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default" w:ascii="Times New Roman" w:hAnsi="Times New Roman" w:eastAsia="宋体" w:cs="Times New Roman"/>
          <w:sz w:val="24"/>
          <w:szCs w:val="24"/>
        </w:rPr>
      </w:pPr>
      <w:bookmarkStart w:id="2" w:name="_GoBack"/>
      <w:bookmarkEnd w:id="2"/>
    </w:p>
    <w:p>
      <w:pPr>
        <w:pStyle w:val="5"/>
        <w:rPr>
          <w:rFonts w:hint="default" w:ascii="Times New Roman" w:hAnsi="Times New Roman" w:eastAsia="宋体" w:cs="Times New Roman"/>
          <w:sz w:val="24"/>
          <w:szCs w:val="24"/>
        </w:rPr>
      </w:pPr>
    </w:p>
    <w:p>
      <w:pPr>
        <w:pStyle w:val="5"/>
        <w:spacing w:before="5"/>
        <w:rPr>
          <w:rFonts w:hint="default" w:ascii="Times New Roman" w:hAnsi="Times New Roman" w:eastAsia="宋体" w:cs="Times New Roman"/>
          <w:sz w:val="24"/>
          <w:szCs w:val="24"/>
        </w:rPr>
      </w:pPr>
    </w:p>
    <w:p>
      <w:pPr>
        <w:pStyle w:val="5"/>
        <w:spacing w:line="480" w:lineRule="auto"/>
        <w:jc w:val="center"/>
        <w:rPr>
          <w:rFonts w:hint="default" w:ascii="Times New Roman" w:hAnsi="Times New Roman" w:eastAsia="宋体" w:cs="Times New Roman"/>
          <w:b/>
          <w:sz w:val="36"/>
          <w:szCs w:val="36"/>
          <w:u w:val="single"/>
          <w:lang w:eastAsia="zh-CN"/>
        </w:rPr>
      </w:pPr>
      <w:r>
        <w:rPr>
          <w:rFonts w:hint="default" w:ascii="Times New Roman" w:hAnsi="Times New Roman" w:eastAsia="宋体" w:cs="Times New Roman"/>
          <w:b/>
          <w:sz w:val="36"/>
          <w:szCs w:val="36"/>
          <w:u w:val="single"/>
          <w:lang w:eastAsia="zh-CN"/>
        </w:rPr>
        <w:t>福建福海创石油化工有限公司</w:t>
      </w:r>
    </w:p>
    <w:p>
      <w:pPr>
        <w:pStyle w:val="5"/>
        <w:spacing w:line="480" w:lineRule="auto"/>
        <w:jc w:val="center"/>
        <w:rPr>
          <w:rFonts w:hint="default" w:ascii="Times New Roman" w:hAnsi="Times New Roman" w:eastAsia="宋体" w:cs="Times New Roman"/>
          <w:b/>
          <w:sz w:val="24"/>
          <w:szCs w:val="24"/>
          <w:u w:val="single"/>
          <w:lang w:eastAsia="zh-CN"/>
        </w:rPr>
      </w:pPr>
    </w:p>
    <w:p>
      <w:pPr>
        <w:spacing w:line="360" w:lineRule="auto"/>
        <w:ind w:left="-110" w:leftChars="-50" w:right="-110" w:rightChars="-50"/>
        <w:jc w:val="center"/>
        <w:rPr>
          <w:rFonts w:hint="default" w:ascii="Times New Roman" w:hAnsi="Times New Roman" w:eastAsia="宋体" w:cs="Times New Roman"/>
          <w:b/>
          <w:sz w:val="24"/>
          <w:szCs w:val="24"/>
        </w:rPr>
      </w:pPr>
      <w:bookmarkStart w:id="0" w:name="OLE_LINK4"/>
      <w:r>
        <w:rPr>
          <w:rFonts w:hint="default" w:ascii="Times New Roman" w:hAnsi="Times New Roman" w:eastAsia="宋体" w:cs="Times New Roman"/>
          <w:b/>
          <w:sz w:val="24"/>
          <w:szCs w:val="24"/>
        </w:rPr>
        <w:t>腾龙芳烃（漳州）有限公司对二甲苯项目职业病危害现状评价、</w:t>
      </w:r>
    </w:p>
    <w:p>
      <w:pPr>
        <w:spacing w:line="360" w:lineRule="auto"/>
        <w:ind w:left="-110" w:leftChars="-50" w:right="-110" w:rightChars="-5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翔鹭石化（漳州）有限公司精对苯二甲酸项目职业病危害因素年度检测、</w:t>
      </w:r>
    </w:p>
    <w:p>
      <w:pPr>
        <w:spacing w:line="360" w:lineRule="auto"/>
        <w:ind w:left="-110" w:leftChars="-50" w:right="-110" w:rightChars="-5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翔鹭码头投资管理（漳州）有限公司南8号泊位及仓储、南9号泊位职业病危害因素年度检测</w:t>
      </w: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5"/>
        <w:spacing w:line="480" w:lineRule="auto"/>
        <w:jc w:val="center"/>
        <w:rPr>
          <w:rFonts w:hint="default" w:ascii="Times New Roman" w:hAnsi="Times New Roman" w:eastAsia="宋体" w:cs="Times New Roman"/>
          <w:b/>
          <w:sz w:val="32"/>
          <w:szCs w:val="32"/>
          <w:u w:val="single"/>
          <w:lang w:eastAsia="zh-CN"/>
        </w:rPr>
      </w:pPr>
    </w:p>
    <w:p>
      <w:pPr>
        <w:pStyle w:val="5"/>
        <w:spacing w:line="480" w:lineRule="auto"/>
        <w:jc w:val="center"/>
        <w:rPr>
          <w:rFonts w:hint="default" w:ascii="Times New Roman" w:hAnsi="Times New Roman" w:eastAsia="宋体" w:cs="Times New Roman"/>
          <w:b/>
          <w:sz w:val="32"/>
          <w:szCs w:val="32"/>
          <w:u w:val="single"/>
          <w:lang w:eastAsia="zh-CN"/>
        </w:rPr>
      </w:pPr>
    </w:p>
    <w:p>
      <w:pPr>
        <w:pStyle w:val="5"/>
        <w:spacing w:line="480" w:lineRule="auto"/>
        <w:jc w:val="center"/>
        <w:rPr>
          <w:rFonts w:hint="default" w:ascii="Times New Roman" w:hAnsi="Times New Roman" w:eastAsia="宋体" w:cs="Times New Roman"/>
          <w:b/>
          <w:sz w:val="32"/>
          <w:szCs w:val="32"/>
          <w:u w:val="single"/>
          <w:lang w:eastAsia="zh-CN"/>
        </w:rPr>
      </w:pPr>
      <w:r>
        <w:rPr>
          <w:rFonts w:hint="default" w:ascii="Times New Roman" w:hAnsi="Times New Roman" w:eastAsia="宋体" w:cs="Times New Roman"/>
          <w:b/>
          <w:sz w:val="32"/>
          <w:szCs w:val="32"/>
          <w:u w:val="single"/>
          <w:lang w:eastAsia="zh-CN"/>
        </w:rPr>
        <w:t>采购发包</w:t>
      </w:r>
      <w:bookmarkEnd w:id="0"/>
      <w:r>
        <w:rPr>
          <w:rFonts w:hint="default" w:ascii="Times New Roman" w:hAnsi="Times New Roman" w:eastAsia="宋体" w:cs="Times New Roman"/>
          <w:b/>
          <w:sz w:val="32"/>
          <w:szCs w:val="32"/>
          <w:u w:val="single"/>
          <w:lang w:eastAsia="zh-CN"/>
        </w:rPr>
        <w:t>比选文件</w:t>
      </w:r>
    </w:p>
    <w:p>
      <w:pPr>
        <w:pStyle w:val="5"/>
        <w:spacing w:line="480" w:lineRule="auto"/>
        <w:jc w:val="center"/>
        <w:rPr>
          <w:rFonts w:hint="default" w:ascii="Times New Roman" w:hAnsi="Times New Roman" w:eastAsia="宋体" w:cs="Times New Roman"/>
          <w:b/>
          <w:sz w:val="32"/>
          <w:szCs w:val="32"/>
          <w:u w:val="single"/>
          <w:lang w:eastAsia="zh-CN"/>
        </w:rPr>
      </w:pPr>
    </w:p>
    <w:p>
      <w:pPr>
        <w:pStyle w:val="2"/>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（文件编号：</w:t>
      </w:r>
      <w:r>
        <w:rPr>
          <w:rFonts w:hint="default" w:ascii="Times New Roman" w:hAnsi="Times New Roman" w:eastAsia="宋体" w:cs="Times New Roman"/>
          <w:sz w:val="32"/>
          <w:szCs w:val="32"/>
          <w:u w:val="single"/>
        </w:rPr>
        <w:t>FHC-PTCG20220328002</w:t>
      </w:r>
      <w:r>
        <w:rPr>
          <w:rFonts w:hint="default" w:ascii="Times New Roman" w:hAnsi="Times New Roman" w:eastAsia="宋体" w:cs="Times New Roman"/>
          <w:sz w:val="32"/>
          <w:szCs w:val="32"/>
        </w:rPr>
        <w:t xml:space="preserve"> ）</w:t>
      </w: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5"/>
        <w:tabs>
          <w:tab w:val="left" w:pos="6983"/>
        </w:tabs>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ab/>
      </w:r>
    </w:p>
    <w:p>
      <w:pPr>
        <w:pStyle w:val="5"/>
        <w:rPr>
          <w:rFonts w:hint="default" w:ascii="Times New Roman" w:hAnsi="Times New Roman" w:eastAsia="宋体" w:cs="Times New Roman"/>
          <w:b/>
          <w:sz w:val="32"/>
          <w:szCs w:val="32"/>
          <w:lang w:eastAsia="zh-CN"/>
        </w:rPr>
      </w:pPr>
    </w:p>
    <w:p>
      <w:pPr>
        <w:pStyle w:val="2"/>
        <w:jc w:val="center"/>
        <w:rPr>
          <w:rFonts w:hint="default" w:ascii="Times New Roman" w:hAnsi="Times New Roman" w:eastAsia="宋体" w:cs="Times New Roman"/>
          <w:b/>
          <w:sz w:val="32"/>
          <w:szCs w:val="32"/>
          <w:lang w:val="en-US" w:eastAsia="zh-CN"/>
        </w:rPr>
      </w:pPr>
    </w:p>
    <w:p>
      <w:pPr>
        <w:pStyle w:val="2"/>
        <w:jc w:val="center"/>
        <w:rPr>
          <w:rFonts w:hint="default" w:ascii="Times New Roman" w:hAnsi="Times New Roman" w:eastAsia="宋体" w:cs="Times New Roman"/>
          <w:b/>
          <w:sz w:val="32"/>
          <w:szCs w:val="32"/>
          <w:lang w:val="en-US" w:eastAsia="zh-CN"/>
        </w:rPr>
      </w:pPr>
    </w:p>
    <w:p>
      <w:pPr>
        <w:pStyle w:val="2"/>
        <w:jc w:val="center"/>
        <w:rPr>
          <w:rFonts w:hint="default" w:ascii="Times New Roman" w:hAnsi="Times New Roman" w:eastAsia="宋体" w:cs="Times New Roman"/>
          <w:b/>
          <w:sz w:val="32"/>
          <w:szCs w:val="32"/>
          <w:lang w:val="en-US" w:eastAsia="zh-CN"/>
        </w:rPr>
      </w:pPr>
      <w:r>
        <w:rPr>
          <w:rFonts w:hint="default" w:ascii="Times New Roman" w:hAnsi="Times New Roman" w:eastAsia="宋体" w:cs="Times New Roman"/>
          <w:b/>
          <w:sz w:val="32"/>
          <w:szCs w:val="32"/>
          <w:lang w:val="en-US" w:eastAsia="zh-CN"/>
        </w:rPr>
        <w:t xml:space="preserve">                      </w:t>
      </w:r>
    </w:p>
    <w:p>
      <w:pPr>
        <w:pStyle w:val="2"/>
        <w:jc w:val="center"/>
        <w:rPr>
          <w:rFonts w:hint="default" w:ascii="Times New Roman" w:hAnsi="Times New Roman" w:eastAsia="宋体" w:cs="Times New Roman"/>
          <w:b/>
          <w:sz w:val="32"/>
          <w:szCs w:val="32"/>
        </w:rPr>
      </w:pPr>
      <w:r>
        <w:rPr>
          <w:rFonts w:hint="eastAsia" w:ascii="Times New Roman" w:hAnsi="Times New Roman" w:cs="Times New Roman"/>
          <w:b/>
          <w:sz w:val="32"/>
          <w:szCs w:val="32"/>
          <w:lang w:val="en-US" w:eastAsia="zh-CN"/>
        </w:rPr>
        <w:t xml:space="preserve">                    </w:t>
      </w:r>
      <w:r>
        <w:rPr>
          <w:rFonts w:hint="default" w:ascii="Times New Roman" w:hAnsi="Times New Roman" w:eastAsia="宋体" w:cs="Times New Roman"/>
          <w:b/>
          <w:sz w:val="32"/>
          <w:szCs w:val="32"/>
          <w:lang w:val="en-US" w:eastAsia="zh-CN"/>
        </w:rPr>
        <w:t xml:space="preserve"> </w:t>
      </w:r>
      <w:r>
        <w:rPr>
          <w:rFonts w:hint="default" w:ascii="Times New Roman" w:hAnsi="Times New Roman" w:eastAsia="宋体" w:cs="Times New Roman"/>
          <w:b/>
          <w:sz w:val="32"/>
          <w:szCs w:val="32"/>
        </w:rPr>
        <w:t>福建福海创石油化工有限公司编制</w:t>
      </w:r>
    </w:p>
    <w:p>
      <w:pPr>
        <w:spacing w:line="271" w:lineRule="auto"/>
        <w:ind w:right="1889"/>
        <w:rPr>
          <w:rFonts w:hint="default" w:ascii="Times New Roman" w:hAnsi="Times New Roman" w:eastAsia="宋体" w:cs="Times New Roman"/>
          <w:b/>
          <w:sz w:val="32"/>
          <w:szCs w:val="32"/>
          <w:lang w:eastAsia="zh-CN"/>
        </w:rPr>
      </w:pPr>
      <w:r>
        <w:rPr>
          <w:rFonts w:hint="default" w:ascii="Times New Roman" w:hAnsi="Times New Roman" w:eastAsia="宋体" w:cs="Times New Roman"/>
          <w:b/>
          <w:w w:val="95"/>
          <w:sz w:val="32"/>
          <w:szCs w:val="32"/>
          <w:lang w:eastAsia="zh-CN"/>
        </w:rPr>
        <w:t xml:space="preserve">                            </w:t>
      </w:r>
      <w:r>
        <w:rPr>
          <w:rFonts w:hint="default" w:ascii="Times New Roman" w:hAnsi="Times New Roman" w:eastAsia="宋体" w:cs="Times New Roman"/>
          <w:b/>
          <w:w w:val="95"/>
          <w:sz w:val="32"/>
          <w:szCs w:val="32"/>
          <w:lang w:val="en-US" w:eastAsia="zh-CN"/>
        </w:rPr>
        <w:t xml:space="preserve">   </w:t>
      </w:r>
      <w:r>
        <w:rPr>
          <w:rFonts w:hint="default" w:ascii="Times New Roman" w:hAnsi="Times New Roman" w:eastAsia="宋体" w:cs="Times New Roman"/>
          <w:b/>
          <w:w w:val="95"/>
          <w:sz w:val="32"/>
          <w:szCs w:val="32"/>
          <w:lang w:eastAsia="zh-CN"/>
        </w:rPr>
        <w:t xml:space="preserve">    二〇二二年四月</w:t>
      </w:r>
    </w:p>
    <w:p>
      <w:pPr>
        <w:tabs>
          <w:tab w:val="left" w:pos="720"/>
          <w:tab w:val="left" w:pos="1440"/>
          <w:tab w:val="left" w:pos="2160"/>
          <w:tab w:val="left" w:pos="2880"/>
          <w:tab w:val="left" w:pos="3600"/>
          <w:tab w:val="center" w:pos="4275"/>
          <w:tab w:val="left" w:pos="4320"/>
          <w:tab w:val="left" w:pos="7078"/>
        </w:tabs>
        <w:spacing w:line="271"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ab/>
      </w:r>
    </w:p>
    <w:p>
      <w:pPr>
        <w:widowControl/>
        <w:autoSpaceDE/>
        <w:autoSpaceDN/>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br w:type="page"/>
      </w:r>
    </w:p>
    <w:p>
      <w:pPr>
        <w:tabs>
          <w:tab w:val="center" w:pos="4275"/>
          <w:tab w:val="left" w:pos="7078"/>
        </w:tabs>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b/>
          <w:bCs/>
          <w:sz w:val="32"/>
          <w:szCs w:val="32"/>
          <w:lang w:eastAsia="zh-CN"/>
        </w:rPr>
        <w:t>目</w:t>
      </w:r>
      <w:r>
        <w:rPr>
          <w:rFonts w:hint="default" w:ascii="Times New Roman" w:hAnsi="Times New Roman" w:eastAsia="宋体" w:cs="Times New Roman"/>
          <w:b/>
          <w:bCs/>
          <w:sz w:val="32"/>
          <w:szCs w:val="32"/>
          <w:lang w:eastAsia="zh-CN"/>
        </w:rPr>
        <w:tab/>
      </w:r>
      <w:r>
        <w:rPr>
          <w:rFonts w:hint="default" w:ascii="Times New Roman" w:hAnsi="Times New Roman" w:eastAsia="宋体" w:cs="Times New Roman"/>
          <w:b/>
          <w:bCs/>
          <w:sz w:val="32"/>
          <w:szCs w:val="32"/>
          <w:lang w:eastAsia="zh-CN"/>
        </w:rPr>
        <w:t>录</w:t>
      </w:r>
    </w:p>
    <w:p>
      <w:pPr>
        <w:pStyle w:val="5"/>
        <w:spacing w:before="9"/>
        <w:rPr>
          <w:rFonts w:hint="default" w:ascii="Times New Roman" w:hAnsi="Times New Roman" w:eastAsia="宋体" w:cs="Times New Roman"/>
          <w:sz w:val="28"/>
          <w:szCs w:val="28"/>
          <w:lang w:eastAsia="zh-CN"/>
        </w:rPr>
      </w:pPr>
    </w:p>
    <w:p>
      <w:pPr>
        <w:tabs>
          <w:tab w:val="left" w:pos="709"/>
        </w:tabs>
        <w:spacing w:line="360" w:lineRule="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第一章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z w:val="28"/>
          <w:szCs w:val="28"/>
          <w:lang w:eastAsia="zh-CN"/>
        </w:rPr>
        <w:t xml:space="preserve">比选公告     </w:t>
      </w:r>
    </w:p>
    <w:p>
      <w:pPr>
        <w:tabs>
          <w:tab w:val="left" w:pos="709"/>
        </w:tabs>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第二章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z w:val="28"/>
          <w:szCs w:val="28"/>
          <w:lang w:eastAsia="zh-CN"/>
        </w:rPr>
        <w:t>比选须知</w:t>
      </w:r>
    </w:p>
    <w:p>
      <w:pPr>
        <w:tabs>
          <w:tab w:val="left" w:pos="709"/>
        </w:tabs>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第三章 参选文件的编制</w:t>
      </w:r>
    </w:p>
    <w:p>
      <w:pPr>
        <w:tabs>
          <w:tab w:val="left" w:pos="709"/>
        </w:tabs>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第四章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z w:val="28"/>
          <w:szCs w:val="28"/>
          <w:lang w:eastAsia="zh-CN"/>
        </w:rPr>
        <w:t>评比规则</w:t>
      </w:r>
    </w:p>
    <w:p>
      <w:pPr>
        <w:tabs>
          <w:tab w:val="left" w:pos="709"/>
        </w:tabs>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第五章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z w:val="28"/>
          <w:szCs w:val="28"/>
          <w:lang w:eastAsia="zh-CN"/>
        </w:rPr>
        <w:t>合同授予</w:t>
      </w:r>
    </w:p>
    <w:p>
      <w:pPr>
        <w:tabs>
          <w:tab w:val="left" w:pos="709"/>
        </w:tabs>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第六章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z w:val="28"/>
          <w:szCs w:val="28"/>
          <w:lang w:eastAsia="zh-CN"/>
        </w:rPr>
        <w:t>中选后相关履约要求</w:t>
      </w:r>
    </w:p>
    <w:p>
      <w:pPr>
        <w:tabs>
          <w:tab w:val="left" w:pos="709"/>
        </w:tabs>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第七章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z w:val="28"/>
          <w:szCs w:val="28"/>
          <w:lang w:eastAsia="zh-CN"/>
        </w:rPr>
        <w:t>其它</w:t>
      </w:r>
    </w:p>
    <w:p>
      <w:pPr>
        <w:tabs>
          <w:tab w:val="left" w:pos="709"/>
        </w:tabs>
        <w:spacing w:line="360" w:lineRule="auto"/>
        <w:ind w:firstLine="560" w:firstLineChars="200"/>
        <w:rPr>
          <w:rFonts w:hint="default" w:ascii="Times New Roman" w:hAnsi="Times New Roman" w:eastAsia="宋体" w:cs="Times New Roman"/>
          <w:sz w:val="28"/>
          <w:szCs w:val="28"/>
          <w:lang w:eastAsia="zh-CN"/>
        </w:rPr>
      </w:pPr>
    </w:p>
    <w:p>
      <w:pPr>
        <w:tabs>
          <w:tab w:val="left" w:pos="709"/>
        </w:tabs>
        <w:spacing w:line="360" w:lineRule="auto"/>
        <w:ind w:firstLine="560" w:firstLineChars="200"/>
        <w:rPr>
          <w:rFonts w:hint="default" w:ascii="Times New Roman" w:hAnsi="Times New Roman" w:eastAsia="宋体" w:cs="Times New Roman"/>
          <w:sz w:val="28"/>
          <w:szCs w:val="28"/>
          <w:lang w:eastAsia="zh-CN"/>
        </w:rPr>
      </w:pPr>
    </w:p>
    <w:p>
      <w:pPr>
        <w:tabs>
          <w:tab w:val="left" w:pos="709"/>
        </w:tabs>
        <w:spacing w:line="360" w:lineRule="auto"/>
        <w:ind w:firstLine="560" w:firstLineChars="200"/>
        <w:rPr>
          <w:rFonts w:hint="default" w:ascii="Times New Roman" w:hAnsi="Times New Roman" w:eastAsia="宋体" w:cs="Times New Roman"/>
          <w:sz w:val="28"/>
          <w:szCs w:val="28"/>
          <w:lang w:eastAsia="zh-CN"/>
        </w:rPr>
      </w:pPr>
    </w:p>
    <w:p>
      <w:pPr>
        <w:tabs>
          <w:tab w:val="left" w:pos="709"/>
        </w:tabs>
        <w:spacing w:line="360" w:lineRule="auto"/>
        <w:ind w:firstLine="560" w:firstLineChars="200"/>
        <w:rPr>
          <w:rFonts w:hint="default" w:ascii="Times New Roman" w:hAnsi="Times New Roman" w:eastAsia="宋体" w:cs="Times New Roman"/>
          <w:sz w:val="28"/>
          <w:szCs w:val="28"/>
          <w:lang w:eastAsia="zh-CN"/>
        </w:rPr>
      </w:pPr>
    </w:p>
    <w:p>
      <w:pPr>
        <w:tabs>
          <w:tab w:val="left" w:pos="709"/>
        </w:tabs>
        <w:spacing w:line="360" w:lineRule="auto"/>
        <w:ind w:firstLine="560" w:firstLineChars="200"/>
        <w:rPr>
          <w:rFonts w:hint="default" w:ascii="Times New Roman" w:hAnsi="Times New Roman" w:eastAsia="宋体" w:cs="Times New Roman"/>
          <w:sz w:val="28"/>
          <w:szCs w:val="28"/>
          <w:lang w:eastAsia="zh-CN"/>
        </w:rPr>
      </w:pPr>
    </w:p>
    <w:p>
      <w:pPr>
        <w:tabs>
          <w:tab w:val="left" w:pos="709"/>
        </w:tabs>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附件一：合同格式书</w:t>
      </w:r>
    </w:p>
    <w:p>
      <w:pPr>
        <w:tabs>
          <w:tab w:val="left" w:pos="709"/>
        </w:tabs>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附件二：参选文件（范本）</w:t>
      </w:r>
    </w:p>
    <w:p>
      <w:pPr>
        <w:widowControl/>
        <w:autoSpaceDE/>
        <w:autoSpaceDN/>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br w:type="page"/>
      </w:r>
    </w:p>
    <w:p>
      <w:pPr>
        <w:tabs>
          <w:tab w:val="left" w:pos="1272"/>
        </w:tabs>
        <w:spacing w:line="355" w:lineRule="exact"/>
        <w:ind w:left="9"/>
        <w:jc w:val="center"/>
        <w:rPr>
          <w:rFonts w:hint="default" w:ascii="Times New Roman" w:hAnsi="Times New Roman" w:eastAsia="宋体" w:cs="Times New Roman"/>
          <w:b/>
          <w:sz w:val="30"/>
          <w:szCs w:val="30"/>
          <w:lang w:eastAsia="zh-CN"/>
        </w:rPr>
      </w:pPr>
      <w:r>
        <w:rPr>
          <w:rFonts w:hint="default" w:ascii="Times New Roman" w:hAnsi="Times New Roman" w:eastAsia="宋体" w:cs="Times New Roman"/>
          <w:b/>
          <w:sz w:val="30"/>
          <w:szCs w:val="30"/>
          <w:lang w:eastAsia="zh-CN"/>
        </w:rPr>
        <w:t>第一章</w:t>
      </w:r>
      <w:r>
        <w:rPr>
          <w:rFonts w:hint="default" w:ascii="Times New Roman" w:hAnsi="Times New Roman" w:eastAsia="宋体" w:cs="Times New Roman"/>
          <w:b/>
          <w:sz w:val="30"/>
          <w:szCs w:val="30"/>
          <w:lang w:eastAsia="zh-CN"/>
        </w:rPr>
        <w:tab/>
      </w:r>
      <w:r>
        <w:rPr>
          <w:rFonts w:hint="default" w:ascii="Times New Roman" w:hAnsi="Times New Roman" w:eastAsia="宋体" w:cs="Times New Roman"/>
          <w:b/>
          <w:spacing w:val="-1"/>
          <w:w w:val="95"/>
          <w:sz w:val="30"/>
          <w:szCs w:val="30"/>
          <w:lang w:eastAsia="zh-CN"/>
        </w:rPr>
        <w:t>比选公</w:t>
      </w:r>
      <w:r>
        <w:rPr>
          <w:rFonts w:hint="default" w:ascii="Times New Roman" w:hAnsi="Times New Roman" w:eastAsia="宋体" w:cs="Times New Roman"/>
          <w:b/>
          <w:w w:val="95"/>
          <w:sz w:val="30"/>
          <w:szCs w:val="30"/>
          <w:lang w:eastAsia="zh-CN"/>
        </w:rPr>
        <w:t>告</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w:t>
      </w:r>
    </w:p>
    <w:p>
      <w:pPr>
        <w:jc w:val="center"/>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福建福海创石油化工有限公司</w:t>
      </w:r>
    </w:p>
    <w:p>
      <w:pPr>
        <w:jc w:val="center"/>
        <w:rPr>
          <w:rFonts w:hint="default" w:ascii="Times New Roman" w:hAnsi="Times New Roman" w:eastAsia="宋体" w:cs="Times New Roman"/>
          <w:b/>
          <w:bCs/>
          <w:sz w:val="28"/>
          <w:szCs w:val="28"/>
          <w:lang w:eastAsia="zh-CN"/>
        </w:rPr>
      </w:pPr>
    </w:p>
    <w:p>
      <w:pPr>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b/>
          <w:bCs/>
          <w:sz w:val="28"/>
          <w:szCs w:val="28"/>
          <w:lang w:eastAsia="zh-CN"/>
        </w:rPr>
        <w:t>2022年度职业病危害现状评价及年度检测发包采购发包</w:t>
      </w:r>
    </w:p>
    <w:p>
      <w:pPr>
        <w:jc w:val="center"/>
        <w:rPr>
          <w:rFonts w:hint="default" w:ascii="Times New Roman" w:hAnsi="Times New Roman" w:eastAsia="宋体" w:cs="Times New Roman"/>
          <w:b/>
          <w:bCs/>
          <w:sz w:val="28"/>
          <w:szCs w:val="28"/>
          <w:lang w:eastAsia="zh-CN"/>
        </w:rPr>
      </w:pPr>
    </w:p>
    <w:p>
      <w:pPr>
        <w:jc w:val="center"/>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比选公告</w:t>
      </w:r>
    </w:p>
    <w:p>
      <w:pPr>
        <w:spacing w:line="360" w:lineRule="auto"/>
        <w:ind w:firstLine="600" w:firstLineChars="250"/>
        <w:rPr>
          <w:rFonts w:hint="default" w:ascii="Times New Roman" w:hAnsi="Times New Roman" w:eastAsia="宋体" w:cs="Times New Roman"/>
          <w:bCs/>
          <w:sz w:val="24"/>
          <w:szCs w:val="24"/>
          <w:lang w:eastAsia="zh-CN"/>
        </w:rPr>
      </w:pPr>
    </w:p>
    <w:p>
      <w:pPr>
        <w:ind w:firstLine="480" w:firstLineChars="200"/>
        <w:jc w:val="left"/>
        <w:rPr>
          <w:rFonts w:hint="default" w:ascii="Times New Roman" w:hAnsi="Times New Roman" w:eastAsia="宋体" w:cs="Times New Roman"/>
          <w:bCs/>
          <w:spacing w:val="-2"/>
          <w:sz w:val="24"/>
          <w:szCs w:val="24"/>
          <w:lang w:eastAsia="zh-CN"/>
        </w:rPr>
      </w:pPr>
      <w:r>
        <w:rPr>
          <w:rFonts w:hint="default" w:ascii="Times New Roman" w:hAnsi="Times New Roman" w:eastAsia="宋体" w:cs="Times New Roman"/>
          <w:bCs/>
          <w:sz w:val="24"/>
          <w:szCs w:val="24"/>
          <w:lang w:eastAsia="zh-CN"/>
        </w:rPr>
        <w:t xml:space="preserve">福建福海创石油化工有限公司就 </w:t>
      </w:r>
      <w:r>
        <w:rPr>
          <w:rFonts w:hint="default" w:ascii="Times New Roman" w:hAnsi="Times New Roman" w:eastAsia="宋体" w:cs="Times New Roman"/>
          <w:bCs/>
          <w:sz w:val="24"/>
          <w:szCs w:val="24"/>
          <w:u w:val="single"/>
          <w:lang w:eastAsia="zh-CN"/>
        </w:rPr>
        <w:t>“腾龙芳烃（漳州）有限公司对二甲苯项目职业病危害现状评价、翔鹭石化（漳州）有限公司精对苯二甲酸项目职业病危害因素年度检测、翔鹭码头投资管理（漳州）有限公司南8号泊位及仓储、南9号泊位职业病危害因素年度检测采购发包（项目编号：FHC-PTCG20220328002）</w:t>
      </w:r>
      <w:r>
        <w:rPr>
          <w:rFonts w:hint="default" w:ascii="Times New Roman" w:hAnsi="Times New Roman" w:eastAsia="宋体" w:cs="Times New Roman"/>
          <w:bCs/>
          <w:sz w:val="24"/>
          <w:szCs w:val="24"/>
          <w:u w:val="none"/>
          <w:lang w:eastAsia="zh-CN"/>
        </w:rPr>
        <w:t>”</w:t>
      </w:r>
      <w:r>
        <w:rPr>
          <w:rFonts w:hint="default" w:ascii="Times New Roman" w:hAnsi="Times New Roman" w:eastAsia="宋体" w:cs="Times New Roman"/>
          <w:bCs/>
          <w:sz w:val="24"/>
          <w:szCs w:val="24"/>
          <w:lang w:eastAsia="zh-CN"/>
        </w:rPr>
        <w:t>进行国内公开比选，</w:t>
      </w:r>
      <w:r>
        <w:rPr>
          <w:rFonts w:hint="default" w:ascii="Times New Roman" w:hAnsi="Times New Roman" w:eastAsia="宋体" w:cs="Times New Roman"/>
          <w:bCs/>
          <w:spacing w:val="-2"/>
          <w:sz w:val="24"/>
          <w:szCs w:val="24"/>
          <w:lang w:eastAsia="zh-CN"/>
        </w:rPr>
        <w:t>欢迎国内符合条件的供应商积极参选。</w:t>
      </w:r>
    </w:p>
    <w:p>
      <w:pPr>
        <w:pStyle w:val="2"/>
        <w:rPr>
          <w:rFonts w:hint="default" w:ascii="Times New Roman" w:hAnsi="Times New Roman" w:eastAsia="宋体" w:cs="Times New Roman"/>
          <w:sz w:val="24"/>
          <w:szCs w:val="24"/>
          <w:lang w:eastAsia="zh-CN"/>
        </w:rPr>
      </w:pPr>
    </w:p>
    <w:p>
      <w:pPr>
        <w:pStyle w:val="19"/>
        <w:numPr>
          <w:ilvl w:val="0"/>
          <w:numId w:val="1"/>
        </w:numPr>
        <w:autoSpaceDE/>
        <w:autoSpaceDN/>
        <w:spacing w:before="0" w:line="360" w:lineRule="auto"/>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项目概况</w:t>
      </w:r>
    </w:p>
    <w:p>
      <w:pPr>
        <w:pStyle w:val="19"/>
        <w:numPr>
          <w:ilvl w:val="0"/>
          <w:numId w:val="0"/>
        </w:numPr>
        <w:autoSpaceDE/>
        <w:autoSpaceDN/>
        <w:spacing w:before="0" w:line="360" w:lineRule="auto"/>
        <w:ind w:leftChars="0"/>
        <w:jc w:val="both"/>
        <w:rPr>
          <w:rFonts w:hint="eastAsia" w:ascii="Times New Roman" w:hAnsi="Times New Roman" w:eastAsia="宋体" w:cs="Times New Roman"/>
          <w:b/>
          <w:bCs/>
          <w:sz w:val="24"/>
          <w:szCs w:val="24"/>
          <w:lang w:val="en-US" w:eastAsia="zh-CN"/>
        </w:rPr>
      </w:pPr>
      <w:r>
        <w:rPr>
          <w:rFonts w:hint="eastAsia" w:ascii="Times New Roman" w:hAnsi="Times New Roman" w:cs="Times New Roman"/>
          <w:b/>
          <w:bCs/>
          <w:sz w:val="24"/>
          <w:szCs w:val="24"/>
          <w:lang w:val="en-US" w:eastAsia="zh-CN"/>
        </w:rPr>
        <w:t>1、项目概况：</w:t>
      </w:r>
    </w:p>
    <w:p>
      <w:pPr>
        <w:pStyle w:val="19"/>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0"/>
        <w:textAlignment w:val="auto"/>
        <w:rPr>
          <w:rFonts w:hint="default" w:ascii="Times New Roman" w:hAnsi="Times New Roman" w:eastAsia="宋体" w:cs="Times New Roman"/>
          <w:sz w:val="24"/>
          <w:szCs w:val="24"/>
        </w:rPr>
      </w:pPr>
      <w:r>
        <w:rPr>
          <w:rFonts w:hint="eastAsia" w:ascii="Times New Roman" w:hAnsi="Times New Roman" w:cs="Times New Roman"/>
          <w:sz w:val="24"/>
          <w:szCs w:val="24"/>
          <w:lang w:eastAsia="zh-CN"/>
        </w:rPr>
        <w:t>项目</w:t>
      </w:r>
      <w:r>
        <w:rPr>
          <w:rFonts w:hint="eastAsia" w:ascii="Times New Roman" w:hAnsi="Times New Roman" w:cs="Times New Roman"/>
          <w:sz w:val="24"/>
          <w:szCs w:val="24"/>
          <w:lang w:val="en-US" w:eastAsia="zh-CN"/>
        </w:rPr>
        <w:t>1：</w:t>
      </w:r>
      <w:r>
        <w:rPr>
          <w:rFonts w:hint="default" w:ascii="Times New Roman" w:hAnsi="Times New Roman" w:eastAsia="宋体" w:cs="Times New Roman"/>
          <w:sz w:val="24"/>
          <w:szCs w:val="24"/>
        </w:rPr>
        <w:t>腾龙芳烃（漳州）有限公司对二甲苯项目职业病危害现状评价</w:t>
      </w:r>
      <w:r>
        <w:rPr>
          <w:rFonts w:hint="default" w:ascii="Times New Roman" w:hAnsi="Times New Roman" w:eastAsia="宋体" w:cs="Times New Roman"/>
          <w:sz w:val="24"/>
          <w:szCs w:val="24"/>
          <w:lang w:eastAsia="zh-CN"/>
        </w:rPr>
        <w:t>。</w:t>
      </w:r>
    </w:p>
    <w:p>
      <w:pPr>
        <w:pStyle w:val="19"/>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0"/>
        <w:textAlignment w:val="auto"/>
        <w:rPr>
          <w:rFonts w:hint="default" w:ascii="Times New Roman" w:hAnsi="Times New Roman" w:eastAsia="宋体" w:cs="Times New Roman"/>
          <w:sz w:val="24"/>
          <w:szCs w:val="24"/>
        </w:rPr>
      </w:pPr>
      <w:r>
        <w:rPr>
          <w:rFonts w:hint="eastAsia" w:ascii="Times New Roman" w:hAnsi="Times New Roman" w:cs="Times New Roman"/>
          <w:sz w:val="24"/>
          <w:szCs w:val="24"/>
          <w:lang w:eastAsia="zh-CN"/>
        </w:rPr>
        <w:t>项目</w:t>
      </w:r>
      <w:r>
        <w:rPr>
          <w:rFonts w:hint="eastAsia" w:ascii="Times New Roman" w:hAnsi="Times New Roman" w:cs="Times New Roman"/>
          <w:sz w:val="24"/>
          <w:szCs w:val="24"/>
          <w:lang w:val="en-US" w:eastAsia="zh-CN"/>
        </w:rPr>
        <w:t>2：</w:t>
      </w:r>
      <w:r>
        <w:rPr>
          <w:rFonts w:hint="default" w:ascii="Times New Roman" w:hAnsi="Times New Roman" w:eastAsia="宋体" w:cs="Times New Roman"/>
          <w:sz w:val="24"/>
          <w:szCs w:val="24"/>
        </w:rPr>
        <w:t>翔鹭石化（漳州）有限公司精对苯二甲酸项目职业病危害因素年度检</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b/>
          <w:sz w:val="24"/>
          <w:szCs w:val="24"/>
        </w:rPr>
      </w:pPr>
      <w:r>
        <w:rPr>
          <w:rFonts w:hint="eastAsia" w:ascii="Times New Roman" w:hAnsi="Times New Roman" w:cs="Times New Roman"/>
          <w:sz w:val="24"/>
          <w:szCs w:val="24"/>
          <w:lang w:eastAsia="zh-CN"/>
        </w:rPr>
        <w:t>项目</w:t>
      </w:r>
      <w:r>
        <w:rPr>
          <w:rFonts w:hint="eastAsia" w:ascii="Times New Roman" w:hAnsi="Times New Roman" w:cs="Times New Roman"/>
          <w:sz w:val="24"/>
          <w:szCs w:val="24"/>
          <w:lang w:val="en-US" w:eastAsia="zh-CN"/>
        </w:rPr>
        <w:t>3：</w:t>
      </w:r>
      <w:r>
        <w:rPr>
          <w:rFonts w:hint="default" w:ascii="Times New Roman" w:hAnsi="Times New Roman" w:eastAsia="宋体" w:cs="Times New Roman"/>
          <w:sz w:val="24"/>
          <w:szCs w:val="24"/>
        </w:rPr>
        <w:t>翔鹭码头投资管理（漳州）有限公司南8号泊位及仓储、南9号泊位职业病危害因素年度检测</w:t>
      </w:r>
    </w:p>
    <w:p>
      <w:pPr>
        <w:spacing w:line="360" w:lineRule="auto"/>
        <w:rPr>
          <w:rFonts w:hint="default" w:ascii="Times New Roman" w:hAnsi="Times New Roman" w:eastAsia="宋体" w:cs="Times New Roman"/>
          <w:sz w:val="24"/>
          <w:szCs w:val="24"/>
          <w:lang w:eastAsia="zh-CN"/>
        </w:rPr>
      </w:pPr>
      <w:r>
        <w:rPr>
          <w:rFonts w:hint="eastAsia" w:ascii="Times New Roman" w:hAnsi="Times New Roman" w:cs="Times New Roman"/>
          <w:b/>
          <w:bCs/>
          <w:sz w:val="24"/>
          <w:szCs w:val="24"/>
          <w:lang w:val="en-US" w:eastAsia="zh-CN"/>
        </w:rPr>
        <w:t>2</w:t>
      </w:r>
      <w:r>
        <w:rPr>
          <w:rFonts w:hint="default" w:ascii="Times New Roman" w:hAnsi="Times New Roman" w:eastAsia="宋体" w:cs="Times New Roman"/>
          <w:b/>
          <w:bCs/>
          <w:sz w:val="24"/>
          <w:szCs w:val="24"/>
          <w:lang w:eastAsia="zh-CN"/>
        </w:rPr>
        <w:t>、比选项目简要说明：</w:t>
      </w:r>
      <w:r>
        <w:rPr>
          <w:rFonts w:hint="default" w:ascii="Times New Roman" w:hAnsi="Times New Roman" w:eastAsia="宋体" w:cs="Times New Roman"/>
          <w:sz w:val="24"/>
          <w:szCs w:val="24"/>
        </w:rPr>
        <w:t>1、根据国家卫健委第5号令《工作场所职业卫生管理规定》，用人单位应当委托具有相应资质的职业卫生技术服务机构，每年至少进行一次职业病危害因素检测，每三年至少进行一次职业病危害现状评价。</w:t>
      </w:r>
      <w:r>
        <w:rPr>
          <w:rFonts w:hint="default" w:ascii="Times New Roman" w:hAnsi="Times New Roman" w:eastAsia="宋体" w:cs="Times New Roman"/>
          <w:sz w:val="24"/>
          <w:szCs w:val="24"/>
          <w:lang w:eastAsia="zh-CN"/>
        </w:rPr>
        <w:t>现拟提请202</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年</w:t>
      </w:r>
      <w:r>
        <w:rPr>
          <w:rFonts w:hint="default" w:ascii="Times New Roman" w:hAnsi="Times New Roman" w:eastAsia="宋体" w:cs="Times New Roman"/>
          <w:sz w:val="24"/>
          <w:szCs w:val="24"/>
          <w:u w:val="single"/>
          <w:lang w:eastAsia="zh-CN"/>
        </w:rPr>
        <w:t>腾龙芳烃（漳州）有限公司对二甲苯项目职业病危害现状评价、翔鹭石化（漳州）有限公司精对苯二甲酸项目职业病危害因素年度检测、翔鹭码头投资管理（漳州）有限公司南8号泊位及仓储、南9号泊位职业病危害因素年度检测</w:t>
      </w:r>
      <w:r>
        <w:rPr>
          <w:rFonts w:hint="default" w:ascii="Times New Roman" w:hAnsi="Times New Roman" w:eastAsia="宋体" w:cs="Times New Roman"/>
          <w:sz w:val="24"/>
          <w:szCs w:val="24"/>
          <w:lang w:eastAsia="zh-CN"/>
        </w:rPr>
        <w:t>之定期委外检测采购申请，具体要求详见附件1《2022年度职业病危害现状评价及年度检测发包说明》。</w:t>
      </w:r>
    </w:p>
    <w:p>
      <w:pPr>
        <w:spacing w:line="360" w:lineRule="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 xml:space="preserve">  3、比选控制价：</w:t>
      </w:r>
    </w:p>
    <w:p>
      <w:pPr>
        <w:spacing w:line="360" w:lineRule="auto"/>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eastAsia="zh-CN"/>
        </w:rPr>
        <w:t>项目</w:t>
      </w:r>
      <w:r>
        <w:rPr>
          <w:rFonts w:hint="default" w:ascii="Times New Roman" w:hAnsi="Times New Roman" w:eastAsia="宋体" w:cs="Times New Roman"/>
          <w:sz w:val="24"/>
          <w:szCs w:val="24"/>
          <w:lang w:val="en-US" w:eastAsia="zh-CN"/>
        </w:rPr>
        <w:t>1</w:t>
      </w:r>
      <w:r>
        <w:rPr>
          <w:rFonts w:hint="eastAsia" w:ascii="Times New Roman" w:hAnsi="Times New Roman" w:cs="Times New Roman"/>
          <w:sz w:val="24"/>
          <w:szCs w:val="24"/>
          <w:lang w:val="en-US" w:eastAsia="zh-CN"/>
        </w:rPr>
        <w:t>：</w:t>
      </w:r>
      <w:r>
        <w:rPr>
          <w:rFonts w:hint="default" w:ascii="Times New Roman" w:hAnsi="Times New Roman" w:eastAsia="宋体" w:cs="Times New Roman"/>
          <w:bCs/>
          <w:sz w:val="24"/>
          <w:szCs w:val="24"/>
          <w:u w:val="single"/>
          <w:lang w:eastAsia="zh-CN"/>
        </w:rPr>
        <w:t>腾龙芳烃（漳州）有限公司对二甲苯项目职业病危害现状评价，该项目</w:t>
      </w:r>
      <w:r>
        <w:rPr>
          <w:rFonts w:hint="default" w:ascii="Times New Roman" w:hAnsi="Times New Roman" w:eastAsia="宋体" w:cs="Times New Roman"/>
          <w:sz w:val="24"/>
          <w:szCs w:val="24"/>
          <w:lang w:eastAsia="zh-CN"/>
        </w:rPr>
        <w:t>含税包干总价设置最高控制价为RMB</w:t>
      </w:r>
      <w:r>
        <w:rPr>
          <w:rFonts w:hint="default" w:ascii="Times New Roman" w:hAnsi="Times New Roman" w:eastAsia="宋体" w:cs="Times New Roman"/>
          <w:sz w:val="24"/>
          <w:szCs w:val="24"/>
          <w:lang w:val="en-US" w:eastAsia="zh-CN"/>
        </w:rPr>
        <w:t>750000</w:t>
      </w:r>
      <w:r>
        <w:rPr>
          <w:rFonts w:hint="default" w:ascii="Times New Roman" w:hAnsi="Times New Roman" w:eastAsia="宋体" w:cs="Times New Roman"/>
          <w:sz w:val="24"/>
          <w:szCs w:val="24"/>
          <w:lang w:eastAsia="zh-CN"/>
        </w:rPr>
        <w:t>元。</w:t>
      </w:r>
    </w:p>
    <w:p>
      <w:pPr>
        <w:spacing w:line="360" w:lineRule="auto"/>
        <w:rPr>
          <w:rFonts w:hint="default" w:ascii="Times New Roman" w:hAnsi="Times New Roman" w:eastAsia="宋体" w:cs="Times New Roman"/>
          <w:bCs/>
          <w:sz w:val="24"/>
          <w:szCs w:val="24"/>
          <w:u w:val="single"/>
          <w:lang w:eastAsia="zh-CN"/>
        </w:rPr>
      </w:pPr>
      <w:r>
        <w:rPr>
          <w:rFonts w:hint="eastAsia" w:ascii="Times New Roman" w:hAnsi="Times New Roman" w:cs="Times New Roman"/>
          <w:sz w:val="24"/>
          <w:szCs w:val="24"/>
          <w:lang w:eastAsia="zh-CN"/>
        </w:rPr>
        <w:t>项目</w:t>
      </w:r>
      <w:r>
        <w:rPr>
          <w:rFonts w:hint="eastAsia" w:ascii="Times New Roman" w:hAnsi="Times New Roman" w:cs="Times New Roman"/>
          <w:sz w:val="24"/>
          <w:szCs w:val="24"/>
          <w:lang w:val="en-US" w:eastAsia="zh-CN"/>
        </w:rPr>
        <w:t>2：</w:t>
      </w:r>
      <w:r>
        <w:rPr>
          <w:rFonts w:hint="default" w:ascii="Times New Roman" w:hAnsi="Times New Roman" w:eastAsia="宋体" w:cs="Times New Roman"/>
          <w:bCs/>
          <w:sz w:val="24"/>
          <w:szCs w:val="24"/>
          <w:u w:val="single"/>
          <w:lang w:eastAsia="zh-CN"/>
        </w:rPr>
        <w:t>翔鹭石化（漳州）有限公司精对苯二甲酸项目职业病危害因素年度检测，该项目</w:t>
      </w:r>
      <w:r>
        <w:rPr>
          <w:rFonts w:hint="default" w:ascii="Times New Roman" w:hAnsi="Times New Roman" w:eastAsia="宋体" w:cs="Times New Roman"/>
          <w:sz w:val="24"/>
          <w:szCs w:val="24"/>
          <w:lang w:eastAsia="zh-CN"/>
        </w:rPr>
        <w:t>含税包干总价设置最高控制价为RMB</w:t>
      </w:r>
      <w:r>
        <w:rPr>
          <w:rFonts w:hint="default" w:ascii="Times New Roman" w:hAnsi="Times New Roman" w:eastAsia="宋体" w:cs="Times New Roman"/>
          <w:sz w:val="24"/>
          <w:szCs w:val="24"/>
          <w:lang w:val="en-US" w:eastAsia="zh-CN"/>
        </w:rPr>
        <w:t>70000</w:t>
      </w:r>
      <w:r>
        <w:rPr>
          <w:rFonts w:hint="default" w:ascii="Times New Roman" w:hAnsi="Times New Roman" w:eastAsia="宋体" w:cs="Times New Roman"/>
          <w:sz w:val="24"/>
          <w:szCs w:val="24"/>
          <w:lang w:eastAsia="zh-CN"/>
        </w:rPr>
        <w:t>元。</w:t>
      </w:r>
    </w:p>
    <w:p>
      <w:pPr>
        <w:spacing w:line="360" w:lineRule="auto"/>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eastAsia="zh-CN"/>
        </w:rPr>
        <w:t>项目</w:t>
      </w:r>
      <w:r>
        <w:rPr>
          <w:rFonts w:hint="eastAsia" w:ascii="Times New Roman" w:hAnsi="Times New Roman" w:cs="Times New Roman"/>
          <w:sz w:val="24"/>
          <w:szCs w:val="24"/>
          <w:lang w:val="en-US" w:eastAsia="zh-CN"/>
        </w:rPr>
        <w:t>3：</w:t>
      </w:r>
      <w:r>
        <w:rPr>
          <w:rFonts w:hint="default" w:ascii="Times New Roman" w:hAnsi="Times New Roman" w:eastAsia="宋体" w:cs="Times New Roman"/>
          <w:bCs/>
          <w:sz w:val="24"/>
          <w:szCs w:val="24"/>
          <w:u w:val="single"/>
          <w:lang w:eastAsia="zh-CN"/>
        </w:rPr>
        <w:t>翔鹭码头投资管理（漳州）有限公司南8号泊位及仓储、南9号泊位职业病危害因素年度检，</w:t>
      </w:r>
      <w:r>
        <w:rPr>
          <w:rFonts w:hint="default" w:ascii="Times New Roman" w:hAnsi="Times New Roman" w:eastAsia="宋体" w:cs="Times New Roman"/>
          <w:sz w:val="24"/>
          <w:szCs w:val="24"/>
          <w:lang w:eastAsia="zh-CN"/>
        </w:rPr>
        <w:t>本项目含税包干总价设置最高控制价为RMB</w:t>
      </w:r>
      <w:r>
        <w:rPr>
          <w:rFonts w:hint="default" w:ascii="Times New Roman" w:hAnsi="Times New Roman" w:eastAsia="宋体" w:cs="Times New Roman"/>
          <w:sz w:val="24"/>
          <w:szCs w:val="24"/>
          <w:lang w:val="en-US" w:eastAsia="zh-CN"/>
        </w:rPr>
        <w:t>8000</w:t>
      </w:r>
      <w:r>
        <w:rPr>
          <w:rFonts w:hint="default" w:ascii="Times New Roman" w:hAnsi="Times New Roman" w:eastAsia="宋体" w:cs="Times New Roman"/>
          <w:sz w:val="24"/>
          <w:szCs w:val="24"/>
          <w:lang w:eastAsia="zh-CN"/>
        </w:rPr>
        <w:t>元。</w:t>
      </w:r>
    </w:p>
    <w:p>
      <w:pPr>
        <w:spacing w:line="360" w:lineRule="auto"/>
        <w:rPr>
          <w:rFonts w:hint="default" w:ascii="Times New Roman" w:hAnsi="Times New Roman" w:eastAsia="宋体" w:cs="Times New Roman"/>
          <w:b/>
          <w:bCs/>
          <w:sz w:val="24"/>
          <w:szCs w:val="24"/>
          <w:lang w:eastAsia="zh-CN"/>
        </w:rPr>
      </w:pPr>
      <w:r>
        <w:rPr>
          <w:rFonts w:hint="eastAsia" w:ascii="Times New Roman" w:hAnsi="Times New Roman" w:cs="Times New Roman"/>
          <w:b/>
          <w:bCs/>
          <w:sz w:val="24"/>
          <w:szCs w:val="24"/>
          <w:lang w:val="en-US" w:eastAsia="zh-CN"/>
        </w:rPr>
        <w:t>4、</w:t>
      </w:r>
      <w:r>
        <w:rPr>
          <w:rFonts w:hint="default" w:ascii="Times New Roman" w:hAnsi="Times New Roman" w:eastAsia="宋体" w:cs="Times New Roman"/>
          <w:b/>
          <w:bCs/>
          <w:sz w:val="24"/>
          <w:szCs w:val="24"/>
          <w:lang w:eastAsia="zh-CN"/>
        </w:rPr>
        <w:t>工期</w:t>
      </w:r>
      <w:r>
        <w:rPr>
          <w:rFonts w:hint="eastAsia" w:ascii="Times New Roman" w:hAnsi="Times New Roman" w:cs="Times New Roman"/>
          <w:b/>
          <w:bCs/>
          <w:sz w:val="24"/>
          <w:szCs w:val="24"/>
          <w:lang w:eastAsia="zh-CN"/>
        </w:rPr>
        <w:t>进度及报告</w:t>
      </w:r>
      <w:r>
        <w:rPr>
          <w:rFonts w:hint="default" w:ascii="Times New Roman" w:hAnsi="Times New Roman" w:eastAsia="宋体" w:cs="Times New Roman"/>
          <w:b/>
          <w:bCs/>
          <w:sz w:val="24"/>
          <w:szCs w:val="24"/>
          <w:lang w:eastAsia="zh-CN"/>
        </w:rPr>
        <w:t>要求：</w:t>
      </w:r>
    </w:p>
    <w:p>
      <w:pPr>
        <w:spacing w:line="360" w:lineRule="auto"/>
        <w:rPr>
          <w:rFonts w:asciiTheme="minorEastAsia" w:hAnsiTheme="minorEastAsia" w:eastAsiaTheme="minorEastAsia"/>
          <w:color w:val="000000"/>
          <w:sz w:val="24"/>
        </w:rPr>
      </w:pPr>
      <w:r>
        <w:rPr>
          <w:rFonts w:hint="eastAsia" w:ascii="Times New Roman" w:hAnsi="Times New Roman" w:cs="Times New Roman"/>
          <w:b/>
          <w:bCs w:val="0"/>
          <w:sz w:val="24"/>
          <w:szCs w:val="24"/>
          <w:u w:val="none"/>
          <w:lang w:val="en-US" w:eastAsia="zh-CN"/>
        </w:rPr>
        <w:t>项目1：</w:t>
      </w:r>
      <w:r>
        <w:rPr>
          <w:rFonts w:hint="default" w:ascii="Times New Roman" w:hAnsi="Times New Roman" w:eastAsia="宋体" w:cs="Times New Roman"/>
          <w:bCs/>
          <w:sz w:val="24"/>
          <w:szCs w:val="24"/>
          <w:u w:val="none"/>
          <w:lang w:eastAsia="zh-CN"/>
        </w:rPr>
        <w:t>腾龙芳烃（漳州）有限公司对二甲苯项目职业病危害现状评价，</w:t>
      </w:r>
      <w:r>
        <w:rPr>
          <w:rFonts w:hint="default" w:ascii="Times New Roman" w:hAnsi="Times New Roman" w:eastAsia="宋体" w:cs="Times New Roman"/>
          <w:color w:val="000000"/>
          <w:sz w:val="24"/>
          <w:szCs w:val="24"/>
          <w:u w:val="none"/>
        </w:rPr>
        <w:t>进</w:t>
      </w:r>
      <w:r>
        <w:rPr>
          <w:rFonts w:hint="default" w:ascii="Times New Roman" w:hAnsi="Times New Roman" w:eastAsia="宋体" w:cs="Times New Roman"/>
          <w:color w:val="000000"/>
          <w:sz w:val="24"/>
          <w:szCs w:val="24"/>
        </w:rPr>
        <w:t>度要求：5月开展工作，9月完成评价并出具评价报告。</w:t>
      </w:r>
      <w:r>
        <w:rPr>
          <w:rFonts w:hint="eastAsia" w:asciiTheme="minorEastAsia" w:hAnsiTheme="minorEastAsia" w:eastAsiaTheme="minorEastAsia"/>
          <w:color w:val="000000"/>
          <w:sz w:val="24"/>
        </w:rPr>
        <w:t>出具职业病危害现状评价报告及职业病危害放射防护现状评价报告各5份及包括WORD版（内容不设置复制权限）、PDF版电子文档（含图件、附件)的硬拷贝2份。若放射评价委托第三方，需单独出具职业病危害放射防护现状评价报告，不可用放射检测报告替代。</w:t>
      </w:r>
    </w:p>
    <w:p>
      <w:pPr>
        <w:spacing w:line="360" w:lineRule="auto"/>
        <w:rPr>
          <w:rFonts w:asciiTheme="minorEastAsia" w:hAnsiTheme="minorEastAsia" w:eastAsiaTheme="minorEastAsia"/>
          <w:color w:val="000000"/>
          <w:sz w:val="24"/>
        </w:rPr>
      </w:pPr>
      <w:r>
        <w:rPr>
          <w:rFonts w:hint="eastAsia" w:ascii="Times New Roman" w:hAnsi="Times New Roman" w:cs="Times New Roman"/>
          <w:b/>
          <w:bCs w:val="0"/>
          <w:sz w:val="24"/>
          <w:szCs w:val="24"/>
          <w:u w:val="none"/>
          <w:lang w:val="en-US" w:eastAsia="zh-CN"/>
        </w:rPr>
        <w:t>项目2：</w:t>
      </w:r>
      <w:r>
        <w:rPr>
          <w:rFonts w:hint="default" w:ascii="Times New Roman" w:hAnsi="Times New Roman" w:eastAsia="宋体" w:cs="Times New Roman"/>
          <w:bCs/>
          <w:sz w:val="24"/>
          <w:szCs w:val="24"/>
          <w:u w:val="none"/>
          <w:lang w:eastAsia="zh-CN"/>
        </w:rPr>
        <w:t>翔鹭石化（漳州）有限公司精对苯二甲酸项目职业病危害因素年度检测，</w:t>
      </w:r>
      <w:r>
        <w:rPr>
          <w:rFonts w:hint="default" w:ascii="Times New Roman" w:hAnsi="Times New Roman" w:eastAsia="宋体" w:cs="Times New Roman"/>
          <w:color w:val="000000"/>
          <w:sz w:val="24"/>
          <w:szCs w:val="24"/>
          <w:u w:val="none"/>
        </w:rPr>
        <w:t>进</w:t>
      </w:r>
      <w:r>
        <w:rPr>
          <w:rFonts w:hint="default" w:ascii="Times New Roman" w:hAnsi="Times New Roman" w:eastAsia="宋体" w:cs="Times New Roman"/>
          <w:color w:val="000000"/>
          <w:sz w:val="24"/>
          <w:szCs w:val="24"/>
        </w:rPr>
        <w:t>度要求：9月完成评价并出具评价报告。</w:t>
      </w:r>
      <w:r>
        <w:rPr>
          <w:rFonts w:hint="eastAsia" w:asciiTheme="minorEastAsia" w:hAnsiTheme="minorEastAsia" w:eastAsiaTheme="minorEastAsia"/>
          <w:color w:val="000000"/>
          <w:sz w:val="24"/>
        </w:rPr>
        <w:t>报告要求</w:t>
      </w:r>
      <w:r>
        <w:rPr>
          <w:rFonts w:hint="eastAsia" w:asciiTheme="minorEastAsia" w:hAnsiTheme="minorEastAsia" w:eastAsiaTheme="minorEastAsia"/>
          <w:color w:val="000000"/>
          <w:sz w:val="24"/>
          <w:lang w:eastAsia="zh-CN"/>
        </w:rPr>
        <w:t>：</w:t>
      </w:r>
      <w:r>
        <w:rPr>
          <w:rFonts w:hint="eastAsia" w:asciiTheme="minorEastAsia" w:hAnsiTheme="minorEastAsia" w:eastAsiaTheme="minorEastAsia"/>
          <w:color w:val="000000"/>
          <w:sz w:val="24"/>
        </w:rPr>
        <w:t>出具</w:t>
      </w:r>
      <w:r>
        <w:rPr>
          <w:rFonts w:asciiTheme="minorEastAsia" w:hAnsiTheme="minorEastAsia" w:eastAsiaTheme="minorEastAsia"/>
          <w:sz w:val="24"/>
        </w:rPr>
        <w:t>职业病危害因素</w:t>
      </w:r>
      <w:r>
        <w:rPr>
          <w:rFonts w:hint="eastAsia" w:asciiTheme="minorEastAsia" w:hAnsiTheme="minorEastAsia" w:eastAsiaTheme="minorEastAsia"/>
          <w:sz w:val="24"/>
        </w:rPr>
        <w:t>检测报告 (装订成册)3份，电子档1份。</w:t>
      </w:r>
      <w:r>
        <w:rPr>
          <w:rFonts w:hint="eastAsia" w:asciiTheme="minorEastAsia" w:hAnsiTheme="minorEastAsia" w:eastAsiaTheme="minorEastAsia"/>
          <w:color w:val="000000"/>
          <w:sz w:val="24"/>
        </w:rPr>
        <w:t>若放射检测委托第三方，需单独出具检测报告。</w:t>
      </w:r>
    </w:p>
    <w:p>
      <w:pPr>
        <w:spacing w:line="360" w:lineRule="auto"/>
        <w:rPr>
          <w:rFonts w:asciiTheme="minorEastAsia" w:hAnsiTheme="minorEastAsia" w:eastAsiaTheme="minorEastAsia"/>
          <w:color w:val="000000"/>
          <w:sz w:val="24"/>
        </w:rPr>
      </w:pPr>
      <w:r>
        <w:rPr>
          <w:rFonts w:hint="eastAsia" w:ascii="Times New Roman" w:hAnsi="Times New Roman" w:cs="Times New Roman"/>
          <w:b/>
          <w:bCs w:val="0"/>
          <w:sz w:val="24"/>
          <w:szCs w:val="24"/>
          <w:u w:val="none"/>
          <w:lang w:val="en-US" w:eastAsia="zh-CN"/>
        </w:rPr>
        <w:t>项目3：</w:t>
      </w:r>
      <w:r>
        <w:rPr>
          <w:rFonts w:hint="default" w:ascii="Times New Roman" w:hAnsi="Times New Roman" w:eastAsia="宋体" w:cs="Times New Roman"/>
          <w:bCs/>
          <w:sz w:val="24"/>
          <w:szCs w:val="24"/>
          <w:u w:val="none"/>
          <w:lang w:eastAsia="zh-CN"/>
        </w:rPr>
        <w:t>翔鹭码头投资管理（漳州）有限公司南8号泊位及仓储、南9号泊位职业病危害因素年度检，</w:t>
      </w:r>
      <w:r>
        <w:rPr>
          <w:rFonts w:hint="default" w:ascii="Times New Roman" w:hAnsi="Times New Roman" w:eastAsia="宋体" w:cs="Times New Roman"/>
          <w:color w:val="000000"/>
          <w:sz w:val="24"/>
          <w:szCs w:val="24"/>
          <w:u w:val="none"/>
        </w:rPr>
        <w:t>进</w:t>
      </w:r>
      <w:r>
        <w:rPr>
          <w:rFonts w:hint="default" w:ascii="Times New Roman" w:hAnsi="Times New Roman" w:eastAsia="宋体" w:cs="Times New Roman"/>
          <w:color w:val="000000"/>
          <w:sz w:val="24"/>
          <w:szCs w:val="24"/>
        </w:rPr>
        <w:t>度要求：9月完成评价并出具评价报告。</w:t>
      </w:r>
      <w:r>
        <w:rPr>
          <w:rFonts w:hint="eastAsia" w:asciiTheme="minorEastAsia" w:hAnsiTheme="minorEastAsia" w:eastAsiaTheme="minorEastAsia"/>
          <w:color w:val="000000"/>
          <w:sz w:val="24"/>
        </w:rPr>
        <w:t>报告要求</w:t>
      </w:r>
      <w:r>
        <w:rPr>
          <w:rFonts w:hint="eastAsia" w:asciiTheme="minorEastAsia" w:hAnsiTheme="minorEastAsia" w:eastAsiaTheme="minorEastAsia"/>
          <w:color w:val="000000"/>
          <w:sz w:val="24"/>
          <w:lang w:eastAsia="zh-CN"/>
        </w:rPr>
        <w:t>：</w:t>
      </w:r>
      <w:r>
        <w:rPr>
          <w:rFonts w:hint="eastAsia" w:asciiTheme="minorEastAsia" w:hAnsiTheme="minorEastAsia" w:eastAsiaTheme="minorEastAsia"/>
          <w:color w:val="000000"/>
          <w:sz w:val="24"/>
        </w:rPr>
        <w:t>出具</w:t>
      </w:r>
      <w:r>
        <w:rPr>
          <w:rFonts w:asciiTheme="minorEastAsia" w:hAnsiTheme="minorEastAsia" w:eastAsiaTheme="minorEastAsia"/>
          <w:sz w:val="24"/>
        </w:rPr>
        <w:t>职业病危害因素</w:t>
      </w:r>
      <w:r>
        <w:rPr>
          <w:rFonts w:hint="eastAsia" w:asciiTheme="minorEastAsia" w:hAnsiTheme="minorEastAsia" w:eastAsiaTheme="minorEastAsia"/>
          <w:sz w:val="24"/>
        </w:rPr>
        <w:t>检测报告 (装订成册)3份，电子档1份。</w:t>
      </w:r>
    </w:p>
    <w:p>
      <w:pPr>
        <w:spacing w:line="360" w:lineRule="auto"/>
        <w:ind w:left="836" w:leftChars="18" w:hanging="796" w:hangingChars="332"/>
        <w:rPr>
          <w:rFonts w:hint="default" w:ascii="Times New Roman" w:hAnsi="Times New Roman" w:eastAsia="宋体" w:cs="Times New Roman"/>
          <w:sz w:val="24"/>
          <w:szCs w:val="24"/>
          <w:lang w:eastAsia="zh-CN"/>
        </w:rPr>
      </w:pPr>
    </w:p>
    <w:p>
      <w:pPr>
        <w:pStyle w:val="19"/>
        <w:numPr>
          <w:ilvl w:val="0"/>
          <w:numId w:val="1"/>
        </w:numPr>
        <w:autoSpaceDE/>
        <w:autoSpaceDN/>
        <w:spacing w:before="0" w:line="360" w:lineRule="auto"/>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参选人资格要求</w:t>
      </w:r>
    </w:p>
    <w:p>
      <w:pPr>
        <w:autoSpaceDE w:val="0"/>
        <w:autoSpaceDN w:val="0"/>
        <w:adjustRightInd w:val="0"/>
        <w:spacing w:line="360" w:lineRule="auto"/>
        <w:ind w:left="360" w:leftChars="0" w:hanging="360" w:hangingChars="15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eastAsia="zh-CN"/>
        </w:rPr>
        <w:t>参选人必须具备有效的企业</w:t>
      </w:r>
      <w:r>
        <w:rPr>
          <w:rFonts w:hint="default" w:ascii="Times New Roman" w:hAnsi="Times New Roman" w:eastAsia="宋体" w:cs="Times New Roman"/>
          <w:sz w:val="24"/>
          <w:szCs w:val="24"/>
        </w:rPr>
        <w:t>独立法人，不能以挂靠形式投标。（提供营业执照）</w:t>
      </w:r>
    </w:p>
    <w:p>
      <w:pPr>
        <w:autoSpaceDE w:val="0"/>
        <w:autoSpaceDN w:val="0"/>
        <w:adjustRightInd w:val="0"/>
        <w:spacing w:line="360" w:lineRule="auto"/>
        <w:ind w:left="360" w:leftChars="0" w:hanging="360" w:hangingChars="15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sz w:val="24"/>
          <w:szCs w:val="24"/>
        </w:rPr>
        <w:t>2、乙方须具有职业卫生技术服务机构资质（提供资质证书或政府部门出具的资质证明文件），</w:t>
      </w:r>
      <w:r>
        <w:rPr>
          <w:rFonts w:hint="default" w:ascii="Times New Roman" w:hAnsi="Times New Roman" w:eastAsia="宋体" w:cs="Times New Roman"/>
          <w:color w:val="000000" w:themeColor="text1"/>
          <w:sz w:val="24"/>
          <w:szCs w:val="24"/>
          <w14:textFill>
            <w14:solidFill>
              <w14:schemeClr w14:val="tx1"/>
            </w14:solidFill>
          </w14:textFill>
        </w:rPr>
        <w:t>具备石化行业、放射评价资质（放射评价可委托），若放射委托需提供放射评价单位相关资质文件。</w:t>
      </w:r>
    </w:p>
    <w:p>
      <w:pPr>
        <w:autoSpaceDE w:val="0"/>
        <w:autoSpaceDN w:val="0"/>
        <w:adjustRightInd w:val="0"/>
        <w:spacing w:line="360" w:lineRule="auto"/>
        <w:ind w:left="360" w:leftChars="0" w:hanging="360" w:hangingChars="150"/>
        <w:jc w:val="left"/>
        <w:rPr>
          <w:rFonts w:hint="default" w:ascii="Times New Roman" w:hAnsi="Times New Roman" w:eastAsia="宋体" w:cs="Times New Roman"/>
          <w:color w:val="000000"/>
          <w:sz w:val="24"/>
          <w:szCs w:val="24"/>
          <w:shd w:val="clear" w:color="auto" w:fill="FFFFFF"/>
          <w:lang w:eastAsia="zh-CN"/>
        </w:rPr>
      </w:pP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sz w:val="24"/>
          <w:szCs w:val="24"/>
          <w:lang w:eastAsia="zh-CN"/>
        </w:rPr>
        <w:t>允许辐射装置可由投标方委托具有相关辐射资质的第三方机构完成相关检测工作并出具相应报告，但投标时需提供第三方资质证书、授权或合作意向书等相关材料</w:t>
      </w:r>
      <w:r>
        <w:rPr>
          <w:rFonts w:hint="default" w:ascii="Times New Roman" w:hAnsi="Times New Roman" w:eastAsia="宋体" w:cs="Times New Roman"/>
          <w:color w:val="000000"/>
          <w:sz w:val="24"/>
          <w:szCs w:val="24"/>
          <w:shd w:val="clear" w:color="auto" w:fill="FFFFFF"/>
          <w:lang w:eastAsia="zh-CN"/>
        </w:rPr>
        <w:t>。</w:t>
      </w:r>
    </w:p>
    <w:p>
      <w:pPr>
        <w:autoSpaceDE w:val="0"/>
        <w:autoSpaceDN w:val="0"/>
        <w:adjustRightInd w:val="0"/>
        <w:spacing w:line="360" w:lineRule="auto"/>
        <w:ind w:left="360" w:leftChars="0" w:hanging="360" w:hangingChars="150"/>
        <w:jc w:val="left"/>
        <w:rPr>
          <w:rFonts w:hint="default" w:ascii="Times New Roman" w:hAnsi="Times New Roman" w:eastAsia="宋体" w:cs="Times New Roman"/>
          <w:sz w:val="24"/>
          <w:szCs w:val="24"/>
          <w:lang w:eastAsia="zh-CN"/>
        </w:rPr>
      </w:pPr>
      <w:r>
        <w:rPr>
          <w:rFonts w:hint="eastAsia" w:ascii="Times New Roman" w:hAnsi="Times New Roman" w:cs="Times New Roman"/>
          <w:color w:val="000000"/>
          <w:sz w:val="24"/>
          <w:szCs w:val="24"/>
          <w:shd w:val="clear" w:color="auto" w:fill="FFFFFF"/>
          <w:lang w:val="en-US" w:eastAsia="zh-CN"/>
        </w:rPr>
        <w:t>4、</w:t>
      </w:r>
      <w:r>
        <w:rPr>
          <w:rFonts w:hint="default" w:ascii="Times New Roman" w:hAnsi="Times New Roman" w:eastAsia="宋体" w:cs="Times New Roman"/>
          <w:sz w:val="24"/>
          <w:szCs w:val="24"/>
        </w:rPr>
        <w:t>乙方在近3年（2019-2021）有主持完成3个及以上大型石化项目（投资总额在30亿元以上）的职业卫生评价技术服务业绩。（提供项目合同复印件、评价报告（至少包含首页、签署页）、项目投资总额证明材料）。</w:t>
      </w:r>
    </w:p>
    <w:p>
      <w:pPr>
        <w:autoSpaceDE w:val="0"/>
        <w:autoSpaceDN w:val="0"/>
        <w:adjustRightInd w:val="0"/>
        <w:spacing w:line="360" w:lineRule="auto"/>
        <w:ind w:left="360" w:leftChars="0" w:hanging="360" w:hangingChars="150"/>
        <w:jc w:val="left"/>
        <w:rPr>
          <w:rFonts w:hint="default" w:ascii="Times New Roman" w:hAnsi="Times New Roman" w:eastAsia="宋体" w:cs="Times New Roman"/>
          <w:sz w:val="24"/>
          <w:szCs w:val="24"/>
          <w:lang w:eastAsia="zh-CN"/>
        </w:rPr>
      </w:pPr>
      <w:r>
        <w:rPr>
          <w:rFonts w:hint="default" w:ascii="Times New Roman" w:hAnsi="Times New Roman" w:eastAsia="宋体" w:cs="Times New Roman"/>
          <w:color w:val="000000"/>
          <w:sz w:val="24"/>
          <w:szCs w:val="24"/>
          <w:shd w:val="clear" w:color="auto" w:fill="FFFFFF"/>
          <w:lang w:val="en-US" w:eastAsia="zh-CN"/>
        </w:rPr>
        <w:t>5、</w:t>
      </w:r>
      <w:r>
        <w:rPr>
          <w:rFonts w:hint="default" w:ascii="Times New Roman" w:hAnsi="Times New Roman" w:eastAsia="宋体" w:cs="Times New Roman"/>
          <w:sz w:val="24"/>
          <w:szCs w:val="24"/>
          <w:lang w:eastAsia="zh-CN"/>
        </w:rPr>
        <w:t>参选人没有失信黑名单记录（以最高院失信被执行人系统发布信息为准）。</w:t>
      </w:r>
    </w:p>
    <w:p>
      <w:pPr>
        <w:autoSpaceDE w:val="0"/>
        <w:autoSpaceDN w:val="0"/>
        <w:adjustRightInd w:val="0"/>
        <w:spacing w:line="360" w:lineRule="auto"/>
        <w:ind w:left="360" w:leftChars="0" w:hanging="360" w:hangingChars="150"/>
        <w:jc w:val="lef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eastAsia="zh-CN"/>
        </w:rPr>
        <w:t>参选人与比选人无诉讼纠纷。</w:t>
      </w:r>
    </w:p>
    <w:p>
      <w:pPr>
        <w:pStyle w:val="19"/>
        <w:numPr>
          <w:ilvl w:val="0"/>
          <w:numId w:val="1"/>
        </w:numPr>
        <w:autoSpaceDE/>
        <w:autoSpaceDN/>
        <w:spacing w:before="0" w:line="360" w:lineRule="auto"/>
        <w:ind w:left="418" w:leftChars="-18" w:hanging="458" w:hangingChars="190"/>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获取比选文件</w:t>
      </w:r>
    </w:p>
    <w:p>
      <w:pPr>
        <w:pStyle w:val="19"/>
        <w:autoSpaceDE/>
        <w:autoSpaceDN/>
        <w:spacing w:before="0" w:line="360" w:lineRule="auto"/>
        <w:ind w:left="0" w:leftChars="0" w:firstLine="391" w:firstLineChars="163"/>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本项目比选文件详见公示附件，请有意向参选人自行下载并根据参选文件要求进行技术交流和参选报价，如有需要更多技术文件资料，请与后附技术联系人联系交流。</w:t>
      </w:r>
    </w:p>
    <w:p>
      <w:pPr>
        <w:pStyle w:val="19"/>
        <w:numPr>
          <w:ilvl w:val="0"/>
          <w:numId w:val="1"/>
        </w:numPr>
        <w:autoSpaceDE/>
        <w:autoSpaceDN/>
        <w:spacing w:before="0" w:line="360" w:lineRule="auto"/>
        <w:ind w:left="22" w:leftChars="0" w:hanging="22" w:hangingChars="9"/>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参选文件递交要求时间、地点</w:t>
      </w:r>
    </w:p>
    <w:p>
      <w:pPr>
        <w:pStyle w:val="19"/>
        <w:numPr>
          <w:ilvl w:val="0"/>
          <w:numId w:val="2"/>
        </w:numPr>
        <w:autoSpaceDE/>
        <w:autoSpaceDN/>
        <w:spacing w:before="0" w:line="360" w:lineRule="auto"/>
        <w:ind w:left="416" w:leftChars="-18" w:hanging="456" w:hangingChars="19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参选文件递交地点：福建省漳州市漳浦县杜浔镇杜昌路9号福建福海创石油化工有限公司办公楼三楼设备及服务部，联系人：黄梅钦   联系电话：0596-6311</w:t>
      </w:r>
      <w:r>
        <w:rPr>
          <w:rFonts w:hint="default" w:ascii="Times New Roman" w:hAnsi="Times New Roman" w:eastAsia="宋体" w:cs="Times New Roman"/>
          <w:bCs/>
          <w:sz w:val="24"/>
          <w:szCs w:val="24"/>
          <w:lang w:val="en-US" w:eastAsia="zh-CN"/>
        </w:rPr>
        <w:t>073</w:t>
      </w:r>
      <w:r>
        <w:rPr>
          <w:rFonts w:hint="default" w:ascii="Times New Roman" w:hAnsi="Times New Roman" w:eastAsia="宋体" w:cs="Times New Roman"/>
          <w:bCs/>
          <w:sz w:val="24"/>
          <w:szCs w:val="24"/>
          <w:lang w:eastAsia="zh-CN"/>
        </w:rPr>
        <w:t>。</w:t>
      </w:r>
    </w:p>
    <w:p>
      <w:pPr>
        <w:pStyle w:val="5"/>
        <w:spacing w:line="360" w:lineRule="auto"/>
        <w:ind w:right="121"/>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备注：请使用顺丰快递或中国邮政 EMS 快递，其他快递不能保证送达目的地。</w:t>
      </w:r>
    </w:p>
    <w:p>
      <w:pPr>
        <w:autoSpaceDE/>
        <w:autoSpaceDN/>
        <w:spacing w:line="360" w:lineRule="auto"/>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寄送快递时，请在快递件上面备注清楚寄件人公司名称及相应标书项目名称！</w:t>
      </w:r>
    </w:p>
    <w:p>
      <w:pPr>
        <w:pStyle w:val="2"/>
        <w:rPr>
          <w:rFonts w:hint="default"/>
          <w:lang w:eastAsia="zh-CN"/>
        </w:rPr>
      </w:pPr>
    </w:p>
    <w:p>
      <w:pPr>
        <w:pStyle w:val="19"/>
        <w:numPr>
          <w:ilvl w:val="0"/>
          <w:numId w:val="2"/>
        </w:numPr>
        <w:autoSpaceDE/>
        <w:autoSpaceDN/>
        <w:spacing w:before="0" w:line="360" w:lineRule="auto"/>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递交截止时间：有意向参选人请于公示期间进行交流澄清，</w:t>
      </w:r>
      <w:r>
        <w:rPr>
          <w:rFonts w:hint="default" w:ascii="Times New Roman" w:hAnsi="Times New Roman" w:eastAsia="宋体" w:cs="Times New Roman"/>
          <w:bCs/>
          <w:color w:val="FF0000"/>
          <w:sz w:val="24"/>
          <w:szCs w:val="24"/>
          <w:lang w:eastAsia="zh-CN"/>
        </w:rPr>
        <w:t>并于202</w:t>
      </w:r>
      <w:r>
        <w:rPr>
          <w:rFonts w:hint="default" w:ascii="Times New Roman" w:hAnsi="Times New Roman" w:eastAsia="宋体" w:cs="Times New Roman"/>
          <w:bCs/>
          <w:color w:val="FF0000"/>
          <w:sz w:val="24"/>
          <w:szCs w:val="24"/>
          <w:lang w:val="en-US" w:eastAsia="zh-CN"/>
        </w:rPr>
        <w:t>2</w:t>
      </w:r>
      <w:r>
        <w:rPr>
          <w:rFonts w:hint="default" w:ascii="Times New Roman" w:hAnsi="Times New Roman" w:eastAsia="宋体" w:cs="Times New Roman"/>
          <w:bCs/>
          <w:color w:val="FF0000"/>
          <w:sz w:val="24"/>
          <w:szCs w:val="24"/>
          <w:lang w:eastAsia="zh-CN"/>
        </w:rPr>
        <w:t xml:space="preserve">年 </w:t>
      </w:r>
      <w:r>
        <w:rPr>
          <w:rFonts w:hint="default" w:ascii="Times New Roman" w:hAnsi="Times New Roman" w:eastAsia="宋体" w:cs="Times New Roman"/>
          <w:bCs/>
          <w:color w:val="FF0000"/>
          <w:sz w:val="24"/>
          <w:szCs w:val="24"/>
          <w:lang w:val="en-US" w:eastAsia="zh-CN"/>
        </w:rPr>
        <w:t>4</w:t>
      </w:r>
      <w:r>
        <w:rPr>
          <w:rFonts w:hint="default" w:ascii="Times New Roman" w:hAnsi="Times New Roman" w:eastAsia="宋体" w:cs="Times New Roman"/>
          <w:bCs/>
          <w:color w:val="FF0000"/>
          <w:sz w:val="24"/>
          <w:szCs w:val="24"/>
          <w:lang w:eastAsia="zh-CN"/>
        </w:rPr>
        <w:t>月</w:t>
      </w:r>
      <w:ins w:id="0" w:author="DELL" w:date="2022-04-12T15:03:27Z">
        <w:r>
          <w:rPr>
            <w:rFonts w:hint="eastAsia" w:ascii="Times New Roman" w:hAnsi="Times New Roman" w:cs="Times New Roman"/>
            <w:bCs/>
            <w:color w:val="FF0000"/>
            <w:sz w:val="24"/>
            <w:szCs w:val="24"/>
            <w:lang w:val="en-US" w:eastAsia="zh-CN"/>
          </w:rPr>
          <w:t>1</w:t>
        </w:r>
      </w:ins>
      <w:ins w:id="1" w:author="DELL" w:date="2022-04-12T15:03:28Z">
        <w:r>
          <w:rPr>
            <w:rFonts w:hint="eastAsia" w:ascii="Times New Roman" w:hAnsi="Times New Roman" w:cs="Times New Roman"/>
            <w:bCs/>
            <w:color w:val="FF0000"/>
            <w:sz w:val="24"/>
            <w:szCs w:val="24"/>
            <w:lang w:val="en-US" w:eastAsia="zh-CN"/>
          </w:rPr>
          <w:t>3</w:t>
        </w:r>
      </w:ins>
      <w:r>
        <w:rPr>
          <w:rFonts w:hint="default" w:ascii="Times New Roman" w:hAnsi="Times New Roman" w:eastAsia="宋体" w:cs="Times New Roman"/>
          <w:bCs/>
          <w:color w:val="FF0000"/>
          <w:sz w:val="24"/>
          <w:szCs w:val="24"/>
          <w:lang w:eastAsia="zh-CN"/>
        </w:rPr>
        <w:t xml:space="preserve"> 日14 </w:t>
      </w:r>
      <w:ins w:id="2" w:author="DELL" w:date="2022-04-12T15:03:33Z">
        <w:r>
          <w:rPr>
            <w:rFonts w:hint="eastAsia" w:ascii="Times New Roman" w:hAnsi="Times New Roman" w:cs="Times New Roman"/>
            <w:bCs/>
            <w:color w:val="FF0000"/>
            <w:sz w:val="24"/>
            <w:szCs w:val="24"/>
            <w:lang w:val="en-US" w:eastAsia="zh-CN"/>
          </w:rPr>
          <w:t>:</w:t>
        </w:r>
      </w:ins>
      <w:r>
        <w:rPr>
          <w:rFonts w:hint="default" w:ascii="Times New Roman" w:hAnsi="Times New Roman" w:eastAsia="宋体" w:cs="Times New Roman"/>
          <w:bCs/>
          <w:color w:val="FF0000"/>
          <w:sz w:val="24"/>
          <w:szCs w:val="24"/>
          <w:lang w:eastAsia="zh-CN"/>
        </w:rPr>
        <w:t>00（公示之日起12天）（工作日时间上午9:00～12:00，下午13:30～17:00。）</w:t>
      </w:r>
      <w:r>
        <w:rPr>
          <w:rFonts w:hint="default" w:ascii="Times New Roman" w:hAnsi="Times New Roman" w:eastAsia="宋体" w:cs="Times New Roman"/>
          <w:bCs/>
          <w:sz w:val="24"/>
          <w:szCs w:val="24"/>
          <w:lang w:eastAsia="zh-CN"/>
        </w:rPr>
        <w:t>之前将参选文件纸质原件密封送达比选人指定地点。</w:t>
      </w:r>
    </w:p>
    <w:p>
      <w:pPr>
        <w:pStyle w:val="19"/>
        <w:numPr>
          <w:ilvl w:val="0"/>
          <w:numId w:val="1"/>
        </w:numPr>
        <w:autoSpaceDE/>
        <w:autoSpaceDN/>
        <w:spacing w:before="0" w:line="360" w:lineRule="auto"/>
        <w:ind w:left="18" w:leftChars="8" w:firstLine="306" w:firstLineChars="127"/>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联系方式</w:t>
      </w:r>
    </w:p>
    <w:p>
      <w:pPr>
        <w:pStyle w:val="4"/>
        <w:snapToGrid w:val="0"/>
        <w:spacing w:line="360" w:lineRule="auto"/>
        <w:ind w:left="412" w:firstLine="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商务联系人：</w:t>
      </w:r>
      <w:r>
        <w:rPr>
          <w:rFonts w:hint="default" w:ascii="Times New Roman" w:hAnsi="Times New Roman" w:eastAsia="宋体" w:cs="Times New Roman"/>
          <w:bCs/>
          <w:sz w:val="24"/>
          <w:szCs w:val="24"/>
          <w:lang w:eastAsia="zh-CN"/>
        </w:rPr>
        <w:t>黄梅钦</w:t>
      </w:r>
      <w:r>
        <w:rPr>
          <w:rFonts w:hint="default" w:ascii="Times New Roman" w:hAnsi="Times New Roman" w:eastAsia="宋体" w:cs="Times New Roman"/>
          <w:bCs/>
          <w:sz w:val="24"/>
          <w:szCs w:val="24"/>
        </w:rPr>
        <w:t xml:space="preserve"> 电话：0596-6311</w:t>
      </w:r>
      <w:r>
        <w:rPr>
          <w:rFonts w:hint="default" w:ascii="Times New Roman" w:hAnsi="Times New Roman" w:eastAsia="宋体" w:cs="Times New Roman"/>
          <w:bCs/>
          <w:sz w:val="24"/>
          <w:szCs w:val="24"/>
          <w:lang w:val="en-US" w:eastAsia="zh-CN"/>
        </w:rPr>
        <w:t>073</w:t>
      </w:r>
      <w:r>
        <w:rPr>
          <w:rFonts w:hint="default" w:ascii="Times New Roman" w:hAnsi="Times New Roman" w:eastAsia="宋体" w:cs="Times New Roman"/>
          <w:bCs/>
          <w:sz w:val="24"/>
          <w:szCs w:val="24"/>
        </w:rPr>
        <w:t xml:space="preserve">  邮箱：</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"mailto:hgchen@fhcpec.com.cn"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huangmq</w:t>
      </w:r>
      <w:r>
        <w:rPr>
          <w:rFonts w:hint="default" w:ascii="Times New Roman" w:hAnsi="Times New Roman" w:eastAsia="宋体" w:cs="Times New Roman"/>
          <w:bCs/>
          <w:sz w:val="24"/>
          <w:szCs w:val="24"/>
        </w:rPr>
        <w:t>@f</w:t>
      </w:r>
      <w:r>
        <w:rPr>
          <w:rFonts w:hint="default" w:ascii="Times New Roman" w:hAnsi="Times New Roman" w:eastAsia="宋体" w:cs="Times New Roman"/>
          <w:bCs/>
          <w:sz w:val="24"/>
          <w:szCs w:val="24"/>
          <w:lang w:val="en-US" w:eastAsia="zh-CN"/>
        </w:rPr>
        <w:t>j</w:t>
      </w:r>
      <w:r>
        <w:rPr>
          <w:rFonts w:hint="default" w:ascii="Times New Roman" w:hAnsi="Times New Roman" w:eastAsia="宋体" w:cs="Times New Roman"/>
          <w:bCs/>
          <w:sz w:val="24"/>
          <w:szCs w:val="24"/>
        </w:rPr>
        <w:t>pec.com.cn</w:t>
      </w:r>
      <w:r>
        <w:rPr>
          <w:rFonts w:hint="default" w:ascii="Times New Roman" w:hAnsi="Times New Roman" w:eastAsia="宋体" w:cs="Times New Roman"/>
          <w:bCs/>
          <w:sz w:val="24"/>
          <w:szCs w:val="24"/>
        </w:rPr>
        <w:fldChar w:fldCharType="end"/>
      </w:r>
    </w:p>
    <w:p>
      <w:pPr>
        <w:pStyle w:val="4"/>
        <w:snapToGrid w:val="0"/>
        <w:spacing w:line="360" w:lineRule="auto"/>
        <w:ind w:left="412" w:firstLine="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技术联系人：黄小玲 电话：0596-6311102  邮箱：</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"mailto:xlhuang@fhcpec.com.cn"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xlhuang@fhcpec.com.cn</w:t>
      </w:r>
      <w:r>
        <w:rPr>
          <w:rFonts w:hint="default" w:ascii="Times New Roman" w:hAnsi="Times New Roman" w:eastAsia="宋体" w:cs="Times New Roman"/>
          <w:sz w:val="24"/>
          <w:szCs w:val="24"/>
        </w:rPr>
        <w:fldChar w:fldCharType="end"/>
      </w:r>
    </w:p>
    <w:p>
      <w:pPr>
        <w:pStyle w:val="4"/>
        <w:snapToGrid w:val="0"/>
        <w:spacing w:line="360" w:lineRule="auto"/>
        <w:ind w:firstLineChars="175"/>
        <w:rPr>
          <w:rFonts w:hint="default" w:ascii="Times New Roman" w:hAnsi="Times New Roman" w:eastAsia="宋体" w:cs="Times New Roman"/>
          <w:b/>
          <w:bCs/>
          <w:sz w:val="24"/>
          <w:szCs w:val="24"/>
        </w:rPr>
      </w:pPr>
      <w:r>
        <w:rPr>
          <w:rFonts w:hint="default" w:ascii="Times New Roman" w:hAnsi="Times New Roman" w:eastAsia="宋体" w:cs="Times New Roman"/>
          <w:bCs/>
          <w:sz w:val="24"/>
          <w:szCs w:val="24"/>
        </w:rPr>
        <w:t xml:space="preserve">纪检监察室电话：0596-6311774  邮箱：fhcjc@fhcpec.com.cn </w:t>
      </w:r>
    </w:p>
    <w:p>
      <w:pPr>
        <w:pStyle w:val="4"/>
        <w:snapToGrid w:val="0"/>
        <w:spacing w:line="360" w:lineRule="auto"/>
        <w:ind w:firstLineChars="175"/>
        <w:rPr>
          <w:rFonts w:hint="default" w:ascii="Times New Roman" w:hAnsi="Times New Roman" w:eastAsia="宋体" w:cs="Times New Roman"/>
          <w:b/>
          <w:bCs/>
          <w:sz w:val="24"/>
          <w:szCs w:val="24"/>
        </w:rPr>
      </w:pPr>
      <w:r>
        <w:rPr>
          <w:rFonts w:hint="default" w:ascii="Times New Roman" w:hAnsi="Times New Roman" w:eastAsia="宋体" w:cs="Times New Roman"/>
          <w:bCs/>
          <w:sz w:val="24"/>
          <w:szCs w:val="24"/>
        </w:rPr>
        <w:t>联系地址：漳州市漳浦县杜浔镇杜昌路9号。</w:t>
      </w:r>
    </w:p>
    <w:p>
      <w:pPr>
        <w:pStyle w:val="4"/>
        <w:snapToGrid w:val="0"/>
        <w:spacing w:line="360" w:lineRule="auto"/>
        <w:ind w:firstLineChars="175"/>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邮    编：363216</w:t>
      </w:r>
    </w:p>
    <w:p>
      <w:pPr>
        <w:spacing w:line="360" w:lineRule="auto"/>
        <w:ind w:firstLine="480" w:firstLineChars="200"/>
        <w:jc w:val="righ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福建福海创石油化工有限公司 </w:t>
      </w:r>
    </w:p>
    <w:p>
      <w:pPr>
        <w:spacing w:line="360" w:lineRule="auto"/>
        <w:ind w:firstLine="480" w:firstLineChars="200"/>
        <w:jc w:val="right"/>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lang w:eastAsia="zh-CN"/>
        </w:rPr>
        <w:t xml:space="preserve">                                                  202</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年0</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eastAsia="zh-CN"/>
        </w:rPr>
        <w:t>月</w:t>
      </w:r>
      <w:r>
        <w:rPr>
          <w:rFonts w:hint="default" w:ascii="Times New Roman" w:hAnsi="Times New Roman" w:eastAsia="宋体" w:cs="Times New Roman"/>
          <w:sz w:val="24"/>
          <w:szCs w:val="24"/>
          <w:lang w:val="en-US" w:eastAsia="zh-CN"/>
        </w:rPr>
        <w:t>01</w:t>
      </w:r>
      <w:r>
        <w:rPr>
          <w:rFonts w:hint="default" w:ascii="Times New Roman" w:hAnsi="Times New Roman" w:eastAsia="宋体" w:cs="Times New Roman"/>
          <w:sz w:val="24"/>
          <w:szCs w:val="24"/>
          <w:lang w:eastAsia="zh-CN"/>
        </w:rPr>
        <w:t>日</w:t>
      </w:r>
      <w:r>
        <w:rPr>
          <w:rFonts w:hint="default" w:ascii="Times New Roman" w:hAnsi="Times New Roman" w:eastAsia="宋体" w:cs="Times New Roman"/>
          <w:sz w:val="24"/>
          <w:szCs w:val="24"/>
          <w:lang w:eastAsia="zh-CN"/>
        </w:rPr>
        <w:br w:type="page"/>
      </w:r>
    </w:p>
    <w:p>
      <w:pPr>
        <w:pStyle w:val="3"/>
        <w:tabs>
          <w:tab w:val="left" w:pos="1262"/>
        </w:tabs>
        <w:spacing w:line="355" w:lineRule="exact"/>
        <w:ind w:left="0" w:right="108"/>
        <w:jc w:val="center"/>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第二章</w:t>
      </w:r>
      <w:r>
        <w:rPr>
          <w:rFonts w:hint="default" w:ascii="Times New Roman" w:hAnsi="Times New Roman" w:eastAsia="宋体" w:cs="Times New Roman"/>
          <w:sz w:val="32"/>
          <w:szCs w:val="32"/>
          <w:lang w:eastAsia="zh-CN"/>
        </w:rPr>
        <w:tab/>
      </w:r>
      <w:r>
        <w:rPr>
          <w:rFonts w:hint="default" w:ascii="Times New Roman" w:hAnsi="Times New Roman" w:eastAsia="宋体" w:cs="Times New Roman"/>
          <w:spacing w:val="-1"/>
          <w:w w:val="95"/>
          <w:sz w:val="32"/>
          <w:szCs w:val="32"/>
          <w:lang w:eastAsia="zh-CN"/>
        </w:rPr>
        <w:t>比选须</w:t>
      </w:r>
      <w:r>
        <w:rPr>
          <w:rFonts w:hint="default" w:ascii="Times New Roman" w:hAnsi="Times New Roman" w:eastAsia="宋体" w:cs="Times New Roman"/>
          <w:w w:val="95"/>
          <w:sz w:val="32"/>
          <w:szCs w:val="32"/>
          <w:lang w:eastAsia="zh-CN"/>
        </w:rPr>
        <w:t>知</w:t>
      </w:r>
    </w:p>
    <w:p>
      <w:pPr>
        <w:spacing w:before="15" w:line="360" w:lineRule="auto"/>
        <w:rPr>
          <w:rFonts w:hint="default" w:ascii="Times New Roman" w:hAnsi="Times New Roman" w:eastAsia="宋体" w:cs="Times New Roman"/>
          <w:b/>
          <w:sz w:val="24"/>
          <w:szCs w:val="24"/>
          <w:lang w:eastAsia="zh-CN"/>
        </w:rPr>
      </w:pPr>
      <w:r>
        <w:rPr>
          <w:rFonts w:hint="default" w:ascii="Times New Roman" w:hAnsi="Times New Roman" w:eastAsia="宋体" w:cs="Times New Roman"/>
          <w:b/>
          <w:w w:val="95"/>
          <w:sz w:val="24"/>
          <w:szCs w:val="24"/>
          <w:lang w:eastAsia="zh-CN"/>
        </w:rPr>
        <w:t xml:space="preserve">    </w:t>
      </w:r>
      <w:r>
        <w:rPr>
          <w:rFonts w:hint="default" w:ascii="Times New Roman" w:hAnsi="Times New Roman" w:eastAsia="宋体" w:cs="Times New Roman"/>
          <w:b/>
          <w:w w:val="95"/>
          <w:sz w:val="30"/>
          <w:szCs w:val="30"/>
          <w:lang w:eastAsia="zh-CN"/>
        </w:rPr>
        <w:t>一、比选内容</w:t>
      </w:r>
    </w:p>
    <w:p>
      <w:pPr>
        <w:pStyle w:val="5"/>
        <w:spacing w:line="360" w:lineRule="auto"/>
        <w:ind w:left="720" w:right="121" w:hanging="720" w:hangingChars="3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1.项目名称：项目</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bCs/>
          <w:sz w:val="24"/>
          <w:szCs w:val="24"/>
          <w:u w:val="none"/>
          <w:lang w:eastAsia="zh-CN"/>
        </w:rPr>
        <w:t>腾龙芳烃（漳州）有限公司对二甲苯项目职业病危害现状评价、</w:t>
      </w:r>
      <w:r>
        <w:rPr>
          <w:rFonts w:hint="default" w:ascii="Times New Roman" w:hAnsi="Times New Roman" w:eastAsia="宋体" w:cs="Times New Roman"/>
          <w:sz w:val="24"/>
          <w:szCs w:val="24"/>
          <w:lang w:eastAsia="zh-CN"/>
        </w:rPr>
        <w:t>项目</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bCs/>
          <w:sz w:val="24"/>
          <w:szCs w:val="24"/>
          <w:u w:val="none"/>
          <w:lang w:eastAsia="zh-CN"/>
        </w:rPr>
        <w:t>翔鹭石化（漳州）有限公司精对苯二甲酸项目职业病危害因素年度检测、项目</w:t>
      </w:r>
      <w:r>
        <w:rPr>
          <w:rFonts w:hint="default" w:ascii="Times New Roman" w:hAnsi="Times New Roman" w:eastAsia="宋体" w:cs="Times New Roman"/>
          <w:bCs/>
          <w:sz w:val="24"/>
          <w:szCs w:val="24"/>
          <w:u w:val="none"/>
          <w:lang w:val="en-US" w:eastAsia="zh-CN"/>
        </w:rPr>
        <w:t>3：</w:t>
      </w:r>
      <w:r>
        <w:rPr>
          <w:rFonts w:hint="default" w:ascii="Times New Roman" w:hAnsi="Times New Roman" w:eastAsia="宋体" w:cs="Times New Roman"/>
          <w:bCs/>
          <w:sz w:val="24"/>
          <w:szCs w:val="24"/>
          <w:u w:val="none"/>
          <w:lang w:eastAsia="zh-CN"/>
        </w:rPr>
        <w:t>翔鹭码头投资管理（漳州）有限公司南8号泊位及仓储、南9号泊位职业病危害因素年度检测采购发包</w:t>
      </w:r>
      <w:r>
        <w:rPr>
          <w:rFonts w:hint="eastAsia" w:ascii="Times New Roman" w:hAnsi="Times New Roman" w:cs="Times New Roman"/>
          <w:bCs/>
          <w:sz w:val="24"/>
          <w:szCs w:val="24"/>
          <w:u w:val="none"/>
          <w:lang w:eastAsia="zh-CN"/>
        </w:rPr>
        <w:t>。</w:t>
      </w:r>
    </w:p>
    <w:p>
      <w:pPr>
        <w:pStyle w:val="5"/>
        <w:spacing w:line="360" w:lineRule="auto"/>
        <w:ind w:right="121" w:firstLine="48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2.项目地点：福建省漳州市古雷港经济开发区厂区。</w:t>
      </w:r>
    </w:p>
    <w:p>
      <w:pPr>
        <w:widowControl/>
        <w:shd w:val="clear" w:color="auto" w:fill="FFFFFF"/>
        <w:spacing w:line="360" w:lineRule="auto"/>
        <w:jc w:val="left"/>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sz w:val="24"/>
          <w:szCs w:val="24"/>
          <w:lang w:eastAsia="zh-CN"/>
        </w:rPr>
        <w:t xml:space="preserve">    3.发包方式：本</w:t>
      </w:r>
      <w:r>
        <w:rPr>
          <w:rFonts w:hint="eastAsia" w:ascii="Times New Roman" w:hAnsi="Times New Roman" w:cs="Times New Roman"/>
          <w:sz w:val="24"/>
          <w:szCs w:val="24"/>
          <w:lang w:eastAsia="zh-CN"/>
        </w:rPr>
        <w:t>案</w:t>
      </w:r>
      <w:r>
        <w:rPr>
          <w:rFonts w:hint="default" w:ascii="Times New Roman" w:hAnsi="Times New Roman" w:eastAsia="宋体" w:cs="Times New Roman"/>
          <w:sz w:val="24"/>
          <w:szCs w:val="24"/>
          <w:lang w:eastAsia="zh-CN"/>
        </w:rPr>
        <w:t>检测范围分为</w:t>
      </w:r>
      <w:r>
        <w:rPr>
          <w:rFonts w:hint="default" w:ascii="Times New Roman" w:hAnsi="Times New Roman" w:eastAsia="宋体" w:cs="Times New Roman"/>
          <w:b/>
          <w:sz w:val="24"/>
          <w:szCs w:val="24"/>
        </w:rPr>
        <w:t>三个项目分别报价</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bCs/>
          <w:sz w:val="24"/>
          <w:szCs w:val="24"/>
          <w:u w:val="none"/>
          <w:lang w:eastAsia="zh-CN"/>
        </w:rPr>
        <w:t>每个项目</w:t>
      </w:r>
      <w:r>
        <w:rPr>
          <w:rFonts w:hint="default" w:ascii="Times New Roman" w:hAnsi="Times New Roman" w:eastAsia="宋体" w:cs="Times New Roman"/>
          <w:sz w:val="24"/>
          <w:szCs w:val="24"/>
          <w:u w:val="none"/>
          <w:lang w:eastAsia="zh-CN"/>
        </w:rPr>
        <w:t>含税包</w:t>
      </w:r>
      <w:r>
        <w:rPr>
          <w:rFonts w:hint="default" w:ascii="Times New Roman" w:hAnsi="Times New Roman" w:eastAsia="宋体" w:cs="Times New Roman"/>
          <w:sz w:val="24"/>
          <w:szCs w:val="24"/>
          <w:lang w:eastAsia="zh-CN"/>
        </w:rPr>
        <w:t>干报价不得高于总价设置最高控制价；</w:t>
      </w:r>
      <w:r>
        <w:rPr>
          <w:rFonts w:hint="default" w:ascii="Times New Roman" w:hAnsi="Times New Roman" w:eastAsia="宋体" w:cs="Times New Roman"/>
          <w:color w:val="000000"/>
          <w:sz w:val="24"/>
          <w:szCs w:val="24"/>
          <w:lang w:eastAsia="zh-CN"/>
        </w:rPr>
        <w:t>根据这三个项目分别进行发包报价，最终以三个项目之未税</w:t>
      </w:r>
      <w:r>
        <w:rPr>
          <w:rFonts w:hint="default" w:ascii="Times New Roman" w:hAnsi="Times New Roman" w:eastAsia="宋体" w:cs="Times New Roman"/>
          <w:sz w:val="24"/>
          <w:szCs w:val="24"/>
          <w:lang w:eastAsia="zh-CN"/>
        </w:rPr>
        <w:t>总价最低为</w:t>
      </w:r>
      <w:r>
        <w:rPr>
          <w:rFonts w:hint="default" w:ascii="Times New Roman" w:hAnsi="Times New Roman" w:eastAsia="宋体" w:cs="Times New Roman"/>
          <w:color w:val="000000"/>
          <w:sz w:val="24"/>
          <w:szCs w:val="24"/>
          <w:lang w:eastAsia="zh-CN"/>
        </w:rPr>
        <w:t>本案中选单位。</w:t>
      </w:r>
    </w:p>
    <w:p>
      <w:pPr>
        <w:pStyle w:val="5"/>
        <w:spacing w:line="360" w:lineRule="auto"/>
        <w:ind w:right="121" w:firstLine="48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4.项目工作范围及技术要求：具体发包内容和要求详见合同附件1《2022年度职业病危害现状评价及年度检测发包说明》。</w:t>
      </w:r>
    </w:p>
    <w:p>
      <w:pPr>
        <w:spacing w:before="15" w:line="360" w:lineRule="auto"/>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 xml:space="preserve">    二、定义和解释</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1.“比选人”系福建福海创石油化工有限公司，即业主方。</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2.“参选人”系指向比选人报名并接受邀请，领取比选文件，且已经提交或准备提交本次参选文件的法人。</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3.“参选人代表”系指全权代表参选人参加本次比选活动并签署参选文件的人，如果参选人代表不是参选人的法定代表人，须持有《法定代表人授权委托书》详见附件。</w:t>
      </w:r>
    </w:p>
    <w:p>
      <w:pPr>
        <w:spacing w:before="15" w:line="360" w:lineRule="auto"/>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 xml:space="preserve">    三、比选文件组成</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1.比选文件包括下列内容：比选公告、比选须知、项目内容、合同书格式、报价单、承诺函等。</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2.比选文件除 1 中内容外，比选人在比选期间发出的书面文件和其他修改或补充函件，均是比选文件不可分割的组成部分。</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 xml:space="preserve">    四、比选文件的澄清</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 xml:space="preserve">    五、比选文件的修改、补充</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2.为使参选人在准备参选文件时有合理的时间考虑比选文件的修改，比选人可酌情推迟参选截止时间和开评时间，并以书面形式通知已获得比选文件的每一参选人。</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3.比选文件的修改书将构成比选文件的一部分，对参选人具有约束作用。</w:t>
      </w:r>
    </w:p>
    <w:p>
      <w:pPr>
        <w:spacing w:before="15" w:line="360" w:lineRule="auto"/>
        <w:ind w:firstLine="555"/>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六、参选人资格</w:t>
      </w:r>
    </w:p>
    <w:p>
      <w:pPr>
        <w:pStyle w:val="19"/>
        <w:numPr>
          <w:ilvl w:val="0"/>
          <w:numId w:val="3"/>
        </w:numPr>
        <w:tabs>
          <w:tab w:val="left" w:pos="360"/>
          <w:tab w:val="left" w:pos="540"/>
          <w:tab w:val="left" w:pos="720"/>
        </w:tabs>
        <w:autoSpaceDE/>
        <w:autoSpaceDN/>
        <w:spacing w:before="0" w:line="420" w:lineRule="exact"/>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参选人必须具备有效的企业</w:t>
      </w:r>
      <w:r>
        <w:rPr>
          <w:rFonts w:hint="default" w:ascii="Times New Roman" w:hAnsi="Times New Roman" w:eastAsia="宋体" w:cs="Times New Roman"/>
          <w:sz w:val="24"/>
          <w:szCs w:val="24"/>
        </w:rPr>
        <w:t>独立法人，不能以挂靠形式投标。（提供营业执照）</w:t>
      </w:r>
    </w:p>
    <w:p>
      <w:pPr>
        <w:pStyle w:val="19"/>
        <w:numPr>
          <w:ilvl w:val="0"/>
          <w:numId w:val="3"/>
        </w:numPr>
        <w:tabs>
          <w:tab w:val="left" w:pos="360"/>
          <w:tab w:val="left" w:pos="540"/>
          <w:tab w:val="left" w:pos="720"/>
        </w:tabs>
        <w:autoSpaceDE/>
        <w:autoSpaceDN/>
        <w:spacing w:before="0" w:line="420" w:lineRule="exact"/>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color w:val="000000"/>
          <w:sz w:val="24"/>
          <w:szCs w:val="24"/>
          <w:lang w:eastAsia="zh-CN"/>
        </w:rPr>
        <w:t>参选人</w:t>
      </w:r>
      <w:r>
        <w:rPr>
          <w:rFonts w:hint="default" w:ascii="Times New Roman" w:hAnsi="Times New Roman" w:eastAsia="宋体" w:cs="Times New Roman"/>
          <w:sz w:val="24"/>
          <w:szCs w:val="24"/>
        </w:rPr>
        <w:t>须具有职业卫生技术服务机构资质（提供资质证书或政府部门出具的资质证明文件），</w:t>
      </w:r>
      <w:r>
        <w:rPr>
          <w:rFonts w:hint="default" w:ascii="Times New Roman" w:hAnsi="Times New Roman" w:eastAsia="宋体" w:cs="Times New Roman"/>
          <w:color w:val="000000" w:themeColor="text1"/>
          <w:sz w:val="24"/>
          <w:szCs w:val="24"/>
          <w14:textFill>
            <w14:solidFill>
              <w14:schemeClr w14:val="tx1"/>
            </w14:solidFill>
          </w14:textFill>
        </w:rPr>
        <w:t>具备石化行业、放射评价资质（放射评价可委托），若放射委托需提供放射评价单位相关资质文件。</w:t>
      </w:r>
    </w:p>
    <w:p>
      <w:pPr>
        <w:pStyle w:val="19"/>
        <w:numPr>
          <w:ilvl w:val="0"/>
          <w:numId w:val="3"/>
        </w:numPr>
        <w:tabs>
          <w:tab w:val="left" w:pos="360"/>
          <w:tab w:val="left" w:pos="540"/>
          <w:tab w:val="left" w:pos="720"/>
        </w:tabs>
        <w:autoSpaceDE/>
        <w:autoSpaceDN/>
        <w:spacing w:before="0" w:line="420" w:lineRule="exact"/>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color w:val="000000"/>
          <w:sz w:val="24"/>
          <w:szCs w:val="24"/>
          <w:lang w:eastAsia="zh-CN"/>
        </w:rPr>
        <w:t>允许辐射装置可由投标方委托具有相关辐射资质的第三方机构完成相关检测工作并出具相应报告，但投标时需提供第三方资质证书、授权或合作意向书等相关材料</w:t>
      </w:r>
      <w:r>
        <w:rPr>
          <w:rFonts w:hint="default" w:ascii="Times New Roman" w:hAnsi="Times New Roman" w:eastAsia="宋体" w:cs="Times New Roman"/>
          <w:color w:val="000000"/>
          <w:sz w:val="24"/>
          <w:szCs w:val="24"/>
          <w:shd w:val="clear" w:color="auto" w:fill="FFFFFF"/>
          <w:lang w:eastAsia="zh-CN"/>
        </w:rPr>
        <w:t>。</w:t>
      </w:r>
    </w:p>
    <w:p>
      <w:pPr>
        <w:pStyle w:val="19"/>
        <w:numPr>
          <w:ilvl w:val="0"/>
          <w:numId w:val="3"/>
        </w:numPr>
        <w:tabs>
          <w:tab w:val="left" w:pos="360"/>
          <w:tab w:val="left" w:pos="540"/>
          <w:tab w:val="left" w:pos="720"/>
        </w:tabs>
        <w:autoSpaceDE/>
        <w:autoSpaceDN/>
        <w:spacing w:before="0" w:line="420" w:lineRule="exact"/>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color w:val="000000"/>
          <w:sz w:val="24"/>
          <w:szCs w:val="24"/>
          <w:lang w:eastAsia="zh-CN"/>
        </w:rPr>
        <w:t>投标方</w:t>
      </w:r>
      <w:r>
        <w:rPr>
          <w:rFonts w:hint="default" w:ascii="Times New Roman" w:hAnsi="Times New Roman" w:eastAsia="宋体" w:cs="Times New Roman"/>
          <w:sz w:val="24"/>
          <w:szCs w:val="24"/>
        </w:rPr>
        <w:t>在近3年（2019-2021）有主持完成3个及以上大型石化项目（投资总额在30亿元以上）的职业卫生评价技术服务业绩。（提供项目合同复印件、评价报告（至少包含首页、签署页）、项目投资总额证明材料）。</w:t>
      </w:r>
    </w:p>
    <w:p>
      <w:pPr>
        <w:pStyle w:val="19"/>
        <w:numPr>
          <w:ilvl w:val="0"/>
          <w:numId w:val="3"/>
        </w:numPr>
        <w:autoSpaceDE/>
        <w:autoSpaceDN/>
        <w:spacing w:before="0" w:line="360" w:lineRule="auto"/>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参选人没有失信黑名单记录（以最高院失信被执行人系统发布信息为准）。</w:t>
      </w:r>
    </w:p>
    <w:p>
      <w:pPr>
        <w:pStyle w:val="19"/>
        <w:numPr>
          <w:ilvl w:val="0"/>
          <w:numId w:val="3"/>
        </w:numPr>
        <w:autoSpaceDE/>
        <w:autoSpaceDN/>
        <w:spacing w:before="0" w:line="360" w:lineRule="auto"/>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参选人与比选人无诉讼纠纷。</w:t>
      </w:r>
    </w:p>
    <w:p>
      <w:pPr>
        <w:pStyle w:val="5"/>
        <w:spacing w:line="360" w:lineRule="auto"/>
        <w:ind w:right="121" w:firstLine="458" w:firstLineChars="200"/>
        <w:jc w:val="both"/>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七、参选保证金： 无。</w:t>
      </w:r>
    </w:p>
    <w:p>
      <w:pPr>
        <w:pStyle w:val="5"/>
        <w:spacing w:line="360" w:lineRule="auto"/>
        <w:ind w:right="121"/>
        <w:jc w:val="both"/>
        <w:rPr>
          <w:rFonts w:hint="default" w:ascii="Times New Roman" w:hAnsi="Times New Roman" w:eastAsia="宋体" w:cs="Times New Roman"/>
          <w:b/>
          <w:w w:val="95"/>
          <w:sz w:val="24"/>
          <w:szCs w:val="24"/>
          <w:lang w:eastAsia="zh-CN"/>
        </w:rPr>
      </w:pPr>
    </w:p>
    <w:p>
      <w:pPr>
        <w:pStyle w:val="5"/>
        <w:spacing w:line="360" w:lineRule="auto"/>
        <w:ind w:right="121" w:firstLine="458" w:firstLineChars="200"/>
        <w:jc w:val="both"/>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八、参选文件的递交</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1.参选文件递交的截止时间： </w:t>
      </w:r>
    </w:p>
    <w:p>
      <w:pPr>
        <w:pStyle w:val="5"/>
        <w:spacing w:line="360" w:lineRule="auto"/>
        <w:ind w:right="121" w:firstLine="480" w:firstLineChars="200"/>
        <w:jc w:val="both"/>
        <w:rPr>
          <w:rFonts w:hint="default" w:ascii="Times New Roman" w:hAnsi="Times New Roman" w:eastAsia="宋体" w:cs="Times New Roman"/>
          <w:b/>
          <w:sz w:val="24"/>
          <w:szCs w:val="24"/>
          <w:lang w:eastAsia="zh-CN"/>
        </w:rPr>
      </w:pPr>
      <w:r>
        <w:rPr>
          <w:rFonts w:hint="default" w:ascii="Times New Roman" w:hAnsi="Times New Roman" w:eastAsia="宋体" w:cs="Times New Roman"/>
          <w:bCs/>
          <w:sz w:val="24"/>
          <w:szCs w:val="24"/>
          <w:lang w:eastAsia="zh-CN"/>
        </w:rPr>
        <w:t>根据第一章比选公告中的公示时间要求递交参选文件</w:t>
      </w:r>
      <w:r>
        <w:rPr>
          <w:rFonts w:hint="default" w:ascii="Times New Roman" w:hAnsi="Times New Roman" w:eastAsia="宋体" w:cs="Times New Roman"/>
          <w:b/>
          <w:sz w:val="24"/>
          <w:szCs w:val="24"/>
          <w:lang w:eastAsia="zh-CN"/>
        </w:rPr>
        <w:t>。</w:t>
      </w:r>
    </w:p>
    <w:p>
      <w:pPr>
        <w:pStyle w:val="5"/>
        <w:spacing w:line="360" w:lineRule="auto"/>
        <w:ind w:right="121"/>
        <w:jc w:val="both"/>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 xml:space="preserve">    2.递交参选文件的地点为：</w:t>
      </w:r>
      <w:r>
        <w:rPr>
          <w:rFonts w:hint="default" w:ascii="Times New Roman" w:hAnsi="Times New Roman" w:eastAsia="宋体" w:cs="Times New Roman"/>
          <w:b/>
          <w:sz w:val="24"/>
          <w:szCs w:val="24"/>
          <w:lang w:eastAsia="zh-CN"/>
        </w:rPr>
        <w:t>福建省漳州市漳浦县杜浔镇杜昌路9号福建福海创石油化工有限公司办公楼三楼设备及服务团队，联系人：黄梅钦   联系电话：0596-6311</w:t>
      </w:r>
      <w:r>
        <w:rPr>
          <w:rFonts w:hint="default" w:ascii="Times New Roman" w:hAnsi="Times New Roman" w:eastAsia="宋体" w:cs="Times New Roman"/>
          <w:b/>
          <w:sz w:val="24"/>
          <w:szCs w:val="24"/>
          <w:lang w:val="en-US" w:eastAsia="zh-CN"/>
        </w:rPr>
        <w:t>073</w:t>
      </w:r>
      <w:r>
        <w:rPr>
          <w:rFonts w:hint="default" w:ascii="Times New Roman" w:hAnsi="Times New Roman" w:eastAsia="宋体" w:cs="Times New Roman"/>
          <w:b/>
          <w:sz w:val="24"/>
          <w:szCs w:val="24"/>
          <w:lang w:eastAsia="zh-CN"/>
        </w:rPr>
        <w:t xml:space="preserve"> 。</w:t>
      </w:r>
    </w:p>
    <w:p>
      <w:pPr>
        <w:pStyle w:val="5"/>
        <w:spacing w:line="360" w:lineRule="auto"/>
        <w:ind w:right="121"/>
        <w:jc w:val="both"/>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 xml:space="preserve">  注：请使用顺丰快递或中国邮政 EMS 快递，其他快递不能保证送达目的地。</w:t>
      </w:r>
    </w:p>
    <w:p>
      <w:pPr>
        <w:pStyle w:val="5"/>
        <w:spacing w:line="360" w:lineRule="auto"/>
        <w:ind w:right="121"/>
        <w:jc w:val="both"/>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寄送快递时，请在快递件上面备注清楚寄件人公司名称及相应标书项目名称！！</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3.只允许参选人有一个参选方案，否则将被视为无效参选。</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4.逾期送达的或未送达指定地点或参选文件密封不符合规定要求的参选文件，比选人不予受理。参选人所提交的比选文件在评选结束后，无论中选与否都不退还。</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5.参选人收到比选文件后，如有疑问需要澄清，请以书面形式在规定时间内报比选人汇总。</w:t>
      </w:r>
    </w:p>
    <w:p>
      <w:pPr>
        <w:pStyle w:val="5"/>
        <w:spacing w:line="360" w:lineRule="auto"/>
        <w:ind w:right="121"/>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lang w:eastAsia="zh-CN"/>
        </w:rPr>
        <w:t xml:space="preserve">    6.参选人对比选人提供的比选文件所做出的推论、解释和结论，比选人概不负责。参选人由于对比选文件的任何推论和误解以及比选对有关问题的口头解释所造成的后果，均由参选人负责。</w:t>
      </w:r>
    </w:p>
    <w:p>
      <w:pPr>
        <w:widowControl/>
        <w:autoSpaceDE/>
        <w:autoSpaceDN/>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lang w:eastAsia="zh-CN"/>
        </w:rPr>
        <w:br w:type="page"/>
      </w:r>
      <w:r>
        <w:rPr>
          <w:rFonts w:hint="default" w:ascii="Times New Roman" w:hAnsi="Times New Roman" w:eastAsia="宋体" w:cs="Times New Roman"/>
          <w:b/>
          <w:bCs/>
          <w:sz w:val="24"/>
          <w:szCs w:val="24"/>
          <w:lang w:eastAsia="zh-CN"/>
        </w:rPr>
        <w:t>第三章</w:t>
      </w:r>
      <w:r>
        <w:rPr>
          <w:rFonts w:hint="default" w:ascii="Times New Roman" w:hAnsi="Times New Roman" w:eastAsia="宋体" w:cs="Times New Roman"/>
          <w:b/>
          <w:bCs/>
          <w:sz w:val="24"/>
          <w:szCs w:val="24"/>
          <w:lang w:eastAsia="zh-CN"/>
        </w:rPr>
        <w:tab/>
      </w:r>
      <w:r>
        <w:rPr>
          <w:rFonts w:hint="default" w:ascii="Times New Roman" w:hAnsi="Times New Roman" w:eastAsia="宋体" w:cs="Times New Roman"/>
          <w:b/>
          <w:bCs/>
          <w:sz w:val="24"/>
          <w:szCs w:val="24"/>
          <w:lang w:eastAsia="zh-CN"/>
        </w:rPr>
        <w:t>参选文件的编制</w:t>
      </w:r>
    </w:p>
    <w:p>
      <w:pPr>
        <w:spacing w:before="15" w:line="360" w:lineRule="auto"/>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 xml:space="preserve">    一、参选文件的组成：</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1.技术参选文件</w:t>
      </w:r>
    </w:p>
    <w:p>
      <w:pPr>
        <w:pStyle w:val="5"/>
        <w:spacing w:line="360" w:lineRule="auto"/>
        <w:ind w:right="121" w:firstLine="360" w:firstLineChars="15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技术参选文件主要包含以下：</w:t>
      </w:r>
    </w:p>
    <w:tbl>
      <w:tblPr>
        <w:tblStyle w:val="9"/>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227"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7610"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27"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610"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7610"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7610"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7610"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7610"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营业执照和开户许可证复印件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w:t>
            </w:r>
          </w:p>
        </w:tc>
        <w:tc>
          <w:tcPr>
            <w:tcW w:w="7610"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相关资质要求证明材料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8</w:t>
            </w:r>
          </w:p>
        </w:tc>
        <w:tc>
          <w:tcPr>
            <w:tcW w:w="7610"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相关业绩证明材料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9</w:t>
            </w:r>
          </w:p>
        </w:tc>
        <w:tc>
          <w:tcPr>
            <w:tcW w:w="7610"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承诺函</w:t>
            </w:r>
          </w:p>
        </w:tc>
      </w:tr>
    </w:tbl>
    <w:p>
      <w:pPr>
        <w:pStyle w:val="5"/>
        <w:spacing w:before="26" w:line="322"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备注：以上资料文件</w:t>
      </w:r>
      <w:r>
        <w:rPr>
          <w:rFonts w:hint="default" w:ascii="Times New Roman" w:hAnsi="Times New Roman" w:eastAsia="宋体" w:cs="Times New Roman"/>
          <w:b/>
          <w:bCs/>
          <w:sz w:val="24"/>
          <w:szCs w:val="24"/>
          <w:lang w:eastAsia="zh-CN"/>
        </w:rPr>
        <w:t>胶装</w:t>
      </w:r>
      <w:r>
        <w:rPr>
          <w:rFonts w:hint="default" w:ascii="Times New Roman" w:hAnsi="Times New Roman" w:eastAsia="宋体" w:cs="Times New Roman"/>
          <w:sz w:val="24"/>
          <w:szCs w:val="24"/>
          <w:lang w:eastAsia="zh-CN"/>
        </w:rPr>
        <w:t>密封并加盖公章。</w:t>
      </w:r>
    </w:p>
    <w:p>
      <w:pPr>
        <w:pStyle w:val="5"/>
        <w:spacing w:line="360" w:lineRule="auto"/>
        <w:ind w:right="121" w:firstLine="480" w:firstLineChars="200"/>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lang w:eastAsia="zh-CN"/>
        </w:rPr>
        <w:t>2.商务参选文件：</w:t>
      </w:r>
      <w:r>
        <w:rPr>
          <w:rFonts w:hint="default" w:ascii="Times New Roman" w:hAnsi="Times New Roman" w:eastAsia="宋体" w:cs="Times New Roman"/>
          <w:b/>
          <w:bCs/>
          <w:sz w:val="24"/>
          <w:szCs w:val="24"/>
          <w:lang w:eastAsia="zh-CN"/>
        </w:rPr>
        <w:t>商务报价文件，见附件商务报价函格式，需单独密封提供。</w:t>
      </w:r>
    </w:p>
    <w:p>
      <w:pPr>
        <w:spacing w:before="15" w:line="360" w:lineRule="auto"/>
        <w:ind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b/>
          <w:w w:val="95"/>
          <w:sz w:val="24"/>
          <w:szCs w:val="24"/>
          <w:lang w:eastAsia="zh-CN"/>
        </w:rPr>
        <w:t>二、参选书格式内容：</w:t>
      </w:r>
      <w:r>
        <w:rPr>
          <w:rFonts w:hint="default" w:ascii="Times New Roman" w:hAnsi="Times New Roman" w:eastAsia="宋体" w:cs="Times New Roman"/>
          <w:sz w:val="24"/>
          <w:szCs w:val="24"/>
          <w:lang w:eastAsia="zh-CN"/>
        </w:rPr>
        <w:t>参选人应按附件二格式内容要求进行参选书的编制。</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三、参选报价</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参选人须按要求进行报价，对参选报价负责。参选报价应加盖参选人印章，字迹清晰，否则视为无效。</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四、特别说明</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1.参选人应承担所有与准备和参加比选有关的费用。不论比选的结果如何，比选机构和比选人均无义务和责任承担这些费用。</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2.参选收到比选文件后，如有疑问需澄清，请以书面形式在规定时间内报比选人汇总。</w:t>
      </w:r>
    </w:p>
    <w:p>
      <w:pPr>
        <w:pStyle w:val="5"/>
        <w:spacing w:line="360" w:lineRule="auto"/>
        <w:ind w:right="121" w:firstLine="480" w:firstLineChars="200"/>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lang w:eastAsia="zh-CN"/>
        </w:rPr>
        <w:t>3.参选人对比选人提供的比选文件所做出的推论、解释和结论，比选人概不负责。参选人由于对比选文件的任何推论和误解以及比选对有关问题的口头解释所造成的后果，均由参选人负责。</w:t>
      </w:r>
      <w:r>
        <w:rPr>
          <w:rFonts w:hint="default" w:ascii="Times New Roman" w:hAnsi="Times New Roman" w:eastAsia="宋体" w:cs="Times New Roman"/>
          <w:sz w:val="24"/>
          <w:szCs w:val="24"/>
          <w:lang w:eastAsia="zh-CN"/>
        </w:rPr>
        <w:br w:type="page"/>
      </w:r>
    </w:p>
    <w:p>
      <w:pPr>
        <w:pStyle w:val="3"/>
        <w:tabs>
          <w:tab w:val="left" w:pos="1488"/>
        </w:tabs>
        <w:spacing w:line="355" w:lineRule="exact"/>
        <w:ind w:left="365"/>
        <w:jc w:val="center"/>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第四章</w:t>
      </w:r>
      <w:r>
        <w:rPr>
          <w:rFonts w:hint="default" w:ascii="Times New Roman" w:hAnsi="Times New Roman" w:eastAsia="宋体" w:cs="Times New Roman"/>
          <w:sz w:val="32"/>
          <w:szCs w:val="32"/>
          <w:lang w:eastAsia="zh-CN"/>
        </w:rPr>
        <w:tab/>
      </w:r>
      <w:r>
        <w:rPr>
          <w:rFonts w:hint="default" w:ascii="Times New Roman" w:hAnsi="Times New Roman" w:eastAsia="宋体" w:cs="Times New Roman"/>
          <w:spacing w:val="-1"/>
          <w:w w:val="95"/>
          <w:sz w:val="32"/>
          <w:szCs w:val="32"/>
          <w:lang w:eastAsia="zh-CN"/>
        </w:rPr>
        <w:t>评比规</w:t>
      </w:r>
      <w:r>
        <w:rPr>
          <w:rFonts w:hint="default" w:ascii="Times New Roman" w:hAnsi="Times New Roman" w:eastAsia="宋体" w:cs="Times New Roman"/>
          <w:w w:val="95"/>
          <w:sz w:val="32"/>
          <w:szCs w:val="32"/>
          <w:lang w:eastAsia="zh-CN"/>
        </w:rPr>
        <w:t>则</w:t>
      </w:r>
    </w:p>
    <w:p>
      <w:pPr>
        <w:spacing w:before="15" w:line="360" w:lineRule="auto"/>
        <w:ind w:firstLine="343" w:firstLineChars="15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一、规则</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1.比选人在评选时，将优先对技术参选文件进行评选，技术参选文件符合比选人要求方可进行下一轮商务报价评选。</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2.参选人串选、相互勾结故意压低标价以排挤竞争对手的公平竞争的，其参选无效。</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或重新组织比选。</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二、资格审查</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三、评选办法</w:t>
      </w:r>
    </w:p>
    <w:p>
      <w:pPr>
        <w:widowControl/>
        <w:shd w:val="clear" w:color="auto" w:fill="FFFFFF"/>
        <w:spacing w:line="360" w:lineRule="auto"/>
        <w:ind w:firstLine="480" w:firstLineChars="200"/>
        <w:jc w:val="lef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本案检测范围分为</w:t>
      </w:r>
      <w:r>
        <w:rPr>
          <w:rFonts w:hint="default" w:ascii="Times New Roman" w:hAnsi="Times New Roman" w:eastAsia="宋体" w:cs="Times New Roman"/>
          <w:b/>
          <w:sz w:val="24"/>
          <w:szCs w:val="24"/>
        </w:rPr>
        <w:t>三个项目分别报价</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bCs/>
          <w:sz w:val="24"/>
          <w:szCs w:val="24"/>
          <w:u w:val="none"/>
          <w:lang w:eastAsia="zh-CN"/>
        </w:rPr>
        <w:t>每个项目</w:t>
      </w:r>
      <w:r>
        <w:rPr>
          <w:rFonts w:hint="default" w:ascii="Times New Roman" w:hAnsi="Times New Roman" w:eastAsia="宋体" w:cs="Times New Roman"/>
          <w:sz w:val="24"/>
          <w:szCs w:val="24"/>
          <w:u w:val="none"/>
          <w:lang w:eastAsia="zh-CN"/>
        </w:rPr>
        <w:t>含税包</w:t>
      </w:r>
      <w:r>
        <w:rPr>
          <w:rFonts w:hint="default" w:ascii="Times New Roman" w:hAnsi="Times New Roman" w:eastAsia="宋体" w:cs="Times New Roman"/>
          <w:sz w:val="24"/>
          <w:szCs w:val="24"/>
          <w:lang w:eastAsia="zh-CN"/>
        </w:rPr>
        <w:t>干报价不得高于各项目设置最高控制价；</w:t>
      </w:r>
      <w:r>
        <w:rPr>
          <w:rFonts w:hint="default" w:ascii="Times New Roman" w:hAnsi="Times New Roman" w:eastAsia="宋体" w:cs="Times New Roman"/>
          <w:color w:val="000000"/>
          <w:sz w:val="24"/>
          <w:szCs w:val="24"/>
          <w:lang w:eastAsia="zh-CN"/>
        </w:rPr>
        <w:t>根据这三个项目分别进行</w:t>
      </w:r>
      <w:r>
        <w:rPr>
          <w:rFonts w:hint="default" w:ascii="Times New Roman" w:hAnsi="Times New Roman" w:eastAsia="宋体" w:cs="Times New Roman"/>
          <w:b/>
          <w:bCs/>
          <w:snapToGrid w:val="0"/>
          <w:spacing w:val="8"/>
          <w:sz w:val="24"/>
          <w:szCs w:val="24"/>
          <w:lang w:eastAsia="zh-CN"/>
        </w:rPr>
        <w:t>含税</w:t>
      </w:r>
      <w:r>
        <w:rPr>
          <w:rFonts w:hint="eastAsia" w:ascii="Times New Roman" w:hAnsi="Times New Roman" w:cs="Times New Roman"/>
          <w:b/>
          <w:bCs/>
          <w:color w:val="auto"/>
          <w:sz w:val="24"/>
          <w:szCs w:val="24"/>
          <w:highlight w:val="none"/>
          <w:lang w:eastAsia="zh-CN"/>
        </w:rPr>
        <w:t>包干</w:t>
      </w:r>
      <w:r>
        <w:rPr>
          <w:rFonts w:hint="default" w:ascii="Times New Roman" w:hAnsi="Times New Roman" w:eastAsia="宋体" w:cs="Times New Roman"/>
          <w:color w:val="000000"/>
          <w:sz w:val="24"/>
          <w:szCs w:val="24"/>
          <w:lang w:eastAsia="zh-CN"/>
        </w:rPr>
        <w:t>报价，最终以这三个项目的未税总价</w:t>
      </w:r>
      <w:r>
        <w:rPr>
          <w:rFonts w:hint="default" w:ascii="Times New Roman" w:hAnsi="Times New Roman" w:eastAsia="宋体" w:cs="Times New Roman"/>
          <w:sz w:val="24"/>
          <w:szCs w:val="24"/>
          <w:lang w:eastAsia="zh-CN"/>
        </w:rPr>
        <w:t>最低为中选商。</w:t>
      </w:r>
    </w:p>
    <w:p>
      <w:pPr>
        <w:pStyle w:val="5"/>
        <w:spacing w:line="360" w:lineRule="auto"/>
        <w:ind w:right="121" w:firstLine="514"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b/>
          <w:bCs/>
          <w:snapToGrid w:val="0"/>
          <w:spacing w:val="8"/>
          <w:sz w:val="24"/>
          <w:szCs w:val="24"/>
          <w:lang w:eastAsia="zh-CN"/>
        </w:rPr>
        <w:t>本案分三个项目分别报价，每个项目含税包干总价不得高于设置最高控制价（项目</w:t>
      </w:r>
      <w:r>
        <w:rPr>
          <w:rFonts w:hint="default" w:ascii="Times New Roman" w:hAnsi="Times New Roman" w:eastAsia="宋体" w:cs="Times New Roman"/>
          <w:b/>
          <w:bCs/>
          <w:snapToGrid w:val="0"/>
          <w:spacing w:val="8"/>
          <w:sz w:val="24"/>
          <w:szCs w:val="24"/>
          <w:lang w:val="en-US" w:eastAsia="zh-CN"/>
        </w:rPr>
        <w:t>1：</w:t>
      </w:r>
      <w:r>
        <w:rPr>
          <w:rFonts w:hint="default" w:ascii="Times New Roman" w:hAnsi="Times New Roman" w:eastAsia="宋体" w:cs="Times New Roman"/>
          <w:sz w:val="24"/>
          <w:szCs w:val="24"/>
        </w:rPr>
        <w:t>腾龙芳烃（漳州）有限公司对二甲苯项目职业病危害现状评价</w:t>
      </w:r>
      <w:r>
        <w:rPr>
          <w:rFonts w:hint="default" w:ascii="Times New Roman" w:hAnsi="Times New Roman" w:eastAsia="宋体" w:cs="Times New Roman"/>
          <w:sz w:val="24"/>
          <w:szCs w:val="24"/>
          <w:lang w:eastAsia="zh-CN"/>
        </w:rPr>
        <w:t>项目的</w:t>
      </w:r>
      <w:r>
        <w:rPr>
          <w:rFonts w:hint="default" w:ascii="Times New Roman" w:hAnsi="Times New Roman" w:eastAsia="宋体" w:cs="Times New Roman"/>
          <w:b/>
          <w:bCs/>
          <w:snapToGrid w:val="0"/>
          <w:spacing w:val="8"/>
          <w:sz w:val="24"/>
          <w:szCs w:val="24"/>
          <w:lang w:eastAsia="zh-CN"/>
        </w:rPr>
        <w:t>含税包干总价设置最高控制价为RMB</w:t>
      </w:r>
      <w:r>
        <w:rPr>
          <w:rFonts w:hint="default" w:ascii="Times New Roman" w:hAnsi="Times New Roman" w:eastAsia="宋体" w:cs="Times New Roman"/>
          <w:b/>
          <w:bCs/>
          <w:snapToGrid w:val="0"/>
          <w:spacing w:val="8"/>
          <w:sz w:val="24"/>
          <w:szCs w:val="24"/>
          <w:lang w:val="en-US" w:eastAsia="zh-CN"/>
        </w:rPr>
        <w:t>750000</w:t>
      </w:r>
      <w:r>
        <w:rPr>
          <w:rFonts w:hint="default" w:ascii="Times New Roman" w:hAnsi="Times New Roman" w:eastAsia="宋体" w:cs="Times New Roman"/>
          <w:b/>
          <w:bCs/>
          <w:snapToGrid w:val="0"/>
          <w:spacing w:val="8"/>
          <w:sz w:val="24"/>
          <w:szCs w:val="24"/>
          <w:lang w:eastAsia="zh-CN"/>
        </w:rPr>
        <w:t>元</w:t>
      </w:r>
      <w:r>
        <w:rPr>
          <w:rFonts w:hint="default" w:ascii="Times New Roman" w:hAnsi="Times New Roman" w:eastAsia="宋体" w:cs="Times New Roman"/>
          <w:sz w:val="24"/>
          <w:szCs w:val="24"/>
          <w:lang w:val="en-US" w:eastAsia="zh-CN"/>
        </w:rPr>
        <w:t>；项目2：</w:t>
      </w:r>
      <w:r>
        <w:rPr>
          <w:rFonts w:hint="default" w:ascii="Times New Roman" w:hAnsi="Times New Roman" w:eastAsia="宋体" w:cs="Times New Roman"/>
          <w:sz w:val="24"/>
          <w:szCs w:val="24"/>
        </w:rPr>
        <w:t>翔鹭石化（漳州）有限公司精对苯二甲酸项目职业病危害因素年度检测</w:t>
      </w:r>
      <w:r>
        <w:rPr>
          <w:rFonts w:hint="default" w:ascii="Times New Roman" w:hAnsi="Times New Roman" w:eastAsia="宋体" w:cs="Times New Roman"/>
          <w:sz w:val="24"/>
          <w:szCs w:val="24"/>
          <w:lang w:eastAsia="zh-CN"/>
        </w:rPr>
        <w:t>项目的</w:t>
      </w:r>
      <w:r>
        <w:rPr>
          <w:rFonts w:hint="default" w:ascii="Times New Roman" w:hAnsi="Times New Roman" w:eastAsia="宋体" w:cs="Times New Roman"/>
          <w:b/>
          <w:bCs/>
          <w:snapToGrid w:val="0"/>
          <w:spacing w:val="8"/>
          <w:sz w:val="24"/>
          <w:szCs w:val="24"/>
          <w:lang w:eastAsia="zh-CN"/>
        </w:rPr>
        <w:t>含税包干总价设置最高控制价为RMB</w:t>
      </w:r>
      <w:r>
        <w:rPr>
          <w:rFonts w:hint="default" w:ascii="Times New Roman" w:hAnsi="Times New Roman" w:eastAsia="宋体" w:cs="Times New Roman"/>
          <w:b/>
          <w:bCs/>
          <w:snapToGrid w:val="0"/>
          <w:spacing w:val="8"/>
          <w:sz w:val="24"/>
          <w:szCs w:val="24"/>
          <w:lang w:val="en-US" w:eastAsia="zh-CN"/>
        </w:rPr>
        <w:t>70000</w:t>
      </w:r>
      <w:r>
        <w:rPr>
          <w:rFonts w:hint="default" w:ascii="Times New Roman" w:hAnsi="Times New Roman" w:eastAsia="宋体" w:cs="Times New Roman"/>
          <w:b/>
          <w:bCs/>
          <w:snapToGrid w:val="0"/>
          <w:spacing w:val="8"/>
          <w:sz w:val="24"/>
          <w:szCs w:val="24"/>
          <w:lang w:eastAsia="zh-CN"/>
        </w:rPr>
        <w:t>元</w:t>
      </w:r>
      <w:r>
        <w:rPr>
          <w:rFonts w:hint="default" w:ascii="Times New Roman" w:hAnsi="Times New Roman" w:eastAsia="宋体" w:cs="Times New Roman"/>
          <w:sz w:val="24"/>
          <w:szCs w:val="24"/>
          <w:lang w:val="en-US" w:eastAsia="zh-CN"/>
        </w:rPr>
        <w:t>；项目3：</w:t>
      </w:r>
      <w:r>
        <w:rPr>
          <w:rFonts w:hint="default" w:ascii="Times New Roman" w:hAnsi="Times New Roman" w:eastAsia="宋体" w:cs="Times New Roman"/>
          <w:sz w:val="24"/>
          <w:szCs w:val="24"/>
        </w:rPr>
        <w:t>翔鹭码头投资管理（漳州）有限公司南8号泊位及仓储、南9号泊位职业病危害因素年度检测</w:t>
      </w:r>
      <w:r>
        <w:rPr>
          <w:rFonts w:hint="default" w:ascii="Times New Roman" w:hAnsi="Times New Roman" w:eastAsia="宋体" w:cs="Times New Roman"/>
          <w:sz w:val="24"/>
          <w:szCs w:val="24"/>
          <w:lang w:eastAsia="zh-CN"/>
        </w:rPr>
        <w:t>项目的</w:t>
      </w:r>
      <w:r>
        <w:rPr>
          <w:rFonts w:hint="default" w:ascii="Times New Roman" w:hAnsi="Times New Roman" w:eastAsia="宋体" w:cs="Times New Roman"/>
          <w:b/>
          <w:bCs/>
          <w:snapToGrid w:val="0"/>
          <w:spacing w:val="8"/>
          <w:sz w:val="24"/>
          <w:szCs w:val="24"/>
          <w:lang w:eastAsia="zh-CN"/>
        </w:rPr>
        <w:t>含税包干总价设置最高控制价为RMB</w:t>
      </w:r>
      <w:r>
        <w:rPr>
          <w:rFonts w:hint="default" w:ascii="Times New Roman" w:hAnsi="Times New Roman" w:eastAsia="宋体" w:cs="Times New Roman"/>
          <w:b/>
          <w:bCs/>
          <w:snapToGrid w:val="0"/>
          <w:spacing w:val="8"/>
          <w:sz w:val="24"/>
          <w:szCs w:val="24"/>
          <w:lang w:val="en-US" w:eastAsia="zh-CN"/>
        </w:rPr>
        <w:t>8000</w:t>
      </w:r>
      <w:r>
        <w:rPr>
          <w:rFonts w:hint="default" w:ascii="Times New Roman" w:hAnsi="Times New Roman" w:eastAsia="宋体" w:cs="Times New Roman"/>
          <w:b/>
          <w:bCs/>
          <w:snapToGrid w:val="0"/>
          <w:spacing w:val="8"/>
          <w:sz w:val="24"/>
          <w:szCs w:val="24"/>
          <w:lang w:eastAsia="zh-CN"/>
        </w:rPr>
        <w:t>元，</w:t>
      </w:r>
      <w:r>
        <w:rPr>
          <w:rFonts w:hint="default" w:ascii="Times New Roman" w:hAnsi="Times New Roman" w:eastAsia="宋体" w:cs="Times New Roman"/>
          <w:b/>
          <w:bCs/>
          <w:snapToGrid w:val="0"/>
          <w:spacing w:val="8"/>
          <w:sz w:val="24"/>
          <w:szCs w:val="24"/>
          <w:highlight w:val="yellow"/>
          <w:lang w:eastAsia="zh-CN"/>
        </w:rPr>
        <w:t>且</w:t>
      </w:r>
      <w:r>
        <w:rPr>
          <w:rFonts w:hint="default" w:ascii="Times New Roman" w:hAnsi="Times New Roman" w:eastAsia="宋体" w:cs="Times New Roman"/>
          <w:color w:val="000000"/>
          <w:sz w:val="24"/>
          <w:szCs w:val="24"/>
          <w:highlight w:val="yellow"/>
          <w:lang w:eastAsia="zh-CN"/>
        </w:rPr>
        <w:t>最终以这三个项目的未税</w:t>
      </w:r>
      <w:r>
        <w:rPr>
          <w:rFonts w:hint="default" w:ascii="Times New Roman" w:hAnsi="Times New Roman" w:eastAsia="宋体" w:cs="Times New Roman"/>
          <w:sz w:val="24"/>
          <w:szCs w:val="24"/>
          <w:highlight w:val="yellow"/>
          <w:lang w:eastAsia="zh-CN"/>
        </w:rPr>
        <w:t>总价最低者为</w:t>
      </w:r>
      <w:r>
        <w:rPr>
          <w:rFonts w:hint="default" w:ascii="Times New Roman" w:hAnsi="Times New Roman" w:eastAsia="宋体" w:cs="Times New Roman"/>
          <w:b/>
          <w:bCs/>
          <w:snapToGrid w:val="0"/>
          <w:spacing w:val="8"/>
          <w:sz w:val="24"/>
          <w:szCs w:val="24"/>
          <w:lang w:eastAsia="zh-CN"/>
        </w:rPr>
        <w:t>本案中选单位</w:t>
      </w:r>
      <w:r>
        <w:rPr>
          <w:rFonts w:hint="default" w:ascii="Times New Roman" w:hAnsi="Times New Roman" w:eastAsia="宋体" w:cs="Times New Roman"/>
          <w:sz w:val="24"/>
          <w:szCs w:val="24"/>
          <w:lang w:eastAsia="zh-CN"/>
        </w:rPr>
        <w:t>；参选人所填报的含税总价高于本项目最高限价的，其参选将被比选小组予以否决。</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"mailto:如参选人对控制价存疑请于报价截止前发邮件至hjzhang@fhcpec.com.cn"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如参选人对控制价存疑请于参选文件递交截止前</w:t>
      </w:r>
      <w:r>
        <w:rPr>
          <w:rFonts w:hint="default" w:ascii="Times New Roman" w:hAnsi="Times New Roman" w:eastAsia="宋体" w:cs="Times New Roman"/>
          <w:sz w:val="24"/>
          <w:szCs w:val="24"/>
          <w:lang w:eastAsia="zh-CN"/>
        </w:rPr>
        <w:fldChar w:fldCharType="end"/>
      </w:r>
      <w:r>
        <w:rPr>
          <w:rFonts w:hint="default" w:ascii="Times New Roman" w:hAnsi="Times New Roman" w:eastAsia="宋体" w:cs="Times New Roman"/>
          <w:sz w:val="24"/>
          <w:szCs w:val="24"/>
          <w:lang w:eastAsia="zh-CN"/>
        </w:rPr>
        <w:t>正式书面向比选人提出并进行交流澄清确认。</w:t>
      </w:r>
    </w:p>
    <w:p>
      <w:pPr>
        <w:spacing w:line="324" w:lineRule="auto"/>
        <w:ind w:firstLine="514" w:firstLineChars="200"/>
        <w:rPr>
          <w:rFonts w:hint="default" w:ascii="Times New Roman" w:hAnsi="Times New Roman" w:eastAsia="宋体" w:cs="Times New Roman"/>
          <w:b/>
          <w:bCs/>
          <w:snapToGrid w:val="0"/>
          <w:spacing w:val="8"/>
          <w:sz w:val="24"/>
          <w:szCs w:val="24"/>
          <w:lang w:eastAsia="zh-CN"/>
        </w:rPr>
      </w:pPr>
      <w:r>
        <w:rPr>
          <w:rFonts w:hint="default" w:ascii="Times New Roman" w:hAnsi="Times New Roman" w:eastAsia="宋体" w:cs="Times New Roman"/>
          <w:b/>
          <w:bCs/>
          <w:snapToGrid w:val="0"/>
          <w:spacing w:val="8"/>
          <w:sz w:val="24"/>
          <w:szCs w:val="24"/>
          <w:lang w:eastAsia="zh-CN"/>
        </w:rPr>
        <w:t>评选委员会将对通过资格及实质响应性审查的各合格参选人进行评选，选择这三个项目的总价</w:t>
      </w:r>
      <w:r>
        <w:rPr>
          <w:rFonts w:hint="default" w:ascii="Times New Roman" w:hAnsi="Times New Roman" w:eastAsia="宋体" w:cs="Times New Roman"/>
          <w:b/>
          <w:bCs/>
          <w:snapToGrid w:val="0"/>
          <w:spacing w:val="8"/>
          <w:sz w:val="24"/>
          <w:szCs w:val="24"/>
          <w:highlight w:val="yellow"/>
          <w:lang w:eastAsia="zh-CN"/>
        </w:rPr>
        <w:t>（未税价）</w:t>
      </w:r>
      <w:r>
        <w:rPr>
          <w:rFonts w:hint="default" w:ascii="Times New Roman" w:hAnsi="Times New Roman" w:eastAsia="宋体" w:cs="Times New Roman"/>
          <w:b/>
          <w:bCs/>
          <w:snapToGrid w:val="0"/>
          <w:spacing w:val="8"/>
          <w:sz w:val="24"/>
          <w:szCs w:val="24"/>
          <w:lang w:eastAsia="zh-CN"/>
        </w:rPr>
        <w:t>最低者作为本</w:t>
      </w:r>
      <w:r>
        <w:rPr>
          <w:rFonts w:hint="eastAsia" w:ascii="Times New Roman" w:hAnsi="Times New Roman" w:cs="Times New Roman"/>
          <w:b/>
          <w:bCs/>
          <w:snapToGrid w:val="0"/>
          <w:spacing w:val="8"/>
          <w:sz w:val="24"/>
          <w:szCs w:val="24"/>
          <w:lang w:eastAsia="zh-CN"/>
        </w:rPr>
        <w:t>案</w:t>
      </w:r>
      <w:r>
        <w:rPr>
          <w:rFonts w:hint="default" w:ascii="Times New Roman" w:hAnsi="Times New Roman" w:eastAsia="宋体" w:cs="Times New Roman"/>
          <w:b/>
          <w:bCs/>
          <w:snapToGrid w:val="0"/>
          <w:spacing w:val="8"/>
          <w:sz w:val="24"/>
          <w:szCs w:val="24"/>
          <w:lang w:eastAsia="zh-CN"/>
        </w:rPr>
        <w:t>中选单位。</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四、以下情况作废选处理</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1.对比选文件提出的实质性要求和条件，参选文件未能在实质上响应的。</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2.参选文件存在重大偏差的。</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3.违反规定影响开选评选工作或采取其他方式对比选人施加影响的。</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4.参选人串标、相互勾结故意压低标价以排挤竞争对手的公平竞争的，其参选无效。</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五、评选</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1.比选人将在参选文件截止日期后另行择日组织比选会，参选人选定工作在比选人有关部门监督下，由比选人依法组建的评选委员会负责。</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2.在开选时没有启封和读出的参选文件，在评选时将不予考虑。</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3.比选人将做开选记录。</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4.业主将根据评选结果与中选人签订合同。</w:t>
      </w:r>
      <w:r>
        <w:rPr>
          <w:rFonts w:hint="default" w:ascii="Times New Roman" w:hAnsi="Times New Roman" w:eastAsia="宋体" w:cs="Times New Roman"/>
          <w:sz w:val="24"/>
          <w:szCs w:val="24"/>
          <w:lang w:eastAsia="zh-CN"/>
        </w:rPr>
        <w:br w:type="page"/>
      </w:r>
    </w:p>
    <w:p>
      <w:pPr>
        <w:spacing w:before="15" w:line="360" w:lineRule="auto"/>
        <w:jc w:val="center"/>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第五章  合同授予</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1.比选人将把合同授予中选人；在授予前，仍需进行资格审查。</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2.中选人确定后，比选人将通知中选人，并将中选结果公示在比选人集团官网。</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color w:val="auto"/>
          <w:sz w:val="24"/>
          <w:szCs w:val="24"/>
          <w:lang w:eastAsia="zh-CN"/>
        </w:rPr>
        <w:t>3.中选通知对比选人和参选人具有法律效力。</w:t>
      </w:r>
      <w:r>
        <w:rPr>
          <w:rStyle w:val="12"/>
          <w:rFonts w:hint="default" w:ascii="Times New Roman" w:hAnsi="Times New Roman" w:eastAsia="宋体" w:cs="Times New Roman"/>
          <w:color w:val="auto"/>
          <w:sz w:val="24"/>
          <w:szCs w:val="24"/>
          <w:lang w:eastAsia="zh-CN"/>
        </w:rPr>
        <w:t>福建福海创石油化工有限公司指定其权属子公司“腾龙芳烃（漳州）有限公司”、</w:t>
      </w:r>
      <w:r>
        <w:rPr>
          <w:rStyle w:val="12"/>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翔鹭石化（漳州）有限公司</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color w:val="auto"/>
          <w:sz w:val="24"/>
          <w:szCs w:val="24"/>
          <w:lang w:eastAsia="zh-CN"/>
        </w:rPr>
        <w:t>、</w:t>
      </w:r>
      <w:r>
        <w:rPr>
          <w:rStyle w:val="12"/>
          <w:rFonts w:hint="default" w:ascii="Times New Roman" w:hAnsi="Times New Roman" w:eastAsia="宋体" w:cs="Times New Roman"/>
          <w:color w:val="auto"/>
          <w:sz w:val="24"/>
          <w:szCs w:val="24"/>
          <w:lang w:eastAsia="zh-CN"/>
        </w:rPr>
        <w:t>“翔鹭码头投资管理（漳州）有限公司”作为合同执行主体，将于中选结果公示流程结束之日起30日内与中选人完成合同签订事宜。</w:t>
      </w:r>
      <w:r>
        <w:rPr>
          <w:rFonts w:hint="default" w:ascii="Times New Roman" w:hAnsi="Times New Roman" w:eastAsia="宋体" w:cs="Times New Roman"/>
          <w:color w:val="auto"/>
          <w:sz w:val="24"/>
          <w:szCs w:val="24"/>
          <w:lang w:eastAsia="zh-CN"/>
        </w:rPr>
        <w:t>若因</w:t>
      </w:r>
      <w:r>
        <w:rPr>
          <w:rFonts w:hint="default" w:ascii="Times New Roman" w:hAnsi="Times New Roman" w:eastAsia="宋体" w:cs="Times New Roman"/>
          <w:sz w:val="24"/>
          <w:szCs w:val="24"/>
          <w:lang w:eastAsia="zh-CN"/>
        </w:rPr>
        <w:t>中选单位原因未在规定的时间和地点与比选人签署合同，比选人有权单方取消中选单位的资格。同时，由此给比选人造成的损失，比选人有权追究中选单位的全部责任。</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中选人签署合同后必须履行合同要求。若因中选单位原因未在规定的时间内完成合同约定等相关工作，则比选人有权单方面取消中选单位的资格。并取消参选人三年内在比选人的业务中的参选资格，由此给比选人造成的损失，比选人有权追究中选方的全部责任。</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5.比选文件与合同附件作为签订合同的条款，比选文件合同条款中没有规定的内容， 比选人、参选人认为有必要进行补充，可另行商定解决。</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widowControl/>
        <w:autoSpaceDE/>
        <w:autoSpaceDN/>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br w:type="page"/>
      </w:r>
    </w:p>
    <w:p>
      <w:pPr>
        <w:spacing w:before="15" w:line="360" w:lineRule="auto"/>
        <w:jc w:val="center"/>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第六章  中选后相关履约要求</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2.中选单位必须严格执行比选文件中合同（详见附件一）的规定。</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3.中选单位需遵守比选人的各项管理规章制度。如违反相关条例者则按福建福海创石油化工有限公司相应条款进行处罚。</w:t>
      </w:r>
    </w:p>
    <w:p>
      <w:pPr>
        <w:spacing w:before="15" w:line="360" w:lineRule="auto"/>
        <w:jc w:val="center"/>
        <w:rPr>
          <w:rFonts w:hint="default" w:ascii="Times New Roman" w:hAnsi="Times New Roman" w:eastAsia="宋体" w:cs="Times New Roman"/>
          <w:b/>
          <w:w w:val="95"/>
          <w:sz w:val="24"/>
          <w:szCs w:val="24"/>
          <w:lang w:eastAsia="zh-CN"/>
        </w:rPr>
      </w:pPr>
    </w:p>
    <w:p>
      <w:pPr>
        <w:spacing w:before="15" w:line="360" w:lineRule="auto"/>
        <w:jc w:val="center"/>
        <w:rPr>
          <w:rFonts w:hint="default" w:ascii="Times New Roman" w:hAnsi="Times New Roman" w:eastAsia="宋体" w:cs="Times New Roman"/>
          <w:b/>
          <w:w w:val="95"/>
          <w:sz w:val="24"/>
          <w:szCs w:val="24"/>
          <w:lang w:eastAsia="zh-CN"/>
        </w:rPr>
      </w:pPr>
    </w:p>
    <w:p>
      <w:pPr>
        <w:spacing w:before="15" w:line="360" w:lineRule="auto"/>
        <w:jc w:val="center"/>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第七章</w:t>
      </w:r>
      <w:r>
        <w:rPr>
          <w:rFonts w:hint="default" w:ascii="Times New Roman" w:hAnsi="Times New Roman" w:eastAsia="宋体" w:cs="Times New Roman"/>
          <w:b/>
          <w:w w:val="95"/>
          <w:sz w:val="24"/>
          <w:szCs w:val="24"/>
          <w:lang w:eastAsia="zh-CN"/>
        </w:rPr>
        <w:tab/>
      </w:r>
      <w:r>
        <w:rPr>
          <w:rFonts w:hint="default" w:ascii="Times New Roman" w:hAnsi="Times New Roman" w:eastAsia="宋体" w:cs="Times New Roman"/>
          <w:b/>
          <w:w w:val="95"/>
          <w:sz w:val="24"/>
          <w:szCs w:val="24"/>
          <w:lang w:eastAsia="zh-CN"/>
        </w:rPr>
        <w:t>其它</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1.参选人的参选文件无论其是否中选，均不退回。</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2.比选人郑重承诺：参选人所提交的参选文件及相关资料不向第三方泄露。</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3.本比选文件的解释权归福建福海创石油化工有限公司。</w:t>
      </w:r>
    </w:p>
    <w:p>
      <w:pPr>
        <w:pStyle w:val="5"/>
        <w:spacing w:line="360" w:lineRule="auto"/>
        <w:ind w:left="215"/>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br w:type="page"/>
      </w:r>
    </w:p>
    <w:p>
      <w:pPr>
        <w:pStyle w:val="5"/>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附件一、合同格式书</w:t>
      </w:r>
    </w:p>
    <w:p>
      <w:pPr>
        <w:pStyle w:val="5"/>
        <w:rPr>
          <w:rFonts w:hint="default" w:ascii="Times New Roman" w:hAnsi="Times New Roman" w:eastAsia="宋体" w:cs="Times New Roman"/>
          <w:b/>
          <w:bCs/>
          <w:sz w:val="24"/>
          <w:szCs w:val="24"/>
          <w:lang w:eastAsia="zh-CN"/>
        </w:rPr>
      </w:pPr>
    </w:p>
    <w:p>
      <w:pPr>
        <w:pStyle w:val="5"/>
        <w:rPr>
          <w:rFonts w:hint="default" w:ascii="Times New Roman" w:hAnsi="Times New Roman" w:eastAsia="宋体" w:cs="Times New Roman"/>
          <w:b/>
          <w:bCs/>
          <w:sz w:val="24"/>
          <w:szCs w:val="24"/>
          <w:lang w:eastAsia="zh-CN"/>
        </w:rPr>
      </w:pPr>
    </w:p>
    <w:p>
      <w:pPr>
        <w:keepNext w:val="0"/>
        <w:keepLines w:val="0"/>
        <w:pageBreakBefore w:val="0"/>
        <w:widowControl w:val="0"/>
        <w:kinsoku/>
        <w:wordWrap/>
        <w:overflowPunct/>
        <w:topLinePunct w:val="0"/>
        <w:bidi w:val="0"/>
        <w:snapToGrid/>
        <w:spacing w:line="360" w:lineRule="auto"/>
        <w:jc w:val="center"/>
        <w:rPr>
          <w:rFonts w:hint="default" w:ascii="Times New Roman" w:hAnsi="Times New Roman" w:eastAsia="宋体" w:cs="Times New Roman"/>
          <w:b/>
          <w:bCs/>
          <w:sz w:val="30"/>
          <w:szCs w:val="30"/>
        </w:rPr>
      </w:pPr>
      <w:r>
        <w:rPr>
          <w:rFonts w:hint="default" w:ascii="Times New Roman" w:hAnsi="Times New Roman" w:eastAsia="宋体" w:cs="Times New Roman"/>
          <w:b/>
          <w:bCs/>
          <w:sz w:val="30"/>
          <w:szCs w:val="30"/>
        </w:rPr>
        <w:t>腾龙芳烃（漳州）有限公司对二甲苯项目职业病危害现状评价</w:t>
      </w:r>
    </w:p>
    <w:p>
      <w:pPr>
        <w:pStyle w:val="2"/>
        <w:keepNext w:val="0"/>
        <w:keepLines w:val="0"/>
        <w:pageBreakBefore w:val="0"/>
        <w:widowControl w:val="0"/>
        <w:kinsoku/>
        <w:wordWrap/>
        <w:overflowPunct/>
        <w:topLinePunct w:val="0"/>
        <w:bidi w:val="0"/>
        <w:snapToGrid/>
        <w:spacing w:line="360" w:lineRule="auto"/>
        <w:jc w:val="center"/>
        <w:rPr>
          <w:rFonts w:hint="default" w:ascii="Times New Roman" w:hAnsi="Times New Roman" w:eastAsia="宋体" w:cs="Times New Roman"/>
          <w:b/>
          <w:bCs/>
          <w:sz w:val="30"/>
          <w:szCs w:val="30"/>
        </w:rPr>
      </w:pPr>
      <w:r>
        <w:rPr>
          <w:rFonts w:hint="default" w:ascii="Times New Roman" w:hAnsi="Times New Roman" w:eastAsia="宋体" w:cs="Times New Roman"/>
          <w:b/>
          <w:bCs/>
          <w:sz w:val="30"/>
          <w:szCs w:val="30"/>
        </w:rPr>
        <w:t>翔鹭石化（漳州）有限公司精对苯二甲酸项目职业病危害因素年度检测</w:t>
      </w:r>
    </w:p>
    <w:p>
      <w:pPr>
        <w:pStyle w:val="2"/>
        <w:keepNext w:val="0"/>
        <w:keepLines w:val="0"/>
        <w:pageBreakBefore w:val="0"/>
        <w:widowControl w:val="0"/>
        <w:kinsoku/>
        <w:wordWrap/>
        <w:overflowPunct/>
        <w:topLinePunct w:val="0"/>
        <w:bidi w:val="0"/>
        <w:snapToGrid/>
        <w:spacing w:line="360" w:lineRule="auto"/>
        <w:jc w:val="center"/>
        <w:rPr>
          <w:rFonts w:hint="default" w:ascii="Times New Roman" w:hAnsi="Times New Roman" w:eastAsia="宋体" w:cs="Times New Roman"/>
          <w:b/>
          <w:bCs/>
          <w:sz w:val="30"/>
          <w:szCs w:val="30"/>
        </w:rPr>
      </w:pPr>
      <w:r>
        <w:rPr>
          <w:rFonts w:hint="default" w:ascii="Times New Roman" w:hAnsi="Times New Roman" w:eastAsia="宋体" w:cs="Times New Roman"/>
          <w:b/>
          <w:bCs/>
          <w:sz w:val="30"/>
          <w:szCs w:val="30"/>
        </w:rPr>
        <w:t>翔鹭码头投资管理（漳州）有限公司南8号泊位及仓储、南9号泊位职业病危害因素年度检测</w:t>
      </w:r>
    </w:p>
    <w:p>
      <w:pPr>
        <w:pStyle w:val="2"/>
        <w:jc w:val="center"/>
        <w:rPr>
          <w:rFonts w:hint="default" w:ascii="Times New Roman" w:hAnsi="Times New Roman" w:eastAsia="宋体" w:cs="Times New Roman"/>
          <w:b/>
          <w:bCs/>
          <w:sz w:val="24"/>
          <w:szCs w:val="24"/>
        </w:rPr>
      </w:pPr>
    </w:p>
    <w:p>
      <w:pPr>
        <w:pStyle w:val="2"/>
        <w:jc w:val="center"/>
        <w:rPr>
          <w:rFonts w:hint="default" w:ascii="Times New Roman" w:hAnsi="Times New Roman" w:eastAsia="宋体" w:cs="Times New Roman"/>
          <w:b/>
          <w:bCs/>
          <w:sz w:val="24"/>
          <w:szCs w:val="24"/>
        </w:rPr>
      </w:pPr>
    </w:p>
    <w:p>
      <w:pPr>
        <w:pStyle w:val="2"/>
        <w:jc w:val="center"/>
        <w:rPr>
          <w:rFonts w:hint="default" w:ascii="Times New Roman" w:hAnsi="Times New Roman" w:eastAsia="宋体" w:cs="Times New Roman"/>
          <w:b/>
          <w:bCs/>
          <w:sz w:val="32"/>
          <w:szCs w:val="32"/>
          <w:lang w:eastAsia="zh-CN"/>
        </w:rPr>
      </w:pPr>
    </w:p>
    <w:p>
      <w:pPr>
        <w:spacing w:line="480" w:lineRule="exact"/>
        <w:jc w:val="center"/>
        <w:rPr>
          <w:rFonts w:hint="default" w:ascii="Times New Roman" w:hAnsi="Times New Roman" w:eastAsia="宋体" w:cs="Times New Roman"/>
          <w:b/>
          <w:bCs/>
          <w:color w:val="000000"/>
          <w:sz w:val="32"/>
          <w:szCs w:val="32"/>
          <w:lang w:eastAsia="zh-CN"/>
        </w:rPr>
      </w:pPr>
      <w:r>
        <w:rPr>
          <w:rFonts w:hint="default" w:ascii="Times New Roman" w:hAnsi="Times New Roman" w:eastAsia="宋体" w:cs="Times New Roman"/>
          <w:b/>
          <w:bCs/>
          <w:color w:val="000000"/>
          <w:sz w:val="32"/>
          <w:szCs w:val="32"/>
          <w:lang w:eastAsia="zh-CN"/>
        </w:rPr>
        <w:t>技术服务合同</w:t>
      </w:r>
    </w:p>
    <w:p>
      <w:pPr>
        <w:pStyle w:val="2"/>
        <w:rPr>
          <w:rFonts w:hint="default" w:ascii="Times New Roman" w:hAnsi="Times New Roman" w:eastAsia="宋体" w:cs="Times New Roman"/>
          <w:sz w:val="24"/>
          <w:szCs w:val="24"/>
          <w:lang w:eastAsia="zh-CN"/>
        </w:rPr>
      </w:pPr>
    </w:p>
    <w:p>
      <w:pPr>
        <w:adjustRightInd w:val="0"/>
        <w:jc w:val="center"/>
        <w:rPr>
          <w:rFonts w:hint="default" w:ascii="Times New Roman" w:hAnsi="Times New Roman" w:eastAsia="宋体" w:cs="Times New Roman"/>
          <w:color w:val="000000"/>
          <w:sz w:val="28"/>
          <w:szCs w:val="28"/>
          <w:lang w:eastAsia="zh-CN"/>
        </w:rPr>
      </w:pPr>
      <w:r>
        <w:rPr>
          <w:rFonts w:hint="default" w:ascii="Times New Roman" w:hAnsi="Times New Roman" w:eastAsia="宋体" w:cs="Times New Roman"/>
          <w:color w:val="000000"/>
          <w:sz w:val="28"/>
          <w:szCs w:val="28"/>
          <w:lang w:eastAsia="zh-CN"/>
        </w:rPr>
        <w:t>(甲方合同编号：</w:t>
      </w:r>
      <w:r>
        <w:rPr>
          <w:rFonts w:hint="eastAsia" w:ascii="Times New Roman" w:hAnsi="Times New Roman" w:cs="Times New Roman"/>
          <w:color w:val="000000"/>
          <w:sz w:val="28"/>
          <w:szCs w:val="28"/>
          <w:lang w:val="en-US" w:eastAsia="zh-CN"/>
        </w:rPr>
        <w:t xml:space="preserve">              </w:t>
      </w:r>
      <w:r>
        <w:rPr>
          <w:rFonts w:hint="default" w:ascii="Times New Roman" w:hAnsi="Times New Roman" w:eastAsia="宋体" w:cs="Times New Roman"/>
          <w:color w:val="000000"/>
          <w:sz w:val="28"/>
          <w:szCs w:val="28"/>
          <w:lang w:eastAsia="zh-CN"/>
        </w:rPr>
        <w:t>)</w:t>
      </w:r>
    </w:p>
    <w:p>
      <w:pPr>
        <w:spacing w:line="480" w:lineRule="exact"/>
        <w:jc w:val="center"/>
        <w:rPr>
          <w:rFonts w:hint="default" w:ascii="Times New Roman" w:hAnsi="Times New Roman" w:eastAsia="宋体" w:cs="Times New Roman"/>
          <w:b/>
          <w:bCs/>
          <w:color w:val="000000"/>
          <w:sz w:val="24"/>
          <w:szCs w:val="24"/>
          <w:lang w:eastAsia="zh-CN"/>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rPr>
          <w:rFonts w:hint="default" w:ascii="Times New Roman" w:hAnsi="Times New Roman" w:eastAsia="宋体" w:cs="Times New Roman"/>
          <w:b/>
          <w:bCs/>
          <w:color w:val="000000"/>
          <w:sz w:val="24"/>
          <w:szCs w:val="24"/>
          <w:lang w:eastAsia="zh-CN"/>
        </w:rPr>
      </w:pPr>
    </w:p>
    <w:p>
      <w:pPr>
        <w:widowControl/>
        <w:rPr>
          <w:rFonts w:hint="default" w:ascii="Times New Roman" w:hAnsi="Times New Roman" w:eastAsia="宋体" w:cs="Times New Roman"/>
          <w:b/>
          <w:bCs/>
          <w:color w:val="000000"/>
          <w:sz w:val="30"/>
          <w:szCs w:val="30"/>
          <w:lang w:eastAsia="zh-CN"/>
        </w:rPr>
      </w:pPr>
      <w:r>
        <w:rPr>
          <w:rFonts w:hint="default" w:ascii="Times New Roman" w:hAnsi="Times New Roman" w:eastAsia="宋体" w:cs="Times New Roman"/>
          <w:b/>
          <w:bCs/>
          <w:color w:val="000000"/>
          <w:sz w:val="30"/>
          <w:szCs w:val="30"/>
          <w:lang w:eastAsia="zh-CN"/>
        </w:rPr>
        <w:t>甲方：腾龙芳烃（漳州）有限公司</w:t>
      </w:r>
    </w:p>
    <w:p>
      <w:pPr>
        <w:pStyle w:val="2"/>
        <w:ind w:firstLine="904" w:firstLineChars="300"/>
        <w:rPr>
          <w:rFonts w:hint="default" w:ascii="Times New Roman" w:hAnsi="Times New Roman" w:eastAsia="宋体" w:cs="Times New Roman"/>
          <w:b/>
          <w:bCs/>
          <w:color w:val="000000"/>
          <w:sz w:val="30"/>
          <w:szCs w:val="30"/>
          <w:lang w:val="en-US" w:eastAsia="zh-CN" w:bidi="ar-SA"/>
        </w:rPr>
      </w:pPr>
      <w:r>
        <w:rPr>
          <w:rFonts w:hint="default" w:ascii="Times New Roman" w:hAnsi="Times New Roman" w:eastAsia="宋体" w:cs="Times New Roman"/>
          <w:b/>
          <w:bCs/>
          <w:color w:val="000000"/>
          <w:sz w:val="30"/>
          <w:szCs w:val="30"/>
          <w:lang w:val="en-US" w:eastAsia="zh-CN" w:bidi="ar-SA"/>
        </w:rPr>
        <w:t>翔鹭石化（漳州）有限公司</w:t>
      </w:r>
    </w:p>
    <w:p>
      <w:pPr>
        <w:pStyle w:val="2"/>
        <w:ind w:firstLine="904" w:firstLineChars="300"/>
        <w:rPr>
          <w:rFonts w:hint="default" w:ascii="Times New Roman" w:hAnsi="Times New Roman" w:eastAsia="宋体" w:cs="Times New Roman"/>
          <w:b/>
          <w:bCs/>
          <w:color w:val="000000"/>
          <w:sz w:val="30"/>
          <w:szCs w:val="30"/>
        </w:rPr>
      </w:pPr>
      <w:r>
        <w:rPr>
          <w:rFonts w:hint="default" w:ascii="Times New Roman" w:hAnsi="Times New Roman" w:eastAsia="宋体" w:cs="Times New Roman"/>
          <w:b/>
          <w:bCs/>
          <w:color w:val="000000"/>
          <w:sz w:val="30"/>
          <w:szCs w:val="30"/>
        </w:rPr>
        <w:t>翔鹭码头投资管理（漳州）有限公司</w:t>
      </w:r>
    </w:p>
    <w:p>
      <w:pPr>
        <w:widowControl/>
        <w:rPr>
          <w:rFonts w:hint="default" w:ascii="Times New Roman" w:hAnsi="Times New Roman" w:eastAsia="宋体" w:cs="Times New Roman"/>
          <w:b/>
          <w:bCs/>
          <w:color w:val="000000"/>
          <w:sz w:val="30"/>
          <w:szCs w:val="30"/>
          <w:lang w:eastAsia="zh-CN"/>
        </w:rPr>
      </w:pPr>
    </w:p>
    <w:p>
      <w:pPr>
        <w:widowControl/>
        <w:rPr>
          <w:rFonts w:hint="default" w:ascii="Times New Roman" w:hAnsi="Times New Roman" w:eastAsia="宋体" w:cs="Times New Roman"/>
          <w:b/>
          <w:bCs/>
          <w:color w:val="000000"/>
          <w:sz w:val="30"/>
          <w:szCs w:val="30"/>
          <w:lang w:eastAsia="zh-CN"/>
        </w:rPr>
      </w:pPr>
      <w:r>
        <w:rPr>
          <w:rFonts w:hint="default" w:ascii="Times New Roman" w:hAnsi="Times New Roman" w:eastAsia="宋体" w:cs="Times New Roman"/>
          <w:b/>
          <w:bCs/>
          <w:color w:val="000000"/>
          <w:sz w:val="30"/>
          <w:szCs w:val="30"/>
          <w:lang w:eastAsia="zh-CN"/>
        </w:rPr>
        <w:t xml:space="preserve">乙方： </w:t>
      </w:r>
    </w:p>
    <w:p>
      <w:pPr>
        <w:pStyle w:val="2"/>
        <w:rPr>
          <w:rFonts w:hint="default" w:ascii="Times New Roman" w:hAnsi="Times New Roman" w:eastAsia="宋体" w:cs="Times New Roman"/>
          <w:sz w:val="30"/>
          <w:szCs w:val="30"/>
          <w:lang w:eastAsia="zh-CN"/>
        </w:rPr>
      </w:pPr>
    </w:p>
    <w:p>
      <w:pPr>
        <w:tabs>
          <w:tab w:val="right" w:pos="9638"/>
        </w:tabs>
        <w:jc w:val="center"/>
        <w:rPr>
          <w:rFonts w:hint="default" w:ascii="Times New Roman" w:hAnsi="Times New Roman" w:eastAsia="宋体" w:cs="Times New Roman"/>
          <w:sz w:val="30"/>
          <w:szCs w:val="30"/>
          <w:lang w:eastAsia="zh-CN"/>
        </w:rPr>
      </w:pPr>
      <w:r>
        <w:rPr>
          <w:rFonts w:hint="eastAsia" w:ascii="Times New Roman" w:hAnsi="Times New Roman" w:cs="Times New Roman"/>
          <w:sz w:val="30"/>
          <w:szCs w:val="30"/>
          <w:lang w:val="en-US" w:eastAsia="zh-CN"/>
        </w:rPr>
        <w:t xml:space="preserve">                                 </w:t>
      </w:r>
      <w:r>
        <w:rPr>
          <w:rFonts w:hint="default" w:ascii="Times New Roman" w:hAnsi="Times New Roman" w:eastAsia="宋体" w:cs="Times New Roman"/>
          <w:sz w:val="30"/>
          <w:szCs w:val="30"/>
          <w:lang w:eastAsia="zh-CN"/>
        </w:rPr>
        <w:t>签订日期: 202</w:t>
      </w:r>
      <w:r>
        <w:rPr>
          <w:rFonts w:hint="default" w:ascii="Times New Roman" w:hAnsi="Times New Roman" w:eastAsia="宋体" w:cs="Times New Roman"/>
          <w:sz w:val="30"/>
          <w:szCs w:val="30"/>
          <w:lang w:val="en-US" w:eastAsia="zh-CN"/>
        </w:rPr>
        <w:t>2</w:t>
      </w:r>
      <w:r>
        <w:rPr>
          <w:rFonts w:hint="default" w:ascii="Times New Roman" w:hAnsi="Times New Roman" w:eastAsia="宋体" w:cs="Times New Roman"/>
          <w:sz w:val="30"/>
          <w:szCs w:val="30"/>
          <w:lang w:eastAsia="zh-CN"/>
        </w:rPr>
        <w:t>年   月    日</w:t>
      </w:r>
    </w:p>
    <w:p>
      <w:pPr>
        <w:pStyle w:val="2"/>
        <w:jc w:val="center"/>
        <w:rPr>
          <w:rFonts w:hint="default" w:ascii="Times New Roman" w:hAnsi="Times New Roman" w:eastAsia="宋体" w:cs="Times New Roman"/>
          <w:b/>
          <w:bCs/>
          <w:sz w:val="30"/>
          <w:szCs w:val="30"/>
          <w:lang w:eastAsia="zh-CN"/>
        </w:rPr>
      </w:pPr>
      <w:r>
        <w:rPr>
          <w:rFonts w:hint="eastAsia" w:ascii="Times New Roman" w:hAnsi="Times New Roman" w:cs="Times New Roman"/>
          <w:sz w:val="30"/>
          <w:szCs w:val="30"/>
          <w:lang w:val="en-US" w:eastAsia="zh-CN"/>
        </w:rPr>
        <w:t xml:space="preserve">                                 </w:t>
      </w:r>
      <w:r>
        <w:rPr>
          <w:rFonts w:hint="default" w:ascii="Times New Roman" w:hAnsi="Times New Roman" w:eastAsia="宋体" w:cs="Times New Roman"/>
          <w:sz w:val="30"/>
          <w:szCs w:val="30"/>
        </w:rPr>
        <w:t>签订地点：福建漳州漳浦杜浔</w:t>
      </w:r>
    </w:p>
    <w:p>
      <w:pPr>
        <w:pStyle w:val="6"/>
        <w:spacing w:line="400" w:lineRule="exact"/>
        <w:rPr>
          <w:rFonts w:hint="default" w:ascii="Times New Roman" w:hAnsi="Times New Roman" w:eastAsia="宋体" w:cs="Times New Roman"/>
          <w:b/>
          <w:bCs/>
          <w:sz w:val="30"/>
          <w:szCs w:val="30"/>
          <w:lang w:eastAsia="zh-CN"/>
        </w:rPr>
      </w:pPr>
      <w:r>
        <w:rPr>
          <w:rFonts w:hint="default" w:ascii="Times New Roman" w:hAnsi="Times New Roman" w:eastAsia="宋体" w:cs="Times New Roman"/>
          <w:b/>
          <w:bCs/>
          <w:sz w:val="30"/>
          <w:szCs w:val="30"/>
          <w:lang w:eastAsia="zh-CN"/>
        </w:rPr>
        <w:br w:type="page"/>
      </w:r>
    </w:p>
    <w:p>
      <w:pPr>
        <w:widowControl/>
        <w:rPr>
          <w:rFonts w:hint="default" w:ascii="Times New Roman" w:hAnsi="Times New Roman" w:eastAsia="宋体" w:cs="Times New Roman"/>
          <w:bCs/>
          <w:sz w:val="24"/>
          <w:szCs w:val="24"/>
          <w:u w:val="single"/>
          <w:lang w:eastAsia="zh-CN"/>
        </w:rPr>
      </w:pPr>
    </w:p>
    <w:p>
      <w:pPr>
        <w:widowControl/>
        <w:rPr>
          <w:rFonts w:hint="default" w:ascii="Times New Roman" w:hAnsi="Times New Roman" w:eastAsia="宋体" w:cs="Times New Roman"/>
          <w:b/>
          <w:bCs w:val="0"/>
          <w:sz w:val="24"/>
          <w:szCs w:val="24"/>
          <w:u w:val="single"/>
          <w:lang w:eastAsia="zh-CN"/>
        </w:rPr>
      </w:pPr>
      <w:r>
        <w:rPr>
          <w:rFonts w:hint="default" w:ascii="Times New Roman" w:hAnsi="Times New Roman" w:eastAsia="宋体" w:cs="Times New Roman"/>
          <w:b/>
          <w:bCs w:val="0"/>
          <w:sz w:val="24"/>
          <w:szCs w:val="24"/>
          <w:u w:val="single"/>
          <w:lang w:eastAsia="zh-CN"/>
        </w:rPr>
        <w:t>甲方（委托方）：腾龙芳烃（漳州）有限公司</w:t>
      </w:r>
    </w:p>
    <w:p>
      <w:pPr>
        <w:pStyle w:val="2"/>
        <w:ind w:firstLine="1928" w:firstLineChars="800"/>
        <w:rPr>
          <w:rFonts w:hint="default" w:ascii="Times New Roman" w:hAnsi="Times New Roman" w:eastAsia="宋体" w:cs="Times New Roman"/>
          <w:b/>
          <w:bCs w:val="0"/>
          <w:sz w:val="24"/>
          <w:szCs w:val="24"/>
          <w:u w:val="single"/>
          <w:lang w:val="en-US" w:eastAsia="zh-CN" w:bidi="ar-SA"/>
        </w:rPr>
      </w:pPr>
      <w:r>
        <w:rPr>
          <w:rFonts w:hint="default" w:ascii="Times New Roman" w:hAnsi="Times New Roman" w:eastAsia="宋体" w:cs="Times New Roman"/>
          <w:b/>
          <w:bCs w:val="0"/>
          <w:sz w:val="24"/>
          <w:szCs w:val="24"/>
          <w:u w:val="single"/>
          <w:lang w:val="en-US" w:eastAsia="zh-CN" w:bidi="ar-SA"/>
        </w:rPr>
        <w:t>翔鹭石化（漳州）有限公司</w:t>
      </w:r>
    </w:p>
    <w:p>
      <w:pPr>
        <w:widowControl/>
        <w:ind w:firstLine="1928" w:firstLineChars="800"/>
        <w:rPr>
          <w:rFonts w:hint="default" w:ascii="Times New Roman" w:hAnsi="Times New Roman" w:eastAsia="宋体" w:cs="Times New Roman"/>
          <w:b/>
          <w:bCs w:val="0"/>
          <w:sz w:val="24"/>
          <w:szCs w:val="24"/>
          <w:u w:val="single"/>
          <w:lang w:eastAsia="zh-CN"/>
        </w:rPr>
      </w:pPr>
      <w:r>
        <w:rPr>
          <w:rFonts w:hint="default" w:ascii="Times New Roman" w:hAnsi="Times New Roman" w:eastAsia="宋体" w:cs="Times New Roman"/>
          <w:b/>
          <w:bCs w:val="0"/>
          <w:sz w:val="24"/>
          <w:szCs w:val="24"/>
          <w:u w:val="single"/>
          <w:lang w:eastAsia="zh-CN"/>
        </w:rPr>
        <w:t>翔鹭码头投资管理（漳州）有限公司</w:t>
      </w:r>
    </w:p>
    <w:p>
      <w:pPr>
        <w:widowControl/>
        <w:rPr>
          <w:rFonts w:hint="default" w:ascii="Times New Roman" w:hAnsi="Times New Roman" w:eastAsia="宋体" w:cs="Times New Roman"/>
          <w:b/>
          <w:bCs w:val="0"/>
          <w:sz w:val="24"/>
          <w:szCs w:val="24"/>
          <w:u w:val="single"/>
          <w:lang w:eastAsia="zh-CN"/>
        </w:rPr>
      </w:pPr>
    </w:p>
    <w:p>
      <w:pPr>
        <w:widowControl/>
        <w:rPr>
          <w:rFonts w:hint="default" w:ascii="Times New Roman" w:hAnsi="Times New Roman" w:eastAsia="宋体" w:cs="Times New Roman"/>
          <w:b/>
          <w:bCs w:val="0"/>
          <w:sz w:val="24"/>
          <w:szCs w:val="24"/>
          <w:u w:val="single"/>
          <w:lang w:eastAsia="zh-CN"/>
        </w:rPr>
      </w:pPr>
      <w:r>
        <w:rPr>
          <w:rFonts w:hint="default" w:ascii="Times New Roman" w:hAnsi="Times New Roman" w:eastAsia="宋体" w:cs="Times New Roman"/>
          <w:b/>
          <w:bCs w:val="0"/>
          <w:sz w:val="24"/>
          <w:szCs w:val="24"/>
          <w:u w:val="single"/>
          <w:lang w:eastAsia="zh-CN"/>
        </w:rPr>
        <w:t xml:space="preserve">乙方（受托方）：                                    </w:t>
      </w:r>
    </w:p>
    <w:p>
      <w:pPr>
        <w:widowControl/>
        <w:rPr>
          <w:rFonts w:hint="default" w:ascii="Times New Roman" w:hAnsi="Times New Roman" w:eastAsia="宋体" w:cs="Times New Roman"/>
          <w:sz w:val="24"/>
          <w:szCs w:val="24"/>
          <w:lang w:eastAsia="zh-CN"/>
        </w:rPr>
      </w:pPr>
    </w:p>
    <w:p>
      <w:pPr>
        <w:snapToGrid w:val="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本合同由甲方委托乙方就</w:t>
      </w:r>
      <w:r>
        <w:rPr>
          <w:rFonts w:hint="default" w:ascii="Times New Roman" w:hAnsi="Times New Roman" w:eastAsia="宋体" w:cs="Times New Roman"/>
          <w:b/>
          <w:sz w:val="24"/>
          <w:szCs w:val="24"/>
          <w:u w:val="none"/>
          <w:lang w:eastAsia="zh-CN"/>
        </w:rPr>
        <w:t>腾龙芳烃（漳州）有限公司对二甲苯项目职业病危害现状评价、翔鹭石化（漳州）有限公司精对苯二甲酸项目职业病危害因素年度检测、翔鹭码头投资管理（漳州）有限公司南8号泊位及仓储、南9号泊位职业病危害因素年度检测发包进行技术服务及咨询，并支付技术服务及咨询报酬。</w:t>
      </w:r>
      <w:r>
        <w:rPr>
          <w:rFonts w:hint="default" w:ascii="Times New Roman" w:hAnsi="Times New Roman" w:eastAsia="宋体" w:cs="Times New Roman"/>
          <w:sz w:val="24"/>
          <w:szCs w:val="24"/>
          <w:lang w:eastAsia="zh-CN"/>
        </w:rPr>
        <w:t>双方经过平等协商，在真实、充分地表达各自意愿的基础上，根据《中华人民共和国民法典》合同编及其他相关规定，达成如下协议，并由双方共同恪守。</w:t>
      </w:r>
    </w:p>
    <w:p>
      <w:pPr>
        <w:pStyle w:val="6"/>
        <w:keepNext w:val="0"/>
        <w:keepLines w:val="0"/>
        <w:pageBreakBefore w:val="0"/>
        <w:widowControl w:val="0"/>
        <w:kinsoku/>
        <w:wordWrap/>
        <w:overflowPunct/>
        <w:topLinePunct w:val="0"/>
        <w:autoSpaceDE w:val="0"/>
        <w:autoSpaceDN w:val="0"/>
        <w:bidi w:val="0"/>
        <w:adjustRightInd/>
        <w:snapToGrid/>
        <w:spacing w:before="157" w:beforeLines="50" w:line="360" w:lineRule="auto"/>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第一条　乙方进行技术咨询的内容、要求、方式：</w:t>
      </w:r>
    </w:p>
    <w:p>
      <w:pPr>
        <w:spacing w:line="360" w:lineRule="auto"/>
        <w:ind w:firstLine="240" w:firstLineChars="1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1、根据国家卫健委第5号令《工作场所职业卫生管理规定》，用人单位应当委托具有相应资质的职业卫生技术服务机构，每年至少进行一次职业病危害因素检测，每三年至少进行一次职业病危害现状评价。</w:t>
      </w:r>
      <w:r>
        <w:rPr>
          <w:rFonts w:hint="default" w:ascii="Times New Roman" w:hAnsi="Times New Roman" w:eastAsia="宋体" w:cs="Times New Roman"/>
          <w:sz w:val="24"/>
          <w:szCs w:val="24"/>
          <w:lang w:eastAsia="zh-CN"/>
        </w:rPr>
        <w:t>现</w:t>
      </w:r>
      <w:r>
        <w:rPr>
          <w:rFonts w:hint="eastAsia" w:ascii="Times New Roman" w:hAnsi="Times New Roman" w:cs="Times New Roman"/>
          <w:sz w:val="24"/>
          <w:szCs w:val="24"/>
          <w:lang w:eastAsia="zh-CN"/>
        </w:rPr>
        <w:t>对</w:t>
      </w:r>
      <w:r>
        <w:rPr>
          <w:rFonts w:hint="default" w:ascii="Times New Roman" w:hAnsi="Times New Roman" w:eastAsia="宋体" w:cs="Times New Roman"/>
          <w:sz w:val="24"/>
          <w:szCs w:val="24"/>
          <w:lang w:eastAsia="zh-CN"/>
        </w:rPr>
        <w:t>202</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年</w:t>
      </w:r>
      <w:r>
        <w:rPr>
          <w:rFonts w:hint="default" w:ascii="Times New Roman" w:hAnsi="Times New Roman" w:eastAsia="宋体" w:cs="Times New Roman"/>
          <w:bCs/>
          <w:sz w:val="24"/>
          <w:szCs w:val="24"/>
          <w:u w:val="single"/>
          <w:lang w:eastAsia="zh-CN"/>
        </w:rPr>
        <w:t>腾龙芳烃（漳州）有限公司对二甲苯项目职业病危害现状评价</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bCs/>
          <w:sz w:val="24"/>
          <w:szCs w:val="24"/>
          <w:u w:val="single"/>
          <w:lang w:eastAsia="zh-CN"/>
        </w:rPr>
        <w:t>翔鹭石化（漳州）有限公司精对苯二甲酸项目职业病危害因素年度检测、翔鹭码头投资管理（漳州）有限公司南8号泊位及仓储、南9号泊位职业病危害因素年度检测之</w:t>
      </w:r>
      <w:r>
        <w:rPr>
          <w:rFonts w:hint="default" w:ascii="Times New Roman" w:hAnsi="Times New Roman" w:eastAsia="宋体" w:cs="Times New Roman"/>
          <w:sz w:val="24"/>
          <w:szCs w:val="24"/>
          <w:lang w:eastAsia="zh-CN"/>
        </w:rPr>
        <w:t>定期委外检测采购</w:t>
      </w:r>
      <w:r>
        <w:rPr>
          <w:rFonts w:hint="eastAsia" w:ascii="Times New Roman" w:hAnsi="Times New Roman" w:cs="Times New Roman"/>
          <w:sz w:val="24"/>
          <w:szCs w:val="24"/>
          <w:lang w:eastAsia="zh-CN"/>
        </w:rPr>
        <w:t>发包</w:t>
      </w:r>
      <w:r>
        <w:rPr>
          <w:rFonts w:hint="default" w:ascii="Times New Roman" w:hAnsi="Times New Roman" w:eastAsia="宋体" w:cs="Times New Roman"/>
          <w:sz w:val="24"/>
          <w:szCs w:val="24"/>
          <w:lang w:eastAsia="zh-CN"/>
        </w:rPr>
        <w:t>，具体要求详见附件1《2022年度职业病危害现状评价及年度检测发包说明》。</w:t>
      </w:r>
    </w:p>
    <w:p>
      <w:pPr>
        <w:pStyle w:val="6"/>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2.技术服务及咨询要求：对合同约定的项目进行</w:t>
      </w:r>
      <w:r>
        <w:rPr>
          <w:rFonts w:hint="default" w:ascii="Times New Roman" w:hAnsi="Times New Roman" w:eastAsia="宋体" w:cs="Times New Roman"/>
          <w:bCs/>
          <w:sz w:val="24"/>
          <w:szCs w:val="24"/>
          <w:u w:val="single"/>
          <w:lang w:eastAsia="zh-CN"/>
        </w:rPr>
        <w:t>职业病危害现状评价及</w:t>
      </w:r>
      <w:r>
        <w:rPr>
          <w:rFonts w:hint="default" w:ascii="Times New Roman" w:hAnsi="Times New Roman" w:eastAsia="宋体" w:cs="Times New Roman"/>
          <w:sz w:val="24"/>
          <w:szCs w:val="24"/>
          <w:lang w:eastAsia="zh-CN"/>
        </w:rPr>
        <w:t>职业病危害因素检测并出具检测报告。</w:t>
      </w:r>
    </w:p>
    <w:p>
      <w:pPr>
        <w:pStyle w:val="6"/>
        <w:keepNext w:val="0"/>
        <w:keepLines w:val="0"/>
        <w:pageBreakBefore w:val="0"/>
        <w:widowControl w:val="0"/>
        <w:kinsoku/>
        <w:wordWrap/>
        <w:overflowPunct/>
        <w:topLinePunct w:val="0"/>
        <w:autoSpaceDE w:val="0"/>
        <w:autoSpaceDN w:val="0"/>
        <w:bidi w:val="0"/>
        <w:adjustRightInd/>
        <w:snapToGrid/>
        <w:spacing w:before="157" w:beforeLines="50" w:line="360" w:lineRule="auto"/>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第二条</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lang w:eastAsia="zh-CN"/>
        </w:rPr>
        <w:t>乙方按照下列要求进行本合同项目的技术咨询工作：</w:t>
      </w:r>
    </w:p>
    <w:p>
      <w:pPr>
        <w:pStyle w:val="6"/>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1.技术服务及咨询地点：</w:t>
      </w:r>
      <w:r>
        <w:rPr>
          <w:rFonts w:hint="default" w:ascii="Times New Roman" w:hAnsi="Times New Roman" w:eastAsia="宋体" w:cs="Times New Roman"/>
          <w:sz w:val="24"/>
          <w:szCs w:val="24"/>
          <w:u w:val="single"/>
          <w:lang w:eastAsia="zh-CN"/>
        </w:rPr>
        <w:t>甲方所在地。</w:t>
      </w:r>
    </w:p>
    <w:p>
      <w:pPr>
        <w:pStyle w:val="6"/>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2.技术服务及咨询期限：</w:t>
      </w:r>
      <w:r>
        <w:rPr>
          <w:rFonts w:hint="default" w:ascii="Times New Roman" w:hAnsi="Times New Roman" w:eastAsia="宋体" w:cs="Times New Roman"/>
          <w:sz w:val="24"/>
          <w:szCs w:val="24"/>
          <w:u w:val="single"/>
          <w:lang w:eastAsia="zh-CN"/>
        </w:rPr>
        <w:t>合同签订之日起至合同执行完毕止。</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3.技术服务及咨询进度：</w:t>
      </w:r>
    </w:p>
    <w:p>
      <w:pPr>
        <w:spacing w:line="360" w:lineRule="auto"/>
        <w:rPr>
          <w:rFonts w:asciiTheme="minorEastAsia" w:hAnsiTheme="minorEastAsia" w:eastAsiaTheme="minorEastAsia"/>
          <w:color w:val="000000"/>
          <w:sz w:val="24"/>
        </w:rPr>
      </w:pPr>
      <w:r>
        <w:rPr>
          <w:rFonts w:hint="default" w:ascii="Times New Roman" w:hAnsi="Times New Roman" w:eastAsia="宋体" w:cs="Times New Roman"/>
          <w:b/>
          <w:bCs w:val="0"/>
          <w:sz w:val="24"/>
          <w:szCs w:val="24"/>
          <w:u w:val="none"/>
          <w:lang w:val="en-US" w:eastAsia="zh-CN"/>
        </w:rPr>
        <w:t>项目1：</w:t>
      </w:r>
      <w:r>
        <w:rPr>
          <w:rFonts w:hint="default" w:ascii="Times New Roman" w:hAnsi="Times New Roman" w:eastAsia="宋体" w:cs="Times New Roman"/>
          <w:bCs/>
          <w:sz w:val="24"/>
          <w:szCs w:val="24"/>
          <w:u w:val="none"/>
          <w:lang w:eastAsia="zh-CN"/>
        </w:rPr>
        <w:t>腾龙芳烃（漳州）有限公司对二甲苯项目职业病危害现状评价，该项目进度要求：5月开展工作，9月完成评价并出具评价报告。</w:t>
      </w:r>
      <w:r>
        <w:rPr>
          <w:rFonts w:hint="eastAsia" w:asciiTheme="minorEastAsia" w:hAnsiTheme="minorEastAsia" w:eastAsiaTheme="minorEastAsia"/>
          <w:color w:val="000000"/>
          <w:sz w:val="24"/>
        </w:rPr>
        <w:t>报告要求</w:t>
      </w:r>
      <w:r>
        <w:rPr>
          <w:rFonts w:hint="eastAsia" w:asciiTheme="minorEastAsia" w:hAnsiTheme="minorEastAsia" w:eastAsiaTheme="minorEastAsia"/>
          <w:color w:val="000000"/>
          <w:sz w:val="24"/>
          <w:lang w:eastAsia="zh-CN"/>
        </w:rPr>
        <w:t>：</w:t>
      </w:r>
      <w:r>
        <w:rPr>
          <w:rFonts w:hint="eastAsia" w:asciiTheme="minorEastAsia" w:hAnsiTheme="minorEastAsia" w:eastAsiaTheme="minorEastAsia"/>
          <w:color w:val="000000"/>
          <w:sz w:val="24"/>
        </w:rPr>
        <w:t>出具职业病危害现状评价报告及职业病危害放射防护现状评价报告各5份及包括WORD版（内容不设置复制权限）、PDF版电子文档（含图件、附件)的硬拷贝2份。若放射评价委托第三方，需单独出具职业病危害放射防护现状评价报告，不可用放射检测报告替代。</w:t>
      </w:r>
    </w:p>
    <w:p>
      <w:pPr>
        <w:spacing w:line="360" w:lineRule="auto"/>
        <w:rPr>
          <w:rFonts w:asciiTheme="minorEastAsia" w:hAnsiTheme="minorEastAsia" w:eastAsiaTheme="minorEastAsia"/>
          <w:color w:val="000000"/>
          <w:sz w:val="24"/>
        </w:rPr>
      </w:pPr>
      <w:r>
        <w:rPr>
          <w:rFonts w:hint="default" w:ascii="Times New Roman" w:hAnsi="Times New Roman" w:eastAsia="宋体" w:cs="Times New Roman"/>
          <w:b/>
          <w:bCs w:val="0"/>
          <w:sz w:val="24"/>
          <w:szCs w:val="24"/>
          <w:u w:val="none"/>
          <w:lang w:val="en-US" w:eastAsia="zh-CN"/>
        </w:rPr>
        <w:t>项目2：</w:t>
      </w:r>
      <w:r>
        <w:rPr>
          <w:rFonts w:hint="default" w:ascii="Times New Roman" w:hAnsi="Times New Roman" w:eastAsia="宋体" w:cs="Times New Roman"/>
          <w:bCs/>
          <w:sz w:val="24"/>
          <w:szCs w:val="24"/>
          <w:u w:val="none"/>
          <w:lang w:eastAsia="zh-CN"/>
        </w:rPr>
        <w:t>翔鹭石化（漳州）有限公司精对苯二甲酸项目职业病危害因素年度检测，该项目进度要求：9月完成评价并出具评价报告。</w:t>
      </w:r>
      <w:r>
        <w:rPr>
          <w:rFonts w:hint="eastAsia" w:asciiTheme="minorEastAsia" w:hAnsiTheme="minorEastAsia" w:eastAsiaTheme="minorEastAsia"/>
          <w:color w:val="000000"/>
          <w:sz w:val="24"/>
        </w:rPr>
        <w:t>报告要求</w:t>
      </w:r>
      <w:r>
        <w:rPr>
          <w:rFonts w:hint="eastAsia" w:asciiTheme="minorEastAsia" w:hAnsiTheme="minorEastAsia" w:eastAsiaTheme="minorEastAsia"/>
          <w:color w:val="000000"/>
          <w:sz w:val="24"/>
          <w:lang w:eastAsia="zh-CN"/>
        </w:rPr>
        <w:t>：</w:t>
      </w:r>
      <w:r>
        <w:rPr>
          <w:rFonts w:hint="eastAsia" w:asciiTheme="minorEastAsia" w:hAnsiTheme="minorEastAsia" w:eastAsiaTheme="minorEastAsia"/>
          <w:color w:val="000000"/>
          <w:sz w:val="24"/>
        </w:rPr>
        <w:t>出具</w:t>
      </w:r>
      <w:r>
        <w:rPr>
          <w:rFonts w:asciiTheme="minorEastAsia" w:hAnsiTheme="minorEastAsia" w:eastAsiaTheme="minorEastAsia"/>
          <w:sz w:val="24"/>
        </w:rPr>
        <w:t>职业病危害因素</w:t>
      </w:r>
      <w:r>
        <w:rPr>
          <w:rFonts w:hint="eastAsia" w:asciiTheme="minorEastAsia" w:hAnsiTheme="minorEastAsia" w:eastAsiaTheme="minorEastAsia"/>
          <w:sz w:val="24"/>
        </w:rPr>
        <w:t>检测报告 (装订成册)3份，电子档1份。</w:t>
      </w:r>
      <w:r>
        <w:rPr>
          <w:rFonts w:hint="eastAsia" w:asciiTheme="minorEastAsia" w:hAnsiTheme="minorEastAsia" w:eastAsiaTheme="minorEastAsia"/>
          <w:color w:val="000000"/>
          <w:sz w:val="24"/>
        </w:rPr>
        <w:t>若放射检测委托第三方，需单独出具检测报告。</w:t>
      </w:r>
    </w:p>
    <w:p>
      <w:pPr>
        <w:spacing w:line="360" w:lineRule="auto"/>
        <w:rPr>
          <w:rFonts w:asciiTheme="minorEastAsia" w:hAnsiTheme="minorEastAsia" w:eastAsiaTheme="minorEastAsia"/>
          <w:color w:val="000000"/>
          <w:sz w:val="24"/>
        </w:rPr>
      </w:pPr>
      <w:r>
        <w:rPr>
          <w:rFonts w:hint="default" w:ascii="Times New Roman" w:hAnsi="Times New Roman" w:eastAsia="宋体" w:cs="Times New Roman"/>
          <w:b/>
          <w:bCs w:val="0"/>
          <w:sz w:val="24"/>
          <w:szCs w:val="24"/>
          <w:u w:val="none"/>
          <w:lang w:val="en-US" w:eastAsia="zh-CN"/>
        </w:rPr>
        <w:t>项目3：</w:t>
      </w:r>
      <w:r>
        <w:rPr>
          <w:rFonts w:hint="default" w:ascii="Times New Roman" w:hAnsi="Times New Roman" w:eastAsia="宋体" w:cs="Times New Roman"/>
          <w:bCs/>
          <w:sz w:val="24"/>
          <w:szCs w:val="24"/>
          <w:u w:val="none"/>
          <w:lang w:eastAsia="zh-CN"/>
        </w:rPr>
        <w:t>翔鹭码头投资管理（漳州）有限公司南8号泊位及仓储、南9号泊位职业病危害因素年度检</w:t>
      </w:r>
      <w:ins w:id="3" w:author="zhangjq" w:date="2022-04-11T15:15:32Z">
        <w:r>
          <w:rPr>
            <w:rFonts w:hint="eastAsia" w:ascii="Times New Roman" w:hAnsi="Times New Roman" w:cs="Times New Roman"/>
            <w:bCs/>
            <w:sz w:val="24"/>
            <w:szCs w:val="24"/>
            <w:u w:val="none"/>
            <w:lang w:val="en-US" w:eastAsia="zh-CN"/>
          </w:rPr>
          <w:t>测</w:t>
        </w:r>
      </w:ins>
      <w:r>
        <w:rPr>
          <w:rFonts w:hint="default" w:ascii="Times New Roman" w:hAnsi="Times New Roman" w:eastAsia="宋体" w:cs="Times New Roman"/>
          <w:bCs/>
          <w:sz w:val="24"/>
          <w:szCs w:val="24"/>
          <w:u w:val="none"/>
          <w:lang w:eastAsia="zh-CN"/>
        </w:rPr>
        <w:t>，该项目进度要求：9月完成评价并出具评价报告。</w:t>
      </w:r>
      <w:r>
        <w:rPr>
          <w:rFonts w:hint="eastAsia" w:asciiTheme="minorEastAsia" w:hAnsiTheme="minorEastAsia" w:eastAsiaTheme="minorEastAsia"/>
          <w:color w:val="000000"/>
          <w:sz w:val="24"/>
        </w:rPr>
        <w:t>报告要求</w:t>
      </w:r>
      <w:r>
        <w:rPr>
          <w:rFonts w:hint="eastAsia" w:asciiTheme="minorEastAsia" w:hAnsiTheme="minorEastAsia" w:eastAsiaTheme="minorEastAsia"/>
          <w:color w:val="000000"/>
          <w:sz w:val="24"/>
          <w:lang w:eastAsia="zh-CN"/>
        </w:rPr>
        <w:t>：</w:t>
      </w:r>
      <w:r>
        <w:rPr>
          <w:rFonts w:hint="eastAsia" w:asciiTheme="minorEastAsia" w:hAnsiTheme="minorEastAsia" w:eastAsiaTheme="minorEastAsia"/>
          <w:color w:val="000000"/>
          <w:sz w:val="24"/>
        </w:rPr>
        <w:t>出具</w:t>
      </w:r>
      <w:r>
        <w:rPr>
          <w:rFonts w:asciiTheme="minorEastAsia" w:hAnsiTheme="minorEastAsia" w:eastAsiaTheme="minorEastAsia"/>
          <w:sz w:val="24"/>
        </w:rPr>
        <w:t>职业病危害因素</w:t>
      </w:r>
      <w:r>
        <w:rPr>
          <w:rFonts w:hint="eastAsia" w:asciiTheme="minorEastAsia" w:hAnsiTheme="minorEastAsia" w:eastAsiaTheme="minorEastAsia"/>
          <w:sz w:val="24"/>
        </w:rPr>
        <w:t>检测报告 (装订成册)3份，电子档1份。</w:t>
      </w:r>
    </w:p>
    <w:p>
      <w:pPr>
        <w:numPr>
          <w:ilvl w:val="0"/>
          <w:numId w:val="4"/>
        </w:numPr>
        <w:adjustRightInd w:val="0"/>
        <w:spacing w:line="360" w:lineRule="auto"/>
        <w:ind w:left="0" w:leftChars="0" w:firstLine="0" w:firstLineChars="0"/>
        <w:rPr>
          <w:rFonts w:hint="default" w:ascii="Times New Roman" w:hAnsi="Times New Roman" w:eastAsia="宋体" w:cs="Times New Roman"/>
          <w:b w:val="0"/>
          <w:bCs w:val="0"/>
          <w:sz w:val="24"/>
          <w:szCs w:val="24"/>
          <w:u w:val="single"/>
          <w:lang w:eastAsia="zh-CN"/>
        </w:rPr>
      </w:pPr>
      <w:r>
        <w:rPr>
          <w:rFonts w:hint="default" w:ascii="Times New Roman" w:hAnsi="Times New Roman" w:eastAsia="宋体" w:cs="Times New Roman"/>
          <w:b w:val="0"/>
          <w:bCs w:val="0"/>
          <w:sz w:val="24"/>
          <w:szCs w:val="24"/>
          <w:lang w:eastAsia="zh-CN"/>
        </w:rPr>
        <w:t>技术服务及咨询质量要求：</w:t>
      </w:r>
    </w:p>
    <w:p>
      <w:pPr>
        <w:spacing w:line="360" w:lineRule="auto"/>
        <w:ind w:left="0" w:leftChars="0" w:firstLine="0" w:firstLineChars="0"/>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（1）采样方式、检测方法、检测仪器应符合国家、地方相关法律法规、符合相关国家标准及行业标准。</w:t>
      </w:r>
    </w:p>
    <w:p>
      <w:pPr>
        <w:spacing w:line="360" w:lineRule="auto"/>
        <w:ind w:left="0" w:leftChars="0" w:firstLine="0" w:firstLineChars="0"/>
        <w:rPr>
          <w:rFonts w:hint="default" w:ascii="Times New Roman" w:hAnsi="Times New Roman" w:eastAsia="宋体" w:cs="Times New Roman"/>
          <w:sz w:val="24"/>
          <w:szCs w:val="24"/>
          <w:lang w:eastAsia="zh-CN"/>
        </w:rPr>
      </w:pPr>
      <w:r>
        <w:rPr>
          <w:rFonts w:hint="default" w:ascii="Times New Roman" w:hAnsi="Times New Roman" w:eastAsia="宋体" w:cs="Times New Roman"/>
          <w:color w:val="000000"/>
          <w:sz w:val="24"/>
          <w:szCs w:val="24"/>
          <w:lang w:eastAsia="zh-CN"/>
        </w:rPr>
        <w:t>（2）</w:t>
      </w:r>
      <w:r>
        <w:rPr>
          <w:rFonts w:hint="default" w:ascii="Times New Roman" w:hAnsi="Times New Roman" w:eastAsia="宋体" w:cs="Times New Roman"/>
          <w:sz w:val="24"/>
          <w:szCs w:val="24"/>
          <w:lang w:eastAsia="zh-CN"/>
        </w:rPr>
        <w:t>检测</w:t>
      </w:r>
      <w:r>
        <w:rPr>
          <w:rFonts w:hint="default" w:ascii="Times New Roman" w:hAnsi="Times New Roman" w:eastAsia="宋体" w:cs="Times New Roman"/>
          <w:color w:val="000000"/>
          <w:sz w:val="24"/>
          <w:szCs w:val="24"/>
          <w:lang w:eastAsia="zh-CN"/>
        </w:rPr>
        <w:t>报告应遵守国家、地方相关法律法规、符合相关国家标准及行业实际情况。</w:t>
      </w:r>
    </w:p>
    <w:p>
      <w:pPr>
        <w:pStyle w:val="6"/>
        <w:spacing w:line="360" w:lineRule="auto"/>
        <w:ind w:left="0" w:leftChars="0" w:firstLine="0" w:firstLineChars="0"/>
        <w:rPr>
          <w:rFonts w:hint="default" w:ascii="Times New Roman" w:hAnsi="Times New Roman" w:eastAsia="宋体" w:cs="Times New Roman"/>
          <w:sz w:val="24"/>
          <w:szCs w:val="24"/>
          <w:u w:val="single"/>
          <w:lang w:eastAsia="zh-CN"/>
        </w:rPr>
      </w:pPr>
      <w:r>
        <w:rPr>
          <w:rFonts w:hint="default" w:ascii="Times New Roman" w:hAnsi="Times New Roman" w:eastAsia="宋体" w:cs="Times New Roman"/>
          <w:b w:val="0"/>
          <w:bCs w:val="0"/>
          <w:sz w:val="24"/>
          <w:szCs w:val="24"/>
          <w:lang w:eastAsia="zh-CN"/>
        </w:rPr>
        <w:t>5.</w:t>
      </w:r>
      <w:r>
        <w:rPr>
          <w:rFonts w:hint="eastAsia" w:ascii="Times New Roman" w:hAnsi="Times New Roman"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技术服务及咨询质量期限要求：</w:t>
      </w:r>
      <w:r>
        <w:rPr>
          <w:rFonts w:hint="default" w:ascii="Times New Roman" w:hAnsi="Times New Roman" w:eastAsia="宋体" w:cs="Times New Roman"/>
          <w:sz w:val="24"/>
          <w:szCs w:val="24"/>
          <w:u w:val="single"/>
          <w:lang w:eastAsia="zh-CN"/>
        </w:rPr>
        <w:t>合同签订之日起至合同执行完毕止。</w:t>
      </w:r>
    </w:p>
    <w:p>
      <w:pPr>
        <w:pStyle w:val="6"/>
        <w:keepNext w:val="0"/>
        <w:keepLines w:val="0"/>
        <w:pageBreakBefore w:val="0"/>
        <w:widowControl w:val="0"/>
        <w:kinsoku/>
        <w:wordWrap/>
        <w:overflowPunct/>
        <w:topLinePunct w:val="0"/>
        <w:autoSpaceDE w:val="0"/>
        <w:autoSpaceDN w:val="0"/>
        <w:bidi w:val="0"/>
        <w:adjustRightInd/>
        <w:snapToGrid/>
        <w:spacing w:before="157" w:beforeLines="50" w:line="360" w:lineRule="auto"/>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第三条为保证乙方有效进行技术咨询工作，甲方应当向乙方提供下列协作事项：</w:t>
      </w:r>
    </w:p>
    <w:p>
      <w:pPr>
        <w:pStyle w:val="6"/>
        <w:spacing w:line="360" w:lineRule="auto"/>
        <w:ind w:left="0" w:leftChars="0"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提供技术资料：</w:t>
      </w:r>
      <w:r>
        <w:rPr>
          <w:rFonts w:hint="default" w:ascii="Times New Roman" w:hAnsi="Times New Roman" w:eastAsia="宋体" w:cs="Times New Roman"/>
          <w:sz w:val="24"/>
          <w:szCs w:val="24"/>
          <w:u w:val="single"/>
          <w:lang w:eastAsia="zh-CN"/>
        </w:rPr>
        <w:t>提供与本案工作需要的相关资料。</w:t>
      </w:r>
    </w:p>
    <w:p>
      <w:pPr>
        <w:pStyle w:val="6"/>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firstLine="0" w:firstLineChars="0"/>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第四条</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lang w:eastAsia="zh-CN"/>
        </w:rPr>
        <w:t>甲方向乙方支付技术服务及咨询报酬及支付方式为：</w:t>
      </w:r>
    </w:p>
    <w:p>
      <w:pPr>
        <w:pStyle w:val="6"/>
        <w:spacing w:line="360" w:lineRule="auto"/>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技术服务及咨询报酬含税总价为：</w:t>
      </w:r>
      <w:r>
        <w:rPr>
          <w:rFonts w:hint="default" w:ascii="Times New Roman" w:hAnsi="Times New Roman" w:eastAsia="宋体" w:cs="Times New Roman"/>
          <w:sz w:val="24"/>
          <w:szCs w:val="24"/>
          <w:u w:val="single"/>
          <w:lang w:eastAsia="zh-CN"/>
        </w:rPr>
        <w:t>RMB      元（含   增值税专用发票）</w:t>
      </w:r>
      <w:r>
        <w:rPr>
          <w:rFonts w:hint="default" w:ascii="Times New Roman" w:hAnsi="Times New Roman" w:eastAsia="宋体" w:cs="Times New Roman"/>
          <w:sz w:val="24"/>
          <w:szCs w:val="24"/>
          <w:lang w:eastAsia="zh-CN"/>
        </w:rPr>
        <w:t>。具体各</w:t>
      </w:r>
      <w:r>
        <w:rPr>
          <w:rFonts w:hint="default"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eastAsia="zh-CN"/>
        </w:rPr>
        <w:t>价</w:t>
      </w:r>
      <w:r>
        <w:rPr>
          <w:rFonts w:hint="default" w:ascii="Times New Roman" w:hAnsi="Times New Roman" w:eastAsia="宋体" w:cs="Times New Roman"/>
          <w:sz w:val="24"/>
          <w:szCs w:val="24"/>
          <w:lang w:val="en-US" w:eastAsia="zh-CN"/>
        </w:rPr>
        <w:t>格</w:t>
      </w:r>
      <w:r>
        <w:rPr>
          <w:rFonts w:hint="default" w:ascii="Times New Roman" w:hAnsi="Times New Roman" w:eastAsia="宋体" w:cs="Times New Roman"/>
          <w:sz w:val="24"/>
          <w:szCs w:val="24"/>
          <w:lang w:eastAsia="zh-CN"/>
        </w:rPr>
        <w:t>清单如下：</w:t>
      </w:r>
    </w:p>
    <w:tbl>
      <w:tblPr>
        <w:tblStyle w:val="10"/>
        <w:tblW w:w="98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2"/>
        <w:gridCol w:w="5461"/>
        <w:gridCol w:w="1900"/>
        <w:gridCol w:w="16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842" w:type="dxa"/>
            <w:vAlign w:val="center"/>
          </w:tcPr>
          <w:p>
            <w:pPr>
              <w:widowControl/>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序号</w:t>
            </w:r>
          </w:p>
        </w:tc>
        <w:tc>
          <w:tcPr>
            <w:tcW w:w="5461" w:type="dxa"/>
            <w:vAlign w:val="center"/>
          </w:tcPr>
          <w:p>
            <w:pPr>
              <w:widowControl/>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项目</w:t>
            </w:r>
          </w:p>
        </w:tc>
        <w:tc>
          <w:tcPr>
            <w:tcW w:w="1900" w:type="dxa"/>
            <w:vAlign w:val="center"/>
          </w:tcPr>
          <w:p>
            <w:pPr>
              <w:widowControl/>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报价</w:t>
            </w:r>
          </w:p>
        </w:tc>
        <w:tc>
          <w:tcPr>
            <w:tcW w:w="1653" w:type="dxa"/>
            <w:vAlign w:val="center"/>
          </w:tcPr>
          <w:p>
            <w:pPr>
              <w:widowControl/>
              <w:spacing w:line="360" w:lineRule="auto"/>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rPr>
              <w:t>增值税</w:t>
            </w:r>
            <w:r>
              <w:rPr>
                <w:rFonts w:hint="default" w:ascii="Times New Roman" w:hAnsi="Times New Roman" w:eastAsia="宋体" w:cs="Times New Roman"/>
                <w:b/>
                <w:sz w:val="24"/>
                <w:szCs w:val="24"/>
                <w:lang w:eastAsia="zh-CN"/>
              </w:rPr>
              <w:t>发票</w:t>
            </w:r>
            <w:r>
              <w:rPr>
                <w:rFonts w:hint="default" w:ascii="Times New Roman" w:hAnsi="Times New Roman" w:eastAsia="宋体" w:cs="Times New Roman"/>
                <w:b/>
                <w:sz w:val="24"/>
                <w:szCs w:val="24"/>
              </w:rPr>
              <w:t>类型及税率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2" w:type="dxa"/>
            <w:vAlign w:val="center"/>
          </w:tcPr>
          <w:p>
            <w:pPr>
              <w:widowControl/>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5461" w:type="dxa"/>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腾龙芳烃（漳州）有限公司对二甲苯项目职业病危害现状评价</w:t>
            </w:r>
          </w:p>
        </w:tc>
        <w:tc>
          <w:tcPr>
            <w:tcW w:w="1900" w:type="dxa"/>
            <w:vAlign w:val="center"/>
          </w:tcPr>
          <w:p>
            <w:pPr>
              <w:widowControl/>
              <w:spacing w:line="360" w:lineRule="auto"/>
              <w:jc w:val="center"/>
              <w:rPr>
                <w:rFonts w:hint="default" w:ascii="Times New Roman" w:hAnsi="Times New Roman" w:eastAsia="宋体" w:cs="Times New Roman"/>
                <w:b/>
                <w:sz w:val="24"/>
                <w:szCs w:val="24"/>
              </w:rPr>
            </w:pPr>
          </w:p>
        </w:tc>
        <w:tc>
          <w:tcPr>
            <w:tcW w:w="1653" w:type="dxa"/>
            <w:vAlign w:val="center"/>
          </w:tcPr>
          <w:p>
            <w:pPr>
              <w:widowControl/>
              <w:spacing w:line="360" w:lineRule="auto"/>
              <w:jc w:val="center"/>
              <w:rPr>
                <w:rFonts w:hint="default" w:ascii="Times New Roman" w:hAnsi="Times New Roman" w:eastAsia="宋体"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2" w:type="dxa"/>
            <w:vAlign w:val="center"/>
          </w:tcPr>
          <w:p>
            <w:pPr>
              <w:widowControl/>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5461" w:type="dxa"/>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翔鹭石化（漳州）有限公司精对苯二甲酸项目职业病危害因素年度检测</w:t>
            </w:r>
          </w:p>
        </w:tc>
        <w:tc>
          <w:tcPr>
            <w:tcW w:w="1900" w:type="dxa"/>
            <w:vAlign w:val="center"/>
          </w:tcPr>
          <w:p>
            <w:pPr>
              <w:widowControl/>
              <w:spacing w:line="360" w:lineRule="auto"/>
              <w:jc w:val="center"/>
              <w:rPr>
                <w:rFonts w:hint="default" w:ascii="Times New Roman" w:hAnsi="Times New Roman" w:eastAsia="宋体" w:cs="Times New Roman"/>
                <w:b/>
                <w:sz w:val="24"/>
                <w:szCs w:val="24"/>
              </w:rPr>
            </w:pPr>
          </w:p>
        </w:tc>
        <w:tc>
          <w:tcPr>
            <w:tcW w:w="1653" w:type="dxa"/>
            <w:vAlign w:val="center"/>
          </w:tcPr>
          <w:p>
            <w:pPr>
              <w:widowControl/>
              <w:spacing w:line="360" w:lineRule="auto"/>
              <w:jc w:val="center"/>
              <w:rPr>
                <w:rFonts w:hint="default" w:ascii="Times New Roman" w:hAnsi="Times New Roman" w:eastAsia="宋体"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2" w:type="dxa"/>
            <w:vAlign w:val="center"/>
          </w:tcPr>
          <w:p>
            <w:pPr>
              <w:widowControl/>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5461" w:type="dxa"/>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翔鹭码头投资管理（漳州）有限公司南8号泊位及仓储、南9号泊位职业病危害因素年度检测</w:t>
            </w:r>
          </w:p>
        </w:tc>
        <w:tc>
          <w:tcPr>
            <w:tcW w:w="1900" w:type="dxa"/>
            <w:vAlign w:val="center"/>
          </w:tcPr>
          <w:p>
            <w:pPr>
              <w:widowControl/>
              <w:spacing w:line="360" w:lineRule="auto"/>
              <w:jc w:val="center"/>
              <w:rPr>
                <w:rFonts w:hint="default" w:ascii="Times New Roman" w:hAnsi="Times New Roman" w:eastAsia="宋体" w:cs="Times New Roman"/>
                <w:b/>
                <w:sz w:val="24"/>
                <w:szCs w:val="24"/>
              </w:rPr>
            </w:pPr>
          </w:p>
        </w:tc>
        <w:tc>
          <w:tcPr>
            <w:tcW w:w="1653" w:type="dxa"/>
            <w:vAlign w:val="center"/>
          </w:tcPr>
          <w:p>
            <w:pPr>
              <w:widowControl/>
              <w:spacing w:line="360" w:lineRule="auto"/>
              <w:jc w:val="center"/>
              <w:rPr>
                <w:rFonts w:hint="default" w:ascii="Times New Roman" w:hAnsi="Times New Roman" w:eastAsia="宋体"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2" w:type="dxa"/>
            <w:vMerge w:val="restart"/>
            <w:vAlign w:val="center"/>
          </w:tcPr>
          <w:p>
            <w:pPr>
              <w:widowControl/>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5461" w:type="dxa"/>
            <w:vAlign w:val="center"/>
          </w:tcPr>
          <w:p>
            <w:pPr>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包干含税总价</w:t>
            </w:r>
            <w:r>
              <w:rPr>
                <w:rFonts w:hint="default" w:ascii="Times New Roman" w:hAnsi="Times New Roman" w:eastAsia="宋体" w:cs="Times New Roman"/>
                <w:sz w:val="24"/>
                <w:szCs w:val="24"/>
              </w:rPr>
              <w:t>合计</w:t>
            </w:r>
            <w:r>
              <w:rPr>
                <w:rFonts w:hint="default"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人民币</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eastAsia="zh-CN"/>
              </w:rPr>
              <w:t>元）</w:t>
            </w:r>
          </w:p>
        </w:tc>
        <w:tc>
          <w:tcPr>
            <w:tcW w:w="3553" w:type="dxa"/>
            <w:gridSpan w:val="2"/>
            <w:vAlign w:val="center"/>
          </w:tcPr>
          <w:p>
            <w:pPr>
              <w:widowControl/>
              <w:spacing w:line="360" w:lineRule="auto"/>
              <w:jc w:val="center"/>
              <w:rPr>
                <w:rFonts w:hint="default" w:ascii="Times New Roman" w:hAnsi="Times New Roman" w:eastAsia="宋体"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2" w:type="dxa"/>
            <w:vMerge w:val="continue"/>
            <w:vAlign w:val="center"/>
          </w:tcPr>
          <w:p>
            <w:pPr>
              <w:widowControl/>
              <w:spacing w:line="360" w:lineRule="auto"/>
              <w:jc w:val="center"/>
              <w:rPr>
                <w:rFonts w:hint="default" w:ascii="Times New Roman" w:hAnsi="Times New Roman" w:eastAsia="宋体" w:cs="Times New Roman"/>
                <w:sz w:val="24"/>
                <w:szCs w:val="24"/>
              </w:rPr>
            </w:pPr>
          </w:p>
        </w:tc>
        <w:tc>
          <w:tcPr>
            <w:tcW w:w="5461" w:type="dxa"/>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包干含税总价</w:t>
            </w:r>
            <w:r>
              <w:rPr>
                <w:rFonts w:hint="default" w:ascii="Times New Roman" w:hAnsi="Times New Roman" w:eastAsia="宋体" w:cs="Times New Roman"/>
                <w:sz w:val="24"/>
                <w:szCs w:val="24"/>
              </w:rPr>
              <w:t>合计</w:t>
            </w:r>
            <w:r>
              <w:rPr>
                <w:rFonts w:hint="default" w:ascii="Times New Roman" w:hAnsi="Times New Roman" w:eastAsia="宋体" w:cs="Times New Roman"/>
                <w:sz w:val="24"/>
                <w:szCs w:val="24"/>
                <w:lang w:eastAsia="zh-CN"/>
              </w:rPr>
              <w:t>（</w:t>
            </w:r>
            <w:r>
              <w:rPr>
                <w:rFonts w:hint="eastAsia" w:ascii="Times New Roman" w:hAnsi="Times New Roman" w:cs="Times New Roman"/>
                <w:sz w:val="24"/>
                <w:szCs w:val="24"/>
                <w:lang w:eastAsia="zh-CN"/>
              </w:rPr>
              <w:t>人民币</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eastAsia="zh-CN"/>
              </w:rPr>
              <w:t>元</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val="en-US" w:eastAsia="zh-CN"/>
              </w:rPr>
              <w:t>大写</w:t>
            </w:r>
            <w:r>
              <w:rPr>
                <w:rFonts w:hint="default" w:ascii="Times New Roman" w:hAnsi="Times New Roman" w:eastAsia="宋体" w:cs="Times New Roman"/>
                <w:sz w:val="24"/>
                <w:szCs w:val="24"/>
                <w:lang w:eastAsia="zh-CN"/>
              </w:rPr>
              <w:t>）</w:t>
            </w:r>
          </w:p>
        </w:tc>
        <w:tc>
          <w:tcPr>
            <w:tcW w:w="3553" w:type="dxa"/>
            <w:gridSpan w:val="2"/>
            <w:vAlign w:val="center"/>
          </w:tcPr>
          <w:p>
            <w:pPr>
              <w:widowControl/>
              <w:spacing w:line="360" w:lineRule="auto"/>
              <w:jc w:val="center"/>
              <w:rPr>
                <w:rFonts w:hint="default" w:ascii="Times New Roman" w:hAnsi="Times New Roman" w:eastAsia="宋体"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4" w:hRule="atLeast"/>
          <w:jc w:val="center"/>
        </w:trPr>
        <w:tc>
          <w:tcPr>
            <w:tcW w:w="9856" w:type="dxa"/>
            <w:gridSpan w:val="4"/>
            <w:vAlign w:val="center"/>
          </w:tcPr>
          <w:p>
            <w:pPr>
              <w:widowControl/>
              <w:spacing w:line="360" w:lineRule="auto"/>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lang w:eastAsia="zh-CN"/>
              </w:rPr>
              <w:t xml:space="preserve">备注：本案报价函作为商务标需单独密封报价。 </w:t>
            </w:r>
          </w:p>
        </w:tc>
      </w:tr>
    </w:tbl>
    <w:p>
      <w:pPr>
        <w:widowControl/>
        <w:autoSpaceDE/>
        <w:autoSpaceDN/>
        <w:rPr>
          <w:rFonts w:hint="default" w:ascii="Times New Roman" w:hAnsi="Times New Roman" w:eastAsia="宋体" w:cs="Times New Roman"/>
          <w:sz w:val="24"/>
          <w:szCs w:val="24"/>
          <w:lang w:eastAsia="zh-CN"/>
        </w:rPr>
      </w:pP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以上价格为含税包干价，包括了乙方完成本合同约定所有工作所涉及的全部所需费用。除非合同另外有约定外，否则甲方不再另外支付任何费用。</w:t>
      </w:r>
    </w:p>
    <w:p>
      <w:pPr>
        <w:pStyle w:val="6"/>
        <w:spacing w:line="360" w:lineRule="auto"/>
        <w:ind w:firstLine="482" w:firstLineChars="200"/>
        <w:rPr>
          <w:rFonts w:hint="default" w:ascii="Times New Roman" w:hAnsi="Times New Roman" w:eastAsia="宋体" w:cs="Times New Roman"/>
          <w:b/>
          <w:bCs/>
          <w:color w:val="FF0000"/>
          <w:sz w:val="24"/>
          <w:szCs w:val="24"/>
          <w:lang w:eastAsia="zh-CN"/>
        </w:rPr>
      </w:pPr>
      <w:r>
        <w:rPr>
          <w:rFonts w:hint="default" w:ascii="Times New Roman" w:hAnsi="Times New Roman" w:eastAsia="宋体" w:cs="Times New Roman"/>
          <w:b/>
          <w:bCs/>
          <w:sz w:val="24"/>
          <w:szCs w:val="24"/>
          <w:lang w:eastAsia="zh-CN"/>
        </w:rPr>
        <w:t>具体支付方式和时间分配如下：</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乙方按合同约定完成所有相关工作出具相应报告并由甲方认可后，双方确认无误后，乙方开具相应金额100%的增值税专用发票，甲方收到相应发票原件后</w:t>
      </w:r>
      <w:ins w:id="4" w:author="zhangjq" w:date="2022-04-11T15:17:09Z">
        <w:r>
          <w:rPr>
            <w:rFonts w:hint="eastAsia" w:ascii="Times New Roman" w:hAnsi="Times New Roman" w:cs="Times New Roman"/>
            <w:sz w:val="24"/>
            <w:szCs w:val="24"/>
            <w:lang w:val="en-US" w:eastAsia="zh-CN"/>
          </w:rPr>
          <w:t>60</w:t>
        </w:r>
      </w:ins>
      <w:r>
        <w:rPr>
          <w:rFonts w:hint="default" w:ascii="Times New Roman" w:hAnsi="Times New Roman" w:eastAsia="宋体" w:cs="Times New Roman"/>
          <w:sz w:val="24"/>
          <w:szCs w:val="24"/>
          <w:lang w:eastAsia="zh-CN"/>
        </w:rPr>
        <w:t>日内付清相应金额100%费用。</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结算时，根据各项目所属公司，分别按以上三家公司进行开票和付款。</w:t>
      </w:r>
    </w:p>
    <w:p>
      <w:pPr>
        <w:pStyle w:val="6"/>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b/>
          <w:bCs/>
          <w:sz w:val="24"/>
          <w:szCs w:val="24"/>
          <w:lang w:eastAsia="zh-CN"/>
        </w:rPr>
        <w:t>第五条</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lang w:eastAsia="zh-CN"/>
        </w:rPr>
        <w:t>双方确定因履行本合同应遵守的保密义务如下：</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甲方：</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1.保密内容：乙方提供的资料，服务咨询报告及该服务咨询报告的附件资料除外。</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2.涉密人员范围：甲方及甲方工作人员</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3.泄密责任：按本合同约定及国家有关保密法的规定执行</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乙方：</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1.保密内容：甲方提供的资料以及乙方在提供本合同约定服务过程中知悉的甲方技术信息、经营信息、生产工艺、操作流程等。</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2.涉密人员范围：乙方及乙方工作人员</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3.泄密责任：按本合同约定及国家有关保密法的规定执行</w:t>
      </w:r>
    </w:p>
    <w:p>
      <w:pPr>
        <w:pStyle w:val="6"/>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第六条</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eastAsia="zh-CN"/>
        </w:rPr>
        <w:t>本合同的变更必须由双方协商一致，并以书面形式确定。</w:t>
      </w:r>
    </w:p>
    <w:p>
      <w:pPr>
        <w:pStyle w:val="6"/>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第七条</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eastAsia="zh-CN"/>
        </w:rPr>
        <w:t>双方确定，按以下标准和方式对乙方提交的技术咨询工作成果进行验收：</w:t>
      </w:r>
    </w:p>
    <w:p>
      <w:pPr>
        <w:pStyle w:val="6"/>
        <w:spacing w:line="360" w:lineRule="auto"/>
        <w:ind w:firstLine="480" w:firstLineChars="200"/>
        <w:rPr>
          <w:rFonts w:hint="default" w:ascii="Times New Roman" w:hAnsi="Times New Roman" w:eastAsia="宋体" w:cs="Times New Roman"/>
          <w:sz w:val="24"/>
          <w:szCs w:val="24"/>
          <w:u w:val="single"/>
          <w:lang w:eastAsia="zh-CN"/>
        </w:rPr>
      </w:pPr>
      <w:r>
        <w:rPr>
          <w:rFonts w:hint="default" w:ascii="Times New Roman" w:hAnsi="Times New Roman" w:eastAsia="宋体" w:cs="Times New Roman"/>
          <w:sz w:val="24"/>
          <w:szCs w:val="24"/>
          <w:lang w:eastAsia="zh-CN"/>
        </w:rPr>
        <w:t>1.乙方提交技术工作成果的形式：对进行</w:t>
      </w:r>
      <w:r>
        <w:rPr>
          <w:rFonts w:hint="default" w:ascii="Times New Roman" w:hAnsi="Times New Roman" w:eastAsia="宋体" w:cs="Times New Roman"/>
          <w:sz w:val="24"/>
          <w:szCs w:val="24"/>
          <w:u w:val="single"/>
          <w:lang w:eastAsia="zh-CN"/>
        </w:rPr>
        <w:t>职业病危害现状评价及职业病危害因素检测并出具检测报告。</w:t>
      </w:r>
    </w:p>
    <w:p>
      <w:pPr>
        <w:pStyle w:val="6"/>
        <w:spacing w:line="360" w:lineRule="auto"/>
        <w:ind w:firstLine="480" w:firstLineChars="200"/>
        <w:rPr>
          <w:rFonts w:hint="default" w:ascii="Times New Roman" w:hAnsi="Times New Roman" w:eastAsia="宋体" w:cs="Times New Roman"/>
          <w:sz w:val="24"/>
          <w:szCs w:val="24"/>
          <w:u w:val="single"/>
          <w:lang w:eastAsia="zh-CN"/>
        </w:rPr>
      </w:pPr>
      <w:r>
        <w:rPr>
          <w:rFonts w:hint="default" w:ascii="Times New Roman" w:hAnsi="Times New Roman" w:eastAsia="宋体" w:cs="Times New Roman"/>
          <w:sz w:val="24"/>
          <w:szCs w:val="24"/>
          <w:lang w:eastAsia="zh-CN"/>
        </w:rPr>
        <w:t>2.技术工作成果的验收标准：</w:t>
      </w:r>
    </w:p>
    <w:p>
      <w:pPr>
        <w:spacing w:line="360" w:lineRule="auto"/>
        <w:ind w:left="220" w:leftChars="100" w:firstLine="240" w:firstLineChars="100"/>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2.1、验收标准：国家法律法规、政策、标准规范。</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kern w:val="2"/>
          <w:sz w:val="24"/>
          <w:szCs w:val="24"/>
          <w:lang w:eastAsia="zh-CN"/>
        </w:rPr>
        <w:t>2.2、验收方法：</w:t>
      </w:r>
      <w:r>
        <w:rPr>
          <w:rFonts w:hint="default" w:ascii="Times New Roman" w:hAnsi="Times New Roman" w:eastAsia="宋体" w:cs="Times New Roman"/>
          <w:sz w:val="24"/>
          <w:szCs w:val="24"/>
          <w:u w:val="single"/>
          <w:lang w:eastAsia="zh-CN"/>
        </w:rPr>
        <w:t>乙方根据合同约定对相应项目进行职业病危害现状评价和职业病危害因素检测并出具检测报告，报告经由甲方认可接受后</w:t>
      </w:r>
      <w:r>
        <w:rPr>
          <w:rFonts w:hint="default" w:ascii="Times New Roman" w:hAnsi="Times New Roman" w:eastAsia="宋体" w:cs="Times New Roman"/>
          <w:kern w:val="2"/>
          <w:sz w:val="24"/>
          <w:szCs w:val="24"/>
          <w:u w:val="single"/>
          <w:lang w:eastAsia="zh-CN"/>
        </w:rPr>
        <w:t>视为验收合格。</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3.验收地点：</w:t>
      </w:r>
      <w:r>
        <w:rPr>
          <w:rFonts w:hint="default" w:ascii="Times New Roman" w:hAnsi="Times New Roman" w:eastAsia="宋体" w:cs="Times New Roman"/>
          <w:sz w:val="24"/>
          <w:szCs w:val="24"/>
          <w:u w:val="single"/>
          <w:lang w:eastAsia="zh-CN"/>
        </w:rPr>
        <w:t>甲方所在地。</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双方确认，甲方的验收仅作为付款依据，不代表甲方对乙方工作成果的最终认可。在技术咨询成果运用过程中，如有证据表明乙方存在弄虚作假等违反合同约定的情形，甲方有权主张乙方返还服务费用。乙方保证报告内容的客观性，并不会侵犯其他第三方的知识产权，否则由乙方负责解决，并使甲方免受经济损失。</w:t>
      </w:r>
    </w:p>
    <w:p>
      <w:pPr>
        <w:pStyle w:val="6"/>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第八条</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eastAsia="zh-CN"/>
        </w:rPr>
        <w:t>双方确定，甲方指定</w:t>
      </w:r>
      <w:r>
        <w:rPr>
          <w:rFonts w:hint="default" w:ascii="Times New Roman" w:hAnsi="Times New Roman" w:eastAsia="宋体" w:cs="Times New Roman"/>
          <w:bCs/>
          <w:sz w:val="24"/>
          <w:szCs w:val="24"/>
          <w:u w:val="single"/>
          <w:lang w:eastAsia="zh-CN"/>
        </w:rPr>
        <w:t>黄小玲 电话：0596-6311102  邮箱：</w:t>
      </w:r>
      <w:r>
        <w:rPr>
          <w:rFonts w:hint="default" w:ascii="Times New Roman" w:hAnsi="Times New Roman" w:eastAsia="宋体" w:cs="Times New Roman"/>
          <w:sz w:val="24"/>
          <w:szCs w:val="24"/>
          <w:u w:val="single"/>
        </w:rPr>
        <w:fldChar w:fldCharType="begin"/>
      </w:r>
      <w:r>
        <w:rPr>
          <w:rFonts w:hint="default" w:ascii="Times New Roman" w:hAnsi="Times New Roman" w:eastAsia="宋体" w:cs="Times New Roman"/>
          <w:sz w:val="24"/>
          <w:szCs w:val="24"/>
          <w:u w:val="single"/>
          <w:lang w:eastAsia="zh-CN"/>
        </w:rPr>
        <w:instrText xml:space="preserve"> HYPERLINK "mailto:xlhuang@fhcpec.com.cn" </w:instrText>
      </w:r>
      <w:r>
        <w:rPr>
          <w:rFonts w:hint="default" w:ascii="Times New Roman" w:hAnsi="Times New Roman" w:eastAsia="宋体" w:cs="Times New Roman"/>
          <w:sz w:val="24"/>
          <w:szCs w:val="24"/>
          <w:u w:val="single"/>
        </w:rPr>
        <w:fldChar w:fldCharType="separate"/>
      </w:r>
      <w:r>
        <w:rPr>
          <w:rFonts w:hint="default" w:ascii="Times New Roman" w:hAnsi="Times New Roman" w:eastAsia="宋体" w:cs="Times New Roman"/>
          <w:sz w:val="24"/>
          <w:szCs w:val="24"/>
          <w:u w:val="single"/>
          <w:lang w:eastAsia="zh-CN"/>
        </w:rPr>
        <w:t>xlhuang@fhcpec.com.cn</w:t>
      </w:r>
      <w:r>
        <w:rPr>
          <w:rFonts w:hint="default" w:ascii="Times New Roman" w:hAnsi="Times New Roman" w:eastAsia="宋体" w:cs="Times New Roman"/>
          <w:sz w:val="24"/>
          <w:szCs w:val="24"/>
          <w:u w:val="single"/>
        </w:rPr>
        <w:fldChar w:fldCharType="end"/>
      </w:r>
      <w:r>
        <w:rPr>
          <w:rFonts w:hint="default" w:ascii="Times New Roman" w:hAnsi="Times New Roman" w:eastAsia="宋体" w:cs="Times New Roman"/>
          <w:sz w:val="24"/>
          <w:szCs w:val="24"/>
          <w:u w:val="none"/>
          <w:lang w:eastAsia="zh-CN"/>
        </w:rPr>
        <w:t>为</w:t>
      </w:r>
      <w:r>
        <w:rPr>
          <w:rFonts w:hint="default" w:ascii="Times New Roman" w:hAnsi="Times New Roman" w:eastAsia="宋体" w:cs="Times New Roman"/>
          <w:sz w:val="24"/>
          <w:szCs w:val="24"/>
          <w:lang w:eastAsia="zh-CN"/>
        </w:rPr>
        <w:t>甲方项目联系人，乙方指定</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lang w:eastAsia="zh-CN"/>
        </w:rPr>
        <w:t>为乙方项目联系人。</w:t>
      </w:r>
    </w:p>
    <w:p>
      <w:pPr>
        <w:pStyle w:val="6"/>
        <w:spacing w:line="360" w:lineRule="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第九条</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lang w:eastAsia="zh-CN"/>
        </w:rPr>
        <w:t>违约责任</w:t>
      </w:r>
    </w:p>
    <w:p>
      <w:pPr>
        <w:spacing w:line="360" w:lineRule="auto"/>
        <w:ind w:firstLine="480" w:firstLineChars="200"/>
        <w:rPr>
          <w:rStyle w:val="21"/>
          <w:rFonts w:hint="default" w:ascii="Times New Roman" w:hAnsi="Times New Roman" w:eastAsia="宋体" w:cs="Times New Roman"/>
          <w:b w:val="0"/>
          <w:bCs/>
          <w:color w:val="000000"/>
          <w:sz w:val="24"/>
          <w:szCs w:val="24"/>
          <w:lang w:eastAsia="zh-CN"/>
        </w:rPr>
      </w:pPr>
      <w:r>
        <w:rPr>
          <w:rStyle w:val="21"/>
          <w:rFonts w:hint="default" w:ascii="Times New Roman" w:hAnsi="Times New Roman" w:eastAsia="宋体" w:cs="Times New Roman"/>
          <w:b w:val="0"/>
          <w:bCs/>
          <w:color w:val="000000"/>
          <w:sz w:val="24"/>
          <w:szCs w:val="24"/>
          <w:lang w:eastAsia="zh-CN"/>
        </w:rPr>
        <w:t>1．乙方因自身原因逾期完成服务的，每日应向甲方支付违约金人民币</w:t>
      </w:r>
      <w:r>
        <w:rPr>
          <w:rFonts w:hint="default" w:ascii="Times New Roman" w:hAnsi="Times New Roman" w:eastAsia="宋体" w:cs="Times New Roman"/>
          <w:b w:val="0"/>
          <w:bCs/>
          <w:sz w:val="24"/>
          <w:szCs w:val="24"/>
          <w:u w:val="single"/>
          <w:lang w:eastAsia="zh-CN"/>
        </w:rPr>
        <w:t>200</w:t>
      </w:r>
      <w:r>
        <w:rPr>
          <w:rStyle w:val="21"/>
          <w:rFonts w:hint="default" w:ascii="Times New Roman" w:hAnsi="Times New Roman" w:eastAsia="宋体" w:cs="Times New Roman"/>
          <w:b w:val="0"/>
          <w:bCs/>
          <w:color w:val="000000"/>
          <w:sz w:val="24"/>
          <w:szCs w:val="24"/>
          <w:lang w:eastAsia="zh-CN"/>
        </w:rPr>
        <w:t>元，逾期超过</w:t>
      </w:r>
      <w:r>
        <w:rPr>
          <w:rFonts w:hint="default" w:ascii="Times New Roman" w:hAnsi="Times New Roman" w:eastAsia="宋体" w:cs="Times New Roman"/>
          <w:b w:val="0"/>
          <w:bCs/>
          <w:sz w:val="24"/>
          <w:szCs w:val="24"/>
          <w:u w:val="single"/>
          <w:lang w:eastAsia="zh-CN"/>
        </w:rPr>
        <w:t xml:space="preserve">10 </w:t>
      </w:r>
      <w:r>
        <w:rPr>
          <w:rStyle w:val="21"/>
          <w:rFonts w:hint="default" w:ascii="Times New Roman" w:hAnsi="Times New Roman" w:eastAsia="宋体" w:cs="Times New Roman"/>
          <w:b w:val="0"/>
          <w:bCs/>
          <w:color w:val="000000"/>
          <w:sz w:val="24"/>
          <w:szCs w:val="24"/>
          <w:lang w:eastAsia="zh-CN"/>
        </w:rPr>
        <w:t>日的，甲方还有权解除本合同并保留向乙方追索由此造成的直接损失的权利。</w:t>
      </w:r>
    </w:p>
    <w:p>
      <w:pPr>
        <w:pStyle w:val="6"/>
        <w:spacing w:line="360" w:lineRule="auto"/>
        <w:ind w:firstLine="480" w:firstLineChars="200"/>
        <w:rPr>
          <w:rStyle w:val="21"/>
          <w:rFonts w:hint="default" w:ascii="Times New Roman" w:hAnsi="Times New Roman" w:eastAsia="宋体" w:cs="Times New Roman"/>
          <w:b w:val="0"/>
          <w:bCs/>
          <w:color w:val="000000"/>
          <w:sz w:val="24"/>
          <w:szCs w:val="24"/>
          <w:lang w:eastAsia="zh-CN"/>
        </w:rPr>
      </w:pPr>
      <w:r>
        <w:rPr>
          <w:rStyle w:val="21"/>
          <w:rFonts w:hint="default" w:ascii="Times New Roman" w:hAnsi="Times New Roman" w:eastAsia="宋体" w:cs="Times New Roman"/>
          <w:b w:val="0"/>
          <w:bCs/>
          <w:color w:val="000000"/>
          <w:sz w:val="24"/>
          <w:szCs w:val="24"/>
          <w:lang w:eastAsia="zh-CN"/>
        </w:rPr>
        <w:t>2．乙方提交的服务咨询不符合合同约定的，应在双方协商的合理期限内修改完善直至符合合同约定为止，乙方因自身原因超过甲方指定期限更改报告内容的按照第1款约定执行。</w:t>
      </w:r>
    </w:p>
    <w:p>
      <w:pPr>
        <w:pStyle w:val="6"/>
        <w:spacing w:line="360" w:lineRule="auto"/>
        <w:ind w:firstLine="480" w:firstLineChars="200"/>
        <w:rPr>
          <w:rFonts w:hint="default" w:ascii="Times New Roman" w:hAnsi="Times New Roman" w:eastAsia="宋体" w:cs="Times New Roman"/>
          <w:b w:val="0"/>
          <w:bCs/>
          <w:sz w:val="24"/>
          <w:szCs w:val="24"/>
          <w:lang w:eastAsia="zh-CN"/>
        </w:rPr>
      </w:pPr>
      <w:r>
        <w:rPr>
          <w:rStyle w:val="21"/>
          <w:rFonts w:hint="default" w:ascii="Times New Roman" w:hAnsi="Times New Roman" w:eastAsia="宋体" w:cs="Times New Roman"/>
          <w:b w:val="0"/>
          <w:bCs/>
          <w:color w:val="000000"/>
          <w:sz w:val="24"/>
          <w:szCs w:val="24"/>
          <w:lang w:eastAsia="zh-CN"/>
        </w:rPr>
        <w:t>3．任何一方违反保密义务的，应向对方支付违约金人民币</w:t>
      </w:r>
      <w:r>
        <w:rPr>
          <w:rFonts w:hint="default" w:ascii="Times New Roman" w:hAnsi="Times New Roman" w:eastAsia="宋体" w:cs="Times New Roman"/>
          <w:b w:val="0"/>
          <w:bCs/>
          <w:sz w:val="24"/>
          <w:szCs w:val="24"/>
          <w:u w:val="single"/>
          <w:lang w:eastAsia="zh-CN"/>
        </w:rPr>
        <w:t xml:space="preserve"> 100000 </w:t>
      </w:r>
      <w:r>
        <w:rPr>
          <w:rStyle w:val="21"/>
          <w:rFonts w:hint="default" w:ascii="Times New Roman" w:hAnsi="Times New Roman" w:eastAsia="宋体" w:cs="Times New Roman"/>
          <w:b w:val="0"/>
          <w:bCs/>
          <w:color w:val="000000"/>
          <w:sz w:val="24"/>
          <w:szCs w:val="24"/>
          <w:lang w:eastAsia="zh-CN"/>
        </w:rPr>
        <w:t>元，赔偿由此给对方造成的损失。</w:t>
      </w:r>
    </w:p>
    <w:p>
      <w:pPr>
        <w:pStyle w:val="6"/>
        <w:spacing w:line="360" w:lineRule="auto"/>
        <w:ind w:firstLine="480" w:firstLineChars="200"/>
        <w:rPr>
          <w:rFonts w:hint="default" w:ascii="Times New Roman" w:hAnsi="Times New Roman" w:eastAsia="宋体" w:cs="Times New Roman"/>
          <w:b w:val="0"/>
          <w:bCs/>
          <w:sz w:val="24"/>
          <w:szCs w:val="24"/>
          <w:lang w:eastAsia="zh-CN"/>
        </w:rPr>
      </w:pPr>
      <w:r>
        <w:rPr>
          <w:rFonts w:hint="default" w:ascii="Times New Roman" w:hAnsi="Times New Roman" w:eastAsia="宋体" w:cs="Times New Roman"/>
          <w:b w:val="0"/>
          <w:bCs/>
          <w:sz w:val="24"/>
          <w:szCs w:val="24"/>
          <w:lang w:eastAsia="zh-CN"/>
        </w:rPr>
        <w:t>4.甲方已就本合同涉及乙方重大利害关系的条款向乙方进行详细说明，乙方理解这些条款的含义，并自愿签订本合同。</w:t>
      </w:r>
    </w:p>
    <w:p>
      <w:pPr>
        <w:pStyle w:val="6"/>
        <w:keepNext w:val="0"/>
        <w:keepLines w:val="0"/>
        <w:pageBreakBefore w:val="0"/>
        <w:widowControl w:val="0"/>
        <w:kinsoku/>
        <w:wordWrap/>
        <w:overflowPunct/>
        <w:topLinePunct w:val="0"/>
        <w:autoSpaceDE w:val="0"/>
        <w:autoSpaceDN w:val="0"/>
        <w:bidi w:val="0"/>
        <w:adjustRightInd/>
        <w:snapToGrid/>
        <w:spacing w:before="157" w:beforeLines="50" w:line="360" w:lineRule="auto"/>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第十条</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lang w:eastAsia="zh-CN"/>
        </w:rPr>
        <w:t>双方因履行本合同而发生的争议，可协商、调解解决，也可直接采取下列第</w:t>
      </w:r>
      <w:r>
        <w:rPr>
          <w:rFonts w:hint="default" w:ascii="Times New Roman" w:hAnsi="Times New Roman" w:eastAsia="宋体" w:cs="Times New Roman"/>
          <w:b/>
          <w:bCs/>
          <w:sz w:val="24"/>
          <w:szCs w:val="24"/>
          <w:u w:val="single"/>
          <w:lang w:eastAsia="zh-CN"/>
        </w:rPr>
        <w:t xml:space="preserve"> 2 </w:t>
      </w:r>
      <w:r>
        <w:rPr>
          <w:rFonts w:hint="default" w:ascii="Times New Roman" w:hAnsi="Times New Roman" w:eastAsia="宋体" w:cs="Times New Roman"/>
          <w:b/>
          <w:bCs/>
          <w:sz w:val="24"/>
          <w:szCs w:val="24"/>
          <w:lang w:eastAsia="zh-CN"/>
        </w:rPr>
        <w:t>种方式解决：</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1．向仲裁委员会申请仲裁；</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2．向甲方所在地人民法院提起诉讼。</w:t>
      </w:r>
    </w:p>
    <w:p>
      <w:pPr>
        <w:pStyle w:val="6"/>
        <w:spacing w:line="360" w:lineRule="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第十一条</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lang w:eastAsia="zh-CN"/>
        </w:rPr>
        <w:t>其他</w:t>
      </w:r>
    </w:p>
    <w:p>
      <w:pPr>
        <w:pStyle w:val="6"/>
        <w:spacing w:line="360" w:lineRule="auto"/>
        <w:ind w:firstLine="480" w:firstLineChars="200"/>
        <w:rPr>
          <w:rStyle w:val="21"/>
          <w:rFonts w:hint="default" w:ascii="Times New Roman" w:hAnsi="Times New Roman" w:eastAsia="宋体" w:cs="Times New Roman"/>
          <w:color w:val="000000"/>
          <w:sz w:val="24"/>
          <w:szCs w:val="24"/>
          <w:lang w:eastAsia="zh-CN"/>
        </w:rPr>
      </w:pPr>
      <w:r>
        <w:rPr>
          <w:rStyle w:val="21"/>
          <w:rFonts w:hint="default" w:ascii="Times New Roman" w:hAnsi="Times New Roman" w:eastAsia="宋体" w:cs="Times New Roman"/>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w:t>
      </w:r>
      <w:r>
        <w:rPr>
          <w:rStyle w:val="21"/>
          <w:rFonts w:hint="default" w:ascii="Times New Roman" w:hAnsi="Times New Roman" w:eastAsia="宋体" w:cs="Times New Roman"/>
          <w:color w:val="000000"/>
          <w:sz w:val="24"/>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2《安全环保协议》，作为主合同的附件。</w:t>
      </w:r>
    </w:p>
    <w:p>
      <w:pPr>
        <w:pStyle w:val="6"/>
        <w:spacing w:line="360" w:lineRule="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第十二条</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lang w:eastAsia="zh-CN"/>
        </w:rPr>
        <w:t>本合同经双方盖章后生效。本合同一式</w:t>
      </w:r>
      <w:r>
        <w:rPr>
          <w:rFonts w:hint="default" w:ascii="Times New Roman" w:hAnsi="Times New Roman" w:eastAsia="宋体" w:cs="Times New Roman"/>
          <w:b/>
          <w:bCs/>
          <w:sz w:val="24"/>
          <w:szCs w:val="24"/>
          <w:u w:val="single"/>
          <w:lang w:eastAsia="zh-CN"/>
        </w:rPr>
        <w:t>伍</w:t>
      </w:r>
      <w:r>
        <w:rPr>
          <w:rFonts w:hint="default" w:ascii="Times New Roman" w:hAnsi="Times New Roman" w:eastAsia="宋体" w:cs="Times New Roman"/>
          <w:b/>
          <w:bCs/>
          <w:sz w:val="24"/>
          <w:szCs w:val="24"/>
          <w:lang w:eastAsia="zh-CN"/>
        </w:rPr>
        <w:t>份，甲方执</w:t>
      </w:r>
      <w:r>
        <w:rPr>
          <w:rFonts w:hint="default" w:ascii="Times New Roman" w:hAnsi="Times New Roman" w:eastAsia="宋体" w:cs="Times New Roman"/>
          <w:b/>
          <w:bCs/>
          <w:sz w:val="24"/>
          <w:szCs w:val="24"/>
          <w:u w:val="single"/>
          <w:lang w:eastAsia="zh-CN"/>
        </w:rPr>
        <w:t>肆</w:t>
      </w:r>
      <w:r>
        <w:rPr>
          <w:rFonts w:hint="default" w:ascii="Times New Roman" w:hAnsi="Times New Roman" w:eastAsia="宋体" w:cs="Times New Roman"/>
          <w:b/>
          <w:bCs/>
          <w:sz w:val="24"/>
          <w:szCs w:val="24"/>
          <w:lang w:eastAsia="zh-CN"/>
        </w:rPr>
        <w:t>份，乙方执</w:t>
      </w:r>
      <w:r>
        <w:rPr>
          <w:rFonts w:hint="default" w:ascii="Times New Roman" w:hAnsi="Times New Roman" w:eastAsia="宋体" w:cs="Times New Roman"/>
          <w:b/>
          <w:bCs/>
          <w:sz w:val="24"/>
          <w:szCs w:val="24"/>
          <w:u w:val="single"/>
          <w:lang w:eastAsia="zh-CN"/>
        </w:rPr>
        <w:t>壹</w:t>
      </w:r>
      <w:r>
        <w:rPr>
          <w:rFonts w:hint="default" w:ascii="Times New Roman" w:hAnsi="Times New Roman" w:eastAsia="宋体" w:cs="Times New Roman"/>
          <w:b/>
          <w:bCs/>
          <w:sz w:val="24"/>
          <w:szCs w:val="24"/>
          <w:lang w:eastAsia="zh-CN"/>
        </w:rPr>
        <w:t>份，具有同等法律效力。</w:t>
      </w:r>
    </w:p>
    <w:p>
      <w:pPr>
        <w:spacing w:line="360" w:lineRule="auto"/>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以下无正文。</w:t>
      </w: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widowControl/>
        <w:ind w:firstLine="723" w:firstLineChars="300"/>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 xml:space="preserve">甲方: 腾龙芳烃（漳州）有限公司        </w:t>
      </w:r>
      <w:r>
        <w:rPr>
          <w:rFonts w:hint="eastAsia" w:ascii="Times New Roman" w:hAnsi="Times New Roman"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 乙方：</w:t>
      </w:r>
    </w:p>
    <w:p>
      <w:pPr>
        <w:widowControl/>
        <w:spacing w:line="480" w:lineRule="auto"/>
        <w:ind w:firstLine="723" w:firstLineChars="3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账号：162070100100021071            </w:t>
      </w:r>
      <w:r>
        <w:rPr>
          <w:rFonts w:hint="eastAsia" w:ascii="Times New Roman" w:hAnsi="Times New Roman" w:cs="Times New Roman"/>
          <w:b/>
          <w:sz w:val="24"/>
          <w:szCs w:val="24"/>
          <w:lang w:val="en-US" w:eastAsia="zh-CN"/>
        </w:rPr>
        <w:t xml:space="preserve">  </w:t>
      </w:r>
      <w:r>
        <w:rPr>
          <w:rFonts w:hint="default" w:ascii="Times New Roman" w:hAnsi="Times New Roman" w:eastAsia="宋体" w:cs="Times New Roman"/>
          <w:b/>
          <w:sz w:val="24"/>
          <w:szCs w:val="24"/>
        </w:rPr>
        <w:t xml:space="preserve"> </w:t>
      </w:r>
      <w:r>
        <w:rPr>
          <w:rFonts w:hint="eastAsia" w:ascii="Times New Roman" w:hAnsi="Times New Roman" w:cs="Times New Roman"/>
          <w:b/>
          <w:sz w:val="24"/>
          <w:szCs w:val="24"/>
          <w:lang w:val="en-US" w:eastAsia="zh-CN"/>
        </w:rPr>
        <w:t xml:space="preserve"> </w:t>
      </w:r>
      <w:r>
        <w:rPr>
          <w:rFonts w:hint="default" w:ascii="Times New Roman" w:hAnsi="Times New Roman" w:eastAsia="宋体" w:cs="Times New Roman"/>
          <w:b/>
          <w:sz w:val="24"/>
          <w:szCs w:val="24"/>
        </w:rPr>
        <w:t xml:space="preserve">  账号：</w:t>
      </w:r>
    </w:p>
    <w:p>
      <w:pPr>
        <w:pStyle w:val="2"/>
        <w:ind w:firstLine="723" w:firstLineChars="300"/>
        <w:rPr>
          <w:rFonts w:hint="default"/>
          <w:b/>
          <w:bCs/>
        </w:rPr>
      </w:pPr>
      <w:r>
        <w:rPr>
          <w:rFonts w:hint="default" w:ascii="Times New Roman" w:hAnsi="Times New Roman" w:eastAsia="宋体" w:cs="Times New Roman"/>
          <w:b/>
          <w:sz w:val="24"/>
          <w:szCs w:val="24"/>
          <w:lang w:eastAsia="zh-CN"/>
        </w:rPr>
        <w:t xml:space="preserve">开户行：兴业银行漳州古雷支行         </w:t>
      </w:r>
      <w:r>
        <w:rPr>
          <w:rFonts w:hint="eastAsia" w:ascii="Times New Roman" w:hAnsi="Times New Roman"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 </w:t>
      </w:r>
      <w:r>
        <w:rPr>
          <w:rFonts w:hint="eastAsia" w:ascii="Times New Roman" w:hAnsi="Times New Roman"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 开户行：</w:t>
      </w:r>
    </w:p>
    <w:p>
      <w:pPr>
        <w:widowControl/>
        <w:spacing w:line="480" w:lineRule="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 xml:space="preserve">       </w:t>
      </w:r>
    </w:p>
    <w:p>
      <w:pPr>
        <w:pStyle w:val="2"/>
        <w:rPr>
          <w:rFonts w:hint="default"/>
          <w:lang w:eastAsia="zh-CN"/>
        </w:rPr>
      </w:pPr>
    </w:p>
    <w:p>
      <w:pPr>
        <w:pStyle w:val="2"/>
        <w:rPr>
          <w:rFonts w:hint="default"/>
          <w:lang w:eastAsia="zh-CN"/>
        </w:rPr>
      </w:pPr>
    </w:p>
    <w:p>
      <w:pPr>
        <w:keepNext w:val="0"/>
        <w:keepLines w:val="0"/>
        <w:pageBreakBefore w:val="0"/>
        <w:widowControl/>
        <w:kinsoku/>
        <w:wordWrap/>
        <w:overflowPunct/>
        <w:topLinePunct w:val="0"/>
        <w:autoSpaceDE w:val="0"/>
        <w:autoSpaceDN w:val="0"/>
        <w:bidi w:val="0"/>
        <w:adjustRightInd/>
        <w:snapToGrid/>
        <w:spacing w:line="360" w:lineRule="auto"/>
        <w:ind w:firstLine="723" w:firstLineChars="300"/>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 xml:space="preserve">翔鹭石化（漳州）有限公司   </w:t>
      </w:r>
    </w:p>
    <w:p>
      <w:pPr>
        <w:keepNext w:val="0"/>
        <w:keepLines w:val="0"/>
        <w:pageBreakBefore w:val="0"/>
        <w:widowControl/>
        <w:kinsoku/>
        <w:wordWrap/>
        <w:overflowPunct/>
        <w:topLinePunct w:val="0"/>
        <w:autoSpaceDE w:val="0"/>
        <w:autoSpaceDN w:val="0"/>
        <w:bidi w:val="0"/>
        <w:adjustRightInd/>
        <w:snapToGrid/>
        <w:spacing w:line="360" w:lineRule="auto"/>
        <w:ind w:firstLine="723" w:firstLineChars="300"/>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账号：162070100100021585</w:t>
      </w:r>
    </w:p>
    <w:p>
      <w:pPr>
        <w:keepNext w:val="0"/>
        <w:keepLines w:val="0"/>
        <w:pageBreakBefore w:val="0"/>
        <w:widowControl/>
        <w:kinsoku/>
        <w:wordWrap/>
        <w:overflowPunct/>
        <w:topLinePunct w:val="0"/>
        <w:autoSpaceDE w:val="0"/>
        <w:autoSpaceDN w:val="0"/>
        <w:bidi w:val="0"/>
        <w:adjustRightInd/>
        <w:snapToGrid/>
        <w:spacing w:line="360" w:lineRule="auto"/>
        <w:ind w:firstLine="723" w:firstLineChars="300"/>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开户行：兴业银行漳州古雷支行</w:t>
      </w: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5"/>
        <w:rPr>
          <w:rFonts w:hint="default" w:ascii="Times New Roman" w:hAnsi="Times New Roman" w:eastAsia="宋体" w:cs="Times New Roman"/>
          <w:b/>
          <w:bCs/>
          <w:sz w:val="24"/>
          <w:szCs w:val="24"/>
          <w:lang w:eastAsia="zh-CN"/>
        </w:rPr>
      </w:pPr>
    </w:p>
    <w:p>
      <w:pPr>
        <w:widowControl/>
        <w:ind w:firstLine="723" w:firstLineChars="300"/>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翔鹭码头投资管理（漳州）有限公司</w:t>
      </w:r>
    </w:p>
    <w:p>
      <w:pPr>
        <w:widowControl/>
        <w:spacing w:line="480" w:lineRule="auto"/>
        <w:ind w:firstLine="723" w:firstLineChars="300"/>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账号：423467650735</w:t>
      </w:r>
    </w:p>
    <w:p>
      <w:pPr>
        <w:pStyle w:val="2"/>
        <w:ind w:firstLine="723" w:firstLineChars="3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开户行：中国银行漳浦支行</w:t>
      </w:r>
    </w:p>
    <w:p>
      <w:pPr>
        <w:pStyle w:val="5"/>
        <w:rPr>
          <w:rFonts w:hint="default" w:ascii="Times New Roman" w:hAnsi="Times New Roman" w:eastAsia="宋体" w:cs="Times New Roman"/>
          <w:b/>
          <w:bCs/>
          <w:sz w:val="24"/>
          <w:szCs w:val="24"/>
          <w:lang w:eastAsia="zh-CN"/>
        </w:rPr>
      </w:pPr>
    </w:p>
    <w:p>
      <w:pPr>
        <w:pStyle w:val="5"/>
        <w:rPr>
          <w:rFonts w:hint="default" w:ascii="Times New Roman" w:hAnsi="Times New Roman" w:eastAsia="宋体" w:cs="Times New Roman"/>
          <w:b/>
          <w:bCs/>
          <w:sz w:val="24"/>
          <w:szCs w:val="24"/>
          <w:lang w:eastAsia="zh-CN"/>
        </w:rPr>
      </w:pPr>
    </w:p>
    <w:p>
      <w:pPr>
        <w:widowControl/>
        <w:autoSpaceDE/>
        <w:autoSpaceDN/>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br w:type="page"/>
      </w:r>
    </w:p>
    <w:p>
      <w:pPr>
        <w:spacing w:line="360" w:lineRule="auto"/>
        <w:ind w:left="610" w:leftChars="-50" w:right="-110" w:rightChars="-50" w:hanging="720" w:hangingChars="300"/>
        <w:jc w:val="both"/>
        <w:rPr>
          <w:rFonts w:hint="default" w:ascii="Times New Roman" w:hAnsi="Times New Roman" w:eastAsia="宋体" w:cs="Times New Roman"/>
          <w:b/>
          <w:sz w:val="24"/>
          <w:szCs w:val="24"/>
        </w:rPr>
      </w:pPr>
      <w:r>
        <w:rPr>
          <w:rFonts w:hint="default" w:ascii="Times New Roman" w:hAnsi="Times New Roman" w:eastAsia="宋体" w:cs="Times New Roman"/>
          <w:sz w:val="24"/>
          <w:szCs w:val="24"/>
          <w:lang w:eastAsia="zh-CN"/>
        </w:rPr>
        <w:t>附件1、</w:t>
      </w:r>
      <w:r>
        <w:rPr>
          <w:rFonts w:hint="default" w:ascii="Times New Roman" w:hAnsi="Times New Roman" w:eastAsia="宋体" w:cs="Times New Roman"/>
          <w:sz w:val="24"/>
          <w:szCs w:val="24"/>
          <w:lang w:eastAsia="zh-CN"/>
        </w:rPr>
        <w:br w:type="textWrapping"/>
      </w:r>
      <w:r>
        <w:rPr>
          <w:rFonts w:hint="default" w:ascii="Times New Roman" w:hAnsi="Times New Roman" w:eastAsia="宋体" w:cs="Times New Roman"/>
          <w:b/>
          <w:sz w:val="24"/>
          <w:szCs w:val="24"/>
        </w:rPr>
        <w:t>腾龙芳烃（漳州）有限公司对二甲苯项目职业病危害现状评价、</w:t>
      </w:r>
    </w:p>
    <w:p>
      <w:pPr>
        <w:spacing w:line="360" w:lineRule="auto"/>
        <w:ind w:left="-110" w:leftChars="-50" w:right="-110" w:rightChars="-5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翔鹭石化（漳州）有限公司精对苯二甲酸项目职业病危害因素年度检测、</w:t>
      </w:r>
    </w:p>
    <w:p>
      <w:pPr>
        <w:spacing w:line="360" w:lineRule="auto"/>
        <w:ind w:left="-110" w:leftChars="-50" w:right="-110" w:rightChars="-5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翔鹭码头投资管理（漳州）有限公司南8号泊位及仓储、南9号泊位职业病危害因素年度检测采购发包说明</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一、招标内容</w:t>
      </w:r>
    </w:p>
    <w:p>
      <w:pPr>
        <w:pStyle w:val="19"/>
        <w:numPr>
          <w:ilvl w:val="0"/>
          <w:numId w:val="0"/>
        </w:numPr>
        <w:spacing w:line="360" w:lineRule="auto"/>
        <w:ind w:leftChars="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项目</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腾龙芳烃（漳州）有限公司对二甲苯项目职业病危害现状评价</w:t>
      </w:r>
    </w:p>
    <w:p>
      <w:pPr>
        <w:pStyle w:val="19"/>
        <w:numPr>
          <w:ilvl w:val="0"/>
          <w:numId w:val="0"/>
        </w:numPr>
        <w:spacing w:line="360" w:lineRule="auto"/>
        <w:ind w:leftChars="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项目</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翔鹭石化（漳州）有限公司精对苯二甲酸项目职业病危害因素年度检测</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sz w:val="24"/>
          <w:szCs w:val="24"/>
          <w:lang w:eastAsia="zh-CN"/>
        </w:rPr>
        <w:t>项目</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翔鹭码头投资管理（漳州）有限公司南8号泊位及仓储、南9号泊位职业病危害因素年度检测</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二、项目简介</w:t>
      </w:r>
    </w:p>
    <w:p>
      <w:pPr>
        <w:pStyle w:val="19"/>
        <w:numPr>
          <w:ilvl w:val="0"/>
          <w:numId w:val="5"/>
        </w:numPr>
        <w:spacing w:line="360" w:lineRule="auto"/>
        <w:ind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腾龙芳烃（漳州）有限公司</w:t>
      </w:r>
    </w:p>
    <w:p>
      <w:pPr>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腾龙芳烃（漳州）有限公司PX项目装置于2009年开工建设，以凝析油为主要原料，生产规模为160万吨/年对二甲苯（PX），2018年12月重新开始试生产，2019年12月完成职业病防护设施竣工验收。PX项目主要包括凝析油加氢装置、凝析油分离装置、加氢裂化装置、PSA及制氢装置、硫磺回收装置、石脑油预加氢装置、连续重整装置、抽提歧化装置、邻二甲苯装置、吸附分离装置（2套）、异构化装置（2套）、减压装置、热电站、罐区、装车台、脱臭装置、制氮站、制冷站、空压站、污水处理站、水处理站、循环水站、化验室、维修厂房、仓库、火炬、厂外管廊等。</w:t>
      </w:r>
    </w:p>
    <w:p>
      <w:pPr>
        <w:pStyle w:val="19"/>
        <w:numPr>
          <w:ilvl w:val="0"/>
          <w:numId w:val="5"/>
        </w:numPr>
        <w:spacing w:line="360" w:lineRule="auto"/>
        <w:ind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翔鹭石化（漳州）有限公司</w:t>
      </w:r>
    </w:p>
    <w:p>
      <w:pPr>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翔鹭石化（漳州）有限公司精对苯二甲酸（PTA）项目装置于2010年底动工建设，总投资75.51亿元，2017年11月重新开始试生产，2018年11月完成职业病危害控制效果评价验收.以对二甲苯（PX）为主要原料，现生产规模为450万吨/年精对二甲酸（PTA）。精对二甲酸（PTA）项目主要包括氧化装置、精制装置、成品打包装置、甲醇制氢装置、低压蒸汽余热余压回收利用装置、空压机房、原辅料罐区、原辅料装卸站、污水处理场、海水泵房、变电站、IA/PA室、H2/N2加压站、检维修车间、化验室、操作室等。</w:t>
      </w:r>
    </w:p>
    <w:p>
      <w:pPr>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3、</w:t>
      </w:r>
      <w:r>
        <w:rPr>
          <w:rFonts w:hint="default" w:ascii="Times New Roman" w:hAnsi="Times New Roman" w:eastAsia="宋体" w:cs="Times New Roman"/>
          <w:sz w:val="24"/>
          <w:szCs w:val="24"/>
        </w:rPr>
        <w:t>翔鹭码头投资管理（漳州）有限公司</w:t>
      </w:r>
    </w:p>
    <w:p>
      <w:pPr>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（1）南9号泊位主要用于PTA的储存与装运，2018年2月</w:t>
      </w:r>
      <w:r>
        <w:rPr>
          <w:rFonts w:hint="default" w:ascii="Times New Roman" w:hAnsi="Times New Roman" w:eastAsia="宋体" w:cs="Times New Roman"/>
          <w:color w:val="000000"/>
          <w:sz w:val="24"/>
          <w:szCs w:val="24"/>
        </w:rPr>
        <w:t>完成职业病防护设施竣工验收</w:t>
      </w:r>
      <w:r>
        <w:rPr>
          <w:rFonts w:hint="default" w:ascii="Times New Roman" w:hAnsi="Times New Roman" w:eastAsia="宋体" w:cs="Times New Roman"/>
          <w:sz w:val="24"/>
          <w:szCs w:val="24"/>
        </w:rPr>
        <w:t>。南9#泊位工程为1个5万吨级通用泊位，生产及辅助生产建筑物有综合楼、PTA仓库、候工楼、中心变电所、机修间、门卫、流机库、消防泵房、地磅房、转运站等；其中综合楼为本工程主要建筑物，内设管理人员办公室、会议室、值班室、洗手间等功能分区</w:t>
      </w:r>
      <w:r>
        <w:rPr>
          <w:rFonts w:hint="default" w:ascii="Times New Roman" w:hAnsi="Times New Roman" w:eastAsia="宋体" w:cs="Times New Roman"/>
          <w:color w:val="000000"/>
          <w:sz w:val="24"/>
          <w:szCs w:val="24"/>
        </w:rPr>
        <w:t>。</w:t>
      </w:r>
    </w:p>
    <w:p>
      <w:pPr>
        <w:pStyle w:val="6"/>
        <w:adjustRightInd w:val="0"/>
        <w:snapToGrid w:val="0"/>
        <w:spacing w:line="500" w:lineRule="exact"/>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（2）</w:t>
      </w:r>
      <w:r>
        <w:rPr>
          <w:rFonts w:hint="default" w:ascii="Times New Roman" w:hAnsi="Times New Roman" w:eastAsia="宋体" w:cs="Times New Roman"/>
          <w:sz w:val="24"/>
          <w:szCs w:val="24"/>
        </w:rPr>
        <w:t>南8号泊位2020年11月完成</w:t>
      </w:r>
      <w:r>
        <w:rPr>
          <w:rFonts w:hint="default" w:ascii="Times New Roman" w:hAnsi="Times New Roman" w:eastAsia="宋体" w:cs="Times New Roman"/>
          <w:color w:val="000000"/>
          <w:sz w:val="24"/>
          <w:szCs w:val="24"/>
        </w:rPr>
        <w:t>职业病防护设施竣工验收</w:t>
      </w:r>
      <w:r>
        <w:rPr>
          <w:rFonts w:hint="default" w:ascii="Times New Roman" w:hAnsi="Times New Roman" w:eastAsia="宋体" w:cs="Times New Roman"/>
          <w:sz w:val="24"/>
          <w:szCs w:val="24"/>
        </w:rPr>
        <w:t>。本工程建设规模为1个150000吨级通用泊位。南8号泊位仓储工程为9栋PTA仓库。</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三、合同签订公司</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腾龙芳烃（漳州）有限公司、翔鹭石化（漳州）有限公司、翔鹭码头投资管理(漳州)有限公司</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四、投标资质要求</w:t>
      </w:r>
    </w:p>
    <w:p>
      <w:pPr>
        <w:autoSpaceDE w:val="0"/>
        <w:autoSpaceDN w:val="0"/>
        <w:adjustRightInd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1、独立法人，不能以挂靠形式投标。（提供营业执照）</w:t>
      </w:r>
    </w:p>
    <w:p>
      <w:pPr>
        <w:autoSpaceDE w:val="0"/>
        <w:autoSpaceDN w:val="0"/>
        <w:adjustRightInd w:val="0"/>
        <w:spacing w:line="360" w:lineRule="auto"/>
        <w:jc w:val="left"/>
        <w:rPr>
          <w:rFonts w:hint="default" w:ascii="Times New Roman" w:hAnsi="Times New Roman" w:eastAsia="宋体" w:cs="Times New Roman"/>
          <w:color w:val="FF0000"/>
          <w:sz w:val="24"/>
          <w:szCs w:val="24"/>
        </w:rPr>
      </w:pPr>
      <w:r>
        <w:rPr>
          <w:rFonts w:hint="default" w:ascii="Times New Roman" w:hAnsi="Times New Roman" w:eastAsia="宋体" w:cs="Times New Roman"/>
          <w:sz w:val="24"/>
          <w:szCs w:val="24"/>
        </w:rPr>
        <w:t>2、乙方须具有职业卫生技术服务机构资质（提供资质证书或政府部门出具的资质证明文件），</w:t>
      </w:r>
      <w:r>
        <w:rPr>
          <w:rFonts w:hint="default" w:ascii="Times New Roman" w:hAnsi="Times New Roman" w:eastAsia="宋体" w:cs="Times New Roman"/>
          <w:color w:val="000000" w:themeColor="text1"/>
          <w:sz w:val="24"/>
          <w:szCs w:val="24"/>
          <w14:textFill>
            <w14:solidFill>
              <w14:schemeClr w14:val="tx1"/>
            </w14:solidFill>
          </w14:textFill>
        </w:rPr>
        <w:t>具备石化行业、放射评价资质（放射评价可委托），若放射委托需提供放射评价单位相关资质文件。</w:t>
      </w:r>
    </w:p>
    <w:p>
      <w:pPr>
        <w:autoSpaceDE w:val="0"/>
        <w:autoSpaceDN w:val="0"/>
        <w:adjustRightInd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3、乙方在近3年（2019-2021）有主持完成3个及以上大型石化项目（投资总额在30亿元以上）的职业卫生评价技术服务业绩。（提供项目合同复印件、评价报告（至少包含首页、签署页）、项目投资总额证明材料）。</w:t>
      </w:r>
    </w:p>
    <w:p>
      <w:pPr>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五、需开展工作要求</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1、腾龙芳烃（漳州）有限公司对二甲苯项目职业病危害现状评价</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（1）工作范围：对装置现场进行职业病危害现状评价并出具评价报告。</w:t>
      </w:r>
    </w:p>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（2）进度要求：5月开展工作，9月完成评价并出具评价报告。</w:t>
      </w:r>
    </w:p>
    <w:p>
      <w:pPr>
        <w:spacing w:line="360" w:lineRule="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（3）工作开展的要求：</w:t>
      </w:r>
    </w:p>
    <w:p>
      <w:pPr>
        <w:spacing w:line="360" w:lineRule="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采样方式、检测方法、检测仪器、评价应符合国家、地方相关法律法规、国家标准及行业标准。</w:t>
      </w:r>
    </w:p>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（4）报告要求</w:t>
      </w:r>
    </w:p>
    <w:p>
      <w:pPr>
        <w:autoSpaceDE w:val="0"/>
        <w:autoSpaceDN w:val="0"/>
        <w:adjustRightIn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出具职业病危害现状评价报告及职业病危害放射防护现状评价报告各5份及包括WORD版（内容不设置复制权限）、PDF版电子文档（含图件、附件)的硬拷贝2份。</w:t>
      </w:r>
    </w:p>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若放射评价委托第三方，需单独出具职业病危害放射防护现状评价报告，不可用放射检测报告替代。</w:t>
      </w:r>
    </w:p>
    <w:p>
      <w:pPr>
        <w:pStyle w:val="19"/>
        <w:numPr>
          <w:ilvl w:val="0"/>
          <w:numId w:val="6"/>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翔鹭石化（漳州）有限公司精对苯二甲酸项目职业病危害因素年度检测</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（1）工作范围：对装置现场进行职业病危害因素检测。</w:t>
      </w:r>
    </w:p>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（2）进度要求：9月完成检测并出具检测报告。</w:t>
      </w:r>
    </w:p>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（3）工作开展的要求：</w:t>
      </w:r>
    </w:p>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采样方式、检测方法、检测仪器应符合国家、地方相关法律法规、国家标准及行业标准。</w:t>
      </w:r>
    </w:p>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（4）报告要求</w:t>
      </w:r>
    </w:p>
    <w:p>
      <w:pPr>
        <w:autoSpaceDE w:val="0"/>
        <w:autoSpaceDN w:val="0"/>
        <w:adjustRightIn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出具</w:t>
      </w:r>
      <w:r>
        <w:rPr>
          <w:rFonts w:hint="default" w:ascii="Times New Roman" w:hAnsi="Times New Roman" w:eastAsia="宋体" w:cs="Times New Roman"/>
          <w:sz w:val="24"/>
          <w:szCs w:val="24"/>
        </w:rPr>
        <w:t>职业病危害因素检测报告 (装订成册)3份，电子档1份。</w:t>
      </w:r>
      <w:r>
        <w:rPr>
          <w:rFonts w:hint="default" w:ascii="Times New Roman" w:hAnsi="Times New Roman" w:eastAsia="宋体" w:cs="Times New Roman"/>
          <w:color w:val="000000"/>
          <w:sz w:val="24"/>
          <w:szCs w:val="24"/>
        </w:rPr>
        <w:t>若放射检测委托第三方，需单独出具检测报告。</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3、翔鹭码头投资管理（漳州）有限公司南8号泊位及仓储、南9号泊位职业病危害因素年度检测</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（1）工作范围：对装置现场进行职业病危害因素检测。</w:t>
      </w:r>
    </w:p>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（2）进度要求：9月完成检测并出具检测报告。</w:t>
      </w:r>
    </w:p>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（3）工作开展的要求：</w:t>
      </w:r>
    </w:p>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采样方式、检测方法、检测仪器应符合国家、地方相关法律法规、国家标准及行业标准。</w:t>
      </w:r>
    </w:p>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（4）报告要求</w:t>
      </w:r>
    </w:p>
    <w:p>
      <w:pPr>
        <w:autoSpaceDE w:val="0"/>
        <w:autoSpaceDN w:val="0"/>
        <w:adjustRightIn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出具</w:t>
      </w:r>
      <w:r>
        <w:rPr>
          <w:rFonts w:hint="default" w:ascii="Times New Roman" w:hAnsi="Times New Roman" w:eastAsia="宋体" w:cs="Times New Roman"/>
          <w:sz w:val="24"/>
          <w:szCs w:val="24"/>
        </w:rPr>
        <w:t>职业病危害因素检测报告 (装订成册)3份，电子档1份。</w:t>
      </w:r>
    </w:p>
    <w:p>
      <w:pPr>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六、资料归档及保密</w:t>
      </w:r>
    </w:p>
    <w:p>
      <w:pPr>
        <w:autoSpaceDE w:val="0"/>
        <w:autoSpaceDN w:val="0"/>
        <w:adjustRightInd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由业主提供给</w:t>
      </w:r>
      <w:r>
        <w:rPr>
          <w:rFonts w:hint="default" w:ascii="Times New Roman" w:hAnsi="Times New Roman" w:eastAsia="宋体" w:cs="Times New Roman"/>
          <w:sz w:val="24"/>
          <w:szCs w:val="24"/>
        </w:rPr>
        <w:t>评价单位</w:t>
      </w:r>
      <w:r>
        <w:rPr>
          <w:rFonts w:hint="default" w:ascii="Times New Roman" w:hAnsi="Times New Roman" w:eastAsia="宋体" w:cs="Times New Roman"/>
          <w:kern w:val="0"/>
          <w:sz w:val="24"/>
          <w:szCs w:val="24"/>
        </w:rPr>
        <w:t>的文件、资料和数据，</w:t>
      </w:r>
      <w:r>
        <w:rPr>
          <w:rFonts w:hint="default" w:ascii="Times New Roman" w:hAnsi="Times New Roman" w:eastAsia="宋体" w:cs="Times New Roman"/>
          <w:sz w:val="24"/>
          <w:szCs w:val="24"/>
        </w:rPr>
        <w:t>评价单位</w:t>
      </w:r>
      <w:r>
        <w:rPr>
          <w:rFonts w:hint="default" w:ascii="Times New Roman" w:hAnsi="Times New Roman" w:eastAsia="宋体" w:cs="Times New Roman"/>
          <w:kern w:val="0"/>
          <w:sz w:val="24"/>
          <w:szCs w:val="24"/>
        </w:rPr>
        <w:t>应当承担保密义务，未经业主同意，</w:t>
      </w:r>
      <w:r>
        <w:rPr>
          <w:rFonts w:hint="default" w:ascii="Times New Roman" w:hAnsi="Times New Roman" w:eastAsia="宋体" w:cs="Times New Roman"/>
          <w:sz w:val="24"/>
          <w:szCs w:val="24"/>
        </w:rPr>
        <w:t>评价单位</w:t>
      </w:r>
      <w:r>
        <w:rPr>
          <w:rFonts w:hint="default" w:ascii="Times New Roman" w:hAnsi="Times New Roman" w:eastAsia="宋体" w:cs="Times New Roman"/>
          <w:kern w:val="0"/>
          <w:sz w:val="24"/>
          <w:szCs w:val="24"/>
        </w:rPr>
        <w:t>不得以任何形式向第三方透露。</w:t>
      </w:r>
    </w:p>
    <w:p>
      <w:pPr>
        <w:autoSpaceDE w:val="0"/>
        <w:autoSpaceDN w:val="0"/>
        <w:adjustRightInd w:val="0"/>
        <w:spacing w:line="360" w:lineRule="auto"/>
        <w:jc w:val="left"/>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七、其他要求</w:t>
      </w:r>
    </w:p>
    <w:p>
      <w:pPr>
        <w:autoSpaceDE w:val="0"/>
        <w:autoSpaceDN w:val="0"/>
        <w:adjustRightInd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1、本次报价包含评价单位相关的住宿、交通、餐饮、快递等一切相关费用。</w:t>
      </w:r>
    </w:p>
    <w:p>
      <w:pPr>
        <w:widowControl/>
        <w:shd w:val="clear" w:color="auto" w:fill="FFFFFF"/>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2、评价单位需根据业主要求办理入厂资质审批手续及参加各个装置三级安全教育培训合格后方可进厂检测。</w:t>
      </w:r>
    </w:p>
    <w:p>
      <w:pPr>
        <w:widowControl/>
        <w:shd w:val="clear" w:color="auto" w:fill="FFFFFF"/>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3、所有参与检测的人员（含司机）需有施工意外险或工伤保险（施工意外伤害保险责任额度不低于100万/人，工伤保险应加上23万/人的施工意外伤害险）。</w:t>
      </w:r>
    </w:p>
    <w:p>
      <w:pPr>
        <w:widowControl/>
        <w:shd w:val="clear" w:color="auto" w:fill="FFFFFF"/>
        <w:spacing w:line="360" w:lineRule="auto"/>
        <w:jc w:val="left"/>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4、进厂</w:t>
      </w:r>
      <w:r>
        <w:rPr>
          <w:rFonts w:hint="default" w:ascii="Times New Roman" w:hAnsi="Times New Roman" w:eastAsia="宋体" w:cs="Times New Roman"/>
          <w:b/>
          <w:sz w:val="24"/>
          <w:szCs w:val="24"/>
        </w:rPr>
        <w:t>分三个项目分别报价</w:t>
      </w:r>
    </w:p>
    <w:p>
      <w:pPr>
        <w:widowControl/>
        <w:shd w:val="clear" w:color="auto" w:fill="FFFFFF"/>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检测时检测单位需为检测人员提供安全帽、安全鞋、工作服等相关劳保用品。</w:t>
      </w:r>
    </w:p>
    <w:p>
      <w:pPr>
        <w:widowControl/>
        <w:shd w:val="clear" w:color="auto" w:fill="FFFFFF"/>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5、现场检测设备需为防爆设备。</w:t>
      </w:r>
    </w:p>
    <w:p>
      <w:pPr>
        <w:widowControl/>
        <w:shd w:val="clear" w:color="auto" w:fill="FFFFFF"/>
        <w:spacing w:line="360" w:lineRule="auto"/>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八、报价要求</w:t>
      </w:r>
    </w:p>
    <w:p>
      <w:pPr>
        <w:widowControl/>
        <w:shd w:val="clear" w:color="auto" w:fill="FFFFFF"/>
        <w:spacing w:line="360" w:lineRule="auto"/>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需分三个项目分别报价</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22"/>
        <w:gridCol w:w="5332"/>
        <w:gridCol w:w="2100"/>
        <w:gridCol w:w="18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2" w:type="dxa"/>
            <w:vAlign w:val="center"/>
          </w:tcPr>
          <w:p>
            <w:pPr>
              <w:widowControl/>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序号</w:t>
            </w:r>
          </w:p>
        </w:tc>
        <w:tc>
          <w:tcPr>
            <w:tcW w:w="5332" w:type="dxa"/>
            <w:vAlign w:val="center"/>
          </w:tcPr>
          <w:p>
            <w:pPr>
              <w:widowControl/>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项目</w:t>
            </w:r>
          </w:p>
        </w:tc>
        <w:tc>
          <w:tcPr>
            <w:tcW w:w="2100" w:type="dxa"/>
            <w:vAlign w:val="center"/>
          </w:tcPr>
          <w:p>
            <w:pPr>
              <w:widowControl/>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报价</w:t>
            </w:r>
          </w:p>
        </w:tc>
        <w:tc>
          <w:tcPr>
            <w:tcW w:w="1803" w:type="dxa"/>
            <w:vAlign w:val="center"/>
          </w:tcPr>
          <w:p>
            <w:pPr>
              <w:widowControl/>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增值税</w:t>
            </w:r>
            <w:r>
              <w:rPr>
                <w:rFonts w:hint="default" w:ascii="Times New Roman" w:hAnsi="Times New Roman" w:eastAsia="宋体" w:cs="Times New Roman"/>
                <w:b/>
                <w:sz w:val="24"/>
                <w:szCs w:val="24"/>
                <w:lang w:eastAsia="zh-CN"/>
              </w:rPr>
              <w:t>发票</w:t>
            </w:r>
            <w:r>
              <w:rPr>
                <w:rFonts w:hint="default" w:ascii="Times New Roman" w:hAnsi="Times New Roman" w:eastAsia="宋体" w:cs="Times New Roman"/>
                <w:b/>
                <w:sz w:val="24"/>
                <w:szCs w:val="24"/>
              </w:rPr>
              <w:t>类型及税率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2" w:type="dxa"/>
            <w:vAlign w:val="center"/>
          </w:tcPr>
          <w:p>
            <w:pPr>
              <w:widowControl/>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5332" w:type="dxa"/>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腾龙芳烃（漳州）有限公司对二甲苯项目职业病危害现状评价</w:t>
            </w:r>
          </w:p>
        </w:tc>
        <w:tc>
          <w:tcPr>
            <w:tcW w:w="2100" w:type="dxa"/>
            <w:vAlign w:val="center"/>
          </w:tcPr>
          <w:p>
            <w:pPr>
              <w:widowControl/>
              <w:spacing w:line="360" w:lineRule="auto"/>
              <w:jc w:val="center"/>
              <w:rPr>
                <w:rFonts w:hint="default" w:ascii="Times New Roman" w:hAnsi="Times New Roman" w:eastAsia="宋体" w:cs="Times New Roman"/>
                <w:b/>
                <w:sz w:val="24"/>
                <w:szCs w:val="24"/>
              </w:rPr>
            </w:pPr>
          </w:p>
        </w:tc>
        <w:tc>
          <w:tcPr>
            <w:tcW w:w="1803" w:type="dxa"/>
            <w:vAlign w:val="center"/>
          </w:tcPr>
          <w:p>
            <w:pPr>
              <w:widowControl/>
              <w:spacing w:line="360" w:lineRule="auto"/>
              <w:jc w:val="center"/>
              <w:rPr>
                <w:rFonts w:hint="default" w:ascii="Times New Roman" w:hAnsi="Times New Roman" w:eastAsia="宋体"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2" w:type="dxa"/>
            <w:vAlign w:val="center"/>
          </w:tcPr>
          <w:p>
            <w:pPr>
              <w:widowControl/>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5332" w:type="dxa"/>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翔鹭石化（漳州）有限公司精对苯二甲酸项目职业病危害因素年度检测</w:t>
            </w:r>
          </w:p>
        </w:tc>
        <w:tc>
          <w:tcPr>
            <w:tcW w:w="2100" w:type="dxa"/>
            <w:vAlign w:val="center"/>
          </w:tcPr>
          <w:p>
            <w:pPr>
              <w:widowControl/>
              <w:spacing w:line="360" w:lineRule="auto"/>
              <w:jc w:val="center"/>
              <w:rPr>
                <w:rFonts w:hint="default" w:ascii="Times New Roman" w:hAnsi="Times New Roman" w:eastAsia="宋体" w:cs="Times New Roman"/>
                <w:b/>
                <w:sz w:val="24"/>
                <w:szCs w:val="24"/>
              </w:rPr>
            </w:pPr>
          </w:p>
        </w:tc>
        <w:tc>
          <w:tcPr>
            <w:tcW w:w="1803" w:type="dxa"/>
            <w:vAlign w:val="center"/>
          </w:tcPr>
          <w:p>
            <w:pPr>
              <w:widowControl/>
              <w:spacing w:line="360" w:lineRule="auto"/>
              <w:jc w:val="center"/>
              <w:rPr>
                <w:rFonts w:hint="default" w:ascii="Times New Roman" w:hAnsi="Times New Roman" w:eastAsia="宋体"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2" w:type="dxa"/>
            <w:vAlign w:val="center"/>
          </w:tcPr>
          <w:p>
            <w:pPr>
              <w:widowControl/>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5332" w:type="dxa"/>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翔鹭码头投资管理（漳州）有限公司南8号泊位及仓储、南9号泊位职业病危害因素年度检测</w:t>
            </w:r>
          </w:p>
        </w:tc>
        <w:tc>
          <w:tcPr>
            <w:tcW w:w="2100" w:type="dxa"/>
            <w:vAlign w:val="center"/>
          </w:tcPr>
          <w:p>
            <w:pPr>
              <w:widowControl/>
              <w:spacing w:line="360" w:lineRule="auto"/>
              <w:jc w:val="center"/>
              <w:rPr>
                <w:rFonts w:hint="default" w:ascii="Times New Roman" w:hAnsi="Times New Roman" w:eastAsia="宋体" w:cs="Times New Roman"/>
                <w:b/>
                <w:sz w:val="24"/>
                <w:szCs w:val="24"/>
              </w:rPr>
            </w:pPr>
          </w:p>
        </w:tc>
        <w:tc>
          <w:tcPr>
            <w:tcW w:w="1803" w:type="dxa"/>
            <w:vAlign w:val="center"/>
          </w:tcPr>
          <w:p>
            <w:pPr>
              <w:widowControl/>
              <w:spacing w:line="360" w:lineRule="auto"/>
              <w:jc w:val="center"/>
              <w:rPr>
                <w:rFonts w:hint="default" w:ascii="Times New Roman" w:hAnsi="Times New Roman" w:eastAsia="宋体"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2" w:type="dxa"/>
            <w:vMerge w:val="restart"/>
            <w:vAlign w:val="center"/>
          </w:tcPr>
          <w:p>
            <w:pPr>
              <w:widowControl/>
              <w:spacing w:line="360" w:lineRule="auto"/>
              <w:jc w:val="center"/>
              <w:rPr>
                <w:rFonts w:hint="default" w:ascii="Times New Roman" w:hAnsi="Times New Roman" w:eastAsia="宋体" w:cs="Times New Roman"/>
                <w:sz w:val="24"/>
                <w:szCs w:val="24"/>
                <w:highlight w:val="magenta"/>
              </w:rPr>
            </w:pPr>
            <w:r>
              <w:rPr>
                <w:rFonts w:hint="default" w:ascii="Times New Roman" w:hAnsi="Times New Roman" w:eastAsia="宋体" w:cs="Times New Roman"/>
                <w:sz w:val="24"/>
                <w:szCs w:val="24"/>
                <w:highlight w:val="none"/>
              </w:rPr>
              <w:t>4</w:t>
            </w:r>
          </w:p>
        </w:tc>
        <w:tc>
          <w:tcPr>
            <w:tcW w:w="5332" w:type="dxa"/>
            <w:vAlign w:val="center"/>
          </w:tcPr>
          <w:p>
            <w:pPr>
              <w:spacing w:line="360" w:lineRule="auto"/>
              <w:jc w:val="center"/>
              <w:rPr>
                <w:rFonts w:hint="default" w:ascii="Times New Roman" w:hAnsi="Times New Roman" w:eastAsia="宋体" w:cs="Times New Roman"/>
                <w:sz w:val="24"/>
                <w:szCs w:val="24"/>
                <w:highlight w:val="magenta"/>
              </w:rPr>
            </w:pPr>
            <w:r>
              <w:rPr>
                <w:rFonts w:hint="default" w:ascii="Times New Roman" w:hAnsi="Times New Roman" w:eastAsia="宋体" w:cs="Times New Roman"/>
                <w:sz w:val="24"/>
                <w:szCs w:val="24"/>
                <w:lang w:eastAsia="zh-CN"/>
              </w:rPr>
              <w:t>包干含税总价</w:t>
            </w:r>
            <w:r>
              <w:rPr>
                <w:rFonts w:hint="default" w:ascii="Times New Roman" w:hAnsi="Times New Roman" w:eastAsia="宋体" w:cs="Times New Roman"/>
                <w:sz w:val="24"/>
                <w:szCs w:val="24"/>
              </w:rPr>
              <w:t>合计</w:t>
            </w:r>
            <w:r>
              <w:rPr>
                <w:rFonts w:hint="default" w:ascii="Times New Roman" w:hAnsi="Times New Roman" w:eastAsia="宋体" w:cs="Times New Roman"/>
                <w:sz w:val="24"/>
                <w:szCs w:val="24"/>
                <w:lang w:eastAsia="zh-CN"/>
              </w:rPr>
              <w:t>（</w:t>
            </w:r>
            <w:r>
              <w:rPr>
                <w:rFonts w:hint="eastAsia" w:ascii="Times New Roman" w:hAnsi="Times New Roman" w:cs="Times New Roman"/>
                <w:sz w:val="24"/>
                <w:szCs w:val="24"/>
                <w:lang w:eastAsia="zh-CN"/>
              </w:rPr>
              <w:t>人民币</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eastAsia="zh-CN"/>
              </w:rPr>
              <w:t>元）</w:t>
            </w:r>
          </w:p>
        </w:tc>
        <w:tc>
          <w:tcPr>
            <w:tcW w:w="3903" w:type="dxa"/>
            <w:gridSpan w:val="2"/>
            <w:vAlign w:val="center"/>
          </w:tcPr>
          <w:p>
            <w:pPr>
              <w:widowControl/>
              <w:spacing w:line="360" w:lineRule="auto"/>
              <w:jc w:val="center"/>
              <w:rPr>
                <w:rFonts w:hint="default" w:ascii="Times New Roman" w:hAnsi="Times New Roman" w:eastAsia="宋体" w:cs="Times New Roman"/>
                <w:b/>
                <w:sz w:val="24"/>
                <w:szCs w:val="24"/>
                <w:highlight w:val="magent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2" w:type="dxa"/>
            <w:vMerge w:val="continue"/>
            <w:vAlign w:val="center"/>
          </w:tcPr>
          <w:p>
            <w:pPr>
              <w:widowControl/>
              <w:spacing w:line="360" w:lineRule="auto"/>
              <w:jc w:val="center"/>
              <w:rPr>
                <w:rFonts w:hint="default" w:ascii="Times New Roman" w:hAnsi="Times New Roman" w:eastAsia="宋体" w:cs="Times New Roman"/>
                <w:sz w:val="24"/>
                <w:szCs w:val="24"/>
                <w:highlight w:val="magenta"/>
              </w:rPr>
            </w:pPr>
          </w:p>
        </w:tc>
        <w:tc>
          <w:tcPr>
            <w:tcW w:w="5332" w:type="dxa"/>
            <w:vAlign w:val="center"/>
          </w:tcPr>
          <w:p>
            <w:pPr>
              <w:spacing w:line="360" w:lineRule="auto"/>
              <w:jc w:val="center"/>
              <w:rPr>
                <w:rFonts w:hint="default" w:ascii="Times New Roman" w:hAnsi="Times New Roman" w:eastAsia="宋体" w:cs="Times New Roman"/>
                <w:sz w:val="24"/>
                <w:szCs w:val="24"/>
                <w:highlight w:val="magenta"/>
              </w:rPr>
            </w:pPr>
            <w:r>
              <w:rPr>
                <w:rFonts w:hint="default" w:ascii="Times New Roman" w:hAnsi="Times New Roman" w:eastAsia="宋体" w:cs="Times New Roman"/>
                <w:sz w:val="24"/>
                <w:szCs w:val="24"/>
                <w:lang w:eastAsia="zh-CN"/>
              </w:rPr>
              <w:t>包干含税总价</w:t>
            </w:r>
            <w:r>
              <w:rPr>
                <w:rFonts w:hint="default" w:ascii="Times New Roman" w:hAnsi="Times New Roman" w:eastAsia="宋体" w:cs="Times New Roman"/>
                <w:sz w:val="24"/>
                <w:szCs w:val="24"/>
              </w:rPr>
              <w:t>合计</w:t>
            </w:r>
            <w:r>
              <w:rPr>
                <w:rFonts w:hint="default" w:ascii="Times New Roman" w:hAnsi="Times New Roman" w:eastAsia="宋体" w:cs="Times New Roman"/>
                <w:sz w:val="24"/>
                <w:szCs w:val="24"/>
                <w:lang w:eastAsia="zh-CN"/>
              </w:rPr>
              <w:t>（</w:t>
            </w:r>
            <w:r>
              <w:rPr>
                <w:rFonts w:hint="eastAsia" w:ascii="Times New Roman" w:hAnsi="Times New Roman" w:cs="Times New Roman"/>
                <w:sz w:val="24"/>
                <w:szCs w:val="24"/>
                <w:lang w:eastAsia="zh-CN"/>
              </w:rPr>
              <w:t>人民币</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eastAsia="zh-CN"/>
              </w:rPr>
              <w:t>元</w:t>
            </w: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lang w:val="en-US" w:eastAsia="zh-CN"/>
              </w:rPr>
              <w:t>大写</w:t>
            </w:r>
            <w:r>
              <w:rPr>
                <w:rFonts w:hint="default" w:ascii="Times New Roman" w:hAnsi="Times New Roman" w:eastAsia="宋体" w:cs="Times New Roman"/>
                <w:sz w:val="24"/>
                <w:szCs w:val="24"/>
                <w:lang w:eastAsia="zh-CN"/>
              </w:rPr>
              <w:t>）</w:t>
            </w:r>
          </w:p>
        </w:tc>
        <w:tc>
          <w:tcPr>
            <w:tcW w:w="3903" w:type="dxa"/>
            <w:gridSpan w:val="2"/>
            <w:vAlign w:val="center"/>
          </w:tcPr>
          <w:p>
            <w:pPr>
              <w:widowControl/>
              <w:spacing w:line="360" w:lineRule="auto"/>
              <w:jc w:val="center"/>
              <w:rPr>
                <w:rFonts w:hint="default" w:ascii="Times New Roman" w:hAnsi="Times New Roman" w:eastAsia="宋体" w:cs="Times New Roman"/>
                <w:b/>
                <w:sz w:val="24"/>
                <w:szCs w:val="24"/>
                <w:highlight w:val="magent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7" w:type="dxa"/>
            <w:gridSpan w:val="4"/>
            <w:vAlign w:val="center"/>
          </w:tcPr>
          <w:p>
            <w:pPr>
              <w:widowControl/>
              <w:spacing w:line="360" w:lineRule="auto"/>
              <w:jc w:val="left"/>
              <w:rPr>
                <w:rFonts w:hint="default" w:ascii="Times New Roman" w:hAnsi="Times New Roman" w:eastAsia="宋体" w:cs="Times New Roman"/>
                <w:b/>
                <w:sz w:val="24"/>
                <w:szCs w:val="24"/>
                <w:highlight w:val="magenta"/>
              </w:rPr>
            </w:pPr>
            <w:r>
              <w:rPr>
                <w:rFonts w:hint="default" w:ascii="Times New Roman" w:hAnsi="Times New Roman" w:eastAsia="宋体" w:cs="Times New Roman"/>
                <w:b/>
                <w:sz w:val="24"/>
                <w:szCs w:val="24"/>
                <w:lang w:eastAsia="zh-CN"/>
              </w:rPr>
              <w:t xml:space="preserve">备注：本案报价函作为商务标需单独密封报价。 </w:t>
            </w:r>
          </w:p>
        </w:tc>
      </w:tr>
    </w:tbl>
    <w:p>
      <w:pPr>
        <w:widowControl/>
        <w:shd w:val="clear" w:color="auto" w:fill="FFFFFF"/>
        <w:spacing w:line="360" w:lineRule="auto"/>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九、业务对接人及联系方式</w:t>
      </w:r>
    </w:p>
    <w:p>
      <w:pPr>
        <w:widowControl/>
        <w:shd w:val="clear" w:color="auto" w:fill="FFFFFF"/>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腾龙芳烃：黄小玲   05966311102</w:t>
      </w:r>
    </w:p>
    <w:p>
      <w:pPr>
        <w:widowControl/>
        <w:shd w:val="clear" w:color="auto" w:fill="FFFFFF"/>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翔鹭石化：张丽梅   05966311393</w:t>
      </w:r>
    </w:p>
    <w:p>
      <w:pPr>
        <w:widowControl/>
        <w:shd w:val="clear" w:color="auto" w:fill="FFFFFF"/>
        <w:spacing w:line="360" w:lineRule="auto"/>
        <w:jc w:val="lef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翔鹭码头：林  明   05966310120 </w:t>
      </w:r>
    </w:p>
    <w:p>
      <w:pPr>
        <w:pStyle w:val="2"/>
        <w:rPr>
          <w:rFonts w:hint="default" w:ascii="Times New Roman" w:hAnsi="Times New Roman" w:eastAsia="宋体" w:cs="Times New Roman"/>
          <w:sz w:val="24"/>
          <w:szCs w:val="24"/>
          <w:lang w:eastAsia="zh-CN"/>
        </w:rPr>
      </w:pPr>
    </w:p>
    <w:p>
      <w:pPr>
        <w:widowControl/>
        <w:autoSpaceDE/>
        <w:autoSpaceDN/>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br w:type="page"/>
      </w:r>
    </w:p>
    <w:p>
      <w:pPr>
        <w:pStyle w:val="6"/>
        <w:spacing w:after="468" w:afterLines="150" w:line="276" w:lineRule="auto"/>
        <w:ind w:left="-532" w:leftChars="-339" w:hanging="214" w:hangingChars="89"/>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附件2、安全环保协议书</w:t>
      </w:r>
    </w:p>
    <w:p>
      <w:pPr>
        <w:spacing w:line="360" w:lineRule="auto"/>
        <w:ind w:left="-147" w:leftChars="-67"/>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发包单位（以下简称甲方）：</w:t>
      </w:r>
      <w:r>
        <w:rPr>
          <w:rFonts w:hint="default" w:ascii="Times New Roman" w:hAnsi="Times New Roman" w:eastAsia="宋体" w:cs="Times New Roman"/>
          <w:b/>
          <w:sz w:val="24"/>
          <w:szCs w:val="24"/>
          <w:lang w:eastAsia="zh-CN"/>
        </w:rPr>
        <w:t>腾龙芳烃（漳州）有限公司</w:t>
      </w:r>
    </w:p>
    <w:p>
      <w:pPr>
        <w:pStyle w:val="2"/>
        <w:ind w:firstLine="2650" w:firstLineChars="1100"/>
        <w:rPr>
          <w:rFonts w:hint="default" w:ascii="Times New Roman" w:hAnsi="Times New Roman" w:eastAsia="宋体" w:cs="Times New Roman"/>
          <w:b/>
          <w:sz w:val="24"/>
          <w:szCs w:val="24"/>
          <w:lang w:val="en-US" w:eastAsia="zh-CN" w:bidi="ar-SA"/>
        </w:rPr>
      </w:pPr>
      <w:r>
        <w:rPr>
          <w:rFonts w:hint="default" w:ascii="Times New Roman" w:hAnsi="Times New Roman" w:eastAsia="宋体" w:cs="Times New Roman"/>
          <w:b/>
          <w:sz w:val="24"/>
          <w:szCs w:val="24"/>
          <w:lang w:val="en-US" w:eastAsia="zh-CN" w:bidi="ar-SA"/>
        </w:rPr>
        <w:t>翔鹭石化（漳州）有限公司</w:t>
      </w:r>
    </w:p>
    <w:p>
      <w:pPr>
        <w:widowControl/>
        <w:ind w:firstLine="2650" w:firstLineChars="1100"/>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翔鹭码头投资管理（漳州）有限公司</w:t>
      </w:r>
    </w:p>
    <w:p>
      <w:pPr>
        <w:spacing w:line="360" w:lineRule="auto"/>
        <w:ind w:left="-636" w:leftChars="-289"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承包单位（以下简称乙方）：</w:t>
      </w:r>
    </w:p>
    <w:p>
      <w:pPr>
        <w:spacing w:line="360" w:lineRule="auto"/>
        <w:ind w:left="-110" w:leftChars="-50" w:right="-110" w:rightChars="-50"/>
        <w:jc w:val="lef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双方就</w:t>
      </w:r>
      <w:r>
        <w:rPr>
          <w:rFonts w:hint="default" w:ascii="Times New Roman" w:hAnsi="Times New Roman" w:eastAsia="宋体" w:cs="Times New Roman"/>
          <w:b/>
          <w:sz w:val="24"/>
          <w:szCs w:val="24"/>
          <w:u w:val="single"/>
          <w:lang w:eastAsia="zh-CN"/>
        </w:rPr>
        <w:t>腾龙芳烃（漳州）有限公司对二甲苯项目职业病危害现状评价、翔鹭石化（漳州）有限公司精对苯二甲酸项目职业病危害因素年度检测、翔鹭码头投资管理（漳州）有限公司南8号泊位及仓储、南9号泊位职业病危害因素年度检测采购发包说明</w:t>
      </w:r>
      <w:r>
        <w:rPr>
          <w:rFonts w:hint="default" w:ascii="Times New Roman" w:hAnsi="Times New Roman" w:eastAsia="宋体" w:cs="Times New Roman"/>
          <w:sz w:val="24"/>
          <w:szCs w:val="24"/>
          <w:lang w:eastAsia="zh-CN"/>
        </w:rPr>
        <w:t>工程/项目签订了</w:t>
      </w:r>
      <w:r>
        <w:rPr>
          <w:rFonts w:hint="default" w:ascii="Times New Roman" w:hAnsi="Times New Roman" w:eastAsia="宋体" w:cs="Times New Roman"/>
          <w:sz w:val="24"/>
          <w:szCs w:val="24"/>
          <w:u w:val="single"/>
          <w:lang w:eastAsia="zh-CN"/>
        </w:rPr>
        <w:t>《技术服务合同》</w:t>
      </w:r>
      <w:r>
        <w:rPr>
          <w:rFonts w:hint="default" w:ascii="Times New Roman" w:hAnsi="Times New Roman" w:eastAsia="宋体" w:cs="Times New Roman"/>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b/>
          <w:sz w:val="24"/>
          <w:szCs w:val="24"/>
          <w:lang w:eastAsia="zh-CN"/>
        </w:rPr>
        <w:t>一、甲方的权利和义务：</w:t>
      </w:r>
    </w:p>
    <w:p>
      <w:pPr>
        <w:pStyle w:val="19"/>
        <w:keepNext w:val="0"/>
        <w:keepLines w:val="0"/>
        <w:pageBreakBefore w:val="0"/>
        <w:widowControl w:val="0"/>
        <w:tabs>
          <w:tab w:val="left" w:pos="440"/>
        </w:tabs>
        <w:kinsoku/>
        <w:wordWrap/>
        <w:overflowPunct/>
        <w:topLinePunct w:val="0"/>
        <w:autoSpaceDE w:val="0"/>
        <w:autoSpaceDN w:val="0"/>
        <w:bidi w:val="0"/>
        <w:adjustRightInd/>
        <w:snapToGrid/>
        <w:spacing w:before="0"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 甲方有权对乙方的资质进行审查，确认其符合且具备进厂条件，方可进厂施工。</w:t>
      </w:r>
    </w:p>
    <w:p>
      <w:pPr>
        <w:pStyle w:val="19"/>
        <w:keepNext w:val="0"/>
        <w:keepLines w:val="0"/>
        <w:pageBreakBefore w:val="0"/>
        <w:widowControl w:val="0"/>
        <w:tabs>
          <w:tab w:val="left" w:pos="440"/>
        </w:tabs>
        <w:kinsoku/>
        <w:wordWrap/>
        <w:overflowPunct/>
        <w:topLinePunct w:val="0"/>
        <w:autoSpaceDE w:val="0"/>
        <w:autoSpaceDN w:val="0"/>
        <w:bidi w:val="0"/>
        <w:adjustRightInd/>
        <w:snapToGrid/>
        <w:spacing w:before="0"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 甲方有权要求乙方维护好甲方相关的安全环保设施、设备和器材。</w:t>
      </w:r>
    </w:p>
    <w:p>
      <w:pPr>
        <w:keepNext w:val="0"/>
        <w:keepLines w:val="0"/>
        <w:pageBreakBefore w:val="0"/>
        <w:widowControl w:val="0"/>
        <w:tabs>
          <w:tab w:val="left" w:pos="360"/>
          <w:tab w:val="left" w:pos="440"/>
          <w:tab w:val="left" w:pos="840"/>
        </w:tabs>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keepNext w:val="0"/>
        <w:keepLines w:val="0"/>
        <w:pageBreakBefore w:val="0"/>
        <w:widowControl w:val="0"/>
        <w:tabs>
          <w:tab w:val="left" w:pos="360"/>
          <w:tab w:val="left" w:pos="440"/>
          <w:tab w:val="left" w:pos="840"/>
        </w:tabs>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keepNext w:val="0"/>
        <w:keepLines w:val="0"/>
        <w:pageBreakBefore w:val="0"/>
        <w:widowControl w:val="0"/>
        <w:tabs>
          <w:tab w:val="left" w:pos="360"/>
          <w:tab w:val="left" w:pos="440"/>
          <w:tab w:val="left" w:pos="840"/>
        </w:tabs>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5、 甲方有权对乙方不服从管理和严重违章者，驱除施工现场。</w:t>
      </w:r>
    </w:p>
    <w:p>
      <w:pPr>
        <w:pStyle w:val="19"/>
        <w:keepNext w:val="0"/>
        <w:keepLines w:val="0"/>
        <w:pageBreakBefore w:val="0"/>
        <w:widowControl w:val="0"/>
        <w:tabs>
          <w:tab w:val="left" w:pos="440"/>
        </w:tabs>
        <w:kinsoku/>
        <w:wordWrap/>
        <w:overflowPunct/>
        <w:topLinePunct w:val="0"/>
        <w:autoSpaceDE w:val="0"/>
        <w:autoSpaceDN w:val="0"/>
        <w:bidi w:val="0"/>
        <w:adjustRightInd/>
        <w:snapToGrid/>
        <w:spacing w:before="0" w:line="240" w:lineRule="auto"/>
        <w:ind w:left="0" w:leftChars="0" w:firstLine="0" w:firstLineChars="0"/>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6、 甲方负责对乙方进行厂级和部门级安全培训教育和考核，考核合格方可办理入厂手续。</w:t>
      </w:r>
    </w:p>
    <w:p>
      <w:pPr>
        <w:keepNext w:val="0"/>
        <w:keepLines w:val="0"/>
        <w:pageBreakBefore w:val="0"/>
        <w:widowControl w:val="0"/>
        <w:tabs>
          <w:tab w:val="left" w:pos="360"/>
          <w:tab w:val="left" w:pos="440"/>
          <w:tab w:val="left" w:pos="840"/>
        </w:tabs>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 甲方负责各装置的工艺处理、退料、置换、吹扫及盲板隔离工作，为本项目提供安全的施工条件。</w:t>
      </w:r>
    </w:p>
    <w:p>
      <w:pPr>
        <w:keepNext w:val="0"/>
        <w:keepLines w:val="0"/>
        <w:pageBreakBefore w:val="0"/>
        <w:widowControl w:val="0"/>
        <w:tabs>
          <w:tab w:val="left" w:pos="360"/>
          <w:tab w:val="left" w:pos="440"/>
          <w:tab w:val="left" w:pos="840"/>
        </w:tabs>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8、 甲方应乙方要求，向乙方提供与乙方作业相关的甲方有毒有害、易燃易爆物品的数据。</w:t>
      </w:r>
    </w:p>
    <w:p>
      <w:pPr>
        <w:keepNext w:val="0"/>
        <w:keepLines w:val="0"/>
        <w:pageBreakBefore w:val="0"/>
        <w:widowControl w:val="0"/>
        <w:tabs>
          <w:tab w:val="left" w:pos="360"/>
          <w:tab w:val="left" w:pos="440"/>
          <w:tab w:val="left" w:pos="840"/>
        </w:tabs>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9、 甲方在开工前必须对乙方进行全面的安全技术及文明施工交底。</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二、乙方的权利和义务：</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  乙方有权对甲方安全管理工作提出合理化建议或改进措施。</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3、 乙方对甲方管理人员违章指挥、强令冒险作业、有权拒绝执行。对打击和报复行为有权向上级和有关部门汇报。 </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 乙方对危及生命安全和身体健康的施工作业条件和环境，有权提出整改建议或拒绝施工作业。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5、 乙方施工过程中在发生严重危及作业人员生命安全的不可抗拒紧急情况时，有权采取必要的避险措施，并立即向管理部门报告。</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6、 乙方有权要求甲方提供相关的安全资料。</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7、 乙方必须建立健全HSE管理网络、HSE保证体系和HSE责任制，成立专职HSE管理机构，依照《安全生产法》的要求配备专职或兼职安全生产管理人员；施工队伍超过50人的应按比例配足专职安全员，并佩戴明显标志；编制和实施各安全环保施工方案和专项应急预案。</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11、乙方应按《中华人民共和国劳动法》等法律、法规、规定用工，严禁使用未成年工和有职业禁忌的人员进行施工作业。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12、 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13、 乙方需建立安全检查制度，指定专人负责现场安全监督检查工作，认真开展安全检查，发现作业过程中不安全行为、隐患、重大险情，应采取有效措施及时处理并报告甲方。</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15、 乙方进入现场的施工人员，严禁动用装置区机泵、容器、塔、加热炉等任何部位阀门，防止误开误关，造成意外事故。如确实需用，经与装置有关人员联系，同意后，由操作人员启闭阀门。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17、 </w:t>
      </w:r>
      <w:r>
        <w:rPr>
          <w:rFonts w:hint="default" w:ascii="Times New Roman" w:hAnsi="Times New Roman" w:eastAsia="宋体" w:cs="Times New Roman"/>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 xml:space="preserve">18、 </w:t>
      </w:r>
      <w:r>
        <w:rPr>
          <w:rFonts w:hint="default" w:ascii="Times New Roman" w:hAnsi="Times New Roman" w:eastAsia="宋体" w:cs="Times New Roman"/>
          <w:sz w:val="24"/>
          <w:szCs w:val="24"/>
          <w:lang w:eastAsia="zh-CN"/>
        </w:rPr>
        <w:t>乙方</w:t>
      </w:r>
      <w:r>
        <w:rPr>
          <w:rFonts w:hint="default" w:ascii="Times New Roman" w:hAnsi="Times New Roman" w:eastAsia="宋体" w:cs="Times New Roman"/>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default" w:ascii="Times New Roman" w:hAnsi="Times New Roman" w:eastAsia="宋体" w:cs="Times New Roman"/>
          <w:sz w:val="24"/>
          <w:szCs w:val="24"/>
          <w:lang w:eastAsia="zh-CN"/>
        </w:rPr>
        <w:t>GB 2894-2008）</w:t>
      </w:r>
      <w:r>
        <w:rPr>
          <w:rFonts w:hint="default" w:ascii="Times New Roman" w:hAnsi="Times New Roman" w:eastAsia="宋体" w:cs="Times New Roman"/>
          <w:bCs/>
          <w:sz w:val="24"/>
          <w:szCs w:val="24"/>
          <w:lang w:eastAsia="zh-CN"/>
        </w:rPr>
        <w:t>的规定。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bCs/>
          <w:sz w:val="24"/>
          <w:szCs w:val="24"/>
          <w:lang w:eastAsia="zh-CN"/>
        </w:rPr>
        <w:t>19、</w:t>
      </w:r>
      <w:r>
        <w:rPr>
          <w:rFonts w:hint="default" w:ascii="Times New Roman" w:hAnsi="Times New Roman" w:eastAsia="宋体" w:cs="Times New Roman"/>
          <w:sz w:val="24"/>
          <w:szCs w:val="24"/>
          <w:lang w:eastAsia="zh-CN"/>
        </w:rPr>
        <w:t>乙方</w:t>
      </w:r>
      <w:r>
        <w:rPr>
          <w:rFonts w:hint="default" w:ascii="Times New Roman" w:hAnsi="Times New Roman" w:eastAsia="宋体" w:cs="Times New Roman"/>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20、 乙方施工产生的</w:t>
      </w:r>
      <w:r>
        <w:rPr>
          <w:rFonts w:hint="default" w:ascii="Times New Roman" w:hAnsi="Times New Roman" w:eastAsia="宋体" w:cs="Times New Roman"/>
          <w:bCs/>
          <w:sz w:val="24"/>
          <w:szCs w:val="24"/>
          <w:lang w:eastAsia="zh-CN"/>
        </w:rPr>
        <w:t>任何有毒、有害物质，油类，化学品，废水，生活污水及其它污染物绝不能排入雨边沟、地井或污染地表土，必须按国家及地方的相关规定进行妥善处置。</w:t>
      </w:r>
      <w:r>
        <w:rPr>
          <w:rFonts w:hint="default" w:ascii="Times New Roman" w:hAnsi="Times New Roman" w:eastAsia="宋体" w:cs="Times New Roman"/>
          <w:sz w:val="24"/>
          <w:szCs w:val="24"/>
          <w:lang w:eastAsia="zh-CN"/>
        </w:rPr>
        <w:t>产生的废物应进行鉴别，一般固废和危险废物应妥善包装、分类堆放，并及时清理。不能任意排放和丢弃。不依法合规处置固体废物，在厂外随意丢弃的，直接解除合同，清除出厂。</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22、 </w:t>
      </w:r>
      <w:r>
        <w:rPr>
          <w:rFonts w:hint="default" w:ascii="Times New Roman" w:hAnsi="Times New Roman" w:eastAsia="宋体" w:cs="Times New Roman"/>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三、违约责任及处理</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1、乙方不得转包、违法分包及挂靠等违法行为；未经福海创许可，不得将工程分包。</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2、发生安全事故时，甲乙双方均有抢险、救灾的义务，所发生的费用由责任方承担。</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4、甲方违约造成的事故，甲方承担全部责任，并按规定追究有关人员责任及上报。</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四、 不可抗力：</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由于不可抗力造成合同项目施工作业事故及产生的损失，甲乙双方各自承担相应的损失。</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五、本协议书经双方盖章后生效。</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六、协议期限：</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本协议期限应与主合同期限一致。如果主合同因故需要变更期限，本合同应与主同变更至相同期限。</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（以下无正文）</w:t>
      </w:r>
    </w:p>
    <w:p>
      <w:pPr>
        <w:pStyle w:val="2"/>
        <w:rPr>
          <w:rFonts w:hint="default" w:ascii="Times New Roman" w:hAnsi="Times New Roman" w:eastAsia="宋体" w:cs="Times New Roman"/>
          <w:sz w:val="24"/>
          <w:szCs w:val="24"/>
        </w:rPr>
      </w:pPr>
    </w:p>
    <w:p>
      <w:pPr>
        <w:widowControl/>
        <w:ind w:firstLine="723" w:firstLineChars="300"/>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 xml:space="preserve">甲方: 腾龙芳烃（漳州）有限公司        </w:t>
      </w:r>
      <w:r>
        <w:rPr>
          <w:rFonts w:hint="eastAsia" w:ascii="Times New Roman" w:hAnsi="Times New Roman"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 乙方：</w:t>
      </w:r>
    </w:p>
    <w:p>
      <w:pPr>
        <w:widowControl/>
        <w:spacing w:line="480" w:lineRule="auto"/>
        <w:ind w:firstLine="723" w:firstLineChars="3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账号：162070100100021071            </w:t>
      </w:r>
      <w:r>
        <w:rPr>
          <w:rFonts w:hint="eastAsia" w:ascii="Times New Roman" w:hAnsi="Times New Roman" w:cs="Times New Roman"/>
          <w:b/>
          <w:sz w:val="24"/>
          <w:szCs w:val="24"/>
          <w:lang w:val="en-US" w:eastAsia="zh-CN"/>
        </w:rPr>
        <w:t xml:space="preserve">  </w:t>
      </w:r>
      <w:r>
        <w:rPr>
          <w:rFonts w:hint="default" w:ascii="Times New Roman" w:hAnsi="Times New Roman" w:eastAsia="宋体" w:cs="Times New Roman"/>
          <w:b/>
          <w:sz w:val="24"/>
          <w:szCs w:val="24"/>
        </w:rPr>
        <w:t xml:space="preserve">   账号：</w:t>
      </w:r>
    </w:p>
    <w:p>
      <w:pPr>
        <w:pStyle w:val="2"/>
        <w:ind w:firstLine="723" w:firstLineChars="300"/>
        <w:rPr>
          <w:rFonts w:hint="default"/>
        </w:rPr>
      </w:pPr>
      <w:r>
        <w:rPr>
          <w:rFonts w:hint="default" w:ascii="Times New Roman" w:hAnsi="Times New Roman" w:eastAsia="宋体" w:cs="Times New Roman"/>
          <w:b/>
          <w:sz w:val="24"/>
          <w:szCs w:val="24"/>
          <w:lang w:eastAsia="zh-CN"/>
        </w:rPr>
        <w:t xml:space="preserve">开户行：兴业银行漳州古雷支行          </w:t>
      </w:r>
      <w:r>
        <w:rPr>
          <w:rFonts w:hint="eastAsia" w:ascii="Times New Roman" w:hAnsi="Times New Roman"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 开户行：</w:t>
      </w:r>
    </w:p>
    <w:p>
      <w:pPr>
        <w:keepNext w:val="0"/>
        <w:keepLines w:val="0"/>
        <w:pageBreakBefore w:val="0"/>
        <w:widowControl/>
        <w:kinsoku/>
        <w:wordWrap/>
        <w:overflowPunct/>
        <w:topLinePunct w:val="0"/>
        <w:autoSpaceDE w:val="0"/>
        <w:autoSpaceDN w:val="0"/>
        <w:bidi w:val="0"/>
        <w:adjustRightInd/>
        <w:snapToGrid/>
        <w:spacing w:line="360" w:lineRule="auto"/>
        <w:ind w:firstLine="723" w:firstLineChars="300"/>
        <w:textAlignment w:val="auto"/>
        <w:rPr>
          <w:rFonts w:hint="default" w:ascii="Times New Roman" w:hAnsi="Times New Roman" w:eastAsia="宋体" w:cs="Times New Roman"/>
          <w:b/>
          <w:sz w:val="24"/>
          <w:szCs w:val="24"/>
          <w:lang w:val="en-US" w:eastAsia="zh-CN"/>
        </w:rPr>
      </w:pPr>
      <w:r>
        <w:rPr>
          <w:rFonts w:hint="eastAsia" w:ascii="Times New Roman" w:hAnsi="Times New Roman" w:cs="Times New Roman"/>
          <w:b/>
          <w:sz w:val="24"/>
          <w:szCs w:val="24"/>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723" w:firstLineChars="300"/>
        <w:textAlignment w:val="auto"/>
        <w:rPr>
          <w:rFonts w:hint="default" w:ascii="Times New Roman" w:hAnsi="Times New Roman" w:eastAsia="宋体" w:cs="Times New Roman"/>
          <w:b/>
          <w:sz w:val="24"/>
          <w:szCs w:val="24"/>
          <w:lang w:eastAsia="zh-CN"/>
        </w:rPr>
      </w:pPr>
    </w:p>
    <w:p>
      <w:pPr>
        <w:keepNext w:val="0"/>
        <w:keepLines w:val="0"/>
        <w:pageBreakBefore w:val="0"/>
        <w:widowControl/>
        <w:kinsoku/>
        <w:wordWrap/>
        <w:overflowPunct/>
        <w:topLinePunct w:val="0"/>
        <w:autoSpaceDE w:val="0"/>
        <w:autoSpaceDN w:val="0"/>
        <w:bidi w:val="0"/>
        <w:adjustRightInd/>
        <w:snapToGrid/>
        <w:spacing w:line="360" w:lineRule="auto"/>
        <w:ind w:firstLine="723" w:firstLineChars="300"/>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 xml:space="preserve">翔鹭石化（漳州）有限公司   </w:t>
      </w:r>
    </w:p>
    <w:p>
      <w:pPr>
        <w:keepNext w:val="0"/>
        <w:keepLines w:val="0"/>
        <w:pageBreakBefore w:val="0"/>
        <w:widowControl/>
        <w:kinsoku/>
        <w:wordWrap/>
        <w:overflowPunct/>
        <w:topLinePunct w:val="0"/>
        <w:autoSpaceDE w:val="0"/>
        <w:autoSpaceDN w:val="0"/>
        <w:bidi w:val="0"/>
        <w:adjustRightInd/>
        <w:snapToGrid/>
        <w:spacing w:line="360" w:lineRule="auto"/>
        <w:ind w:firstLine="723" w:firstLineChars="300"/>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账号：162070100100021585</w:t>
      </w:r>
    </w:p>
    <w:p>
      <w:pPr>
        <w:keepNext w:val="0"/>
        <w:keepLines w:val="0"/>
        <w:pageBreakBefore w:val="0"/>
        <w:widowControl/>
        <w:kinsoku/>
        <w:wordWrap/>
        <w:overflowPunct/>
        <w:topLinePunct w:val="0"/>
        <w:autoSpaceDE w:val="0"/>
        <w:autoSpaceDN w:val="0"/>
        <w:bidi w:val="0"/>
        <w:adjustRightInd/>
        <w:snapToGrid/>
        <w:spacing w:line="360" w:lineRule="auto"/>
        <w:ind w:firstLine="723" w:firstLineChars="300"/>
        <w:textAlignment w:val="auto"/>
        <w:rPr>
          <w:rFonts w:hint="default" w:ascii="Times New Roman" w:hAnsi="Times New Roman" w:eastAsia="宋体" w:cs="Times New Roman"/>
          <w:b/>
          <w:sz w:val="24"/>
          <w:szCs w:val="24"/>
          <w:highlight w:val="none"/>
          <w:lang w:eastAsia="zh-CN"/>
        </w:rPr>
      </w:pPr>
      <w:r>
        <w:rPr>
          <w:rFonts w:hint="default" w:ascii="Times New Roman" w:hAnsi="Times New Roman" w:eastAsia="宋体" w:cs="Times New Roman"/>
          <w:b/>
          <w:sz w:val="24"/>
          <w:szCs w:val="24"/>
          <w:lang w:eastAsia="zh-CN"/>
        </w:rPr>
        <w:t>开户行：兴业银行漳州古雷支行</w:t>
      </w:r>
    </w:p>
    <w:p>
      <w:pPr>
        <w:widowControl/>
        <w:spacing w:line="480" w:lineRule="auto"/>
        <w:rPr>
          <w:rFonts w:hint="default" w:ascii="Times New Roman" w:hAnsi="Times New Roman" w:eastAsia="宋体" w:cs="Times New Roman"/>
          <w:b/>
          <w:sz w:val="24"/>
          <w:szCs w:val="24"/>
          <w:highlight w:val="none"/>
          <w:lang w:eastAsia="zh-CN"/>
        </w:rPr>
      </w:pPr>
      <w:r>
        <w:rPr>
          <w:rFonts w:hint="default" w:ascii="Times New Roman" w:hAnsi="Times New Roman" w:eastAsia="宋体" w:cs="Times New Roman"/>
          <w:b/>
          <w:sz w:val="24"/>
          <w:szCs w:val="24"/>
          <w:highlight w:val="none"/>
          <w:lang w:eastAsia="zh-CN"/>
        </w:rPr>
        <w:t xml:space="preserve">      </w:t>
      </w:r>
    </w:p>
    <w:p>
      <w:pPr>
        <w:widowControl/>
        <w:ind w:firstLine="723" w:firstLineChars="300"/>
        <w:rPr>
          <w:rFonts w:hint="default" w:ascii="Times New Roman" w:hAnsi="Times New Roman" w:eastAsia="宋体" w:cs="Times New Roman"/>
          <w:b/>
          <w:sz w:val="24"/>
          <w:szCs w:val="24"/>
          <w:highlight w:val="none"/>
          <w:lang w:eastAsia="zh-CN"/>
        </w:rPr>
      </w:pPr>
      <w:r>
        <w:rPr>
          <w:rFonts w:hint="default" w:ascii="Times New Roman" w:hAnsi="Times New Roman" w:eastAsia="宋体" w:cs="Times New Roman"/>
          <w:b/>
          <w:sz w:val="24"/>
          <w:szCs w:val="24"/>
          <w:highlight w:val="none"/>
          <w:lang w:eastAsia="zh-CN"/>
        </w:rPr>
        <w:t>翔鹭码头投资管理（漳州）有限公司</w:t>
      </w:r>
    </w:p>
    <w:p>
      <w:pPr>
        <w:widowControl/>
        <w:spacing w:line="480" w:lineRule="auto"/>
        <w:ind w:firstLine="723" w:firstLineChars="300"/>
        <w:rPr>
          <w:rFonts w:hint="default" w:ascii="Times New Roman" w:hAnsi="Times New Roman" w:eastAsia="宋体" w:cs="Times New Roman"/>
          <w:b/>
          <w:sz w:val="24"/>
          <w:szCs w:val="24"/>
          <w:highlight w:val="none"/>
          <w:lang w:eastAsia="zh-CN"/>
        </w:rPr>
      </w:pPr>
      <w:r>
        <w:rPr>
          <w:rFonts w:hint="default" w:ascii="Times New Roman" w:hAnsi="Times New Roman" w:eastAsia="宋体" w:cs="Times New Roman"/>
          <w:b/>
          <w:sz w:val="24"/>
          <w:szCs w:val="24"/>
          <w:highlight w:val="none"/>
          <w:lang w:eastAsia="zh-CN"/>
        </w:rPr>
        <w:t>账号：423467650735</w:t>
      </w:r>
    </w:p>
    <w:p>
      <w:pPr>
        <w:pStyle w:val="2"/>
        <w:ind w:firstLine="723" w:firstLineChars="300"/>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开户行：中国银行漳浦支行</w:t>
      </w:r>
    </w:p>
    <w:p>
      <w:pPr>
        <w:pStyle w:val="5"/>
        <w:rPr>
          <w:rFonts w:hint="default" w:ascii="Times New Roman" w:hAnsi="Times New Roman" w:eastAsia="宋体" w:cs="Times New Roman"/>
          <w:b/>
          <w:bCs/>
          <w:sz w:val="24"/>
          <w:szCs w:val="24"/>
          <w:highlight w:val="magenta"/>
          <w:lang w:eastAsia="zh-CN"/>
        </w:rPr>
      </w:pPr>
    </w:p>
    <w:p>
      <w:pPr>
        <w:pStyle w:val="5"/>
        <w:rPr>
          <w:rFonts w:hint="default" w:ascii="Times New Roman" w:hAnsi="Times New Roman" w:eastAsia="宋体" w:cs="Times New Roman"/>
          <w:b/>
          <w:bCs/>
          <w:sz w:val="24"/>
          <w:szCs w:val="24"/>
          <w:lang w:eastAsia="zh-CN"/>
        </w:rPr>
      </w:pPr>
    </w:p>
    <w:p>
      <w:pPr>
        <w:spacing w:line="600" w:lineRule="exact"/>
        <w:jc w:val="center"/>
        <w:rPr>
          <w:rFonts w:hint="default" w:ascii="Times New Roman" w:hAnsi="Times New Roman" w:eastAsia="宋体" w:cs="Times New Roman"/>
          <w:b/>
          <w:bCs/>
          <w:sz w:val="24"/>
          <w:szCs w:val="24"/>
          <w:lang w:eastAsia="zh-CN"/>
        </w:rPr>
      </w:pPr>
      <w:bookmarkStart w:id="1" w:name="_Toc251742852"/>
      <w:r>
        <w:rPr>
          <w:rFonts w:hint="default" w:ascii="Times New Roman" w:hAnsi="Times New Roman" w:eastAsia="宋体" w:cs="Times New Roman"/>
          <w:b/>
          <w:bCs/>
          <w:sz w:val="24"/>
          <w:szCs w:val="24"/>
          <w:lang w:eastAsia="zh-CN"/>
        </w:rPr>
        <w:br w:type="page"/>
      </w:r>
    </w:p>
    <w:p>
      <w:pPr>
        <w:pStyle w:val="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附件二、参选文件范本</w:t>
      </w:r>
    </w:p>
    <w:p>
      <w:pPr>
        <w:widowControl/>
        <w:autoSpaceDE/>
        <w:autoSpaceDN/>
        <w:rPr>
          <w:rFonts w:hint="default" w:ascii="Times New Roman" w:hAnsi="Times New Roman" w:eastAsia="宋体" w:cs="Times New Roman"/>
          <w:b/>
          <w:sz w:val="24"/>
          <w:szCs w:val="24"/>
          <w:lang w:eastAsia="zh-CN"/>
        </w:rPr>
      </w:pPr>
    </w:p>
    <w:p>
      <w:pPr>
        <w:pStyle w:val="6"/>
        <w:spacing w:line="615" w:lineRule="exact"/>
        <w:jc w:val="center"/>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t>福建福海创石油化工有限公司</w:t>
      </w:r>
    </w:p>
    <w:p>
      <w:pPr>
        <w:pStyle w:val="6"/>
        <w:spacing w:line="615" w:lineRule="exact"/>
        <w:jc w:val="center"/>
        <w:rPr>
          <w:rFonts w:hint="default" w:ascii="Times New Roman" w:hAnsi="Times New Roman" w:eastAsia="宋体" w:cs="Times New Roman"/>
          <w:b/>
          <w:sz w:val="30"/>
          <w:szCs w:val="30"/>
          <w:lang w:eastAsia="zh-CN"/>
        </w:rPr>
      </w:pPr>
    </w:p>
    <w:p>
      <w:pPr>
        <w:pStyle w:val="6"/>
        <w:spacing w:line="615" w:lineRule="exac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腾龙芳烃（漳州）有限公司对二甲苯项目职业病危害现状评价、</w:t>
      </w:r>
    </w:p>
    <w:p>
      <w:pPr>
        <w:pStyle w:val="6"/>
        <w:spacing w:line="615" w:lineRule="exac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翔鹭石化（漳州）有限公司精对苯二甲酸项目职业病危害因素年度检测、</w:t>
      </w:r>
    </w:p>
    <w:p>
      <w:pPr>
        <w:pStyle w:val="6"/>
        <w:spacing w:line="615" w:lineRule="exac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翔鹭码头投资管理（漳州）有限公司南8号泊位及仓储、南9号泊位职业病危害因素年度检测</w:t>
      </w:r>
    </w:p>
    <w:p>
      <w:pPr>
        <w:pStyle w:val="6"/>
        <w:spacing w:line="615" w:lineRule="exact"/>
        <w:jc w:val="center"/>
        <w:rPr>
          <w:rFonts w:hint="default" w:ascii="Times New Roman" w:hAnsi="Times New Roman" w:eastAsia="宋体" w:cs="Times New Roman"/>
          <w:b/>
          <w:sz w:val="24"/>
          <w:szCs w:val="24"/>
          <w:lang w:eastAsia="zh-CN"/>
        </w:rPr>
      </w:pPr>
    </w:p>
    <w:p>
      <w:pPr>
        <w:pStyle w:val="6"/>
        <w:spacing w:line="615" w:lineRule="exact"/>
        <w:jc w:val="center"/>
        <w:rPr>
          <w:rFonts w:hint="default" w:ascii="Times New Roman" w:hAnsi="Times New Roman" w:eastAsia="宋体" w:cs="Times New Roman"/>
          <w:b/>
          <w:sz w:val="24"/>
          <w:szCs w:val="24"/>
          <w:lang w:eastAsia="zh-CN"/>
        </w:rPr>
      </w:pPr>
    </w:p>
    <w:p>
      <w:pPr>
        <w:pStyle w:val="6"/>
        <w:spacing w:line="615" w:lineRule="exact"/>
        <w:jc w:val="center"/>
        <w:rPr>
          <w:rFonts w:hint="default" w:ascii="Times New Roman" w:hAnsi="Times New Roman" w:eastAsia="宋体" w:cs="Times New Roman"/>
          <w:b/>
          <w:sz w:val="32"/>
          <w:szCs w:val="32"/>
          <w:lang w:eastAsia="zh-CN"/>
        </w:rPr>
      </w:pPr>
      <w:r>
        <w:rPr>
          <w:rFonts w:hint="default" w:ascii="Times New Roman" w:hAnsi="Times New Roman" w:eastAsia="宋体" w:cs="Times New Roman"/>
          <w:b/>
          <w:sz w:val="32"/>
          <w:szCs w:val="32"/>
          <w:lang w:eastAsia="zh-CN"/>
        </w:rPr>
        <w:t>参选文件</w:t>
      </w:r>
    </w:p>
    <w:p>
      <w:pPr>
        <w:pStyle w:val="2"/>
        <w:rPr>
          <w:rFonts w:hint="default" w:ascii="Times New Roman" w:hAnsi="Times New Roman" w:eastAsia="宋体" w:cs="Times New Roman"/>
          <w:sz w:val="24"/>
          <w:szCs w:val="24"/>
        </w:rPr>
      </w:pPr>
    </w:p>
    <w:p>
      <w:pPr>
        <w:pStyle w:val="6"/>
        <w:rPr>
          <w:rFonts w:hint="default" w:ascii="Times New Roman" w:hAnsi="Times New Roman" w:eastAsia="宋体" w:cs="Times New Roman"/>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30"/>
          <w:szCs w:val="30"/>
          <w:lang w:eastAsia="zh-CN"/>
        </w:rPr>
      </w:pPr>
    </w:p>
    <w:p>
      <w:pPr>
        <w:pStyle w:val="6"/>
        <w:jc w:val="center"/>
        <w:rPr>
          <w:rFonts w:hint="default" w:ascii="Times New Roman" w:hAnsi="Times New Roman" w:eastAsia="宋体" w:cs="Times New Roman"/>
          <w:b/>
          <w:bCs/>
          <w:sz w:val="30"/>
          <w:szCs w:val="30"/>
          <w:lang w:eastAsia="zh-CN"/>
        </w:rPr>
      </w:pPr>
      <w:r>
        <w:rPr>
          <w:rFonts w:hint="default" w:ascii="Times New Roman" w:hAnsi="Times New Roman" w:eastAsia="宋体" w:cs="Times New Roman"/>
          <w:b/>
          <w:bCs/>
          <w:w w:val="95"/>
          <w:sz w:val="30"/>
          <w:szCs w:val="30"/>
          <w:lang w:eastAsia="zh-CN"/>
        </w:rPr>
        <w:t>参选人：</w:t>
      </w:r>
      <w:r>
        <w:rPr>
          <w:rFonts w:hint="default" w:ascii="Times New Roman" w:hAnsi="Times New Roman" w:eastAsia="宋体" w:cs="Times New Roman"/>
          <w:b/>
          <w:bCs/>
          <w:i/>
          <w:iCs/>
          <w:color w:val="C00000"/>
          <w:sz w:val="30"/>
          <w:szCs w:val="30"/>
          <w:lang w:eastAsia="zh-CN"/>
        </w:rPr>
        <w:t xml:space="preserve"> </w:t>
      </w:r>
      <w:r>
        <w:rPr>
          <w:rFonts w:hint="default" w:ascii="Times New Roman" w:hAnsi="Times New Roman" w:eastAsia="宋体" w:cs="Times New Roman"/>
          <w:b/>
          <w:bCs/>
          <w:i/>
          <w:iCs/>
          <w:color w:val="C00000"/>
          <w:sz w:val="30"/>
          <w:szCs w:val="30"/>
          <w:u w:val="single"/>
          <w:lang w:eastAsia="zh-CN"/>
        </w:rPr>
        <w:t>（打印时请取消下划线）</w:t>
      </w:r>
      <w:r>
        <w:rPr>
          <w:rFonts w:hint="default" w:ascii="Times New Roman" w:hAnsi="Times New Roman" w:eastAsia="宋体" w:cs="Times New Roman"/>
          <w:b/>
          <w:bCs/>
          <w:sz w:val="30"/>
          <w:szCs w:val="30"/>
          <w:lang w:eastAsia="zh-CN"/>
        </w:rPr>
        <w:t>有限公司</w:t>
      </w:r>
    </w:p>
    <w:p>
      <w:pPr>
        <w:pStyle w:val="6"/>
        <w:jc w:val="center"/>
        <w:rPr>
          <w:rFonts w:hint="default" w:ascii="Times New Roman" w:hAnsi="Times New Roman" w:eastAsia="宋体" w:cs="Times New Roman"/>
          <w:b/>
          <w:bCs/>
          <w:w w:val="95"/>
          <w:sz w:val="30"/>
          <w:szCs w:val="30"/>
          <w:lang w:eastAsia="zh-CN"/>
        </w:rPr>
      </w:pPr>
      <w:r>
        <w:rPr>
          <w:rFonts w:hint="default" w:ascii="Times New Roman" w:hAnsi="Times New Roman" w:eastAsia="宋体" w:cs="Times New Roman"/>
          <w:b/>
          <w:bCs/>
          <w:w w:val="95"/>
          <w:sz w:val="30"/>
          <w:szCs w:val="30"/>
          <w:lang w:eastAsia="zh-CN"/>
        </w:rPr>
        <w:t xml:space="preserve"> 202</w:t>
      </w:r>
      <w:r>
        <w:rPr>
          <w:rFonts w:hint="default" w:ascii="Times New Roman" w:hAnsi="Times New Roman" w:eastAsia="宋体" w:cs="Times New Roman"/>
          <w:b/>
          <w:bCs/>
          <w:w w:val="95"/>
          <w:sz w:val="30"/>
          <w:szCs w:val="30"/>
          <w:lang w:val="en-US" w:eastAsia="zh-CN"/>
        </w:rPr>
        <w:t>2</w:t>
      </w:r>
      <w:r>
        <w:rPr>
          <w:rFonts w:hint="default" w:ascii="Times New Roman" w:hAnsi="Times New Roman" w:eastAsia="宋体" w:cs="Times New Roman"/>
          <w:b/>
          <w:bCs/>
          <w:w w:val="95"/>
          <w:sz w:val="30"/>
          <w:szCs w:val="30"/>
          <w:lang w:eastAsia="zh-CN"/>
        </w:rPr>
        <w:t>年  月  日</w:t>
      </w:r>
    </w:p>
    <w:p>
      <w:pPr>
        <w:rPr>
          <w:rFonts w:hint="default" w:ascii="Times New Roman" w:hAnsi="Times New Roman" w:eastAsia="宋体" w:cs="Times New Roman"/>
          <w:sz w:val="24"/>
          <w:szCs w:val="24"/>
          <w:lang w:eastAsia="zh-CN"/>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spacing w:line="1000" w:lineRule="exact"/>
        <w:jc w:val="center"/>
        <w:rPr>
          <w:rFonts w:hint="default" w:ascii="Times New Roman" w:hAnsi="Times New Roman" w:eastAsia="宋体" w:cs="Times New Roman"/>
          <w:b/>
          <w:i/>
          <w:iCs/>
          <w:color w:val="C00000"/>
          <w:sz w:val="32"/>
          <w:szCs w:val="32"/>
          <w:lang w:eastAsia="zh-CN"/>
        </w:rPr>
      </w:pPr>
      <w:r>
        <w:rPr>
          <w:rFonts w:hint="default" w:ascii="Times New Roman" w:hAnsi="Times New Roman" w:eastAsia="宋体" w:cs="Times New Roman"/>
          <w:b/>
          <w:i/>
          <w:iCs/>
          <w:color w:val="C00000"/>
          <w:sz w:val="32"/>
          <w:szCs w:val="32"/>
          <w:lang w:eastAsia="zh-CN"/>
        </w:rPr>
        <w:t>参选文件编写说明</w:t>
      </w:r>
    </w:p>
    <w:p>
      <w:pPr>
        <w:spacing w:line="1000" w:lineRule="exact"/>
        <w:jc w:val="center"/>
        <w:rPr>
          <w:rFonts w:hint="default" w:ascii="Times New Roman" w:hAnsi="Times New Roman" w:eastAsia="宋体" w:cs="Times New Roman"/>
          <w:b/>
          <w:bCs w:val="0"/>
          <w:i/>
          <w:iCs/>
          <w:color w:val="C00000"/>
          <w:sz w:val="24"/>
          <w:szCs w:val="24"/>
          <w:highlight w:val="yellow"/>
          <w:u w:val="double"/>
          <w:lang w:eastAsia="zh-CN"/>
        </w:rPr>
      </w:pPr>
      <w:r>
        <w:rPr>
          <w:rFonts w:hint="default" w:ascii="Times New Roman" w:hAnsi="Times New Roman" w:eastAsia="宋体" w:cs="Times New Roman"/>
          <w:b/>
          <w:bCs w:val="0"/>
          <w:i/>
          <w:iCs/>
          <w:color w:val="C00000"/>
          <w:sz w:val="24"/>
          <w:szCs w:val="24"/>
          <w:highlight w:val="yellow"/>
          <w:u w:val="double"/>
          <w:lang w:eastAsia="zh-CN"/>
        </w:rPr>
        <w:t>（本页无须打印）</w:t>
      </w:r>
    </w:p>
    <w:p>
      <w:pPr>
        <w:pStyle w:val="22"/>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1．参选人应按规定，向比选人递交参选文件，正本一份、副本一份，当正本与副本有不一致时，以正本为准。</w:t>
      </w:r>
    </w:p>
    <w:p>
      <w:pPr>
        <w:pStyle w:val="22"/>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2.所有纸质文件采用A4纸胶装、平装。所有参选文件应增加统一外层包封。</w:t>
      </w:r>
    </w:p>
    <w:p>
      <w:pPr>
        <w:pStyle w:val="22"/>
        <w:spacing w:beforeLines="0" w:afterLines="0"/>
        <w:ind w:firstLine="530" w:firstLineChars="221"/>
        <w:rPr>
          <w:rFonts w:hint="default" w:ascii="Times New Roman" w:hAnsi="Times New Roman" w:eastAsia="宋体" w:cs="Times New Roman"/>
          <w:bCs w:val="0"/>
          <w:color w:val="C00000"/>
          <w:sz w:val="24"/>
          <w:szCs w:val="24"/>
          <w:lang w:val="en-US" w:eastAsia="zh-CN"/>
        </w:rPr>
      </w:pPr>
      <w:r>
        <w:rPr>
          <w:rFonts w:hint="default" w:ascii="Times New Roman" w:hAnsi="Times New Roman" w:eastAsia="宋体" w:cs="Times New Roman"/>
          <w:bCs w:val="0"/>
          <w:color w:val="C00000"/>
          <w:sz w:val="24"/>
          <w:szCs w:val="24"/>
          <w:lang w:eastAsia="zh-CN"/>
        </w:rPr>
        <w:t>3.提交参选文件时提供两个包装，商务参选文件（报价单）一个包装、技术参选文件一个包装,封口处均需加盖骑缝章。</w:t>
      </w:r>
      <w:r>
        <w:rPr>
          <w:rFonts w:hint="default" w:ascii="Times New Roman" w:hAnsi="Times New Roman" w:eastAsia="宋体" w:cs="Times New Roman"/>
          <w:b/>
          <w:bCs w:val="0"/>
          <w:sz w:val="24"/>
          <w:szCs w:val="24"/>
          <w:lang w:eastAsia="zh-CN"/>
        </w:rPr>
        <w:t>商务参选文件和技术参选文件（盖章扫描后PDF版本）电子拷贝U盘一份（随商务参选文件包装）</w:t>
      </w:r>
      <w:r>
        <w:rPr>
          <w:rFonts w:hint="default" w:ascii="Times New Roman" w:hAnsi="Times New Roman" w:eastAsia="宋体" w:cs="Times New Roman"/>
          <w:bCs w:val="0"/>
          <w:color w:val="C00000"/>
          <w:sz w:val="24"/>
          <w:szCs w:val="24"/>
          <w:lang w:eastAsia="zh-CN"/>
        </w:rPr>
        <w:t>。</w:t>
      </w:r>
      <w:r>
        <w:rPr>
          <w:rFonts w:hint="default" w:ascii="Times New Roman" w:hAnsi="Times New Roman" w:eastAsia="宋体" w:cs="Times New Roman"/>
          <w:bCs w:val="0"/>
          <w:color w:val="C00000"/>
          <w:sz w:val="24"/>
          <w:szCs w:val="24"/>
          <w:lang w:val="en-US" w:eastAsia="zh-CN"/>
        </w:rPr>
        <w:t>2</w:t>
      </w:r>
    </w:p>
    <w:p>
      <w:pPr>
        <w:pStyle w:val="22"/>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4.凡因参选文件不按规定填写，或填写不清晰、不完整、或密封不合要求而引起的一切后果，由参选人自行负责。</w:t>
      </w:r>
    </w:p>
    <w:p>
      <w:pPr>
        <w:pStyle w:val="22"/>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5.参选文件正本必须逐页或骑缝加盖参选人公章或由法人代表或法人代表授权人逐页签字方视为有效，同时应注明提交日期。</w:t>
      </w:r>
    </w:p>
    <w:p>
      <w:pPr>
        <w:pStyle w:val="22"/>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6.在外层包封上应写明参选人的名称与地址、邮政编码，以便参选出现逾期送达时能原封退回。具体样式如下：</w:t>
      </w:r>
    </w:p>
    <w:p>
      <w:pPr>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4445" t="4445" r="5715" b="571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59264;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spacing w:line="360" w:lineRule="auto"/>
        <w:rPr>
          <w:rFonts w:hint="default" w:ascii="Times New Roman" w:hAnsi="Times New Roman" w:eastAsia="宋体" w:cs="Times New Roman"/>
          <w:sz w:val="24"/>
          <w:szCs w:val="24"/>
          <w:lang w:eastAsia="zh-CN"/>
        </w:rPr>
      </w:pPr>
    </w:p>
    <w:p>
      <w:pPr>
        <w:spacing w:line="360" w:lineRule="auto"/>
        <w:rPr>
          <w:rFonts w:hint="default" w:ascii="Times New Roman" w:hAnsi="Times New Roman" w:eastAsia="宋体" w:cs="Times New Roman"/>
          <w:sz w:val="24"/>
          <w:szCs w:val="24"/>
          <w:lang w:eastAsia="zh-CN"/>
        </w:rPr>
      </w:pPr>
    </w:p>
    <w:p>
      <w:pPr>
        <w:spacing w:line="360" w:lineRule="auto"/>
        <w:rPr>
          <w:rFonts w:hint="default" w:ascii="Times New Roman" w:hAnsi="Times New Roman" w:eastAsia="宋体" w:cs="Times New Roman"/>
          <w:sz w:val="24"/>
          <w:szCs w:val="24"/>
          <w:lang w:eastAsia="zh-CN"/>
        </w:rPr>
      </w:pPr>
    </w:p>
    <w:p>
      <w:pPr>
        <w:spacing w:line="360" w:lineRule="auto"/>
        <w:rPr>
          <w:rFonts w:hint="default" w:ascii="Times New Roman" w:hAnsi="Times New Roman" w:eastAsia="宋体" w:cs="Times New Roman"/>
          <w:sz w:val="24"/>
          <w:szCs w:val="24"/>
          <w:lang w:eastAsia="zh-CN"/>
        </w:rPr>
      </w:pPr>
    </w:p>
    <w:p>
      <w:pPr>
        <w:spacing w:line="360" w:lineRule="auto"/>
        <w:rPr>
          <w:rFonts w:hint="default" w:ascii="Times New Roman" w:hAnsi="Times New Roman" w:eastAsia="宋体" w:cs="Times New Roman"/>
          <w:sz w:val="24"/>
          <w:szCs w:val="24"/>
          <w:lang w:eastAsia="zh-CN"/>
        </w:rPr>
      </w:pPr>
    </w:p>
    <w:p>
      <w:pPr>
        <w:spacing w:line="360" w:lineRule="auto"/>
        <w:rPr>
          <w:rFonts w:hint="default" w:ascii="Times New Roman" w:hAnsi="Times New Roman" w:eastAsia="宋体" w:cs="Times New Roman"/>
          <w:sz w:val="24"/>
          <w:szCs w:val="24"/>
          <w:lang w:eastAsia="zh-CN"/>
        </w:rPr>
      </w:pPr>
    </w:p>
    <w:p>
      <w:pPr>
        <w:pStyle w:val="22"/>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7、以下文件中</w:t>
      </w:r>
      <w:r>
        <w:rPr>
          <w:rFonts w:hint="default" w:ascii="Times New Roman" w:hAnsi="Times New Roman" w:eastAsia="宋体" w:cs="Times New Roman"/>
          <w:b/>
          <w:color w:val="00B050"/>
          <w:sz w:val="24"/>
          <w:szCs w:val="24"/>
          <w:lang w:eastAsia="zh-CN"/>
        </w:rPr>
        <w:t>绿色</w:t>
      </w:r>
      <w:r>
        <w:rPr>
          <w:rFonts w:hint="default" w:ascii="Times New Roman" w:hAnsi="Times New Roman" w:eastAsia="宋体" w:cs="Times New Roman"/>
          <w:bCs w:val="0"/>
          <w:color w:val="C00000"/>
          <w:sz w:val="24"/>
          <w:szCs w:val="24"/>
          <w:lang w:eastAsia="zh-CN"/>
        </w:rPr>
        <w:t>字体部分，请各参选单位根据实际情况填写后，修改为</w:t>
      </w:r>
      <w:r>
        <w:rPr>
          <w:rFonts w:hint="default" w:ascii="Times New Roman" w:hAnsi="Times New Roman" w:eastAsia="宋体" w:cs="Times New Roman"/>
          <w:b/>
          <w:color w:val="C00000"/>
          <w:sz w:val="24"/>
          <w:szCs w:val="24"/>
          <w:lang w:eastAsia="zh-CN"/>
        </w:rPr>
        <w:t>黑色（不加粗）</w:t>
      </w:r>
      <w:r>
        <w:rPr>
          <w:rFonts w:hint="default" w:ascii="Times New Roman" w:hAnsi="Times New Roman" w:eastAsia="宋体" w:cs="Times New Roman"/>
          <w:bCs w:val="0"/>
          <w:color w:val="C00000"/>
          <w:sz w:val="24"/>
          <w:szCs w:val="24"/>
          <w:lang w:eastAsia="zh-CN"/>
        </w:rPr>
        <w:t>字体打印。目录页码请根据实际情况编写。</w:t>
      </w:r>
    </w:p>
    <w:p>
      <w:pPr>
        <w:pStyle w:val="22"/>
        <w:spacing w:beforeLines="0" w:afterLines="0"/>
        <w:ind w:firstLine="530" w:firstLineChars="221"/>
        <w:rPr>
          <w:rFonts w:hint="default" w:ascii="Times New Roman" w:hAnsi="Times New Roman" w:eastAsia="宋体" w:cs="Times New Roman"/>
          <w:sz w:val="24"/>
          <w:szCs w:val="24"/>
          <w:lang w:eastAsia="zh-CN"/>
        </w:rPr>
      </w:pPr>
      <w:r>
        <w:rPr>
          <w:rFonts w:hint="default" w:ascii="Times New Roman" w:hAnsi="Times New Roman" w:eastAsia="宋体" w:cs="Times New Roman"/>
          <w:color w:val="C00000"/>
          <w:sz w:val="24"/>
          <w:szCs w:val="24"/>
          <w:lang w:eastAsia="zh-CN"/>
        </w:rPr>
        <w:t>8、以下文件中红色字体部分，打印时请删除。</w:t>
      </w: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widowControl/>
        <w:autoSpaceDE/>
        <w:autoSpaceDN/>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br w:type="page"/>
      </w:r>
    </w:p>
    <w:p>
      <w:pPr>
        <w:spacing w:line="1000" w:lineRule="exac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目</w:t>
      </w:r>
      <w:r>
        <w:rPr>
          <w:rFonts w:hint="default" w:ascii="Times New Roman" w:hAnsi="Times New Roman" w:eastAsia="宋体" w:cs="Times New Roman"/>
          <w:b/>
          <w:sz w:val="24"/>
          <w:szCs w:val="24"/>
          <w:lang w:eastAsia="zh-CN"/>
        </w:rPr>
        <w:tab/>
      </w:r>
      <w:r>
        <w:rPr>
          <w:rFonts w:hint="default" w:ascii="Times New Roman" w:hAnsi="Times New Roman" w:eastAsia="宋体" w:cs="Times New Roman"/>
          <w:b/>
          <w:sz w:val="24"/>
          <w:szCs w:val="24"/>
        </w:rPr>
        <w:t>录</w:t>
      </w:r>
    </w:p>
    <w:tbl>
      <w:tblPr>
        <w:tblStyle w:val="9"/>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28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序号</w:t>
            </w:r>
          </w:p>
        </w:tc>
        <w:tc>
          <w:tcPr>
            <w:tcW w:w="6282" w:type="dxa"/>
          </w:tcPr>
          <w:p>
            <w:pPr>
              <w:spacing w:line="500" w:lineRule="exact"/>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内容</w:t>
            </w:r>
          </w:p>
        </w:tc>
        <w:tc>
          <w:tcPr>
            <w:tcW w:w="1843" w:type="dxa"/>
          </w:tcPr>
          <w:p>
            <w:pPr>
              <w:spacing w:line="500" w:lineRule="exact"/>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参选书</w:t>
            </w:r>
          </w:p>
        </w:tc>
        <w:tc>
          <w:tcPr>
            <w:tcW w:w="1843" w:type="dxa"/>
          </w:tcPr>
          <w:p>
            <w:pPr>
              <w:spacing w:line="500" w:lineRule="exact"/>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法定代表人授权书</w:t>
            </w:r>
          </w:p>
        </w:tc>
        <w:tc>
          <w:tcPr>
            <w:tcW w:w="1843" w:type="dxa"/>
          </w:tcPr>
          <w:p>
            <w:pPr>
              <w:spacing w:line="500" w:lineRule="exact"/>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法定代表人身份证复印件</w:t>
            </w:r>
          </w:p>
        </w:tc>
        <w:tc>
          <w:tcPr>
            <w:tcW w:w="1843" w:type="dxa"/>
          </w:tcPr>
          <w:p>
            <w:pPr>
              <w:spacing w:line="500" w:lineRule="exact"/>
              <w:jc w:val="center"/>
              <w:rPr>
                <w:rFonts w:hint="default" w:ascii="Times New Roman" w:hAnsi="Times New Roman"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授权代表身份证复印件</w:t>
            </w:r>
          </w:p>
        </w:tc>
        <w:tc>
          <w:tcPr>
            <w:tcW w:w="1843" w:type="dxa"/>
          </w:tcPr>
          <w:p>
            <w:pPr>
              <w:spacing w:line="500" w:lineRule="exact"/>
              <w:jc w:val="center"/>
              <w:rPr>
                <w:rFonts w:hint="default" w:ascii="Times New Roman" w:hAnsi="Times New Roman"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企业概况</w:t>
            </w:r>
          </w:p>
        </w:tc>
        <w:tc>
          <w:tcPr>
            <w:tcW w:w="1843" w:type="dxa"/>
          </w:tcPr>
          <w:p>
            <w:pPr>
              <w:spacing w:line="500" w:lineRule="exact"/>
              <w:jc w:val="center"/>
              <w:rPr>
                <w:rFonts w:hint="default" w:ascii="Times New Roman" w:hAnsi="Times New Roman"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营业执照和开户许可证复印件</w:t>
            </w:r>
          </w:p>
        </w:tc>
        <w:tc>
          <w:tcPr>
            <w:tcW w:w="1843" w:type="dxa"/>
          </w:tcPr>
          <w:p>
            <w:pPr>
              <w:spacing w:line="500" w:lineRule="exact"/>
              <w:jc w:val="center"/>
              <w:rPr>
                <w:rFonts w:hint="default" w:ascii="Times New Roman" w:hAnsi="Times New Roman"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相关资质要求证明材料</w:t>
            </w:r>
          </w:p>
        </w:tc>
        <w:tc>
          <w:tcPr>
            <w:tcW w:w="1843" w:type="dxa"/>
          </w:tcPr>
          <w:p>
            <w:pPr>
              <w:spacing w:line="500" w:lineRule="exact"/>
              <w:jc w:val="center"/>
              <w:rPr>
                <w:rFonts w:hint="default" w:ascii="Times New Roman" w:hAnsi="Times New Roman"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8</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相关业绩证明材料</w:t>
            </w:r>
          </w:p>
        </w:tc>
        <w:tc>
          <w:tcPr>
            <w:tcW w:w="1843" w:type="dxa"/>
          </w:tcPr>
          <w:p>
            <w:pPr>
              <w:spacing w:line="500" w:lineRule="exact"/>
              <w:jc w:val="center"/>
              <w:rPr>
                <w:rFonts w:hint="default" w:ascii="Times New Roman" w:hAnsi="Times New Roman"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9</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承诺函</w:t>
            </w:r>
          </w:p>
        </w:tc>
        <w:tc>
          <w:tcPr>
            <w:tcW w:w="1843" w:type="dxa"/>
          </w:tcPr>
          <w:p>
            <w:pPr>
              <w:spacing w:line="500" w:lineRule="exact"/>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10</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参选报价单</w:t>
            </w:r>
          </w:p>
        </w:tc>
        <w:tc>
          <w:tcPr>
            <w:tcW w:w="1843"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商务</w:t>
            </w:r>
            <w:r>
              <w:rPr>
                <w:rFonts w:hint="default" w:ascii="Times New Roman" w:hAnsi="Times New Roman" w:eastAsia="宋体" w:cs="Times New Roman"/>
                <w:sz w:val="24"/>
                <w:szCs w:val="24"/>
                <w:lang w:eastAsia="zh-CN"/>
              </w:rPr>
              <w:t>参选</w:t>
            </w:r>
            <w:r>
              <w:rPr>
                <w:rFonts w:hint="default" w:ascii="Times New Roman" w:hAnsi="Times New Roman" w:eastAsia="宋体" w:cs="Times New Roman"/>
                <w:sz w:val="24"/>
                <w:szCs w:val="24"/>
              </w:rPr>
              <w:t>文件</w:t>
            </w:r>
          </w:p>
        </w:tc>
      </w:tr>
    </w:tbl>
    <w:p>
      <w:pPr>
        <w:spacing w:line="500" w:lineRule="exact"/>
        <w:jc w:val="center"/>
        <w:rPr>
          <w:rFonts w:hint="default" w:ascii="Times New Roman" w:hAnsi="Times New Roman" w:eastAsia="宋体" w:cs="Times New Roman"/>
          <w:b/>
          <w:bCs/>
          <w:sz w:val="24"/>
          <w:szCs w:val="24"/>
        </w:rPr>
      </w:pPr>
    </w:p>
    <w:p>
      <w:pPr>
        <w:pStyle w:val="2"/>
        <w:rPr>
          <w:rFonts w:hint="default" w:ascii="Times New Roman" w:hAnsi="Times New Roman" w:eastAsia="宋体" w:cs="Times New Roman"/>
          <w:b/>
          <w:bCs/>
          <w:sz w:val="24"/>
          <w:szCs w:val="24"/>
        </w:rPr>
      </w:pPr>
    </w:p>
    <w:p>
      <w:pPr>
        <w:pStyle w:val="2"/>
        <w:rPr>
          <w:rFonts w:hint="default" w:ascii="Times New Roman" w:hAnsi="Times New Roman" w:eastAsia="宋体" w:cs="Times New Roman"/>
          <w:b/>
          <w:bCs/>
          <w:sz w:val="24"/>
          <w:szCs w:val="24"/>
        </w:rPr>
      </w:pPr>
    </w:p>
    <w:p>
      <w:pPr>
        <w:pStyle w:val="2"/>
        <w:rPr>
          <w:rFonts w:hint="default" w:ascii="Times New Roman" w:hAnsi="Times New Roman" w:eastAsia="宋体" w:cs="Times New Roman"/>
          <w:b/>
          <w:bCs/>
          <w:sz w:val="24"/>
          <w:szCs w:val="24"/>
        </w:rPr>
      </w:pPr>
    </w:p>
    <w:p>
      <w:pPr>
        <w:spacing w:line="500" w:lineRule="exact"/>
        <w:rPr>
          <w:rFonts w:hint="default" w:ascii="Times New Roman" w:hAnsi="Times New Roman" w:eastAsia="宋体" w:cs="Times New Roman"/>
          <w:b/>
          <w:bCs/>
          <w:sz w:val="24"/>
          <w:szCs w:val="24"/>
          <w:lang w:eastAsia="zh-CN"/>
        </w:rPr>
      </w:pPr>
    </w:p>
    <w:p>
      <w:pPr>
        <w:pStyle w:val="2"/>
        <w:rPr>
          <w:rFonts w:hint="default" w:ascii="Times New Roman" w:hAnsi="Times New Roman" w:eastAsia="宋体" w:cs="Times New Roman"/>
          <w:b/>
          <w:bCs/>
          <w:sz w:val="24"/>
          <w:szCs w:val="24"/>
        </w:rPr>
      </w:pPr>
    </w:p>
    <w:p>
      <w:pPr>
        <w:pStyle w:val="2"/>
        <w:rPr>
          <w:rFonts w:hint="default" w:ascii="Times New Roman" w:hAnsi="Times New Roman" w:eastAsia="宋体" w:cs="Times New Roman"/>
          <w:b/>
          <w:bCs/>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widowControl/>
        <w:autoSpaceDE/>
        <w:autoSpaceDN/>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br w:type="page"/>
      </w:r>
    </w:p>
    <w:p>
      <w:pPr>
        <w:spacing w:line="500" w:lineRule="exact"/>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参选书</w:t>
      </w:r>
    </w:p>
    <w:p>
      <w:pPr>
        <w:pStyle w:val="2"/>
        <w:rPr>
          <w:rFonts w:hint="default"/>
        </w:rPr>
      </w:pPr>
    </w:p>
    <w:p>
      <w:pPr>
        <w:spacing w:line="500" w:lineRule="exact"/>
        <w:rPr>
          <w:rFonts w:hint="default" w:ascii="Times New Roman" w:hAnsi="Times New Roman" w:eastAsia="宋体" w:cs="Times New Roman"/>
          <w:b/>
          <w:bCs/>
          <w:sz w:val="30"/>
          <w:szCs w:val="30"/>
          <w:lang w:eastAsia="zh-CN"/>
        </w:rPr>
      </w:pPr>
      <w:r>
        <w:rPr>
          <w:rFonts w:hint="default" w:ascii="Times New Roman" w:hAnsi="Times New Roman" w:eastAsia="宋体" w:cs="Times New Roman"/>
          <w:b/>
          <w:bCs/>
          <w:sz w:val="30"/>
          <w:szCs w:val="30"/>
          <w:lang w:eastAsia="zh-CN"/>
        </w:rPr>
        <w:t>致：福建福海创石油化工有限公司</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根据贵方的比选文件， </w:t>
      </w:r>
      <w:r>
        <w:rPr>
          <w:rFonts w:hint="default" w:ascii="Times New Roman" w:hAnsi="Times New Roman" w:eastAsia="宋体" w:cs="Times New Roman"/>
          <w:color w:val="00B050"/>
          <w:sz w:val="24"/>
          <w:szCs w:val="24"/>
          <w:u w:val="single"/>
          <w:lang w:eastAsia="zh-CN"/>
        </w:rPr>
        <w:t>被授权代表人姓名</w:t>
      </w:r>
      <w:r>
        <w:rPr>
          <w:rFonts w:hint="default" w:ascii="Times New Roman" w:hAnsi="Times New Roman" w:eastAsia="宋体" w:cs="Times New Roman"/>
          <w:sz w:val="24"/>
          <w:szCs w:val="24"/>
          <w:lang w:eastAsia="zh-CN"/>
        </w:rPr>
        <w:t>被我方正式授权并代表我公司</w:t>
      </w:r>
      <w:r>
        <w:rPr>
          <w:rFonts w:hint="default" w:ascii="Times New Roman" w:hAnsi="Times New Roman" w:eastAsia="宋体" w:cs="Times New Roman"/>
          <w:color w:val="00B050"/>
          <w:sz w:val="24"/>
          <w:szCs w:val="24"/>
          <w:u w:val="single"/>
          <w:lang w:eastAsia="zh-CN"/>
        </w:rPr>
        <w:t>单位名称</w:t>
      </w:r>
      <w:r>
        <w:rPr>
          <w:rFonts w:hint="default" w:ascii="Times New Roman" w:hAnsi="Times New Roman" w:eastAsia="宋体" w:cs="Times New Roman"/>
          <w:sz w:val="24"/>
          <w:szCs w:val="24"/>
          <w:lang w:eastAsia="zh-CN"/>
        </w:rPr>
        <w:t>递交下述文件，并对此负责。</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（1）参选文件</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（2）法定代表人授权委托书</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（3）参选报价单</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据此参选书，我公司及签字代表宣布同意如下：</w:t>
      </w:r>
    </w:p>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1、所递交的文件真实合法有效，且不存在任何虚假陈述或记载。</w:t>
      </w:r>
    </w:p>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2、我方将履行比选文件规定的每一项要求：如业主中选，将严格按照服务合同约定履行各项义务。</w:t>
      </w:r>
    </w:p>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3、我公司报价有效期为比选文件收取时间截止期后30个工作日，如中选，有效期将延长至合同执行完毕。</w:t>
      </w:r>
    </w:p>
    <w:p>
      <w:pPr>
        <w:spacing w:line="500" w:lineRule="exact"/>
        <w:ind w:firstLine="480" w:firstLineChars="200"/>
        <w:rPr>
          <w:rFonts w:hint="default" w:ascii="Times New Roman" w:hAnsi="Times New Roman" w:eastAsia="宋体" w:cs="Times New Roman"/>
          <w:sz w:val="24"/>
          <w:szCs w:val="24"/>
          <w:lang w:eastAsia="zh-CN"/>
        </w:rPr>
      </w:pPr>
    </w:p>
    <w:p>
      <w:pPr>
        <w:spacing w:line="500" w:lineRule="exact"/>
        <w:ind w:firstLine="480" w:firstLineChars="200"/>
        <w:rPr>
          <w:rFonts w:hint="default" w:ascii="Times New Roman" w:hAnsi="Times New Roman" w:eastAsia="宋体" w:cs="Times New Roman"/>
          <w:sz w:val="24"/>
          <w:szCs w:val="24"/>
          <w:lang w:eastAsia="zh-CN"/>
        </w:rPr>
      </w:pP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被授权代表姓名：</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职          务：</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联系电话及邮箱：</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被授权代表签字：</w:t>
      </w:r>
    </w:p>
    <w:p>
      <w:pPr>
        <w:pStyle w:val="2"/>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4"/>
          <w:szCs w:val="24"/>
        </w:rPr>
        <w:t xml:space="preserve">                                  </w:t>
      </w:r>
      <w:r>
        <w:rPr>
          <w:rFonts w:hint="default" w:ascii="Times New Roman" w:hAnsi="Times New Roman" w:eastAsia="宋体" w:cs="Times New Roman"/>
          <w:kern w:val="2"/>
          <w:sz w:val="28"/>
          <w:szCs w:val="28"/>
        </w:rPr>
        <w:t xml:space="preserve">   参  选  人：</w:t>
      </w:r>
      <w:r>
        <w:rPr>
          <w:rFonts w:hint="default" w:ascii="Times New Roman" w:hAnsi="Times New Roman" w:eastAsia="宋体" w:cs="Times New Roman"/>
          <w:color w:val="00B050"/>
          <w:kern w:val="2"/>
          <w:sz w:val="28"/>
          <w:szCs w:val="28"/>
        </w:rPr>
        <w:t>（单位名称）</w:t>
      </w:r>
    </w:p>
    <w:p>
      <w:pPr>
        <w:pStyle w:val="2"/>
        <w:ind w:firstLine="420"/>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 xml:space="preserve">    </w:t>
      </w:r>
      <w:r>
        <w:rPr>
          <w:rFonts w:hint="default" w:ascii="Times New Roman" w:hAnsi="Times New Roman" w:eastAsia="宋体" w:cs="Times New Roman"/>
          <w:kern w:val="2"/>
          <w:sz w:val="28"/>
          <w:szCs w:val="28"/>
          <w:lang w:val="en-US" w:eastAsia="zh-CN"/>
        </w:rPr>
        <w:t xml:space="preserve">           </w:t>
      </w:r>
      <w:r>
        <w:rPr>
          <w:rFonts w:hint="default" w:ascii="Times New Roman" w:hAnsi="Times New Roman" w:eastAsia="宋体" w:cs="Times New Roman"/>
          <w:kern w:val="2"/>
          <w:sz w:val="28"/>
          <w:szCs w:val="28"/>
        </w:rPr>
        <w:t xml:space="preserve">   法定代表人：</w:t>
      </w:r>
    </w:p>
    <w:p>
      <w:pPr>
        <w:pStyle w:val="2"/>
        <w:jc w:val="center"/>
        <w:rPr>
          <w:rFonts w:hint="default" w:ascii="Times New Roman" w:hAnsi="Times New Roman" w:eastAsia="宋体" w:cs="Times New Roman"/>
          <w:sz w:val="28"/>
          <w:szCs w:val="28"/>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spacing w:line="500" w:lineRule="exact"/>
        <w:jc w:val="center"/>
        <w:rPr>
          <w:rFonts w:hint="default" w:ascii="Times New Roman" w:hAnsi="Times New Roman" w:eastAsia="宋体" w:cs="Times New Roman"/>
          <w:b/>
          <w:bCs/>
          <w:sz w:val="30"/>
          <w:szCs w:val="30"/>
          <w:lang w:eastAsia="zh-CN"/>
        </w:rPr>
      </w:pPr>
      <w:r>
        <w:rPr>
          <w:rFonts w:hint="default" w:ascii="Times New Roman" w:hAnsi="Times New Roman" w:eastAsia="宋体" w:cs="Times New Roman"/>
          <w:b/>
          <w:bCs/>
          <w:sz w:val="30"/>
          <w:szCs w:val="30"/>
          <w:lang w:eastAsia="zh-CN"/>
        </w:rPr>
        <w:t>法定代表人授权书</w:t>
      </w:r>
    </w:p>
    <w:p>
      <w:pPr>
        <w:pStyle w:val="2"/>
        <w:jc w:val="center"/>
        <w:rPr>
          <w:rFonts w:hint="default" w:ascii="Times New Roman" w:hAnsi="Times New Roman" w:eastAsia="宋体" w:cs="Times New Roman"/>
          <w:sz w:val="30"/>
          <w:szCs w:val="30"/>
        </w:rPr>
      </w:pP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本授权书声明：注册于</w:t>
      </w:r>
      <w:r>
        <w:rPr>
          <w:rFonts w:hint="default" w:ascii="Times New Roman" w:hAnsi="Times New Roman" w:eastAsia="宋体" w:cs="Times New Roman"/>
          <w:color w:val="00B050"/>
          <w:sz w:val="24"/>
          <w:szCs w:val="24"/>
          <w:u w:val="single"/>
          <w:lang w:eastAsia="zh-CN"/>
        </w:rPr>
        <w:t>注册地址</w:t>
      </w:r>
      <w:r>
        <w:rPr>
          <w:rFonts w:hint="default" w:ascii="Times New Roman" w:hAnsi="Times New Roman" w:eastAsia="宋体" w:cs="Times New Roman"/>
          <w:sz w:val="24"/>
          <w:szCs w:val="24"/>
          <w:lang w:eastAsia="zh-CN"/>
        </w:rPr>
        <w:t>的</w:t>
      </w:r>
      <w:r>
        <w:rPr>
          <w:rFonts w:hint="default" w:ascii="Times New Roman" w:hAnsi="Times New Roman" w:eastAsia="宋体" w:cs="Times New Roman"/>
          <w:color w:val="00B050"/>
          <w:sz w:val="24"/>
          <w:szCs w:val="24"/>
          <w:u w:val="single"/>
          <w:lang w:eastAsia="zh-CN"/>
        </w:rPr>
        <w:t>公司名称</w:t>
      </w:r>
      <w:r>
        <w:rPr>
          <w:rFonts w:hint="default" w:ascii="Times New Roman" w:hAnsi="Times New Roman" w:eastAsia="宋体" w:cs="Times New Roman"/>
          <w:sz w:val="24"/>
          <w:szCs w:val="24"/>
          <w:lang w:eastAsia="zh-CN"/>
        </w:rPr>
        <w:t>的在下方签字（或签章）的</w:t>
      </w:r>
      <w:r>
        <w:rPr>
          <w:rFonts w:hint="default" w:ascii="Times New Roman" w:hAnsi="Times New Roman" w:eastAsia="宋体" w:cs="Times New Roman"/>
          <w:color w:val="00B050"/>
          <w:sz w:val="24"/>
          <w:szCs w:val="24"/>
          <w:u w:val="single"/>
          <w:lang w:eastAsia="zh-CN"/>
        </w:rPr>
        <w:t>法人代表姓名</w:t>
      </w:r>
      <w:r>
        <w:rPr>
          <w:rFonts w:hint="default" w:ascii="Times New Roman" w:hAnsi="Times New Roman" w:eastAsia="宋体" w:cs="Times New Roman"/>
          <w:sz w:val="24"/>
          <w:szCs w:val="24"/>
          <w:lang w:eastAsia="zh-CN"/>
        </w:rPr>
        <w:t>代表本公司授权</w:t>
      </w:r>
      <w:r>
        <w:rPr>
          <w:rFonts w:hint="default" w:ascii="Times New Roman" w:hAnsi="Times New Roman" w:eastAsia="宋体" w:cs="Times New Roman"/>
          <w:color w:val="00B050"/>
          <w:sz w:val="24"/>
          <w:szCs w:val="24"/>
          <w:u w:val="single"/>
          <w:lang w:eastAsia="zh-CN"/>
        </w:rPr>
        <w:t>被授权代表人姓名、职务</w:t>
      </w:r>
      <w:r>
        <w:rPr>
          <w:rFonts w:hint="default" w:ascii="Times New Roman" w:hAnsi="Times New Roman" w:eastAsia="宋体" w:cs="Times New Roman"/>
          <w:sz w:val="24"/>
          <w:szCs w:val="24"/>
          <w:lang w:eastAsia="zh-CN"/>
        </w:rPr>
        <w:t>为本公司的合法代理人，就福建福海创石油化工有限公司</w:t>
      </w:r>
      <w:r>
        <w:rPr>
          <w:rFonts w:hint="default" w:ascii="Times New Roman" w:hAnsi="Times New Roman" w:eastAsia="宋体" w:cs="Times New Roman"/>
          <w:b/>
          <w:sz w:val="24"/>
          <w:szCs w:val="24"/>
          <w:u w:val="single"/>
          <w:lang w:eastAsia="zh-CN"/>
        </w:rPr>
        <w:t xml:space="preserve"> </w:t>
      </w:r>
      <w:r>
        <w:rPr>
          <w:rFonts w:hint="default" w:ascii="Times New Roman" w:hAnsi="Times New Roman" w:eastAsia="宋体" w:cs="Times New Roman"/>
          <w:b/>
          <w:bCs/>
          <w:sz w:val="24"/>
          <w:szCs w:val="24"/>
          <w:u w:val="single"/>
          <w:lang w:eastAsia="zh-CN"/>
        </w:rPr>
        <w:t>腾龙芳烃（漳州）有限公司对二甲苯项目职业病危害现状评价、翔鹭石化（漳州）有限公司精对苯二甲酸项目职业病危害因素年度检测、翔鹭码头投资管理（漳州）有限公司南8号泊位及仓储、南9号泊位职业病危害因素年度检测</w:t>
      </w:r>
      <w:r>
        <w:rPr>
          <w:rFonts w:hint="default" w:ascii="Times New Roman" w:hAnsi="Times New Roman" w:eastAsia="宋体" w:cs="Times New Roman"/>
          <w:sz w:val="24"/>
          <w:szCs w:val="24"/>
          <w:lang w:eastAsia="zh-CN"/>
        </w:rPr>
        <w:t>公开自主比选，以本公司名义参与报价、合同执行并处理与之有关的其他事务，相关责任及后果由本公司承担。</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本授权书于</w:t>
      </w:r>
      <w:r>
        <w:rPr>
          <w:rFonts w:hint="default" w:ascii="Times New Roman" w:hAnsi="Times New Roman" w:eastAsia="宋体" w:cs="Times New Roman"/>
          <w:color w:val="00B050"/>
          <w:sz w:val="24"/>
          <w:szCs w:val="24"/>
          <w:u w:val="single"/>
          <w:lang w:eastAsia="zh-CN"/>
        </w:rPr>
        <w:t>202</w:t>
      </w:r>
      <w:r>
        <w:rPr>
          <w:rFonts w:hint="default" w:ascii="Times New Roman" w:hAnsi="Times New Roman" w:eastAsia="宋体" w:cs="Times New Roman"/>
          <w:color w:val="00B050"/>
          <w:sz w:val="24"/>
          <w:szCs w:val="24"/>
          <w:u w:val="single"/>
          <w:lang w:val="en-US" w:eastAsia="zh-CN"/>
        </w:rPr>
        <w:t>2</w:t>
      </w:r>
      <w:r>
        <w:rPr>
          <w:rFonts w:hint="default" w:ascii="Times New Roman" w:hAnsi="Times New Roman" w:eastAsia="宋体" w:cs="Times New Roman"/>
          <w:color w:val="00B050"/>
          <w:sz w:val="24"/>
          <w:szCs w:val="24"/>
          <w:u w:val="single"/>
          <w:lang w:eastAsia="zh-CN"/>
        </w:rPr>
        <w:t>年  月   日</w:t>
      </w:r>
      <w:r>
        <w:rPr>
          <w:rFonts w:hint="default" w:ascii="Times New Roman" w:hAnsi="Times New Roman" w:eastAsia="宋体" w:cs="Times New Roman"/>
          <w:sz w:val="24"/>
          <w:szCs w:val="24"/>
          <w:lang w:eastAsia="zh-CN"/>
        </w:rPr>
        <w:t>生效，本授权书有效期至此次报价，以及合同履行完毕时止。</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特此声明。</w:t>
      </w:r>
    </w:p>
    <w:p>
      <w:pPr>
        <w:pStyle w:val="2"/>
        <w:rPr>
          <w:rFonts w:hint="default" w:ascii="Times New Roman" w:hAnsi="Times New Roman" w:eastAsia="宋体" w:cs="Times New Roman"/>
          <w:sz w:val="24"/>
          <w:szCs w:val="24"/>
        </w:rPr>
      </w:pPr>
    </w:p>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法人代表（签字）：</w:t>
      </w:r>
    </w:p>
    <w:p>
      <w:pPr>
        <w:spacing w:line="500" w:lineRule="exact"/>
        <w:rPr>
          <w:rFonts w:hint="default" w:ascii="Times New Roman" w:hAnsi="Times New Roman" w:eastAsia="宋体" w:cs="Times New Roman"/>
          <w:sz w:val="24"/>
          <w:szCs w:val="24"/>
          <w:lang w:eastAsia="zh-CN"/>
        </w:rPr>
      </w:pPr>
    </w:p>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被授权代表签字：</w:t>
      </w:r>
    </w:p>
    <w:p>
      <w:pPr>
        <w:spacing w:line="500" w:lineRule="exact"/>
        <w:rPr>
          <w:rFonts w:hint="default" w:ascii="Times New Roman" w:hAnsi="Times New Roman" w:eastAsia="宋体" w:cs="Times New Roman"/>
          <w:sz w:val="24"/>
          <w:szCs w:val="24"/>
          <w:lang w:eastAsia="zh-CN"/>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8"/>
          <w:szCs w:val="28"/>
        </w:rPr>
      </w:pPr>
    </w:p>
    <w:p>
      <w:pPr>
        <w:pStyle w:val="2"/>
        <w:jc w:val="center"/>
        <w:rPr>
          <w:rFonts w:hint="default" w:ascii="Times New Roman" w:hAnsi="Times New Roman" w:eastAsia="宋体" w:cs="Times New Roman"/>
          <w:color w:val="4E6127"/>
          <w:sz w:val="28"/>
          <w:szCs w:val="28"/>
        </w:rPr>
      </w:pPr>
      <w:r>
        <w:rPr>
          <w:rFonts w:hint="default" w:ascii="Times New Roman" w:hAnsi="Times New Roman" w:eastAsia="宋体" w:cs="Times New Roman"/>
          <w:sz w:val="28"/>
          <w:szCs w:val="28"/>
        </w:rPr>
        <w:t xml:space="preserve">               单位名称：</w:t>
      </w:r>
      <w:r>
        <w:rPr>
          <w:rFonts w:hint="default" w:ascii="Times New Roman" w:hAnsi="Times New Roman" w:eastAsia="宋体" w:cs="Times New Roman"/>
          <w:color w:val="00B050"/>
          <w:kern w:val="2"/>
          <w:sz w:val="28"/>
          <w:szCs w:val="28"/>
        </w:rPr>
        <w:t>（公章）</w:t>
      </w:r>
    </w:p>
    <w:p>
      <w:pPr>
        <w:pStyle w:val="2"/>
        <w:jc w:val="center"/>
        <w:rPr>
          <w:rFonts w:hint="default" w:ascii="Times New Roman" w:hAnsi="Times New Roman" w:eastAsia="宋体" w:cs="Times New Roman"/>
          <w:color w:val="4E6127"/>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widowControl/>
        <w:autoSpaceDE/>
        <w:autoSpaceDN/>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br w:type="page"/>
      </w:r>
    </w:p>
    <w:p>
      <w:pPr>
        <w:pStyle w:val="2"/>
        <w:jc w:val="center"/>
        <w:rPr>
          <w:rFonts w:hint="default" w:ascii="Times New Roman" w:hAnsi="Times New Roman" w:eastAsia="宋体" w:cs="Times New Roman"/>
          <w:sz w:val="24"/>
          <w:szCs w:val="24"/>
        </w:rPr>
      </w:pPr>
    </w:p>
    <w:p>
      <w:pPr>
        <w:spacing w:line="500" w:lineRule="exact"/>
        <w:jc w:val="center"/>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法定代表人身份证复印件</w:t>
      </w:r>
    </w:p>
    <w:p>
      <w:pPr>
        <w:spacing w:line="500" w:lineRule="exact"/>
        <w:jc w:val="center"/>
        <w:rPr>
          <w:rFonts w:hint="default" w:ascii="Times New Roman" w:hAnsi="Times New Roman" w:eastAsia="宋体" w:cs="Times New Roman"/>
          <w:b/>
          <w:bCs/>
          <w:color w:val="4E6127"/>
          <w:sz w:val="28"/>
          <w:szCs w:val="28"/>
          <w:lang w:eastAsia="zh-CN"/>
        </w:rPr>
      </w:pPr>
    </w:p>
    <w:p>
      <w:pPr>
        <w:pStyle w:val="2"/>
        <w:jc w:val="center"/>
        <w:rPr>
          <w:rFonts w:hint="default" w:ascii="Times New Roman" w:hAnsi="Times New Roman" w:eastAsia="宋体" w:cs="Times New Roman"/>
          <w:b/>
          <w:bCs/>
          <w:color w:val="4E6127"/>
          <w:sz w:val="28"/>
          <w:szCs w:val="28"/>
        </w:rPr>
      </w:pPr>
    </w:p>
    <w:p>
      <w:pPr>
        <w:pStyle w:val="22"/>
        <w:spacing w:beforeLines="0" w:afterLines="0" w:line="240" w:lineRule="auto"/>
        <w:ind w:firstLine="0" w:firstLineChars="0"/>
        <w:jc w:val="center"/>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被授权代表人身份证复印件</w:t>
      </w:r>
    </w:p>
    <w:p>
      <w:pPr>
        <w:pStyle w:val="2"/>
        <w:jc w:val="center"/>
        <w:rPr>
          <w:rFonts w:hint="default" w:ascii="Times New Roman" w:hAnsi="Times New Roman" w:eastAsia="宋体" w:cs="Times New Roman"/>
          <w:b/>
          <w:bCs/>
          <w:sz w:val="28"/>
          <w:szCs w:val="28"/>
        </w:rPr>
      </w:pPr>
    </w:p>
    <w:p>
      <w:pPr>
        <w:pStyle w:val="22"/>
        <w:spacing w:beforeLines="0" w:afterLines="0" w:line="240" w:lineRule="auto"/>
        <w:ind w:firstLine="0" w:firstLineChars="0"/>
        <w:jc w:val="center"/>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企业概况</w:t>
      </w:r>
    </w:p>
    <w:p>
      <w:pPr>
        <w:pStyle w:val="22"/>
        <w:spacing w:beforeLines="0" w:afterLines="0" w:line="240" w:lineRule="auto"/>
        <w:ind w:firstLine="0" w:firstLineChars="0"/>
        <w:jc w:val="center"/>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（如内容超过一页，可附页）</w:t>
      </w:r>
    </w:p>
    <w:p>
      <w:pPr>
        <w:spacing w:line="500" w:lineRule="exact"/>
        <w:jc w:val="center"/>
        <w:rPr>
          <w:rFonts w:hint="default" w:ascii="Times New Roman" w:hAnsi="Times New Roman" w:eastAsia="宋体" w:cs="Times New Roman"/>
          <w:b/>
          <w:bCs/>
          <w:sz w:val="28"/>
          <w:szCs w:val="28"/>
          <w:lang w:eastAsia="zh-CN"/>
        </w:rPr>
      </w:pPr>
    </w:p>
    <w:p>
      <w:pPr>
        <w:spacing w:line="500" w:lineRule="exact"/>
        <w:jc w:val="center"/>
        <w:rPr>
          <w:rFonts w:hint="default" w:ascii="Times New Roman" w:hAnsi="Times New Roman" w:eastAsia="宋体" w:cs="Times New Roman"/>
          <w:b/>
          <w:bCs/>
          <w:sz w:val="28"/>
          <w:szCs w:val="28"/>
          <w:lang w:eastAsia="zh-CN"/>
        </w:rPr>
      </w:pPr>
    </w:p>
    <w:p>
      <w:pPr>
        <w:pStyle w:val="2"/>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营业执照和开户许可证复印件</w:t>
      </w:r>
    </w:p>
    <w:p>
      <w:pPr>
        <w:pStyle w:val="2"/>
        <w:jc w:val="center"/>
        <w:rPr>
          <w:rFonts w:hint="default" w:ascii="Times New Roman" w:hAnsi="Times New Roman" w:eastAsia="宋体" w:cs="Times New Roman"/>
          <w:b/>
          <w:bCs/>
          <w:sz w:val="28"/>
          <w:szCs w:val="28"/>
        </w:rPr>
      </w:pPr>
    </w:p>
    <w:p>
      <w:pPr>
        <w:pStyle w:val="2"/>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相关资质要求证明材料</w:t>
      </w:r>
    </w:p>
    <w:p>
      <w:pPr>
        <w:pStyle w:val="2"/>
        <w:jc w:val="center"/>
        <w:rPr>
          <w:rFonts w:hint="default" w:ascii="Times New Roman" w:hAnsi="Times New Roman" w:eastAsia="宋体" w:cs="Times New Roman"/>
          <w:b/>
          <w:bCs/>
          <w:sz w:val="28"/>
          <w:szCs w:val="28"/>
        </w:rPr>
      </w:pPr>
    </w:p>
    <w:p>
      <w:pPr>
        <w:widowControl/>
        <w:autoSpaceDE/>
        <w:autoSpaceDN/>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8"/>
          <w:szCs w:val="28"/>
          <w:lang w:eastAsia="zh-CN"/>
        </w:rPr>
        <w:t>相关业绩证明材料</w:t>
      </w:r>
      <w:r>
        <w:rPr>
          <w:rFonts w:hint="default" w:ascii="Times New Roman" w:hAnsi="Times New Roman" w:eastAsia="宋体" w:cs="Times New Roman"/>
          <w:b/>
          <w:sz w:val="24"/>
          <w:szCs w:val="24"/>
          <w:lang w:eastAsia="zh-CN"/>
        </w:rPr>
        <w:br w:type="page"/>
      </w:r>
    </w:p>
    <w:p>
      <w:pPr>
        <w:pStyle w:val="22"/>
        <w:spacing w:beforeLines="0" w:afterLines="0" w:line="240" w:lineRule="auto"/>
        <w:ind w:firstLine="0" w:firstLineChars="0"/>
        <w:jc w:val="center"/>
        <w:rPr>
          <w:rFonts w:hint="default" w:ascii="Times New Roman" w:hAnsi="Times New Roman" w:eastAsia="宋体" w:cs="Times New Roman"/>
          <w:b/>
          <w:sz w:val="32"/>
          <w:szCs w:val="32"/>
          <w:lang w:eastAsia="zh-CN"/>
        </w:rPr>
      </w:pPr>
      <w:r>
        <w:rPr>
          <w:rFonts w:hint="default" w:ascii="Times New Roman" w:hAnsi="Times New Roman" w:eastAsia="宋体" w:cs="Times New Roman"/>
          <w:b/>
          <w:sz w:val="32"/>
          <w:szCs w:val="32"/>
          <w:lang w:eastAsia="zh-CN"/>
        </w:rPr>
        <w:t>承诺函</w:t>
      </w:r>
    </w:p>
    <w:p>
      <w:pPr>
        <w:pStyle w:val="22"/>
        <w:spacing w:beforeLines="0" w:afterLines="0" w:line="240" w:lineRule="auto"/>
        <w:ind w:firstLine="0" w:firstLineChars="0"/>
        <w:jc w:val="center"/>
        <w:rPr>
          <w:rFonts w:hint="default" w:ascii="Times New Roman" w:hAnsi="Times New Roman" w:eastAsia="宋体" w:cs="Times New Roman"/>
          <w:b/>
          <w:sz w:val="24"/>
          <w:szCs w:val="24"/>
          <w:lang w:eastAsia="zh-CN"/>
        </w:rPr>
      </w:pPr>
    </w:p>
    <w:p>
      <w:pPr>
        <w:spacing w:line="500" w:lineRule="exact"/>
        <w:rPr>
          <w:rFonts w:hint="default" w:ascii="Times New Roman" w:hAnsi="Times New Roman" w:eastAsia="宋体" w:cs="Times New Roman"/>
          <w:b/>
          <w:bCs/>
          <w:sz w:val="30"/>
          <w:szCs w:val="30"/>
          <w:lang w:eastAsia="zh-CN"/>
        </w:rPr>
      </w:pPr>
      <w:r>
        <w:rPr>
          <w:rFonts w:hint="default" w:ascii="Times New Roman" w:hAnsi="Times New Roman" w:eastAsia="宋体" w:cs="Times New Roman"/>
          <w:b/>
          <w:bCs/>
          <w:sz w:val="30"/>
          <w:szCs w:val="30"/>
          <w:lang w:eastAsia="zh-CN"/>
        </w:rPr>
        <w:t>致：福建福海创石油化工有限公司</w:t>
      </w:r>
    </w:p>
    <w:p>
      <w:pPr>
        <w:pStyle w:val="2"/>
        <w:spacing w:line="480" w:lineRule="auto"/>
        <w:rPr>
          <w:rFonts w:hint="default" w:ascii="Times New Roman" w:hAnsi="Times New Roman" w:eastAsia="宋体" w:cs="Times New Roman"/>
          <w:sz w:val="24"/>
          <w:szCs w:val="24"/>
        </w:rPr>
      </w:pPr>
    </w:p>
    <w:p>
      <w:pPr>
        <w:spacing w:before="38" w:line="480" w:lineRule="auto"/>
        <w:ind w:left="172"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我公司对贵司</w:t>
      </w:r>
      <w:r>
        <w:rPr>
          <w:rFonts w:hint="default" w:ascii="Times New Roman" w:hAnsi="Times New Roman" w:eastAsia="宋体" w:cs="Times New Roman"/>
          <w:b/>
          <w:bCs/>
          <w:sz w:val="24"/>
          <w:szCs w:val="24"/>
          <w:u w:val="single"/>
          <w:lang w:eastAsia="zh-CN"/>
        </w:rPr>
        <w:t>腾龙芳烃（漳州）有限公司对二甲苯项目职业病危害现状评价、翔鹭石化（漳州）有限公司精对苯二甲酸项目职业病危害因素年度检测、翔鹭码头投资管理（漳州）有限公司南8号泊位及仓储、南9号泊位职业病危害因素年度检测</w:t>
      </w:r>
      <w:r>
        <w:rPr>
          <w:rFonts w:hint="default" w:ascii="Times New Roman" w:hAnsi="Times New Roman" w:eastAsia="宋体" w:cs="Times New Roman"/>
          <w:sz w:val="24"/>
          <w:szCs w:val="24"/>
          <w:lang w:eastAsia="zh-CN"/>
        </w:rPr>
        <w:t>招标文件中有关要求完全响应，完全满足供应商合格条件。如我公司能在本次中选，我公司郑重承诺如下：</w:t>
      </w:r>
    </w:p>
    <w:p>
      <w:pPr>
        <w:spacing w:line="48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1、我公司将按照用户需求至上原则，保证提供优质的服务。</w:t>
      </w:r>
    </w:p>
    <w:p>
      <w:pPr>
        <w:spacing w:line="48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2、我公司将严格按照比选文件、参选文件及合同的要求履行自身义务。</w:t>
      </w:r>
    </w:p>
    <w:p>
      <w:pPr>
        <w:pStyle w:val="2"/>
        <w:spacing w:line="480" w:lineRule="auto"/>
        <w:ind w:firstLine="451" w:firstLineChars="188"/>
        <w:rPr>
          <w:rFonts w:hint="default" w:ascii="Times New Roman" w:hAnsi="Times New Roman" w:eastAsia="宋体" w:cs="Times New Roman"/>
          <w:kern w:val="2"/>
          <w:sz w:val="24"/>
          <w:szCs w:val="24"/>
        </w:rPr>
      </w:pPr>
    </w:p>
    <w:p>
      <w:pPr>
        <w:pStyle w:val="2"/>
        <w:ind w:firstLine="451" w:firstLineChars="188"/>
        <w:rPr>
          <w:rFonts w:hint="default" w:ascii="Times New Roman" w:hAnsi="Times New Roman" w:eastAsia="宋体" w:cs="Times New Roman"/>
          <w:kern w:val="2"/>
          <w:sz w:val="24"/>
          <w:szCs w:val="24"/>
        </w:rPr>
      </w:pPr>
    </w:p>
    <w:p>
      <w:pPr>
        <w:pStyle w:val="22"/>
        <w:spacing w:beforeLines="0" w:afterLines="0" w:line="560" w:lineRule="exact"/>
        <w:ind w:firstLine="640"/>
        <w:rPr>
          <w:rFonts w:hint="default" w:ascii="Times New Roman" w:hAnsi="Times New Roman" w:eastAsia="宋体" w:cs="Times New Roman"/>
          <w:sz w:val="24"/>
          <w:szCs w:val="24"/>
          <w:lang w:eastAsia="zh-CN"/>
        </w:rPr>
      </w:pPr>
    </w:p>
    <w:p>
      <w:pPr>
        <w:pStyle w:val="2"/>
        <w:ind w:firstLine="564" w:firstLineChars="188"/>
        <w:rPr>
          <w:rFonts w:hint="default" w:ascii="Times New Roman" w:hAnsi="Times New Roman" w:eastAsia="宋体" w:cs="Times New Roman"/>
          <w:kern w:val="2"/>
          <w:sz w:val="30"/>
          <w:szCs w:val="30"/>
        </w:rPr>
      </w:pPr>
    </w:p>
    <w:p>
      <w:pPr>
        <w:pStyle w:val="2"/>
        <w:ind w:firstLine="564" w:firstLineChars="188"/>
        <w:jc w:val="center"/>
        <w:rPr>
          <w:rFonts w:hint="default" w:ascii="Times New Roman" w:hAnsi="Times New Roman" w:eastAsia="宋体" w:cs="Times New Roman"/>
          <w:kern w:val="2"/>
          <w:sz w:val="30"/>
          <w:szCs w:val="30"/>
        </w:rPr>
      </w:pPr>
      <w:r>
        <w:rPr>
          <w:rFonts w:hint="default" w:ascii="Times New Roman" w:hAnsi="Times New Roman" w:eastAsia="宋体" w:cs="Times New Roman"/>
          <w:kern w:val="2"/>
          <w:sz w:val="30"/>
          <w:szCs w:val="30"/>
        </w:rPr>
        <w:t xml:space="preserve">                    参选人：单位名称</w:t>
      </w:r>
      <w:r>
        <w:rPr>
          <w:rFonts w:hint="default" w:ascii="Times New Roman" w:hAnsi="Times New Roman" w:eastAsia="宋体" w:cs="Times New Roman"/>
          <w:color w:val="00B050"/>
          <w:kern w:val="2"/>
          <w:sz w:val="30"/>
          <w:szCs w:val="30"/>
        </w:rPr>
        <w:t>（盖单位公章）</w:t>
      </w:r>
    </w:p>
    <w:p>
      <w:pPr>
        <w:pStyle w:val="2"/>
        <w:ind w:firstLine="564" w:firstLineChars="188"/>
        <w:jc w:val="center"/>
        <w:rPr>
          <w:rFonts w:hint="default" w:ascii="Times New Roman" w:hAnsi="Times New Roman" w:eastAsia="宋体" w:cs="Times New Roman"/>
          <w:kern w:val="2"/>
          <w:sz w:val="30"/>
          <w:szCs w:val="30"/>
        </w:rPr>
      </w:pPr>
      <w:r>
        <w:rPr>
          <w:rFonts w:hint="eastAsia" w:ascii="Times New Roman" w:hAnsi="Times New Roman" w:cs="Times New Roman"/>
          <w:kern w:val="2"/>
          <w:sz w:val="30"/>
          <w:szCs w:val="30"/>
          <w:lang w:val="en-US" w:eastAsia="zh-CN"/>
        </w:rPr>
        <w:t xml:space="preserve">                </w:t>
      </w:r>
      <w:r>
        <w:rPr>
          <w:rFonts w:hint="default" w:ascii="Times New Roman" w:hAnsi="Times New Roman" w:eastAsia="宋体" w:cs="Times New Roman"/>
          <w:kern w:val="2"/>
          <w:sz w:val="30"/>
          <w:szCs w:val="30"/>
        </w:rPr>
        <w:t>年  月  日</w:t>
      </w: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b/>
          <w:sz w:val="24"/>
          <w:szCs w:val="24"/>
        </w:rPr>
      </w:pPr>
    </w:p>
    <w:p>
      <w:pPr>
        <w:rPr>
          <w:rFonts w:hint="default" w:ascii="Times New Roman" w:hAnsi="Times New Roman" w:eastAsia="宋体" w:cs="Times New Roman"/>
          <w:sz w:val="24"/>
          <w:szCs w:val="24"/>
          <w:lang w:eastAsia="zh-CN"/>
        </w:rPr>
      </w:pPr>
    </w:p>
    <w:p>
      <w:pPr>
        <w:pStyle w:val="5"/>
        <w:spacing w:before="106"/>
        <w:ind w:left="218"/>
        <w:rPr>
          <w:rFonts w:hint="default" w:ascii="Times New Roman" w:hAnsi="Times New Roman" w:eastAsia="宋体" w:cs="Times New Roman"/>
          <w:sz w:val="24"/>
          <w:szCs w:val="24"/>
          <w:lang w:eastAsia="zh-CN"/>
        </w:rPr>
      </w:pPr>
    </w:p>
    <w:p>
      <w:pPr>
        <w:widowControl/>
        <w:snapToGrid w:val="0"/>
        <w:spacing w:before="120" w:line="400" w:lineRule="atLeast"/>
        <w:jc w:val="center"/>
        <w:outlineLvl w:val="2"/>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br w:type="page"/>
      </w:r>
    </w:p>
    <w:p>
      <w:pPr>
        <w:spacing w:line="360" w:lineRule="auto"/>
        <w:jc w:val="center"/>
        <w:rPr>
          <w:rFonts w:hint="default" w:ascii="Times New Roman" w:hAnsi="Times New Roman" w:eastAsia="宋体" w:cs="Times New Roman"/>
          <w:b/>
          <w:sz w:val="32"/>
          <w:szCs w:val="32"/>
          <w:lang w:eastAsia="zh-CN"/>
        </w:rPr>
      </w:pPr>
      <w:r>
        <w:rPr>
          <w:rFonts w:hint="default" w:ascii="Times New Roman" w:hAnsi="Times New Roman" w:eastAsia="宋体" w:cs="Times New Roman"/>
          <w:b/>
          <w:sz w:val="32"/>
          <w:szCs w:val="32"/>
          <w:lang w:eastAsia="zh-CN"/>
        </w:rPr>
        <w:t>商务报价函</w:t>
      </w:r>
    </w:p>
    <w:p>
      <w:pPr>
        <w:pStyle w:val="2"/>
        <w:spacing w:line="360" w:lineRule="auto"/>
        <w:rPr>
          <w:rFonts w:hint="default" w:ascii="Times New Roman" w:hAnsi="Times New Roman" w:eastAsia="宋体" w:cs="Times New Roman"/>
          <w:b/>
          <w:bCs/>
          <w:sz w:val="30"/>
          <w:szCs w:val="30"/>
        </w:rPr>
      </w:pPr>
    </w:p>
    <w:p>
      <w:pPr>
        <w:spacing w:line="360" w:lineRule="auto"/>
        <w:rPr>
          <w:rFonts w:hint="default" w:ascii="Times New Roman" w:hAnsi="Times New Roman" w:eastAsia="宋体" w:cs="Times New Roman"/>
          <w:b/>
          <w:bCs/>
          <w:sz w:val="30"/>
          <w:szCs w:val="30"/>
          <w:lang w:eastAsia="zh-CN"/>
        </w:rPr>
      </w:pPr>
      <w:r>
        <w:rPr>
          <w:rFonts w:hint="default" w:ascii="Times New Roman" w:hAnsi="Times New Roman" w:eastAsia="宋体" w:cs="Times New Roman"/>
          <w:b/>
          <w:bCs/>
          <w:sz w:val="30"/>
          <w:szCs w:val="30"/>
          <w:lang w:eastAsia="zh-CN"/>
        </w:rPr>
        <w:t>致：福建福海创石油化工有限公司</w:t>
      </w:r>
    </w:p>
    <w:p>
      <w:pPr>
        <w:pStyle w:val="2"/>
        <w:rPr>
          <w:rFonts w:hint="default"/>
          <w:lang w:eastAsia="zh-CN"/>
        </w:rPr>
      </w:pP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在充分研究福建福海创石油化工有限公司</w:t>
      </w:r>
      <w:r>
        <w:rPr>
          <w:rFonts w:hint="default" w:ascii="Times New Roman" w:hAnsi="Times New Roman" w:eastAsia="宋体" w:cs="Times New Roman"/>
          <w:b/>
          <w:bCs/>
          <w:sz w:val="24"/>
          <w:szCs w:val="24"/>
          <w:u w:val="single"/>
          <w:lang w:eastAsia="zh-CN"/>
        </w:rPr>
        <w:t xml:space="preserve"> 腾龙芳烃（漳州）有限公司对二甲苯项目职业病危害现状评价、翔鹭石化（漳州）有限公司精对苯二甲酸项目职业病危害因素年度检测、翔鹭码头投资管理（漳州）有限公司南8号泊位及仓储、南9号泊位职业病危害因素年度检测</w:t>
      </w:r>
      <w:r>
        <w:rPr>
          <w:rFonts w:hint="default" w:ascii="Times New Roman" w:hAnsi="Times New Roman" w:eastAsia="宋体" w:cs="Times New Roman"/>
          <w:sz w:val="24"/>
          <w:szCs w:val="24"/>
          <w:lang w:eastAsia="zh-CN"/>
        </w:rPr>
        <w:t>比选文件的全部内容后，我方愿以以下报价，严格按照自主比选文件的要求，参与本案的比选。具体项目详细报价如下：</w:t>
      </w:r>
    </w:p>
    <w:tbl>
      <w:tblPr>
        <w:tblStyle w:val="10"/>
        <w:tblW w:w="98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2"/>
        <w:gridCol w:w="5481"/>
        <w:gridCol w:w="1880"/>
        <w:gridCol w:w="16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jc w:val="center"/>
        </w:trPr>
        <w:tc>
          <w:tcPr>
            <w:tcW w:w="842" w:type="dxa"/>
            <w:vAlign w:val="center"/>
          </w:tcPr>
          <w:p>
            <w:pPr>
              <w:widowControl/>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序号</w:t>
            </w:r>
          </w:p>
        </w:tc>
        <w:tc>
          <w:tcPr>
            <w:tcW w:w="5481" w:type="dxa"/>
            <w:vAlign w:val="center"/>
          </w:tcPr>
          <w:p>
            <w:pPr>
              <w:widowControl/>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项目</w:t>
            </w:r>
          </w:p>
        </w:tc>
        <w:tc>
          <w:tcPr>
            <w:tcW w:w="1880" w:type="dxa"/>
            <w:vAlign w:val="center"/>
          </w:tcPr>
          <w:p>
            <w:pPr>
              <w:widowControl/>
              <w:spacing w:line="360" w:lineRule="auto"/>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包干含税</w:t>
            </w:r>
            <w:r>
              <w:rPr>
                <w:rFonts w:hint="default" w:ascii="Times New Roman" w:hAnsi="Times New Roman" w:eastAsia="宋体" w:cs="Times New Roman"/>
                <w:b/>
                <w:sz w:val="24"/>
                <w:szCs w:val="24"/>
              </w:rPr>
              <w:t>报价</w:t>
            </w:r>
          </w:p>
        </w:tc>
        <w:tc>
          <w:tcPr>
            <w:tcW w:w="1653" w:type="dxa"/>
            <w:vAlign w:val="center"/>
          </w:tcPr>
          <w:p>
            <w:pPr>
              <w:widowControl/>
              <w:spacing w:line="360" w:lineRule="auto"/>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rPr>
              <w:t>增值税</w:t>
            </w:r>
            <w:r>
              <w:rPr>
                <w:rFonts w:hint="default" w:ascii="Times New Roman" w:hAnsi="Times New Roman" w:eastAsia="宋体" w:cs="Times New Roman"/>
                <w:b/>
                <w:sz w:val="24"/>
                <w:szCs w:val="24"/>
                <w:lang w:eastAsia="zh-CN"/>
              </w:rPr>
              <w:t>发票</w:t>
            </w:r>
            <w:r>
              <w:rPr>
                <w:rFonts w:hint="default" w:ascii="Times New Roman" w:hAnsi="Times New Roman" w:eastAsia="宋体" w:cs="Times New Roman"/>
                <w:b/>
                <w:sz w:val="24"/>
                <w:szCs w:val="24"/>
              </w:rPr>
              <w:t>类型及税率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2" w:type="dxa"/>
            <w:vAlign w:val="center"/>
          </w:tcPr>
          <w:p>
            <w:pPr>
              <w:widowControl/>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5481" w:type="dxa"/>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腾龙芳烃（漳州）有限公司对二甲苯项目职业病危害现状评价</w:t>
            </w:r>
          </w:p>
        </w:tc>
        <w:tc>
          <w:tcPr>
            <w:tcW w:w="1880" w:type="dxa"/>
            <w:vAlign w:val="center"/>
          </w:tcPr>
          <w:p>
            <w:pPr>
              <w:widowControl/>
              <w:spacing w:line="360" w:lineRule="auto"/>
              <w:jc w:val="center"/>
              <w:rPr>
                <w:rFonts w:hint="default" w:ascii="Times New Roman" w:hAnsi="Times New Roman" w:eastAsia="宋体" w:cs="Times New Roman"/>
                <w:b/>
                <w:sz w:val="24"/>
                <w:szCs w:val="24"/>
              </w:rPr>
            </w:pPr>
          </w:p>
        </w:tc>
        <w:tc>
          <w:tcPr>
            <w:tcW w:w="1653" w:type="dxa"/>
            <w:vAlign w:val="center"/>
          </w:tcPr>
          <w:p>
            <w:pPr>
              <w:widowControl/>
              <w:spacing w:line="360" w:lineRule="auto"/>
              <w:jc w:val="center"/>
              <w:rPr>
                <w:rFonts w:hint="default" w:ascii="Times New Roman" w:hAnsi="Times New Roman" w:eastAsia="宋体"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2" w:type="dxa"/>
            <w:vAlign w:val="center"/>
          </w:tcPr>
          <w:p>
            <w:pPr>
              <w:widowControl/>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5481" w:type="dxa"/>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翔鹭石化（漳州）有限公司精对苯二甲酸项目职业病危害因素年度检测</w:t>
            </w:r>
          </w:p>
        </w:tc>
        <w:tc>
          <w:tcPr>
            <w:tcW w:w="1880" w:type="dxa"/>
            <w:vAlign w:val="center"/>
          </w:tcPr>
          <w:p>
            <w:pPr>
              <w:widowControl/>
              <w:spacing w:line="360" w:lineRule="auto"/>
              <w:jc w:val="center"/>
              <w:rPr>
                <w:rFonts w:hint="default" w:ascii="Times New Roman" w:hAnsi="Times New Roman" w:eastAsia="宋体" w:cs="Times New Roman"/>
                <w:b/>
                <w:sz w:val="24"/>
                <w:szCs w:val="24"/>
              </w:rPr>
            </w:pPr>
          </w:p>
        </w:tc>
        <w:tc>
          <w:tcPr>
            <w:tcW w:w="1653" w:type="dxa"/>
            <w:vAlign w:val="center"/>
          </w:tcPr>
          <w:p>
            <w:pPr>
              <w:widowControl/>
              <w:spacing w:line="360" w:lineRule="auto"/>
              <w:jc w:val="center"/>
              <w:rPr>
                <w:rFonts w:hint="default" w:ascii="Times New Roman" w:hAnsi="Times New Roman" w:eastAsia="宋体"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2" w:type="dxa"/>
            <w:vAlign w:val="center"/>
          </w:tcPr>
          <w:p>
            <w:pPr>
              <w:widowControl/>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5481" w:type="dxa"/>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翔鹭码头投资管理（漳州）有限公司南8号泊位及仓储、南9号泊位职业病危害因素年度检测</w:t>
            </w:r>
          </w:p>
        </w:tc>
        <w:tc>
          <w:tcPr>
            <w:tcW w:w="1880" w:type="dxa"/>
            <w:vAlign w:val="center"/>
          </w:tcPr>
          <w:p>
            <w:pPr>
              <w:widowControl/>
              <w:spacing w:line="360" w:lineRule="auto"/>
              <w:jc w:val="center"/>
              <w:rPr>
                <w:rFonts w:hint="default" w:ascii="Times New Roman" w:hAnsi="Times New Roman" w:eastAsia="宋体" w:cs="Times New Roman"/>
                <w:b/>
                <w:sz w:val="24"/>
                <w:szCs w:val="24"/>
              </w:rPr>
            </w:pPr>
          </w:p>
        </w:tc>
        <w:tc>
          <w:tcPr>
            <w:tcW w:w="1653" w:type="dxa"/>
            <w:vAlign w:val="center"/>
          </w:tcPr>
          <w:p>
            <w:pPr>
              <w:widowControl/>
              <w:spacing w:line="360" w:lineRule="auto"/>
              <w:jc w:val="center"/>
              <w:rPr>
                <w:rFonts w:hint="default" w:ascii="Times New Roman" w:hAnsi="Times New Roman" w:eastAsia="宋体"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2" w:type="dxa"/>
            <w:vMerge w:val="restart"/>
            <w:vAlign w:val="center"/>
          </w:tcPr>
          <w:p>
            <w:pPr>
              <w:widowControl/>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5481" w:type="dxa"/>
            <w:vAlign w:val="center"/>
          </w:tcPr>
          <w:p>
            <w:pPr>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包干含税总价</w:t>
            </w:r>
            <w:r>
              <w:rPr>
                <w:rFonts w:hint="default" w:ascii="Times New Roman" w:hAnsi="Times New Roman" w:eastAsia="宋体" w:cs="Times New Roman"/>
                <w:sz w:val="24"/>
                <w:szCs w:val="24"/>
              </w:rPr>
              <w:t>合计</w:t>
            </w:r>
            <w:r>
              <w:rPr>
                <w:rFonts w:hint="default"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人民币</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eastAsia="zh-CN"/>
              </w:rPr>
              <w:t>元）</w:t>
            </w:r>
          </w:p>
        </w:tc>
        <w:tc>
          <w:tcPr>
            <w:tcW w:w="3533" w:type="dxa"/>
            <w:gridSpan w:val="2"/>
            <w:vAlign w:val="center"/>
          </w:tcPr>
          <w:p>
            <w:pPr>
              <w:widowControl/>
              <w:spacing w:line="360" w:lineRule="auto"/>
              <w:jc w:val="center"/>
              <w:rPr>
                <w:rFonts w:hint="default" w:ascii="Times New Roman" w:hAnsi="Times New Roman" w:eastAsia="宋体"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2" w:type="dxa"/>
            <w:vMerge w:val="continue"/>
            <w:vAlign w:val="center"/>
          </w:tcPr>
          <w:p>
            <w:pPr>
              <w:widowControl/>
              <w:spacing w:line="360" w:lineRule="auto"/>
              <w:jc w:val="center"/>
              <w:rPr>
                <w:rFonts w:hint="default" w:ascii="Times New Roman" w:hAnsi="Times New Roman" w:eastAsia="宋体" w:cs="Times New Roman"/>
                <w:sz w:val="24"/>
                <w:szCs w:val="24"/>
              </w:rPr>
            </w:pPr>
          </w:p>
        </w:tc>
        <w:tc>
          <w:tcPr>
            <w:tcW w:w="5481" w:type="dxa"/>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包干含税总价</w:t>
            </w:r>
            <w:r>
              <w:rPr>
                <w:rFonts w:hint="default" w:ascii="Times New Roman" w:hAnsi="Times New Roman" w:eastAsia="宋体" w:cs="Times New Roman"/>
                <w:sz w:val="24"/>
                <w:szCs w:val="24"/>
              </w:rPr>
              <w:t>合计</w:t>
            </w:r>
            <w:r>
              <w:rPr>
                <w:rFonts w:hint="default"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人民币</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eastAsia="zh-CN"/>
              </w:rPr>
              <w:t>元</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lang w:val="en-US" w:eastAsia="zh-CN"/>
              </w:rPr>
              <w:t>大写</w:t>
            </w:r>
            <w:r>
              <w:rPr>
                <w:rFonts w:hint="default" w:ascii="Times New Roman" w:hAnsi="Times New Roman" w:eastAsia="宋体" w:cs="Times New Roman"/>
                <w:sz w:val="24"/>
                <w:szCs w:val="24"/>
                <w:lang w:eastAsia="zh-CN"/>
              </w:rPr>
              <w:t>）</w:t>
            </w:r>
          </w:p>
        </w:tc>
        <w:tc>
          <w:tcPr>
            <w:tcW w:w="3533" w:type="dxa"/>
            <w:gridSpan w:val="2"/>
            <w:vAlign w:val="center"/>
          </w:tcPr>
          <w:p>
            <w:pPr>
              <w:widowControl/>
              <w:spacing w:line="360" w:lineRule="auto"/>
              <w:jc w:val="center"/>
              <w:rPr>
                <w:rFonts w:hint="default" w:ascii="Times New Roman" w:hAnsi="Times New Roman" w:eastAsia="宋体" w:cs="Times New Roman"/>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4" w:hRule="atLeast"/>
          <w:jc w:val="center"/>
        </w:trPr>
        <w:tc>
          <w:tcPr>
            <w:tcW w:w="9856" w:type="dxa"/>
            <w:gridSpan w:val="4"/>
            <w:vAlign w:val="center"/>
          </w:tcPr>
          <w:p>
            <w:pPr>
              <w:widowControl/>
              <w:spacing w:line="360" w:lineRule="auto"/>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lang w:eastAsia="zh-CN"/>
              </w:rPr>
              <w:t xml:space="preserve">备注：本案报价函作为商务标需单独密封报价。 </w:t>
            </w:r>
          </w:p>
        </w:tc>
      </w:tr>
    </w:tbl>
    <w:p>
      <w:pPr>
        <w:pStyle w:val="2"/>
        <w:rPr>
          <w:rFonts w:hint="default" w:ascii="Times New Roman" w:hAnsi="Times New Roman" w:eastAsia="宋体" w:cs="Times New Roman"/>
          <w:sz w:val="24"/>
          <w:szCs w:val="24"/>
          <w:lang w:eastAsia="zh-CN"/>
        </w:rPr>
      </w:pPr>
    </w:p>
    <w:p>
      <w:pPr>
        <w:spacing w:line="360" w:lineRule="auto"/>
        <w:ind w:firstLine="600" w:firstLineChars="200"/>
        <w:rPr>
          <w:rFonts w:hint="default" w:ascii="Times New Roman" w:hAnsi="Times New Roman" w:eastAsia="宋体" w:cs="Times New Roman"/>
          <w:sz w:val="30"/>
          <w:szCs w:val="30"/>
          <w:u w:val="single"/>
          <w:lang w:eastAsia="zh-CN"/>
        </w:rPr>
      </w:pPr>
      <w:r>
        <w:rPr>
          <w:rFonts w:hint="default" w:ascii="Times New Roman" w:hAnsi="Times New Roman" w:eastAsia="宋体" w:cs="Times New Roman"/>
          <w:sz w:val="30"/>
          <w:szCs w:val="30"/>
          <w:lang w:eastAsia="zh-CN"/>
        </w:rPr>
        <w:t>参选人：</w:t>
      </w:r>
      <w:r>
        <w:rPr>
          <w:rFonts w:hint="default" w:ascii="Times New Roman" w:hAnsi="Times New Roman" w:eastAsia="宋体" w:cs="Times New Roman"/>
          <w:sz w:val="30"/>
          <w:szCs w:val="30"/>
          <w:u w:val="single"/>
          <w:lang w:eastAsia="zh-CN"/>
        </w:rPr>
        <w:t xml:space="preserve">       单位名称   </w:t>
      </w:r>
      <w:r>
        <w:rPr>
          <w:rFonts w:hint="default" w:ascii="Times New Roman" w:hAnsi="Times New Roman" w:eastAsia="宋体" w:cs="Times New Roman"/>
          <w:color w:val="00B050"/>
          <w:sz w:val="30"/>
          <w:szCs w:val="30"/>
          <w:lang w:eastAsia="zh-CN"/>
        </w:rPr>
        <w:t>（加盖参选单位章）</w:t>
      </w:r>
    </w:p>
    <w:p>
      <w:pPr>
        <w:spacing w:line="360" w:lineRule="auto"/>
        <w:ind w:firstLine="600" w:firstLineChars="200"/>
        <w:rPr>
          <w:rFonts w:hint="default" w:ascii="Times New Roman" w:hAnsi="Times New Roman" w:eastAsia="宋体" w:cs="Times New Roman"/>
          <w:color w:val="00B050"/>
          <w:sz w:val="30"/>
          <w:szCs w:val="30"/>
          <w:lang w:eastAsia="zh-CN"/>
        </w:rPr>
      </w:pPr>
      <w:r>
        <w:rPr>
          <w:rFonts w:hint="default" w:ascii="Times New Roman" w:hAnsi="Times New Roman" w:eastAsia="宋体" w:cs="Times New Roman"/>
          <w:sz w:val="30"/>
          <w:szCs w:val="30"/>
          <w:lang w:eastAsia="zh-CN"/>
        </w:rPr>
        <w:t>法定代表人：</w:t>
      </w:r>
      <w:r>
        <w:rPr>
          <w:rFonts w:hint="default" w:ascii="Times New Roman" w:hAnsi="Times New Roman" w:eastAsia="宋体" w:cs="Times New Roman"/>
          <w:sz w:val="30"/>
          <w:szCs w:val="30"/>
          <w:u w:val="single"/>
          <w:lang w:eastAsia="zh-CN"/>
        </w:rPr>
        <w:t xml:space="preserve">                 </w:t>
      </w:r>
      <w:r>
        <w:rPr>
          <w:rFonts w:hint="default" w:ascii="Times New Roman" w:hAnsi="Times New Roman" w:eastAsia="宋体" w:cs="Times New Roman"/>
          <w:color w:val="00B050"/>
          <w:sz w:val="30"/>
          <w:szCs w:val="30"/>
          <w:lang w:eastAsia="zh-CN"/>
        </w:rPr>
        <w:t>（签字）</w:t>
      </w:r>
    </w:p>
    <w:p>
      <w:pPr>
        <w:spacing w:line="360" w:lineRule="auto"/>
        <w:ind w:firstLine="600" w:firstLineChars="200"/>
        <w:rPr>
          <w:rFonts w:hint="default" w:ascii="Times New Roman" w:hAnsi="Times New Roman" w:eastAsia="宋体" w:cs="Times New Roman"/>
          <w:color w:val="C00000"/>
          <w:sz w:val="30"/>
          <w:szCs w:val="30"/>
          <w:u w:val="single"/>
          <w:lang w:eastAsia="zh-CN"/>
        </w:rPr>
      </w:pPr>
      <w:r>
        <w:rPr>
          <w:rFonts w:hint="default" w:ascii="Times New Roman" w:hAnsi="Times New Roman" w:eastAsia="宋体" w:cs="Times New Roman"/>
          <w:sz w:val="30"/>
          <w:szCs w:val="30"/>
          <w:lang w:eastAsia="zh-CN"/>
        </w:rPr>
        <w:t>或其授权委托代理人：</w:t>
      </w:r>
      <w:r>
        <w:rPr>
          <w:rFonts w:hint="default" w:ascii="Times New Roman" w:hAnsi="Times New Roman" w:eastAsia="宋体" w:cs="Times New Roman"/>
          <w:sz w:val="30"/>
          <w:szCs w:val="30"/>
          <w:u w:val="single"/>
          <w:lang w:eastAsia="zh-CN"/>
        </w:rPr>
        <w:t xml:space="preserve">                 </w:t>
      </w:r>
      <w:r>
        <w:rPr>
          <w:rFonts w:hint="default" w:ascii="Times New Roman" w:hAnsi="Times New Roman" w:eastAsia="宋体" w:cs="Times New Roman"/>
          <w:sz w:val="30"/>
          <w:szCs w:val="30"/>
          <w:lang w:eastAsia="zh-CN"/>
        </w:rPr>
        <w:t>_</w:t>
      </w:r>
      <w:r>
        <w:rPr>
          <w:rFonts w:hint="default" w:ascii="Times New Roman" w:hAnsi="Times New Roman" w:eastAsia="宋体" w:cs="Times New Roman"/>
          <w:color w:val="00B050"/>
          <w:sz w:val="30"/>
          <w:szCs w:val="30"/>
          <w:lang w:eastAsia="zh-CN"/>
        </w:rPr>
        <w:t>（签字）</w:t>
      </w:r>
    </w:p>
    <w:p>
      <w:pPr>
        <w:pStyle w:val="2"/>
        <w:spacing w:line="360" w:lineRule="auto"/>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联系电话及邮箱：</w:t>
      </w:r>
      <w:r>
        <w:rPr>
          <w:rFonts w:hint="default" w:ascii="Times New Roman" w:hAnsi="Times New Roman" w:eastAsia="宋体" w:cs="Times New Roman"/>
          <w:sz w:val="30"/>
          <w:szCs w:val="30"/>
          <w:u w:val="single"/>
        </w:rPr>
        <w:t xml:space="preserve">                    </w:t>
      </w:r>
    </w:p>
    <w:p>
      <w:pPr>
        <w:ind w:firstLine="600" w:firstLineChars="200"/>
        <w:rPr>
          <w:rFonts w:hint="default" w:ascii="Times New Roman" w:hAnsi="Times New Roman" w:eastAsia="宋体" w:cs="Times New Roman"/>
          <w:sz w:val="30"/>
          <w:szCs w:val="30"/>
          <w:u w:val="single"/>
          <w:lang w:eastAsia="zh-CN"/>
        </w:rPr>
      </w:pPr>
      <w:r>
        <w:rPr>
          <w:rFonts w:hint="default" w:ascii="Times New Roman" w:hAnsi="Times New Roman" w:eastAsia="宋体" w:cs="Times New Roman"/>
          <w:sz w:val="30"/>
          <w:szCs w:val="30"/>
          <w:lang w:eastAsia="zh-CN"/>
        </w:rPr>
        <w:t xml:space="preserve">编制时间： </w:t>
      </w:r>
      <w:r>
        <w:rPr>
          <w:rFonts w:hint="default" w:ascii="Times New Roman" w:hAnsi="Times New Roman" w:eastAsia="宋体" w:cs="Times New Roman"/>
          <w:sz w:val="30"/>
          <w:szCs w:val="30"/>
          <w:u w:val="single"/>
          <w:lang w:eastAsia="zh-CN"/>
        </w:rPr>
        <w:t xml:space="preserve">      年   月   日</w:t>
      </w:r>
      <w:bookmarkEnd w:id="1"/>
    </w:p>
    <w:p>
      <w:pPr>
        <w:rPr>
          <w:rFonts w:hint="default" w:ascii="Times New Roman" w:hAnsi="Times New Roman" w:eastAsia="宋体" w:cs="Times New Roman"/>
          <w:sz w:val="24"/>
          <w:szCs w:val="24"/>
        </w:rPr>
      </w:pPr>
    </w:p>
    <w:sectPr>
      <w:footerReference r:id="rId3" w:type="default"/>
      <w:pgSz w:w="11910" w:h="16840"/>
      <w:pgMar w:top="978" w:right="1134" w:bottom="851" w:left="1134"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7856300"/>
      <w:docPartObj>
        <w:docPartGallery w:val="autotext"/>
      </w:docPartObj>
    </w:sdtPr>
    <w:sdtContent>
      <w:sdt>
        <w:sdtPr>
          <w:id w:val="2057886025"/>
          <w:docPartObj>
            <w:docPartGallery w:val="autotext"/>
          </w:docPartObj>
        </w:sdtPr>
        <w:sdtContent>
          <w:p>
            <w:pPr>
              <w:pStyle w:val="7"/>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35</w:t>
            </w:r>
            <w:r>
              <w:rPr>
                <w:b/>
                <w:bCs/>
                <w:sz w:val="24"/>
                <w:szCs w:val="24"/>
              </w:rPr>
              <w:fldChar w:fldCharType="end"/>
            </w:r>
          </w:p>
        </w:sdtContent>
      </w:sdt>
    </w:sdtContent>
  </w:sdt>
  <w:p>
    <w:pPr>
      <w:pStyle w:val="5"/>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2399A"/>
    <w:multiLevelType w:val="singleLevel"/>
    <w:tmpl w:val="8B42399A"/>
    <w:lvl w:ilvl="0" w:tentative="0">
      <w:start w:val="4"/>
      <w:numFmt w:val="decimal"/>
      <w:suff w:val="space"/>
      <w:lvlText w:val="%1."/>
      <w:lvlJc w:val="left"/>
    </w:lvl>
  </w:abstractNum>
  <w:abstractNum w:abstractNumId="1">
    <w:nsid w:val="14860CE5"/>
    <w:multiLevelType w:val="multilevel"/>
    <w:tmpl w:val="14860CE5"/>
    <w:lvl w:ilvl="0" w:tentative="0">
      <w:start w:val="1"/>
      <w:numFmt w:val="decimal"/>
      <w:lvlText w:val="%1、"/>
      <w:lvlJc w:val="left"/>
      <w:pPr>
        <w:ind w:left="643" w:hanging="360"/>
      </w:pPr>
      <w:rPr>
        <w:rFonts w:hint="default"/>
        <w:color w:val="auto"/>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2">
    <w:nsid w:val="4D870C58"/>
    <w:multiLevelType w:val="multilevel"/>
    <w:tmpl w:val="4D870C58"/>
    <w:lvl w:ilvl="0" w:tentative="0">
      <w:start w:val="2"/>
      <w:numFmt w:val="decimal"/>
      <w:lvlText w:val="%1、"/>
      <w:lvlJc w:val="left"/>
      <w:pPr>
        <w:ind w:left="502"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
    <w:nsid w:val="60350D40"/>
    <w:multiLevelType w:val="multilevel"/>
    <w:tmpl w:val="60350D40"/>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0C53AE"/>
    <w:multiLevelType w:val="multilevel"/>
    <w:tmpl w:val="770C53AE"/>
    <w:lvl w:ilvl="0" w:tentative="0">
      <w:start w:val="1"/>
      <w:numFmt w:val="decimal"/>
      <w:lvlText w:val="%1、"/>
      <w:lvlJc w:val="left"/>
      <w:pPr>
        <w:ind w:left="390" w:hanging="39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BA83B8A"/>
    <w:multiLevelType w:val="multilevel"/>
    <w:tmpl w:val="7BA83B8A"/>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rson w15:author="zhangjq">
    <w15:presenceInfo w15:providerId="None" w15:userId="zhangj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81133"/>
    <w:rsid w:val="06275C2E"/>
    <w:rsid w:val="06C139B8"/>
    <w:rsid w:val="06FA566D"/>
    <w:rsid w:val="09104F07"/>
    <w:rsid w:val="0B54609A"/>
    <w:rsid w:val="0B7E7DC1"/>
    <w:rsid w:val="0BC87032"/>
    <w:rsid w:val="0C0D5805"/>
    <w:rsid w:val="11E81133"/>
    <w:rsid w:val="156A5A32"/>
    <w:rsid w:val="16395424"/>
    <w:rsid w:val="16583785"/>
    <w:rsid w:val="18054669"/>
    <w:rsid w:val="1A580F49"/>
    <w:rsid w:val="1E8E228B"/>
    <w:rsid w:val="1F784DBD"/>
    <w:rsid w:val="200846E2"/>
    <w:rsid w:val="22403686"/>
    <w:rsid w:val="25F16B6A"/>
    <w:rsid w:val="27796377"/>
    <w:rsid w:val="288B1631"/>
    <w:rsid w:val="2E0F2F3E"/>
    <w:rsid w:val="31971EFF"/>
    <w:rsid w:val="327F1ADE"/>
    <w:rsid w:val="3368502A"/>
    <w:rsid w:val="351760FE"/>
    <w:rsid w:val="3C211594"/>
    <w:rsid w:val="3C682C89"/>
    <w:rsid w:val="40B7350C"/>
    <w:rsid w:val="41A923E8"/>
    <w:rsid w:val="4A003E5E"/>
    <w:rsid w:val="4D0F6E8D"/>
    <w:rsid w:val="4F255B56"/>
    <w:rsid w:val="4FC16591"/>
    <w:rsid w:val="50B40621"/>
    <w:rsid w:val="50D20289"/>
    <w:rsid w:val="51E1691C"/>
    <w:rsid w:val="5272104B"/>
    <w:rsid w:val="56F7250C"/>
    <w:rsid w:val="5C7A3A37"/>
    <w:rsid w:val="5C944BFE"/>
    <w:rsid w:val="5CCD2F5A"/>
    <w:rsid w:val="61A23E90"/>
    <w:rsid w:val="643E5087"/>
    <w:rsid w:val="66780829"/>
    <w:rsid w:val="67E92685"/>
    <w:rsid w:val="6CD36F21"/>
    <w:rsid w:val="6ED368C4"/>
    <w:rsid w:val="744A328A"/>
    <w:rsid w:val="77E5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
    <w:name w:val="Normal Indent"/>
    <w:basedOn w:val="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5">
    <w:name w:val="Body Text"/>
    <w:basedOn w:val="1"/>
    <w:qFormat/>
    <w:uiPriority w:val="1"/>
    <w:rPr>
      <w:sz w:val="24"/>
      <w:szCs w:val="24"/>
    </w:rPr>
  </w:style>
  <w:style w:type="paragraph" w:styleId="6">
    <w:name w:val="Plain Text"/>
    <w:basedOn w:val="1"/>
    <w:qFormat/>
    <w:uiPriority w:val="0"/>
    <w:rPr>
      <w:rFonts w:hAnsi="Courier New" w:cs="Courier New"/>
      <w:szCs w:val="21"/>
    </w:rPr>
  </w:style>
  <w:style w:type="paragraph" w:styleId="7">
    <w:name w:val="footer"/>
    <w:basedOn w:val="1"/>
    <w:qFormat/>
    <w:uiPriority w:val="99"/>
    <w:pPr>
      <w:tabs>
        <w:tab w:val="center" w:pos="4153"/>
        <w:tab w:val="right" w:pos="8306"/>
      </w:tabs>
      <w:snapToGrid w:val="0"/>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FollowedHyperlink"/>
    <w:basedOn w:val="11"/>
    <w:uiPriority w:val="0"/>
    <w:rPr>
      <w:color w:val="2490F8"/>
      <w:u w:val="none"/>
    </w:rPr>
  </w:style>
  <w:style w:type="character" w:styleId="14">
    <w:name w:val="HTML Definition"/>
    <w:basedOn w:val="11"/>
    <w:qFormat/>
    <w:uiPriority w:val="0"/>
  </w:style>
  <w:style w:type="character" w:styleId="15">
    <w:name w:val="HTML Variable"/>
    <w:basedOn w:val="11"/>
    <w:uiPriority w:val="0"/>
  </w:style>
  <w:style w:type="character" w:styleId="16">
    <w:name w:val="Hyperlink"/>
    <w:basedOn w:val="11"/>
    <w:qFormat/>
    <w:uiPriority w:val="0"/>
    <w:rPr>
      <w:color w:val="2490F8"/>
      <w:u w:val="none"/>
    </w:rPr>
  </w:style>
  <w:style w:type="character" w:styleId="17">
    <w:name w:val="HTML Code"/>
    <w:basedOn w:val="11"/>
    <w:qFormat/>
    <w:uiPriority w:val="0"/>
    <w:rPr>
      <w:rFonts w:ascii="Courier New" w:hAnsi="Courier New"/>
      <w:sz w:val="20"/>
    </w:rPr>
  </w:style>
  <w:style w:type="character" w:styleId="18">
    <w:name w:val="HTML Cite"/>
    <w:basedOn w:val="11"/>
    <w:uiPriority w:val="0"/>
  </w:style>
  <w:style w:type="paragraph" w:styleId="19">
    <w:name w:val="List Paragraph"/>
    <w:basedOn w:val="1"/>
    <w:qFormat/>
    <w:uiPriority w:val="34"/>
    <w:pPr>
      <w:spacing w:before="206"/>
      <w:ind w:left="959" w:hanging="361"/>
    </w:pPr>
  </w:style>
  <w:style w:type="paragraph" w:styleId="20">
    <w:name w:val="No Spacing"/>
    <w:qFormat/>
    <w:uiPriority w:val="1"/>
    <w:rPr>
      <w:rFonts w:ascii="Calibri" w:hAnsi="Calibri" w:eastAsia="宋体" w:cs="Times New Roman"/>
      <w:sz w:val="22"/>
      <w:szCs w:val="22"/>
      <w:lang w:val="en-US" w:eastAsia="zh-CN" w:bidi="ar-SA"/>
    </w:rPr>
  </w:style>
  <w:style w:type="character" w:customStyle="1" w:styleId="21">
    <w:name w:val="apple-converted-space"/>
    <w:basedOn w:val="11"/>
    <w:qFormat/>
    <w:uiPriority w:val="99"/>
  </w:style>
  <w:style w:type="paragraph" w:customStyle="1" w:styleId="22">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3">
    <w:name w:val="after"/>
    <w:basedOn w:val="11"/>
    <w:uiPriority w:val="0"/>
    <w:rPr>
      <w:sz w:val="0"/>
      <w:szCs w:val="0"/>
    </w:rPr>
  </w:style>
  <w:style w:type="character" w:customStyle="1" w:styleId="24">
    <w:name w:val="icontext2"/>
    <w:basedOn w:val="11"/>
    <w:uiPriority w:val="0"/>
  </w:style>
  <w:style w:type="character" w:customStyle="1" w:styleId="25">
    <w:name w:val="iconline2"/>
    <w:basedOn w:val="11"/>
    <w:qFormat/>
    <w:uiPriority w:val="0"/>
  </w:style>
  <w:style w:type="character" w:customStyle="1" w:styleId="26">
    <w:name w:val="pagechatarealistclose_box"/>
    <w:basedOn w:val="11"/>
    <w:uiPriority w:val="0"/>
  </w:style>
  <w:style w:type="character" w:customStyle="1" w:styleId="27">
    <w:name w:val="pagechatarealistclose_box1"/>
    <w:basedOn w:val="11"/>
    <w:uiPriority w:val="0"/>
  </w:style>
  <w:style w:type="character" w:customStyle="1" w:styleId="28">
    <w:name w:val="layui-layer-tabnow"/>
    <w:basedOn w:val="11"/>
    <w:qFormat/>
    <w:uiPriority w:val="0"/>
    <w:rPr>
      <w:bdr w:val="single" w:color="CCCCCC" w:sz="4" w:space="0"/>
      <w:shd w:val="clear" w:fill="FFFFFF"/>
    </w:rPr>
  </w:style>
  <w:style w:type="character" w:customStyle="1" w:styleId="29">
    <w:name w:val="hover36"/>
    <w:basedOn w:val="11"/>
    <w:uiPriority w:val="0"/>
    <w:rPr>
      <w:color w:val="FFFFFF"/>
    </w:rPr>
  </w:style>
  <w:style w:type="character" w:customStyle="1" w:styleId="30">
    <w:name w:val="cdropleft"/>
    <w:basedOn w:val="11"/>
    <w:qFormat/>
    <w:uiPriority w:val="0"/>
  </w:style>
  <w:style w:type="character" w:customStyle="1" w:styleId="31">
    <w:name w:val="hilite"/>
    <w:basedOn w:val="11"/>
    <w:qFormat/>
    <w:uiPriority w:val="0"/>
    <w:rPr>
      <w:color w:val="FFFFFF"/>
      <w:shd w:val="clear" w:fill="666666"/>
    </w:rPr>
  </w:style>
  <w:style w:type="character" w:customStyle="1" w:styleId="32">
    <w:name w:val="cy"/>
    <w:basedOn w:val="11"/>
    <w:qFormat/>
    <w:uiPriority w:val="0"/>
  </w:style>
  <w:style w:type="character" w:customStyle="1" w:styleId="33">
    <w:name w:val="w32"/>
    <w:basedOn w:val="11"/>
    <w:qFormat/>
    <w:uiPriority w:val="0"/>
  </w:style>
  <w:style w:type="character" w:customStyle="1" w:styleId="34">
    <w:name w:val="first-child"/>
    <w:basedOn w:val="11"/>
    <w:uiPriority w:val="0"/>
  </w:style>
  <w:style w:type="character" w:customStyle="1" w:styleId="35">
    <w:name w:val="xdrichtextbox"/>
    <w:basedOn w:val="11"/>
    <w:uiPriority w:val="0"/>
    <w:rPr>
      <w:color w:val="auto"/>
      <w:u w:val="none"/>
      <w:bdr w:val="single" w:color="DCDCDC" w:sz="8" w:space="0"/>
      <w:shd w:val="clear" w:fill="auto"/>
    </w:rPr>
  </w:style>
  <w:style w:type="character" w:customStyle="1" w:styleId="36">
    <w:name w:val="cdropright"/>
    <w:basedOn w:val="11"/>
    <w:qFormat/>
    <w:uiPriority w:val="0"/>
  </w:style>
  <w:style w:type="character" w:customStyle="1" w:styleId="37">
    <w:name w:val="associateddata"/>
    <w:basedOn w:val="11"/>
    <w:qFormat/>
    <w:uiPriority w:val="0"/>
    <w:rPr>
      <w:shd w:val="clear" w:fill="50A6F9"/>
    </w:rPr>
  </w:style>
  <w:style w:type="character" w:customStyle="1" w:styleId="38">
    <w:name w:val="drapbtn"/>
    <w:basedOn w:val="11"/>
    <w:qFormat/>
    <w:uiPriority w:val="0"/>
  </w:style>
  <w:style w:type="character" w:customStyle="1" w:styleId="39">
    <w:name w:val="ico1654"/>
    <w:basedOn w:val="11"/>
    <w:uiPriority w:val="0"/>
  </w:style>
  <w:style w:type="character" w:customStyle="1" w:styleId="40">
    <w:name w:val="ico1655"/>
    <w:basedOn w:val="11"/>
    <w:uiPriority w:val="0"/>
  </w:style>
  <w:style w:type="character" w:customStyle="1" w:styleId="41">
    <w:name w:val="active5"/>
    <w:basedOn w:val="11"/>
    <w:uiPriority w:val="0"/>
    <w:rPr>
      <w:color w:val="00FF00"/>
      <w:shd w:val="clear" w:fill="111111"/>
    </w:rPr>
  </w:style>
  <w:style w:type="character" w:customStyle="1" w:styleId="42">
    <w:name w:val="active6"/>
    <w:basedOn w:val="11"/>
    <w:qFormat/>
    <w:uiPriority w:val="0"/>
    <w:rPr>
      <w:shd w:val="clear" w:fill="EC3535"/>
    </w:rPr>
  </w:style>
  <w:style w:type="character" w:customStyle="1" w:styleId="43">
    <w:name w:val="icontext1"/>
    <w:basedOn w:val="11"/>
    <w:qFormat/>
    <w:uiPriority w:val="0"/>
  </w:style>
  <w:style w:type="character" w:customStyle="1" w:styleId="44">
    <w:name w:val="icontext11"/>
    <w:basedOn w:val="11"/>
    <w:uiPriority w:val="0"/>
  </w:style>
  <w:style w:type="character" w:customStyle="1" w:styleId="45">
    <w:name w:val="icontext12"/>
    <w:basedOn w:val="11"/>
    <w:uiPriority w:val="0"/>
  </w:style>
  <w:style w:type="character" w:customStyle="1" w:styleId="46">
    <w:name w:val="choosename"/>
    <w:basedOn w:val="11"/>
    <w:uiPriority w:val="0"/>
  </w:style>
  <w:style w:type="character" w:customStyle="1" w:styleId="47">
    <w:name w:val="biggerthanmax"/>
    <w:basedOn w:val="11"/>
    <w:uiPriority w:val="0"/>
    <w:rPr>
      <w:shd w:val="clear" w:fill="FFFF00"/>
    </w:rPr>
  </w:style>
  <w:style w:type="character" w:customStyle="1" w:styleId="48">
    <w:name w:val="tmpztreemove_arrow"/>
    <w:basedOn w:val="11"/>
    <w:uiPriority w:val="0"/>
  </w:style>
  <w:style w:type="character" w:customStyle="1" w:styleId="49">
    <w:name w:val="icontext3"/>
    <w:basedOn w:val="11"/>
    <w:uiPriority w:val="0"/>
  </w:style>
  <w:style w:type="character" w:customStyle="1" w:styleId="50">
    <w:name w:val="button4"/>
    <w:basedOn w:val="11"/>
    <w:uiPriority w:val="0"/>
  </w:style>
  <w:style w:type="character" w:customStyle="1" w:styleId="51">
    <w:name w:val="edit_class"/>
    <w:basedOn w:val="11"/>
    <w:uiPriority w:val="0"/>
  </w:style>
  <w:style w:type="character" w:customStyle="1" w:styleId="52">
    <w:name w:val="design_class"/>
    <w:basedOn w:val="11"/>
    <w:uiPriority w:val="0"/>
  </w:style>
  <w:style w:type="character" w:customStyle="1" w:styleId="53">
    <w:name w:val="button"/>
    <w:basedOn w:val="11"/>
    <w:uiPriority w:val="0"/>
  </w:style>
  <w:style w:type="character" w:customStyle="1" w:styleId="54">
    <w:name w:val="iconline21"/>
    <w:basedOn w:val="11"/>
    <w:uiPriority w:val="0"/>
  </w:style>
  <w:style w:type="character" w:customStyle="1" w:styleId="55">
    <w:name w:val="ico16"/>
    <w:basedOn w:val="11"/>
    <w:uiPriority w:val="0"/>
  </w:style>
  <w:style w:type="character" w:customStyle="1" w:styleId="56">
    <w:name w:val="ico161"/>
    <w:basedOn w:val="11"/>
    <w:uiPriority w:val="0"/>
  </w:style>
  <w:style w:type="character" w:customStyle="1" w:styleId="57">
    <w:name w:val="hover40"/>
    <w:basedOn w:val="11"/>
    <w:uiPriority w:val="0"/>
    <w:rPr>
      <w:color w:val="FFFFFF"/>
    </w:rPr>
  </w:style>
  <w:style w:type="character" w:customStyle="1" w:styleId="58">
    <w:name w:val="xdrichtextbox4"/>
    <w:basedOn w:val="11"/>
    <w:uiPriority w:val="0"/>
  </w:style>
  <w:style w:type="character" w:customStyle="1" w:styleId="59">
    <w:name w:val="hilite6"/>
    <w:basedOn w:val="11"/>
    <w:uiPriority w:val="0"/>
    <w:rPr>
      <w:color w:val="FFFFFF"/>
      <w:shd w:val="clear" w:fill="666666"/>
    </w:rPr>
  </w:style>
  <w:style w:type="character" w:customStyle="1" w:styleId="60">
    <w:name w:val="active7"/>
    <w:basedOn w:val="11"/>
    <w:uiPriority w:val="0"/>
    <w:rPr>
      <w:color w:val="00FF00"/>
      <w:shd w:val="clear" w:fill="111111"/>
    </w:rPr>
  </w:style>
  <w:style w:type="character" w:customStyle="1" w:styleId="61">
    <w:name w:val="active8"/>
    <w:basedOn w:val="11"/>
    <w:uiPriority w:val="0"/>
    <w:rPr>
      <w:shd w:val="clear" w:fill="EC3535"/>
    </w:rPr>
  </w:style>
  <w:style w:type="character" w:customStyle="1" w:styleId="62">
    <w:name w:val="hover41"/>
    <w:basedOn w:val="11"/>
    <w:uiPriority w:val="0"/>
    <w:rPr>
      <w:color w:val="FFFFFF"/>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17870</Words>
  <Characters>18540</Characters>
  <Lines>0</Lines>
  <Paragraphs>0</Paragraphs>
  <TotalTime>25</TotalTime>
  <ScaleCrop>false</ScaleCrop>
  <LinksUpToDate>false</LinksUpToDate>
  <CharactersWithSpaces>19445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2022-03-31T06:59:00Z</dcterms:created>
  <dc:creator>DELL</dc:creator>
  <cp:lastModifiedBy>DELL</cp:lastModifiedBy>
  <dcterms:modified xsi:type="dcterms:W3CDTF">2022-04-12T07:25:34Z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8441C1585AE84CFCA563428565C3534D</vt:lpwstr>
  </property>
</Properties>
</file>