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rPr>
          <w:rFonts w:ascii="Times New Roman"/>
          <w:sz w:val="20"/>
          <w:lang w:eastAsia="zh-CN"/>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rPr>
          <w:rFonts w:ascii="Times New Roman"/>
          <w:sz w:val="20"/>
        </w:rPr>
      </w:pPr>
    </w:p>
    <w:p>
      <w:pPr>
        <w:pStyle w:val="20"/>
        <w:spacing w:before="5"/>
        <w:rPr>
          <w:rFonts w:ascii="Times New Roman"/>
          <w:sz w:val="20"/>
        </w:rPr>
      </w:pPr>
    </w:p>
    <w:p>
      <w:pPr>
        <w:pStyle w:val="20"/>
        <w:jc w:val="center"/>
        <w:rPr>
          <w:rFonts w:ascii="微软雅黑" w:eastAsia="微软雅黑"/>
          <w:b/>
          <w:sz w:val="52"/>
          <w:szCs w:val="22"/>
          <w:u w:val="single"/>
          <w:lang w:eastAsia="zh-CN"/>
        </w:rPr>
      </w:pPr>
      <w:r>
        <w:rPr>
          <w:rFonts w:hint="eastAsia" w:ascii="微软雅黑" w:eastAsia="微软雅黑"/>
          <w:b/>
          <w:sz w:val="52"/>
          <w:szCs w:val="22"/>
          <w:u w:val="single"/>
          <w:lang w:eastAsia="zh-CN"/>
        </w:rPr>
        <w:t>福建福海创石油化工有限公司</w:t>
      </w:r>
    </w:p>
    <w:p>
      <w:pPr>
        <w:pStyle w:val="20"/>
        <w:jc w:val="center"/>
        <w:rPr>
          <w:rFonts w:ascii="微软雅黑" w:eastAsia="微软雅黑"/>
          <w:b/>
          <w:sz w:val="52"/>
          <w:szCs w:val="22"/>
          <w:u w:val="single"/>
          <w:lang w:eastAsia="zh-CN"/>
        </w:rPr>
      </w:pPr>
      <w:r>
        <w:rPr>
          <w:rFonts w:ascii="微软雅黑" w:eastAsia="微软雅黑"/>
          <w:b/>
          <w:sz w:val="52"/>
          <w:szCs w:val="22"/>
          <w:u w:val="single"/>
          <w:lang w:eastAsia="zh-CN"/>
        </w:rPr>
        <w:t>PTA厂区2022年V-522容器</w:t>
      </w:r>
      <w:r>
        <w:rPr>
          <w:rFonts w:hint="eastAsia" w:ascii="微软雅黑" w:eastAsia="微软雅黑"/>
          <w:b/>
          <w:sz w:val="52"/>
          <w:szCs w:val="22"/>
          <w:u w:val="single"/>
          <w:lang w:eastAsia="zh-CN"/>
        </w:rPr>
        <w:t>改造项目</w:t>
      </w:r>
      <w:r>
        <w:rPr>
          <w:rFonts w:ascii="微软雅黑" w:eastAsia="微软雅黑"/>
          <w:b/>
          <w:sz w:val="52"/>
          <w:szCs w:val="22"/>
          <w:u w:val="single"/>
          <w:lang w:eastAsia="zh-CN"/>
        </w:rPr>
        <w:t>采购</w:t>
      </w:r>
    </w:p>
    <w:p>
      <w:pPr>
        <w:pStyle w:val="20"/>
        <w:jc w:val="center"/>
        <w:rPr>
          <w:rFonts w:ascii="微软雅黑" w:eastAsia="微软雅黑"/>
          <w:b/>
          <w:color w:val="000000" w:themeColor="text1"/>
          <w:sz w:val="72"/>
          <w:szCs w:val="72"/>
          <w:u w:val="single"/>
          <w:lang w:eastAsia="zh-CN"/>
        </w:rPr>
      </w:pPr>
      <w:r>
        <w:rPr>
          <w:rFonts w:hint="eastAsia" w:ascii="微软雅黑" w:eastAsia="微软雅黑"/>
          <w:b/>
          <w:color w:val="000000" w:themeColor="text1"/>
          <w:sz w:val="72"/>
          <w:szCs w:val="72"/>
          <w:u w:val="single"/>
          <w:lang w:eastAsia="zh-CN"/>
        </w:rPr>
        <w:t>比选文件</w:t>
      </w:r>
    </w:p>
    <w:p>
      <w:pPr>
        <w:pStyle w:val="2"/>
        <w:jc w:val="center"/>
        <w:rPr>
          <w:color w:val="000000" w:themeColor="text1"/>
          <w:sz w:val="28"/>
          <w:szCs w:val="28"/>
        </w:rPr>
      </w:pPr>
      <w:r>
        <w:rPr>
          <w:rFonts w:hint="eastAsia"/>
          <w:color w:val="000000" w:themeColor="text1"/>
          <w:sz w:val="28"/>
          <w:szCs w:val="28"/>
        </w:rPr>
        <w:t>（文件编号：</w:t>
      </w:r>
      <w:r>
        <w:rPr>
          <w:rFonts w:hint="eastAsia"/>
          <w:color w:val="000000" w:themeColor="text1"/>
          <w:sz w:val="28"/>
          <w:szCs w:val="28"/>
          <w:u w:val="single"/>
        </w:rPr>
        <w:t>FHC-PTCG20220309002</w:t>
      </w:r>
      <w:r>
        <w:rPr>
          <w:rFonts w:hint="eastAsia"/>
          <w:color w:val="000000" w:themeColor="text1"/>
          <w:sz w:val="28"/>
          <w:szCs w:val="28"/>
        </w:rPr>
        <w:t>）</w:t>
      </w:r>
    </w:p>
    <w:p>
      <w:pPr>
        <w:pStyle w:val="20"/>
        <w:rPr>
          <w:rFonts w:ascii="微软雅黑"/>
          <w:b/>
          <w:sz w:val="94"/>
          <w:lang w:eastAsia="zh-CN"/>
        </w:rPr>
      </w:pPr>
    </w:p>
    <w:p>
      <w:pPr>
        <w:pStyle w:val="20"/>
        <w:rPr>
          <w:rFonts w:ascii="微软雅黑"/>
          <w:b/>
          <w:sz w:val="94"/>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0"/>
        <w:rPr>
          <w:rFonts w:ascii="微软雅黑"/>
          <w:b/>
          <w:sz w:val="32"/>
          <w:szCs w:val="32"/>
          <w:lang w:eastAsia="zh-CN"/>
        </w:rPr>
      </w:pPr>
    </w:p>
    <w:p>
      <w:pPr>
        <w:pStyle w:val="2"/>
        <w:jc w:val="center"/>
        <w:rPr>
          <w:rFonts w:ascii="微软雅黑" w:hAnsi="微软雅黑" w:eastAsia="微软雅黑"/>
          <w:b/>
          <w:sz w:val="28"/>
          <w:szCs w:val="28"/>
        </w:rPr>
      </w:pPr>
      <w:r>
        <w:rPr>
          <w:rFonts w:hint="eastAsia" w:ascii="微软雅黑" w:hAnsi="微软雅黑" w:eastAsia="微软雅黑"/>
          <w:b/>
          <w:sz w:val="28"/>
          <w:szCs w:val="28"/>
        </w:rPr>
        <w:t>福建</w:t>
      </w:r>
      <w:r>
        <w:rPr>
          <w:rFonts w:ascii="微软雅黑" w:hAnsi="微软雅黑" w:eastAsia="微软雅黑"/>
          <w:b/>
          <w:sz w:val="28"/>
          <w:szCs w:val="28"/>
        </w:rPr>
        <w:t>福海创石油化工有限公司</w:t>
      </w:r>
      <w:r>
        <w:rPr>
          <w:rFonts w:hint="eastAsia" w:ascii="微软雅黑" w:hAnsi="微软雅黑" w:eastAsia="微软雅黑"/>
          <w:b/>
          <w:sz w:val="28"/>
          <w:szCs w:val="28"/>
        </w:rPr>
        <w:t>编制</w:t>
      </w:r>
    </w:p>
    <w:p>
      <w:pPr>
        <w:spacing w:line="271" w:lineRule="auto"/>
        <w:ind w:right="1889"/>
        <w:rPr>
          <w:rFonts w:ascii="微软雅黑" w:eastAsia="微软雅黑"/>
          <w:b/>
          <w:color w:val="000000" w:themeColor="text1"/>
          <w:sz w:val="32"/>
          <w:lang w:eastAsia="zh-CN"/>
        </w:rPr>
      </w:pPr>
      <w:r>
        <w:rPr>
          <w:rFonts w:hint="eastAsia" w:ascii="微软雅黑" w:eastAsia="微软雅黑"/>
          <w:b/>
          <w:w w:val="95"/>
          <w:sz w:val="32"/>
          <w:lang w:eastAsia="zh-CN"/>
        </w:rPr>
        <w:t xml:space="preserve">                                </w:t>
      </w:r>
      <w:r>
        <w:rPr>
          <w:rFonts w:hint="eastAsia" w:ascii="微软雅黑" w:eastAsia="微软雅黑"/>
          <w:b/>
          <w:color w:val="FF0000"/>
          <w:w w:val="95"/>
          <w:sz w:val="32"/>
          <w:lang w:eastAsia="zh-CN"/>
        </w:rPr>
        <w:t xml:space="preserve">   </w:t>
      </w:r>
      <w:r>
        <w:rPr>
          <w:rFonts w:hint="eastAsia" w:ascii="微软雅黑" w:eastAsia="微软雅黑"/>
          <w:b/>
          <w:color w:val="000000" w:themeColor="text1"/>
          <w:w w:val="95"/>
          <w:sz w:val="32"/>
          <w:lang w:eastAsia="zh-CN"/>
        </w:rPr>
        <w:t>二〇二二年三月</w:t>
      </w:r>
    </w:p>
    <w:p>
      <w:pPr>
        <w:spacing w:line="271" w:lineRule="auto"/>
        <w:jc w:val="center"/>
        <w:rPr>
          <w:rFonts w:ascii="微软雅黑" w:eastAsia="微软雅黑"/>
          <w:color w:val="000000" w:themeColor="text1"/>
          <w:sz w:val="32"/>
          <w:lang w:eastAsia="zh-CN"/>
        </w:rPr>
        <w:sectPr>
          <w:footerReference r:id="rId3" w:type="default"/>
          <w:type w:val="continuous"/>
          <w:pgSz w:w="11910" w:h="16840"/>
          <w:pgMar w:top="1600" w:right="1680" w:bottom="280" w:left="1680" w:header="720" w:footer="720" w:gutter="0"/>
          <w:pgNumType w:start="1"/>
          <w:cols w:space="720" w:num="1"/>
        </w:sectPr>
      </w:pPr>
    </w:p>
    <w:p>
      <w:pPr>
        <w:tabs>
          <w:tab w:val="left" w:pos="959"/>
        </w:tabs>
        <w:spacing w:line="395" w:lineRule="exact"/>
        <w:ind w:right="170"/>
        <w:jc w:val="center"/>
        <w:rPr>
          <w:rFonts w:ascii="黑体" w:eastAsia="黑体"/>
          <w:sz w:val="32"/>
          <w:lang w:eastAsia="zh-CN"/>
        </w:rPr>
      </w:pPr>
      <w:r>
        <w:rPr>
          <w:rFonts w:hint="eastAsia" w:ascii="黑体" w:eastAsia="黑体"/>
          <w:sz w:val="32"/>
          <w:lang w:eastAsia="zh-CN"/>
        </w:rPr>
        <w:t>目</w:t>
      </w:r>
      <w:r>
        <w:rPr>
          <w:rFonts w:hint="eastAsia" w:ascii="黑体" w:eastAsia="黑体"/>
          <w:sz w:val="32"/>
          <w:lang w:eastAsia="zh-CN"/>
        </w:rPr>
        <w:tab/>
      </w:r>
      <w:r>
        <w:rPr>
          <w:rFonts w:hint="eastAsia" w:ascii="黑体" w:eastAsia="黑体"/>
          <w:sz w:val="32"/>
          <w:lang w:eastAsia="zh-CN"/>
        </w:rPr>
        <w:t>录</w:t>
      </w:r>
    </w:p>
    <w:p>
      <w:pPr>
        <w:pStyle w:val="20"/>
        <w:rPr>
          <w:rFonts w:ascii="黑体"/>
          <w:sz w:val="20"/>
          <w:lang w:eastAsia="zh-CN"/>
        </w:rPr>
      </w:pPr>
    </w:p>
    <w:p>
      <w:pPr>
        <w:pStyle w:val="20"/>
        <w:rPr>
          <w:rFonts w:ascii="黑体"/>
          <w:sz w:val="20"/>
          <w:lang w:eastAsia="zh-CN"/>
        </w:rPr>
      </w:pPr>
    </w:p>
    <w:p>
      <w:pPr>
        <w:pStyle w:val="20"/>
        <w:spacing w:before="9"/>
        <w:rPr>
          <w:rFonts w:ascii="黑体"/>
          <w:lang w:eastAsia="zh-CN"/>
        </w:rPr>
      </w:pPr>
    </w:p>
    <w:p>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r>
      <w:r>
        <w:rPr>
          <w:sz w:val="24"/>
          <w:szCs w:val="24"/>
          <w:lang w:eastAsia="zh-CN"/>
        </w:rPr>
        <w:t xml:space="preserve">比选公告 </w:t>
      </w:r>
      <w:r>
        <w:rPr>
          <w:rFonts w:hint="eastAsia"/>
          <w:sz w:val="24"/>
          <w:szCs w:val="24"/>
          <w:lang w:eastAsia="zh-CN"/>
        </w:rPr>
        <w:t xml:space="preserve">    </w:t>
      </w:r>
    </w:p>
    <w:p>
      <w:pPr>
        <w:tabs>
          <w:tab w:val="left" w:pos="709"/>
        </w:tabs>
        <w:spacing w:line="360" w:lineRule="auto"/>
        <w:ind w:firstLine="480" w:firstLineChars="200"/>
        <w:rPr>
          <w:sz w:val="24"/>
          <w:szCs w:val="24"/>
          <w:lang w:eastAsia="zh-CN"/>
        </w:rPr>
      </w:pPr>
      <w:r>
        <w:rPr>
          <w:sz w:val="24"/>
          <w:szCs w:val="24"/>
          <w:lang w:eastAsia="zh-CN"/>
        </w:rPr>
        <w:t>第二章</w:t>
      </w:r>
      <w:r>
        <w:rPr>
          <w:sz w:val="24"/>
          <w:szCs w:val="24"/>
          <w:lang w:eastAsia="zh-CN"/>
        </w:rPr>
        <w:tab/>
      </w:r>
      <w:r>
        <w:rPr>
          <w:sz w:val="24"/>
          <w:szCs w:val="24"/>
          <w:lang w:eastAsia="zh-CN"/>
        </w:rPr>
        <w:t>比选须知</w:t>
      </w:r>
    </w:p>
    <w:p>
      <w:pPr>
        <w:tabs>
          <w:tab w:val="left" w:pos="709"/>
        </w:tabs>
        <w:spacing w:line="360" w:lineRule="auto"/>
        <w:ind w:firstLine="480" w:firstLineChars="20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pPr>
        <w:tabs>
          <w:tab w:val="left" w:pos="709"/>
        </w:tabs>
        <w:spacing w:line="360" w:lineRule="auto"/>
        <w:ind w:firstLine="480" w:firstLineChars="200"/>
        <w:rPr>
          <w:sz w:val="24"/>
          <w:szCs w:val="24"/>
          <w:lang w:eastAsia="zh-CN"/>
        </w:rPr>
      </w:pPr>
      <w:r>
        <w:rPr>
          <w:sz w:val="24"/>
          <w:szCs w:val="24"/>
          <w:lang w:eastAsia="zh-CN"/>
        </w:rPr>
        <w:t>第四章</w:t>
      </w:r>
      <w:r>
        <w:rPr>
          <w:sz w:val="24"/>
          <w:szCs w:val="24"/>
          <w:lang w:eastAsia="zh-CN"/>
        </w:rPr>
        <w:tab/>
      </w:r>
      <w:r>
        <w:rPr>
          <w:sz w:val="24"/>
          <w:szCs w:val="24"/>
          <w:lang w:eastAsia="zh-CN"/>
        </w:rPr>
        <w:t>评比规则</w:t>
      </w:r>
    </w:p>
    <w:p>
      <w:pPr>
        <w:tabs>
          <w:tab w:val="left" w:pos="709"/>
        </w:tabs>
        <w:spacing w:line="360" w:lineRule="auto"/>
        <w:ind w:firstLine="480" w:firstLineChars="200"/>
        <w:rPr>
          <w:sz w:val="24"/>
          <w:szCs w:val="24"/>
          <w:lang w:eastAsia="zh-CN"/>
        </w:rPr>
      </w:pPr>
      <w:r>
        <w:rPr>
          <w:sz w:val="24"/>
          <w:szCs w:val="24"/>
          <w:lang w:eastAsia="zh-CN"/>
        </w:rPr>
        <w:t>第五章</w:t>
      </w:r>
      <w:r>
        <w:rPr>
          <w:sz w:val="24"/>
          <w:szCs w:val="24"/>
          <w:lang w:eastAsia="zh-CN"/>
        </w:rPr>
        <w:tab/>
      </w:r>
      <w:r>
        <w:rPr>
          <w:sz w:val="24"/>
          <w:szCs w:val="24"/>
          <w:lang w:eastAsia="zh-CN"/>
        </w:rPr>
        <w:t>合同授予</w:t>
      </w:r>
    </w:p>
    <w:p>
      <w:pPr>
        <w:tabs>
          <w:tab w:val="left" w:pos="709"/>
        </w:tabs>
        <w:spacing w:line="360" w:lineRule="auto"/>
        <w:ind w:firstLine="480" w:firstLineChars="200"/>
        <w:rPr>
          <w:sz w:val="24"/>
          <w:szCs w:val="24"/>
          <w:lang w:eastAsia="zh-CN"/>
        </w:rPr>
      </w:pPr>
      <w:r>
        <w:rPr>
          <w:sz w:val="24"/>
          <w:szCs w:val="24"/>
          <w:lang w:eastAsia="zh-CN"/>
        </w:rPr>
        <w:t>第六章</w:t>
      </w:r>
      <w:r>
        <w:rPr>
          <w:sz w:val="24"/>
          <w:szCs w:val="24"/>
          <w:lang w:eastAsia="zh-CN"/>
        </w:rPr>
        <w:tab/>
      </w:r>
      <w:r>
        <w:rPr>
          <w:sz w:val="24"/>
          <w:szCs w:val="24"/>
          <w:lang w:eastAsia="zh-CN"/>
        </w:rPr>
        <w:t>中选后相关履约要求</w:t>
      </w:r>
    </w:p>
    <w:p>
      <w:pPr>
        <w:tabs>
          <w:tab w:val="left" w:pos="709"/>
        </w:tabs>
        <w:spacing w:line="360" w:lineRule="auto"/>
        <w:ind w:firstLine="480" w:firstLineChars="200"/>
        <w:rPr>
          <w:sz w:val="24"/>
          <w:szCs w:val="24"/>
          <w:lang w:eastAsia="zh-CN"/>
        </w:rPr>
      </w:pPr>
      <w:r>
        <w:rPr>
          <w:sz w:val="24"/>
          <w:szCs w:val="24"/>
          <w:lang w:eastAsia="zh-CN"/>
        </w:rPr>
        <w:t>第七章</w:t>
      </w:r>
      <w:r>
        <w:rPr>
          <w:sz w:val="24"/>
          <w:szCs w:val="24"/>
          <w:lang w:eastAsia="zh-CN"/>
        </w:rPr>
        <w:tab/>
      </w:r>
      <w:r>
        <w:rPr>
          <w:sz w:val="24"/>
          <w:szCs w:val="24"/>
          <w:lang w:eastAsia="zh-CN"/>
        </w:rPr>
        <w:t>其它</w:t>
      </w: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p>
    <w:p>
      <w:pPr>
        <w:tabs>
          <w:tab w:val="left" w:pos="709"/>
        </w:tabs>
        <w:spacing w:line="360" w:lineRule="auto"/>
        <w:ind w:firstLine="480" w:firstLineChars="200"/>
        <w:rPr>
          <w:sz w:val="24"/>
          <w:szCs w:val="24"/>
          <w:lang w:eastAsia="zh-CN"/>
        </w:rPr>
      </w:pPr>
      <w:r>
        <w:rPr>
          <w:sz w:val="24"/>
          <w:szCs w:val="24"/>
          <w:lang w:eastAsia="zh-CN"/>
        </w:rPr>
        <w:t>附件一</w:t>
      </w:r>
      <w:r>
        <w:rPr>
          <w:rFonts w:hint="eastAsia"/>
          <w:sz w:val="24"/>
          <w:szCs w:val="24"/>
          <w:lang w:eastAsia="zh-CN"/>
        </w:rPr>
        <w:t>：合同条款</w:t>
      </w:r>
    </w:p>
    <w:p>
      <w:pPr>
        <w:tabs>
          <w:tab w:val="left" w:pos="709"/>
        </w:tabs>
        <w:spacing w:line="360" w:lineRule="auto"/>
        <w:ind w:firstLine="480" w:firstLineChars="200"/>
        <w:rPr>
          <w:sz w:val="24"/>
          <w:szCs w:val="24"/>
          <w:lang w:eastAsia="zh-CN"/>
        </w:rPr>
      </w:pPr>
      <w:r>
        <w:rPr>
          <w:sz w:val="24"/>
          <w:szCs w:val="24"/>
          <w:lang w:eastAsia="zh-CN"/>
        </w:rPr>
        <w:t>附件二：参选文件（范本）</w:t>
      </w:r>
    </w:p>
    <w:p>
      <w:pPr>
        <w:spacing w:line="408" w:lineRule="auto"/>
        <w:rPr>
          <w:sz w:val="28"/>
          <w:lang w:eastAsia="zh-CN"/>
        </w:rPr>
        <w:sectPr>
          <w:footerReference r:id="rId4" w:type="default"/>
          <w:pgSz w:w="11910" w:h="16840"/>
          <w:pgMar w:top="1480" w:right="1340" w:bottom="740" w:left="1680" w:header="0" w:footer="551" w:gutter="0"/>
          <w:pgNumType w:start="1"/>
          <w:cols w:space="720" w:num="1"/>
        </w:sectPr>
      </w:pPr>
    </w:p>
    <w:p>
      <w:pPr>
        <w:pStyle w:val="71"/>
        <w:numPr>
          <w:ilvl w:val="0"/>
          <w:numId w:val="6"/>
        </w:numPr>
        <w:tabs>
          <w:tab w:val="left" w:pos="1272"/>
        </w:tabs>
        <w:spacing w:line="355" w:lineRule="exact"/>
        <w:jc w:val="center"/>
        <w:rPr>
          <w:b/>
          <w:w w:val="95"/>
          <w:sz w:val="28"/>
          <w:lang w:eastAsia="zh-CN"/>
        </w:rPr>
      </w:pPr>
      <w:r>
        <w:rPr>
          <w:b/>
          <w:spacing w:val="-1"/>
          <w:w w:val="95"/>
          <w:sz w:val="28"/>
          <w:lang w:eastAsia="zh-CN"/>
        </w:rPr>
        <w:t>比选公</w:t>
      </w:r>
      <w:r>
        <w:rPr>
          <w:b/>
          <w:w w:val="95"/>
          <w:sz w:val="28"/>
          <w:lang w:eastAsia="zh-CN"/>
        </w:rPr>
        <w:t>告</w:t>
      </w:r>
    </w:p>
    <w:p>
      <w:pPr>
        <w:pStyle w:val="2"/>
      </w:pPr>
    </w:p>
    <w:p>
      <w:pPr>
        <w:jc w:val="center"/>
        <w:rPr>
          <w:b/>
          <w:bCs/>
          <w:sz w:val="32"/>
          <w:lang w:eastAsia="zh-CN"/>
        </w:rPr>
      </w:pPr>
      <w:r>
        <w:rPr>
          <w:rFonts w:hint="eastAsia"/>
          <w:b/>
          <w:bCs/>
          <w:sz w:val="32"/>
          <w:lang w:eastAsia="zh-CN"/>
        </w:rPr>
        <w:t>福建福海创石油化工有限公司</w:t>
      </w:r>
      <w:r>
        <w:rPr>
          <w:b/>
          <w:bCs/>
          <w:sz w:val="32"/>
          <w:lang w:eastAsia="zh-CN"/>
        </w:rPr>
        <w:t>PTA厂区2022年V-522容器</w:t>
      </w:r>
      <w:r>
        <w:rPr>
          <w:rFonts w:hint="eastAsia"/>
          <w:b/>
          <w:bCs/>
          <w:sz w:val="32"/>
          <w:lang w:eastAsia="zh-CN"/>
        </w:rPr>
        <w:t>改造项目</w:t>
      </w:r>
      <w:r>
        <w:rPr>
          <w:b/>
          <w:bCs/>
          <w:sz w:val="32"/>
          <w:lang w:eastAsia="zh-CN"/>
        </w:rPr>
        <w:t>采购</w:t>
      </w:r>
      <w:r>
        <w:rPr>
          <w:rFonts w:hint="eastAsia"/>
          <w:b/>
          <w:bCs/>
          <w:sz w:val="32"/>
          <w:lang w:eastAsia="zh-CN"/>
        </w:rPr>
        <w:t>比选公告</w:t>
      </w:r>
    </w:p>
    <w:p>
      <w:pPr>
        <w:pStyle w:val="20"/>
        <w:rPr>
          <w:b/>
          <w:sz w:val="28"/>
          <w:lang w:eastAsia="zh-CN"/>
        </w:rPr>
      </w:pPr>
    </w:p>
    <w:p>
      <w:pPr>
        <w:pStyle w:val="20"/>
        <w:spacing w:before="26" w:line="360" w:lineRule="auto"/>
        <w:ind w:right="121"/>
        <w:jc w:val="both"/>
        <w:rPr>
          <w:lang w:eastAsia="zh-CN"/>
        </w:rPr>
      </w:pPr>
      <w:r>
        <w:rPr>
          <w:rFonts w:hint="eastAsia"/>
          <w:lang w:eastAsia="zh-CN"/>
        </w:rPr>
        <w:t xml:space="preserve">    福建福海创石油化工有限公司就“</w:t>
      </w:r>
      <w:r>
        <w:rPr>
          <w:rFonts w:hint="eastAsia"/>
          <w:color w:val="000000" w:themeColor="text1"/>
          <w:u w:val="single"/>
          <w:lang w:eastAsia="zh-CN"/>
        </w:rPr>
        <w:t>福建福海创石油化工有限公司</w:t>
      </w:r>
      <w:r>
        <w:rPr>
          <w:color w:val="000000" w:themeColor="text1"/>
          <w:u w:val="single"/>
          <w:lang w:eastAsia="zh-CN"/>
        </w:rPr>
        <w:t>PTA厂区2022年V-522容器</w:t>
      </w:r>
      <w:r>
        <w:rPr>
          <w:rFonts w:hint="eastAsia"/>
          <w:color w:val="000000" w:themeColor="text1"/>
          <w:u w:val="single"/>
          <w:lang w:eastAsia="zh-CN"/>
        </w:rPr>
        <w:t>改造项目</w:t>
      </w:r>
      <w:r>
        <w:rPr>
          <w:color w:val="000000" w:themeColor="text1"/>
          <w:u w:val="single"/>
          <w:lang w:eastAsia="zh-CN"/>
        </w:rPr>
        <w:t>采购</w:t>
      </w:r>
      <w:r>
        <w:rPr>
          <w:rFonts w:hint="eastAsia"/>
          <w:color w:val="000000" w:themeColor="text1"/>
          <w:u w:val="single"/>
          <w:lang w:eastAsia="zh-CN"/>
        </w:rPr>
        <w:t>（项目编号：FHC-PTCG20220309002</w:t>
      </w:r>
      <w:r>
        <w:rPr>
          <w:color w:val="000000" w:themeColor="text1"/>
          <w:u w:val="single"/>
          <w:lang w:eastAsia="zh-CN"/>
        </w:rPr>
        <w:t xml:space="preserve"> </w:t>
      </w:r>
      <w:r>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pPr>
        <w:tabs>
          <w:tab w:val="left" w:pos="709"/>
        </w:tabs>
        <w:spacing w:line="360" w:lineRule="auto"/>
        <w:ind w:firstLine="480" w:firstLineChars="200"/>
        <w:rPr>
          <w:sz w:val="24"/>
          <w:szCs w:val="24"/>
          <w:lang w:eastAsia="zh-CN"/>
        </w:rPr>
      </w:pPr>
      <w:r>
        <w:rPr>
          <w:sz w:val="24"/>
          <w:szCs w:val="24"/>
          <w:lang w:eastAsia="zh-CN"/>
        </w:rPr>
        <w:t>1.</w:t>
      </w:r>
      <w:r>
        <w:rPr>
          <w:rFonts w:hint="eastAsia"/>
          <w:sz w:val="24"/>
          <w:szCs w:val="24"/>
          <w:lang w:eastAsia="zh-CN"/>
        </w:rPr>
        <w:t>项目名称：福建福海创石油化工有限公司</w:t>
      </w:r>
      <w:r>
        <w:rPr>
          <w:sz w:val="24"/>
          <w:szCs w:val="24"/>
          <w:lang w:eastAsia="zh-CN"/>
        </w:rPr>
        <w:t>PTA厂区2022年V-522容器</w:t>
      </w:r>
      <w:r>
        <w:rPr>
          <w:rFonts w:hint="eastAsia"/>
          <w:sz w:val="24"/>
          <w:szCs w:val="24"/>
          <w:lang w:eastAsia="zh-CN"/>
        </w:rPr>
        <w:t>改造项目</w:t>
      </w:r>
      <w:r>
        <w:rPr>
          <w:sz w:val="24"/>
          <w:szCs w:val="24"/>
          <w:lang w:eastAsia="zh-CN"/>
        </w:rPr>
        <w:t>采购</w:t>
      </w:r>
    </w:p>
    <w:p>
      <w:pPr>
        <w:tabs>
          <w:tab w:val="left" w:pos="709"/>
        </w:tabs>
        <w:spacing w:line="360" w:lineRule="auto"/>
        <w:ind w:firstLine="480" w:firstLineChars="200"/>
        <w:rPr>
          <w:sz w:val="24"/>
          <w:szCs w:val="24"/>
          <w:lang w:eastAsia="zh-CN"/>
        </w:rPr>
      </w:pPr>
      <w:r>
        <w:rPr>
          <w:sz w:val="24"/>
          <w:szCs w:val="24"/>
          <w:lang w:eastAsia="zh-CN"/>
        </w:rPr>
        <w:t>2.</w:t>
      </w:r>
      <w:r>
        <w:rPr>
          <w:rFonts w:hint="eastAsia"/>
          <w:sz w:val="24"/>
          <w:szCs w:val="24"/>
          <w:lang w:eastAsia="zh-CN"/>
        </w:rPr>
        <w:t>比选项目说明：详见发包说明及清单。</w:t>
      </w:r>
    </w:p>
    <w:p>
      <w:pPr>
        <w:tabs>
          <w:tab w:val="left" w:pos="709"/>
        </w:tabs>
        <w:spacing w:line="360" w:lineRule="auto"/>
        <w:ind w:firstLine="480" w:firstLineChars="200"/>
        <w:rPr>
          <w:sz w:val="24"/>
          <w:szCs w:val="24"/>
          <w:lang w:eastAsia="zh-CN"/>
        </w:rPr>
      </w:pPr>
      <w:r>
        <w:rPr>
          <w:sz w:val="24"/>
          <w:szCs w:val="24"/>
          <w:lang w:eastAsia="zh-CN"/>
        </w:rPr>
        <w:t>3.</w:t>
      </w:r>
      <w:r>
        <w:rPr>
          <w:rFonts w:hint="eastAsia"/>
          <w:sz w:val="24"/>
          <w:szCs w:val="24"/>
          <w:lang w:eastAsia="zh-CN"/>
        </w:rPr>
        <w:t>比选控制价：60</w:t>
      </w:r>
      <w:r>
        <w:rPr>
          <w:sz w:val="24"/>
          <w:szCs w:val="24"/>
          <w:lang w:eastAsia="zh-CN"/>
        </w:rPr>
        <w:t>万元</w:t>
      </w:r>
    </w:p>
    <w:p>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4.参选人具备三类及以上压力容器的设计、修复资质，具备现场独立的热处理能力。</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5.参选人焊接工艺评定能够覆盖</w:t>
      </w:r>
      <w:r>
        <w:rPr>
          <w:color w:val="000000" w:themeColor="text1"/>
          <w:sz w:val="24"/>
          <w:szCs w:val="24"/>
          <w:lang w:eastAsia="zh-CN"/>
        </w:rPr>
        <w:t>Q345R</w:t>
      </w:r>
      <w:r>
        <w:rPr>
          <w:rFonts w:hint="eastAsia"/>
          <w:color w:val="000000" w:themeColor="text1"/>
          <w:sz w:val="24"/>
          <w:szCs w:val="24"/>
          <w:lang w:eastAsia="zh-CN"/>
        </w:rPr>
        <w:t>以及304L材质。</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6.参选人应事先应充分了解施工条件和现场实际，提前制定应对方案措施；</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7.参选人需有PTA压力容器设计修复业绩并提供相关合同及发票；</w:t>
      </w:r>
    </w:p>
    <w:p>
      <w:pPr>
        <w:tabs>
          <w:tab w:val="left" w:pos="709"/>
        </w:tabs>
        <w:spacing w:line="360" w:lineRule="auto"/>
        <w:ind w:firstLine="480" w:firstLineChars="200"/>
        <w:rPr>
          <w:lang w:eastAsia="zh-CN"/>
        </w:rPr>
      </w:pPr>
      <w:r>
        <w:rPr>
          <w:rFonts w:hint="eastAsia"/>
          <w:sz w:val="24"/>
          <w:szCs w:val="24"/>
          <w:lang w:val="en-US" w:eastAsia="zh-CN"/>
        </w:rPr>
        <w:t>8</w:t>
      </w:r>
      <w:r>
        <w:rPr>
          <w:rFonts w:hint="eastAsia"/>
          <w:sz w:val="24"/>
          <w:szCs w:val="24"/>
          <w:lang w:eastAsia="zh-CN"/>
        </w:rPr>
        <w:t>.参选人需由法定代表人直接参选，不接受法人委托代理人参选。</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报名时间：2022年  月  日至2022年  月  日（共</w:t>
      </w:r>
      <w:r>
        <w:rPr>
          <w:color w:val="000000" w:themeColor="text1"/>
          <w:sz w:val="24"/>
          <w:szCs w:val="24"/>
          <w:lang w:eastAsia="zh-CN"/>
        </w:rPr>
        <w:t>10</w:t>
      </w:r>
      <w:r>
        <w:rPr>
          <w:rFonts w:hint="eastAsia"/>
          <w:color w:val="000000" w:themeColor="text1"/>
          <w:sz w:val="24"/>
          <w:szCs w:val="24"/>
          <w:lang w:eastAsia="zh-CN"/>
        </w:rPr>
        <w:t>天）</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报名方式：参选人在报名时间内将报名文件发送至邮箱xydai@fhcpec.com.cn，报名文件包含：</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（2）营业执照（加盖单位公章的扫描件）；</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（3）业绩证明。</w:t>
      </w:r>
    </w:p>
    <w:p>
      <w:pPr>
        <w:tabs>
          <w:tab w:val="left" w:pos="709"/>
        </w:tabs>
        <w:spacing w:line="360" w:lineRule="auto"/>
        <w:ind w:firstLine="482" w:firstLineChars="200"/>
        <w:rPr>
          <w:b/>
          <w:bCs/>
          <w:color w:val="000000" w:themeColor="text1"/>
          <w:sz w:val="24"/>
          <w:szCs w:val="24"/>
          <w:lang w:eastAsia="zh-CN"/>
        </w:rPr>
      </w:pPr>
      <w:r>
        <w:rPr>
          <w:rFonts w:hint="eastAsia"/>
          <w:b/>
          <w:bCs/>
          <w:color w:val="000000" w:themeColor="text1"/>
          <w:sz w:val="24"/>
          <w:szCs w:val="24"/>
          <w:lang w:eastAsia="zh-CN"/>
        </w:rPr>
        <w:t>报名邮件需写明邮件主题</w:t>
      </w:r>
      <w:r>
        <w:rPr>
          <w:b/>
          <w:bCs/>
          <w:color w:val="000000" w:themeColor="text1"/>
          <w:u w:val="single"/>
          <w:lang w:eastAsia="zh-CN"/>
        </w:rPr>
        <w:t>“福海创PTA厂区2022年V-522容器</w:t>
      </w:r>
      <w:r>
        <w:rPr>
          <w:rFonts w:hint="eastAsia"/>
          <w:b/>
          <w:bCs/>
          <w:color w:val="000000" w:themeColor="text1"/>
          <w:u w:val="single"/>
          <w:lang w:eastAsia="zh-CN"/>
        </w:rPr>
        <w:t>改造项目</w:t>
      </w:r>
      <w:r>
        <w:rPr>
          <w:b/>
          <w:bCs/>
          <w:color w:val="000000" w:themeColor="text1"/>
          <w:sz w:val="24"/>
          <w:szCs w:val="24"/>
          <w:lang w:eastAsia="zh-CN"/>
        </w:rPr>
        <w:t>”，邮件备注联系人及联系电话。</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报名成功后，参选人须与现场技术人员进行前期技术交流并勘察现场，技术交流后经比选人技术人员确认合格并签订技术</w:t>
      </w:r>
      <w:r>
        <w:rPr>
          <w:rFonts w:hint="eastAsia"/>
          <w:color w:val="000000" w:themeColor="text1"/>
          <w:sz w:val="24"/>
          <w:szCs w:val="24"/>
          <w:lang w:val="en-US" w:eastAsia="zh-CN"/>
        </w:rPr>
        <w:t>标</w:t>
      </w:r>
      <w:r>
        <w:rPr>
          <w:rFonts w:hint="eastAsia"/>
          <w:color w:val="000000" w:themeColor="text1"/>
          <w:sz w:val="24"/>
          <w:szCs w:val="24"/>
          <w:lang w:eastAsia="zh-CN"/>
        </w:rPr>
        <w:t>书后，参选人方可参与后续比选，未进行报名和技术交流确认，未签订技术</w:t>
      </w:r>
      <w:r>
        <w:rPr>
          <w:rFonts w:hint="eastAsia"/>
          <w:color w:val="000000" w:themeColor="text1"/>
          <w:sz w:val="24"/>
          <w:szCs w:val="24"/>
          <w:lang w:val="en-US" w:eastAsia="zh-CN"/>
        </w:rPr>
        <w:t>标书</w:t>
      </w:r>
      <w:r>
        <w:rPr>
          <w:rFonts w:hint="eastAsia"/>
          <w:color w:val="000000" w:themeColor="text1"/>
          <w:sz w:val="24"/>
          <w:szCs w:val="24"/>
          <w:lang w:eastAsia="zh-CN"/>
        </w:rPr>
        <w:t>的参选人不能参加比选。技术交流及技术</w:t>
      </w:r>
      <w:r>
        <w:rPr>
          <w:rFonts w:hint="eastAsia"/>
          <w:color w:val="000000" w:themeColor="text1"/>
          <w:sz w:val="24"/>
          <w:szCs w:val="24"/>
          <w:lang w:val="en-US" w:eastAsia="zh-CN"/>
        </w:rPr>
        <w:t>标书</w:t>
      </w:r>
      <w:r>
        <w:rPr>
          <w:rFonts w:hint="eastAsia"/>
          <w:color w:val="000000" w:themeColor="text1"/>
          <w:sz w:val="24"/>
          <w:szCs w:val="24"/>
          <w:lang w:eastAsia="zh-CN"/>
        </w:rPr>
        <w:t>签订时间暂定为报名截止后15天内完成。</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参选文件递交地点：漳州市漳浦县杜浔镇杜昌路9号，福海创办公楼三楼设备及服务团队。</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参选文件递交截止时间（以送达时间为准）：根据技术交流情况，技术合格单位后续统一通知报价。</w:t>
      </w:r>
    </w:p>
    <w:p>
      <w:pPr>
        <w:tabs>
          <w:tab w:val="left" w:pos="709"/>
        </w:tabs>
        <w:spacing w:line="360" w:lineRule="auto"/>
        <w:ind w:firstLine="480"/>
        <w:rPr>
          <w:rFonts w:hint="eastAsia"/>
          <w:lang w:eastAsia="zh-CN"/>
        </w:rPr>
      </w:pPr>
      <w:r>
        <w:rPr>
          <w:rFonts w:hint="eastAsia"/>
          <w:b/>
          <w:snapToGrid w:val="0"/>
          <w:color w:val="000000" w:themeColor="text1"/>
          <w:spacing w:val="8"/>
          <w:sz w:val="24"/>
          <w:szCs w:val="24"/>
          <w:lang w:eastAsia="zh-CN"/>
        </w:rPr>
        <w:t>五、参选保证金</w:t>
      </w:r>
    </w:p>
    <w:p>
      <w:pPr>
        <w:pStyle w:val="20"/>
        <w:spacing w:line="360" w:lineRule="auto"/>
        <w:ind w:right="121"/>
        <w:jc w:val="both"/>
        <w:rPr>
          <w:color w:val="000000" w:themeColor="text1"/>
          <w:lang w:eastAsia="zh-CN"/>
        </w:rPr>
      </w:pPr>
      <w:r>
        <w:rPr>
          <w:rFonts w:hint="eastAsia"/>
          <w:lang w:eastAsia="zh-CN"/>
        </w:rPr>
        <w:t xml:space="preserve">    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注明用途：PTA厂区</w:t>
      </w:r>
      <w:r>
        <w:rPr>
          <w:color w:val="000000" w:themeColor="text1"/>
          <w:lang w:eastAsia="zh-CN"/>
        </w:rPr>
        <w:t>2022年V-522容器改造项目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spacing w:line="360" w:lineRule="auto"/>
        <w:ind w:firstLine="514" w:firstLineChars="200"/>
        <w:rPr>
          <w:sz w:val="24"/>
          <w:szCs w:val="24"/>
          <w:lang w:eastAsia="zh-CN"/>
        </w:rPr>
      </w:pPr>
      <w:r>
        <w:rPr>
          <w:rFonts w:hint="eastAsia"/>
          <w:b/>
          <w:bCs/>
          <w:snapToGrid w:val="0"/>
          <w:color w:val="000000" w:themeColor="text1"/>
          <w:spacing w:val="8"/>
          <w:sz w:val="24"/>
          <w:szCs w:val="24"/>
          <w:lang w:eastAsia="zh-CN"/>
        </w:rPr>
        <w:t>六、联系方式</w:t>
      </w:r>
      <w:r>
        <w:rPr>
          <w:rFonts w:hint="eastAsia"/>
          <w:sz w:val="24"/>
          <w:szCs w:val="24"/>
          <w:lang w:eastAsia="zh-CN"/>
        </w:rPr>
        <w:t xml:space="preserve">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商务联系人：戴小玉 电话：15259629857 邮箱：xydai@fhcpec.com.cn</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 xml:space="preserve">纪检监察室电话：0596-6311774  </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联系地址：漳州市漳浦县杜浔镇杜昌路9号</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邮   编：363216</w:t>
      </w:r>
    </w:p>
    <w:p>
      <w:pPr>
        <w:spacing w:line="360" w:lineRule="auto"/>
        <w:rPr>
          <w:sz w:val="24"/>
          <w:szCs w:val="24"/>
          <w:lang w:eastAsia="zh-CN"/>
        </w:rPr>
      </w:pPr>
    </w:p>
    <w:p>
      <w:pPr>
        <w:spacing w:line="360" w:lineRule="auto"/>
        <w:ind w:firstLine="480" w:firstLineChars="200"/>
        <w:rPr>
          <w:sz w:val="24"/>
          <w:szCs w:val="24"/>
          <w:lang w:eastAsia="zh-CN"/>
        </w:rPr>
      </w:pPr>
      <w:r>
        <w:rPr>
          <w:rFonts w:hint="eastAsia"/>
          <w:sz w:val="24"/>
          <w:szCs w:val="24"/>
          <w:lang w:eastAsia="zh-CN"/>
        </w:rPr>
        <w:t xml:space="preserve">                                           福建福海创石油化工有限公司 </w:t>
      </w:r>
    </w:p>
    <w:p>
      <w:pPr>
        <w:spacing w:line="360" w:lineRule="auto"/>
        <w:ind w:firstLine="480" w:firstLineChars="200"/>
        <w:rPr>
          <w:color w:val="000000" w:themeColor="text1"/>
          <w:sz w:val="24"/>
          <w:szCs w:val="24"/>
          <w:lang w:eastAsia="zh-CN"/>
        </w:rPr>
      </w:pPr>
      <w:r>
        <w:rPr>
          <w:rFonts w:hint="eastAsia"/>
          <w:sz w:val="24"/>
          <w:szCs w:val="24"/>
          <w:lang w:eastAsia="zh-CN"/>
        </w:rPr>
        <w:t xml:space="preserve">                                                </w:t>
      </w:r>
      <w:r>
        <w:rPr>
          <w:rFonts w:hint="eastAsia"/>
          <w:color w:val="000000" w:themeColor="text1"/>
          <w:sz w:val="24"/>
          <w:szCs w:val="24"/>
          <w:lang w:eastAsia="zh-CN"/>
        </w:rPr>
        <w:t xml:space="preserve">  </w:t>
      </w:r>
      <w:r>
        <w:rPr>
          <w:color w:val="000000" w:themeColor="text1"/>
          <w:sz w:val="24"/>
          <w:szCs w:val="24"/>
          <w:lang w:eastAsia="zh-CN"/>
        </w:rPr>
        <w:t>202</w:t>
      </w:r>
      <w:r>
        <w:rPr>
          <w:rFonts w:hint="eastAsia"/>
          <w:color w:val="000000" w:themeColor="text1"/>
          <w:sz w:val="24"/>
          <w:szCs w:val="24"/>
          <w:lang w:eastAsia="zh-CN"/>
        </w:rPr>
        <w:t>2年3月</w:t>
      </w:r>
      <w:r>
        <w:rPr>
          <w:rFonts w:hint="eastAsia"/>
          <w:color w:val="000000" w:themeColor="text1"/>
          <w:sz w:val="24"/>
          <w:szCs w:val="24"/>
          <w:lang w:val="en-US" w:eastAsia="zh-CN"/>
        </w:rPr>
        <w:t>30</w:t>
      </w:r>
      <w:r>
        <w:rPr>
          <w:rFonts w:hint="eastAsia"/>
          <w:color w:val="000000" w:themeColor="text1"/>
          <w:sz w:val="24"/>
          <w:szCs w:val="24"/>
          <w:lang w:eastAsia="zh-CN"/>
        </w:rPr>
        <w:t>日</w:t>
      </w:r>
    </w:p>
    <w:p>
      <w:pPr>
        <w:pStyle w:val="2"/>
        <w:sectPr>
          <w:pgSz w:w="11910" w:h="16840"/>
          <w:pgMar w:top="1500" w:right="1020" w:bottom="740" w:left="1300" w:header="0" w:footer="551" w:gutter="0"/>
          <w:cols w:space="720" w:num="1"/>
        </w:sectPr>
      </w:pPr>
    </w:p>
    <w:p>
      <w:pPr>
        <w:pStyle w:val="3"/>
        <w:tabs>
          <w:tab w:val="left" w:pos="1262"/>
        </w:tabs>
        <w:spacing w:line="355" w:lineRule="exact"/>
        <w:ind w:left="0" w:right="108"/>
        <w:jc w:val="center"/>
        <w:rPr>
          <w:lang w:eastAsia="zh-CN"/>
        </w:rPr>
      </w:pPr>
      <w:r>
        <w:rPr>
          <w:lang w:eastAsia="zh-CN"/>
        </w:rPr>
        <w:t>第二章</w:t>
      </w:r>
      <w:r>
        <w:rPr>
          <w:lang w:eastAsia="zh-CN"/>
        </w:rPr>
        <w:tab/>
      </w:r>
      <w:r>
        <w:rPr>
          <w:spacing w:val="-1"/>
          <w:w w:val="95"/>
          <w:lang w:eastAsia="zh-CN"/>
        </w:rPr>
        <w:t>比选须</w:t>
      </w:r>
      <w:r>
        <w:rPr>
          <w:w w:val="95"/>
          <w:lang w:eastAsia="zh-CN"/>
        </w:rPr>
        <w:t>知</w:t>
      </w:r>
    </w:p>
    <w:p>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pPr>
        <w:pStyle w:val="20"/>
        <w:spacing w:line="360" w:lineRule="auto"/>
        <w:ind w:right="121"/>
        <w:jc w:val="both"/>
        <w:rPr>
          <w:color w:val="000000" w:themeColor="text1"/>
          <w:lang w:eastAsia="zh-CN"/>
        </w:rPr>
      </w:pPr>
      <w:r>
        <w:rPr>
          <w:rFonts w:hint="eastAsia"/>
          <w:lang w:eastAsia="zh-CN"/>
        </w:rPr>
        <w:t xml:space="preserve">    1.项目</w:t>
      </w:r>
      <w:r>
        <w:rPr>
          <w:lang w:eastAsia="zh-CN"/>
        </w:rPr>
        <w:t>名称：</w:t>
      </w:r>
      <w:r>
        <w:rPr>
          <w:rFonts w:hint="eastAsia"/>
          <w:color w:val="000000" w:themeColor="text1"/>
          <w:lang w:eastAsia="zh-CN"/>
        </w:rPr>
        <w:t>福建福海创石油化工有限公司</w:t>
      </w:r>
      <w:r>
        <w:rPr>
          <w:color w:val="000000" w:themeColor="text1"/>
          <w:lang w:eastAsia="zh-CN"/>
        </w:rPr>
        <w:t>PTA厂区2022年V-522容器</w:t>
      </w:r>
      <w:r>
        <w:rPr>
          <w:rFonts w:hint="eastAsia"/>
          <w:color w:val="000000" w:themeColor="text1"/>
          <w:lang w:eastAsia="zh-CN"/>
        </w:rPr>
        <w:t>改造项目</w:t>
      </w:r>
      <w:r>
        <w:rPr>
          <w:color w:val="000000" w:themeColor="text1"/>
          <w:lang w:eastAsia="zh-CN"/>
        </w:rPr>
        <w:t>采购</w:t>
      </w:r>
    </w:p>
    <w:p>
      <w:pPr>
        <w:pStyle w:val="20"/>
        <w:spacing w:line="360" w:lineRule="auto"/>
        <w:ind w:right="121"/>
        <w:jc w:val="both"/>
        <w:rPr>
          <w:color w:val="000000" w:themeColor="text1"/>
          <w:lang w:eastAsia="zh-CN"/>
        </w:rPr>
      </w:pPr>
      <w:r>
        <w:rPr>
          <w:rFonts w:hint="eastAsia"/>
          <w:color w:val="000000" w:themeColor="text1"/>
          <w:lang w:eastAsia="zh-CN"/>
        </w:rPr>
        <w:t xml:space="preserve">    2.项目</w:t>
      </w:r>
      <w:r>
        <w:rPr>
          <w:color w:val="000000" w:themeColor="text1"/>
          <w:lang w:eastAsia="zh-CN"/>
        </w:rPr>
        <w:t>地点：</w:t>
      </w:r>
      <w:r>
        <w:rPr>
          <w:rFonts w:hint="eastAsia"/>
          <w:color w:val="000000" w:themeColor="text1"/>
          <w:lang w:eastAsia="zh-CN"/>
        </w:rPr>
        <w:t>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3.承包方式：固定总价包干</w:t>
      </w:r>
    </w:p>
    <w:p>
      <w:pPr>
        <w:pStyle w:val="20"/>
        <w:spacing w:line="360" w:lineRule="auto"/>
        <w:ind w:right="121"/>
        <w:jc w:val="both"/>
        <w:rPr>
          <w:color w:val="000000" w:themeColor="text1"/>
          <w:lang w:eastAsia="zh-CN"/>
        </w:rPr>
      </w:pPr>
      <w:r>
        <w:rPr>
          <w:rFonts w:hint="eastAsia"/>
          <w:color w:val="000000" w:themeColor="text1"/>
          <w:lang w:eastAsia="zh-CN"/>
        </w:rPr>
        <w:t xml:space="preserve">    4.项目工作范围及技术要求：见附件发包说明及清单</w:t>
      </w:r>
    </w:p>
    <w:p>
      <w:pPr>
        <w:pStyle w:val="20"/>
        <w:spacing w:line="360" w:lineRule="auto"/>
        <w:ind w:right="121"/>
        <w:jc w:val="both"/>
        <w:rPr>
          <w:lang w:eastAsia="zh-CN"/>
        </w:rPr>
      </w:pPr>
      <w:r>
        <w:rPr>
          <w:rFonts w:hint="eastAsia"/>
          <w:lang w:eastAsia="zh-CN"/>
        </w:rPr>
        <w:t xml:space="preserve">    5.项目联系人</w:t>
      </w:r>
    </w:p>
    <w:p>
      <w:pPr>
        <w:pStyle w:val="20"/>
        <w:spacing w:line="360" w:lineRule="auto"/>
        <w:ind w:right="121"/>
        <w:jc w:val="both"/>
        <w:rPr>
          <w:color w:val="FF0000"/>
          <w:lang w:eastAsia="zh-CN"/>
        </w:rPr>
      </w:pPr>
      <w:r>
        <w:rPr>
          <w:rFonts w:hint="eastAsia"/>
          <w:lang w:eastAsia="zh-CN"/>
        </w:rPr>
        <w:t xml:space="preserve"> </w:t>
      </w:r>
      <w:r>
        <w:rPr>
          <w:rFonts w:hint="eastAsia"/>
          <w:color w:val="FF0000"/>
          <w:lang w:eastAsia="zh-CN"/>
        </w:rPr>
        <w:t xml:space="preserve">   </w:t>
      </w:r>
      <w:r>
        <w:rPr>
          <w:rFonts w:hint="eastAsia"/>
          <w:lang w:eastAsia="zh-CN"/>
        </w:rPr>
        <w:t>技术联系人：</w:t>
      </w:r>
      <w:r>
        <w:rPr>
          <w:lang w:eastAsia="zh-CN"/>
        </w:rPr>
        <w:t>黄国涵</w:t>
      </w:r>
      <w:r>
        <w:rPr>
          <w:rFonts w:hint="eastAsia"/>
          <w:lang w:eastAsia="zh-CN"/>
        </w:rPr>
        <w:t xml:space="preserve"> </w:t>
      </w:r>
      <w:r>
        <w:rPr>
          <w:lang w:eastAsia="zh-CN"/>
        </w:rPr>
        <w:t>0596-6088567</w:t>
      </w:r>
      <w:r>
        <w:rPr>
          <w:rFonts w:hint="eastAsia"/>
          <w:lang w:eastAsia="zh-CN"/>
        </w:rPr>
        <w:t>/</w:t>
      </w:r>
      <w:r>
        <w:rPr>
          <w:lang w:eastAsia="zh-CN"/>
        </w:rPr>
        <w:t>13459297831</w:t>
      </w:r>
      <w:r>
        <w:rPr>
          <w:rFonts w:hint="eastAsia"/>
          <w:lang w:eastAsia="zh-CN"/>
        </w:rPr>
        <w:t>，</w:t>
      </w:r>
      <w:r>
        <w:rPr>
          <w:lang w:eastAsia="zh-CN"/>
        </w:rPr>
        <w:t>ghhuang@fhcpec.com.cn</w:t>
      </w:r>
    </w:p>
    <w:p>
      <w:pPr>
        <w:pStyle w:val="20"/>
        <w:spacing w:line="360" w:lineRule="auto"/>
        <w:ind w:right="121"/>
        <w:jc w:val="both"/>
        <w:rPr>
          <w:lang w:eastAsia="zh-CN"/>
        </w:rPr>
      </w:pPr>
      <w:r>
        <w:rPr>
          <w:rFonts w:hint="eastAsia"/>
          <w:color w:val="FF0000"/>
          <w:lang w:eastAsia="zh-CN"/>
        </w:rPr>
        <w:t xml:space="preserve">  </w:t>
      </w:r>
      <w:r>
        <w:rPr>
          <w:rFonts w:hint="eastAsia"/>
          <w:lang w:eastAsia="zh-CN"/>
        </w:rPr>
        <w:t xml:space="preserve">  商务联系人：戴小玉  15259629857，xydai@fhcpec.com.cn</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pPr>
        <w:pStyle w:val="20"/>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pPr>
        <w:pStyle w:val="20"/>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pPr>
        <w:pStyle w:val="20"/>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pPr>
        <w:pStyle w:val="20"/>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pPr>
        <w:pStyle w:val="20"/>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pPr>
        <w:pStyle w:val="20"/>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pPr>
        <w:pStyle w:val="20"/>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五、比选文件的修改、补充</w:t>
      </w:r>
    </w:p>
    <w:p>
      <w:pPr>
        <w:pStyle w:val="20"/>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pPr>
        <w:pStyle w:val="20"/>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pPr>
        <w:pStyle w:val="20"/>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pPr>
        <w:spacing w:before="15" w:line="360" w:lineRule="auto"/>
        <w:rPr>
          <w:b/>
          <w:w w:val="95"/>
          <w:sz w:val="28"/>
          <w:lang w:eastAsia="zh-CN"/>
        </w:rPr>
      </w:pPr>
      <w:r>
        <w:rPr>
          <w:rFonts w:hint="eastAsia"/>
          <w:b/>
          <w:w w:val="95"/>
          <w:sz w:val="28"/>
          <w:lang w:eastAsia="zh-CN"/>
        </w:rPr>
        <w:t xml:space="preserve">    </w:t>
      </w:r>
      <w:r>
        <w:rPr>
          <w:b/>
          <w:w w:val="95"/>
          <w:sz w:val="28"/>
          <w:lang w:eastAsia="zh-CN"/>
        </w:rPr>
        <w:t>六、参选人资格</w:t>
      </w:r>
    </w:p>
    <w:p>
      <w:pPr>
        <w:tabs>
          <w:tab w:val="left" w:pos="709"/>
        </w:tabs>
        <w:spacing w:line="360" w:lineRule="auto"/>
        <w:ind w:firstLine="480" w:firstLineChars="200"/>
        <w:rPr>
          <w:sz w:val="24"/>
          <w:szCs w:val="24"/>
          <w:lang w:eastAsia="zh-CN"/>
        </w:rPr>
      </w:pPr>
      <w:r>
        <w:rPr>
          <w:rFonts w:hint="eastAsia"/>
          <w:sz w:val="24"/>
          <w:szCs w:val="24"/>
          <w:lang w:eastAsia="zh-CN"/>
        </w:rPr>
        <w:t>1.参选人必须具备有效的企业法人营业执照。</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2</w:t>
      </w:r>
      <w:r>
        <w:rPr>
          <w:rFonts w:hint="eastAsia"/>
          <w:color w:val="000000" w:themeColor="text1"/>
          <w:sz w:val="24"/>
          <w:szCs w:val="24"/>
          <w:lang w:eastAsia="zh-CN"/>
        </w:rPr>
        <w:t>.</w:t>
      </w:r>
      <w:r>
        <w:rPr>
          <w:color w:val="000000" w:themeColor="text1"/>
          <w:sz w:val="24"/>
          <w:szCs w:val="24"/>
          <w:lang w:eastAsia="zh-CN"/>
        </w:rPr>
        <w:t>参选人没有失信黑名单记录（以最高院失信被执行人系统发布信息为准）</w:t>
      </w:r>
      <w:r>
        <w:rPr>
          <w:rFonts w:hint="eastAsia"/>
          <w:color w:val="000000" w:themeColor="text1"/>
          <w:sz w:val="24"/>
          <w:szCs w:val="24"/>
          <w:lang w:eastAsia="zh-CN"/>
        </w:rPr>
        <w:t>。</w:t>
      </w:r>
    </w:p>
    <w:p>
      <w:pPr>
        <w:tabs>
          <w:tab w:val="left" w:pos="709"/>
        </w:tabs>
        <w:spacing w:line="360" w:lineRule="auto"/>
        <w:ind w:firstLine="480" w:firstLineChars="200"/>
        <w:rPr>
          <w:color w:val="000000" w:themeColor="text1"/>
          <w:sz w:val="24"/>
          <w:szCs w:val="24"/>
          <w:lang w:eastAsia="zh-CN"/>
        </w:rPr>
      </w:pPr>
      <w:r>
        <w:rPr>
          <w:color w:val="000000" w:themeColor="text1"/>
          <w:sz w:val="24"/>
          <w:szCs w:val="24"/>
          <w:lang w:eastAsia="zh-CN"/>
        </w:rPr>
        <w:t>3.与</w:t>
      </w:r>
      <w:r>
        <w:rPr>
          <w:rFonts w:hint="eastAsia"/>
          <w:color w:val="000000" w:themeColor="text1"/>
          <w:sz w:val="24"/>
          <w:szCs w:val="24"/>
          <w:lang w:eastAsia="zh-CN"/>
        </w:rPr>
        <w:t>比选人</w:t>
      </w:r>
      <w:r>
        <w:rPr>
          <w:color w:val="000000" w:themeColor="text1"/>
          <w:sz w:val="24"/>
          <w:szCs w:val="24"/>
          <w:lang w:eastAsia="zh-CN"/>
        </w:rPr>
        <w:t>无诉讼纠纷。</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4.参选人具备三类及以上压力容器的设计、修复资质，具备现场独立的热处理能力。</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5.参选人焊接工艺评定能够覆盖</w:t>
      </w:r>
      <w:r>
        <w:rPr>
          <w:color w:val="000000" w:themeColor="text1"/>
          <w:sz w:val="24"/>
          <w:szCs w:val="24"/>
          <w:lang w:eastAsia="zh-CN"/>
        </w:rPr>
        <w:t>Q345R</w:t>
      </w:r>
      <w:r>
        <w:rPr>
          <w:rFonts w:hint="eastAsia"/>
          <w:color w:val="000000" w:themeColor="text1"/>
          <w:sz w:val="24"/>
          <w:szCs w:val="24"/>
          <w:lang w:eastAsia="zh-CN"/>
        </w:rPr>
        <w:t>以及304L材质。</w:t>
      </w:r>
    </w:p>
    <w:p>
      <w:pPr>
        <w:tabs>
          <w:tab w:val="left" w:pos="709"/>
        </w:tabs>
        <w:spacing w:line="360" w:lineRule="auto"/>
        <w:ind w:firstLine="480" w:firstLineChars="200"/>
        <w:rPr>
          <w:rFonts w:hint="eastAsia"/>
          <w:color w:val="000000" w:themeColor="text1"/>
          <w:sz w:val="24"/>
          <w:szCs w:val="24"/>
          <w:lang w:eastAsia="zh-CN"/>
        </w:rPr>
      </w:pPr>
      <w:r>
        <w:rPr>
          <w:rFonts w:hint="eastAsia"/>
          <w:color w:val="000000" w:themeColor="text1"/>
          <w:sz w:val="24"/>
          <w:szCs w:val="24"/>
          <w:lang w:eastAsia="zh-CN"/>
        </w:rPr>
        <w:t>6.参选人应事先应充分了解施工条件和现场实际，提前制定应对方案措施；</w:t>
      </w:r>
    </w:p>
    <w:p>
      <w:pPr>
        <w:tabs>
          <w:tab w:val="left" w:pos="709"/>
        </w:tabs>
        <w:spacing w:line="360" w:lineRule="auto"/>
        <w:ind w:firstLine="480" w:firstLineChars="200"/>
        <w:rPr>
          <w:color w:val="000000" w:themeColor="text1"/>
          <w:sz w:val="24"/>
          <w:szCs w:val="24"/>
          <w:lang w:eastAsia="zh-CN"/>
        </w:rPr>
      </w:pPr>
      <w:r>
        <w:rPr>
          <w:rFonts w:hint="eastAsia"/>
          <w:color w:val="000000" w:themeColor="text1"/>
          <w:sz w:val="24"/>
          <w:szCs w:val="24"/>
          <w:lang w:eastAsia="zh-CN"/>
        </w:rPr>
        <w:t>7.参选人需有PTA压力容器设计修复业绩并提供相关合同及发票；</w:t>
      </w:r>
    </w:p>
    <w:p>
      <w:pPr>
        <w:tabs>
          <w:tab w:val="left" w:pos="709"/>
        </w:tabs>
        <w:spacing w:line="360" w:lineRule="auto"/>
        <w:ind w:firstLine="480" w:firstLineChars="200"/>
        <w:rPr>
          <w:lang w:eastAsia="zh-CN"/>
        </w:rPr>
      </w:pPr>
      <w:r>
        <w:rPr>
          <w:rFonts w:hint="eastAsia"/>
          <w:sz w:val="24"/>
          <w:szCs w:val="24"/>
          <w:lang w:val="en-US" w:eastAsia="zh-CN"/>
        </w:rPr>
        <w:t>8</w:t>
      </w:r>
      <w:r>
        <w:rPr>
          <w:rFonts w:hint="eastAsia"/>
          <w:sz w:val="24"/>
          <w:szCs w:val="24"/>
          <w:lang w:eastAsia="zh-CN"/>
        </w:rPr>
        <w:t>.参选人需由法定代表人直接参选，不接受法人委托代理人参选。</w:t>
      </w:r>
    </w:p>
    <w:p>
      <w:pPr>
        <w:pStyle w:val="20"/>
        <w:spacing w:line="360" w:lineRule="auto"/>
        <w:ind w:right="121"/>
        <w:jc w:val="both"/>
        <w:rPr>
          <w:b/>
          <w:w w:val="95"/>
          <w:sz w:val="28"/>
          <w:lang w:eastAsia="zh-CN"/>
        </w:rPr>
      </w:pPr>
      <w:r>
        <w:rPr>
          <w:rFonts w:hint="eastAsia"/>
          <w:b/>
          <w:w w:val="95"/>
          <w:sz w:val="28"/>
          <w:lang w:eastAsia="zh-CN"/>
        </w:rPr>
        <w:t xml:space="preserve">    </w:t>
      </w:r>
      <w:r>
        <w:rPr>
          <w:b/>
          <w:w w:val="95"/>
          <w:sz w:val="28"/>
          <w:lang w:eastAsia="zh-CN"/>
        </w:rPr>
        <w:t>七、参选保证金</w:t>
      </w:r>
    </w:p>
    <w:p>
      <w:pPr>
        <w:pStyle w:val="20"/>
        <w:spacing w:line="360" w:lineRule="auto"/>
        <w:ind w:right="121"/>
        <w:jc w:val="both"/>
        <w:rPr>
          <w:color w:val="000000" w:themeColor="text1"/>
          <w:lang w:eastAsia="zh-CN"/>
        </w:rPr>
      </w:pPr>
      <w:r>
        <w:rPr>
          <w:rFonts w:hint="eastAsia"/>
          <w:lang w:eastAsia="zh-CN"/>
        </w:rPr>
        <w:t xml:space="preserve">    1.参选单位应缴纳参选保证金，保证金</w:t>
      </w:r>
      <w:r>
        <w:rPr>
          <w:rFonts w:hint="eastAsia"/>
          <w:color w:val="000000" w:themeColor="text1"/>
          <w:lang w:eastAsia="zh-CN"/>
        </w:rPr>
        <w:t>金额12000元整</w:t>
      </w:r>
      <w:r>
        <w:rPr>
          <w:rFonts w:hint="eastAsia"/>
          <w:lang w:eastAsia="zh-CN"/>
        </w:rPr>
        <w:t>，参选单位应按照要求从参选单位基本</w:t>
      </w:r>
      <w:r>
        <w:rPr>
          <w:rFonts w:hint="eastAsia"/>
          <w:color w:val="000000" w:themeColor="text1"/>
          <w:lang w:eastAsia="zh-CN"/>
        </w:rPr>
        <w:t>账户转入比选单位的账户，比选单位账户信息如下：</w:t>
      </w:r>
    </w:p>
    <w:p>
      <w:pPr>
        <w:pStyle w:val="20"/>
        <w:spacing w:line="360" w:lineRule="auto"/>
        <w:ind w:right="121"/>
        <w:jc w:val="both"/>
        <w:rPr>
          <w:color w:val="000000" w:themeColor="text1"/>
          <w:lang w:eastAsia="zh-CN"/>
        </w:rPr>
      </w:pPr>
      <w:r>
        <w:rPr>
          <w:rFonts w:hint="eastAsia"/>
          <w:color w:val="000000" w:themeColor="text1"/>
          <w:lang w:eastAsia="zh-CN"/>
        </w:rPr>
        <w:t xml:space="preserve">    开户名称：福建福海创石油化工有限公司</w:t>
      </w:r>
    </w:p>
    <w:p>
      <w:pPr>
        <w:pStyle w:val="20"/>
        <w:spacing w:line="360" w:lineRule="auto"/>
        <w:ind w:right="121"/>
        <w:jc w:val="both"/>
        <w:rPr>
          <w:color w:val="000000" w:themeColor="text1"/>
          <w:lang w:eastAsia="zh-CN"/>
        </w:rPr>
      </w:pPr>
      <w:r>
        <w:rPr>
          <w:rFonts w:hint="eastAsia"/>
          <w:color w:val="000000" w:themeColor="text1"/>
          <w:lang w:eastAsia="zh-CN"/>
        </w:rPr>
        <w:t xml:space="preserve">    开户银行：中国银行漳州古雷支行</w:t>
      </w:r>
    </w:p>
    <w:p>
      <w:pPr>
        <w:pStyle w:val="20"/>
        <w:spacing w:line="360" w:lineRule="auto"/>
        <w:ind w:right="121"/>
        <w:jc w:val="both"/>
        <w:rPr>
          <w:color w:val="000000" w:themeColor="text1"/>
          <w:lang w:eastAsia="zh-CN"/>
        </w:rPr>
      </w:pPr>
      <w:r>
        <w:rPr>
          <w:rFonts w:hint="eastAsia"/>
          <w:color w:val="000000" w:themeColor="text1"/>
          <w:lang w:eastAsia="zh-CN"/>
        </w:rPr>
        <w:t xml:space="preserve">    帐  号：</w:t>
      </w:r>
      <w:r>
        <w:rPr>
          <w:color w:val="000000" w:themeColor="text1"/>
          <w:lang w:eastAsia="zh-CN"/>
        </w:rPr>
        <w:t>406574816628</w:t>
      </w:r>
    </w:p>
    <w:p>
      <w:pPr>
        <w:pStyle w:val="20"/>
        <w:spacing w:line="360" w:lineRule="auto"/>
        <w:ind w:right="121"/>
        <w:jc w:val="both"/>
        <w:rPr>
          <w:color w:val="000000" w:themeColor="text1"/>
          <w:lang w:eastAsia="zh-CN"/>
        </w:rPr>
      </w:pPr>
      <w:r>
        <w:rPr>
          <w:rFonts w:hint="eastAsia"/>
          <w:color w:val="000000" w:themeColor="text1"/>
          <w:lang w:eastAsia="zh-CN"/>
        </w:rPr>
        <w:t xml:space="preserve">    注明用途：PTA厂区</w:t>
      </w:r>
      <w:r>
        <w:rPr>
          <w:color w:val="000000" w:themeColor="text1"/>
          <w:lang w:eastAsia="zh-CN"/>
        </w:rPr>
        <w:t>2022年V-522容器改造项目</w:t>
      </w:r>
      <w:r>
        <w:rPr>
          <w:rFonts w:hint="eastAsia"/>
          <w:color w:val="000000" w:themeColor="text1"/>
          <w:lang w:eastAsia="zh-CN"/>
        </w:rPr>
        <w:t>参选</w:t>
      </w:r>
      <w:r>
        <w:rPr>
          <w:color w:val="000000" w:themeColor="text1"/>
          <w:lang w:eastAsia="zh-CN"/>
        </w:rPr>
        <w:t>保证金</w:t>
      </w:r>
    </w:p>
    <w:p>
      <w:pPr>
        <w:pStyle w:val="20"/>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pPr>
        <w:pStyle w:val="20"/>
        <w:spacing w:line="360" w:lineRule="auto"/>
        <w:ind w:right="121"/>
        <w:jc w:val="both"/>
        <w:rPr>
          <w:lang w:eastAsia="zh-CN"/>
        </w:rPr>
      </w:pPr>
      <w:r>
        <w:rPr>
          <w:rFonts w:hint="eastAsia"/>
          <w:lang w:eastAsia="zh-CN"/>
        </w:rPr>
        <w:t xml:space="preserve">    注：开户许可证上账号应与参选保证金转账回单上账号一致，否则视为未按规定提交参选保证金,所造成的一切后果由参选人自行负责。参选保证金转入后，将相关凭证放在商务比选文件中。</w:t>
      </w:r>
    </w:p>
    <w:p>
      <w:pPr>
        <w:pStyle w:val="20"/>
        <w:spacing w:line="360" w:lineRule="auto"/>
        <w:ind w:right="121"/>
        <w:jc w:val="both"/>
        <w:rPr>
          <w:lang w:eastAsia="zh-CN"/>
        </w:rPr>
      </w:pPr>
      <w:r>
        <w:rPr>
          <w:rFonts w:hint="eastAsia"/>
          <w:lang w:eastAsia="zh-CN"/>
        </w:rPr>
        <w:t xml:space="preserve">    2.对于未能按要求提交保证金的参选文件，比选单位可以视为不符合上面比选要求而予以拒绝；</w:t>
      </w:r>
    </w:p>
    <w:p>
      <w:pPr>
        <w:pStyle w:val="20"/>
        <w:spacing w:line="360" w:lineRule="auto"/>
        <w:ind w:right="121"/>
        <w:jc w:val="both"/>
        <w:rPr>
          <w:lang w:eastAsia="zh-CN"/>
        </w:rPr>
      </w:pPr>
      <w:r>
        <w:rPr>
          <w:rFonts w:hint="eastAsia"/>
          <w:lang w:eastAsia="zh-CN"/>
        </w:rPr>
        <w:t xml:space="preserve">    3.比选结束退还未中选者的比选保证金（无息），最迟不超过规定的比选有效期满后的20天；</w:t>
      </w:r>
    </w:p>
    <w:p>
      <w:pPr>
        <w:pStyle w:val="20"/>
        <w:spacing w:line="360" w:lineRule="auto"/>
        <w:ind w:right="121"/>
        <w:jc w:val="both"/>
        <w:rPr>
          <w:color w:val="000000" w:themeColor="text1"/>
          <w:lang w:eastAsia="zh-CN"/>
        </w:rPr>
      </w:pPr>
      <w:r>
        <w:rPr>
          <w:rFonts w:hint="eastAsia"/>
          <w:lang w:eastAsia="zh-CN"/>
        </w:rPr>
        <w:t xml:space="preserve">    4.</w:t>
      </w:r>
      <w:r>
        <w:rPr>
          <w:rFonts w:hint="eastAsia" w:asciiTheme="majorEastAsia" w:hAnsiTheme="majorEastAsia" w:eastAsiaTheme="majorEastAsia"/>
          <w:lang w:eastAsia="zh-CN"/>
        </w:rPr>
        <w:t>中选者的参选保证金（无息），将在合同签订后自动转为履约保证金，将于合同周期完成后1</w:t>
      </w:r>
      <w:r>
        <w:rPr>
          <w:rFonts w:asciiTheme="majorEastAsia" w:hAnsiTheme="majorEastAsia" w:eastAsiaTheme="majorEastAsia"/>
          <w:lang w:eastAsia="zh-CN"/>
        </w:rPr>
        <w:t>5</w:t>
      </w:r>
      <w:r>
        <w:rPr>
          <w:rFonts w:hint="eastAsia" w:asciiTheme="majorEastAsia" w:hAnsiTheme="majorEastAsia" w:eastAsiaTheme="majorEastAsia"/>
          <w:lang w:eastAsia="zh-CN"/>
        </w:rPr>
        <w:t>个工作日内，甲方无息退还履约保证金；</w:t>
      </w:r>
      <w:bookmarkStart w:id="4" w:name="_GoBack"/>
      <w:bookmarkEnd w:id="4"/>
    </w:p>
    <w:p>
      <w:pPr>
        <w:pStyle w:val="20"/>
        <w:spacing w:line="360" w:lineRule="auto"/>
        <w:ind w:right="121"/>
        <w:jc w:val="both"/>
        <w:rPr>
          <w:lang w:eastAsia="zh-CN"/>
        </w:rPr>
      </w:pPr>
      <w:r>
        <w:rPr>
          <w:rFonts w:hint="eastAsia"/>
          <w:lang w:eastAsia="zh-CN"/>
        </w:rPr>
        <w:t xml:space="preserve">    5.如有下列情况发生，将被没收参选保证金：</w:t>
      </w:r>
    </w:p>
    <w:p>
      <w:pPr>
        <w:pStyle w:val="20"/>
        <w:spacing w:line="360" w:lineRule="auto"/>
        <w:ind w:right="121"/>
        <w:jc w:val="both"/>
        <w:rPr>
          <w:lang w:eastAsia="zh-CN"/>
        </w:rPr>
      </w:pPr>
      <w:r>
        <w:rPr>
          <w:rFonts w:hint="eastAsia"/>
          <w:lang w:eastAsia="zh-CN"/>
        </w:rPr>
        <w:t xml:space="preserve">    （1）参选单位在参选有效期内撤回参选文件；</w:t>
      </w:r>
    </w:p>
    <w:p>
      <w:pPr>
        <w:pStyle w:val="20"/>
        <w:spacing w:line="360" w:lineRule="auto"/>
        <w:ind w:right="121"/>
        <w:jc w:val="both"/>
        <w:rPr>
          <w:lang w:eastAsia="zh-CN"/>
        </w:rPr>
      </w:pPr>
      <w:r>
        <w:rPr>
          <w:rFonts w:hint="eastAsia"/>
          <w:lang w:eastAsia="zh-CN"/>
        </w:rPr>
        <w:t xml:space="preserve">    （2）参选单位未能按接到中标通知书后规定的时间内签定合同。</w:t>
      </w:r>
    </w:p>
    <w:p>
      <w:pPr>
        <w:spacing w:before="15" w:line="360" w:lineRule="auto"/>
        <w:ind w:firstLine="534" w:firstLineChars="200"/>
        <w:rPr>
          <w:b/>
          <w:w w:val="95"/>
          <w:sz w:val="28"/>
          <w:lang w:eastAsia="zh-CN"/>
        </w:rPr>
      </w:pPr>
      <w:r>
        <w:rPr>
          <w:b/>
          <w:w w:val="95"/>
          <w:sz w:val="28"/>
          <w:lang w:eastAsia="zh-CN"/>
        </w:rPr>
        <w:t>八、参选文件的递交</w:t>
      </w:r>
    </w:p>
    <w:p>
      <w:pPr>
        <w:pStyle w:val="4"/>
        <w:tabs>
          <w:tab w:val="left" w:pos="6879"/>
        </w:tabs>
        <w:spacing w:before="107" w:line="321" w:lineRule="auto"/>
        <w:ind w:left="0" w:right="106"/>
        <w:rPr>
          <w:b w:val="0"/>
          <w:color w:val="000000" w:themeColor="text1"/>
          <w:lang w:eastAsia="zh-CN"/>
        </w:rPr>
      </w:pPr>
      <w:r>
        <w:rPr>
          <w:rFonts w:hint="eastAsia"/>
          <w:lang w:eastAsia="zh-CN"/>
        </w:rPr>
        <w:t xml:space="preserve">    </w:t>
      </w:r>
      <w:r>
        <w:rPr>
          <w:b w:val="0"/>
          <w:color w:val="000000" w:themeColor="text1"/>
          <w:lang w:eastAsia="zh-CN"/>
        </w:rPr>
        <w:t>1.参选文件递交的截止时间：</w:t>
      </w:r>
      <w:r>
        <w:rPr>
          <w:rFonts w:hint="eastAsia"/>
          <w:b w:val="0"/>
          <w:color w:val="000000" w:themeColor="text1"/>
          <w:lang w:eastAsia="zh-CN"/>
        </w:rPr>
        <w:t>根据技术交流情况，技术</w:t>
      </w:r>
      <w:r>
        <w:rPr>
          <w:rFonts w:hint="eastAsia"/>
          <w:b w:val="0"/>
          <w:color w:val="000000" w:themeColor="text1"/>
          <w:lang w:val="en-US" w:eastAsia="zh-CN"/>
        </w:rPr>
        <w:t>标书</w:t>
      </w:r>
      <w:r>
        <w:rPr>
          <w:rFonts w:hint="eastAsia"/>
          <w:b w:val="0"/>
          <w:color w:val="000000" w:themeColor="text1"/>
          <w:lang w:eastAsia="zh-CN"/>
        </w:rPr>
        <w:t>合格单位后续统一通知报价。</w:t>
      </w:r>
    </w:p>
    <w:p>
      <w:pPr>
        <w:pStyle w:val="4"/>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rFonts w:hint="eastAsia"/>
          <w:b w:val="0"/>
          <w:color w:val="000000" w:themeColor="text1"/>
          <w:spacing w:val="4"/>
          <w:lang w:val="en-US" w:eastAsia="zh-CN"/>
        </w:rPr>
        <w:t>三楼设备及服务团队</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Pr>
          <w:rFonts w:hint="eastAsia"/>
          <w:b w:val="0"/>
          <w:color w:val="000000" w:themeColor="text1"/>
          <w:lang w:eastAsia="zh-CN"/>
        </w:rPr>
        <w:t xml:space="preserve">戴小玉 </w:t>
      </w:r>
      <w:r>
        <w:rPr>
          <w:b w:val="0"/>
          <w:color w:val="000000" w:themeColor="text1"/>
          <w:lang w:eastAsia="zh-CN"/>
        </w:rPr>
        <w:t>联系电话</w:t>
      </w:r>
      <w:r>
        <w:rPr>
          <w:b w:val="0"/>
          <w:color w:val="000000" w:themeColor="text1"/>
          <w:spacing w:val="-4"/>
          <w:lang w:eastAsia="zh-CN"/>
        </w:rPr>
        <w:t>：</w:t>
      </w:r>
      <w:r>
        <w:rPr>
          <w:rFonts w:hint="eastAsia"/>
          <w:b w:val="0"/>
          <w:color w:val="000000" w:themeColor="text1"/>
          <w:spacing w:val="-4"/>
          <w:lang w:eastAsia="zh-CN"/>
        </w:rPr>
        <w:t>15259629857。</w:t>
      </w:r>
    </w:p>
    <w:p>
      <w:pPr>
        <w:pStyle w:val="4"/>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pPr>
        <w:pStyle w:val="20"/>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pPr>
        <w:pStyle w:val="20"/>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pPr>
        <w:pStyle w:val="20"/>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pPr>
        <w:pStyle w:val="20"/>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pPr>
        <w:spacing w:line="321" w:lineRule="auto"/>
        <w:jc w:val="both"/>
        <w:rPr>
          <w:lang w:eastAsia="zh-CN"/>
        </w:rPr>
        <w:sectPr>
          <w:pgSz w:w="11910" w:h="16840"/>
          <w:pgMar w:top="1420" w:right="1140" w:bottom="740" w:left="1300" w:header="0" w:footer="551" w:gutter="0"/>
          <w:cols w:space="720" w:num="1"/>
        </w:sectPr>
      </w:pPr>
    </w:p>
    <w:p>
      <w:pPr>
        <w:pStyle w:val="3"/>
        <w:tabs>
          <w:tab w:val="left" w:pos="4627"/>
        </w:tabs>
        <w:spacing w:line="355" w:lineRule="exact"/>
        <w:ind w:left="3363"/>
        <w:rPr>
          <w:lang w:eastAsia="zh-CN"/>
        </w:rPr>
      </w:pPr>
      <w:r>
        <w:rPr>
          <w:lang w:eastAsia="zh-CN"/>
        </w:rPr>
        <w:t>第三章</w:t>
      </w:r>
      <w:r>
        <w:rPr>
          <w:lang w:eastAsia="zh-CN"/>
        </w:rPr>
        <w:tab/>
      </w:r>
      <w:r>
        <w:rPr>
          <w:spacing w:val="-1"/>
          <w:w w:val="95"/>
          <w:lang w:eastAsia="zh-CN"/>
        </w:rPr>
        <w:t>参选文</w:t>
      </w:r>
      <w:r>
        <w:rPr>
          <w:w w:val="95"/>
          <w:lang w:eastAsia="zh-CN"/>
        </w:rPr>
        <w:t>件的编制</w:t>
      </w:r>
    </w:p>
    <w:p>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pPr>
        <w:pStyle w:val="20"/>
        <w:spacing w:line="360" w:lineRule="auto"/>
        <w:ind w:right="121" w:firstLine="480" w:firstLineChars="200"/>
        <w:jc w:val="both"/>
        <w:rPr>
          <w:lang w:eastAsia="zh-CN"/>
        </w:rPr>
      </w:pPr>
      <w:r>
        <w:rPr>
          <w:rFonts w:hint="eastAsia"/>
          <w:lang w:eastAsia="zh-CN"/>
        </w:rPr>
        <w:t xml:space="preserve">商务报价文件，见附件商务报价函格式, </w:t>
      </w:r>
      <w:r>
        <w:rPr>
          <w:rFonts w:hint="eastAsia"/>
          <w:lang w:val="en-US" w:eastAsia="zh-CN"/>
        </w:rPr>
        <w:t>平装</w:t>
      </w:r>
      <w:r>
        <w:rPr>
          <w:rFonts w:hint="eastAsia"/>
          <w:lang w:eastAsia="zh-CN"/>
        </w:rPr>
        <w:t>。</w:t>
      </w:r>
    </w:p>
    <w:p>
      <w:pPr>
        <w:spacing w:before="15" w:line="360" w:lineRule="auto"/>
        <w:ind w:firstLine="534" w:firstLineChars="200"/>
        <w:rPr>
          <w:b/>
          <w:w w:val="95"/>
          <w:sz w:val="28"/>
          <w:lang w:eastAsia="zh-CN"/>
        </w:rPr>
      </w:pPr>
      <w:r>
        <w:rPr>
          <w:b/>
          <w:w w:val="95"/>
          <w:sz w:val="28"/>
          <w:lang w:eastAsia="zh-CN"/>
        </w:rPr>
        <w:t>二、参选书格式内容</w:t>
      </w:r>
    </w:p>
    <w:p>
      <w:pPr>
        <w:pStyle w:val="20"/>
        <w:spacing w:line="360" w:lineRule="auto"/>
        <w:ind w:right="121" w:firstLine="480" w:firstLineChars="200"/>
        <w:jc w:val="both"/>
        <w:rPr>
          <w:lang w:eastAsia="zh-CN"/>
        </w:rPr>
      </w:pPr>
      <w:r>
        <w:rPr>
          <w:lang w:eastAsia="zh-CN"/>
        </w:rPr>
        <w:t>参选人应按附件二格式内容要求进行参选书的编制。</w:t>
      </w:r>
    </w:p>
    <w:p>
      <w:pPr>
        <w:spacing w:before="15" w:line="360" w:lineRule="auto"/>
        <w:ind w:firstLine="534" w:firstLineChars="200"/>
        <w:rPr>
          <w:b/>
          <w:w w:val="95"/>
          <w:sz w:val="28"/>
          <w:lang w:eastAsia="zh-CN"/>
        </w:rPr>
      </w:pPr>
      <w:r>
        <w:rPr>
          <w:b/>
          <w:w w:val="95"/>
          <w:sz w:val="28"/>
          <w:lang w:eastAsia="zh-CN"/>
        </w:rPr>
        <w:t>三、参选报价</w:t>
      </w:r>
    </w:p>
    <w:p>
      <w:pPr>
        <w:pStyle w:val="20"/>
        <w:spacing w:line="360" w:lineRule="auto"/>
        <w:ind w:right="121" w:firstLine="480" w:firstLineChars="200"/>
        <w:jc w:val="both"/>
        <w:rPr>
          <w:lang w:eastAsia="zh-CN"/>
        </w:rPr>
      </w:pPr>
      <w:r>
        <w:rPr>
          <w:lang w:eastAsia="zh-CN"/>
        </w:rPr>
        <w:t>参选人须按要求进行报价，对参选报价负责。参选报价应加盖参选人印章，字迹清晰，否则视为无效。</w:t>
      </w:r>
    </w:p>
    <w:p>
      <w:pPr>
        <w:spacing w:before="15" w:line="360" w:lineRule="auto"/>
        <w:ind w:firstLine="534" w:firstLineChars="200"/>
        <w:rPr>
          <w:b/>
          <w:w w:val="95"/>
          <w:sz w:val="28"/>
          <w:lang w:eastAsia="zh-CN"/>
        </w:rPr>
      </w:pPr>
      <w:r>
        <w:rPr>
          <w:b/>
          <w:w w:val="95"/>
          <w:sz w:val="28"/>
          <w:lang w:eastAsia="zh-CN"/>
        </w:rPr>
        <w:t>四、特别说明</w:t>
      </w:r>
    </w:p>
    <w:p>
      <w:pPr>
        <w:pStyle w:val="20"/>
        <w:spacing w:line="360" w:lineRule="auto"/>
        <w:ind w:right="121" w:firstLine="480" w:firstLineChars="200"/>
        <w:jc w:val="both"/>
        <w:rPr>
          <w:lang w:eastAsia="zh-CN"/>
        </w:rPr>
      </w:pPr>
      <w:r>
        <w:rPr>
          <w:lang w:eastAsia="zh-CN"/>
        </w:rPr>
        <w:t>1.参选人应承担所有与准备和参加比选有关的费用。不论比选的结果如何，比选机构和比选人均无义务和责任承担这些费用。</w:t>
      </w:r>
    </w:p>
    <w:p>
      <w:pPr>
        <w:pStyle w:val="20"/>
        <w:spacing w:line="360" w:lineRule="auto"/>
        <w:ind w:right="121" w:firstLine="480" w:firstLineChars="200"/>
        <w:jc w:val="both"/>
        <w:rPr>
          <w:lang w:eastAsia="zh-CN"/>
        </w:rPr>
      </w:pPr>
      <w:r>
        <w:rPr>
          <w:lang w:eastAsia="zh-CN"/>
        </w:rPr>
        <w:t>2.参选收到比选文件后，如有疑问需要澄清，请以书面形式在规定时间内报比选人汇总。</w:t>
      </w:r>
    </w:p>
    <w:p>
      <w:pPr>
        <w:pStyle w:val="20"/>
        <w:spacing w:line="360" w:lineRule="auto"/>
        <w:ind w:right="121" w:firstLine="480" w:firstLineChars="20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pPr>
        <w:spacing w:line="360" w:lineRule="auto"/>
        <w:jc w:val="both"/>
        <w:rPr>
          <w:lang w:eastAsia="zh-CN"/>
        </w:rPr>
        <w:sectPr>
          <w:pgSz w:w="11910" w:h="16840"/>
          <w:pgMar w:top="1500" w:right="1020" w:bottom="740" w:left="1300" w:header="0" w:footer="551" w:gutter="0"/>
          <w:cols w:space="720" w:num="1"/>
        </w:sectPr>
      </w:pPr>
    </w:p>
    <w:p>
      <w:pPr>
        <w:pStyle w:val="3"/>
        <w:tabs>
          <w:tab w:val="left" w:pos="1488"/>
        </w:tabs>
        <w:spacing w:line="355" w:lineRule="exact"/>
        <w:ind w:left="365"/>
        <w:jc w:val="center"/>
        <w:rPr>
          <w:lang w:eastAsia="zh-CN"/>
        </w:rPr>
      </w:pPr>
      <w:r>
        <w:rPr>
          <w:lang w:eastAsia="zh-CN"/>
        </w:rPr>
        <w:t>第四章</w:t>
      </w:r>
      <w:r>
        <w:rPr>
          <w:lang w:eastAsia="zh-CN"/>
        </w:rPr>
        <w:tab/>
      </w:r>
      <w:r>
        <w:rPr>
          <w:spacing w:val="-1"/>
          <w:w w:val="95"/>
          <w:lang w:eastAsia="zh-CN"/>
        </w:rPr>
        <w:t>评比规</w:t>
      </w:r>
      <w:r>
        <w:rPr>
          <w:w w:val="95"/>
          <w:lang w:eastAsia="zh-CN"/>
        </w:rPr>
        <w:t>则</w:t>
      </w:r>
    </w:p>
    <w:p>
      <w:pPr>
        <w:spacing w:before="15" w:line="360" w:lineRule="auto"/>
        <w:ind w:firstLine="401" w:firstLineChars="150"/>
        <w:rPr>
          <w:b/>
          <w:w w:val="95"/>
          <w:sz w:val="28"/>
          <w:lang w:eastAsia="zh-CN"/>
        </w:rPr>
      </w:pPr>
      <w:r>
        <w:rPr>
          <w:b/>
          <w:w w:val="95"/>
          <w:sz w:val="28"/>
          <w:lang w:eastAsia="zh-CN"/>
        </w:rPr>
        <w:t>一、规则</w:t>
      </w:r>
    </w:p>
    <w:p>
      <w:pPr>
        <w:pStyle w:val="20"/>
        <w:spacing w:line="360" w:lineRule="auto"/>
        <w:ind w:right="121" w:firstLine="480" w:firstLineChars="20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pPr>
        <w:pStyle w:val="20"/>
        <w:spacing w:line="360" w:lineRule="auto"/>
        <w:ind w:right="121" w:firstLine="480" w:firstLineChars="200"/>
        <w:jc w:val="both"/>
        <w:rPr>
          <w:lang w:eastAsia="zh-CN"/>
        </w:rPr>
      </w:pPr>
      <w:r>
        <w:rPr>
          <w:lang w:eastAsia="zh-CN"/>
        </w:rPr>
        <w:t>2.参选人串选、相互勾结故意压低标价以排挤竞争对手的公平竞争的，其参选无效。</w:t>
      </w:r>
    </w:p>
    <w:p>
      <w:pPr>
        <w:pStyle w:val="20"/>
        <w:spacing w:line="360" w:lineRule="auto"/>
        <w:ind w:right="121" w:firstLine="480" w:firstLineChars="20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pPr>
        <w:spacing w:before="15" w:line="360" w:lineRule="auto"/>
        <w:ind w:firstLine="534" w:firstLineChars="200"/>
        <w:rPr>
          <w:b/>
          <w:w w:val="95"/>
          <w:sz w:val="28"/>
          <w:lang w:eastAsia="zh-CN"/>
        </w:rPr>
      </w:pPr>
      <w:r>
        <w:rPr>
          <w:b/>
          <w:w w:val="95"/>
          <w:sz w:val="28"/>
          <w:lang w:eastAsia="zh-CN"/>
        </w:rPr>
        <w:t>二、资格审查</w:t>
      </w:r>
    </w:p>
    <w:p>
      <w:pPr>
        <w:pStyle w:val="20"/>
        <w:spacing w:line="360" w:lineRule="auto"/>
        <w:ind w:right="121" w:firstLine="480" w:firstLineChars="20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pPr>
        <w:spacing w:before="15" w:line="360" w:lineRule="auto"/>
        <w:ind w:firstLine="534" w:firstLineChars="200"/>
        <w:rPr>
          <w:b/>
          <w:w w:val="95"/>
          <w:sz w:val="28"/>
          <w:lang w:eastAsia="zh-CN"/>
        </w:rPr>
      </w:pPr>
      <w:r>
        <w:rPr>
          <w:b/>
          <w:w w:val="95"/>
          <w:sz w:val="28"/>
          <w:lang w:eastAsia="zh-CN"/>
        </w:rPr>
        <w:t>三、评选办法</w:t>
      </w:r>
    </w:p>
    <w:p>
      <w:pPr>
        <w:pStyle w:val="20"/>
        <w:spacing w:line="360" w:lineRule="auto"/>
        <w:ind w:right="121" w:firstLine="482" w:firstLineChars="200"/>
        <w:jc w:val="both"/>
        <w:rPr>
          <w:lang w:eastAsia="zh-CN"/>
        </w:rPr>
      </w:pPr>
      <w:r>
        <w:rPr>
          <w:rFonts w:hint="eastAsia"/>
          <w:b/>
          <w:color w:val="FF0000"/>
          <w:lang w:eastAsia="zh-CN"/>
        </w:rPr>
        <w:t>本项目设置最高控制价60万元整（含税包干总价）</w:t>
      </w:r>
      <w:r>
        <w:rPr>
          <w:rFonts w:hint="eastAsia"/>
          <w:lang w:eastAsia="zh-CN"/>
        </w:rPr>
        <w:t>。参选人所填报的报价高于本项目最高限价的，其参选将被比选小组予以否决。</w:t>
      </w:r>
      <w:r>
        <w:fldChar w:fldCharType="begin"/>
      </w:r>
      <w:r>
        <w:instrText xml:space="preserve"> HYPERLINK "mailto:如参选人对控制价存疑请于报价截止前发邮件至hjzhang@fhcpec.com.cn" </w:instrText>
      </w:r>
      <w:r>
        <w:fldChar w:fldCharType="separate"/>
      </w:r>
      <w:r>
        <w:rPr>
          <w:rFonts w:hint="eastAsia"/>
          <w:lang w:eastAsia="zh-CN"/>
        </w:rPr>
        <w:t>如参选人对控制价存疑请于报价截止前发邮件至xydai@fhcpec.com.cn</w:t>
      </w:r>
      <w:r>
        <w:rPr>
          <w:rFonts w:hint="eastAsia"/>
          <w:lang w:eastAsia="zh-CN"/>
        </w:rPr>
        <w:fldChar w:fldCharType="end"/>
      </w:r>
      <w:r>
        <w:rPr>
          <w:rFonts w:hint="eastAsia"/>
          <w:lang w:eastAsia="zh-CN"/>
        </w:rPr>
        <w:t>。</w:t>
      </w:r>
    </w:p>
    <w:p>
      <w:pPr>
        <w:pStyle w:val="20"/>
        <w:spacing w:line="360" w:lineRule="auto"/>
        <w:ind w:right="121" w:firstLine="480" w:firstLineChars="200"/>
        <w:jc w:val="both"/>
        <w:rPr>
          <w:lang w:eastAsia="zh-CN"/>
        </w:rPr>
      </w:pPr>
      <w:r>
        <w:rPr>
          <w:rFonts w:hint="eastAsia"/>
          <w:lang w:eastAsia="zh-CN"/>
        </w:rPr>
        <w:t>本项目采用商务报价决标的评标办法，经技术评选合格后选择未税包干总价最低者作为中选单位。</w:t>
      </w:r>
    </w:p>
    <w:p>
      <w:pPr>
        <w:spacing w:before="15" w:line="360" w:lineRule="auto"/>
        <w:ind w:firstLine="534" w:firstLineChars="200"/>
        <w:rPr>
          <w:b/>
          <w:w w:val="95"/>
          <w:sz w:val="28"/>
          <w:lang w:eastAsia="zh-CN"/>
        </w:rPr>
      </w:pPr>
      <w:r>
        <w:rPr>
          <w:b/>
          <w:w w:val="95"/>
          <w:sz w:val="28"/>
          <w:lang w:eastAsia="zh-CN"/>
        </w:rPr>
        <w:t>四、以下情况作废选处理</w:t>
      </w:r>
    </w:p>
    <w:p>
      <w:pPr>
        <w:pStyle w:val="20"/>
        <w:spacing w:line="360" w:lineRule="auto"/>
        <w:ind w:right="121" w:firstLine="480" w:firstLineChars="200"/>
        <w:jc w:val="both"/>
        <w:rPr>
          <w:lang w:eastAsia="zh-CN"/>
        </w:rPr>
      </w:pPr>
      <w:r>
        <w:rPr>
          <w:lang w:eastAsia="zh-CN"/>
        </w:rPr>
        <w:t>1.对比选文件提出的实质性要求和条件，参选文件未能在实质上响应的。</w:t>
      </w:r>
    </w:p>
    <w:p>
      <w:pPr>
        <w:pStyle w:val="20"/>
        <w:spacing w:line="360" w:lineRule="auto"/>
        <w:ind w:right="121" w:firstLine="480" w:firstLineChars="200"/>
        <w:jc w:val="both"/>
        <w:rPr>
          <w:lang w:eastAsia="zh-CN"/>
        </w:rPr>
      </w:pPr>
      <w:r>
        <w:rPr>
          <w:lang w:eastAsia="zh-CN"/>
        </w:rPr>
        <w:t>2.参选文件存在重大偏差的。</w:t>
      </w:r>
    </w:p>
    <w:p>
      <w:pPr>
        <w:pStyle w:val="20"/>
        <w:spacing w:line="360" w:lineRule="auto"/>
        <w:ind w:right="121" w:firstLine="480" w:firstLineChars="200"/>
        <w:jc w:val="both"/>
        <w:rPr>
          <w:lang w:eastAsia="zh-CN"/>
        </w:rPr>
      </w:pPr>
      <w:r>
        <w:rPr>
          <w:rFonts w:hint="eastAsia"/>
          <w:lang w:eastAsia="zh-CN"/>
        </w:rPr>
        <w:t>3</w:t>
      </w:r>
      <w:r>
        <w:rPr>
          <w:lang w:eastAsia="zh-CN"/>
        </w:rPr>
        <w:t>.违反规定影响开选评选工作或采取其他方式对比选人施加影响的。</w:t>
      </w:r>
    </w:p>
    <w:p>
      <w:pPr>
        <w:pStyle w:val="20"/>
        <w:spacing w:line="360" w:lineRule="auto"/>
        <w:ind w:right="121" w:firstLine="480" w:firstLineChars="200"/>
        <w:jc w:val="both"/>
        <w:rPr>
          <w:lang w:eastAsia="zh-CN"/>
        </w:rPr>
      </w:pPr>
      <w:r>
        <w:rPr>
          <w:rFonts w:hint="eastAsia"/>
          <w:lang w:eastAsia="zh-CN"/>
        </w:rPr>
        <w:t>4</w:t>
      </w:r>
      <w:r>
        <w:rPr>
          <w:lang w:eastAsia="zh-CN"/>
        </w:rPr>
        <w:t>.参选人串标、相互勾结故意压低标价以排挤竞争对手的公平竞争的，其参选无效。</w:t>
      </w:r>
    </w:p>
    <w:p>
      <w:pPr>
        <w:spacing w:before="15" w:line="360" w:lineRule="auto"/>
        <w:ind w:firstLine="534" w:firstLineChars="200"/>
        <w:rPr>
          <w:b/>
          <w:w w:val="95"/>
          <w:sz w:val="28"/>
          <w:lang w:eastAsia="zh-CN"/>
        </w:rPr>
      </w:pPr>
      <w:r>
        <w:rPr>
          <w:b/>
          <w:w w:val="95"/>
          <w:sz w:val="28"/>
          <w:lang w:eastAsia="zh-CN"/>
        </w:rPr>
        <w:t>五、评选</w:t>
      </w:r>
    </w:p>
    <w:p>
      <w:pPr>
        <w:pStyle w:val="20"/>
        <w:spacing w:line="360" w:lineRule="auto"/>
        <w:ind w:right="121" w:firstLine="480" w:firstLineChars="200"/>
        <w:jc w:val="both"/>
        <w:rPr>
          <w:lang w:eastAsia="zh-CN"/>
        </w:rPr>
      </w:pPr>
      <w:r>
        <w:rPr>
          <w:lang w:eastAsia="zh-CN"/>
        </w:rPr>
        <w:t>1.比选人将在参选文件截止日期后另行择日组织比选会，参选人选定工作在比选人有关部门监督下，由比选人依法组建的评选委员会负责。</w:t>
      </w:r>
    </w:p>
    <w:p>
      <w:pPr>
        <w:pStyle w:val="20"/>
        <w:spacing w:line="360" w:lineRule="auto"/>
        <w:ind w:right="121" w:firstLine="480" w:firstLineChars="200"/>
        <w:jc w:val="both"/>
        <w:rPr>
          <w:lang w:eastAsia="zh-CN"/>
        </w:rPr>
      </w:pPr>
      <w:r>
        <w:rPr>
          <w:lang w:eastAsia="zh-CN"/>
        </w:rPr>
        <w:t>2.在开选时没有启封和读出的参选文件，在评选时将不予考虑。</w:t>
      </w:r>
    </w:p>
    <w:p>
      <w:pPr>
        <w:pStyle w:val="20"/>
        <w:spacing w:line="360" w:lineRule="auto"/>
        <w:ind w:right="121" w:firstLine="480" w:firstLineChars="200"/>
        <w:jc w:val="both"/>
        <w:rPr>
          <w:lang w:eastAsia="zh-CN"/>
        </w:rPr>
      </w:pPr>
      <w:r>
        <w:rPr>
          <w:lang w:eastAsia="zh-CN"/>
        </w:rPr>
        <w:t>3.比选人将做开选记录。</w:t>
      </w:r>
    </w:p>
    <w:p>
      <w:pPr>
        <w:pStyle w:val="20"/>
        <w:spacing w:line="360" w:lineRule="auto"/>
        <w:ind w:right="121" w:firstLine="480" w:firstLineChars="200"/>
        <w:jc w:val="both"/>
        <w:rPr>
          <w:lang w:eastAsia="zh-CN"/>
        </w:rPr>
      </w:pPr>
      <w:r>
        <w:rPr>
          <w:rFonts w:hint="eastAsia"/>
          <w:lang w:eastAsia="zh-CN"/>
        </w:rPr>
        <w:t>4.业主将根据评选结果与中选人签订合同。</w:t>
      </w:r>
    </w:p>
    <w:p>
      <w:pPr>
        <w:rPr>
          <w:lang w:eastAsia="zh-CN"/>
        </w:rPr>
      </w:pPr>
    </w:p>
    <w:p>
      <w:pPr>
        <w:pStyle w:val="20"/>
        <w:spacing w:before="23"/>
        <w:ind w:left="598"/>
        <w:rPr>
          <w:lang w:eastAsia="zh-CN"/>
        </w:rPr>
        <w:sectPr>
          <w:pgSz w:w="11910" w:h="16840"/>
          <w:pgMar w:top="1500" w:right="1140" w:bottom="740" w:left="1300" w:header="0" w:footer="551" w:gutter="0"/>
          <w:cols w:space="720" w:num="1"/>
        </w:sectPr>
      </w:pPr>
    </w:p>
    <w:p>
      <w:pPr>
        <w:spacing w:before="15" w:line="360" w:lineRule="auto"/>
        <w:jc w:val="center"/>
        <w:rPr>
          <w:b/>
          <w:w w:val="95"/>
          <w:sz w:val="28"/>
          <w:lang w:eastAsia="zh-CN"/>
        </w:rPr>
      </w:pPr>
      <w:r>
        <w:rPr>
          <w:b/>
          <w:w w:val="95"/>
          <w:sz w:val="28"/>
          <w:lang w:eastAsia="zh-CN"/>
        </w:rPr>
        <w:t>第五章  合同授予</w:t>
      </w:r>
    </w:p>
    <w:p>
      <w:pPr>
        <w:pStyle w:val="20"/>
        <w:spacing w:line="360" w:lineRule="auto"/>
        <w:ind w:right="121" w:firstLine="480" w:firstLineChars="200"/>
        <w:jc w:val="both"/>
        <w:rPr>
          <w:lang w:eastAsia="zh-CN"/>
        </w:rPr>
      </w:pPr>
      <w:r>
        <w:rPr>
          <w:lang w:eastAsia="zh-CN"/>
        </w:rPr>
        <w:t>1.比选人将把合同授予中选人；在授予前，仍需进行资格审查。</w:t>
      </w:r>
    </w:p>
    <w:p>
      <w:pPr>
        <w:pStyle w:val="20"/>
        <w:spacing w:line="360" w:lineRule="auto"/>
        <w:ind w:right="121" w:firstLine="480" w:firstLineChars="200"/>
        <w:jc w:val="both"/>
        <w:rPr>
          <w:lang w:eastAsia="zh-CN"/>
        </w:rPr>
      </w:pPr>
      <w:r>
        <w:rPr>
          <w:lang w:eastAsia="zh-CN"/>
        </w:rPr>
        <w:t>2.中选人确定后，比选将通知中选人，并将中选结果公示在比选人集团官网。</w:t>
      </w:r>
    </w:p>
    <w:p>
      <w:pPr>
        <w:pStyle w:val="20"/>
        <w:spacing w:line="360" w:lineRule="auto"/>
        <w:ind w:right="121" w:firstLine="480" w:firstLineChars="200"/>
        <w:jc w:val="both"/>
        <w:rPr>
          <w:lang w:eastAsia="zh-CN"/>
        </w:rPr>
      </w:pPr>
      <w:r>
        <w:rPr>
          <w:lang w:eastAsia="zh-CN"/>
        </w:rPr>
        <w:t>3.中选通知对比选人和参选人具有法律效力。</w:t>
      </w:r>
      <w:r>
        <w:rPr>
          <w:rStyle w:val="50"/>
          <w:rFonts w:hint="eastAsia"/>
          <w:color w:val="FF0000"/>
          <w:lang w:eastAsia="zh-CN"/>
        </w:rPr>
        <w:t>福建福海创石油化工有限公司指定由</w:t>
      </w:r>
      <w:r>
        <w:rPr>
          <w:rStyle w:val="50"/>
          <w:color w:val="FF0000"/>
          <w:lang w:eastAsia="zh-CN"/>
        </w:rPr>
        <w:t>其</w:t>
      </w:r>
      <w:r>
        <w:rPr>
          <w:rStyle w:val="50"/>
          <w:rFonts w:hint="eastAsia"/>
          <w:color w:val="FF0000"/>
          <w:lang w:eastAsia="zh-CN"/>
        </w:rPr>
        <w:t>权属子公司“翔鹭石化（漳州）有限公司”作为本合同执行主体，将于中选结果公示流程结束之日起30日内与中选人完成合同签订事宜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4.中选人签署合同后必须履行合同要求。若因中选单位原因未在规定的时间内完成土建修缮项目等相关工作，则比选人有权单方面取消中选单位的资格。并取消参选人三年内在比选人的业务中的参选资格，由此给比选人造成的损失，比选人有权追究中选方的全部责任。</w:t>
      </w:r>
    </w:p>
    <w:p>
      <w:pPr>
        <w:pStyle w:val="20"/>
        <w:spacing w:line="360" w:lineRule="auto"/>
        <w:ind w:right="121" w:firstLine="480" w:firstLineChars="200"/>
        <w:jc w:val="both"/>
        <w:rPr>
          <w:lang w:eastAsia="zh-CN"/>
        </w:rPr>
      </w:pPr>
      <w:r>
        <w:rPr>
          <w:lang w:eastAsia="zh-CN"/>
        </w:rPr>
        <w:t>5.比选文件与合同附件作为签订合同的条款，比选文件合同条款中没有规定的内容， 比选人、参选人认为有必要进行补充，可另行商定解决。</w:t>
      </w:r>
    </w:p>
    <w:p>
      <w:pPr>
        <w:pStyle w:val="20"/>
        <w:spacing w:line="360" w:lineRule="auto"/>
        <w:ind w:right="121" w:firstLine="480" w:firstLineChars="20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pPr>
        <w:spacing w:line="360" w:lineRule="auto"/>
        <w:jc w:val="both"/>
        <w:rPr>
          <w:lang w:eastAsia="zh-CN"/>
        </w:rPr>
        <w:sectPr>
          <w:footerReference r:id="rId5" w:type="default"/>
          <w:pgSz w:w="11910" w:h="16840"/>
          <w:pgMar w:top="1500" w:right="1020" w:bottom="740" w:left="1300" w:header="0" w:footer="551" w:gutter="0"/>
          <w:pgNumType w:start="10"/>
          <w:cols w:space="720" w:num="1"/>
        </w:sectPr>
      </w:pPr>
    </w:p>
    <w:p>
      <w:pPr>
        <w:spacing w:before="15" w:line="360" w:lineRule="auto"/>
        <w:jc w:val="center"/>
        <w:rPr>
          <w:b/>
          <w:w w:val="95"/>
          <w:sz w:val="28"/>
          <w:lang w:eastAsia="zh-CN"/>
        </w:rPr>
      </w:pPr>
      <w:r>
        <w:rPr>
          <w:b/>
          <w:w w:val="95"/>
          <w:sz w:val="28"/>
          <w:lang w:eastAsia="zh-CN"/>
        </w:rPr>
        <w:t>第六章</w:t>
      </w:r>
      <w:r>
        <w:rPr>
          <w:rFonts w:hint="eastAsia"/>
          <w:b/>
          <w:w w:val="95"/>
          <w:sz w:val="28"/>
          <w:lang w:eastAsia="zh-CN"/>
        </w:rPr>
        <w:t xml:space="preserve">  </w:t>
      </w:r>
      <w:r>
        <w:rPr>
          <w:b/>
          <w:w w:val="95"/>
          <w:sz w:val="28"/>
          <w:lang w:eastAsia="zh-CN"/>
        </w:rPr>
        <w:t>中选后相关履约要求</w:t>
      </w:r>
    </w:p>
    <w:p>
      <w:pPr>
        <w:pStyle w:val="20"/>
        <w:spacing w:line="360" w:lineRule="auto"/>
        <w:ind w:right="121" w:firstLine="480" w:firstLineChars="20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pPr>
        <w:pStyle w:val="20"/>
        <w:spacing w:line="360" w:lineRule="auto"/>
        <w:ind w:right="121" w:firstLine="480" w:firstLineChars="200"/>
        <w:jc w:val="both"/>
        <w:rPr>
          <w:lang w:eastAsia="zh-CN"/>
        </w:rPr>
      </w:pPr>
      <w:r>
        <w:rPr>
          <w:lang w:eastAsia="zh-CN"/>
        </w:rPr>
        <w:t>2.中选单位必须严格执行</w:t>
      </w:r>
      <w:r>
        <w:rPr>
          <w:rFonts w:hint="eastAsia"/>
          <w:lang w:eastAsia="zh-CN"/>
        </w:rPr>
        <w:t>采购合同</w:t>
      </w:r>
      <w:r>
        <w:rPr>
          <w:lang w:eastAsia="zh-CN"/>
        </w:rPr>
        <w:t>（详见附件一）的规定。</w:t>
      </w:r>
    </w:p>
    <w:p>
      <w:pPr>
        <w:pStyle w:val="20"/>
        <w:spacing w:line="360" w:lineRule="auto"/>
        <w:ind w:right="121" w:firstLine="480" w:firstLineChars="200"/>
        <w:jc w:val="both"/>
        <w:rPr>
          <w:lang w:eastAsia="zh-CN"/>
        </w:rPr>
      </w:pPr>
      <w:r>
        <w:rPr>
          <w:lang w:eastAsia="zh-CN"/>
        </w:rPr>
        <w:t>3.中选单位需遵守比选人的各项管理规章制度。如违反相关条例者则按福建福海创石油化工有限公司相应条款进行处罚。</w:t>
      </w:r>
    </w:p>
    <w:p>
      <w:pPr>
        <w:pStyle w:val="20"/>
        <w:spacing w:before="26" w:line="321" w:lineRule="auto"/>
        <w:ind w:left="118" w:right="106" w:firstLine="48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3"/>
        <w:tabs>
          <w:tab w:val="left" w:pos="1912"/>
        </w:tabs>
        <w:spacing w:line="355" w:lineRule="exact"/>
        <w:ind w:left="647" w:firstLine="3092" w:firstLineChars="1100"/>
        <w:jc w:val="both"/>
        <w:rPr>
          <w:lang w:eastAsia="zh-CN"/>
        </w:rPr>
      </w:pPr>
    </w:p>
    <w:p>
      <w:pPr>
        <w:pStyle w:val="2"/>
      </w:pPr>
    </w:p>
    <w:p>
      <w:pPr>
        <w:pStyle w:val="2"/>
      </w:pPr>
    </w:p>
    <w:p>
      <w:pPr>
        <w:pStyle w:val="2"/>
      </w:pPr>
    </w:p>
    <w:p>
      <w:pPr>
        <w:pStyle w:val="2"/>
      </w:pPr>
    </w:p>
    <w:p>
      <w:pPr>
        <w:spacing w:before="15" w:line="360" w:lineRule="auto"/>
        <w:jc w:val="center"/>
        <w:rPr>
          <w:b/>
          <w:w w:val="95"/>
          <w:sz w:val="28"/>
          <w:lang w:eastAsia="zh-CN"/>
        </w:rPr>
      </w:pPr>
      <w:r>
        <w:rPr>
          <w:b/>
          <w:w w:val="95"/>
          <w:sz w:val="28"/>
          <w:lang w:eastAsia="zh-CN"/>
        </w:rPr>
        <w:t>第七章</w:t>
      </w:r>
      <w:r>
        <w:rPr>
          <w:b/>
          <w:w w:val="95"/>
          <w:sz w:val="28"/>
          <w:lang w:eastAsia="zh-CN"/>
        </w:rPr>
        <w:tab/>
      </w:r>
      <w:r>
        <w:rPr>
          <w:b/>
          <w:w w:val="95"/>
          <w:sz w:val="28"/>
          <w:lang w:eastAsia="zh-CN"/>
        </w:rPr>
        <w:t>其它</w:t>
      </w:r>
    </w:p>
    <w:p>
      <w:pPr>
        <w:pStyle w:val="20"/>
        <w:spacing w:line="360" w:lineRule="auto"/>
        <w:ind w:right="121" w:firstLine="480" w:firstLineChars="200"/>
        <w:jc w:val="both"/>
        <w:rPr>
          <w:lang w:eastAsia="zh-CN"/>
        </w:rPr>
      </w:pPr>
      <w:r>
        <w:rPr>
          <w:lang w:eastAsia="zh-CN"/>
        </w:rPr>
        <w:t>1.参选人的参选文件无论其是否中选，均不退回。</w:t>
      </w:r>
    </w:p>
    <w:p>
      <w:pPr>
        <w:pStyle w:val="20"/>
        <w:spacing w:line="360" w:lineRule="auto"/>
        <w:ind w:right="121" w:firstLine="480" w:firstLineChars="200"/>
        <w:jc w:val="both"/>
        <w:rPr>
          <w:lang w:eastAsia="zh-CN"/>
        </w:rPr>
      </w:pPr>
      <w:r>
        <w:rPr>
          <w:lang w:eastAsia="zh-CN"/>
        </w:rPr>
        <w:t>2.比选人郑重承诺：参选人所提交的参选文件及相关资料不向第三方泄露。</w:t>
      </w:r>
    </w:p>
    <w:p>
      <w:pPr>
        <w:pStyle w:val="20"/>
        <w:spacing w:line="360" w:lineRule="auto"/>
        <w:ind w:right="121" w:firstLine="480" w:firstLineChars="200"/>
        <w:jc w:val="both"/>
        <w:rPr>
          <w:lang w:eastAsia="zh-CN"/>
        </w:rPr>
      </w:pPr>
      <w:r>
        <w:rPr>
          <w:lang w:eastAsia="zh-CN"/>
        </w:rPr>
        <w:t>3.本比选文件的解释权归福建福海创石油化工有限公司。</w:t>
      </w:r>
    </w:p>
    <w:p>
      <w:pPr>
        <w:pStyle w:val="20"/>
        <w:spacing w:line="360" w:lineRule="auto"/>
        <w:ind w:left="215"/>
        <w:rPr>
          <w:lang w:eastAsia="zh-CN"/>
        </w:rPr>
      </w:pPr>
      <w:r>
        <w:rPr>
          <w:lang w:eastAsia="zh-CN"/>
        </w:rPr>
        <w:br w:type="page"/>
      </w:r>
    </w:p>
    <w:p>
      <w:pPr>
        <w:pStyle w:val="20"/>
        <w:rPr>
          <w:rFonts w:ascii="Times New Roman"/>
          <w:b/>
          <w:bCs/>
          <w:lang w:eastAsia="zh-CN"/>
        </w:rPr>
      </w:pPr>
      <w:r>
        <w:rPr>
          <w:rFonts w:hint="eastAsia" w:ascii="Times New Roman"/>
          <w:b/>
          <w:bCs/>
          <w:lang w:eastAsia="zh-CN"/>
        </w:rPr>
        <w:t>附件一、</w:t>
      </w:r>
    </w:p>
    <w:p>
      <w:pPr>
        <w:jc w:val="center"/>
        <w:rPr>
          <w:b/>
          <w:sz w:val="44"/>
          <w:szCs w:val="44"/>
          <w:lang w:eastAsia="zh-CN"/>
        </w:rPr>
      </w:pPr>
      <w:bookmarkStart w:id="0" w:name="_Toc251742852"/>
    </w:p>
    <w:p>
      <w:pPr>
        <w:jc w:val="center"/>
        <w:rPr>
          <w:b/>
          <w:sz w:val="44"/>
          <w:szCs w:val="44"/>
          <w:lang w:eastAsia="zh-CN"/>
        </w:rPr>
      </w:pPr>
      <w:r>
        <w:rPr>
          <w:rFonts w:hint="eastAsia"/>
          <w:b/>
          <w:sz w:val="44"/>
          <w:szCs w:val="44"/>
          <w:lang w:eastAsia="zh-CN"/>
        </w:rPr>
        <w:t>翔鹭石化（漳州）有限公司</w:t>
      </w:r>
    </w:p>
    <w:p>
      <w:pPr>
        <w:jc w:val="center"/>
        <w:rPr>
          <w:b/>
          <w:sz w:val="44"/>
          <w:szCs w:val="44"/>
          <w:lang w:eastAsia="zh-CN"/>
        </w:rPr>
      </w:pPr>
    </w:p>
    <w:p>
      <w:pPr>
        <w:jc w:val="center"/>
        <w:rPr>
          <w:b/>
          <w:color w:val="000000"/>
          <w:sz w:val="44"/>
          <w:szCs w:val="44"/>
          <w:lang w:eastAsia="zh-CN"/>
        </w:rPr>
      </w:pPr>
    </w:p>
    <w:p>
      <w:pPr>
        <w:pStyle w:val="2"/>
      </w:pPr>
    </w:p>
    <w:p>
      <w:pPr>
        <w:pStyle w:val="2"/>
      </w:pPr>
    </w:p>
    <w:p>
      <w:pPr>
        <w:spacing w:line="480" w:lineRule="exact"/>
        <w:jc w:val="center"/>
        <w:rPr>
          <w:b/>
          <w:color w:val="000000"/>
          <w:sz w:val="44"/>
          <w:szCs w:val="44"/>
          <w:lang w:eastAsia="zh-CN"/>
        </w:rPr>
      </w:pPr>
      <w:r>
        <w:rPr>
          <w:b/>
          <w:color w:val="000000"/>
          <w:sz w:val="44"/>
          <w:szCs w:val="44"/>
          <w:lang w:eastAsia="zh-CN"/>
        </w:rPr>
        <w:t>PTA厂区2022年V-522容器</w:t>
      </w:r>
      <w:r>
        <w:rPr>
          <w:rFonts w:hint="eastAsia"/>
          <w:b/>
          <w:color w:val="000000"/>
          <w:sz w:val="44"/>
          <w:szCs w:val="44"/>
          <w:lang w:eastAsia="zh-CN"/>
        </w:rPr>
        <w:t>改造项目</w:t>
      </w:r>
      <w:r>
        <w:rPr>
          <w:b/>
          <w:color w:val="000000"/>
          <w:sz w:val="44"/>
          <w:szCs w:val="44"/>
          <w:lang w:eastAsia="zh-CN"/>
        </w:rPr>
        <w:t>采购合同</w:t>
      </w:r>
    </w:p>
    <w:p>
      <w:pPr>
        <w:spacing w:line="480" w:lineRule="exact"/>
        <w:jc w:val="center"/>
        <w:rPr>
          <w:b/>
          <w:color w:val="000000"/>
          <w:sz w:val="44"/>
          <w:szCs w:val="44"/>
          <w:lang w:eastAsia="zh-CN"/>
        </w:rPr>
      </w:pPr>
    </w:p>
    <w:p>
      <w:pPr>
        <w:adjustRightInd w:val="0"/>
        <w:jc w:val="center"/>
        <w:rPr>
          <w:color w:val="000000"/>
          <w:sz w:val="32"/>
          <w:szCs w:val="32"/>
          <w:lang w:eastAsia="zh-CN"/>
        </w:rPr>
      </w:pPr>
      <w:r>
        <w:rPr>
          <w:rFonts w:hint="eastAsia"/>
          <w:color w:val="000000"/>
          <w:sz w:val="32"/>
          <w:szCs w:val="32"/>
          <w:lang w:eastAsia="zh-CN"/>
        </w:rPr>
        <w:t>(合同编号：</w:t>
      </w:r>
      <w:r>
        <w:rPr>
          <w:color w:val="000000"/>
          <w:sz w:val="32"/>
          <w:szCs w:val="32"/>
          <w:lang w:eastAsia="zh-CN"/>
        </w:rPr>
        <w:t xml:space="preserve">                      </w:t>
      </w:r>
      <w:r>
        <w:rPr>
          <w:rFonts w:hint="eastAsia"/>
          <w:color w:val="000000"/>
          <w:sz w:val="32"/>
          <w:szCs w:val="32"/>
          <w:lang w:eastAsia="zh-CN"/>
        </w:rPr>
        <w:t>)</w:t>
      </w: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rPr>
          <w:b/>
          <w:sz w:val="30"/>
          <w:lang w:eastAsia="zh-CN"/>
        </w:rPr>
      </w:pPr>
    </w:p>
    <w:p>
      <w:pPr>
        <w:pStyle w:val="2"/>
      </w:pPr>
    </w:p>
    <w:p>
      <w:pPr>
        <w:pStyle w:val="2"/>
      </w:pPr>
    </w:p>
    <w:p>
      <w:pPr>
        <w:pStyle w:val="2"/>
      </w:pPr>
    </w:p>
    <w:p>
      <w:pPr>
        <w:ind w:firstLine="960" w:firstLineChars="300"/>
        <w:rPr>
          <w:sz w:val="32"/>
          <w:szCs w:val="32"/>
          <w:lang w:eastAsia="zh-CN"/>
        </w:rPr>
      </w:pPr>
      <w:r>
        <w:rPr>
          <w:rFonts w:hint="eastAsia"/>
          <w:sz w:val="32"/>
          <w:szCs w:val="32"/>
          <w:lang w:eastAsia="zh-CN"/>
        </w:rPr>
        <w:t>甲方：翔鹭石化（漳州）有限公司</w:t>
      </w:r>
    </w:p>
    <w:p>
      <w:pPr>
        <w:ind w:firstLine="960" w:firstLineChars="300"/>
        <w:rPr>
          <w:sz w:val="32"/>
          <w:szCs w:val="32"/>
          <w:lang w:eastAsia="zh-CN"/>
        </w:rPr>
      </w:pPr>
      <w:r>
        <w:rPr>
          <w:rFonts w:hint="eastAsia"/>
          <w:sz w:val="32"/>
          <w:szCs w:val="32"/>
          <w:lang w:eastAsia="zh-CN"/>
        </w:rPr>
        <w:t>乙方：</w:t>
      </w:r>
      <w:r>
        <w:rPr>
          <w:sz w:val="32"/>
          <w:szCs w:val="32"/>
          <w:lang w:eastAsia="zh-CN"/>
        </w:rPr>
        <w:t xml:space="preserve"> </w:t>
      </w:r>
    </w:p>
    <w:p>
      <w:pPr>
        <w:ind w:firstLine="800" w:firstLineChars="250"/>
        <w:rPr>
          <w:sz w:val="32"/>
          <w:szCs w:val="32"/>
          <w:lang w:eastAsia="zh-CN"/>
        </w:rPr>
      </w:pPr>
    </w:p>
    <w:p>
      <w:pPr>
        <w:tabs>
          <w:tab w:val="right" w:pos="9638"/>
        </w:tabs>
        <w:jc w:val="center"/>
        <w:rPr>
          <w:sz w:val="32"/>
          <w:szCs w:val="32"/>
          <w:lang w:eastAsia="zh-CN"/>
        </w:rPr>
      </w:pPr>
      <w:r>
        <w:rPr>
          <w:rFonts w:hint="eastAsia"/>
          <w:sz w:val="32"/>
          <w:szCs w:val="32"/>
          <w:lang w:eastAsia="zh-CN"/>
        </w:rPr>
        <w:t>日    期: 20</w:t>
      </w:r>
      <w:r>
        <w:rPr>
          <w:sz w:val="32"/>
          <w:szCs w:val="32"/>
          <w:lang w:eastAsia="zh-CN"/>
        </w:rPr>
        <w:t>2</w:t>
      </w:r>
      <w:r>
        <w:rPr>
          <w:rFonts w:hint="eastAsia"/>
          <w:sz w:val="32"/>
          <w:szCs w:val="32"/>
          <w:lang w:eastAsia="zh-CN"/>
        </w:rPr>
        <w:t>2年  月 日</w:t>
      </w:r>
    </w:p>
    <w:p>
      <w:pPr>
        <w:spacing w:line="360" w:lineRule="auto"/>
        <w:rPr>
          <w:sz w:val="24"/>
          <w:lang w:eastAsia="zh-CN"/>
        </w:rPr>
      </w:pPr>
    </w:p>
    <w:p>
      <w:pPr>
        <w:spacing w:line="360" w:lineRule="auto"/>
        <w:ind w:firstLine="480" w:firstLineChars="200"/>
        <w:rPr>
          <w:sz w:val="24"/>
          <w:lang w:eastAsia="zh-CN"/>
        </w:rPr>
      </w:pPr>
      <w:r>
        <w:rPr>
          <w:rFonts w:hint="eastAsia"/>
          <w:sz w:val="24"/>
          <w:lang w:eastAsia="zh-CN"/>
        </w:rPr>
        <w:t>根据甲方采购项目需求，经双方友好协商，就甲方向乙方采购本合同第1条所列产品相关事宜，依据《中华人民共和国民法典》及其他相关法律法规规定，双方签订如下协议：</w:t>
      </w:r>
    </w:p>
    <w:p>
      <w:pPr>
        <w:spacing w:line="360" w:lineRule="auto"/>
        <w:rPr>
          <w:sz w:val="24"/>
          <w:lang w:eastAsia="zh-CN"/>
        </w:rPr>
      </w:pPr>
      <w:r>
        <w:rPr>
          <w:rFonts w:hint="eastAsia"/>
          <w:sz w:val="24"/>
          <w:lang w:eastAsia="zh-CN"/>
        </w:rPr>
        <w:t>1、合同标的和合同价格</w:t>
      </w:r>
    </w:p>
    <w:p>
      <w:pPr>
        <w:widowControl/>
        <w:autoSpaceDE/>
        <w:autoSpaceDN/>
        <w:jc w:val="center"/>
        <w:rPr>
          <w:b/>
          <w:bCs/>
          <w:sz w:val="24"/>
          <w:szCs w:val="24"/>
          <w:lang w:eastAsia="zh-CN"/>
        </w:rPr>
      </w:pPr>
      <w:r>
        <w:rPr>
          <w:rFonts w:hint="eastAsia"/>
          <w:b/>
          <w:bCs/>
          <w:sz w:val="24"/>
          <w:szCs w:val="24"/>
          <w:lang w:eastAsia="zh-CN"/>
        </w:rPr>
        <w:t>A-522中间轴承改造项目采购价格清单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80"/>
        <w:gridCol w:w="1528"/>
        <w:gridCol w:w="1656"/>
        <w:gridCol w:w="1516"/>
        <w:gridCol w:w="680"/>
        <w:gridCol w:w="832"/>
        <w:gridCol w:w="807"/>
        <w:gridCol w:w="927"/>
        <w:gridCol w:w="14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680" w:type="dxa"/>
          </w:tcPr>
          <w:p>
            <w:pPr>
              <w:widowControl/>
              <w:autoSpaceDE/>
              <w:autoSpaceDN/>
              <w:jc w:val="center"/>
              <w:rPr>
                <w:lang w:eastAsia="zh-CN"/>
              </w:rPr>
            </w:pPr>
            <w:r>
              <w:rPr>
                <w:lang w:eastAsia="zh-CN"/>
              </w:rPr>
              <w:t>序号</w:t>
            </w:r>
          </w:p>
        </w:tc>
        <w:tc>
          <w:tcPr>
            <w:tcW w:w="1528" w:type="dxa"/>
          </w:tcPr>
          <w:p>
            <w:pPr>
              <w:widowControl/>
              <w:autoSpaceDE/>
              <w:autoSpaceDN/>
              <w:jc w:val="center"/>
              <w:rPr>
                <w:lang w:eastAsia="zh-CN"/>
              </w:rPr>
            </w:pPr>
            <w:r>
              <w:rPr>
                <w:lang w:eastAsia="zh-CN"/>
              </w:rPr>
              <w:t>物品名称</w:t>
            </w:r>
          </w:p>
        </w:tc>
        <w:tc>
          <w:tcPr>
            <w:tcW w:w="1656" w:type="dxa"/>
          </w:tcPr>
          <w:p>
            <w:pPr>
              <w:widowControl/>
              <w:autoSpaceDE/>
              <w:autoSpaceDN/>
              <w:jc w:val="center"/>
              <w:rPr>
                <w:lang w:eastAsia="zh-CN"/>
              </w:rPr>
            </w:pPr>
            <w:r>
              <w:rPr>
                <w:lang w:eastAsia="zh-CN"/>
              </w:rPr>
              <w:t>规格</w:t>
            </w:r>
          </w:p>
        </w:tc>
        <w:tc>
          <w:tcPr>
            <w:tcW w:w="1516" w:type="dxa"/>
          </w:tcPr>
          <w:p>
            <w:pPr>
              <w:widowControl/>
              <w:autoSpaceDE/>
              <w:autoSpaceDN/>
              <w:jc w:val="center"/>
              <w:rPr>
                <w:lang w:eastAsia="zh-CN"/>
              </w:rPr>
            </w:pPr>
            <w:r>
              <w:rPr>
                <w:rFonts w:hint="eastAsia"/>
                <w:lang w:eastAsia="zh-CN"/>
              </w:rPr>
              <w:t>型号</w:t>
            </w:r>
          </w:p>
        </w:tc>
        <w:tc>
          <w:tcPr>
            <w:tcW w:w="680" w:type="dxa"/>
          </w:tcPr>
          <w:p>
            <w:pPr>
              <w:widowControl/>
              <w:autoSpaceDE/>
              <w:autoSpaceDN/>
              <w:jc w:val="center"/>
              <w:rPr>
                <w:lang w:eastAsia="zh-CN"/>
              </w:rPr>
            </w:pPr>
            <w:r>
              <w:rPr>
                <w:lang w:eastAsia="zh-CN"/>
              </w:rPr>
              <w:t>数量</w:t>
            </w:r>
          </w:p>
        </w:tc>
        <w:tc>
          <w:tcPr>
            <w:tcW w:w="832" w:type="dxa"/>
          </w:tcPr>
          <w:p>
            <w:pPr>
              <w:widowControl/>
              <w:autoSpaceDE/>
              <w:autoSpaceDN/>
              <w:jc w:val="center"/>
              <w:rPr>
                <w:lang w:eastAsia="zh-CN"/>
              </w:rPr>
            </w:pPr>
            <w:r>
              <w:rPr>
                <w:lang w:eastAsia="zh-CN"/>
              </w:rPr>
              <w:t>品牌</w:t>
            </w:r>
          </w:p>
        </w:tc>
        <w:tc>
          <w:tcPr>
            <w:tcW w:w="807" w:type="dxa"/>
          </w:tcPr>
          <w:p>
            <w:pPr>
              <w:widowControl/>
              <w:autoSpaceDE/>
              <w:autoSpaceDN/>
              <w:jc w:val="center"/>
              <w:rPr>
                <w:lang w:eastAsia="zh-CN"/>
              </w:rPr>
            </w:pPr>
            <w:r>
              <w:rPr>
                <w:lang w:eastAsia="zh-CN"/>
              </w:rPr>
              <w:t>单价</w:t>
            </w:r>
          </w:p>
        </w:tc>
        <w:tc>
          <w:tcPr>
            <w:tcW w:w="927" w:type="dxa"/>
          </w:tcPr>
          <w:p>
            <w:pPr>
              <w:widowControl/>
              <w:autoSpaceDE/>
              <w:autoSpaceDN/>
              <w:jc w:val="center"/>
              <w:rPr>
                <w:lang w:eastAsia="zh-CN"/>
              </w:rPr>
            </w:pPr>
            <w:r>
              <w:rPr>
                <w:lang w:eastAsia="zh-CN"/>
              </w:rPr>
              <w:t>总价</w:t>
            </w:r>
          </w:p>
        </w:tc>
        <w:tc>
          <w:tcPr>
            <w:tcW w:w="1439"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80" w:type="dxa"/>
            <w:vAlign w:val="center"/>
          </w:tcPr>
          <w:p>
            <w:pPr>
              <w:widowControl/>
              <w:autoSpaceDE/>
              <w:autoSpaceDN/>
              <w:jc w:val="center"/>
              <w:rPr>
                <w:lang w:eastAsia="zh-CN"/>
              </w:rPr>
            </w:pPr>
            <w:r>
              <w:rPr>
                <w:rFonts w:hint="eastAsia"/>
                <w:lang w:eastAsia="zh-CN"/>
              </w:rPr>
              <w:t>1</w:t>
            </w:r>
          </w:p>
        </w:tc>
        <w:tc>
          <w:tcPr>
            <w:tcW w:w="1528" w:type="dxa"/>
            <w:vAlign w:val="center"/>
          </w:tcPr>
          <w:p>
            <w:pPr>
              <w:widowControl/>
              <w:autoSpaceDE/>
              <w:autoSpaceDN/>
              <w:jc w:val="center"/>
              <w:rPr>
                <w:lang w:eastAsia="zh-CN"/>
              </w:rPr>
            </w:pPr>
            <w:r>
              <w:rPr>
                <w:rFonts w:hint="eastAsia"/>
                <w:lang w:eastAsia="zh-CN"/>
              </w:rPr>
              <w:t>V-522容器改造</w:t>
            </w:r>
          </w:p>
        </w:tc>
        <w:tc>
          <w:tcPr>
            <w:tcW w:w="1656" w:type="dxa"/>
            <w:vAlign w:val="center"/>
          </w:tcPr>
          <w:p>
            <w:pPr>
              <w:widowControl/>
              <w:autoSpaceDE/>
              <w:autoSpaceDN/>
              <w:jc w:val="center"/>
              <w:rPr>
                <w:lang w:eastAsia="zh-CN"/>
              </w:rPr>
            </w:pPr>
          </w:p>
        </w:tc>
        <w:tc>
          <w:tcPr>
            <w:tcW w:w="1516" w:type="dxa"/>
            <w:vAlign w:val="center"/>
          </w:tcPr>
          <w:p>
            <w:pPr>
              <w:widowControl/>
              <w:autoSpaceDE/>
              <w:autoSpaceDN/>
              <w:jc w:val="center"/>
              <w:rPr>
                <w:lang w:eastAsia="zh-CN"/>
              </w:rPr>
            </w:pPr>
          </w:p>
        </w:tc>
        <w:tc>
          <w:tcPr>
            <w:tcW w:w="680" w:type="dxa"/>
            <w:vAlign w:val="center"/>
          </w:tcPr>
          <w:p>
            <w:pPr>
              <w:widowControl/>
              <w:autoSpaceDE/>
              <w:autoSpaceDN/>
              <w:jc w:val="center"/>
              <w:rPr>
                <w:lang w:eastAsia="zh-CN"/>
              </w:rPr>
            </w:pPr>
            <w:r>
              <w:rPr>
                <w:rFonts w:hint="eastAsia"/>
                <w:lang w:eastAsia="zh-CN"/>
              </w:rPr>
              <w:t>1台</w:t>
            </w:r>
          </w:p>
        </w:tc>
        <w:tc>
          <w:tcPr>
            <w:tcW w:w="832" w:type="dxa"/>
          </w:tcPr>
          <w:p>
            <w:pPr>
              <w:widowControl/>
              <w:autoSpaceDE/>
              <w:autoSpaceDN/>
              <w:jc w:val="center"/>
              <w:rPr>
                <w:lang w:eastAsia="zh-CN"/>
              </w:rPr>
            </w:pPr>
          </w:p>
        </w:tc>
        <w:tc>
          <w:tcPr>
            <w:tcW w:w="807" w:type="dxa"/>
          </w:tcPr>
          <w:p>
            <w:pPr>
              <w:widowControl/>
              <w:autoSpaceDE/>
              <w:autoSpaceDN/>
              <w:jc w:val="center"/>
              <w:rPr>
                <w:lang w:eastAsia="zh-CN"/>
              </w:rPr>
            </w:pPr>
          </w:p>
        </w:tc>
        <w:tc>
          <w:tcPr>
            <w:tcW w:w="927" w:type="dxa"/>
          </w:tcPr>
          <w:p>
            <w:pPr>
              <w:widowControl/>
              <w:autoSpaceDE/>
              <w:autoSpaceDN/>
              <w:jc w:val="center"/>
              <w:rPr>
                <w:lang w:eastAsia="zh-CN"/>
              </w:rPr>
            </w:pPr>
          </w:p>
        </w:tc>
        <w:tc>
          <w:tcPr>
            <w:tcW w:w="1439" w:type="dxa"/>
            <w:vAlign w:val="center"/>
          </w:tcPr>
          <w:p>
            <w:pPr>
              <w:widowControl/>
              <w:autoSpaceDE/>
              <w:autoSpaceDN/>
              <w:jc w:val="center"/>
              <w:rPr>
                <w:lang w:eastAsia="zh-CN"/>
              </w:rPr>
            </w:pPr>
            <w:r>
              <w:rPr>
                <w:rFonts w:hint="eastAsia"/>
                <w:lang w:eastAsia="zh-CN"/>
              </w:rPr>
              <w:t>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99" w:type="dxa"/>
            <w:gridSpan w:val="7"/>
          </w:tcPr>
          <w:p>
            <w:pPr>
              <w:widowControl/>
              <w:autoSpaceDE/>
              <w:autoSpaceDN/>
              <w:jc w:val="center"/>
              <w:rPr>
                <w:lang w:eastAsia="zh-CN"/>
              </w:rPr>
            </w:pPr>
            <w:r>
              <w:rPr>
                <w:lang w:eastAsia="zh-CN"/>
              </w:rPr>
              <w:t>合计</w:t>
            </w:r>
            <w:r>
              <w:rPr>
                <w:rFonts w:hint="eastAsia"/>
                <w:lang w:eastAsia="zh-CN"/>
              </w:rPr>
              <w:t>：</w:t>
            </w:r>
          </w:p>
        </w:tc>
        <w:tc>
          <w:tcPr>
            <w:tcW w:w="2366"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spacing w:line="360" w:lineRule="auto"/>
        <w:ind w:firstLine="360" w:firstLineChars="150"/>
        <w:rPr>
          <w:sz w:val="24"/>
          <w:lang w:eastAsia="zh-CN"/>
        </w:rPr>
      </w:pPr>
      <w:r>
        <w:rPr>
          <w:rFonts w:hint="eastAsia"/>
          <w:sz w:val="24"/>
          <w:lang w:eastAsia="zh-CN"/>
        </w:rPr>
        <w:t>上述金额为含税价格，包含了乙方提供本合同约定的产品及相应服务（如有）的全部价格，除非另有约定，甲方不再承担其他费用。</w:t>
      </w:r>
    </w:p>
    <w:p>
      <w:pPr>
        <w:spacing w:line="360" w:lineRule="auto"/>
        <w:rPr>
          <w:sz w:val="24"/>
          <w:lang w:eastAsia="zh-CN"/>
        </w:rPr>
      </w:pPr>
      <w:r>
        <w:rPr>
          <w:rFonts w:hint="eastAsia"/>
          <w:sz w:val="24"/>
          <w:lang w:eastAsia="zh-CN"/>
        </w:rPr>
        <w:t>2、交货：</w:t>
      </w:r>
    </w:p>
    <w:p>
      <w:pPr>
        <w:spacing w:line="360" w:lineRule="auto"/>
        <w:ind w:firstLine="480" w:firstLineChars="200"/>
        <w:rPr>
          <w:sz w:val="24"/>
          <w:lang w:eastAsia="zh-CN"/>
        </w:rPr>
      </w:pPr>
      <w:r>
        <w:rPr>
          <w:rFonts w:hint="eastAsia"/>
          <w:sz w:val="24"/>
          <w:lang w:eastAsia="zh-CN"/>
        </w:rPr>
        <w:t>2.1交货方式：</w:t>
      </w:r>
      <w:r>
        <w:rPr>
          <w:sz w:val="24"/>
          <w:u w:val="single"/>
          <w:lang w:eastAsia="zh-CN"/>
        </w:rPr>
        <w:t xml:space="preserve"> </w:t>
      </w:r>
      <w:r>
        <w:rPr>
          <w:rFonts w:hint="eastAsia"/>
          <w:sz w:val="24"/>
          <w:u w:val="single"/>
          <w:lang w:eastAsia="zh-CN"/>
        </w:rPr>
        <w:t>乙方送货上门</w:t>
      </w:r>
      <w:r>
        <w:rPr>
          <w:sz w:val="24"/>
          <w:u w:val="single"/>
          <w:lang w:eastAsia="zh-CN"/>
        </w:rPr>
        <w:t xml:space="preserve">   </w:t>
      </w:r>
    </w:p>
    <w:p>
      <w:pPr>
        <w:spacing w:line="360" w:lineRule="auto"/>
        <w:ind w:firstLine="480" w:firstLineChars="200"/>
        <w:rPr>
          <w:sz w:val="24"/>
          <w:lang w:eastAsia="zh-CN"/>
        </w:rPr>
      </w:pPr>
      <w:r>
        <w:rPr>
          <w:rFonts w:hint="eastAsia"/>
          <w:sz w:val="24"/>
          <w:lang w:eastAsia="zh-CN"/>
        </w:rPr>
        <w:t>2.2交货地点：运送到</w:t>
      </w:r>
      <w:r>
        <w:rPr>
          <w:sz w:val="24"/>
          <w:u w:val="single"/>
          <w:lang w:eastAsia="zh-CN"/>
        </w:rPr>
        <w:t xml:space="preserve">  </w:t>
      </w:r>
      <w:r>
        <w:rPr>
          <w:rFonts w:hint="eastAsia"/>
          <w:sz w:val="24"/>
          <w:u w:val="single"/>
          <w:lang w:eastAsia="zh-CN"/>
        </w:rPr>
        <w:t>甲方</w:t>
      </w:r>
      <w:r>
        <w:rPr>
          <w:sz w:val="24"/>
          <w:u w:val="single"/>
          <w:lang w:eastAsia="zh-CN"/>
        </w:rPr>
        <w:t xml:space="preserve">现场       </w:t>
      </w:r>
      <w:r>
        <w:rPr>
          <w:rFonts w:hint="eastAsia"/>
          <w:sz w:val="24"/>
          <w:lang w:eastAsia="zh-CN"/>
        </w:rPr>
        <w:t>（以甲方提供的送货清单和地址明细为准）</w:t>
      </w:r>
    </w:p>
    <w:p>
      <w:pPr>
        <w:spacing w:line="360" w:lineRule="auto"/>
        <w:ind w:firstLine="480" w:firstLineChars="200"/>
        <w:rPr>
          <w:sz w:val="24"/>
          <w:lang w:eastAsia="zh-CN"/>
        </w:rPr>
      </w:pPr>
      <w:r>
        <w:rPr>
          <w:rFonts w:hint="eastAsia"/>
          <w:sz w:val="24"/>
          <w:lang w:eastAsia="zh-CN"/>
        </w:rPr>
        <w:t>2.3交货时间：</w:t>
      </w:r>
      <w:r>
        <w:rPr>
          <w:rFonts w:hint="eastAsia"/>
          <w:sz w:val="24"/>
          <w:u w:val="single"/>
          <w:lang w:eastAsia="zh-CN"/>
        </w:rPr>
        <w:t>合同签订之日起20天内</w:t>
      </w:r>
      <w:r>
        <w:rPr>
          <w:rFonts w:hint="eastAsia"/>
          <w:sz w:val="24"/>
          <w:lang w:eastAsia="zh-CN"/>
        </w:rPr>
        <w:t>，</w:t>
      </w:r>
      <w:r>
        <w:rPr>
          <w:sz w:val="24"/>
          <w:lang w:eastAsia="zh-CN"/>
        </w:rPr>
        <w:t>现场收货</w:t>
      </w:r>
      <w:r>
        <w:rPr>
          <w:rFonts w:hint="eastAsia"/>
          <w:sz w:val="24"/>
          <w:lang w:eastAsia="zh-CN"/>
        </w:rPr>
        <w:t>、</w:t>
      </w:r>
      <w:r>
        <w:rPr>
          <w:sz w:val="24"/>
          <w:lang w:eastAsia="zh-CN"/>
        </w:rPr>
        <w:t>验收及发票接收联系人</w:t>
      </w:r>
      <w:r>
        <w:rPr>
          <w:rFonts w:hint="eastAsia"/>
          <w:sz w:val="24"/>
          <w:lang w:eastAsia="zh-CN"/>
        </w:rPr>
        <w:t>：</w:t>
      </w:r>
      <w:r>
        <w:rPr>
          <w:sz w:val="24"/>
          <w:lang w:eastAsia="zh-CN"/>
        </w:rPr>
        <w:t>黄国涵</w:t>
      </w:r>
      <w:r>
        <w:rPr>
          <w:rFonts w:hint="eastAsia"/>
          <w:sz w:val="24"/>
          <w:lang w:eastAsia="zh-CN"/>
        </w:rPr>
        <w:t xml:space="preserve"> </w:t>
      </w:r>
      <w:r>
        <w:rPr>
          <w:sz w:val="24"/>
          <w:lang w:eastAsia="zh-CN"/>
        </w:rPr>
        <w:t>0596-6088567</w:t>
      </w:r>
      <w:r>
        <w:rPr>
          <w:rFonts w:hint="eastAsia"/>
          <w:sz w:val="24"/>
          <w:lang w:eastAsia="zh-CN"/>
        </w:rPr>
        <w:t>/</w:t>
      </w:r>
      <w:r>
        <w:rPr>
          <w:sz w:val="24"/>
          <w:lang w:eastAsia="zh-CN"/>
        </w:rPr>
        <w:t>13459297831</w:t>
      </w:r>
      <w:r>
        <w:rPr>
          <w:rFonts w:hint="eastAsia"/>
          <w:sz w:val="24"/>
          <w:lang w:eastAsia="zh-CN"/>
        </w:rPr>
        <w:t>。</w:t>
      </w:r>
    </w:p>
    <w:p>
      <w:pPr>
        <w:spacing w:line="360" w:lineRule="auto"/>
        <w:ind w:firstLine="480" w:firstLineChars="200"/>
        <w:rPr>
          <w:sz w:val="24"/>
          <w:lang w:eastAsia="zh-CN"/>
        </w:rPr>
      </w:pPr>
      <w:r>
        <w:rPr>
          <w:rFonts w:hint="eastAsia"/>
          <w:sz w:val="24"/>
          <w:lang w:eastAsia="zh-CN"/>
        </w:rPr>
        <w:t>2.4乙方承担运输过程中发生的一切费用。在产品交付给甲方之前，相关的毁损、灭失等风险均由乙方自行承担。</w:t>
      </w:r>
    </w:p>
    <w:p>
      <w:pPr>
        <w:spacing w:line="360" w:lineRule="auto"/>
        <w:rPr>
          <w:sz w:val="24"/>
          <w:lang w:eastAsia="zh-CN"/>
        </w:rPr>
      </w:pPr>
      <w:r>
        <w:rPr>
          <w:rFonts w:hint="eastAsia"/>
          <w:sz w:val="24"/>
          <w:lang w:eastAsia="zh-CN"/>
        </w:rPr>
        <w:t>3、付款方式与条件</w:t>
      </w:r>
    </w:p>
    <w:p>
      <w:pPr>
        <w:spacing w:line="360" w:lineRule="auto"/>
        <w:ind w:firstLine="480" w:firstLineChars="200"/>
        <w:rPr>
          <w:sz w:val="24"/>
          <w:lang w:eastAsia="zh-CN"/>
        </w:rPr>
      </w:pPr>
      <w:r>
        <w:rPr>
          <w:rFonts w:hint="eastAsia"/>
          <w:sz w:val="24"/>
          <w:lang w:eastAsia="zh-CN"/>
        </w:rPr>
        <w:t>3.1</w:t>
      </w:r>
      <w:r>
        <w:rPr>
          <w:sz w:val="24"/>
          <w:lang w:eastAsia="zh-CN"/>
        </w:rPr>
        <w:t xml:space="preserve"> </w:t>
      </w:r>
      <w:r>
        <w:rPr>
          <w:rFonts w:hint="eastAsia"/>
          <w:sz w:val="24"/>
          <w:lang w:eastAsia="zh-CN"/>
        </w:rPr>
        <w:t>乙方交付的产品按合同约定标准经甲方验收合格后，甲方</w:t>
      </w:r>
      <w:r>
        <w:rPr>
          <w:rFonts w:hint="eastAsia"/>
          <w:sz w:val="24"/>
          <w:u w:val="single"/>
          <w:lang w:eastAsia="zh-CN"/>
        </w:rPr>
        <w:t>60个</w:t>
      </w:r>
      <w:r>
        <w:rPr>
          <w:sz w:val="24"/>
          <w:u w:val="single"/>
          <w:lang w:eastAsia="zh-CN"/>
        </w:rPr>
        <w:t xml:space="preserve">工作日内 </w:t>
      </w:r>
      <w:r>
        <w:rPr>
          <w:rFonts w:hint="eastAsia"/>
          <w:sz w:val="24"/>
          <w:lang w:eastAsia="zh-CN"/>
        </w:rPr>
        <w:t>向乙方支付合同价款总额的</w:t>
      </w:r>
      <w:r>
        <w:rPr>
          <w:sz w:val="24"/>
          <w:u w:val="single"/>
          <w:lang w:eastAsia="zh-CN"/>
        </w:rPr>
        <w:t>90</w:t>
      </w:r>
      <w:r>
        <w:rPr>
          <w:rFonts w:hint="eastAsia"/>
          <w:sz w:val="24"/>
          <w:lang w:eastAsia="zh-CN"/>
        </w:rPr>
        <w:t>%，质量保证期期满后如无质量问题，甲方向乙方支付剩余货款。</w:t>
      </w:r>
    </w:p>
    <w:p>
      <w:pPr>
        <w:spacing w:line="360" w:lineRule="auto"/>
        <w:ind w:firstLine="480" w:firstLineChars="200"/>
        <w:rPr>
          <w:sz w:val="24"/>
          <w:lang w:eastAsia="zh-CN"/>
        </w:rPr>
      </w:pPr>
      <w:r>
        <w:rPr>
          <w:rFonts w:hint="eastAsia"/>
          <w:sz w:val="24"/>
          <w:lang w:eastAsia="zh-CN"/>
        </w:rPr>
        <w:t>3.2 乙方应根据甲方要求在甲方支付到货款前</w:t>
      </w:r>
      <w:r>
        <w:rPr>
          <w:sz w:val="24"/>
          <w:u w:val="single"/>
          <w:lang w:eastAsia="zh-CN"/>
        </w:rPr>
        <w:t xml:space="preserve"> </w:t>
      </w:r>
      <w:r>
        <w:rPr>
          <w:rFonts w:hint="eastAsia"/>
          <w:sz w:val="24"/>
          <w:u w:val="single"/>
          <w:lang w:eastAsia="zh-CN"/>
        </w:rPr>
        <w:t>60</w:t>
      </w:r>
      <w:r>
        <w:rPr>
          <w:sz w:val="24"/>
          <w:u w:val="single"/>
          <w:lang w:eastAsia="zh-CN"/>
        </w:rPr>
        <w:t xml:space="preserve">个工作 </w:t>
      </w:r>
      <w:r>
        <w:rPr>
          <w:rFonts w:hint="eastAsia"/>
          <w:sz w:val="24"/>
          <w:lang w:eastAsia="zh-CN"/>
        </w:rPr>
        <w:t>日内提供全额增值税专用发票（税率</w:t>
      </w:r>
      <w:r>
        <w:rPr>
          <w:sz w:val="24"/>
          <w:u w:val="single"/>
          <w:lang w:eastAsia="zh-CN"/>
        </w:rPr>
        <w:t xml:space="preserve"> 13 </w:t>
      </w:r>
      <w:r>
        <w:rPr>
          <w:rFonts w:hint="eastAsia"/>
          <w:sz w:val="24"/>
          <w:lang w:eastAsia="zh-CN"/>
        </w:rPr>
        <w:t>%），否则甲方有权顺延付款。</w:t>
      </w:r>
    </w:p>
    <w:p>
      <w:pPr>
        <w:spacing w:line="360" w:lineRule="auto"/>
        <w:rPr>
          <w:sz w:val="24"/>
          <w:lang w:eastAsia="zh-CN"/>
        </w:rPr>
      </w:pPr>
      <w:r>
        <w:rPr>
          <w:rFonts w:hint="eastAsia"/>
          <w:sz w:val="24"/>
          <w:lang w:eastAsia="zh-CN"/>
        </w:rPr>
        <w:t>4、质量要求和技术标准</w:t>
      </w:r>
    </w:p>
    <w:p>
      <w:pPr>
        <w:spacing w:line="360" w:lineRule="auto"/>
        <w:rPr>
          <w:sz w:val="24"/>
          <w:lang w:eastAsia="zh-CN"/>
        </w:rPr>
      </w:pPr>
      <w:r>
        <w:rPr>
          <w:rFonts w:hint="eastAsia"/>
          <w:sz w:val="24"/>
          <w:lang w:eastAsia="zh-CN"/>
        </w:rPr>
        <w:t xml:space="preserve">    4.1乙方所提供的产品必须是原厂原包装（含货物质量合格证书）产品，质量必须符合国家标准或行业标准以及原厂出厂标准（以说明书为准），且乙方所提供的产品的技术参数必须与官方网站中所列设备的技术参数一致，如产品不符合本合同中约定的要求，甲方有权拒绝接受。</w:t>
      </w:r>
    </w:p>
    <w:p>
      <w:pPr>
        <w:spacing w:line="360" w:lineRule="auto"/>
        <w:rPr>
          <w:sz w:val="24"/>
          <w:lang w:eastAsia="zh-CN"/>
        </w:rPr>
      </w:pPr>
      <w:r>
        <w:rPr>
          <w:rFonts w:hint="eastAsia"/>
          <w:sz w:val="24"/>
          <w:lang w:eastAsia="zh-CN"/>
        </w:rPr>
        <w:t xml:space="preserve">    4.2乙方应保证货物是全新、未使用过的原装合格正品，并完全符合合同规定的质量、规格和性能的要求。乙方应保证其提供的货物在正确安装、正常使用和保养条件下，在其使用寿命内具有良好的性能。在质量保证期（</w:t>
      </w:r>
      <w:r>
        <w:rPr>
          <w:rFonts w:hint="eastAsia"/>
          <w:lang w:eastAsia="zh-CN"/>
        </w:rPr>
        <w:t>最后一批零件到货后18个月或设备投用</w:t>
      </w:r>
      <w:r>
        <w:rPr>
          <w:lang w:eastAsia="zh-CN"/>
        </w:rPr>
        <w:t>12</w:t>
      </w:r>
      <w:r>
        <w:rPr>
          <w:rFonts w:hint="eastAsia"/>
          <w:lang w:eastAsia="zh-CN"/>
        </w:rPr>
        <w:t>个月内，以先到日期为准</w:t>
      </w:r>
      <w:r>
        <w:rPr>
          <w:rFonts w:hint="eastAsia"/>
          <w:sz w:val="24"/>
          <w:lang w:eastAsia="zh-CN"/>
        </w:rPr>
        <w:t>）内，重要零件因设计和制造质量问题等非甲方原因损坏的，乙方负责免费更换。更换后机械保证自更换之日起一年内有效。在此期间因发生制造质量问题或其他设备故障的，乙方免费予以修理，乙方应在</w:t>
      </w:r>
      <w:r>
        <w:rPr>
          <w:sz w:val="24"/>
          <w:lang w:eastAsia="zh-CN"/>
        </w:rPr>
        <w:t>2</w:t>
      </w:r>
      <w:r>
        <w:rPr>
          <w:rFonts w:hint="eastAsia"/>
          <w:sz w:val="24"/>
          <w:lang w:eastAsia="zh-CN"/>
        </w:rPr>
        <w:t>小时内给予答复，</w:t>
      </w:r>
      <w:r>
        <w:rPr>
          <w:sz w:val="24"/>
          <w:lang w:eastAsia="zh-CN"/>
        </w:rPr>
        <w:t>24</w:t>
      </w:r>
      <w:r>
        <w:rPr>
          <w:rFonts w:hint="eastAsia"/>
          <w:sz w:val="24"/>
          <w:lang w:eastAsia="zh-CN"/>
        </w:rPr>
        <w:t>小时内赶至现场无偿解决，直至问题消除。</w:t>
      </w:r>
    </w:p>
    <w:p>
      <w:pPr>
        <w:spacing w:line="360" w:lineRule="auto"/>
        <w:rPr>
          <w:sz w:val="24"/>
          <w:lang w:eastAsia="zh-CN"/>
        </w:rPr>
      </w:pPr>
      <w:r>
        <w:rPr>
          <w:rFonts w:hint="eastAsia"/>
          <w:sz w:val="24"/>
          <w:lang w:eastAsia="zh-CN"/>
        </w:rPr>
        <w:t xml:space="preserve">    4.3除合同另有规定外，乙方提供的全部货物均应按甲方要求的标准采取保护措施进行包装。该包装应适应于远距离运输、防潮、防震、防锈和防野蛮装卸，以确保货物安全无损运抵指定地点。由于包装不善所引起的货物损失均由乙方承担。</w:t>
      </w:r>
    </w:p>
    <w:p>
      <w:pPr>
        <w:spacing w:line="360" w:lineRule="auto"/>
        <w:rPr>
          <w:sz w:val="24"/>
          <w:lang w:eastAsia="zh-CN"/>
        </w:rPr>
      </w:pPr>
      <w:r>
        <w:rPr>
          <w:rFonts w:hint="eastAsia"/>
          <w:sz w:val="24"/>
          <w:lang w:eastAsia="zh-CN"/>
        </w:rPr>
        <w:t xml:space="preserve">    4.4乙方不按本合同约定交付产品所产生的任何费用由乙方自己承担。</w:t>
      </w:r>
    </w:p>
    <w:p>
      <w:pPr>
        <w:spacing w:line="360" w:lineRule="auto"/>
        <w:rPr>
          <w:sz w:val="24"/>
          <w:lang w:eastAsia="zh-CN"/>
        </w:rPr>
      </w:pPr>
      <w:r>
        <w:rPr>
          <w:rFonts w:hint="eastAsia"/>
          <w:sz w:val="24"/>
          <w:lang w:eastAsia="zh-CN"/>
        </w:rPr>
        <w:t>5、安装调试、技术服务、人员培训及技术资料</w:t>
      </w:r>
    </w:p>
    <w:p>
      <w:pPr>
        <w:spacing w:line="360" w:lineRule="auto"/>
        <w:ind w:firstLine="480" w:firstLineChars="200"/>
        <w:rPr>
          <w:sz w:val="24"/>
          <w:lang w:eastAsia="zh-CN"/>
        </w:rPr>
      </w:pPr>
      <w:r>
        <w:rPr>
          <w:rFonts w:hint="eastAsia"/>
          <w:sz w:val="24"/>
          <w:lang w:eastAsia="zh-CN"/>
        </w:rPr>
        <w:t>5.1乙方为甲方提供下列服务（具体以在□内打“√”为准）</w:t>
      </w:r>
    </w:p>
    <w:p>
      <w:pPr>
        <w:spacing w:line="360" w:lineRule="auto"/>
        <w:ind w:firstLine="480" w:firstLineChars="200"/>
        <w:rPr>
          <w:sz w:val="24"/>
          <w:u w:val="single"/>
          <w:lang w:eastAsia="zh-CN"/>
        </w:rPr>
      </w:pPr>
      <w:sdt>
        <w:sdtPr>
          <w:rPr>
            <w:rFonts w:hint="eastAsia"/>
            <w:sz w:val="24"/>
          </w:rPr>
          <w:id w:val="-22404436"/>
        </w:sdtPr>
        <w:sdtEndPr>
          <w:rPr>
            <w:rFonts w:hint="eastAsia"/>
            <w:sz w:val="24"/>
          </w:rPr>
        </w:sdtEndPr>
        <w:sdtContent>
          <w:sdt>
            <w:sdtPr>
              <w:rPr>
                <w:rFonts w:hint="eastAsia"/>
                <w:sz w:val="24"/>
              </w:rPr>
              <w:id w:val="1347055503"/>
            </w:sdtPr>
            <w:sdtEndPr>
              <w:rPr>
                <w:rFonts w:hint="eastAsia"/>
                <w:sz w:val="24"/>
              </w:rPr>
            </w:sdtEndPr>
            <w:sdtContent>
              <w:sdt>
                <w:sdtPr>
                  <w:rPr>
                    <w:rFonts w:hint="eastAsia"/>
                    <w:sz w:val="24"/>
                  </w:rPr>
                  <w:id w:val="-1322181711"/>
                </w:sdtPr>
                <w:sdtEndPr>
                  <w:rPr>
                    <w:rFonts w:hint="eastAsia"/>
                    <w:sz w:val="24"/>
                  </w:rPr>
                </w:sdtEndPr>
                <w:sdtContent>
                  <w:r>
                    <w:rPr>
                      <w:rFonts w:hint="eastAsia"/>
                      <w:sz w:val="24"/>
                      <w:lang w:eastAsia="zh-CN"/>
                    </w:rPr>
                    <w:t>√</w:t>
                  </w:r>
                </w:sdtContent>
              </w:sdt>
            </w:sdtContent>
          </w:sdt>
        </w:sdtContent>
      </w:sdt>
      <w:r>
        <w:rPr>
          <w:rFonts w:hint="eastAsia"/>
          <w:sz w:val="24"/>
          <w:lang w:eastAsia="zh-CN"/>
        </w:rPr>
        <w:t>安装调试指导：</w:t>
      </w:r>
      <w:r>
        <w:rPr>
          <w:sz w:val="24"/>
          <w:u w:val="single"/>
          <w:lang w:eastAsia="zh-CN"/>
        </w:rPr>
        <w:t xml:space="preserve">    </w:t>
      </w:r>
      <w:r>
        <w:rPr>
          <w:rFonts w:hint="eastAsia"/>
          <w:sz w:val="24"/>
          <w:u w:val="single"/>
          <w:lang w:eastAsia="zh-CN"/>
        </w:rPr>
        <w:t>见技术标书</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019545688"/>
        </w:sdtPr>
        <w:sdtEndPr>
          <w:rPr>
            <w:rFonts w:hint="eastAsia"/>
            <w:sz w:val="24"/>
          </w:rPr>
        </w:sdtEndPr>
        <w:sdtContent>
          <w:r>
            <w:rPr>
              <w:rFonts w:hint="eastAsia"/>
              <w:sz w:val="24"/>
              <w:lang w:eastAsia="zh-CN"/>
            </w:rPr>
            <w:t>√</w:t>
          </w:r>
        </w:sdtContent>
      </w:sdt>
      <w:r>
        <w:rPr>
          <w:rFonts w:hint="eastAsia"/>
          <w:sz w:val="24"/>
          <w:lang w:eastAsia="zh-CN"/>
        </w:rPr>
        <w:t>技术服务：</w:t>
      </w:r>
      <w:r>
        <w:rPr>
          <w:sz w:val="24"/>
          <w:u w:val="single"/>
          <w:lang w:eastAsia="zh-CN"/>
        </w:rPr>
        <w:t xml:space="preserve">    </w:t>
      </w:r>
      <w:r>
        <w:rPr>
          <w:rFonts w:hint="eastAsia"/>
          <w:sz w:val="24"/>
          <w:u w:val="single"/>
          <w:lang w:eastAsia="zh-CN"/>
        </w:rPr>
        <w:t>见技术标书</w:t>
      </w:r>
      <w:r>
        <w:rPr>
          <w:sz w:val="24"/>
          <w:u w:val="single"/>
          <w:lang w:eastAsia="zh-CN"/>
        </w:rPr>
        <w:t xml:space="preserve">                         </w:t>
      </w:r>
    </w:p>
    <w:p>
      <w:pPr>
        <w:spacing w:line="360" w:lineRule="auto"/>
        <w:ind w:firstLine="480" w:firstLineChars="200"/>
        <w:rPr>
          <w:sz w:val="24"/>
          <w:u w:val="single"/>
          <w:lang w:eastAsia="zh-CN"/>
        </w:rPr>
      </w:pPr>
      <w:sdt>
        <w:sdtPr>
          <w:rPr>
            <w:rFonts w:hint="eastAsia"/>
            <w:sz w:val="24"/>
          </w:rPr>
          <w:id w:val="1427537698"/>
        </w:sdtPr>
        <w:sdtEndPr>
          <w:rPr>
            <w:rFonts w:hint="eastAsia"/>
            <w:sz w:val="24"/>
          </w:rPr>
        </w:sdtEndPr>
        <w:sdtContent>
          <w:r>
            <w:rPr>
              <w:rFonts w:hint="eastAsia"/>
              <w:sz w:val="24"/>
              <w:lang w:eastAsia="zh-CN"/>
            </w:rPr>
            <w:t>√</w:t>
          </w:r>
        </w:sdtContent>
      </w:sdt>
      <w:r>
        <w:rPr>
          <w:rFonts w:hint="eastAsia"/>
          <w:sz w:val="24"/>
          <w:lang w:eastAsia="zh-CN"/>
        </w:rPr>
        <w:t>人员培训：</w:t>
      </w:r>
      <w:r>
        <w:rPr>
          <w:sz w:val="24"/>
          <w:u w:val="single"/>
          <w:lang w:eastAsia="zh-CN"/>
        </w:rPr>
        <w:t xml:space="preserve">    </w:t>
      </w:r>
      <w:r>
        <w:rPr>
          <w:rFonts w:hint="eastAsia"/>
          <w:sz w:val="24"/>
          <w:u w:val="single"/>
          <w:lang w:eastAsia="zh-CN"/>
        </w:rPr>
        <w:t>见技术标书</w:t>
      </w:r>
      <w:r>
        <w:rPr>
          <w:sz w:val="24"/>
          <w:u w:val="single"/>
          <w:lang w:eastAsia="zh-CN"/>
        </w:rPr>
        <w:t xml:space="preserve">                         </w:t>
      </w:r>
    </w:p>
    <w:p>
      <w:pPr>
        <w:spacing w:line="360" w:lineRule="auto"/>
        <w:ind w:firstLine="480" w:firstLineChars="200"/>
        <w:rPr>
          <w:sz w:val="24"/>
          <w:lang w:eastAsia="zh-CN"/>
        </w:rPr>
      </w:pPr>
      <w:sdt>
        <w:sdtPr>
          <w:rPr>
            <w:rFonts w:hint="eastAsia"/>
            <w:sz w:val="24"/>
          </w:rPr>
          <w:id w:val="-1252738078"/>
        </w:sdtPr>
        <w:sdtEndPr>
          <w:rPr>
            <w:rFonts w:hint="eastAsia"/>
            <w:sz w:val="24"/>
          </w:rPr>
        </w:sdtEndPr>
        <w:sdtContent>
          <w:r>
            <w:rPr>
              <w:rFonts w:hint="eastAsia"/>
              <w:sz w:val="24"/>
              <w:lang w:eastAsia="zh-CN"/>
            </w:rPr>
            <w:t>√</w:t>
          </w:r>
        </w:sdtContent>
      </w:sdt>
      <w:r>
        <w:rPr>
          <w:rFonts w:hint="eastAsia"/>
          <w:sz w:val="24"/>
          <w:lang w:eastAsia="zh-CN"/>
        </w:rPr>
        <w:t>技术资料：</w:t>
      </w:r>
      <w:r>
        <w:rPr>
          <w:sz w:val="24"/>
          <w:u w:val="single"/>
          <w:lang w:eastAsia="zh-CN"/>
        </w:rPr>
        <w:t xml:space="preserve">    </w:t>
      </w:r>
      <w:r>
        <w:rPr>
          <w:rFonts w:hint="eastAsia"/>
          <w:sz w:val="24"/>
          <w:u w:val="single"/>
          <w:lang w:eastAsia="zh-CN"/>
        </w:rPr>
        <w:t>见技术标书</w:t>
      </w:r>
      <w:r>
        <w:rPr>
          <w:sz w:val="24"/>
          <w:u w:val="single"/>
          <w:lang w:eastAsia="zh-CN"/>
        </w:rPr>
        <w:t xml:space="preserve">                         </w:t>
      </w:r>
    </w:p>
    <w:p>
      <w:pPr>
        <w:spacing w:line="360" w:lineRule="auto"/>
        <w:rPr>
          <w:sz w:val="24"/>
          <w:lang w:eastAsia="zh-CN"/>
        </w:rPr>
      </w:pPr>
      <w:r>
        <w:rPr>
          <w:rFonts w:hint="eastAsia"/>
          <w:sz w:val="24"/>
          <w:lang w:eastAsia="zh-CN"/>
        </w:rPr>
        <w:t xml:space="preserve">    5.2除第5.1款约定外，乙方还应根据甲方要求为甲方工作人员以及使用人员进行必要的现场免费技术培训，使甲方人员及使用人员能独立使用该产品，完成日常操作。</w:t>
      </w:r>
    </w:p>
    <w:p>
      <w:pPr>
        <w:spacing w:line="360" w:lineRule="auto"/>
        <w:rPr>
          <w:sz w:val="24"/>
          <w:lang w:eastAsia="zh-CN"/>
        </w:rPr>
      </w:pPr>
      <w:r>
        <w:rPr>
          <w:rFonts w:hint="eastAsia"/>
          <w:sz w:val="24"/>
          <w:lang w:eastAsia="zh-CN"/>
        </w:rPr>
        <w:t>6、验收</w:t>
      </w:r>
    </w:p>
    <w:p>
      <w:pPr>
        <w:spacing w:line="360" w:lineRule="auto"/>
        <w:rPr>
          <w:sz w:val="24"/>
          <w:lang w:eastAsia="zh-CN"/>
        </w:rPr>
      </w:pPr>
      <w:r>
        <w:rPr>
          <w:rFonts w:hint="eastAsia"/>
          <w:sz w:val="24"/>
          <w:lang w:eastAsia="zh-CN"/>
        </w:rPr>
        <w:t xml:space="preserve">    6.1货物的货到验收包括：型号、规格、数量、外观质量、及货物包装是否完好。</w:t>
      </w:r>
    </w:p>
    <w:p>
      <w:pPr>
        <w:spacing w:line="360" w:lineRule="auto"/>
        <w:rPr>
          <w:sz w:val="24"/>
          <w:lang w:eastAsia="zh-CN"/>
        </w:rPr>
      </w:pPr>
      <w:r>
        <w:rPr>
          <w:rFonts w:hint="eastAsia"/>
          <w:sz w:val="24"/>
          <w:lang w:eastAsia="zh-CN"/>
        </w:rPr>
        <w:t xml:space="preserve">    6.2乙方对一次开箱不合格（产品有质量故障）的产品予以换新，承担一切与之有关的费用。</w:t>
      </w:r>
    </w:p>
    <w:p>
      <w:pPr>
        <w:spacing w:line="360" w:lineRule="auto"/>
        <w:rPr>
          <w:sz w:val="24"/>
          <w:lang w:eastAsia="zh-CN"/>
        </w:rPr>
      </w:pPr>
      <w:r>
        <w:rPr>
          <w:rFonts w:hint="eastAsia"/>
          <w:sz w:val="24"/>
          <w:lang w:eastAsia="zh-CN"/>
        </w:rPr>
        <w:t xml:space="preserve">    6.3乙方应将所提供货物的装箱清单、用户手册、原厂保修卡、随机资料及配件、随机工具等交付给甲方；乙方不能完整交付货物及本款规定的单证和工具的，视为未按合同约定交货，乙方负责补齐，因此导致逾期交付的，由乙方承担相关的违约责任。</w:t>
      </w:r>
    </w:p>
    <w:p>
      <w:pPr>
        <w:spacing w:line="360" w:lineRule="auto"/>
        <w:ind w:firstLine="480" w:firstLineChars="200"/>
        <w:rPr>
          <w:sz w:val="24"/>
          <w:lang w:eastAsia="zh-CN"/>
        </w:rPr>
      </w:pPr>
      <w:r>
        <w:rPr>
          <w:rFonts w:hint="eastAsia"/>
          <w:sz w:val="24"/>
          <w:lang w:eastAsia="zh-CN"/>
        </w:rPr>
        <w:t>6.4对于安装质量，乙方保证标准时、正确安装好设备，保证设备良好运行。产品调试验收的标准：按照附件技术标书的验收标准执行。</w:t>
      </w:r>
    </w:p>
    <w:p>
      <w:pPr>
        <w:spacing w:line="360" w:lineRule="auto"/>
        <w:ind w:firstLine="480" w:firstLineChars="200"/>
        <w:rPr>
          <w:sz w:val="24"/>
          <w:lang w:eastAsia="zh-CN"/>
        </w:rPr>
      </w:pPr>
      <w:r>
        <w:rPr>
          <w:rFonts w:hint="eastAsia"/>
          <w:sz w:val="24"/>
          <w:lang w:eastAsia="zh-CN"/>
        </w:rPr>
        <w:t>6.5调试验收结果经甲方确认后，双方代表必须按规定的验收交接单上的项目对照本合同填好验收结果并签名盖章。</w:t>
      </w:r>
    </w:p>
    <w:p>
      <w:pPr>
        <w:pStyle w:val="2"/>
      </w:pPr>
      <w:r>
        <w:rPr>
          <w:rFonts w:hint="eastAsia"/>
          <w:sz w:val="24"/>
        </w:rPr>
        <w:t xml:space="preserve">    6.6其他验收条件详见</w:t>
      </w:r>
      <w:r>
        <w:rPr>
          <w:rFonts w:hint="eastAsia"/>
          <w:sz w:val="24"/>
          <w:lang w:eastAsia="zh-CN"/>
        </w:rPr>
        <w:t>技术标书</w:t>
      </w:r>
      <w:r>
        <w:rPr>
          <w:rFonts w:hint="eastAsia"/>
          <w:sz w:val="24"/>
        </w:rPr>
        <w:t>或发包说明。</w:t>
      </w:r>
    </w:p>
    <w:p>
      <w:pPr>
        <w:spacing w:line="360" w:lineRule="auto"/>
        <w:rPr>
          <w:sz w:val="24"/>
          <w:lang w:eastAsia="zh-CN"/>
        </w:rPr>
      </w:pPr>
      <w:r>
        <w:rPr>
          <w:rFonts w:hint="eastAsia"/>
          <w:sz w:val="24"/>
          <w:lang w:eastAsia="zh-CN"/>
        </w:rPr>
        <w:t>7、质量保证</w:t>
      </w:r>
    </w:p>
    <w:p>
      <w:pPr>
        <w:spacing w:line="360" w:lineRule="auto"/>
        <w:rPr>
          <w:sz w:val="24"/>
          <w:lang w:eastAsia="zh-CN"/>
        </w:rPr>
      </w:pPr>
      <w:r>
        <w:rPr>
          <w:rFonts w:hint="eastAsia"/>
          <w:sz w:val="24"/>
          <w:lang w:eastAsia="zh-CN"/>
        </w:rPr>
        <w:t xml:space="preserve">    除本合同另有约定外，本合同产品售后服务按厂家标准提供有关质量保证和售后服务的承诺执行，国家有规定的按国家规定执行。</w:t>
      </w:r>
    </w:p>
    <w:p>
      <w:pPr>
        <w:spacing w:line="360" w:lineRule="auto"/>
        <w:rPr>
          <w:sz w:val="24"/>
          <w:lang w:eastAsia="zh-CN"/>
        </w:rPr>
      </w:pPr>
      <w:r>
        <w:rPr>
          <w:rFonts w:hint="eastAsia"/>
          <w:sz w:val="24"/>
          <w:lang w:eastAsia="zh-CN"/>
        </w:rPr>
        <w:t>8、违约责任</w:t>
      </w:r>
    </w:p>
    <w:p>
      <w:pPr>
        <w:spacing w:line="360" w:lineRule="auto"/>
        <w:rPr>
          <w:sz w:val="24"/>
          <w:lang w:eastAsia="zh-CN"/>
        </w:rPr>
      </w:pPr>
      <w:r>
        <w:rPr>
          <w:rFonts w:hint="eastAsia"/>
          <w:sz w:val="24"/>
          <w:lang w:eastAsia="zh-CN"/>
        </w:rPr>
        <w:t xml:space="preserve">   8.1乙方逾期交货的，每日按照合同总额的</w:t>
      </w:r>
      <w:r>
        <w:rPr>
          <w:color w:val="000000" w:themeColor="text1"/>
          <w:sz w:val="24"/>
          <w:u w:val="single"/>
          <w:lang w:eastAsia="zh-CN"/>
        </w:rPr>
        <w:t xml:space="preserve"> 0.1 </w:t>
      </w:r>
      <w:r>
        <w:rPr>
          <w:rFonts w:hint="eastAsia"/>
          <w:color w:val="000000" w:themeColor="text1"/>
          <w:sz w:val="24"/>
          <w:lang w:eastAsia="zh-CN"/>
        </w:rPr>
        <w:t>%</w:t>
      </w:r>
      <w:r>
        <w:rPr>
          <w:rFonts w:hint="eastAsia"/>
          <w:sz w:val="24"/>
          <w:lang w:eastAsia="zh-CN"/>
        </w:rPr>
        <w:t>向甲方支付违约金，逾期超过</w:t>
      </w:r>
      <w:r>
        <w:rPr>
          <w:sz w:val="24"/>
          <w:u w:val="single"/>
          <w:lang w:eastAsia="zh-CN"/>
        </w:rPr>
        <w:t xml:space="preserve"> 10  </w:t>
      </w:r>
      <w:r>
        <w:rPr>
          <w:rFonts w:hint="eastAsia"/>
          <w:sz w:val="24"/>
          <w:lang w:eastAsia="zh-CN"/>
        </w:rPr>
        <w:t>日的，甲方还有权解除合同，并要求乙方一次性支付合同总额</w:t>
      </w:r>
      <w:r>
        <w:rPr>
          <w:sz w:val="24"/>
          <w:u w:val="single"/>
          <w:lang w:eastAsia="zh-CN"/>
        </w:rPr>
        <w:t xml:space="preserve"> 20 </w:t>
      </w:r>
      <w:r>
        <w:rPr>
          <w:rFonts w:hint="eastAsia"/>
          <w:sz w:val="24"/>
          <w:lang w:eastAsia="zh-CN"/>
        </w:rPr>
        <w:t>%的违约金。乙方部分交货、交货不合格的，均按照逾期交货处理。</w:t>
      </w:r>
    </w:p>
    <w:p>
      <w:pPr>
        <w:spacing w:line="360" w:lineRule="auto"/>
        <w:rPr>
          <w:sz w:val="24"/>
          <w:lang w:eastAsia="zh-CN"/>
        </w:rPr>
      </w:pPr>
      <w:r>
        <w:rPr>
          <w:rFonts w:hint="eastAsia"/>
          <w:sz w:val="24"/>
          <w:lang w:eastAsia="zh-CN"/>
        </w:rPr>
        <w:t xml:space="preserve">   8.2 乙方交付的产品经甲方验收不合格的，每次应向甲方支付违约金人民币</w:t>
      </w:r>
      <w:r>
        <w:rPr>
          <w:sz w:val="24"/>
          <w:u w:val="single"/>
          <w:lang w:eastAsia="zh-CN"/>
        </w:rPr>
        <w:t xml:space="preserve"> 2000 </w:t>
      </w:r>
      <w:r>
        <w:rPr>
          <w:rFonts w:hint="eastAsia"/>
          <w:sz w:val="24"/>
          <w:lang w:eastAsia="zh-CN"/>
        </w:rPr>
        <w:t>元，并应根据甲方要求进行修理、更换或采取其他补救措施。累计</w:t>
      </w:r>
      <w:r>
        <w:rPr>
          <w:sz w:val="24"/>
          <w:u w:val="single"/>
          <w:lang w:eastAsia="zh-CN"/>
        </w:rPr>
        <w:t xml:space="preserve"> 2 </w:t>
      </w:r>
      <w:r>
        <w:rPr>
          <w:rFonts w:hint="eastAsia"/>
          <w:sz w:val="24"/>
          <w:lang w:eastAsia="zh-CN"/>
        </w:rPr>
        <w:t>次验收不合格的，甲方还有权解除合同、拒绝支付任何费用，并要求乙方支付合同总价20%的违约金。</w:t>
      </w:r>
    </w:p>
    <w:p>
      <w:pPr>
        <w:spacing w:line="360" w:lineRule="auto"/>
        <w:rPr>
          <w:sz w:val="24"/>
          <w:lang w:eastAsia="zh-CN"/>
        </w:rPr>
      </w:pPr>
      <w:r>
        <w:rPr>
          <w:rFonts w:hint="eastAsia"/>
          <w:sz w:val="24"/>
          <w:lang w:eastAsia="zh-CN"/>
        </w:rPr>
        <w:t xml:space="preserve">   8.3</w:t>
      </w:r>
      <w:r>
        <w:rPr>
          <w:sz w:val="24"/>
          <w:lang w:eastAsia="zh-CN"/>
        </w:rPr>
        <w:t xml:space="preserve"> </w:t>
      </w:r>
      <w:r>
        <w:rPr>
          <w:rFonts w:hint="eastAsia"/>
          <w:sz w:val="24"/>
          <w:lang w:eastAsia="zh-CN"/>
        </w:rPr>
        <w:t>甲方无故逾期付款的，按照全国银行间同业拆借中心公布的贷款市场报价利率支付利息。</w:t>
      </w:r>
    </w:p>
    <w:p>
      <w:pPr>
        <w:spacing w:line="360" w:lineRule="auto"/>
        <w:ind w:firstLine="360" w:firstLineChars="150"/>
        <w:rPr>
          <w:sz w:val="24"/>
          <w:lang w:eastAsia="zh-CN"/>
        </w:rPr>
      </w:pPr>
      <w:r>
        <w:rPr>
          <w:rFonts w:hint="eastAsia"/>
          <w:sz w:val="24"/>
          <w:lang w:eastAsia="zh-CN"/>
        </w:rPr>
        <w:t>8.4 一方的违约行为给对方造成的损失超过本合同约定的违约金数额的，超出部分，违约方应予以赔偿。</w:t>
      </w:r>
    </w:p>
    <w:p>
      <w:pPr>
        <w:spacing w:line="360" w:lineRule="auto"/>
        <w:ind w:firstLine="120" w:firstLineChars="50"/>
        <w:rPr>
          <w:sz w:val="24"/>
          <w:lang w:eastAsia="zh-CN"/>
        </w:rPr>
      </w:pPr>
      <w:r>
        <w:rPr>
          <w:rFonts w:hint="eastAsia"/>
          <w:sz w:val="24"/>
          <w:lang w:eastAsia="zh-CN"/>
        </w:rPr>
        <w:t>9、法律的适用及争议解决方式</w:t>
      </w:r>
    </w:p>
    <w:p>
      <w:pPr>
        <w:spacing w:line="360" w:lineRule="auto"/>
        <w:ind w:firstLine="360" w:firstLineChars="150"/>
        <w:rPr>
          <w:sz w:val="24"/>
          <w:lang w:eastAsia="zh-CN"/>
        </w:rPr>
      </w:pPr>
      <w:r>
        <w:rPr>
          <w:rFonts w:hint="eastAsia"/>
          <w:sz w:val="24"/>
          <w:lang w:eastAsia="zh-CN"/>
        </w:rPr>
        <w:t>9.1、本合同的效力、解释及履行均适用中华人民共和国法律。</w:t>
      </w:r>
    </w:p>
    <w:p>
      <w:pPr>
        <w:spacing w:line="360" w:lineRule="auto"/>
        <w:ind w:firstLine="360" w:firstLineChars="150"/>
        <w:rPr>
          <w:sz w:val="24"/>
          <w:lang w:eastAsia="zh-CN"/>
        </w:rPr>
      </w:pPr>
      <w:r>
        <w:rPr>
          <w:rFonts w:hint="eastAsia"/>
          <w:sz w:val="24"/>
          <w:lang w:eastAsia="zh-CN"/>
        </w:rPr>
        <w:t>9.2、因本合同履行过程中引起的任何争议，双方应及时友好协商解决。协商不成的，向甲方所在地的人民法院提起诉讼。</w:t>
      </w:r>
    </w:p>
    <w:p>
      <w:pPr>
        <w:spacing w:line="360" w:lineRule="auto"/>
        <w:rPr>
          <w:sz w:val="24"/>
          <w:lang w:eastAsia="zh-CN"/>
        </w:rPr>
      </w:pPr>
      <w:r>
        <w:rPr>
          <w:rFonts w:hint="eastAsia"/>
          <w:sz w:val="24"/>
          <w:lang w:eastAsia="zh-CN"/>
        </w:rPr>
        <w:t xml:space="preserve">10、 合同变更与解除： </w:t>
      </w:r>
    </w:p>
    <w:p>
      <w:pPr>
        <w:spacing w:line="360" w:lineRule="auto"/>
        <w:ind w:firstLine="360" w:firstLineChars="150"/>
        <w:rPr>
          <w:sz w:val="24"/>
          <w:lang w:eastAsia="zh-CN"/>
        </w:rPr>
      </w:pPr>
      <w:r>
        <w:rPr>
          <w:rFonts w:hint="eastAsia"/>
          <w:sz w:val="24"/>
          <w:lang w:eastAsia="zh-CN"/>
        </w:rPr>
        <w:t>除本合同另有约定或法律规定外，非经双方协商一致，任何一方均不得擅自变更或解除合同。合同变更或解除须采取书面形式。</w:t>
      </w:r>
    </w:p>
    <w:p>
      <w:pPr>
        <w:spacing w:line="360" w:lineRule="auto"/>
        <w:rPr>
          <w:sz w:val="24"/>
          <w:lang w:eastAsia="zh-CN"/>
        </w:rPr>
      </w:pPr>
      <w:r>
        <w:rPr>
          <w:rFonts w:hint="eastAsia"/>
          <w:sz w:val="24"/>
          <w:lang w:eastAsia="zh-CN"/>
        </w:rPr>
        <w:t>11、通知</w:t>
      </w:r>
    </w:p>
    <w:p>
      <w:pPr>
        <w:spacing w:line="360" w:lineRule="auto"/>
        <w:ind w:firstLine="480" w:firstLineChars="200"/>
        <w:rPr>
          <w:sz w:val="24"/>
          <w:lang w:eastAsia="zh-CN"/>
        </w:rPr>
      </w:pPr>
      <w:r>
        <w:rPr>
          <w:rFonts w:hint="eastAsia"/>
          <w:sz w:val="24"/>
          <w:lang w:eastAsia="zh-CN"/>
        </w:rPr>
        <w:t>双方重要文件往来应当以书面形式（含传真、电子邮件等）进行。如以特快专递方式送达至本合同所列地址，则：双方地址在同一个地市级行政区域内的，自特快专递寄出之日起算第3日即视为已有效送达（有证据证明对方已经提前签收除外）；双方地址不在同一个地市级行政区域内的，自特快专递寄出之日起算第5日即视为已有效送达（有证据证明对方已经提前签收除外）；双方应主动做好信函接收工作，无论信函是否被拒收、无人签收、他人签收等，均不影响有效送达的认定。如送达地址变更，变更方应第一时间通知另一方，否则，通知方按对方变更前地址寄出的，仍然视为有效送达，地址变更方对此无异议。</w:t>
      </w:r>
    </w:p>
    <w:p>
      <w:pPr>
        <w:spacing w:line="360" w:lineRule="auto"/>
        <w:ind w:firstLine="480" w:firstLineChars="200"/>
        <w:rPr>
          <w:sz w:val="24"/>
          <w:lang w:eastAsia="zh-CN"/>
        </w:rPr>
      </w:pPr>
      <w:r>
        <w:rPr>
          <w:rFonts w:hint="eastAsia"/>
          <w:sz w:val="24"/>
          <w:lang w:eastAsia="zh-CN"/>
        </w:rPr>
        <w:t>12、本合同一式肆份，经双方盖章后生效，甲方执叁份、乙方执壹份，具有同等效力。</w:t>
      </w:r>
    </w:p>
    <w:p>
      <w:pPr>
        <w:pStyle w:val="74"/>
        <w:snapToGrid w:val="0"/>
        <w:spacing w:line="360" w:lineRule="auto"/>
        <w:jc w:val="both"/>
        <w:rPr>
          <w:rFonts w:hAnsi="宋体"/>
          <w:b/>
          <w:bCs/>
          <w:color w:val="auto"/>
          <w:sz w:val="32"/>
          <w:szCs w:val="32"/>
        </w:rPr>
      </w:pPr>
      <w:r>
        <w:t>附件</w:t>
      </w:r>
      <w:r>
        <w:rPr>
          <w:rFonts w:hint="eastAsia"/>
        </w:rPr>
        <w:t>1</w:t>
      </w:r>
      <w:r>
        <w:t>、</w:t>
      </w:r>
      <w:r>
        <w:rPr>
          <w:rFonts w:hint="eastAsia" w:hAnsi="宋体"/>
          <w:color w:val="auto"/>
          <w:szCs w:val="22"/>
        </w:rPr>
        <w:t>A-522中间轴承改造项目发包说明</w:t>
      </w:r>
    </w:p>
    <w:p>
      <w:pPr>
        <w:rPr>
          <w:sz w:val="24"/>
          <w:lang w:eastAsia="zh-CN"/>
        </w:rPr>
      </w:pPr>
      <w:r>
        <w:rPr>
          <w:sz w:val="24"/>
          <w:lang w:eastAsia="zh-CN"/>
        </w:rPr>
        <w:t>以下无正文，为合同盖章页。</w:t>
      </w:r>
    </w:p>
    <w:p>
      <w:pPr>
        <w:pStyle w:val="2"/>
      </w:pPr>
    </w:p>
    <w:tbl>
      <w:tblPr>
        <w:tblStyle w:val="48"/>
        <w:tblW w:w="10219"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9997"/>
        <w:gridCol w:w="2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9997" w:type="dxa"/>
            <w:vAlign w:val="center"/>
          </w:tcPr>
          <w:tbl>
            <w:tblPr>
              <w:tblStyle w:val="48"/>
              <w:tblW w:w="978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4830"/>
              <w:gridCol w:w="495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甲方：</w:t>
                  </w:r>
                  <w:r>
                    <w:rPr>
                      <w:rFonts w:hint="eastAsia" w:cs="仿宋_GB2312" w:asciiTheme="majorEastAsia" w:hAnsiTheme="majorEastAsia" w:eastAsiaTheme="majorEastAsia"/>
                      <w:color w:val="000000"/>
                      <w:sz w:val="21"/>
                      <w:szCs w:val="21"/>
                      <w:lang w:eastAsia="zh-CN"/>
                    </w:rPr>
                    <w:t>翔鹭石化（漳州）有限公司</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乙方：</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联系地址：漳州市古雷港经济开发区腾龙路8</w:t>
                  </w:r>
                  <w:r>
                    <w:rPr>
                      <w:rFonts w:asciiTheme="majorEastAsia" w:hAnsiTheme="majorEastAsia" w:eastAsiaTheme="majorEastAsia"/>
                      <w:sz w:val="21"/>
                      <w:szCs w:val="21"/>
                      <w:lang w:eastAsia="zh-CN"/>
                    </w:rPr>
                    <w:t>6号</w:t>
                  </w:r>
                </w:p>
              </w:tc>
              <w:tc>
                <w:tcPr>
                  <w:tcW w:w="4951" w:type="dxa"/>
                  <w:vAlign w:val="center"/>
                </w:tcPr>
                <w:p>
                  <w:pPr>
                    <w:rPr>
                      <w:b/>
                      <w:bCs/>
                      <w:sz w:val="28"/>
                      <w:szCs w:val="28"/>
                      <w:lang w:eastAsia="zh-CN"/>
                    </w:rPr>
                  </w:pPr>
                  <w:r>
                    <w:rPr>
                      <w:rFonts w:hint="eastAsia" w:asciiTheme="majorEastAsia" w:hAnsiTheme="majorEastAsia" w:eastAsiaTheme="majorEastAsia"/>
                      <w:sz w:val="21"/>
                      <w:szCs w:val="21"/>
                      <w:lang w:eastAsia="zh-CN"/>
                    </w:rPr>
                    <w:t>联系地址：</w:t>
                  </w:r>
                  <w:r>
                    <w:rPr>
                      <w:b/>
                      <w:bCs/>
                      <w:sz w:val="28"/>
                      <w:szCs w:val="28"/>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电子邮箱:xydai@fhcpec.com.cn</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电子邮箱：</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授权委托人：</w:t>
                  </w:r>
                  <w:r>
                    <w:rPr>
                      <w:rFonts w:asciiTheme="majorEastAsia" w:hAnsiTheme="majorEastAsia" w:eastAsiaTheme="majorEastAsia"/>
                      <w:sz w:val="21"/>
                      <w:szCs w:val="21"/>
                      <w:lang w:eastAsia="zh-CN"/>
                    </w:rPr>
                    <w:t xml:space="preserve"> </w:t>
                  </w:r>
                  <w:r>
                    <w:rPr>
                      <w:rFonts w:hint="eastAsia" w:asciiTheme="majorEastAsia" w:hAnsiTheme="majorEastAsia" w:eastAsiaTheme="majorEastAsia"/>
                      <w:sz w:val="21"/>
                      <w:szCs w:val="21"/>
                      <w:lang w:eastAsia="zh-CN"/>
                    </w:rPr>
                    <w:t>戴小玉</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lang w:eastAsia="zh-CN"/>
                    </w:rPr>
                    <w:t>法定代表</w:t>
                  </w:r>
                  <w:r>
                    <w:rPr>
                      <w:rFonts w:hint="eastAsia" w:asciiTheme="majorEastAsia" w:hAnsiTheme="majorEastAsia" w:eastAsiaTheme="majorEastAsia"/>
                      <w:sz w:val="21"/>
                      <w:szCs w:val="21"/>
                    </w:rPr>
                    <w:t>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rPr>
                    <w:t>电话：</w:t>
                  </w:r>
                  <w:r>
                    <w:rPr>
                      <w:rFonts w:hint="eastAsia" w:asciiTheme="majorEastAsia" w:hAnsiTheme="majorEastAsia" w:eastAsiaTheme="majorEastAsia"/>
                      <w:sz w:val="21"/>
                      <w:szCs w:val="21"/>
                      <w:lang w:eastAsia="zh-CN"/>
                    </w:rPr>
                    <w:t>0596-6311078</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电话：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hint="eastAsia"/>
                      <w:lang w:eastAsia="zh-CN"/>
                    </w:rPr>
                    <w:t>兴业银行漳州古雷支行</w:t>
                  </w:r>
                </w:p>
              </w:tc>
              <w:tc>
                <w:tcPr>
                  <w:tcW w:w="4951" w:type="dxa"/>
                  <w:vAlign w:val="center"/>
                </w:tcPr>
                <w:p>
                  <w:pPr>
                    <w:spacing w:line="360" w:lineRule="auto"/>
                    <w:rPr>
                      <w:rFonts w:asciiTheme="majorEastAsia" w:hAnsiTheme="majorEastAsia" w:eastAsiaTheme="majorEastAsia"/>
                      <w:sz w:val="21"/>
                      <w:szCs w:val="21"/>
                      <w:lang w:eastAsia="zh-CN"/>
                    </w:rPr>
                  </w:pPr>
                  <w:r>
                    <w:rPr>
                      <w:rFonts w:hint="eastAsia" w:asciiTheme="majorEastAsia" w:hAnsiTheme="majorEastAsia" w:eastAsiaTheme="majorEastAsia"/>
                      <w:sz w:val="21"/>
                      <w:szCs w:val="21"/>
                      <w:lang w:eastAsia="zh-CN"/>
                    </w:rPr>
                    <w:t>开户银行：</w:t>
                  </w:r>
                  <w:r>
                    <w:rPr>
                      <w:rFonts w:asciiTheme="majorEastAsia" w:hAnsiTheme="majorEastAsia" w:eastAsiaTheme="majorEastAsia"/>
                      <w:sz w:val="21"/>
                      <w:szCs w:val="21"/>
                      <w:lang w:eastAsia="zh-CN"/>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jc w:val="center"/>
              </w:trPr>
              <w:tc>
                <w:tcPr>
                  <w:tcW w:w="4830"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r>
                    <w:rPr>
                      <w:rFonts w:hint="eastAsia"/>
                    </w:rPr>
                    <w:t>162070100100021585</w:t>
                  </w:r>
                </w:p>
              </w:tc>
              <w:tc>
                <w:tcPr>
                  <w:tcW w:w="4951" w:type="dxa"/>
                  <w:vAlign w:val="center"/>
                </w:tcPr>
                <w:p>
                  <w:pPr>
                    <w:spacing w:line="360" w:lineRule="auto"/>
                    <w:rPr>
                      <w:rFonts w:asciiTheme="majorEastAsia" w:hAnsiTheme="majorEastAsia" w:eastAsiaTheme="majorEastAsia"/>
                      <w:sz w:val="21"/>
                      <w:szCs w:val="21"/>
                    </w:rPr>
                  </w:pPr>
                  <w:r>
                    <w:rPr>
                      <w:rFonts w:hint="eastAsia" w:asciiTheme="majorEastAsia" w:hAnsiTheme="majorEastAsia" w:eastAsiaTheme="majorEastAsia"/>
                      <w:sz w:val="21"/>
                      <w:szCs w:val="21"/>
                    </w:rPr>
                    <w:t>账号：</w:t>
                  </w:r>
                </w:p>
              </w:tc>
            </w:tr>
          </w:tbl>
          <w:p>
            <w:pPr>
              <w:spacing w:line="360" w:lineRule="auto"/>
              <w:rPr>
                <w:rFonts w:asciiTheme="majorEastAsia" w:hAnsiTheme="majorEastAsia" w:eastAsiaTheme="majorEastAsia"/>
                <w:sz w:val="21"/>
                <w:szCs w:val="21"/>
                <w:lang w:eastAsia="zh-CN"/>
              </w:rPr>
            </w:pPr>
          </w:p>
        </w:tc>
        <w:tc>
          <w:tcPr>
            <w:tcW w:w="222" w:type="dxa"/>
            <w:vAlign w:val="center"/>
          </w:tcPr>
          <w:p>
            <w:pPr>
              <w:spacing w:line="360" w:lineRule="auto"/>
              <w:rPr>
                <w:rFonts w:asciiTheme="majorEastAsia" w:hAnsiTheme="majorEastAsia" w:eastAsiaTheme="majorEastAsia"/>
                <w:sz w:val="21"/>
                <w:szCs w:val="21"/>
                <w:lang w:eastAsia="zh-CN"/>
              </w:rPr>
            </w:pPr>
          </w:p>
        </w:tc>
      </w:tr>
    </w:tbl>
    <w:p>
      <w:pPr>
        <w:pStyle w:val="2"/>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jc w:val="center"/>
        <w:rPr>
          <w:b/>
          <w:sz w:val="36"/>
          <w:szCs w:val="36"/>
          <w:lang w:eastAsia="zh-CN"/>
        </w:rPr>
      </w:pPr>
    </w:p>
    <w:p>
      <w:pPr>
        <w:pStyle w:val="2"/>
        <w:rPr>
          <w:rFonts w:hint="eastAsia"/>
        </w:rPr>
      </w:pPr>
    </w:p>
    <w:p>
      <w:pPr>
        <w:pStyle w:val="2"/>
        <w:rPr>
          <w:rFonts w:hint="eastAsia"/>
        </w:rPr>
      </w:pPr>
    </w:p>
    <w:p>
      <w:pPr>
        <w:pStyle w:val="2"/>
        <w:rPr>
          <w:rFonts w:hint="eastAsia"/>
        </w:rPr>
      </w:pPr>
    </w:p>
    <w:p>
      <w:pPr>
        <w:pStyle w:val="2"/>
      </w:pPr>
    </w:p>
    <w:p>
      <w:pPr>
        <w:pStyle w:val="2"/>
      </w:pPr>
    </w:p>
    <w:p>
      <w:pPr>
        <w:tabs>
          <w:tab w:val="center" w:pos="4923"/>
          <w:tab w:val="right" w:pos="9525"/>
        </w:tabs>
        <w:spacing w:line="276" w:lineRule="auto"/>
        <w:ind w:firstLine="220" w:firstLineChars="100"/>
        <w:rPr>
          <w:lang w:eastAsia="zh-CN"/>
        </w:rPr>
      </w:pPr>
      <w:r>
        <w:rPr>
          <w:rFonts w:hint="eastAsia"/>
          <w:lang w:eastAsia="zh-CN"/>
        </w:rPr>
        <w:t>附件1、</w:t>
      </w:r>
    </w:p>
    <w:p>
      <w:pPr>
        <w:pStyle w:val="44"/>
        <w:rPr>
          <w:rFonts w:hint="eastAsia" w:ascii="宋体" w:hAnsi="宋体"/>
          <w:b w:val="0"/>
        </w:rPr>
      </w:pPr>
      <w:r>
        <w:rPr>
          <w:rFonts w:ascii="宋体" w:hAnsi="宋体"/>
          <w:b w:val="0"/>
        </w:rPr>
        <w:t>20</w:t>
      </w:r>
      <w:r>
        <w:rPr>
          <w:rFonts w:hint="eastAsia" w:ascii="宋体" w:hAnsi="宋体"/>
          <w:b w:val="0"/>
        </w:rPr>
        <w:t>22年V-522容器改造项目</w:t>
      </w:r>
    </w:p>
    <w:p>
      <w:pPr>
        <w:spacing w:afterLines="50"/>
        <w:jc w:val="center"/>
        <w:rPr>
          <w:rFonts w:hint="eastAsia" w:cs="Arial"/>
          <w:b/>
          <w:sz w:val="32"/>
          <w:lang w:eastAsia="zh-CN"/>
        </w:rPr>
      </w:pPr>
      <w:r>
        <w:rPr>
          <w:rFonts w:hint="eastAsia" w:cs="Arial"/>
          <w:b/>
          <w:sz w:val="32"/>
          <w:lang w:eastAsia="zh-CN"/>
        </w:rPr>
        <w:t>发 包 说 明</w:t>
      </w:r>
    </w:p>
    <w:p>
      <w:pPr>
        <w:numPr>
          <w:ilvl w:val="0"/>
          <w:numId w:val="7"/>
        </w:numPr>
        <w:autoSpaceDE/>
        <w:autoSpaceDN/>
        <w:jc w:val="both"/>
        <w:rPr>
          <w:rFonts w:cs="Arial"/>
          <w:sz w:val="21"/>
          <w:szCs w:val="21"/>
          <w:lang w:eastAsia="zh-CN"/>
        </w:rPr>
      </w:pPr>
      <w:r>
        <w:rPr>
          <w:rFonts w:cs="Arial"/>
          <w:sz w:val="21"/>
          <w:szCs w:val="21"/>
          <w:lang w:eastAsia="zh-CN"/>
        </w:rPr>
        <w:t>工程名称：20</w:t>
      </w:r>
      <w:r>
        <w:rPr>
          <w:rFonts w:hint="eastAsia" w:cs="Arial"/>
          <w:sz w:val="21"/>
          <w:szCs w:val="21"/>
          <w:lang w:eastAsia="zh-CN"/>
        </w:rPr>
        <w:t>22年V-522容器改造项目</w:t>
      </w:r>
    </w:p>
    <w:p>
      <w:pPr>
        <w:numPr>
          <w:ilvl w:val="0"/>
          <w:numId w:val="7"/>
        </w:numPr>
        <w:autoSpaceDE/>
        <w:autoSpaceDN/>
        <w:jc w:val="both"/>
        <w:rPr>
          <w:rFonts w:hint="eastAsia" w:cs="Arial"/>
          <w:sz w:val="21"/>
          <w:szCs w:val="21"/>
          <w:lang w:eastAsia="zh-CN"/>
        </w:rPr>
      </w:pPr>
      <w:r>
        <w:rPr>
          <w:rFonts w:cs="Arial"/>
          <w:sz w:val="21"/>
          <w:szCs w:val="21"/>
          <w:lang w:eastAsia="zh-CN"/>
        </w:rPr>
        <w:t>工程地点：</w:t>
      </w:r>
      <w:r>
        <w:rPr>
          <w:rFonts w:hint="eastAsia" w:cs="Arial"/>
          <w:sz w:val="21"/>
          <w:szCs w:val="21"/>
          <w:lang w:eastAsia="zh-CN"/>
        </w:rPr>
        <w:t>福建省漳州市古雷开发区腾龙路86号PTA</w:t>
      </w:r>
      <w:r>
        <w:rPr>
          <w:rFonts w:cs="Arial"/>
          <w:sz w:val="21"/>
          <w:szCs w:val="21"/>
          <w:lang w:eastAsia="zh-CN"/>
        </w:rPr>
        <w:t>厂区</w:t>
      </w:r>
    </w:p>
    <w:p>
      <w:pPr>
        <w:numPr>
          <w:ilvl w:val="0"/>
          <w:numId w:val="7"/>
        </w:numPr>
        <w:autoSpaceDE/>
        <w:autoSpaceDN/>
        <w:jc w:val="both"/>
        <w:rPr>
          <w:rFonts w:cs="Arial"/>
          <w:sz w:val="21"/>
          <w:szCs w:val="21"/>
          <w:lang w:eastAsia="zh-CN"/>
        </w:rPr>
      </w:pPr>
      <w:r>
        <w:rPr>
          <w:rFonts w:cs="Arial"/>
          <w:sz w:val="21"/>
          <w:szCs w:val="21"/>
          <w:lang w:eastAsia="zh-CN"/>
        </w:rPr>
        <w:t>甲方：</w:t>
      </w:r>
      <w:r>
        <w:rPr>
          <w:rFonts w:hint="eastAsia" w:cs="Arial"/>
          <w:sz w:val="21"/>
          <w:szCs w:val="21"/>
          <w:lang w:eastAsia="zh-CN"/>
        </w:rPr>
        <w:t>翔鹭石化（漳州）有限公司</w:t>
      </w:r>
    </w:p>
    <w:p>
      <w:pPr>
        <w:numPr>
          <w:ilvl w:val="0"/>
          <w:numId w:val="7"/>
        </w:numPr>
        <w:autoSpaceDE/>
        <w:autoSpaceDN/>
        <w:jc w:val="both"/>
        <w:rPr>
          <w:rFonts w:cs="Arial"/>
          <w:sz w:val="21"/>
          <w:szCs w:val="21"/>
        </w:rPr>
      </w:pPr>
      <w:r>
        <w:rPr>
          <w:rFonts w:cs="Arial"/>
          <w:sz w:val="21"/>
          <w:szCs w:val="21"/>
          <w:lang w:eastAsia="zh-CN"/>
        </w:rPr>
        <w:t>乙方：承包商</w:t>
      </w:r>
    </w:p>
    <w:p>
      <w:pPr>
        <w:numPr>
          <w:ilvl w:val="0"/>
          <w:numId w:val="7"/>
        </w:numPr>
        <w:autoSpaceDE/>
        <w:autoSpaceDN/>
        <w:jc w:val="both"/>
        <w:rPr>
          <w:rFonts w:cs="Arial"/>
          <w:sz w:val="21"/>
          <w:szCs w:val="21"/>
          <w:lang w:eastAsia="zh-CN"/>
        </w:rPr>
      </w:pPr>
      <w:r>
        <w:rPr>
          <w:rFonts w:cs="Arial"/>
          <w:sz w:val="21"/>
          <w:szCs w:val="21"/>
          <w:lang w:eastAsia="zh-CN"/>
        </w:rPr>
        <w:t>施工期限：</w:t>
      </w:r>
      <w:r>
        <w:rPr>
          <w:rFonts w:hint="eastAsia" w:cs="Arial"/>
          <w:sz w:val="21"/>
          <w:szCs w:val="21"/>
          <w:lang w:eastAsia="zh-CN"/>
        </w:rPr>
        <w:t>本项目为PTA工厂停车检修项目，预计作业时间为20天，具体检修时间请与PTA工厂确认，需配合其它项目施工进度的，</w:t>
      </w:r>
      <w:r>
        <w:rPr>
          <w:rFonts w:cs="Arial"/>
          <w:sz w:val="21"/>
          <w:szCs w:val="21"/>
          <w:lang w:eastAsia="zh-CN"/>
        </w:rPr>
        <w:t>乙方</w:t>
      </w:r>
      <w:r>
        <w:rPr>
          <w:rFonts w:hint="eastAsia" w:cs="Arial"/>
          <w:sz w:val="21"/>
          <w:szCs w:val="21"/>
          <w:lang w:eastAsia="zh-CN"/>
        </w:rPr>
        <w:t>须</w:t>
      </w:r>
      <w:r>
        <w:rPr>
          <w:rFonts w:cs="Arial"/>
          <w:sz w:val="21"/>
          <w:szCs w:val="21"/>
          <w:lang w:eastAsia="zh-CN"/>
        </w:rPr>
        <w:t>无条件依甲方</w:t>
      </w:r>
      <w:r>
        <w:rPr>
          <w:rFonts w:hint="eastAsia" w:cs="Arial"/>
          <w:sz w:val="21"/>
          <w:szCs w:val="21"/>
          <w:lang w:eastAsia="zh-CN"/>
        </w:rPr>
        <w:t>要求</w:t>
      </w:r>
      <w:r>
        <w:rPr>
          <w:rFonts w:cs="Arial"/>
          <w:sz w:val="21"/>
          <w:szCs w:val="21"/>
          <w:lang w:eastAsia="zh-CN"/>
        </w:rPr>
        <w:t>执行</w:t>
      </w:r>
      <w:r>
        <w:rPr>
          <w:rFonts w:hint="eastAsia" w:cs="Arial"/>
          <w:sz w:val="21"/>
          <w:szCs w:val="21"/>
          <w:lang w:eastAsia="zh-CN"/>
        </w:rPr>
        <w:t>，</w:t>
      </w:r>
      <w:r>
        <w:rPr>
          <w:rFonts w:cs="Arial"/>
          <w:sz w:val="21"/>
          <w:szCs w:val="21"/>
          <w:lang w:eastAsia="zh-CN"/>
        </w:rPr>
        <w:t>必要时须24小时加班赶工。</w:t>
      </w:r>
      <w:r>
        <w:rPr>
          <w:rFonts w:hint="eastAsia" w:cs="Arial"/>
          <w:sz w:val="21"/>
          <w:szCs w:val="21"/>
          <w:lang w:eastAsia="zh-CN"/>
        </w:rPr>
        <w:t>承揽商需勘察现场及提前进场做好施工准备。</w:t>
      </w:r>
    </w:p>
    <w:p>
      <w:pPr>
        <w:numPr>
          <w:ilvl w:val="0"/>
          <w:numId w:val="7"/>
        </w:numPr>
        <w:autoSpaceDE/>
        <w:autoSpaceDN/>
        <w:ind w:left="601" w:hanging="601"/>
        <w:jc w:val="both"/>
        <w:rPr>
          <w:rFonts w:hint="eastAsia" w:cs="Arial"/>
          <w:sz w:val="21"/>
          <w:szCs w:val="21"/>
          <w:lang w:eastAsia="zh-CN"/>
        </w:rPr>
      </w:pPr>
      <w:r>
        <w:rPr>
          <w:rFonts w:hint="eastAsia" w:cs="Arial"/>
          <w:sz w:val="21"/>
          <w:szCs w:val="21"/>
          <w:lang w:eastAsia="zh-CN"/>
        </w:rPr>
        <w:t>容器改造简介</w:t>
      </w:r>
      <w:r>
        <w:rPr>
          <w:rFonts w:cs="Arial"/>
          <w:sz w:val="21"/>
          <w:szCs w:val="21"/>
          <w:lang w:eastAsia="zh-CN"/>
        </w:rPr>
        <w:t xml:space="preserve">： </w:t>
      </w:r>
    </w:p>
    <w:p>
      <w:pPr>
        <w:tabs>
          <w:tab w:val="left" w:pos="900"/>
        </w:tabs>
        <w:ind w:left="627" w:leftChars="285"/>
        <w:rPr>
          <w:rFonts w:hint="eastAsia" w:cs="Arial"/>
          <w:sz w:val="21"/>
          <w:szCs w:val="21"/>
          <w:lang w:eastAsia="zh-CN"/>
        </w:rPr>
      </w:pPr>
      <w:r>
        <w:rPr>
          <w:rFonts w:hint="eastAsia" w:cs="Arial"/>
          <w:sz w:val="21"/>
          <w:szCs w:val="21"/>
          <w:lang w:eastAsia="zh-CN"/>
        </w:rPr>
        <w:t>V-522为</w:t>
      </w:r>
      <w:r>
        <w:rPr>
          <w:rFonts w:cs="Arial"/>
          <w:sz w:val="21"/>
          <w:szCs w:val="21"/>
          <w:lang w:eastAsia="zh-CN"/>
        </w:rPr>
        <w:t>III</w:t>
      </w:r>
      <w:r>
        <w:rPr>
          <w:rFonts w:hint="eastAsia" w:cs="Arial"/>
          <w:sz w:val="21"/>
          <w:szCs w:val="21"/>
          <w:lang w:eastAsia="zh-CN"/>
        </w:rPr>
        <w:t>类压力容器，容器内径10000mm,</w:t>
      </w:r>
      <w:r>
        <w:rPr>
          <w:rFonts w:cs="Arial"/>
          <w:sz w:val="21"/>
          <w:szCs w:val="21"/>
          <w:lang w:eastAsia="zh-CN"/>
        </w:rPr>
        <w:t xml:space="preserve"> </w:t>
      </w:r>
      <w:r>
        <w:rPr>
          <w:rFonts w:hint="eastAsia" w:cs="Arial"/>
          <w:sz w:val="21"/>
          <w:szCs w:val="21"/>
          <w:lang w:eastAsia="zh-CN"/>
        </w:rPr>
        <w:t>容器高度24260mm,筒体及封头材料Q345R+304L，筒体厚度</w:t>
      </w:r>
      <w:r>
        <w:rPr>
          <w:rFonts w:cs="Arial"/>
          <w:sz w:val="21"/>
          <w:szCs w:val="21"/>
          <w:lang w:eastAsia="zh-CN"/>
        </w:rPr>
        <w:t>1</w:t>
      </w:r>
      <w:r>
        <w:rPr>
          <w:rFonts w:hint="eastAsia" w:cs="Arial"/>
          <w:sz w:val="21"/>
          <w:szCs w:val="21"/>
          <w:lang w:eastAsia="zh-CN"/>
        </w:rPr>
        <w:t>50</w:t>
      </w:r>
      <w:r>
        <w:rPr>
          <w:rFonts w:cs="Arial"/>
          <w:sz w:val="21"/>
          <w:szCs w:val="21"/>
          <w:lang w:eastAsia="zh-CN"/>
        </w:rPr>
        <w:t>+5</w:t>
      </w:r>
      <w:r>
        <w:rPr>
          <w:rFonts w:hint="eastAsia" w:cs="Arial"/>
          <w:sz w:val="21"/>
          <w:szCs w:val="21"/>
          <w:lang w:eastAsia="zh-CN"/>
        </w:rPr>
        <w:t>mm,封头厚度</w:t>
      </w:r>
      <w:r>
        <w:rPr>
          <w:rFonts w:cs="Arial"/>
          <w:sz w:val="21"/>
          <w:szCs w:val="21"/>
          <w:lang w:eastAsia="zh-CN"/>
        </w:rPr>
        <w:t>1</w:t>
      </w:r>
      <w:r>
        <w:rPr>
          <w:rFonts w:hint="eastAsia" w:cs="Arial"/>
          <w:sz w:val="21"/>
          <w:szCs w:val="21"/>
          <w:lang w:eastAsia="zh-CN"/>
        </w:rPr>
        <w:t>5</w:t>
      </w:r>
      <w:r>
        <w:rPr>
          <w:rFonts w:cs="Arial"/>
          <w:sz w:val="21"/>
          <w:szCs w:val="21"/>
          <w:lang w:eastAsia="zh-CN"/>
        </w:rPr>
        <w:t>0+5</w:t>
      </w:r>
      <w:r>
        <w:rPr>
          <w:rFonts w:hint="eastAsia" w:cs="Arial"/>
          <w:sz w:val="21"/>
          <w:szCs w:val="21"/>
          <w:lang w:eastAsia="zh-CN"/>
        </w:rPr>
        <w:t>mm,容器容积1282M3，壳体重量8980</w:t>
      </w:r>
      <w:r>
        <w:rPr>
          <w:rFonts w:cs="Arial"/>
          <w:sz w:val="21"/>
          <w:szCs w:val="21"/>
          <w:lang w:eastAsia="zh-CN"/>
        </w:rPr>
        <w:t>00</w:t>
      </w:r>
      <w:r>
        <w:rPr>
          <w:rFonts w:hint="eastAsia" w:cs="Arial"/>
          <w:sz w:val="21"/>
          <w:szCs w:val="21"/>
          <w:lang w:eastAsia="zh-CN"/>
        </w:rPr>
        <w:t>kg。壳程设计压力3.58</w:t>
      </w:r>
      <w:r>
        <w:rPr>
          <w:rFonts w:cs="Arial"/>
          <w:sz w:val="21"/>
          <w:szCs w:val="21"/>
          <w:lang w:eastAsia="zh-CN"/>
        </w:rPr>
        <w:t>Mpa</w:t>
      </w:r>
      <w:r>
        <w:rPr>
          <w:rFonts w:hint="eastAsia" w:cs="Arial"/>
          <w:sz w:val="21"/>
          <w:szCs w:val="21"/>
          <w:lang w:eastAsia="zh-CN"/>
        </w:rPr>
        <w:t>，壳程设计温度260℃。壳程介质：PTA +水等。</w:t>
      </w:r>
    </w:p>
    <w:p>
      <w:pPr>
        <w:jc w:val="both"/>
        <w:rPr>
          <w:rFonts w:hint="eastAsia" w:cs="Arial"/>
          <w:sz w:val="21"/>
          <w:szCs w:val="21"/>
          <w:lang w:eastAsia="zh-CN"/>
        </w:rPr>
      </w:pPr>
      <w:r>
        <w:rPr>
          <w:rFonts w:hint="eastAsia" w:cs="Arial"/>
          <w:sz w:val="21"/>
          <w:szCs w:val="21"/>
          <w:lang w:eastAsia="zh-CN"/>
        </w:rPr>
        <w:t>七、相关标准规范</w:t>
      </w:r>
    </w:p>
    <w:p>
      <w:pPr>
        <w:tabs>
          <w:tab w:val="left" w:pos="540"/>
        </w:tabs>
        <w:autoSpaceDE/>
        <w:autoSpaceDN/>
        <w:adjustRightInd w:val="0"/>
        <w:snapToGrid w:val="0"/>
        <w:ind w:left="360"/>
        <w:rPr>
          <w:rFonts w:cs="Arial"/>
          <w:sz w:val="21"/>
          <w:szCs w:val="21"/>
          <w:lang w:eastAsia="zh-CN"/>
        </w:rPr>
      </w:pPr>
      <w:r>
        <w:rPr>
          <w:rFonts w:hint="eastAsia" w:cs="Arial"/>
          <w:sz w:val="21"/>
          <w:szCs w:val="21"/>
          <w:lang w:eastAsia="zh-CN"/>
        </w:rPr>
        <w:t>1、</w:t>
      </w:r>
      <w:r>
        <w:rPr>
          <w:rFonts w:cs="Arial"/>
          <w:sz w:val="21"/>
          <w:szCs w:val="21"/>
          <w:lang w:eastAsia="zh-CN"/>
        </w:rPr>
        <w:t>NB</w:t>
      </w:r>
      <w:r>
        <w:rPr>
          <w:rFonts w:hint="eastAsia" w:cs="Arial"/>
          <w:sz w:val="21"/>
          <w:szCs w:val="21"/>
          <w:lang w:eastAsia="zh-CN"/>
        </w:rPr>
        <w:t>∕</w:t>
      </w:r>
      <w:r>
        <w:rPr>
          <w:rFonts w:cs="Arial"/>
          <w:sz w:val="21"/>
          <w:szCs w:val="21"/>
          <w:lang w:eastAsia="zh-CN"/>
        </w:rPr>
        <w:t xml:space="preserve">T 47014-2011 </w:t>
      </w:r>
      <w:r>
        <w:rPr>
          <w:rFonts w:hint="eastAsia" w:cs="Arial"/>
          <w:sz w:val="21"/>
          <w:szCs w:val="21"/>
          <w:lang w:eastAsia="zh-CN"/>
        </w:rPr>
        <w:t>承压设备用焊接工艺评定</w:t>
      </w:r>
    </w:p>
    <w:p>
      <w:pPr>
        <w:tabs>
          <w:tab w:val="left" w:pos="540"/>
        </w:tabs>
        <w:autoSpaceDE/>
        <w:autoSpaceDN/>
        <w:adjustRightInd w:val="0"/>
        <w:snapToGrid w:val="0"/>
        <w:ind w:left="360"/>
        <w:rPr>
          <w:rFonts w:cs="Arial"/>
          <w:sz w:val="21"/>
          <w:szCs w:val="21"/>
          <w:lang w:eastAsia="zh-CN"/>
        </w:rPr>
      </w:pPr>
      <w:r>
        <w:rPr>
          <w:rFonts w:hint="eastAsia" w:cs="Arial"/>
          <w:sz w:val="21"/>
          <w:szCs w:val="21"/>
          <w:lang w:eastAsia="zh-CN"/>
        </w:rPr>
        <w:t>2、</w:t>
      </w:r>
      <w:r>
        <w:rPr>
          <w:rFonts w:cs="Arial"/>
          <w:sz w:val="21"/>
          <w:szCs w:val="21"/>
          <w:lang w:eastAsia="zh-CN"/>
        </w:rPr>
        <w:t>NB</w:t>
      </w:r>
      <w:r>
        <w:rPr>
          <w:rFonts w:hint="eastAsia" w:cs="Arial"/>
          <w:sz w:val="21"/>
          <w:szCs w:val="21"/>
          <w:lang w:eastAsia="zh-CN"/>
        </w:rPr>
        <w:t>∕</w:t>
      </w:r>
      <w:r>
        <w:rPr>
          <w:rFonts w:cs="Arial"/>
          <w:sz w:val="21"/>
          <w:szCs w:val="21"/>
          <w:lang w:eastAsia="zh-CN"/>
        </w:rPr>
        <w:t xml:space="preserve">T 47015-2011 </w:t>
      </w:r>
      <w:r>
        <w:rPr>
          <w:rFonts w:hint="eastAsia" w:cs="Arial"/>
          <w:sz w:val="21"/>
          <w:szCs w:val="21"/>
          <w:lang w:eastAsia="zh-CN"/>
        </w:rPr>
        <w:t>压力容器焊接规程</w:t>
      </w:r>
    </w:p>
    <w:p>
      <w:pPr>
        <w:tabs>
          <w:tab w:val="left" w:pos="540"/>
        </w:tabs>
        <w:autoSpaceDE/>
        <w:autoSpaceDN/>
        <w:adjustRightInd w:val="0"/>
        <w:snapToGrid w:val="0"/>
        <w:ind w:left="360"/>
        <w:rPr>
          <w:rFonts w:cs="Arial"/>
          <w:sz w:val="21"/>
          <w:szCs w:val="21"/>
          <w:lang w:eastAsia="zh-CN"/>
        </w:rPr>
      </w:pPr>
      <w:r>
        <w:rPr>
          <w:rFonts w:hint="eastAsia" w:cs="Arial"/>
          <w:sz w:val="21"/>
          <w:szCs w:val="21"/>
          <w:lang w:eastAsia="zh-CN"/>
        </w:rPr>
        <w:t>3、</w:t>
      </w:r>
      <w:r>
        <w:rPr>
          <w:rFonts w:cs="Arial"/>
          <w:sz w:val="21"/>
          <w:szCs w:val="21"/>
          <w:lang w:eastAsia="zh-CN"/>
        </w:rPr>
        <w:t xml:space="preserve">TSG 21-2016 </w:t>
      </w:r>
      <w:r>
        <w:rPr>
          <w:rFonts w:hint="eastAsia" w:cs="Arial"/>
          <w:sz w:val="21"/>
          <w:szCs w:val="21"/>
          <w:lang w:eastAsia="zh-CN"/>
        </w:rPr>
        <w:t>固定式压力容器安全技术监察规程</w:t>
      </w:r>
    </w:p>
    <w:p>
      <w:pPr>
        <w:autoSpaceDE/>
        <w:autoSpaceDN/>
        <w:ind w:left="360"/>
        <w:jc w:val="both"/>
        <w:rPr>
          <w:rFonts w:hint="eastAsia" w:cs="Arial"/>
          <w:sz w:val="21"/>
          <w:szCs w:val="21"/>
          <w:lang w:eastAsia="zh-CN"/>
        </w:rPr>
      </w:pPr>
      <w:r>
        <w:rPr>
          <w:rFonts w:hint="eastAsia" w:cs="Arial"/>
          <w:sz w:val="21"/>
          <w:szCs w:val="21"/>
          <w:lang w:eastAsia="zh-CN"/>
        </w:rPr>
        <w:t>4、</w:t>
      </w:r>
      <w:r>
        <w:rPr>
          <w:rFonts w:cs="Arial"/>
          <w:sz w:val="21"/>
          <w:szCs w:val="21"/>
          <w:lang w:eastAsia="zh-CN"/>
        </w:rPr>
        <w:t>TSG Z6002-2010</w:t>
      </w:r>
      <w:r>
        <w:rPr>
          <w:rFonts w:hint="eastAsia" w:cs="Arial"/>
          <w:sz w:val="21"/>
          <w:szCs w:val="21"/>
          <w:lang w:eastAsia="zh-CN"/>
        </w:rPr>
        <w:t>《特种设备焊接作业人员考核细则》</w:t>
      </w:r>
    </w:p>
    <w:p>
      <w:pPr>
        <w:autoSpaceDE/>
        <w:autoSpaceDN/>
        <w:ind w:left="360"/>
        <w:jc w:val="both"/>
        <w:rPr>
          <w:rFonts w:cs="Arial"/>
          <w:sz w:val="21"/>
          <w:szCs w:val="21"/>
          <w:lang w:eastAsia="zh-CN"/>
        </w:rPr>
      </w:pPr>
      <w:r>
        <w:rPr>
          <w:rFonts w:hint="eastAsia" w:cs="Arial"/>
          <w:sz w:val="21"/>
          <w:szCs w:val="21"/>
          <w:lang w:eastAsia="zh-CN"/>
        </w:rPr>
        <w:t>5、</w:t>
      </w:r>
      <w:r>
        <w:rPr>
          <w:rFonts w:cs="Arial"/>
          <w:sz w:val="21"/>
          <w:szCs w:val="21"/>
          <w:lang w:eastAsia="zh-CN"/>
        </w:rPr>
        <w:t>GB 150-2011</w:t>
      </w:r>
      <w:r>
        <w:rPr>
          <w:rFonts w:hint="eastAsia" w:cs="Arial"/>
          <w:sz w:val="21"/>
          <w:szCs w:val="21"/>
          <w:lang w:eastAsia="zh-CN"/>
        </w:rPr>
        <w:t>《压力容器》</w:t>
      </w:r>
    </w:p>
    <w:p>
      <w:pPr>
        <w:autoSpaceDE/>
        <w:autoSpaceDN/>
        <w:jc w:val="both"/>
        <w:rPr>
          <w:rFonts w:hint="eastAsia" w:cs="Arial"/>
          <w:sz w:val="21"/>
          <w:szCs w:val="21"/>
          <w:lang w:eastAsia="zh-CN"/>
        </w:rPr>
      </w:pPr>
      <w:r>
        <w:rPr>
          <w:rFonts w:hint="eastAsia" w:cs="Arial"/>
          <w:sz w:val="21"/>
          <w:szCs w:val="21"/>
          <w:lang w:eastAsia="zh-CN"/>
        </w:rPr>
        <w:t>八、</w:t>
      </w:r>
      <w:r>
        <w:rPr>
          <w:rFonts w:cs="Arial"/>
          <w:sz w:val="21"/>
          <w:szCs w:val="21"/>
          <w:lang w:eastAsia="zh-CN"/>
        </w:rPr>
        <w:t>本案范围：</w:t>
      </w:r>
    </w:p>
    <w:p>
      <w:pPr>
        <w:autoSpaceDE/>
        <w:autoSpaceDN/>
        <w:ind w:left="418" w:leftChars="190"/>
        <w:rPr>
          <w:rFonts w:hint="eastAsia" w:cs="Arial"/>
          <w:sz w:val="21"/>
          <w:szCs w:val="21"/>
          <w:lang w:eastAsia="zh-CN"/>
        </w:rPr>
      </w:pPr>
      <w:r>
        <w:rPr>
          <w:rFonts w:hint="eastAsia" w:cs="Arial"/>
          <w:sz w:val="21"/>
          <w:szCs w:val="21"/>
          <w:lang w:eastAsia="zh-CN"/>
        </w:rPr>
        <w:t>1、V-522中间轴承改造容器设计及施工部分，主要为在筒体靠下部处开孔3处，开孔筒壁焊接加强管台等部件，内壁加强；以及安装密封法兰。用于中间轴承的的三组拉杆通过筒壁加强。中间轴承改造在同步发包中，采用中选搅拌厂家的中间轴承拉杆加固的方案进行设计、施工，包含焊接，热处理，试压，气密，报备、售后服务等工作，采用包工包料；材质与原容器材质匹配，详见图纸；由甲方委托第三方检测单位实施检测。</w:t>
      </w:r>
    </w:p>
    <w:p>
      <w:pPr>
        <w:autoSpaceDE/>
        <w:autoSpaceDN/>
        <w:ind w:firstLine="420" w:firstLineChars="200"/>
        <w:rPr>
          <w:rFonts w:cs="Arial"/>
          <w:sz w:val="21"/>
          <w:szCs w:val="21"/>
        </w:rPr>
      </w:pPr>
      <w:r>
        <w:rPr>
          <w:rFonts w:hint="eastAsia" w:cs="Arial"/>
          <w:sz w:val="21"/>
          <w:szCs w:val="21"/>
          <w:lang w:eastAsia="zh-CN"/>
        </w:rPr>
        <w:t>2、本案采用包干，不追加。</w:t>
      </w:r>
    </w:p>
    <w:p>
      <w:pPr>
        <w:autoSpaceDE/>
        <w:autoSpaceDN/>
        <w:jc w:val="both"/>
        <w:rPr>
          <w:rFonts w:hint="eastAsia" w:cs="Arial"/>
          <w:sz w:val="21"/>
          <w:szCs w:val="21"/>
          <w:lang w:eastAsia="zh-CN"/>
        </w:rPr>
      </w:pPr>
      <w:r>
        <w:rPr>
          <w:rFonts w:hint="eastAsia" w:cs="Arial"/>
          <w:sz w:val="21"/>
          <w:szCs w:val="21"/>
          <w:lang w:eastAsia="zh-CN"/>
        </w:rPr>
        <w:t>九、资质要求：</w:t>
      </w:r>
    </w:p>
    <w:p>
      <w:pPr>
        <w:tabs>
          <w:tab w:val="left" w:pos="540"/>
        </w:tabs>
        <w:autoSpaceDE/>
        <w:autoSpaceDN/>
        <w:adjustRightInd w:val="0"/>
        <w:snapToGrid w:val="0"/>
        <w:ind w:firstLine="420" w:firstLineChars="200"/>
        <w:rPr>
          <w:rFonts w:hint="eastAsia" w:cs="Arial"/>
          <w:sz w:val="21"/>
          <w:szCs w:val="21"/>
          <w:lang w:eastAsia="zh-CN"/>
        </w:rPr>
      </w:pPr>
      <w:r>
        <w:rPr>
          <w:rFonts w:hint="eastAsia" w:cs="Arial"/>
          <w:sz w:val="21"/>
          <w:szCs w:val="21"/>
          <w:lang w:eastAsia="zh-CN"/>
        </w:rPr>
        <w:t>1.具备三类及以上压力容器的设计、修复资质；</w:t>
      </w:r>
    </w:p>
    <w:p>
      <w:pPr>
        <w:tabs>
          <w:tab w:val="left" w:pos="540"/>
        </w:tabs>
        <w:autoSpaceDE/>
        <w:autoSpaceDN/>
        <w:adjustRightInd w:val="0"/>
        <w:snapToGrid w:val="0"/>
        <w:ind w:firstLine="420" w:firstLineChars="200"/>
        <w:rPr>
          <w:rFonts w:hint="eastAsia" w:cs="Arial"/>
          <w:sz w:val="21"/>
          <w:szCs w:val="21"/>
          <w:lang w:eastAsia="zh-CN"/>
        </w:rPr>
      </w:pPr>
      <w:r>
        <w:rPr>
          <w:rFonts w:hint="eastAsia" w:cs="Arial"/>
          <w:sz w:val="21"/>
          <w:szCs w:val="21"/>
          <w:lang w:eastAsia="zh-CN"/>
        </w:rPr>
        <w:t>2.具备现场独立的热处理能力;</w:t>
      </w:r>
    </w:p>
    <w:p>
      <w:pPr>
        <w:tabs>
          <w:tab w:val="left" w:pos="540"/>
        </w:tabs>
        <w:autoSpaceDE/>
        <w:autoSpaceDN/>
        <w:adjustRightInd w:val="0"/>
        <w:snapToGrid w:val="0"/>
        <w:ind w:firstLine="420" w:firstLineChars="200"/>
        <w:rPr>
          <w:rFonts w:hint="eastAsia" w:cs="Arial"/>
          <w:sz w:val="21"/>
          <w:szCs w:val="21"/>
          <w:lang w:eastAsia="zh-CN"/>
        </w:rPr>
      </w:pPr>
      <w:r>
        <w:rPr>
          <w:rFonts w:hint="eastAsia" w:cs="Arial"/>
          <w:sz w:val="21"/>
          <w:szCs w:val="21"/>
          <w:lang w:eastAsia="zh-CN"/>
        </w:rPr>
        <w:t>3.焊接工艺评定能够覆盖</w:t>
      </w:r>
      <w:r>
        <w:rPr>
          <w:rFonts w:cs="Arial"/>
          <w:sz w:val="21"/>
          <w:szCs w:val="21"/>
          <w:lang w:eastAsia="zh-CN"/>
        </w:rPr>
        <w:t>Q345R</w:t>
      </w:r>
      <w:r>
        <w:rPr>
          <w:rFonts w:hint="eastAsia" w:cs="Arial"/>
          <w:sz w:val="21"/>
          <w:szCs w:val="21"/>
          <w:lang w:eastAsia="zh-CN"/>
        </w:rPr>
        <w:t>以及304L材质；</w:t>
      </w:r>
    </w:p>
    <w:p>
      <w:pPr>
        <w:tabs>
          <w:tab w:val="left" w:pos="540"/>
        </w:tabs>
        <w:autoSpaceDE/>
        <w:autoSpaceDN/>
        <w:adjustRightInd w:val="0"/>
        <w:snapToGrid w:val="0"/>
        <w:ind w:firstLine="420" w:firstLineChars="200"/>
        <w:rPr>
          <w:rFonts w:hint="eastAsia" w:cs="Arial"/>
          <w:sz w:val="21"/>
          <w:szCs w:val="21"/>
          <w:lang w:eastAsia="zh-CN"/>
        </w:rPr>
      </w:pPr>
      <w:r>
        <w:rPr>
          <w:rFonts w:hint="eastAsia" w:cs="Arial"/>
          <w:sz w:val="21"/>
          <w:szCs w:val="21"/>
          <w:lang w:eastAsia="zh-CN"/>
        </w:rPr>
        <w:t>4.承包商投标前应充分了解施工条件和现场实际，提前制定应对方案措施；</w:t>
      </w:r>
    </w:p>
    <w:p>
      <w:pPr>
        <w:tabs>
          <w:tab w:val="left" w:pos="540"/>
        </w:tabs>
        <w:autoSpaceDE/>
        <w:autoSpaceDN/>
        <w:adjustRightInd w:val="0"/>
        <w:snapToGrid w:val="0"/>
        <w:ind w:firstLine="420" w:firstLineChars="200"/>
        <w:rPr>
          <w:rFonts w:cs="Arial"/>
          <w:sz w:val="21"/>
          <w:szCs w:val="21"/>
          <w:lang w:eastAsia="zh-CN"/>
        </w:rPr>
      </w:pPr>
      <w:r>
        <w:rPr>
          <w:rFonts w:hint="eastAsia" w:cs="Arial"/>
          <w:sz w:val="21"/>
          <w:szCs w:val="21"/>
          <w:lang w:eastAsia="zh-CN"/>
        </w:rPr>
        <w:t>5.PTA压力容器设计修复业绩；</w:t>
      </w:r>
    </w:p>
    <w:p>
      <w:pPr>
        <w:autoSpaceDE/>
        <w:autoSpaceDN/>
        <w:jc w:val="both"/>
        <w:rPr>
          <w:rFonts w:hint="eastAsia" w:cs="Arial"/>
          <w:sz w:val="21"/>
          <w:szCs w:val="21"/>
        </w:rPr>
      </w:pPr>
      <w:r>
        <w:rPr>
          <w:rFonts w:hint="eastAsia" w:cs="Arial"/>
          <w:sz w:val="21"/>
          <w:szCs w:val="21"/>
          <w:lang w:eastAsia="zh-CN"/>
        </w:rPr>
        <w:t>十、</w:t>
      </w:r>
      <w:r>
        <w:rPr>
          <w:rFonts w:cs="Arial"/>
          <w:sz w:val="21"/>
          <w:szCs w:val="21"/>
          <w:lang w:eastAsia="zh-CN"/>
        </w:rPr>
        <w:t>本案</w:t>
      </w:r>
      <w:r>
        <w:rPr>
          <w:rFonts w:hint="eastAsia" w:cs="Arial"/>
          <w:sz w:val="21"/>
          <w:szCs w:val="21"/>
          <w:lang w:eastAsia="zh-CN"/>
        </w:rPr>
        <w:t>要求</w:t>
      </w:r>
      <w:r>
        <w:rPr>
          <w:rFonts w:cs="Arial"/>
          <w:sz w:val="21"/>
          <w:szCs w:val="21"/>
          <w:lang w:eastAsia="zh-CN"/>
        </w:rPr>
        <w:t>：</w:t>
      </w:r>
    </w:p>
    <w:p>
      <w:pPr>
        <w:numPr>
          <w:ilvl w:val="1"/>
          <w:numId w:val="7"/>
        </w:numPr>
        <w:autoSpaceDE/>
        <w:autoSpaceDN/>
        <w:ind w:left="839" w:hanging="357"/>
        <w:jc w:val="both"/>
        <w:rPr>
          <w:rFonts w:hint="eastAsia" w:cs="Arial"/>
          <w:sz w:val="21"/>
          <w:szCs w:val="21"/>
          <w:lang w:eastAsia="zh-CN"/>
        </w:rPr>
      </w:pPr>
      <w:r>
        <w:rPr>
          <w:rFonts w:hint="eastAsia" w:cs="Arial"/>
          <w:sz w:val="21"/>
          <w:szCs w:val="21"/>
          <w:lang w:eastAsia="zh-CN"/>
        </w:rPr>
        <w:t>应对罐壁搅拌拉杆开孔及罐顶液位计开孔进行核算，是否满足强度设计等；</w:t>
      </w:r>
    </w:p>
    <w:p>
      <w:pPr>
        <w:numPr>
          <w:ilvl w:val="1"/>
          <w:numId w:val="7"/>
        </w:numPr>
        <w:autoSpaceDE/>
        <w:autoSpaceDN/>
        <w:ind w:left="839" w:hanging="357"/>
        <w:jc w:val="both"/>
        <w:rPr>
          <w:rFonts w:hint="eastAsia" w:cs="Arial"/>
          <w:sz w:val="21"/>
          <w:szCs w:val="21"/>
          <w:lang w:eastAsia="zh-CN"/>
        </w:rPr>
      </w:pPr>
      <w:r>
        <w:rPr>
          <w:rFonts w:hint="eastAsia" w:cs="Arial"/>
          <w:sz w:val="21"/>
          <w:szCs w:val="21"/>
          <w:lang w:eastAsia="zh-CN"/>
        </w:rPr>
        <w:t>本案包含设计，施工，容器改造</w:t>
      </w:r>
      <w:r>
        <w:rPr>
          <w:rFonts w:hint="eastAsia"/>
          <w:sz w:val="21"/>
          <w:szCs w:val="21"/>
          <w:lang w:eastAsia="zh-CN"/>
        </w:rPr>
        <w:t>所需材料；因与</w:t>
      </w:r>
      <w:r>
        <w:rPr>
          <w:rFonts w:hint="eastAsia" w:cs="Arial"/>
          <w:sz w:val="21"/>
          <w:szCs w:val="21"/>
          <w:lang w:eastAsia="zh-CN"/>
        </w:rPr>
        <w:t>与搅拌安装厂家存在交叉配合作业，需要明确双方范围；容器厂家处理容器修复作业，搅拌安装焊接部分由搅拌安装施工单位进行，搅拌设计厂家现场指导，甲方进行协调推进；</w:t>
      </w:r>
    </w:p>
    <w:p>
      <w:pPr>
        <w:numPr>
          <w:ilvl w:val="1"/>
          <w:numId w:val="7"/>
        </w:numPr>
        <w:autoSpaceDE/>
        <w:autoSpaceDN/>
        <w:ind w:left="839" w:hanging="357"/>
        <w:jc w:val="both"/>
        <w:rPr>
          <w:rFonts w:hint="eastAsia" w:cs="Arial"/>
          <w:sz w:val="21"/>
          <w:szCs w:val="21"/>
          <w:lang w:eastAsia="zh-CN"/>
        </w:rPr>
      </w:pPr>
      <w:r>
        <w:rPr>
          <w:rFonts w:hint="eastAsia" w:cs="Arial"/>
          <w:sz w:val="21"/>
          <w:szCs w:val="21"/>
          <w:lang w:eastAsia="zh-CN"/>
        </w:rPr>
        <w:t>承揽商提供安全生产许可证、企业营业执照、资质证书、焊接工艺评定等供甲方审核；</w:t>
      </w:r>
    </w:p>
    <w:p>
      <w:pPr>
        <w:numPr>
          <w:ilvl w:val="1"/>
          <w:numId w:val="7"/>
        </w:numPr>
        <w:autoSpaceDE/>
        <w:autoSpaceDN/>
        <w:ind w:left="839" w:hanging="357"/>
        <w:jc w:val="both"/>
        <w:rPr>
          <w:rFonts w:hint="eastAsia" w:cs="Arial"/>
          <w:sz w:val="21"/>
          <w:szCs w:val="21"/>
          <w:lang w:eastAsia="zh-CN"/>
        </w:rPr>
      </w:pPr>
      <w:r>
        <w:rPr>
          <w:rFonts w:hint="eastAsia"/>
          <w:sz w:val="21"/>
          <w:szCs w:val="21"/>
          <w:lang w:eastAsia="zh-CN"/>
        </w:rPr>
        <w:t>所用施工材料之辅材如焊条（需经</w:t>
      </w:r>
      <w:r>
        <w:rPr>
          <w:rFonts w:hint="eastAsia" w:cs="Arial"/>
          <w:sz w:val="21"/>
          <w:szCs w:val="21"/>
          <w:lang w:eastAsia="zh-CN"/>
        </w:rPr>
        <w:t>福海创</w:t>
      </w:r>
      <w:r>
        <w:rPr>
          <w:rFonts w:hint="eastAsia"/>
          <w:sz w:val="21"/>
          <w:szCs w:val="21"/>
          <w:lang w:eastAsia="zh-CN"/>
        </w:rPr>
        <w:t>确认）、角向磨光机用的打磨片、切割片、乙炔、氧气等和其他消耗物品及必备工具由</w:t>
      </w:r>
      <w:r>
        <w:rPr>
          <w:rFonts w:cs="Arial"/>
          <w:sz w:val="21"/>
          <w:szCs w:val="21"/>
          <w:lang w:eastAsia="zh-CN"/>
        </w:rPr>
        <w:t>承包商</w:t>
      </w:r>
      <w:r>
        <w:rPr>
          <w:rFonts w:hint="eastAsia"/>
          <w:sz w:val="21"/>
          <w:szCs w:val="21"/>
          <w:lang w:eastAsia="zh-CN"/>
        </w:rPr>
        <w:t>自备。本案包工包料，容器改造所需的压力元件由承包商提供，并提供相应的质量证明文件。</w:t>
      </w:r>
    </w:p>
    <w:p>
      <w:pPr>
        <w:numPr>
          <w:ilvl w:val="1"/>
          <w:numId w:val="7"/>
        </w:numPr>
        <w:autoSpaceDE/>
        <w:autoSpaceDN/>
        <w:ind w:left="839" w:hanging="357"/>
        <w:jc w:val="both"/>
        <w:rPr>
          <w:rFonts w:hint="eastAsia" w:cs="Arial"/>
          <w:sz w:val="21"/>
          <w:szCs w:val="21"/>
          <w:lang w:eastAsia="zh-CN"/>
        </w:rPr>
      </w:pPr>
      <w:r>
        <w:rPr>
          <w:rFonts w:hint="eastAsia"/>
          <w:sz w:val="21"/>
          <w:szCs w:val="21"/>
          <w:lang w:eastAsia="zh-CN"/>
        </w:rPr>
        <w:t>施工所用工器具除专用工具外由</w:t>
      </w:r>
      <w:r>
        <w:rPr>
          <w:rFonts w:cs="Arial"/>
          <w:sz w:val="21"/>
          <w:szCs w:val="21"/>
          <w:lang w:eastAsia="zh-CN"/>
        </w:rPr>
        <w:t>承包商</w:t>
      </w:r>
      <w:r>
        <w:rPr>
          <w:rFonts w:hint="eastAsia"/>
          <w:sz w:val="21"/>
          <w:szCs w:val="21"/>
          <w:lang w:eastAsia="zh-CN"/>
        </w:rPr>
        <w:t>自备。如扳手、千斤顶、拉马、焊机、角向磨光机、气割工具（包括气瓶 气体 氧气表 乙炔表）吊装用具如倒链、钢丝绳、卸扣、热处理工具、试压工具等由</w:t>
      </w:r>
      <w:r>
        <w:rPr>
          <w:rFonts w:cs="Arial"/>
          <w:sz w:val="21"/>
          <w:szCs w:val="21"/>
          <w:lang w:eastAsia="zh-CN"/>
        </w:rPr>
        <w:t>承包商</w:t>
      </w:r>
      <w:r>
        <w:rPr>
          <w:rFonts w:hint="eastAsia"/>
          <w:sz w:val="21"/>
          <w:szCs w:val="21"/>
          <w:lang w:eastAsia="zh-CN"/>
        </w:rPr>
        <w:t>自备。</w:t>
      </w:r>
      <w:bookmarkStart w:id="1" w:name="OLE_LINK4"/>
      <w:bookmarkStart w:id="2" w:name="OLE_LINK3"/>
    </w:p>
    <w:p>
      <w:pPr>
        <w:numPr>
          <w:ilvl w:val="1"/>
          <w:numId w:val="7"/>
        </w:numPr>
        <w:autoSpaceDE/>
        <w:autoSpaceDN/>
        <w:ind w:left="839" w:hanging="357"/>
        <w:jc w:val="both"/>
        <w:rPr>
          <w:rFonts w:hint="eastAsia"/>
          <w:sz w:val="21"/>
          <w:szCs w:val="21"/>
          <w:lang w:eastAsia="zh-CN"/>
        </w:rPr>
      </w:pPr>
      <w:r>
        <w:rPr>
          <w:rFonts w:hint="eastAsia"/>
          <w:sz w:val="21"/>
          <w:szCs w:val="21"/>
          <w:lang w:eastAsia="zh-CN"/>
        </w:rPr>
        <w:t>施工内容包含：盲板制作、安装、拆除，焊缝的打磨、焊接；焊接修复后的热处理、水压试验、气密试验。检测工作由第三方进行。</w:t>
      </w:r>
    </w:p>
    <w:p>
      <w:pPr>
        <w:numPr>
          <w:ilvl w:val="1"/>
          <w:numId w:val="7"/>
        </w:numPr>
        <w:autoSpaceDE/>
        <w:autoSpaceDN/>
        <w:ind w:left="839" w:hanging="357"/>
        <w:jc w:val="both"/>
        <w:rPr>
          <w:rFonts w:hint="eastAsia"/>
          <w:sz w:val="21"/>
          <w:szCs w:val="21"/>
          <w:lang w:eastAsia="zh-CN"/>
        </w:rPr>
      </w:pPr>
      <w:r>
        <w:rPr>
          <w:rFonts w:hint="eastAsia"/>
          <w:sz w:val="21"/>
          <w:szCs w:val="21"/>
          <w:lang w:eastAsia="zh-CN"/>
        </w:rPr>
        <w:t>本次维修属于特种设备重大维修改造，乙方编制的设计及施工方案，需得到特检院以及甲方的认可，并报特检院进行监检，报备及检验费由乙方负责。</w:t>
      </w:r>
    </w:p>
    <w:p>
      <w:pPr>
        <w:numPr>
          <w:ilvl w:val="1"/>
          <w:numId w:val="7"/>
        </w:numPr>
        <w:autoSpaceDE/>
        <w:autoSpaceDN/>
        <w:ind w:left="839" w:hanging="357"/>
        <w:jc w:val="both"/>
        <w:rPr>
          <w:rFonts w:hint="eastAsia"/>
          <w:sz w:val="21"/>
          <w:szCs w:val="21"/>
          <w:lang w:eastAsia="zh-CN"/>
        </w:rPr>
      </w:pPr>
      <w:r>
        <w:rPr>
          <w:rFonts w:hint="eastAsia"/>
          <w:sz w:val="21"/>
          <w:szCs w:val="21"/>
          <w:lang w:eastAsia="zh-CN"/>
        </w:rPr>
        <w:t>提供施工过程资料，竣工资料，是付款的必要条件，按照福海创交工资料管理规定办理。</w:t>
      </w:r>
    </w:p>
    <w:bookmarkEnd w:id="1"/>
    <w:bookmarkEnd w:id="2"/>
    <w:p>
      <w:pPr>
        <w:numPr>
          <w:ilvl w:val="1"/>
          <w:numId w:val="7"/>
        </w:numPr>
        <w:autoSpaceDE/>
        <w:autoSpaceDN/>
        <w:ind w:left="839" w:hanging="357"/>
        <w:jc w:val="both"/>
        <w:rPr>
          <w:rFonts w:hint="eastAsia" w:cs="Arial"/>
          <w:sz w:val="21"/>
          <w:szCs w:val="21"/>
          <w:lang w:eastAsia="zh-CN"/>
        </w:rPr>
      </w:pPr>
      <w:r>
        <w:rPr>
          <w:rFonts w:cs="Arial"/>
          <w:sz w:val="21"/>
          <w:szCs w:val="21"/>
          <w:lang w:eastAsia="zh-CN"/>
        </w:rPr>
        <w:t>承包商</w:t>
      </w:r>
      <w:r>
        <w:rPr>
          <w:rFonts w:hint="eastAsia" w:cs="Arial"/>
          <w:sz w:val="21"/>
          <w:szCs w:val="21"/>
          <w:lang w:eastAsia="zh-CN"/>
        </w:rPr>
        <w:t>应在交标日之前到现场了解现场情况，如至交标日</w:t>
      </w:r>
      <w:r>
        <w:rPr>
          <w:rFonts w:cs="Arial"/>
          <w:sz w:val="21"/>
          <w:szCs w:val="21"/>
          <w:lang w:eastAsia="zh-CN"/>
        </w:rPr>
        <w:t>承包商</w:t>
      </w:r>
      <w:r>
        <w:rPr>
          <w:rFonts w:hint="eastAsia" w:cs="Arial"/>
          <w:sz w:val="21"/>
          <w:szCs w:val="21"/>
          <w:lang w:eastAsia="zh-CN"/>
        </w:rPr>
        <w:t>未到现场了解情况，我司将视为</w:t>
      </w:r>
      <w:r>
        <w:rPr>
          <w:rFonts w:cs="Arial"/>
          <w:sz w:val="21"/>
          <w:szCs w:val="21"/>
          <w:lang w:eastAsia="zh-CN"/>
        </w:rPr>
        <w:t>承包商</w:t>
      </w:r>
      <w:r>
        <w:rPr>
          <w:rFonts w:hint="eastAsia" w:cs="Arial"/>
          <w:sz w:val="21"/>
          <w:szCs w:val="21"/>
          <w:lang w:eastAsia="zh-CN"/>
        </w:rPr>
        <w:t>对现场已充分了解。中标后</w:t>
      </w:r>
      <w:r>
        <w:rPr>
          <w:rFonts w:cs="Arial"/>
          <w:sz w:val="21"/>
          <w:szCs w:val="21"/>
          <w:lang w:eastAsia="zh-CN"/>
        </w:rPr>
        <w:t>承包商</w:t>
      </w:r>
      <w:r>
        <w:rPr>
          <w:rFonts w:hint="eastAsia" w:cs="Arial"/>
          <w:sz w:val="21"/>
          <w:szCs w:val="21"/>
          <w:lang w:eastAsia="zh-CN"/>
        </w:rPr>
        <w:t>不得以现场不清为由向甲方要求追加任何费用。</w:t>
      </w:r>
    </w:p>
    <w:p>
      <w:pPr>
        <w:numPr>
          <w:ilvl w:val="1"/>
          <w:numId w:val="7"/>
        </w:numPr>
        <w:autoSpaceDE/>
        <w:autoSpaceDN/>
        <w:ind w:left="839" w:hanging="357"/>
        <w:jc w:val="both"/>
        <w:rPr>
          <w:rFonts w:hint="eastAsia" w:cs="Arial"/>
          <w:sz w:val="21"/>
          <w:szCs w:val="21"/>
          <w:lang w:eastAsia="zh-CN"/>
        </w:rPr>
      </w:pPr>
      <w:r>
        <w:rPr>
          <w:rFonts w:hint="eastAsia" w:cs="Arial"/>
          <w:sz w:val="21"/>
          <w:szCs w:val="21"/>
          <w:lang w:eastAsia="zh-CN"/>
        </w:rPr>
        <w:t>投标</w:t>
      </w:r>
      <w:r>
        <w:rPr>
          <w:rFonts w:cs="Arial"/>
          <w:sz w:val="21"/>
          <w:szCs w:val="21"/>
          <w:lang w:eastAsia="zh-CN"/>
        </w:rPr>
        <w:t>承包商</w:t>
      </w:r>
      <w:r>
        <w:rPr>
          <w:rFonts w:hint="eastAsia" w:cs="Arial"/>
          <w:sz w:val="21"/>
          <w:szCs w:val="21"/>
          <w:lang w:eastAsia="zh-CN"/>
        </w:rPr>
        <w:t>需根据每一检修项目逐一编写详细设计方案、检修方案、施工进度、人员配置（特种资质人员需提供特种资质证书）等技术标书，待技术标书经评判合格后方具备报价资格。</w:t>
      </w:r>
    </w:p>
    <w:p>
      <w:pPr>
        <w:numPr>
          <w:ilvl w:val="1"/>
          <w:numId w:val="7"/>
        </w:numPr>
        <w:autoSpaceDE/>
        <w:autoSpaceDN/>
        <w:ind w:left="839" w:hanging="357"/>
        <w:jc w:val="both"/>
        <w:rPr>
          <w:rFonts w:hint="eastAsia" w:cs="Arial"/>
          <w:sz w:val="21"/>
          <w:szCs w:val="21"/>
          <w:lang w:eastAsia="zh-CN"/>
        </w:rPr>
      </w:pPr>
      <w:r>
        <w:rPr>
          <w:rFonts w:hint="eastAsia" w:cs="Arial"/>
          <w:sz w:val="21"/>
          <w:szCs w:val="21"/>
          <w:lang w:eastAsia="zh-CN"/>
        </w:rPr>
        <w:t>工安管理：检修期间</w:t>
      </w:r>
      <w:r>
        <w:rPr>
          <w:rFonts w:cs="Arial"/>
          <w:sz w:val="21"/>
          <w:szCs w:val="21"/>
          <w:lang w:eastAsia="zh-CN"/>
        </w:rPr>
        <w:t>承包商</w:t>
      </w:r>
      <w:r>
        <w:rPr>
          <w:rFonts w:hint="eastAsia" w:cs="Arial"/>
          <w:sz w:val="21"/>
          <w:szCs w:val="21"/>
          <w:lang w:eastAsia="zh-CN"/>
        </w:rPr>
        <w:t>需配置专业安全监管人员，检修作业必须服从福海创管理相关规定。</w:t>
      </w:r>
    </w:p>
    <w:p>
      <w:pPr>
        <w:autoSpaceDE/>
        <w:autoSpaceDN/>
        <w:ind w:left="630" w:hanging="630" w:hangingChars="300"/>
        <w:jc w:val="both"/>
        <w:rPr>
          <w:rFonts w:cs="Arial"/>
          <w:sz w:val="21"/>
          <w:szCs w:val="21"/>
          <w:lang w:eastAsia="zh-CN"/>
        </w:rPr>
      </w:pPr>
      <w:r>
        <w:rPr>
          <w:rFonts w:hint="eastAsia" w:cs="Arial"/>
          <w:sz w:val="21"/>
          <w:szCs w:val="21"/>
          <w:lang w:eastAsia="zh-CN"/>
        </w:rPr>
        <w:t>十一、</w:t>
      </w:r>
      <w:r>
        <w:rPr>
          <w:rFonts w:cs="Arial"/>
          <w:sz w:val="21"/>
          <w:szCs w:val="21"/>
          <w:lang w:eastAsia="zh-CN"/>
        </w:rPr>
        <w:t>报价</w:t>
      </w:r>
      <w:r>
        <w:rPr>
          <w:rFonts w:hint="eastAsia" w:cs="Arial"/>
          <w:sz w:val="21"/>
          <w:szCs w:val="21"/>
          <w:lang w:eastAsia="zh-CN"/>
        </w:rPr>
        <w:t>要求</w:t>
      </w:r>
      <w:r>
        <w:rPr>
          <w:rFonts w:cs="Arial"/>
          <w:sz w:val="21"/>
          <w:szCs w:val="21"/>
          <w:lang w:eastAsia="zh-CN"/>
        </w:rPr>
        <w:t>：</w:t>
      </w:r>
      <w:r>
        <w:rPr>
          <w:rFonts w:hint="eastAsia" w:cs="Arial"/>
          <w:sz w:val="21"/>
          <w:szCs w:val="21"/>
          <w:lang w:eastAsia="zh-CN"/>
        </w:rPr>
        <w:t>1</w:t>
      </w:r>
      <w:r>
        <w:rPr>
          <w:rFonts w:cs="Arial"/>
          <w:sz w:val="21"/>
          <w:szCs w:val="21"/>
          <w:lang w:eastAsia="zh-CN"/>
        </w:rPr>
        <w:t>.</w:t>
      </w:r>
      <w:r>
        <w:rPr>
          <w:rFonts w:hint="eastAsia" w:cs="Arial"/>
          <w:sz w:val="21"/>
          <w:szCs w:val="21"/>
          <w:lang w:eastAsia="zh-CN"/>
        </w:rPr>
        <w:t>包商报价时应将风险包干费计入综合单价</w:t>
      </w:r>
      <w:r>
        <w:rPr>
          <w:rFonts w:cs="Arial"/>
          <w:sz w:val="21"/>
          <w:szCs w:val="21"/>
          <w:lang w:eastAsia="zh-CN"/>
        </w:rPr>
        <w:t xml:space="preserve">。 </w:t>
      </w:r>
      <w:r>
        <w:rPr>
          <w:rFonts w:hint="eastAsia" w:cs="Arial"/>
          <w:sz w:val="21"/>
          <w:szCs w:val="21"/>
          <w:lang w:eastAsia="zh-CN"/>
        </w:rPr>
        <w:t>2</w:t>
      </w:r>
      <w:r>
        <w:rPr>
          <w:rFonts w:cs="Arial"/>
          <w:sz w:val="21"/>
          <w:szCs w:val="21"/>
          <w:lang w:eastAsia="zh-CN"/>
        </w:rPr>
        <w:t>.</w:t>
      </w:r>
      <w:r>
        <w:rPr>
          <w:rFonts w:hint="eastAsia" w:cs="Arial"/>
          <w:sz w:val="21"/>
          <w:szCs w:val="21"/>
          <w:lang w:eastAsia="zh-CN"/>
        </w:rPr>
        <w:t>合同价款中所包含的风险范围包含：（1）因工程项目清单有错、漏，导致工程报价不准确</w:t>
      </w:r>
      <w:r>
        <w:rPr>
          <w:rFonts w:cs="Arial"/>
          <w:sz w:val="21"/>
          <w:szCs w:val="21"/>
          <w:lang w:eastAsia="zh-CN"/>
        </w:rPr>
        <w:t xml:space="preserve"> </w:t>
      </w:r>
      <w:r>
        <w:rPr>
          <w:rFonts w:hint="eastAsia" w:cs="Arial"/>
          <w:sz w:val="21"/>
          <w:szCs w:val="21"/>
          <w:lang w:eastAsia="zh-CN"/>
        </w:rPr>
        <w:t>；（2）因市场变化、政策性调整导致人工、机械和材料价格变化；（3）按合同工期完工所采取的赶工措施</w:t>
      </w:r>
      <w:r>
        <w:rPr>
          <w:rFonts w:cs="Arial"/>
          <w:sz w:val="21"/>
          <w:szCs w:val="21"/>
          <w:lang w:eastAsia="zh-CN"/>
        </w:rPr>
        <w:t>。</w:t>
      </w:r>
    </w:p>
    <w:p>
      <w:pPr>
        <w:autoSpaceDE/>
        <w:autoSpaceDN/>
        <w:ind w:left="630" w:hanging="630" w:hangingChars="300"/>
        <w:jc w:val="both"/>
        <w:rPr>
          <w:rFonts w:cs="Arial"/>
          <w:sz w:val="21"/>
          <w:szCs w:val="21"/>
          <w:lang w:eastAsia="zh-CN"/>
        </w:rPr>
      </w:pPr>
      <w:r>
        <w:rPr>
          <w:rFonts w:hint="eastAsia" w:cs="Arial"/>
          <w:sz w:val="21"/>
          <w:szCs w:val="21"/>
          <w:lang w:eastAsia="zh-CN"/>
        </w:rPr>
        <w:t>十二、</w:t>
      </w:r>
      <w:r>
        <w:rPr>
          <w:rFonts w:cs="Arial"/>
          <w:sz w:val="21"/>
          <w:szCs w:val="21"/>
          <w:lang w:eastAsia="zh-CN"/>
        </w:rPr>
        <w:t>报价资格：</w:t>
      </w:r>
      <w:r>
        <w:rPr>
          <w:rFonts w:hint="eastAsia" w:cs="Arial"/>
          <w:sz w:val="21"/>
          <w:szCs w:val="21"/>
          <w:lang w:eastAsia="zh-CN"/>
        </w:rPr>
        <w:t>1</w:t>
      </w:r>
      <w:r>
        <w:rPr>
          <w:rFonts w:cs="Arial"/>
          <w:sz w:val="21"/>
          <w:szCs w:val="21"/>
          <w:lang w:eastAsia="zh-CN"/>
        </w:rPr>
        <w:t>.具备</w:t>
      </w:r>
      <w:r>
        <w:rPr>
          <w:rFonts w:hint="eastAsia" w:cs="Arial"/>
          <w:sz w:val="21"/>
          <w:szCs w:val="21"/>
          <w:lang w:eastAsia="zh-CN"/>
        </w:rPr>
        <w:t>相关</w:t>
      </w:r>
      <w:r>
        <w:rPr>
          <w:rFonts w:cs="Arial"/>
          <w:sz w:val="21"/>
          <w:szCs w:val="21"/>
          <w:lang w:eastAsia="zh-CN"/>
        </w:rPr>
        <w:t>施工</w:t>
      </w:r>
      <w:r>
        <w:rPr>
          <w:rFonts w:hint="eastAsia" w:cs="Arial"/>
          <w:sz w:val="21"/>
          <w:szCs w:val="21"/>
          <w:lang w:eastAsia="zh-CN"/>
        </w:rPr>
        <w:t>业</w:t>
      </w:r>
      <w:r>
        <w:rPr>
          <w:rFonts w:cs="Arial"/>
          <w:sz w:val="21"/>
          <w:szCs w:val="21"/>
          <w:lang w:eastAsia="zh-CN"/>
        </w:rPr>
        <w:t>绩</w:t>
      </w:r>
      <w:r>
        <w:rPr>
          <w:rFonts w:hint="eastAsia" w:cs="Arial"/>
          <w:sz w:val="21"/>
          <w:szCs w:val="21"/>
          <w:lang w:eastAsia="zh-CN"/>
        </w:rPr>
        <w:t>；</w:t>
      </w:r>
      <w:r>
        <w:rPr>
          <w:rFonts w:cs="Arial"/>
          <w:sz w:val="21"/>
          <w:szCs w:val="21"/>
          <w:lang w:eastAsia="zh-CN"/>
        </w:rPr>
        <w:t xml:space="preserve"> </w:t>
      </w:r>
      <w:r>
        <w:rPr>
          <w:rFonts w:hint="eastAsia" w:cs="Arial"/>
          <w:sz w:val="21"/>
          <w:szCs w:val="21"/>
          <w:lang w:eastAsia="zh-CN"/>
        </w:rPr>
        <w:t>2</w:t>
      </w:r>
      <w:r>
        <w:rPr>
          <w:rFonts w:cs="Arial"/>
          <w:sz w:val="21"/>
          <w:szCs w:val="21"/>
          <w:lang w:eastAsia="zh-CN"/>
        </w:rPr>
        <w:t>.自备有施工机具者</w:t>
      </w:r>
      <w:r>
        <w:rPr>
          <w:rFonts w:hint="eastAsia" w:cs="Arial"/>
          <w:sz w:val="21"/>
          <w:szCs w:val="21"/>
          <w:lang w:eastAsia="zh-CN"/>
        </w:rPr>
        <w:t>；</w:t>
      </w:r>
      <w:r>
        <w:rPr>
          <w:rFonts w:cs="Arial"/>
          <w:sz w:val="21"/>
          <w:szCs w:val="21"/>
          <w:lang w:eastAsia="zh-CN"/>
        </w:rPr>
        <w:t xml:space="preserve"> </w:t>
      </w:r>
      <w:r>
        <w:rPr>
          <w:rFonts w:hint="eastAsia" w:cs="Arial"/>
          <w:sz w:val="21"/>
          <w:szCs w:val="21"/>
          <w:lang w:eastAsia="zh-CN"/>
        </w:rPr>
        <w:t>3</w:t>
      </w:r>
      <w:r>
        <w:rPr>
          <w:rFonts w:cs="Arial"/>
          <w:sz w:val="21"/>
          <w:szCs w:val="21"/>
          <w:lang w:eastAsia="zh-CN"/>
        </w:rPr>
        <w:t>.具备财物调度能力</w:t>
      </w:r>
      <w:r>
        <w:rPr>
          <w:rFonts w:hint="eastAsia" w:cs="Arial"/>
          <w:sz w:val="21"/>
          <w:szCs w:val="21"/>
          <w:lang w:eastAsia="zh-CN"/>
        </w:rPr>
        <w:t>；4.技术标书评判合格者。</w:t>
      </w:r>
    </w:p>
    <w:p>
      <w:pPr>
        <w:jc w:val="both"/>
        <w:rPr>
          <w:rFonts w:cs="Arial"/>
          <w:sz w:val="21"/>
          <w:szCs w:val="21"/>
          <w:lang w:eastAsia="zh-CN"/>
        </w:rPr>
      </w:pPr>
      <w:r>
        <w:rPr>
          <w:rFonts w:cs="Arial"/>
          <w:sz w:val="21"/>
          <w:szCs w:val="21"/>
          <w:lang w:eastAsia="zh-CN"/>
        </w:rPr>
        <w:t>十</w:t>
      </w:r>
      <w:r>
        <w:rPr>
          <w:rFonts w:hint="eastAsia" w:cs="Arial"/>
          <w:sz w:val="21"/>
          <w:szCs w:val="21"/>
          <w:lang w:eastAsia="zh-CN"/>
        </w:rPr>
        <w:t>三</w:t>
      </w:r>
      <w:r>
        <w:rPr>
          <w:rFonts w:cs="Arial"/>
          <w:sz w:val="21"/>
          <w:szCs w:val="21"/>
          <w:lang w:eastAsia="zh-CN"/>
        </w:rPr>
        <w:t>、付款办法：</w:t>
      </w:r>
    </w:p>
    <w:p>
      <w:pPr>
        <w:kinsoku w:val="0"/>
        <w:ind w:left="648" w:leftChars="178" w:right="-57" w:hanging="256" w:hangingChars="122"/>
        <w:rPr>
          <w:rFonts w:cs="Arial"/>
          <w:sz w:val="21"/>
          <w:szCs w:val="21"/>
          <w:lang w:eastAsia="zh-CN"/>
        </w:rPr>
      </w:pPr>
      <w:r>
        <w:rPr>
          <w:rFonts w:cs="Arial"/>
          <w:sz w:val="21"/>
          <w:szCs w:val="21"/>
          <w:lang w:eastAsia="zh-CN"/>
        </w:rPr>
        <w:t>1.</w:t>
      </w:r>
      <w:r>
        <w:rPr>
          <w:rFonts w:hint="eastAsia" w:cs="Arial"/>
          <w:sz w:val="21"/>
          <w:szCs w:val="21"/>
          <w:lang w:eastAsia="zh-CN"/>
        </w:rPr>
        <w:t xml:space="preserve"> </w:t>
      </w:r>
      <w:r>
        <w:rPr>
          <w:rFonts w:cs="Arial"/>
          <w:sz w:val="21"/>
          <w:szCs w:val="21"/>
          <w:lang w:eastAsia="zh-CN"/>
        </w:rPr>
        <w:t>施工</w:t>
      </w:r>
      <w:r>
        <w:rPr>
          <w:rFonts w:hint="eastAsia" w:cs="Arial"/>
          <w:sz w:val="21"/>
          <w:szCs w:val="21"/>
          <w:lang w:eastAsia="zh-CN"/>
        </w:rPr>
        <w:t>结束验收合格后支付90%工程款</w:t>
      </w:r>
      <w:r>
        <w:rPr>
          <w:rFonts w:cs="Arial"/>
          <w:sz w:val="21"/>
          <w:szCs w:val="21"/>
          <w:lang w:eastAsia="zh-CN"/>
        </w:rPr>
        <w:t>，</w:t>
      </w:r>
      <w:r>
        <w:rPr>
          <w:rFonts w:hint="eastAsia" w:cs="Arial"/>
          <w:sz w:val="21"/>
          <w:szCs w:val="21"/>
          <w:lang w:eastAsia="zh-CN"/>
        </w:rPr>
        <w:t>其余10%工程款待设备无故障运行一年后支付；</w:t>
      </w:r>
      <w:r>
        <w:rPr>
          <w:rFonts w:cs="Arial"/>
          <w:sz w:val="21"/>
          <w:szCs w:val="21"/>
          <w:lang w:eastAsia="zh-CN"/>
        </w:rPr>
        <w:t xml:space="preserve"> </w:t>
      </w:r>
    </w:p>
    <w:p>
      <w:pPr>
        <w:kinsoku w:val="0"/>
        <w:ind w:left="599" w:leftChars="177" w:right="-57" w:hanging="210" w:hangingChars="100"/>
        <w:rPr>
          <w:rFonts w:cs="Arial"/>
          <w:sz w:val="21"/>
          <w:szCs w:val="21"/>
          <w:lang w:eastAsia="zh-CN"/>
        </w:rPr>
      </w:pPr>
      <w:r>
        <w:rPr>
          <w:rFonts w:hint="eastAsia" w:cs="Arial"/>
          <w:sz w:val="21"/>
          <w:szCs w:val="21"/>
          <w:lang w:eastAsia="zh-CN"/>
        </w:rPr>
        <w:t>2</w:t>
      </w:r>
      <w:r>
        <w:rPr>
          <w:rFonts w:cs="Arial"/>
          <w:sz w:val="21"/>
          <w:szCs w:val="21"/>
          <w:lang w:eastAsia="zh-CN"/>
        </w:rPr>
        <w:t>.</w:t>
      </w:r>
      <w:r>
        <w:rPr>
          <w:rFonts w:hint="eastAsia" w:cs="Arial"/>
          <w:sz w:val="21"/>
          <w:szCs w:val="21"/>
          <w:lang w:eastAsia="zh-CN"/>
        </w:rPr>
        <w:t xml:space="preserve"> </w:t>
      </w:r>
      <w:r>
        <w:rPr>
          <w:rFonts w:cs="Arial"/>
          <w:sz w:val="21"/>
          <w:szCs w:val="21"/>
          <w:lang w:eastAsia="zh-CN"/>
        </w:rPr>
        <w:t>本案无预付款，动员费，各类奖金，全部含于合约总价中。</w:t>
      </w:r>
    </w:p>
    <w:p>
      <w:pPr>
        <w:ind w:left="630" w:hanging="630" w:hangingChars="300"/>
        <w:jc w:val="both"/>
        <w:rPr>
          <w:rFonts w:hint="eastAsia" w:cs="Arial"/>
          <w:sz w:val="21"/>
          <w:szCs w:val="21"/>
          <w:lang w:eastAsia="zh-CN"/>
        </w:rPr>
      </w:pPr>
      <w:r>
        <w:rPr>
          <w:rFonts w:cs="Arial"/>
          <w:sz w:val="21"/>
          <w:szCs w:val="21"/>
          <w:lang w:eastAsia="zh-CN"/>
        </w:rPr>
        <w:t>十</w:t>
      </w:r>
      <w:r>
        <w:rPr>
          <w:rFonts w:hint="eastAsia" w:cs="Arial"/>
          <w:sz w:val="21"/>
          <w:szCs w:val="21"/>
          <w:lang w:eastAsia="zh-CN"/>
        </w:rPr>
        <w:t>四</w:t>
      </w:r>
      <w:r>
        <w:rPr>
          <w:rFonts w:cs="Arial"/>
          <w:sz w:val="21"/>
          <w:szCs w:val="21"/>
          <w:lang w:eastAsia="zh-CN"/>
        </w:rPr>
        <w:t>、乙方负责人：得标承包商应派</w:t>
      </w:r>
      <w:r>
        <w:rPr>
          <w:rFonts w:hint="eastAsia" w:cs="Arial"/>
          <w:sz w:val="21"/>
          <w:szCs w:val="21"/>
          <w:lang w:eastAsia="zh-CN"/>
        </w:rPr>
        <w:t>有</w:t>
      </w:r>
      <w:r>
        <w:rPr>
          <w:rFonts w:cs="Arial"/>
          <w:sz w:val="21"/>
          <w:szCs w:val="21"/>
          <w:lang w:eastAsia="zh-CN"/>
        </w:rPr>
        <w:t>经验人员为项目经理，</w:t>
      </w:r>
      <w:r>
        <w:rPr>
          <w:rFonts w:hint="eastAsia" w:cs="Arial"/>
          <w:sz w:val="21"/>
          <w:szCs w:val="21"/>
          <w:lang w:eastAsia="zh-CN"/>
        </w:rPr>
        <w:t>总体负责进度、工安及施工质量</w:t>
      </w:r>
      <w:r>
        <w:rPr>
          <w:rFonts w:cs="Arial"/>
          <w:sz w:val="21"/>
          <w:szCs w:val="21"/>
          <w:lang w:eastAsia="zh-CN"/>
        </w:rPr>
        <w:t xml:space="preserve"> </w:t>
      </w:r>
      <w:r>
        <w:rPr>
          <w:rFonts w:hint="eastAsia" w:cs="Arial"/>
          <w:sz w:val="21"/>
          <w:szCs w:val="21"/>
          <w:lang w:eastAsia="zh-CN"/>
        </w:rPr>
        <w:t>。</w:t>
      </w:r>
    </w:p>
    <w:p>
      <w:pPr>
        <w:ind w:left="630" w:hanging="630" w:hangingChars="300"/>
        <w:jc w:val="both"/>
        <w:rPr>
          <w:rFonts w:hint="eastAsia" w:cs="Arial"/>
          <w:sz w:val="21"/>
          <w:szCs w:val="21"/>
          <w:lang w:eastAsia="zh-CN"/>
        </w:rPr>
      </w:pPr>
      <w:r>
        <w:rPr>
          <w:rFonts w:hint="eastAsia" w:cs="Arial"/>
          <w:sz w:val="21"/>
          <w:szCs w:val="21"/>
          <w:lang w:eastAsia="zh-CN"/>
        </w:rPr>
        <w:t>十五、施工质量要求：承揽方委派合格焊工，需经过甲方考试合格通过后，才能承担焊接施工；承揽方需严格按照甲方技术要求及相关标准规范施工，每一项目施工节点需测量详细数据并经甲方监工人员确认签字后才能进行下一步检修工作，检修结束后需提供详细检修报告，检修报告应包含：设备损坏状况、节点测量数据、更换备件情况、维修方案及遗留问题等内容。无损检测的结果需符合相关规范要求。</w:t>
      </w:r>
    </w:p>
    <w:p>
      <w:pPr>
        <w:pStyle w:val="28"/>
        <w:spacing w:line="240" w:lineRule="auto"/>
        <w:ind w:left="840" w:hanging="840"/>
        <w:rPr>
          <w:rFonts w:cs="Arial"/>
          <w:sz w:val="21"/>
          <w:szCs w:val="21"/>
        </w:rPr>
      </w:pPr>
      <w:r>
        <w:rPr>
          <w:rFonts w:cs="Arial"/>
          <w:sz w:val="21"/>
          <w:szCs w:val="21"/>
        </w:rPr>
        <w:t>十</w:t>
      </w:r>
      <w:r>
        <w:rPr>
          <w:rFonts w:hint="eastAsia" w:cs="Arial"/>
          <w:sz w:val="21"/>
          <w:szCs w:val="21"/>
        </w:rPr>
        <w:t>六</w:t>
      </w:r>
      <w:r>
        <w:rPr>
          <w:rFonts w:cs="Arial"/>
          <w:sz w:val="21"/>
          <w:szCs w:val="21"/>
        </w:rPr>
        <w:t>、损害赔偿：本案实施中如损及本公司或第三人之权益时，悉由承包人支付赔偿，若受害人向本公司要求赔偿，承包人在未解决前，本公司得保留支付其应得工款。</w:t>
      </w:r>
    </w:p>
    <w:p>
      <w:pPr>
        <w:jc w:val="both"/>
        <w:rPr>
          <w:rFonts w:cs="Arial"/>
          <w:sz w:val="21"/>
          <w:szCs w:val="21"/>
        </w:rPr>
      </w:pPr>
      <w:r>
        <w:rPr>
          <w:rFonts w:hint="eastAsia" w:cs="Arial"/>
          <w:sz w:val="21"/>
          <w:szCs w:val="21"/>
          <w:lang w:eastAsia="zh-CN"/>
        </w:rPr>
        <w:t>十七</w:t>
      </w:r>
      <w:r>
        <w:rPr>
          <w:rFonts w:cs="Arial"/>
          <w:sz w:val="21"/>
          <w:szCs w:val="21"/>
          <w:lang w:eastAsia="zh-CN"/>
        </w:rPr>
        <w:t>、保    险：</w:t>
      </w:r>
    </w:p>
    <w:p>
      <w:pPr>
        <w:numPr>
          <w:ilvl w:val="0"/>
          <w:numId w:val="8"/>
        </w:numPr>
        <w:autoSpaceDE/>
        <w:autoSpaceDN/>
        <w:ind w:left="811" w:right="-57" w:hanging="357"/>
        <w:rPr>
          <w:rFonts w:cs="Arial"/>
          <w:sz w:val="21"/>
          <w:szCs w:val="21"/>
          <w:lang w:eastAsia="zh-CN"/>
        </w:rPr>
      </w:pPr>
      <w:r>
        <w:rPr>
          <w:rFonts w:cs="Arial"/>
          <w:sz w:val="21"/>
          <w:szCs w:val="21"/>
          <w:lang w:eastAsia="zh-CN"/>
        </w:rPr>
        <w:t>自</w:t>
      </w:r>
      <w:r>
        <w:rPr>
          <w:rFonts w:hint="eastAsia" w:cs="Arial"/>
          <w:sz w:val="21"/>
          <w:szCs w:val="21"/>
          <w:lang w:eastAsia="zh-CN"/>
        </w:rPr>
        <w:t>检修工具</w:t>
      </w:r>
      <w:r>
        <w:rPr>
          <w:rFonts w:cs="Arial"/>
          <w:sz w:val="21"/>
          <w:szCs w:val="21"/>
          <w:lang w:eastAsia="zh-CN"/>
        </w:rPr>
        <w:t>器材运抵工地日起，由承包商投保营造工程综合责任险（保费由承包商负责），承包商应投保其所有营造机具、人员之综合保险并提供保单正本及缴费收据</w:t>
      </w:r>
      <w:r>
        <w:rPr>
          <w:rFonts w:hint="eastAsia" w:cs="Arial"/>
          <w:sz w:val="21"/>
          <w:szCs w:val="21"/>
          <w:lang w:eastAsia="zh-CN"/>
        </w:rPr>
        <w:t>复印件</w:t>
      </w:r>
      <w:r>
        <w:rPr>
          <w:rFonts w:cs="Arial"/>
          <w:sz w:val="21"/>
          <w:szCs w:val="21"/>
          <w:lang w:eastAsia="zh-CN"/>
        </w:rPr>
        <w:t>送交甲方备查。</w:t>
      </w:r>
    </w:p>
    <w:p>
      <w:pPr>
        <w:numPr>
          <w:ilvl w:val="0"/>
          <w:numId w:val="8"/>
        </w:numPr>
        <w:autoSpaceDE/>
        <w:autoSpaceDN/>
        <w:ind w:left="811" w:right="-57" w:hanging="357"/>
        <w:rPr>
          <w:rFonts w:cs="Arial"/>
          <w:sz w:val="21"/>
          <w:szCs w:val="21"/>
          <w:lang w:eastAsia="zh-CN"/>
        </w:rPr>
      </w:pPr>
      <w:r>
        <w:rPr>
          <w:rFonts w:cs="Arial"/>
          <w:sz w:val="21"/>
          <w:szCs w:val="21"/>
          <w:lang w:eastAsia="zh-CN"/>
        </w:rPr>
        <w:t xml:space="preserve">本工程契约签妥后，承包商应自行向产物保险公司投保上列保险，保险单应以本公司指定第三人为受益人，遇有意外事故可能导致赔偿请求时，贵司应即依照保险公司规定办理，保险单上约定之自负额及超出保险赔偿金额至取得和解书为止，均应由贵司自行负责，且不得要求本公司任何给付。保险期限为自开工日起至本工程完工日且办妥保固切结手续为止。 </w:t>
      </w:r>
    </w:p>
    <w:p>
      <w:pPr>
        <w:jc w:val="both"/>
        <w:rPr>
          <w:rFonts w:cs="Arial"/>
          <w:sz w:val="21"/>
          <w:szCs w:val="21"/>
        </w:rPr>
      </w:pPr>
      <w:r>
        <w:rPr>
          <w:rFonts w:hint="eastAsia" w:cs="Arial"/>
          <w:sz w:val="21"/>
          <w:szCs w:val="21"/>
          <w:lang w:eastAsia="zh-CN"/>
        </w:rPr>
        <w:t>十八</w:t>
      </w:r>
      <w:r>
        <w:rPr>
          <w:rFonts w:cs="Arial"/>
          <w:sz w:val="21"/>
          <w:szCs w:val="21"/>
          <w:lang w:eastAsia="zh-CN"/>
        </w:rPr>
        <w:t>、其它：</w:t>
      </w:r>
    </w:p>
    <w:p>
      <w:pPr>
        <w:numPr>
          <w:ilvl w:val="0"/>
          <w:numId w:val="9"/>
        </w:numPr>
        <w:tabs>
          <w:tab w:val="left" w:pos="900"/>
          <w:tab w:val="left" w:pos="1440"/>
        </w:tabs>
        <w:autoSpaceDE/>
        <w:autoSpaceDN/>
        <w:ind w:left="1077" w:hanging="357"/>
        <w:rPr>
          <w:rFonts w:cs="Arial"/>
          <w:sz w:val="21"/>
          <w:szCs w:val="21"/>
          <w:lang w:eastAsia="zh-CN"/>
        </w:rPr>
      </w:pPr>
      <w:r>
        <w:rPr>
          <w:rFonts w:cs="Arial"/>
          <w:sz w:val="21"/>
          <w:szCs w:val="21"/>
          <w:lang w:eastAsia="zh-CN"/>
        </w:rPr>
        <w:t>投标承包商应于</w:t>
      </w:r>
      <w:r>
        <w:rPr>
          <w:rFonts w:hint="eastAsia" w:cs="Arial"/>
          <w:sz w:val="21"/>
          <w:szCs w:val="21"/>
          <w:lang w:eastAsia="zh-CN"/>
        </w:rPr>
        <w:t>投</w:t>
      </w:r>
      <w:r>
        <w:rPr>
          <w:rFonts w:cs="Arial"/>
          <w:sz w:val="21"/>
          <w:szCs w:val="21"/>
          <w:lang w:eastAsia="zh-CN"/>
        </w:rPr>
        <w:t>标前应自行赴施工地点详实勘查，配合工程上之需要或本公司认</w:t>
      </w:r>
      <w:r>
        <w:rPr>
          <w:rFonts w:hint="eastAsia" w:cs="Arial"/>
          <w:sz w:val="21"/>
          <w:szCs w:val="21"/>
          <w:lang w:eastAsia="zh-CN"/>
        </w:rPr>
        <w:t>为</w:t>
      </w:r>
      <w:r>
        <w:rPr>
          <w:rFonts w:cs="Arial"/>
          <w:sz w:val="21"/>
          <w:szCs w:val="21"/>
          <w:lang w:eastAsia="zh-CN"/>
        </w:rPr>
        <w:t>有需要夜间施工或加派人力赶工，得标承包商应配合照做并不得要求加价。</w:t>
      </w:r>
    </w:p>
    <w:p>
      <w:pPr>
        <w:numPr>
          <w:ilvl w:val="0"/>
          <w:numId w:val="9"/>
        </w:numPr>
        <w:tabs>
          <w:tab w:val="left" w:pos="900"/>
          <w:tab w:val="left" w:pos="1440"/>
        </w:tabs>
        <w:autoSpaceDE/>
        <w:autoSpaceDN/>
        <w:ind w:left="1077" w:hanging="357"/>
        <w:rPr>
          <w:rFonts w:cs="Arial"/>
          <w:sz w:val="21"/>
          <w:szCs w:val="21"/>
          <w:lang w:eastAsia="zh-CN"/>
        </w:rPr>
      </w:pPr>
      <w:r>
        <w:rPr>
          <w:rFonts w:cs="Arial"/>
          <w:sz w:val="21"/>
          <w:szCs w:val="21"/>
          <w:lang w:eastAsia="zh-CN"/>
        </w:rPr>
        <w:t>得标后承包商不得以漏项要求办理追加</w:t>
      </w:r>
      <w:r>
        <w:rPr>
          <w:rFonts w:hint="eastAsia" w:cs="Arial"/>
          <w:sz w:val="21"/>
          <w:szCs w:val="21"/>
          <w:lang w:eastAsia="zh-CN"/>
        </w:rPr>
        <w:t>，报价应按附件单项报价，如有不实施项目，则按该项目单价进行扣减</w:t>
      </w:r>
      <w:r>
        <w:rPr>
          <w:rFonts w:cs="Arial"/>
          <w:sz w:val="21"/>
          <w:szCs w:val="21"/>
          <w:lang w:eastAsia="zh-CN"/>
        </w:rPr>
        <w:t>。</w:t>
      </w:r>
    </w:p>
    <w:p>
      <w:pPr>
        <w:numPr>
          <w:ilvl w:val="0"/>
          <w:numId w:val="9"/>
        </w:numPr>
        <w:tabs>
          <w:tab w:val="left" w:pos="900"/>
          <w:tab w:val="left" w:pos="1440"/>
        </w:tabs>
        <w:autoSpaceDE/>
        <w:autoSpaceDN/>
        <w:ind w:left="1077" w:hanging="357"/>
        <w:rPr>
          <w:rFonts w:hint="eastAsia" w:cs="Arial"/>
          <w:sz w:val="21"/>
          <w:szCs w:val="21"/>
          <w:lang w:eastAsia="zh-CN"/>
        </w:rPr>
      </w:pPr>
      <w:r>
        <w:rPr>
          <w:rFonts w:cs="Arial"/>
          <w:sz w:val="21"/>
          <w:szCs w:val="21"/>
          <w:lang w:eastAsia="zh-CN"/>
        </w:rPr>
        <w:t>入厂后每日均须先开立</w:t>
      </w:r>
      <w:r>
        <w:rPr>
          <w:rFonts w:hint="eastAsia" w:cs="Arial"/>
          <w:sz w:val="21"/>
          <w:szCs w:val="21"/>
          <w:lang w:eastAsia="zh-CN"/>
        </w:rPr>
        <w:t>冷作票或动火票</w:t>
      </w:r>
      <w:r>
        <w:rPr>
          <w:rFonts w:cs="Arial"/>
          <w:sz w:val="21"/>
          <w:szCs w:val="21"/>
          <w:lang w:eastAsia="zh-CN"/>
        </w:rPr>
        <w:t>，并经</w:t>
      </w:r>
      <w:r>
        <w:rPr>
          <w:rFonts w:hint="eastAsia" w:cs="Arial"/>
          <w:sz w:val="21"/>
          <w:szCs w:val="21"/>
          <w:lang w:eastAsia="zh-CN"/>
        </w:rPr>
        <w:t>甲方之</w:t>
      </w:r>
      <w:r>
        <w:rPr>
          <w:rFonts w:cs="Arial"/>
          <w:sz w:val="21"/>
          <w:szCs w:val="21"/>
          <w:lang w:eastAsia="zh-CN"/>
        </w:rPr>
        <w:t>使用单位确认后，方可施工</w:t>
      </w:r>
      <w:r>
        <w:rPr>
          <w:rFonts w:hint="eastAsia" w:cs="Arial"/>
          <w:sz w:val="21"/>
          <w:szCs w:val="21"/>
          <w:lang w:eastAsia="zh-CN"/>
        </w:rPr>
        <w:t>。</w:t>
      </w:r>
    </w:p>
    <w:p>
      <w:pPr>
        <w:numPr>
          <w:ilvl w:val="0"/>
          <w:numId w:val="9"/>
        </w:numPr>
        <w:tabs>
          <w:tab w:val="left" w:pos="900"/>
          <w:tab w:val="left" w:pos="1440"/>
        </w:tabs>
        <w:autoSpaceDE/>
        <w:autoSpaceDN/>
        <w:ind w:left="1077" w:hanging="357"/>
        <w:rPr>
          <w:rFonts w:cs="Arial"/>
          <w:sz w:val="21"/>
          <w:szCs w:val="21"/>
          <w:lang w:eastAsia="zh-CN"/>
        </w:rPr>
      </w:pPr>
      <w:r>
        <w:rPr>
          <w:rFonts w:cs="Arial"/>
          <w:sz w:val="21"/>
          <w:szCs w:val="21"/>
          <w:lang w:eastAsia="zh-CN"/>
        </w:rPr>
        <w:t>本工程</w:t>
      </w:r>
      <w:r>
        <w:rPr>
          <w:rFonts w:hint="eastAsia" w:cs="Arial"/>
          <w:sz w:val="21"/>
          <w:szCs w:val="21"/>
          <w:lang w:eastAsia="zh-CN"/>
        </w:rPr>
        <w:t>所需临时配电箱、电源线、照明用具等均由</w:t>
      </w:r>
      <w:r>
        <w:rPr>
          <w:rFonts w:cs="Arial"/>
          <w:sz w:val="21"/>
          <w:szCs w:val="21"/>
          <w:lang w:eastAsia="zh-CN"/>
        </w:rPr>
        <w:t>承</w:t>
      </w:r>
      <w:r>
        <w:rPr>
          <w:rFonts w:hint="eastAsia" w:cs="Arial"/>
          <w:sz w:val="21"/>
          <w:szCs w:val="21"/>
          <w:lang w:eastAsia="zh-CN"/>
        </w:rPr>
        <w:t>包</w:t>
      </w:r>
      <w:r>
        <w:rPr>
          <w:rFonts w:cs="Arial"/>
          <w:sz w:val="21"/>
          <w:szCs w:val="21"/>
          <w:lang w:eastAsia="zh-CN"/>
        </w:rPr>
        <w:t>商自行</w:t>
      </w:r>
      <w:r>
        <w:rPr>
          <w:rFonts w:hint="eastAsia" w:cs="Arial"/>
          <w:sz w:val="21"/>
          <w:szCs w:val="21"/>
          <w:lang w:eastAsia="zh-CN"/>
        </w:rPr>
        <w:t>携带，甲方指定接入点，由</w:t>
      </w:r>
      <w:r>
        <w:rPr>
          <w:rFonts w:cs="Arial"/>
          <w:sz w:val="21"/>
          <w:szCs w:val="21"/>
          <w:lang w:eastAsia="zh-CN"/>
        </w:rPr>
        <w:t>承包商</w:t>
      </w:r>
      <w:r>
        <w:rPr>
          <w:rFonts w:hint="eastAsia" w:cs="Arial"/>
          <w:sz w:val="21"/>
          <w:szCs w:val="21"/>
          <w:lang w:eastAsia="zh-CN"/>
        </w:rPr>
        <w:t>具备电气资质人员接入</w:t>
      </w:r>
      <w:r>
        <w:rPr>
          <w:rFonts w:cs="Arial"/>
          <w:sz w:val="21"/>
          <w:szCs w:val="21"/>
          <w:lang w:eastAsia="zh-CN"/>
        </w:rPr>
        <w:t>。</w:t>
      </w:r>
    </w:p>
    <w:p>
      <w:pPr>
        <w:numPr>
          <w:ilvl w:val="0"/>
          <w:numId w:val="9"/>
        </w:numPr>
        <w:tabs>
          <w:tab w:val="left" w:pos="900"/>
          <w:tab w:val="left" w:pos="1440"/>
        </w:tabs>
        <w:autoSpaceDE/>
        <w:autoSpaceDN/>
        <w:ind w:left="1077" w:hanging="357"/>
        <w:rPr>
          <w:rFonts w:cs="Arial"/>
          <w:sz w:val="21"/>
          <w:szCs w:val="21"/>
          <w:lang w:eastAsia="zh-CN"/>
        </w:rPr>
      </w:pPr>
      <w:r>
        <w:rPr>
          <w:rFonts w:cs="Arial"/>
          <w:sz w:val="21"/>
          <w:szCs w:val="21"/>
          <w:lang w:eastAsia="zh-CN"/>
        </w:rPr>
        <w:t>工程施工过程中产生的民生及工程废弃物，</w:t>
      </w:r>
      <w:bookmarkStart w:id="3" w:name="OLE_LINK1"/>
      <w:r>
        <w:rPr>
          <w:rFonts w:cs="Arial"/>
          <w:sz w:val="21"/>
          <w:szCs w:val="21"/>
          <w:lang w:eastAsia="zh-CN"/>
        </w:rPr>
        <w:t>承包商</w:t>
      </w:r>
      <w:bookmarkEnd w:id="3"/>
      <w:r>
        <w:rPr>
          <w:rFonts w:cs="Arial"/>
          <w:sz w:val="21"/>
          <w:szCs w:val="21"/>
          <w:lang w:eastAsia="zh-CN"/>
        </w:rPr>
        <w:t>须清理集中</w:t>
      </w:r>
      <w:r>
        <w:rPr>
          <w:rFonts w:hint="eastAsia" w:cs="Arial"/>
          <w:sz w:val="21"/>
          <w:szCs w:val="21"/>
          <w:lang w:eastAsia="zh-CN"/>
        </w:rPr>
        <w:t>到指定地点</w:t>
      </w:r>
      <w:r>
        <w:rPr>
          <w:rFonts w:cs="Arial"/>
          <w:sz w:val="21"/>
          <w:szCs w:val="21"/>
          <w:lang w:eastAsia="zh-CN"/>
        </w:rPr>
        <w:t>。</w:t>
      </w:r>
    </w:p>
    <w:p>
      <w:pPr>
        <w:numPr>
          <w:ilvl w:val="0"/>
          <w:numId w:val="9"/>
        </w:numPr>
        <w:tabs>
          <w:tab w:val="left" w:pos="900"/>
          <w:tab w:val="left" w:pos="1440"/>
        </w:tabs>
        <w:autoSpaceDE/>
        <w:autoSpaceDN/>
        <w:ind w:left="1077" w:hanging="357"/>
        <w:rPr>
          <w:rFonts w:cs="Arial"/>
          <w:sz w:val="21"/>
          <w:szCs w:val="21"/>
          <w:lang w:eastAsia="zh-CN"/>
        </w:rPr>
      </w:pPr>
      <w:r>
        <w:rPr>
          <w:rFonts w:cs="Arial"/>
          <w:sz w:val="21"/>
          <w:szCs w:val="21"/>
          <w:lang w:eastAsia="zh-CN"/>
        </w:rPr>
        <w:t>承包商</w:t>
      </w:r>
      <w:r>
        <w:rPr>
          <w:rFonts w:hint="eastAsia" w:cs="Arial"/>
          <w:sz w:val="21"/>
          <w:szCs w:val="21"/>
          <w:lang w:eastAsia="zh-CN"/>
        </w:rPr>
        <w:t>每日施</w:t>
      </w:r>
      <w:r>
        <w:rPr>
          <w:rFonts w:cs="Arial"/>
          <w:sz w:val="21"/>
          <w:szCs w:val="21"/>
          <w:lang w:eastAsia="zh-CN"/>
        </w:rPr>
        <w:t>工完</w:t>
      </w:r>
      <w:r>
        <w:rPr>
          <w:rFonts w:hint="eastAsia" w:cs="Arial"/>
          <w:sz w:val="21"/>
          <w:szCs w:val="21"/>
          <w:lang w:eastAsia="zh-CN"/>
        </w:rPr>
        <w:t>成</w:t>
      </w:r>
      <w:r>
        <w:rPr>
          <w:rFonts w:cs="Arial"/>
          <w:sz w:val="21"/>
          <w:szCs w:val="21"/>
          <w:lang w:eastAsia="zh-CN"/>
        </w:rPr>
        <w:t>后，须清理周围环境，保证施工范围内环境清洁。</w:t>
      </w:r>
    </w:p>
    <w:p>
      <w:pPr>
        <w:numPr>
          <w:ilvl w:val="0"/>
          <w:numId w:val="9"/>
        </w:numPr>
        <w:tabs>
          <w:tab w:val="left" w:pos="900"/>
          <w:tab w:val="left" w:pos="1440"/>
        </w:tabs>
        <w:autoSpaceDE/>
        <w:autoSpaceDN/>
        <w:rPr>
          <w:rFonts w:cs="Arial"/>
          <w:sz w:val="21"/>
          <w:szCs w:val="21"/>
          <w:lang w:eastAsia="zh-CN"/>
        </w:rPr>
      </w:pPr>
      <w:r>
        <w:rPr>
          <w:rFonts w:cs="Arial"/>
          <w:sz w:val="21"/>
          <w:szCs w:val="21"/>
          <w:lang w:eastAsia="zh-CN"/>
        </w:rPr>
        <w:t>入厂作业规定依</w:t>
      </w:r>
      <w:r>
        <w:rPr>
          <w:rFonts w:hint="eastAsia" w:cs="Arial"/>
          <w:sz w:val="21"/>
          <w:szCs w:val="21"/>
          <w:lang w:eastAsia="zh-CN"/>
        </w:rPr>
        <w:t>甲方</w:t>
      </w:r>
      <w:r>
        <w:rPr>
          <w:rFonts w:cs="Arial"/>
          <w:sz w:val="21"/>
          <w:szCs w:val="21"/>
          <w:lang w:eastAsia="zh-CN"/>
        </w:rPr>
        <w:t>规定办理。</w:t>
      </w:r>
    </w:p>
    <w:p>
      <w:pPr>
        <w:tabs>
          <w:tab w:val="left" w:pos="567"/>
        </w:tabs>
        <w:ind w:left="220" w:leftChars="100" w:right="-53" w:rightChars="-24" w:firstLine="420" w:firstLineChars="200"/>
        <w:rPr>
          <w:rFonts w:hint="eastAsia" w:cs="Arial"/>
          <w:sz w:val="21"/>
          <w:szCs w:val="21"/>
          <w:lang w:eastAsia="zh-CN"/>
        </w:rPr>
      </w:pPr>
      <w:r>
        <w:rPr>
          <w:rFonts w:cs="Arial"/>
          <w:sz w:val="21"/>
          <w:szCs w:val="21"/>
          <w:lang w:eastAsia="zh-CN"/>
        </w:rPr>
        <w:t>本工程须知于订约时作为契约</w:t>
      </w:r>
      <w:r>
        <w:rPr>
          <w:rFonts w:hint="eastAsia" w:cs="Arial"/>
          <w:sz w:val="21"/>
          <w:szCs w:val="21"/>
          <w:lang w:eastAsia="zh-CN"/>
        </w:rPr>
        <w:t>附</w:t>
      </w:r>
      <w:r>
        <w:rPr>
          <w:rFonts w:cs="Arial"/>
          <w:sz w:val="21"/>
          <w:szCs w:val="21"/>
          <w:lang w:eastAsia="zh-CN"/>
        </w:rPr>
        <w:t>件之一，其各项规定，如议价时有变更或补充之处，均于议价时双方协议补充之，并以议（比）价记录为准。</w:t>
      </w: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rFonts w:hint="eastAsia"/>
          <w:b/>
          <w:bCs/>
          <w:sz w:val="24"/>
          <w:szCs w:val="24"/>
        </w:rPr>
      </w:pPr>
    </w:p>
    <w:p>
      <w:pPr>
        <w:pStyle w:val="2"/>
        <w:rPr>
          <w:b/>
          <w:bCs/>
          <w:sz w:val="24"/>
          <w:szCs w:val="24"/>
        </w:rPr>
      </w:pPr>
    </w:p>
    <w:p>
      <w:pPr>
        <w:pStyle w:val="2"/>
        <w:rPr>
          <w:b/>
          <w:bCs/>
          <w:sz w:val="24"/>
          <w:szCs w:val="24"/>
        </w:rPr>
      </w:pPr>
    </w:p>
    <w:p>
      <w:pPr>
        <w:pStyle w:val="2"/>
        <w:rPr>
          <w:b/>
          <w:bCs/>
          <w:sz w:val="24"/>
          <w:szCs w:val="24"/>
        </w:rPr>
      </w:pPr>
    </w:p>
    <w:p>
      <w:pPr>
        <w:pStyle w:val="2"/>
        <w:rPr>
          <w:b/>
          <w:bCs/>
          <w:sz w:val="24"/>
          <w:szCs w:val="24"/>
        </w:rPr>
      </w:pPr>
      <w:r>
        <w:rPr>
          <w:rFonts w:hint="eastAsia"/>
          <w:b/>
          <w:bCs/>
          <w:sz w:val="24"/>
          <w:szCs w:val="24"/>
        </w:rPr>
        <w:t>附件二、参选文件范本</w:t>
      </w:r>
    </w:p>
    <w:p>
      <w:pPr>
        <w:pStyle w:val="25"/>
        <w:jc w:val="center"/>
        <w:rPr>
          <w:rFonts w:ascii="Times New Roman" w:hAnsi="Times New Roman"/>
          <w:b/>
          <w:sz w:val="52"/>
          <w:szCs w:val="52"/>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r>
        <w:rPr>
          <w:rFonts w:hint="eastAsia" w:ascii="方正小标宋简体" w:hAnsi="方正小标宋简体" w:eastAsia="方正小标宋简体" w:cs="方正小标宋简体"/>
          <w:b/>
          <w:sz w:val="44"/>
          <w:szCs w:val="44"/>
          <w:lang w:eastAsia="zh-CN"/>
        </w:rPr>
        <w:t>福建福海创石油化工有限公司</w:t>
      </w:r>
    </w:p>
    <w:p>
      <w:pPr>
        <w:pStyle w:val="25"/>
        <w:spacing w:line="615" w:lineRule="exact"/>
        <w:jc w:val="center"/>
        <w:rPr>
          <w:rFonts w:ascii="方正小标宋简体" w:hAnsi="方正小标宋简体" w:eastAsia="方正小标宋简体" w:cs="方正小标宋简体"/>
          <w:b/>
          <w:sz w:val="44"/>
          <w:szCs w:val="44"/>
          <w:lang w:eastAsia="zh-CN"/>
        </w:rPr>
      </w:pPr>
    </w:p>
    <w:p>
      <w:pPr>
        <w:pStyle w:val="25"/>
        <w:spacing w:line="615" w:lineRule="exact"/>
        <w:jc w:val="center"/>
        <w:rPr>
          <w:rFonts w:ascii="方正小标宋简体" w:hAnsi="方正小标宋简体" w:eastAsia="方正小标宋简体" w:cs="方正小标宋简体"/>
          <w:b/>
          <w:sz w:val="44"/>
          <w:szCs w:val="44"/>
          <w:lang w:eastAsia="zh-CN"/>
        </w:rPr>
      </w:pPr>
    </w:p>
    <w:p>
      <w:pPr>
        <w:spacing w:line="1000" w:lineRule="exact"/>
        <w:jc w:val="center"/>
        <w:rPr>
          <w:rFonts w:ascii="方正小标宋简体" w:hAnsi="方正小标宋简体" w:eastAsia="方正小标宋简体" w:cs="方正小标宋简体"/>
          <w:b/>
          <w:color w:val="000000" w:themeColor="text1"/>
          <w:sz w:val="44"/>
          <w:szCs w:val="44"/>
          <w:lang w:eastAsia="zh-CN"/>
        </w:rPr>
      </w:pPr>
      <w:r>
        <w:rPr>
          <w:rFonts w:ascii="方正小标宋简体" w:hAnsi="方正小标宋简体" w:eastAsia="方正小标宋简体" w:cs="方正小标宋简体"/>
          <w:b/>
          <w:color w:val="000000" w:themeColor="text1"/>
          <w:sz w:val="44"/>
          <w:szCs w:val="44"/>
          <w:lang w:eastAsia="zh-CN"/>
        </w:rPr>
        <w:t>PTA厂区2022年V-522容器</w:t>
      </w:r>
      <w:r>
        <w:rPr>
          <w:rFonts w:hint="eastAsia" w:ascii="方正小标宋简体" w:hAnsi="方正小标宋简体" w:eastAsia="方正小标宋简体" w:cs="方正小标宋简体"/>
          <w:b/>
          <w:color w:val="000000" w:themeColor="text1"/>
          <w:sz w:val="44"/>
          <w:szCs w:val="44"/>
          <w:lang w:eastAsia="zh-CN"/>
        </w:rPr>
        <w:t>改造项目</w:t>
      </w:r>
      <w:r>
        <w:rPr>
          <w:rFonts w:ascii="方正小标宋简体" w:hAnsi="方正小标宋简体" w:eastAsia="方正小标宋简体" w:cs="方正小标宋简体"/>
          <w:b/>
          <w:color w:val="000000" w:themeColor="text1"/>
          <w:sz w:val="44"/>
          <w:szCs w:val="44"/>
          <w:lang w:eastAsia="zh-CN"/>
        </w:rPr>
        <w:t>采购</w:t>
      </w:r>
    </w:p>
    <w:p>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pPr>
        <w:pStyle w:val="2"/>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2"/>
          <w:lang w:eastAsia="zh-CN"/>
        </w:rPr>
      </w:pPr>
    </w:p>
    <w:p>
      <w:pPr>
        <w:pStyle w:val="25"/>
        <w:rPr>
          <w:rFonts w:ascii="Times New Roman" w:hAnsi="Times New Roman"/>
          <w:b/>
          <w:bCs/>
          <w:sz w:val="32"/>
          <w:szCs w:val="36"/>
          <w:lang w:eastAsia="zh-CN"/>
        </w:rPr>
      </w:pPr>
    </w:p>
    <w:p>
      <w:pPr>
        <w:pStyle w:val="25"/>
        <w:jc w:val="center"/>
        <w:rPr>
          <w:rFonts w:ascii="Times New Roman" w:hAnsi="Times New Roman"/>
          <w:b/>
          <w:bCs/>
          <w:sz w:val="32"/>
          <w:szCs w:val="32"/>
          <w:lang w:eastAsia="zh-CN"/>
        </w:rPr>
      </w:pPr>
      <w:r>
        <w:rPr>
          <w:rFonts w:hint="eastAsia" w:ascii="Times New Roman" w:hAnsi="Times New Roman"/>
          <w:b/>
          <w:bCs/>
          <w:w w:val="95"/>
          <w:sz w:val="32"/>
          <w:szCs w:val="32"/>
          <w:lang w:eastAsia="zh-CN"/>
        </w:rPr>
        <w:t>参选</w:t>
      </w:r>
      <w:r>
        <w:rPr>
          <w:rFonts w:ascii="Times New Roman" w:hAnsi="Times New Roman"/>
          <w:b/>
          <w:bCs/>
          <w:w w:val="95"/>
          <w:sz w:val="32"/>
          <w:szCs w:val="32"/>
          <w:lang w:eastAsia="zh-CN"/>
        </w:rPr>
        <w:t>人：</w:t>
      </w:r>
      <w:r>
        <w:rPr>
          <w:rFonts w:hint="eastAsia" w:ascii="Times New Roman" w:hAnsi="Times New Roman"/>
          <w:b/>
          <w:bCs/>
          <w:i/>
          <w:iCs/>
          <w:color w:val="C00000"/>
          <w:sz w:val="32"/>
          <w:szCs w:val="32"/>
          <w:lang w:eastAsia="zh-CN"/>
        </w:rPr>
        <w:t xml:space="preserve"> </w:t>
      </w:r>
      <w:r>
        <w:rPr>
          <w:rFonts w:hint="eastAsia" w:ascii="Times New Roman" w:hAnsi="Times New Roman"/>
          <w:b/>
          <w:bCs/>
          <w:i/>
          <w:iCs/>
          <w:color w:val="C00000"/>
          <w:sz w:val="32"/>
          <w:szCs w:val="32"/>
          <w:u w:val="single"/>
          <w:lang w:eastAsia="zh-CN"/>
        </w:rPr>
        <w:t>（打印时请取消下划线）</w:t>
      </w:r>
      <w:r>
        <w:rPr>
          <w:rFonts w:hint="eastAsia" w:ascii="Times New Roman" w:hAnsi="Times New Roman"/>
          <w:b/>
          <w:bCs/>
          <w:sz w:val="32"/>
          <w:szCs w:val="32"/>
          <w:lang w:eastAsia="zh-CN"/>
        </w:rPr>
        <w:t>有限公司</w:t>
      </w:r>
    </w:p>
    <w:p>
      <w:pPr>
        <w:pStyle w:val="25"/>
        <w:jc w:val="center"/>
        <w:rPr>
          <w:rFonts w:ascii="Times New Roman" w:hAnsi="Times New Roman"/>
          <w:b/>
          <w:bCs/>
          <w:color w:val="FF0000"/>
          <w:w w:val="95"/>
          <w:sz w:val="32"/>
          <w:lang w:eastAsia="zh-CN"/>
        </w:rPr>
      </w:pPr>
      <w:r>
        <w:rPr>
          <w:rFonts w:hint="eastAsia" w:ascii="Times New Roman" w:hAnsi="Times New Roman"/>
          <w:b/>
          <w:bCs/>
          <w:color w:val="FF0000"/>
          <w:w w:val="95"/>
          <w:sz w:val="32"/>
          <w:lang w:eastAsia="zh-CN"/>
        </w:rPr>
        <w:t xml:space="preserve"> 20</w:t>
      </w:r>
      <w:r>
        <w:rPr>
          <w:rFonts w:ascii="Times New Roman" w:hAnsi="Times New Roman"/>
          <w:b/>
          <w:bCs/>
          <w:color w:val="FF0000"/>
          <w:w w:val="95"/>
          <w:sz w:val="32"/>
          <w:lang w:eastAsia="zh-CN"/>
        </w:rPr>
        <w:t>2</w:t>
      </w:r>
      <w:r>
        <w:rPr>
          <w:rFonts w:hint="eastAsia" w:ascii="Times New Roman" w:hAnsi="Times New Roman"/>
          <w:b/>
          <w:bCs/>
          <w:color w:val="FF0000"/>
          <w:w w:val="95"/>
          <w:sz w:val="32"/>
          <w:lang w:eastAsia="zh-CN"/>
        </w:rPr>
        <w:t>2</w:t>
      </w:r>
      <w:r>
        <w:rPr>
          <w:rFonts w:ascii="Times New Roman" w:hAnsi="Times New Roman"/>
          <w:b/>
          <w:bCs/>
          <w:color w:val="FF0000"/>
          <w:w w:val="95"/>
          <w:sz w:val="32"/>
          <w:lang w:eastAsia="zh-CN"/>
        </w:rPr>
        <w:t>年</w:t>
      </w:r>
      <w:r>
        <w:rPr>
          <w:rFonts w:hint="eastAsia" w:ascii="Times New Roman" w:hAnsi="Times New Roman"/>
          <w:b/>
          <w:bCs/>
          <w:color w:val="FF0000"/>
          <w:w w:val="95"/>
          <w:sz w:val="32"/>
          <w:lang w:eastAsia="zh-CN"/>
        </w:rPr>
        <w:t>3</w:t>
      </w:r>
      <w:r>
        <w:rPr>
          <w:rFonts w:ascii="Times New Roman" w:hAnsi="Times New Roman"/>
          <w:b/>
          <w:bCs/>
          <w:color w:val="FF0000"/>
          <w:w w:val="95"/>
          <w:sz w:val="32"/>
          <w:lang w:eastAsia="zh-CN"/>
        </w:rPr>
        <w:t>月</w:t>
      </w:r>
    </w:p>
    <w:p>
      <w:pPr>
        <w:rPr>
          <w:lang w:eastAsia="zh-CN"/>
        </w:rPr>
      </w:pPr>
    </w:p>
    <w:p>
      <w:pPr>
        <w:pStyle w:val="2"/>
      </w:pPr>
    </w:p>
    <w:p>
      <w:pPr>
        <w:spacing w:line="1000" w:lineRule="exact"/>
        <w:jc w:val="center"/>
        <w:rPr>
          <w:b/>
          <w:i/>
          <w:iCs/>
          <w:color w:val="C00000"/>
          <w:sz w:val="44"/>
          <w:szCs w:val="44"/>
          <w:lang w:eastAsia="zh-CN"/>
        </w:rPr>
      </w:pPr>
      <w:r>
        <w:rPr>
          <w:rFonts w:hint="eastAsia"/>
          <w:b/>
          <w:i/>
          <w:iCs/>
          <w:color w:val="C00000"/>
          <w:sz w:val="44"/>
          <w:szCs w:val="44"/>
          <w:lang w:eastAsia="zh-CN"/>
        </w:rPr>
        <w:t>参选文件编写说明</w:t>
      </w:r>
    </w:p>
    <w:p>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1．参选人应按规定，向比选人递交参选文件，正本一份。</w:t>
      </w:r>
    </w:p>
    <w:p>
      <w:pPr>
        <w:pStyle w:val="73"/>
        <w:spacing w:beforeLines="0" w:afterLines="0"/>
        <w:ind w:firstLine="530" w:firstLineChars="221"/>
        <w:rPr>
          <w:rFonts w:cs="Times New Roman"/>
          <w:bCs w:val="0"/>
          <w:color w:val="C00000"/>
          <w:sz w:val="24"/>
          <w:szCs w:val="24"/>
          <w:lang w:eastAsia="zh-CN"/>
        </w:rPr>
      </w:pPr>
      <w:r>
        <w:rPr>
          <w:rFonts w:hint="eastAsia" w:cs="Times New Roman"/>
          <w:bCs w:val="0"/>
          <w:color w:val="C00000"/>
          <w:sz w:val="24"/>
          <w:szCs w:val="24"/>
          <w:lang w:eastAsia="zh-CN"/>
        </w:rPr>
        <w:t>2.所有纸质文件采用</w:t>
      </w:r>
      <w:r>
        <w:rPr>
          <w:rFonts w:cs="Times New Roman"/>
          <w:bCs w:val="0"/>
          <w:color w:val="C00000"/>
          <w:sz w:val="24"/>
          <w:szCs w:val="24"/>
          <w:lang w:eastAsia="zh-CN"/>
        </w:rPr>
        <w:t>A4</w:t>
      </w:r>
      <w:r>
        <w:rPr>
          <w:rFonts w:hint="eastAsia" w:cs="Times New Roman"/>
          <w:bCs w:val="0"/>
          <w:color w:val="C00000"/>
          <w:sz w:val="24"/>
          <w:szCs w:val="24"/>
          <w:lang w:eastAsia="zh-CN"/>
        </w:rPr>
        <w:t>纸胶装或平装。所有参选文件应增加统一外层包封。</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3</w:t>
      </w:r>
      <w:r>
        <w:rPr>
          <w:rFonts w:hint="eastAsia" w:cs="Times New Roman"/>
          <w:bCs w:val="0"/>
          <w:color w:val="C00000"/>
          <w:sz w:val="24"/>
          <w:szCs w:val="24"/>
          <w:lang w:eastAsia="zh-CN"/>
        </w:rPr>
        <w:t>.凡因参选文件不按规定填写，或填写不清晰、不完整、或密封不合要求而引起的一切后果，由参选人自行负责。</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4</w:t>
      </w:r>
      <w:r>
        <w:rPr>
          <w:rFonts w:hint="eastAsia" w:cs="Times New Roman"/>
          <w:bCs w:val="0"/>
          <w:color w:val="C00000"/>
          <w:sz w:val="24"/>
          <w:szCs w:val="24"/>
          <w:lang w:eastAsia="zh-CN"/>
        </w:rPr>
        <w:t>.参选文件正本必须逐页或骑缝加盖参选人公章或由法人代表逐页签字方视为有效，同时应注明提交日期，否则视为废标。</w:t>
      </w: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5</w:t>
      </w:r>
      <w:r>
        <w:rPr>
          <w:rFonts w:hint="eastAsia" w:cs="Times New Roman"/>
          <w:bCs w:val="0"/>
          <w:color w:val="C00000"/>
          <w:sz w:val="24"/>
          <w:szCs w:val="24"/>
          <w:lang w:eastAsia="zh-CN"/>
        </w:rPr>
        <w:t>.在外层包封上应写明参选人的名称与地址、邮政编码，以便参选出现逾期送达时能原封退回。具体样式如下：</w:t>
      </w:r>
    </w:p>
    <w:p>
      <w:pPr>
        <w:rPr>
          <w:szCs w:val="21"/>
          <w:lang w:eastAsia="zh-CN"/>
        </w:rPr>
      </w:pPr>
      <w:r>
        <w:rPr>
          <w:rFonts w:ascii="Calibri"/>
        </w:rPr>
        <w:pict>
          <v:shape id="文本框 2" o:spid="_x0000_s1028" o:spt="202" type="#_x0000_t202" style="position:absolute;left:0pt;margin-left:5.25pt;margin-top:0.5pt;height:147.2pt;width:363.2pt;z-index:251660288;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">
            <v:path/>
            <v:fill focussize="0,0"/>
            <v:stroke joinstyle="miter"/>
            <v:imagedata o:title=""/>
            <o:lock v:ext="edit"/>
            <v:textbox>
              <w:txbxContent>
                <w:p>
                  <w:pPr>
                    <w:rPr>
                      <w:rFonts w:cs="Arial"/>
                      <w:sz w:val="24"/>
                      <w:szCs w:val="24"/>
                      <w:u w:val="single"/>
                      <w:lang w:eastAsia="zh-CN"/>
                    </w:rPr>
                  </w:pPr>
                  <w:r>
                    <w:rPr>
                      <w:rFonts w:hint="eastAsia" w:cs="Arial"/>
                      <w:sz w:val="24"/>
                      <w:szCs w:val="24"/>
                      <w:lang w:eastAsia="zh-CN"/>
                    </w:rPr>
                    <w:t>比选项目：</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比选人名称：</w:t>
                  </w:r>
                  <w:r>
                    <w:rPr>
                      <w:rFonts w:cs="Arial"/>
                      <w:sz w:val="24"/>
                      <w:szCs w:val="24"/>
                      <w:u w:val="single"/>
                      <w:lang w:eastAsia="zh-CN"/>
                    </w:rPr>
                    <w:t xml:space="preserve">                                    </w:t>
                  </w:r>
                </w:p>
                <w:p>
                  <w:pPr>
                    <w:rPr>
                      <w:rFonts w:cs="Arial"/>
                      <w:sz w:val="24"/>
                      <w:szCs w:val="24"/>
                      <w:lang w:eastAsia="zh-CN"/>
                    </w:rPr>
                  </w:pPr>
                  <w:r>
                    <w:rPr>
                      <w:rFonts w:hint="eastAsia" w:cs="Arial"/>
                      <w:sz w:val="24"/>
                      <w:szCs w:val="24"/>
                      <w:lang w:eastAsia="zh-CN"/>
                    </w:rPr>
                    <w:t>本文件于</w:t>
                  </w:r>
                  <w:r>
                    <w:rPr>
                      <w:rFonts w:cs="Arial"/>
                      <w:sz w:val="24"/>
                      <w:szCs w:val="24"/>
                      <w:u w:val="single"/>
                      <w:lang w:eastAsia="zh-CN"/>
                    </w:rPr>
                    <w:t xml:space="preserve">  </w:t>
                  </w:r>
                  <w:r>
                    <w:rPr>
                      <w:rFonts w:hint="eastAsia" w:cs="Arial"/>
                      <w:sz w:val="24"/>
                      <w:szCs w:val="24"/>
                      <w:lang w:eastAsia="zh-CN"/>
                    </w:rPr>
                    <w:t>年</w:t>
                  </w:r>
                  <w:r>
                    <w:rPr>
                      <w:rFonts w:cs="Arial"/>
                      <w:sz w:val="24"/>
                      <w:szCs w:val="24"/>
                      <w:u w:val="single"/>
                      <w:lang w:eastAsia="zh-CN"/>
                    </w:rPr>
                    <w:t xml:space="preserve">  </w:t>
                  </w:r>
                  <w:r>
                    <w:rPr>
                      <w:rFonts w:hint="eastAsia" w:cs="Arial"/>
                      <w:sz w:val="24"/>
                      <w:szCs w:val="24"/>
                      <w:lang w:eastAsia="zh-CN"/>
                    </w:rPr>
                    <w:t>月</w:t>
                  </w:r>
                  <w:r>
                    <w:rPr>
                      <w:rFonts w:cs="Arial"/>
                      <w:sz w:val="24"/>
                      <w:szCs w:val="24"/>
                      <w:u w:val="single"/>
                      <w:lang w:eastAsia="zh-CN"/>
                    </w:rPr>
                    <w:t xml:space="preserve">  </w:t>
                  </w:r>
                  <w:r>
                    <w:rPr>
                      <w:rFonts w:hint="eastAsia" w:cs="Arial"/>
                      <w:sz w:val="24"/>
                      <w:szCs w:val="24"/>
                      <w:lang w:eastAsia="zh-CN"/>
                    </w:rPr>
                    <w:t>日</w:t>
                  </w:r>
                  <w:r>
                    <w:rPr>
                      <w:rFonts w:cs="Arial"/>
                      <w:sz w:val="24"/>
                      <w:szCs w:val="24"/>
                      <w:u w:val="single"/>
                      <w:lang w:eastAsia="zh-CN"/>
                    </w:rPr>
                    <w:t xml:space="preserve">  </w:t>
                  </w:r>
                  <w:r>
                    <w:rPr>
                      <w:rFonts w:hint="eastAsia" w:cs="Arial"/>
                      <w:sz w:val="24"/>
                      <w:szCs w:val="24"/>
                      <w:lang w:eastAsia="zh-CN"/>
                    </w:rPr>
                    <w:t>点</w:t>
                  </w:r>
                  <w:r>
                    <w:rPr>
                      <w:rFonts w:cs="Arial"/>
                      <w:sz w:val="24"/>
                      <w:szCs w:val="24"/>
                      <w:u w:val="single"/>
                      <w:lang w:eastAsia="zh-CN"/>
                    </w:rPr>
                    <w:t xml:space="preserve">  </w:t>
                  </w:r>
                  <w:r>
                    <w:rPr>
                      <w:rFonts w:hint="eastAsia" w:cs="Arial"/>
                      <w:sz w:val="24"/>
                      <w:szCs w:val="24"/>
                      <w:lang w:eastAsia="zh-CN"/>
                    </w:rPr>
                    <w:t>分（北京时间）（开标时间）前不得开封此文件</w:t>
                  </w:r>
                </w:p>
                <w:p>
                  <w:pPr>
                    <w:rPr>
                      <w:rFonts w:cs="Arial"/>
                      <w:sz w:val="24"/>
                      <w:szCs w:val="24"/>
                      <w:lang w:eastAsia="zh-CN"/>
                    </w:rPr>
                  </w:pPr>
                  <w:r>
                    <w:rPr>
                      <w:rFonts w:hint="eastAsia" w:cs="Arial"/>
                      <w:sz w:val="24"/>
                      <w:szCs w:val="24"/>
                      <w:lang w:eastAsia="zh-CN"/>
                    </w:rPr>
                    <w:t>参选人名称：</w:t>
                  </w:r>
                  <w:r>
                    <w:rPr>
                      <w:rFonts w:cs="Arial"/>
                      <w:sz w:val="24"/>
                      <w:szCs w:val="24"/>
                      <w:u w:val="single"/>
                      <w:lang w:eastAsia="zh-CN"/>
                    </w:rPr>
                    <w:t xml:space="preserve">                      </w:t>
                  </w:r>
                  <w:r>
                    <w:rPr>
                      <w:rFonts w:hint="eastAsia" w:cs="Arial"/>
                      <w:sz w:val="24"/>
                      <w:szCs w:val="24"/>
                      <w:lang w:eastAsia="zh-CN"/>
                    </w:rPr>
                    <w:t>（公章）</w:t>
                  </w:r>
                </w:p>
                <w:p>
                  <w:pPr>
                    <w:rPr>
                      <w:rFonts w:cs="Arial"/>
                      <w:sz w:val="24"/>
                      <w:szCs w:val="24"/>
                      <w:u w:val="single"/>
                      <w:lang w:eastAsia="zh-CN"/>
                    </w:rPr>
                  </w:pPr>
                  <w:r>
                    <w:rPr>
                      <w:rFonts w:hint="eastAsia" w:cs="Arial"/>
                      <w:sz w:val="24"/>
                      <w:szCs w:val="24"/>
                      <w:lang w:eastAsia="zh-CN"/>
                    </w:rPr>
                    <w:t>参选人地址、邮编：</w:t>
                  </w:r>
                  <w:r>
                    <w:rPr>
                      <w:rFonts w:cs="Arial"/>
                      <w:sz w:val="24"/>
                      <w:szCs w:val="24"/>
                      <w:u w:val="single"/>
                      <w:lang w:eastAsia="zh-CN"/>
                    </w:rPr>
                    <w:t xml:space="preserve">                         </w:t>
                  </w:r>
                </w:p>
                <w:p>
                  <w:pPr>
                    <w:rPr>
                      <w:rFonts w:cs="Arial"/>
                      <w:sz w:val="24"/>
                      <w:szCs w:val="24"/>
                      <w:u w:val="single"/>
                      <w:lang w:eastAsia="zh-CN"/>
                    </w:rPr>
                  </w:pPr>
                  <w:r>
                    <w:rPr>
                      <w:rFonts w:hint="eastAsia" w:cs="Arial"/>
                      <w:sz w:val="24"/>
                      <w:szCs w:val="24"/>
                      <w:lang w:eastAsia="zh-CN"/>
                    </w:rPr>
                    <w:t>封装文件内容：</w:t>
                  </w:r>
                  <w:r>
                    <w:rPr>
                      <w:rFonts w:cs="Arial"/>
                      <w:sz w:val="24"/>
                      <w:szCs w:val="24"/>
                      <w:u w:val="single"/>
                      <w:lang w:eastAsia="zh-CN"/>
                    </w:rPr>
                    <w:t xml:space="preserve">                             </w:t>
                  </w:r>
                </w:p>
                <w:p>
                  <w:pPr>
                    <w:rPr>
                      <w:sz w:val="24"/>
                      <w:szCs w:val="24"/>
                      <w:lang w:eastAsia="zh-CN"/>
                    </w:rPr>
                  </w:pPr>
                  <w:r>
                    <w:rPr>
                      <w:rFonts w:hint="eastAsia" w:cs="Arial"/>
                      <w:sz w:val="24"/>
                      <w:szCs w:val="24"/>
                      <w:lang w:eastAsia="zh-CN"/>
                    </w:rPr>
                    <w:t>参选人联系人及联系电话：</w:t>
                  </w:r>
                  <w:r>
                    <w:rPr>
                      <w:rFonts w:cs="Arial"/>
                      <w:sz w:val="24"/>
                      <w:szCs w:val="24"/>
                      <w:u w:val="single"/>
                      <w:lang w:eastAsia="zh-CN"/>
                    </w:rPr>
                    <w:t xml:space="preserve">                   </w:t>
                  </w:r>
                </w:p>
              </w:txbxContent>
            </v:textbox>
          </v:shape>
        </w:pict>
      </w: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rPr>
          <w:szCs w:val="21"/>
          <w:lang w:eastAsia="zh-CN"/>
        </w:rPr>
      </w:pPr>
    </w:p>
    <w:p>
      <w:pPr>
        <w:pStyle w:val="73"/>
        <w:spacing w:beforeLines="0" w:afterLines="0" w:line="240" w:lineRule="auto"/>
        <w:ind w:firstLine="618" w:firstLineChars="221"/>
        <w:rPr>
          <w:rFonts w:cs="Times New Roman"/>
          <w:bCs w:val="0"/>
          <w:color w:val="C00000"/>
          <w:lang w:eastAsia="zh-CN"/>
        </w:rPr>
      </w:pPr>
    </w:p>
    <w:p>
      <w:pPr>
        <w:pStyle w:val="73"/>
        <w:spacing w:beforeLines="0" w:afterLines="0"/>
        <w:ind w:firstLine="530" w:firstLineChars="221"/>
        <w:rPr>
          <w:rFonts w:cs="Times New Roman"/>
          <w:bCs w:val="0"/>
          <w:color w:val="C00000"/>
          <w:sz w:val="24"/>
          <w:szCs w:val="24"/>
          <w:lang w:eastAsia="zh-CN"/>
        </w:rPr>
      </w:pPr>
      <w:r>
        <w:rPr>
          <w:rFonts w:cs="Times New Roman"/>
          <w:bCs w:val="0"/>
          <w:color w:val="C00000"/>
          <w:sz w:val="24"/>
          <w:szCs w:val="24"/>
          <w:lang w:eastAsia="zh-CN"/>
        </w:rPr>
        <w:t>6</w:t>
      </w:r>
      <w:r>
        <w:rPr>
          <w:rFonts w:hint="eastAsia" w:cs="Times New Roman"/>
          <w:bCs w:val="0"/>
          <w:color w:val="C00000"/>
          <w:sz w:val="24"/>
          <w:szCs w:val="24"/>
          <w:lang w:eastAsia="zh-CN"/>
        </w:rPr>
        <w:t>.以下文件中</w:t>
      </w:r>
      <w:r>
        <w:rPr>
          <w:rFonts w:hint="eastAsia" w:cs="Times New Roman"/>
          <w:b/>
          <w:color w:val="00B050"/>
          <w:sz w:val="24"/>
          <w:szCs w:val="24"/>
          <w:lang w:eastAsia="zh-CN"/>
        </w:rPr>
        <w:t>绿色</w:t>
      </w:r>
      <w:r>
        <w:rPr>
          <w:rFonts w:hint="eastAsia" w:cs="Times New Roman"/>
          <w:bCs w:val="0"/>
          <w:color w:val="C00000"/>
          <w:sz w:val="24"/>
          <w:szCs w:val="24"/>
          <w:lang w:eastAsia="zh-CN"/>
        </w:rPr>
        <w:t>字体部分，请各参选单位根据实际情况填写后，修改为</w:t>
      </w:r>
      <w:r>
        <w:rPr>
          <w:rFonts w:hint="eastAsia" w:cs="Times New Roman"/>
          <w:b/>
          <w:color w:val="C00000"/>
          <w:sz w:val="24"/>
          <w:szCs w:val="24"/>
          <w:lang w:eastAsia="zh-CN"/>
        </w:rPr>
        <w:t>黑色（不加粗）</w:t>
      </w:r>
      <w:r>
        <w:rPr>
          <w:rFonts w:hint="eastAsia" w:cs="Times New Roman"/>
          <w:bCs w:val="0"/>
          <w:color w:val="C00000"/>
          <w:sz w:val="24"/>
          <w:szCs w:val="24"/>
          <w:lang w:eastAsia="zh-CN"/>
        </w:rPr>
        <w:t>字体打印。目录页码请根据实际情况编写。</w:t>
      </w:r>
    </w:p>
    <w:p>
      <w:pPr>
        <w:pStyle w:val="73"/>
        <w:spacing w:beforeLines="0" w:afterLines="0"/>
        <w:ind w:firstLine="530" w:firstLineChars="221"/>
        <w:rPr>
          <w:rFonts w:cs="Times New Roman"/>
          <w:color w:val="C00000"/>
          <w:sz w:val="24"/>
          <w:szCs w:val="24"/>
          <w:lang w:eastAsia="zh-CN"/>
        </w:rPr>
      </w:pPr>
      <w:r>
        <w:rPr>
          <w:rFonts w:cs="Times New Roman"/>
          <w:color w:val="C00000"/>
          <w:sz w:val="24"/>
          <w:szCs w:val="24"/>
          <w:lang w:eastAsia="zh-CN"/>
        </w:rPr>
        <w:t>7.</w:t>
      </w:r>
      <w:r>
        <w:rPr>
          <w:rFonts w:hint="eastAsia" w:cs="Times New Roman"/>
          <w:color w:val="C00000"/>
          <w:sz w:val="24"/>
          <w:szCs w:val="24"/>
          <w:lang w:eastAsia="zh-CN"/>
        </w:rPr>
        <w:t>以下文件中红色字体部分，打印时请删除。</w:t>
      </w:r>
    </w:p>
    <w:p>
      <w:pPr>
        <w:rPr>
          <w:szCs w:val="21"/>
          <w:lang w:eastAsia="zh-CN"/>
        </w:rPr>
      </w:pPr>
    </w:p>
    <w:p>
      <w:pPr>
        <w:pStyle w:val="2"/>
      </w:pPr>
    </w:p>
    <w:p>
      <w:pPr>
        <w:pStyle w:val="2"/>
      </w:pPr>
    </w:p>
    <w:p>
      <w:pPr>
        <w:pStyle w:val="2"/>
      </w:pPr>
    </w:p>
    <w:p>
      <w:pPr>
        <w:pStyle w:val="2"/>
      </w:pPr>
    </w:p>
    <w:p>
      <w:pPr>
        <w:pStyle w:val="2"/>
      </w:pPr>
    </w:p>
    <w:p>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Style w:val="47"/>
        <w:tblW w:w="88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
        <w:gridCol w:w="602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b/>
                <w:bCs/>
                <w:sz w:val="24"/>
              </w:rPr>
            </w:pPr>
            <w:r>
              <w:rPr>
                <w:rFonts w:hint="eastAsia"/>
                <w:b/>
                <w:bCs/>
                <w:sz w:val="24"/>
              </w:rPr>
              <w:t>序号</w:t>
            </w:r>
          </w:p>
        </w:tc>
        <w:tc>
          <w:tcPr>
            <w:tcW w:w="6023" w:type="dxa"/>
          </w:tcPr>
          <w:p>
            <w:pPr>
              <w:spacing w:line="500" w:lineRule="exact"/>
              <w:jc w:val="center"/>
              <w:rPr>
                <w:b/>
                <w:bCs/>
                <w:sz w:val="24"/>
              </w:rPr>
            </w:pPr>
            <w:r>
              <w:rPr>
                <w:rFonts w:hint="eastAsia"/>
                <w:b/>
                <w:bCs/>
                <w:sz w:val="24"/>
              </w:rPr>
              <w:t>内容</w:t>
            </w:r>
          </w:p>
        </w:tc>
        <w:tc>
          <w:tcPr>
            <w:tcW w:w="1843" w:type="dxa"/>
          </w:tcPr>
          <w:p>
            <w:pPr>
              <w:spacing w:line="500" w:lineRule="exact"/>
              <w:jc w:val="center"/>
              <w:rPr>
                <w:b/>
                <w:bCs/>
                <w:sz w:val="24"/>
              </w:rPr>
            </w:pPr>
            <w:r>
              <w:rPr>
                <w:rFonts w:hint="eastAsia"/>
                <w:b/>
                <w:bCs/>
                <w:sz w:val="24"/>
              </w:rPr>
              <w:t>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1</w:t>
            </w:r>
          </w:p>
        </w:tc>
        <w:tc>
          <w:tcPr>
            <w:tcW w:w="6023" w:type="dxa"/>
          </w:tcPr>
          <w:p>
            <w:pPr>
              <w:spacing w:line="500" w:lineRule="exact"/>
              <w:rPr>
                <w:sz w:val="24"/>
              </w:rPr>
            </w:pPr>
            <w:r>
              <w:rPr>
                <w:rFonts w:hint="eastAsia"/>
                <w:sz w:val="24"/>
              </w:rPr>
              <w:t>参选书</w:t>
            </w:r>
          </w:p>
        </w:tc>
        <w:tc>
          <w:tcPr>
            <w:tcW w:w="1843" w:type="dxa"/>
          </w:tcPr>
          <w:p>
            <w:pPr>
              <w:spacing w:line="500" w:lineRule="exact"/>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lang w:eastAsia="zh-CN"/>
              </w:rPr>
            </w:pPr>
            <w:r>
              <w:rPr>
                <w:rFonts w:hint="eastAsia"/>
                <w:sz w:val="24"/>
                <w:lang w:eastAsia="zh-CN"/>
              </w:rPr>
              <w:t>2</w:t>
            </w:r>
          </w:p>
        </w:tc>
        <w:tc>
          <w:tcPr>
            <w:tcW w:w="6023" w:type="dxa"/>
          </w:tcPr>
          <w:p>
            <w:pPr>
              <w:spacing w:line="500" w:lineRule="exact"/>
              <w:rPr>
                <w:sz w:val="24"/>
                <w:lang w:eastAsia="zh-CN"/>
              </w:rPr>
            </w:pPr>
            <w:r>
              <w:rPr>
                <w:rFonts w:hint="eastAsia"/>
                <w:sz w:val="24"/>
                <w:lang w:eastAsia="zh-CN"/>
              </w:rPr>
              <w:t>法定代表人身份证复印件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sz w:val="24"/>
              </w:rPr>
            </w:pPr>
            <w:r>
              <w:rPr>
                <w:rFonts w:hint="eastAsia"/>
                <w:sz w:val="24"/>
              </w:rPr>
              <w:t>3</w:t>
            </w:r>
          </w:p>
        </w:tc>
        <w:tc>
          <w:tcPr>
            <w:tcW w:w="6023" w:type="dxa"/>
          </w:tcPr>
          <w:p>
            <w:pPr>
              <w:spacing w:line="500" w:lineRule="exact"/>
              <w:rPr>
                <w:sz w:val="24"/>
                <w:lang w:eastAsia="zh-CN"/>
              </w:rPr>
            </w:pPr>
            <w:r>
              <w:rPr>
                <w:rFonts w:hint="eastAsia"/>
                <w:sz w:val="24"/>
              </w:rPr>
              <w:t>营业执照复印件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val="en-US" w:eastAsia="zh-CN"/>
              </w:rPr>
            </w:pPr>
            <w:r>
              <w:rPr>
                <w:rFonts w:hint="eastAsia"/>
                <w:sz w:val="24"/>
                <w:lang w:val="en-US" w:eastAsia="zh-CN"/>
              </w:rPr>
              <w:t>4</w:t>
            </w:r>
          </w:p>
        </w:tc>
        <w:tc>
          <w:tcPr>
            <w:tcW w:w="6023" w:type="dxa"/>
          </w:tcPr>
          <w:p>
            <w:pPr>
              <w:spacing w:line="500" w:lineRule="exact"/>
              <w:rPr>
                <w:rFonts w:hint="default" w:eastAsia="宋体"/>
                <w:sz w:val="24"/>
                <w:lang w:val="en-US" w:eastAsia="zh-CN"/>
              </w:rPr>
            </w:pPr>
            <w:r>
              <w:rPr>
                <w:rFonts w:hint="eastAsia"/>
                <w:sz w:val="24"/>
                <w:lang w:val="en-US" w:eastAsia="zh-CN"/>
              </w:rPr>
              <w:t>业绩资质证明文件</w:t>
            </w:r>
          </w:p>
        </w:tc>
        <w:tc>
          <w:tcPr>
            <w:tcW w:w="1843" w:type="dxa"/>
          </w:tcPr>
          <w:p>
            <w:pPr>
              <w:spacing w:line="500" w:lineRule="exact"/>
              <w:jc w:val="center"/>
              <w:rPr>
                <w:sz w:val="24"/>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71" w:type="dxa"/>
          </w:tcPr>
          <w:p>
            <w:pPr>
              <w:spacing w:line="500" w:lineRule="exact"/>
              <w:jc w:val="center"/>
              <w:rPr>
                <w:rFonts w:hint="eastAsia" w:eastAsia="宋体"/>
                <w:sz w:val="24"/>
                <w:lang w:eastAsia="zh-CN"/>
              </w:rPr>
            </w:pPr>
            <w:r>
              <w:rPr>
                <w:rFonts w:hint="eastAsia"/>
                <w:sz w:val="24"/>
                <w:lang w:val="en-US" w:eastAsia="zh-CN"/>
              </w:rPr>
              <w:t>5</w:t>
            </w:r>
          </w:p>
        </w:tc>
        <w:tc>
          <w:tcPr>
            <w:tcW w:w="6023" w:type="dxa"/>
          </w:tcPr>
          <w:p>
            <w:pPr>
              <w:spacing w:line="500" w:lineRule="exact"/>
              <w:rPr>
                <w:sz w:val="24"/>
                <w:lang w:eastAsia="zh-CN"/>
              </w:rPr>
            </w:pPr>
            <w:r>
              <w:rPr>
                <w:rFonts w:hint="eastAsia"/>
                <w:sz w:val="24"/>
              </w:rPr>
              <w:t>参选报价单</w:t>
            </w:r>
          </w:p>
        </w:tc>
        <w:tc>
          <w:tcPr>
            <w:tcW w:w="1843" w:type="dxa"/>
          </w:tcPr>
          <w:p>
            <w:pPr>
              <w:spacing w:line="500" w:lineRule="exact"/>
              <w:jc w:val="center"/>
              <w:rPr>
                <w:sz w:val="24"/>
                <w:lang w:eastAsia="zh-CN"/>
              </w:rPr>
            </w:pPr>
          </w:p>
        </w:tc>
      </w:tr>
    </w:tbl>
    <w:p>
      <w:pPr>
        <w:spacing w:line="500" w:lineRule="exact"/>
        <w:jc w:val="center"/>
        <w:rPr>
          <w:b/>
          <w:bCs/>
          <w:sz w:val="24"/>
        </w:rPr>
      </w:pPr>
    </w:p>
    <w:p>
      <w:pPr>
        <w:pStyle w:val="2"/>
        <w:rPr>
          <w:b/>
          <w:bCs/>
          <w:sz w:val="36"/>
          <w:szCs w:val="36"/>
        </w:rPr>
      </w:pPr>
    </w:p>
    <w:p>
      <w:pPr>
        <w:pStyle w:val="2"/>
        <w:rPr>
          <w:b/>
          <w:bCs/>
          <w:sz w:val="36"/>
          <w:szCs w:val="36"/>
        </w:rPr>
      </w:pPr>
    </w:p>
    <w:p>
      <w:pPr>
        <w:pStyle w:val="2"/>
        <w:rPr>
          <w:b/>
          <w:bCs/>
          <w:sz w:val="36"/>
          <w:szCs w:val="36"/>
        </w:rPr>
      </w:pPr>
    </w:p>
    <w:p>
      <w:pPr>
        <w:spacing w:line="500" w:lineRule="exact"/>
        <w:rPr>
          <w:b/>
          <w:bCs/>
          <w:sz w:val="36"/>
          <w:szCs w:val="36"/>
          <w:lang w:eastAsia="zh-CN"/>
        </w:rPr>
      </w:pPr>
    </w:p>
    <w:p>
      <w:pPr>
        <w:pStyle w:val="2"/>
        <w:rPr>
          <w:b/>
          <w:bCs/>
          <w:sz w:val="36"/>
          <w:szCs w:val="36"/>
        </w:rPr>
      </w:pPr>
    </w:p>
    <w:p>
      <w:pPr>
        <w:pStyle w:val="2"/>
        <w:rPr>
          <w:b/>
          <w:bCs/>
          <w:sz w:val="36"/>
          <w:szCs w:val="36"/>
        </w:rPr>
      </w:pPr>
    </w:p>
    <w:p>
      <w:pPr>
        <w:pStyle w:val="2"/>
      </w:pPr>
    </w:p>
    <w:p>
      <w:pPr>
        <w:pStyle w:val="2"/>
      </w:pPr>
    </w:p>
    <w:p>
      <w:pPr>
        <w:pStyle w:val="2"/>
      </w:pPr>
    </w:p>
    <w:p>
      <w:pPr>
        <w:pStyle w:val="2"/>
      </w:pPr>
    </w:p>
    <w:p>
      <w:pPr>
        <w:pStyle w:val="2"/>
      </w:pPr>
    </w:p>
    <w:p>
      <w:pPr>
        <w:pStyle w:val="2"/>
      </w:pPr>
    </w:p>
    <w:p>
      <w:pPr>
        <w:pStyle w:val="2"/>
      </w:pPr>
    </w:p>
    <w:p>
      <w:pPr>
        <w:pStyle w:val="2"/>
      </w:pPr>
    </w:p>
    <w:p>
      <w:pPr>
        <w:pStyle w:val="2"/>
        <w:rPr>
          <w:rFonts w:hint="eastAsia"/>
        </w:rPr>
      </w:pPr>
    </w:p>
    <w:p>
      <w:pPr>
        <w:pStyle w:val="2"/>
        <w:rPr>
          <w:rFonts w:hint="eastAsia"/>
        </w:rPr>
      </w:pPr>
    </w:p>
    <w:p>
      <w:pPr>
        <w:pStyle w:val="2"/>
      </w:pPr>
    </w:p>
    <w:p>
      <w:pPr>
        <w:spacing w:line="500" w:lineRule="exact"/>
        <w:jc w:val="center"/>
        <w:rPr>
          <w:b/>
          <w:bCs/>
          <w:sz w:val="36"/>
          <w:szCs w:val="36"/>
        </w:rPr>
      </w:pPr>
      <w:r>
        <w:rPr>
          <w:rFonts w:hint="eastAsia"/>
          <w:b/>
          <w:bCs/>
          <w:sz w:val="36"/>
          <w:szCs w:val="36"/>
        </w:rPr>
        <w:t>参选书</w:t>
      </w:r>
    </w:p>
    <w:p>
      <w:pPr>
        <w:spacing w:line="500" w:lineRule="exact"/>
        <w:rPr>
          <w:sz w:val="24"/>
          <w:lang w:eastAsia="zh-CN"/>
        </w:rPr>
      </w:pPr>
      <w:r>
        <w:rPr>
          <w:rFonts w:hint="eastAsia"/>
          <w:sz w:val="24"/>
          <w:lang w:eastAsia="zh-CN"/>
        </w:rPr>
        <w:t>致：福建福海创石油化工有限公司</w:t>
      </w:r>
    </w:p>
    <w:p>
      <w:pPr>
        <w:spacing w:line="500" w:lineRule="exact"/>
        <w:ind w:firstLine="480" w:firstLineChars="200"/>
        <w:rPr>
          <w:sz w:val="24"/>
          <w:lang w:eastAsia="zh-CN"/>
        </w:rPr>
      </w:pPr>
      <w:r>
        <w:rPr>
          <w:rFonts w:hint="eastAsia"/>
          <w:sz w:val="24"/>
          <w:lang w:eastAsia="zh-CN"/>
        </w:rPr>
        <w:t xml:space="preserve"> 根据贵方的比选文件， 我公司</w:t>
      </w:r>
      <w:r>
        <w:rPr>
          <w:rFonts w:hint="eastAsia" w:cs="Times New Roman"/>
          <w:color w:val="00B050"/>
          <w:sz w:val="28"/>
          <w:szCs w:val="28"/>
          <w:u w:val="single"/>
          <w:lang w:eastAsia="zh-CN"/>
        </w:rPr>
        <w:t>单位名称</w:t>
      </w:r>
      <w:r>
        <w:rPr>
          <w:rFonts w:hint="eastAsia"/>
          <w:sz w:val="24"/>
          <w:lang w:eastAsia="zh-CN"/>
        </w:rPr>
        <w:t>递交下述文件，并对此负责。</w:t>
      </w:r>
    </w:p>
    <w:p>
      <w:pPr>
        <w:spacing w:line="500" w:lineRule="exact"/>
        <w:ind w:firstLine="480" w:firstLineChars="200"/>
        <w:rPr>
          <w:sz w:val="24"/>
          <w:lang w:eastAsia="zh-CN"/>
        </w:rPr>
      </w:pPr>
      <w:r>
        <w:rPr>
          <w:rFonts w:hint="eastAsia"/>
          <w:sz w:val="24"/>
          <w:lang w:eastAsia="zh-CN"/>
        </w:rPr>
        <w:t>（1）参选文件</w:t>
      </w:r>
    </w:p>
    <w:p>
      <w:pPr>
        <w:spacing w:line="500" w:lineRule="exact"/>
        <w:ind w:firstLine="480" w:firstLineChars="200"/>
        <w:rPr>
          <w:sz w:val="24"/>
          <w:lang w:eastAsia="zh-CN"/>
        </w:rPr>
      </w:pPr>
      <w:r>
        <w:rPr>
          <w:rFonts w:hint="eastAsia"/>
          <w:sz w:val="24"/>
          <w:lang w:eastAsia="zh-CN"/>
        </w:rPr>
        <w:t>（2）参选报价单</w:t>
      </w:r>
    </w:p>
    <w:p>
      <w:pPr>
        <w:spacing w:line="500" w:lineRule="exact"/>
        <w:ind w:firstLine="480" w:firstLineChars="200"/>
        <w:rPr>
          <w:sz w:val="24"/>
          <w:lang w:eastAsia="zh-CN"/>
        </w:rPr>
      </w:pPr>
      <w:r>
        <w:rPr>
          <w:rFonts w:hint="eastAsia"/>
          <w:sz w:val="24"/>
          <w:lang w:eastAsia="zh-CN"/>
        </w:rPr>
        <w:t xml:space="preserve"> 据此参选书，我公司及法人代表宣布同意如下：</w:t>
      </w:r>
    </w:p>
    <w:p>
      <w:pPr>
        <w:spacing w:line="500" w:lineRule="exact"/>
        <w:rPr>
          <w:sz w:val="24"/>
          <w:lang w:eastAsia="zh-CN"/>
        </w:rPr>
      </w:pPr>
      <w:r>
        <w:rPr>
          <w:rFonts w:hint="eastAsia"/>
          <w:sz w:val="24"/>
          <w:lang w:eastAsia="zh-CN"/>
        </w:rPr>
        <w:t xml:space="preserve">     1、所递交的文件真实合法有效，且不存在任何虚假陈述或记载。</w:t>
      </w:r>
    </w:p>
    <w:p>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pPr>
        <w:spacing w:line="500" w:lineRule="exact"/>
        <w:ind w:firstLine="480" w:firstLineChars="200"/>
        <w:rPr>
          <w:sz w:val="24"/>
          <w:lang w:eastAsia="zh-CN"/>
        </w:rPr>
      </w:pPr>
    </w:p>
    <w:p>
      <w:pPr>
        <w:spacing w:line="500" w:lineRule="exact"/>
        <w:ind w:firstLine="480" w:firstLineChars="200"/>
        <w:rPr>
          <w:sz w:val="24"/>
          <w:lang w:eastAsia="zh-CN"/>
        </w:rPr>
      </w:pPr>
    </w:p>
    <w:p>
      <w:pPr>
        <w:pStyle w:val="2"/>
      </w:pPr>
    </w:p>
    <w:p>
      <w:pPr>
        <w:pStyle w:val="2"/>
        <w:jc w:val="center"/>
        <w:rPr>
          <w:rFonts w:ascii="Times New Roman" w:hAnsi="Times New Roman"/>
          <w:kern w:val="2"/>
          <w:sz w:val="24"/>
          <w:szCs w:val="24"/>
        </w:rPr>
      </w:pPr>
      <w:r>
        <w:rPr>
          <w:rFonts w:hint="eastAsia" w:ascii="Times New Roman" w:hAnsi="Times New Roman"/>
          <w:kern w:val="2"/>
          <w:sz w:val="24"/>
          <w:szCs w:val="24"/>
        </w:rPr>
        <w:t xml:space="preserve">                     </w:t>
      </w:r>
      <w:r>
        <w:rPr>
          <w:rFonts w:ascii="Times New Roman" w:hAnsi="Times New Roman"/>
          <w:kern w:val="2"/>
          <w:sz w:val="24"/>
          <w:szCs w:val="24"/>
        </w:rPr>
        <w:t xml:space="preserve">                </w:t>
      </w:r>
      <w:r>
        <w:rPr>
          <w:rFonts w:hint="eastAsia" w:ascii="Times New Roman" w:hAnsi="Times New Roman"/>
          <w:kern w:val="2"/>
          <w:sz w:val="24"/>
          <w:szCs w:val="24"/>
        </w:rPr>
        <w:t>参  选  人：</w:t>
      </w:r>
      <w:r>
        <w:rPr>
          <w:rFonts w:hint="eastAsia" w:hAnsi="宋体"/>
          <w:color w:val="00B050"/>
          <w:kern w:val="2"/>
          <w:sz w:val="28"/>
          <w:szCs w:val="28"/>
        </w:rPr>
        <w:t>（单位名称）</w:t>
      </w:r>
    </w:p>
    <w:p>
      <w:pPr>
        <w:pStyle w:val="2"/>
        <w:ind w:firstLine="420"/>
        <w:jc w:val="center"/>
        <w:rPr>
          <w:rFonts w:ascii="Times New Roman" w:hAnsi="Times New Roman"/>
          <w:kern w:val="2"/>
          <w:sz w:val="24"/>
          <w:szCs w:val="24"/>
        </w:rPr>
      </w:pPr>
      <w:r>
        <w:rPr>
          <w:rFonts w:hint="eastAsia" w:ascii="Times New Roman" w:hAnsi="Times New Roman"/>
          <w:kern w:val="2"/>
          <w:sz w:val="24"/>
          <w:szCs w:val="24"/>
        </w:rPr>
        <w:t xml:space="preserve">       法定代表人：</w:t>
      </w:r>
    </w:p>
    <w:p>
      <w:pPr>
        <w:pStyle w:val="2"/>
        <w:jc w:val="center"/>
      </w:pPr>
    </w:p>
    <w:p>
      <w:pPr>
        <w:pStyle w:val="2"/>
        <w:jc w:val="center"/>
      </w:pPr>
    </w:p>
    <w:p>
      <w:pPr>
        <w:pStyle w:val="2"/>
        <w:jc w:val="center"/>
      </w:pPr>
    </w:p>
    <w:p>
      <w:pPr>
        <w:pStyle w:val="2"/>
        <w:jc w:val="center"/>
      </w:pPr>
    </w:p>
    <w:p>
      <w:pPr>
        <w:pStyle w:val="2"/>
        <w:jc w:val="center"/>
      </w:pPr>
    </w:p>
    <w:p>
      <w:pPr>
        <w:pStyle w:val="2"/>
        <w:jc w:val="center"/>
        <w:rPr>
          <w:color w:val="4E6127"/>
        </w:rPr>
      </w:pPr>
    </w:p>
    <w:p>
      <w:pPr>
        <w:pStyle w:val="2"/>
        <w:jc w:val="center"/>
      </w:pPr>
    </w:p>
    <w:p>
      <w:pPr>
        <w:pStyle w:val="2"/>
        <w:jc w:val="center"/>
      </w:pPr>
    </w:p>
    <w:p>
      <w:pPr>
        <w:pStyle w:val="2"/>
        <w:jc w:val="center"/>
      </w:pPr>
    </w:p>
    <w:p>
      <w:pPr>
        <w:pStyle w:val="2"/>
      </w:pPr>
    </w:p>
    <w:p>
      <w:pPr>
        <w:spacing w:line="500" w:lineRule="exact"/>
        <w:jc w:val="center"/>
        <w:rPr>
          <w:rFonts w:ascii="Times New Roman" w:hAnsi="Times New Roman" w:cs="Times New Roman"/>
          <w:b/>
          <w:bCs/>
          <w:sz w:val="36"/>
          <w:szCs w:val="36"/>
          <w:lang w:eastAsia="zh-CN"/>
        </w:rPr>
      </w:pPr>
      <w:r>
        <w:rPr>
          <w:rFonts w:hint="eastAsia" w:ascii="Times New Roman" w:hAnsi="Times New Roman" w:cs="Times New Roman"/>
          <w:b/>
          <w:bCs/>
          <w:sz w:val="36"/>
          <w:szCs w:val="36"/>
          <w:lang w:eastAsia="zh-CN"/>
        </w:rPr>
        <w:t>法定代表人身份证复印件（正反面）</w:t>
      </w: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spacing w:line="500" w:lineRule="exact"/>
        <w:jc w:val="center"/>
        <w:rPr>
          <w:b/>
          <w:bCs/>
          <w:color w:val="4E6127"/>
          <w:sz w:val="36"/>
          <w:szCs w:val="36"/>
          <w:lang w:eastAsia="zh-CN"/>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pStyle w:val="2"/>
        <w:rPr>
          <w:b/>
          <w:bCs/>
          <w:color w:val="4E6127"/>
          <w:sz w:val="36"/>
          <w:szCs w:val="36"/>
        </w:rPr>
      </w:pPr>
    </w:p>
    <w:p>
      <w:pPr>
        <w:spacing w:line="500" w:lineRule="exact"/>
        <w:jc w:val="center"/>
        <w:rPr>
          <w:b/>
          <w:bCs/>
          <w:color w:val="4E6127"/>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spacing w:line="500" w:lineRule="exact"/>
        <w:rPr>
          <w:b/>
          <w:bCs/>
          <w:sz w:val="36"/>
          <w:szCs w:val="36"/>
          <w:lang w:eastAsia="zh-CN"/>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rPr>
          <w:b/>
          <w:bCs/>
          <w:sz w:val="36"/>
          <w:szCs w:val="36"/>
        </w:rPr>
      </w:pPr>
    </w:p>
    <w:p>
      <w:pPr>
        <w:spacing w:line="500" w:lineRule="exact"/>
        <w:jc w:val="center"/>
        <w:rPr>
          <w:b/>
          <w:bCs/>
          <w:sz w:val="36"/>
          <w:szCs w:val="36"/>
          <w:lang w:eastAsia="zh-CN"/>
        </w:rPr>
      </w:pPr>
    </w:p>
    <w:p>
      <w:pPr>
        <w:spacing w:line="500" w:lineRule="exact"/>
        <w:jc w:val="center"/>
        <w:rPr>
          <w:b/>
          <w:bCs/>
          <w:sz w:val="36"/>
          <w:szCs w:val="36"/>
          <w:lang w:eastAsia="zh-CN"/>
        </w:rPr>
      </w:pPr>
    </w:p>
    <w:p>
      <w:pPr>
        <w:pStyle w:val="2"/>
      </w:pPr>
    </w:p>
    <w:p>
      <w:pPr>
        <w:spacing w:line="500" w:lineRule="exact"/>
        <w:jc w:val="center"/>
        <w:rPr>
          <w:b/>
          <w:bCs/>
          <w:sz w:val="36"/>
          <w:szCs w:val="36"/>
          <w:lang w:eastAsia="zh-CN"/>
        </w:rPr>
      </w:pPr>
      <w:r>
        <w:rPr>
          <w:rFonts w:hint="eastAsia"/>
          <w:b/>
          <w:bCs/>
          <w:sz w:val="36"/>
          <w:szCs w:val="36"/>
          <w:lang w:eastAsia="zh-CN"/>
        </w:rPr>
        <w:t>营业执照复印件</w:t>
      </w: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p>
    <w:p>
      <w:pPr>
        <w:pStyle w:val="2"/>
        <w:jc w:val="center"/>
        <w:rPr>
          <w:rFonts w:hint="eastAsia" w:ascii="宋体" w:hAnsi="宋体" w:eastAsia="宋体" w:cs="宋体"/>
          <w:b/>
          <w:bCs/>
          <w:sz w:val="36"/>
          <w:szCs w:val="36"/>
          <w:lang w:val="en-US" w:eastAsia="zh-CN" w:bidi="ar-SA"/>
        </w:rPr>
      </w:pPr>
      <w:r>
        <w:rPr>
          <w:rFonts w:hint="eastAsia" w:ascii="宋体" w:hAnsi="宋体" w:eastAsia="宋体" w:cs="宋体"/>
          <w:b/>
          <w:bCs/>
          <w:sz w:val="36"/>
          <w:szCs w:val="36"/>
          <w:lang w:val="en-US" w:eastAsia="zh-CN" w:bidi="ar-SA"/>
        </w:rPr>
        <w:t>业绩资质证明文件</w:t>
      </w: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center"/>
      </w:pPr>
    </w:p>
    <w:p>
      <w:pPr>
        <w:pStyle w:val="2"/>
        <w:jc w:val="both"/>
        <w:rPr>
          <w:rFonts w:ascii="Times New Roman" w:hAnsi="Times New Roman"/>
          <w:b/>
          <w:bCs/>
          <w:kern w:val="2"/>
          <w:sz w:val="36"/>
          <w:szCs w:val="36"/>
        </w:rPr>
      </w:pPr>
    </w:p>
    <w:p>
      <w:pPr>
        <w:spacing w:line="360" w:lineRule="auto"/>
        <w:jc w:val="center"/>
        <w:rPr>
          <w:rFonts w:hint="eastAsia" w:ascii="Times New Roman" w:hAnsi="Times New Roman" w:cs="Times New Roman"/>
          <w:b/>
          <w:sz w:val="36"/>
          <w:szCs w:val="36"/>
          <w:lang w:eastAsia="zh-CN"/>
        </w:rPr>
      </w:pPr>
      <w:r>
        <w:rPr>
          <w:rFonts w:hint="eastAsia" w:ascii="Times New Roman" w:hAnsi="Times New Roman" w:cs="Times New Roman"/>
          <w:b/>
          <w:sz w:val="36"/>
          <w:szCs w:val="36"/>
          <w:lang w:eastAsia="zh-CN"/>
        </w:rPr>
        <w:t>商务报价函</w:t>
      </w:r>
    </w:p>
    <w:p>
      <w:pPr>
        <w:pStyle w:val="2"/>
      </w:pPr>
    </w:p>
    <w:p>
      <w:pPr>
        <w:spacing w:line="360" w:lineRule="auto"/>
        <w:rPr>
          <w:rFonts w:ascii="Times New Roman"/>
          <w:sz w:val="28"/>
          <w:szCs w:val="28"/>
          <w:lang w:eastAsia="zh-CN"/>
        </w:rPr>
      </w:pPr>
      <w:r>
        <w:rPr>
          <w:rFonts w:hint="eastAsia" w:ascii="Times New Roman" w:hAnsi="Times New Roman"/>
          <w:sz w:val="28"/>
          <w:szCs w:val="28"/>
          <w:lang w:eastAsia="zh-CN"/>
        </w:rPr>
        <w:t>致：</w:t>
      </w:r>
      <w:r>
        <w:rPr>
          <w:rFonts w:hint="eastAsia" w:ascii="Times New Roman"/>
          <w:sz w:val="28"/>
          <w:szCs w:val="28"/>
          <w:lang w:eastAsia="zh-CN"/>
        </w:rPr>
        <w:t>福建福海创石油化工有限公司</w:t>
      </w:r>
    </w:p>
    <w:p>
      <w:pPr>
        <w:ind w:firstLine="560" w:firstLineChars="200"/>
        <w:rPr>
          <w:rFonts w:ascii="黑体" w:hAnsi="黑体" w:eastAsia="黑体"/>
          <w:bCs/>
          <w:sz w:val="30"/>
          <w:szCs w:val="30"/>
          <w:lang w:eastAsia="zh-CN"/>
        </w:rPr>
      </w:pPr>
      <w:r>
        <w:rPr>
          <w:rFonts w:hint="eastAsia" w:ascii="Times New Roman" w:hAnsi="Times New Roman"/>
          <w:sz w:val="28"/>
          <w:szCs w:val="28"/>
          <w:lang w:eastAsia="zh-CN"/>
        </w:rPr>
        <w:t>在充分</w:t>
      </w:r>
      <w:r>
        <w:rPr>
          <w:rFonts w:hint="eastAsia" w:ascii="Times New Roman" w:hAnsi="ˎ̥"/>
          <w:sz w:val="28"/>
          <w:szCs w:val="28"/>
          <w:lang w:eastAsia="zh-CN"/>
        </w:rPr>
        <w:t>研究福建福海创石油化工有限公司</w:t>
      </w:r>
      <w:r>
        <w:rPr>
          <w:rFonts w:ascii="Times New Roman" w:hAnsi="ˎ̥"/>
          <w:color w:val="000000" w:themeColor="text1"/>
          <w:sz w:val="28"/>
          <w:szCs w:val="28"/>
          <w:u w:val="single"/>
          <w:lang w:eastAsia="zh-CN"/>
        </w:rPr>
        <w:t>PTA厂区2022年V-522容器</w:t>
      </w:r>
      <w:r>
        <w:rPr>
          <w:rFonts w:hint="eastAsia" w:ascii="Times New Roman" w:hAnsi="ˎ̥"/>
          <w:color w:val="000000" w:themeColor="text1"/>
          <w:sz w:val="28"/>
          <w:szCs w:val="28"/>
          <w:u w:val="single"/>
          <w:lang w:eastAsia="zh-CN"/>
        </w:rPr>
        <w:t>改造项目</w:t>
      </w:r>
      <w:r>
        <w:rPr>
          <w:rFonts w:ascii="Times New Roman" w:hAnsi="ˎ̥"/>
          <w:color w:val="000000" w:themeColor="text1"/>
          <w:sz w:val="28"/>
          <w:szCs w:val="28"/>
          <w:u w:val="single"/>
          <w:lang w:eastAsia="zh-CN"/>
        </w:rPr>
        <w:t>采购</w:t>
      </w:r>
      <w:r>
        <w:rPr>
          <w:rFonts w:hint="eastAsia" w:ascii="Times New Roman" w:hAnsi="ˎ̥"/>
          <w:color w:val="000000" w:themeColor="text1"/>
          <w:sz w:val="28"/>
          <w:szCs w:val="28"/>
          <w:lang w:eastAsia="zh-CN"/>
        </w:rPr>
        <w:t>比选文件</w:t>
      </w:r>
      <w:r>
        <w:rPr>
          <w:rFonts w:hint="eastAsia" w:ascii="Times New Roman" w:hAnsi="ˎ̥"/>
          <w:sz w:val="28"/>
          <w:szCs w:val="28"/>
          <w:lang w:eastAsia="zh-CN"/>
        </w:rPr>
        <w:t>的全部内容后，我方愿以以下报价，严格按照自主比选文件的要求，交付本项目并维修其中的任何缺陷。</w:t>
      </w:r>
    </w:p>
    <w:tbl>
      <w:tblPr>
        <w:tblStyle w:val="47"/>
        <w:tblW w:w="9499" w:type="dxa"/>
        <w:tblInd w:w="-318" w:type="dxa"/>
        <w:tblLayout w:type="autofit"/>
        <w:tblCellMar>
          <w:top w:w="0" w:type="dxa"/>
          <w:left w:w="108" w:type="dxa"/>
          <w:bottom w:w="0" w:type="dxa"/>
          <w:right w:w="108" w:type="dxa"/>
        </w:tblCellMar>
      </w:tblPr>
      <w:tblGrid>
        <w:gridCol w:w="10291"/>
      </w:tblGrid>
      <w:tr>
        <w:tblPrEx>
          <w:tblCellMar>
            <w:top w:w="0" w:type="dxa"/>
            <w:left w:w="108" w:type="dxa"/>
            <w:bottom w:w="0" w:type="dxa"/>
            <w:right w:w="108" w:type="dxa"/>
          </w:tblCellMar>
        </w:tblPrEx>
        <w:trPr>
          <w:trHeight w:val="604" w:hRule="atLeast"/>
        </w:trPr>
        <w:tc>
          <w:tcPr>
            <w:tcW w:w="9499" w:type="dxa"/>
            <w:shd w:val="clear" w:color="auto" w:fill="auto"/>
            <w:noWrap/>
            <w:vAlign w:val="center"/>
          </w:tcPr>
          <w:p>
            <w:pPr>
              <w:spacing w:line="360" w:lineRule="auto"/>
              <w:ind w:firstLine="980" w:firstLineChars="350"/>
              <w:rPr>
                <w:rFonts w:ascii="Times New Roman" w:hAnsi="Times New Roman"/>
                <w:sz w:val="28"/>
                <w:szCs w:val="28"/>
                <w:lang w:eastAsia="zh-CN"/>
              </w:rPr>
            </w:pPr>
          </w:p>
          <w:p>
            <w:pPr>
              <w:spacing w:line="360" w:lineRule="auto"/>
              <w:ind w:firstLine="980" w:firstLineChars="350"/>
              <w:rPr>
                <w:rFonts w:ascii="Times New Roman" w:hAnsi="Times New Roman"/>
                <w:sz w:val="28"/>
                <w:szCs w:val="28"/>
                <w:lang w:eastAsia="zh-CN"/>
              </w:rPr>
            </w:pPr>
            <w:r>
              <w:rPr>
                <w:rFonts w:hint="eastAsia" w:ascii="Times New Roman" w:hAnsi="Times New Roman"/>
                <w:sz w:val="28"/>
                <w:szCs w:val="28"/>
                <w:lang w:eastAsia="zh-CN"/>
              </w:rPr>
              <w:t xml:space="preserve">本项目含税包干固定总价（大写）：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p>
          <w:p>
            <w:pPr>
              <w:spacing w:line="360" w:lineRule="auto"/>
              <w:ind w:firstLine="2100" w:firstLineChars="750"/>
              <w:rPr>
                <w:rFonts w:ascii="Times New Roman" w:hAnsi="Times New Roman"/>
                <w:sz w:val="28"/>
                <w:szCs w:val="28"/>
                <w:u w:val="single"/>
                <w:lang w:eastAsia="zh-CN"/>
              </w:rPr>
            </w:pPr>
            <w:r>
              <w:rPr>
                <w:rFonts w:hint="eastAsia" w:ascii="Times New Roman" w:hAnsi="Times New Roman"/>
                <w:sz w:val="28"/>
                <w:szCs w:val="28"/>
                <w:lang w:eastAsia="zh-CN"/>
              </w:rPr>
              <w:t>（小写）：</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 xml:space="preserve">        </w:t>
            </w:r>
            <w:r>
              <w:rPr>
                <w:rFonts w:ascii="Times New Roman" w:hAnsi="Times New Roman"/>
                <w:sz w:val="28"/>
                <w:szCs w:val="28"/>
                <w:u w:val="single"/>
                <w:lang w:eastAsia="zh-CN"/>
              </w:rPr>
              <w:t xml:space="preserve">     </w:t>
            </w:r>
            <w:r>
              <w:rPr>
                <w:rFonts w:hint="eastAsia" w:ascii="Times New Roman" w:hAnsi="Times New Roman"/>
                <w:sz w:val="28"/>
                <w:szCs w:val="28"/>
                <w:u w:val="single"/>
                <w:lang w:eastAsia="zh-CN"/>
              </w:rPr>
              <w:t>元（增值税税率</w:t>
            </w:r>
            <w:r>
              <w:rPr>
                <w:rFonts w:ascii="Times New Roman" w:hAnsi="Times New Roman"/>
                <w:sz w:val="28"/>
                <w:szCs w:val="28"/>
                <w:u w:val="single"/>
                <w:lang w:eastAsia="zh-CN"/>
              </w:rPr>
              <w:t>13</w:t>
            </w:r>
            <w:r>
              <w:rPr>
                <w:rFonts w:hint="eastAsia" w:ascii="Times New Roman" w:hAnsi="Times New Roman"/>
                <w:sz w:val="28"/>
                <w:szCs w:val="28"/>
                <w:u w:val="single"/>
                <w:lang w:eastAsia="zh-CN"/>
              </w:rPr>
              <w:t xml:space="preserve">%） </w:t>
            </w:r>
          </w:p>
          <w:p>
            <w:pPr>
              <w:widowControl/>
              <w:autoSpaceDE/>
              <w:autoSpaceDN/>
              <w:jc w:val="center"/>
              <w:rPr>
                <w:b/>
                <w:bCs/>
                <w:sz w:val="24"/>
                <w:szCs w:val="24"/>
                <w:lang w:eastAsia="zh-CN"/>
              </w:rPr>
            </w:pPr>
            <w:r>
              <w:rPr>
                <w:b/>
                <w:bCs/>
                <w:sz w:val="24"/>
                <w:szCs w:val="24"/>
                <w:lang w:eastAsia="zh-CN"/>
              </w:rPr>
              <w:t>V-522容器</w:t>
            </w:r>
            <w:r>
              <w:rPr>
                <w:rFonts w:hint="eastAsia"/>
                <w:b/>
                <w:bCs/>
                <w:sz w:val="24"/>
                <w:szCs w:val="24"/>
                <w:lang w:eastAsia="zh-CN"/>
              </w:rPr>
              <w:t>改造项目采购价格清单</w:t>
            </w:r>
          </w:p>
          <w:tbl>
            <w:tblPr>
              <w:tblStyle w:val="48"/>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78"/>
              <w:gridCol w:w="1530"/>
              <w:gridCol w:w="2071"/>
              <w:gridCol w:w="1096"/>
              <w:gridCol w:w="679"/>
              <w:gridCol w:w="829"/>
              <w:gridCol w:w="805"/>
              <w:gridCol w:w="924"/>
              <w:gridCol w:w="1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tcPr>
                <w:p>
                  <w:pPr>
                    <w:widowControl/>
                    <w:autoSpaceDE/>
                    <w:autoSpaceDN/>
                    <w:jc w:val="center"/>
                    <w:rPr>
                      <w:lang w:eastAsia="zh-CN"/>
                    </w:rPr>
                  </w:pPr>
                  <w:r>
                    <w:rPr>
                      <w:lang w:eastAsia="zh-CN"/>
                    </w:rPr>
                    <w:t>序号</w:t>
                  </w:r>
                </w:p>
              </w:tc>
              <w:tc>
                <w:tcPr>
                  <w:tcW w:w="1530" w:type="dxa"/>
                </w:tcPr>
                <w:p>
                  <w:pPr>
                    <w:widowControl/>
                    <w:autoSpaceDE/>
                    <w:autoSpaceDN/>
                    <w:jc w:val="center"/>
                    <w:rPr>
                      <w:lang w:eastAsia="zh-CN"/>
                    </w:rPr>
                  </w:pPr>
                  <w:r>
                    <w:rPr>
                      <w:lang w:eastAsia="zh-CN"/>
                    </w:rPr>
                    <w:t>物品名称</w:t>
                  </w:r>
                </w:p>
              </w:tc>
              <w:tc>
                <w:tcPr>
                  <w:tcW w:w="2071" w:type="dxa"/>
                </w:tcPr>
                <w:p>
                  <w:pPr>
                    <w:widowControl/>
                    <w:autoSpaceDE/>
                    <w:autoSpaceDN/>
                    <w:jc w:val="center"/>
                    <w:rPr>
                      <w:lang w:eastAsia="zh-CN"/>
                    </w:rPr>
                  </w:pPr>
                  <w:r>
                    <w:rPr>
                      <w:lang w:eastAsia="zh-CN"/>
                    </w:rPr>
                    <w:t>规格</w:t>
                  </w:r>
                </w:p>
              </w:tc>
              <w:tc>
                <w:tcPr>
                  <w:tcW w:w="1096" w:type="dxa"/>
                </w:tcPr>
                <w:p>
                  <w:pPr>
                    <w:widowControl/>
                    <w:autoSpaceDE/>
                    <w:autoSpaceDN/>
                    <w:jc w:val="center"/>
                    <w:rPr>
                      <w:lang w:eastAsia="zh-CN"/>
                    </w:rPr>
                  </w:pPr>
                  <w:r>
                    <w:rPr>
                      <w:rFonts w:hint="eastAsia"/>
                      <w:lang w:eastAsia="zh-CN"/>
                    </w:rPr>
                    <w:t>型号</w:t>
                  </w:r>
                </w:p>
              </w:tc>
              <w:tc>
                <w:tcPr>
                  <w:tcW w:w="679" w:type="dxa"/>
                </w:tcPr>
                <w:p>
                  <w:pPr>
                    <w:widowControl/>
                    <w:autoSpaceDE/>
                    <w:autoSpaceDN/>
                    <w:jc w:val="center"/>
                    <w:rPr>
                      <w:lang w:eastAsia="zh-CN"/>
                    </w:rPr>
                  </w:pPr>
                  <w:r>
                    <w:rPr>
                      <w:lang w:eastAsia="zh-CN"/>
                    </w:rPr>
                    <w:t>数量</w:t>
                  </w:r>
                </w:p>
              </w:tc>
              <w:tc>
                <w:tcPr>
                  <w:tcW w:w="829" w:type="dxa"/>
                </w:tcPr>
                <w:p>
                  <w:pPr>
                    <w:widowControl/>
                    <w:autoSpaceDE/>
                    <w:autoSpaceDN/>
                    <w:jc w:val="center"/>
                    <w:rPr>
                      <w:lang w:eastAsia="zh-CN"/>
                    </w:rPr>
                  </w:pPr>
                  <w:r>
                    <w:rPr>
                      <w:lang w:eastAsia="zh-CN"/>
                    </w:rPr>
                    <w:t>品牌</w:t>
                  </w:r>
                </w:p>
              </w:tc>
              <w:tc>
                <w:tcPr>
                  <w:tcW w:w="805" w:type="dxa"/>
                </w:tcPr>
                <w:p>
                  <w:pPr>
                    <w:widowControl/>
                    <w:autoSpaceDE/>
                    <w:autoSpaceDN/>
                    <w:jc w:val="center"/>
                    <w:rPr>
                      <w:lang w:eastAsia="zh-CN"/>
                    </w:rPr>
                  </w:pPr>
                  <w:r>
                    <w:rPr>
                      <w:lang w:eastAsia="zh-CN"/>
                    </w:rPr>
                    <w:t>单价</w:t>
                  </w:r>
                </w:p>
              </w:tc>
              <w:tc>
                <w:tcPr>
                  <w:tcW w:w="924" w:type="dxa"/>
                </w:tcPr>
                <w:p>
                  <w:pPr>
                    <w:widowControl/>
                    <w:autoSpaceDE/>
                    <w:autoSpaceDN/>
                    <w:jc w:val="center"/>
                    <w:rPr>
                      <w:lang w:eastAsia="zh-CN"/>
                    </w:rPr>
                  </w:pPr>
                  <w:r>
                    <w:rPr>
                      <w:lang w:eastAsia="zh-CN"/>
                    </w:rPr>
                    <w:t>总价</w:t>
                  </w:r>
                </w:p>
              </w:tc>
              <w:tc>
                <w:tcPr>
                  <w:tcW w:w="1453" w:type="dxa"/>
                </w:tcPr>
                <w:p>
                  <w:pPr>
                    <w:widowControl/>
                    <w:autoSpaceDE/>
                    <w:autoSpaceDN/>
                    <w:jc w:val="center"/>
                    <w:rPr>
                      <w:lang w:eastAsia="zh-CN"/>
                    </w:rPr>
                  </w:pPr>
                  <w:r>
                    <w:rPr>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8" w:type="dxa"/>
                  <w:vAlign w:val="center"/>
                </w:tcPr>
                <w:p>
                  <w:pPr>
                    <w:widowControl/>
                    <w:autoSpaceDE/>
                    <w:autoSpaceDN/>
                    <w:jc w:val="center"/>
                    <w:rPr>
                      <w:lang w:eastAsia="zh-CN"/>
                    </w:rPr>
                  </w:pPr>
                  <w:r>
                    <w:rPr>
                      <w:rFonts w:hint="eastAsia"/>
                      <w:lang w:eastAsia="zh-CN"/>
                    </w:rPr>
                    <w:t>1</w:t>
                  </w:r>
                </w:p>
              </w:tc>
              <w:tc>
                <w:tcPr>
                  <w:tcW w:w="1530" w:type="dxa"/>
                  <w:vAlign w:val="center"/>
                </w:tcPr>
                <w:p>
                  <w:pPr>
                    <w:widowControl/>
                    <w:autoSpaceDE/>
                    <w:autoSpaceDN/>
                    <w:jc w:val="center"/>
                    <w:rPr>
                      <w:lang w:eastAsia="zh-CN"/>
                    </w:rPr>
                  </w:pPr>
                  <w:r>
                    <w:rPr>
                      <w:lang w:eastAsia="zh-CN"/>
                    </w:rPr>
                    <w:t>V-522容器</w:t>
                  </w:r>
                  <w:r>
                    <w:rPr>
                      <w:rFonts w:hint="eastAsia"/>
                      <w:lang w:eastAsia="zh-CN"/>
                    </w:rPr>
                    <w:t>改造</w:t>
                  </w:r>
                </w:p>
              </w:tc>
              <w:tc>
                <w:tcPr>
                  <w:tcW w:w="2071" w:type="dxa"/>
                  <w:vAlign w:val="center"/>
                </w:tcPr>
                <w:p>
                  <w:pPr>
                    <w:widowControl/>
                    <w:autoSpaceDE/>
                    <w:autoSpaceDN/>
                    <w:jc w:val="center"/>
                    <w:rPr>
                      <w:lang w:eastAsia="zh-CN"/>
                    </w:rPr>
                  </w:pPr>
                </w:p>
              </w:tc>
              <w:tc>
                <w:tcPr>
                  <w:tcW w:w="1096" w:type="dxa"/>
                  <w:vAlign w:val="center"/>
                </w:tcPr>
                <w:p>
                  <w:pPr>
                    <w:widowControl/>
                    <w:autoSpaceDE/>
                    <w:autoSpaceDN/>
                    <w:jc w:val="center"/>
                    <w:rPr>
                      <w:lang w:eastAsia="zh-CN"/>
                    </w:rPr>
                  </w:pPr>
                </w:p>
              </w:tc>
              <w:tc>
                <w:tcPr>
                  <w:tcW w:w="679" w:type="dxa"/>
                  <w:vAlign w:val="center"/>
                </w:tcPr>
                <w:p>
                  <w:pPr>
                    <w:widowControl/>
                    <w:autoSpaceDE/>
                    <w:autoSpaceDN/>
                    <w:jc w:val="center"/>
                    <w:rPr>
                      <w:lang w:eastAsia="zh-CN"/>
                    </w:rPr>
                  </w:pPr>
                  <w:r>
                    <w:rPr>
                      <w:rFonts w:hint="eastAsia"/>
                      <w:lang w:eastAsia="zh-CN"/>
                    </w:rPr>
                    <w:t>1台</w:t>
                  </w:r>
                </w:p>
              </w:tc>
              <w:tc>
                <w:tcPr>
                  <w:tcW w:w="829" w:type="dxa"/>
                </w:tcPr>
                <w:p>
                  <w:pPr>
                    <w:widowControl/>
                    <w:autoSpaceDE/>
                    <w:autoSpaceDN/>
                    <w:jc w:val="center"/>
                    <w:rPr>
                      <w:lang w:eastAsia="zh-CN"/>
                    </w:rPr>
                  </w:pPr>
                </w:p>
              </w:tc>
              <w:tc>
                <w:tcPr>
                  <w:tcW w:w="805" w:type="dxa"/>
                </w:tcPr>
                <w:p>
                  <w:pPr>
                    <w:widowControl/>
                    <w:autoSpaceDE/>
                    <w:autoSpaceDN/>
                    <w:jc w:val="center"/>
                    <w:rPr>
                      <w:lang w:eastAsia="zh-CN"/>
                    </w:rPr>
                  </w:pPr>
                </w:p>
              </w:tc>
              <w:tc>
                <w:tcPr>
                  <w:tcW w:w="924" w:type="dxa"/>
                </w:tcPr>
                <w:p>
                  <w:pPr>
                    <w:widowControl/>
                    <w:autoSpaceDE/>
                    <w:autoSpaceDN/>
                    <w:jc w:val="center"/>
                    <w:rPr>
                      <w:lang w:eastAsia="zh-CN"/>
                    </w:rPr>
                  </w:pPr>
                </w:p>
              </w:tc>
              <w:tc>
                <w:tcPr>
                  <w:tcW w:w="1453" w:type="dxa"/>
                  <w:vAlign w:val="center"/>
                </w:tcPr>
                <w:p>
                  <w:pPr>
                    <w:widowControl/>
                    <w:autoSpaceDE/>
                    <w:autoSpaceDN/>
                    <w:jc w:val="center"/>
                    <w:rPr>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7688" w:type="dxa"/>
                  <w:gridSpan w:val="7"/>
                </w:tcPr>
                <w:p>
                  <w:pPr>
                    <w:widowControl/>
                    <w:autoSpaceDE/>
                    <w:autoSpaceDN/>
                    <w:jc w:val="center"/>
                    <w:rPr>
                      <w:lang w:eastAsia="zh-CN"/>
                    </w:rPr>
                  </w:pPr>
                  <w:r>
                    <w:rPr>
                      <w:lang w:eastAsia="zh-CN"/>
                    </w:rPr>
                    <w:t>合计</w:t>
                  </w:r>
                  <w:r>
                    <w:rPr>
                      <w:rFonts w:hint="eastAsia"/>
                      <w:lang w:eastAsia="zh-CN"/>
                    </w:rPr>
                    <w:t>：</w:t>
                  </w:r>
                </w:p>
              </w:tc>
              <w:tc>
                <w:tcPr>
                  <w:tcW w:w="2377" w:type="dxa"/>
                  <w:gridSpan w:val="2"/>
                </w:tcPr>
                <w:p>
                  <w:pPr>
                    <w:widowControl/>
                    <w:autoSpaceDE/>
                    <w:autoSpaceDN/>
                    <w:jc w:val="center"/>
                    <w:rPr>
                      <w:lang w:eastAsia="zh-CN"/>
                    </w:rPr>
                  </w:pPr>
                  <w:r>
                    <w:rPr>
                      <w:lang w:eastAsia="zh-CN"/>
                    </w:rPr>
                    <w:t xml:space="preserve">     (含</w:t>
                  </w:r>
                  <w:r>
                    <w:rPr>
                      <w:rFonts w:hint="eastAsia"/>
                      <w:lang w:eastAsia="zh-CN"/>
                    </w:rPr>
                    <w:t>1</w:t>
                  </w:r>
                  <w:r>
                    <w:rPr>
                      <w:lang w:eastAsia="zh-CN"/>
                    </w:rPr>
                    <w:t>3</w:t>
                  </w:r>
                  <w:r>
                    <w:rPr>
                      <w:rFonts w:hint="eastAsia"/>
                      <w:lang w:eastAsia="zh-CN"/>
                    </w:rPr>
                    <w:t>%</w:t>
                  </w:r>
                  <w:r>
                    <w:rPr>
                      <w:lang w:eastAsia="zh-CN"/>
                    </w:rPr>
                    <w:t>增值税</w:t>
                  </w:r>
                  <w:r>
                    <w:rPr>
                      <w:rFonts w:hint="eastAsia"/>
                      <w:lang w:eastAsia="zh-CN"/>
                    </w:rPr>
                    <w:t>)</w:t>
                  </w:r>
                </w:p>
              </w:tc>
            </w:tr>
          </w:tbl>
          <w:p>
            <w:pPr>
              <w:pStyle w:val="2"/>
            </w:pPr>
          </w:p>
        </w:tc>
      </w:tr>
    </w:tbl>
    <w:p>
      <w:pPr>
        <w:snapToGrid w:val="0"/>
        <w:spacing w:line="360" w:lineRule="auto"/>
        <w:rPr>
          <w:rFonts w:asciiTheme="minorEastAsia" w:hAnsiTheme="minorEastAsia" w:eastAsiaTheme="minorEastAsia"/>
          <w:sz w:val="24"/>
          <w:szCs w:val="24"/>
          <w:lang w:eastAsia="zh-CN"/>
        </w:rPr>
      </w:pPr>
    </w:p>
    <w:p>
      <w:pPr>
        <w:pStyle w:val="2"/>
      </w:pPr>
    </w:p>
    <w:p>
      <w:pPr>
        <w:spacing w:line="460" w:lineRule="exact"/>
        <w:ind w:firstLine="560" w:firstLineChars="20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pPr>
        <w:spacing w:line="460" w:lineRule="exact"/>
        <w:ind w:firstLine="560" w:firstLineChars="200"/>
        <w:rPr>
          <w:sz w:val="28"/>
          <w:u w:val="single"/>
          <w:lang w:eastAsia="zh-CN"/>
        </w:rPr>
      </w:pPr>
    </w:p>
    <w:p>
      <w:pPr>
        <w:spacing w:line="460" w:lineRule="exact"/>
        <w:ind w:firstLine="560" w:firstLineChars="20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pPr>
        <w:spacing w:line="500" w:lineRule="exact"/>
        <w:rPr>
          <w:color w:val="4E6127"/>
          <w:sz w:val="28"/>
          <w:u w:val="single"/>
          <w:lang w:eastAsia="zh-CN"/>
        </w:rPr>
      </w:pPr>
    </w:p>
    <w:p>
      <w:pPr>
        <w:ind w:firstLine="560" w:firstLineChars="200"/>
        <w:rPr>
          <w:sz w:val="28"/>
          <w:u w:val="single"/>
          <w:lang w:eastAsia="zh-CN"/>
        </w:rPr>
      </w:pPr>
      <w:r>
        <w:rPr>
          <w:rFonts w:hint="eastAsia"/>
          <w:sz w:val="28"/>
          <w:lang w:eastAsia="zh-CN"/>
        </w:rPr>
        <w:t xml:space="preserve">编制时间： </w:t>
      </w:r>
      <w:r>
        <w:rPr>
          <w:rFonts w:hint="eastAsia"/>
          <w:sz w:val="28"/>
          <w:u w:val="single"/>
          <w:lang w:eastAsia="zh-CN"/>
        </w:rPr>
        <w:t xml:space="preserve">      年   月   日</w:t>
      </w:r>
      <w:bookmarkEnd w:id="0"/>
    </w:p>
    <w:sectPr>
      <w:footerReference r:id="rId6" w:type="default"/>
      <w:pgSz w:w="11910" w:h="16840"/>
      <w:pgMar w:top="1500" w:right="1680" w:bottom="740" w:left="1680" w:header="0" w:footer="551"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五">
    <w:altName w:val="黑体"/>
    <w:panose1 w:val="00000000000000000000"/>
    <w:charset w:val="86"/>
    <w:family w:val="auto"/>
    <w:pitch w:val="default"/>
    <w:sig w:usb0="00000000" w:usb1="00000000" w:usb2="00000010" w:usb3="00000000" w:csb0="00040000" w:csb1="00000000"/>
  </w:font>
  <w:font w:name="隶书">
    <w:panose1 w:val="0201050906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9709189"/>
    </w:sdtPr>
    <w:sdtContent>
      <w:sdt>
        <w:sdtPr>
          <w:id w:val="1728636285"/>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1</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3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56900821"/>
    </w:sdtPr>
    <w:sdtContent>
      <w:sdt>
        <w:sdtPr>
          <w:id w:val="2119642350"/>
        </w:sdtPr>
        <w:sdtContent>
          <w:p>
            <w:pPr>
              <w:pStyle w:val="30"/>
              <w:jc w:val="center"/>
            </w:pPr>
            <w:r>
              <w:rPr>
                <w:lang w:val="zh-CN" w:eastAsia="zh-CN"/>
              </w:rPr>
              <w:t xml:space="preserve"> </w:t>
            </w:r>
            <w:r>
              <w:rPr>
                <w:b/>
                <w:bCs/>
                <w:sz w:val="24"/>
                <w:szCs w:val="24"/>
              </w:rPr>
              <w:fldChar w:fldCharType="begin"/>
            </w:r>
            <w:r>
              <w:rPr>
                <w:b/>
                <w:bCs/>
              </w:rPr>
              <w:instrText xml:space="preserve">PAGE</w:instrText>
            </w:r>
            <w:r>
              <w:rPr>
                <w:b/>
                <w:bCs/>
                <w:sz w:val="24"/>
                <w:szCs w:val="24"/>
              </w:rPr>
              <w:fldChar w:fldCharType="separate"/>
            </w:r>
            <w:r>
              <w:rPr>
                <w:b/>
                <w:bCs/>
              </w:rPr>
              <w:t>9</w:t>
            </w:r>
            <w:r>
              <w:rPr>
                <w:b/>
                <w:bCs/>
                <w:sz w:val="24"/>
                <w:szCs w:val="24"/>
              </w:rPr>
              <w:fldChar w:fldCharType="end"/>
            </w:r>
            <w:r>
              <w:rPr>
                <w:lang w:val="zh-CN" w:eastAsia="zh-CN"/>
              </w:rPr>
              <w:t xml:space="preserve"> / </w:t>
            </w:r>
            <w:r>
              <w:rPr>
                <w:b/>
                <w:bCs/>
                <w:sz w:val="24"/>
                <w:szCs w:val="24"/>
              </w:rPr>
              <w:fldChar w:fldCharType="begin"/>
            </w:r>
            <w:r>
              <w:rPr>
                <w:b/>
                <w:bCs/>
              </w:rPr>
              <w:instrText xml:space="preserve">NUMPAGES</w:instrText>
            </w:r>
            <w:r>
              <w:rPr>
                <w:b/>
                <w:bCs/>
                <w:sz w:val="24"/>
                <w:szCs w:val="24"/>
              </w:rPr>
              <w:fldChar w:fldCharType="separate"/>
            </w:r>
            <w:r>
              <w:rPr>
                <w:b/>
                <w:bCs/>
              </w:rPr>
              <w:t>29</w:t>
            </w:r>
            <w:r>
              <w:rPr>
                <w:b/>
                <w:bCs/>
                <w:sz w:val="24"/>
                <w:szCs w:val="24"/>
              </w:rPr>
              <w:fldChar w:fldCharType="end"/>
            </w:r>
          </w:p>
        </w:sdtContent>
      </w:sdt>
    </w:sdtContent>
  </w:sdt>
  <w:p>
    <w:pPr>
      <w:pStyle w:val="20"/>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spacing w:line="14" w:lineRule="auto"/>
      <w:rPr>
        <w:sz w:val="20"/>
      </w:rPr>
    </w:pPr>
    <w:r>
      <w:pict>
        <v:shape id="_x0000_s3076" o:spid="_x0000_s3076" o:spt="202" type="#_x0000_t202" style="position:absolute;left:0pt;margin-left:310.5pt;margin-top:803.4pt;height:12pt;width:38pt;mso-position-horizontal-relative:page;mso-position-vertical-relative:page;z-index:-251657216;mso-width-relative:page;mso-height-relative:page;" filled="f" stroked="f" coordsize="21600,21600">
          <v:path/>
          <v:fill on="f" focussize="0,0"/>
          <v:stroke on="f" joinstyle="miter"/>
          <v:imagedata o:title=""/>
          <o:lock v:ext="edit"/>
          <v:textbox inset="0mm,0mm,0mm,0mm">
            <w:txbxContent>
              <w:p>
                <w:pPr>
                  <w:spacing w:line="219" w:lineRule="exact"/>
                  <w:ind w:left="20"/>
                  <w:rPr>
                    <w:sz w:val="18"/>
                  </w:rPr>
                </w:pP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3371223"/>
    </w:sdtPr>
    <w:sdtContent>
      <w:p>
        <w:pPr>
          <w:pStyle w:val="30"/>
          <w:jc w:val="center"/>
        </w:pPr>
        <w:r>
          <w:fldChar w:fldCharType="begin"/>
        </w:r>
        <w:r>
          <w:instrText xml:space="preserve">PAGE   \* MERGEFORMAT</w:instrText>
        </w:r>
        <w:r>
          <w:fldChar w:fldCharType="separate"/>
        </w:r>
        <w:r>
          <w:rPr>
            <w:lang w:val="zh-CN" w:eastAsia="zh-CN"/>
          </w:rPr>
          <w:t>21</w:t>
        </w:r>
        <w:r>
          <w:rPr>
            <w:lang w:val="zh-CN" w:eastAsia="zh-CN"/>
          </w:rPr>
          <w:fldChar w:fldCharType="end"/>
        </w:r>
      </w:p>
    </w:sdtContent>
  </w:sdt>
  <w:p>
    <w:pPr>
      <w:pStyle w:val="20"/>
      <w:spacing w:line="14" w:lineRule="auto"/>
      <w:rPr>
        <w:sz w:val="20"/>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48C179"/>
    <w:multiLevelType w:val="multilevel"/>
    <w:tmpl w:val="0248C179"/>
    <w:lvl w:ilvl="0" w:tentative="0">
      <w:start w:val="2"/>
      <w:numFmt w:val="decimal"/>
      <w:pStyle w:val="46"/>
      <w:lvlText w:val="%1"/>
      <w:lvlJc w:val="left"/>
      <w:pPr>
        <w:ind w:left="118" w:hanging="420"/>
      </w:pPr>
      <w:rPr>
        <w:rFonts w:hint="default"/>
      </w:rPr>
    </w:lvl>
    <w:lvl w:ilvl="1" w:tentative="0">
      <w:start w:val="4"/>
      <w:numFmt w:val="decimal"/>
      <w:lvlText w:val="%1.%2"/>
      <w:lvlJc w:val="left"/>
      <w:pPr>
        <w:ind w:left="118" w:hanging="420"/>
      </w:pPr>
      <w:rPr>
        <w:rFonts w:hint="default" w:ascii="Times New Roman" w:hAnsi="Times New Roman" w:eastAsia="Times New Roman" w:cs="Times New Roman"/>
        <w:spacing w:val="-32"/>
        <w:w w:val="100"/>
        <w:sz w:val="24"/>
        <w:szCs w:val="24"/>
      </w:rPr>
    </w:lvl>
    <w:lvl w:ilvl="2" w:tentative="0">
      <w:start w:val="0"/>
      <w:numFmt w:val="bullet"/>
      <w:lvlText w:val="•"/>
      <w:lvlJc w:val="left"/>
      <w:pPr>
        <w:ind w:left="1994" w:hanging="420"/>
      </w:pPr>
      <w:rPr>
        <w:rFonts w:hint="default"/>
      </w:rPr>
    </w:lvl>
    <w:lvl w:ilvl="3" w:tentative="0">
      <w:start w:val="0"/>
      <w:numFmt w:val="bullet"/>
      <w:lvlText w:val="•"/>
      <w:lvlJc w:val="left"/>
      <w:pPr>
        <w:ind w:left="2931" w:hanging="420"/>
      </w:pPr>
      <w:rPr>
        <w:rFonts w:hint="default"/>
      </w:rPr>
    </w:lvl>
    <w:lvl w:ilvl="4" w:tentative="0">
      <w:start w:val="0"/>
      <w:numFmt w:val="bullet"/>
      <w:lvlText w:val="•"/>
      <w:lvlJc w:val="left"/>
      <w:pPr>
        <w:ind w:left="3868" w:hanging="420"/>
      </w:pPr>
      <w:rPr>
        <w:rFonts w:hint="default"/>
      </w:rPr>
    </w:lvl>
    <w:lvl w:ilvl="5" w:tentative="0">
      <w:start w:val="0"/>
      <w:numFmt w:val="bullet"/>
      <w:lvlText w:val="•"/>
      <w:lvlJc w:val="left"/>
      <w:pPr>
        <w:ind w:left="4805" w:hanging="420"/>
      </w:pPr>
      <w:rPr>
        <w:rFonts w:hint="default"/>
      </w:rPr>
    </w:lvl>
    <w:lvl w:ilvl="6" w:tentative="0">
      <w:start w:val="0"/>
      <w:numFmt w:val="bullet"/>
      <w:lvlText w:val="•"/>
      <w:lvlJc w:val="left"/>
      <w:pPr>
        <w:ind w:left="5742" w:hanging="420"/>
      </w:pPr>
      <w:rPr>
        <w:rFonts w:hint="default"/>
      </w:rPr>
    </w:lvl>
    <w:lvl w:ilvl="7" w:tentative="0">
      <w:start w:val="0"/>
      <w:numFmt w:val="bullet"/>
      <w:lvlText w:val="•"/>
      <w:lvlJc w:val="left"/>
      <w:pPr>
        <w:ind w:left="6679" w:hanging="420"/>
      </w:pPr>
      <w:rPr>
        <w:rFonts w:hint="default"/>
      </w:rPr>
    </w:lvl>
    <w:lvl w:ilvl="8" w:tentative="0">
      <w:start w:val="0"/>
      <w:numFmt w:val="bullet"/>
      <w:lvlText w:val="•"/>
      <w:lvlJc w:val="left"/>
      <w:pPr>
        <w:ind w:left="7616" w:hanging="420"/>
      </w:pPr>
      <w:rPr>
        <w:rFonts w:hint="default"/>
      </w:rPr>
    </w:lvl>
  </w:abstractNum>
  <w:abstractNum w:abstractNumId="1">
    <w:nsid w:val="0BAC02E7"/>
    <w:multiLevelType w:val="multilevel"/>
    <w:tmpl w:val="0BAC02E7"/>
    <w:lvl w:ilvl="0" w:tentative="0">
      <w:start w:val="1"/>
      <w:numFmt w:val="decimal"/>
      <w:lvlText w:val="%1."/>
      <w:lvlJc w:val="left"/>
      <w:pPr>
        <w:tabs>
          <w:tab w:val="left" w:pos="1080"/>
        </w:tabs>
        <w:ind w:left="1080" w:hanging="360"/>
      </w:pPr>
      <w:rPr>
        <w:rFonts w:hint="eastAsia"/>
      </w:rPr>
    </w:lvl>
    <w:lvl w:ilvl="1" w:tentative="0">
      <w:start w:val="1"/>
      <w:numFmt w:val="lowerLetter"/>
      <w:lvlText w:val="%2．"/>
      <w:lvlJc w:val="left"/>
      <w:pPr>
        <w:tabs>
          <w:tab w:val="left" w:pos="1560"/>
        </w:tabs>
        <w:ind w:left="1560" w:hanging="360"/>
      </w:pPr>
      <w:rPr>
        <w:rFonts w:hint="default"/>
      </w:rPr>
    </w:lvl>
    <w:lvl w:ilvl="2" w:tentative="0">
      <w:start w:val="1"/>
      <w:numFmt w:val="lowerLetter"/>
      <w:lvlText w:val="%3."/>
      <w:lvlJc w:val="right"/>
      <w:pPr>
        <w:tabs>
          <w:tab w:val="left" w:pos="2160"/>
        </w:tabs>
        <w:ind w:left="2160" w:hanging="480"/>
      </w:pPr>
      <w:rPr>
        <w:rFonts w:ascii="Arial" w:hAnsi="Arial" w:eastAsia="楷体_GB2312" w:cs="Arial"/>
      </w:rPr>
    </w:lvl>
    <w:lvl w:ilvl="3" w:tentative="0">
      <w:start w:val="1"/>
      <w:numFmt w:val="decimal"/>
      <w:lvlText w:val="%4."/>
      <w:lvlJc w:val="left"/>
      <w:pPr>
        <w:tabs>
          <w:tab w:val="left" w:pos="2640"/>
        </w:tabs>
        <w:ind w:left="2640" w:hanging="480"/>
      </w:pPr>
    </w:lvl>
    <w:lvl w:ilvl="4" w:tentative="0">
      <w:start w:val="1"/>
      <w:numFmt w:val="ideographTraditional"/>
      <w:lvlText w:val="%5、"/>
      <w:lvlJc w:val="left"/>
      <w:pPr>
        <w:tabs>
          <w:tab w:val="left" w:pos="3120"/>
        </w:tabs>
        <w:ind w:left="3120" w:hanging="480"/>
      </w:pPr>
    </w:lvl>
    <w:lvl w:ilvl="5" w:tentative="0">
      <w:start w:val="1"/>
      <w:numFmt w:val="lowerRoman"/>
      <w:lvlText w:val="%6."/>
      <w:lvlJc w:val="right"/>
      <w:pPr>
        <w:tabs>
          <w:tab w:val="left" w:pos="3600"/>
        </w:tabs>
        <w:ind w:left="3600" w:hanging="480"/>
      </w:pPr>
    </w:lvl>
    <w:lvl w:ilvl="6" w:tentative="0">
      <w:start w:val="1"/>
      <w:numFmt w:val="decimal"/>
      <w:lvlText w:val="%7."/>
      <w:lvlJc w:val="left"/>
      <w:pPr>
        <w:tabs>
          <w:tab w:val="left" w:pos="4080"/>
        </w:tabs>
        <w:ind w:left="4080" w:hanging="480"/>
      </w:pPr>
    </w:lvl>
    <w:lvl w:ilvl="7" w:tentative="0">
      <w:start w:val="1"/>
      <w:numFmt w:val="ideographTraditional"/>
      <w:lvlText w:val="%8、"/>
      <w:lvlJc w:val="left"/>
      <w:pPr>
        <w:tabs>
          <w:tab w:val="left" w:pos="4560"/>
        </w:tabs>
        <w:ind w:left="4560" w:hanging="480"/>
      </w:pPr>
    </w:lvl>
    <w:lvl w:ilvl="8" w:tentative="0">
      <w:start w:val="1"/>
      <w:numFmt w:val="lowerRoman"/>
      <w:lvlText w:val="%9."/>
      <w:lvlJc w:val="right"/>
      <w:pPr>
        <w:tabs>
          <w:tab w:val="left" w:pos="5040"/>
        </w:tabs>
        <w:ind w:left="5040" w:hanging="480"/>
      </w:pPr>
    </w:lvl>
  </w:abstractNum>
  <w:abstractNum w:abstractNumId="2">
    <w:nsid w:val="0C9B4D6A"/>
    <w:multiLevelType w:val="multilevel"/>
    <w:tmpl w:val="0C9B4D6A"/>
    <w:lvl w:ilvl="0" w:tentative="0">
      <w:start w:val="1"/>
      <w:numFmt w:val="decimal"/>
      <w:lvlText w:val="%1."/>
      <w:lvlJc w:val="left"/>
      <w:pPr>
        <w:tabs>
          <w:tab w:val="left" w:pos="814"/>
        </w:tabs>
        <w:ind w:left="814" w:hanging="360"/>
      </w:pPr>
      <w:rPr>
        <w:rFonts w:hint="eastAsia"/>
      </w:rPr>
    </w:lvl>
    <w:lvl w:ilvl="1" w:tentative="0">
      <w:start w:val="1"/>
      <w:numFmt w:val="ideographTraditional"/>
      <w:lvlText w:val="%2、"/>
      <w:lvlJc w:val="left"/>
      <w:pPr>
        <w:tabs>
          <w:tab w:val="left" w:pos="1414"/>
        </w:tabs>
        <w:ind w:left="1414" w:hanging="480"/>
      </w:pPr>
    </w:lvl>
    <w:lvl w:ilvl="2" w:tentative="0">
      <w:start w:val="1"/>
      <w:numFmt w:val="lowerRoman"/>
      <w:lvlText w:val="%3."/>
      <w:lvlJc w:val="right"/>
      <w:pPr>
        <w:tabs>
          <w:tab w:val="left" w:pos="1894"/>
        </w:tabs>
        <w:ind w:left="1894" w:hanging="480"/>
      </w:pPr>
    </w:lvl>
    <w:lvl w:ilvl="3" w:tentative="0">
      <w:start w:val="1"/>
      <w:numFmt w:val="decimal"/>
      <w:lvlText w:val="%4."/>
      <w:lvlJc w:val="left"/>
      <w:pPr>
        <w:tabs>
          <w:tab w:val="left" w:pos="2374"/>
        </w:tabs>
        <w:ind w:left="2374" w:hanging="480"/>
      </w:pPr>
    </w:lvl>
    <w:lvl w:ilvl="4" w:tentative="0">
      <w:start w:val="1"/>
      <w:numFmt w:val="ideographTraditional"/>
      <w:lvlText w:val="%5、"/>
      <w:lvlJc w:val="left"/>
      <w:pPr>
        <w:tabs>
          <w:tab w:val="left" w:pos="2854"/>
        </w:tabs>
        <w:ind w:left="2854" w:hanging="480"/>
      </w:pPr>
    </w:lvl>
    <w:lvl w:ilvl="5" w:tentative="0">
      <w:start w:val="1"/>
      <w:numFmt w:val="lowerRoman"/>
      <w:lvlText w:val="%6."/>
      <w:lvlJc w:val="right"/>
      <w:pPr>
        <w:tabs>
          <w:tab w:val="left" w:pos="3334"/>
        </w:tabs>
        <w:ind w:left="3334" w:hanging="480"/>
      </w:pPr>
    </w:lvl>
    <w:lvl w:ilvl="6" w:tentative="0">
      <w:start w:val="1"/>
      <w:numFmt w:val="decimal"/>
      <w:lvlText w:val="%7."/>
      <w:lvlJc w:val="left"/>
      <w:pPr>
        <w:tabs>
          <w:tab w:val="left" w:pos="3814"/>
        </w:tabs>
        <w:ind w:left="3814" w:hanging="480"/>
      </w:pPr>
    </w:lvl>
    <w:lvl w:ilvl="7" w:tentative="0">
      <w:start w:val="1"/>
      <w:numFmt w:val="ideographTraditional"/>
      <w:lvlText w:val="%8、"/>
      <w:lvlJc w:val="left"/>
      <w:pPr>
        <w:tabs>
          <w:tab w:val="left" w:pos="4294"/>
        </w:tabs>
        <w:ind w:left="4294" w:hanging="480"/>
      </w:pPr>
    </w:lvl>
    <w:lvl w:ilvl="8" w:tentative="0">
      <w:start w:val="1"/>
      <w:numFmt w:val="lowerRoman"/>
      <w:lvlText w:val="%9."/>
      <w:lvlJc w:val="right"/>
      <w:pPr>
        <w:tabs>
          <w:tab w:val="left" w:pos="4774"/>
        </w:tabs>
        <w:ind w:left="4774" w:hanging="480"/>
      </w:pPr>
    </w:lvl>
  </w:abstractNum>
  <w:abstractNum w:abstractNumId="3">
    <w:nsid w:val="0FFE2432"/>
    <w:multiLevelType w:val="multilevel"/>
    <w:tmpl w:val="0FFE2432"/>
    <w:lvl w:ilvl="0" w:tentative="0">
      <w:start w:val="1"/>
      <w:numFmt w:val="taiwaneseCountingThousand"/>
      <w:lvlText w:val="%1、"/>
      <w:lvlJc w:val="left"/>
      <w:pPr>
        <w:tabs>
          <w:tab w:val="left" w:pos="600"/>
        </w:tabs>
        <w:ind w:left="600" w:hanging="600"/>
      </w:pPr>
      <w:rPr>
        <w:rFonts w:hint="eastAsia"/>
      </w:rPr>
    </w:lvl>
    <w:lvl w:ilvl="1" w:tentative="0">
      <w:start w:val="1"/>
      <w:numFmt w:val="decimal"/>
      <w:lvlText w:val="%2."/>
      <w:lvlJc w:val="left"/>
      <w:pPr>
        <w:tabs>
          <w:tab w:val="left" w:pos="840"/>
        </w:tabs>
        <w:ind w:left="840" w:hanging="360"/>
      </w:pPr>
      <w:rPr>
        <w:rFonts w:hint="eastAsia"/>
      </w:rPr>
    </w:lvl>
    <w:lvl w:ilvl="2" w:tentative="0">
      <w:start w:val="1"/>
      <w:numFmt w:val="decimal"/>
      <w:lvlText w:val="%3．"/>
      <w:lvlJc w:val="left"/>
      <w:pPr>
        <w:tabs>
          <w:tab w:val="left" w:pos="1320"/>
        </w:tabs>
        <w:ind w:left="1320" w:hanging="360"/>
      </w:pPr>
      <w:rPr>
        <w:rFonts w:hint="eastAsia"/>
      </w:rPr>
    </w:lvl>
    <w:lvl w:ilvl="3" w:tentative="0">
      <w:start w:val="1"/>
      <w:numFmt w:val="lowerLetter"/>
      <w:lvlText w:val="%4."/>
      <w:lvlJc w:val="left"/>
      <w:pPr>
        <w:tabs>
          <w:tab w:val="left" w:pos="1800"/>
        </w:tabs>
        <w:ind w:left="1800" w:hanging="360"/>
      </w:pPr>
      <w:rPr>
        <w:rFonts w:hint="default"/>
      </w:rPr>
    </w:lvl>
    <w:lvl w:ilvl="4" w:tentative="0">
      <w:start w:val="1"/>
      <w:numFmt w:val="lowerLetter"/>
      <w:lvlText w:val="%5．"/>
      <w:lvlJc w:val="left"/>
      <w:pPr>
        <w:tabs>
          <w:tab w:val="left" w:pos="2280"/>
        </w:tabs>
        <w:ind w:left="2280" w:hanging="360"/>
      </w:pPr>
      <w:rPr>
        <w:rFonts w:hint="default"/>
      </w:rPr>
    </w:lvl>
    <w:lvl w:ilvl="5" w:tentative="0">
      <w:start w:val="1"/>
      <w:numFmt w:val="decimal"/>
      <w:lvlText w:val="（%6）"/>
      <w:lvlJc w:val="left"/>
      <w:pPr>
        <w:tabs>
          <w:tab w:val="left" w:pos="1620"/>
        </w:tabs>
        <w:ind w:left="1620" w:hanging="720"/>
      </w:pPr>
      <w:rPr>
        <w:rFonts w:hint="default"/>
      </w:rPr>
    </w:lvl>
    <w:lvl w:ilvl="6" w:tentative="0">
      <w:start w:val="1"/>
      <w:numFmt w:val="decimal"/>
      <w:lvlText w:val="%7."/>
      <w:lvlJc w:val="left"/>
      <w:pPr>
        <w:tabs>
          <w:tab w:val="left" w:pos="3360"/>
        </w:tabs>
        <w:ind w:left="3360" w:hanging="480"/>
      </w:pPr>
    </w:lvl>
    <w:lvl w:ilvl="7" w:tentative="0">
      <w:start w:val="1"/>
      <w:numFmt w:val="ideographTraditional"/>
      <w:lvlText w:val="%8、"/>
      <w:lvlJc w:val="left"/>
      <w:pPr>
        <w:tabs>
          <w:tab w:val="left" w:pos="3840"/>
        </w:tabs>
        <w:ind w:left="3840" w:hanging="480"/>
      </w:pPr>
    </w:lvl>
    <w:lvl w:ilvl="8" w:tentative="0">
      <w:start w:val="1"/>
      <w:numFmt w:val="lowerRoman"/>
      <w:lvlText w:val="%9."/>
      <w:lvlJc w:val="right"/>
      <w:pPr>
        <w:tabs>
          <w:tab w:val="left" w:pos="4320"/>
        </w:tabs>
        <w:ind w:left="4320" w:hanging="480"/>
      </w:pPr>
    </w:lvl>
  </w:abstractNum>
  <w:abstractNum w:abstractNumId="4">
    <w:nsid w:val="2EC86B76"/>
    <w:multiLevelType w:val="multilevel"/>
    <w:tmpl w:val="2EC86B76"/>
    <w:lvl w:ilvl="0" w:tentative="0">
      <w:start w:val="1"/>
      <w:numFmt w:val="japaneseCounting"/>
      <w:lvlText w:val="%1、"/>
      <w:lvlJc w:val="left"/>
      <w:pPr>
        <w:ind w:left="1258" w:hanging="720"/>
      </w:pPr>
      <w:rPr>
        <w:rFonts w:hint="default"/>
      </w:rPr>
    </w:lvl>
    <w:lvl w:ilvl="1" w:tentative="0">
      <w:start w:val="1"/>
      <w:numFmt w:val="lowerLetter"/>
      <w:pStyle w:val="134"/>
      <w:lvlText w:val="%2)"/>
      <w:lvlJc w:val="left"/>
      <w:pPr>
        <w:ind w:left="1378" w:hanging="420"/>
      </w:pPr>
    </w:lvl>
    <w:lvl w:ilvl="2" w:tentative="0">
      <w:start w:val="1"/>
      <w:numFmt w:val="lowerRoman"/>
      <w:lvlText w:val="%3."/>
      <w:lvlJc w:val="right"/>
      <w:pPr>
        <w:ind w:left="1798" w:hanging="420"/>
      </w:pPr>
    </w:lvl>
    <w:lvl w:ilvl="3" w:tentative="0">
      <w:start w:val="1"/>
      <w:numFmt w:val="decimal"/>
      <w:lvlText w:val="%4."/>
      <w:lvlJc w:val="left"/>
      <w:pPr>
        <w:ind w:left="2218" w:hanging="420"/>
      </w:pPr>
    </w:lvl>
    <w:lvl w:ilvl="4" w:tentative="0">
      <w:start w:val="1"/>
      <w:numFmt w:val="lowerLetter"/>
      <w:lvlText w:val="%5)"/>
      <w:lvlJc w:val="left"/>
      <w:pPr>
        <w:ind w:left="2638" w:hanging="420"/>
      </w:pPr>
    </w:lvl>
    <w:lvl w:ilvl="5" w:tentative="0">
      <w:start w:val="1"/>
      <w:numFmt w:val="lowerRoman"/>
      <w:lvlText w:val="%6."/>
      <w:lvlJc w:val="right"/>
      <w:pPr>
        <w:ind w:left="3058" w:hanging="420"/>
      </w:pPr>
    </w:lvl>
    <w:lvl w:ilvl="6" w:tentative="0">
      <w:start w:val="1"/>
      <w:numFmt w:val="decimal"/>
      <w:lvlText w:val="%7."/>
      <w:lvlJc w:val="left"/>
      <w:pPr>
        <w:ind w:left="3478" w:hanging="420"/>
      </w:pPr>
    </w:lvl>
    <w:lvl w:ilvl="7" w:tentative="0">
      <w:start w:val="1"/>
      <w:numFmt w:val="lowerLetter"/>
      <w:lvlText w:val="%8)"/>
      <w:lvlJc w:val="left"/>
      <w:pPr>
        <w:ind w:left="3898" w:hanging="420"/>
      </w:pPr>
    </w:lvl>
    <w:lvl w:ilvl="8" w:tentative="0">
      <w:start w:val="1"/>
      <w:numFmt w:val="lowerRoman"/>
      <w:lvlText w:val="%9."/>
      <w:lvlJc w:val="right"/>
      <w:pPr>
        <w:ind w:left="4318" w:hanging="420"/>
      </w:pPr>
    </w:lvl>
  </w:abstractNum>
  <w:abstractNum w:abstractNumId="5">
    <w:nsid w:val="30014EE9"/>
    <w:multiLevelType w:val="multilevel"/>
    <w:tmpl w:val="30014EE9"/>
    <w:lvl w:ilvl="0" w:tentative="0">
      <w:start w:val="1"/>
      <w:numFmt w:val="upperLetter"/>
      <w:pStyle w:val="136"/>
      <w:lvlText w:val="%1、"/>
      <w:lvlJc w:val="left"/>
      <w:pPr>
        <w:ind w:left="988" w:hanging="390"/>
      </w:pPr>
      <w:rPr>
        <w:rFonts w:hint="default"/>
      </w:rPr>
    </w:lvl>
    <w:lvl w:ilvl="1" w:tentative="0">
      <w:start w:val="1"/>
      <w:numFmt w:val="lowerLetter"/>
      <w:lvlText w:val="%2)"/>
      <w:lvlJc w:val="left"/>
      <w:pPr>
        <w:ind w:left="1438" w:hanging="420"/>
      </w:pPr>
    </w:lvl>
    <w:lvl w:ilvl="2" w:tentative="0">
      <w:start w:val="1"/>
      <w:numFmt w:val="lowerRoman"/>
      <w:lvlText w:val="%3."/>
      <w:lvlJc w:val="right"/>
      <w:pPr>
        <w:ind w:left="1858" w:hanging="420"/>
      </w:pPr>
    </w:lvl>
    <w:lvl w:ilvl="3" w:tentative="0">
      <w:start w:val="1"/>
      <w:numFmt w:val="decimal"/>
      <w:lvlText w:val="%4."/>
      <w:lvlJc w:val="left"/>
      <w:pPr>
        <w:ind w:left="2278" w:hanging="420"/>
      </w:pPr>
    </w:lvl>
    <w:lvl w:ilvl="4" w:tentative="0">
      <w:start w:val="1"/>
      <w:numFmt w:val="lowerLetter"/>
      <w:lvlText w:val="%5)"/>
      <w:lvlJc w:val="left"/>
      <w:pPr>
        <w:ind w:left="2698" w:hanging="420"/>
      </w:pPr>
    </w:lvl>
    <w:lvl w:ilvl="5" w:tentative="0">
      <w:start w:val="1"/>
      <w:numFmt w:val="lowerRoman"/>
      <w:lvlText w:val="%6."/>
      <w:lvlJc w:val="right"/>
      <w:pPr>
        <w:ind w:left="3118" w:hanging="420"/>
      </w:pPr>
    </w:lvl>
    <w:lvl w:ilvl="6" w:tentative="0">
      <w:start w:val="1"/>
      <w:numFmt w:val="decimal"/>
      <w:lvlText w:val="%7."/>
      <w:lvlJc w:val="left"/>
      <w:pPr>
        <w:ind w:left="3538" w:hanging="420"/>
      </w:pPr>
    </w:lvl>
    <w:lvl w:ilvl="7" w:tentative="0">
      <w:start w:val="1"/>
      <w:numFmt w:val="lowerLetter"/>
      <w:lvlText w:val="%8)"/>
      <w:lvlJc w:val="left"/>
      <w:pPr>
        <w:ind w:left="3958" w:hanging="420"/>
      </w:pPr>
    </w:lvl>
    <w:lvl w:ilvl="8" w:tentative="0">
      <w:start w:val="1"/>
      <w:numFmt w:val="lowerRoman"/>
      <w:lvlText w:val="%9."/>
      <w:lvlJc w:val="right"/>
      <w:pPr>
        <w:ind w:left="4378" w:hanging="420"/>
      </w:pPr>
    </w:lvl>
  </w:abstractNum>
  <w:abstractNum w:abstractNumId="6">
    <w:nsid w:val="3A451854"/>
    <w:multiLevelType w:val="multilevel"/>
    <w:tmpl w:val="3A451854"/>
    <w:lvl w:ilvl="0" w:tentative="0">
      <w:start w:val="1"/>
      <w:numFmt w:val="chineseCountingThousand"/>
      <w:pStyle w:val="181"/>
      <w:lvlText w:val="第%1章 "/>
      <w:lvlJc w:val="left"/>
      <w:pPr>
        <w:tabs>
          <w:tab w:val="left" w:pos="425"/>
        </w:tabs>
        <w:ind w:left="0" w:firstLine="0"/>
      </w:pPr>
      <w:rPr>
        <w:rFonts w:hint="eastAsia" w:ascii="宋体" w:eastAsia="宋体"/>
        <w:b/>
        <w:i w:val="0"/>
        <w:sz w:val="32"/>
        <w:szCs w:val="32"/>
      </w:rPr>
    </w:lvl>
    <w:lvl w:ilvl="1" w:tentative="0">
      <w:start w:val="1"/>
      <w:numFmt w:val="decimal"/>
      <w:pStyle w:val="182"/>
      <w:lvlText w:val="第%2节"/>
      <w:lvlJc w:val="left"/>
      <w:pPr>
        <w:tabs>
          <w:tab w:val="left" w:pos="992"/>
        </w:tabs>
        <w:ind w:left="0" w:firstLine="0"/>
      </w:pPr>
      <w:rPr>
        <w:rFonts w:hint="eastAsia" w:ascii="宋体" w:eastAsia="宋体"/>
        <w:b/>
        <w:i w:val="0"/>
        <w:sz w:val="30"/>
        <w:szCs w:val="30"/>
      </w:rPr>
    </w:lvl>
    <w:lvl w:ilvl="2" w:tentative="0">
      <w:start w:val="1"/>
      <w:numFmt w:val="decimal"/>
      <w:pStyle w:val="183"/>
      <w:lvlText w:val="%3"/>
      <w:lvlJc w:val="left"/>
      <w:pPr>
        <w:tabs>
          <w:tab w:val="left" w:pos="567"/>
        </w:tabs>
        <w:ind w:left="0" w:firstLine="0"/>
      </w:pPr>
      <w:rPr>
        <w:rFonts w:hint="eastAsia" w:ascii="宋体" w:eastAsia="宋体"/>
        <w:b/>
        <w:i w:val="0"/>
        <w:sz w:val="24"/>
        <w:szCs w:val="24"/>
      </w:rPr>
    </w:lvl>
    <w:lvl w:ilvl="3" w:tentative="0">
      <w:start w:val="1"/>
      <w:numFmt w:val="decimal"/>
      <w:pStyle w:val="184"/>
      <w:lvlText w:val="%3.%4"/>
      <w:lvlJc w:val="left"/>
      <w:pPr>
        <w:tabs>
          <w:tab w:val="left" w:pos="737"/>
        </w:tabs>
        <w:ind w:left="0" w:firstLine="284"/>
      </w:pPr>
      <w:rPr>
        <w:rFonts w:hint="eastAsia" w:ascii="宋体" w:eastAsia="宋体"/>
        <w:b/>
        <w:i w:val="0"/>
        <w:sz w:val="24"/>
        <w:szCs w:val="24"/>
      </w:rPr>
    </w:lvl>
    <w:lvl w:ilvl="4" w:tentative="0">
      <w:start w:val="1"/>
      <w:numFmt w:val="decimal"/>
      <w:pStyle w:val="185"/>
      <w:lvlText w:val="6.4.%5"/>
      <w:lvlJc w:val="left"/>
      <w:pPr>
        <w:tabs>
          <w:tab w:val="left" w:pos="907"/>
        </w:tabs>
        <w:ind w:left="0" w:firstLine="0"/>
      </w:pPr>
      <w:rPr>
        <w:rFonts w:hint="eastAsia" w:ascii="宋体" w:eastAsia="宋体"/>
        <w:b w:val="0"/>
        <w:i w:val="0"/>
        <w:sz w:val="24"/>
        <w:szCs w:val="24"/>
      </w:rPr>
    </w:lvl>
    <w:lvl w:ilvl="5" w:tentative="0">
      <w:start w:val="1"/>
      <w:numFmt w:val="decimal"/>
      <w:pStyle w:val="186"/>
      <w:lvlText w:val="%3.%4.%5.%6"/>
      <w:lvlJc w:val="left"/>
      <w:pPr>
        <w:tabs>
          <w:tab w:val="left" w:pos="1021"/>
        </w:tabs>
        <w:ind w:left="0" w:firstLine="0"/>
      </w:pPr>
      <w:rPr>
        <w:rFonts w:hint="eastAsia" w:ascii="宋体" w:eastAsia="宋体"/>
        <w:b w:val="0"/>
        <w:i w:val="0"/>
        <w:sz w:val="24"/>
        <w:szCs w:val="24"/>
      </w:rPr>
    </w:lvl>
    <w:lvl w:ilvl="6" w:tentative="0">
      <w:start w:val="1"/>
      <w:numFmt w:val="decimal"/>
      <w:lvlText w:val="%1.%2.%3.%4.%5.%6.%7"/>
      <w:lvlJc w:val="left"/>
      <w:pPr>
        <w:tabs>
          <w:tab w:val="left" w:pos="3827"/>
        </w:tabs>
        <w:ind w:left="3827" w:hanging="1276"/>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7">
    <w:nsid w:val="5A241D34"/>
    <w:multiLevelType w:val="multilevel"/>
    <w:tmpl w:val="5A241D34"/>
    <w:lvl w:ilvl="0" w:tentative="0">
      <w:start w:val="1"/>
      <w:numFmt w:val="decimal"/>
      <w:pStyle w:val="15"/>
      <w:lvlText w:val="%1."/>
      <w:lvlJc w:val="left"/>
      <w:pPr>
        <w:ind w:left="6778" w:hanging="6300"/>
      </w:pPr>
      <w:rPr>
        <w:rFonts w:hint="default" w:ascii="Times New Roman" w:hAnsi="Times New Roman" w:eastAsia="Times New Roman" w:cs="Times New Roman"/>
        <w:w w:val="100"/>
        <w:sz w:val="24"/>
        <w:szCs w:val="24"/>
      </w:rPr>
    </w:lvl>
    <w:lvl w:ilvl="1" w:tentative="0">
      <w:start w:val="0"/>
      <w:numFmt w:val="bullet"/>
      <w:lvlText w:val="•"/>
      <w:lvlJc w:val="left"/>
      <w:pPr>
        <w:ind w:left="7061" w:hanging="6300"/>
      </w:pPr>
      <w:rPr>
        <w:rFonts w:hint="default"/>
      </w:rPr>
    </w:lvl>
    <w:lvl w:ilvl="2" w:tentative="0">
      <w:start w:val="0"/>
      <w:numFmt w:val="bullet"/>
      <w:lvlText w:val="•"/>
      <w:lvlJc w:val="left"/>
      <w:pPr>
        <w:ind w:left="7342" w:hanging="6300"/>
      </w:pPr>
      <w:rPr>
        <w:rFonts w:hint="default"/>
      </w:rPr>
    </w:lvl>
    <w:lvl w:ilvl="3" w:tentative="0">
      <w:start w:val="0"/>
      <w:numFmt w:val="bullet"/>
      <w:lvlText w:val="•"/>
      <w:lvlJc w:val="left"/>
      <w:pPr>
        <w:ind w:left="7623" w:hanging="6300"/>
      </w:pPr>
      <w:rPr>
        <w:rFonts w:hint="default"/>
      </w:rPr>
    </w:lvl>
    <w:lvl w:ilvl="4" w:tentative="0">
      <w:start w:val="0"/>
      <w:numFmt w:val="bullet"/>
      <w:lvlText w:val="•"/>
      <w:lvlJc w:val="left"/>
      <w:pPr>
        <w:ind w:left="7904" w:hanging="6300"/>
      </w:pPr>
      <w:rPr>
        <w:rFonts w:hint="default"/>
      </w:rPr>
    </w:lvl>
    <w:lvl w:ilvl="5" w:tentative="0">
      <w:start w:val="0"/>
      <w:numFmt w:val="bullet"/>
      <w:lvlText w:val="•"/>
      <w:lvlJc w:val="left"/>
      <w:pPr>
        <w:ind w:left="8185" w:hanging="6300"/>
      </w:pPr>
      <w:rPr>
        <w:rFonts w:hint="default"/>
      </w:rPr>
    </w:lvl>
    <w:lvl w:ilvl="6" w:tentative="0">
      <w:start w:val="0"/>
      <w:numFmt w:val="bullet"/>
      <w:lvlText w:val="•"/>
      <w:lvlJc w:val="left"/>
      <w:pPr>
        <w:ind w:left="8466" w:hanging="6300"/>
      </w:pPr>
      <w:rPr>
        <w:rFonts w:hint="default"/>
      </w:rPr>
    </w:lvl>
    <w:lvl w:ilvl="7" w:tentative="0">
      <w:start w:val="0"/>
      <w:numFmt w:val="bullet"/>
      <w:lvlText w:val="•"/>
      <w:lvlJc w:val="left"/>
      <w:pPr>
        <w:ind w:left="8747" w:hanging="6300"/>
      </w:pPr>
      <w:rPr>
        <w:rFonts w:hint="default"/>
      </w:rPr>
    </w:lvl>
    <w:lvl w:ilvl="8" w:tentative="0">
      <w:start w:val="0"/>
      <w:numFmt w:val="bullet"/>
      <w:lvlText w:val="•"/>
      <w:lvlJc w:val="left"/>
      <w:pPr>
        <w:ind w:left="9028" w:hanging="6300"/>
      </w:pPr>
      <w:rPr>
        <w:rFonts w:hint="default"/>
      </w:rPr>
    </w:lvl>
  </w:abstractNum>
  <w:abstractNum w:abstractNumId="8">
    <w:nsid w:val="6DCB64BB"/>
    <w:multiLevelType w:val="multilevel"/>
    <w:tmpl w:val="6DCB64BB"/>
    <w:lvl w:ilvl="0" w:tentative="0">
      <w:start w:val="1"/>
      <w:numFmt w:val="japaneseCounting"/>
      <w:lvlText w:val="第%1章"/>
      <w:lvlJc w:val="left"/>
      <w:pPr>
        <w:ind w:left="1269" w:hanging="1260"/>
      </w:pPr>
      <w:rPr>
        <w:rFonts w:hint="default"/>
        <w:w w:val="100"/>
      </w:rPr>
    </w:lvl>
    <w:lvl w:ilvl="1" w:tentative="0">
      <w:start w:val="1"/>
      <w:numFmt w:val="lowerLetter"/>
      <w:lvlText w:val="%2)"/>
      <w:lvlJc w:val="left"/>
      <w:pPr>
        <w:ind w:left="849" w:hanging="420"/>
      </w:pPr>
    </w:lvl>
    <w:lvl w:ilvl="2" w:tentative="0">
      <w:start w:val="1"/>
      <w:numFmt w:val="lowerRoman"/>
      <w:lvlText w:val="%3."/>
      <w:lvlJc w:val="right"/>
      <w:pPr>
        <w:ind w:left="1269" w:hanging="420"/>
      </w:pPr>
    </w:lvl>
    <w:lvl w:ilvl="3" w:tentative="0">
      <w:start w:val="1"/>
      <w:numFmt w:val="decimal"/>
      <w:lvlText w:val="%4."/>
      <w:lvlJc w:val="left"/>
      <w:pPr>
        <w:ind w:left="1689" w:hanging="420"/>
      </w:pPr>
    </w:lvl>
    <w:lvl w:ilvl="4" w:tentative="0">
      <w:start w:val="1"/>
      <w:numFmt w:val="lowerLetter"/>
      <w:lvlText w:val="%5)"/>
      <w:lvlJc w:val="left"/>
      <w:pPr>
        <w:ind w:left="2109" w:hanging="420"/>
      </w:pPr>
    </w:lvl>
    <w:lvl w:ilvl="5" w:tentative="0">
      <w:start w:val="1"/>
      <w:numFmt w:val="lowerRoman"/>
      <w:lvlText w:val="%6."/>
      <w:lvlJc w:val="right"/>
      <w:pPr>
        <w:ind w:left="2529" w:hanging="420"/>
      </w:pPr>
    </w:lvl>
    <w:lvl w:ilvl="6" w:tentative="0">
      <w:start w:val="1"/>
      <w:numFmt w:val="decimal"/>
      <w:lvlText w:val="%7."/>
      <w:lvlJc w:val="left"/>
      <w:pPr>
        <w:ind w:left="2949" w:hanging="420"/>
      </w:pPr>
    </w:lvl>
    <w:lvl w:ilvl="7" w:tentative="0">
      <w:start w:val="1"/>
      <w:numFmt w:val="lowerLetter"/>
      <w:lvlText w:val="%8)"/>
      <w:lvlJc w:val="left"/>
      <w:pPr>
        <w:ind w:left="3369" w:hanging="420"/>
      </w:pPr>
    </w:lvl>
    <w:lvl w:ilvl="8" w:tentative="0">
      <w:start w:val="1"/>
      <w:numFmt w:val="lowerRoman"/>
      <w:lvlText w:val="%9."/>
      <w:lvlJc w:val="right"/>
      <w:pPr>
        <w:ind w:left="3789" w:hanging="420"/>
      </w:pPr>
    </w:lvl>
  </w:abstractNum>
  <w:num w:numId="1">
    <w:abstractNumId w:val="7"/>
  </w:num>
  <w:num w:numId="2">
    <w:abstractNumId w:val="0"/>
  </w:num>
  <w:num w:numId="3">
    <w:abstractNumId w:val="4"/>
  </w:num>
  <w:num w:numId="4">
    <w:abstractNumId w:val="5"/>
  </w:num>
  <w:num w:numId="5">
    <w:abstractNumId w:val="6"/>
  </w:num>
  <w:num w:numId="6">
    <w:abstractNumId w:val="8"/>
  </w:num>
  <w:num w:numId="7">
    <w:abstractNumId w:val="3"/>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drawingGridHorizontalSpacing w:val="110"/>
  <w:noPunctuationKerning w:val="1"/>
  <w:characterSpacingControl w:val="doNotCompress"/>
  <w:hdrShapeDefaults>
    <o:shapelayout v:ext="edit">
      <o:idmap v:ext="edit" data="2,3"/>
    </o:shapelayout>
  </w:hdrShapeDefaults>
  <w:compat>
    <w:ulTrailSpace/>
    <w:doNotExpandShiftReturn/>
    <w:doNotWrapTextWithPunct/>
    <w:doNotUseEastAsianBreakRules/>
    <w:useFELayout/>
    <w:doNotUseIndentAsNumberingTabStop/>
    <w:compatSetting w:name="compatibilityMode" w:uri="http://schemas.microsoft.com/office/word" w:val="12"/>
  </w:compat>
  <w:rsids>
    <w:rsidRoot w:val="00967702"/>
    <w:rsid w:val="000004E6"/>
    <w:rsid w:val="000010FA"/>
    <w:rsid w:val="00001416"/>
    <w:rsid w:val="000034C1"/>
    <w:rsid w:val="00004C5E"/>
    <w:rsid w:val="00025717"/>
    <w:rsid w:val="000277D1"/>
    <w:rsid w:val="000367ED"/>
    <w:rsid w:val="00037D7F"/>
    <w:rsid w:val="00052C0E"/>
    <w:rsid w:val="00053AFA"/>
    <w:rsid w:val="00055F7B"/>
    <w:rsid w:val="00057E4C"/>
    <w:rsid w:val="000600D0"/>
    <w:rsid w:val="00060DB7"/>
    <w:rsid w:val="00065E22"/>
    <w:rsid w:val="000674E3"/>
    <w:rsid w:val="00074760"/>
    <w:rsid w:val="00074EAF"/>
    <w:rsid w:val="00085CA2"/>
    <w:rsid w:val="00092243"/>
    <w:rsid w:val="0009500D"/>
    <w:rsid w:val="000962C0"/>
    <w:rsid w:val="000A1C86"/>
    <w:rsid w:val="000A6182"/>
    <w:rsid w:val="000B0914"/>
    <w:rsid w:val="000B2F35"/>
    <w:rsid w:val="000C1FAD"/>
    <w:rsid w:val="000C57EB"/>
    <w:rsid w:val="000C629C"/>
    <w:rsid w:val="000D1175"/>
    <w:rsid w:val="000D1AB8"/>
    <w:rsid w:val="000D35CF"/>
    <w:rsid w:val="000D51F3"/>
    <w:rsid w:val="000E505B"/>
    <w:rsid w:val="000F116F"/>
    <w:rsid w:val="000F15E9"/>
    <w:rsid w:val="000F27AD"/>
    <w:rsid w:val="000F39C1"/>
    <w:rsid w:val="000F4255"/>
    <w:rsid w:val="00101100"/>
    <w:rsid w:val="0011079D"/>
    <w:rsid w:val="00111D19"/>
    <w:rsid w:val="00112B7E"/>
    <w:rsid w:val="001150C5"/>
    <w:rsid w:val="00122E24"/>
    <w:rsid w:val="0012681B"/>
    <w:rsid w:val="00130886"/>
    <w:rsid w:val="00135AC9"/>
    <w:rsid w:val="00142384"/>
    <w:rsid w:val="00142830"/>
    <w:rsid w:val="00146977"/>
    <w:rsid w:val="001507FD"/>
    <w:rsid w:val="00150CB0"/>
    <w:rsid w:val="00154D53"/>
    <w:rsid w:val="00154EB4"/>
    <w:rsid w:val="00164170"/>
    <w:rsid w:val="001660AB"/>
    <w:rsid w:val="0017327B"/>
    <w:rsid w:val="00177E03"/>
    <w:rsid w:val="0018116F"/>
    <w:rsid w:val="00182B0E"/>
    <w:rsid w:val="00185C58"/>
    <w:rsid w:val="001861E4"/>
    <w:rsid w:val="00192465"/>
    <w:rsid w:val="00193470"/>
    <w:rsid w:val="00193817"/>
    <w:rsid w:val="00195D79"/>
    <w:rsid w:val="001A6EE7"/>
    <w:rsid w:val="001B07AA"/>
    <w:rsid w:val="001B5CD4"/>
    <w:rsid w:val="001B698B"/>
    <w:rsid w:val="001C0DB4"/>
    <w:rsid w:val="001C3DDE"/>
    <w:rsid w:val="001C5843"/>
    <w:rsid w:val="001D13DE"/>
    <w:rsid w:val="001E3C0E"/>
    <w:rsid w:val="001E5BEC"/>
    <w:rsid w:val="001F3956"/>
    <w:rsid w:val="001F3D0A"/>
    <w:rsid w:val="00200CED"/>
    <w:rsid w:val="0020141D"/>
    <w:rsid w:val="00210B50"/>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55A5"/>
    <w:rsid w:val="002859D4"/>
    <w:rsid w:val="00285F4F"/>
    <w:rsid w:val="00287A75"/>
    <w:rsid w:val="00290ADB"/>
    <w:rsid w:val="00290B7A"/>
    <w:rsid w:val="00293596"/>
    <w:rsid w:val="002971E6"/>
    <w:rsid w:val="002A4126"/>
    <w:rsid w:val="002A68F0"/>
    <w:rsid w:val="002B042F"/>
    <w:rsid w:val="002B3B47"/>
    <w:rsid w:val="002B6416"/>
    <w:rsid w:val="002C6A2D"/>
    <w:rsid w:val="002D4CF8"/>
    <w:rsid w:val="002E0F0C"/>
    <w:rsid w:val="002E3036"/>
    <w:rsid w:val="002E49DF"/>
    <w:rsid w:val="002E4DB0"/>
    <w:rsid w:val="002E6175"/>
    <w:rsid w:val="002F34BA"/>
    <w:rsid w:val="002F755A"/>
    <w:rsid w:val="003053B9"/>
    <w:rsid w:val="003102D1"/>
    <w:rsid w:val="003221F4"/>
    <w:rsid w:val="00322502"/>
    <w:rsid w:val="00322549"/>
    <w:rsid w:val="003302EE"/>
    <w:rsid w:val="00331810"/>
    <w:rsid w:val="0033277A"/>
    <w:rsid w:val="003344D9"/>
    <w:rsid w:val="003355C7"/>
    <w:rsid w:val="00342B24"/>
    <w:rsid w:val="003456D2"/>
    <w:rsid w:val="00347C37"/>
    <w:rsid w:val="00350BD1"/>
    <w:rsid w:val="003603CD"/>
    <w:rsid w:val="003635DF"/>
    <w:rsid w:val="00364EB1"/>
    <w:rsid w:val="00365CCD"/>
    <w:rsid w:val="00373697"/>
    <w:rsid w:val="00376FF9"/>
    <w:rsid w:val="00383DFA"/>
    <w:rsid w:val="00385474"/>
    <w:rsid w:val="00387574"/>
    <w:rsid w:val="0039324B"/>
    <w:rsid w:val="003A16AE"/>
    <w:rsid w:val="003B3C4F"/>
    <w:rsid w:val="003B3F6B"/>
    <w:rsid w:val="003B6804"/>
    <w:rsid w:val="003B7CBD"/>
    <w:rsid w:val="003C1AF2"/>
    <w:rsid w:val="003E37C1"/>
    <w:rsid w:val="003E422E"/>
    <w:rsid w:val="003F3600"/>
    <w:rsid w:val="003F5B96"/>
    <w:rsid w:val="003F614D"/>
    <w:rsid w:val="003F6A6B"/>
    <w:rsid w:val="004022EC"/>
    <w:rsid w:val="0040417A"/>
    <w:rsid w:val="00405092"/>
    <w:rsid w:val="00407E93"/>
    <w:rsid w:val="00410C69"/>
    <w:rsid w:val="0041197D"/>
    <w:rsid w:val="00413501"/>
    <w:rsid w:val="00420DB7"/>
    <w:rsid w:val="00432036"/>
    <w:rsid w:val="00437706"/>
    <w:rsid w:val="00437CA2"/>
    <w:rsid w:val="0046376D"/>
    <w:rsid w:val="00465443"/>
    <w:rsid w:val="00465D19"/>
    <w:rsid w:val="0047282D"/>
    <w:rsid w:val="0047402F"/>
    <w:rsid w:val="004816DB"/>
    <w:rsid w:val="00481DEF"/>
    <w:rsid w:val="004835AF"/>
    <w:rsid w:val="00490A62"/>
    <w:rsid w:val="0049126B"/>
    <w:rsid w:val="00492D04"/>
    <w:rsid w:val="004941B1"/>
    <w:rsid w:val="00494C07"/>
    <w:rsid w:val="004A13AF"/>
    <w:rsid w:val="004A46AD"/>
    <w:rsid w:val="004A498D"/>
    <w:rsid w:val="004C16AE"/>
    <w:rsid w:val="004C4B54"/>
    <w:rsid w:val="004D6A19"/>
    <w:rsid w:val="00500D74"/>
    <w:rsid w:val="00505560"/>
    <w:rsid w:val="00513D5D"/>
    <w:rsid w:val="00514AFE"/>
    <w:rsid w:val="00533119"/>
    <w:rsid w:val="005339E0"/>
    <w:rsid w:val="005345C8"/>
    <w:rsid w:val="005369F4"/>
    <w:rsid w:val="00547AD0"/>
    <w:rsid w:val="005518F3"/>
    <w:rsid w:val="00555E59"/>
    <w:rsid w:val="00565CF8"/>
    <w:rsid w:val="00574DAE"/>
    <w:rsid w:val="0057705C"/>
    <w:rsid w:val="00581B11"/>
    <w:rsid w:val="0058671D"/>
    <w:rsid w:val="00593DEA"/>
    <w:rsid w:val="00595F8F"/>
    <w:rsid w:val="005A4D52"/>
    <w:rsid w:val="005B4BA0"/>
    <w:rsid w:val="005B6211"/>
    <w:rsid w:val="005C6A76"/>
    <w:rsid w:val="005D5BB2"/>
    <w:rsid w:val="005E2211"/>
    <w:rsid w:val="005E2CFD"/>
    <w:rsid w:val="005E2EB3"/>
    <w:rsid w:val="005E7AF2"/>
    <w:rsid w:val="005F21D1"/>
    <w:rsid w:val="005F32BA"/>
    <w:rsid w:val="005F4BA4"/>
    <w:rsid w:val="00603968"/>
    <w:rsid w:val="00606A94"/>
    <w:rsid w:val="00611D91"/>
    <w:rsid w:val="006149C8"/>
    <w:rsid w:val="006152B6"/>
    <w:rsid w:val="00622985"/>
    <w:rsid w:val="006238C7"/>
    <w:rsid w:val="006238EE"/>
    <w:rsid w:val="00624F51"/>
    <w:rsid w:val="006268B0"/>
    <w:rsid w:val="00630128"/>
    <w:rsid w:val="006312AB"/>
    <w:rsid w:val="00631F92"/>
    <w:rsid w:val="00632468"/>
    <w:rsid w:val="00632E52"/>
    <w:rsid w:val="00642E61"/>
    <w:rsid w:val="006458DE"/>
    <w:rsid w:val="0065429C"/>
    <w:rsid w:val="00662C51"/>
    <w:rsid w:val="006631EB"/>
    <w:rsid w:val="00664A57"/>
    <w:rsid w:val="00664E56"/>
    <w:rsid w:val="0067747B"/>
    <w:rsid w:val="0068543C"/>
    <w:rsid w:val="006940F9"/>
    <w:rsid w:val="00694FFE"/>
    <w:rsid w:val="006A232A"/>
    <w:rsid w:val="006A79DD"/>
    <w:rsid w:val="006A7D0D"/>
    <w:rsid w:val="006A7EA8"/>
    <w:rsid w:val="006B21C2"/>
    <w:rsid w:val="006B3CB3"/>
    <w:rsid w:val="006B5E39"/>
    <w:rsid w:val="006B79D7"/>
    <w:rsid w:val="006C1395"/>
    <w:rsid w:val="006C3A25"/>
    <w:rsid w:val="006C775E"/>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4008"/>
    <w:rsid w:val="00714DA2"/>
    <w:rsid w:val="0071545F"/>
    <w:rsid w:val="007279F5"/>
    <w:rsid w:val="00727BE2"/>
    <w:rsid w:val="00732878"/>
    <w:rsid w:val="00733A20"/>
    <w:rsid w:val="0073742A"/>
    <w:rsid w:val="007422CA"/>
    <w:rsid w:val="00745001"/>
    <w:rsid w:val="00745779"/>
    <w:rsid w:val="00746DBA"/>
    <w:rsid w:val="00751B1E"/>
    <w:rsid w:val="00753C0F"/>
    <w:rsid w:val="007540CE"/>
    <w:rsid w:val="00755E15"/>
    <w:rsid w:val="007601EF"/>
    <w:rsid w:val="00760373"/>
    <w:rsid w:val="00786BE0"/>
    <w:rsid w:val="00794F72"/>
    <w:rsid w:val="00795740"/>
    <w:rsid w:val="007B7828"/>
    <w:rsid w:val="007C2B12"/>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61D0"/>
    <w:rsid w:val="007F78F1"/>
    <w:rsid w:val="00804A52"/>
    <w:rsid w:val="00804C93"/>
    <w:rsid w:val="00811DBA"/>
    <w:rsid w:val="008263B0"/>
    <w:rsid w:val="00826D77"/>
    <w:rsid w:val="008279D0"/>
    <w:rsid w:val="008367BA"/>
    <w:rsid w:val="0084007B"/>
    <w:rsid w:val="00840870"/>
    <w:rsid w:val="008433A6"/>
    <w:rsid w:val="0085290F"/>
    <w:rsid w:val="00855428"/>
    <w:rsid w:val="00856CF7"/>
    <w:rsid w:val="00856E19"/>
    <w:rsid w:val="008622DD"/>
    <w:rsid w:val="00862896"/>
    <w:rsid w:val="008725C6"/>
    <w:rsid w:val="00876586"/>
    <w:rsid w:val="00881942"/>
    <w:rsid w:val="00885D5E"/>
    <w:rsid w:val="00892A2A"/>
    <w:rsid w:val="00895AAC"/>
    <w:rsid w:val="008A20B3"/>
    <w:rsid w:val="008A28CB"/>
    <w:rsid w:val="008B4179"/>
    <w:rsid w:val="008B506B"/>
    <w:rsid w:val="008C03C3"/>
    <w:rsid w:val="008E1769"/>
    <w:rsid w:val="008E1F3F"/>
    <w:rsid w:val="008E2155"/>
    <w:rsid w:val="008E5198"/>
    <w:rsid w:val="008F239D"/>
    <w:rsid w:val="008F3559"/>
    <w:rsid w:val="009032FB"/>
    <w:rsid w:val="00913D14"/>
    <w:rsid w:val="00915CA6"/>
    <w:rsid w:val="00917368"/>
    <w:rsid w:val="009235B3"/>
    <w:rsid w:val="00930487"/>
    <w:rsid w:val="009312CA"/>
    <w:rsid w:val="009353D9"/>
    <w:rsid w:val="00937414"/>
    <w:rsid w:val="00952F8D"/>
    <w:rsid w:val="00955A6F"/>
    <w:rsid w:val="00964F96"/>
    <w:rsid w:val="009663D1"/>
    <w:rsid w:val="00967702"/>
    <w:rsid w:val="00971BD1"/>
    <w:rsid w:val="00974883"/>
    <w:rsid w:val="00975EAC"/>
    <w:rsid w:val="009873FF"/>
    <w:rsid w:val="009928C9"/>
    <w:rsid w:val="00992DC8"/>
    <w:rsid w:val="00995F84"/>
    <w:rsid w:val="0099730F"/>
    <w:rsid w:val="009A5EA2"/>
    <w:rsid w:val="009A6FD0"/>
    <w:rsid w:val="009B054A"/>
    <w:rsid w:val="009B2DE5"/>
    <w:rsid w:val="009B34B8"/>
    <w:rsid w:val="009D49AE"/>
    <w:rsid w:val="009D501D"/>
    <w:rsid w:val="009D7449"/>
    <w:rsid w:val="009E1058"/>
    <w:rsid w:val="009F0778"/>
    <w:rsid w:val="009F6299"/>
    <w:rsid w:val="00A149E5"/>
    <w:rsid w:val="00A153FC"/>
    <w:rsid w:val="00A17A24"/>
    <w:rsid w:val="00A2542D"/>
    <w:rsid w:val="00A278D7"/>
    <w:rsid w:val="00A33603"/>
    <w:rsid w:val="00A367C8"/>
    <w:rsid w:val="00A37693"/>
    <w:rsid w:val="00A45CA3"/>
    <w:rsid w:val="00A45F18"/>
    <w:rsid w:val="00A614C8"/>
    <w:rsid w:val="00A62247"/>
    <w:rsid w:val="00A6610B"/>
    <w:rsid w:val="00A70480"/>
    <w:rsid w:val="00A7270C"/>
    <w:rsid w:val="00A82B0B"/>
    <w:rsid w:val="00A878E0"/>
    <w:rsid w:val="00A87B9C"/>
    <w:rsid w:val="00A9577B"/>
    <w:rsid w:val="00A9762D"/>
    <w:rsid w:val="00A97BAC"/>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B04CA6"/>
    <w:rsid w:val="00B101F1"/>
    <w:rsid w:val="00B135AA"/>
    <w:rsid w:val="00B17438"/>
    <w:rsid w:val="00B2137B"/>
    <w:rsid w:val="00B3047D"/>
    <w:rsid w:val="00B31994"/>
    <w:rsid w:val="00B33D45"/>
    <w:rsid w:val="00B36554"/>
    <w:rsid w:val="00B41C19"/>
    <w:rsid w:val="00B44FC3"/>
    <w:rsid w:val="00B5127C"/>
    <w:rsid w:val="00B601D5"/>
    <w:rsid w:val="00B6462C"/>
    <w:rsid w:val="00B64838"/>
    <w:rsid w:val="00B67AF9"/>
    <w:rsid w:val="00B7542E"/>
    <w:rsid w:val="00B81287"/>
    <w:rsid w:val="00B8397A"/>
    <w:rsid w:val="00B84124"/>
    <w:rsid w:val="00B841E6"/>
    <w:rsid w:val="00B908A4"/>
    <w:rsid w:val="00B912C6"/>
    <w:rsid w:val="00B92794"/>
    <w:rsid w:val="00B936AF"/>
    <w:rsid w:val="00B93AEA"/>
    <w:rsid w:val="00B97B69"/>
    <w:rsid w:val="00BA4E15"/>
    <w:rsid w:val="00BA5C95"/>
    <w:rsid w:val="00BA76D8"/>
    <w:rsid w:val="00BB028C"/>
    <w:rsid w:val="00BB56DE"/>
    <w:rsid w:val="00BB7676"/>
    <w:rsid w:val="00BB7853"/>
    <w:rsid w:val="00BC11B8"/>
    <w:rsid w:val="00BC1268"/>
    <w:rsid w:val="00BD5816"/>
    <w:rsid w:val="00BD607C"/>
    <w:rsid w:val="00BD77D8"/>
    <w:rsid w:val="00BF0B81"/>
    <w:rsid w:val="00BF0BA0"/>
    <w:rsid w:val="00BF1A08"/>
    <w:rsid w:val="00BF524A"/>
    <w:rsid w:val="00C04D6E"/>
    <w:rsid w:val="00C05D72"/>
    <w:rsid w:val="00C074CA"/>
    <w:rsid w:val="00C10DC9"/>
    <w:rsid w:val="00C13082"/>
    <w:rsid w:val="00C13286"/>
    <w:rsid w:val="00C14D2D"/>
    <w:rsid w:val="00C20605"/>
    <w:rsid w:val="00C257AE"/>
    <w:rsid w:val="00C267A5"/>
    <w:rsid w:val="00C31D86"/>
    <w:rsid w:val="00C36CCA"/>
    <w:rsid w:val="00C41EDF"/>
    <w:rsid w:val="00C518F0"/>
    <w:rsid w:val="00C5267D"/>
    <w:rsid w:val="00C53E9A"/>
    <w:rsid w:val="00C6183F"/>
    <w:rsid w:val="00C6491F"/>
    <w:rsid w:val="00C71916"/>
    <w:rsid w:val="00C76112"/>
    <w:rsid w:val="00C8060B"/>
    <w:rsid w:val="00C85C83"/>
    <w:rsid w:val="00C864FC"/>
    <w:rsid w:val="00C8727A"/>
    <w:rsid w:val="00C913CE"/>
    <w:rsid w:val="00C92DBD"/>
    <w:rsid w:val="00C93BEF"/>
    <w:rsid w:val="00CA54A9"/>
    <w:rsid w:val="00CB2E01"/>
    <w:rsid w:val="00CB3440"/>
    <w:rsid w:val="00CB5372"/>
    <w:rsid w:val="00CC294A"/>
    <w:rsid w:val="00CC6798"/>
    <w:rsid w:val="00CD371C"/>
    <w:rsid w:val="00CD3723"/>
    <w:rsid w:val="00CD623F"/>
    <w:rsid w:val="00CD7E0C"/>
    <w:rsid w:val="00CE2DB4"/>
    <w:rsid w:val="00CE411C"/>
    <w:rsid w:val="00CE591F"/>
    <w:rsid w:val="00CF173B"/>
    <w:rsid w:val="00CF40A1"/>
    <w:rsid w:val="00D033EB"/>
    <w:rsid w:val="00D0533F"/>
    <w:rsid w:val="00D10EC7"/>
    <w:rsid w:val="00D14D07"/>
    <w:rsid w:val="00D20FBB"/>
    <w:rsid w:val="00D265B9"/>
    <w:rsid w:val="00D328B1"/>
    <w:rsid w:val="00D33933"/>
    <w:rsid w:val="00D33CA0"/>
    <w:rsid w:val="00D3426F"/>
    <w:rsid w:val="00D4446E"/>
    <w:rsid w:val="00D463C4"/>
    <w:rsid w:val="00D4666F"/>
    <w:rsid w:val="00D47881"/>
    <w:rsid w:val="00D5281B"/>
    <w:rsid w:val="00D54A67"/>
    <w:rsid w:val="00D571F8"/>
    <w:rsid w:val="00D60D83"/>
    <w:rsid w:val="00D627B1"/>
    <w:rsid w:val="00D62BDB"/>
    <w:rsid w:val="00D64110"/>
    <w:rsid w:val="00D64BE9"/>
    <w:rsid w:val="00D67F61"/>
    <w:rsid w:val="00D70AEA"/>
    <w:rsid w:val="00D70F88"/>
    <w:rsid w:val="00D728BD"/>
    <w:rsid w:val="00D73C0E"/>
    <w:rsid w:val="00D749CB"/>
    <w:rsid w:val="00D84B38"/>
    <w:rsid w:val="00D86664"/>
    <w:rsid w:val="00D87834"/>
    <w:rsid w:val="00D913F7"/>
    <w:rsid w:val="00D92871"/>
    <w:rsid w:val="00D947D8"/>
    <w:rsid w:val="00D957A8"/>
    <w:rsid w:val="00D96DE6"/>
    <w:rsid w:val="00D9778F"/>
    <w:rsid w:val="00DA5752"/>
    <w:rsid w:val="00DA7F1E"/>
    <w:rsid w:val="00DD3B90"/>
    <w:rsid w:val="00DD56C2"/>
    <w:rsid w:val="00DD73F9"/>
    <w:rsid w:val="00DE0812"/>
    <w:rsid w:val="00DE1B99"/>
    <w:rsid w:val="00DE63EC"/>
    <w:rsid w:val="00DF35F4"/>
    <w:rsid w:val="00DF41E5"/>
    <w:rsid w:val="00DF463A"/>
    <w:rsid w:val="00E00780"/>
    <w:rsid w:val="00E068F1"/>
    <w:rsid w:val="00E12E5B"/>
    <w:rsid w:val="00E13875"/>
    <w:rsid w:val="00E155F5"/>
    <w:rsid w:val="00E21054"/>
    <w:rsid w:val="00E3205C"/>
    <w:rsid w:val="00E35382"/>
    <w:rsid w:val="00E37D62"/>
    <w:rsid w:val="00E410EA"/>
    <w:rsid w:val="00E50F7B"/>
    <w:rsid w:val="00E53B7B"/>
    <w:rsid w:val="00E56799"/>
    <w:rsid w:val="00E6494A"/>
    <w:rsid w:val="00E70964"/>
    <w:rsid w:val="00E739AE"/>
    <w:rsid w:val="00E80BDD"/>
    <w:rsid w:val="00E85991"/>
    <w:rsid w:val="00E93446"/>
    <w:rsid w:val="00E94724"/>
    <w:rsid w:val="00E975FE"/>
    <w:rsid w:val="00E97CE7"/>
    <w:rsid w:val="00EA5A6E"/>
    <w:rsid w:val="00EC4D7E"/>
    <w:rsid w:val="00EC50D4"/>
    <w:rsid w:val="00EC5462"/>
    <w:rsid w:val="00ED19AE"/>
    <w:rsid w:val="00ED20C8"/>
    <w:rsid w:val="00ED2C9E"/>
    <w:rsid w:val="00ED4FC5"/>
    <w:rsid w:val="00EF1FCA"/>
    <w:rsid w:val="00EF5762"/>
    <w:rsid w:val="00EF6FC7"/>
    <w:rsid w:val="00EF7961"/>
    <w:rsid w:val="00F024A8"/>
    <w:rsid w:val="00F04BFC"/>
    <w:rsid w:val="00F04FCE"/>
    <w:rsid w:val="00F076B3"/>
    <w:rsid w:val="00F10B09"/>
    <w:rsid w:val="00F115FB"/>
    <w:rsid w:val="00F11707"/>
    <w:rsid w:val="00F17FFC"/>
    <w:rsid w:val="00F2580C"/>
    <w:rsid w:val="00F264D9"/>
    <w:rsid w:val="00F33B6B"/>
    <w:rsid w:val="00F37425"/>
    <w:rsid w:val="00F418B2"/>
    <w:rsid w:val="00F43F82"/>
    <w:rsid w:val="00F51F3C"/>
    <w:rsid w:val="00F53D9C"/>
    <w:rsid w:val="00F5592F"/>
    <w:rsid w:val="00F6409E"/>
    <w:rsid w:val="00F67332"/>
    <w:rsid w:val="00F73211"/>
    <w:rsid w:val="00F77283"/>
    <w:rsid w:val="00F772C3"/>
    <w:rsid w:val="00F80338"/>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5800409"/>
    <w:rsid w:val="18DD4F7E"/>
    <w:rsid w:val="195B58A2"/>
    <w:rsid w:val="1E085A14"/>
    <w:rsid w:val="1FF43DDB"/>
    <w:rsid w:val="21933AA2"/>
    <w:rsid w:val="23265C4C"/>
    <w:rsid w:val="25BF356F"/>
    <w:rsid w:val="25DB0C2D"/>
    <w:rsid w:val="269469E7"/>
    <w:rsid w:val="26D07E7B"/>
    <w:rsid w:val="27EE0826"/>
    <w:rsid w:val="292A3847"/>
    <w:rsid w:val="2998140D"/>
    <w:rsid w:val="29FC3B14"/>
    <w:rsid w:val="2B11792E"/>
    <w:rsid w:val="2F323FAA"/>
    <w:rsid w:val="2F724BD0"/>
    <w:rsid w:val="30851032"/>
    <w:rsid w:val="31C54755"/>
    <w:rsid w:val="3216608C"/>
    <w:rsid w:val="34CE14C6"/>
    <w:rsid w:val="34D84CEC"/>
    <w:rsid w:val="37AF5AB7"/>
    <w:rsid w:val="3B1C3371"/>
    <w:rsid w:val="3CC23198"/>
    <w:rsid w:val="3DDF4815"/>
    <w:rsid w:val="3FE669E5"/>
    <w:rsid w:val="462A54F2"/>
    <w:rsid w:val="4A6A5207"/>
    <w:rsid w:val="4DEA0FDE"/>
    <w:rsid w:val="50F63E28"/>
    <w:rsid w:val="5221007F"/>
    <w:rsid w:val="52330C7C"/>
    <w:rsid w:val="52926B5A"/>
    <w:rsid w:val="52F74B88"/>
    <w:rsid w:val="538141BB"/>
    <w:rsid w:val="545C5E51"/>
    <w:rsid w:val="5486175B"/>
    <w:rsid w:val="57667D24"/>
    <w:rsid w:val="57CE5BC3"/>
    <w:rsid w:val="5A2D3E44"/>
    <w:rsid w:val="5A3260D4"/>
    <w:rsid w:val="5AE1516A"/>
    <w:rsid w:val="5B6A3A79"/>
    <w:rsid w:val="5C1A5F7B"/>
    <w:rsid w:val="645771F8"/>
    <w:rsid w:val="687844BC"/>
    <w:rsid w:val="6A54112D"/>
    <w:rsid w:val="6AA035AE"/>
    <w:rsid w:val="6BCB034D"/>
    <w:rsid w:val="6E0F2E14"/>
    <w:rsid w:val="6F1E141D"/>
    <w:rsid w:val="6F5354F8"/>
    <w:rsid w:val="727810B8"/>
    <w:rsid w:val="740A2BDE"/>
    <w:rsid w:val="751839E0"/>
    <w:rsid w:val="76274F93"/>
    <w:rsid w:val="766A5378"/>
    <w:rsid w:val="79EB3F2F"/>
    <w:rsid w:val="7B11789E"/>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qFormat="1" w:unhideWhenUsed="0" w:uiPriority="0" w:semiHidden="0" w:name="List Bullet"/>
    <w:lsdException w:unhideWhenUsed="0" w:uiPriority="0" w:semiHidden="0" w:name="List Number"/>
    <w:lsdException w:qFormat="1" w:unhideWhenUsed="0" w:uiPriority="0" w:semiHidden="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qFormat="1" w:unhideWhenUsed="0" w:uiPriority="0" w:semiHidden="0" w:name="Closing"/>
    <w:lsdException w:uiPriority="0" w:name="Signature"/>
    <w:lsdException w:qFormat="1" w:uiPriority="1" w:name="Default Paragraph Font"/>
    <w:lsdException w:qFormat="1" w:unhideWhenUsed="0" w:uiPriority="1"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0" w:semiHidden="0" w:name="HTML Preformatted"/>
    <w:lsdException w:uiPriority="0" w:name="HTML Sample"/>
    <w:lsdException w:uiPriority="0" w:name="HTML Typewriter"/>
    <w:lsdException w:uiPriority="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paragraph" w:styleId="3">
    <w:name w:val="heading 1"/>
    <w:basedOn w:val="1"/>
    <w:next w:val="1"/>
    <w:link w:val="56"/>
    <w:qFormat/>
    <w:uiPriority w:val="0"/>
    <w:pPr>
      <w:ind w:left="538"/>
      <w:outlineLvl w:val="0"/>
    </w:pPr>
    <w:rPr>
      <w:b/>
      <w:bCs/>
      <w:sz w:val="28"/>
      <w:szCs w:val="28"/>
    </w:rPr>
  </w:style>
  <w:style w:type="paragraph" w:styleId="4">
    <w:name w:val="heading 2"/>
    <w:basedOn w:val="1"/>
    <w:next w:val="1"/>
    <w:link w:val="57"/>
    <w:qFormat/>
    <w:uiPriority w:val="0"/>
    <w:pPr>
      <w:ind w:left="629"/>
      <w:outlineLvl w:val="1"/>
    </w:pPr>
    <w:rPr>
      <w:b/>
      <w:bCs/>
      <w:sz w:val="24"/>
      <w:szCs w:val="24"/>
    </w:rPr>
  </w:style>
  <w:style w:type="paragraph" w:styleId="5">
    <w:name w:val="heading 3"/>
    <w:basedOn w:val="1"/>
    <w:next w:val="1"/>
    <w:link w:val="58"/>
    <w:qFormat/>
    <w:uiPriority w:val="0"/>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6">
    <w:name w:val="heading 4"/>
    <w:basedOn w:val="1"/>
    <w:next w:val="1"/>
    <w:link w:val="59"/>
    <w:qFormat/>
    <w:uiPriority w:val="0"/>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7">
    <w:name w:val="heading 5"/>
    <w:basedOn w:val="1"/>
    <w:next w:val="1"/>
    <w:link w:val="60"/>
    <w:qFormat/>
    <w:uiPriority w:val="0"/>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8">
    <w:name w:val="heading 6"/>
    <w:basedOn w:val="1"/>
    <w:next w:val="1"/>
    <w:link w:val="61"/>
    <w:qFormat/>
    <w:uiPriority w:val="0"/>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9">
    <w:name w:val="heading 7"/>
    <w:basedOn w:val="1"/>
    <w:next w:val="10"/>
    <w:link w:val="63"/>
    <w:qFormat/>
    <w:uiPriority w:val="0"/>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11">
    <w:name w:val="heading 8"/>
    <w:basedOn w:val="1"/>
    <w:next w:val="10"/>
    <w:link w:val="64"/>
    <w:qFormat/>
    <w:uiPriority w:val="0"/>
    <w:pPr>
      <w:keepNext/>
      <w:keepLines/>
      <w:autoSpaceDE/>
      <w:autoSpaceDN/>
      <w:spacing w:before="240" w:after="64" w:line="320" w:lineRule="atLeast"/>
      <w:jc w:val="both"/>
      <w:outlineLvl w:val="7"/>
    </w:pPr>
    <w:rPr>
      <w:rFonts w:ascii="Arial" w:hAnsi="Arial" w:eastAsia="黑体" w:cs="Times New Roman"/>
      <w:kern w:val="2"/>
      <w:sz w:val="24"/>
      <w:szCs w:val="20"/>
      <w:lang w:eastAsia="zh-CN"/>
    </w:rPr>
  </w:style>
  <w:style w:type="paragraph" w:styleId="12">
    <w:name w:val="heading 9"/>
    <w:basedOn w:val="1"/>
    <w:next w:val="10"/>
    <w:link w:val="65"/>
    <w:qFormat/>
    <w:uiPriority w:val="0"/>
    <w:pPr>
      <w:keepNext/>
      <w:keepLines/>
      <w:autoSpaceDE/>
      <w:autoSpaceDN/>
      <w:spacing w:before="240" w:after="64" w:line="320" w:lineRule="atLeast"/>
      <w:jc w:val="both"/>
      <w:outlineLvl w:val="8"/>
    </w:pPr>
    <w:rPr>
      <w:rFonts w:ascii="Arial" w:hAnsi="Arial" w:eastAsia="黑体" w:cs="Times New Roman"/>
      <w:kern w:val="2"/>
      <w:sz w:val="21"/>
      <w:szCs w:val="20"/>
      <w:lang w:eastAsia="zh-CN"/>
    </w:rPr>
  </w:style>
  <w:style w:type="character" w:default="1" w:styleId="49">
    <w:name w:val="Default Paragraph Font"/>
    <w:semiHidden/>
    <w:unhideWhenUsed/>
    <w:qFormat/>
    <w:uiPriority w:val="1"/>
  </w:style>
  <w:style w:type="table" w:default="1" w:styleId="47">
    <w:name w:val="Normal Table"/>
    <w:semiHidden/>
    <w:unhideWhenUsed/>
    <w:qFormat/>
    <w:uiPriority w:val="99"/>
    <w:tblPr>
      <w:tblCellMar>
        <w:top w:w="0" w:type="dxa"/>
        <w:left w:w="108" w:type="dxa"/>
        <w:bottom w:w="0" w:type="dxa"/>
        <w:right w:w="108" w:type="dxa"/>
      </w:tblCellMar>
    </w:tblPr>
  </w:style>
  <w:style w:type="paragraph" w:customStyle="1" w:styleId="2">
    <w:name w:val="正文1"/>
    <w:qFormat/>
    <w:uiPriority w:val="0"/>
    <w:pPr>
      <w:widowControl w:val="0"/>
      <w:adjustRightInd w:val="0"/>
      <w:spacing w:line="312" w:lineRule="atLeast"/>
      <w:jc w:val="both"/>
      <w:textAlignment w:val="baseline"/>
    </w:pPr>
    <w:rPr>
      <w:rFonts w:ascii="宋体" w:hAnsi="Calibri" w:eastAsia="宋体" w:cs="Times New Roman"/>
      <w:sz w:val="34"/>
      <w:szCs w:val="22"/>
      <w:lang w:val="en-US" w:eastAsia="zh-CN" w:bidi="ar-SA"/>
    </w:rPr>
  </w:style>
  <w:style w:type="paragraph" w:styleId="10">
    <w:name w:val="Normal Indent"/>
    <w:basedOn w:val="1"/>
    <w:link w:val="62"/>
    <w:qFormat/>
    <w:uiPriority w:val="0"/>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13">
    <w:name w:val="toc 7"/>
    <w:basedOn w:val="1"/>
    <w:next w:val="1"/>
    <w:uiPriority w:val="0"/>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14">
    <w:name w:val="caption"/>
    <w:basedOn w:val="1"/>
    <w:next w:val="1"/>
    <w:qFormat/>
    <w:uiPriority w:val="0"/>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15">
    <w:name w:val="List Bullet"/>
    <w:basedOn w:val="1"/>
    <w:qFormat/>
    <w:uiPriority w:val="0"/>
    <w:pPr>
      <w:numPr>
        <w:ilvl w:val="0"/>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16">
    <w:name w:val="Document Map"/>
    <w:basedOn w:val="1"/>
    <w:link w:val="95"/>
    <w:qFormat/>
    <w:uiPriority w:val="0"/>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17">
    <w:name w:val="annotation text"/>
    <w:basedOn w:val="1"/>
    <w:link w:val="82"/>
    <w:qFormat/>
    <w:uiPriority w:val="0"/>
    <w:pPr>
      <w:autoSpaceDE/>
      <w:autoSpaceDN/>
    </w:pPr>
    <w:rPr>
      <w:rFonts w:ascii="Times New Roman" w:hAnsi="Times New Roman" w:cs="Times New Roman"/>
      <w:kern w:val="2"/>
      <w:sz w:val="21"/>
      <w:szCs w:val="20"/>
      <w:lang w:eastAsia="zh-CN"/>
    </w:rPr>
  </w:style>
  <w:style w:type="paragraph" w:styleId="18">
    <w:name w:val="Body Text 3"/>
    <w:basedOn w:val="1"/>
    <w:link w:val="91"/>
    <w:qFormat/>
    <w:uiPriority w:val="0"/>
    <w:pPr>
      <w:autoSpaceDE/>
      <w:autoSpaceDN/>
      <w:spacing w:line="360" w:lineRule="auto"/>
      <w:jc w:val="both"/>
    </w:pPr>
    <w:rPr>
      <w:rFonts w:ascii="Times New Roman" w:hAnsi="Times New Roman" w:cs="Times New Roman"/>
      <w:color w:val="0000FF"/>
      <w:kern w:val="2"/>
      <w:sz w:val="24"/>
      <w:szCs w:val="24"/>
      <w:lang w:eastAsia="zh-CN"/>
    </w:rPr>
  </w:style>
  <w:style w:type="paragraph" w:styleId="19">
    <w:name w:val="Closing"/>
    <w:basedOn w:val="1"/>
    <w:link w:val="76"/>
    <w:qFormat/>
    <w:uiPriority w:val="0"/>
    <w:pPr>
      <w:autoSpaceDE/>
      <w:autoSpaceDN/>
      <w:ind w:left="100" w:leftChars="2100"/>
      <w:jc w:val="both"/>
    </w:pPr>
    <w:rPr>
      <w:rFonts w:ascii="Times New Roman" w:hAnsi="Times New Roman" w:cs="Times New Roman"/>
      <w:b/>
      <w:kern w:val="2"/>
      <w:sz w:val="21"/>
      <w:szCs w:val="20"/>
      <w:lang w:eastAsia="zh-CN"/>
    </w:rPr>
  </w:style>
  <w:style w:type="paragraph" w:styleId="20">
    <w:name w:val="Body Text"/>
    <w:basedOn w:val="1"/>
    <w:link w:val="66"/>
    <w:qFormat/>
    <w:uiPriority w:val="1"/>
    <w:rPr>
      <w:sz w:val="24"/>
      <w:szCs w:val="24"/>
    </w:rPr>
  </w:style>
  <w:style w:type="paragraph" w:styleId="21">
    <w:name w:val="Body Text Indent"/>
    <w:basedOn w:val="1"/>
    <w:link w:val="90"/>
    <w:qFormat/>
    <w:uiPriority w:val="0"/>
    <w:pPr>
      <w:autoSpaceDE/>
      <w:autoSpaceDN/>
      <w:ind w:left="540" w:leftChars="257"/>
      <w:jc w:val="both"/>
    </w:pPr>
    <w:rPr>
      <w:rFonts w:ascii="Times New Roman" w:hAnsi="Times New Roman" w:cs="Times New Roman"/>
      <w:i/>
      <w:iCs/>
      <w:kern w:val="2"/>
      <w:sz w:val="21"/>
      <w:szCs w:val="20"/>
      <w:lang w:eastAsia="zh-CN"/>
    </w:rPr>
  </w:style>
  <w:style w:type="paragraph" w:styleId="22">
    <w:name w:val="List 2"/>
    <w:basedOn w:val="1"/>
    <w:qFormat/>
    <w:uiPriority w:val="0"/>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23">
    <w:name w:val="toc 5"/>
    <w:basedOn w:val="1"/>
    <w:next w:val="1"/>
    <w:qFormat/>
    <w:uiPriority w:val="0"/>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24">
    <w:name w:val="toc 3"/>
    <w:basedOn w:val="1"/>
    <w:next w:val="1"/>
    <w:qFormat/>
    <w:uiPriority w:val="0"/>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25">
    <w:name w:val="Plain Text"/>
    <w:basedOn w:val="1"/>
    <w:link w:val="67"/>
    <w:qFormat/>
    <w:uiPriority w:val="0"/>
    <w:rPr>
      <w:rFonts w:hAnsi="Courier New" w:cs="Courier New"/>
      <w:szCs w:val="21"/>
    </w:rPr>
  </w:style>
  <w:style w:type="paragraph" w:styleId="26">
    <w:name w:val="toc 8"/>
    <w:basedOn w:val="1"/>
    <w:next w:val="1"/>
    <w:qFormat/>
    <w:uiPriority w:val="0"/>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27">
    <w:name w:val="Date"/>
    <w:basedOn w:val="1"/>
    <w:next w:val="1"/>
    <w:link w:val="96"/>
    <w:qFormat/>
    <w:uiPriority w:val="0"/>
    <w:pPr>
      <w:autoSpaceDE/>
      <w:autoSpaceDN/>
      <w:ind w:left="100" w:leftChars="2500"/>
      <w:jc w:val="both"/>
    </w:pPr>
    <w:rPr>
      <w:rFonts w:ascii="Times New Roman" w:hAnsi="Times New Roman" w:cs="Times New Roman"/>
      <w:kern w:val="2"/>
      <w:sz w:val="21"/>
      <w:szCs w:val="24"/>
      <w:lang w:eastAsia="zh-CN"/>
    </w:rPr>
  </w:style>
  <w:style w:type="paragraph" w:styleId="28">
    <w:name w:val="Body Text Indent 2"/>
    <w:basedOn w:val="1"/>
    <w:link w:val="85"/>
    <w:qFormat/>
    <w:uiPriority w:val="0"/>
    <w:pPr>
      <w:autoSpaceDE/>
      <w:autoSpaceDN/>
      <w:snapToGrid w:val="0"/>
      <w:spacing w:line="360" w:lineRule="auto"/>
      <w:ind w:firstLine="567"/>
      <w:jc w:val="both"/>
    </w:pPr>
    <w:rPr>
      <w:rFonts w:cs="Times New Roman"/>
      <w:iCs/>
      <w:kern w:val="2"/>
      <w:sz w:val="24"/>
      <w:szCs w:val="24"/>
      <w:lang w:eastAsia="zh-CN"/>
    </w:rPr>
  </w:style>
  <w:style w:type="paragraph" w:styleId="29">
    <w:name w:val="Balloon Text"/>
    <w:basedOn w:val="1"/>
    <w:link w:val="83"/>
    <w:qFormat/>
    <w:uiPriority w:val="0"/>
    <w:pPr>
      <w:autoSpaceDE/>
      <w:autoSpaceDN/>
      <w:jc w:val="both"/>
    </w:pPr>
    <w:rPr>
      <w:rFonts w:ascii="Times New Roman" w:hAnsi="Times New Roman" w:cs="Times New Roman"/>
      <w:kern w:val="2"/>
      <w:sz w:val="18"/>
      <w:szCs w:val="18"/>
      <w:lang w:eastAsia="zh-CN"/>
    </w:rPr>
  </w:style>
  <w:style w:type="paragraph" w:styleId="30">
    <w:name w:val="footer"/>
    <w:basedOn w:val="1"/>
    <w:link w:val="68"/>
    <w:qFormat/>
    <w:uiPriority w:val="99"/>
    <w:pPr>
      <w:tabs>
        <w:tab w:val="center" w:pos="4153"/>
        <w:tab w:val="right" w:pos="8306"/>
      </w:tabs>
      <w:snapToGrid w:val="0"/>
    </w:pPr>
    <w:rPr>
      <w:sz w:val="18"/>
      <w:szCs w:val="18"/>
    </w:rPr>
  </w:style>
  <w:style w:type="paragraph" w:styleId="31">
    <w:name w:val="header"/>
    <w:basedOn w:val="1"/>
    <w:link w:val="69"/>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paragraph" w:styleId="32">
    <w:name w:val="toc 1"/>
    <w:basedOn w:val="1"/>
    <w:next w:val="1"/>
    <w:qFormat/>
    <w:uiPriority w:val="0"/>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33">
    <w:name w:val="toc 4"/>
    <w:basedOn w:val="1"/>
    <w:next w:val="1"/>
    <w:qFormat/>
    <w:uiPriority w:val="0"/>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34">
    <w:name w:val="Subtitle"/>
    <w:basedOn w:val="1"/>
    <w:next w:val="1"/>
    <w:link w:val="207"/>
    <w:qFormat/>
    <w:uiPriority w:val="0"/>
    <w:pPr>
      <w:autoSpaceDE/>
      <w:autoSpaceDN/>
      <w:spacing w:before="240" w:after="60" w:line="312" w:lineRule="auto"/>
      <w:outlineLvl w:val="1"/>
    </w:pPr>
    <w:rPr>
      <w:rFonts w:ascii="Cambria" w:hAnsi="Cambria" w:cs="Times New Roman"/>
      <w:b/>
      <w:bCs/>
      <w:kern w:val="28"/>
      <w:sz w:val="24"/>
      <w:szCs w:val="32"/>
      <w:lang w:eastAsia="zh-CN"/>
    </w:rPr>
  </w:style>
  <w:style w:type="paragraph" w:styleId="35">
    <w:name w:val="toc 6"/>
    <w:basedOn w:val="1"/>
    <w:next w:val="1"/>
    <w:qFormat/>
    <w:uiPriority w:val="0"/>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6">
    <w:name w:val="Body Text Indent 3"/>
    <w:basedOn w:val="1"/>
    <w:link w:val="84"/>
    <w:qFormat/>
    <w:uiPriority w:val="0"/>
    <w:pPr>
      <w:autoSpaceDE/>
      <w:autoSpaceDN/>
      <w:ind w:firstLine="560"/>
      <w:jc w:val="both"/>
    </w:pPr>
    <w:rPr>
      <w:rFonts w:ascii="Times New Roman" w:hAnsi="Times New Roman" w:cs="Times New Roman"/>
      <w:kern w:val="2"/>
      <w:sz w:val="28"/>
      <w:szCs w:val="20"/>
      <w:lang w:eastAsia="zh-CN"/>
    </w:rPr>
  </w:style>
  <w:style w:type="paragraph" w:styleId="37">
    <w:name w:val="toc 2"/>
    <w:basedOn w:val="1"/>
    <w:next w:val="1"/>
    <w:qFormat/>
    <w:uiPriority w:val="0"/>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38">
    <w:name w:val="toc 9"/>
    <w:basedOn w:val="1"/>
    <w:next w:val="1"/>
    <w:qFormat/>
    <w:uiPriority w:val="0"/>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39">
    <w:name w:val="Body Text 2"/>
    <w:basedOn w:val="1"/>
    <w:link w:val="97"/>
    <w:qFormat/>
    <w:uiPriority w:val="0"/>
    <w:pPr>
      <w:autoSpaceDE/>
      <w:autoSpaceDN/>
      <w:spacing w:after="120" w:line="480" w:lineRule="auto"/>
      <w:jc w:val="both"/>
    </w:pPr>
    <w:rPr>
      <w:rFonts w:ascii="Times New Roman" w:hAnsi="Times New Roman" w:cs="Times New Roman"/>
      <w:kern w:val="2"/>
      <w:sz w:val="21"/>
      <w:szCs w:val="24"/>
      <w:lang w:eastAsia="zh-CN"/>
    </w:rPr>
  </w:style>
  <w:style w:type="paragraph" w:styleId="40">
    <w:name w:val="Message Header"/>
    <w:basedOn w:val="1"/>
    <w:link w:val="103"/>
    <w:qFormat/>
    <w:uiPriority w:val="0"/>
    <w:pPr>
      <w:pBdr>
        <w:top w:val="single" w:color="auto" w:sz="6" w:space="1"/>
        <w:left w:val="single" w:color="auto" w:sz="6" w:space="1"/>
        <w:bottom w:val="single" w:color="auto" w:sz="6" w:space="1"/>
        <w:right w:val="single" w:color="auto" w:sz="6" w:space="1"/>
      </w:pBdr>
      <w:shd w:val="pct20" w:color="auto" w:fill="auto"/>
      <w:autoSpaceDE/>
      <w:autoSpaceDN/>
      <w:ind w:left="1080" w:leftChars="500" w:hanging="1080" w:hangingChars="500"/>
      <w:jc w:val="both"/>
    </w:pPr>
    <w:rPr>
      <w:rFonts w:ascii="Arial" w:hAnsi="Arial" w:cs="Arial"/>
      <w:kern w:val="2"/>
      <w:sz w:val="24"/>
      <w:szCs w:val="24"/>
      <w:lang w:eastAsia="zh-CN"/>
    </w:rPr>
  </w:style>
  <w:style w:type="paragraph" w:styleId="41">
    <w:name w:val="HTML Preformatted"/>
    <w:basedOn w:val="1"/>
    <w:link w:val="94"/>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hAnsi="Arial Unicode MS" w:eastAsia="Courier New" w:cs="Courier New"/>
      <w:sz w:val="20"/>
      <w:szCs w:val="20"/>
      <w:lang w:eastAsia="zh-CN"/>
    </w:rPr>
  </w:style>
  <w:style w:type="paragraph" w:styleId="42">
    <w:name w:val="Normal (Web)"/>
    <w:basedOn w:val="1"/>
    <w:link w:val="77"/>
    <w:unhideWhenUsed/>
    <w:qFormat/>
    <w:uiPriority w:val="0"/>
    <w:pPr>
      <w:widowControl/>
      <w:autoSpaceDE/>
      <w:autoSpaceDN/>
      <w:spacing w:before="100" w:beforeAutospacing="1" w:after="100" w:afterAutospacing="1"/>
    </w:pPr>
    <w:rPr>
      <w:sz w:val="24"/>
      <w:szCs w:val="24"/>
      <w:lang w:eastAsia="zh-CN"/>
    </w:rPr>
  </w:style>
  <w:style w:type="paragraph" w:styleId="43">
    <w:name w:val="index 1"/>
    <w:basedOn w:val="1"/>
    <w:next w:val="1"/>
    <w:qFormat/>
    <w:uiPriority w:val="0"/>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44">
    <w:name w:val="Title"/>
    <w:basedOn w:val="1"/>
    <w:link w:val="89"/>
    <w:qFormat/>
    <w:uiPriority w:val="0"/>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45">
    <w:name w:val="annotation subject"/>
    <w:basedOn w:val="17"/>
    <w:next w:val="17"/>
    <w:link w:val="99"/>
    <w:qFormat/>
    <w:uiPriority w:val="0"/>
    <w:pPr>
      <w:widowControl/>
    </w:pPr>
    <w:rPr>
      <w:b/>
      <w:bCs/>
      <w:sz w:val="24"/>
      <w:szCs w:val="24"/>
    </w:rPr>
  </w:style>
  <w:style w:type="paragraph" w:styleId="46">
    <w:name w:val="Body Text First Indent"/>
    <w:basedOn w:val="20"/>
    <w:link w:val="98"/>
    <w:qFormat/>
    <w:uiPriority w:val="0"/>
    <w:pPr>
      <w:numPr>
        <w:ilvl w:val="0"/>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48">
    <w:name w:val="Table Grid"/>
    <w:basedOn w:val="4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0">
    <w:name w:val="Strong"/>
    <w:basedOn w:val="49"/>
    <w:qFormat/>
    <w:uiPriority w:val="22"/>
    <w:rPr>
      <w:b/>
      <w:bCs/>
    </w:rPr>
  </w:style>
  <w:style w:type="character" w:styleId="51">
    <w:name w:val="page number"/>
    <w:basedOn w:val="49"/>
    <w:qFormat/>
    <w:uiPriority w:val="0"/>
  </w:style>
  <w:style w:type="character" w:styleId="52">
    <w:name w:val="FollowedHyperlink"/>
    <w:basedOn w:val="49"/>
    <w:qFormat/>
    <w:uiPriority w:val="0"/>
    <w:rPr>
      <w:color w:val="800080"/>
      <w:u w:val="single"/>
    </w:rPr>
  </w:style>
  <w:style w:type="character" w:styleId="53">
    <w:name w:val="Emphasis"/>
    <w:basedOn w:val="49"/>
    <w:qFormat/>
    <w:uiPriority w:val="0"/>
  </w:style>
  <w:style w:type="character" w:styleId="54">
    <w:name w:val="Hyperlink"/>
    <w:basedOn w:val="49"/>
    <w:qFormat/>
    <w:uiPriority w:val="0"/>
    <w:rPr>
      <w:color w:val="0000FF" w:themeColor="hyperlink"/>
      <w:u w:val="single"/>
    </w:rPr>
  </w:style>
  <w:style w:type="character" w:styleId="55">
    <w:name w:val="annotation reference"/>
    <w:basedOn w:val="49"/>
    <w:qFormat/>
    <w:uiPriority w:val="0"/>
    <w:rPr>
      <w:sz w:val="21"/>
      <w:szCs w:val="21"/>
    </w:rPr>
  </w:style>
  <w:style w:type="character" w:customStyle="1" w:styleId="56">
    <w:name w:val="标题 1 Char"/>
    <w:basedOn w:val="49"/>
    <w:link w:val="3"/>
    <w:qFormat/>
    <w:uiPriority w:val="0"/>
    <w:rPr>
      <w:rFonts w:ascii="宋体" w:hAnsi="宋体" w:cs="宋体"/>
      <w:b/>
      <w:bCs/>
      <w:sz w:val="28"/>
      <w:szCs w:val="28"/>
      <w:lang w:eastAsia="en-US"/>
    </w:rPr>
  </w:style>
  <w:style w:type="character" w:customStyle="1" w:styleId="57">
    <w:name w:val="标题 2 Char"/>
    <w:basedOn w:val="49"/>
    <w:link w:val="4"/>
    <w:qFormat/>
    <w:uiPriority w:val="0"/>
    <w:rPr>
      <w:rFonts w:ascii="宋体" w:hAnsi="宋体" w:cs="宋体"/>
      <w:b/>
      <w:bCs/>
      <w:sz w:val="24"/>
      <w:szCs w:val="24"/>
      <w:lang w:eastAsia="en-US"/>
    </w:rPr>
  </w:style>
  <w:style w:type="character" w:customStyle="1" w:styleId="58">
    <w:name w:val="标题 3 Char"/>
    <w:basedOn w:val="49"/>
    <w:link w:val="5"/>
    <w:qFormat/>
    <w:uiPriority w:val="0"/>
    <w:rPr>
      <w:b/>
      <w:bCs/>
      <w:kern w:val="2"/>
      <w:sz w:val="32"/>
      <w:szCs w:val="32"/>
    </w:rPr>
  </w:style>
  <w:style w:type="character" w:customStyle="1" w:styleId="59">
    <w:name w:val="标题 4 Char"/>
    <w:basedOn w:val="49"/>
    <w:link w:val="6"/>
    <w:qFormat/>
    <w:uiPriority w:val="0"/>
    <w:rPr>
      <w:b/>
      <w:kern w:val="2"/>
      <w:sz w:val="24"/>
      <w:szCs w:val="24"/>
    </w:rPr>
  </w:style>
  <w:style w:type="character" w:customStyle="1" w:styleId="60">
    <w:name w:val="标题 5 Char"/>
    <w:basedOn w:val="49"/>
    <w:link w:val="7"/>
    <w:qFormat/>
    <w:uiPriority w:val="0"/>
    <w:rPr>
      <w:b/>
      <w:bCs/>
      <w:kern w:val="2"/>
      <w:sz w:val="28"/>
      <w:szCs w:val="28"/>
    </w:rPr>
  </w:style>
  <w:style w:type="character" w:customStyle="1" w:styleId="61">
    <w:name w:val="标题 6 Char"/>
    <w:basedOn w:val="49"/>
    <w:link w:val="8"/>
    <w:qFormat/>
    <w:uiPriority w:val="0"/>
    <w:rPr>
      <w:b/>
      <w:sz w:val="24"/>
    </w:rPr>
  </w:style>
  <w:style w:type="character" w:customStyle="1" w:styleId="62">
    <w:name w:val="正文缩进 Char"/>
    <w:basedOn w:val="49"/>
    <w:link w:val="10"/>
    <w:qFormat/>
    <w:uiPriority w:val="0"/>
    <w:rPr>
      <w:sz w:val="24"/>
    </w:rPr>
  </w:style>
  <w:style w:type="character" w:customStyle="1" w:styleId="63">
    <w:name w:val="标题 7 Char"/>
    <w:basedOn w:val="49"/>
    <w:link w:val="9"/>
    <w:qFormat/>
    <w:uiPriority w:val="0"/>
    <w:rPr>
      <w:b/>
      <w:kern w:val="2"/>
      <w:sz w:val="24"/>
    </w:rPr>
  </w:style>
  <w:style w:type="character" w:customStyle="1" w:styleId="64">
    <w:name w:val="标题 8 Char"/>
    <w:basedOn w:val="49"/>
    <w:link w:val="11"/>
    <w:qFormat/>
    <w:uiPriority w:val="0"/>
    <w:rPr>
      <w:rFonts w:ascii="Arial" w:hAnsi="Arial" w:eastAsia="黑体"/>
      <w:kern w:val="2"/>
      <w:sz w:val="24"/>
    </w:rPr>
  </w:style>
  <w:style w:type="character" w:customStyle="1" w:styleId="65">
    <w:name w:val="标题 9 Char"/>
    <w:basedOn w:val="49"/>
    <w:link w:val="12"/>
    <w:qFormat/>
    <w:uiPriority w:val="0"/>
    <w:rPr>
      <w:rFonts w:ascii="Arial" w:hAnsi="Arial" w:eastAsia="黑体"/>
      <w:kern w:val="2"/>
      <w:sz w:val="21"/>
    </w:rPr>
  </w:style>
  <w:style w:type="character" w:customStyle="1" w:styleId="66">
    <w:name w:val="正文文本 Char1"/>
    <w:basedOn w:val="49"/>
    <w:link w:val="20"/>
    <w:qFormat/>
    <w:uiPriority w:val="1"/>
    <w:rPr>
      <w:rFonts w:ascii="宋体" w:hAnsi="宋体" w:cs="宋体"/>
      <w:sz w:val="24"/>
      <w:szCs w:val="24"/>
      <w:lang w:eastAsia="en-US"/>
    </w:rPr>
  </w:style>
  <w:style w:type="character" w:customStyle="1" w:styleId="67">
    <w:name w:val="纯文本 Char"/>
    <w:basedOn w:val="49"/>
    <w:link w:val="25"/>
    <w:qFormat/>
    <w:uiPriority w:val="0"/>
    <w:rPr>
      <w:rFonts w:ascii="宋体" w:hAnsi="Courier New" w:cs="Courier New"/>
      <w:sz w:val="22"/>
      <w:szCs w:val="21"/>
      <w:lang w:eastAsia="en-US"/>
    </w:rPr>
  </w:style>
  <w:style w:type="character" w:customStyle="1" w:styleId="68">
    <w:name w:val="页脚 Char"/>
    <w:basedOn w:val="49"/>
    <w:link w:val="30"/>
    <w:qFormat/>
    <w:uiPriority w:val="99"/>
    <w:rPr>
      <w:rFonts w:ascii="宋体" w:hAnsi="宋体" w:cs="宋体"/>
      <w:sz w:val="18"/>
      <w:szCs w:val="18"/>
      <w:lang w:eastAsia="en-US"/>
    </w:rPr>
  </w:style>
  <w:style w:type="character" w:customStyle="1" w:styleId="69">
    <w:name w:val="页眉 Char"/>
    <w:basedOn w:val="49"/>
    <w:link w:val="31"/>
    <w:qFormat/>
    <w:uiPriority w:val="0"/>
    <w:rPr>
      <w:rFonts w:ascii="宋体" w:hAnsi="宋体" w:cs="宋体"/>
      <w:sz w:val="18"/>
      <w:szCs w:val="22"/>
      <w:lang w:eastAsia="en-US"/>
    </w:rPr>
  </w:style>
  <w:style w:type="table" w:customStyle="1" w:styleId="70">
    <w:name w:val="Table Normal"/>
    <w:semiHidden/>
    <w:unhideWhenUsed/>
    <w:qFormat/>
    <w:uiPriority w:val="2"/>
    <w:tblPr>
      <w:tblCellMar>
        <w:top w:w="0" w:type="dxa"/>
        <w:left w:w="0" w:type="dxa"/>
        <w:bottom w:w="0" w:type="dxa"/>
        <w:right w:w="0" w:type="dxa"/>
      </w:tblCellMar>
    </w:tblPr>
  </w:style>
  <w:style w:type="paragraph" w:styleId="71">
    <w:name w:val="List Paragraph"/>
    <w:basedOn w:val="1"/>
    <w:link w:val="205"/>
    <w:qFormat/>
    <w:uiPriority w:val="34"/>
    <w:pPr>
      <w:spacing w:before="206"/>
      <w:ind w:left="959" w:hanging="361"/>
    </w:pPr>
  </w:style>
  <w:style w:type="paragraph" w:customStyle="1" w:styleId="72">
    <w:name w:val="Table Paragraph"/>
    <w:basedOn w:val="1"/>
    <w:qFormat/>
    <w:uiPriority w:val="1"/>
  </w:style>
  <w:style w:type="paragraph" w:customStyle="1" w:styleId="73">
    <w:name w:val="文档正文"/>
    <w:basedOn w:val="1"/>
    <w:qFormat/>
    <w:uiPriority w:val="0"/>
    <w:pPr>
      <w:spacing w:beforeLines="50" w:afterLines="50" w:line="360" w:lineRule="auto"/>
      <w:ind w:firstLine="560" w:firstLineChars="200"/>
    </w:pPr>
    <w:rPr>
      <w:rFonts w:cs="Arial"/>
      <w:bCs/>
      <w:sz w:val="28"/>
      <w:szCs w:val="28"/>
    </w:rPr>
  </w:style>
  <w:style w:type="paragraph" w:customStyle="1" w:styleId="74">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5">
    <w:name w:val="blank"/>
    <w:qFormat/>
    <w:uiPriority w:val="0"/>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eastAsia="宋体" w:cs="Times New Roman"/>
      <w:sz w:val="24"/>
      <w:lang w:val="en-US" w:eastAsia="en-US" w:bidi="ar-SA"/>
    </w:rPr>
  </w:style>
  <w:style w:type="character" w:customStyle="1" w:styleId="76">
    <w:name w:val="结束语 Char"/>
    <w:basedOn w:val="49"/>
    <w:link w:val="19"/>
    <w:qFormat/>
    <w:uiPriority w:val="0"/>
    <w:rPr>
      <w:b/>
      <w:kern w:val="2"/>
      <w:sz w:val="21"/>
    </w:rPr>
  </w:style>
  <w:style w:type="character" w:customStyle="1" w:styleId="77">
    <w:name w:val="普通(网站) Char"/>
    <w:basedOn w:val="49"/>
    <w:link w:val="42"/>
    <w:qFormat/>
    <w:locked/>
    <w:uiPriority w:val="0"/>
    <w:rPr>
      <w:rFonts w:ascii="宋体" w:hAnsi="宋体" w:cs="宋体"/>
      <w:sz w:val="24"/>
      <w:szCs w:val="24"/>
    </w:rPr>
  </w:style>
  <w:style w:type="character" w:customStyle="1" w:styleId="78">
    <w:name w:val="xdrichtextbox2"/>
    <w:basedOn w:val="49"/>
    <w:qFormat/>
    <w:uiPriority w:val="0"/>
    <w:rPr>
      <w:color w:val="0000FF"/>
      <w:sz w:val="18"/>
      <w:szCs w:val="18"/>
      <w:u w:val="none"/>
      <w:bdr w:val="single" w:color="DCDCDC" w:sz="8" w:space="0"/>
      <w:shd w:val="clear" w:color="auto" w:fill="FFFFFF"/>
    </w:rPr>
  </w:style>
  <w:style w:type="character" w:customStyle="1" w:styleId="79">
    <w:name w:val="apple-converted-space"/>
    <w:basedOn w:val="49"/>
    <w:qFormat/>
    <w:uiPriority w:val="0"/>
  </w:style>
  <w:style w:type="character" w:customStyle="1" w:styleId="80">
    <w:name w:val="无间隔 Char"/>
    <w:basedOn w:val="49"/>
    <w:link w:val="81"/>
    <w:qFormat/>
    <w:uiPriority w:val="0"/>
    <w:rPr>
      <w:rFonts w:ascii="Calibri" w:hAnsi="Calibri"/>
      <w:sz w:val="22"/>
      <w:szCs w:val="22"/>
    </w:rPr>
  </w:style>
  <w:style w:type="paragraph" w:styleId="81">
    <w:name w:val="No Spacing"/>
    <w:link w:val="80"/>
    <w:qFormat/>
    <w:uiPriority w:val="0"/>
    <w:rPr>
      <w:rFonts w:ascii="Calibri" w:hAnsi="Calibri" w:eastAsia="宋体" w:cs="Times New Roman"/>
      <w:sz w:val="22"/>
      <w:szCs w:val="22"/>
      <w:lang w:val="en-US" w:eastAsia="zh-CN" w:bidi="ar-SA"/>
    </w:rPr>
  </w:style>
  <w:style w:type="character" w:customStyle="1" w:styleId="82">
    <w:name w:val="批注文字 Char"/>
    <w:basedOn w:val="49"/>
    <w:link w:val="17"/>
    <w:qFormat/>
    <w:uiPriority w:val="0"/>
    <w:rPr>
      <w:kern w:val="2"/>
      <w:sz w:val="21"/>
    </w:rPr>
  </w:style>
  <w:style w:type="character" w:customStyle="1" w:styleId="83">
    <w:name w:val="批注框文本 Char"/>
    <w:basedOn w:val="49"/>
    <w:link w:val="29"/>
    <w:qFormat/>
    <w:uiPriority w:val="0"/>
    <w:rPr>
      <w:kern w:val="2"/>
      <w:sz w:val="18"/>
      <w:szCs w:val="18"/>
    </w:rPr>
  </w:style>
  <w:style w:type="character" w:customStyle="1" w:styleId="84">
    <w:name w:val="正文文本缩进 3 Char"/>
    <w:basedOn w:val="49"/>
    <w:link w:val="36"/>
    <w:qFormat/>
    <w:uiPriority w:val="0"/>
    <w:rPr>
      <w:kern w:val="2"/>
      <w:sz w:val="28"/>
    </w:rPr>
  </w:style>
  <w:style w:type="character" w:customStyle="1" w:styleId="85">
    <w:name w:val="正文文本缩进 2 Char"/>
    <w:basedOn w:val="49"/>
    <w:link w:val="28"/>
    <w:qFormat/>
    <w:uiPriority w:val="0"/>
    <w:rPr>
      <w:rFonts w:ascii="宋体" w:hAnsi="宋体"/>
      <w:iCs/>
      <w:kern w:val="2"/>
      <w:sz w:val="24"/>
      <w:szCs w:val="24"/>
    </w:rPr>
  </w:style>
  <w:style w:type="character" w:customStyle="1" w:styleId="86">
    <w:name w:val="正文文本 Char"/>
    <w:basedOn w:val="49"/>
    <w:uiPriority w:val="0"/>
    <w:rPr>
      <w:rFonts w:eastAsia="宋体"/>
      <w:sz w:val="24"/>
      <w:szCs w:val="24"/>
      <w:lang w:val="en-US" w:eastAsia="zh-CN" w:bidi="ar-SA"/>
    </w:rPr>
  </w:style>
  <w:style w:type="character" w:customStyle="1" w:styleId="87">
    <w:name w:val="en1"/>
    <w:basedOn w:val="49"/>
    <w:qFormat/>
    <w:uiPriority w:val="0"/>
    <w:rPr>
      <w:b/>
      <w:bCs/>
      <w:color w:val="154C7F"/>
      <w:sz w:val="24"/>
      <w:szCs w:val="24"/>
    </w:rPr>
  </w:style>
  <w:style w:type="character" w:customStyle="1" w:styleId="88">
    <w:name w:val="font01"/>
    <w:basedOn w:val="49"/>
    <w:qFormat/>
    <w:uiPriority w:val="0"/>
    <w:rPr>
      <w:rFonts w:hint="eastAsia" w:ascii="宋体" w:hAnsi="宋体" w:eastAsia="宋体" w:cs="宋体"/>
      <w:color w:val="000000"/>
      <w:sz w:val="20"/>
      <w:szCs w:val="20"/>
      <w:u w:val="none"/>
    </w:rPr>
  </w:style>
  <w:style w:type="character" w:customStyle="1" w:styleId="89">
    <w:name w:val="标题 Char"/>
    <w:basedOn w:val="49"/>
    <w:link w:val="44"/>
    <w:qFormat/>
    <w:uiPriority w:val="0"/>
    <w:rPr>
      <w:rFonts w:ascii="Arial" w:hAnsi="Arial" w:cs="Arial"/>
      <w:b/>
      <w:bCs/>
      <w:sz w:val="44"/>
      <w:szCs w:val="32"/>
    </w:rPr>
  </w:style>
  <w:style w:type="character" w:customStyle="1" w:styleId="90">
    <w:name w:val="正文文本缩进 Char"/>
    <w:basedOn w:val="49"/>
    <w:link w:val="21"/>
    <w:qFormat/>
    <w:uiPriority w:val="0"/>
    <w:rPr>
      <w:i/>
      <w:iCs/>
      <w:kern w:val="2"/>
      <w:sz w:val="21"/>
    </w:rPr>
  </w:style>
  <w:style w:type="character" w:customStyle="1" w:styleId="91">
    <w:name w:val="正文文本 3 Char"/>
    <w:basedOn w:val="49"/>
    <w:link w:val="18"/>
    <w:qFormat/>
    <w:uiPriority w:val="0"/>
    <w:rPr>
      <w:color w:val="0000FF"/>
      <w:kern w:val="2"/>
      <w:sz w:val="24"/>
      <w:szCs w:val="24"/>
    </w:rPr>
  </w:style>
  <w:style w:type="character" w:customStyle="1" w:styleId="92">
    <w:name w:val="font11"/>
    <w:basedOn w:val="49"/>
    <w:qFormat/>
    <w:uiPriority w:val="0"/>
    <w:rPr>
      <w:rFonts w:hint="default" w:ascii="Times New Roman" w:hAnsi="Times New Roman" w:cs="Times New Roman"/>
      <w:color w:val="000000"/>
      <w:sz w:val="20"/>
      <w:szCs w:val="20"/>
      <w:u w:val="none"/>
    </w:rPr>
  </w:style>
  <w:style w:type="character" w:customStyle="1" w:styleId="93">
    <w:name w:val="glossaryitem"/>
    <w:basedOn w:val="49"/>
    <w:qFormat/>
    <w:uiPriority w:val="0"/>
    <w:rPr>
      <w:u w:val="none"/>
    </w:rPr>
  </w:style>
  <w:style w:type="character" w:customStyle="1" w:styleId="94">
    <w:name w:val="HTML 预设格式 Char"/>
    <w:basedOn w:val="49"/>
    <w:link w:val="41"/>
    <w:qFormat/>
    <w:uiPriority w:val="0"/>
    <w:rPr>
      <w:rFonts w:ascii="Arial Unicode MS" w:hAnsi="Arial Unicode MS" w:eastAsia="Courier New" w:cs="Courier New"/>
    </w:rPr>
  </w:style>
  <w:style w:type="character" w:customStyle="1" w:styleId="95">
    <w:name w:val="文档结构图 Char"/>
    <w:basedOn w:val="49"/>
    <w:link w:val="16"/>
    <w:qFormat/>
    <w:uiPriority w:val="0"/>
    <w:rPr>
      <w:rFonts w:ascii="宋体"/>
      <w:sz w:val="28"/>
      <w:shd w:val="clear" w:color="auto" w:fill="000080"/>
    </w:rPr>
  </w:style>
  <w:style w:type="character" w:customStyle="1" w:styleId="96">
    <w:name w:val="日期 Char"/>
    <w:basedOn w:val="49"/>
    <w:link w:val="27"/>
    <w:qFormat/>
    <w:uiPriority w:val="0"/>
    <w:rPr>
      <w:kern w:val="2"/>
      <w:sz w:val="21"/>
      <w:szCs w:val="24"/>
    </w:rPr>
  </w:style>
  <w:style w:type="character" w:customStyle="1" w:styleId="97">
    <w:name w:val="正文文本 2 Char"/>
    <w:basedOn w:val="49"/>
    <w:link w:val="39"/>
    <w:qFormat/>
    <w:uiPriority w:val="0"/>
    <w:rPr>
      <w:kern w:val="2"/>
      <w:sz w:val="21"/>
      <w:szCs w:val="24"/>
    </w:rPr>
  </w:style>
  <w:style w:type="character" w:customStyle="1" w:styleId="98">
    <w:name w:val="正文首行缩进 Char"/>
    <w:basedOn w:val="86"/>
    <w:link w:val="46"/>
    <w:qFormat/>
    <w:uiPriority w:val="0"/>
    <w:rPr>
      <w:rFonts w:eastAsia="宋体"/>
      <w:sz w:val="21"/>
      <w:szCs w:val="21"/>
      <w:lang w:val="en-US" w:eastAsia="zh-CN" w:bidi="ar-SA"/>
    </w:rPr>
  </w:style>
  <w:style w:type="character" w:customStyle="1" w:styleId="99">
    <w:name w:val="批注主题 Char"/>
    <w:basedOn w:val="82"/>
    <w:link w:val="45"/>
    <w:qFormat/>
    <w:uiPriority w:val="0"/>
    <w:rPr>
      <w:b/>
      <w:bCs/>
      <w:kern w:val="2"/>
      <w:sz w:val="24"/>
      <w:szCs w:val="24"/>
    </w:rPr>
  </w:style>
  <w:style w:type="paragraph" w:customStyle="1" w:styleId="100">
    <w:name w:val="标题3(小3号)"/>
    <w:basedOn w:val="5"/>
    <w:next w:val="101"/>
    <w:qFormat/>
    <w:uiPriority w:val="0"/>
    <w:pPr>
      <w:widowControl/>
      <w:spacing w:before="0" w:after="0" w:line="420" w:lineRule="exact"/>
    </w:pPr>
    <w:rPr>
      <w:b w:val="0"/>
      <w:bCs w:val="0"/>
      <w:color w:val="000000"/>
      <w:kern w:val="0"/>
      <w:sz w:val="30"/>
      <w:szCs w:val="21"/>
    </w:rPr>
  </w:style>
  <w:style w:type="paragraph" w:customStyle="1" w:styleId="101">
    <w:name w:val="正文小3号"/>
    <w:qFormat/>
    <w:uiPriority w:val="0"/>
    <w:pPr>
      <w:ind w:firstLine="595"/>
      <w:jc w:val="both"/>
    </w:pPr>
    <w:rPr>
      <w:rFonts w:ascii="Times New Roman" w:hAnsi="Times New Roman" w:eastAsia="宋体" w:cs="Times New Roman"/>
      <w:sz w:val="30"/>
      <w:lang w:val="en-US" w:eastAsia="zh-CN" w:bidi="ar-SA"/>
    </w:rPr>
  </w:style>
  <w:style w:type="character" w:customStyle="1" w:styleId="102">
    <w:name w:val="正文首行缩进 Char1"/>
    <w:basedOn w:val="66"/>
    <w:qFormat/>
    <w:uiPriority w:val="0"/>
    <w:rPr>
      <w:rFonts w:ascii="宋体" w:hAnsi="宋体" w:cs="宋体"/>
      <w:sz w:val="24"/>
      <w:szCs w:val="24"/>
      <w:lang w:eastAsia="en-US"/>
    </w:rPr>
  </w:style>
  <w:style w:type="character" w:customStyle="1" w:styleId="103">
    <w:name w:val="信息标题 Char"/>
    <w:basedOn w:val="49"/>
    <w:link w:val="40"/>
    <w:qFormat/>
    <w:uiPriority w:val="0"/>
    <w:rPr>
      <w:rFonts w:ascii="Arial" w:hAnsi="Arial" w:cs="Arial"/>
      <w:kern w:val="2"/>
      <w:sz w:val="24"/>
      <w:szCs w:val="24"/>
      <w:shd w:val="pct20" w:color="auto" w:fill="auto"/>
    </w:rPr>
  </w:style>
  <w:style w:type="character" w:customStyle="1" w:styleId="104">
    <w:name w:val="正文文本 3 Char1"/>
    <w:basedOn w:val="49"/>
    <w:qFormat/>
    <w:uiPriority w:val="0"/>
    <w:rPr>
      <w:rFonts w:ascii="宋体" w:hAnsi="宋体" w:cs="宋体"/>
      <w:sz w:val="16"/>
      <w:szCs w:val="16"/>
      <w:lang w:eastAsia="en-US"/>
    </w:rPr>
  </w:style>
  <w:style w:type="paragraph" w:customStyle="1" w:styleId="105">
    <w:name w:val="封面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06">
    <w:name w:val="正"/>
    <w:basedOn w:val="1"/>
    <w:qFormat/>
    <w:uiPriority w:val="0"/>
    <w:pPr>
      <w:tabs>
        <w:tab w:val="left" w:pos="-120"/>
      </w:tabs>
      <w:autoSpaceDE/>
      <w:autoSpaceDN/>
      <w:adjustRightInd w:val="0"/>
      <w:spacing w:line="560" w:lineRule="exact"/>
      <w:ind w:firstLine="600"/>
      <w:jc w:val="both"/>
      <w:textAlignment w:val="baseline"/>
    </w:pPr>
    <w:rPr>
      <w:rFonts w:ascii="仿宋_GB2312" w:hAnsi="Times New Roman" w:eastAsia="仿宋_GB2312" w:cs="Times New Roman"/>
      <w:color w:val="000000"/>
      <w:spacing w:val="20"/>
      <w:sz w:val="28"/>
      <w:szCs w:val="20"/>
      <w:lang w:eastAsia="zh-CN"/>
    </w:rPr>
  </w:style>
  <w:style w:type="character" w:customStyle="1" w:styleId="107">
    <w:name w:val="正文文本缩进 2 Char1"/>
    <w:basedOn w:val="49"/>
    <w:qFormat/>
    <w:uiPriority w:val="0"/>
    <w:rPr>
      <w:rFonts w:ascii="宋体" w:hAnsi="宋体" w:cs="宋体"/>
      <w:sz w:val="22"/>
      <w:szCs w:val="22"/>
      <w:lang w:eastAsia="en-US"/>
    </w:rPr>
  </w:style>
  <w:style w:type="character" w:customStyle="1" w:styleId="108">
    <w:name w:val="批注文字 Char1"/>
    <w:basedOn w:val="49"/>
    <w:qFormat/>
    <w:uiPriority w:val="0"/>
    <w:rPr>
      <w:rFonts w:ascii="宋体" w:hAnsi="宋体" w:cs="宋体"/>
      <w:sz w:val="22"/>
      <w:szCs w:val="22"/>
      <w:lang w:eastAsia="en-US"/>
    </w:rPr>
  </w:style>
  <w:style w:type="paragraph" w:customStyle="1" w:styleId="109">
    <w:name w:val="A"/>
    <w:basedOn w:val="1"/>
    <w:qFormat/>
    <w:uiPriority w:val="0"/>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110">
    <w:name w:val="标题3"/>
    <w:basedOn w:val="5"/>
    <w:qFormat/>
    <w:uiPriority w:val="0"/>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111">
    <w:name w:val="Char Char Char Char Char Char Char Char Char Char Char1 Char Char Char"/>
    <w:basedOn w:val="1"/>
    <w:qFormat/>
    <w:uiPriority w:val="0"/>
    <w:pPr>
      <w:autoSpaceDE/>
      <w:autoSpaceDN/>
      <w:jc w:val="both"/>
    </w:pPr>
    <w:rPr>
      <w:rFonts w:ascii="Times New Roman" w:hAnsi="Times New Roman" w:cs="Times New Roman"/>
      <w:kern w:val="2"/>
      <w:sz w:val="21"/>
      <w:szCs w:val="24"/>
      <w:lang w:eastAsia="zh-CN"/>
    </w:rPr>
  </w:style>
  <w:style w:type="character" w:customStyle="1" w:styleId="112">
    <w:name w:val="文档结构图 Char1"/>
    <w:basedOn w:val="49"/>
    <w:qFormat/>
    <w:uiPriority w:val="0"/>
    <w:rPr>
      <w:rFonts w:ascii="宋体" w:hAnsi="宋体" w:cs="宋体"/>
      <w:sz w:val="18"/>
      <w:szCs w:val="18"/>
      <w:lang w:eastAsia="en-US"/>
    </w:rPr>
  </w:style>
  <w:style w:type="character" w:customStyle="1" w:styleId="113">
    <w:name w:val="日期 Char1"/>
    <w:basedOn w:val="49"/>
    <w:qFormat/>
    <w:uiPriority w:val="0"/>
    <w:rPr>
      <w:rFonts w:ascii="宋体" w:hAnsi="宋体" w:cs="宋体"/>
      <w:sz w:val="22"/>
      <w:szCs w:val="22"/>
      <w:lang w:eastAsia="en-US"/>
    </w:rPr>
  </w:style>
  <w:style w:type="paragraph" w:customStyle="1" w:styleId="114">
    <w:name w:val="标题3(3号)"/>
    <w:basedOn w:val="5"/>
    <w:next w:val="115"/>
    <w:qFormat/>
    <w:uiPriority w:val="0"/>
    <w:pPr>
      <w:widowControl/>
      <w:spacing w:before="0" w:after="0" w:line="420" w:lineRule="exact"/>
    </w:pPr>
    <w:rPr>
      <w:b w:val="0"/>
      <w:bCs w:val="0"/>
      <w:color w:val="000000"/>
      <w:kern w:val="0"/>
      <w:szCs w:val="21"/>
    </w:rPr>
  </w:style>
  <w:style w:type="paragraph" w:customStyle="1" w:styleId="115">
    <w:name w:val="正文3号字"/>
    <w:qFormat/>
    <w:uiPriority w:val="0"/>
    <w:pPr>
      <w:ind w:firstLine="652"/>
      <w:jc w:val="both"/>
    </w:pPr>
    <w:rPr>
      <w:rFonts w:ascii="Times New Roman" w:hAnsi="Times New Roman" w:eastAsia="宋体" w:cs="Times New Roman"/>
      <w:sz w:val="32"/>
      <w:lang w:val="en-US" w:eastAsia="zh-CN" w:bidi="ar-SA"/>
    </w:rPr>
  </w:style>
  <w:style w:type="paragraph" w:customStyle="1" w:styleId="116">
    <w:name w:val="封面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character" w:customStyle="1" w:styleId="117">
    <w:name w:val="HTML 预设格式 Char1"/>
    <w:basedOn w:val="49"/>
    <w:qFormat/>
    <w:uiPriority w:val="0"/>
    <w:rPr>
      <w:rFonts w:ascii="Courier New" w:hAnsi="Courier New" w:cs="Courier New"/>
      <w:lang w:eastAsia="en-US"/>
    </w:rPr>
  </w:style>
  <w:style w:type="character" w:customStyle="1" w:styleId="118">
    <w:name w:val="正文文本缩进 Char1"/>
    <w:basedOn w:val="49"/>
    <w:qFormat/>
    <w:uiPriority w:val="0"/>
    <w:rPr>
      <w:rFonts w:ascii="宋体" w:hAnsi="宋体" w:cs="宋体"/>
      <w:sz w:val="22"/>
      <w:szCs w:val="22"/>
      <w:lang w:eastAsia="en-US"/>
    </w:rPr>
  </w:style>
  <w:style w:type="paragraph" w:customStyle="1" w:styleId="119">
    <w:name w:val="标题2(小3号)"/>
    <w:basedOn w:val="4"/>
    <w:next w:val="120"/>
    <w:qFormat/>
    <w:uiPriority w:val="0"/>
    <w:pPr>
      <w:keepNext/>
      <w:keepLines/>
      <w:widowControl/>
      <w:autoSpaceDE/>
      <w:autoSpaceDN/>
      <w:spacing w:line="360" w:lineRule="auto"/>
      <w:ind w:left="420" w:hanging="420" w:hangingChars="200"/>
      <w:jc w:val="both"/>
    </w:pPr>
    <w:rPr>
      <w:rFonts w:cs="Times New Roman"/>
      <w:b w:val="0"/>
      <w:bCs w:val="0"/>
      <w:color w:val="000000"/>
      <w:sz w:val="30"/>
      <w:szCs w:val="21"/>
      <w:lang w:eastAsia="zh-CN"/>
    </w:rPr>
  </w:style>
  <w:style w:type="paragraph" w:customStyle="1" w:styleId="120">
    <w:name w:val="正文4号字"/>
    <w:qFormat/>
    <w:uiPriority w:val="0"/>
    <w:pPr>
      <w:ind w:firstLine="567"/>
      <w:jc w:val="both"/>
    </w:pPr>
    <w:rPr>
      <w:rFonts w:ascii="Times New Roman" w:hAnsi="Times New Roman" w:eastAsia="宋体" w:cs="Times New Roman"/>
      <w:sz w:val="28"/>
      <w:lang w:val="en-US" w:eastAsia="zh-CN" w:bidi="ar-SA"/>
    </w:rPr>
  </w:style>
  <w:style w:type="paragraph" w:customStyle="1" w:styleId="121">
    <w:name w:val="标题1(2号)"/>
    <w:basedOn w:val="3"/>
    <w:next w:val="115"/>
    <w:qFormat/>
    <w:uiPriority w:val="0"/>
    <w:pPr>
      <w:keepLines/>
      <w:autoSpaceDE/>
      <w:autoSpaceDN/>
      <w:ind w:left="0"/>
      <w:jc w:val="both"/>
    </w:pPr>
    <w:rPr>
      <w:rFonts w:ascii="Arial" w:hAnsi="Arial" w:cs="Times New Roman"/>
      <w:bCs w:val="0"/>
      <w:color w:val="0000FF"/>
      <w:kern w:val="44"/>
      <w:sz w:val="44"/>
      <w:szCs w:val="36"/>
      <w:lang w:eastAsia="zh-CN"/>
    </w:rPr>
  </w:style>
  <w:style w:type="paragraph" w:customStyle="1" w:styleId="122">
    <w:name w:val="Content"/>
    <w:basedOn w:val="1"/>
    <w:qFormat/>
    <w:uiPriority w:val="0"/>
    <w:pPr>
      <w:autoSpaceDE/>
      <w:autoSpaceDN/>
      <w:jc w:val="both"/>
    </w:pPr>
    <w:rPr>
      <w:rFonts w:ascii="Times New Roman" w:hAnsi="Times New Roman" w:cs="Times New Roman"/>
      <w:kern w:val="2"/>
      <w:sz w:val="20"/>
      <w:szCs w:val="21"/>
      <w:lang w:eastAsia="zh-CN"/>
    </w:rPr>
  </w:style>
  <w:style w:type="paragraph" w:customStyle="1" w:styleId="123">
    <w:name w:val="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24">
    <w:name w:val="正文5号字"/>
    <w:qFormat/>
    <w:uiPriority w:val="0"/>
    <w:pPr>
      <w:jc w:val="both"/>
    </w:pPr>
    <w:rPr>
      <w:rFonts w:ascii="Times New Roman" w:hAnsi="Times New Roman" w:eastAsia="宋体" w:cs="Times New Roman"/>
      <w:sz w:val="21"/>
      <w:lang w:val="en-US" w:eastAsia="zh-CN" w:bidi="ar-SA"/>
    </w:rPr>
  </w:style>
  <w:style w:type="character" w:customStyle="1" w:styleId="125">
    <w:name w:val="正文文本 2 Char1"/>
    <w:basedOn w:val="49"/>
    <w:qFormat/>
    <w:uiPriority w:val="0"/>
    <w:rPr>
      <w:rFonts w:ascii="宋体" w:hAnsi="宋体" w:cs="宋体"/>
      <w:sz w:val="22"/>
      <w:szCs w:val="22"/>
      <w:lang w:eastAsia="en-US"/>
    </w:rPr>
  </w:style>
  <w:style w:type="character" w:customStyle="1" w:styleId="126">
    <w:name w:val="标题 Char1"/>
    <w:basedOn w:val="49"/>
    <w:qFormat/>
    <w:uiPriority w:val="0"/>
    <w:rPr>
      <w:rFonts w:asciiTheme="majorHAnsi" w:hAnsiTheme="majorHAnsi" w:cstheme="majorBidi"/>
      <w:b/>
      <w:bCs/>
      <w:sz w:val="32"/>
      <w:szCs w:val="32"/>
      <w:lang w:eastAsia="en-US"/>
    </w:rPr>
  </w:style>
  <w:style w:type="character" w:customStyle="1" w:styleId="127">
    <w:name w:val="正文文本缩进 3 Char1"/>
    <w:basedOn w:val="49"/>
    <w:qFormat/>
    <w:uiPriority w:val="0"/>
    <w:rPr>
      <w:rFonts w:ascii="宋体" w:hAnsi="宋体" w:cs="宋体"/>
      <w:sz w:val="16"/>
      <w:szCs w:val="16"/>
      <w:lang w:eastAsia="en-US"/>
    </w:rPr>
  </w:style>
  <w:style w:type="paragraph" w:customStyle="1" w:styleId="128">
    <w:name w:val="标准"/>
    <w:basedOn w:val="1"/>
    <w:qFormat/>
    <w:uiPriority w:val="0"/>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129">
    <w:name w:val="Char1"/>
    <w:basedOn w:val="1"/>
    <w:qFormat/>
    <w:uiPriority w:val="0"/>
    <w:pPr>
      <w:autoSpaceDE/>
      <w:autoSpaceDN/>
      <w:jc w:val="both"/>
    </w:pPr>
    <w:rPr>
      <w:rFonts w:ascii="Times New Roman" w:hAnsi="Times New Roman" w:cs="Times New Roman"/>
      <w:kern w:val="2"/>
      <w:sz w:val="21"/>
      <w:szCs w:val="21"/>
      <w:lang w:eastAsia="zh-CN"/>
    </w:rPr>
  </w:style>
  <w:style w:type="character" w:customStyle="1" w:styleId="130">
    <w:name w:val="批注框文本 Char1"/>
    <w:basedOn w:val="49"/>
    <w:qFormat/>
    <w:uiPriority w:val="0"/>
    <w:rPr>
      <w:rFonts w:ascii="宋体" w:hAnsi="宋体" w:cs="宋体"/>
      <w:sz w:val="18"/>
      <w:szCs w:val="18"/>
      <w:lang w:eastAsia="en-US"/>
    </w:rPr>
  </w:style>
  <w:style w:type="character" w:customStyle="1" w:styleId="131">
    <w:name w:val="批注主题 Char1"/>
    <w:basedOn w:val="108"/>
    <w:qFormat/>
    <w:uiPriority w:val="0"/>
    <w:rPr>
      <w:rFonts w:ascii="宋体" w:hAnsi="宋体" w:cs="宋体"/>
      <w:b/>
      <w:bCs/>
      <w:sz w:val="22"/>
      <w:szCs w:val="22"/>
      <w:lang w:eastAsia="en-US"/>
    </w:rPr>
  </w:style>
  <w:style w:type="paragraph" w:customStyle="1" w:styleId="132">
    <w:name w:val="封底页脚"/>
    <w:basedOn w:val="30"/>
    <w:qFormat/>
    <w:uiPriority w:val="0"/>
    <w:pPr>
      <w:widowControl/>
      <w:tabs>
        <w:tab w:val="clear" w:pos="4153"/>
        <w:tab w:val="clear" w:pos="8306"/>
      </w:tabs>
      <w:autoSpaceDE/>
      <w:autoSpaceDN/>
      <w:jc w:val="center"/>
    </w:pPr>
    <w:rPr>
      <w:rFonts w:ascii="Times New Roman" w:hAnsi="Times New Roman" w:cs="Times New Roman"/>
      <w:lang w:eastAsia="zh-CN"/>
    </w:rPr>
  </w:style>
  <w:style w:type="paragraph" w:customStyle="1" w:styleId="133">
    <w:name w:val="标题3(4号)"/>
    <w:basedOn w:val="5"/>
    <w:next w:val="120"/>
    <w:qFormat/>
    <w:uiPriority w:val="0"/>
    <w:pPr>
      <w:widowControl/>
      <w:spacing w:before="0" w:after="0" w:line="420" w:lineRule="exact"/>
    </w:pPr>
    <w:rPr>
      <w:b w:val="0"/>
      <w:bCs w:val="0"/>
      <w:color w:val="000000"/>
      <w:kern w:val="0"/>
      <w:sz w:val="28"/>
      <w:szCs w:val="21"/>
    </w:rPr>
  </w:style>
  <w:style w:type="paragraph" w:customStyle="1" w:styleId="134">
    <w:name w:val="标题2"/>
    <w:basedOn w:val="4"/>
    <w:qFormat/>
    <w:uiPriority w:val="0"/>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135">
    <w:name w:val="默认段落字体 Para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6">
    <w:name w:val="xl31"/>
    <w:basedOn w:val="1"/>
    <w:qFormat/>
    <w:uiPriority w:val="0"/>
    <w:pPr>
      <w:widowControl/>
      <w:numPr>
        <w:ilvl w:val="0"/>
        <w:numId w:val="4"/>
      </w:numPr>
      <w:pBdr>
        <w:bottom w:val="single" w:color="auto" w:sz="4" w:space="0"/>
        <w:right w:val="single" w:color="auto" w:sz="4" w:space="0"/>
      </w:pBdr>
      <w:tabs>
        <w:tab w:val="left" w:pos="1382"/>
      </w:tabs>
      <w:autoSpaceDE/>
      <w:autoSpaceDN/>
      <w:spacing w:before="100" w:beforeAutospacing="1" w:after="100" w:afterAutospacing="1"/>
      <w:jc w:val="center"/>
    </w:pPr>
    <w:rPr>
      <w:rFonts w:ascii="Times New Roman" w:hAnsi="Times New Roman" w:eastAsia="Arial Unicode MS" w:cs="Times New Roman"/>
      <w:sz w:val="20"/>
      <w:szCs w:val="20"/>
      <w:lang w:eastAsia="zh-CN"/>
    </w:rPr>
  </w:style>
  <w:style w:type="paragraph" w:customStyle="1" w:styleId="137">
    <w:name w:val="金2"/>
    <w:basedOn w:val="1"/>
    <w:next w:val="1"/>
    <w:qFormat/>
    <w:uiPriority w:val="0"/>
    <w:pPr>
      <w:autoSpaceDE/>
      <w:autoSpaceDN/>
      <w:spacing w:line="360" w:lineRule="auto"/>
    </w:pPr>
    <w:rPr>
      <w:rFonts w:ascii="Times New Roman" w:hAnsi="Times New Roman" w:cs="Times New Roman"/>
      <w:b/>
      <w:kern w:val="2"/>
      <w:sz w:val="24"/>
      <w:szCs w:val="20"/>
      <w:lang w:eastAsia="zh-CN"/>
    </w:rPr>
  </w:style>
  <w:style w:type="paragraph" w:customStyle="1" w:styleId="138">
    <w:name w:val="Char1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39">
    <w:name w:val="消息标题标签"/>
    <w:basedOn w:val="40"/>
    <w:next w:val="40"/>
    <w:qFormat/>
    <w:uiPriority w:val="0"/>
    <w:pPr>
      <w:keepLines/>
      <w:widowControl/>
      <w:pBdr>
        <w:top w:val="none" w:color="auto" w:sz="0" w:space="0"/>
        <w:left w:val="none" w:color="auto" w:sz="0" w:space="0"/>
        <w:bottom w:val="none" w:color="auto" w:sz="0" w:space="0"/>
        <w:right w:val="none" w:color="auto" w:sz="0" w:space="0"/>
      </w:pBdr>
      <w:shd w:val="clear" w:color="auto" w:fill="auto"/>
      <w:spacing w:before="40" w:line="140" w:lineRule="atLeast"/>
      <w:ind w:left="0" w:leftChars="0" w:firstLine="7" w:firstLineChars="3"/>
      <w:jc w:val="left"/>
    </w:pPr>
    <w:rPr>
      <w:rFonts w:ascii="宋体" w:hAnsi="宋体" w:cs="Times New Roman"/>
      <w:bCs/>
      <w:caps/>
      <w:kern w:val="0"/>
      <w:position w:val="6"/>
      <w:szCs w:val="20"/>
      <w:lang w:bidi="he-IL"/>
    </w:rPr>
  </w:style>
  <w:style w:type="paragraph" w:customStyle="1" w:styleId="140">
    <w:name w:val="默认段落字体 Para Char"/>
    <w:basedOn w:val="1"/>
    <w:qFormat/>
    <w:uiPriority w:val="0"/>
    <w:pPr>
      <w:autoSpaceDE/>
      <w:autoSpaceDN/>
      <w:spacing w:line="360" w:lineRule="auto"/>
      <w:jc w:val="both"/>
    </w:pPr>
    <w:rPr>
      <w:kern w:val="2"/>
      <w:sz w:val="24"/>
      <w:szCs w:val="24"/>
      <w:lang w:eastAsia="zh-CN"/>
    </w:rPr>
  </w:style>
  <w:style w:type="paragraph" w:customStyle="1" w:styleId="141">
    <w:name w:val="Char Char Char Char Char Char 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2">
    <w:name w:val="样式1"/>
    <w:basedOn w:val="1"/>
    <w:qFormat/>
    <w:uiPriority w:val="0"/>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143">
    <w:name w:val="表格"/>
    <w:basedOn w:val="1"/>
    <w:qFormat/>
    <w:uiPriority w:val="0"/>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144">
    <w:name w:val="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5">
    <w:name w:val="正文2"/>
    <w:qFormat/>
    <w:uiPriority w:val="0"/>
    <w:pPr>
      <w:widowControl w:val="0"/>
      <w:autoSpaceDE w:val="0"/>
      <w:autoSpaceDN w:val="0"/>
      <w:adjustRightInd w:val="0"/>
      <w:spacing w:line="360" w:lineRule="atLeast"/>
      <w:ind w:left="425" w:hanging="425"/>
      <w:textAlignment w:val="bottom"/>
    </w:pPr>
    <w:rPr>
      <w:rFonts w:ascii="宋体" w:hAnsi="Times New Roman" w:eastAsia="宋体" w:cs="Times New Roman"/>
      <w:position w:val="-6"/>
      <w:sz w:val="32"/>
      <w:lang w:val="en-US" w:eastAsia="zh-CN" w:bidi="ar-SA"/>
    </w:rPr>
  </w:style>
  <w:style w:type="paragraph" w:customStyle="1" w:styleId="146">
    <w:name w:val="样式2"/>
    <w:basedOn w:val="1"/>
    <w:qFormat/>
    <w:uiPriority w:val="0"/>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147">
    <w:name w:val="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48">
    <w:name w:val="封底页眉"/>
    <w:basedOn w:val="31"/>
    <w:qFormat/>
    <w:uiPriority w:val="0"/>
    <w:pPr>
      <w:pBdr>
        <w:top w:val="none" w:color="auto" w:sz="0" w:space="0"/>
        <w:left w:val="none" w:color="auto" w:sz="0" w:space="0"/>
        <w:bottom w:val="none" w:color="auto" w:sz="0" w:space="0"/>
        <w:right w:val="none" w:color="auto" w:sz="0" w:space="0"/>
      </w:pBdr>
      <w:tabs>
        <w:tab w:val="left" w:pos="140"/>
        <w:tab w:val="center" w:pos="4760"/>
        <w:tab w:val="right" w:pos="9240"/>
        <w:tab w:val="clear" w:pos="4153"/>
        <w:tab w:val="clear" w:pos="8306"/>
      </w:tabs>
      <w:autoSpaceDE/>
      <w:autoSpaceDN/>
      <w:adjustRightInd w:val="0"/>
      <w:textAlignment w:val="baseline"/>
    </w:pPr>
    <w:rPr>
      <w:rFonts w:ascii="Times New Roman" w:cs="Times New Roman"/>
      <w:bCs/>
      <w:szCs w:val="18"/>
      <w:lang w:eastAsia="zh-CN"/>
    </w:rPr>
  </w:style>
  <w:style w:type="paragraph" w:customStyle="1" w:styleId="149">
    <w:name w:val="c"/>
    <w:qFormat/>
    <w:uiPriority w:val="0"/>
    <w:pPr>
      <w:widowControl w:val="0"/>
      <w:autoSpaceDE w:val="0"/>
      <w:autoSpaceDN w:val="0"/>
      <w:adjustRightInd w:val="0"/>
      <w:jc w:val="both"/>
    </w:pPr>
    <w:rPr>
      <w:rFonts w:ascii="五" w:hAnsi="Times New Roman" w:eastAsia="五" w:cs="Times New Roman"/>
      <w:sz w:val="24"/>
      <w:lang w:val="en-US" w:eastAsia="zh-CN" w:bidi="ar-SA"/>
    </w:rPr>
  </w:style>
  <w:style w:type="paragraph" w:customStyle="1" w:styleId="150">
    <w:name w:val="标题3(小4号)"/>
    <w:basedOn w:val="5"/>
    <w:next w:val="151"/>
    <w:qFormat/>
    <w:uiPriority w:val="0"/>
    <w:pPr>
      <w:widowControl/>
      <w:spacing w:before="0" w:after="0" w:line="420" w:lineRule="exact"/>
    </w:pPr>
    <w:rPr>
      <w:b w:val="0"/>
      <w:bCs w:val="0"/>
      <w:color w:val="000000"/>
      <w:kern w:val="0"/>
      <w:sz w:val="24"/>
      <w:szCs w:val="21"/>
    </w:rPr>
  </w:style>
  <w:style w:type="paragraph" w:customStyle="1" w:styleId="151">
    <w:name w:val="正文小4号"/>
    <w:qFormat/>
    <w:uiPriority w:val="0"/>
    <w:pPr>
      <w:ind w:firstLine="539"/>
      <w:jc w:val="both"/>
    </w:pPr>
    <w:rPr>
      <w:rFonts w:ascii="Times New Roman" w:hAnsi="Times New Roman" w:eastAsia="宋体" w:cs="Times New Roman"/>
      <w:sz w:val="24"/>
      <w:lang w:val="en-US" w:eastAsia="zh-CN" w:bidi="ar-SA"/>
    </w:rPr>
  </w:style>
  <w:style w:type="paragraph" w:customStyle="1" w:styleId="152">
    <w:name w:val="标题3(5号)"/>
    <w:basedOn w:val="5"/>
    <w:next w:val="124"/>
    <w:qFormat/>
    <w:uiPriority w:val="0"/>
    <w:pPr>
      <w:widowControl/>
      <w:spacing w:before="0" w:after="0" w:line="420" w:lineRule="exact"/>
    </w:pPr>
    <w:rPr>
      <w:b w:val="0"/>
      <w:bCs w:val="0"/>
      <w:color w:val="000000"/>
      <w:kern w:val="0"/>
      <w:sz w:val="21"/>
      <w:szCs w:val="21"/>
    </w:rPr>
  </w:style>
  <w:style w:type="paragraph" w:customStyle="1" w:styleId="153">
    <w:name w:val="Char Char Char Char Char1"/>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54">
    <w:name w:val="xl25"/>
    <w:basedOn w:val="1"/>
    <w:qFormat/>
    <w:uiPriority w:val="0"/>
    <w:pPr>
      <w:widowControl/>
      <w:pBdr>
        <w:top w:val="single" w:color="auto" w:sz="4" w:space="0"/>
        <w:bottom w:val="single" w:color="auto" w:sz="4" w:space="0"/>
        <w:right w:val="single" w:color="auto" w:sz="4" w:space="0"/>
      </w:pBdr>
      <w:autoSpaceDE/>
      <w:autoSpaceDN/>
      <w:spacing w:before="100" w:beforeAutospacing="1" w:after="100" w:afterAutospacing="1"/>
      <w:jc w:val="both"/>
    </w:pPr>
    <w:rPr>
      <w:rFonts w:ascii="Times New Roman" w:hAnsi="Times New Roman" w:eastAsia="Arial Unicode MS" w:cs="Times New Roman"/>
      <w:sz w:val="21"/>
      <w:szCs w:val="21"/>
      <w:lang w:eastAsia="zh-CN"/>
    </w:rPr>
  </w:style>
  <w:style w:type="paragraph" w:customStyle="1" w:styleId="155">
    <w:name w:val="标题2(小2号)"/>
    <w:basedOn w:val="4"/>
    <w:next w:val="115"/>
    <w:qFormat/>
    <w:uiPriority w:val="0"/>
    <w:pPr>
      <w:keepNext/>
      <w:keepLines/>
      <w:widowControl/>
      <w:autoSpaceDE/>
      <w:autoSpaceDN/>
      <w:spacing w:line="360" w:lineRule="auto"/>
      <w:ind w:left="420" w:hanging="420" w:hangingChars="200"/>
      <w:jc w:val="both"/>
    </w:pPr>
    <w:rPr>
      <w:rFonts w:cs="Times New Roman"/>
      <w:b w:val="0"/>
      <w:bCs w:val="0"/>
      <w:color w:val="000000"/>
      <w:sz w:val="36"/>
      <w:szCs w:val="21"/>
      <w:lang w:eastAsia="zh-CN"/>
    </w:rPr>
  </w:style>
  <w:style w:type="paragraph" w:customStyle="1" w:styleId="156">
    <w:name w:val="标题1 Char Char Char"/>
    <w:basedOn w:val="3"/>
    <w:qFormat/>
    <w:uiPriority w:val="0"/>
    <w:pPr>
      <w:keepNext/>
      <w:keepLines/>
      <w:tabs>
        <w:tab w:val="left" w:pos="540"/>
      </w:tabs>
      <w:autoSpaceDE/>
      <w:autoSpaceDN/>
      <w:adjustRightInd w:val="0"/>
      <w:snapToGrid w:val="0"/>
      <w:spacing w:afterLines="50" w:line="400" w:lineRule="exact"/>
      <w:ind w:left="0"/>
      <w:jc w:val="center"/>
      <w:textAlignment w:val="baseline"/>
    </w:pPr>
    <w:rPr>
      <w:rFonts w:ascii="Times New Roman" w:hAnsi="Times New Roman" w:eastAsia="黑体" w:cs="Times New Roman"/>
      <w:kern w:val="44"/>
      <w:sz w:val="44"/>
      <w:szCs w:val="20"/>
      <w:lang w:eastAsia="zh-CN"/>
    </w:rPr>
  </w:style>
  <w:style w:type="paragraph" w:customStyle="1" w:styleId="157">
    <w:name w:val="标题1"/>
    <w:basedOn w:val="3"/>
    <w:qFormat/>
    <w:uiPriority w:val="0"/>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158">
    <w:name w:val="页眉（隶书）"/>
    <w:basedOn w:val="31"/>
    <w:qFormat/>
    <w:uiPriority w:val="0"/>
    <w:pPr>
      <w:pBdr>
        <w:top w:val="none" w:color="auto" w:sz="0" w:space="0"/>
        <w:left w:val="none" w:color="auto" w:sz="0" w:space="0"/>
        <w:bottom w:val="single" w:color="auto" w:sz="6" w:space="1"/>
        <w:right w:val="none" w:color="auto" w:sz="0" w:space="0"/>
      </w:pBdr>
      <w:tabs>
        <w:tab w:val="left" w:pos="140"/>
        <w:tab w:val="center" w:pos="4760"/>
        <w:tab w:val="right" w:pos="9240"/>
        <w:tab w:val="clear" w:pos="4153"/>
        <w:tab w:val="clear" w:pos="8306"/>
      </w:tabs>
      <w:autoSpaceDE/>
      <w:autoSpaceDN/>
      <w:adjustRightInd w:val="0"/>
      <w:textAlignment w:val="baseline"/>
    </w:pPr>
    <w:rPr>
      <w:rFonts w:ascii="隶书" w:eastAsia="隶书" w:cs="Times New Roman"/>
      <w:bCs/>
      <w:color w:val="0000FF"/>
      <w:sz w:val="21"/>
      <w:szCs w:val="18"/>
      <w:lang w:eastAsia="zh-CN"/>
    </w:rPr>
  </w:style>
  <w:style w:type="paragraph" w:customStyle="1" w:styleId="159">
    <w:name w:val="标题1(4号)"/>
    <w:basedOn w:val="3"/>
    <w:next w:val="124"/>
    <w:qFormat/>
    <w:uiPriority w:val="0"/>
    <w:pPr>
      <w:keepLines/>
      <w:autoSpaceDE/>
      <w:autoSpaceDN/>
      <w:spacing w:beforeLines="50" w:afterLines="50"/>
      <w:ind w:left="0"/>
      <w:jc w:val="both"/>
    </w:pPr>
    <w:rPr>
      <w:rFonts w:cs="Times New Roman"/>
      <w:color w:val="000000"/>
      <w:kern w:val="44"/>
      <w:sz w:val="36"/>
      <w:szCs w:val="36"/>
      <w:lang w:eastAsia="zh-CN"/>
    </w:rPr>
  </w:style>
  <w:style w:type="paragraph" w:customStyle="1" w:styleId="160">
    <w:name w:val="表格侧编号"/>
    <w:next w:val="1"/>
    <w:qFormat/>
    <w:uiPriority w:val="0"/>
    <w:pPr>
      <w:widowControl w:val="0"/>
      <w:adjustRightInd w:val="0"/>
      <w:snapToGrid w:val="0"/>
      <w:spacing w:before="40" w:after="20" w:line="240" w:lineRule="atLeast"/>
      <w:jc w:val="center"/>
      <w:textAlignment w:val="baseline"/>
    </w:pPr>
    <w:rPr>
      <w:rFonts w:ascii="Arial" w:hAnsi="Arial" w:eastAsia="宋体" w:cs="Times New Roman"/>
      <w:sz w:val="24"/>
      <w:lang w:val="en-US" w:eastAsia="zh-CN" w:bidi="ar-SA"/>
    </w:rPr>
  </w:style>
  <w:style w:type="paragraph" w:customStyle="1" w:styleId="161">
    <w:name w:val="Char Char Char Char Char Char Char Char Char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2">
    <w:name w:val="标题2(4号)"/>
    <w:basedOn w:val="4"/>
    <w:next w:val="151"/>
    <w:qFormat/>
    <w:uiPriority w:val="0"/>
    <w:pPr>
      <w:keepNext/>
      <w:keepLines/>
      <w:widowControl/>
      <w:autoSpaceDE/>
      <w:autoSpaceDN/>
      <w:spacing w:line="360" w:lineRule="auto"/>
      <w:ind w:left="420" w:hanging="420" w:hangingChars="200"/>
      <w:jc w:val="both"/>
    </w:pPr>
    <w:rPr>
      <w:rFonts w:cs="Times New Roman"/>
      <w:b w:val="0"/>
      <w:bCs w:val="0"/>
      <w:color w:val="000000"/>
      <w:sz w:val="28"/>
      <w:szCs w:val="21"/>
      <w:lang w:eastAsia="zh-CN"/>
    </w:rPr>
  </w:style>
  <w:style w:type="paragraph" w:customStyle="1" w:styleId="163">
    <w:name w:val="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64">
    <w:name w:val="view_all_pics"/>
    <w:basedOn w:val="1"/>
    <w:qFormat/>
    <w:uiPriority w:val="0"/>
    <w:pPr>
      <w:widowControl/>
      <w:autoSpaceDE/>
      <w:autoSpaceDN/>
      <w:spacing w:before="100" w:beforeAutospacing="1" w:after="100" w:afterAutospacing="1"/>
    </w:pPr>
    <w:rPr>
      <w:sz w:val="24"/>
      <w:szCs w:val="24"/>
      <w:lang w:eastAsia="zh-CN"/>
    </w:rPr>
  </w:style>
  <w:style w:type="paragraph" w:customStyle="1" w:styleId="165">
    <w:name w:val="p0"/>
    <w:basedOn w:val="1"/>
    <w:qFormat/>
    <w:uiPriority w:val="0"/>
    <w:pPr>
      <w:widowControl/>
      <w:autoSpaceDE/>
      <w:autoSpaceDN/>
    </w:pPr>
    <w:rPr>
      <w:sz w:val="24"/>
      <w:szCs w:val="24"/>
      <w:lang w:eastAsia="zh-CN"/>
    </w:rPr>
  </w:style>
  <w:style w:type="paragraph" w:customStyle="1" w:styleId="166">
    <w:name w:val="字元 字元1"/>
    <w:basedOn w:val="1"/>
    <w:qFormat/>
    <w:uiPriority w:val="0"/>
    <w:pPr>
      <w:autoSpaceDE/>
      <w:autoSpaceDN/>
      <w:adjustRightInd w:val="0"/>
      <w:snapToGrid w:val="0"/>
      <w:spacing w:line="360" w:lineRule="auto"/>
      <w:ind w:left="96" w:leftChars="40" w:firstLine="200" w:firstLineChars="200"/>
    </w:pPr>
    <w:rPr>
      <w:rFonts w:ascii="Times New Roman" w:cs="Times New Roman"/>
      <w:kern w:val="2"/>
      <w:sz w:val="24"/>
      <w:szCs w:val="24"/>
      <w:lang w:eastAsia="zh-CN"/>
    </w:rPr>
  </w:style>
  <w:style w:type="paragraph" w:customStyle="1" w:styleId="167">
    <w:name w:val="样式3"/>
    <w:basedOn w:val="1"/>
    <w:qFormat/>
    <w:uiPriority w:val="0"/>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68">
    <w:name w:val="标题1(3号)"/>
    <w:basedOn w:val="3"/>
    <w:next w:val="120"/>
    <w:qFormat/>
    <w:uiPriority w:val="0"/>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169">
    <w:name w:val="Char"/>
    <w:basedOn w:val="1"/>
    <w:qFormat/>
    <w:uiPriority w:val="0"/>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170">
    <w:name w:val="Char2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1">
    <w:name w:val="附件"/>
    <w:basedOn w:val="1"/>
    <w:qFormat/>
    <w:uiPriority w:val="0"/>
    <w:pPr>
      <w:autoSpaceDE/>
      <w:autoSpaceDN/>
      <w:adjustRightInd w:val="0"/>
      <w:spacing w:before="120" w:after="60"/>
      <w:jc w:val="center"/>
      <w:textAlignment w:val="center"/>
    </w:pPr>
    <w:rPr>
      <w:rFonts w:ascii="黑体" w:hAnsi="Times New Roman" w:eastAsia="黑体" w:cs="Times New Roman"/>
      <w:b/>
      <w:bCs/>
      <w:sz w:val="32"/>
      <w:szCs w:val="32"/>
      <w:lang w:eastAsia="zh-CN"/>
    </w:rPr>
  </w:style>
  <w:style w:type="paragraph" w:customStyle="1" w:styleId="172">
    <w:name w:val="标题1(小3号)"/>
    <w:basedOn w:val="3"/>
    <w:next w:val="151"/>
    <w:qFormat/>
    <w:uiPriority w:val="0"/>
    <w:pPr>
      <w:keepLines/>
      <w:autoSpaceDE/>
      <w:autoSpaceDN/>
      <w:ind w:left="0"/>
      <w:jc w:val="both"/>
    </w:pPr>
    <w:rPr>
      <w:rFonts w:ascii="Arial" w:hAnsi="Arial" w:cs="Times New Roman"/>
      <w:bCs w:val="0"/>
      <w:color w:val="0000FF"/>
      <w:kern w:val="44"/>
      <w:sz w:val="30"/>
      <w:szCs w:val="36"/>
      <w:lang w:eastAsia="zh-CN"/>
    </w:rPr>
  </w:style>
  <w:style w:type="paragraph" w:customStyle="1" w:styleId="173">
    <w:name w:val="标题1(小2号)"/>
    <w:basedOn w:val="3"/>
    <w:next w:val="101"/>
    <w:qFormat/>
    <w:uiPriority w:val="0"/>
    <w:pPr>
      <w:keepLines/>
      <w:autoSpaceDE/>
      <w:autoSpaceDN/>
      <w:ind w:left="0"/>
      <w:jc w:val="both"/>
    </w:pPr>
    <w:rPr>
      <w:rFonts w:ascii="Arial" w:hAnsi="Arial" w:cs="Times New Roman"/>
      <w:bCs w:val="0"/>
      <w:color w:val="0000FF"/>
      <w:kern w:val="44"/>
      <w:sz w:val="36"/>
      <w:szCs w:val="36"/>
      <w:lang w:eastAsia="zh-CN"/>
    </w:rPr>
  </w:style>
  <w:style w:type="paragraph" w:customStyle="1" w:styleId="174">
    <w:name w:val="Char1 Char Char Char"/>
    <w:basedOn w:val="1"/>
    <w:qFormat/>
    <w:uiPriority w:val="0"/>
    <w:pPr>
      <w:autoSpaceDE/>
      <w:autoSpaceDN/>
      <w:jc w:val="both"/>
    </w:pPr>
    <w:rPr>
      <w:rFonts w:ascii="Times New Roman" w:hAnsi="Times New Roman" w:cs="Times New Roman"/>
      <w:kern w:val="2"/>
      <w:sz w:val="21"/>
      <w:szCs w:val="24"/>
      <w:lang w:eastAsia="zh-CN"/>
    </w:rPr>
  </w:style>
  <w:style w:type="paragraph" w:customStyle="1" w:styleId="175">
    <w:name w:val="ml"/>
    <w:basedOn w:val="1"/>
    <w:qFormat/>
    <w:uiPriority w:val="0"/>
    <w:pPr>
      <w:autoSpaceDE/>
      <w:autoSpaceDN/>
      <w:jc w:val="both"/>
    </w:pPr>
    <w:rPr>
      <w:rFonts w:cs="Times New Roman"/>
      <w:b/>
      <w:bCs/>
      <w:kern w:val="2"/>
      <w:sz w:val="28"/>
      <w:szCs w:val="20"/>
      <w:lang w:eastAsia="zh-CN"/>
    </w:rPr>
  </w:style>
  <w:style w:type="paragraph" w:customStyle="1" w:styleId="176">
    <w:name w:val="标题2(3号)"/>
    <w:basedOn w:val="4"/>
    <w:next w:val="101"/>
    <w:qFormat/>
    <w:uiPriority w:val="0"/>
    <w:pPr>
      <w:keepNext/>
      <w:keepLines/>
      <w:widowControl/>
      <w:autoSpaceDE/>
      <w:autoSpaceDN/>
      <w:spacing w:line="360" w:lineRule="auto"/>
      <w:ind w:left="420" w:hanging="420" w:hangingChars="200"/>
      <w:jc w:val="both"/>
    </w:pPr>
    <w:rPr>
      <w:rFonts w:cs="Times New Roman"/>
      <w:b w:val="0"/>
      <w:bCs w:val="0"/>
      <w:color w:val="000000"/>
      <w:sz w:val="32"/>
      <w:szCs w:val="21"/>
      <w:lang w:eastAsia="zh-CN"/>
    </w:rPr>
  </w:style>
  <w:style w:type="paragraph" w:customStyle="1" w:styleId="177">
    <w:name w:val="标题2(小4号)"/>
    <w:basedOn w:val="4"/>
    <w:next w:val="124"/>
    <w:qFormat/>
    <w:uiPriority w:val="0"/>
    <w:pPr>
      <w:keepNext/>
      <w:keepLines/>
      <w:widowControl/>
      <w:autoSpaceDE/>
      <w:autoSpaceDN/>
      <w:spacing w:line="360" w:lineRule="auto"/>
      <w:ind w:left="420" w:hanging="420" w:hangingChars="200"/>
      <w:jc w:val="both"/>
    </w:pPr>
    <w:rPr>
      <w:rFonts w:cs="Times New Roman"/>
      <w:b w:val="0"/>
      <w:bCs w:val="0"/>
      <w:color w:val="0000FF"/>
      <w:sz w:val="21"/>
      <w:szCs w:val="21"/>
      <w:lang w:eastAsia="zh-CN"/>
    </w:rPr>
  </w:style>
  <w:style w:type="paragraph" w:customStyle="1" w:styleId="178">
    <w:name w:val="标题4"/>
    <w:basedOn w:val="6"/>
    <w:qFormat/>
    <w:uiPriority w:val="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179">
    <w:name w:val="Char Char"/>
    <w:basedOn w:val="1"/>
    <w:qFormat/>
    <w:uiPriority w:val="0"/>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180">
    <w:name w:val="Char Char Char Char Char Char"/>
    <w:basedOn w:val="1"/>
    <w:qFormat/>
    <w:uiPriority w:val="0"/>
    <w:pPr>
      <w:autoSpaceDE/>
      <w:autoSpaceDN/>
      <w:jc w:val="both"/>
    </w:pPr>
    <w:rPr>
      <w:rFonts w:ascii="Times New Roman" w:hAnsi="Times New Roman" w:cs="Times New Roman"/>
      <w:kern w:val="2"/>
      <w:sz w:val="21"/>
      <w:szCs w:val="21"/>
      <w:lang w:eastAsia="zh-CN"/>
    </w:rPr>
  </w:style>
  <w:style w:type="paragraph" w:customStyle="1" w:styleId="181">
    <w:name w:val="大纲1"/>
    <w:basedOn w:val="1"/>
    <w:qFormat/>
    <w:uiPriority w:val="0"/>
    <w:pPr>
      <w:numPr>
        <w:ilvl w:val="0"/>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182">
    <w:name w:val="大纲2"/>
    <w:basedOn w:val="1"/>
    <w:qFormat/>
    <w:uiPriority w:val="0"/>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183">
    <w:name w:val="大纲3"/>
    <w:basedOn w:val="1"/>
    <w:qFormat/>
    <w:uiPriority w:val="0"/>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184">
    <w:name w:val="大纲4"/>
    <w:basedOn w:val="183"/>
    <w:qFormat/>
    <w:uiPriority w:val="0"/>
    <w:pPr>
      <w:numPr>
        <w:ilvl w:val="3"/>
      </w:numPr>
      <w:outlineLvl w:val="3"/>
    </w:pPr>
  </w:style>
  <w:style w:type="paragraph" w:customStyle="1" w:styleId="185">
    <w:name w:val="大纲5"/>
    <w:basedOn w:val="184"/>
    <w:qFormat/>
    <w:uiPriority w:val="0"/>
    <w:pPr>
      <w:numPr>
        <w:ilvl w:val="4"/>
      </w:numPr>
      <w:tabs>
        <w:tab w:val="left" w:pos="360"/>
      </w:tabs>
      <w:outlineLvl w:val="4"/>
    </w:pPr>
    <w:rPr>
      <w:b w:val="0"/>
      <w:szCs w:val="36"/>
    </w:rPr>
  </w:style>
  <w:style w:type="paragraph" w:customStyle="1" w:styleId="186">
    <w:name w:val="大纲6"/>
    <w:basedOn w:val="185"/>
    <w:qFormat/>
    <w:uiPriority w:val="0"/>
    <w:pPr>
      <w:numPr>
        <w:ilvl w:val="5"/>
      </w:numPr>
      <w:outlineLvl w:val="5"/>
    </w:pPr>
    <w:rPr>
      <w:rFonts w:ascii="宋体"/>
      <w:szCs w:val="24"/>
    </w:rPr>
  </w:style>
  <w:style w:type="paragraph" w:customStyle="1" w:styleId="187">
    <w:name w:val="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8">
    <w:name w:val="Char Char Char 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89">
    <w:name w:val="字元 字元11"/>
    <w:basedOn w:val="1"/>
    <w:qFormat/>
    <w:uiPriority w:val="0"/>
    <w:pPr>
      <w:autoSpaceDE/>
      <w:autoSpaceDN/>
      <w:adjustRightInd w:val="0"/>
      <w:snapToGrid w:val="0"/>
      <w:spacing w:line="360" w:lineRule="auto"/>
      <w:ind w:left="96" w:leftChars="40" w:firstLine="200" w:firstLineChars="200"/>
    </w:pPr>
    <w:rPr>
      <w:rFonts w:ascii="Calibri" w:cs="Times New Roman"/>
      <w:kern w:val="2"/>
      <w:sz w:val="24"/>
      <w:szCs w:val="24"/>
      <w:lang w:eastAsia="zh-CN"/>
    </w:rPr>
  </w:style>
  <w:style w:type="paragraph" w:customStyle="1" w:styleId="190">
    <w:name w:val="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191">
    <w:name w:val="Char Char Char Char Char Char Char Char Char Char Char2"/>
    <w:basedOn w:val="1"/>
    <w:qFormat/>
    <w:uiPriority w:val="0"/>
    <w:pPr>
      <w:autoSpaceDE/>
      <w:autoSpaceDN/>
      <w:jc w:val="both"/>
    </w:pPr>
    <w:rPr>
      <w:rFonts w:ascii="Calibri" w:hAnsi="Calibri" w:cs="Times New Roman"/>
      <w:kern w:val="2"/>
      <w:sz w:val="21"/>
      <w:szCs w:val="24"/>
      <w:lang w:eastAsia="zh-CN"/>
    </w:rPr>
  </w:style>
  <w:style w:type="paragraph" w:customStyle="1" w:styleId="192">
    <w:name w:val="正文3"/>
    <w:qFormat/>
    <w:uiPriority w:val="0"/>
    <w:pPr>
      <w:widowControl w:val="0"/>
      <w:autoSpaceDE w:val="0"/>
      <w:autoSpaceDN w:val="0"/>
      <w:adjustRightInd w:val="0"/>
      <w:spacing w:line="360" w:lineRule="atLeast"/>
      <w:ind w:left="425" w:hanging="425"/>
      <w:textAlignment w:val="bottom"/>
    </w:pPr>
    <w:rPr>
      <w:rFonts w:ascii="宋体" w:hAnsi="Calibri" w:eastAsia="宋体" w:cs="Times New Roman"/>
      <w:position w:val="-6"/>
      <w:sz w:val="32"/>
      <w:lang w:val="en-US" w:eastAsia="zh-CN" w:bidi="ar-SA"/>
    </w:rPr>
  </w:style>
  <w:style w:type="paragraph" w:customStyle="1" w:styleId="193">
    <w:name w:val="Char2"/>
    <w:basedOn w:val="1"/>
    <w:qFormat/>
    <w:uiPriority w:val="0"/>
    <w:pPr>
      <w:autoSpaceDE/>
      <w:autoSpaceDN/>
      <w:adjustRightInd w:val="0"/>
      <w:spacing w:line="360" w:lineRule="auto"/>
      <w:jc w:val="both"/>
    </w:pPr>
    <w:rPr>
      <w:rFonts w:ascii="Calibri" w:hAnsi="Calibri" w:cs="Times New Roman"/>
      <w:sz w:val="24"/>
      <w:szCs w:val="20"/>
      <w:lang w:eastAsia="zh-CN"/>
    </w:rPr>
  </w:style>
  <w:style w:type="paragraph" w:customStyle="1" w:styleId="194">
    <w:name w:val="Char Char Char Char Char 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5">
    <w:name w:val="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6">
    <w:name w:val="Char Char Char Char Char Char Char Char Char Char Char1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7">
    <w:name w:val="Char12"/>
    <w:basedOn w:val="1"/>
    <w:qFormat/>
    <w:uiPriority w:val="0"/>
    <w:pPr>
      <w:autoSpaceDE/>
      <w:autoSpaceDN/>
      <w:jc w:val="both"/>
    </w:pPr>
    <w:rPr>
      <w:rFonts w:ascii="Calibri" w:hAnsi="Calibri" w:cs="Times New Roman"/>
      <w:kern w:val="2"/>
      <w:sz w:val="21"/>
      <w:szCs w:val="24"/>
      <w:lang w:eastAsia="zh-CN"/>
    </w:rPr>
  </w:style>
  <w:style w:type="paragraph" w:customStyle="1" w:styleId="198">
    <w:name w:val="Char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199">
    <w:name w:val="Char Char Char Char Char Char Char Char Char Char Char11"/>
    <w:basedOn w:val="1"/>
    <w:qFormat/>
    <w:uiPriority w:val="0"/>
    <w:pPr>
      <w:autoSpaceDE/>
      <w:autoSpaceDN/>
      <w:jc w:val="both"/>
    </w:pPr>
    <w:rPr>
      <w:rFonts w:ascii="Calibri" w:hAnsi="Calibri" w:cs="Times New Roman"/>
      <w:kern w:val="2"/>
      <w:sz w:val="21"/>
      <w:szCs w:val="24"/>
      <w:lang w:eastAsia="zh-CN"/>
    </w:rPr>
  </w:style>
  <w:style w:type="paragraph" w:customStyle="1" w:styleId="200">
    <w:name w:val="Char2 Char Char Char1"/>
    <w:basedOn w:val="1"/>
    <w:qFormat/>
    <w:uiPriority w:val="0"/>
    <w:pPr>
      <w:autoSpaceDE/>
      <w:autoSpaceDN/>
      <w:jc w:val="both"/>
    </w:pPr>
    <w:rPr>
      <w:rFonts w:ascii="Calibri" w:hAnsi="Calibri" w:cs="Times New Roman"/>
      <w:kern w:val="2"/>
      <w:sz w:val="21"/>
      <w:szCs w:val="24"/>
      <w:lang w:eastAsia="zh-CN"/>
    </w:rPr>
  </w:style>
  <w:style w:type="paragraph" w:customStyle="1" w:styleId="201">
    <w:name w:val="正文文本 21"/>
    <w:basedOn w:val="1"/>
    <w:qFormat/>
    <w:uiPriority w:val="0"/>
    <w:pPr>
      <w:autoSpaceDE/>
      <w:autoSpaceDN/>
      <w:adjustRightInd w:val="0"/>
      <w:spacing w:line="360" w:lineRule="auto"/>
      <w:ind w:left="180"/>
      <w:jc w:val="both"/>
      <w:textAlignment w:val="baseline"/>
    </w:pPr>
    <w:rPr>
      <w:rFonts w:ascii="楷体" w:hAnsi="Times New Roman" w:eastAsia="楷体" w:cs="Times New Roman"/>
      <w:kern w:val="2"/>
      <w:sz w:val="24"/>
      <w:szCs w:val="20"/>
      <w:lang w:eastAsia="zh-CN"/>
    </w:rPr>
  </w:style>
  <w:style w:type="paragraph" w:customStyle="1" w:styleId="202">
    <w:name w:val="列出段落1"/>
    <w:basedOn w:val="1"/>
    <w:qFormat/>
    <w:uiPriority w:val="34"/>
    <w:pPr>
      <w:autoSpaceDE/>
      <w:autoSpaceDN/>
      <w:ind w:firstLine="420" w:firstLineChars="200"/>
      <w:jc w:val="both"/>
    </w:pPr>
    <w:rPr>
      <w:rFonts w:ascii="Calibri" w:hAnsi="Calibri" w:cs="Times New Roman"/>
      <w:kern w:val="2"/>
      <w:sz w:val="21"/>
      <w:lang w:eastAsia="zh-CN"/>
    </w:rPr>
  </w:style>
  <w:style w:type="character" w:customStyle="1" w:styleId="203">
    <w:name w:val="hover11"/>
    <w:basedOn w:val="49"/>
    <w:qFormat/>
    <w:uiPriority w:val="0"/>
  </w:style>
  <w:style w:type="character" w:customStyle="1" w:styleId="204">
    <w:name w:val="xdrichtextbox3"/>
    <w:basedOn w:val="49"/>
    <w:qFormat/>
    <w:uiPriority w:val="0"/>
    <w:rPr>
      <w:color w:val="auto"/>
      <w:u w:val="none"/>
      <w:bdr w:val="single" w:color="DCDCDC" w:sz="8" w:space="0"/>
      <w:shd w:val="clear" w:color="auto" w:fill="FFFFFF"/>
    </w:rPr>
  </w:style>
  <w:style w:type="character" w:customStyle="1" w:styleId="205">
    <w:name w:val="列出段落 Char"/>
    <w:link w:val="71"/>
    <w:qFormat/>
    <w:uiPriority w:val="34"/>
    <w:rPr>
      <w:rFonts w:ascii="宋体" w:hAnsi="宋体" w:cs="宋体"/>
      <w:sz w:val="22"/>
      <w:szCs w:val="22"/>
      <w:lang w:eastAsia="en-US"/>
    </w:rPr>
  </w:style>
  <w:style w:type="paragraph" w:customStyle="1" w:styleId="206">
    <w:name w:val="TOC 标题1"/>
    <w:basedOn w:val="3"/>
    <w:next w:val="1"/>
    <w:semiHidden/>
    <w:unhideWhenUsed/>
    <w:qFormat/>
    <w:uiPriority w:val="39"/>
    <w:pPr>
      <w:keepNext/>
      <w:keepLines/>
      <w:spacing w:before="340" w:after="330" w:line="578" w:lineRule="auto"/>
      <w:ind w:left="0"/>
      <w:outlineLvl w:val="9"/>
    </w:pPr>
    <w:rPr>
      <w:kern w:val="44"/>
      <w:sz w:val="44"/>
      <w:szCs w:val="44"/>
    </w:rPr>
  </w:style>
  <w:style w:type="character" w:customStyle="1" w:styleId="207">
    <w:name w:val="副标题 Char"/>
    <w:link w:val="34"/>
    <w:qFormat/>
    <w:uiPriority w:val="0"/>
    <w:rPr>
      <w:rFonts w:ascii="Cambria" w:hAnsi="Cambria"/>
      <w:b/>
      <w:bCs/>
      <w:kern w:val="28"/>
      <w:sz w:val="24"/>
      <w:szCs w:val="32"/>
    </w:rPr>
  </w:style>
  <w:style w:type="character" w:customStyle="1" w:styleId="208">
    <w:name w:val="副标题 Char1"/>
    <w:basedOn w:val="49"/>
    <w:qFormat/>
    <w:uiPriority w:val="0"/>
    <w:rPr>
      <w:rFonts w:asciiTheme="majorHAnsi" w:hAnsiTheme="majorHAnsi" w:cstheme="majorBidi"/>
      <w:b/>
      <w:bCs/>
      <w:kern w:val="28"/>
      <w:sz w:val="32"/>
      <w:szCs w:val="32"/>
      <w:lang w:eastAsia="en-US"/>
    </w:rPr>
  </w:style>
  <w:style w:type="paragraph" w:customStyle="1" w:styleId="209">
    <w:name w:val="CM7"/>
    <w:basedOn w:val="74"/>
    <w:next w:val="74"/>
    <w:unhideWhenUsed/>
    <w:qFormat/>
    <w:uiPriority w:val="99"/>
    <w:pPr>
      <w:spacing w:after="320"/>
    </w:pPr>
  </w:style>
  <w:style w:type="paragraph" w:customStyle="1" w:styleId="210">
    <w:name w:val="WPS Plain"/>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25010D8-6334-4360-B57D-40A9A2466F3E}">
  <ds:schemaRefs/>
</ds:datastoreItem>
</file>

<file path=docProps/app.xml><?xml version="1.0" encoding="utf-8"?>
<Properties xmlns="http://schemas.openxmlformats.org/officeDocument/2006/extended-properties" xmlns:vt="http://schemas.openxmlformats.org/officeDocument/2006/docPropsVTypes">
  <Template>Normal</Template>
  <Company>福化环保</Company>
  <Pages>28</Pages>
  <Words>1987</Words>
  <Characters>11330</Characters>
  <Lines>94</Lines>
  <Paragraphs>26</Paragraphs>
  <TotalTime>0</TotalTime>
  <ScaleCrop>false</ScaleCrop>
  <LinksUpToDate>false</LinksUpToDate>
  <CharactersWithSpaces>13291</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2019-03-28T11:18:00Z</dcterms:created>
  <dc:creator>CGC</dc:creator>
  <cp:lastModifiedBy>戴小玉</cp:lastModifiedBy>
  <dcterms:modified xsi:type="dcterms:W3CDTF">2022-03-30T01:16:50Z</dcterms:modified>
  <dc:title>公开招标文件（货物服务类）</dc:title>
  <cp:revision>426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