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C74195" w:rsidRPr="00C74195" w:rsidRDefault="00120D37" w:rsidP="00120D37">
      <w:pPr>
        <w:spacing w:before="38"/>
        <w:ind w:left="172"/>
        <w:jc w:val="center"/>
        <w:rPr>
          <w:rFonts w:ascii="黑体" w:eastAsia="黑体" w:hAnsi="黑体" w:cs="仿宋"/>
          <w:sz w:val="36"/>
          <w:szCs w:val="36"/>
          <w:u w:val="single"/>
          <w:lang w:eastAsia="zh-CN"/>
        </w:rPr>
      </w:pPr>
      <w:r w:rsidRPr="00C74195">
        <w:rPr>
          <w:rFonts w:ascii="微软雅黑" w:eastAsia="微软雅黑" w:hint="eastAsia"/>
          <w:b/>
          <w:sz w:val="36"/>
          <w:szCs w:val="36"/>
          <w:u w:val="single"/>
          <w:lang w:eastAsia="zh-CN"/>
        </w:rPr>
        <w:t xml:space="preserve"> </w:t>
      </w:r>
      <w:r w:rsidRPr="00C74195">
        <w:rPr>
          <w:rFonts w:ascii="黑体" w:eastAsia="黑体" w:hAnsi="黑体" w:hint="eastAsia"/>
          <w:sz w:val="36"/>
          <w:szCs w:val="36"/>
          <w:u w:val="single"/>
          <w:lang w:eastAsia="zh-CN"/>
        </w:rPr>
        <w:t>热电厂</w:t>
      </w:r>
      <w:r w:rsidR="00C74195" w:rsidRPr="00C74195">
        <w:rPr>
          <w:rFonts w:ascii="黑体" w:eastAsia="黑体" w:hAnsi="黑体" w:cs="仿宋" w:hint="eastAsia"/>
          <w:sz w:val="36"/>
          <w:szCs w:val="36"/>
          <w:u w:val="single"/>
          <w:lang w:eastAsia="zh-CN"/>
        </w:rPr>
        <w:t>锅炉配煤掺烧安全经济运行优化技术</w:t>
      </w:r>
    </w:p>
    <w:p w:rsidR="00120D37" w:rsidRPr="00C74195" w:rsidRDefault="00C74195" w:rsidP="00120D37">
      <w:pPr>
        <w:spacing w:before="38"/>
        <w:ind w:left="172"/>
        <w:jc w:val="center"/>
        <w:rPr>
          <w:rFonts w:ascii="黑体" w:eastAsia="黑体" w:hAnsi="黑体"/>
          <w:sz w:val="32"/>
          <w:szCs w:val="32"/>
          <w:u w:val="single"/>
          <w:lang w:eastAsia="zh-CN"/>
        </w:rPr>
      </w:pPr>
      <w:r w:rsidRPr="00C74195">
        <w:rPr>
          <w:rFonts w:ascii="黑体" w:eastAsia="黑体" w:hAnsi="黑体" w:cs="仿宋" w:hint="eastAsia"/>
          <w:sz w:val="36"/>
          <w:szCs w:val="36"/>
          <w:u w:val="single"/>
          <w:lang w:eastAsia="zh-CN"/>
        </w:rPr>
        <w:t xml:space="preserve"> 研究及应用</w:t>
      </w:r>
      <w:r w:rsidR="00120D37" w:rsidRPr="00C74195">
        <w:rPr>
          <w:rFonts w:ascii="黑体" w:eastAsia="黑体" w:hAnsi="黑体" w:hint="eastAsia"/>
          <w:sz w:val="36"/>
          <w:szCs w:val="36"/>
          <w:u w:val="single"/>
          <w:lang w:eastAsia="zh-CN"/>
        </w:rPr>
        <w:t>项目</w:t>
      </w:r>
      <w:r w:rsidRPr="00C74195">
        <w:rPr>
          <w:rFonts w:ascii="黑体" w:eastAsia="黑体" w:hAnsi="黑体" w:hint="eastAsia"/>
          <w:sz w:val="36"/>
          <w:szCs w:val="36"/>
          <w:u w:val="single"/>
          <w:lang w:eastAsia="zh-CN"/>
        </w:rPr>
        <w:t xml:space="preserve"> </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Pr>
          <w:rFonts w:hint="eastAsia"/>
          <w:sz w:val="28"/>
          <w:szCs w:val="28"/>
          <w:u w:val="single"/>
        </w:rPr>
        <w:t>FHC-PTCG2022022300</w:t>
      </w:r>
      <w:r w:rsidR="00C74195">
        <w:rPr>
          <w:rFonts w:hint="eastAsia"/>
          <w:sz w:val="28"/>
          <w:szCs w:val="28"/>
          <w:u w:val="single"/>
        </w:rPr>
        <w:t>5</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二零二二年三月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7E0F3C" w:rsidRDefault="00120D37" w:rsidP="00120D37">
      <w:pPr>
        <w:pStyle w:val="1"/>
        <w:spacing w:line="360" w:lineRule="auto"/>
        <w:rPr>
          <w:sz w:val="24"/>
          <w:szCs w:val="24"/>
        </w:rPr>
      </w:pPr>
    </w:p>
    <w:p w:rsidR="00120D37" w:rsidRPr="007E0F3C" w:rsidRDefault="00120D37" w:rsidP="00120D37">
      <w:pPr>
        <w:pStyle w:val="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7D29A8" w:rsidRDefault="007D29A8" w:rsidP="007D29A8">
      <w:pPr>
        <w:spacing w:line="360" w:lineRule="auto"/>
        <w:jc w:val="cente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00120D37" w:rsidRPr="007D29A8">
        <w:rPr>
          <w:rFonts w:asciiTheme="majorEastAsia" w:eastAsiaTheme="majorEastAsia" w:hAnsiTheme="majorEastAsia" w:hint="eastAsia"/>
          <w:sz w:val="24"/>
          <w:szCs w:val="24"/>
          <w:lang w:eastAsia="zh-CN"/>
        </w:rPr>
        <w:t>福建福海创石油化工</w:t>
      </w:r>
      <w:r w:rsidR="00120D37" w:rsidRPr="007D29A8">
        <w:rPr>
          <w:rFonts w:asciiTheme="majorEastAsia" w:eastAsiaTheme="majorEastAsia" w:hAnsiTheme="majorEastAsia"/>
          <w:sz w:val="24"/>
          <w:szCs w:val="24"/>
          <w:lang w:eastAsia="zh-CN"/>
        </w:rPr>
        <w:t>有限公司拟对本公司</w:t>
      </w:r>
      <w:r w:rsidR="00120D37" w:rsidRPr="007D29A8">
        <w:rPr>
          <w:rFonts w:hint="eastAsia"/>
          <w:bCs/>
          <w:sz w:val="24"/>
          <w:szCs w:val="24"/>
          <w:u w:val="single"/>
          <w:lang w:eastAsia="zh-CN"/>
        </w:rPr>
        <w:t>热电厂</w:t>
      </w:r>
      <w:r w:rsidRPr="007D29A8">
        <w:rPr>
          <w:rFonts w:asciiTheme="majorEastAsia" w:eastAsiaTheme="majorEastAsia" w:hAnsiTheme="majorEastAsia" w:cs="仿宋" w:hint="eastAsia"/>
          <w:sz w:val="24"/>
          <w:szCs w:val="24"/>
          <w:u w:val="single"/>
          <w:lang w:eastAsia="zh-CN"/>
        </w:rPr>
        <w:t>锅炉配煤掺烧安全经济运行优化技术研究及应用</w:t>
      </w:r>
      <w:r w:rsidR="00120D37" w:rsidRPr="007D29A8">
        <w:rPr>
          <w:rFonts w:asciiTheme="majorEastAsia" w:eastAsiaTheme="majorEastAsia" w:hAnsiTheme="majorEastAsia" w:hint="eastAsia"/>
          <w:sz w:val="24"/>
          <w:szCs w:val="24"/>
          <w:u w:val="single"/>
          <w:lang w:eastAsia="zh-CN"/>
        </w:rPr>
        <w:t>项目（项目编号：FHC-PTCG2022022300</w:t>
      </w:r>
      <w:r w:rsidRPr="007D29A8">
        <w:rPr>
          <w:rFonts w:asciiTheme="majorEastAsia" w:eastAsiaTheme="majorEastAsia" w:hAnsiTheme="majorEastAsia" w:hint="eastAsia"/>
          <w:sz w:val="24"/>
          <w:szCs w:val="24"/>
          <w:u w:val="single"/>
          <w:lang w:eastAsia="zh-CN"/>
        </w:rPr>
        <w:t>5</w:t>
      </w:r>
      <w:r w:rsidR="00120D37" w:rsidRPr="007D29A8">
        <w:rPr>
          <w:rFonts w:asciiTheme="majorEastAsia" w:eastAsiaTheme="majorEastAsia" w:hAnsiTheme="majorEastAsia" w:hint="eastAsia"/>
          <w:sz w:val="24"/>
          <w:szCs w:val="24"/>
          <w:u w:val="single"/>
          <w:lang w:eastAsia="zh-CN"/>
        </w:rPr>
        <w:t>）</w:t>
      </w:r>
      <w:r w:rsidR="00120D37" w:rsidRPr="007D29A8">
        <w:rPr>
          <w:rFonts w:asciiTheme="majorEastAsia" w:eastAsiaTheme="majorEastAsia" w:hAnsiTheme="majorEastAsia"/>
          <w:sz w:val="24"/>
          <w:szCs w:val="24"/>
          <w:lang w:eastAsia="zh-CN"/>
        </w:rPr>
        <w:t>进行</w:t>
      </w:r>
      <w:r w:rsidR="00120D37" w:rsidRPr="007D29A8">
        <w:rPr>
          <w:rFonts w:asciiTheme="majorEastAsia" w:eastAsiaTheme="majorEastAsia" w:hAnsiTheme="majorEastAsia" w:hint="eastAsia"/>
          <w:sz w:val="24"/>
          <w:szCs w:val="24"/>
          <w:lang w:eastAsia="zh-CN"/>
        </w:rPr>
        <w:t>国内</w:t>
      </w:r>
      <w:r w:rsidR="00120D37" w:rsidRPr="007D29A8">
        <w:rPr>
          <w:rFonts w:asciiTheme="majorEastAsia" w:eastAsiaTheme="majorEastAsia" w:hAnsiTheme="majorEastAsia"/>
          <w:sz w:val="24"/>
          <w:szCs w:val="24"/>
          <w:lang w:eastAsia="zh-CN"/>
        </w:rPr>
        <w:t>公开比选。为了“公开、公平、公正、透明”，引导参选人进行正确参选，特制定本规定文件</w:t>
      </w:r>
      <w:r w:rsidR="00120D37" w:rsidRPr="007D29A8">
        <w:rPr>
          <w:rFonts w:asciiTheme="majorEastAsia" w:eastAsiaTheme="majorEastAsia" w:hAnsiTheme="majorEastAsia" w:hint="eastAsia"/>
          <w:sz w:val="24"/>
          <w:szCs w:val="24"/>
          <w:lang w:eastAsia="zh-CN"/>
        </w:rPr>
        <w:t>，欢迎国内符合条件的供应商</w:t>
      </w:r>
    </w:p>
    <w:p w:rsidR="00120D37" w:rsidRPr="007D29A8" w:rsidRDefault="00120D37" w:rsidP="007D29A8">
      <w:pPr>
        <w:spacing w:line="360" w:lineRule="auto"/>
        <w:rPr>
          <w:rFonts w:asciiTheme="majorEastAsia" w:eastAsiaTheme="majorEastAsia" w:hAnsiTheme="majorEastAsia" w:cs="仿宋"/>
          <w:sz w:val="24"/>
          <w:szCs w:val="24"/>
          <w:u w:val="single"/>
          <w:lang w:eastAsia="zh-CN"/>
        </w:rPr>
      </w:pPr>
      <w:r w:rsidRPr="007D29A8">
        <w:rPr>
          <w:rFonts w:asciiTheme="majorEastAsia" w:eastAsiaTheme="majorEastAsia" w:hAnsiTheme="majorEastAsia" w:hint="eastAsia"/>
          <w:sz w:val="24"/>
          <w:szCs w:val="24"/>
          <w:lang w:eastAsia="zh-CN"/>
        </w:rPr>
        <w:t>积极参选</w:t>
      </w:r>
      <w:r w:rsidRPr="007D29A8">
        <w:rPr>
          <w:rFonts w:asciiTheme="majorEastAsia" w:eastAsiaTheme="majorEastAsia" w:hAnsiTheme="majorEastAsia"/>
          <w:sz w:val="24"/>
          <w:szCs w:val="24"/>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bookmarkStart w:id="0" w:name="_GoBack"/>
      <w:bookmarkEnd w:id="0"/>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Pr="005927BF">
        <w:rPr>
          <w:rFonts w:hint="eastAsia"/>
          <w:bCs/>
          <w:sz w:val="24"/>
          <w:szCs w:val="24"/>
          <w:u w:val="single"/>
          <w:lang w:eastAsia="zh-CN"/>
        </w:rPr>
        <w:t>热电厂</w:t>
      </w:r>
      <w:r w:rsidR="007D29A8" w:rsidRPr="007D29A8">
        <w:rPr>
          <w:rFonts w:asciiTheme="majorEastAsia" w:eastAsiaTheme="majorEastAsia" w:hAnsiTheme="majorEastAsia" w:cs="仿宋" w:hint="eastAsia"/>
          <w:sz w:val="24"/>
          <w:szCs w:val="24"/>
          <w:u w:val="single"/>
          <w:lang w:eastAsia="zh-CN"/>
        </w:rPr>
        <w:t>锅炉配煤掺烧安全经济运行优化技术研究及应用</w:t>
      </w:r>
      <w:r w:rsidRPr="005927BF">
        <w:rPr>
          <w:rFonts w:hint="eastAsia"/>
          <w:bCs/>
          <w:sz w:val="24"/>
          <w:szCs w:val="24"/>
          <w:u w:val="single"/>
          <w:lang w:eastAsia="zh-CN"/>
        </w:rPr>
        <w:t xml:space="preserve"> </w:t>
      </w:r>
    </w:p>
    <w:p w:rsidR="00120D37" w:rsidRPr="005927BF" w:rsidRDefault="00120D37" w:rsidP="00A43464">
      <w:pPr>
        <w:pStyle w:val="2"/>
        <w:spacing w:line="360" w:lineRule="auto"/>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比选项目简要说明：</w:t>
      </w:r>
      <w:r w:rsidR="007D29A8" w:rsidRPr="007D29A8">
        <w:rPr>
          <w:rFonts w:hint="eastAsia"/>
          <w:b w:val="0"/>
          <w:lang w:eastAsia="zh-CN"/>
        </w:rPr>
        <w:t>为全面了解锅炉实际运行状况，掌握锅炉制粉系统和燃烧系统的运行特性，作为日常运行操作调整提供科学依据。在燃用进口煤/变煤种条件下，保证机组安全可靠运行，充分挖掘锅炉节能降耗的潜力，完成DCS系统中锅炉优化运行控制参数与最佳运行方式在线运行指导，进一步提高锅炉效率降低机组煤耗。</w:t>
      </w:r>
    </w:p>
    <w:p w:rsidR="00120D37" w:rsidRPr="005927BF" w:rsidRDefault="00120D37" w:rsidP="00A43464">
      <w:pPr>
        <w:spacing w:line="360" w:lineRule="auto"/>
        <w:rPr>
          <w:sz w:val="24"/>
          <w:szCs w:val="24"/>
          <w:lang w:eastAsia="zh-CN"/>
        </w:rPr>
      </w:pPr>
      <w:r w:rsidRPr="005927BF">
        <w:rPr>
          <w:rFonts w:hint="eastAsia"/>
          <w:sz w:val="24"/>
          <w:szCs w:val="24"/>
          <w:lang w:eastAsia="zh-CN"/>
        </w:rPr>
        <w:t xml:space="preserve">     3. 项目控制价格：</w:t>
      </w:r>
      <w:r w:rsidR="00D14E52">
        <w:rPr>
          <w:rFonts w:hint="eastAsia"/>
          <w:sz w:val="24"/>
          <w:szCs w:val="24"/>
          <w:lang w:eastAsia="zh-CN"/>
        </w:rPr>
        <w:t>185</w:t>
      </w:r>
      <w:r w:rsidRPr="005927BF">
        <w:rPr>
          <w:rFonts w:hint="eastAsia"/>
          <w:sz w:val="24"/>
          <w:szCs w:val="24"/>
          <w:lang w:eastAsia="zh-CN"/>
        </w:rPr>
        <w:t>0000.00元</w:t>
      </w:r>
    </w:p>
    <w:p w:rsidR="00120D37" w:rsidRPr="005927BF" w:rsidRDefault="00120D37" w:rsidP="006C6A85">
      <w:pPr>
        <w:pStyle w:val="2"/>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5927BF" w:rsidRDefault="00120D37" w:rsidP="00A4346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120D37" w:rsidRPr="005927BF" w:rsidRDefault="00120D37" w:rsidP="00A43464">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Pr="005927BF">
        <w:rPr>
          <w:rFonts w:hint="eastAsia"/>
          <w:color w:val="000000"/>
          <w:sz w:val="24"/>
          <w:szCs w:val="24"/>
          <w:lang w:eastAsia="zh-CN"/>
        </w:rPr>
        <w:t xml:space="preserve"> 参选人</w:t>
      </w:r>
      <w:r w:rsidRPr="005927BF">
        <w:rPr>
          <w:rFonts w:asciiTheme="majorEastAsia" w:eastAsiaTheme="majorEastAsia" w:hAnsiTheme="majorEastAsia"/>
          <w:kern w:val="59"/>
          <w:sz w:val="24"/>
          <w:szCs w:val="24"/>
          <w:lang w:eastAsia="zh-CN"/>
        </w:rPr>
        <w:t>应通过</w:t>
      </w:r>
      <w:r w:rsidRPr="005927BF">
        <w:rPr>
          <w:rFonts w:asciiTheme="majorEastAsia" w:eastAsiaTheme="majorEastAsia" w:hAnsiTheme="majorEastAsia" w:hint="eastAsia"/>
          <w:kern w:val="59"/>
          <w:sz w:val="24"/>
          <w:szCs w:val="24"/>
          <w:lang w:eastAsia="zh-CN"/>
        </w:rPr>
        <w:t>安全生产许可证认证；</w:t>
      </w:r>
      <w:r w:rsidRPr="005927BF">
        <w:rPr>
          <w:rFonts w:asciiTheme="majorEastAsia" w:eastAsiaTheme="majorEastAsia" w:hAnsiTheme="majorEastAsia"/>
          <w:kern w:val="59"/>
          <w:sz w:val="24"/>
          <w:szCs w:val="24"/>
          <w:lang w:eastAsia="zh-CN"/>
        </w:rPr>
        <w:t>ISO9001质量管理体系认证；通过ISO14001环境管理体系认证；通过GB/T28001职业健康安全管理体系认证或（OSHMS）职业安全健康管理体系认证</w:t>
      </w:r>
      <w:r w:rsidRPr="005927BF">
        <w:rPr>
          <w:rFonts w:asciiTheme="majorEastAsia" w:eastAsiaTheme="majorEastAsia" w:hAnsiTheme="majorEastAsia" w:hint="eastAsia"/>
          <w:color w:val="000000"/>
          <w:sz w:val="24"/>
          <w:szCs w:val="24"/>
          <w:lang w:eastAsia="zh-CN"/>
        </w:rPr>
        <w:t>；</w:t>
      </w:r>
    </w:p>
    <w:p w:rsidR="00120D37" w:rsidRPr="005927BF" w:rsidRDefault="00120D37" w:rsidP="00A43464">
      <w:pPr>
        <w:pStyle w:val="a7"/>
        <w:widowControl/>
        <w:autoSpaceDE/>
        <w:autoSpaceDN/>
        <w:spacing w:before="0" w:line="360" w:lineRule="auto"/>
        <w:ind w:left="0" w:firstLineChars="200" w:firstLine="480"/>
        <w:jc w:val="both"/>
        <w:rPr>
          <w:rFonts w:asciiTheme="majorEastAsia" w:eastAsiaTheme="majorEastAsia" w:hAnsiTheme="majorEastAsia"/>
          <w:kern w:val="59"/>
          <w:sz w:val="24"/>
          <w:szCs w:val="24"/>
          <w:lang w:eastAsia="zh-CN"/>
        </w:rPr>
      </w:pPr>
      <w:r w:rsidRPr="005927BF">
        <w:rPr>
          <w:rFonts w:asciiTheme="majorEastAsia" w:eastAsiaTheme="majorEastAsia" w:hAnsiTheme="majorEastAsia" w:hint="eastAsia"/>
          <w:sz w:val="24"/>
          <w:szCs w:val="24"/>
          <w:lang w:eastAsia="zh-CN"/>
        </w:rPr>
        <w:t>3. 参选人</w:t>
      </w:r>
      <w:r w:rsidRPr="005927BF">
        <w:rPr>
          <w:rFonts w:asciiTheme="majorEastAsia" w:eastAsiaTheme="majorEastAsia" w:hAnsiTheme="majorEastAsia" w:cs="Arial" w:hint="eastAsia"/>
          <w:sz w:val="24"/>
          <w:szCs w:val="24"/>
          <w:lang w:eastAsia="zh-CN"/>
        </w:rPr>
        <w:t>须</w:t>
      </w:r>
      <w:r w:rsidRPr="005927BF">
        <w:rPr>
          <w:rFonts w:asciiTheme="majorEastAsia" w:eastAsiaTheme="majorEastAsia" w:hAnsiTheme="majorEastAsia"/>
          <w:kern w:val="59"/>
          <w:sz w:val="24"/>
          <w:szCs w:val="24"/>
          <w:lang w:eastAsia="zh-CN"/>
        </w:rPr>
        <w:t>具备能源局电力监管机构颁发的有效的《中华人民共和国承装（修、试）电力设施许可证》承试类</w:t>
      </w:r>
      <w:r w:rsidR="00D14E52">
        <w:rPr>
          <w:rFonts w:asciiTheme="majorEastAsia" w:eastAsiaTheme="majorEastAsia" w:hAnsiTheme="majorEastAsia" w:hint="eastAsia"/>
          <w:kern w:val="59"/>
          <w:sz w:val="24"/>
          <w:szCs w:val="24"/>
          <w:lang w:eastAsia="zh-CN"/>
        </w:rPr>
        <w:t>一</w:t>
      </w:r>
      <w:r w:rsidRPr="005927BF">
        <w:rPr>
          <w:rFonts w:asciiTheme="majorEastAsia" w:eastAsiaTheme="majorEastAsia" w:hAnsiTheme="majorEastAsia"/>
          <w:kern w:val="59"/>
          <w:sz w:val="24"/>
          <w:szCs w:val="24"/>
          <w:lang w:eastAsia="zh-CN"/>
        </w:rPr>
        <w:t>级</w:t>
      </w:r>
      <w:r w:rsidRPr="005927BF">
        <w:rPr>
          <w:rFonts w:asciiTheme="majorEastAsia" w:eastAsiaTheme="majorEastAsia" w:hAnsiTheme="majorEastAsia" w:hint="eastAsia"/>
          <w:kern w:val="59"/>
          <w:sz w:val="24"/>
          <w:szCs w:val="24"/>
          <w:lang w:eastAsia="zh-CN"/>
        </w:rPr>
        <w:t>或</w:t>
      </w:r>
      <w:r w:rsidRPr="005927BF">
        <w:rPr>
          <w:rFonts w:asciiTheme="majorEastAsia" w:eastAsiaTheme="majorEastAsia" w:hAnsiTheme="majorEastAsia"/>
          <w:kern w:val="59"/>
          <w:sz w:val="24"/>
          <w:szCs w:val="24"/>
          <w:lang w:eastAsia="zh-CN"/>
        </w:rPr>
        <w:t>具备</w:t>
      </w:r>
      <w:r w:rsidRPr="005927BF">
        <w:rPr>
          <w:rFonts w:asciiTheme="majorEastAsia" w:eastAsiaTheme="majorEastAsia" w:hAnsiTheme="majorEastAsia" w:hint="eastAsia"/>
          <w:kern w:val="59"/>
          <w:sz w:val="24"/>
          <w:szCs w:val="24"/>
          <w:lang w:eastAsia="zh-CN"/>
        </w:rPr>
        <w:t>中国</w:t>
      </w:r>
      <w:r w:rsidRPr="005927BF">
        <w:rPr>
          <w:rFonts w:asciiTheme="majorEastAsia" w:eastAsiaTheme="majorEastAsia" w:hAnsiTheme="majorEastAsia"/>
          <w:kern w:val="59"/>
          <w:sz w:val="24"/>
          <w:szCs w:val="24"/>
          <w:lang w:eastAsia="zh-CN"/>
        </w:rPr>
        <w:t>电力</w:t>
      </w:r>
      <w:r w:rsidRPr="005927BF">
        <w:rPr>
          <w:rFonts w:asciiTheme="majorEastAsia" w:eastAsiaTheme="majorEastAsia" w:hAnsiTheme="majorEastAsia" w:hint="eastAsia"/>
          <w:kern w:val="59"/>
          <w:sz w:val="24"/>
          <w:szCs w:val="24"/>
          <w:lang w:eastAsia="zh-CN"/>
        </w:rPr>
        <w:t>企业联合会</w:t>
      </w:r>
      <w:r w:rsidRPr="005927BF">
        <w:rPr>
          <w:rFonts w:asciiTheme="majorEastAsia" w:eastAsiaTheme="majorEastAsia" w:hAnsiTheme="majorEastAsia"/>
          <w:kern w:val="59"/>
          <w:sz w:val="24"/>
          <w:szCs w:val="24"/>
          <w:lang w:eastAsia="zh-CN"/>
        </w:rPr>
        <w:t>颁发的</w:t>
      </w:r>
      <w:r w:rsidRPr="005927BF">
        <w:rPr>
          <w:rFonts w:asciiTheme="majorEastAsia" w:eastAsiaTheme="majorEastAsia" w:hAnsiTheme="majorEastAsia" w:hint="eastAsia"/>
          <w:kern w:val="59"/>
          <w:sz w:val="24"/>
          <w:szCs w:val="24"/>
          <w:lang w:eastAsia="zh-CN"/>
        </w:rPr>
        <w:t>火电工程类甲级调试资质；</w:t>
      </w:r>
    </w:p>
    <w:p w:rsidR="00120D37" w:rsidRPr="005927BF" w:rsidRDefault="00120D37" w:rsidP="00A43464">
      <w:pPr>
        <w:spacing w:line="360" w:lineRule="auto"/>
        <w:ind w:firstLineChars="200" w:firstLine="480"/>
        <w:textAlignment w:val="bottom"/>
        <w:rPr>
          <w:rFonts w:asciiTheme="majorEastAsia" w:eastAsiaTheme="majorEastAsia" w:hAnsiTheme="majorEastAsia" w:cs="Arial"/>
          <w:sz w:val="24"/>
          <w:szCs w:val="24"/>
          <w:lang w:eastAsia="zh-CN"/>
        </w:rPr>
      </w:pPr>
      <w:r w:rsidRPr="005927BF">
        <w:rPr>
          <w:rFonts w:asciiTheme="majorEastAsia" w:eastAsiaTheme="majorEastAsia" w:hAnsiTheme="majorEastAsia" w:hint="eastAsia"/>
          <w:sz w:val="24"/>
          <w:szCs w:val="24"/>
          <w:lang w:eastAsia="zh-CN"/>
        </w:rPr>
        <w:t>4. 参选人</w:t>
      </w:r>
      <w:r w:rsidRPr="005927BF">
        <w:rPr>
          <w:rFonts w:asciiTheme="majorEastAsia" w:eastAsiaTheme="majorEastAsia" w:hAnsiTheme="majorEastAsia" w:cs="Arial"/>
          <w:sz w:val="24"/>
          <w:szCs w:val="24"/>
          <w:lang w:eastAsia="zh-CN"/>
        </w:rPr>
        <w:t>应提供相关证明符合</w:t>
      </w:r>
      <w:r w:rsidRPr="005927BF">
        <w:rPr>
          <w:rFonts w:asciiTheme="majorEastAsia" w:eastAsiaTheme="majorEastAsia" w:hAnsiTheme="majorEastAsia" w:cs="Arial" w:hint="eastAsia"/>
          <w:sz w:val="24"/>
          <w:szCs w:val="24"/>
          <w:lang w:eastAsia="zh-CN"/>
        </w:rPr>
        <w:t>参选</w:t>
      </w:r>
      <w:r w:rsidRPr="005927BF">
        <w:rPr>
          <w:rFonts w:asciiTheme="majorEastAsia" w:eastAsiaTheme="majorEastAsia" w:hAnsiTheme="majorEastAsia" w:cs="Arial"/>
          <w:sz w:val="24"/>
          <w:szCs w:val="24"/>
          <w:lang w:eastAsia="zh-CN"/>
        </w:rPr>
        <w:t>合格条件和具有履行合同能力，在</w:t>
      </w:r>
      <w:r w:rsidRPr="005927BF">
        <w:rPr>
          <w:rFonts w:asciiTheme="majorEastAsia" w:eastAsiaTheme="majorEastAsia" w:hAnsiTheme="majorEastAsia" w:cs="Arial" w:hint="eastAsia"/>
          <w:sz w:val="24"/>
          <w:szCs w:val="24"/>
          <w:lang w:eastAsia="zh-CN"/>
        </w:rPr>
        <w:t>参选</w:t>
      </w:r>
      <w:r w:rsidRPr="005927BF">
        <w:rPr>
          <w:rFonts w:asciiTheme="majorEastAsia" w:eastAsiaTheme="majorEastAsia" w:hAnsiTheme="majorEastAsia" w:cs="Arial"/>
          <w:sz w:val="24"/>
          <w:szCs w:val="24"/>
          <w:lang w:eastAsia="zh-CN"/>
        </w:rPr>
        <w:t>文件中</w:t>
      </w:r>
      <w:r w:rsidRPr="005927BF">
        <w:rPr>
          <w:rFonts w:asciiTheme="majorEastAsia" w:eastAsiaTheme="majorEastAsia" w:hAnsiTheme="majorEastAsia" w:cs="Arial" w:hint="eastAsia"/>
          <w:sz w:val="24"/>
          <w:szCs w:val="24"/>
          <w:lang w:eastAsia="zh-CN"/>
        </w:rPr>
        <w:t>须</w:t>
      </w:r>
      <w:r w:rsidRPr="005927BF">
        <w:rPr>
          <w:rFonts w:asciiTheme="majorEastAsia" w:eastAsiaTheme="majorEastAsia" w:hAnsiTheme="majorEastAsia" w:cs="Arial"/>
          <w:sz w:val="24"/>
          <w:szCs w:val="24"/>
          <w:lang w:eastAsia="zh-CN"/>
        </w:rPr>
        <w:t>有下列资料：</w:t>
      </w:r>
    </w:p>
    <w:p w:rsidR="00120D37" w:rsidRPr="005927BF" w:rsidRDefault="00120D37" w:rsidP="00A43464">
      <w:pPr>
        <w:spacing w:line="360" w:lineRule="auto"/>
        <w:ind w:firstLineChars="200" w:firstLine="480"/>
        <w:textAlignment w:val="bottom"/>
        <w:rPr>
          <w:rFonts w:asciiTheme="majorEastAsia" w:eastAsiaTheme="majorEastAsia" w:hAnsiTheme="majorEastAsia" w:cs="Arial"/>
          <w:sz w:val="24"/>
          <w:szCs w:val="24"/>
          <w:lang w:eastAsia="zh-CN"/>
        </w:rPr>
      </w:pPr>
      <w:r w:rsidRPr="005927BF">
        <w:rPr>
          <w:rFonts w:asciiTheme="majorEastAsia" w:eastAsiaTheme="majorEastAsia" w:hAnsiTheme="majorEastAsia" w:cs="Arial"/>
          <w:sz w:val="24"/>
          <w:szCs w:val="24"/>
          <w:lang w:eastAsia="zh-CN"/>
        </w:rPr>
        <w:t>1）</w:t>
      </w:r>
      <w:r w:rsidRPr="005927BF">
        <w:rPr>
          <w:rFonts w:asciiTheme="majorEastAsia" w:eastAsiaTheme="majorEastAsia" w:hAnsiTheme="majorEastAsia"/>
          <w:kern w:val="59"/>
          <w:sz w:val="24"/>
          <w:szCs w:val="24"/>
          <w:lang w:eastAsia="zh-CN"/>
        </w:rPr>
        <w:t>有关确立投标法律地位的原始文件的副本（包括营业执照、资质等级证书、税务登记、机构代码证、安全许可证</w:t>
      </w:r>
      <w:r w:rsidRPr="005927BF">
        <w:rPr>
          <w:rFonts w:asciiTheme="majorEastAsia" w:eastAsiaTheme="majorEastAsia" w:hAnsiTheme="majorEastAsia" w:hint="eastAsia"/>
          <w:kern w:val="59"/>
          <w:sz w:val="24"/>
          <w:szCs w:val="24"/>
          <w:lang w:eastAsia="zh-CN"/>
        </w:rPr>
        <w:t>、管理体系认证</w:t>
      </w:r>
      <w:r w:rsidRPr="005927BF">
        <w:rPr>
          <w:rFonts w:asciiTheme="majorEastAsia" w:eastAsiaTheme="majorEastAsia" w:hAnsiTheme="majorEastAsia"/>
          <w:kern w:val="59"/>
          <w:sz w:val="24"/>
          <w:szCs w:val="24"/>
          <w:lang w:eastAsia="zh-CN"/>
        </w:rPr>
        <w:t>等）</w:t>
      </w:r>
      <w:r w:rsidRPr="005927BF">
        <w:rPr>
          <w:rFonts w:asciiTheme="majorEastAsia" w:eastAsiaTheme="majorEastAsia" w:hAnsiTheme="majorEastAsia" w:cs="Arial"/>
          <w:sz w:val="24"/>
          <w:szCs w:val="24"/>
          <w:lang w:eastAsia="zh-CN"/>
        </w:rPr>
        <w:t>；</w:t>
      </w:r>
    </w:p>
    <w:p w:rsidR="00120D37" w:rsidRPr="005927BF" w:rsidRDefault="00120D37" w:rsidP="00A43464">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cs="Arial"/>
          <w:sz w:val="24"/>
          <w:szCs w:val="24"/>
          <w:lang w:eastAsia="zh-CN"/>
        </w:rPr>
        <w:t>2）</w:t>
      </w:r>
      <w:r w:rsidRPr="005927BF">
        <w:rPr>
          <w:rFonts w:asciiTheme="majorEastAsia" w:eastAsiaTheme="majorEastAsia" w:hAnsiTheme="majorEastAsia" w:cs="Arial" w:hint="eastAsia"/>
          <w:sz w:val="24"/>
          <w:szCs w:val="24"/>
          <w:lang w:eastAsia="zh-CN"/>
        </w:rPr>
        <w:t>承包方</w:t>
      </w:r>
      <w:r w:rsidRPr="005927BF">
        <w:rPr>
          <w:rFonts w:asciiTheme="majorEastAsia" w:eastAsiaTheme="majorEastAsia" w:hAnsiTheme="majorEastAsia" w:cs="Arial"/>
          <w:sz w:val="24"/>
          <w:szCs w:val="24"/>
          <w:lang w:eastAsia="zh-CN"/>
        </w:rPr>
        <w:t>近5年</w:t>
      </w:r>
      <w:r w:rsidRPr="005927BF">
        <w:rPr>
          <w:rFonts w:asciiTheme="majorEastAsia" w:eastAsiaTheme="majorEastAsia" w:hAnsiTheme="majorEastAsia" w:cs="Arial" w:hint="eastAsia"/>
          <w:sz w:val="24"/>
          <w:szCs w:val="24"/>
          <w:lang w:eastAsia="zh-CN"/>
        </w:rPr>
        <w:t>已交付使用的</w:t>
      </w:r>
      <w:r w:rsidRPr="005927BF">
        <w:rPr>
          <w:rFonts w:asciiTheme="majorEastAsia" w:eastAsiaTheme="majorEastAsia" w:hAnsiTheme="majorEastAsia" w:cs="Arial"/>
          <w:sz w:val="24"/>
          <w:szCs w:val="24"/>
          <w:lang w:eastAsia="zh-CN"/>
        </w:rPr>
        <w:t>与本项目相似业绩履行情况的说明</w:t>
      </w:r>
      <w:r w:rsidRPr="005927BF">
        <w:rPr>
          <w:rFonts w:asciiTheme="majorEastAsia" w:eastAsiaTheme="majorEastAsia" w:hAnsiTheme="majorEastAsia" w:cs="Arial" w:hint="eastAsia"/>
          <w:sz w:val="24"/>
          <w:szCs w:val="24"/>
          <w:lang w:eastAsia="zh-CN"/>
        </w:rPr>
        <w:t>，提供合同复印件并填写上发包方技术人员的姓名及电话。</w:t>
      </w:r>
    </w:p>
    <w:p w:rsidR="00120D37" w:rsidRPr="005927BF" w:rsidRDefault="00120D37" w:rsidP="00A43464">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5.</w:t>
      </w:r>
      <w:r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120D37" w:rsidP="00A43464">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6.</w:t>
      </w:r>
      <w:r w:rsidRPr="005927BF">
        <w:rPr>
          <w:rFonts w:asciiTheme="majorEastAsia" w:eastAsiaTheme="majorEastAsia" w:hAnsiTheme="majorEastAsia"/>
          <w:sz w:val="24"/>
          <w:szCs w:val="24"/>
          <w:lang w:eastAsia="zh-CN"/>
        </w:rPr>
        <w:t>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120D37" w:rsidRPr="005927BF" w:rsidRDefault="00120D37" w:rsidP="00A43464">
      <w:pPr>
        <w:pStyle w:val="1"/>
        <w:spacing w:line="360" w:lineRule="auto"/>
        <w:ind w:firstLineChars="200" w:firstLine="480"/>
        <w:rPr>
          <w:sz w:val="24"/>
          <w:szCs w:val="24"/>
        </w:rPr>
      </w:pPr>
      <w:r w:rsidRPr="005927BF">
        <w:rPr>
          <w:rFonts w:hAnsi="宋体" w:hint="eastAsia"/>
          <w:sz w:val="24"/>
          <w:szCs w:val="24"/>
        </w:rPr>
        <w:t>7.本标不接受联合体投标。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2022年3月  日至  日（共10天）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lastRenderedPageBreak/>
        <w:t>2. 报名方式：邮件报名（须同时提交盖公章的法定代表人授权书及营业执照扫描件），邮件发至：</w:t>
      </w:r>
      <w:hyperlink r:id="rId9" w:history="1">
        <w:r w:rsidRPr="005927BF">
          <w:rPr>
            <w:rStyle w:val="aa"/>
            <w:rFonts w:asciiTheme="majorEastAsia" w:eastAsiaTheme="majorEastAsia" w:hAnsiTheme="majorEastAsia" w:hint="eastAsia"/>
            <w:sz w:val="24"/>
            <w:szCs w:val="24"/>
            <w:lang w:eastAsia="zh-CN"/>
          </w:rPr>
          <w:t>hzji@fhcpec.com.cn</w:t>
        </w:r>
      </w:hyperlink>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A43464">
      <w:pPr>
        <w:pStyle w:val="1"/>
        <w:spacing w:line="360" w:lineRule="auto"/>
        <w:rPr>
          <w:sz w:val="24"/>
          <w:szCs w:val="24"/>
        </w:rPr>
      </w:pPr>
      <w:r w:rsidRPr="005927BF">
        <w:rPr>
          <w:rFonts w:hint="eastAsia"/>
          <w:sz w:val="24"/>
          <w:szCs w:val="24"/>
        </w:rPr>
        <w:t xml:space="preserve">    3. </w:t>
      </w:r>
      <w:r w:rsidRPr="005927BF">
        <w:rPr>
          <w:rFonts w:asciiTheme="majorEastAsia" w:eastAsiaTheme="majorEastAsia" w:hAnsiTheme="majorEastAsia" w:hint="eastAsia"/>
          <w:bCs/>
          <w:sz w:val="24"/>
          <w:szCs w:val="24"/>
        </w:rPr>
        <w:t>需进行现场技术交流后再报价。</w:t>
      </w:r>
    </w:p>
    <w:p w:rsidR="00120D37" w:rsidRPr="005927BF" w:rsidRDefault="00120D37" w:rsidP="006C6A85">
      <w:pPr>
        <w:pStyle w:val="10"/>
        <w:spacing w:line="360" w:lineRule="auto"/>
        <w:ind w:left="0" w:firstLineChars="200" w:firstLine="459"/>
        <w:rPr>
          <w:rFonts w:asciiTheme="majorEastAsia" w:eastAsiaTheme="majorEastAsia" w:hAnsiTheme="majorEastAsia"/>
          <w:b w:val="0"/>
          <w:bCs w:val="0"/>
          <w:sz w:val="24"/>
          <w:szCs w:val="24"/>
          <w:lang w:eastAsia="zh-CN"/>
        </w:rPr>
      </w:pPr>
      <w:r w:rsidRPr="005927BF">
        <w:rPr>
          <w:rFonts w:asciiTheme="majorEastAsia" w:eastAsiaTheme="majorEastAsia" w:hAnsiTheme="majorEastAsia" w:hint="eastAsia"/>
          <w:w w:val="95"/>
          <w:sz w:val="24"/>
          <w:szCs w:val="24"/>
          <w:lang w:eastAsia="zh-CN"/>
        </w:rPr>
        <w:t>四、</w:t>
      </w:r>
      <w:r w:rsidRPr="005927BF">
        <w:rPr>
          <w:rFonts w:asciiTheme="majorEastAsia" w:eastAsiaTheme="majorEastAsia" w:hAnsiTheme="majorEastAsia" w:hint="eastAsia"/>
          <w:sz w:val="24"/>
          <w:szCs w:val="24"/>
          <w:lang w:eastAsia="zh-CN"/>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参选文件递交地点：福建省漳州市漳浦县杜浔镇杜昌路9号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A4346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联系地址：漳州市漳浦县杜浔镇杜昌路9号</w:t>
      </w:r>
    </w:p>
    <w:p w:rsidR="00120D37" w:rsidRPr="005927BF" w:rsidRDefault="00120D37" w:rsidP="00A43464">
      <w:pPr>
        <w:spacing w:line="360" w:lineRule="auto"/>
        <w:ind w:firstLineChars="200" w:firstLine="480"/>
        <w:rPr>
          <w:sz w:val="24"/>
          <w:szCs w:val="24"/>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r>
        <w:rPr>
          <w:rFonts w:hint="eastAsia"/>
          <w:sz w:val="24"/>
          <w:szCs w:val="24"/>
          <w:lang w:eastAsia="zh-CN"/>
        </w:rPr>
        <w:t>福建福海创石油化工</w:t>
      </w:r>
      <w:r w:rsidRPr="005927BF">
        <w:rPr>
          <w:rFonts w:hint="eastAsia"/>
          <w:sz w:val="24"/>
          <w:szCs w:val="24"/>
          <w:lang w:eastAsia="zh-CN"/>
        </w:rPr>
        <w:t xml:space="preserve">有限公司 </w:t>
      </w:r>
    </w:p>
    <w:p w:rsidR="00967702" w:rsidRDefault="00120D37" w:rsidP="00A43464">
      <w:pPr>
        <w:spacing w:line="360" w:lineRule="auto"/>
        <w:ind w:leftChars="2365" w:left="5563" w:hangingChars="150" w:hanging="360"/>
        <w:rPr>
          <w:sz w:val="24"/>
          <w:szCs w:val="24"/>
          <w:lang w:eastAsia="zh-CN"/>
        </w:rPr>
      </w:pPr>
      <w:r w:rsidRPr="005927BF">
        <w:rPr>
          <w:rFonts w:hint="eastAsia"/>
          <w:sz w:val="24"/>
          <w:szCs w:val="24"/>
          <w:lang w:eastAsia="zh-CN"/>
        </w:rPr>
        <w:t xml:space="preserve">      202</w:t>
      </w:r>
      <w:r>
        <w:rPr>
          <w:rFonts w:hint="eastAsia"/>
          <w:sz w:val="24"/>
          <w:szCs w:val="24"/>
          <w:lang w:eastAsia="zh-CN"/>
        </w:rPr>
        <w:t>2</w:t>
      </w:r>
      <w:r w:rsidRPr="005927BF">
        <w:rPr>
          <w:rFonts w:hint="eastAsia"/>
          <w:sz w:val="24"/>
          <w:szCs w:val="24"/>
          <w:lang w:eastAsia="zh-CN"/>
        </w:rPr>
        <w:t>年03月</w:t>
      </w:r>
      <w:r>
        <w:rPr>
          <w:rFonts w:hint="eastAsia"/>
          <w:sz w:val="24"/>
          <w:szCs w:val="24"/>
          <w:lang w:eastAsia="zh-CN"/>
        </w:rPr>
        <w:t>0</w:t>
      </w:r>
      <w:r w:rsidR="00055332">
        <w:rPr>
          <w:rFonts w:hint="eastAsia"/>
          <w:sz w:val="24"/>
          <w:szCs w:val="24"/>
          <w:lang w:eastAsia="zh-CN"/>
        </w:rPr>
        <w:t>2</w:t>
      </w:r>
      <w:r w:rsidRPr="005927BF">
        <w:rPr>
          <w:rFonts w:hint="eastAsia"/>
          <w:sz w:val="24"/>
          <w:szCs w:val="24"/>
          <w:lang w:eastAsia="zh-CN"/>
        </w:rPr>
        <w:t>日</w:t>
      </w:r>
    </w:p>
    <w:p w:rsidR="00967702" w:rsidRDefault="00DD56C2" w:rsidP="0022016D">
      <w:pPr>
        <w:pStyle w:val="10"/>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B448B4" w:rsidRDefault="00DD56C2" w:rsidP="0022016D">
      <w:pPr>
        <w:pStyle w:val="a3"/>
        <w:spacing w:line="360" w:lineRule="auto"/>
        <w:ind w:firstLineChars="200" w:firstLine="480"/>
        <w:rPr>
          <w:lang w:eastAsia="zh-CN"/>
        </w:rPr>
      </w:pPr>
      <w:r w:rsidRPr="00B448B4">
        <w:rPr>
          <w:lang w:eastAsia="zh-CN"/>
        </w:rPr>
        <w:t>(一)</w:t>
      </w:r>
      <w:r w:rsidR="00B25D73" w:rsidRPr="00B448B4">
        <w:rPr>
          <w:rFonts w:hint="eastAsia"/>
          <w:lang w:eastAsia="zh-CN"/>
        </w:rPr>
        <w:t>服务</w:t>
      </w:r>
      <w:r w:rsidRPr="00B448B4">
        <w:rPr>
          <w:lang w:eastAsia="zh-CN"/>
        </w:rPr>
        <w:t>名称：</w:t>
      </w:r>
      <w:r w:rsidR="00055332" w:rsidRPr="005927BF">
        <w:rPr>
          <w:rFonts w:hint="eastAsia"/>
          <w:bCs/>
          <w:u w:val="single"/>
          <w:lang w:eastAsia="zh-CN"/>
        </w:rPr>
        <w:t>热电厂</w:t>
      </w:r>
      <w:r w:rsidR="00055332" w:rsidRPr="007D29A8">
        <w:rPr>
          <w:rFonts w:asciiTheme="majorEastAsia" w:eastAsiaTheme="majorEastAsia" w:hAnsiTheme="majorEastAsia" w:cs="仿宋" w:hint="eastAsia"/>
          <w:u w:val="single"/>
          <w:lang w:eastAsia="zh-CN"/>
        </w:rPr>
        <w:t>锅炉配煤掺烧安全经济运行优化技术研究及应用</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055332">
      <w:pPr>
        <w:spacing w:line="360" w:lineRule="auto"/>
        <w:ind w:leftChars="220" w:left="1924" w:hangingChars="600" w:hanging="1440"/>
        <w:rPr>
          <w:sz w:val="24"/>
          <w:szCs w:val="24"/>
          <w:lang w:eastAsia="zh-CN"/>
        </w:rPr>
      </w:pPr>
      <w:r w:rsidRPr="00B448B4">
        <w:rPr>
          <w:rFonts w:hint="eastAsia"/>
          <w:sz w:val="24"/>
          <w:szCs w:val="24"/>
          <w:lang w:eastAsia="zh-CN"/>
        </w:rPr>
        <w:t>2.工作内容：</w:t>
      </w:r>
      <w:r w:rsidR="00055332" w:rsidRPr="005927BF">
        <w:rPr>
          <w:rFonts w:hint="eastAsia"/>
          <w:bCs/>
          <w:sz w:val="24"/>
          <w:szCs w:val="24"/>
          <w:u w:val="single"/>
          <w:lang w:eastAsia="zh-CN"/>
        </w:rPr>
        <w:t>热电厂</w:t>
      </w:r>
      <w:r w:rsidR="00055332" w:rsidRPr="007D29A8">
        <w:rPr>
          <w:rFonts w:asciiTheme="majorEastAsia" w:eastAsiaTheme="majorEastAsia" w:hAnsiTheme="majorEastAsia" w:cs="仿宋" w:hint="eastAsia"/>
          <w:sz w:val="24"/>
          <w:szCs w:val="24"/>
          <w:u w:val="single"/>
          <w:lang w:eastAsia="zh-CN"/>
        </w:rPr>
        <w:t>锅炉配煤掺烧安全经济运行优化技术研究及应用</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A43464">
        <w:rPr>
          <w:rFonts w:hint="eastAsia"/>
          <w:sz w:val="24"/>
          <w:szCs w:val="24"/>
          <w:u w:val="single"/>
          <w:lang w:eastAsia="zh-CN"/>
        </w:rPr>
        <w:t>技术规范书</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见附件“技术规范书”</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w:t>
      </w:r>
      <w:r w:rsidRPr="00B448B4">
        <w:rPr>
          <w:rFonts w:hint="eastAsia"/>
          <w:lang w:eastAsia="zh-CN"/>
        </w:rPr>
        <w:lastRenderedPageBreak/>
        <w:t>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3"/>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055332" w:rsidRPr="005927BF" w:rsidRDefault="00055332" w:rsidP="0005533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055332" w:rsidRPr="005927BF" w:rsidRDefault="00055332" w:rsidP="00055332">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Pr="005927BF">
        <w:rPr>
          <w:rFonts w:hint="eastAsia"/>
          <w:color w:val="000000"/>
          <w:sz w:val="24"/>
          <w:szCs w:val="24"/>
          <w:lang w:eastAsia="zh-CN"/>
        </w:rPr>
        <w:t xml:space="preserve"> 参选人</w:t>
      </w:r>
      <w:r w:rsidRPr="005927BF">
        <w:rPr>
          <w:rFonts w:asciiTheme="majorEastAsia" w:eastAsiaTheme="majorEastAsia" w:hAnsiTheme="majorEastAsia"/>
          <w:kern w:val="59"/>
          <w:sz w:val="24"/>
          <w:szCs w:val="24"/>
          <w:lang w:eastAsia="zh-CN"/>
        </w:rPr>
        <w:t>应通过</w:t>
      </w:r>
      <w:r w:rsidRPr="005927BF">
        <w:rPr>
          <w:rFonts w:asciiTheme="majorEastAsia" w:eastAsiaTheme="majorEastAsia" w:hAnsiTheme="majorEastAsia" w:hint="eastAsia"/>
          <w:kern w:val="59"/>
          <w:sz w:val="24"/>
          <w:szCs w:val="24"/>
          <w:lang w:eastAsia="zh-CN"/>
        </w:rPr>
        <w:t>安全生产许可证认证；</w:t>
      </w:r>
      <w:r w:rsidRPr="005927BF">
        <w:rPr>
          <w:rFonts w:asciiTheme="majorEastAsia" w:eastAsiaTheme="majorEastAsia" w:hAnsiTheme="majorEastAsia"/>
          <w:kern w:val="59"/>
          <w:sz w:val="24"/>
          <w:szCs w:val="24"/>
          <w:lang w:eastAsia="zh-CN"/>
        </w:rPr>
        <w:t>ISO9001质量管理体系认证；通过ISO14001环境管理体系认证；通过GB/T28001职业健康安全管理体系认证或（OSHMS）职业安全健康管理体系认证</w:t>
      </w:r>
      <w:r w:rsidRPr="005927BF">
        <w:rPr>
          <w:rFonts w:asciiTheme="majorEastAsia" w:eastAsiaTheme="majorEastAsia" w:hAnsiTheme="majorEastAsia" w:hint="eastAsia"/>
          <w:color w:val="000000"/>
          <w:sz w:val="24"/>
          <w:szCs w:val="24"/>
          <w:lang w:eastAsia="zh-CN"/>
        </w:rPr>
        <w:t>；</w:t>
      </w:r>
    </w:p>
    <w:p w:rsidR="00055332" w:rsidRPr="005927BF" w:rsidRDefault="00055332" w:rsidP="00055332">
      <w:pPr>
        <w:pStyle w:val="a7"/>
        <w:widowControl/>
        <w:autoSpaceDE/>
        <w:autoSpaceDN/>
        <w:spacing w:before="0" w:line="360" w:lineRule="auto"/>
        <w:ind w:left="0" w:firstLineChars="200" w:firstLine="480"/>
        <w:jc w:val="both"/>
        <w:rPr>
          <w:rFonts w:asciiTheme="majorEastAsia" w:eastAsiaTheme="majorEastAsia" w:hAnsiTheme="majorEastAsia"/>
          <w:kern w:val="59"/>
          <w:sz w:val="24"/>
          <w:szCs w:val="24"/>
          <w:lang w:eastAsia="zh-CN"/>
        </w:rPr>
      </w:pPr>
      <w:r w:rsidRPr="005927BF">
        <w:rPr>
          <w:rFonts w:asciiTheme="majorEastAsia" w:eastAsiaTheme="majorEastAsia" w:hAnsiTheme="majorEastAsia" w:hint="eastAsia"/>
          <w:sz w:val="24"/>
          <w:szCs w:val="24"/>
          <w:lang w:eastAsia="zh-CN"/>
        </w:rPr>
        <w:lastRenderedPageBreak/>
        <w:t>3. 参选人</w:t>
      </w:r>
      <w:r w:rsidRPr="005927BF">
        <w:rPr>
          <w:rFonts w:asciiTheme="majorEastAsia" w:eastAsiaTheme="majorEastAsia" w:hAnsiTheme="majorEastAsia" w:cs="Arial" w:hint="eastAsia"/>
          <w:sz w:val="24"/>
          <w:szCs w:val="24"/>
          <w:lang w:eastAsia="zh-CN"/>
        </w:rPr>
        <w:t>须</w:t>
      </w:r>
      <w:r w:rsidRPr="005927BF">
        <w:rPr>
          <w:rFonts w:asciiTheme="majorEastAsia" w:eastAsiaTheme="majorEastAsia" w:hAnsiTheme="majorEastAsia"/>
          <w:kern w:val="59"/>
          <w:sz w:val="24"/>
          <w:szCs w:val="24"/>
          <w:lang w:eastAsia="zh-CN"/>
        </w:rPr>
        <w:t>具备能源局电力监管机构颁发的有效的《中华人民共和国承装（修、试）电力设施许可证》承试类</w:t>
      </w:r>
      <w:r>
        <w:rPr>
          <w:rFonts w:asciiTheme="majorEastAsia" w:eastAsiaTheme="majorEastAsia" w:hAnsiTheme="majorEastAsia" w:hint="eastAsia"/>
          <w:kern w:val="59"/>
          <w:sz w:val="24"/>
          <w:szCs w:val="24"/>
          <w:lang w:eastAsia="zh-CN"/>
        </w:rPr>
        <w:t>一</w:t>
      </w:r>
      <w:r w:rsidRPr="005927BF">
        <w:rPr>
          <w:rFonts w:asciiTheme="majorEastAsia" w:eastAsiaTheme="majorEastAsia" w:hAnsiTheme="majorEastAsia"/>
          <w:kern w:val="59"/>
          <w:sz w:val="24"/>
          <w:szCs w:val="24"/>
          <w:lang w:eastAsia="zh-CN"/>
        </w:rPr>
        <w:t>级</w:t>
      </w:r>
      <w:r w:rsidRPr="005927BF">
        <w:rPr>
          <w:rFonts w:asciiTheme="majorEastAsia" w:eastAsiaTheme="majorEastAsia" w:hAnsiTheme="majorEastAsia" w:hint="eastAsia"/>
          <w:kern w:val="59"/>
          <w:sz w:val="24"/>
          <w:szCs w:val="24"/>
          <w:lang w:eastAsia="zh-CN"/>
        </w:rPr>
        <w:t>或</w:t>
      </w:r>
      <w:r w:rsidRPr="005927BF">
        <w:rPr>
          <w:rFonts w:asciiTheme="majorEastAsia" w:eastAsiaTheme="majorEastAsia" w:hAnsiTheme="majorEastAsia"/>
          <w:kern w:val="59"/>
          <w:sz w:val="24"/>
          <w:szCs w:val="24"/>
          <w:lang w:eastAsia="zh-CN"/>
        </w:rPr>
        <w:t>具备</w:t>
      </w:r>
      <w:r w:rsidRPr="005927BF">
        <w:rPr>
          <w:rFonts w:asciiTheme="majorEastAsia" w:eastAsiaTheme="majorEastAsia" w:hAnsiTheme="majorEastAsia" w:hint="eastAsia"/>
          <w:kern w:val="59"/>
          <w:sz w:val="24"/>
          <w:szCs w:val="24"/>
          <w:lang w:eastAsia="zh-CN"/>
        </w:rPr>
        <w:t>中国</w:t>
      </w:r>
      <w:r w:rsidRPr="005927BF">
        <w:rPr>
          <w:rFonts w:asciiTheme="majorEastAsia" w:eastAsiaTheme="majorEastAsia" w:hAnsiTheme="majorEastAsia"/>
          <w:kern w:val="59"/>
          <w:sz w:val="24"/>
          <w:szCs w:val="24"/>
          <w:lang w:eastAsia="zh-CN"/>
        </w:rPr>
        <w:t>电力</w:t>
      </w:r>
      <w:r w:rsidRPr="005927BF">
        <w:rPr>
          <w:rFonts w:asciiTheme="majorEastAsia" w:eastAsiaTheme="majorEastAsia" w:hAnsiTheme="majorEastAsia" w:hint="eastAsia"/>
          <w:kern w:val="59"/>
          <w:sz w:val="24"/>
          <w:szCs w:val="24"/>
          <w:lang w:eastAsia="zh-CN"/>
        </w:rPr>
        <w:t>企业联合会</w:t>
      </w:r>
      <w:r w:rsidRPr="005927BF">
        <w:rPr>
          <w:rFonts w:asciiTheme="majorEastAsia" w:eastAsiaTheme="majorEastAsia" w:hAnsiTheme="majorEastAsia"/>
          <w:kern w:val="59"/>
          <w:sz w:val="24"/>
          <w:szCs w:val="24"/>
          <w:lang w:eastAsia="zh-CN"/>
        </w:rPr>
        <w:t>颁发的</w:t>
      </w:r>
      <w:r w:rsidRPr="005927BF">
        <w:rPr>
          <w:rFonts w:asciiTheme="majorEastAsia" w:eastAsiaTheme="majorEastAsia" w:hAnsiTheme="majorEastAsia" w:hint="eastAsia"/>
          <w:kern w:val="59"/>
          <w:sz w:val="24"/>
          <w:szCs w:val="24"/>
          <w:lang w:eastAsia="zh-CN"/>
        </w:rPr>
        <w:t>火电工程类甲级调试资质；</w:t>
      </w:r>
    </w:p>
    <w:p w:rsidR="00055332" w:rsidRPr="005927BF" w:rsidRDefault="00055332" w:rsidP="00055332">
      <w:pPr>
        <w:spacing w:line="360" w:lineRule="auto"/>
        <w:ind w:firstLineChars="200" w:firstLine="480"/>
        <w:textAlignment w:val="bottom"/>
        <w:rPr>
          <w:rFonts w:asciiTheme="majorEastAsia" w:eastAsiaTheme="majorEastAsia" w:hAnsiTheme="majorEastAsia" w:cs="Arial"/>
          <w:sz w:val="24"/>
          <w:szCs w:val="24"/>
          <w:lang w:eastAsia="zh-CN"/>
        </w:rPr>
      </w:pPr>
      <w:r w:rsidRPr="005927BF">
        <w:rPr>
          <w:rFonts w:asciiTheme="majorEastAsia" w:eastAsiaTheme="majorEastAsia" w:hAnsiTheme="majorEastAsia" w:hint="eastAsia"/>
          <w:sz w:val="24"/>
          <w:szCs w:val="24"/>
          <w:lang w:eastAsia="zh-CN"/>
        </w:rPr>
        <w:t>4. 参选人</w:t>
      </w:r>
      <w:r w:rsidRPr="005927BF">
        <w:rPr>
          <w:rFonts w:asciiTheme="majorEastAsia" w:eastAsiaTheme="majorEastAsia" w:hAnsiTheme="majorEastAsia" w:cs="Arial"/>
          <w:sz w:val="24"/>
          <w:szCs w:val="24"/>
          <w:lang w:eastAsia="zh-CN"/>
        </w:rPr>
        <w:t>应提供相关证明符合</w:t>
      </w:r>
      <w:r w:rsidRPr="005927BF">
        <w:rPr>
          <w:rFonts w:asciiTheme="majorEastAsia" w:eastAsiaTheme="majorEastAsia" w:hAnsiTheme="majorEastAsia" w:cs="Arial" w:hint="eastAsia"/>
          <w:sz w:val="24"/>
          <w:szCs w:val="24"/>
          <w:lang w:eastAsia="zh-CN"/>
        </w:rPr>
        <w:t>参选</w:t>
      </w:r>
      <w:r w:rsidRPr="005927BF">
        <w:rPr>
          <w:rFonts w:asciiTheme="majorEastAsia" w:eastAsiaTheme="majorEastAsia" w:hAnsiTheme="majorEastAsia" w:cs="Arial"/>
          <w:sz w:val="24"/>
          <w:szCs w:val="24"/>
          <w:lang w:eastAsia="zh-CN"/>
        </w:rPr>
        <w:t>合格条件和具有履行合同能力，在</w:t>
      </w:r>
      <w:r w:rsidRPr="005927BF">
        <w:rPr>
          <w:rFonts w:asciiTheme="majorEastAsia" w:eastAsiaTheme="majorEastAsia" w:hAnsiTheme="majorEastAsia" w:cs="Arial" w:hint="eastAsia"/>
          <w:sz w:val="24"/>
          <w:szCs w:val="24"/>
          <w:lang w:eastAsia="zh-CN"/>
        </w:rPr>
        <w:t>参选</w:t>
      </w:r>
      <w:r w:rsidRPr="005927BF">
        <w:rPr>
          <w:rFonts w:asciiTheme="majorEastAsia" w:eastAsiaTheme="majorEastAsia" w:hAnsiTheme="majorEastAsia" w:cs="Arial"/>
          <w:sz w:val="24"/>
          <w:szCs w:val="24"/>
          <w:lang w:eastAsia="zh-CN"/>
        </w:rPr>
        <w:t>文件中</w:t>
      </w:r>
      <w:r w:rsidRPr="005927BF">
        <w:rPr>
          <w:rFonts w:asciiTheme="majorEastAsia" w:eastAsiaTheme="majorEastAsia" w:hAnsiTheme="majorEastAsia" w:cs="Arial" w:hint="eastAsia"/>
          <w:sz w:val="24"/>
          <w:szCs w:val="24"/>
          <w:lang w:eastAsia="zh-CN"/>
        </w:rPr>
        <w:t>须</w:t>
      </w:r>
      <w:r w:rsidRPr="005927BF">
        <w:rPr>
          <w:rFonts w:asciiTheme="majorEastAsia" w:eastAsiaTheme="majorEastAsia" w:hAnsiTheme="majorEastAsia" w:cs="Arial"/>
          <w:sz w:val="24"/>
          <w:szCs w:val="24"/>
          <w:lang w:eastAsia="zh-CN"/>
        </w:rPr>
        <w:t>有下列资料：</w:t>
      </w:r>
    </w:p>
    <w:p w:rsidR="00055332" w:rsidRPr="005927BF" w:rsidRDefault="00055332" w:rsidP="00055332">
      <w:pPr>
        <w:spacing w:line="360" w:lineRule="auto"/>
        <w:ind w:firstLineChars="200" w:firstLine="480"/>
        <w:textAlignment w:val="bottom"/>
        <w:rPr>
          <w:rFonts w:asciiTheme="majorEastAsia" w:eastAsiaTheme="majorEastAsia" w:hAnsiTheme="majorEastAsia" w:cs="Arial"/>
          <w:sz w:val="24"/>
          <w:szCs w:val="24"/>
          <w:lang w:eastAsia="zh-CN"/>
        </w:rPr>
      </w:pPr>
      <w:r w:rsidRPr="005927BF">
        <w:rPr>
          <w:rFonts w:asciiTheme="majorEastAsia" w:eastAsiaTheme="majorEastAsia" w:hAnsiTheme="majorEastAsia" w:cs="Arial"/>
          <w:sz w:val="24"/>
          <w:szCs w:val="24"/>
          <w:lang w:eastAsia="zh-CN"/>
        </w:rPr>
        <w:t>1）</w:t>
      </w:r>
      <w:r w:rsidRPr="005927BF">
        <w:rPr>
          <w:rFonts w:asciiTheme="majorEastAsia" w:eastAsiaTheme="majorEastAsia" w:hAnsiTheme="majorEastAsia"/>
          <w:kern w:val="59"/>
          <w:sz w:val="24"/>
          <w:szCs w:val="24"/>
          <w:lang w:eastAsia="zh-CN"/>
        </w:rPr>
        <w:t>有关确立投标法律地位的原始文件的副本（包括营业执照、资质等级证书、税务登记、机构代码证、安全许可证</w:t>
      </w:r>
      <w:r w:rsidRPr="005927BF">
        <w:rPr>
          <w:rFonts w:asciiTheme="majorEastAsia" w:eastAsiaTheme="majorEastAsia" w:hAnsiTheme="majorEastAsia" w:hint="eastAsia"/>
          <w:kern w:val="59"/>
          <w:sz w:val="24"/>
          <w:szCs w:val="24"/>
          <w:lang w:eastAsia="zh-CN"/>
        </w:rPr>
        <w:t>、管理体系认证</w:t>
      </w:r>
      <w:r w:rsidRPr="005927BF">
        <w:rPr>
          <w:rFonts w:asciiTheme="majorEastAsia" w:eastAsiaTheme="majorEastAsia" w:hAnsiTheme="majorEastAsia"/>
          <w:kern w:val="59"/>
          <w:sz w:val="24"/>
          <w:szCs w:val="24"/>
          <w:lang w:eastAsia="zh-CN"/>
        </w:rPr>
        <w:t>等）</w:t>
      </w:r>
      <w:r w:rsidRPr="005927BF">
        <w:rPr>
          <w:rFonts w:asciiTheme="majorEastAsia" w:eastAsiaTheme="majorEastAsia" w:hAnsiTheme="majorEastAsia" w:cs="Arial"/>
          <w:sz w:val="24"/>
          <w:szCs w:val="24"/>
          <w:lang w:eastAsia="zh-CN"/>
        </w:rPr>
        <w:t>；</w:t>
      </w:r>
    </w:p>
    <w:p w:rsidR="00055332" w:rsidRPr="005927BF" w:rsidRDefault="00055332" w:rsidP="00055332">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cs="Arial"/>
          <w:sz w:val="24"/>
          <w:szCs w:val="24"/>
          <w:lang w:eastAsia="zh-CN"/>
        </w:rPr>
        <w:t>2）</w:t>
      </w:r>
      <w:r w:rsidRPr="005927BF">
        <w:rPr>
          <w:rFonts w:asciiTheme="majorEastAsia" w:eastAsiaTheme="majorEastAsia" w:hAnsiTheme="majorEastAsia" w:cs="Arial" w:hint="eastAsia"/>
          <w:sz w:val="24"/>
          <w:szCs w:val="24"/>
          <w:lang w:eastAsia="zh-CN"/>
        </w:rPr>
        <w:t>承包方</w:t>
      </w:r>
      <w:r w:rsidRPr="005927BF">
        <w:rPr>
          <w:rFonts w:asciiTheme="majorEastAsia" w:eastAsiaTheme="majorEastAsia" w:hAnsiTheme="majorEastAsia" w:cs="Arial"/>
          <w:sz w:val="24"/>
          <w:szCs w:val="24"/>
          <w:lang w:eastAsia="zh-CN"/>
        </w:rPr>
        <w:t>近5年</w:t>
      </w:r>
      <w:r w:rsidRPr="005927BF">
        <w:rPr>
          <w:rFonts w:asciiTheme="majorEastAsia" w:eastAsiaTheme="majorEastAsia" w:hAnsiTheme="majorEastAsia" w:cs="Arial" w:hint="eastAsia"/>
          <w:sz w:val="24"/>
          <w:szCs w:val="24"/>
          <w:lang w:eastAsia="zh-CN"/>
        </w:rPr>
        <w:t>已交付使用的</w:t>
      </w:r>
      <w:r w:rsidRPr="005927BF">
        <w:rPr>
          <w:rFonts w:asciiTheme="majorEastAsia" w:eastAsiaTheme="majorEastAsia" w:hAnsiTheme="majorEastAsia" w:cs="Arial"/>
          <w:sz w:val="24"/>
          <w:szCs w:val="24"/>
          <w:lang w:eastAsia="zh-CN"/>
        </w:rPr>
        <w:t>与本项目相似业绩履行情况的说明</w:t>
      </w:r>
      <w:r w:rsidRPr="005927BF">
        <w:rPr>
          <w:rFonts w:asciiTheme="majorEastAsia" w:eastAsiaTheme="majorEastAsia" w:hAnsiTheme="majorEastAsia" w:cs="Arial" w:hint="eastAsia"/>
          <w:sz w:val="24"/>
          <w:szCs w:val="24"/>
          <w:lang w:eastAsia="zh-CN"/>
        </w:rPr>
        <w:t>，提供合同复印件并填写上发包方技术人员的姓名及电话。</w:t>
      </w:r>
    </w:p>
    <w:p w:rsidR="00055332" w:rsidRPr="005927BF" w:rsidRDefault="00055332" w:rsidP="00055332">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5.</w:t>
      </w:r>
      <w:r w:rsidRPr="005927BF">
        <w:rPr>
          <w:rFonts w:asciiTheme="majorEastAsia" w:eastAsiaTheme="majorEastAsia" w:hAnsiTheme="majorEastAsia"/>
          <w:sz w:val="24"/>
          <w:szCs w:val="24"/>
          <w:lang w:eastAsia="zh-CN"/>
        </w:rPr>
        <w:t>没有失信黑名单记录（以最高院失信被执行人系统发布信息为准）；</w:t>
      </w:r>
    </w:p>
    <w:p w:rsidR="00055332" w:rsidRPr="005927BF" w:rsidRDefault="00055332" w:rsidP="00055332">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6.</w:t>
      </w:r>
      <w:r w:rsidRPr="005927BF">
        <w:rPr>
          <w:rFonts w:asciiTheme="majorEastAsia" w:eastAsiaTheme="majorEastAsia" w:hAnsiTheme="majorEastAsia"/>
          <w:sz w:val="24"/>
          <w:szCs w:val="24"/>
          <w:lang w:eastAsia="zh-CN"/>
        </w:rPr>
        <w:t>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967702" w:rsidRDefault="00055332" w:rsidP="00055332">
      <w:pPr>
        <w:spacing w:line="360" w:lineRule="auto"/>
        <w:ind w:firstLineChars="200" w:firstLine="480"/>
        <w:rPr>
          <w:sz w:val="24"/>
          <w:szCs w:val="24"/>
          <w:lang w:eastAsia="zh-CN"/>
        </w:rPr>
      </w:pPr>
      <w:r w:rsidRPr="005927BF">
        <w:rPr>
          <w:rFonts w:hint="eastAsia"/>
          <w:sz w:val="24"/>
          <w:szCs w:val="24"/>
          <w:lang w:eastAsia="zh-CN"/>
        </w:rPr>
        <w:t>7.本标不接受联合体投标。</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055332">
        <w:rPr>
          <w:rFonts w:asciiTheme="majorEastAsia" w:eastAsiaTheme="majorEastAsia" w:hAnsiTheme="majorEastAsia" w:cs="Arial" w:hint="eastAsia"/>
          <w:color w:val="333333"/>
          <w:sz w:val="24"/>
          <w:szCs w:val="24"/>
          <w:lang w:eastAsia="zh-CN"/>
        </w:rPr>
        <w:t>4万</w:t>
      </w:r>
      <w:r w:rsidRPr="000F6A38">
        <w:rPr>
          <w:rFonts w:asciiTheme="majorEastAsia" w:eastAsiaTheme="majorEastAsia" w:hAnsiTheme="majorEastAsia" w:cs="Arial" w:hint="eastAsia"/>
          <w:color w:val="333333"/>
          <w:sz w:val="24"/>
          <w:szCs w:val="24"/>
          <w:lang w:eastAsia="zh-CN"/>
        </w:rPr>
        <w:t>元整（</w:t>
      </w:r>
      <w:r w:rsidR="00055332">
        <w:rPr>
          <w:rFonts w:asciiTheme="majorEastAsia" w:eastAsiaTheme="majorEastAsia" w:hAnsiTheme="majorEastAsia" w:cs="Arial" w:hint="eastAsia"/>
          <w:color w:val="333333"/>
          <w:sz w:val="24"/>
          <w:szCs w:val="24"/>
          <w:lang w:eastAsia="zh-CN"/>
        </w:rPr>
        <w:t>40</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055332" w:rsidRPr="00055332">
        <w:rPr>
          <w:rFonts w:asciiTheme="majorEastAsia" w:eastAsiaTheme="majorEastAsia" w:hAnsiTheme="majorEastAsia" w:cs="仿宋" w:hint="eastAsia"/>
          <w:b/>
          <w:sz w:val="24"/>
          <w:szCs w:val="24"/>
          <w:lang w:eastAsia="zh-CN"/>
        </w:rPr>
        <w:t>锅炉安全经济运行研究及应用</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lastRenderedPageBreak/>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（2）参选单位未能按接到中标通知书后规定的时间内签定合同。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A43464">
        <w:rPr>
          <w:rFonts w:asciiTheme="majorEastAsia" w:eastAsiaTheme="majorEastAsia" w:hAnsiTheme="majorEastAsia" w:hint="eastAsia"/>
          <w:spacing w:val="-4"/>
          <w:lang w:eastAsia="zh-CN"/>
        </w:rPr>
        <w:t>黄忠和</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0596-631171</w:t>
      </w:r>
      <w:r w:rsidR="00A43464">
        <w:rPr>
          <w:rFonts w:asciiTheme="majorEastAsia" w:eastAsiaTheme="majorEastAsia" w:hAnsiTheme="majorEastAsia" w:hint="eastAsia"/>
          <w:spacing w:val="-4"/>
          <w:lang w:eastAsia="zh-CN"/>
        </w:rPr>
        <w:t>5</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6C0C93">
        <w:rPr>
          <w:rFonts w:asciiTheme="majorEastAsia" w:eastAsiaTheme="majorEastAsia" w:hAnsiTheme="majorEastAsia" w:hint="eastAsia"/>
          <w:b/>
          <w:bCs/>
          <w:sz w:val="24"/>
          <w:szCs w:val="24"/>
          <w:lang w:eastAsia="zh-CN"/>
        </w:rPr>
        <w:t>185</w:t>
      </w:r>
      <w:r w:rsidR="00A43464">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7"/>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EA19A9" w:rsidRPr="00CF6EA9"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Pr>
          <w:rFonts w:asciiTheme="minorEastAsia" w:eastAsiaTheme="minorEastAsia" w:hAnsiTheme="minorEastAsia" w:cstheme="minorEastAsia" w:hint="eastAsia"/>
          <w:kern w:val="59"/>
          <w:sz w:val="24"/>
          <w:szCs w:val="24"/>
          <w:lang w:eastAsia="zh-CN"/>
        </w:rPr>
        <w:t>技术方案</w:t>
      </w:r>
      <w:r w:rsidRPr="007D09B5">
        <w:rPr>
          <w:rFonts w:asciiTheme="minorEastAsia" w:eastAsiaTheme="minorEastAsia" w:hAnsiTheme="minorEastAsia" w:cstheme="minorEastAsia" w:hint="eastAsia"/>
          <w:kern w:val="59"/>
          <w:sz w:val="24"/>
          <w:szCs w:val="24"/>
          <w:lang w:eastAsia="zh-CN"/>
        </w:rPr>
        <w:t>；</w:t>
      </w:r>
    </w:p>
    <w:p w:rsidR="000F3B3E" w:rsidRPr="009238C4" w:rsidRDefault="00EA19A9" w:rsidP="006C6A85">
      <w:pPr>
        <w:pStyle w:val="a7"/>
        <w:adjustRightInd w:val="0"/>
        <w:snapToGrid w:val="0"/>
        <w:spacing w:before="0" w:line="360" w:lineRule="auto"/>
        <w:ind w:left="426" w:firstLine="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提供各专业拟采用的主要设备、工具情况</w:t>
      </w:r>
      <w:r>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w:t>
      </w:r>
      <w:r w:rsidRPr="009238C4">
        <w:rPr>
          <w:rFonts w:hint="eastAsia"/>
          <w:bCs/>
          <w:lang w:eastAsia="zh-CN"/>
        </w:rPr>
        <w:lastRenderedPageBreak/>
        <w:t>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6C6A85" w:rsidRPr="00922B67" w:rsidRDefault="006C6A85" w:rsidP="006C6A85">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6C6A85" w:rsidRDefault="006C6A85" w:rsidP="006C6A85">
      <w:pPr>
        <w:pStyle w:val="a3"/>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6C6A85" w:rsidRDefault="006C6A85" w:rsidP="006C6A85">
      <w:pPr>
        <w:pStyle w:val="a3"/>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6C6A85" w:rsidRDefault="006C6A85" w:rsidP="006C6A85">
      <w:pPr>
        <w:pStyle w:val="a3"/>
        <w:spacing w:line="360" w:lineRule="auto"/>
        <w:ind w:left="1" w:firstLineChars="200" w:firstLine="480"/>
        <w:rPr>
          <w:lang w:eastAsia="zh-CN"/>
        </w:rPr>
      </w:pPr>
      <w:r>
        <w:rPr>
          <w:lang w:eastAsia="zh-CN"/>
        </w:rPr>
        <w:t>3.比选人将做开选记录</w:t>
      </w:r>
    </w:p>
    <w:p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6C6A85" w:rsidRDefault="006C6A85" w:rsidP="006C6A85">
      <w:pPr>
        <w:spacing w:line="360" w:lineRule="auto"/>
        <w:ind w:firstLineChars="200" w:firstLine="480"/>
        <w:rPr>
          <w:sz w:val="24"/>
          <w:szCs w:val="24"/>
          <w:lang w:eastAsia="zh-CN"/>
        </w:rPr>
      </w:pPr>
      <w:r>
        <w:rPr>
          <w:rFonts w:hint="eastAsia"/>
          <w:sz w:val="24"/>
          <w:szCs w:val="24"/>
          <w:lang w:eastAsia="zh-CN"/>
        </w:rPr>
        <w:t>1．评标前准备工作</w:t>
      </w:r>
    </w:p>
    <w:p w:rsidR="006C6A85" w:rsidRDefault="006C6A85" w:rsidP="006C6A85">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评标小组成员在评标前应当认真审阅比选文件，至少应了解和熟悉本比选项目的目的、</w:t>
      </w:r>
      <w:r>
        <w:rPr>
          <w:rFonts w:hint="eastAsia"/>
          <w:sz w:val="24"/>
          <w:szCs w:val="24"/>
        </w:rPr>
        <w:lastRenderedPageBreak/>
        <w:t>性质、范围和主要的技术要求、标准和商务条款，以及评标定标程序、标准、方法等内容，以及了解作为评标小组成员的权利、义务和评标纪律。</w:t>
      </w:r>
    </w:p>
    <w:p w:rsidR="006C6A85" w:rsidRPr="00895F04" w:rsidRDefault="006C6A85" w:rsidP="006C6A85">
      <w:pPr>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本项目评标采用综合评分方式，评标小组将对通过资格及实质响应性审查各合格参选人，根据综合评分方法进行评议和评分，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得分最高者中选</w:t>
      </w:r>
      <w:r w:rsidRPr="00895F04">
        <w:rPr>
          <w:spacing w:val="-2"/>
          <w:sz w:val="24"/>
          <w:szCs w:val="24"/>
          <w:lang w:eastAsia="zh-CN"/>
        </w:rPr>
        <w:t>。</w:t>
      </w:r>
    </w:p>
    <w:p w:rsidR="006C6A85" w:rsidRPr="000748EA" w:rsidRDefault="006C6A85" w:rsidP="006C6A85">
      <w:pPr>
        <w:pStyle w:val="a3"/>
        <w:spacing w:line="360" w:lineRule="auto"/>
        <w:ind w:right="-28" w:firstLineChars="200" w:firstLine="480"/>
        <w:rPr>
          <w:lang w:eastAsia="zh-CN"/>
        </w:rPr>
      </w:pPr>
      <w:r>
        <w:rPr>
          <w:rFonts w:hint="eastAsia"/>
          <w:lang w:eastAsia="zh-CN"/>
        </w:rPr>
        <w:t>3</w:t>
      </w:r>
      <w:r w:rsidRPr="000748EA">
        <w:rPr>
          <w:lang w:eastAsia="zh-CN"/>
        </w:rPr>
        <w:t>.参选人串选、相互勾结故意压低标价以排挤竞争对手的公平竞争的，其参选无效。</w:t>
      </w:r>
    </w:p>
    <w:p w:rsidR="006C6A85" w:rsidRPr="008D4C06" w:rsidRDefault="006C6A85" w:rsidP="006C6A85">
      <w:pPr>
        <w:pStyle w:val="1"/>
        <w:spacing w:line="360" w:lineRule="auto"/>
        <w:ind w:firstLineChars="200" w:firstLine="480"/>
        <w:rPr>
          <w:rFonts w:asciiTheme="majorEastAsia" w:eastAsiaTheme="majorEastAsia" w:hAnsiTheme="majorEastAsia"/>
          <w:sz w:val="24"/>
          <w:szCs w:val="24"/>
        </w:rPr>
      </w:pPr>
      <w:r w:rsidRPr="008D4C06">
        <w:rPr>
          <w:rFonts w:asciiTheme="majorEastAsia" w:eastAsiaTheme="majorEastAsia" w:hAnsiTheme="majorEastAsia" w:hint="eastAsia"/>
          <w:sz w:val="24"/>
          <w:szCs w:val="24"/>
        </w:rPr>
        <w:t>4</w:t>
      </w:r>
      <w:r w:rsidRPr="008D4C06">
        <w:rPr>
          <w:rFonts w:asciiTheme="majorEastAsia" w:eastAsiaTheme="majorEastAsia" w:hAnsiTheme="majorEastAsia"/>
          <w:sz w:val="24"/>
          <w:szCs w:val="24"/>
        </w:rPr>
        <w:t>.</w:t>
      </w:r>
      <w:r w:rsidRPr="008D4C06">
        <w:rPr>
          <w:rFonts w:asciiTheme="majorEastAsia" w:eastAsiaTheme="majorEastAsia" w:hAnsiTheme="majorEastAsia"/>
          <w:spacing w:val="-8"/>
          <w:sz w:val="24"/>
          <w:szCs w:val="24"/>
        </w:rPr>
        <w:t>替补候选人的设定与使用：在合同签订前，比选单位发现参选人的参选报价或供货</w:t>
      </w:r>
      <w:r w:rsidRPr="008D4C06">
        <w:rPr>
          <w:rFonts w:asciiTheme="majorEastAsia" w:eastAsiaTheme="majorEastAsia" w:hAnsiTheme="majorEastAsia"/>
          <w:spacing w:val="-12"/>
          <w:sz w:val="24"/>
          <w:szCs w:val="24"/>
        </w:rPr>
        <w:t>范围有缺漏、实际应标产品或服务存在重大偏差、或参选材料存在欺诈行为时、或参选人</w:t>
      </w:r>
      <w:r w:rsidRPr="008D4C06">
        <w:rPr>
          <w:rFonts w:asciiTheme="majorEastAsia" w:eastAsiaTheme="majorEastAsia" w:hAnsiTheme="majorEastAsia"/>
          <w:spacing w:val="-22"/>
          <w:sz w:val="24"/>
          <w:szCs w:val="24"/>
        </w:rPr>
        <w:t>因不可抗力或自身原因不能履行合同的，将有理由取消中选人资格，保留依法追究的权利；</w:t>
      </w:r>
      <w:r w:rsidRPr="003A4273">
        <w:rPr>
          <w:sz w:val="24"/>
          <w:szCs w:val="24"/>
        </w:rPr>
        <w:t>并将依法</w:t>
      </w:r>
      <w:r w:rsidRPr="003A4273">
        <w:rPr>
          <w:rFonts w:hint="eastAsia"/>
          <w:sz w:val="24"/>
          <w:szCs w:val="24"/>
        </w:rPr>
        <w:t>确定后续排名的中选候选人，或重新进行比选</w:t>
      </w:r>
      <w:r w:rsidRPr="003A4273">
        <w:rPr>
          <w:sz w:val="24"/>
          <w:szCs w:val="24"/>
        </w:rPr>
        <w:t>。</w:t>
      </w:r>
    </w:p>
    <w:p w:rsidR="006C6A85" w:rsidRPr="000748EA" w:rsidRDefault="006C6A85" w:rsidP="006C6A85">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6C6A85" w:rsidRPr="000748EA" w:rsidRDefault="006C6A85" w:rsidP="00ED6BB1">
      <w:pPr>
        <w:pStyle w:val="a3"/>
        <w:spacing w:line="360" w:lineRule="auto"/>
        <w:ind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6C6A85" w:rsidRPr="000F6A38" w:rsidRDefault="006C6A85" w:rsidP="00ED6BB1">
      <w:pPr>
        <w:spacing w:line="360" w:lineRule="auto"/>
        <w:ind w:firstLineChars="196" w:firstLine="445"/>
        <w:rPr>
          <w:b/>
          <w:sz w:val="24"/>
          <w:szCs w:val="24"/>
          <w:lang w:eastAsia="zh-CN"/>
        </w:rPr>
      </w:pPr>
      <w:r w:rsidRPr="000F6A38">
        <w:rPr>
          <w:rFonts w:hint="eastAsia"/>
          <w:w w:val="95"/>
          <w:sz w:val="24"/>
          <w:szCs w:val="24"/>
          <w:lang w:eastAsia="zh-CN"/>
        </w:rPr>
        <w:t>四</w:t>
      </w:r>
      <w:r w:rsidRPr="000F6A38">
        <w:rPr>
          <w:w w:val="95"/>
          <w:sz w:val="24"/>
          <w:szCs w:val="24"/>
          <w:lang w:eastAsia="zh-CN"/>
        </w:rPr>
        <w:t>、</w:t>
      </w:r>
      <w:r w:rsidRPr="000F6A38">
        <w:rPr>
          <w:b/>
          <w:w w:val="95"/>
          <w:sz w:val="24"/>
          <w:szCs w:val="24"/>
          <w:lang w:eastAsia="zh-CN"/>
        </w:rPr>
        <w:t>评选办法：</w:t>
      </w:r>
    </w:p>
    <w:p w:rsidR="006C6A85" w:rsidRDefault="006C6A85" w:rsidP="00ED6BB1">
      <w:pPr>
        <w:pStyle w:val="a3"/>
        <w:spacing w:line="360" w:lineRule="auto"/>
        <w:ind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AA1F4D">
        <w:rPr>
          <w:rFonts w:hint="eastAsia"/>
          <w:lang w:eastAsia="zh-CN"/>
        </w:rPr>
        <w:t>185</w:t>
      </w:r>
      <w:r>
        <w:rPr>
          <w:rFonts w:hint="eastAsia"/>
          <w:lang w:eastAsia="zh-CN"/>
        </w:rPr>
        <w:t>0000.00元）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w:t>
      </w:r>
    </w:p>
    <w:p w:rsidR="006C6A85" w:rsidRPr="00895F04" w:rsidRDefault="006C6A85" w:rsidP="00ED6BB1">
      <w:pPr>
        <w:pStyle w:val="a3"/>
        <w:spacing w:line="360" w:lineRule="auto"/>
        <w:ind w:firstLineChars="210" w:firstLine="502"/>
        <w:rPr>
          <w:b/>
          <w:spacing w:val="-2"/>
          <w:lang w:eastAsia="zh-CN"/>
        </w:rPr>
      </w:pPr>
      <w:r w:rsidRPr="00895F04">
        <w:rPr>
          <w:rFonts w:hint="eastAsia"/>
          <w:b/>
          <w:spacing w:val="-2"/>
          <w:lang w:eastAsia="zh-CN"/>
        </w:rPr>
        <w:t>评标小组按照先技术，后商务报价的顺序进行评议并评分，权重比为4:6。</w:t>
      </w:r>
    </w:p>
    <w:p w:rsidR="006C6A85" w:rsidRDefault="006C6A85" w:rsidP="00ED6BB1">
      <w:pPr>
        <w:spacing w:line="360" w:lineRule="auto"/>
        <w:ind w:firstLineChars="200" w:firstLine="476"/>
        <w:rPr>
          <w:spacing w:val="-2"/>
          <w:sz w:val="24"/>
          <w:szCs w:val="24"/>
          <w:lang w:eastAsia="zh-CN"/>
        </w:rPr>
      </w:pPr>
      <w:r>
        <w:rPr>
          <w:rFonts w:hint="eastAsia"/>
          <w:spacing w:val="-2"/>
          <w:sz w:val="24"/>
          <w:szCs w:val="24"/>
          <w:lang w:eastAsia="zh-CN"/>
        </w:rPr>
        <w:t>4.1 评分办法</w:t>
      </w:r>
    </w:p>
    <w:p w:rsidR="006C6A85" w:rsidRDefault="006C6A85" w:rsidP="00ED6BB1">
      <w:pPr>
        <w:pStyle w:val="a3"/>
        <w:spacing w:line="360" w:lineRule="auto"/>
        <w:ind w:firstLineChars="210" w:firstLine="500"/>
        <w:rPr>
          <w:spacing w:val="-2"/>
          <w:lang w:eastAsia="zh-CN"/>
        </w:rPr>
      </w:pPr>
      <w:r>
        <w:rPr>
          <w:rFonts w:hint="eastAsia"/>
          <w:spacing w:val="-2"/>
          <w:lang w:eastAsia="zh-CN"/>
        </w:rPr>
        <w:t>4.1.1 评分采用百分制，各专项所占分值见下表：</w:t>
      </w:r>
    </w:p>
    <w:p w:rsidR="006C6A85" w:rsidRPr="00CA5D46" w:rsidRDefault="006C6A85" w:rsidP="00ED6BB1">
      <w:pPr>
        <w:spacing w:line="360" w:lineRule="auto"/>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6</w:t>
      </w:r>
      <w:r w:rsidRPr="00CA5D46">
        <w:rPr>
          <w:rFonts w:asciiTheme="majorEastAsia" w:eastAsiaTheme="majorEastAsia" w:hAnsiTheme="majorEastAsia" w:hint="eastAsia"/>
          <w:sz w:val="24"/>
          <w:szCs w:val="24"/>
          <w:lang w:eastAsia="zh-CN"/>
        </w:rPr>
        <w:t>0分</w:t>
      </w:r>
    </w:p>
    <w:p w:rsidR="006C6A85" w:rsidRPr="00CA5D46" w:rsidRDefault="006C6A85" w:rsidP="00ED6BB1">
      <w:pPr>
        <w:spacing w:line="360" w:lineRule="auto"/>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满分40分</w:t>
      </w:r>
    </w:p>
    <w:p w:rsidR="006C6A85" w:rsidRDefault="006C6A85" w:rsidP="00ED6BB1">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①PT和PB部分的最终得分为各个评标委员评分的算术平均值，并四舍五入取小数点后2位数。</w:t>
      </w:r>
    </w:p>
    <w:p w:rsidR="006C6A85" w:rsidRPr="00CA5D46" w:rsidRDefault="006C6A85" w:rsidP="00ED6BB1">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6C6A85" w:rsidRPr="00CA5D46" w:rsidRDefault="006C6A85" w:rsidP="006C6A85">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w:t>
      </w:r>
    </w:p>
    <w:p w:rsidR="006C6A85" w:rsidRPr="00945FC1" w:rsidRDefault="006C6A85" w:rsidP="006C6A85">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6C6A85" w:rsidRPr="00C8684E" w:rsidTr="00BF6ED2">
        <w:trPr>
          <w:trHeight w:val="500"/>
        </w:trPr>
        <w:tc>
          <w:tcPr>
            <w:tcW w:w="709" w:type="dxa"/>
            <w:vAlign w:val="center"/>
          </w:tcPr>
          <w:p w:rsidR="006C6A85" w:rsidRPr="00C8684E" w:rsidRDefault="006C6A85" w:rsidP="00BF6ED2">
            <w:pPr>
              <w:snapToGrid w:val="0"/>
              <w:spacing w:line="400" w:lineRule="atLeast"/>
              <w:jc w:val="center"/>
              <w:rPr>
                <w:sz w:val="21"/>
                <w:szCs w:val="21"/>
              </w:rPr>
            </w:pPr>
            <w:r w:rsidRPr="00C8684E">
              <w:rPr>
                <w:rFonts w:hint="eastAsia"/>
                <w:sz w:val="21"/>
                <w:szCs w:val="21"/>
              </w:rPr>
              <w:t>序号</w:t>
            </w:r>
          </w:p>
        </w:tc>
        <w:tc>
          <w:tcPr>
            <w:tcW w:w="5162" w:type="dxa"/>
            <w:vAlign w:val="center"/>
          </w:tcPr>
          <w:p w:rsidR="006C6A85" w:rsidRPr="00C8684E" w:rsidRDefault="006C6A85" w:rsidP="00BF6ED2">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6C6A85" w:rsidRPr="00C8684E" w:rsidRDefault="006C6A85" w:rsidP="00BF6ED2">
            <w:pPr>
              <w:snapToGrid w:val="0"/>
              <w:spacing w:line="400" w:lineRule="atLeast"/>
              <w:jc w:val="center"/>
              <w:rPr>
                <w:sz w:val="21"/>
                <w:szCs w:val="21"/>
              </w:rPr>
            </w:pPr>
            <w:r w:rsidRPr="00C8684E">
              <w:rPr>
                <w:rFonts w:hint="eastAsia"/>
                <w:sz w:val="21"/>
                <w:szCs w:val="21"/>
              </w:rPr>
              <w:t>分数</w:t>
            </w:r>
          </w:p>
        </w:tc>
      </w:tr>
      <w:tr w:rsidR="006C6A85" w:rsidRPr="00C8684E" w:rsidTr="00BF6ED2">
        <w:trPr>
          <w:trHeight w:val="408"/>
        </w:trPr>
        <w:tc>
          <w:tcPr>
            <w:tcW w:w="709" w:type="dxa"/>
            <w:vAlign w:val="center"/>
          </w:tcPr>
          <w:p w:rsidR="006C6A85" w:rsidRPr="00C8684E" w:rsidRDefault="006C6A85" w:rsidP="00BF6ED2">
            <w:pPr>
              <w:snapToGrid w:val="0"/>
              <w:spacing w:line="400" w:lineRule="atLeast"/>
              <w:jc w:val="center"/>
              <w:rPr>
                <w:sz w:val="21"/>
                <w:szCs w:val="21"/>
              </w:rPr>
            </w:pPr>
            <w:r w:rsidRPr="00C8684E">
              <w:rPr>
                <w:rFonts w:hint="eastAsia"/>
                <w:sz w:val="21"/>
                <w:szCs w:val="21"/>
              </w:rPr>
              <w:lastRenderedPageBreak/>
              <w:t>1</w:t>
            </w:r>
          </w:p>
        </w:tc>
        <w:tc>
          <w:tcPr>
            <w:tcW w:w="5162" w:type="dxa"/>
            <w:vAlign w:val="center"/>
          </w:tcPr>
          <w:p w:rsidR="006C6A85" w:rsidRPr="00C8684E" w:rsidRDefault="006C6A85" w:rsidP="00BF6ED2">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6C6A85" w:rsidRPr="00C8684E" w:rsidRDefault="006C6A85" w:rsidP="00BF6ED2">
            <w:pPr>
              <w:snapToGrid w:val="0"/>
              <w:spacing w:line="400" w:lineRule="atLeast"/>
              <w:jc w:val="center"/>
              <w:rPr>
                <w:sz w:val="21"/>
                <w:szCs w:val="21"/>
              </w:rPr>
            </w:pPr>
            <w:r>
              <w:rPr>
                <w:rFonts w:hint="eastAsia"/>
                <w:sz w:val="21"/>
                <w:szCs w:val="21"/>
                <w:lang w:eastAsia="zh-CN"/>
              </w:rPr>
              <w:t>40</w:t>
            </w:r>
          </w:p>
        </w:tc>
      </w:tr>
      <w:tr w:rsidR="006C6A85" w:rsidRPr="00C8684E" w:rsidTr="00BF6ED2">
        <w:trPr>
          <w:trHeight w:val="415"/>
        </w:trPr>
        <w:tc>
          <w:tcPr>
            <w:tcW w:w="709" w:type="dxa"/>
            <w:vAlign w:val="center"/>
          </w:tcPr>
          <w:p w:rsidR="006C6A85" w:rsidRPr="00C8684E" w:rsidRDefault="006C6A85" w:rsidP="00BF6ED2">
            <w:pPr>
              <w:snapToGrid w:val="0"/>
              <w:spacing w:line="400" w:lineRule="atLeast"/>
              <w:jc w:val="center"/>
              <w:rPr>
                <w:sz w:val="21"/>
                <w:szCs w:val="21"/>
              </w:rPr>
            </w:pPr>
            <w:r w:rsidRPr="00C8684E">
              <w:rPr>
                <w:rFonts w:hint="eastAsia"/>
                <w:sz w:val="21"/>
                <w:szCs w:val="21"/>
              </w:rPr>
              <w:t>2</w:t>
            </w:r>
          </w:p>
        </w:tc>
        <w:tc>
          <w:tcPr>
            <w:tcW w:w="5162" w:type="dxa"/>
            <w:vAlign w:val="center"/>
          </w:tcPr>
          <w:p w:rsidR="006C6A85" w:rsidRPr="00C8684E" w:rsidRDefault="006C6A85" w:rsidP="00BF6ED2">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6C6A85" w:rsidRPr="00C8684E" w:rsidRDefault="006C6A85" w:rsidP="00BF6ED2">
            <w:pPr>
              <w:snapToGrid w:val="0"/>
              <w:spacing w:line="400" w:lineRule="atLeast"/>
              <w:jc w:val="center"/>
              <w:rPr>
                <w:sz w:val="21"/>
                <w:szCs w:val="21"/>
              </w:rPr>
            </w:pPr>
            <w:r>
              <w:rPr>
                <w:rFonts w:hint="eastAsia"/>
                <w:sz w:val="21"/>
                <w:szCs w:val="21"/>
                <w:lang w:eastAsia="zh-CN"/>
              </w:rPr>
              <w:t>6</w:t>
            </w:r>
            <w:r w:rsidRPr="00C8684E">
              <w:rPr>
                <w:rFonts w:hint="eastAsia"/>
                <w:sz w:val="21"/>
                <w:szCs w:val="21"/>
              </w:rPr>
              <w:t>0</w:t>
            </w:r>
          </w:p>
        </w:tc>
      </w:tr>
    </w:tbl>
    <w:p w:rsidR="006C6A85" w:rsidRDefault="00874D3C" w:rsidP="006C6A85">
      <w:pPr>
        <w:snapToGrid w:val="0"/>
        <w:spacing w:line="360" w:lineRule="auto"/>
        <w:ind w:firstLineChars="300" w:firstLine="714"/>
        <w:rPr>
          <w:spacing w:val="-2"/>
          <w:sz w:val="24"/>
          <w:szCs w:val="24"/>
          <w:lang w:eastAsia="zh-CN"/>
        </w:rPr>
      </w:pPr>
      <w:r>
        <w:rPr>
          <w:rFonts w:hint="eastAsia"/>
          <w:spacing w:val="-2"/>
          <w:sz w:val="24"/>
          <w:szCs w:val="24"/>
          <w:lang w:eastAsia="zh-CN"/>
        </w:rPr>
        <w:t>4</w:t>
      </w:r>
      <w:r w:rsidR="006C6A85">
        <w:rPr>
          <w:rFonts w:hint="eastAsia"/>
          <w:spacing w:val="-2"/>
          <w:sz w:val="24"/>
          <w:szCs w:val="24"/>
          <w:lang w:eastAsia="zh-CN"/>
        </w:rPr>
        <w:t>.1.</w:t>
      </w:r>
      <w:r>
        <w:rPr>
          <w:rFonts w:hint="eastAsia"/>
          <w:spacing w:val="-2"/>
          <w:sz w:val="24"/>
          <w:szCs w:val="24"/>
          <w:lang w:eastAsia="zh-CN"/>
        </w:rPr>
        <w:t>3</w:t>
      </w:r>
      <w:r w:rsidR="006C6A85">
        <w:rPr>
          <w:rFonts w:hint="eastAsia"/>
          <w:spacing w:val="-2"/>
          <w:sz w:val="24"/>
          <w:szCs w:val="24"/>
          <w:lang w:eastAsia="zh-CN"/>
        </w:rPr>
        <w:t>评分细则</w:t>
      </w:r>
    </w:p>
    <w:tbl>
      <w:tblPr>
        <w:tblW w:w="9356" w:type="dxa"/>
        <w:tblInd w:w="108" w:type="dxa"/>
        <w:tblLayout w:type="fixed"/>
        <w:tblLook w:val="04A0"/>
      </w:tblPr>
      <w:tblGrid>
        <w:gridCol w:w="567"/>
        <w:gridCol w:w="851"/>
        <w:gridCol w:w="1559"/>
        <w:gridCol w:w="567"/>
        <w:gridCol w:w="5812"/>
      </w:tblGrid>
      <w:tr w:rsidR="006C6A85" w:rsidRPr="006B160A" w:rsidTr="008D4C15">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ED6BB1" w:rsidRPr="006B160A" w:rsidTr="008D4C15">
        <w:trPr>
          <w:trHeight w:val="706"/>
        </w:trPr>
        <w:tc>
          <w:tcPr>
            <w:tcW w:w="567" w:type="dxa"/>
            <w:vMerge w:val="restart"/>
            <w:tcBorders>
              <w:top w:val="nil"/>
              <w:left w:val="single" w:sz="4" w:space="0" w:color="auto"/>
              <w:right w:val="single" w:sz="4" w:space="0" w:color="auto"/>
            </w:tcBorders>
            <w:shd w:val="clear" w:color="auto" w:fill="auto"/>
            <w:vAlign w:val="center"/>
            <w:hideMark/>
          </w:tcPr>
          <w:p w:rsidR="00ED6BB1" w:rsidRPr="006B160A" w:rsidRDefault="00ED6BB1" w:rsidP="00BF6ED2">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ED6BB1" w:rsidRPr="0047507D" w:rsidRDefault="00ED6BB1" w:rsidP="00BF6ED2">
            <w:pPr>
              <w:rPr>
                <w:rFonts w:asciiTheme="majorEastAsia" w:eastAsiaTheme="majorEastAsia" w:hAnsiTheme="majorEastAsia"/>
                <w:b/>
                <w:color w:val="000000"/>
                <w:sz w:val="21"/>
                <w:szCs w:val="21"/>
                <w:lang w:eastAsia="zh-CN"/>
              </w:rPr>
            </w:pPr>
            <w:r w:rsidRPr="0047507D">
              <w:rPr>
                <w:rFonts w:asciiTheme="majorEastAsia" w:eastAsiaTheme="majorEastAsia" w:hAnsiTheme="majorEastAsia" w:hint="eastAsia"/>
                <w:b/>
                <w:color w:val="000000"/>
                <w:sz w:val="21"/>
                <w:szCs w:val="21"/>
                <w:lang w:eastAsia="zh-CN"/>
              </w:rPr>
              <w:t>技术标</w:t>
            </w:r>
          </w:p>
        </w:tc>
        <w:tc>
          <w:tcPr>
            <w:tcW w:w="1559" w:type="dxa"/>
            <w:tcBorders>
              <w:top w:val="nil"/>
              <w:left w:val="nil"/>
              <w:bottom w:val="single" w:sz="4" w:space="0" w:color="auto"/>
              <w:right w:val="single" w:sz="4" w:space="0" w:color="auto"/>
            </w:tcBorders>
            <w:shd w:val="clear" w:color="auto" w:fill="auto"/>
            <w:vAlign w:val="center"/>
            <w:hideMark/>
          </w:tcPr>
          <w:p w:rsidR="00ED6BB1" w:rsidRPr="005112FF" w:rsidRDefault="00ED6BB1" w:rsidP="00BF6ED2">
            <w:pPr>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hint="eastAsia"/>
                <w:sz w:val="21"/>
                <w:szCs w:val="21"/>
              </w:rPr>
              <w:t>体系认证</w:t>
            </w:r>
          </w:p>
        </w:tc>
        <w:tc>
          <w:tcPr>
            <w:tcW w:w="567" w:type="dxa"/>
            <w:tcBorders>
              <w:top w:val="nil"/>
              <w:left w:val="nil"/>
              <w:bottom w:val="single" w:sz="4" w:space="0" w:color="auto"/>
              <w:right w:val="single" w:sz="4" w:space="0" w:color="auto"/>
            </w:tcBorders>
            <w:shd w:val="clear" w:color="auto" w:fill="auto"/>
            <w:vAlign w:val="center"/>
            <w:hideMark/>
          </w:tcPr>
          <w:p w:rsidR="00ED6BB1" w:rsidRPr="005112FF" w:rsidRDefault="00ED6BB1" w:rsidP="00BF6ED2">
            <w:pPr>
              <w:jc w:val="center"/>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hint="eastAsia"/>
                <w:color w:val="000000"/>
                <w:sz w:val="21"/>
                <w:szCs w:val="21"/>
                <w:lang w:eastAsia="zh-CN"/>
              </w:rPr>
              <w:t>3</w:t>
            </w:r>
          </w:p>
        </w:tc>
        <w:tc>
          <w:tcPr>
            <w:tcW w:w="5812" w:type="dxa"/>
            <w:tcBorders>
              <w:top w:val="nil"/>
              <w:left w:val="nil"/>
              <w:bottom w:val="single" w:sz="4" w:space="0" w:color="auto"/>
              <w:right w:val="single" w:sz="4" w:space="0" w:color="auto"/>
            </w:tcBorders>
            <w:shd w:val="clear" w:color="auto" w:fill="auto"/>
            <w:vAlign w:val="center"/>
            <w:hideMark/>
          </w:tcPr>
          <w:p w:rsidR="00ED6BB1" w:rsidRPr="005112FF" w:rsidRDefault="00937772" w:rsidP="00BF6ED2">
            <w:pPr>
              <w:spacing w:line="240" w:lineRule="atLeast"/>
              <w:textAlignment w:val="center"/>
              <w:rPr>
                <w:rFonts w:asciiTheme="majorEastAsia" w:eastAsiaTheme="majorEastAsia" w:hAnsiTheme="majorEastAsia"/>
                <w:color w:val="000000"/>
                <w:sz w:val="21"/>
                <w:szCs w:val="21"/>
                <w:lang w:eastAsia="zh-CN"/>
              </w:rPr>
            </w:pPr>
            <w:r w:rsidRPr="00937772">
              <w:rPr>
                <w:rFonts w:asciiTheme="majorEastAsia" w:eastAsiaTheme="majorEastAsia" w:hAnsiTheme="majorEastAsia" w:hint="eastAsia"/>
                <w:kern w:val="59"/>
                <w:sz w:val="21"/>
                <w:szCs w:val="21"/>
                <w:lang w:eastAsia="zh-CN"/>
              </w:rPr>
              <w:t>安全生产许可证认证</w:t>
            </w:r>
            <w:r>
              <w:rPr>
                <w:rFonts w:asciiTheme="majorEastAsia" w:eastAsiaTheme="majorEastAsia" w:hAnsiTheme="majorEastAsia" w:hint="eastAsia"/>
                <w:sz w:val="21"/>
                <w:szCs w:val="21"/>
                <w:lang w:eastAsia="zh-CN"/>
              </w:rPr>
              <w:t>，</w:t>
            </w:r>
            <w:r w:rsidR="00ED6BB1" w:rsidRPr="005112FF">
              <w:rPr>
                <w:rFonts w:asciiTheme="majorEastAsia" w:eastAsiaTheme="majorEastAsia" w:hAnsiTheme="majorEastAsia"/>
                <w:sz w:val="21"/>
                <w:szCs w:val="21"/>
                <w:lang w:eastAsia="zh-CN"/>
              </w:rPr>
              <w:t>质量体系认证，职业健康安全管理体系认证，环境管理体系认证得</w:t>
            </w:r>
            <w:r w:rsidR="00ED6BB1" w:rsidRPr="005112FF">
              <w:rPr>
                <w:rFonts w:asciiTheme="majorEastAsia" w:eastAsiaTheme="majorEastAsia" w:hAnsiTheme="majorEastAsia" w:hint="eastAsia"/>
                <w:sz w:val="21"/>
                <w:szCs w:val="21"/>
                <w:lang w:eastAsia="zh-CN"/>
              </w:rPr>
              <w:t>3</w:t>
            </w:r>
            <w:r w:rsidR="00ED6BB1" w:rsidRPr="005112FF">
              <w:rPr>
                <w:rFonts w:asciiTheme="majorEastAsia" w:eastAsiaTheme="majorEastAsia" w:hAnsiTheme="majorEastAsia"/>
                <w:sz w:val="21"/>
                <w:szCs w:val="21"/>
                <w:lang w:eastAsia="zh-CN"/>
              </w:rPr>
              <w:t>分，不全得1分，没有得0分。</w:t>
            </w:r>
          </w:p>
        </w:tc>
      </w:tr>
      <w:tr w:rsidR="00ED6BB1" w:rsidRPr="006B160A" w:rsidTr="008D4C15">
        <w:trPr>
          <w:trHeight w:val="561"/>
        </w:trPr>
        <w:tc>
          <w:tcPr>
            <w:tcW w:w="567" w:type="dxa"/>
            <w:vMerge/>
            <w:tcBorders>
              <w:left w:val="single" w:sz="4" w:space="0" w:color="auto"/>
              <w:right w:val="single" w:sz="4" w:space="0" w:color="auto"/>
            </w:tcBorders>
            <w:vAlign w:val="center"/>
            <w:hideMark/>
          </w:tcPr>
          <w:p w:rsidR="00ED6BB1" w:rsidRPr="006B160A" w:rsidRDefault="00ED6BB1" w:rsidP="00BF6ED2">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ED6BB1" w:rsidRPr="006B160A" w:rsidRDefault="00ED6BB1" w:rsidP="00BF6ED2">
            <w:pPr>
              <w:rPr>
                <w:rFonts w:asciiTheme="majorEastAsia" w:eastAsiaTheme="majorEastAsia" w:hAnsiTheme="majorEastAsia"/>
                <w:color w:val="000000"/>
                <w:sz w:val="21"/>
                <w:szCs w:val="21"/>
                <w:lang w:eastAsia="zh-CN"/>
              </w:rPr>
            </w:pPr>
          </w:p>
        </w:tc>
        <w:tc>
          <w:tcPr>
            <w:tcW w:w="1559" w:type="dxa"/>
            <w:tcBorders>
              <w:top w:val="single" w:sz="4" w:space="0" w:color="auto"/>
              <w:left w:val="nil"/>
              <w:right w:val="single" w:sz="4" w:space="0" w:color="auto"/>
            </w:tcBorders>
            <w:shd w:val="clear" w:color="auto" w:fill="auto"/>
            <w:vAlign w:val="center"/>
            <w:hideMark/>
          </w:tcPr>
          <w:p w:rsidR="00ED6BB1" w:rsidRPr="005112FF" w:rsidRDefault="00ED6BB1" w:rsidP="00BF6ED2">
            <w:pPr>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hint="eastAsia"/>
                <w:sz w:val="21"/>
                <w:szCs w:val="21"/>
              </w:rPr>
              <w:t>类似工程</w:t>
            </w:r>
            <w:r w:rsidRPr="005112FF">
              <w:rPr>
                <w:rFonts w:asciiTheme="majorEastAsia" w:eastAsiaTheme="majorEastAsia" w:hAnsiTheme="majorEastAsia"/>
                <w:sz w:val="21"/>
                <w:szCs w:val="21"/>
              </w:rPr>
              <w:t>业绩</w:t>
            </w:r>
          </w:p>
        </w:tc>
        <w:tc>
          <w:tcPr>
            <w:tcW w:w="567" w:type="dxa"/>
            <w:tcBorders>
              <w:top w:val="single" w:sz="4" w:space="0" w:color="auto"/>
              <w:left w:val="nil"/>
              <w:right w:val="single" w:sz="4" w:space="0" w:color="auto"/>
            </w:tcBorders>
            <w:shd w:val="clear" w:color="auto" w:fill="auto"/>
            <w:vAlign w:val="center"/>
            <w:hideMark/>
          </w:tcPr>
          <w:p w:rsidR="00ED6BB1" w:rsidRPr="005112FF" w:rsidRDefault="00937772" w:rsidP="00BF6ED2">
            <w:pPr>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15</w:t>
            </w:r>
          </w:p>
        </w:tc>
        <w:tc>
          <w:tcPr>
            <w:tcW w:w="5812" w:type="dxa"/>
            <w:tcBorders>
              <w:top w:val="single" w:sz="4" w:space="0" w:color="auto"/>
              <w:left w:val="nil"/>
              <w:right w:val="single" w:sz="4" w:space="0" w:color="auto"/>
            </w:tcBorders>
            <w:shd w:val="clear" w:color="auto" w:fill="auto"/>
            <w:vAlign w:val="center"/>
            <w:hideMark/>
          </w:tcPr>
          <w:p w:rsidR="00ED6BB1" w:rsidRPr="00937772" w:rsidRDefault="00937772" w:rsidP="00937772">
            <w:pPr>
              <w:spacing w:line="240" w:lineRule="atLeast"/>
              <w:textAlignment w:val="center"/>
              <w:rPr>
                <w:rFonts w:asciiTheme="majorEastAsia" w:eastAsiaTheme="majorEastAsia" w:hAnsiTheme="majorEastAsia"/>
                <w:color w:val="000000"/>
                <w:sz w:val="21"/>
                <w:szCs w:val="21"/>
                <w:lang w:eastAsia="zh-CN"/>
              </w:rPr>
            </w:pPr>
            <w:r w:rsidRPr="00937772">
              <w:rPr>
                <w:rFonts w:asciiTheme="majorEastAsia" w:eastAsiaTheme="majorEastAsia" w:hAnsiTheme="majorEastAsia" w:hint="eastAsia"/>
                <w:sz w:val="21"/>
                <w:szCs w:val="21"/>
                <w:lang w:eastAsia="zh-CN"/>
              </w:rPr>
              <w:t>近5</w:t>
            </w:r>
            <w:r>
              <w:rPr>
                <w:rFonts w:asciiTheme="majorEastAsia" w:eastAsiaTheme="majorEastAsia" w:hAnsiTheme="majorEastAsia" w:hint="eastAsia"/>
                <w:sz w:val="21"/>
                <w:szCs w:val="21"/>
                <w:lang w:eastAsia="zh-CN"/>
              </w:rPr>
              <w:t>年有类似产品业绩，</w:t>
            </w:r>
            <w:r w:rsidRPr="00937772">
              <w:rPr>
                <w:rFonts w:asciiTheme="majorEastAsia" w:eastAsiaTheme="majorEastAsia" w:hAnsiTheme="majorEastAsia" w:hint="eastAsia"/>
                <w:sz w:val="21"/>
                <w:szCs w:val="21"/>
                <w:lang w:eastAsia="zh-CN"/>
              </w:rPr>
              <w:t>提供一个合同得</w:t>
            </w:r>
            <w:r>
              <w:rPr>
                <w:rFonts w:asciiTheme="majorEastAsia" w:eastAsiaTheme="majorEastAsia" w:hAnsiTheme="majorEastAsia" w:hint="eastAsia"/>
                <w:sz w:val="21"/>
                <w:szCs w:val="21"/>
                <w:lang w:eastAsia="zh-CN"/>
              </w:rPr>
              <w:t>3</w:t>
            </w:r>
            <w:r w:rsidRPr="00937772">
              <w:rPr>
                <w:rFonts w:asciiTheme="majorEastAsia" w:eastAsiaTheme="majorEastAsia" w:hAnsiTheme="majorEastAsia" w:hint="eastAsia"/>
                <w:sz w:val="21"/>
                <w:szCs w:val="21"/>
                <w:lang w:eastAsia="zh-CN"/>
              </w:rPr>
              <w:t>分，最高得1</w:t>
            </w:r>
            <w:r>
              <w:rPr>
                <w:rFonts w:asciiTheme="majorEastAsia" w:eastAsiaTheme="majorEastAsia" w:hAnsiTheme="majorEastAsia" w:hint="eastAsia"/>
                <w:sz w:val="21"/>
                <w:szCs w:val="21"/>
                <w:lang w:eastAsia="zh-CN"/>
              </w:rPr>
              <w:t>5</w:t>
            </w:r>
            <w:r w:rsidRPr="00937772">
              <w:rPr>
                <w:rFonts w:asciiTheme="majorEastAsia" w:eastAsiaTheme="majorEastAsia" w:hAnsiTheme="majorEastAsia" w:hint="eastAsia"/>
                <w:sz w:val="21"/>
                <w:szCs w:val="21"/>
                <w:lang w:eastAsia="zh-CN"/>
              </w:rPr>
              <w:t>分。</w:t>
            </w:r>
          </w:p>
        </w:tc>
      </w:tr>
      <w:tr w:rsidR="006C6A85" w:rsidRPr="006B160A" w:rsidTr="008D4C15">
        <w:trPr>
          <w:trHeight w:val="562"/>
        </w:trPr>
        <w:tc>
          <w:tcPr>
            <w:tcW w:w="567" w:type="dxa"/>
            <w:vMerge/>
            <w:tcBorders>
              <w:left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right w:val="single" w:sz="4" w:space="0" w:color="auto"/>
            </w:tcBorders>
            <w:shd w:val="clear" w:color="auto" w:fill="auto"/>
            <w:vAlign w:val="center"/>
            <w:hideMark/>
          </w:tcPr>
          <w:p w:rsidR="006C6A85" w:rsidRPr="005112FF" w:rsidRDefault="006C6A85" w:rsidP="00BF6ED2">
            <w:pPr>
              <w:widowControl/>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sz w:val="21"/>
                <w:szCs w:val="21"/>
              </w:rPr>
              <w:t>技术方案</w:t>
            </w:r>
          </w:p>
        </w:tc>
        <w:tc>
          <w:tcPr>
            <w:tcW w:w="567" w:type="dxa"/>
            <w:tcBorders>
              <w:top w:val="single" w:sz="4" w:space="0" w:color="auto"/>
              <w:left w:val="nil"/>
              <w:right w:val="single" w:sz="4" w:space="0" w:color="auto"/>
            </w:tcBorders>
            <w:shd w:val="clear" w:color="auto" w:fill="auto"/>
            <w:vAlign w:val="center"/>
            <w:hideMark/>
          </w:tcPr>
          <w:p w:rsidR="006C6A85" w:rsidRPr="005112FF" w:rsidRDefault="00937772" w:rsidP="00BF6ED2">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22</w:t>
            </w:r>
          </w:p>
        </w:tc>
        <w:tc>
          <w:tcPr>
            <w:tcW w:w="5812" w:type="dxa"/>
            <w:tcBorders>
              <w:top w:val="single" w:sz="4" w:space="0" w:color="auto"/>
              <w:left w:val="nil"/>
              <w:right w:val="single" w:sz="4" w:space="0" w:color="auto"/>
            </w:tcBorders>
            <w:shd w:val="clear" w:color="auto" w:fill="auto"/>
            <w:vAlign w:val="center"/>
            <w:hideMark/>
          </w:tcPr>
          <w:p w:rsidR="006C6A85" w:rsidRPr="005112FF" w:rsidRDefault="006C6A85" w:rsidP="00BF6ED2">
            <w:pPr>
              <w:spacing w:line="240" w:lineRule="atLeast"/>
              <w:rPr>
                <w:rStyle w:val="font21"/>
                <w:rFonts w:asciiTheme="majorEastAsia" w:eastAsiaTheme="majorEastAsia" w:hAnsiTheme="majorEastAsia" w:cstheme="minorEastAsia" w:hint="default"/>
                <w:bCs/>
                <w:sz w:val="21"/>
                <w:szCs w:val="21"/>
                <w:lang w:eastAsia="zh-CN"/>
              </w:rPr>
            </w:pPr>
            <w:r w:rsidRPr="005112FF">
              <w:rPr>
                <w:rFonts w:asciiTheme="majorEastAsia" w:eastAsiaTheme="majorEastAsia" w:hAnsiTheme="majorEastAsia"/>
                <w:sz w:val="21"/>
                <w:szCs w:val="21"/>
                <w:lang w:eastAsia="zh-CN"/>
              </w:rPr>
              <w:t>根据响应人的技术方案横向比较综合评审，最优得满分，最低得</w:t>
            </w:r>
            <w:r w:rsidRPr="005112FF">
              <w:rPr>
                <w:rFonts w:asciiTheme="majorEastAsia" w:eastAsiaTheme="majorEastAsia" w:hAnsiTheme="majorEastAsia" w:hint="eastAsia"/>
                <w:sz w:val="21"/>
                <w:szCs w:val="21"/>
                <w:u w:val="single"/>
                <w:lang w:eastAsia="zh-CN"/>
              </w:rPr>
              <w:t>5</w:t>
            </w:r>
            <w:r w:rsidRPr="005112FF">
              <w:rPr>
                <w:rFonts w:asciiTheme="majorEastAsia" w:eastAsiaTheme="majorEastAsia" w:hAnsiTheme="majorEastAsia"/>
                <w:sz w:val="21"/>
                <w:szCs w:val="21"/>
                <w:lang w:eastAsia="zh-CN"/>
              </w:rPr>
              <w:t>分。</w:t>
            </w:r>
          </w:p>
        </w:tc>
      </w:tr>
      <w:tr w:rsidR="006C6A85" w:rsidRPr="006B160A" w:rsidTr="008D4C15">
        <w:trPr>
          <w:trHeight w:val="12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6A85" w:rsidRPr="0047507D" w:rsidRDefault="006C6A85" w:rsidP="00BF6ED2">
            <w:pPr>
              <w:widowControl/>
              <w:autoSpaceDE/>
              <w:autoSpaceDN/>
              <w:rPr>
                <w:rFonts w:asciiTheme="majorEastAsia" w:eastAsiaTheme="majorEastAsia" w:hAnsiTheme="majorEastAsia"/>
                <w:b/>
                <w:color w:val="000000"/>
                <w:sz w:val="21"/>
                <w:szCs w:val="21"/>
                <w:lang w:eastAsia="zh-CN"/>
              </w:rPr>
            </w:pPr>
            <w:r w:rsidRPr="0047507D">
              <w:rPr>
                <w:rFonts w:asciiTheme="majorEastAsia" w:eastAsiaTheme="majorEastAsia" w:hAnsiTheme="majorEastAsia" w:hint="eastAsia"/>
                <w:b/>
                <w:color w:val="000000"/>
                <w:sz w:val="21"/>
                <w:szCs w:val="21"/>
                <w:lang w:eastAsia="zh-CN"/>
              </w:rPr>
              <w:t>商务标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C6A85" w:rsidRPr="005112FF" w:rsidRDefault="006C6A85" w:rsidP="00BF6ED2">
            <w:pPr>
              <w:widowControl/>
              <w:textAlignment w:val="center"/>
              <w:rPr>
                <w:rFonts w:asciiTheme="majorEastAsia" w:eastAsiaTheme="majorEastAsia" w:hAnsiTheme="majorEastAsia"/>
                <w:b/>
                <w:color w:val="000000"/>
                <w:sz w:val="21"/>
                <w:szCs w:val="21"/>
              </w:rPr>
            </w:pPr>
            <w:r w:rsidRPr="005112FF">
              <w:rPr>
                <w:rFonts w:asciiTheme="majorEastAsia" w:eastAsiaTheme="majorEastAsia" w:hAnsiTheme="majorEastAsia"/>
                <w:b/>
                <w:color w:val="000000"/>
                <w:sz w:val="21"/>
                <w:szCs w:val="21"/>
              </w:rPr>
              <w:t>报价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C6A85" w:rsidRPr="005112FF" w:rsidRDefault="006C6A85" w:rsidP="00BF6ED2">
            <w:pPr>
              <w:widowControl/>
              <w:jc w:val="center"/>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hint="eastAsia"/>
                <w:color w:val="000000"/>
                <w:sz w:val="21"/>
                <w:szCs w:val="21"/>
                <w:lang w:eastAsia="zh-CN"/>
              </w:rPr>
              <w:t>6</w:t>
            </w:r>
            <w:r w:rsidRPr="005112FF">
              <w:rPr>
                <w:rFonts w:asciiTheme="majorEastAsia" w:eastAsiaTheme="majorEastAsia" w:hAnsiTheme="majorEastAsia" w:hint="eastAsia"/>
                <w:color w:val="000000"/>
                <w:sz w:val="21"/>
                <w:szCs w:val="21"/>
              </w:rPr>
              <w:t>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86C60" w:rsidRPr="00286C60" w:rsidRDefault="00286C60" w:rsidP="00286C60">
            <w:pPr>
              <w:widowControl/>
              <w:textAlignment w:val="center"/>
              <w:rPr>
                <w:rStyle w:val="font21"/>
                <w:rFonts w:asciiTheme="majorEastAsia" w:eastAsiaTheme="majorEastAsia" w:hAnsiTheme="majorEastAsia" w:hint="default"/>
                <w:sz w:val="21"/>
                <w:szCs w:val="21"/>
                <w:lang w:eastAsia="zh-CN"/>
              </w:rPr>
            </w:pPr>
            <w:r>
              <w:rPr>
                <w:rStyle w:val="font21"/>
                <w:rFonts w:asciiTheme="majorEastAsia" w:eastAsiaTheme="majorEastAsia" w:hAnsiTheme="majorEastAsia" w:hint="default"/>
                <w:sz w:val="21"/>
                <w:szCs w:val="21"/>
                <w:lang w:eastAsia="zh-CN"/>
              </w:rPr>
              <w:t>报价</w:t>
            </w:r>
            <w:r w:rsidRPr="00286C60">
              <w:rPr>
                <w:rStyle w:val="font21"/>
                <w:rFonts w:asciiTheme="majorEastAsia" w:eastAsiaTheme="majorEastAsia" w:hAnsiTheme="majorEastAsia" w:hint="default"/>
                <w:sz w:val="21"/>
                <w:szCs w:val="21"/>
                <w:lang w:eastAsia="zh-CN"/>
              </w:rPr>
              <w:t>得分=( F低/ Fn)×</w:t>
            </w:r>
            <w:r>
              <w:rPr>
                <w:rStyle w:val="font21"/>
                <w:rFonts w:asciiTheme="majorEastAsia" w:eastAsiaTheme="majorEastAsia" w:hAnsiTheme="majorEastAsia" w:hint="default"/>
                <w:sz w:val="21"/>
                <w:szCs w:val="21"/>
                <w:lang w:eastAsia="zh-CN"/>
              </w:rPr>
              <w:t>60</w:t>
            </w:r>
          </w:p>
          <w:p w:rsidR="00286C60" w:rsidRDefault="00286C60" w:rsidP="00286C60">
            <w:pPr>
              <w:widowControl/>
              <w:textAlignment w:val="center"/>
              <w:rPr>
                <w:rStyle w:val="font21"/>
                <w:rFonts w:asciiTheme="majorEastAsia" w:eastAsiaTheme="majorEastAsia" w:hAnsiTheme="majorEastAsia" w:hint="default"/>
                <w:sz w:val="21"/>
                <w:szCs w:val="21"/>
                <w:lang w:eastAsia="zh-CN"/>
              </w:rPr>
            </w:pPr>
            <w:r w:rsidRPr="00286C60">
              <w:rPr>
                <w:rStyle w:val="font21"/>
                <w:rFonts w:asciiTheme="majorEastAsia" w:eastAsiaTheme="majorEastAsia" w:hAnsiTheme="majorEastAsia" w:hint="default"/>
                <w:sz w:val="21"/>
                <w:szCs w:val="21"/>
                <w:lang w:eastAsia="zh-CN"/>
              </w:rPr>
              <w:t>式中：</w:t>
            </w:r>
          </w:p>
          <w:p w:rsidR="00286C60" w:rsidRPr="00286C60" w:rsidRDefault="00286C60" w:rsidP="00286C60">
            <w:pPr>
              <w:widowControl/>
              <w:textAlignment w:val="center"/>
              <w:rPr>
                <w:rStyle w:val="font21"/>
                <w:rFonts w:asciiTheme="majorEastAsia" w:eastAsiaTheme="majorEastAsia" w:hAnsiTheme="majorEastAsia" w:hint="default"/>
                <w:sz w:val="21"/>
                <w:szCs w:val="21"/>
                <w:lang w:eastAsia="zh-CN"/>
              </w:rPr>
            </w:pPr>
            <w:r w:rsidRPr="00286C60">
              <w:rPr>
                <w:rStyle w:val="font21"/>
                <w:rFonts w:asciiTheme="majorEastAsia" w:eastAsiaTheme="majorEastAsia" w:hAnsiTheme="majorEastAsia" w:hint="default"/>
                <w:sz w:val="21"/>
                <w:szCs w:val="21"/>
                <w:lang w:eastAsia="zh-CN"/>
              </w:rPr>
              <w:t>①F低为评标基准价=进入报价部分评分的各合格</w:t>
            </w:r>
            <w:r>
              <w:rPr>
                <w:rStyle w:val="font21"/>
                <w:rFonts w:asciiTheme="majorEastAsia" w:eastAsiaTheme="majorEastAsia" w:hAnsiTheme="majorEastAsia" w:hint="default"/>
                <w:sz w:val="21"/>
                <w:szCs w:val="21"/>
                <w:lang w:eastAsia="zh-CN"/>
              </w:rPr>
              <w:t>参选</w:t>
            </w:r>
            <w:r w:rsidRPr="00286C60">
              <w:rPr>
                <w:rStyle w:val="font21"/>
                <w:rFonts w:asciiTheme="majorEastAsia" w:eastAsiaTheme="majorEastAsia" w:hAnsiTheme="majorEastAsia" w:hint="default"/>
                <w:sz w:val="21"/>
                <w:szCs w:val="21"/>
                <w:lang w:eastAsia="zh-CN"/>
              </w:rPr>
              <w:t>人中最低的报价评标价。</w:t>
            </w:r>
          </w:p>
          <w:p w:rsidR="00286C60" w:rsidRDefault="00286C60" w:rsidP="00286C60">
            <w:pPr>
              <w:widowControl/>
              <w:spacing w:line="240" w:lineRule="atLeast"/>
              <w:textAlignment w:val="center"/>
              <w:rPr>
                <w:rStyle w:val="font21"/>
                <w:rFonts w:asciiTheme="majorEastAsia" w:eastAsiaTheme="majorEastAsia" w:hAnsiTheme="majorEastAsia" w:hint="default"/>
                <w:sz w:val="21"/>
                <w:szCs w:val="21"/>
                <w:lang w:eastAsia="zh-CN"/>
              </w:rPr>
            </w:pPr>
            <w:r w:rsidRPr="00286C60">
              <w:rPr>
                <w:rStyle w:val="font21"/>
                <w:rFonts w:asciiTheme="majorEastAsia" w:eastAsiaTheme="majorEastAsia" w:hAnsiTheme="majorEastAsia" w:hint="default"/>
                <w:sz w:val="21"/>
                <w:szCs w:val="21"/>
                <w:lang w:eastAsia="zh-CN"/>
              </w:rPr>
              <w:t>②Fn为进入报价部分评分的各合格</w:t>
            </w:r>
            <w:r>
              <w:rPr>
                <w:rStyle w:val="font21"/>
                <w:rFonts w:asciiTheme="majorEastAsia" w:eastAsiaTheme="majorEastAsia" w:hAnsiTheme="majorEastAsia" w:hint="default"/>
                <w:sz w:val="21"/>
                <w:szCs w:val="21"/>
                <w:lang w:eastAsia="zh-CN"/>
              </w:rPr>
              <w:t>参选</w:t>
            </w:r>
            <w:r w:rsidRPr="00286C60">
              <w:rPr>
                <w:rStyle w:val="font21"/>
                <w:rFonts w:asciiTheme="majorEastAsia" w:eastAsiaTheme="majorEastAsia" w:hAnsiTheme="majorEastAsia" w:hint="default"/>
                <w:sz w:val="21"/>
                <w:szCs w:val="21"/>
                <w:lang w:eastAsia="zh-CN"/>
              </w:rPr>
              <w:t>人的报价评标价。</w:t>
            </w:r>
          </w:p>
          <w:p w:rsidR="006C6A85" w:rsidRPr="005112FF" w:rsidRDefault="006C6A85" w:rsidP="00286C60">
            <w:pPr>
              <w:widowControl/>
              <w:spacing w:line="240" w:lineRule="atLeast"/>
              <w:textAlignment w:val="center"/>
              <w:rPr>
                <w:rFonts w:asciiTheme="majorEastAsia" w:eastAsiaTheme="majorEastAsia" w:hAnsiTheme="majorEastAsia"/>
                <w:color w:val="000000"/>
                <w:sz w:val="21"/>
                <w:szCs w:val="21"/>
                <w:lang w:eastAsia="zh-CN"/>
              </w:rPr>
            </w:pPr>
            <w:r>
              <w:rPr>
                <w:rFonts w:asciiTheme="minorEastAsia" w:hAnsiTheme="minorEastAsia" w:cs="Arial" w:hint="eastAsia"/>
                <w:color w:val="000000" w:themeColor="text1"/>
                <w:szCs w:val="21"/>
                <w:lang w:eastAsia="zh-CN"/>
              </w:rPr>
              <w:t>报价得分小数点后保留两位（按四舍五入）</w:t>
            </w:r>
          </w:p>
        </w:tc>
      </w:tr>
    </w:tbl>
    <w:p w:rsidR="006C6A85" w:rsidRPr="000748EA" w:rsidRDefault="006C6A85" w:rsidP="006C6A85">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6C6A85" w:rsidRPr="000748EA" w:rsidRDefault="006C6A85" w:rsidP="00874D3C">
      <w:pPr>
        <w:pStyle w:val="a3"/>
        <w:spacing w:line="360" w:lineRule="auto"/>
        <w:ind w:firstLineChars="200" w:firstLine="480"/>
        <w:rPr>
          <w:lang w:eastAsia="zh-CN"/>
        </w:rPr>
      </w:pPr>
      <w:r w:rsidRPr="000748EA">
        <w:rPr>
          <w:lang w:eastAsia="zh-CN"/>
        </w:rPr>
        <w:t>1.对比选文件提出的实质性要求和条件，参选文件未能在实质上响应的。</w:t>
      </w:r>
    </w:p>
    <w:p w:rsidR="006C6A85" w:rsidRPr="000748EA" w:rsidRDefault="006C6A85" w:rsidP="00874D3C">
      <w:pPr>
        <w:pStyle w:val="a3"/>
        <w:spacing w:line="360" w:lineRule="auto"/>
        <w:ind w:firstLineChars="200" w:firstLine="480"/>
        <w:rPr>
          <w:lang w:eastAsia="zh-CN"/>
        </w:rPr>
      </w:pPr>
      <w:r w:rsidRPr="000748EA">
        <w:rPr>
          <w:lang w:eastAsia="zh-CN"/>
        </w:rPr>
        <w:t>2.参选文件存在重大偏差的。</w:t>
      </w:r>
    </w:p>
    <w:p w:rsidR="006C6A85" w:rsidRPr="000748EA" w:rsidRDefault="006C6A85" w:rsidP="00874D3C">
      <w:pPr>
        <w:pStyle w:val="a3"/>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0F3B3E" w:rsidRDefault="006C6A85" w:rsidP="006C6A85">
      <w:pPr>
        <w:pStyle w:val="10"/>
        <w:tabs>
          <w:tab w:val="left" w:pos="1632"/>
        </w:tabs>
        <w:spacing w:line="360" w:lineRule="auto"/>
        <w:ind w:left="0" w:firstLineChars="196" w:firstLine="47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w:t>
      </w:r>
      <w:r>
        <w:rPr>
          <w:spacing w:val="-13"/>
          <w:lang w:eastAsia="zh-CN"/>
        </w:rPr>
        <w:lastRenderedPageBreak/>
        <w:t>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Pr>
          <w:rStyle w:val="ad"/>
          <w:rFonts w:hint="eastAsia"/>
          <w:sz w:val="24"/>
          <w:szCs w:val="24"/>
        </w:rPr>
        <w:t>腾龙芳烃（漳州）有限公司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0日内与中选人完成合同签订事宜</w:t>
      </w:r>
      <w:r>
        <w:rPr>
          <w:rStyle w:val="ad"/>
          <w:rFonts w:hint="eastAsia"/>
          <w:sz w:val="24"/>
          <w:szCs w:val="24"/>
        </w:rPr>
        <w:t>。</w:t>
      </w:r>
    </w:p>
    <w:p w:rsidR="00C87A27" w:rsidRDefault="00C87A27" w:rsidP="00C87A27">
      <w:pPr>
        <w:pStyle w:val="10"/>
        <w:tabs>
          <w:tab w:val="left" w:pos="4344"/>
        </w:tabs>
        <w:spacing w:line="360" w:lineRule="auto"/>
        <w:ind w:left="0" w:firstLineChars="940" w:firstLine="2642"/>
        <w:rPr>
          <w:lang w:eastAsia="zh-CN"/>
        </w:rPr>
      </w:pP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874D3C" w:rsidRPr="00874D3C">
        <w:rPr>
          <w:rFonts w:asciiTheme="majorEastAsia" w:eastAsiaTheme="majorEastAsia" w:hAnsiTheme="majorEastAsia" w:hint="eastAsia"/>
          <w:bCs/>
          <w:lang w:eastAsia="zh-CN"/>
        </w:rPr>
        <w:t>热电厂锅炉配煤掺烧安全经济运行优化技术研究及应用</w:t>
      </w:r>
      <w:r w:rsidR="00874D3C">
        <w:rPr>
          <w:rFonts w:hint="eastAsia"/>
          <w:spacing w:val="-2"/>
          <w:sz w:val="22"/>
          <w:lang w:eastAsia="zh-CN"/>
        </w:rPr>
        <w:t>技术服务</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C87A27" w:rsidRDefault="00C87A27" w:rsidP="00C87A27">
      <w:pPr>
        <w:pStyle w:val="10"/>
        <w:tabs>
          <w:tab w:val="left" w:pos="1912"/>
        </w:tabs>
        <w:spacing w:line="360" w:lineRule="auto"/>
        <w:ind w:left="0" w:firstLineChars="1100" w:firstLine="3092"/>
        <w:jc w:val="both"/>
        <w:rPr>
          <w:lang w:eastAsia="zh-CN"/>
        </w:rPr>
      </w:pP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874D3C">
      <w:pPr>
        <w:pStyle w:val="a3"/>
        <w:spacing w:line="360" w:lineRule="auto"/>
        <w:ind w:firstLineChars="200" w:firstLine="480"/>
        <w:rPr>
          <w:lang w:eastAsia="zh-CN"/>
        </w:rPr>
      </w:pPr>
      <w:r>
        <w:rPr>
          <w:lang w:eastAsia="zh-CN"/>
        </w:rPr>
        <w:t>1.参选人的参选文件无论其是否中选，均不退回。</w:t>
      </w:r>
    </w:p>
    <w:p w:rsidR="00967702" w:rsidRDefault="00DD56C2" w:rsidP="00874D3C">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874D3C">
      <w:pPr>
        <w:pStyle w:val="a3"/>
        <w:spacing w:line="360" w:lineRule="auto"/>
        <w:ind w:firstLineChars="200" w:firstLine="480"/>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C87A27">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C73CF6" w:rsidRDefault="00C73CF6" w:rsidP="00C73CF6">
      <w:pPr>
        <w:pStyle w:val="a4"/>
        <w:spacing w:line="400" w:lineRule="exact"/>
        <w:jc w:val="center"/>
        <w:rPr>
          <w:rFonts w:hAnsi="宋体"/>
          <w:b/>
          <w:sz w:val="36"/>
          <w:szCs w:val="36"/>
          <w:lang w:eastAsia="zh-CN"/>
        </w:rPr>
      </w:pPr>
      <w:r>
        <w:rPr>
          <w:rFonts w:hAnsi="宋体" w:hint="eastAsia"/>
          <w:b/>
          <w:sz w:val="36"/>
          <w:szCs w:val="36"/>
          <w:lang w:eastAsia="zh-CN"/>
        </w:rPr>
        <w:t>腾龙芳烃（漳州）有限公司</w:t>
      </w:r>
    </w:p>
    <w:p w:rsidR="00F71FCE" w:rsidRDefault="00F71FCE" w:rsidP="00C73CF6">
      <w:pPr>
        <w:pStyle w:val="a4"/>
        <w:spacing w:line="400" w:lineRule="exact"/>
        <w:jc w:val="center"/>
        <w:rPr>
          <w:rFonts w:hAnsi="宋体" w:cs="Times New Roman" w:hint="eastAsia"/>
          <w:b/>
          <w:sz w:val="36"/>
          <w:szCs w:val="36"/>
          <w:lang w:eastAsia="zh-CN"/>
        </w:rPr>
      </w:pPr>
      <w:r>
        <w:rPr>
          <w:rFonts w:hAnsi="宋体" w:cs="Times New Roman" w:hint="eastAsia"/>
          <w:b/>
          <w:sz w:val="36"/>
          <w:szCs w:val="36"/>
          <w:lang w:eastAsia="zh-CN"/>
        </w:rPr>
        <w:t>热电厂锅炉配煤掺烧安全经济运行优化技术</w:t>
      </w:r>
    </w:p>
    <w:p w:rsidR="00C73CF6" w:rsidRDefault="00F71FCE" w:rsidP="00C73CF6">
      <w:pPr>
        <w:pStyle w:val="a4"/>
        <w:spacing w:line="400" w:lineRule="exact"/>
        <w:jc w:val="center"/>
        <w:rPr>
          <w:rFonts w:hAnsi="宋体"/>
          <w:b/>
          <w:sz w:val="36"/>
          <w:szCs w:val="36"/>
          <w:lang w:eastAsia="zh-CN"/>
        </w:rPr>
      </w:pPr>
      <w:r>
        <w:rPr>
          <w:rFonts w:hAnsi="宋体" w:cs="Times New Roman" w:hint="eastAsia"/>
          <w:b/>
          <w:sz w:val="36"/>
          <w:szCs w:val="36"/>
          <w:lang w:eastAsia="zh-CN"/>
        </w:rPr>
        <w:t>研究及应用</w:t>
      </w:r>
      <w:r w:rsidR="00C73CF6">
        <w:rPr>
          <w:rFonts w:hAnsi="宋体" w:hint="eastAsia"/>
          <w:b/>
          <w:sz w:val="36"/>
          <w:szCs w:val="36"/>
          <w:lang w:eastAsia="zh-CN"/>
        </w:rPr>
        <w:t>技术服务合同</w:t>
      </w:r>
    </w:p>
    <w:p w:rsidR="00C73CF6" w:rsidRDefault="00C73CF6" w:rsidP="00C73CF6">
      <w:pPr>
        <w:pStyle w:val="a4"/>
        <w:jc w:val="center"/>
        <w:rPr>
          <w:rFonts w:hAnsi="宋体"/>
          <w:sz w:val="24"/>
          <w:szCs w:val="24"/>
          <w:lang w:eastAsia="zh-CN"/>
        </w:rPr>
      </w:pPr>
      <w:r>
        <w:rPr>
          <w:rFonts w:hAnsi="宋体" w:hint="eastAsia"/>
          <w:sz w:val="24"/>
          <w:szCs w:val="24"/>
          <w:lang w:eastAsia="zh-CN"/>
        </w:rPr>
        <w:t>合同编号：</w:t>
      </w:r>
    </w:p>
    <w:p w:rsidR="00C73CF6" w:rsidRPr="001423E6" w:rsidRDefault="00C73CF6" w:rsidP="00C73CF6">
      <w:pPr>
        <w:pStyle w:val="a4"/>
        <w:jc w:val="center"/>
        <w:rPr>
          <w:rFonts w:hAnsi="宋体"/>
          <w:sz w:val="24"/>
          <w:szCs w:val="24"/>
          <w:lang w:eastAsia="zh-CN"/>
        </w:rPr>
      </w:pPr>
      <w:r>
        <w:rPr>
          <w:rFonts w:hAnsi="宋体" w:hint="eastAsia"/>
          <w:sz w:val="24"/>
          <w:szCs w:val="24"/>
          <w:lang w:eastAsia="zh-CN"/>
        </w:rPr>
        <w:t>签订时间：</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委托方（甲方）</w:t>
      </w:r>
      <w:r w:rsidRPr="00874D3C">
        <w:rPr>
          <w:rFonts w:asciiTheme="majorEastAsia" w:eastAsiaTheme="majorEastAsia" w:hAnsiTheme="majorEastAsia" w:hint="eastAsia"/>
          <w:sz w:val="24"/>
          <w:szCs w:val="24"/>
          <w:lang w:eastAsia="zh-CN"/>
        </w:rPr>
        <w:t>：腾龙芳烃（漳州）有限公司</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住  所  地：</w:t>
      </w:r>
      <w:r w:rsidRPr="00874D3C">
        <w:rPr>
          <w:rFonts w:asciiTheme="majorEastAsia" w:eastAsiaTheme="majorEastAsia" w:hAnsiTheme="majorEastAsia" w:hint="eastAsia"/>
          <w:sz w:val="24"/>
          <w:szCs w:val="24"/>
          <w:lang w:eastAsia="zh-CN"/>
        </w:rPr>
        <w:t>福建省漳州市古雷开发区腾龙路86号</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项目联系人</w:t>
      </w:r>
      <w:r w:rsidRPr="00874D3C">
        <w:rPr>
          <w:rFonts w:asciiTheme="majorEastAsia" w:eastAsiaTheme="majorEastAsia" w:hAnsiTheme="majorEastAsia" w:hint="eastAsia"/>
          <w:sz w:val="24"/>
          <w:szCs w:val="24"/>
          <w:lang w:eastAsia="zh-CN"/>
        </w:rPr>
        <w:t>：</w:t>
      </w:r>
      <w:r w:rsidR="00F71FCE" w:rsidRPr="00874D3C">
        <w:rPr>
          <w:rFonts w:asciiTheme="majorEastAsia" w:eastAsiaTheme="majorEastAsia" w:hAnsiTheme="majorEastAsia" w:hint="eastAsia"/>
          <w:sz w:val="24"/>
          <w:szCs w:val="24"/>
          <w:lang w:eastAsia="zh-CN"/>
        </w:rPr>
        <w:t>黄忠和</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电    话</w:t>
      </w:r>
      <w:r w:rsidRPr="00874D3C">
        <w:rPr>
          <w:rFonts w:asciiTheme="majorEastAsia" w:eastAsiaTheme="majorEastAsia" w:hAnsiTheme="majorEastAsia" w:hint="eastAsia"/>
          <w:sz w:val="24"/>
          <w:szCs w:val="24"/>
          <w:lang w:eastAsia="zh-CN"/>
        </w:rPr>
        <w:t>：</w:t>
      </w:r>
      <w:r w:rsidR="00F71FCE" w:rsidRPr="00874D3C">
        <w:rPr>
          <w:rFonts w:asciiTheme="majorEastAsia" w:eastAsiaTheme="majorEastAsia" w:hAnsiTheme="majorEastAsia" w:hint="eastAsia"/>
          <w:sz w:val="24"/>
          <w:szCs w:val="24"/>
          <w:shd w:val="clear" w:color="auto" w:fill="FFFFFF"/>
          <w:lang w:eastAsia="zh-CN"/>
        </w:rPr>
        <w:t>13600884882</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电子信箱</w:t>
      </w:r>
      <w:r w:rsidRPr="00874D3C">
        <w:rPr>
          <w:rFonts w:asciiTheme="majorEastAsia" w:eastAsiaTheme="majorEastAsia" w:hAnsiTheme="majorEastAsia" w:hint="eastAsia"/>
          <w:sz w:val="24"/>
          <w:szCs w:val="24"/>
          <w:lang w:eastAsia="zh-CN"/>
        </w:rPr>
        <w:t>：</w:t>
      </w:r>
      <w:r w:rsidR="00F71FCE" w:rsidRPr="00874D3C">
        <w:rPr>
          <w:rFonts w:asciiTheme="majorEastAsia" w:eastAsiaTheme="majorEastAsia" w:hAnsiTheme="majorEastAsia" w:hint="eastAsia"/>
          <w:sz w:val="24"/>
          <w:szCs w:val="24"/>
          <w:lang w:eastAsia="zh-CN"/>
        </w:rPr>
        <w:t>zhhuang</w:t>
      </w:r>
      <w:r w:rsidRPr="00874D3C">
        <w:rPr>
          <w:rFonts w:asciiTheme="majorEastAsia" w:eastAsiaTheme="majorEastAsia" w:hAnsiTheme="majorEastAsia" w:hint="eastAsia"/>
          <w:sz w:val="24"/>
          <w:szCs w:val="24"/>
          <w:lang w:eastAsia="zh-CN"/>
        </w:rPr>
        <w:t>@fhcpec.com.cn</w:t>
      </w:r>
    </w:p>
    <w:p w:rsidR="00C73CF6" w:rsidRPr="00874D3C" w:rsidRDefault="00C73CF6" w:rsidP="00874D3C">
      <w:pPr>
        <w:pStyle w:val="a4"/>
        <w:spacing w:line="360" w:lineRule="auto"/>
        <w:rPr>
          <w:rFonts w:asciiTheme="majorEastAsia" w:eastAsiaTheme="majorEastAsia" w:hAnsiTheme="majorEastAsia"/>
          <w:sz w:val="24"/>
          <w:szCs w:val="24"/>
          <w:lang w:eastAsia="zh-CN"/>
        </w:rPr>
      </w:pP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受托方（乙方）</w:t>
      </w:r>
      <w:r w:rsidRPr="00874D3C">
        <w:rPr>
          <w:rFonts w:asciiTheme="majorEastAsia" w:eastAsiaTheme="majorEastAsia" w:hAnsiTheme="majorEastAsia" w:hint="eastAsia"/>
          <w:sz w:val="24"/>
          <w:szCs w:val="24"/>
          <w:lang w:eastAsia="zh-CN"/>
        </w:rPr>
        <w:t>：</w:t>
      </w:r>
      <w:r w:rsidRPr="00874D3C">
        <w:rPr>
          <w:rFonts w:asciiTheme="majorEastAsia" w:eastAsiaTheme="majorEastAsia" w:hAnsiTheme="majorEastAsia" w:hint="eastAsia"/>
          <w:sz w:val="24"/>
          <w:szCs w:val="24"/>
          <w:lang w:eastAsia="zh-CN"/>
        </w:rPr>
        <w:tab/>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住</w:t>
      </w:r>
      <w:r w:rsidRPr="00874D3C">
        <w:rPr>
          <w:rFonts w:asciiTheme="majorEastAsia" w:eastAsiaTheme="majorEastAsia" w:hAnsiTheme="majorEastAsia" w:cs="Times New Roman"/>
          <w:sz w:val="24"/>
          <w:szCs w:val="24"/>
          <w:lang w:eastAsia="zh-CN"/>
        </w:rPr>
        <w:t xml:space="preserve">  </w:t>
      </w:r>
      <w:r w:rsidRPr="00874D3C">
        <w:rPr>
          <w:rFonts w:asciiTheme="majorEastAsia" w:eastAsiaTheme="majorEastAsia" w:hAnsiTheme="majorEastAsia" w:cs="Times New Roman" w:hint="eastAsia"/>
          <w:sz w:val="24"/>
          <w:szCs w:val="24"/>
          <w:lang w:eastAsia="zh-CN"/>
        </w:rPr>
        <w:t>所</w:t>
      </w:r>
      <w:r w:rsidRPr="00874D3C">
        <w:rPr>
          <w:rFonts w:asciiTheme="majorEastAsia" w:eastAsiaTheme="majorEastAsia" w:hAnsiTheme="majorEastAsia" w:cs="Times New Roman"/>
          <w:sz w:val="24"/>
          <w:szCs w:val="24"/>
          <w:lang w:eastAsia="zh-CN"/>
        </w:rPr>
        <w:t xml:space="preserve"> </w:t>
      </w:r>
      <w:r w:rsidRPr="00874D3C">
        <w:rPr>
          <w:rFonts w:asciiTheme="majorEastAsia" w:eastAsiaTheme="majorEastAsia" w:hAnsiTheme="majorEastAsia" w:cs="Times New Roman" w:hint="eastAsia"/>
          <w:sz w:val="24"/>
          <w:szCs w:val="24"/>
          <w:lang w:eastAsia="zh-CN"/>
        </w:rPr>
        <w:t xml:space="preserve"> 地：</w:t>
      </w:r>
      <w:r w:rsidRPr="00874D3C">
        <w:rPr>
          <w:rFonts w:asciiTheme="majorEastAsia" w:eastAsiaTheme="majorEastAsia" w:hAnsiTheme="majorEastAsia" w:cs="Times New Roman"/>
          <w:sz w:val="24"/>
          <w:szCs w:val="24"/>
          <w:lang w:eastAsia="zh-CN"/>
        </w:rPr>
        <w:tab/>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项目联系人：</w:t>
      </w:r>
      <w:r w:rsidRPr="00874D3C">
        <w:rPr>
          <w:rFonts w:asciiTheme="majorEastAsia" w:eastAsiaTheme="majorEastAsia" w:hAnsiTheme="majorEastAsia" w:cs="Times New Roman"/>
          <w:sz w:val="24"/>
          <w:szCs w:val="24"/>
          <w:lang w:eastAsia="zh-CN"/>
        </w:rPr>
        <w:t xml:space="preserve"> </w:t>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通讯地址：</w:t>
      </w:r>
      <w:r w:rsidRPr="00874D3C">
        <w:rPr>
          <w:rFonts w:asciiTheme="majorEastAsia" w:eastAsiaTheme="majorEastAsia" w:hAnsiTheme="majorEastAsia" w:cs="Times New Roman"/>
          <w:sz w:val="24"/>
          <w:szCs w:val="24"/>
          <w:lang w:eastAsia="zh-CN"/>
        </w:rPr>
        <w:t xml:space="preserve"> </w:t>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电</w:t>
      </w:r>
      <w:r w:rsidRPr="00874D3C">
        <w:rPr>
          <w:rFonts w:asciiTheme="majorEastAsia" w:eastAsiaTheme="majorEastAsia" w:hAnsiTheme="majorEastAsia" w:cs="Times New Roman"/>
          <w:sz w:val="24"/>
          <w:szCs w:val="24"/>
          <w:lang w:eastAsia="zh-CN"/>
        </w:rPr>
        <w:t xml:space="preserve">    </w:t>
      </w:r>
      <w:r w:rsidRPr="00874D3C">
        <w:rPr>
          <w:rFonts w:asciiTheme="majorEastAsia" w:eastAsiaTheme="majorEastAsia" w:hAnsiTheme="majorEastAsia" w:cs="Times New Roman" w:hint="eastAsia"/>
          <w:sz w:val="24"/>
          <w:szCs w:val="24"/>
          <w:lang w:eastAsia="zh-CN"/>
        </w:rPr>
        <w:t>话：</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cs="Times New Roman" w:hint="eastAsia"/>
          <w:sz w:val="24"/>
          <w:szCs w:val="24"/>
          <w:lang w:eastAsia="zh-CN"/>
        </w:rPr>
        <w:t>电子信箱：</w:t>
      </w:r>
    </w:p>
    <w:p w:rsidR="00C73CF6" w:rsidRPr="00874D3C" w:rsidRDefault="00C73CF6" w:rsidP="00874D3C">
      <w:pPr>
        <w:pStyle w:val="a4"/>
        <w:spacing w:line="360" w:lineRule="auto"/>
        <w:rPr>
          <w:rFonts w:asciiTheme="majorEastAsia" w:eastAsiaTheme="majorEastAsia" w:hAnsiTheme="majorEastAsia" w:cs="黑体"/>
          <w:sz w:val="24"/>
          <w:szCs w:val="24"/>
          <w:u w:val="single"/>
          <w:lang w:eastAsia="zh-CN"/>
        </w:rPr>
      </w:pPr>
      <w:r w:rsidRPr="00874D3C">
        <w:rPr>
          <w:rFonts w:asciiTheme="majorEastAsia" w:eastAsiaTheme="majorEastAsia" w:hAnsiTheme="majorEastAsia" w:hint="eastAsia"/>
          <w:sz w:val="24"/>
          <w:szCs w:val="24"/>
          <w:lang w:eastAsia="zh-CN"/>
        </w:rPr>
        <w:t xml:space="preserve">    本合同由甲方委托乙方就</w:t>
      </w:r>
      <w:r w:rsidR="00F71FCE" w:rsidRPr="00874D3C">
        <w:rPr>
          <w:rFonts w:asciiTheme="majorEastAsia" w:eastAsiaTheme="majorEastAsia" w:hAnsiTheme="majorEastAsia" w:hint="eastAsia"/>
          <w:bCs/>
          <w:sz w:val="24"/>
          <w:szCs w:val="24"/>
          <w:u w:val="single"/>
          <w:lang w:eastAsia="zh-CN"/>
        </w:rPr>
        <w:t>热电厂锅炉配煤掺烧安全经济运行优化技术研究及应用</w:t>
      </w:r>
      <w:r w:rsidRPr="00874D3C">
        <w:rPr>
          <w:rFonts w:asciiTheme="majorEastAsia" w:eastAsiaTheme="majorEastAsia" w:hAnsiTheme="majorEastAsia" w:hint="eastAsia"/>
          <w:sz w:val="24"/>
          <w:szCs w:val="24"/>
          <w:lang w:eastAsia="zh-CN"/>
        </w:rPr>
        <w:t>进行技术服务，并支付技术服务报酬。双方经过平等协商，在真实、充分地表达各自意愿的基础上，根据《中华人民共和国民法</w:t>
      </w:r>
      <w:r w:rsidR="00F71FCE" w:rsidRPr="00874D3C">
        <w:rPr>
          <w:rFonts w:asciiTheme="majorEastAsia" w:eastAsiaTheme="majorEastAsia" w:hAnsiTheme="majorEastAsia" w:hint="eastAsia"/>
          <w:sz w:val="24"/>
          <w:szCs w:val="24"/>
          <w:lang w:eastAsia="zh-CN"/>
        </w:rPr>
        <w:t>典</w:t>
      </w:r>
      <w:r w:rsidRPr="00874D3C">
        <w:rPr>
          <w:rFonts w:asciiTheme="majorEastAsia" w:eastAsiaTheme="majorEastAsia" w:hAnsiTheme="majorEastAsia" w:hint="eastAsia"/>
          <w:sz w:val="24"/>
          <w:szCs w:val="24"/>
          <w:lang w:eastAsia="zh-CN"/>
        </w:rPr>
        <w:t>》的规定，达成如下协议，并由双方共同恪守。</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第一条　乙方进行技术服务的内容、要求、方式：</w:t>
      </w:r>
    </w:p>
    <w:p w:rsidR="00C73CF6" w:rsidRPr="00874D3C" w:rsidRDefault="00C73CF6" w:rsidP="00874D3C">
      <w:pPr>
        <w:pStyle w:val="a4"/>
        <w:spacing w:line="360" w:lineRule="auto"/>
        <w:ind w:left="2760" w:hangingChars="1150" w:hanging="276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1.技术服务内容：</w:t>
      </w:r>
      <w:r w:rsidR="00F71FCE" w:rsidRPr="00874D3C">
        <w:rPr>
          <w:rFonts w:asciiTheme="majorEastAsia" w:eastAsiaTheme="majorEastAsia" w:hAnsiTheme="majorEastAsia" w:hint="eastAsia"/>
          <w:bCs/>
          <w:sz w:val="24"/>
          <w:szCs w:val="24"/>
          <w:u w:val="single"/>
          <w:lang w:eastAsia="zh-CN"/>
        </w:rPr>
        <w:t>热电厂锅炉配煤掺烧安全经济运行优化技术研究及应用</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2.技术服务要求：</w:t>
      </w:r>
      <w:r w:rsidRPr="00874D3C">
        <w:rPr>
          <w:rFonts w:asciiTheme="majorEastAsia" w:eastAsiaTheme="majorEastAsia" w:hAnsiTheme="majorEastAsia" w:hint="eastAsia"/>
          <w:sz w:val="24"/>
          <w:szCs w:val="24"/>
          <w:u w:val="single"/>
          <w:lang w:eastAsia="zh-CN"/>
        </w:rPr>
        <w:t xml:space="preserve"> 详见附件1“技术</w:t>
      </w:r>
      <w:r w:rsidR="00F71FCE" w:rsidRPr="00874D3C">
        <w:rPr>
          <w:rFonts w:asciiTheme="majorEastAsia" w:eastAsiaTheme="majorEastAsia" w:hAnsiTheme="majorEastAsia" w:hint="eastAsia"/>
          <w:sz w:val="24"/>
          <w:szCs w:val="24"/>
          <w:u w:val="single"/>
          <w:lang w:eastAsia="zh-CN"/>
        </w:rPr>
        <w:t>规范</w:t>
      </w:r>
      <w:r w:rsidRPr="00874D3C">
        <w:rPr>
          <w:rFonts w:asciiTheme="majorEastAsia" w:eastAsiaTheme="majorEastAsia" w:hAnsiTheme="majorEastAsia" w:hint="eastAsia"/>
          <w:sz w:val="24"/>
          <w:szCs w:val="24"/>
          <w:u w:val="single"/>
          <w:lang w:eastAsia="zh-CN"/>
        </w:rPr>
        <w:t xml:space="preserve">书”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第二条 乙方按照下列要求进行本合同项目的技术</w:t>
      </w:r>
      <w:r w:rsidR="00F71FCE" w:rsidRPr="00874D3C">
        <w:rPr>
          <w:rFonts w:asciiTheme="majorEastAsia" w:eastAsiaTheme="majorEastAsia" w:hAnsiTheme="majorEastAsia" w:hint="eastAsia"/>
          <w:sz w:val="24"/>
          <w:szCs w:val="24"/>
          <w:lang w:eastAsia="zh-CN"/>
        </w:rPr>
        <w:t>服务</w:t>
      </w:r>
      <w:r w:rsidRPr="00874D3C">
        <w:rPr>
          <w:rFonts w:asciiTheme="majorEastAsia" w:eastAsiaTheme="majorEastAsia" w:hAnsiTheme="majorEastAsia" w:hint="eastAsia"/>
          <w:sz w:val="24"/>
          <w:szCs w:val="24"/>
          <w:lang w:eastAsia="zh-CN"/>
        </w:rPr>
        <w:t>工作：</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1.技术服务地点：</w:t>
      </w:r>
      <w:r w:rsidRPr="00874D3C">
        <w:rPr>
          <w:rFonts w:asciiTheme="majorEastAsia" w:eastAsiaTheme="majorEastAsia" w:hAnsiTheme="majorEastAsia" w:hint="eastAsia"/>
          <w:sz w:val="24"/>
          <w:szCs w:val="24"/>
          <w:u w:val="single"/>
          <w:lang w:eastAsia="zh-CN"/>
        </w:rPr>
        <w:t xml:space="preserve"> 腾龙芳烃（漳州）有限公司  </w:t>
      </w:r>
    </w:p>
    <w:p w:rsidR="00C73CF6" w:rsidRPr="00874D3C" w:rsidRDefault="00C73CF6" w:rsidP="00874D3C">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2.技术服务期限：</w:t>
      </w:r>
      <w:r w:rsidR="00F71FCE" w:rsidRPr="00874D3C">
        <w:rPr>
          <w:rFonts w:asciiTheme="majorEastAsia" w:eastAsiaTheme="majorEastAsia" w:hAnsiTheme="majorEastAsia" w:hint="eastAsia"/>
          <w:sz w:val="24"/>
          <w:szCs w:val="24"/>
          <w:lang w:eastAsia="zh-CN"/>
        </w:rPr>
        <w:t>2023年6月前完成</w:t>
      </w:r>
    </w:p>
    <w:p w:rsidR="00C73CF6" w:rsidRPr="00874D3C" w:rsidRDefault="00C73CF6" w:rsidP="00874D3C">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3.技术服务进度：</w:t>
      </w:r>
      <w:r w:rsidR="006475E5" w:rsidRPr="00874D3C">
        <w:rPr>
          <w:rFonts w:asciiTheme="majorEastAsia" w:eastAsiaTheme="majorEastAsia" w:hAnsiTheme="majorEastAsia" w:hint="eastAsia"/>
          <w:sz w:val="24"/>
          <w:szCs w:val="24"/>
          <w:u w:val="single"/>
          <w:lang w:eastAsia="zh-CN"/>
        </w:rPr>
        <w:t>详见附件1“技术规范书”</w:t>
      </w:r>
    </w:p>
    <w:p w:rsidR="00C73CF6" w:rsidRPr="00874D3C" w:rsidRDefault="00C73CF6" w:rsidP="00874D3C">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4</w:t>
      </w:r>
      <w:r w:rsidR="006475E5" w:rsidRPr="00874D3C">
        <w:rPr>
          <w:rFonts w:asciiTheme="majorEastAsia" w:eastAsiaTheme="majorEastAsia" w:hAnsiTheme="majorEastAsia" w:hint="eastAsia"/>
          <w:sz w:val="24"/>
          <w:szCs w:val="24"/>
          <w:lang w:eastAsia="zh-CN"/>
        </w:rPr>
        <w:t>.</w:t>
      </w:r>
      <w:r w:rsidRPr="00874D3C">
        <w:rPr>
          <w:rFonts w:asciiTheme="majorEastAsia" w:eastAsiaTheme="majorEastAsia" w:hAnsiTheme="majorEastAsia" w:hint="eastAsia"/>
          <w:sz w:val="24"/>
          <w:szCs w:val="24"/>
          <w:lang w:eastAsia="zh-CN"/>
        </w:rPr>
        <w:t>技术服务质量要求：除非合同另有规定，均须</w:t>
      </w:r>
      <w:r w:rsidR="006475E5" w:rsidRPr="00874D3C">
        <w:rPr>
          <w:rFonts w:asciiTheme="majorEastAsia" w:eastAsiaTheme="majorEastAsia" w:hAnsiTheme="majorEastAsia" w:hint="eastAsia"/>
          <w:sz w:val="24"/>
          <w:szCs w:val="24"/>
          <w:lang w:eastAsia="zh-CN"/>
        </w:rPr>
        <w:t>遵循中华人民共和国国家标准《电站锅炉性能试验规程》GB 10184-2015、《电站磨煤机及制粉系统性能试验》DL467-2004和《煤粉锅炉燃烧调整试验方法》的标准和规范做法进行。</w:t>
      </w:r>
      <w:r w:rsidRPr="00874D3C">
        <w:rPr>
          <w:rFonts w:asciiTheme="majorEastAsia" w:eastAsiaTheme="majorEastAsia" w:hAnsiTheme="majorEastAsia" w:hint="eastAsia"/>
          <w:sz w:val="24"/>
          <w:szCs w:val="24"/>
          <w:lang w:eastAsia="zh-CN"/>
        </w:rPr>
        <w:t>当上述标准不一致时，按技术条款要求高的</w:t>
      </w:r>
      <w:r w:rsidRPr="00874D3C">
        <w:rPr>
          <w:rFonts w:asciiTheme="majorEastAsia" w:eastAsiaTheme="majorEastAsia" w:hAnsiTheme="majorEastAsia" w:hint="eastAsia"/>
          <w:sz w:val="24"/>
          <w:szCs w:val="24"/>
          <w:lang w:eastAsia="zh-CN"/>
        </w:rPr>
        <w:lastRenderedPageBreak/>
        <w:t>标准执行。</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第三条 为保证乙方有效进行技术咨询工作，甲方应当向乙方提供下列协作事项：</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提供技术资料：</w:t>
      </w:r>
      <w:r w:rsidRPr="00874D3C">
        <w:rPr>
          <w:rFonts w:asciiTheme="majorEastAsia" w:eastAsiaTheme="majorEastAsia" w:hAnsiTheme="majorEastAsia" w:hint="eastAsia"/>
          <w:sz w:val="24"/>
          <w:szCs w:val="24"/>
          <w:u w:val="single"/>
          <w:lang w:eastAsia="zh-CN"/>
        </w:rPr>
        <w:t xml:space="preserve">   详见附件1技术协议书要求   </w:t>
      </w:r>
      <w:r w:rsidRPr="00874D3C">
        <w:rPr>
          <w:rFonts w:asciiTheme="majorEastAsia" w:eastAsiaTheme="majorEastAsia" w:hAnsiTheme="majorEastAsia" w:hint="eastAsia"/>
          <w:sz w:val="24"/>
          <w:szCs w:val="24"/>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提供工作条件：</w:t>
      </w:r>
      <w:r w:rsidRPr="00874D3C">
        <w:rPr>
          <w:rFonts w:asciiTheme="majorEastAsia" w:eastAsiaTheme="majorEastAsia" w:hAnsiTheme="majorEastAsia" w:hint="eastAsia"/>
          <w:sz w:val="24"/>
          <w:szCs w:val="24"/>
          <w:u w:val="single"/>
          <w:lang w:eastAsia="zh-CN"/>
        </w:rPr>
        <w:t xml:space="preserve">   详见附件1技术协议书要求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其他：</w:t>
      </w:r>
      <w:r w:rsidRPr="00874D3C">
        <w:rPr>
          <w:rFonts w:asciiTheme="majorEastAsia" w:eastAsiaTheme="majorEastAsia" w:hAnsiTheme="majorEastAsia" w:hint="eastAsia"/>
          <w:sz w:val="24"/>
          <w:szCs w:val="24"/>
          <w:u w:val="single"/>
          <w:lang w:eastAsia="zh-CN"/>
        </w:rPr>
        <w:t xml:space="preserve">  其他需要甲方提供的资料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甲方提供上述协作事项的时间及方式：</w:t>
      </w:r>
      <w:r w:rsidRPr="00874D3C">
        <w:rPr>
          <w:rFonts w:asciiTheme="majorEastAsia" w:eastAsiaTheme="majorEastAsia" w:hAnsiTheme="majorEastAsia" w:hint="eastAsia"/>
          <w:sz w:val="24"/>
          <w:szCs w:val="24"/>
          <w:u w:val="single"/>
          <w:lang w:eastAsia="zh-CN"/>
        </w:rPr>
        <w:t xml:space="preserve">  甲方负责</w:t>
      </w:r>
      <w:r w:rsidR="0083072D"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第四条 甲方向乙方支付技术服务报酬及支付方式为：</w:t>
      </w:r>
    </w:p>
    <w:p w:rsidR="00C73CF6" w:rsidRPr="00874D3C" w:rsidRDefault="00C73CF6" w:rsidP="00874D3C">
      <w:pPr>
        <w:pStyle w:val="a4"/>
        <w:autoSpaceDE/>
        <w:autoSpaceDN/>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1、技术服务报酬总价款为：</w:t>
      </w:r>
      <w:r w:rsidRPr="00874D3C">
        <w:rPr>
          <w:rFonts w:asciiTheme="majorEastAsia" w:eastAsiaTheme="majorEastAsia" w:hAnsiTheme="majorEastAsia"/>
          <w:sz w:val="24"/>
          <w:szCs w:val="24"/>
          <w:lang w:eastAsia="zh-CN"/>
        </w:rPr>
        <w:t>人民币</w:t>
      </w:r>
      <w:r w:rsidRPr="00874D3C">
        <w:rPr>
          <w:rFonts w:asciiTheme="majorEastAsia" w:eastAsiaTheme="majorEastAsia" w:hAnsiTheme="majorEastAsia" w:hint="eastAsia"/>
          <w:sz w:val="24"/>
          <w:szCs w:val="24"/>
          <w:u w:val="single"/>
          <w:lang w:eastAsia="zh-CN"/>
        </w:rPr>
        <w:t xml:space="preserve"> </w:t>
      </w:r>
      <w:r w:rsidR="0083072D"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元整（￥</w:t>
      </w:r>
      <w:r w:rsidRPr="00874D3C">
        <w:rPr>
          <w:rFonts w:asciiTheme="majorEastAsia" w:eastAsiaTheme="majorEastAsia" w:hAnsiTheme="majorEastAsia" w:hint="eastAsia"/>
          <w:sz w:val="24"/>
          <w:szCs w:val="24"/>
          <w:u w:val="single"/>
          <w:lang w:eastAsia="zh-CN"/>
        </w:rPr>
        <w:t xml:space="preserve"> </w:t>
      </w:r>
      <w:r w:rsidR="0083072D"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元），含税价格，税率为</w:t>
      </w:r>
      <w:r w:rsidRPr="00874D3C">
        <w:rPr>
          <w:rFonts w:asciiTheme="majorEastAsia" w:eastAsiaTheme="majorEastAsia" w:hAnsiTheme="majorEastAsia" w:hint="eastAsia"/>
          <w:sz w:val="24"/>
          <w:szCs w:val="24"/>
          <w:u w:val="single"/>
          <w:lang w:eastAsia="zh-CN"/>
        </w:rPr>
        <w:t xml:space="preserve"> </w:t>
      </w:r>
      <w:r w:rsidR="0083072D"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w:t>
      </w:r>
    </w:p>
    <w:p w:rsidR="00C73CF6" w:rsidRPr="00874D3C" w:rsidRDefault="00C73CF6" w:rsidP="00874D3C">
      <w:pPr>
        <w:pStyle w:val="a7"/>
        <w:widowControl/>
        <w:spacing w:before="0" w:line="360" w:lineRule="auto"/>
        <w:ind w:left="0" w:firstLine="480"/>
        <w:rPr>
          <w:rFonts w:asciiTheme="majorEastAsia" w:eastAsiaTheme="majorEastAsia" w:hAnsiTheme="majorEastAsia"/>
          <w:color w:val="000000"/>
          <w:sz w:val="24"/>
          <w:szCs w:val="24"/>
          <w:lang w:eastAsia="zh-CN"/>
        </w:rPr>
      </w:pPr>
      <w:r w:rsidRPr="00874D3C">
        <w:rPr>
          <w:rFonts w:asciiTheme="majorEastAsia" w:eastAsiaTheme="majorEastAsia" w:hAnsiTheme="majorEastAsia" w:hint="eastAsia"/>
          <w:color w:val="000000"/>
          <w:sz w:val="24"/>
          <w:szCs w:val="24"/>
          <w:lang w:eastAsia="zh-CN"/>
        </w:rPr>
        <w:t>本合同的技术服务费为包干制，</w:t>
      </w:r>
      <w:r w:rsidRPr="00874D3C">
        <w:rPr>
          <w:rFonts w:asciiTheme="majorEastAsia" w:eastAsiaTheme="majorEastAsia" w:hAnsiTheme="majorEastAsia" w:hint="eastAsia"/>
          <w:sz w:val="24"/>
          <w:szCs w:val="24"/>
          <w:lang w:eastAsia="zh-CN"/>
        </w:rPr>
        <w:t>费用包括乙方工作涉及到的劳务费、管理费、工具费、劳保费、所有税费、各种保险、安全费用、利润、食宿费、加班费、饮用水、办公费、运输费、耗材费及合同涉及到的所有风险、责任、义务等费用</w:t>
      </w:r>
      <w:r w:rsidRPr="00874D3C">
        <w:rPr>
          <w:rFonts w:asciiTheme="majorEastAsia" w:eastAsiaTheme="majorEastAsia" w:hAnsiTheme="majorEastAsia" w:hint="eastAsia"/>
          <w:color w:val="000000"/>
          <w:sz w:val="24"/>
          <w:szCs w:val="24"/>
          <w:lang w:eastAsia="zh-CN"/>
        </w:rPr>
        <w:t>。乙方根据实际需要增加或者减少工程人员数量，本合同总价不变。</w:t>
      </w:r>
    </w:p>
    <w:p w:rsidR="00C73CF6" w:rsidRPr="00874D3C" w:rsidRDefault="00C73CF6" w:rsidP="00874D3C">
      <w:pPr>
        <w:pStyle w:val="a7"/>
        <w:widowControl/>
        <w:spacing w:before="0" w:line="360" w:lineRule="auto"/>
        <w:ind w:left="0" w:firstLine="0"/>
        <w:rPr>
          <w:rFonts w:asciiTheme="majorEastAsia" w:eastAsiaTheme="majorEastAsia" w:hAnsiTheme="majorEastAsia"/>
          <w:color w:val="000000"/>
          <w:sz w:val="24"/>
          <w:szCs w:val="24"/>
          <w:lang w:eastAsia="zh-CN"/>
        </w:rPr>
      </w:pPr>
      <w:r w:rsidRPr="00874D3C">
        <w:rPr>
          <w:rFonts w:asciiTheme="majorEastAsia" w:eastAsiaTheme="majorEastAsia" w:hAnsiTheme="majorEastAsia" w:hint="eastAsia"/>
          <w:sz w:val="24"/>
          <w:szCs w:val="24"/>
          <w:lang w:eastAsia="zh-CN"/>
        </w:rPr>
        <w:t>2、具体支付方式和时间分配如下：</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1）预付款：无；</w:t>
      </w:r>
    </w:p>
    <w:p w:rsidR="0083072D" w:rsidRPr="00874D3C" w:rsidRDefault="00C73CF6" w:rsidP="00874D3C">
      <w:pPr>
        <w:pStyle w:val="a4"/>
        <w:spacing w:line="360" w:lineRule="auto"/>
        <w:rPr>
          <w:rFonts w:asciiTheme="majorEastAsia" w:eastAsiaTheme="majorEastAsia" w:hAnsiTheme="majorEastAsia" w:cs="宋体" w:hint="eastAsia"/>
          <w:bCs/>
          <w:kern w:val="59"/>
          <w:sz w:val="24"/>
          <w:szCs w:val="24"/>
          <w:lang w:eastAsia="zh-CN"/>
        </w:rPr>
      </w:pPr>
      <w:r w:rsidRPr="00874D3C">
        <w:rPr>
          <w:rFonts w:asciiTheme="majorEastAsia" w:eastAsiaTheme="majorEastAsia" w:hAnsiTheme="majorEastAsia" w:hint="eastAsia"/>
          <w:sz w:val="24"/>
          <w:szCs w:val="24"/>
          <w:lang w:eastAsia="zh-CN"/>
        </w:rPr>
        <w:t>2）进度款：</w:t>
      </w:r>
      <w:r w:rsidR="0083072D" w:rsidRPr="00874D3C">
        <w:rPr>
          <w:rFonts w:asciiTheme="majorEastAsia" w:eastAsiaTheme="majorEastAsia" w:hAnsiTheme="majorEastAsia" w:cs="宋体" w:hint="eastAsia"/>
          <w:bCs/>
          <w:kern w:val="59"/>
          <w:sz w:val="24"/>
          <w:szCs w:val="24"/>
          <w:lang w:eastAsia="zh-CN"/>
        </w:rPr>
        <w:t xml:space="preserve">分三个阶段进行支付 </w:t>
      </w:r>
    </w:p>
    <w:p w:rsidR="0083072D" w:rsidRPr="00874D3C" w:rsidRDefault="0083072D" w:rsidP="00874D3C">
      <w:pPr>
        <w:pStyle w:val="a4"/>
        <w:spacing w:line="360" w:lineRule="auto"/>
        <w:rPr>
          <w:rFonts w:asciiTheme="majorEastAsia" w:eastAsiaTheme="majorEastAsia" w:hAnsiTheme="majorEastAsia" w:cs="宋体" w:hint="eastAsia"/>
          <w:bCs/>
          <w:kern w:val="59"/>
          <w:sz w:val="24"/>
          <w:szCs w:val="24"/>
          <w:lang w:eastAsia="zh-CN"/>
        </w:rPr>
      </w:pPr>
      <w:r w:rsidRPr="00874D3C">
        <w:rPr>
          <w:rFonts w:asciiTheme="majorEastAsia" w:eastAsiaTheme="majorEastAsia" w:hAnsiTheme="majorEastAsia" w:cs="宋体" w:hint="eastAsia"/>
          <w:bCs/>
          <w:kern w:val="59"/>
          <w:sz w:val="24"/>
          <w:szCs w:val="24"/>
          <w:lang w:eastAsia="zh-CN"/>
        </w:rPr>
        <w:t>第1阶段--</w:t>
      </w:r>
      <w:r w:rsidR="00874D3C">
        <w:rPr>
          <w:rFonts w:asciiTheme="majorEastAsia" w:eastAsiaTheme="majorEastAsia" w:hAnsiTheme="majorEastAsia" w:cs="宋体" w:hint="eastAsia"/>
          <w:bCs/>
          <w:kern w:val="59"/>
          <w:sz w:val="24"/>
          <w:szCs w:val="24"/>
          <w:lang w:eastAsia="zh-CN"/>
        </w:rPr>
        <w:t>-</w:t>
      </w:r>
      <w:r w:rsidRPr="00874D3C">
        <w:rPr>
          <w:rFonts w:asciiTheme="majorEastAsia" w:eastAsiaTheme="majorEastAsia" w:hAnsiTheme="majorEastAsia" w:cs="宋体" w:hint="eastAsia"/>
          <w:bCs/>
          <w:kern w:val="59"/>
          <w:sz w:val="24"/>
          <w:szCs w:val="24"/>
          <w:lang w:eastAsia="zh-CN"/>
        </w:rPr>
        <w:t>完成1台炉配煤掺烧安全经济运行优化技术研究及应用，支付合同总价的60%；</w:t>
      </w:r>
    </w:p>
    <w:p w:rsidR="0083072D" w:rsidRPr="00874D3C" w:rsidRDefault="0083072D" w:rsidP="00874D3C">
      <w:pPr>
        <w:pStyle w:val="a4"/>
        <w:spacing w:line="360" w:lineRule="auto"/>
        <w:rPr>
          <w:rFonts w:asciiTheme="majorEastAsia" w:eastAsiaTheme="majorEastAsia" w:hAnsiTheme="majorEastAsia" w:cs="宋体" w:hint="eastAsia"/>
          <w:bCs/>
          <w:kern w:val="59"/>
          <w:sz w:val="24"/>
          <w:szCs w:val="24"/>
          <w:lang w:eastAsia="zh-CN"/>
        </w:rPr>
      </w:pPr>
      <w:r w:rsidRPr="00874D3C">
        <w:rPr>
          <w:rFonts w:asciiTheme="majorEastAsia" w:eastAsiaTheme="majorEastAsia" w:hAnsiTheme="majorEastAsia" w:cs="宋体" w:hint="eastAsia"/>
          <w:bCs/>
          <w:kern w:val="59"/>
          <w:sz w:val="24"/>
          <w:szCs w:val="24"/>
          <w:lang w:eastAsia="zh-CN"/>
        </w:rPr>
        <w:t>第2阶段--</w:t>
      </w:r>
      <w:r w:rsidR="00874D3C">
        <w:rPr>
          <w:rFonts w:asciiTheme="majorEastAsia" w:eastAsiaTheme="majorEastAsia" w:hAnsiTheme="majorEastAsia" w:cs="宋体" w:hint="eastAsia"/>
          <w:bCs/>
          <w:kern w:val="59"/>
          <w:sz w:val="24"/>
          <w:szCs w:val="24"/>
          <w:lang w:eastAsia="zh-CN"/>
        </w:rPr>
        <w:t>-</w:t>
      </w:r>
      <w:r w:rsidRPr="00874D3C">
        <w:rPr>
          <w:rFonts w:asciiTheme="majorEastAsia" w:eastAsiaTheme="majorEastAsia" w:hAnsiTheme="majorEastAsia" w:cs="宋体" w:hint="eastAsia"/>
          <w:bCs/>
          <w:kern w:val="59"/>
          <w:sz w:val="24"/>
          <w:szCs w:val="24"/>
          <w:lang w:eastAsia="zh-CN"/>
        </w:rPr>
        <w:t>将上述技术研究成果在另外3台炉进行技术应用完成后，支付合同总价的30%；</w:t>
      </w:r>
    </w:p>
    <w:p w:rsidR="0083072D" w:rsidRPr="00874D3C" w:rsidRDefault="0083072D" w:rsidP="00874D3C">
      <w:pPr>
        <w:pStyle w:val="a4"/>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cs="宋体" w:hint="eastAsia"/>
          <w:bCs/>
          <w:kern w:val="59"/>
          <w:sz w:val="24"/>
          <w:szCs w:val="24"/>
          <w:lang w:eastAsia="zh-CN"/>
        </w:rPr>
        <w:t>第3阶段--</w:t>
      </w:r>
      <w:r w:rsidR="00874D3C">
        <w:rPr>
          <w:rFonts w:asciiTheme="majorEastAsia" w:eastAsiaTheme="majorEastAsia" w:hAnsiTheme="majorEastAsia" w:cs="宋体" w:hint="eastAsia"/>
          <w:bCs/>
          <w:kern w:val="59"/>
          <w:sz w:val="24"/>
          <w:szCs w:val="24"/>
          <w:lang w:eastAsia="zh-CN"/>
        </w:rPr>
        <w:t>-</w:t>
      </w:r>
      <w:r w:rsidRPr="00874D3C">
        <w:rPr>
          <w:rFonts w:asciiTheme="majorEastAsia" w:eastAsiaTheme="majorEastAsia" w:hAnsiTheme="majorEastAsia" w:cs="宋体" w:hint="eastAsia"/>
          <w:bCs/>
          <w:kern w:val="59"/>
          <w:sz w:val="24"/>
          <w:szCs w:val="24"/>
          <w:lang w:eastAsia="zh-CN"/>
        </w:rPr>
        <w:t>完成结题验收，支付合同总价的10%。</w:t>
      </w:r>
    </w:p>
    <w:p w:rsidR="00C73CF6" w:rsidRPr="00874D3C" w:rsidRDefault="0083072D"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上述三阶段</w:t>
      </w:r>
      <w:r w:rsidR="00C73CF6" w:rsidRPr="00874D3C">
        <w:rPr>
          <w:rFonts w:asciiTheme="majorEastAsia" w:eastAsiaTheme="majorEastAsia" w:hAnsiTheme="majorEastAsia" w:hint="eastAsia"/>
          <w:sz w:val="24"/>
          <w:szCs w:val="24"/>
          <w:lang w:eastAsia="zh-CN"/>
        </w:rPr>
        <w:t>工作完成并经甲方验收合格后，甲方支付</w:t>
      </w:r>
      <w:r w:rsidR="00856A1A" w:rsidRPr="00874D3C">
        <w:rPr>
          <w:rFonts w:asciiTheme="majorEastAsia" w:eastAsiaTheme="majorEastAsia" w:hAnsiTheme="majorEastAsia" w:hint="eastAsia"/>
          <w:sz w:val="24"/>
          <w:szCs w:val="24"/>
          <w:lang w:eastAsia="zh-CN"/>
        </w:rPr>
        <w:t>乙方三阶段</w:t>
      </w:r>
      <w:r w:rsidR="00C73CF6" w:rsidRPr="00874D3C">
        <w:rPr>
          <w:rFonts w:asciiTheme="majorEastAsia" w:eastAsiaTheme="majorEastAsia" w:hAnsiTheme="majorEastAsia" w:hint="eastAsia"/>
          <w:sz w:val="24"/>
          <w:szCs w:val="24"/>
          <w:lang w:eastAsia="zh-CN"/>
        </w:rPr>
        <w:t>的</w:t>
      </w:r>
      <w:r w:rsidRPr="00874D3C">
        <w:rPr>
          <w:rFonts w:asciiTheme="majorEastAsia" w:eastAsiaTheme="majorEastAsia" w:hAnsiTheme="majorEastAsia" w:hint="eastAsia"/>
          <w:sz w:val="24"/>
          <w:szCs w:val="24"/>
          <w:lang w:eastAsia="zh-CN"/>
        </w:rPr>
        <w:t>相应</w:t>
      </w:r>
      <w:r w:rsidR="00C73CF6" w:rsidRPr="00874D3C">
        <w:rPr>
          <w:rFonts w:asciiTheme="majorEastAsia" w:eastAsiaTheme="majorEastAsia" w:hAnsiTheme="majorEastAsia" w:hint="eastAsia"/>
          <w:sz w:val="24"/>
          <w:szCs w:val="24"/>
          <w:lang w:eastAsia="zh-CN"/>
        </w:rPr>
        <w:t>款</w:t>
      </w:r>
      <w:r w:rsidRPr="00874D3C">
        <w:rPr>
          <w:rFonts w:asciiTheme="majorEastAsia" w:eastAsiaTheme="majorEastAsia" w:hAnsiTheme="majorEastAsia" w:hint="eastAsia"/>
          <w:sz w:val="24"/>
          <w:szCs w:val="24"/>
          <w:lang w:eastAsia="zh-CN"/>
        </w:rPr>
        <w:t>项</w:t>
      </w:r>
      <w:r w:rsidR="00C73CF6" w:rsidRPr="00874D3C">
        <w:rPr>
          <w:rFonts w:asciiTheme="majorEastAsia" w:eastAsiaTheme="majorEastAsia" w:hAnsiTheme="majorEastAsia" w:hint="eastAsia"/>
          <w:sz w:val="24"/>
          <w:szCs w:val="24"/>
          <w:lang w:eastAsia="zh-CN"/>
        </w:rPr>
        <w:t>。</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3）乙方应在甲方首次付款前</w:t>
      </w:r>
      <w:r w:rsidRPr="00874D3C">
        <w:rPr>
          <w:rFonts w:asciiTheme="majorEastAsia" w:eastAsiaTheme="majorEastAsia" w:hAnsiTheme="majorEastAsia" w:hint="eastAsia"/>
          <w:sz w:val="24"/>
          <w:szCs w:val="24"/>
          <w:u w:val="single"/>
          <w:lang w:eastAsia="zh-CN"/>
        </w:rPr>
        <w:t xml:space="preserve"> 15</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日内提供合同全额的</w:t>
      </w:r>
      <w:r w:rsidRPr="00874D3C">
        <w:rPr>
          <w:rFonts w:asciiTheme="majorEastAsia" w:eastAsiaTheme="majorEastAsia" w:hAnsiTheme="majorEastAsia" w:hint="eastAsia"/>
          <w:sz w:val="24"/>
          <w:szCs w:val="24"/>
          <w:u w:val="single"/>
          <w:lang w:eastAsia="zh-CN"/>
        </w:rPr>
        <w:t xml:space="preserve"> </w:t>
      </w:r>
      <w:r w:rsidR="00856A1A"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%增值税专用发票，否则甲方有权顺延付款。上述技术服务及咨询报酬直接支付至乙方指定的下列账号：</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公司名称： </w:t>
      </w:r>
      <w:r w:rsidRPr="00874D3C">
        <w:rPr>
          <w:rFonts w:asciiTheme="majorEastAsia" w:eastAsiaTheme="majorEastAsia" w:hAnsiTheme="majorEastAsia" w:hint="eastAsia"/>
          <w:sz w:val="24"/>
          <w:szCs w:val="24"/>
          <w:u w:val="single"/>
          <w:lang w:eastAsia="zh-CN"/>
        </w:rPr>
        <w:t xml:space="preserve"> </w:t>
      </w:r>
      <w:r w:rsidR="00F80745"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 xml:space="preserve">    </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开户银行：</w:t>
      </w:r>
      <w:r w:rsidR="00F80745" w:rsidRPr="00874D3C">
        <w:rPr>
          <w:rFonts w:asciiTheme="majorEastAsia" w:eastAsiaTheme="majorEastAsia" w:hAnsiTheme="majorEastAsia" w:cs="Times New Roman" w:hint="eastAsia"/>
          <w:sz w:val="24"/>
          <w:szCs w:val="24"/>
          <w:u w:val="single"/>
          <w:lang w:eastAsia="zh-CN"/>
        </w:rPr>
        <w:t xml:space="preserve">           </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u w:val="single"/>
          <w:lang w:eastAsia="zh-CN"/>
        </w:rPr>
      </w:pPr>
      <w:r w:rsidRPr="00874D3C">
        <w:rPr>
          <w:rFonts w:asciiTheme="majorEastAsia" w:eastAsiaTheme="majorEastAsia" w:hAnsiTheme="majorEastAsia" w:hint="eastAsia"/>
          <w:sz w:val="24"/>
          <w:szCs w:val="24"/>
          <w:lang w:eastAsia="zh-CN"/>
        </w:rPr>
        <w:t>账    号：</w:t>
      </w:r>
      <w:r w:rsidRPr="00874D3C">
        <w:rPr>
          <w:rFonts w:asciiTheme="majorEastAsia" w:eastAsiaTheme="majorEastAsia" w:hAnsiTheme="majorEastAsia"/>
          <w:sz w:val="24"/>
          <w:szCs w:val="24"/>
          <w:u w:val="single"/>
          <w:lang w:eastAsia="zh-CN"/>
        </w:rPr>
        <w:t xml:space="preserve"> </w:t>
      </w:r>
      <w:r w:rsidR="00F80745" w:rsidRPr="00874D3C">
        <w:rPr>
          <w:rFonts w:asciiTheme="majorEastAsia" w:eastAsiaTheme="majorEastAsia" w:hAnsiTheme="majorEastAsia" w:cs="Times New Roman"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第五条 双方确定因履行本合同应遵守的保密义务如下：</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甲方：</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1.保密内容：乙方提供的资料，服务咨询报告及该服务咨询报告的附件资料除外。</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2.涉密人员范围：甲方及甲方工作人员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3.泄密责任：按本合同约定及国家有关保密法的规定执行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乙方：</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lastRenderedPageBreak/>
        <w:t xml:space="preserve">1.保密内容：甲方提供的资料以及乙方在提供本合同约定服务过程中知悉的甲方技术信息、经营信息、生产工艺、操作流程等。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2.涉密人员范围：乙方及乙方工作人员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3.泄密责任：按本合同约定及国家有关保密法的规定执行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第六条 本合同的变更必须由双方协商一致，并以书面形式确定。</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第七条 双方确定，按以下标准和方式对乙方提交的技术服务工作成果进行验收：</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1、乙方提交技术服务工作成果的形式：</w:t>
      </w:r>
      <w:r w:rsidR="00D11381" w:rsidRPr="00874D3C">
        <w:rPr>
          <w:rFonts w:asciiTheme="majorEastAsia" w:eastAsiaTheme="majorEastAsia" w:hAnsiTheme="majorEastAsia" w:hint="eastAsia"/>
          <w:sz w:val="24"/>
          <w:szCs w:val="24"/>
          <w:lang w:eastAsia="zh-CN"/>
        </w:rPr>
        <w:t>锅炉各种配煤掺烧的</w:t>
      </w:r>
      <w:r w:rsidR="00D11381" w:rsidRPr="00874D3C">
        <w:rPr>
          <w:rFonts w:asciiTheme="majorEastAsia" w:eastAsiaTheme="majorEastAsia" w:hAnsiTheme="majorEastAsia" w:cs="宋体" w:hint="eastAsia"/>
          <w:sz w:val="24"/>
          <w:szCs w:val="24"/>
          <w:lang w:eastAsia="zh-CN"/>
        </w:rPr>
        <w:t>安全经济稳定运行报告</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2、技术服务工作成果的验收标准：</w:t>
      </w:r>
    </w:p>
    <w:p w:rsidR="00C73CF6" w:rsidRPr="00874D3C" w:rsidRDefault="00C73CF6" w:rsidP="00874D3C">
      <w:pPr>
        <w:spacing w:line="360" w:lineRule="auto"/>
        <w:ind w:firstLineChars="150" w:firstLine="36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按现行国家标准（GB）、行业标准（DL）要求的规范、规程及技术规范书等执行。</w:t>
      </w:r>
    </w:p>
    <w:p w:rsidR="00D11381" w:rsidRPr="00874D3C" w:rsidRDefault="00D11381"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《电站锅炉性能试验规程》GB 10184-2015</w:t>
      </w:r>
    </w:p>
    <w:p w:rsidR="00D11381" w:rsidRPr="00874D3C" w:rsidRDefault="00D11381"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《电站磨煤机及制粉系统性能试验》DL467-2004</w:t>
      </w:r>
    </w:p>
    <w:p w:rsidR="00C73CF6" w:rsidRPr="00874D3C" w:rsidRDefault="00D11381" w:rsidP="00874D3C">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《煤粉锅炉燃烧调整试验方法》</w:t>
      </w:r>
    </w:p>
    <w:p w:rsidR="00D11381" w:rsidRPr="00874D3C" w:rsidRDefault="00C73CF6"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3、</w:t>
      </w:r>
      <w:r w:rsidR="00D11381" w:rsidRPr="00874D3C">
        <w:rPr>
          <w:rFonts w:asciiTheme="majorEastAsia" w:eastAsiaTheme="majorEastAsia" w:hAnsiTheme="majorEastAsia" w:hint="eastAsia"/>
          <w:sz w:val="24"/>
          <w:szCs w:val="24"/>
          <w:lang w:eastAsia="zh-CN"/>
        </w:rPr>
        <w:t>按技术规范书中要求</w:t>
      </w:r>
    </w:p>
    <w:p w:rsidR="00D11381" w:rsidRPr="00874D3C" w:rsidRDefault="00D11381"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1）研发一种适合本项目的进口煤种配煤掺烧安全经济稳定运行报告。</w:t>
      </w:r>
    </w:p>
    <w:p w:rsidR="00D11381" w:rsidRPr="00874D3C" w:rsidRDefault="00D11381"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2）研发一种适合本项目的国内劣质煤种配煤掺烧安全经济稳定运行报告。</w:t>
      </w:r>
    </w:p>
    <w:p w:rsidR="00D11381" w:rsidRPr="00874D3C" w:rsidRDefault="00D11381"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3）发表期刊论文1篇及以上，论文署名由需方排名第一位。</w:t>
      </w:r>
    </w:p>
    <w:p w:rsidR="00D11381" w:rsidRPr="00874D3C" w:rsidRDefault="00D11381" w:rsidP="00874D3C">
      <w:pPr>
        <w:pStyle w:val="a4"/>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cs="宋体" w:hint="eastAsia"/>
          <w:sz w:val="24"/>
          <w:szCs w:val="24"/>
          <w:lang w:eastAsia="zh-CN"/>
        </w:rPr>
        <w:t>4）申请专利1项及以上，专利所有权归属双方共同持有，需方排名第一位。</w:t>
      </w:r>
    </w:p>
    <w:p w:rsidR="00C73CF6" w:rsidRPr="00874D3C" w:rsidRDefault="00D11381"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4、</w:t>
      </w:r>
      <w:r w:rsidR="00C73CF6" w:rsidRPr="00874D3C">
        <w:rPr>
          <w:rFonts w:asciiTheme="majorEastAsia" w:eastAsiaTheme="majorEastAsia" w:hAnsiTheme="majorEastAsia" w:hint="eastAsia"/>
          <w:sz w:val="24"/>
          <w:szCs w:val="24"/>
          <w:lang w:eastAsia="zh-CN"/>
        </w:rPr>
        <w:t>验收地点：</w:t>
      </w:r>
      <w:r w:rsidR="00C73CF6" w:rsidRPr="00874D3C">
        <w:rPr>
          <w:rFonts w:asciiTheme="majorEastAsia" w:eastAsiaTheme="majorEastAsia" w:hAnsiTheme="majorEastAsia" w:hint="eastAsia"/>
          <w:sz w:val="24"/>
          <w:szCs w:val="24"/>
          <w:u w:val="single"/>
          <w:lang w:eastAsia="zh-CN"/>
        </w:rPr>
        <w:t xml:space="preserve">  腾龙芳烃（漳州）有限公司</w:t>
      </w:r>
      <w:r w:rsidR="00C73CF6" w:rsidRPr="00874D3C">
        <w:rPr>
          <w:rFonts w:asciiTheme="majorEastAsia" w:eastAsiaTheme="majorEastAsia" w:hAnsiTheme="majorEastAsia"/>
          <w:sz w:val="24"/>
          <w:szCs w:val="24"/>
          <w:u w:val="single"/>
          <w:lang w:eastAsia="zh-CN"/>
        </w:rPr>
        <w:t xml:space="preserve">  </w:t>
      </w:r>
    </w:p>
    <w:p w:rsidR="00C73CF6" w:rsidRPr="00874D3C" w:rsidRDefault="00D11381" w:rsidP="00874D3C">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5</w:t>
      </w:r>
      <w:r w:rsidR="00C73CF6" w:rsidRPr="00874D3C">
        <w:rPr>
          <w:rFonts w:asciiTheme="majorEastAsia" w:eastAsiaTheme="majorEastAsia" w:hAnsiTheme="majorEastAsia" w:hint="eastAsia"/>
          <w:sz w:val="24"/>
          <w:szCs w:val="24"/>
          <w:lang w:eastAsia="zh-CN"/>
        </w:rPr>
        <w:t>、双方确认，甲方的验收仅作为付款依据，不代表甲方对乙方工作成果的最终认可。在技术服务成果运用过程中，如有证据表明乙方存在弄虚作假等违反合同约定的情形，甲方仍有权要求乙方承担由此造成的损失和法律后果。</w:t>
      </w:r>
    </w:p>
    <w:p w:rsidR="00C73CF6" w:rsidRPr="00874D3C" w:rsidRDefault="007A0B40" w:rsidP="00874D3C">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6、</w:t>
      </w:r>
      <w:r w:rsidR="00C73CF6" w:rsidRPr="00874D3C">
        <w:rPr>
          <w:rFonts w:asciiTheme="majorEastAsia" w:eastAsiaTheme="majorEastAsia" w:hAnsiTheme="majorEastAsia" w:hint="eastAsia"/>
          <w:sz w:val="24"/>
          <w:szCs w:val="24"/>
          <w:lang w:eastAsia="zh-CN"/>
        </w:rPr>
        <w:t>乙方在本合同签订之日，交纳的参选保证金自动转为履约保证金</w:t>
      </w:r>
      <w:r w:rsidR="00C73CF6" w:rsidRPr="00874D3C">
        <w:rPr>
          <w:rFonts w:asciiTheme="majorEastAsia" w:eastAsiaTheme="majorEastAsia" w:hAnsiTheme="majorEastAsia"/>
          <w:sz w:val="24"/>
          <w:szCs w:val="24"/>
          <w:lang w:eastAsia="zh-CN"/>
        </w:rPr>
        <w:t>。乙方违约或发生本</w:t>
      </w:r>
      <w:r w:rsidR="00C73CF6" w:rsidRPr="00874D3C">
        <w:rPr>
          <w:rFonts w:asciiTheme="majorEastAsia" w:eastAsiaTheme="majorEastAsia" w:hAnsiTheme="majorEastAsia" w:hint="eastAsia"/>
          <w:sz w:val="24"/>
          <w:szCs w:val="24"/>
          <w:lang w:eastAsia="zh-CN"/>
        </w:rPr>
        <w:t>合同</w:t>
      </w:r>
      <w:r w:rsidR="00C73CF6" w:rsidRPr="00874D3C">
        <w:rPr>
          <w:rFonts w:asciiTheme="majorEastAsia" w:eastAsiaTheme="majorEastAsia" w:hAnsiTheme="majorEastAsia"/>
          <w:sz w:val="24"/>
          <w:szCs w:val="24"/>
          <w:lang w:eastAsia="zh-CN"/>
        </w:rPr>
        <w:t>约定的其他事由的，甲方有权从履行保证金中优先扣除乙方违约金及其他应付款项；由此造成履约保证金不足的，乙方应在5日内补足，逾期每日按照应缴金额的千分之一支付违约金。</w:t>
      </w:r>
    </w:p>
    <w:p w:rsidR="00C73CF6" w:rsidRPr="00874D3C" w:rsidRDefault="007A0B40" w:rsidP="00874D3C">
      <w:pPr>
        <w:pStyle w:val="1"/>
        <w:spacing w:line="360" w:lineRule="auto"/>
        <w:rPr>
          <w:rFonts w:asciiTheme="majorEastAsia" w:eastAsiaTheme="majorEastAsia" w:hAnsiTheme="majorEastAsia"/>
          <w:sz w:val="24"/>
          <w:szCs w:val="24"/>
        </w:rPr>
      </w:pPr>
      <w:r w:rsidRPr="00874D3C">
        <w:rPr>
          <w:rFonts w:asciiTheme="majorEastAsia" w:eastAsiaTheme="majorEastAsia" w:hAnsiTheme="majorEastAsia" w:hint="eastAsia"/>
          <w:sz w:val="24"/>
          <w:szCs w:val="24"/>
        </w:rPr>
        <w:t>7、</w:t>
      </w:r>
      <w:r w:rsidR="00C73CF6" w:rsidRPr="00874D3C">
        <w:rPr>
          <w:rFonts w:asciiTheme="majorEastAsia" w:eastAsiaTheme="majorEastAsia" w:hAnsiTheme="majorEastAsia" w:hint="eastAsia"/>
          <w:sz w:val="24"/>
          <w:szCs w:val="24"/>
        </w:rPr>
        <w:t>履约保证金在乙方全面履行完毕本合同义务后</w:t>
      </w:r>
      <w:r w:rsidR="00C73CF6" w:rsidRPr="00874D3C">
        <w:rPr>
          <w:rFonts w:asciiTheme="majorEastAsia" w:eastAsiaTheme="majorEastAsia" w:hAnsiTheme="majorEastAsia"/>
          <w:sz w:val="24"/>
          <w:szCs w:val="24"/>
        </w:rPr>
        <w:t>30天内无息退还。但履约保证金退还后发现任何应由乙方承担责任的行为或事件的，乙方仍应承担责任。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第八条 双方确定，甲方指定</w:t>
      </w:r>
      <w:r w:rsidRPr="00874D3C">
        <w:rPr>
          <w:rFonts w:asciiTheme="majorEastAsia" w:eastAsiaTheme="majorEastAsia" w:hAnsiTheme="majorEastAsia" w:hint="eastAsia"/>
          <w:sz w:val="24"/>
          <w:szCs w:val="24"/>
          <w:u w:val="single"/>
          <w:lang w:eastAsia="zh-CN"/>
        </w:rPr>
        <w:t xml:space="preserve"> </w:t>
      </w:r>
      <w:r w:rsidR="007A0B40" w:rsidRPr="00874D3C">
        <w:rPr>
          <w:rFonts w:asciiTheme="majorEastAsia" w:eastAsiaTheme="majorEastAsia" w:hAnsiTheme="majorEastAsia" w:hint="eastAsia"/>
          <w:sz w:val="24"/>
          <w:szCs w:val="24"/>
          <w:u w:val="single"/>
          <w:lang w:eastAsia="zh-CN"/>
        </w:rPr>
        <w:t>黄忠和</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为甲方项目联系人，乙方指定</w:t>
      </w:r>
      <w:r w:rsidR="007A0B40" w:rsidRPr="00874D3C">
        <w:rPr>
          <w:rFonts w:asciiTheme="majorEastAsia" w:eastAsiaTheme="majorEastAsia" w:hAnsiTheme="majorEastAsia" w:cs="Times New Roman"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为乙方项目联系人。项目联系人承担以下责任：</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u w:val="single"/>
          <w:lang w:eastAsia="zh-CN"/>
        </w:rPr>
      </w:pP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cs="宋体" w:hint="eastAsia"/>
          <w:sz w:val="24"/>
          <w:szCs w:val="24"/>
          <w:u w:val="single"/>
          <w:lang w:eastAsia="zh-CN"/>
        </w:rPr>
        <w:t>联系具体项目进度并实施</w:t>
      </w:r>
      <w:r w:rsidRPr="00874D3C">
        <w:rPr>
          <w:rFonts w:asciiTheme="majorEastAsia" w:eastAsiaTheme="majorEastAsia" w:hAnsiTheme="majorEastAsia"/>
          <w:sz w:val="24"/>
          <w:szCs w:val="24"/>
          <w:u w:val="single"/>
          <w:lang w:eastAsia="zh-CN"/>
        </w:rPr>
        <w:t xml:space="preserve">     </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lastRenderedPageBreak/>
        <w:t>一方变更项目联系人的，应当及时以书面形式通知另一方。未及时通知并影响本合同履行或造成损失的，应承担相应的责任。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第九条 甲乙方的责任和义务</w:t>
      </w:r>
    </w:p>
    <w:p w:rsidR="00C73CF6" w:rsidRPr="00874D3C" w:rsidRDefault="00C73CF6" w:rsidP="00874D3C">
      <w:pPr>
        <w:pStyle w:val="a4"/>
        <w:autoSpaceDE/>
        <w:autoSpaceDN/>
        <w:spacing w:line="360" w:lineRule="auto"/>
        <w:ind w:firstLineChars="300" w:firstLine="72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详见附件1“技术</w:t>
      </w:r>
      <w:r w:rsidR="007A0B40" w:rsidRPr="00874D3C">
        <w:rPr>
          <w:rFonts w:asciiTheme="majorEastAsia" w:eastAsiaTheme="majorEastAsia" w:hAnsiTheme="majorEastAsia" w:hint="eastAsia"/>
          <w:sz w:val="24"/>
          <w:szCs w:val="24"/>
          <w:lang w:eastAsia="zh-CN"/>
        </w:rPr>
        <w:t>规范</w:t>
      </w:r>
      <w:r w:rsidRPr="00874D3C">
        <w:rPr>
          <w:rFonts w:asciiTheme="majorEastAsia" w:eastAsiaTheme="majorEastAsia" w:hAnsiTheme="majorEastAsia" w:hint="eastAsia"/>
          <w:sz w:val="24"/>
          <w:szCs w:val="24"/>
          <w:lang w:eastAsia="zh-CN"/>
        </w:rPr>
        <w:t>书”</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第十条  保险</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第十一条  违约责任</w:t>
      </w:r>
    </w:p>
    <w:p w:rsidR="00C73CF6" w:rsidRPr="00874D3C" w:rsidRDefault="00C73CF6" w:rsidP="00874D3C">
      <w:pPr>
        <w:spacing w:line="360" w:lineRule="auto"/>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1．乙方逾期提交报告的，每日应向甲方支付违约金为合同价格的</w:t>
      </w:r>
      <w:r w:rsidRPr="00874D3C">
        <w:rPr>
          <w:rStyle w:val="apple-converted-space"/>
          <w:rFonts w:asciiTheme="majorEastAsia" w:eastAsiaTheme="majorEastAsia" w:hAnsiTheme="majorEastAsia" w:hint="eastAsia"/>
          <w:sz w:val="24"/>
          <w:szCs w:val="24"/>
          <w:u w:val="single"/>
          <w:lang w:eastAsia="zh-CN"/>
        </w:rPr>
        <w:t>1‰</w:t>
      </w:r>
      <w:r w:rsidRPr="00874D3C">
        <w:rPr>
          <w:rStyle w:val="apple-converted-space"/>
          <w:rFonts w:asciiTheme="majorEastAsia" w:eastAsiaTheme="majorEastAsia" w:hAnsiTheme="majorEastAsia" w:hint="eastAsia"/>
          <w:sz w:val="24"/>
          <w:szCs w:val="24"/>
          <w:lang w:eastAsia="zh-CN"/>
        </w:rPr>
        <w:t>，逾期超过</w:t>
      </w:r>
      <w:r w:rsidRPr="00874D3C">
        <w:rPr>
          <w:rFonts w:asciiTheme="majorEastAsia" w:eastAsiaTheme="majorEastAsia" w:hAnsiTheme="majorEastAsia" w:hint="eastAsia"/>
          <w:sz w:val="24"/>
          <w:szCs w:val="24"/>
          <w:u w:val="single"/>
          <w:lang w:eastAsia="zh-CN"/>
        </w:rPr>
        <w:t xml:space="preserve"> 15</w:t>
      </w:r>
      <w:r w:rsidRPr="00874D3C">
        <w:rPr>
          <w:rFonts w:asciiTheme="majorEastAsia" w:eastAsiaTheme="majorEastAsia" w:hAnsiTheme="majorEastAsia"/>
          <w:sz w:val="24"/>
          <w:szCs w:val="24"/>
          <w:u w:val="single"/>
          <w:lang w:eastAsia="zh-CN"/>
        </w:rPr>
        <w:t xml:space="preserve"> </w:t>
      </w:r>
      <w:r w:rsidRPr="00874D3C">
        <w:rPr>
          <w:rStyle w:val="apple-converted-space"/>
          <w:rFonts w:asciiTheme="majorEastAsia" w:eastAsiaTheme="majorEastAsia" w:hAnsiTheme="majorEastAsia" w:hint="eastAsia"/>
          <w:sz w:val="24"/>
          <w:szCs w:val="24"/>
          <w:lang w:eastAsia="zh-CN"/>
        </w:rPr>
        <w:t>日的，甲方还有权解除本合同，乙方还需支付甲方合同总额</w:t>
      </w:r>
      <w:r w:rsidR="008808FC" w:rsidRPr="00874D3C">
        <w:rPr>
          <w:rStyle w:val="apple-converted-space"/>
          <w:rFonts w:asciiTheme="majorEastAsia" w:eastAsiaTheme="majorEastAsia" w:hAnsiTheme="majorEastAsia" w:hint="eastAsia"/>
          <w:sz w:val="24"/>
          <w:szCs w:val="24"/>
          <w:u w:val="single"/>
          <w:lang w:eastAsia="zh-CN"/>
        </w:rPr>
        <w:t>10</w:t>
      </w:r>
      <w:r w:rsidRPr="00874D3C">
        <w:rPr>
          <w:rStyle w:val="apple-converted-space"/>
          <w:rFonts w:asciiTheme="majorEastAsia" w:eastAsiaTheme="majorEastAsia" w:hAnsiTheme="majorEastAsia" w:hint="eastAsia"/>
          <w:sz w:val="24"/>
          <w:szCs w:val="24"/>
          <w:u w:val="single"/>
          <w:lang w:eastAsia="zh-CN"/>
        </w:rPr>
        <w:t>%</w:t>
      </w:r>
      <w:r w:rsidRPr="00874D3C">
        <w:rPr>
          <w:rStyle w:val="apple-converted-space"/>
          <w:rFonts w:asciiTheme="majorEastAsia" w:eastAsiaTheme="majorEastAsia" w:hAnsiTheme="majorEastAsia" w:hint="eastAsia"/>
          <w:sz w:val="24"/>
          <w:szCs w:val="24"/>
          <w:lang w:eastAsia="zh-CN"/>
        </w:rPr>
        <w:t>的违约金。</w:t>
      </w:r>
    </w:p>
    <w:p w:rsidR="00C73CF6" w:rsidRPr="00874D3C" w:rsidRDefault="00C73CF6" w:rsidP="00874D3C">
      <w:pPr>
        <w:pStyle w:val="a4"/>
        <w:spacing w:line="360" w:lineRule="auto"/>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2．乙方提交的报告不符合合同约定的，应在甲方指定期限内修改完善直至符合合同约定为止，由此造成逾期提交的，按照第1款约定执行。</w:t>
      </w:r>
    </w:p>
    <w:p w:rsidR="00C73CF6" w:rsidRPr="00874D3C" w:rsidRDefault="00C73CF6" w:rsidP="00874D3C">
      <w:pPr>
        <w:pStyle w:val="a4"/>
        <w:spacing w:line="360" w:lineRule="auto"/>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3．任何一方违反保密义务的，应向对方支付违约金人民币</w:t>
      </w:r>
      <w:r w:rsidRPr="00874D3C">
        <w:rPr>
          <w:rFonts w:asciiTheme="majorEastAsia" w:eastAsiaTheme="majorEastAsia" w:hAnsiTheme="majorEastAsia" w:hint="eastAsia"/>
          <w:sz w:val="24"/>
          <w:szCs w:val="24"/>
          <w:u w:val="single"/>
          <w:lang w:eastAsia="zh-CN"/>
        </w:rPr>
        <w:t xml:space="preserve"> </w:t>
      </w:r>
      <w:r w:rsidR="008808FC" w:rsidRPr="00874D3C">
        <w:rPr>
          <w:rFonts w:asciiTheme="majorEastAsia" w:eastAsiaTheme="majorEastAsia" w:hAnsiTheme="majorEastAsia" w:hint="eastAsia"/>
          <w:sz w:val="24"/>
          <w:szCs w:val="24"/>
          <w:u w:val="single"/>
          <w:lang w:eastAsia="zh-CN"/>
        </w:rPr>
        <w:t>伍</w:t>
      </w:r>
      <w:r w:rsidRPr="00874D3C">
        <w:rPr>
          <w:rFonts w:asciiTheme="majorEastAsia" w:eastAsiaTheme="majorEastAsia" w:hAnsiTheme="majorEastAsia" w:hint="eastAsia"/>
          <w:sz w:val="24"/>
          <w:szCs w:val="24"/>
          <w:u w:val="single"/>
          <w:lang w:eastAsia="zh-CN"/>
        </w:rPr>
        <w:t>万</w:t>
      </w:r>
      <w:r w:rsidRPr="00874D3C">
        <w:rPr>
          <w:rFonts w:asciiTheme="majorEastAsia" w:eastAsiaTheme="majorEastAsia" w:hAnsiTheme="majorEastAsia"/>
          <w:sz w:val="24"/>
          <w:szCs w:val="24"/>
          <w:u w:val="single"/>
          <w:lang w:eastAsia="zh-CN"/>
        </w:rPr>
        <w:t xml:space="preserve"> </w:t>
      </w:r>
      <w:r w:rsidRPr="00874D3C">
        <w:rPr>
          <w:rStyle w:val="apple-converted-space"/>
          <w:rFonts w:asciiTheme="majorEastAsia" w:eastAsiaTheme="majorEastAsia" w:hAnsiTheme="majorEastAsia" w:hint="eastAsia"/>
          <w:sz w:val="24"/>
          <w:szCs w:val="24"/>
          <w:lang w:eastAsia="zh-CN"/>
        </w:rPr>
        <w:t>元；并赔偿由此给对方造成的损失。</w:t>
      </w:r>
    </w:p>
    <w:p w:rsidR="00C73CF6" w:rsidRPr="00874D3C" w:rsidRDefault="00C73CF6" w:rsidP="00874D3C">
      <w:pPr>
        <w:pStyle w:val="a4"/>
        <w:spacing w:line="360" w:lineRule="auto"/>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4、任何一方无正当理由单方解除合同的，应向对方支付合同总额</w:t>
      </w:r>
      <w:r w:rsidR="008808FC" w:rsidRPr="00874D3C">
        <w:rPr>
          <w:rStyle w:val="apple-converted-space"/>
          <w:rFonts w:asciiTheme="majorEastAsia" w:eastAsiaTheme="majorEastAsia" w:hAnsiTheme="majorEastAsia" w:hint="eastAsia"/>
          <w:sz w:val="24"/>
          <w:szCs w:val="24"/>
          <w:u w:val="single"/>
          <w:lang w:eastAsia="zh-CN"/>
        </w:rPr>
        <w:t>20</w:t>
      </w:r>
      <w:r w:rsidRPr="00874D3C">
        <w:rPr>
          <w:rStyle w:val="apple-converted-space"/>
          <w:rFonts w:asciiTheme="majorEastAsia" w:eastAsiaTheme="majorEastAsia" w:hAnsiTheme="majorEastAsia" w:hint="eastAsia"/>
          <w:sz w:val="24"/>
          <w:szCs w:val="24"/>
          <w:u w:val="single"/>
          <w:lang w:eastAsia="zh-CN"/>
        </w:rPr>
        <w:t>%</w:t>
      </w:r>
      <w:r w:rsidRPr="00874D3C">
        <w:rPr>
          <w:rStyle w:val="apple-converted-space"/>
          <w:rFonts w:asciiTheme="majorEastAsia" w:eastAsiaTheme="majorEastAsia" w:hAnsiTheme="majorEastAsia" w:hint="eastAsia"/>
          <w:sz w:val="24"/>
          <w:szCs w:val="24"/>
          <w:lang w:eastAsia="zh-CN"/>
        </w:rPr>
        <w:t>的违约金，并赔偿对方的损失。</w:t>
      </w:r>
    </w:p>
    <w:p w:rsidR="00C73CF6" w:rsidRPr="00874D3C" w:rsidRDefault="00C73CF6" w:rsidP="00874D3C">
      <w:pPr>
        <w:pStyle w:val="a4"/>
        <w:spacing w:line="360" w:lineRule="auto"/>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5、若乙方在履行合同过程中存在弄虚作假的情形，甲方有权单方解除合同，乙方支付甲方合同总额</w:t>
      </w:r>
      <w:r w:rsidR="008808FC" w:rsidRPr="00874D3C">
        <w:rPr>
          <w:rStyle w:val="apple-converted-space"/>
          <w:rFonts w:asciiTheme="majorEastAsia" w:eastAsiaTheme="majorEastAsia" w:hAnsiTheme="majorEastAsia" w:hint="eastAsia"/>
          <w:sz w:val="24"/>
          <w:szCs w:val="24"/>
          <w:u w:val="single"/>
          <w:lang w:eastAsia="zh-CN"/>
        </w:rPr>
        <w:t>20</w:t>
      </w:r>
      <w:r w:rsidRPr="00874D3C">
        <w:rPr>
          <w:rStyle w:val="apple-converted-space"/>
          <w:rFonts w:asciiTheme="majorEastAsia" w:eastAsiaTheme="majorEastAsia" w:hAnsiTheme="majorEastAsia" w:hint="eastAsia"/>
          <w:sz w:val="24"/>
          <w:szCs w:val="24"/>
          <w:u w:val="single"/>
          <w:lang w:eastAsia="zh-CN"/>
        </w:rPr>
        <w:t>%</w:t>
      </w:r>
      <w:r w:rsidRPr="00874D3C">
        <w:rPr>
          <w:rStyle w:val="apple-converted-space"/>
          <w:rFonts w:asciiTheme="majorEastAsia" w:eastAsiaTheme="majorEastAsia" w:hAnsiTheme="majorEastAsia" w:hint="eastAsia"/>
          <w:sz w:val="24"/>
          <w:szCs w:val="24"/>
          <w:lang w:eastAsia="zh-CN"/>
        </w:rPr>
        <w:t>的违约金。</w:t>
      </w:r>
    </w:p>
    <w:p w:rsidR="00C73CF6" w:rsidRPr="00874D3C" w:rsidRDefault="00C73CF6" w:rsidP="00874D3C">
      <w:pPr>
        <w:pStyle w:val="a4"/>
        <w:spacing w:line="360" w:lineRule="auto"/>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6、乙方进入甲方现场服务期间，因不可归责于甲方的原因造成甲方、乙方或任何第三方人身财产损失的，由乙方承担全部责任。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第十二条 双方因履行本合同而发生的争议，可协商、调解解决，也可直接采取下列第</w:t>
      </w:r>
      <w:r w:rsidRPr="00874D3C">
        <w:rPr>
          <w:rFonts w:asciiTheme="majorEastAsia" w:eastAsiaTheme="majorEastAsia" w:hAnsiTheme="majorEastAsia" w:hint="eastAsia"/>
          <w:sz w:val="24"/>
          <w:szCs w:val="24"/>
          <w:u w:val="single"/>
          <w:lang w:eastAsia="zh-CN"/>
        </w:rPr>
        <w:t xml:space="preserve">  2</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种方式解决：</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1．向</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仲裁委员会申请仲裁；</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2．向甲方所在地人民法院提起诉讼。</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第十三条 其他</w:t>
      </w:r>
    </w:p>
    <w:p w:rsidR="00C73CF6" w:rsidRPr="00874D3C" w:rsidRDefault="00C73CF6" w:rsidP="00874D3C">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w:t>
      </w:r>
      <w:r w:rsidRPr="00874D3C">
        <w:rPr>
          <w:rStyle w:val="apple-converted-space"/>
          <w:rFonts w:asciiTheme="majorEastAsia" w:eastAsiaTheme="majorEastAsia" w:hAnsiTheme="majorEastAsia" w:hint="eastAsia"/>
          <w:sz w:val="24"/>
          <w:szCs w:val="24"/>
          <w:lang w:eastAsia="zh-CN"/>
        </w:rPr>
        <w:lastRenderedPageBreak/>
        <w:t>的认定。如送达地址变更，变更方应第一时间通知另一方，否则，通知方按对方变更前地址寄出的，仍然视为有效送达，地址变更方对此无异议。</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乙方提交的试验报告及其所包含的技术成果的所有权归甲方所有，甲方在此基础上可以进行技术创新和改进并对创新和改进的结果享有知识产权。乙方不得自用或将试验报告提供给第三方使用，如有违反按照泄密处理。</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 甲方已就本合同项下涉及乙方重大利害关系的条款向乙方作出详细说明，乙方理解上述条款含义，并自愿签订本合同。</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第十四条 本合同经双方盖章后生效。本合同一式</w:t>
      </w:r>
      <w:r w:rsidRPr="00874D3C">
        <w:rPr>
          <w:rFonts w:asciiTheme="majorEastAsia" w:eastAsiaTheme="majorEastAsia" w:hAnsiTheme="majorEastAsia" w:hint="eastAsia"/>
          <w:sz w:val="24"/>
          <w:szCs w:val="24"/>
          <w:u w:val="single"/>
          <w:lang w:eastAsia="zh-CN"/>
        </w:rPr>
        <w:t xml:space="preserve"> 陆</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份，甲方执</w:t>
      </w:r>
      <w:r w:rsidRPr="00874D3C">
        <w:rPr>
          <w:rFonts w:asciiTheme="majorEastAsia" w:eastAsiaTheme="majorEastAsia" w:hAnsiTheme="majorEastAsia" w:hint="eastAsia"/>
          <w:sz w:val="24"/>
          <w:szCs w:val="24"/>
          <w:u w:val="single"/>
          <w:lang w:eastAsia="zh-CN"/>
        </w:rPr>
        <w:t xml:space="preserve"> 肆</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份，乙方执</w:t>
      </w:r>
      <w:r w:rsidRPr="00874D3C">
        <w:rPr>
          <w:rFonts w:asciiTheme="majorEastAsia" w:eastAsiaTheme="majorEastAsia" w:hAnsiTheme="majorEastAsia" w:hint="eastAsia"/>
          <w:sz w:val="24"/>
          <w:szCs w:val="24"/>
          <w:u w:val="single"/>
          <w:lang w:eastAsia="zh-CN"/>
        </w:rPr>
        <w:t xml:space="preserve"> 贰</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份，具有同等法律效力。</w:t>
      </w:r>
    </w:p>
    <w:p w:rsidR="00C73CF6" w:rsidRPr="00874D3C" w:rsidRDefault="00C73CF6" w:rsidP="00874D3C">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第十五条 .附件及双方往来的有效书面文件与合同共同具备法律效力。</w:t>
      </w:r>
    </w:p>
    <w:p w:rsidR="00C73CF6" w:rsidRPr="00874D3C" w:rsidRDefault="00C73CF6" w:rsidP="00874D3C">
      <w:pPr>
        <w:tabs>
          <w:tab w:val="left" w:pos="2010"/>
        </w:tabs>
        <w:spacing w:line="360" w:lineRule="auto"/>
        <w:ind w:firstLineChars="150" w:firstLine="36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本合同未尽事宜，如需更改经双方协商后可另签补充协议。</w:t>
      </w:r>
    </w:p>
    <w:p w:rsidR="00C73CF6" w:rsidRPr="00874D3C" w:rsidRDefault="00C73CF6" w:rsidP="00874D3C">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附件1、技术</w:t>
      </w:r>
      <w:r w:rsidR="008808FC" w:rsidRPr="00874D3C">
        <w:rPr>
          <w:rFonts w:asciiTheme="majorEastAsia" w:eastAsiaTheme="majorEastAsia" w:hAnsiTheme="majorEastAsia" w:hint="eastAsia"/>
          <w:sz w:val="24"/>
          <w:szCs w:val="24"/>
          <w:lang w:eastAsia="zh-CN"/>
        </w:rPr>
        <w:t>规范</w:t>
      </w:r>
      <w:r w:rsidRPr="00874D3C">
        <w:rPr>
          <w:rFonts w:asciiTheme="majorEastAsia" w:eastAsiaTheme="majorEastAsia" w:hAnsiTheme="majorEastAsia" w:hint="eastAsia"/>
          <w:sz w:val="24"/>
          <w:szCs w:val="24"/>
          <w:lang w:eastAsia="zh-CN"/>
        </w:rPr>
        <w:t>书</w:t>
      </w:r>
    </w:p>
    <w:p w:rsidR="00C73CF6" w:rsidRPr="00874D3C" w:rsidRDefault="00C73CF6" w:rsidP="00874D3C">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附件2、价格清单</w:t>
      </w:r>
    </w:p>
    <w:p w:rsidR="00F71FCE" w:rsidRPr="00874D3C" w:rsidRDefault="00C73CF6" w:rsidP="00874D3C">
      <w:pPr>
        <w:tabs>
          <w:tab w:val="left" w:pos="2010"/>
        </w:tabs>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附件3、</w:t>
      </w:r>
      <w:r w:rsidR="00F71FCE" w:rsidRPr="00874D3C">
        <w:rPr>
          <w:rFonts w:asciiTheme="majorEastAsia" w:eastAsiaTheme="majorEastAsia" w:hAnsiTheme="majorEastAsia" w:hint="eastAsia"/>
          <w:sz w:val="24"/>
          <w:szCs w:val="24"/>
          <w:lang w:eastAsia="zh-CN"/>
        </w:rPr>
        <w:t>安全环保协议书</w:t>
      </w:r>
    </w:p>
    <w:p w:rsidR="00C73CF6" w:rsidRPr="00874D3C" w:rsidRDefault="00F71FCE" w:rsidP="00874D3C">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napToGrid w:val="0"/>
          <w:sz w:val="24"/>
          <w:szCs w:val="24"/>
          <w:lang w:eastAsia="zh-CN"/>
        </w:rPr>
        <w:t>附件4、</w:t>
      </w:r>
      <w:r w:rsidR="00C73CF6" w:rsidRPr="00874D3C">
        <w:rPr>
          <w:rFonts w:asciiTheme="majorEastAsia" w:eastAsiaTheme="majorEastAsia" w:hAnsiTheme="majorEastAsia" w:hint="eastAsia"/>
          <w:snapToGrid w:val="0"/>
          <w:sz w:val="24"/>
          <w:szCs w:val="24"/>
          <w:lang w:eastAsia="zh-CN"/>
        </w:rPr>
        <w:t>建设项目廉洁从业承诺书</w:t>
      </w:r>
    </w:p>
    <w:p w:rsidR="00C73CF6" w:rsidRPr="00874D3C" w:rsidRDefault="00C73CF6" w:rsidP="00874D3C">
      <w:pPr>
        <w:tabs>
          <w:tab w:val="left" w:pos="2010"/>
        </w:tabs>
        <w:spacing w:line="360" w:lineRule="auto"/>
        <w:rPr>
          <w:rFonts w:asciiTheme="majorEastAsia" w:eastAsiaTheme="majorEastAsia" w:hAnsiTheme="majorEastAsia" w:cs="Arial"/>
          <w:sz w:val="24"/>
          <w:szCs w:val="24"/>
          <w:lang w:eastAsia="zh-CN"/>
        </w:rPr>
      </w:pPr>
    </w:p>
    <w:p w:rsidR="00C73CF6" w:rsidRDefault="00C73CF6" w:rsidP="00C73CF6">
      <w:pPr>
        <w:tabs>
          <w:tab w:val="left" w:pos="2010"/>
        </w:tabs>
        <w:ind w:firstLineChars="400" w:firstLine="964"/>
        <w:rPr>
          <w:rFonts w:cs="Arial"/>
          <w:b/>
          <w:sz w:val="24"/>
          <w:lang w:eastAsia="zh-CN"/>
        </w:rPr>
      </w:pPr>
    </w:p>
    <w:p w:rsidR="00C73CF6" w:rsidRPr="00C12210" w:rsidRDefault="00C73CF6" w:rsidP="00C73CF6">
      <w:pPr>
        <w:tabs>
          <w:tab w:val="left" w:pos="2010"/>
        </w:tabs>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C73CF6" w:rsidRDefault="00C73CF6" w:rsidP="00C73CF6">
      <w:pPr>
        <w:ind w:rightChars="-67" w:right="-147"/>
        <w:rPr>
          <w:rFonts w:cs="Arial"/>
          <w:b/>
          <w:sz w:val="24"/>
          <w:lang w:eastAsia="zh-CN"/>
        </w:rPr>
      </w:pPr>
    </w:p>
    <w:p w:rsidR="00C73CF6" w:rsidRPr="00931EC5" w:rsidRDefault="00C73CF6" w:rsidP="00C73CF6">
      <w:pPr>
        <w:ind w:rightChars="-67" w:right="-147"/>
        <w:rPr>
          <w:rFonts w:cs="Times New Roman"/>
          <w:b/>
          <w:sz w:val="24"/>
          <w:lang w:eastAsia="zh-CN"/>
        </w:rPr>
      </w:pPr>
      <w:r w:rsidRPr="00931EC5">
        <w:rPr>
          <w:rFonts w:cs="Times New Roman" w:hint="eastAsia"/>
          <w:b/>
          <w:sz w:val="24"/>
          <w:lang w:eastAsia="zh-CN"/>
        </w:rPr>
        <w:t>甲方：</w:t>
      </w:r>
      <w:r w:rsidRPr="00931EC5">
        <w:rPr>
          <w:rFonts w:cs="Times New Roman"/>
          <w:b/>
          <w:sz w:val="24"/>
          <w:lang w:eastAsia="zh-CN"/>
        </w:rPr>
        <w:t xml:space="preserve">   </w:t>
      </w:r>
      <w:r>
        <w:rPr>
          <w:rFonts w:cs="Times New Roman"/>
          <w:b/>
          <w:sz w:val="24"/>
          <w:lang w:eastAsia="zh-CN"/>
        </w:rPr>
        <w:t xml:space="preserve">                             </w:t>
      </w:r>
      <w:r w:rsidRPr="00931EC5">
        <w:rPr>
          <w:rFonts w:cs="Times New Roman" w:hint="eastAsia"/>
          <w:b/>
          <w:sz w:val="24"/>
          <w:lang w:eastAsia="zh-CN"/>
        </w:rPr>
        <w:t>乙方：</w:t>
      </w:r>
      <w:r w:rsidRPr="00931EC5">
        <w:rPr>
          <w:rFonts w:cs="Times New Roman"/>
          <w:b/>
          <w:sz w:val="24"/>
          <w:lang w:eastAsia="zh-CN"/>
        </w:rPr>
        <w:t xml:space="preserve"> </w:t>
      </w:r>
    </w:p>
    <w:p w:rsidR="00C73CF6" w:rsidRPr="00931EC5" w:rsidRDefault="00C73CF6" w:rsidP="00C73CF6">
      <w:pPr>
        <w:ind w:rightChars="-67" w:right="-147"/>
        <w:rPr>
          <w:rFonts w:cs="Times New Roman"/>
          <w:b/>
          <w:sz w:val="24"/>
          <w:lang w:eastAsia="zh-CN"/>
        </w:rPr>
      </w:pPr>
      <w:r w:rsidRPr="00931EC5">
        <w:rPr>
          <w:rFonts w:cs="Times New Roman" w:hint="eastAsia"/>
          <w:b/>
          <w:spacing w:val="20"/>
          <w:sz w:val="24"/>
          <w:lang w:eastAsia="zh-CN"/>
        </w:rPr>
        <w:t>腾龙芳烃（漳州）有限公司</w:t>
      </w:r>
      <w:r>
        <w:rPr>
          <w:rFonts w:cs="Times New Roman"/>
          <w:b/>
          <w:spacing w:val="20"/>
          <w:sz w:val="24"/>
          <w:lang w:eastAsia="zh-CN"/>
        </w:rPr>
        <w:t xml:space="preserve">       </w:t>
      </w:r>
    </w:p>
    <w:p w:rsidR="00C73CF6" w:rsidRDefault="00C73CF6" w:rsidP="00C73CF6">
      <w:pPr>
        <w:ind w:rightChars="-67" w:right="-147"/>
        <w:rPr>
          <w:rFonts w:cs="Times New Roman"/>
          <w:b/>
          <w:sz w:val="24"/>
          <w:lang w:eastAsia="zh-CN"/>
        </w:rPr>
      </w:pPr>
    </w:p>
    <w:p w:rsidR="00C73CF6" w:rsidRPr="00931EC5" w:rsidRDefault="00C73CF6" w:rsidP="00C73CF6">
      <w:pPr>
        <w:ind w:rightChars="-67" w:right="-147"/>
        <w:rPr>
          <w:rFonts w:cs="Times New Roman"/>
          <w:szCs w:val="21"/>
          <w:lang w:eastAsia="zh-CN"/>
        </w:rPr>
      </w:pPr>
      <w:r w:rsidRPr="0061021A">
        <w:rPr>
          <w:rFonts w:cs="Times New Roman" w:hint="eastAsia"/>
          <w:sz w:val="24"/>
          <w:lang w:eastAsia="zh-CN"/>
        </w:rPr>
        <w:t>授权代表：                             授权代表：</w:t>
      </w:r>
      <w:r w:rsidRPr="00931EC5">
        <w:rPr>
          <w:rFonts w:cs="Times New Roman"/>
          <w:b/>
          <w:sz w:val="24"/>
          <w:lang w:eastAsia="zh-CN"/>
        </w:rPr>
        <w:br/>
      </w:r>
      <w:r w:rsidRPr="00931EC5">
        <w:rPr>
          <w:rFonts w:cs="Times New Roman" w:hint="eastAsia"/>
          <w:szCs w:val="21"/>
          <w:lang w:eastAsia="zh-CN"/>
        </w:rPr>
        <w:t>地</w:t>
      </w:r>
      <w:r w:rsidRPr="00931EC5">
        <w:rPr>
          <w:rFonts w:cs="Times New Roman"/>
          <w:szCs w:val="21"/>
          <w:lang w:eastAsia="zh-CN"/>
        </w:rPr>
        <w:t xml:space="preserve">  </w:t>
      </w:r>
      <w:r w:rsidRPr="00931EC5">
        <w:rPr>
          <w:rFonts w:cs="Times New Roman" w:hint="eastAsia"/>
          <w:szCs w:val="21"/>
          <w:lang w:eastAsia="zh-CN"/>
        </w:rPr>
        <w:t>址：福建省漳州市古雷港经济开发区</w:t>
      </w:r>
      <w:r>
        <w:rPr>
          <w:rFonts w:cs="Times New Roman"/>
          <w:szCs w:val="21"/>
          <w:lang w:eastAsia="zh-CN"/>
        </w:rPr>
        <w:t xml:space="preserve">     </w:t>
      </w:r>
      <w:r w:rsidRPr="00931EC5">
        <w:rPr>
          <w:rFonts w:cs="Times New Roman"/>
          <w:szCs w:val="21"/>
          <w:lang w:eastAsia="zh-CN"/>
        </w:rPr>
        <w:t xml:space="preserve"> </w:t>
      </w:r>
      <w:r w:rsidRPr="00931EC5">
        <w:rPr>
          <w:rFonts w:cs="Times New Roman" w:hint="eastAsia"/>
          <w:szCs w:val="21"/>
          <w:lang w:eastAsia="zh-CN"/>
        </w:rPr>
        <w:t>地</w:t>
      </w:r>
      <w:r w:rsidRPr="00931EC5">
        <w:rPr>
          <w:rFonts w:cs="Times New Roman"/>
          <w:szCs w:val="21"/>
          <w:lang w:eastAsia="zh-CN"/>
        </w:rPr>
        <w:t xml:space="preserve">  </w:t>
      </w:r>
      <w:r w:rsidRPr="00931EC5">
        <w:rPr>
          <w:rFonts w:cs="Times New Roman" w:hint="eastAsia"/>
          <w:szCs w:val="21"/>
          <w:lang w:eastAsia="zh-CN"/>
        </w:rPr>
        <w:t>址：</w:t>
      </w:r>
      <w:r w:rsidR="008808FC" w:rsidRPr="00931EC5">
        <w:rPr>
          <w:rFonts w:cs="Times New Roman"/>
          <w:szCs w:val="21"/>
          <w:lang w:eastAsia="zh-CN"/>
        </w:rPr>
        <w:t xml:space="preserve"> </w:t>
      </w:r>
    </w:p>
    <w:p w:rsidR="00C73CF6" w:rsidRPr="00931EC5" w:rsidRDefault="00C73CF6" w:rsidP="00C73CF6">
      <w:pPr>
        <w:ind w:rightChars="-67" w:right="-147"/>
        <w:rPr>
          <w:rFonts w:cs="Times New Roman"/>
          <w:szCs w:val="21"/>
          <w:lang w:eastAsia="zh-CN"/>
        </w:rPr>
      </w:pPr>
      <w:r w:rsidRPr="00931EC5">
        <w:rPr>
          <w:rFonts w:cs="Times New Roman"/>
          <w:szCs w:val="21"/>
          <w:lang w:eastAsia="zh-CN"/>
        </w:rPr>
        <w:t xml:space="preserve">        </w:t>
      </w:r>
      <w:r w:rsidRPr="00931EC5">
        <w:rPr>
          <w:rFonts w:cs="Times New Roman" w:hint="eastAsia"/>
          <w:szCs w:val="21"/>
          <w:lang w:eastAsia="zh-CN"/>
        </w:rPr>
        <w:t>腾龙路</w:t>
      </w:r>
      <w:r w:rsidRPr="00931EC5">
        <w:rPr>
          <w:rFonts w:cs="Times New Roman"/>
          <w:szCs w:val="21"/>
          <w:lang w:eastAsia="zh-CN"/>
        </w:rPr>
        <w:t>84</w:t>
      </w:r>
      <w:r w:rsidRPr="00931EC5">
        <w:rPr>
          <w:rFonts w:cs="Times New Roman" w:hint="eastAsia"/>
          <w:szCs w:val="21"/>
          <w:lang w:eastAsia="zh-CN"/>
        </w:rPr>
        <w:t>号</w:t>
      </w:r>
      <w:r w:rsidRPr="00931EC5">
        <w:rPr>
          <w:rFonts w:cs="Times New Roman"/>
          <w:szCs w:val="21"/>
          <w:lang w:eastAsia="zh-CN"/>
        </w:rPr>
        <w:t xml:space="preserve"> </w:t>
      </w:r>
      <w:r>
        <w:rPr>
          <w:rFonts w:cs="Times New Roman"/>
          <w:szCs w:val="21"/>
          <w:lang w:eastAsia="zh-CN"/>
        </w:rPr>
        <w:t xml:space="preserve">                             </w:t>
      </w:r>
      <w:r w:rsidRPr="00931EC5">
        <w:rPr>
          <w:rFonts w:cs="Times New Roman"/>
          <w:szCs w:val="21"/>
          <w:lang w:eastAsia="zh-CN"/>
        </w:rPr>
        <w:t xml:space="preserve">  </w:t>
      </w:r>
    </w:p>
    <w:p w:rsidR="00C73CF6" w:rsidRPr="00931EC5" w:rsidRDefault="00C73CF6" w:rsidP="00C73CF6">
      <w:pPr>
        <w:ind w:left="1038" w:rightChars="-67" w:right="-147" w:hangingChars="472" w:hanging="1038"/>
        <w:rPr>
          <w:rFonts w:cs="Times New Roman"/>
          <w:szCs w:val="21"/>
          <w:lang w:eastAsia="zh-CN"/>
        </w:rPr>
      </w:pPr>
      <w:r w:rsidRPr="00931EC5">
        <w:rPr>
          <w:rFonts w:cs="Times New Roman" w:hint="eastAsia"/>
          <w:szCs w:val="21"/>
          <w:lang w:eastAsia="zh-CN"/>
        </w:rPr>
        <w:t>开户行：兴业银行漳州古雷支行</w:t>
      </w:r>
      <w:r>
        <w:rPr>
          <w:rFonts w:cs="Times New Roman"/>
          <w:szCs w:val="21"/>
          <w:lang w:eastAsia="zh-CN"/>
        </w:rPr>
        <w:t xml:space="preserve">              </w:t>
      </w:r>
      <w:r w:rsidRPr="00931EC5">
        <w:rPr>
          <w:rFonts w:cs="Times New Roman" w:hint="eastAsia"/>
          <w:szCs w:val="21"/>
          <w:lang w:eastAsia="zh-CN"/>
        </w:rPr>
        <w:t>开户行：</w:t>
      </w:r>
      <w:r w:rsidRPr="00931EC5">
        <w:rPr>
          <w:rFonts w:cs="Times New Roman"/>
          <w:szCs w:val="21"/>
          <w:lang w:eastAsia="zh-CN"/>
        </w:rPr>
        <w:t xml:space="preserve">                                                     </w:t>
      </w:r>
    </w:p>
    <w:p w:rsidR="00C73CF6" w:rsidRPr="00931EC5" w:rsidRDefault="00C73CF6" w:rsidP="00C73CF6">
      <w:pPr>
        <w:ind w:rightChars="-67" w:right="-147"/>
        <w:rPr>
          <w:rFonts w:cs="Times New Roman"/>
          <w:szCs w:val="21"/>
          <w:lang w:eastAsia="zh-CN"/>
        </w:rPr>
      </w:pPr>
      <w:r w:rsidRPr="00931EC5">
        <w:rPr>
          <w:rFonts w:cs="Times New Roman" w:hint="eastAsia"/>
          <w:szCs w:val="21"/>
          <w:lang w:eastAsia="zh-CN"/>
        </w:rPr>
        <w:t>帐</w:t>
      </w:r>
      <w:r w:rsidRPr="00931EC5">
        <w:rPr>
          <w:rFonts w:cs="Times New Roman"/>
          <w:szCs w:val="21"/>
          <w:lang w:eastAsia="zh-CN"/>
        </w:rPr>
        <w:t xml:space="preserve">  </w:t>
      </w:r>
      <w:r w:rsidRPr="00931EC5">
        <w:rPr>
          <w:rFonts w:cs="Times New Roman" w:hint="eastAsia"/>
          <w:szCs w:val="21"/>
          <w:lang w:eastAsia="zh-CN"/>
        </w:rPr>
        <w:t>号：</w:t>
      </w:r>
      <w:r w:rsidRPr="00931EC5">
        <w:rPr>
          <w:rFonts w:cs="Times New Roman"/>
          <w:szCs w:val="21"/>
          <w:lang w:eastAsia="zh-CN"/>
        </w:rPr>
        <w:t xml:space="preserve"> 162</w:t>
      </w:r>
      <w:r>
        <w:rPr>
          <w:rFonts w:cs="Times New Roman"/>
          <w:szCs w:val="21"/>
          <w:lang w:eastAsia="zh-CN"/>
        </w:rPr>
        <w:t xml:space="preserve">070100100021071              </w:t>
      </w:r>
      <w:r w:rsidRPr="00931EC5">
        <w:rPr>
          <w:rFonts w:cs="Times New Roman"/>
          <w:szCs w:val="21"/>
          <w:lang w:eastAsia="zh-CN"/>
        </w:rPr>
        <w:t xml:space="preserve"> </w:t>
      </w:r>
      <w:r w:rsidRPr="00931EC5">
        <w:rPr>
          <w:rFonts w:cs="Times New Roman" w:hint="eastAsia"/>
          <w:szCs w:val="21"/>
          <w:lang w:eastAsia="zh-CN"/>
        </w:rPr>
        <w:t>帐</w:t>
      </w:r>
      <w:r w:rsidRPr="00931EC5">
        <w:rPr>
          <w:rFonts w:cs="Times New Roman"/>
          <w:szCs w:val="21"/>
          <w:lang w:eastAsia="zh-CN"/>
        </w:rPr>
        <w:t xml:space="preserve">  </w:t>
      </w:r>
      <w:r w:rsidRPr="00931EC5">
        <w:rPr>
          <w:rFonts w:cs="Times New Roman" w:hint="eastAsia"/>
          <w:szCs w:val="21"/>
          <w:lang w:eastAsia="zh-CN"/>
        </w:rPr>
        <w:t>号：</w:t>
      </w:r>
    </w:p>
    <w:p w:rsidR="00C73CF6" w:rsidRPr="00931EC5" w:rsidRDefault="00C73CF6" w:rsidP="00C73CF6">
      <w:pPr>
        <w:ind w:rightChars="-67" w:right="-147"/>
        <w:rPr>
          <w:rFonts w:cs="Times New Roman"/>
          <w:lang w:eastAsia="zh-CN"/>
        </w:rPr>
      </w:pPr>
      <w:r w:rsidRPr="00931EC5">
        <w:rPr>
          <w:rFonts w:cs="Times New Roman" w:hint="eastAsia"/>
          <w:szCs w:val="21"/>
          <w:lang w:eastAsia="zh-CN"/>
        </w:rPr>
        <w:t>税</w:t>
      </w:r>
      <w:r w:rsidRPr="00931EC5">
        <w:rPr>
          <w:rFonts w:cs="Times New Roman"/>
          <w:szCs w:val="21"/>
          <w:lang w:eastAsia="zh-CN"/>
        </w:rPr>
        <w:t xml:space="preserve">  </w:t>
      </w:r>
      <w:r w:rsidRPr="00931EC5">
        <w:rPr>
          <w:rFonts w:cs="Times New Roman" w:hint="eastAsia"/>
          <w:szCs w:val="21"/>
          <w:lang w:eastAsia="zh-CN"/>
        </w:rPr>
        <w:t>号：</w:t>
      </w:r>
      <w:r w:rsidRPr="00931EC5">
        <w:rPr>
          <w:rFonts w:cs="Times New Roman"/>
          <w:szCs w:val="21"/>
          <w:lang w:eastAsia="zh-CN"/>
        </w:rPr>
        <w:t xml:space="preserve"> 91350600717866709A</w:t>
      </w:r>
      <w:r w:rsidRPr="00931EC5">
        <w:rPr>
          <w:rFonts w:cs="Times New Roman"/>
          <w:lang w:eastAsia="zh-CN"/>
        </w:rPr>
        <w:t xml:space="preserve"> </w:t>
      </w:r>
      <w:r>
        <w:rPr>
          <w:rFonts w:cs="Times New Roman"/>
          <w:szCs w:val="21"/>
          <w:lang w:eastAsia="zh-CN"/>
        </w:rPr>
        <w:t xml:space="preserve">             </w:t>
      </w:r>
      <w:r w:rsidRPr="00931EC5">
        <w:rPr>
          <w:rFonts w:cs="Times New Roman"/>
          <w:szCs w:val="21"/>
          <w:lang w:eastAsia="zh-CN"/>
        </w:rPr>
        <w:t xml:space="preserve"> </w:t>
      </w:r>
      <w:r w:rsidRPr="00931EC5">
        <w:rPr>
          <w:rFonts w:cs="Times New Roman" w:hint="eastAsia"/>
          <w:szCs w:val="21"/>
          <w:lang w:eastAsia="zh-CN"/>
        </w:rPr>
        <w:t>税</w:t>
      </w:r>
      <w:r w:rsidRPr="00931EC5">
        <w:rPr>
          <w:rFonts w:cs="Times New Roman"/>
          <w:szCs w:val="21"/>
          <w:lang w:eastAsia="zh-CN"/>
        </w:rPr>
        <w:t xml:space="preserve">  </w:t>
      </w:r>
      <w:r w:rsidRPr="00931EC5">
        <w:rPr>
          <w:rFonts w:cs="Times New Roman" w:hint="eastAsia"/>
          <w:szCs w:val="21"/>
          <w:lang w:eastAsia="zh-CN"/>
        </w:rPr>
        <w:t>号：</w:t>
      </w:r>
    </w:p>
    <w:p w:rsidR="00C73CF6" w:rsidRPr="00931EC5" w:rsidRDefault="00C73CF6" w:rsidP="00C73CF6">
      <w:pPr>
        <w:ind w:rightChars="-67" w:right="-147"/>
        <w:rPr>
          <w:rFonts w:cs="Times New Roman"/>
          <w:szCs w:val="21"/>
          <w:lang w:eastAsia="zh-CN"/>
        </w:rPr>
      </w:pPr>
      <w:r w:rsidRPr="00931EC5">
        <w:rPr>
          <w:rFonts w:cs="Times New Roman" w:hint="eastAsia"/>
          <w:szCs w:val="21"/>
          <w:lang w:eastAsia="zh-CN"/>
        </w:rPr>
        <w:t>电</w:t>
      </w:r>
      <w:r w:rsidRPr="00931EC5">
        <w:rPr>
          <w:rFonts w:cs="Times New Roman"/>
          <w:szCs w:val="21"/>
          <w:lang w:eastAsia="zh-CN"/>
        </w:rPr>
        <w:t xml:space="preserve">  </w:t>
      </w:r>
      <w:r w:rsidRPr="00931EC5">
        <w:rPr>
          <w:rFonts w:cs="Times New Roman" w:hint="eastAsia"/>
          <w:szCs w:val="21"/>
          <w:lang w:eastAsia="zh-CN"/>
        </w:rPr>
        <w:t>话：</w:t>
      </w:r>
      <w:r w:rsidRPr="00931EC5">
        <w:rPr>
          <w:rFonts w:cs="Times New Roman"/>
          <w:szCs w:val="21"/>
          <w:lang w:eastAsia="zh-CN"/>
        </w:rPr>
        <w:t xml:space="preserve">  059</w:t>
      </w:r>
      <w:r>
        <w:rPr>
          <w:rFonts w:cs="Times New Roman"/>
          <w:szCs w:val="21"/>
          <w:lang w:eastAsia="zh-CN"/>
        </w:rPr>
        <w:t xml:space="preserve">6-6311083                    </w:t>
      </w:r>
      <w:r w:rsidRPr="00931EC5">
        <w:rPr>
          <w:rFonts w:cs="Times New Roman" w:hint="eastAsia"/>
          <w:szCs w:val="21"/>
          <w:lang w:eastAsia="zh-CN"/>
        </w:rPr>
        <w:t>电</w:t>
      </w:r>
      <w:r w:rsidRPr="00931EC5">
        <w:rPr>
          <w:rFonts w:cs="Times New Roman"/>
          <w:szCs w:val="21"/>
          <w:lang w:eastAsia="zh-CN"/>
        </w:rPr>
        <w:t xml:space="preserve">  </w:t>
      </w:r>
      <w:r w:rsidRPr="00931EC5">
        <w:rPr>
          <w:rFonts w:cs="Times New Roman" w:hint="eastAsia"/>
          <w:szCs w:val="21"/>
          <w:lang w:eastAsia="zh-CN"/>
        </w:rPr>
        <w:t>话：</w:t>
      </w:r>
    </w:p>
    <w:p w:rsidR="00C73CF6" w:rsidRPr="00931EC5" w:rsidRDefault="00C73CF6" w:rsidP="00C73CF6">
      <w:pPr>
        <w:pStyle w:val="1"/>
        <w:rPr>
          <w:rFonts w:hAnsi="宋体"/>
          <w:b/>
          <w:sz w:val="28"/>
          <w:szCs w:val="28"/>
        </w:rPr>
      </w:pPr>
    </w:p>
    <w:p w:rsidR="00C73CF6" w:rsidRPr="00B34181" w:rsidRDefault="00C73CF6" w:rsidP="00C73CF6">
      <w:pPr>
        <w:ind w:rightChars="-67" w:right="-147"/>
        <w:rPr>
          <w:szCs w:val="21"/>
          <w:lang w:eastAsia="zh-CN"/>
        </w:rPr>
      </w:pPr>
    </w:p>
    <w:p w:rsidR="008808FC" w:rsidRDefault="008808FC" w:rsidP="00C73CF6">
      <w:pPr>
        <w:pStyle w:val="1"/>
        <w:rPr>
          <w:rFonts w:hint="eastAsia"/>
          <w:b/>
          <w:sz w:val="28"/>
          <w:szCs w:val="28"/>
        </w:rPr>
      </w:pPr>
    </w:p>
    <w:p w:rsidR="008808FC" w:rsidRDefault="008808FC" w:rsidP="00C73CF6">
      <w:pPr>
        <w:pStyle w:val="1"/>
        <w:rPr>
          <w:rFonts w:hint="eastAsia"/>
          <w:b/>
          <w:sz w:val="28"/>
          <w:szCs w:val="28"/>
        </w:rPr>
      </w:pPr>
    </w:p>
    <w:p w:rsidR="008808FC" w:rsidRDefault="008808FC" w:rsidP="00C73CF6">
      <w:pPr>
        <w:pStyle w:val="1"/>
        <w:rPr>
          <w:rFonts w:hint="eastAsia"/>
          <w:b/>
          <w:sz w:val="28"/>
          <w:szCs w:val="28"/>
        </w:rPr>
      </w:pPr>
    </w:p>
    <w:p w:rsidR="008808FC" w:rsidRDefault="008808FC" w:rsidP="00C73CF6">
      <w:pPr>
        <w:pStyle w:val="1"/>
        <w:rPr>
          <w:rFonts w:hint="eastAsia"/>
          <w:b/>
          <w:sz w:val="28"/>
          <w:szCs w:val="28"/>
        </w:rPr>
      </w:pPr>
    </w:p>
    <w:p w:rsidR="008808FC" w:rsidRDefault="008808FC" w:rsidP="00C73CF6">
      <w:pPr>
        <w:pStyle w:val="1"/>
        <w:rPr>
          <w:rFonts w:hint="eastAsia"/>
          <w:b/>
          <w:sz w:val="28"/>
          <w:szCs w:val="28"/>
        </w:rPr>
      </w:pPr>
    </w:p>
    <w:p w:rsidR="008808FC" w:rsidRDefault="008808FC" w:rsidP="00C73CF6">
      <w:pPr>
        <w:pStyle w:val="1"/>
        <w:rPr>
          <w:rFonts w:hint="eastAsia"/>
          <w:b/>
          <w:sz w:val="28"/>
          <w:szCs w:val="28"/>
        </w:rPr>
      </w:pPr>
    </w:p>
    <w:p w:rsidR="00C73CF6" w:rsidRDefault="00C73CF6" w:rsidP="00C73CF6">
      <w:pPr>
        <w:pStyle w:val="1"/>
        <w:rPr>
          <w:b/>
          <w:sz w:val="28"/>
          <w:szCs w:val="28"/>
        </w:rPr>
      </w:pPr>
      <w:r w:rsidRPr="008200CD">
        <w:rPr>
          <w:rFonts w:hint="eastAsia"/>
          <w:b/>
          <w:sz w:val="28"/>
          <w:szCs w:val="28"/>
        </w:rPr>
        <w:t>附件</w:t>
      </w:r>
      <w:r>
        <w:rPr>
          <w:rFonts w:hint="eastAsia"/>
          <w:b/>
          <w:sz w:val="28"/>
          <w:szCs w:val="28"/>
        </w:rPr>
        <w:t>1：</w:t>
      </w:r>
    </w:p>
    <w:p w:rsidR="008808FC" w:rsidRDefault="008808FC" w:rsidP="008808FC">
      <w:pPr>
        <w:pStyle w:val="10"/>
        <w:tabs>
          <w:tab w:val="left" w:pos="0"/>
        </w:tabs>
        <w:autoSpaceDE/>
        <w:autoSpaceDN/>
        <w:adjustRightInd w:val="0"/>
        <w:spacing w:line="360" w:lineRule="auto"/>
        <w:ind w:left="0"/>
        <w:jc w:val="center"/>
        <w:textAlignment w:val="baseline"/>
        <w:rPr>
          <w:rFonts w:asciiTheme="majorEastAsia" w:eastAsiaTheme="majorEastAsia" w:hAnsiTheme="majorEastAsia" w:cs="仿宋" w:hint="eastAsia"/>
          <w:bCs w:val="0"/>
          <w:sz w:val="36"/>
          <w:szCs w:val="36"/>
          <w:lang w:eastAsia="zh-CN"/>
        </w:rPr>
      </w:pPr>
      <w:bookmarkStart w:id="10" w:name="_Toc14682406"/>
    </w:p>
    <w:p w:rsidR="008808FC" w:rsidRPr="008808FC" w:rsidRDefault="008808FC" w:rsidP="008808FC">
      <w:pPr>
        <w:pStyle w:val="10"/>
        <w:tabs>
          <w:tab w:val="left" w:pos="0"/>
        </w:tabs>
        <w:autoSpaceDE/>
        <w:autoSpaceDN/>
        <w:adjustRightInd w:val="0"/>
        <w:spacing w:line="360" w:lineRule="auto"/>
        <w:ind w:left="0"/>
        <w:jc w:val="center"/>
        <w:textAlignment w:val="baseline"/>
        <w:rPr>
          <w:rFonts w:asciiTheme="majorEastAsia" w:eastAsiaTheme="majorEastAsia" w:hAnsiTheme="majorEastAsia" w:cs="仿宋" w:hint="eastAsia"/>
          <w:bCs w:val="0"/>
          <w:sz w:val="36"/>
          <w:szCs w:val="36"/>
          <w:lang w:eastAsia="zh-CN"/>
        </w:rPr>
      </w:pPr>
      <w:r w:rsidRPr="008808FC">
        <w:rPr>
          <w:rFonts w:asciiTheme="majorEastAsia" w:eastAsiaTheme="majorEastAsia" w:hAnsiTheme="majorEastAsia" w:cs="仿宋" w:hint="eastAsia"/>
          <w:bCs w:val="0"/>
          <w:sz w:val="36"/>
          <w:szCs w:val="36"/>
          <w:lang w:eastAsia="zh-CN"/>
        </w:rPr>
        <w:t>锅炉配煤掺烧安全经济运行优化</w:t>
      </w:r>
    </w:p>
    <w:p w:rsidR="008808FC" w:rsidRDefault="008808FC" w:rsidP="008808FC">
      <w:pPr>
        <w:pStyle w:val="10"/>
        <w:spacing w:line="360" w:lineRule="auto"/>
        <w:ind w:leftChars="245" w:left="539" w:firstLineChars="645" w:firstLine="2331"/>
        <w:rPr>
          <w:rFonts w:ascii="仿宋" w:eastAsia="仿宋" w:hAnsi="仿宋"/>
          <w:bCs w:val="0"/>
          <w:position w:val="-3"/>
          <w:sz w:val="44"/>
          <w:szCs w:val="44"/>
          <w:lang w:eastAsia="zh-CN"/>
        </w:rPr>
        <w:sectPr w:rsidR="008808FC">
          <w:footerReference w:type="default" r:id="rId10"/>
          <w:pgSz w:w="11907" w:h="16840"/>
          <w:pgMar w:top="1418" w:right="1134" w:bottom="1418" w:left="1134" w:header="907" w:footer="720" w:gutter="0"/>
          <w:pgNumType w:start="1"/>
          <w:cols w:space="720"/>
          <w:docGrid w:linePitch="285"/>
        </w:sectPr>
      </w:pPr>
      <w:r w:rsidRPr="008808FC">
        <w:rPr>
          <w:rFonts w:asciiTheme="majorEastAsia" w:eastAsiaTheme="majorEastAsia" w:hAnsiTheme="majorEastAsia" w:cs="仿宋" w:hint="eastAsia"/>
          <w:bCs w:val="0"/>
          <w:sz w:val="36"/>
          <w:szCs w:val="36"/>
          <w:lang w:eastAsia="zh-CN"/>
        </w:rPr>
        <w:t>技术研究及应用</w:t>
      </w:r>
      <w:bookmarkEnd w:id="10"/>
      <w:r w:rsidRPr="008808FC">
        <w:rPr>
          <w:rFonts w:asciiTheme="majorEastAsia" w:eastAsiaTheme="majorEastAsia" w:hAnsiTheme="majorEastAsia" w:cs="仿宋" w:hint="eastAsia"/>
          <w:bCs w:val="0"/>
          <w:sz w:val="36"/>
          <w:szCs w:val="36"/>
          <w:lang w:eastAsia="zh-CN"/>
        </w:rPr>
        <w:t>技术</w:t>
      </w:r>
      <w:bookmarkStart w:id="11" w:name="_Toc14682407"/>
      <w:r>
        <w:rPr>
          <w:rFonts w:asciiTheme="majorEastAsia" w:eastAsiaTheme="majorEastAsia" w:hAnsiTheme="majorEastAsia" w:cs="仿宋" w:hint="eastAsia"/>
          <w:bCs w:val="0"/>
          <w:sz w:val="36"/>
          <w:szCs w:val="36"/>
          <w:lang w:eastAsia="zh-CN"/>
        </w:rPr>
        <w:t>规范书</w:t>
      </w:r>
    </w:p>
    <w:bookmarkEnd w:id="11"/>
    <w:p w:rsidR="008808FC" w:rsidRPr="00874D3C" w:rsidRDefault="008808FC" w:rsidP="00874D3C">
      <w:pPr>
        <w:spacing w:line="360" w:lineRule="auto"/>
        <w:rPr>
          <w:rFonts w:asciiTheme="majorEastAsia" w:eastAsiaTheme="majorEastAsia" w:hAnsiTheme="majorEastAsia" w:hint="eastAsia"/>
          <w:b/>
          <w:sz w:val="24"/>
          <w:lang w:eastAsia="zh-CN"/>
        </w:rPr>
      </w:pPr>
      <w:r>
        <w:rPr>
          <w:rFonts w:hint="eastAsia"/>
          <w:b/>
          <w:sz w:val="24"/>
          <w:lang w:eastAsia="zh-CN"/>
        </w:rPr>
        <w:lastRenderedPageBreak/>
        <w:t xml:space="preserve">1  </w:t>
      </w:r>
      <w:r w:rsidRPr="00874D3C">
        <w:rPr>
          <w:rFonts w:asciiTheme="majorEastAsia" w:eastAsiaTheme="majorEastAsia" w:hAnsiTheme="majorEastAsia" w:hint="eastAsia"/>
          <w:b/>
          <w:sz w:val="24"/>
          <w:lang w:eastAsia="zh-CN"/>
        </w:rPr>
        <w:t>前言</w:t>
      </w:r>
    </w:p>
    <w:p w:rsidR="008808FC" w:rsidRPr="00874D3C" w:rsidRDefault="008808FC" w:rsidP="00874D3C">
      <w:pPr>
        <w:spacing w:line="360" w:lineRule="auto"/>
        <w:ind w:firstLineChars="177" w:firstLine="425"/>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 xml:space="preserve"> 福建福海创石油化工有限公司4X670T/H+3X150MW抽凝式汽轮机组锅炉为上海锅炉厂设计制造的</w:t>
      </w:r>
      <w:r w:rsidRPr="00874D3C">
        <w:rPr>
          <w:rStyle w:val="fontstyle01"/>
          <w:rFonts w:asciiTheme="majorEastAsia" w:eastAsiaTheme="majorEastAsia" w:hAnsiTheme="majorEastAsia" w:hint="default"/>
          <w:lang w:eastAsia="zh-CN"/>
        </w:rPr>
        <w:t>超高压参数自然循环、四角切向燃烧方式、单炉膛、无再热、平衡通风、露天布置、固态排渣、全钢构架、炉顶设大罩壳。制粉系统采用正压直吹式制粉系统，配置五台中速磨煤机</w:t>
      </w:r>
      <w:r w:rsidRPr="00874D3C">
        <w:rPr>
          <w:rFonts w:asciiTheme="majorEastAsia" w:eastAsiaTheme="majorEastAsia" w:hAnsiTheme="majorEastAsia" w:hint="eastAsia"/>
          <w:sz w:val="24"/>
          <w:lang w:eastAsia="zh-CN"/>
        </w:rPr>
        <w:t>露天布置。设计煤种为烟煤。</w:t>
      </w:r>
      <w:r w:rsidRPr="00874D3C">
        <w:rPr>
          <w:rStyle w:val="fontstyle01"/>
          <w:rFonts w:asciiTheme="majorEastAsia" w:eastAsiaTheme="majorEastAsia" w:hAnsiTheme="majorEastAsia" w:hint="default"/>
          <w:lang w:eastAsia="zh-CN"/>
        </w:rPr>
        <w:t>燃烧器为四组直流式喷燃器， 采用上下浓淡一次风喷嘴和同心反切燃烧技术，布置在炉膛下部四只切角上</w:t>
      </w:r>
      <w:r w:rsidRPr="00874D3C">
        <w:rPr>
          <w:rFonts w:asciiTheme="majorEastAsia" w:eastAsiaTheme="majorEastAsia" w:hAnsiTheme="majorEastAsia" w:hint="eastAsia"/>
          <w:sz w:val="24"/>
          <w:lang w:eastAsia="zh-CN"/>
        </w:rPr>
        <w:t>。炉后尾部布置两</w:t>
      </w:r>
      <w:r w:rsidRPr="00874D3C">
        <w:rPr>
          <w:rStyle w:val="fontstyle01"/>
          <w:rFonts w:asciiTheme="majorEastAsia" w:eastAsiaTheme="majorEastAsia" w:hAnsiTheme="majorEastAsia" w:hint="default"/>
          <w:lang w:eastAsia="zh-CN"/>
        </w:rPr>
        <w:t>台回转式空气预热器</w:t>
      </w:r>
      <w:r w:rsidRPr="00874D3C">
        <w:rPr>
          <w:rFonts w:asciiTheme="majorEastAsia" w:eastAsiaTheme="majorEastAsia" w:hAnsiTheme="majorEastAsia" w:hint="eastAsia"/>
          <w:sz w:val="24"/>
          <w:lang w:eastAsia="zh-CN"/>
        </w:rPr>
        <w:t>，每台锅炉配有烟气脱硝、脱硫以及电除尘装置。</w:t>
      </w:r>
    </w:p>
    <w:p w:rsidR="008808FC" w:rsidRPr="00874D3C" w:rsidRDefault="008808FC" w:rsidP="00874D3C">
      <w:pPr>
        <w:spacing w:line="360" w:lineRule="auto"/>
        <w:ind w:firstLine="480"/>
        <w:rPr>
          <w:rFonts w:asciiTheme="majorEastAsia" w:eastAsiaTheme="majorEastAsia" w:hAnsiTheme="majorEastAsia" w:hint="eastAsia"/>
          <w:iCs/>
          <w:sz w:val="24"/>
          <w:lang w:eastAsia="zh-CN"/>
        </w:rPr>
      </w:pPr>
      <w:r w:rsidRPr="00874D3C">
        <w:rPr>
          <w:rFonts w:asciiTheme="majorEastAsia" w:eastAsiaTheme="majorEastAsia" w:hAnsiTheme="majorEastAsia" w:hint="eastAsia"/>
          <w:sz w:val="24"/>
          <w:lang w:eastAsia="zh-CN"/>
        </w:rPr>
        <w:t>由于碳达峰、碳中和政策影响，目前优质煤炭供应紧张价格持续上涨，煤炭采购品质与设计煤种有偏差，主要表现在灰分、水分、颗粒度、硫分等方面，造成燃烧不经济、物料消耗偏高，进而影响锅炉效率。为全面了解锅炉实际运行状况，掌握锅炉制粉系统和燃烧系统的运行特性，作为日常运行操作调整提供科学依据。在燃用进口煤/变煤种条件下，保证机组安全可靠运行，充分挖掘锅炉节能降耗的潜力，完成DCS系统中锅炉优化运行控制参数与最佳运行方式在线运行指导，进一步提高锅炉效率降低机组煤耗。</w:t>
      </w:r>
    </w:p>
    <w:p w:rsidR="008808FC" w:rsidRPr="00874D3C" w:rsidRDefault="008808FC" w:rsidP="00874D3C">
      <w:pPr>
        <w:adjustRightInd w:val="0"/>
        <w:snapToGrid w:val="0"/>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 锅炉主要设计参数</w:t>
      </w:r>
    </w:p>
    <w:p w:rsidR="008808FC" w:rsidRPr="00874D3C" w:rsidRDefault="008808FC" w:rsidP="00874D3C">
      <w:pPr>
        <w:spacing w:line="360" w:lineRule="auto"/>
        <w:ind w:firstLineChars="200" w:firstLine="480"/>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锅炉主要设计参数见表1，燃煤特性主要设计参数见表2，灰渣主要特性设计参数见表3。</w:t>
      </w:r>
    </w:p>
    <w:p w:rsidR="008808FC" w:rsidRPr="00874D3C" w:rsidRDefault="008808FC" w:rsidP="00874D3C">
      <w:pPr>
        <w:spacing w:line="360" w:lineRule="auto"/>
        <w:jc w:val="center"/>
        <w:rPr>
          <w:rFonts w:asciiTheme="majorEastAsia" w:eastAsiaTheme="majorEastAsia" w:hAnsiTheme="majorEastAsia"/>
          <w:sz w:val="24"/>
        </w:rPr>
      </w:pPr>
      <w:r w:rsidRPr="00874D3C">
        <w:rPr>
          <w:rFonts w:asciiTheme="majorEastAsia" w:eastAsiaTheme="majorEastAsia" w:hAnsiTheme="majorEastAsia" w:hint="eastAsia"/>
          <w:sz w:val="24"/>
        </w:rPr>
        <w:t>表1  锅炉主要设计参数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5"/>
        <w:gridCol w:w="1187"/>
        <w:gridCol w:w="1646"/>
        <w:gridCol w:w="2154"/>
      </w:tblGrid>
      <w:tr w:rsidR="008808FC" w:rsidRPr="00C3606E" w:rsidTr="00241E43">
        <w:trPr>
          <w:tblHeader/>
          <w:jc w:val="center"/>
        </w:trPr>
        <w:tc>
          <w:tcPr>
            <w:tcW w:w="2885" w:type="dxa"/>
            <w:vAlign w:val="center"/>
          </w:tcPr>
          <w:p w:rsidR="008808FC" w:rsidRPr="00C3606E" w:rsidRDefault="008808FC" w:rsidP="00241E43">
            <w:pPr>
              <w:spacing w:line="360" w:lineRule="auto"/>
              <w:ind w:left="-735"/>
              <w:jc w:val="center"/>
              <w:rPr>
                <w:color w:val="000000"/>
                <w:sz w:val="21"/>
                <w:szCs w:val="21"/>
              </w:rPr>
            </w:pPr>
            <w:r w:rsidRPr="00C3606E">
              <w:rPr>
                <w:rFonts w:hint="eastAsia"/>
                <w:color w:val="000000"/>
                <w:sz w:val="21"/>
                <w:szCs w:val="21"/>
              </w:rPr>
              <w:t>名</w:t>
            </w:r>
            <w:r w:rsidRPr="00C3606E">
              <w:rPr>
                <w:color w:val="000000"/>
                <w:sz w:val="21"/>
                <w:szCs w:val="21"/>
              </w:rPr>
              <w:t xml:space="preserve">    </w:t>
            </w:r>
            <w:r w:rsidRPr="00C3606E">
              <w:rPr>
                <w:rFonts w:hint="eastAsia"/>
                <w:color w:val="000000"/>
                <w:sz w:val="21"/>
                <w:szCs w:val="21"/>
              </w:rPr>
              <w:t>称</w:t>
            </w:r>
          </w:p>
        </w:tc>
        <w:tc>
          <w:tcPr>
            <w:tcW w:w="1187" w:type="dxa"/>
            <w:vAlign w:val="center"/>
          </w:tcPr>
          <w:p w:rsidR="008808FC" w:rsidRPr="00C3606E" w:rsidRDefault="008808FC" w:rsidP="00241E43">
            <w:pPr>
              <w:spacing w:line="360" w:lineRule="auto"/>
              <w:jc w:val="center"/>
              <w:rPr>
                <w:color w:val="000000"/>
                <w:sz w:val="21"/>
                <w:szCs w:val="21"/>
              </w:rPr>
            </w:pPr>
            <w:r w:rsidRPr="00C3606E">
              <w:rPr>
                <w:rFonts w:hint="eastAsia"/>
                <w:color w:val="000000"/>
                <w:sz w:val="21"/>
                <w:szCs w:val="21"/>
              </w:rPr>
              <w:t>单位</w:t>
            </w:r>
          </w:p>
        </w:tc>
        <w:tc>
          <w:tcPr>
            <w:tcW w:w="1646" w:type="dxa"/>
            <w:vAlign w:val="center"/>
          </w:tcPr>
          <w:p w:rsidR="008808FC" w:rsidRPr="00C3606E" w:rsidRDefault="008808FC" w:rsidP="00241E43">
            <w:pPr>
              <w:spacing w:line="360" w:lineRule="auto"/>
              <w:jc w:val="center"/>
              <w:rPr>
                <w:color w:val="000000"/>
                <w:sz w:val="21"/>
                <w:szCs w:val="21"/>
              </w:rPr>
            </w:pPr>
            <w:r w:rsidRPr="00C3606E">
              <w:rPr>
                <w:color w:val="000000"/>
                <w:sz w:val="21"/>
                <w:szCs w:val="21"/>
              </w:rPr>
              <w:t>BMCR</w:t>
            </w:r>
          </w:p>
        </w:tc>
        <w:tc>
          <w:tcPr>
            <w:tcW w:w="2154" w:type="dxa"/>
            <w:vAlign w:val="center"/>
          </w:tcPr>
          <w:p w:rsidR="008808FC" w:rsidRPr="00C3606E" w:rsidRDefault="008808FC" w:rsidP="00241E43">
            <w:pPr>
              <w:spacing w:line="360" w:lineRule="auto"/>
              <w:jc w:val="center"/>
              <w:rPr>
                <w:color w:val="000000"/>
                <w:sz w:val="21"/>
                <w:szCs w:val="21"/>
              </w:rPr>
            </w:pPr>
            <w:r w:rsidRPr="00C3606E">
              <w:rPr>
                <w:rFonts w:hint="eastAsia"/>
                <w:color w:val="000000"/>
                <w:sz w:val="21"/>
                <w:szCs w:val="21"/>
              </w:rPr>
              <w:t>BRL</w:t>
            </w:r>
          </w:p>
        </w:tc>
      </w:tr>
      <w:tr w:rsidR="008808FC" w:rsidRPr="00C3606E" w:rsidTr="00241E43">
        <w:trPr>
          <w:trHeight w:val="348"/>
          <w:jc w:val="center"/>
        </w:trPr>
        <w:tc>
          <w:tcPr>
            <w:tcW w:w="2885" w:type="dxa"/>
            <w:vAlign w:val="center"/>
          </w:tcPr>
          <w:p w:rsidR="008808FC" w:rsidRPr="00C3606E" w:rsidRDefault="008808FC" w:rsidP="00241E43">
            <w:pPr>
              <w:spacing w:line="360" w:lineRule="auto"/>
              <w:rPr>
                <w:color w:val="000000"/>
                <w:sz w:val="21"/>
                <w:szCs w:val="21"/>
              </w:rPr>
            </w:pPr>
            <w:r w:rsidRPr="00C3606E">
              <w:rPr>
                <w:rFonts w:hint="eastAsia"/>
                <w:color w:val="000000"/>
                <w:sz w:val="21"/>
                <w:szCs w:val="21"/>
              </w:rPr>
              <w:t>过热蒸汽流量</w:t>
            </w:r>
          </w:p>
        </w:tc>
        <w:tc>
          <w:tcPr>
            <w:tcW w:w="1187" w:type="dxa"/>
            <w:vAlign w:val="center"/>
          </w:tcPr>
          <w:p w:rsidR="008808FC" w:rsidRPr="00C3606E" w:rsidRDefault="008808FC" w:rsidP="00241E43">
            <w:pPr>
              <w:spacing w:line="360" w:lineRule="auto"/>
              <w:jc w:val="center"/>
              <w:rPr>
                <w:color w:val="000000"/>
                <w:sz w:val="21"/>
                <w:szCs w:val="21"/>
              </w:rPr>
            </w:pPr>
            <w:r w:rsidRPr="00C3606E">
              <w:rPr>
                <w:color w:val="000000"/>
                <w:sz w:val="21"/>
                <w:szCs w:val="21"/>
              </w:rPr>
              <w:t>t/h</w:t>
            </w:r>
          </w:p>
        </w:tc>
        <w:tc>
          <w:tcPr>
            <w:tcW w:w="1646" w:type="dxa"/>
            <w:vAlign w:val="center"/>
          </w:tcPr>
          <w:p w:rsidR="008808FC" w:rsidRPr="00C3606E" w:rsidRDefault="008808FC" w:rsidP="00241E43">
            <w:pPr>
              <w:spacing w:line="360" w:lineRule="auto"/>
              <w:jc w:val="center"/>
              <w:rPr>
                <w:sz w:val="21"/>
                <w:szCs w:val="21"/>
              </w:rPr>
            </w:pPr>
            <w:r w:rsidRPr="00C3606E">
              <w:rPr>
                <w:rFonts w:hint="eastAsia"/>
                <w:sz w:val="21"/>
                <w:szCs w:val="21"/>
              </w:rPr>
              <w:t>670</w:t>
            </w:r>
          </w:p>
        </w:tc>
        <w:tc>
          <w:tcPr>
            <w:tcW w:w="2154" w:type="dxa"/>
            <w:vAlign w:val="center"/>
          </w:tcPr>
          <w:p w:rsidR="008808FC" w:rsidRPr="00C3606E" w:rsidRDefault="008808FC" w:rsidP="00241E43">
            <w:pPr>
              <w:spacing w:line="360" w:lineRule="auto"/>
              <w:jc w:val="center"/>
              <w:rPr>
                <w:sz w:val="21"/>
                <w:szCs w:val="21"/>
              </w:rPr>
            </w:pPr>
          </w:p>
        </w:tc>
      </w:tr>
      <w:tr w:rsidR="008808FC" w:rsidRPr="00C3606E" w:rsidTr="00241E43">
        <w:trPr>
          <w:jc w:val="center"/>
        </w:trPr>
        <w:tc>
          <w:tcPr>
            <w:tcW w:w="2885" w:type="dxa"/>
            <w:vAlign w:val="center"/>
          </w:tcPr>
          <w:p w:rsidR="008808FC" w:rsidRPr="00C3606E" w:rsidRDefault="008808FC" w:rsidP="00241E43">
            <w:pPr>
              <w:spacing w:line="360" w:lineRule="auto"/>
              <w:rPr>
                <w:color w:val="000000"/>
                <w:sz w:val="21"/>
                <w:szCs w:val="21"/>
              </w:rPr>
            </w:pPr>
            <w:r w:rsidRPr="00C3606E">
              <w:rPr>
                <w:rFonts w:hint="eastAsia"/>
                <w:color w:val="000000"/>
                <w:sz w:val="21"/>
                <w:szCs w:val="21"/>
              </w:rPr>
              <w:t>过热器出口蒸汽压力</w:t>
            </w:r>
          </w:p>
        </w:tc>
        <w:tc>
          <w:tcPr>
            <w:tcW w:w="1187" w:type="dxa"/>
            <w:vAlign w:val="center"/>
          </w:tcPr>
          <w:p w:rsidR="008808FC" w:rsidRPr="00C3606E" w:rsidRDefault="008808FC" w:rsidP="00241E43">
            <w:pPr>
              <w:spacing w:line="360" w:lineRule="auto"/>
              <w:jc w:val="center"/>
              <w:rPr>
                <w:color w:val="000000"/>
                <w:sz w:val="21"/>
                <w:szCs w:val="21"/>
              </w:rPr>
            </w:pPr>
            <w:r w:rsidRPr="00C3606E">
              <w:rPr>
                <w:color w:val="000000"/>
                <w:sz w:val="21"/>
                <w:szCs w:val="21"/>
              </w:rPr>
              <w:t>MPa(g)</w:t>
            </w:r>
          </w:p>
        </w:tc>
        <w:tc>
          <w:tcPr>
            <w:tcW w:w="1646" w:type="dxa"/>
            <w:vAlign w:val="center"/>
          </w:tcPr>
          <w:p w:rsidR="008808FC" w:rsidRPr="00C3606E" w:rsidRDefault="008808FC" w:rsidP="00241E43">
            <w:pPr>
              <w:spacing w:line="360" w:lineRule="auto"/>
              <w:jc w:val="center"/>
              <w:rPr>
                <w:sz w:val="21"/>
                <w:szCs w:val="21"/>
              </w:rPr>
            </w:pPr>
            <w:r w:rsidRPr="00C3606E">
              <w:rPr>
                <w:rFonts w:hint="eastAsia"/>
                <w:sz w:val="21"/>
                <w:szCs w:val="21"/>
              </w:rPr>
              <w:t>13.7</w:t>
            </w:r>
          </w:p>
        </w:tc>
        <w:tc>
          <w:tcPr>
            <w:tcW w:w="2154" w:type="dxa"/>
            <w:vAlign w:val="center"/>
          </w:tcPr>
          <w:p w:rsidR="008808FC" w:rsidRPr="00C3606E" w:rsidRDefault="008808FC" w:rsidP="00241E43">
            <w:pPr>
              <w:spacing w:line="360" w:lineRule="auto"/>
              <w:jc w:val="center"/>
              <w:rPr>
                <w:sz w:val="21"/>
                <w:szCs w:val="21"/>
              </w:rPr>
            </w:pPr>
          </w:p>
        </w:tc>
      </w:tr>
      <w:tr w:rsidR="008808FC" w:rsidRPr="00C3606E" w:rsidTr="00241E43">
        <w:trPr>
          <w:jc w:val="center"/>
        </w:trPr>
        <w:tc>
          <w:tcPr>
            <w:tcW w:w="2885" w:type="dxa"/>
            <w:vAlign w:val="center"/>
          </w:tcPr>
          <w:p w:rsidR="008808FC" w:rsidRPr="00C3606E" w:rsidRDefault="008808FC" w:rsidP="00241E43">
            <w:pPr>
              <w:spacing w:line="360" w:lineRule="auto"/>
              <w:rPr>
                <w:color w:val="000000"/>
                <w:sz w:val="21"/>
                <w:szCs w:val="21"/>
              </w:rPr>
            </w:pPr>
            <w:r w:rsidRPr="00C3606E">
              <w:rPr>
                <w:rFonts w:hint="eastAsia"/>
                <w:color w:val="000000"/>
                <w:sz w:val="21"/>
                <w:szCs w:val="21"/>
              </w:rPr>
              <w:t>过热器出口蒸汽温度</w:t>
            </w:r>
          </w:p>
        </w:tc>
        <w:tc>
          <w:tcPr>
            <w:tcW w:w="1187" w:type="dxa"/>
            <w:vAlign w:val="center"/>
          </w:tcPr>
          <w:p w:rsidR="008808FC" w:rsidRPr="00C3606E" w:rsidRDefault="008808FC" w:rsidP="00241E43">
            <w:pPr>
              <w:spacing w:line="360" w:lineRule="auto"/>
              <w:jc w:val="center"/>
              <w:rPr>
                <w:color w:val="000000"/>
                <w:sz w:val="21"/>
                <w:szCs w:val="21"/>
              </w:rPr>
            </w:pPr>
            <w:r w:rsidRPr="00C3606E">
              <w:rPr>
                <w:color w:val="000000"/>
                <w:sz w:val="21"/>
                <w:szCs w:val="21"/>
              </w:rPr>
              <w:t>℃</w:t>
            </w:r>
          </w:p>
        </w:tc>
        <w:tc>
          <w:tcPr>
            <w:tcW w:w="1646" w:type="dxa"/>
            <w:vAlign w:val="center"/>
          </w:tcPr>
          <w:p w:rsidR="008808FC" w:rsidRPr="00C3606E" w:rsidRDefault="008808FC" w:rsidP="00241E43">
            <w:pPr>
              <w:spacing w:line="360" w:lineRule="auto"/>
              <w:jc w:val="center"/>
              <w:rPr>
                <w:color w:val="000000"/>
                <w:sz w:val="21"/>
                <w:szCs w:val="21"/>
              </w:rPr>
            </w:pPr>
            <w:r w:rsidRPr="00C3606E">
              <w:rPr>
                <w:color w:val="000000"/>
                <w:sz w:val="21"/>
                <w:szCs w:val="21"/>
              </w:rPr>
              <w:t>5</w:t>
            </w:r>
            <w:r w:rsidRPr="00C3606E">
              <w:rPr>
                <w:rFonts w:hint="eastAsia"/>
                <w:color w:val="000000"/>
                <w:sz w:val="21"/>
                <w:szCs w:val="21"/>
              </w:rPr>
              <w:t>40</w:t>
            </w:r>
          </w:p>
        </w:tc>
        <w:tc>
          <w:tcPr>
            <w:tcW w:w="2154" w:type="dxa"/>
            <w:vAlign w:val="center"/>
          </w:tcPr>
          <w:p w:rsidR="008808FC" w:rsidRPr="00C3606E" w:rsidRDefault="008808FC" w:rsidP="00241E43">
            <w:pPr>
              <w:spacing w:line="360" w:lineRule="auto"/>
              <w:jc w:val="center"/>
              <w:rPr>
                <w:color w:val="000000"/>
                <w:sz w:val="21"/>
                <w:szCs w:val="21"/>
              </w:rPr>
            </w:pPr>
          </w:p>
        </w:tc>
      </w:tr>
      <w:tr w:rsidR="008808FC" w:rsidRPr="00C3606E" w:rsidTr="00241E43">
        <w:trPr>
          <w:jc w:val="center"/>
        </w:trPr>
        <w:tc>
          <w:tcPr>
            <w:tcW w:w="2885" w:type="dxa"/>
            <w:vAlign w:val="center"/>
          </w:tcPr>
          <w:p w:rsidR="008808FC" w:rsidRPr="00C3606E" w:rsidRDefault="008808FC" w:rsidP="00241E43">
            <w:pPr>
              <w:spacing w:line="360" w:lineRule="auto"/>
              <w:rPr>
                <w:color w:val="000000"/>
                <w:sz w:val="21"/>
                <w:szCs w:val="21"/>
              </w:rPr>
            </w:pPr>
            <w:r w:rsidRPr="00C3606E">
              <w:rPr>
                <w:rFonts w:hint="eastAsia"/>
                <w:color w:val="000000"/>
                <w:sz w:val="21"/>
                <w:szCs w:val="21"/>
              </w:rPr>
              <w:t>省煤器进口给水温度</w:t>
            </w:r>
          </w:p>
        </w:tc>
        <w:tc>
          <w:tcPr>
            <w:tcW w:w="1187" w:type="dxa"/>
            <w:vAlign w:val="center"/>
          </w:tcPr>
          <w:p w:rsidR="008808FC" w:rsidRPr="00C3606E" w:rsidRDefault="008808FC" w:rsidP="00241E43">
            <w:pPr>
              <w:spacing w:line="360" w:lineRule="auto"/>
              <w:jc w:val="center"/>
              <w:rPr>
                <w:color w:val="000000"/>
                <w:sz w:val="21"/>
                <w:szCs w:val="21"/>
              </w:rPr>
            </w:pPr>
            <w:r w:rsidRPr="00C3606E">
              <w:rPr>
                <w:color w:val="000000"/>
                <w:sz w:val="21"/>
                <w:szCs w:val="21"/>
              </w:rPr>
              <w:t>℃</w:t>
            </w:r>
          </w:p>
        </w:tc>
        <w:tc>
          <w:tcPr>
            <w:tcW w:w="1646" w:type="dxa"/>
            <w:vAlign w:val="center"/>
          </w:tcPr>
          <w:p w:rsidR="008808FC" w:rsidRPr="00C3606E" w:rsidRDefault="008808FC" w:rsidP="00241E43">
            <w:pPr>
              <w:snapToGrid w:val="0"/>
              <w:spacing w:line="360" w:lineRule="auto"/>
              <w:jc w:val="center"/>
              <w:rPr>
                <w:color w:val="000000"/>
                <w:sz w:val="21"/>
                <w:szCs w:val="21"/>
              </w:rPr>
            </w:pPr>
            <w:r w:rsidRPr="00C3606E">
              <w:rPr>
                <w:rFonts w:hint="eastAsia"/>
                <w:color w:val="000000"/>
                <w:sz w:val="21"/>
                <w:szCs w:val="21"/>
              </w:rPr>
              <w:t>230</w:t>
            </w:r>
          </w:p>
        </w:tc>
        <w:tc>
          <w:tcPr>
            <w:tcW w:w="2154" w:type="dxa"/>
            <w:vAlign w:val="center"/>
          </w:tcPr>
          <w:p w:rsidR="008808FC" w:rsidRPr="00C3606E" w:rsidRDefault="008808FC" w:rsidP="00241E43">
            <w:pPr>
              <w:snapToGrid w:val="0"/>
              <w:spacing w:line="360" w:lineRule="auto"/>
              <w:jc w:val="center"/>
              <w:rPr>
                <w:color w:val="000000"/>
                <w:sz w:val="21"/>
                <w:szCs w:val="21"/>
              </w:rPr>
            </w:pPr>
          </w:p>
        </w:tc>
      </w:tr>
    </w:tbl>
    <w:p w:rsidR="008808FC" w:rsidRPr="00874D3C" w:rsidRDefault="008808FC" w:rsidP="008808FC">
      <w:pPr>
        <w:spacing w:line="360" w:lineRule="auto"/>
        <w:jc w:val="center"/>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表2  燃煤特性主要设计参数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15"/>
        <w:gridCol w:w="1002"/>
        <w:gridCol w:w="992"/>
        <w:gridCol w:w="1134"/>
        <w:gridCol w:w="2325"/>
      </w:tblGrid>
      <w:tr w:rsidR="008808FC" w:rsidRPr="00C3606E" w:rsidTr="00241E43">
        <w:trPr>
          <w:tblHeade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b/>
                <w:sz w:val="21"/>
                <w:szCs w:val="21"/>
              </w:rPr>
            </w:pPr>
            <w:r w:rsidRPr="00C3606E">
              <w:rPr>
                <w:rFonts w:hint="eastAsia"/>
                <w:sz w:val="21"/>
                <w:szCs w:val="21"/>
              </w:rPr>
              <w:t>名  称</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符号</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单位</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设计煤种</w:t>
            </w:r>
          </w:p>
        </w:tc>
        <w:tc>
          <w:tcPr>
            <w:tcW w:w="232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校核煤种Ⅰ</w:t>
            </w: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收到基碳含量</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C</w:t>
            </w:r>
            <w:r w:rsidRPr="00C3606E">
              <w:rPr>
                <w:sz w:val="21"/>
                <w:szCs w:val="21"/>
                <w:vertAlign w:val="subscript"/>
              </w:rPr>
              <w:t>ar</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54.21</w:t>
            </w:r>
          </w:p>
        </w:tc>
        <w:tc>
          <w:tcPr>
            <w:tcW w:w="232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49.9</w:t>
            </w: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收到基氢含量</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H</w:t>
            </w:r>
            <w:r w:rsidRPr="00C3606E">
              <w:rPr>
                <w:sz w:val="21"/>
                <w:szCs w:val="21"/>
                <w:vertAlign w:val="subscript"/>
              </w:rPr>
              <w:t>ar</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2.94</w:t>
            </w:r>
          </w:p>
        </w:tc>
        <w:tc>
          <w:tcPr>
            <w:tcW w:w="232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3.65</w:t>
            </w: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收到基氧含量</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O</w:t>
            </w:r>
            <w:r w:rsidRPr="00C3606E">
              <w:rPr>
                <w:sz w:val="21"/>
                <w:szCs w:val="21"/>
                <w:vertAlign w:val="subscript"/>
              </w:rPr>
              <w:t>ar</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6.2</w:t>
            </w:r>
          </w:p>
        </w:tc>
        <w:tc>
          <w:tcPr>
            <w:tcW w:w="232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5.5</w:t>
            </w: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收到基氮含量</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N</w:t>
            </w:r>
            <w:r w:rsidRPr="00C3606E">
              <w:rPr>
                <w:sz w:val="21"/>
                <w:szCs w:val="21"/>
                <w:vertAlign w:val="subscript"/>
              </w:rPr>
              <w:t>ar</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1.45</w:t>
            </w:r>
          </w:p>
        </w:tc>
        <w:tc>
          <w:tcPr>
            <w:tcW w:w="232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1.65</w:t>
            </w: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收到基硫含量</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S</w:t>
            </w:r>
            <w:r w:rsidRPr="00C3606E">
              <w:rPr>
                <w:sz w:val="21"/>
                <w:szCs w:val="21"/>
                <w:vertAlign w:val="subscript"/>
              </w:rPr>
              <w:t>ar</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1.2</w:t>
            </w:r>
          </w:p>
        </w:tc>
        <w:tc>
          <w:tcPr>
            <w:tcW w:w="232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1.3</w:t>
            </w: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收到基水分</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i/>
                <w:iCs/>
                <w:sz w:val="21"/>
                <w:szCs w:val="21"/>
              </w:rPr>
              <w:t>M</w:t>
            </w:r>
            <w:r w:rsidRPr="00C3606E">
              <w:rPr>
                <w:sz w:val="21"/>
                <w:szCs w:val="21"/>
                <w:vertAlign w:val="subscript"/>
              </w:rPr>
              <w:t>ar</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12</w:t>
            </w:r>
          </w:p>
        </w:tc>
        <w:tc>
          <w:tcPr>
            <w:tcW w:w="232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13</w:t>
            </w: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收到基灰分</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i/>
                <w:iCs/>
                <w:sz w:val="21"/>
                <w:szCs w:val="21"/>
              </w:rPr>
              <w:t>A</w:t>
            </w:r>
            <w:r w:rsidRPr="00C3606E">
              <w:rPr>
                <w:sz w:val="21"/>
                <w:szCs w:val="21"/>
                <w:vertAlign w:val="subscript"/>
              </w:rPr>
              <w:t>ar</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22</w:t>
            </w:r>
          </w:p>
        </w:tc>
        <w:tc>
          <w:tcPr>
            <w:tcW w:w="232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25</w:t>
            </w: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 xml:space="preserve">收到基低位发热量 </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i/>
                <w:iCs/>
                <w:sz w:val="21"/>
                <w:szCs w:val="21"/>
              </w:rPr>
              <w:t>Q</w:t>
            </w:r>
            <w:r w:rsidRPr="00C3606E">
              <w:rPr>
                <w:sz w:val="21"/>
                <w:szCs w:val="21"/>
                <w:vertAlign w:val="subscript"/>
              </w:rPr>
              <w:t>net.ar</w:t>
            </w:r>
            <w:r w:rsidRPr="00C3606E">
              <w:rPr>
                <w:sz w:val="21"/>
                <w:szCs w:val="21"/>
              </w:rPr>
              <w:t xml:space="preserve"> </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 xml:space="preserve">kJ/kg </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20097</w:t>
            </w:r>
          </w:p>
        </w:tc>
        <w:tc>
          <w:tcPr>
            <w:tcW w:w="232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19050</w:t>
            </w: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 xml:space="preserve">干燥基挥发分 </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i/>
                <w:iCs/>
                <w:sz w:val="21"/>
                <w:szCs w:val="21"/>
              </w:rPr>
              <w:t>V</w:t>
            </w:r>
            <w:r w:rsidRPr="00C3606E">
              <w:rPr>
                <w:sz w:val="21"/>
                <w:szCs w:val="21"/>
                <w:vertAlign w:val="subscript"/>
              </w:rPr>
              <w:t>daf</w:t>
            </w:r>
            <w:r w:rsidRPr="00C3606E">
              <w:rPr>
                <w:sz w:val="21"/>
                <w:szCs w:val="21"/>
              </w:rPr>
              <w:t xml:space="preserve"> </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 xml:space="preserve">% </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35.71</w:t>
            </w:r>
          </w:p>
        </w:tc>
        <w:tc>
          <w:tcPr>
            <w:tcW w:w="232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33.33</w:t>
            </w: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lastRenderedPageBreak/>
              <w:t xml:space="preserve">哈氏可磨性系数 </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 xml:space="preserve">HGI </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55</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53</w:t>
            </w:r>
          </w:p>
        </w:tc>
        <w:tc>
          <w:tcPr>
            <w:tcW w:w="2325" w:type="dxa"/>
            <w:tcMar>
              <w:left w:w="57" w:type="dxa"/>
              <w:right w:w="57" w:type="dxa"/>
            </w:tcMar>
            <w:vAlign w:val="bottom"/>
          </w:tcPr>
          <w:p w:rsidR="008808FC" w:rsidRPr="00C3606E" w:rsidRDefault="008808FC" w:rsidP="00241E43">
            <w:pPr>
              <w:snapToGrid w:val="0"/>
              <w:spacing w:line="360" w:lineRule="auto"/>
              <w:jc w:val="center"/>
              <w:rPr>
                <w:sz w:val="21"/>
                <w:szCs w:val="21"/>
              </w:rPr>
            </w:pP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 xml:space="preserve">煤粉细度 </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i/>
                <w:iCs/>
                <w:sz w:val="21"/>
                <w:szCs w:val="21"/>
              </w:rPr>
              <w:t>R</w:t>
            </w:r>
            <w:r w:rsidRPr="00C3606E">
              <w:rPr>
                <w:sz w:val="21"/>
                <w:szCs w:val="21"/>
                <w:vertAlign w:val="subscript"/>
              </w:rPr>
              <w:t>90</w:t>
            </w:r>
            <w:r w:rsidRPr="00C3606E">
              <w:rPr>
                <w:sz w:val="21"/>
                <w:szCs w:val="21"/>
              </w:rPr>
              <w:t xml:space="preserve"> </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 xml:space="preserve">% </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20</w:t>
            </w:r>
          </w:p>
        </w:tc>
        <w:tc>
          <w:tcPr>
            <w:tcW w:w="232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20</w:t>
            </w: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 xml:space="preserve">变形温度 </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i/>
                <w:iCs/>
                <w:sz w:val="21"/>
                <w:szCs w:val="21"/>
              </w:rPr>
              <w:t>DT</w:t>
            </w:r>
            <w:r w:rsidRPr="00C3606E">
              <w:rPr>
                <w:sz w:val="21"/>
                <w:szCs w:val="21"/>
              </w:rPr>
              <w:t xml:space="preserve"> </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 xml:space="preserve">℃ </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1280</w:t>
            </w:r>
          </w:p>
        </w:tc>
        <w:tc>
          <w:tcPr>
            <w:tcW w:w="2325" w:type="dxa"/>
            <w:tcMar>
              <w:left w:w="57" w:type="dxa"/>
              <w:right w:w="57" w:type="dxa"/>
            </w:tcMar>
            <w:vAlign w:val="bottom"/>
          </w:tcPr>
          <w:p w:rsidR="008808FC" w:rsidRPr="00C3606E" w:rsidRDefault="008808FC" w:rsidP="00241E43">
            <w:pPr>
              <w:snapToGrid w:val="0"/>
              <w:spacing w:line="360" w:lineRule="auto"/>
              <w:jc w:val="center"/>
              <w:rPr>
                <w:sz w:val="21"/>
                <w:szCs w:val="21"/>
              </w:rPr>
            </w:pP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 xml:space="preserve">软化温度 </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i/>
                <w:iCs/>
                <w:sz w:val="21"/>
                <w:szCs w:val="21"/>
              </w:rPr>
              <w:t>ST</w:t>
            </w:r>
            <w:r w:rsidRPr="00C3606E">
              <w:rPr>
                <w:sz w:val="21"/>
                <w:szCs w:val="21"/>
              </w:rPr>
              <w:t xml:space="preserve"> </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 xml:space="preserve">℃ </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1310</w:t>
            </w:r>
          </w:p>
        </w:tc>
        <w:tc>
          <w:tcPr>
            <w:tcW w:w="2325" w:type="dxa"/>
            <w:tcMar>
              <w:left w:w="57" w:type="dxa"/>
              <w:right w:w="57" w:type="dxa"/>
            </w:tcMar>
            <w:vAlign w:val="bottom"/>
          </w:tcPr>
          <w:p w:rsidR="008808FC" w:rsidRPr="00C3606E" w:rsidRDefault="008808FC" w:rsidP="00241E43">
            <w:pPr>
              <w:snapToGrid w:val="0"/>
              <w:spacing w:line="360" w:lineRule="auto"/>
              <w:jc w:val="center"/>
              <w:rPr>
                <w:sz w:val="21"/>
                <w:szCs w:val="21"/>
              </w:rPr>
            </w:pPr>
          </w:p>
        </w:tc>
      </w:tr>
      <w:tr w:rsidR="008808FC" w:rsidRPr="00C3606E" w:rsidTr="00241E43">
        <w:trPr>
          <w:jc w:val="center"/>
        </w:trPr>
        <w:tc>
          <w:tcPr>
            <w:tcW w:w="2415"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 xml:space="preserve">熔化温度 </w:t>
            </w:r>
          </w:p>
        </w:tc>
        <w:tc>
          <w:tcPr>
            <w:tcW w:w="100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i/>
                <w:iCs/>
                <w:sz w:val="21"/>
                <w:szCs w:val="21"/>
              </w:rPr>
              <w:t>FT</w:t>
            </w:r>
            <w:r w:rsidRPr="00C3606E">
              <w:rPr>
                <w:sz w:val="21"/>
                <w:szCs w:val="21"/>
              </w:rPr>
              <w:t xml:space="preserve"> </w:t>
            </w:r>
          </w:p>
        </w:tc>
        <w:tc>
          <w:tcPr>
            <w:tcW w:w="992"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rFonts w:hint="eastAsia"/>
                <w:sz w:val="21"/>
                <w:szCs w:val="21"/>
              </w:rPr>
              <w:t xml:space="preserve">℃ </w:t>
            </w:r>
          </w:p>
        </w:tc>
        <w:tc>
          <w:tcPr>
            <w:tcW w:w="1134" w:type="dxa"/>
            <w:tcMar>
              <w:left w:w="57" w:type="dxa"/>
              <w:right w:w="57" w:type="dxa"/>
            </w:tcMar>
            <w:vAlign w:val="center"/>
          </w:tcPr>
          <w:p w:rsidR="008808FC" w:rsidRPr="00C3606E" w:rsidRDefault="008808FC" w:rsidP="00241E43">
            <w:pPr>
              <w:snapToGrid w:val="0"/>
              <w:spacing w:line="360" w:lineRule="auto"/>
              <w:jc w:val="center"/>
              <w:rPr>
                <w:sz w:val="21"/>
                <w:szCs w:val="21"/>
              </w:rPr>
            </w:pPr>
            <w:r w:rsidRPr="00C3606E">
              <w:rPr>
                <w:sz w:val="21"/>
                <w:szCs w:val="21"/>
              </w:rPr>
              <w:t>1390</w:t>
            </w:r>
          </w:p>
        </w:tc>
        <w:tc>
          <w:tcPr>
            <w:tcW w:w="2325" w:type="dxa"/>
            <w:tcMar>
              <w:left w:w="57" w:type="dxa"/>
              <w:right w:w="57" w:type="dxa"/>
            </w:tcMar>
            <w:vAlign w:val="bottom"/>
          </w:tcPr>
          <w:p w:rsidR="008808FC" w:rsidRPr="00C3606E" w:rsidRDefault="008808FC" w:rsidP="00241E43">
            <w:pPr>
              <w:snapToGrid w:val="0"/>
              <w:spacing w:line="360" w:lineRule="auto"/>
              <w:jc w:val="center"/>
              <w:rPr>
                <w:sz w:val="21"/>
                <w:szCs w:val="21"/>
              </w:rPr>
            </w:pPr>
          </w:p>
        </w:tc>
      </w:tr>
    </w:tbl>
    <w:p w:rsidR="008808FC" w:rsidRPr="00874D3C" w:rsidRDefault="008808FC" w:rsidP="008808FC">
      <w:pPr>
        <w:spacing w:before="120" w:line="360" w:lineRule="auto"/>
        <w:jc w:val="center"/>
        <w:rPr>
          <w:rFonts w:asciiTheme="majorEastAsia" w:eastAsiaTheme="majorEastAsia" w:hAnsiTheme="majorEastAsia"/>
          <w:sz w:val="24"/>
          <w:lang w:eastAsia="zh-CN"/>
        </w:rPr>
      </w:pPr>
      <w:r w:rsidRPr="00874D3C">
        <w:rPr>
          <w:rFonts w:asciiTheme="majorEastAsia" w:eastAsiaTheme="majorEastAsia" w:hAnsiTheme="majorEastAsia" w:hint="eastAsia"/>
          <w:sz w:val="24"/>
          <w:lang w:eastAsia="zh-CN"/>
        </w:rPr>
        <w:t>表3  灰渣特性主要设计参数</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39"/>
        <w:gridCol w:w="1032"/>
        <w:gridCol w:w="1116"/>
        <w:gridCol w:w="1679"/>
        <w:gridCol w:w="2121"/>
      </w:tblGrid>
      <w:tr w:rsidR="008808FC" w:rsidRPr="00C3606E" w:rsidTr="00241E43">
        <w:trPr>
          <w:tblHeader/>
          <w:jc w:val="center"/>
        </w:trPr>
        <w:tc>
          <w:tcPr>
            <w:tcW w:w="1939" w:type="dxa"/>
            <w:vAlign w:val="center"/>
          </w:tcPr>
          <w:p w:rsidR="008808FC" w:rsidRPr="00C3606E" w:rsidRDefault="008808FC" w:rsidP="00241E43">
            <w:pPr>
              <w:jc w:val="center"/>
              <w:rPr>
                <w:rFonts w:ascii="Arial" w:hAnsi="Arial" w:cs="Arial"/>
                <w:sz w:val="21"/>
                <w:szCs w:val="21"/>
              </w:rPr>
            </w:pPr>
            <w:r w:rsidRPr="00C3606E">
              <w:rPr>
                <w:rFonts w:ascii="Arial" w:cs="Arial"/>
                <w:sz w:val="21"/>
                <w:szCs w:val="21"/>
              </w:rPr>
              <w:t>项</w:t>
            </w:r>
            <w:r w:rsidRPr="00C3606E">
              <w:rPr>
                <w:rFonts w:ascii="Arial" w:hAnsi="Arial" w:cs="Arial"/>
                <w:sz w:val="21"/>
                <w:szCs w:val="21"/>
              </w:rPr>
              <w:t xml:space="preserve"> </w:t>
            </w:r>
            <w:r w:rsidRPr="00C3606E">
              <w:rPr>
                <w:rFonts w:ascii="Arial" w:cs="Arial"/>
                <w:sz w:val="21"/>
                <w:szCs w:val="21"/>
              </w:rPr>
              <w:t>目</w:t>
            </w:r>
            <w:r w:rsidRPr="00C3606E">
              <w:rPr>
                <w:rFonts w:ascii="Arial" w:hAnsi="Arial" w:cs="Arial"/>
                <w:sz w:val="21"/>
                <w:szCs w:val="21"/>
              </w:rPr>
              <w:t xml:space="preserve"> </w:t>
            </w:r>
            <w:r w:rsidRPr="00C3606E">
              <w:rPr>
                <w:rFonts w:ascii="Arial" w:cs="Arial"/>
                <w:sz w:val="21"/>
                <w:szCs w:val="21"/>
              </w:rPr>
              <w:t>名</w:t>
            </w:r>
            <w:r w:rsidRPr="00C3606E">
              <w:rPr>
                <w:rFonts w:ascii="Arial" w:hAnsi="Arial" w:cs="Arial"/>
                <w:sz w:val="21"/>
                <w:szCs w:val="21"/>
              </w:rPr>
              <w:t xml:space="preserve"> </w:t>
            </w:r>
            <w:r w:rsidRPr="00C3606E">
              <w:rPr>
                <w:rFonts w:ascii="Arial" w:cs="Arial"/>
                <w:sz w:val="21"/>
                <w:szCs w:val="21"/>
              </w:rPr>
              <w:t>称</w:t>
            </w:r>
          </w:p>
        </w:tc>
        <w:tc>
          <w:tcPr>
            <w:tcW w:w="1032" w:type="dxa"/>
            <w:vAlign w:val="center"/>
          </w:tcPr>
          <w:p w:rsidR="008808FC" w:rsidRPr="00C3606E" w:rsidRDefault="008808FC" w:rsidP="00241E43">
            <w:pPr>
              <w:jc w:val="center"/>
              <w:rPr>
                <w:rFonts w:ascii="Arial" w:hAnsi="Arial" w:cs="Arial"/>
                <w:sz w:val="21"/>
                <w:szCs w:val="21"/>
              </w:rPr>
            </w:pPr>
            <w:r w:rsidRPr="00C3606E">
              <w:rPr>
                <w:rFonts w:ascii="Arial" w:cs="Arial"/>
                <w:sz w:val="21"/>
                <w:szCs w:val="21"/>
              </w:rPr>
              <w:t>符号</w:t>
            </w:r>
          </w:p>
        </w:tc>
        <w:tc>
          <w:tcPr>
            <w:tcW w:w="1116" w:type="dxa"/>
            <w:vAlign w:val="center"/>
          </w:tcPr>
          <w:p w:rsidR="008808FC" w:rsidRPr="00C3606E" w:rsidRDefault="008808FC" w:rsidP="00241E43">
            <w:pPr>
              <w:jc w:val="center"/>
              <w:rPr>
                <w:rFonts w:ascii="Arial" w:hAnsi="Arial" w:cs="Arial"/>
                <w:sz w:val="21"/>
                <w:szCs w:val="21"/>
              </w:rPr>
            </w:pPr>
            <w:r w:rsidRPr="00C3606E">
              <w:rPr>
                <w:rFonts w:ascii="Arial" w:cs="Arial"/>
                <w:sz w:val="21"/>
                <w:szCs w:val="21"/>
              </w:rPr>
              <w:t>单</w:t>
            </w:r>
            <w:r w:rsidRPr="00C3606E">
              <w:rPr>
                <w:rFonts w:ascii="Arial" w:hAnsi="Arial" w:cs="Arial"/>
                <w:sz w:val="21"/>
                <w:szCs w:val="21"/>
              </w:rPr>
              <w:t xml:space="preserve">  </w:t>
            </w:r>
            <w:r w:rsidRPr="00C3606E">
              <w:rPr>
                <w:rFonts w:ascii="Arial" w:cs="Arial"/>
                <w:sz w:val="21"/>
                <w:szCs w:val="21"/>
              </w:rPr>
              <w:t>位</w:t>
            </w:r>
          </w:p>
        </w:tc>
        <w:tc>
          <w:tcPr>
            <w:tcW w:w="1679" w:type="dxa"/>
            <w:vAlign w:val="center"/>
          </w:tcPr>
          <w:p w:rsidR="008808FC" w:rsidRPr="00C3606E" w:rsidRDefault="008808FC" w:rsidP="00241E43">
            <w:pPr>
              <w:jc w:val="center"/>
              <w:rPr>
                <w:rFonts w:ascii="Arial" w:hAnsi="Arial" w:cs="Arial"/>
                <w:sz w:val="21"/>
                <w:szCs w:val="21"/>
              </w:rPr>
            </w:pPr>
            <w:r w:rsidRPr="00C3606E">
              <w:rPr>
                <w:rFonts w:ascii="Arial" w:cs="Arial"/>
                <w:sz w:val="21"/>
                <w:szCs w:val="21"/>
              </w:rPr>
              <w:t>设计煤种</w:t>
            </w:r>
          </w:p>
        </w:tc>
        <w:tc>
          <w:tcPr>
            <w:tcW w:w="2121" w:type="dxa"/>
            <w:vAlign w:val="center"/>
          </w:tcPr>
          <w:p w:rsidR="008808FC" w:rsidRPr="00C3606E" w:rsidRDefault="008808FC" w:rsidP="00241E43">
            <w:pPr>
              <w:jc w:val="center"/>
              <w:rPr>
                <w:rFonts w:ascii="Arial" w:hAnsi="Arial" w:cs="Arial"/>
                <w:sz w:val="21"/>
                <w:szCs w:val="21"/>
              </w:rPr>
            </w:pPr>
            <w:r w:rsidRPr="00C3606E">
              <w:rPr>
                <w:rFonts w:ascii="Arial" w:cs="Arial"/>
                <w:sz w:val="21"/>
                <w:szCs w:val="21"/>
              </w:rPr>
              <w:t>校核煤种</w:t>
            </w:r>
            <w:r w:rsidRPr="00C3606E">
              <w:rPr>
                <w:rFonts w:ascii="Arial" w:hAnsi="Arial" w:cs="Arial"/>
                <w:sz w:val="21"/>
                <w:szCs w:val="21"/>
              </w:rPr>
              <w:t>1</w:t>
            </w:r>
          </w:p>
        </w:tc>
      </w:tr>
      <w:tr w:rsidR="008808FC" w:rsidRPr="00C3606E" w:rsidTr="00241E43">
        <w:trPr>
          <w:trHeight w:val="454"/>
          <w:jc w:val="center"/>
        </w:trPr>
        <w:tc>
          <w:tcPr>
            <w:tcW w:w="1939" w:type="dxa"/>
            <w:vAlign w:val="center"/>
          </w:tcPr>
          <w:p w:rsidR="008808FC" w:rsidRPr="00C3606E" w:rsidRDefault="008808FC" w:rsidP="00241E43">
            <w:pPr>
              <w:jc w:val="center"/>
              <w:rPr>
                <w:rFonts w:ascii="Arial" w:hAnsi="Arial" w:cs="Arial"/>
                <w:sz w:val="21"/>
                <w:szCs w:val="21"/>
              </w:rPr>
            </w:pPr>
            <w:r w:rsidRPr="00C3606E">
              <w:rPr>
                <w:sz w:val="21"/>
                <w:szCs w:val="21"/>
              </w:rPr>
              <w:t>灰成分</w:t>
            </w:r>
          </w:p>
        </w:tc>
        <w:tc>
          <w:tcPr>
            <w:tcW w:w="1032" w:type="dxa"/>
            <w:vAlign w:val="center"/>
          </w:tcPr>
          <w:p w:rsidR="008808FC" w:rsidRPr="00C3606E" w:rsidRDefault="008808FC" w:rsidP="00241E43">
            <w:pPr>
              <w:jc w:val="center"/>
              <w:rPr>
                <w:rFonts w:ascii="Arial" w:hAnsi="Arial" w:cs="Arial"/>
                <w:sz w:val="21"/>
                <w:szCs w:val="21"/>
              </w:rPr>
            </w:pPr>
          </w:p>
        </w:tc>
        <w:tc>
          <w:tcPr>
            <w:tcW w:w="1116" w:type="dxa"/>
            <w:vAlign w:val="center"/>
          </w:tcPr>
          <w:p w:rsidR="008808FC" w:rsidRPr="00C3606E" w:rsidRDefault="008808FC" w:rsidP="00241E43">
            <w:pPr>
              <w:jc w:val="center"/>
              <w:rPr>
                <w:rFonts w:ascii="Arial" w:hAnsi="Arial" w:cs="Arial"/>
                <w:sz w:val="21"/>
                <w:szCs w:val="21"/>
              </w:rPr>
            </w:pPr>
          </w:p>
        </w:tc>
        <w:tc>
          <w:tcPr>
            <w:tcW w:w="1679" w:type="dxa"/>
            <w:vAlign w:val="center"/>
          </w:tcPr>
          <w:p w:rsidR="008808FC" w:rsidRPr="00C3606E" w:rsidRDefault="008808FC" w:rsidP="00241E43">
            <w:pPr>
              <w:jc w:val="center"/>
              <w:rPr>
                <w:rFonts w:ascii="Arial" w:hAnsi="Arial" w:cs="Arial"/>
                <w:sz w:val="21"/>
                <w:szCs w:val="21"/>
              </w:rPr>
            </w:pPr>
          </w:p>
        </w:tc>
        <w:tc>
          <w:tcPr>
            <w:tcW w:w="2121" w:type="dxa"/>
            <w:vAlign w:val="center"/>
          </w:tcPr>
          <w:p w:rsidR="008808FC" w:rsidRPr="00C3606E" w:rsidRDefault="008808FC" w:rsidP="00241E43">
            <w:pPr>
              <w:jc w:val="center"/>
              <w:rPr>
                <w:rFonts w:ascii="Arial" w:hAnsi="Arial" w:cs="Arial"/>
                <w:sz w:val="21"/>
                <w:szCs w:val="21"/>
              </w:rPr>
            </w:pPr>
          </w:p>
        </w:tc>
      </w:tr>
      <w:tr w:rsidR="008808FC" w:rsidRPr="00C3606E" w:rsidTr="00241E43">
        <w:trPr>
          <w:trHeight w:val="454"/>
          <w:jc w:val="center"/>
        </w:trPr>
        <w:tc>
          <w:tcPr>
            <w:tcW w:w="1939"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灰熔点</w:t>
            </w:r>
          </w:p>
        </w:tc>
        <w:tc>
          <w:tcPr>
            <w:tcW w:w="1032" w:type="dxa"/>
            <w:vAlign w:val="center"/>
          </w:tcPr>
          <w:p w:rsidR="008808FC" w:rsidRPr="00C3606E" w:rsidRDefault="008808FC" w:rsidP="00241E43">
            <w:pPr>
              <w:jc w:val="center"/>
              <w:rPr>
                <w:rFonts w:ascii="Arial" w:hAnsi="Arial" w:cs="Arial"/>
                <w:sz w:val="21"/>
                <w:szCs w:val="21"/>
              </w:rPr>
            </w:pPr>
          </w:p>
        </w:tc>
        <w:tc>
          <w:tcPr>
            <w:tcW w:w="1116"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w:t>
            </w:r>
          </w:p>
        </w:tc>
        <w:tc>
          <w:tcPr>
            <w:tcW w:w="1679" w:type="dxa"/>
            <w:vAlign w:val="center"/>
          </w:tcPr>
          <w:p w:rsidR="008808FC" w:rsidRPr="00C3606E" w:rsidRDefault="008808FC" w:rsidP="00241E43">
            <w:pPr>
              <w:jc w:val="center"/>
              <w:rPr>
                <w:rFonts w:ascii="Arial" w:hAnsi="Arial" w:cs="Arial"/>
                <w:sz w:val="21"/>
                <w:szCs w:val="21"/>
              </w:rPr>
            </w:pPr>
            <w:r w:rsidRPr="00C3606E">
              <w:rPr>
                <w:sz w:val="21"/>
                <w:szCs w:val="21"/>
              </w:rPr>
              <w:t>1300</w:t>
            </w:r>
          </w:p>
        </w:tc>
        <w:tc>
          <w:tcPr>
            <w:tcW w:w="2121" w:type="dxa"/>
            <w:vAlign w:val="center"/>
          </w:tcPr>
          <w:p w:rsidR="008808FC" w:rsidRPr="00C3606E" w:rsidRDefault="008808FC" w:rsidP="00241E43">
            <w:pPr>
              <w:jc w:val="center"/>
              <w:rPr>
                <w:rFonts w:ascii="Arial" w:hAnsi="Arial" w:cs="Arial"/>
                <w:sz w:val="21"/>
                <w:szCs w:val="21"/>
              </w:rPr>
            </w:pPr>
            <w:r w:rsidRPr="00C3606E">
              <w:rPr>
                <w:sz w:val="21"/>
                <w:szCs w:val="21"/>
              </w:rPr>
              <w:t>1150</w:t>
            </w:r>
          </w:p>
        </w:tc>
      </w:tr>
      <w:tr w:rsidR="008808FC" w:rsidRPr="00C3606E" w:rsidTr="00241E43">
        <w:trPr>
          <w:trHeight w:val="454"/>
          <w:jc w:val="center"/>
        </w:trPr>
        <w:tc>
          <w:tcPr>
            <w:tcW w:w="1939"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二氧化硅</w:t>
            </w:r>
          </w:p>
        </w:tc>
        <w:tc>
          <w:tcPr>
            <w:tcW w:w="1032" w:type="dxa"/>
            <w:vAlign w:val="center"/>
          </w:tcPr>
          <w:p w:rsidR="008808FC" w:rsidRPr="00C3606E" w:rsidRDefault="008808FC" w:rsidP="00241E43">
            <w:pPr>
              <w:jc w:val="center"/>
              <w:rPr>
                <w:rFonts w:ascii="Arial" w:hAnsi="Arial" w:cs="Arial"/>
                <w:sz w:val="21"/>
                <w:szCs w:val="21"/>
              </w:rPr>
            </w:pPr>
            <w:r w:rsidRPr="00C3606E">
              <w:rPr>
                <w:sz w:val="21"/>
                <w:szCs w:val="21"/>
              </w:rPr>
              <w:t>SiO</w:t>
            </w:r>
            <w:r w:rsidRPr="00C3606E">
              <w:rPr>
                <w:sz w:val="21"/>
                <w:szCs w:val="21"/>
                <w:vertAlign w:val="subscript"/>
              </w:rPr>
              <w:t>2</w:t>
            </w:r>
          </w:p>
        </w:tc>
        <w:tc>
          <w:tcPr>
            <w:tcW w:w="1116"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w:t>
            </w:r>
          </w:p>
        </w:tc>
        <w:tc>
          <w:tcPr>
            <w:tcW w:w="1679" w:type="dxa"/>
            <w:vAlign w:val="center"/>
          </w:tcPr>
          <w:p w:rsidR="008808FC" w:rsidRPr="00C3606E" w:rsidRDefault="008808FC" w:rsidP="00241E43">
            <w:pPr>
              <w:jc w:val="center"/>
              <w:rPr>
                <w:rFonts w:ascii="Arial" w:hAnsi="Arial" w:cs="Arial"/>
                <w:sz w:val="21"/>
                <w:szCs w:val="21"/>
              </w:rPr>
            </w:pPr>
            <w:r w:rsidRPr="00C3606E">
              <w:rPr>
                <w:sz w:val="21"/>
                <w:szCs w:val="21"/>
              </w:rPr>
              <w:t>61.6</w:t>
            </w:r>
          </w:p>
        </w:tc>
        <w:tc>
          <w:tcPr>
            <w:tcW w:w="2121" w:type="dxa"/>
            <w:vAlign w:val="center"/>
          </w:tcPr>
          <w:p w:rsidR="008808FC" w:rsidRPr="00C3606E" w:rsidRDefault="008808FC" w:rsidP="00241E43">
            <w:pPr>
              <w:jc w:val="center"/>
              <w:rPr>
                <w:rFonts w:ascii="Arial" w:hAnsi="Arial" w:cs="Arial"/>
                <w:sz w:val="21"/>
                <w:szCs w:val="21"/>
              </w:rPr>
            </w:pPr>
            <w:r w:rsidRPr="00C3606E">
              <w:rPr>
                <w:sz w:val="21"/>
                <w:szCs w:val="21"/>
              </w:rPr>
              <w:t>47.7</w:t>
            </w:r>
          </w:p>
        </w:tc>
      </w:tr>
      <w:tr w:rsidR="008808FC" w:rsidRPr="00C3606E" w:rsidTr="00241E43">
        <w:trPr>
          <w:trHeight w:val="454"/>
          <w:jc w:val="center"/>
        </w:trPr>
        <w:tc>
          <w:tcPr>
            <w:tcW w:w="1939"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三氧化二铝</w:t>
            </w:r>
          </w:p>
        </w:tc>
        <w:tc>
          <w:tcPr>
            <w:tcW w:w="1032" w:type="dxa"/>
            <w:vAlign w:val="center"/>
          </w:tcPr>
          <w:p w:rsidR="008808FC" w:rsidRPr="00C3606E" w:rsidRDefault="008808FC" w:rsidP="00241E43">
            <w:pPr>
              <w:jc w:val="center"/>
              <w:rPr>
                <w:rFonts w:ascii="Arial" w:hAnsi="Arial" w:cs="Arial"/>
                <w:sz w:val="21"/>
                <w:szCs w:val="21"/>
              </w:rPr>
            </w:pPr>
            <w:r w:rsidRPr="00C3606E">
              <w:rPr>
                <w:sz w:val="21"/>
                <w:szCs w:val="21"/>
              </w:rPr>
              <w:t>Al</w:t>
            </w:r>
            <w:r w:rsidRPr="00C3606E">
              <w:rPr>
                <w:sz w:val="21"/>
                <w:szCs w:val="21"/>
                <w:vertAlign w:val="subscript"/>
              </w:rPr>
              <w:t>2</w:t>
            </w:r>
            <w:r w:rsidRPr="00C3606E">
              <w:rPr>
                <w:sz w:val="21"/>
                <w:szCs w:val="21"/>
              </w:rPr>
              <w:t>O</w:t>
            </w:r>
            <w:r w:rsidRPr="00C3606E">
              <w:rPr>
                <w:sz w:val="21"/>
                <w:szCs w:val="21"/>
                <w:vertAlign w:val="subscript"/>
              </w:rPr>
              <w:t>3</w:t>
            </w:r>
          </w:p>
        </w:tc>
        <w:tc>
          <w:tcPr>
            <w:tcW w:w="1116"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w:t>
            </w:r>
          </w:p>
        </w:tc>
        <w:tc>
          <w:tcPr>
            <w:tcW w:w="1679" w:type="dxa"/>
            <w:vAlign w:val="center"/>
          </w:tcPr>
          <w:p w:rsidR="008808FC" w:rsidRPr="00C3606E" w:rsidRDefault="008808FC" w:rsidP="00241E43">
            <w:pPr>
              <w:jc w:val="center"/>
              <w:rPr>
                <w:rFonts w:ascii="Arial" w:hAnsi="Arial" w:cs="Arial"/>
                <w:sz w:val="21"/>
                <w:szCs w:val="21"/>
              </w:rPr>
            </w:pPr>
            <w:r w:rsidRPr="00C3606E">
              <w:rPr>
                <w:sz w:val="21"/>
                <w:szCs w:val="21"/>
              </w:rPr>
              <w:t>22.96</w:t>
            </w:r>
          </w:p>
        </w:tc>
        <w:tc>
          <w:tcPr>
            <w:tcW w:w="2121" w:type="dxa"/>
            <w:vAlign w:val="center"/>
          </w:tcPr>
          <w:p w:rsidR="008808FC" w:rsidRPr="00C3606E" w:rsidRDefault="008808FC" w:rsidP="00241E43">
            <w:pPr>
              <w:jc w:val="center"/>
              <w:rPr>
                <w:rFonts w:ascii="Arial" w:hAnsi="Arial" w:cs="Arial"/>
                <w:sz w:val="21"/>
                <w:szCs w:val="21"/>
              </w:rPr>
            </w:pPr>
            <w:r w:rsidRPr="00C3606E">
              <w:rPr>
                <w:sz w:val="21"/>
                <w:szCs w:val="21"/>
              </w:rPr>
              <w:t>20.35</w:t>
            </w:r>
          </w:p>
        </w:tc>
      </w:tr>
      <w:tr w:rsidR="008808FC" w:rsidRPr="00C3606E" w:rsidTr="00241E43">
        <w:trPr>
          <w:trHeight w:val="454"/>
          <w:jc w:val="center"/>
        </w:trPr>
        <w:tc>
          <w:tcPr>
            <w:tcW w:w="1939"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三氧化二铁</w:t>
            </w:r>
          </w:p>
        </w:tc>
        <w:tc>
          <w:tcPr>
            <w:tcW w:w="1032" w:type="dxa"/>
            <w:vAlign w:val="center"/>
          </w:tcPr>
          <w:p w:rsidR="008808FC" w:rsidRPr="00C3606E" w:rsidRDefault="008808FC" w:rsidP="00241E43">
            <w:pPr>
              <w:jc w:val="center"/>
              <w:rPr>
                <w:rFonts w:ascii="Arial" w:hAnsi="Arial" w:cs="Arial"/>
                <w:sz w:val="21"/>
                <w:szCs w:val="21"/>
              </w:rPr>
            </w:pPr>
            <w:r w:rsidRPr="00C3606E">
              <w:rPr>
                <w:sz w:val="21"/>
                <w:szCs w:val="21"/>
              </w:rPr>
              <w:t>Fe</w:t>
            </w:r>
            <w:r w:rsidRPr="00C3606E">
              <w:rPr>
                <w:sz w:val="21"/>
                <w:szCs w:val="21"/>
                <w:vertAlign w:val="subscript"/>
              </w:rPr>
              <w:t>2</w:t>
            </w:r>
            <w:r w:rsidRPr="00C3606E">
              <w:rPr>
                <w:sz w:val="21"/>
                <w:szCs w:val="21"/>
              </w:rPr>
              <w:t>O</w:t>
            </w:r>
            <w:r w:rsidRPr="00C3606E">
              <w:rPr>
                <w:sz w:val="21"/>
                <w:szCs w:val="21"/>
                <w:vertAlign w:val="subscript"/>
              </w:rPr>
              <w:t>3</w:t>
            </w:r>
          </w:p>
        </w:tc>
        <w:tc>
          <w:tcPr>
            <w:tcW w:w="1116"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w:t>
            </w:r>
          </w:p>
        </w:tc>
        <w:tc>
          <w:tcPr>
            <w:tcW w:w="1679" w:type="dxa"/>
            <w:vAlign w:val="center"/>
          </w:tcPr>
          <w:p w:rsidR="008808FC" w:rsidRPr="00C3606E" w:rsidRDefault="008808FC" w:rsidP="00241E43">
            <w:pPr>
              <w:jc w:val="center"/>
              <w:rPr>
                <w:rFonts w:ascii="Arial" w:hAnsi="Arial" w:cs="Arial"/>
                <w:sz w:val="21"/>
                <w:szCs w:val="21"/>
              </w:rPr>
            </w:pPr>
            <w:r w:rsidRPr="00C3606E">
              <w:rPr>
                <w:sz w:val="21"/>
                <w:szCs w:val="21"/>
              </w:rPr>
              <w:t>9.20</w:t>
            </w:r>
          </w:p>
        </w:tc>
        <w:tc>
          <w:tcPr>
            <w:tcW w:w="2121" w:type="dxa"/>
            <w:vAlign w:val="center"/>
          </w:tcPr>
          <w:p w:rsidR="008808FC" w:rsidRPr="00C3606E" w:rsidRDefault="008808FC" w:rsidP="00241E43">
            <w:pPr>
              <w:jc w:val="center"/>
              <w:rPr>
                <w:rFonts w:ascii="Arial" w:hAnsi="Arial" w:cs="Arial"/>
                <w:sz w:val="21"/>
                <w:szCs w:val="21"/>
              </w:rPr>
            </w:pPr>
            <w:r w:rsidRPr="00C3606E">
              <w:rPr>
                <w:sz w:val="21"/>
                <w:szCs w:val="21"/>
              </w:rPr>
              <w:t>11.35</w:t>
            </w:r>
          </w:p>
        </w:tc>
      </w:tr>
      <w:tr w:rsidR="008808FC" w:rsidRPr="00C3606E" w:rsidTr="00241E43">
        <w:trPr>
          <w:trHeight w:val="454"/>
          <w:jc w:val="center"/>
        </w:trPr>
        <w:tc>
          <w:tcPr>
            <w:tcW w:w="1939"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氧化钙</w:t>
            </w:r>
          </w:p>
        </w:tc>
        <w:tc>
          <w:tcPr>
            <w:tcW w:w="1032" w:type="dxa"/>
            <w:vAlign w:val="center"/>
          </w:tcPr>
          <w:p w:rsidR="008808FC" w:rsidRPr="00C3606E" w:rsidRDefault="008808FC" w:rsidP="00241E43">
            <w:pPr>
              <w:jc w:val="center"/>
              <w:rPr>
                <w:rFonts w:ascii="Arial" w:hAnsi="Arial" w:cs="Arial"/>
                <w:sz w:val="21"/>
                <w:szCs w:val="21"/>
              </w:rPr>
            </w:pPr>
            <w:r w:rsidRPr="00C3606E">
              <w:rPr>
                <w:sz w:val="21"/>
                <w:szCs w:val="21"/>
              </w:rPr>
              <w:t>CaO</w:t>
            </w:r>
          </w:p>
        </w:tc>
        <w:tc>
          <w:tcPr>
            <w:tcW w:w="1116"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w:t>
            </w:r>
          </w:p>
        </w:tc>
        <w:tc>
          <w:tcPr>
            <w:tcW w:w="1679" w:type="dxa"/>
            <w:vAlign w:val="center"/>
          </w:tcPr>
          <w:p w:rsidR="008808FC" w:rsidRPr="00C3606E" w:rsidRDefault="008808FC" w:rsidP="00241E43">
            <w:pPr>
              <w:jc w:val="center"/>
              <w:rPr>
                <w:rFonts w:ascii="Arial" w:hAnsi="Arial" w:cs="Arial"/>
                <w:sz w:val="21"/>
                <w:szCs w:val="21"/>
              </w:rPr>
            </w:pPr>
            <w:r w:rsidRPr="00C3606E">
              <w:rPr>
                <w:sz w:val="21"/>
                <w:szCs w:val="21"/>
              </w:rPr>
              <w:t>2.49</w:t>
            </w:r>
          </w:p>
        </w:tc>
        <w:tc>
          <w:tcPr>
            <w:tcW w:w="2121" w:type="dxa"/>
            <w:vAlign w:val="center"/>
          </w:tcPr>
          <w:p w:rsidR="008808FC" w:rsidRPr="00C3606E" w:rsidRDefault="008808FC" w:rsidP="00241E43">
            <w:pPr>
              <w:jc w:val="center"/>
              <w:rPr>
                <w:rFonts w:ascii="Arial" w:hAnsi="Arial" w:cs="Arial"/>
                <w:sz w:val="21"/>
                <w:szCs w:val="21"/>
              </w:rPr>
            </w:pPr>
            <w:r w:rsidRPr="00C3606E">
              <w:rPr>
                <w:sz w:val="21"/>
                <w:szCs w:val="21"/>
              </w:rPr>
              <w:t>13.86</w:t>
            </w:r>
          </w:p>
        </w:tc>
      </w:tr>
      <w:tr w:rsidR="008808FC" w:rsidRPr="00C3606E" w:rsidTr="00241E43">
        <w:trPr>
          <w:trHeight w:val="454"/>
          <w:jc w:val="center"/>
        </w:trPr>
        <w:tc>
          <w:tcPr>
            <w:tcW w:w="1939"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氧化镁</w:t>
            </w:r>
          </w:p>
        </w:tc>
        <w:tc>
          <w:tcPr>
            <w:tcW w:w="1032" w:type="dxa"/>
            <w:vAlign w:val="center"/>
          </w:tcPr>
          <w:p w:rsidR="008808FC" w:rsidRPr="00C3606E" w:rsidRDefault="008808FC" w:rsidP="00241E43">
            <w:pPr>
              <w:jc w:val="center"/>
              <w:rPr>
                <w:rFonts w:ascii="Arial" w:hAnsi="Arial" w:cs="Arial"/>
                <w:sz w:val="21"/>
                <w:szCs w:val="21"/>
              </w:rPr>
            </w:pPr>
            <w:r w:rsidRPr="00C3606E">
              <w:rPr>
                <w:sz w:val="21"/>
                <w:szCs w:val="21"/>
              </w:rPr>
              <w:t>MgO</w:t>
            </w:r>
          </w:p>
        </w:tc>
        <w:tc>
          <w:tcPr>
            <w:tcW w:w="1116"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w:t>
            </w:r>
          </w:p>
        </w:tc>
        <w:tc>
          <w:tcPr>
            <w:tcW w:w="1679" w:type="dxa"/>
            <w:vAlign w:val="center"/>
          </w:tcPr>
          <w:p w:rsidR="008808FC" w:rsidRPr="00C3606E" w:rsidRDefault="008808FC" w:rsidP="00241E43">
            <w:pPr>
              <w:jc w:val="center"/>
              <w:rPr>
                <w:rFonts w:ascii="Arial" w:hAnsi="Arial" w:cs="Arial"/>
                <w:sz w:val="21"/>
                <w:szCs w:val="21"/>
              </w:rPr>
            </w:pPr>
            <w:r w:rsidRPr="00C3606E">
              <w:rPr>
                <w:sz w:val="21"/>
                <w:szCs w:val="21"/>
              </w:rPr>
              <w:t>1.50</w:t>
            </w:r>
          </w:p>
        </w:tc>
        <w:tc>
          <w:tcPr>
            <w:tcW w:w="2121" w:type="dxa"/>
            <w:vAlign w:val="center"/>
          </w:tcPr>
          <w:p w:rsidR="008808FC" w:rsidRPr="00C3606E" w:rsidRDefault="008808FC" w:rsidP="00241E43">
            <w:pPr>
              <w:jc w:val="center"/>
              <w:rPr>
                <w:rFonts w:ascii="Arial" w:hAnsi="Arial" w:cs="Arial"/>
                <w:sz w:val="21"/>
                <w:szCs w:val="21"/>
              </w:rPr>
            </w:pPr>
            <w:r w:rsidRPr="00C3606E">
              <w:rPr>
                <w:sz w:val="21"/>
                <w:szCs w:val="21"/>
              </w:rPr>
              <w:t>2.95</w:t>
            </w:r>
          </w:p>
        </w:tc>
      </w:tr>
      <w:tr w:rsidR="008808FC" w:rsidRPr="00C3606E" w:rsidTr="00241E43">
        <w:trPr>
          <w:trHeight w:val="454"/>
          <w:jc w:val="center"/>
        </w:trPr>
        <w:tc>
          <w:tcPr>
            <w:tcW w:w="1939"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氧化钾</w:t>
            </w:r>
          </w:p>
        </w:tc>
        <w:tc>
          <w:tcPr>
            <w:tcW w:w="1032" w:type="dxa"/>
            <w:vAlign w:val="center"/>
          </w:tcPr>
          <w:p w:rsidR="008808FC" w:rsidRPr="00C3606E" w:rsidRDefault="008808FC" w:rsidP="00241E43">
            <w:pPr>
              <w:jc w:val="center"/>
              <w:rPr>
                <w:rFonts w:ascii="Arial" w:hAnsi="Arial" w:cs="Arial"/>
                <w:sz w:val="21"/>
                <w:szCs w:val="21"/>
              </w:rPr>
            </w:pPr>
            <w:r w:rsidRPr="00C3606E">
              <w:rPr>
                <w:sz w:val="21"/>
                <w:szCs w:val="21"/>
              </w:rPr>
              <w:t>K</w:t>
            </w:r>
            <w:r w:rsidRPr="00C3606E">
              <w:rPr>
                <w:sz w:val="21"/>
                <w:szCs w:val="21"/>
                <w:vertAlign w:val="subscript"/>
              </w:rPr>
              <w:t>2</w:t>
            </w:r>
            <w:r w:rsidRPr="00C3606E">
              <w:rPr>
                <w:sz w:val="21"/>
                <w:szCs w:val="21"/>
              </w:rPr>
              <w:t>O</w:t>
            </w:r>
          </w:p>
        </w:tc>
        <w:tc>
          <w:tcPr>
            <w:tcW w:w="1116"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w:t>
            </w:r>
          </w:p>
        </w:tc>
        <w:tc>
          <w:tcPr>
            <w:tcW w:w="1679" w:type="dxa"/>
            <w:vAlign w:val="center"/>
          </w:tcPr>
          <w:p w:rsidR="008808FC" w:rsidRPr="00C3606E" w:rsidRDefault="008808FC" w:rsidP="00241E43">
            <w:pPr>
              <w:jc w:val="center"/>
              <w:rPr>
                <w:rFonts w:ascii="Arial" w:hAnsi="Arial" w:cs="Arial"/>
                <w:sz w:val="21"/>
                <w:szCs w:val="21"/>
              </w:rPr>
            </w:pPr>
            <w:r w:rsidRPr="00C3606E">
              <w:rPr>
                <w:sz w:val="21"/>
                <w:szCs w:val="21"/>
              </w:rPr>
              <w:t>0.35</w:t>
            </w:r>
          </w:p>
        </w:tc>
        <w:tc>
          <w:tcPr>
            <w:tcW w:w="2121" w:type="dxa"/>
            <w:vAlign w:val="center"/>
          </w:tcPr>
          <w:p w:rsidR="008808FC" w:rsidRPr="00C3606E" w:rsidRDefault="008808FC" w:rsidP="00241E43">
            <w:pPr>
              <w:jc w:val="center"/>
              <w:rPr>
                <w:rFonts w:ascii="Arial" w:hAnsi="Arial" w:cs="Arial"/>
                <w:sz w:val="21"/>
                <w:szCs w:val="21"/>
              </w:rPr>
            </w:pPr>
            <w:r w:rsidRPr="00C3606E">
              <w:rPr>
                <w:sz w:val="21"/>
                <w:szCs w:val="21"/>
              </w:rPr>
              <w:t>0.45</w:t>
            </w:r>
          </w:p>
        </w:tc>
      </w:tr>
      <w:tr w:rsidR="008808FC" w:rsidRPr="00C3606E" w:rsidTr="00241E43">
        <w:trPr>
          <w:trHeight w:val="454"/>
          <w:jc w:val="center"/>
        </w:trPr>
        <w:tc>
          <w:tcPr>
            <w:tcW w:w="1939"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氧化钠</w:t>
            </w:r>
          </w:p>
        </w:tc>
        <w:tc>
          <w:tcPr>
            <w:tcW w:w="1032" w:type="dxa"/>
            <w:vAlign w:val="center"/>
          </w:tcPr>
          <w:p w:rsidR="008808FC" w:rsidRPr="00C3606E" w:rsidRDefault="008808FC" w:rsidP="00241E43">
            <w:pPr>
              <w:jc w:val="center"/>
              <w:rPr>
                <w:rFonts w:ascii="Arial" w:hAnsi="Arial" w:cs="Arial"/>
                <w:sz w:val="21"/>
                <w:szCs w:val="21"/>
              </w:rPr>
            </w:pPr>
            <w:r w:rsidRPr="00C3606E">
              <w:rPr>
                <w:sz w:val="21"/>
                <w:szCs w:val="21"/>
              </w:rPr>
              <w:t>Na</w:t>
            </w:r>
            <w:r w:rsidRPr="00C3606E">
              <w:rPr>
                <w:sz w:val="21"/>
                <w:szCs w:val="21"/>
                <w:vertAlign w:val="subscript"/>
              </w:rPr>
              <w:t>2</w:t>
            </w:r>
            <w:r w:rsidRPr="00C3606E">
              <w:rPr>
                <w:sz w:val="21"/>
                <w:szCs w:val="21"/>
              </w:rPr>
              <w:t>O</w:t>
            </w:r>
          </w:p>
        </w:tc>
        <w:tc>
          <w:tcPr>
            <w:tcW w:w="1116" w:type="dxa"/>
            <w:vAlign w:val="center"/>
          </w:tcPr>
          <w:p w:rsidR="008808FC" w:rsidRPr="00C3606E" w:rsidRDefault="008808FC" w:rsidP="00241E43">
            <w:pPr>
              <w:jc w:val="center"/>
              <w:rPr>
                <w:rFonts w:ascii="Arial" w:hAnsi="Arial" w:cs="Arial"/>
                <w:sz w:val="21"/>
                <w:szCs w:val="21"/>
              </w:rPr>
            </w:pPr>
            <w:r w:rsidRPr="00C3606E">
              <w:rPr>
                <w:rFonts w:hint="eastAsia"/>
                <w:sz w:val="21"/>
                <w:szCs w:val="21"/>
              </w:rPr>
              <w:t>％</w:t>
            </w:r>
          </w:p>
        </w:tc>
        <w:tc>
          <w:tcPr>
            <w:tcW w:w="1679" w:type="dxa"/>
            <w:vAlign w:val="center"/>
          </w:tcPr>
          <w:p w:rsidR="008808FC" w:rsidRPr="00C3606E" w:rsidRDefault="008808FC" w:rsidP="00241E43">
            <w:pPr>
              <w:jc w:val="center"/>
              <w:rPr>
                <w:rFonts w:ascii="Arial" w:hAnsi="Arial" w:cs="Arial"/>
                <w:sz w:val="21"/>
                <w:szCs w:val="21"/>
              </w:rPr>
            </w:pPr>
            <w:r w:rsidRPr="00C3606E">
              <w:rPr>
                <w:sz w:val="21"/>
                <w:szCs w:val="21"/>
              </w:rPr>
              <w:t>0.07</w:t>
            </w:r>
          </w:p>
        </w:tc>
        <w:tc>
          <w:tcPr>
            <w:tcW w:w="2121" w:type="dxa"/>
            <w:vAlign w:val="center"/>
          </w:tcPr>
          <w:p w:rsidR="008808FC" w:rsidRPr="00C3606E" w:rsidRDefault="008808FC" w:rsidP="00241E43">
            <w:pPr>
              <w:jc w:val="center"/>
              <w:rPr>
                <w:rFonts w:ascii="Arial" w:hAnsi="Arial" w:cs="Arial"/>
                <w:sz w:val="21"/>
                <w:szCs w:val="21"/>
              </w:rPr>
            </w:pPr>
            <w:r w:rsidRPr="00C3606E">
              <w:rPr>
                <w:sz w:val="21"/>
                <w:szCs w:val="21"/>
              </w:rPr>
              <w:t>0.09</w:t>
            </w:r>
          </w:p>
        </w:tc>
      </w:tr>
      <w:tr w:rsidR="008808FC" w:rsidRPr="00C3606E" w:rsidTr="00241E43">
        <w:trPr>
          <w:trHeight w:val="454"/>
          <w:jc w:val="center"/>
        </w:trPr>
        <w:tc>
          <w:tcPr>
            <w:tcW w:w="1939" w:type="dxa"/>
            <w:tcBorders>
              <w:bottom w:val="single" w:sz="4" w:space="0" w:color="auto"/>
            </w:tcBorders>
            <w:vAlign w:val="center"/>
          </w:tcPr>
          <w:p w:rsidR="008808FC" w:rsidRPr="00C3606E" w:rsidRDefault="008808FC" w:rsidP="00241E43">
            <w:pPr>
              <w:jc w:val="center"/>
              <w:rPr>
                <w:rFonts w:ascii="Arial" w:hAnsi="Arial" w:cs="Arial"/>
                <w:sz w:val="21"/>
                <w:szCs w:val="21"/>
              </w:rPr>
            </w:pPr>
            <w:r w:rsidRPr="00C3606E">
              <w:rPr>
                <w:rFonts w:hint="eastAsia"/>
                <w:sz w:val="21"/>
                <w:szCs w:val="21"/>
              </w:rPr>
              <w:t>三氧化硫</w:t>
            </w:r>
          </w:p>
        </w:tc>
        <w:tc>
          <w:tcPr>
            <w:tcW w:w="1032" w:type="dxa"/>
            <w:tcBorders>
              <w:bottom w:val="single" w:sz="4" w:space="0" w:color="auto"/>
            </w:tcBorders>
            <w:vAlign w:val="center"/>
          </w:tcPr>
          <w:p w:rsidR="008808FC" w:rsidRPr="00C3606E" w:rsidRDefault="008808FC" w:rsidP="00241E43">
            <w:pPr>
              <w:jc w:val="center"/>
              <w:rPr>
                <w:rFonts w:ascii="Arial" w:hAnsi="Arial" w:cs="Arial"/>
                <w:sz w:val="21"/>
                <w:szCs w:val="21"/>
              </w:rPr>
            </w:pPr>
            <w:r w:rsidRPr="00C3606E">
              <w:rPr>
                <w:sz w:val="21"/>
                <w:szCs w:val="21"/>
              </w:rPr>
              <w:t>SO</w:t>
            </w:r>
            <w:r w:rsidRPr="00C3606E">
              <w:rPr>
                <w:sz w:val="21"/>
                <w:szCs w:val="21"/>
                <w:vertAlign w:val="subscript"/>
              </w:rPr>
              <w:t>3</w:t>
            </w:r>
          </w:p>
        </w:tc>
        <w:tc>
          <w:tcPr>
            <w:tcW w:w="1116" w:type="dxa"/>
            <w:tcBorders>
              <w:bottom w:val="single" w:sz="4" w:space="0" w:color="auto"/>
            </w:tcBorders>
            <w:vAlign w:val="center"/>
          </w:tcPr>
          <w:p w:rsidR="008808FC" w:rsidRPr="00C3606E" w:rsidRDefault="008808FC" w:rsidP="00241E43">
            <w:pPr>
              <w:jc w:val="center"/>
              <w:rPr>
                <w:rFonts w:ascii="Arial" w:hAnsi="Arial" w:cs="Arial"/>
                <w:sz w:val="21"/>
                <w:szCs w:val="21"/>
              </w:rPr>
            </w:pPr>
            <w:r w:rsidRPr="00C3606E">
              <w:rPr>
                <w:rFonts w:hint="eastAsia"/>
                <w:sz w:val="21"/>
                <w:szCs w:val="21"/>
              </w:rPr>
              <w:t>％</w:t>
            </w:r>
          </w:p>
        </w:tc>
        <w:tc>
          <w:tcPr>
            <w:tcW w:w="1679" w:type="dxa"/>
            <w:tcBorders>
              <w:bottom w:val="single" w:sz="4" w:space="0" w:color="auto"/>
            </w:tcBorders>
            <w:vAlign w:val="center"/>
          </w:tcPr>
          <w:p w:rsidR="008808FC" w:rsidRPr="00C3606E" w:rsidRDefault="008808FC" w:rsidP="00241E43">
            <w:pPr>
              <w:jc w:val="center"/>
              <w:rPr>
                <w:rFonts w:ascii="Arial" w:hAnsi="Arial" w:cs="Arial"/>
                <w:sz w:val="21"/>
                <w:szCs w:val="21"/>
              </w:rPr>
            </w:pPr>
            <w:r w:rsidRPr="00C3606E">
              <w:rPr>
                <w:sz w:val="21"/>
                <w:szCs w:val="21"/>
              </w:rPr>
              <w:t>1.17</w:t>
            </w:r>
          </w:p>
        </w:tc>
        <w:tc>
          <w:tcPr>
            <w:tcW w:w="2121" w:type="dxa"/>
            <w:tcBorders>
              <w:bottom w:val="single" w:sz="4" w:space="0" w:color="auto"/>
            </w:tcBorders>
            <w:vAlign w:val="center"/>
          </w:tcPr>
          <w:p w:rsidR="008808FC" w:rsidRPr="00C3606E" w:rsidRDefault="008808FC" w:rsidP="00241E43">
            <w:pPr>
              <w:jc w:val="center"/>
              <w:rPr>
                <w:rFonts w:ascii="Arial" w:hAnsi="Arial" w:cs="Arial"/>
                <w:sz w:val="21"/>
                <w:szCs w:val="21"/>
              </w:rPr>
            </w:pPr>
            <w:r w:rsidRPr="00C3606E">
              <w:rPr>
                <w:sz w:val="21"/>
                <w:szCs w:val="21"/>
              </w:rPr>
              <w:t>1.75</w:t>
            </w:r>
          </w:p>
        </w:tc>
      </w:tr>
    </w:tbl>
    <w:p w:rsidR="008808FC" w:rsidRDefault="008808FC" w:rsidP="008808FC">
      <w:pPr>
        <w:snapToGrid w:val="0"/>
        <w:spacing w:line="360" w:lineRule="auto"/>
        <w:rPr>
          <w:rFonts w:hint="eastAsia"/>
          <w:sz w:val="24"/>
        </w:rPr>
      </w:pPr>
    </w:p>
    <w:p w:rsidR="008808FC" w:rsidRDefault="008808FC" w:rsidP="00874D3C">
      <w:pPr>
        <w:snapToGrid w:val="0"/>
        <w:spacing w:line="360" w:lineRule="auto"/>
        <w:rPr>
          <w:rFonts w:hint="eastAsia"/>
          <w:sz w:val="24"/>
        </w:rPr>
      </w:pPr>
      <w:r>
        <w:rPr>
          <w:rFonts w:hint="eastAsia"/>
          <w:sz w:val="24"/>
        </w:rPr>
        <w:t>1.2  燃烧器系统简介</w:t>
      </w:r>
    </w:p>
    <w:p w:rsidR="008808FC" w:rsidRDefault="008808FC" w:rsidP="00874D3C">
      <w:pPr>
        <w:spacing w:line="360" w:lineRule="auto"/>
        <w:rPr>
          <w:rFonts w:hint="eastAsia"/>
          <w:sz w:val="24"/>
          <w:lang w:eastAsia="zh-CN"/>
        </w:rPr>
      </w:pPr>
      <w:r>
        <w:rPr>
          <w:rFonts w:hint="eastAsia"/>
          <w:sz w:val="24"/>
          <w:lang w:eastAsia="zh-CN"/>
        </w:rPr>
        <w:t xml:space="preserve">⑴ </w:t>
      </w:r>
      <w:r w:rsidR="00874D3C">
        <w:rPr>
          <w:rFonts w:hint="eastAsia"/>
          <w:sz w:val="24"/>
          <w:lang w:eastAsia="zh-CN"/>
        </w:rPr>
        <w:t>本燃烧器是采用先进的技术设计和制造，</w:t>
      </w:r>
      <w:r>
        <w:rPr>
          <w:rFonts w:hint="eastAsia"/>
          <w:sz w:val="24"/>
          <w:lang w:eastAsia="zh-CN"/>
        </w:rPr>
        <w:t>燃烧器布置在四角上，为四角切圆燃烧系统。</w:t>
      </w:r>
    </w:p>
    <w:p w:rsidR="008808FC" w:rsidRDefault="008808FC" w:rsidP="00874D3C">
      <w:pPr>
        <w:spacing w:line="360" w:lineRule="auto"/>
        <w:rPr>
          <w:rFonts w:hint="eastAsia"/>
          <w:sz w:val="24"/>
          <w:lang w:eastAsia="zh-CN"/>
        </w:rPr>
      </w:pPr>
      <w:r>
        <w:rPr>
          <w:rFonts w:hint="eastAsia"/>
          <w:sz w:val="24"/>
          <w:lang w:eastAsia="zh-CN"/>
        </w:rPr>
        <w:t>⑵ 采用上下浓淡分离一次风喷嘴和同心正切燃烧技术。</w:t>
      </w:r>
    </w:p>
    <w:p w:rsidR="008808FC" w:rsidRDefault="008808FC" w:rsidP="00874D3C">
      <w:pPr>
        <w:spacing w:line="360" w:lineRule="auto"/>
        <w:ind w:firstLineChars="200" w:firstLine="480"/>
        <w:rPr>
          <w:rFonts w:hint="eastAsia"/>
          <w:sz w:val="24"/>
          <w:lang w:eastAsia="zh-CN"/>
        </w:rPr>
      </w:pPr>
      <w:r>
        <w:rPr>
          <w:rFonts w:hint="eastAsia"/>
          <w:sz w:val="24"/>
          <w:lang w:eastAsia="zh-CN"/>
        </w:rPr>
        <w:t>a）上下浓淡分离一次风喷嘴</w:t>
      </w:r>
    </w:p>
    <w:p w:rsidR="008808FC" w:rsidRDefault="008808FC" w:rsidP="00874D3C">
      <w:pPr>
        <w:spacing w:line="360" w:lineRule="auto"/>
        <w:ind w:firstLineChars="200" w:firstLine="480"/>
        <w:rPr>
          <w:rFonts w:hint="eastAsia"/>
          <w:sz w:val="24"/>
          <w:lang w:eastAsia="zh-CN"/>
        </w:rPr>
      </w:pPr>
      <w:r>
        <w:rPr>
          <w:rFonts w:hint="eastAsia"/>
          <w:sz w:val="24"/>
          <w:lang w:eastAsia="zh-CN"/>
        </w:rPr>
        <w:t>煤粉流过燃烧器入口弯头时，大部分煤粉颗粒在离心力的作用下紧贴弯头外沿进入煤粉喷管，煤粉喷管中的隔板将一次风分成浓淡两股，从而提高了一次风喷嘴出口处的煤粉浓度。一次风喷嘴中装有V型钝体，使得一次风在V型钝体前方形成稳定的回流区，卷吸高温烟气，起到稳定火焰的作用。</w:t>
      </w:r>
    </w:p>
    <w:p w:rsidR="008808FC" w:rsidRDefault="008808FC" w:rsidP="00874D3C">
      <w:pPr>
        <w:spacing w:line="360" w:lineRule="auto"/>
        <w:ind w:hanging="660"/>
        <w:rPr>
          <w:rFonts w:hint="eastAsia"/>
          <w:sz w:val="24"/>
          <w:lang w:eastAsia="zh-CN"/>
        </w:rPr>
      </w:pPr>
      <w:r>
        <w:rPr>
          <w:rFonts w:hint="eastAsia"/>
          <w:sz w:val="24"/>
          <w:lang w:eastAsia="zh-CN"/>
        </w:rPr>
        <w:t>b）同心正切燃烧技术</w:t>
      </w:r>
    </w:p>
    <w:p w:rsidR="008808FC" w:rsidRDefault="008808FC" w:rsidP="00874D3C">
      <w:pPr>
        <w:spacing w:line="360" w:lineRule="auto"/>
        <w:ind w:firstLineChars="200" w:firstLine="480"/>
        <w:rPr>
          <w:rFonts w:hint="eastAsia"/>
          <w:sz w:val="24"/>
          <w:lang w:eastAsia="zh-CN"/>
        </w:rPr>
      </w:pPr>
      <w:r>
        <w:rPr>
          <w:rFonts w:hint="eastAsia"/>
          <w:sz w:val="24"/>
          <w:lang w:eastAsia="zh-CN"/>
        </w:rPr>
        <w:t>为了强化炉膛中燃料与空气的混合、减少一次风贴壁、降低结焦趋势，本工程采用了同心正切燃烧技术。二次风射流沿与一次风相同的方向射入炉膛，一次风沿煤粉喷管轴线进入炉膛后，在较大的二次风射流引射和冲击下，被带入沿二次风射流方向旋转的火球中。这样一次风与二次风强烈混合，有助于煤粉完全燃烧。同时，一次风被二次风包围在炉膛中央，</w:t>
      </w:r>
      <w:r>
        <w:rPr>
          <w:rFonts w:hint="eastAsia"/>
          <w:sz w:val="24"/>
          <w:lang w:eastAsia="zh-CN"/>
        </w:rPr>
        <w:lastRenderedPageBreak/>
        <w:t>形成炉膛中央富燃料、炉膛四周富氧的燃烧结构，大大减少了一次风冲刷水冷壁结焦的可能性。另外在燃烧初期，浓淡分离燃烧技术可以减少NO</w:t>
      </w:r>
      <w:r>
        <w:rPr>
          <w:rFonts w:hint="eastAsia"/>
          <w:sz w:val="24"/>
          <w:vertAlign w:val="subscript"/>
          <w:lang w:eastAsia="zh-CN"/>
        </w:rPr>
        <w:t>X</w:t>
      </w:r>
      <w:r>
        <w:rPr>
          <w:rFonts w:hint="eastAsia"/>
          <w:sz w:val="24"/>
          <w:lang w:eastAsia="zh-CN"/>
        </w:rPr>
        <w:t>排放量。</w:t>
      </w:r>
    </w:p>
    <w:p w:rsidR="008808FC" w:rsidRDefault="008808FC" w:rsidP="00874D3C">
      <w:pPr>
        <w:spacing w:line="360" w:lineRule="auto"/>
        <w:ind w:firstLineChars="200" w:firstLine="480"/>
        <w:rPr>
          <w:rFonts w:hint="eastAsia"/>
          <w:sz w:val="24"/>
          <w:lang w:eastAsia="zh-CN"/>
        </w:rPr>
      </w:pPr>
      <w:r>
        <w:rPr>
          <w:rFonts w:hint="eastAsia"/>
          <w:sz w:val="24"/>
          <w:lang w:eastAsia="zh-CN"/>
        </w:rPr>
        <w:t>⑶ 分离燃尽风的技术（SOFA）</w:t>
      </w:r>
    </w:p>
    <w:p w:rsidR="008808FC" w:rsidRDefault="008808FC" w:rsidP="00874D3C">
      <w:pPr>
        <w:spacing w:line="360" w:lineRule="auto"/>
        <w:ind w:firstLineChars="200" w:firstLine="480"/>
        <w:rPr>
          <w:rFonts w:hint="eastAsia"/>
          <w:sz w:val="24"/>
          <w:lang w:eastAsia="zh-CN"/>
        </w:rPr>
      </w:pPr>
      <w:r>
        <w:rPr>
          <w:rFonts w:hint="eastAsia"/>
          <w:sz w:val="24"/>
          <w:lang w:eastAsia="zh-CN"/>
        </w:rPr>
        <w:t>通过在炉膛的不同高度布置OFA和SOFA，将炉膛分成两个相对独立的部分：初始燃烧NO</w:t>
      </w:r>
      <w:r>
        <w:rPr>
          <w:rFonts w:hint="eastAsia"/>
          <w:sz w:val="24"/>
          <w:vertAlign w:val="subscript"/>
          <w:lang w:eastAsia="zh-CN"/>
        </w:rPr>
        <w:t>X</w:t>
      </w:r>
      <w:r>
        <w:rPr>
          <w:rFonts w:hint="eastAsia"/>
          <w:sz w:val="24"/>
          <w:lang w:eastAsia="zh-CN"/>
        </w:rPr>
        <w:t>还原区和燃料燃尽区。这种改进空气分级方法通过优化每个区域的过量空气系数，能有效降低NO</w:t>
      </w:r>
      <w:r>
        <w:rPr>
          <w:rFonts w:hint="eastAsia"/>
          <w:sz w:val="24"/>
          <w:vertAlign w:val="subscript"/>
          <w:lang w:eastAsia="zh-CN"/>
        </w:rPr>
        <w:t>X</w:t>
      </w:r>
      <w:r>
        <w:rPr>
          <w:rFonts w:hint="eastAsia"/>
          <w:sz w:val="24"/>
          <w:lang w:eastAsia="zh-CN"/>
        </w:rPr>
        <w:t>排放的同时能最大限度的提高燃烧效率。采用可水平摆动的分离燃尽风设计，能有效调整SOFA和烟气的混合过程，降低飞灰含碳量和一氧化碳的含量，并能控制炉膛出口的烟温偏差。</w:t>
      </w:r>
    </w:p>
    <w:p w:rsidR="008808FC" w:rsidRDefault="008808FC" w:rsidP="00874D3C">
      <w:pPr>
        <w:spacing w:line="360" w:lineRule="auto"/>
        <w:ind w:firstLineChars="200" w:firstLine="480"/>
        <w:rPr>
          <w:rFonts w:hint="eastAsia"/>
          <w:sz w:val="24"/>
          <w:lang w:eastAsia="zh-CN"/>
        </w:rPr>
      </w:pPr>
      <w:r>
        <w:rPr>
          <w:rFonts w:hint="eastAsia"/>
          <w:sz w:val="24"/>
          <w:lang w:eastAsia="zh-CN"/>
        </w:rPr>
        <w:t>⑷ 四个角的燃烧器喷嘴拥有各自的摆动连杆。通过摇臂装置和主连杆由手动装置驱动，煤粉喷嘴可上、下摆动各20</w:t>
      </w:r>
      <w:r>
        <w:rPr>
          <w:rFonts w:hint="eastAsia"/>
          <w:sz w:val="24"/>
        </w:rPr>
        <w:sym w:font="Symbol" w:char="F0B0"/>
      </w:r>
      <w:r>
        <w:rPr>
          <w:rFonts w:hint="eastAsia"/>
          <w:sz w:val="24"/>
          <w:lang w:eastAsia="zh-CN"/>
        </w:rPr>
        <w:t>，二次风喷嘴可上、下摆动各30</w:t>
      </w:r>
      <w:r>
        <w:rPr>
          <w:rFonts w:hint="eastAsia"/>
          <w:sz w:val="24"/>
        </w:rPr>
        <w:sym w:font="Symbol" w:char="F0B0"/>
      </w:r>
      <w:r>
        <w:rPr>
          <w:rFonts w:hint="eastAsia"/>
          <w:sz w:val="24"/>
          <w:lang w:eastAsia="zh-CN"/>
        </w:rPr>
        <w:t>，顶部手动二次风喷嘴可上摆动30</w:t>
      </w:r>
      <w:r>
        <w:rPr>
          <w:rFonts w:hint="eastAsia"/>
          <w:sz w:val="24"/>
        </w:rPr>
        <w:sym w:font="Symbol" w:char="F0B0"/>
      </w:r>
      <w:r>
        <w:rPr>
          <w:rFonts w:hint="eastAsia"/>
          <w:sz w:val="24"/>
          <w:lang w:eastAsia="zh-CN"/>
        </w:rPr>
        <w:t>、下摆动各5</w:t>
      </w:r>
      <w:r>
        <w:rPr>
          <w:rFonts w:hint="eastAsia"/>
          <w:sz w:val="24"/>
        </w:rPr>
        <w:sym w:font="Symbol" w:char="F0B0"/>
      </w:r>
      <w:r>
        <w:rPr>
          <w:rFonts w:hint="eastAsia"/>
          <w:sz w:val="24"/>
          <w:lang w:eastAsia="zh-CN"/>
        </w:rPr>
        <w:t>。分离燃尽风喷嘴手动可上、下摆各30</w:t>
      </w:r>
      <w:r>
        <w:rPr>
          <w:rFonts w:hint="eastAsia"/>
          <w:sz w:val="24"/>
        </w:rPr>
        <w:sym w:font="Symbol" w:char="F0B0"/>
      </w:r>
      <w:r>
        <w:rPr>
          <w:rFonts w:hint="eastAsia"/>
          <w:sz w:val="24"/>
          <w:lang w:eastAsia="zh-CN"/>
        </w:rPr>
        <w:t>，水平摆+15</w:t>
      </w:r>
      <w:r>
        <w:rPr>
          <w:rFonts w:hint="eastAsia"/>
          <w:sz w:val="24"/>
        </w:rPr>
        <w:sym w:font="Symbol" w:char="F0B0"/>
      </w:r>
      <w:r>
        <w:rPr>
          <w:rFonts w:hint="eastAsia"/>
          <w:sz w:val="24"/>
          <w:lang w:eastAsia="zh-CN"/>
        </w:rPr>
        <w:t>到-15</w:t>
      </w:r>
      <w:r>
        <w:rPr>
          <w:rFonts w:hint="eastAsia"/>
          <w:sz w:val="24"/>
        </w:rPr>
        <w:sym w:font="Symbol" w:char="F0B0"/>
      </w:r>
      <w:r>
        <w:rPr>
          <w:rFonts w:hint="eastAsia"/>
          <w:sz w:val="24"/>
          <w:lang w:eastAsia="zh-CN"/>
        </w:rPr>
        <w:t>。为保证喷嘴摆动机构正常运行，每天在适当时候需要由人工操作上下摆动喷嘴，然后恢复到原始位置。</w:t>
      </w:r>
    </w:p>
    <w:p w:rsidR="008808FC" w:rsidRDefault="008808FC" w:rsidP="00874D3C">
      <w:pPr>
        <w:spacing w:line="360" w:lineRule="auto"/>
        <w:ind w:firstLineChars="200" w:firstLine="480"/>
        <w:rPr>
          <w:rFonts w:hint="eastAsia"/>
          <w:sz w:val="24"/>
          <w:lang w:eastAsia="zh-CN"/>
        </w:rPr>
      </w:pPr>
      <w:r>
        <w:rPr>
          <w:rFonts w:hint="eastAsia"/>
          <w:sz w:val="24"/>
          <w:lang w:eastAsia="zh-CN"/>
        </w:rPr>
        <w:t>⑸ 燃烧器风箱中设有3层共12支蒸汽雾化油枪，油枪总出力为30%BMCR。每支油枪配有20J高能点火器一套，点火时由进退机构控制。1号3号角CD层分别设置废气燃烧器，每只废气燃烧器配有20J高能点火器一套，由进退机构控制。当废气燃烧器运行时，气火检必须正常投入，如发现点火失败，必须立即切断废气。燃烧器设中心风管，用以布置点火设备。一股小流量的中心风通过中心风管送入炉膛，以提供点火设备所需要的风量，并在点火设备停运时防止灰渣在此部位聚集。燃烧器上部的一层燃尽风(OFA)的作用是补充燃料后期燃烧所需的空气，同时实现分级燃烧，降低炉内的温度水平，抑制NO</w:t>
      </w:r>
      <w:r>
        <w:rPr>
          <w:rFonts w:hint="eastAsia"/>
          <w:sz w:val="24"/>
          <w:vertAlign w:val="subscript"/>
          <w:lang w:eastAsia="zh-CN"/>
        </w:rPr>
        <w:t>X</w:t>
      </w:r>
      <w:r>
        <w:rPr>
          <w:rFonts w:hint="eastAsia"/>
          <w:sz w:val="24"/>
          <w:lang w:eastAsia="zh-CN"/>
        </w:rPr>
        <w:t>的生成。锅炉采用两级点火，即高能点火器点燃轻油油枪，轻油油枪点燃煤粉。</w:t>
      </w:r>
    </w:p>
    <w:p w:rsidR="008808FC" w:rsidRDefault="008808FC" w:rsidP="00874D3C">
      <w:pPr>
        <w:spacing w:line="360" w:lineRule="auto"/>
        <w:rPr>
          <w:rFonts w:hint="eastAsia"/>
          <w:sz w:val="24"/>
          <w:lang w:eastAsia="zh-CN"/>
        </w:rPr>
      </w:pPr>
      <w:r>
        <w:rPr>
          <w:rFonts w:hint="eastAsia"/>
          <w:sz w:val="24"/>
          <w:lang w:eastAsia="zh-CN"/>
        </w:rPr>
        <w:t>1.3  制粉系统简介</w:t>
      </w:r>
    </w:p>
    <w:p w:rsidR="008808FC" w:rsidRDefault="008808FC" w:rsidP="00874D3C">
      <w:pPr>
        <w:spacing w:line="360" w:lineRule="auto"/>
        <w:ind w:firstLineChars="200" w:firstLine="480"/>
        <w:rPr>
          <w:rFonts w:hint="eastAsia"/>
          <w:sz w:val="24"/>
          <w:lang w:eastAsia="zh-CN"/>
        </w:rPr>
      </w:pPr>
      <w:r>
        <w:rPr>
          <w:rFonts w:hint="eastAsia"/>
          <w:sz w:val="24"/>
          <w:lang w:eastAsia="zh-CN"/>
        </w:rPr>
        <w:t>锅炉制粉系统为正压直吹式系统，有2台离心式一次风机，2台密封风机，5台HP743中速磨煤机，5台电子称重式给煤机组成，正常时4台磨煤机就可以满足锅炉MCR负荷。</w:t>
      </w:r>
    </w:p>
    <w:p w:rsidR="008808FC" w:rsidRDefault="008808FC" w:rsidP="00874D3C">
      <w:pPr>
        <w:spacing w:line="360" w:lineRule="auto"/>
        <w:ind w:firstLineChars="200" w:firstLine="480"/>
        <w:rPr>
          <w:rFonts w:hint="eastAsia"/>
          <w:sz w:val="24"/>
          <w:lang w:eastAsia="zh-CN"/>
        </w:rPr>
      </w:pPr>
      <w:r>
        <w:rPr>
          <w:rFonts w:hint="eastAsia"/>
          <w:sz w:val="24"/>
          <w:lang w:eastAsia="zh-CN"/>
        </w:rPr>
        <w:t>⑴ 磨煤机主要设备规范</w:t>
      </w:r>
    </w:p>
    <w:p w:rsidR="008808FC" w:rsidRDefault="008808FC" w:rsidP="00874D3C">
      <w:pPr>
        <w:spacing w:line="360" w:lineRule="auto"/>
        <w:ind w:firstLineChars="254" w:firstLine="610"/>
        <w:rPr>
          <w:rFonts w:hint="eastAsia"/>
          <w:sz w:val="24"/>
          <w:lang w:eastAsia="zh-CN"/>
        </w:rPr>
      </w:pPr>
      <w:r>
        <w:rPr>
          <w:rFonts w:hint="eastAsia"/>
          <w:sz w:val="24"/>
          <w:lang w:eastAsia="zh-CN"/>
        </w:rPr>
        <w:t>型号：HP743中速辊式磨煤机</w:t>
      </w:r>
    </w:p>
    <w:p w:rsidR="008808FC" w:rsidRDefault="008808FC" w:rsidP="00874D3C">
      <w:pPr>
        <w:spacing w:line="360" w:lineRule="auto"/>
        <w:ind w:firstLineChars="254" w:firstLine="610"/>
        <w:rPr>
          <w:rFonts w:hint="eastAsia"/>
          <w:sz w:val="24"/>
          <w:lang w:eastAsia="zh-CN"/>
        </w:rPr>
      </w:pPr>
      <w:r>
        <w:rPr>
          <w:rFonts w:hint="eastAsia"/>
          <w:sz w:val="24"/>
          <w:lang w:eastAsia="zh-CN"/>
        </w:rPr>
        <w:t>标准研磨出力：87.7t/h（当</w:t>
      </w:r>
      <w:r>
        <w:rPr>
          <w:rFonts w:hint="eastAsia"/>
          <w:i/>
          <w:sz w:val="24"/>
          <w:lang w:eastAsia="zh-CN"/>
        </w:rPr>
        <w:t>R</w:t>
      </w:r>
      <w:r>
        <w:rPr>
          <w:rFonts w:hint="eastAsia"/>
          <w:sz w:val="24"/>
          <w:vertAlign w:val="subscript"/>
          <w:lang w:eastAsia="zh-CN"/>
        </w:rPr>
        <w:t>90</w:t>
      </w:r>
      <w:r>
        <w:rPr>
          <w:rFonts w:hint="eastAsia"/>
          <w:sz w:val="24"/>
          <w:lang w:eastAsia="zh-CN"/>
        </w:rPr>
        <w:t>≤20%）</w:t>
      </w:r>
    </w:p>
    <w:p w:rsidR="008808FC" w:rsidRDefault="008808FC" w:rsidP="00874D3C">
      <w:pPr>
        <w:spacing w:line="360" w:lineRule="auto"/>
        <w:ind w:firstLineChars="254" w:firstLine="610"/>
        <w:rPr>
          <w:rFonts w:hint="eastAsia"/>
          <w:sz w:val="24"/>
          <w:lang w:eastAsia="zh-CN"/>
        </w:rPr>
      </w:pPr>
      <w:r>
        <w:rPr>
          <w:rFonts w:hint="eastAsia"/>
          <w:sz w:val="24"/>
          <w:lang w:eastAsia="zh-CN"/>
        </w:rPr>
        <w:t>电动机额定功率：300kW</w:t>
      </w:r>
    </w:p>
    <w:p w:rsidR="008808FC" w:rsidRDefault="008808FC" w:rsidP="00874D3C">
      <w:pPr>
        <w:spacing w:line="360" w:lineRule="auto"/>
        <w:ind w:firstLineChars="254" w:firstLine="610"/>
        <w:rPr>
          <w:rFonts w:hint="eastAsia"/>
          <w:sz w:val="24"/>
          <w:lang w:eastAsia="zh-CN"/>
        </w:rPr>
      </w:pPr>
      <w:r>
        <w:rPr>
          <w:rFonts w:hint="eastAsia"/>
          <w:sz w:val="24"/>
          <w:lang w:eastAsia="zh-CN"/>
        </w:rPr>
        <w:t>磨盘转速：45.2r/min</w:t>
      </w:r>
    </w:p>
    <w:p w:rsidR="008808FC" w:rsidRDefault="008808FC" w:rsidP="00874D3C">
      <w:pPr>
        <w:spacing w:line="360" w:lineRule="auto"/>
        <w:ind w:firstLineChars="254" w:firstLine="610"/>
        <w:rPr>
          <w:rFonts w:hint="eastAsia"/>
          <w:sz w:val="24"/>
          <w:lang w:eastAsia="zh-CN"/>
        </w:rPr>
      </w:pPr>
      <w:r>
        <w:rPr>
          <w:rFonts w:hint="eastAsia"/>
          <w:sz w:val="24"/>
          <w:lang w:eastAsia="zh-CN"/>
        </w:rPr>
        <w:t>通风阻力：≤4KPa</w:t>
      </w:r>
    </w:p>
    <w:p w:rsidR="008808FC" w:rsidRDefault="008808FC" w:rsidP="00874D3C">
      <w:pPr>
        <w:spacing w:line="360" w:lineRule="auto"/>
        <w:ind w:firstLineChars="254" w:firstLine="610"/>
        <w:rPr>
          <w:rFonts w:hint="eastAsia"/>
          <w:sz w:val="24"/>
          <w:lang w:eastAsia="zh-CN"/>
        </w:rPr>
      </w:pPr>
      <w:r>
        <w:rPr>
          <w:rFonts w:hint="eastAsia"/>
          <w:sz w:val="24"/>
          <w:lang w:eastAsia="zh-CN"/>
        </w:rPr>
        <w:t>入磨一次风量：13.07kg/s</w:t>
      </w:r>
    </w:p>
    <w:p w:rsidR="008808FC" w:rsidRDefault="008808FC" w:rsidP="00874D3C">
      <w:pPr>
        <w:spacing w:line="360" w:lineRule="auto"/>
        <w:ind w:firstLineChars="200" w:firstLine="480"/>
        <w:rPr>
          <w:rFonts w:hint="eastAsia"/>
          <w:sz w:val="24"/>
          <w:lang w:eastAsia="zh-CN"/>
        </w:rPr>
      </w:pPr>
      <w:r>
        <w:rPr>
          <w:rFonts w:hint="eastAsia"/>
          <w:sz w:val="24"/>
          <w:lang w:eastAsia="zh-CN"/>
        </w:rPr>
        <w:t>⑵ 给煤机主要设备规范</w:t>
      </w:r>
    </w:p>
    <w:p w:rsidR="008808FC" w:rsidRDefault="008808FC" w:rsidP="00874D3C">
      <w:pPr>
        <w:spacing w:line="360" w:lineRule="auto"/>
        <w:ind w:firstLineChars="254" w:firstLine="610"/>
        <w:rPr>
          <w:rFonts w:hint="eastAsia"/>
          <w:sz w:val="24"/>
          <w:lang w:eastAsia="zh-CN"/>
        </w:rPr>
      </w:pPr>
      <w:r>
        <w:rPr>
          <w:rFonts w:hint="eastAsia"/>
          <w:sz w:val="24"/>
          <w:lang w:eastAsia="zh-CN"/>
        </w:rPr>
        <w:lastRenderedPageBreak/>
        <w:t>型号：NJGC-30型电子称重式给煤机</w:t>
      </w:r>
    </w:p>
    <w:p w:rsidR="008808FC" w:rsidRDefault="008808FC" w:rsidP="00874D3C">
      <w:pPr>
        <w:spacing w:line="360" w:lineRule="auto"/>
        <w:ind w:firstLineChars="254" w:firstLine="610"/>
        <w:rPr>
          <w:rFonts w:hint="eastAsia"/>
          <w:sz w:val="24"/>
          <w:lang w:eastAsia="zh-CN"/>
        </w:rPr>
      </w:pPr>
      <w:r>
        <w:rPr>
          <w:rFonts w:hint="eastAsia"/>
          <w:sz w:val="24"/>
          <w:lang w:eastAsia="zh-CN"/>
        </w:rPr>
        <w:t>出力范围：7～33t/h</w:t>
      </w:r>
    </w:p>
    <w:p w:rsidR="008808FC" w:rsidRDefault="008808FC" w:rsidP="00874D3C">
      <w:pPr>
        <w:spacing w:line="360" w:lineRule="auto"/>
        <w:ind w:firstLineChars="254" w:firstLine="610"/>
        <w:rPr>
          <w:rFonts w:hint="eastAsia"/>
          <w:sz w:val="24"/>
          <w:lang w:eastAsia="zh-CN"/>
        </w:rPr>
      </w:pPr>
      <w:r>
        <w:rPr>
          <w:rFonts w:hint="eastAsia"/>
          <w:sz w:val="24"/>
          <w:lang w:eastAsia="zh-CN"/>
        </w:rPr>
        <w:t>电动机额定功率：3kW</w:t>
      </w:r>
    </w:p>
    <w:p w:rsidR="008808FC" w:rsidRDefault="008808FC" w:rsidP="00874D3C">
      <w:pPr>
        <w:spacing w:line="360" w:lineRule="auto"/>
        <w:ind w:firstLineChars="254" w:firstLine="610"/>
        <w:rPr>
          <w:rFonts w:hint="eastAsia"/>
          <w:sz w:val="24"/>
          <w:lang w:eastAsia="zh-CN"/>
        </w:rPr>
      </w:pPr>
      <w:r>
        <w:rPr>
          <w:rFonts w:hint="eastAsia"/>
          <w:sz w:val="24"/>
          <w:lang w:eastAsia="zh-CN"/>
        </w:rPr>
        <w:t>电压：380V</w:t>
      </w:r>
    </w:p>
    <w:p w:rsidR="008808FC" w:rsidRDefault="008808FC" w:rsidP="00874D3C">
      <w:pPr>
        <w:snapToGrid w:val="0"/>
        <w:spacing w:line="360" w:lineRule="auto"/>
        <w:rPr>
          <w:rFonts w:hint="eastAsia"/>
          <w:sz w:val="24"/>
          <w:lang w:eastAsia="zh-CN"/>
        </w:rPr>
      </w:pPr>
      <w:r>
        <w:rPr>
          <w:rFonts w:hint="eastAsia"/>
          <w:sz w:val="24"/>
          <w:lang w:eastAsia="zh-CN"/>
        </w:rPr>
        <w:t>1.4  风烟系统简介</w:t>
      </w:r>
    </w:p>
    <w:p w:rsidR="008808FC" w:rsidRDefault="008808FC" w:rsidP="00874D3C">
      <w:pPr>
        <w:pStyle w:val="a4"/>
        <w:tabs>
          <w:tab w:val="center" w:pos="8364"/>
        </w:tabs>
        <w:spacing w:line="360" w:lineRule="auto"/>
        <w:ind w:firstLine="482"/>
        <w:rPr>
          <w:rFonts w:hAnsi="宋体" w:cs="宋体" w:hint="eastAsia"/>
          <w:sz w:val="24"/>
          <w:szCs w:val="24"/>
          <w:lang w:eastAsia="zh-CN"/>
        </w:rPr>
      </w:pPr>
      <w:r>
        <w:rPr>
          <w:rFonts w:hAnsi="宋体" w:cs="宋体" w:hint="eastAsia"/>
          <w:sz w:val="24"/>
          <w:szCs w:val="24"/>
          <w:lang w:eastAsia="zh-CN"/>
        </w:rPr>
        <w:t>风烟系统配有2台型号为YKK450-6/400KW/10KV的离心式送风机，2台型号为YKK560-6/900KW/10KV的离心式一次风机，2台型号为YKK710-6/1800KW/10KV离心式引风机，2台型号为2-27VI（T）-2050(82”) SMRC三分仓容克式空气预热器。</w:t>
      </w:r>
    </w:p>
    <w:p w:rsidR="008808FC" w:rsidRDefault="008808FC" w:rsidP="00874D3C">
      <w:pPr>
        <w:snapToGrid w:val="0"/>
        <w:spacing w:line="360" w:lineRule="auto"/>
        <w:rPr>
          <w:rFonts w:hint="eastAsia"/>
          <w:sz w:val="24"/>
          <w:lang w:eastAsia="zh-CN"/>
        </w:rPr>
      </w:pPr>
      <w:r>
        <w:rPr>
          <w:rFonts w:hint="eastAsia"/>
          <w:sz w:val="24"/>
          <w:lang w:eastAsia="zh-CN"/>
        </w:rPr>
        <w:t>1.5  吹灰器系统简介</w:t>
      </w:r>
    </w:p>
    <w:p w:rsidR="008808FC" w:rsidRDefault="008808FC" w:rsidP="00874D3C">
      <w:pPr>
        <w:snapToGrid w:val="0"/>
        <w:spacing w:line="360" w:lineRule="auto"/>
        <w:ind w:firstLineChars="200" w:firstLine="480"/>
        <w:rPr>
          <w:rFonts w:hint="eastAsia"/>
          <w:sz w:val="24"/>
          <w:lang w:eastAsia="zh-CN"/>
        </w:rPr>
      </w:pPr>
      <w:r>
        <w:rPr>
          <w:rFonts w:hint="eastAsia"/>
          <w:sz w:val="24"/>
          <w:lang w:eastAsia="zh-CN"/>
        </w:rPr>
        <w:t>锅炉布置有48只炉膛吹灰器、16只长/半伸缩式吹灰器，4只空气预热器吹灰器，吹灰器由程序控制。</w:t>
      </w:r>
    </w:p>
    <w:p w:rsidR="008808FC" w:rsidRDefault="008808FC" w:rsidP="00874D3C">
      <w:pPr>
        <w:spacing w:line="360" w:lineRule="auto"/>
        <w:rPr>
          <w:rFonts w:hint="eastAsia"/>
          <w:b/>
          <w:sz w:val="24"/>
          <w:lang w:eastAsia="zh-CN"/>
        </w:rPr>
      </w:pPr>
      <w:r>
        <w:rPr>
          <w:rFonts w:hint="eastAsia"/>
          <w:b/>
          <w:sz w:val="24"/>
          <w:lang w:eastAsia="zh-CN"/>
        </w:rPr>
        <w:t>2  研究所遵循的规程及标准</w:t>
      </w:r>
    </w:p>
    <w:p w:rsidR="008808FC" w:rsidRDefault="008808FC" w:rsidP="00874D3C">
      <w:pPr>
        <w:spacing w:line="360" w:lineRule="auto"/>
        <w:ind w:firstLineChars="250" w:firstLine="600"/>
        <w:rPr>
          <w:rFonts w:hint="eastAsia"/>
          <w:sz w:val="24"/>
          <w:lang w:eastAsia="zh-CN"/>
        </w:rPr>
      </w:pPr>
      <w:r>
        <w:rPr>
          <w:rFonts w:hint="eastAsia"/>
          <w:sz w:val="24"/>
          <w:lang w:eastAsia="zh-CN"/>
        </w:rPr>
        <w:t>试验遵循中华人民共和国国家标准《电站锅炉性能试验规程》GB 10184-2015、《电站磨煤机及制粉系统性能试验》DL467-2004和《煤粉锅炉燃烧调整试验方法》的标准和规范做法进行。</w:t>
      </w:r>
    </w:p>
    <w:p w:rsidR="008808FC" w:rsidRDefault="008808FC" w:rsidP="00874D3C">
      <w:pPr>
        <w:spacing w:line="360" w:lineRule="auto"/>
        <w:rPr>
          <w:rFonts w:hint="eastAsia"/>
          <w:b/>
          <w:bCs/>
          <w:sz w:val="24"/>
          <w:lang w:eastAsia="zh-CN"/>
        </w:rPr>
      </w:pPr>
      <w:r>
        <w:rPr>
          <w:rFonts w:hint="eastAsia"/>
          <w:b/>
          <w:bCs/>
          <w:sz w:val="24"/>
          <w:lang w:eastAsia="zh-CN"/>
        </w:rPr>
        <w:t>3  研究方向和主要工作内容</w:t>
      </w:r>
    </w:p>
    <w:p w:rsidR="008808FC" w:rsidRDefault="008808FC" w:rsidP="00874D3C">
      <w:pPr>
        <w:spacing w:line="360" w:lineRule="auto"/>
        <w:rPr>
          <w:rFonts w:hint="eastAsia"/>
          <w:sz w:val="24"/>
          <w:lang w:eastAsia="zh-CN"/>
        </w:rPr>
      </w:pPr>
      <w:r>
        <w:rPr>
          <w:rFonts w:hint="eastAsia"/>
          <w:sz w:val="24"/>
          <w:lang w:eastAsia="zh-CN"/>
        </w:rPr>
        <w:t>3.1 研究方向</w:t>
      </w:r>
    </w:p>
    <w:p w:rsidR="008808FC" w:rsidRDefault="008808FC" w:rsidP="00874D3C">
      <w:pPr>
        <w:spacing w:line="360" w:lineRule="auto"/>
        <w:ind w:firstLineChars="200" w:firstLine="480"/>
        <w:rPr>
          <w:rFonts w:hint="eastAsia"/>
          <w:sz w:val="24"/>
          <w:lang w:eastAsia="zh-CN"/>
        </w:rPr>
      </w:pPr>
      <w:r>
        <w:rPr>
          <w:rFonts w:hint="eastAsia"/>
          <w:sz w:val="24"/>
          <w:lang w:eastAsia="zh-CN"/>
        </w:rPr>
        <w:t>⑴ 通过试验研究，全面了解锅炉实际运行状况，掌握锅炉制粉系统和燃烧系统的运行特性，为日常运行操作调整提供科学依据。</w:t>
      </w:r>
    </w:p>
    <w:p w:rsidR="008808FC" w:rsidRDefault="008808FC" w:rsidP="00874D3C">
      <w:pPr>
        <w:spacing w:line="360" w:lineRule="auto"/>
        <w:ind w:firstLineChars="200" w:firstLine="480"/>
        <w:rPr>
          <w:rFonts w:hint="eastAsia"/>
          <w:sz w:val="24"/>
          <w:lang w:eastAsia="zh-CN"/>
        </w:rPr>
      </w:pPr>
      <w:r>
        <w:rPr>
          <w:rFonts w:hint="eastAsia"/>
          <w:sz w:val="24"/>
          <w:lang w:eastAsia="zh-CN"/>
        </w:rPr>
        <w:t>⑵ 在燃用进口煤/变煤种条件下(最终煤种以我司商务采购为准)，保证机组安全可靠运行，充分挖掘锅炉节能降耗的潜力，掌握各种煤种燃烧特性和安全经济环保等方面综合指标最佳的掺烧比例。</w:t>
      </w:r>
    </w:p>
    <w:p w:rsidR="008808FC" w:rsidRDefault="008808FC" w:rsidP="00874D3C">
      <w:pPr>
        <w:pStyle w:val="ac"/>
        <w:spacing w:after="0" w:line="360" w:lineRule="auto"/>
        <w:ind w:leftChars="0" w:left="0" w:firstLineChars="200" w:firstLine="480"/>
        <w:rPr>
          <w:rFonts w:hint="eastAsia"/>
          <w:sz w:val="24"/>
          <w:lang w:eastAsia="zh-CN"/>
        </w:rPr>
      </w:pPr>
      <w:r>
        <w:rPr>
          <w:rFonts w:hint="eastAsia"/>
          <w:sz w:val="24"/>
          <w:lang w:eastAsia="zh-CN"/>
        </w:rPr>
        <w:t>⑶ 通过NO</w:t>
      </w:r>
      <w:r>
        <w:rPr>
          <w:rFonts w:hint="eastAsia"/>
          <w:sz w:val="24"/>
          <w:vertAlign w:val="subscript"/>
          <w:lang w:eastAsia="zh-CN"/>
        </w:rPr>
        <w:t>X</w:t>
      </w:r>
      <w:r>
        <w:rPr>
          <w:rFonts w:hint="eastAsia"/>
          <w:sz w:val="24"/>
          <w:lang w:eastAsia="zh-CN"/>
        </w:rPr>
        <w:t>燃烧优化调整试验研究，分析锅炉脱硝设备入口NO</w:t>
      </w:r>
      <w:r>
        <w:rPr>
          <w:rFonts w:hint="eastAsia"/>
          <w:sz w:val="24"/>
          <w:vertAlign w:val="subscript"/>
          <w:lang w:eastAsia="zh-CN"/>
        </w:rPr>
        <w:t>X</w:t>
      </w:r>
      <w:r>
        <w:rPr>
          <w:rFonts w:hint="eastAsia"/>
          <w:sz w:val="24"/>
          <w:lang w:eastAsia="zh-CN"/>
        </w:rPr>
        <w:t>浓度曲线分布及生成情况原因，总结出影响NO</w:t>
      </w:r>
      <w:r>
        <w:rPr>
          <w:rFonts w:hint="eastAsia"/>
          <w:sz w:val="24"/>
          <w:vertAlign w:val="subscript"/>
          <w:lang w:eastAsia="zh-CN"/>
        </w:rPr>
        <w:t>X</w:t>
      </w:r>
      <w:r>
        <w:rPr>
          <w:rFonts w:hint="eastAsia"/>
          <w:sz w:val="24"/>
          <w:lang w:eastAsia="zh-CN"/>
        </w:rPr>
        <w:t>排放量的因素，给出合理降低NO</w:t>
      </w:r>
      <w:r>
        <w:rPr>
          <w:rFonts w:hint="eastAsia"/>
          <w:sz w:val="24"/>
          <w:vertAlign w:val="subscript"/>
          <w:lang w:eastAsia="zh-CN"/>
        </w:rPr>
        <w:t>X</w:t>
      </w:r>
      <w:r>
        <w:rPr>
          <w:rFonts w:hint="eastAsia"/>
          <w:sz w:val="24"/>
          <w:lang w:eastAsia="zh-CN"/>
        </w:rPr>
        <w:t>浓度的技术措施，达到降低喷氨量的节能目标。</w:t>
      </w:r>
    </w:p>
    <w:p w:rsidR="008808FC" w:rsidRDefault="008808FC" w:rsidP="00874D3C">
      <w:pPr>
        <w:spacing w:line="360" w:lineRule="auto"/>
        <w:ind w:firstLineChars="200" w:firstLine="480"/>
        <w:rPr>
          <w:rFonts w:hint="eastAsia"/>
          <w:sz w:val="24"/>
          <w:lang w:eastAsia="zh-CN"/>
        </w:rPr>
      </w:pPr>
      <w:r>
        <w:rPr>
          <w:rFonts w:hint="eastAsia"/>
          <w:sz w:val="24"/>
          <w:lang w:eastAsia="zh-CN"/>
        </w:rPr>
        <w:t>⑷ 完成DCS系统中锅炉优化运行控制参数与最佳运行方式在线运行指导。</w:t>
      </w:r>
    </w:p>
    <w:p w:rsidR="008808FC" w:rsidRDefault="008808FC" w:rsidP="00874D3C">
      <w:pPr>
        <w:spacing w:line="360" w:lineRule="auto"/>
        <w:rPr>
          <w:rFonts w:hint="eastAsia"/>
          <w:sz w:val="24"/>
          <w:lang w:eastAsia="zh-CN"/>
        </w:rPr>
      </w:pPr>
      <w:r>
        <w:rPr>
          <w:rFonts w:hint="eastAsia"/>
          <w:sz w:val="24"/>
          <w:lang w:eastAsia="zh-CN"/>
        </w:rPr>
        <w:t>3.2研究主要工作内容如下表（包含但不限于）：</w:t>
      </w:r>
    </w:p>
    <w:tbl>
      <w:tblPr>
        <w:tblW w:w="0" w:type="auto"/>
        <w:tblLayout w:type="fixed"/>
        <w:tblCellMar>
          <w:top w:w="15" w:type="dxa"/>
          <w:left w:w="15" w:type="dxa"/>
          <w:bottom w:w="15" w:type="dxa"/>
          <w:right w:w="15" w:type="dxa"/>
        </w:tblCellMar>
        <w:tblLook w:val="0000"/>
      </w:tblPr>
      <w:tblGrid>
        <w:gridCol w:w="630"/>
        <w:gridCol w:w="2535"/>
        <w:gridCol w:w="540"/>
        <w:gridCol w:w="570"/>
        <w:gridCol w:w="4954"/>
      </w:tblGrid>
      <w:tr w:rsidR="008808FC" w:rsidRPr="00C3606E" w:rsidTr="00874D3C">
        <w:trPr>
          <w:trHeight w:val="555"/>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ascii="Times New Roman" w:hAnsi="Times New Roman"/>
                <w:b/>
                <w:sz w:val="21"/>
                <w:szCs w:val="21"/>
              </w:rPr>
            </w:pPr>
            <w:r w:rsidRPr="00C3606E">
              <w:rPr>
                <w:rStyle w:val="font11"/>
                <w:rFonts w:hint="default"/>
                <w:sz w:val="21"/>
                <w:szCs w:val="21"/>
                <w:lang/>
              </w:rPr>
              <w:t>序号</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ascii="Times New Roman" w:hAnsi="Times New Roman"/>
                <w:sz w:val="21"/>
                <w:szCs w:val="21"/>
              </w:rPr>
            </w:pPr>
            <w:r w:rsidRPr="00C3606E">
              <w:rPr>
                <w:rStyle w:val="font11"/>
                <w:rFonts w:hint="default"/>
                <w:sz w:val="21"/>
                <w:szCs w:val="21"/>
                <w:lang/>
              </w:rPr>
              <w:t>研究项目名称</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ascii="Times New Roman" w:hAnsi="Times New Roman"/>
                <w:sz w:val="21"/>
                <w:szCs w:val="21"/>
              </w:rPr>
            </w:pPr>
            <w:r w:rsidRPr="00C3606E">
              <w:rPr>
                <w:rStyle w:val="font11"/>
                <w:rFonts w:hint="default"/>
                <w:sz w:val="21"/>
                <w:szCs w:val="21"/>
                <w:lang/>
              </w:rPr>
              <w:t>单位</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ascii="Times New Roman" w:hAnsi="Times New Roman"/>
                <w:sz w:val="21"/>
                <w:szCs w:val="21"/>
              </w:rPr>
            </w:pPr>
            <w:r w:rsidRPr="00C3606E">
              <w:rPr>
                <w:rStyle w:val="font11"/>
                <w:rFonts w:hint="default"/>
                <w:sz w:val="21"/>
                <w:szCs w:val="21"/>
                <w:lang/>
              </w:rPr>
              <w:t>数量</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
                <w:sz w:val="21"/>
                <w:szCs w:val="21"/>
              </w:rPr>
            </w:pPr>
            <w:r w:rsidRPr="00C3606E">
              <w:rPr>
                <w:rFonts w:hint="eastAsia"/>
                <w:b/>
                <w:sz w:val="21"/>
                <w:szCs w:val="21"/>
                <w:lang/>
              </w:rPr>
              <w:t>研究内容与要求</w:t>
            </w:r>
          </w:p>
        </w:tc>
      </w:tr>
      <w:tr w:rsidR="008808FC" w:rsidRPr="00C3606E" w:rsidTr="00874D3C">
        <w:trPr>
          <w:trHeight w:val="54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
                <w:sz w:val="21"/>
                <w:szCs w:val="21"/>
              </w:rPr>
            </w:pPr>
            <w:r w:rsidRPr="00C3606E">
              <w:rPr>
                <w:rFonts w:hint="eastAsia"/>
                <w:b/>
                <w:sz w:val="21"/>
                <w:szCs w:val="21"/>
                <w:lang/>
              </w:rPr>
              <w:t>1</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
                <w:sz w:val="21"/>
                <w:szCs w:val="21"/>
                <w:lang w:eastAsia="zh-CN"/>
              </w:rPr>
            </w:pPr>
            <w:r w:rsidRPr="00C3606E">
              <w:rPr>
                <w:rStyle w:val="font11"/>
                <w:rFonts w:hint="default"/>
                <w:sz w:val="21"/>
                <w:szCs w:val="21"/>
                <w:lang w:eastAsia="zh-CN"/>
              </w:rPr>
              <w:t>燃烧系统冷态测试与调整试验研究</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jc w:val="center"/>
              <w:rPr>
                <w:rFonts w:hint="eastAsia"/>
                <w:bCs/>
                <w:sz w:val="21"/>
                <w:szCs w:val="21"/>
                <w:lang w:eastAsia="zh-CN"/>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jc w:val="center"/>
              <w:rPr>
                <w:rFonts w:hint="eastAsia"/>
                <w:bCs/>
                <w:sz w:val="21"/>
                <w:szCs w:val="21"/>
                <w:lang w:eastAsia="zh-CN"/>
              </w:rPr>
            </w:pP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rPr>
                <w:rFonts w:hint="eastAsia"/>
                <w:bCs/>
                <w:sz w:val="21"/>
                <w:szCs w:val="21"/>
                <w:lang w:eastAsia="zh-CN"/>
              </w:rPr>
            </w:pPr>
          </w:p>
        </w:tc>
      </w:tr>
      <w:tr w:rsidR="008808FC" w:rsidRPr="00C3606E" w:rsidTr="00874D3C">
        <w:trPr>
          <w:trHeight w:val="50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1.1</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lang w:eastAsia="zh-CN"/>
              </w:rPr>
            </w:pPr>
            <w:r w:rsidRPr="00C3606E">
              <w:rPr>
                <w:rStyle w:val="font01"/>
                <w:rFonts w:hint="default"/>
                <w:bCs/>
                <w:sz w:val="21"/>
                <w:szCs w:val="21"/>
                <w:lang w:eastAsia="zh-CN"/>
              </w:rPr>
              <w:t>系统设备检查与燃烧器相关结构测量</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Fonts w:hint="eastAsia"/>
                <w:bCs/>
                <w:sz w:val="21"/>
                <w:szCs w:val="21"/>
                <w:lang w:eastAsia="zh-CN"/>
              </w:rPr>
              <w:t>检查所有一次风缩孔灵活可调、测量燃烧器各风门在</w:t>
            </w:r>
            <w:r w:rsidRPr="00C3606E">
              <w:rPr>
                <w:rStyle w:val="font31"/>
                <w:rFonts w:ascii="宋体" w:hAnsi="宋体" w:hint="eastAsia"/>
                <w:bCs/>
                <w:sz w:val="21"/>
                <w:szCs w:val="21"/>
                <w:lang w:eastAsia="zh-CN"/>
              </w:rPr>
              <w:t>0%</w:t>
            </w:r>
            <w:r w:rsidRPr="00C3606E">
              <w:rPr>
                <w:rStyle w:val="font01"/>
                <w:rFonts w:hint="default"/>
                <w:bCs/>
                <w:sz w:val="21"/>
                <w:szCs w:val="21"/>
                <w:lang w:eastAsia="zh-CN"/>
              </w:rPr>
              <w:t>、</w:t>
            </w:r>
            <w:r w:rsidRPr="00C3606E">
              <w:rPr>
                <w:rStyle w:val="font31"/>
                <w:rFonts w:ascii="宋体" w:hAnsi="宋体" w:hint="eastAsia"/>
                <w:bCs/>
                <w:sz w:val="21"/>
                <w:szCs w:val="21"/>
                <w:lang w:eastAsia="zh-CN"/>
              </w:rPr>
              <w:t>50%</w:t>
            </w:r>
            <w:r w:rsidRPr="00C3606E">
              <w:rPr>
                <w:rStyle w:val="font01"/>
                <w:rFonts w:hint="default"/>
                <w:bCs/>
                <w:sz w:val="21"/>
                <w:szCs w:val="21"/>
                <w:lang w:eastAsia="zh-CN"/>
              </w:rPr>
              <w:t>、</w:t>
            </w:r>
            <w:r w:rsidRPr="00C3606E">
              <w:rPr>
                <w:rStyle w:val="font31"/>
                <w:rFonts w:ascii="宋体" w:hAnsi="宋体" w:hint="eastAsia"/>
                <w:bCs/>
                <w:sz w:val="21"/>
                <w:szCs w:val="21"/>
                <w:lang w:eastAsia="zh-CN"/>
              </w:rPr>
              <w:t>100%</w:t>
            </w:r>
            <w:r w:rsidRPr="00C3606E">
              <w:rPr>
                <w:rStyle w:val="font01"/>
                <w:rFonts w:hint="default"/>
                <w:bCs/>
                <w:sz w:val="21"/>
                <w:szCs w:val="21"/>
                <w:lang w:eastAsia="zh-CN"/>
              </w:rPr>
              <w:t>位置所对应的拉杆尺寸定位、检查核</w:t>
            </w:r>
            <w:r w:rsidRPr="00C3606E">
              <w:rPr>
                <w:rStyle w:val="font01"/>
                <w:rFonts w:hint="default"/>
                <w:bCs/>
                <w:sz w:val="21"/>
                <w:szCs w:val="21"/>
                <w:lang w:eastAsia="zh-CN"/>
              </w:rPr>
              <w:lastRenderedPageBreak/>
              <w:t>对各层燃烧器及燃尽风风箱风门实际位置与</w:t>
            </w:r>
            <w:r w:rsidRPr="00C3606E">
              <w:rPr>
                <w:rStyle w:val="font31"/>
                <w:rFonts w:ascii="宋体" w:hAnsi="宋体" w:hint="eastAsia"/>
                <w:bCs/>
                <w:sz w:val="21"/>
                <w:szCs w:val="21"/>
                <w:lang w:eastAsia="zh-CN"/>
              </w:rPr>
              <w:t>DCS</w:t>
            </w:r>
            <w:r w:rsidRPr="00C3606E">
              <w:rPr>
                <w:rStyle w:val="font01"/>
                <w:rFonts w:hint="default"/>
                <w:bCs/>
                <w:sz w:val="21"/>
                <w:szCs w:val="21"/>
                <w:lang w:eastAsia="zh-CN"/>
              </w:rPr>
              <w:t>指示值的对应关系。</w:t>
            </w:r>
          </w:p>
        </w:tc>
      </w:tr>
      <w:tr w:rsidR="008808FC" w:rsidRPr="00C3606E" w:rsidTr="00874D3C">
        <w:trPr>
          <w:trHeight w:val="87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lastRenderedPageBreak/>
              <w:t>1.2</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lang w:eastAsia="zh-CN"/>
              </w:rPr>
            </w:pPr>
            <w:r w:rsidRPr="00C3606E">
              <w:rPr>
                <w:rStyle w:val="font01"/>
                <w:rFonts w:hint="default"/>
                <w:bCs/>
                <w:sz w:val="21"/>
                <w:szCs w:val="21"/>
                <w:lang w:eastAsia="zh-CN"/>
              </w:rPr>
              <w:t>一次风速偏差测量与调平、一次风速标定</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Fonts w:hint="eastAsia"/>
                <w:bCs/>
                <w:sz w:val="21"/>
                <w:szCs w:val="21"/>
                <w:lang w:eastAsia="zh-CN"/>
              </w:rPr>
              <w:t>含所有一次风管和喷口，并对所有磨煤机</w:t>
            </w:r>
            <w:r w:rsidRPr="00C3606E">
              <w:rPr>
                <w:rStyle w:val="font31"/>
                <w:rFonts w:ascii="宋体" w:hAnsi="宋体" w:hint="eastAsia"/>
                <w:bCs/>
                <w:sz w:val="21"/>
                <w:szCs w:val="21"/>
                <w:lang w:eastAsia="zh-CN"/>
              </w:rPr>
              <w:t>入口一次</w:t>
            </w:r>
            <w:r w:rsidRPr="00C3606E">
              <w:rPr>
                <w:rStyle w:val="font01"/>
                <w:rFonts w:hint="default"/>
                <w:bCs/>
                <w:sz w:val="21"/>
                <w:szCs w:val="21"/>
                <w:lang w:eastAsia="zh-CN"/>
              </w:rPr>
              <w:t>风量进行标定，对各层煤粉管（每台磨分别对应四个角）进行调平，调平后偏差在±5%以内。</w:t>
            </w:r>
          </w:p>
        </w:tc>
      </w:tr>
      <w:tr w:rsidR="008808FC" w:rsidRPr="00C3606E" w:rsidTr="00874D3C">
        <w:trPr>
          <w:trHeight w:val="81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1.3</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Style w:val="font01"/>
                <w:rFonts w:hint="default"/>
                <w:bCs/>
                <w:sz w:val="21"/>
                <w:szCs w:val="21"/>
                <w:lang w:eastAsia="zh-CN"/>
              </w:rPr>
              <w:t>二次风门（含燃尽风）特性、喷口风速测试与调整</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Fonts w:hint="eastAsia"/>
                <w:bCs/>
                <w:sz w:val="21"/>
                <w:szCs w:val="21"/>
                <w:lang w:eastAsia="zh-CN"/>
              </w:rPr>
              <w:t>含所有燃烧器各层二次风、所有燃尽风燃烧器旋流和直流风，检查标注</w:t>
            </w:r>
            <w:r w:rsidRPr="00C3606E">
              <w:rPr>
                <w:rStyle w:val="font01"/>
                <w:rFonts w:hint="default"/>
                <w:bCs/>
                <w:sz w:val="21"/>
                <w:szCs w:val="21"/>
                <w:lang w:eastAsia="zh-CN"/>
              </w:rPr>
              <w:t>风门实际位置与</w:t>
            </w:r>
            <w:r w:rsidRPr="00C3606E">
              <w:rPr>
                <w:rStyle w:val="font31"/>
                <w:rFonts w:ascii="宋体" w:hAnsi="宋体" w:hint="eastAsia"/>
                <w:bCs/>
                <w:sz w:val="21"/>
                <w:szCs w:val="21"/>
                <w:lang w:eastAsia="zh-CN"/>
              </w:rPr>
              <w:t>DCS</w:t>
            </w:r>
            <w:r w:rsidRPr="00C3606E">
              <w:rPr>
                <w:rStyle w:val="font01"/>
                <w:rFonts w:hint="default"/>
                <w:bCs/>
                <w:sz w:val="21"/>
                <w:szCs w:val="21"/>
                <w:lang w:eastAsia="zh-CN"/>
              </w:rPr>
              <w:t>指示值的对应关系</w:t>
            </w:r>
            <w:r w:rsidRPr="00C3606E">
              <w:rPr>
                <w:rFonts w:hint="eastAsia"/>
                <w:bCs/>
                <w:sz w:val="21"/>
                <w:szCs w:val="21"/>
                <w:lang w:eastAsia="zh-CN"/>
              </w:rPr>
              <w:t>。</w:t>
            </w:r>
          </w:p>
        </w:tc>
      </w:tr>
      <w:tr w:rsidR="008808FC" w:rsidRPr="00C3606E" w:rsidTr="00874D3C">
        <w:trPr>
          <w:trHeight w:val="57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1.4</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Style w:val="font01"/>
                <w:rFonts w:hint="default"/>
                <w:bCs/>
                <w:sz w:val="21"/>
                <w:szCs w:val="21"/>
                <w:lang w:eastAsia="zh-CN"/>
              </w:rPr>
              <w:t>制粉系统磨制进口煤防爆改造(暂定</w:t>
            </w:r>
            <w:r w:rsidRPr="00C3606E">
              <w:rPr>
                <w:rFonts w:hint="eastAsia"/>
                <w:sz w:val="21"/>
                <w:szCs w:val="21"/>
                <w:lang w:eastAsia="zh-CN"/>
              </w:rPr>
              <w:t>印尼煤、澳大利亚煤、俄罗斯煤</w:t>
            </w:r>
            <w:r w:rsidRPr="00C3606E">
              <w:rPr>
                <w:rStyle w:val="font01"/>
                <w:rFonts w:hint="default"/>
                <w:bCs/>
                <w:sz w:val="21"/>
                <w:szCs w:val="21"/>
                <w:lang w:eastAsia="zh-CN"/>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Style w:val="font01"/>
                <w:rFonts w:hint="default"/>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Fonts w:hint="eastAsia"/>
                <w:bCs/>
                <w:sz w:val="21"/>
                <w:szCs w:val="21"/>
                <w:lang w:eastAsia="zh-CN"/>
              </w:rPr>
              <w:t>调研省内掺烧进口煤（如印尼煤）比例高的电厂，吸取防自燃防爆技术改造经验，指导电厂开展相关改造。</w:t>
            </w:r>
          </w:p>
        </w:tc>
      </w:tr>
      <w:tr w:rsidR="008808FC" w:rsidRPr="00C3606E" w:rsidTr="00874D3C">
        <w:trPr>
          <w:trHeight w:val="285"/>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
                <w:sz w:val="21"/>
                <w:szCs w:val="21"/>
              </w:rPr>
            </w:pPr>
            <w:r w:rsidRPr="00C3606E">
              <w:rPr>
                <w:rFonts w:hint="eastAsia"/>
                <w:b/>
                <w:sz w:val="21"/>
                <w:szCs w:val="21"/>
                <w:lang/>
              </w:rPr>
              <w:t>2</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spacing w:line="360" w:lineRule="auto"/>
              <w:rPr>
                <w:rFonts w:hint="eastAsia"/>
                <w:b/>
                <w:sz w:val="21"/>
                <w:szCs w:val="21"/>
              </w:rPr>
            </w:pPr>
            <w:r w:rsidRPr="00C3606E">
              <w:rPr>
                <w:rFonts w:hint="eastAsia"/>
                <w:b/>
                <w:sz w:val="21"/>
                <w:szCs w:val="21"/>
              </w:rPr>
              <w:t>磨煤机试验研究</w:t>
            </w:r>
          </w:p>
        </w:tc>
        <w:tc>
          <w:tcPr>
            <w:tcW w:w="6064" w:type="dxa"/>
            <w:gridSpan w:val="3"/>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rPr>
                <w:rFonts w:hint="eastAsia"/>
                <w:bCs/>
                <w:sz w:val="21"/>
                <w:szCs w:val="21"/>
              </w:rPr>
            </w:pPr>
          </w:p>
        </w:tc>
      </w:tr>
      <w:tr w:rsidR="008808FC" w:rsidRPr="00C3606E" w:rsidTr="00874D3C">
        <w:trPr>
          <w:trHeight w:val="60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2.1</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lang w:eastAsia="zh-CN"/>
              </w:rPr>
            </w:pPr>
            <w:r w:rsidRPr="00C3606E">
              <w:rPr>
                <w:rFonts w:hint="eastAsia"/>
                <w:bCs/>
                <w:sz w:val="21"/>
                <w:szCs w:val="21"/>
                <w:lang w:eastAsia="zh-CN"/>
              </w:rPr>
              <w:t>磨煤机分离器档板测试</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Fonts w:hint="eastAsia"/>
                <w:bCs/>
                <w:sz w:val="21"/>
                <w:szCs w:val="21"/>
                <w:lang w:eastAsia="zh-CN"/>
              </w:rPr>
              <w:t>磨煤机风量按照风煤比曲线设置，改变分离器挡板角度位置，掌握分离器挡板和煤粉细度的关系，并确定适合当前煤质燃烧的分离器挡板开度。</w:t>
            </w:r>
          </w:p>
        </w:tc>
      </w:tr>
      <w:tr w:rsidR="008808FC" w:rsidRPr="00C3606E" w:rsidTr="00874D3C">
        <w:trPr>
          <w:trHeight w:val="507"/>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2.2</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lang w:eastAsia="zh-CN"/>
              </w:rPr>
            </w:pPr>
            <w:r w:rsidRPr="00C3606E">
              <w:rPr>
                <w:rFonts w:hint="eastAsia"/>
                <w:bCs/>
                <w:sz w:val="21"/>
                <w:szCs w:val="21"/>
                <w:lang w:eastAsia="zh-CN"/>
              </w:rPr>
              <w:t>磨煤机磨制</w:t>
            </w:r>
            <w:r w:rsidRPr="00C3606E">
              <w:rPr>
                <w:rStyle w:val="font01"/>
                <w:rFonts w:hint="default"/>
                <w:bCs/>
                <w:sz w:val="21"/>
                <w:szCs w:val="21"/>
                <w:lang w:eastAsia="zh-CN"/>
              </w:rPr>
              <w:t>进口</w:t>
            </w:r>
            <w:r w:rsidRPr="00C3606E">
              <w:rPr>
                <w:rFonts w:hint="eastAsia"/>
                <w:bCs/>
                <w:sz w:val="21"/>
                <w:szCs w:val="21"/>
                <w:lang w:eastAsia="zh-CN"/>
              </w:rPr>
              <w:t>煤启停防爆控制</w:t>
            </w:r>
            <w:r w:rsidRPr="00C3606E">
              <w:rPr>
                <w:rStyle w:val="font01"/>
                <w:rFonts w:hint="default"/>
                <w:bCs/>
                <w:sz w:val="21"/>
                <w:szCs w:val="21"/>
                <w:lang w:eastAsia="zh-CN"/>
              </w:rPr>
              <w:t>(暂定</w:t>
            </w:r>
            <w:r w:rsidRPr="00C3606E">
              <w:rPr>
                <w:rFonts w:hint="eastAsia"/>
                <w:sz w:val="21"/>
                <w:szCs w:val="21"/>
                <w:lang w:eastAsia="zh-CN"/>
              </w:rPr>
              <w:t>印尼煤、澳大利亚煤、俄罗斯煤</w:t>
            </w:r>
            <w:r w:rsidRPr="00C3606E">
              <w:rPr>
                <w:rStyle w:val="font01"/>
                <w:rFonts w:hint="default"/>
                <w:bCs/>
                <w:sz w:val="21"/>
                <w:szCs w:val="21"/>
                <w:lang w:eastAsia="zh-CN"/>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rPr>
            </w:pPr>
            <w:r w:rsidRPr="00C3606E">
              <w:rPr>
                <w:rFonts w:hint="eastAsia"/>
                <w:bCs/>
                <w:sz w:val="21"/>
                <w:szCs w:val="21"/>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rPr>
            </w:pPr>
            <w:r w:rsidRPr="00C3606E">
              <w:rPr>
                <w:rFonts w:hint="eastAsia"/>
                <w:bCs/>
                <w:sz w:val="21"/>
                <w:szCs w:val="21"/>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lang w:eastAsia="zh-CN"/>
              </w:rPr>
            </w:pPr>
            <w:r w:rsidRPr="00C3606E">
              <w:rPr>
                <w:rFonts w:hint="eastAsia"/>
                <w:bCs/>
                <w:sz w:val="21"/>
                <w:szCs w:val="21"/>
                <w:lang w:eastAsia="zh-CN"/>
              </w:rPr>
              <w:t>磨煤机磨制</w:t>
            </w:r>
            <w:r w:rsidRPr="00C3606E">
              <w:rPr>
                <w:rStyle w:val="font01"/>
                <w:rFonts w:hint="default"/>
                <w:bCs/>
                <w:sz w:val="21"/>
                <w:szCs w:val="21"/>
                <w:lang w:eastAsia="zh-CN"/>
              </w:rPr>
              <w:t>进口</w:t>
            </w:r>
            <w:r w:rsidRPr="00C3606E">
              <w:rPr>
                <w:rFonts w:hint="eastAsia"/>
                <w:bCs/>
                <w:sz w:val="21"/>
                <w:szCs w:val="21"/>
                <w:lang w:eastAsia="zh-CN"/>
              </w:rPr>
              <w:t>煤时（如印尼煤），由于原煤挥发份高，对磨煤机入口温度、石子煤排放等控制不当极易造成磨煤机着火。有针对性的制定磨煤机启停操作，杜绝磨煤机启停过程大幅度的操作，有效防止磨煤机着火。</w:t>
            </w:r>
          </w:p>
        </w:tc>
      </w:tr>
      <w:tr w:rsidR="008808FC" w:rsidRPr="00C3606E" w:rsidTr="00874D3C">
        <w:trPr>
          <w:trHeight w:val="54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
                <w:sz w:val="21"/>
                <w:szCs w:val="21"/>
              </w:rPr>
            </w:pPr>
            <w:r w:rsidRPr="00C3606E">
              <w:rPr>
                <w:rFonts w:hint="eastAsia"/>
                <w:b/>
                <w:sz w:val="21"/>
                <w:szCs w:val="21"/>
                <w:lang/>
              </w:rPr>
              <w:t>3</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
                <w:sz w:val="21"/>
                <w:szCs w:val="21"/>
                <w:lang w:eastAsia="zh-CN"/>
              </w:rPr>
            </w:pPr>
            <w:r w:rsidRPr="00C3606E">
              <w:rPr>
                <w:rStyle w:val="font11"/>
                <w:rFonts w:hint="default"/>
                <w:sz w:val="21"/>
                <w:szCs w:val="21"/>
                <w:lang w:eastAsia="zh-CN"/>
              </w:rPr>
              <w:t>燃烧系统热态测试与调整试验研究</w:t>
            </w:r>
          </w:p>
        </w:tc>
        <w:tc>
          <w:tcPr>
            <w:tcW w:w="6064" w:type="dxa"/>
            <w:gridSpan w:val="3"/>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rPr>
                <w:rFonts w:hint="eastAsia"/>
                <w:bCs/>
                <w:sz w:val="21"/>
                <w:szCs w:val="21"/>
                <w:lang w:eastAsia="zh-CN"/>
              </w:rPr>
            </w:pPr>
          </w:p>
        </w:tc>
      </w:tr>
      <w:tr w:rsidR="008808FC" w:rsidRPr="00C3606E" w:rsidTr="00874D3C">
        <w:trPr>
          <w:trHeight w:val="108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3.1</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rPr>
            </w:pPr>
            <w:r w:rsidRPr="00C3606E">
              <w:rPr>
                <w:rFonts w:hint="eastAsia"/>
                <w:bCs/>
                <w:sz w:val="21"/>
                <w:szCs w:val="21"/>
                <w:lang/>
              </w:rPr>
              <w:t>习惯运行方式试验</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rPr>
            </w:pPr>
            <w:r w:rsidRPr="00C3606E">
              <w:rPr>
                <w:rFonts w:hint="eastAsia"/>
                <w:bCs/>
                <w:sz w:val="21"/>
                <w:szCs w:val="21"/>
                <w:lang w:eastAsia="zh-CN"/>
              </w:rPr>
              <w:t>习惯运行工况为电厂运行人员习惯操作运行方式下的试验工况，该项试验目的在于测定目前运行状况及特性，掌握运行人员习惯运行方式和控制参数。</w:t>
            </w:r>
            <w:r w:rsidRPr="00C3606E">
              <w:rPr>
                <w:rFonts w:hint="eastAsia"/>
                <w:bCs/>
                <w:sz w:val="21"/>
                <w:szCs w:val="21"/>
                <w:lang/>
              </w:rPr>
              <w:t>记录相关试验参数。</w:t>
            </w:r>
          </w:p>
        </w:tc>
      </w:tr>
      <w:tr w:rsidR="008808FC" w:rsidRPr="00C3606E" w:rsidTr="00874D3C">
        <w:trPr>
          <w:trHeight w:val="87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3.2</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Style w:val="font01"/>
                <w:rFonts w:hint="default"/>
                <w:bCs/>
                <w:sz w:val="21"/>
                <w:szCs w:val="21"/>
                <w:lang w:eastAsia="zh-CN"/>
              </w:rPr>
              <w:t>锅炉掺烧进口煤分析(暂定</w:t>
            </w:r>
            <w:r w:rsidRPr="00C3606E">
              <w:rPr>
                <w:rFonts w:hint="eastAsia"/>
                <w:sz w:val="21"/>
                <w:szCs w:val="21"/>
                <w:lang w:eastAsia="zh-CN"/>
              </w:rPr>
              <w:t>印尼煤、澳大利亚煤、俄罗斯煤</w:t>
            </w:r>
            <w:r w:rsidRPr="00C3606E">
              <w:rPr>
                <w:rStyle w:val="font01"/>
                <w:rFonts w:hint="default"/>
                <w:bCs/>
                <w:sz w:val="21"/>
                <w:szCs w:val="21"/>
                <w:lang w:eastAsia="zh-CN"/>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Fonts w:hint="eastAsia"/>
                <w:bCs/>
                <w:sz w:val="21"/>
                <w:szCs w:val="21"/>
                <w:lang w:eastAsia="zh-CN"/>
              </w:rPr>
              <w:t>燃烧器喷口附近着火情况比较</w:t>
            </w:r>
          </w:p>
          <w:p w:rsidR="008808FC" w:rsidRPr="00C3606E" w:rsidRDefault="008808FC" w:rsidP="00241E43">
            <w:pPr>
              <w:pStyle w:val="ab"/>
              <w:rPr>
                <w:rFonts w:ascii="宋体" w:hAnsi="宋体" w:cs="宋体" w:hint="eastAsia"/>
                <w:b/>
                <w:sz w:val="21"/>
                <w:szCs w:val="21"/>
                <w:lang/>
              </w:rPr>
            </w:pPr>
            <w:r w:rsidRPr="00C3606E">
              <w:rPr>
                <w:rFonts w:ascii="宋体" w:hAnsi="宋体" w:cs="宋体" w:hint="eastAsia"/>
                <w:b/>
                <w:sz w:val="21"/>
                <w:szCs w:val="21"/>
                <w:lang/>
              </w:rPr>
              <w:t>炉膛烟气温度状况比较</w:t>
            </w:r>
          </w:p>
          <w:p w:rsidR="008808FC" w:rsidRPr="00C3606E" w:rsidRDefault="008808FC" w:rsidP="00241E43">
            <w:pPr>
              <w:pStyle w:val="ab"/>
              <w:rPr>
                <w:rFonts w:ascii="宋体" w:hAnsi="宋体" w:cs="宋体" w:hint="eastAsia"/>
                <w:b/>
                <w:sz w:val="21"/>
                <w:szCs w:val="21"/>
                <w:lang/>
              </w:rPr>
            </w:pPr>
            <w:r w:rsidRPr="00C3606E">
              <w:rPr>
                <w:rFonts w:ascii="宋体" w:hAnsi="宋体" w:cs="宋体" w:hint="eastAsia"/>
                <w:b/>
                <w:sz w:val="21"/>
                <w:szCs w:val="21"/>
                <w:lang/>
              </w:rPr>
              <w:t>锅炉结渣情况对比分析</w:t>
            </w:r>
          </w:p>
          <w:p w:rsidR="008808FC" w:rsidRPr="00C3606E" w:rsidRDefault="008808FC" w:rsidP="00241E43">
            <w:pPr>
              <w:widowControl/>
              <w:textAlignment w:val="bottom"/>
              <w:rPr>
                <w:rFonts w:hint="eastAsia"/>
                <w:bCs/>
                <w:sz w:val="21"/>
                <w:szCs w:val="21"/>
                <w:lang w:eastAsia="zh-CN"/>
              </w:rPr>
            </w:pPr>
            <w:r w:rsidRPr="00C3606E">
              <w:rPr>
                <w:rFonts w:hint="eastAsia"/>
                <w:bCs/>
                <w:sz w:val="21"/>
                <w:szCs w:val="21"/>
                <w:lang w:eastAsia="zh-CN"/>
              </w:rPr>
              <w:t>过热汽温和减温水量对比分析</w:t>
            </w:r>
          </w:p>
          <w:p w:rsidR="008808FC" w:rsidRPr="00C3606E" w:rsidRDefault="008808FC" w:rsidP="00241E43">
            <w:pPr>
              <w:widowControl/>
              <w:textAlignment w:val="bottom"/>
              <w:rPr>
                <w:rFonts w:hint="eastAsia"/>
                <w:bCs/>
                <w:sz w:val="21"/>
                <w:szCs w:val="21"/>
              </w:rPr>
            </w:pPr>
            <w:r w:rsidRPr="00C3606E">
              <w:rPr>
                <w:rFonts w:hint="eastAsia"/>
                <w:bCs/>
                <w:sz w:val="21"/>
                <w:szCs w:val="21"/>
                <w:lang/>
              </w:rPr>
              <w:t>污染物排放对比分析</w:t>
            </w:r>
          </w:p>
        </w:tc>
      </w:tr>
      <w:tr w:rsidR="008808FC" w:rsidRPr="00C3606E" w:rsidTr="00874D3C">
        <w:trPr>
          <w:trHeight w:val="54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3.3</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Style w:val="font01"/>
                <w:rFonts w:hint="default"/>
                <w:bCs/>
                <w:sz w:val="21"/>
                <w:szCs w:val="21"/>
                <w:lang w:eastAsia="zh-CN"/>
              </w:rPr>
              <w:t>燃烧氧量、排烟温度标定与空预器漏风试验</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Fonts w:hint="eastAsia"/>
                <w:bCs/>
                <w:sz w:val="21"/>
                <w:szCs w:val="21"/>
                <w:lang w:eastAsia="zh-CN"/>
              </w:rPr>
              <w:t>高中低三种负荷工况下完成测试。</w:t>
            </w:r>
          </w:p>
        </w:tc>
      </w:tr>
      <w:tr w:rsidR="008808FC" w:rsidRPr="00C3606E" w:rsidTr="00874D3C">
        <w:trPr>
          <w:trHeight w:val="108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3.4</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lang w:eastAsia="zh-CN"/>
              </w:rPr>
            </w:pPr>
            <w:r w:rsidRPr="00C3606E">
              <w:rPr>
                <w:rFonts w:hint="eastAsia"/>
                <w:bCs/>
                <w:sz w:val="21"/>
                <w:szCs w:val="21"/>
                <w:lang w:eastAsia="zh-CN"/>
              </w:rPr>
              <w:t>SCR入口氧量、烟温、CO浓度、NO浓度分布测量</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abs>
                <w:tab w:val="left" w:pos="1440"/>
              </w:tabs>
              <w:rPr>
                <w:rFonts w:hint="eastAsia"/>
                <w:bCs/>
                <w:sz w:val="21"/>
                <w:szCs w:val="21"/>
                <w:lang w:eastAsia="zh-CN"/>
              </w:rPr>
            </w:pPr>
            <w:r w:rsidRPr="00C3606E">
              <w:rPr>
                <w:rFonts w:hint="eastAsia"/>
                <w:bCs/>
                <w:sz w:val="21"/>
                <w:szCs w:val="21"/>
                <w:lang w:eastAsia="zh-CN"/>
              </w:rPr>
              <w:t>在某一稳定负荷下(</w:t>
            </w:r>
            <w:r w:rsidRPr="00C3606E">
              <w:rPr>
                <w:sz w:val="21"/>
                <w:szCs w:val="21"/>
                <w:shd w:val="clear" w:color="auto" w:fill="EDEDED"/>
                <w:lang w:eastAsia="zh-CN"/>
              </w:rPr>
              <w:t>50%脱硝投运最低负荷和90%正常高负荷工况测量</w:t>
            </w:r>
            <w:r w:rsidRPr="00C3606E">
              <w:rPr>
                <w:rFonts w:hint="eastAsia"/>
                <w:bCs/>
                <w:sz w:val="21"/>
                <w:szCs w:val="21"/>
                <w:lang w:eastAsia="zh-CN"/>
              </w:rPr>
              <w:t>)，利用网格法对空预器进、出口及SCR进口氧量、烟温、CO浓度、NOx浓度进行测量，确定表盘值同实测值的差异。</w:t>
            </w:r>
          </w:p>
        </w:tc>
      </w:tr>
      <w:tr w:rsidR="008808FC" w:rsidRPr="00C3606E" w:rsidTr="00874D3C">
        <w:trPr>
          <w:trHeight w:val="54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3.5</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Fonts w:hint="eastAsia"/>
                <w:bCs/>
                <w:sz w:val="21"/>
                <w:szCs w:val="21"/>
                <w:lang w:eastAsia="zh-CN"/>
              </w:rPr>
              <w:t>燃尽风燃烧器参数调整试验</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lang w:eastAsia="zh-CN"/>
              </w:rPr>
            </w:pPr>
            <w:r w:rsidRPr="00C3606E">
              <w:rPr>
                <w:rFonts w:hint="eastAsia"/>
                <w:bCs/>
                <w:sz w:val="21"/>
                <w:szCs w:val="21"/>
                <w:lang w:eastAsia="zh-CN"/>
              </w:rPr>
              <w:t>观察并测量燃尽风燃烧器参数变化对汽温特性、管壁温度、锅炉效率、NOx排放的影响,确定最佳的燃尽风燃烧器参数。</w:t>
            </w:r>
          </w:p>
        </w:tc>
      </w:tr>
      <w:tr w:rsidR="008808FC" w:rsidRPr="00C3606E" w:rsidTr="00874D3C">
        <w:trPr>
          <w:trHeight w:val="1516"/>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3.6</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lang w:eastAsia="zh-CN"/>
              </w:rPr>
            </w:pPr>
            <w:r w:rsidRPr="00C3606E">
              <w:rPr>
                <w:rStyle w:val="font01"/>
                <w:rFonts w:hint="default"/>
                <w:bCs/>
                <w:sz w:val="21"/>
                <w:szCs w:val="21"/>
                <w:lang w:eastAsia="zh-CN"/>
              </w:rPr>
              <w:t>锅炉效率与优化调整试验</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rPr>
            </w:pPr>
            <w:r w:rsidRPr="00C3606E">
              <w:rPr>
                <w:rFonts w:hint="eastAsia"/>
                <w:bCs/>
                <w:sz w:val="21"/>
                <w:szCs w:val="21"/>
                <w:lang w:eastAsia="zh-CN"/>
              </w:rPr>
              <w:t>高中低三种负荷，以常用负荷为主，其他两种负荷复测校验，要求锅炉效率高于调整前0.2%百分点，进口煤（如印尼煤）掺配比例大于30%以上，脱硝入口NOx不高于350mg/Nm</w:t>
            </w:r>
            <w:r w:rsidRPr="00C3606E">
              <w:rPr>
                <w:rFonts w:hint="eastAsia"/>
                <w:bCs/>
                <w:sz w:val="21"/>
                <w:szCs w:val="21"/>
                <w:vertAlign w:val="superscript"/>
                <w:lang w:eastAsia="zh-CN"/>
              </w:rPr>
              <w:t>3</w:t>
            </w:r>
            <w:r w:rsidRPr="00C3606E">
              <w:rPr>
                <w:rFonts w:hint="eastAsia"/>
                <w:bCs/>
                <w:sz w:val="21"/>
                <w:szCs w:val="21"/>
                <w:lang w:eastAsia="zh-CN"/>
              </w:rPr>
              <w:t>(实测值)。</w:t>
            </w:r>
            <w:r w:rsidRPr="00C3606E">
              <w:rPr>
                <w:rFonts w:hint="eastAsia"/>
                <w:bCs/>
                <w:sz w:val="21"/>
                <w:szCs w:val="21"/>
                <w:lang/>
              </w:rPr>
              <w:t>得出指导运行人员调整的最佳运行方式。</w:t>
            </w:r>
          </w:p>
        </w:tc>
      </w:tr>
      <w:tr w:rsidR="008808FC" w:rsidRPr="00C3606E" w:rsidTr="00874D3C">
        <w:trPr>
          <w:trHeight w:val="1342"/>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lang/>
              </w:rPr>
            </w:pPr>
            <w:r w:rsidRPr="00C3606E">
              <w:rPr>
                <w:rFonts w:hint="eastAsia"/>
                <w:bCs/>
                <w:sz w:val="21"/>
                <w:szCs w:val="21"/>
                <w:lang/>
              </w:rPr>
              <w:lastRenderedPageBreak/>
              <w:t>3.7</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Style w:val="font01"/>
                <w:rFonts w:hint="default"/>
                <w:bCs/>
                <w:sz w:val="21"/>
                <w:szCs w:val="21"/>
                <w:lang w:eastAsia="zh-CN"/>
              </w:rPr>
            </w:pPr>
            <w:r w:rsidRPr="00C3606E">
              <w:rPr>
                <w:rStyle w:val="font01"/>
                <w:rFonts w:hint="default"/>
                <w:bCs/>
                <w:sz w:val="21"/>
                <w:szCs w:val="21"/>
                <w:lang w:eastAsia="zh-CN"/>
              </w:rPr>
              <w:t>锅炉掺烧进口煤燃烧调整试验(暂定</w:t>
            </w:r>
            <w:r w:rsidRPr="00C3606E">
              <w:rPr>
                <w:rFonts w:hint="eastAsia"/>
                <w:sz w:val="21"/>
                <w:szCs w:val="21"/>
                <w:lang w:eastAsia="zh-CN"/>
              </w:rPr>
              <w:t>印尼煤、澳大利亚煤、俄罗斯煤</w:t>
            </w:r>
            <w:r w:rsidRPr="00C3606E">
              <w:rPr>
                <w:rStyle w:val="font01"/>
                <w:rFonts w:hint="default"/>
                <w:bCs/>
                <w:sz w:val="21"/>
                <w:szCs w:val="21"/>
                <w:lang w:eastAsia="zh-CN"/>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Style w:val="font01"/>
                <w:rFonts w:hint="default"/>
                <w:bCs/>
                <w:sz w:val="21"/>
                <w:szCs w:val="21"/>
                <w:lang/>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lang/>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sz w:val="21"/>
                <w:szCs w:val="21"/>
                <w:lang w:eastAsia="zh-CN"/>
              </w:rPr>
            </w:pPr>
            <w:r w:rsidRPr="00C3606E">
              <w:rPr>
                <w:rFonts w:hint="eastAsia"/>
                <w:sz w:val="21"/>
                <w:szCs w:val="21"/>
                <w:lang w:eastAsia="zh-CN"/>
              </w:rPr>
              <w:t>一、100%负荷工况</w:t>
            </w:r>
          </w:p>
          <w:p w:rsidR="008808FC" w:rsidRPr="00C3606E" w:rsidRDefault="008808FC" w:rsidP="00241E43">
            <w:pPr>
              <w:widowControl/>
              <w:textAlignment w:val="bottom"/>
              <w:rPr>
                <w:rFonts w:hint="eastAsia"/>
                <w:sz w:val="21"/>
                <w:szCs w:val="21"/>
                <w:lang w:eastAsia="zh-CN"/>
              </w:rPr>
            </w:pPr>
            <w:r w:rsidRPr="00C3606E">
              <w:rPr>
                <w:rFonts w:hint="eastAsia"/>
                <w:sz w:val="21"/>
                <w:szCs w:val="21"/>
                <w:lang w:eastAsia="zh-CN"/>
              </w:rPr>
              <w:t>4台磨运行，2台磨煤机磨制进口煤</w:t>
            </w:r>
          </w:p>
          <w:p w:rsidR="008808FC" w:rsidRPr="00C3606E" w:rsidRDefault="008808FC" w:rsidP="00241E43">
            <w:pPr>
              <w:widowControl/>
              <w:textAlignment w:val="bottom"/>
              <w:rPr>
                <w:rFonts w:hint="eastAsia"/>
                <w:sz w:val="21"/>
                <w:szCs w:val="21"/>
                <w:lang w:eastAsia="zh-CN"/>
              </w:rPr>
            </w:pPr>
            <w:r w:rsidRPr="00C3606E">
              <w:rPr>
                <w:rFonts w:hint="eastAsia"/>
                <w:sz w:val="21"/>
                <w:szCs w:val="21"/>
                <w:lang w:eastAsia="zh-CN"/>
              </w:rPr>
              <w:t>4台磨运行，3台磨煤机磨制进口煤</w:t>
            </w:r>
          </w:p>
          <w:p w:rsidR="008808FC" w:rsidRPr="00C3606E" w:rsidRDefault="008808FC" w:rsidP="00241E43">
            <w:pPr>
              <w:widowControl/>
              <w:textAlignment w:val="bottom"/>
              <w:rPr>
                <w:rFonts w:hint="eastAsia"/>
                <w:sz w:val="21"/>
                <w:szCs w:val="21"/>
                <w:lang w:eastAsia="zh-CN"/>
              </w:rPr>
            </w:pPr>
            <w:r w:rsidRPr="00C3606E">
              <w:rPr>
                <w:rFonts w:hint="eastAsia"/>
                <w:sz w:val="21"/>
                <w:szCs w:val="21"/>
                <w:lang w:eastAsia="zh-CN"/>
              </w:rPr>
              <w:t>4台磨运行，4台磨煤机磨制进口煤</w:t>
            </w:r>
          </w:p>
          <w:p w:rsidR="008808FC" w:rsidRPr="00C3606E" w:rsidRDefault="008808FC" w:rsidP="00241E43">
            <w:pPr>
              <w:widowControl/>
              <w:textAlignment w:val="bottom"/>
              <w:rPr>
                <w:rFonts w:hint="eastAsia"/>
                <w:sz w:val="21"/>
                <w:szCs w:val="21"/>
                <w:lang w:eastAsia="zh-CN"/>
              </w:rPr>
            </w:pPr>
            <w:r w:rsidRPr="00C3606E">
              <w:rPr>
                <w:rFonts w:hint="eastAsia"/>
                <w:sz w:val="21"/>
                <w:szCs w:val="21"/>
                <w:lang w:eastAsia="zh-CN"/>
              </w:rPr>
              <w:t>二、75%负荷工况</w:t>
            </w:r>
          </w:p>
          <w:p w:rsidR="008808FC" w:rsidRPr="00C3606E" w:rsidRDefault="008808FC" w:rsidP="00241E43">
            <w:pPr>
              <w:widowControl/>
              <w:textAlignment w:val="bottom"/>
              <w:rPr>
                <w:rFonts w:hint="eastAsia"/>
                <w:sz w:val="21"/>
                <w:szCs w:val="21"/>
                <w:lang w:eastAsia="zh-CN"/>
              </w:rPr>
            </w:pPr>
            <w:r w:rsidRPr="00C3606E">
              <w:rPr>
                <w:rFonts w:hint="eastAsia"/>
                <w:sz w:val="21"/>
                <w:szCs w:val="21"/>
                <w:lang w:eastAsia="zh-CN"/>
              </w:rPr>
              <w:t>4台磨运行，3台磨煤机磨制进口煤</w:t>
            </w:r>
          </w:p>
          <w:p w:rsidR="008808FC" w:rsidRPr="00C3606E" w:rsidRDefault="008808FC" w:rsidP="00241E43">
            <w:pPr>
              <w:widowControl/>
              <w:textAlignment w:val="bottom"/>
              <w:rPr>
                <w:rFonts w:hint="eastAsia"/>
                <w:sz w:val="21"/>
                <w:szCs w:val="21"/>
                <w:lang w:eastAsia="zh-CN"/>
              </w:rPr>
            </w:pPr>
            <w:r w:rsidRPr="00C3606E">
              <w:rPr>
                <w:rFonts w:hint="eastAsia"/>
                <w:sz w:val="21"/>
                <w:szCs w:val="21"/>
                <w:lang w:eastAsia="zh-CN"/>
              </w:rPr>
              <w:t>4台磨运行，2台磨煤机磨制进口煤</w:t>
            </w:r>
          </w:p>
          <w:p w:rsidR="008808FC" w:rsidRPr="00C3606E" w:rsidRDefault="008808FC" w:rsidP="00241E43">
            <w:pPr>
              <w:widowControl/>
              <w:textAlignment w:val="bottom"/>
              <w:rPr>
                <w:rFonts w:hint="eastAsia"/>
                <w:sz w:val="21"/>
                <w:szCs w:val="21"/>
                <w:lang w:eastAsia="zh-CN"/>
              </w:rPr>
            </w:pPr>
            <w:r w:rsidRPr="00C3606E">
              <w:rPr>
                <w:rFonts w:hint="eastAsia"/>
                <w:sz w:val="21"/>
                <w:szCs w:val="21"/>
                <w:lang w:eastAsia="zh-CN"/>
              </w:rPr>
              <w:t>三、50%负荷工况</w:t>
            </w:r>
          </w:p>
          <w:p w:rsidR="008808FC" w:rsidRPr="00C3606E" w:rsidRDefault="008808FC" w:rsidP="00241E43">
            <w:pPr>
              <w:widowControl/>
              <w:textAlignment w:val="bottom"/>
              <w:rPr>
                <w:rFonts w:hint="eastAsia"/>
                <w:sz w:val="21"/>
                <w:szCs w:val="21"/>
                <w:lang w:eastAsia="zh-CN"/>
              </w:rPr>
            </w:pPr>
            <w:r w:rsidRPr="00C3606E">
              <w:rPr>
                <w:rFonts w:hint="eastAsia"/>
                <w:sz w:val="21"/>
                <w:szCs w:val="21"/>
                <w:lang w:eastAsia="zh-CN"/>
              </w:rPr>
              <w:t>3台磨运行，3台磨煤机磨制进口煤</w:t>
            </w:r>
          </w:p>
          <w:p w:rsidR="008808FC" w:rsidRPr="00C3606E" w:rsidRDefault="008808FC" w:rsidP="00241E43">
            <w:pPr>
              <w:pStyle w:val="ab"/>
              <w:rPr>
                <w:rFonts w:hint="eastAsia"/>
                <w:sz w:val="21"/>
                <w:szCs w:val="21"/>
              </w:rPr>
            </w:pPr>
            <w:r w:rsidRPr="00C3606E">
              <w:rPr>
                <w:rFonts w:hint="eastAsia"/>
                <w:sz w:val="21"/>
                <w:szCs w:val="21"/>
              </w:rPr>
              <w:t>以上试验工况安排以实际运行需要为准。</w:t>
            </w:r>
          </w:p>
        </w:tc>
      </w:tr>
      <w:tr w:rsidR="008808FC" w:rsidRPr="00C3606E" w:rsidTr="00874D3C">
        <w:trPr>
          <w:trHeight w:val="54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
                <w:sz w:val="21"/>
                <w:szCs w:val="21"/>
              </w:rPr>
            </w:pPr>
            <w:r w:rsidRPr="00C3606E">
              <w:rPr>
                <w:rFonts w:hint="eastAsia"/>
                <w:b/>
                <w:sz w:val="21"/>
                <w:szCs w:val="21"/>
                <w:lang/>
              </w:rPr>
              <w:t>4</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
                <w:sz w:val="21"/>
                <w:szCs w:val="21"/>
              </w:rPr>
            </w:pPr>
            <w:r w:rsidRPr="00C3606E">
              <w:rPr>
                <w:rStyle w:val="font11"/>
                <w:rFonts w:hint="default"/>
                <w:sz w:val="21"/>
                <w:szCs w:val="21"/>
                <w:lang/>
              </w:rPr>
              <w:t>试验研究与诊断</w:t>
            </w:r>
          </w:p>
        </w:tc>
        <w:tc>
          <w:tcPr>
            <w:tcW w:w="6064" w:type="dxa"/>
            <w:gridSpan w:val="3"/>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rPr>
                <w:rFonts w:hint="eastAsia"/>
                <w:bCs/>
                <w:sz w:val="21"/>
                <w:szCs w:val="21"/>
              </w:rPr>
            </w:pPr>
          </w:p>
        </w:tc>
      </w:tr>
      <w:tr w:rsidR="008808FC" w:rsidRPr="00C3606E" w:rsidTr="00874D3C">
        <w:trPr>
          <w:trHeight w:val="60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4.1</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bottom"/>
              <w:rPr>
                <w:rFonts w:hint="eastAsia"/>
                <w:bCs/>
                <w:sz w:val="21"/>
                <w:szCs w:val="21"/>
              </w:rPr>
            </w:pPr>
            <w:r w:rsidRPr="00C3606E">
              <w:rPr>
                <w:rFonts w:hint="eastAsia"/>
                <w:bCs/>
                <w:sz w:val="21"/>
                <w:szCs w:val="21"/>
              </w:rPr>
              <w:t>最佳运行方式试验</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lang/>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874D3C">
            <w:pPr>
              <w:rPr>
                <w:rFonts w:hint="eastAsia"/>
                <w:bCs/>
                <w:sz w:val="21"/>
                <w:szCs w:val="21"/>
                <w:lang w:eastAsia="zh-CN"/>
              </w:rPr>
            </w:pPr>
            <w:r w:rsidRPr="00C3606E">
              <w:rPr>
                <w:rFonts w:hint="eastAsia"/>
                <w:bCs/>
                <w:sz w:val="21"/>
                <w:szCs w:val="21"/>
                <w:lang w:eastAsia="zh-CN"/>
              </w:rPr>
              <w:t>按上述燃烧调整试验求得的各运行参数的最佳值进行组合，进行综合性最佳燃烧工况试验，提高锅炉热效率与燃烧稳定性。</w:t>
            </w:r>
          </w:p>
        </w:tc>
      </w:tr>
      <w:tr w:rsidR="008808FC" w:rsidRPr="00C3606E" w:rsidTr="00874D3C">
        <w:trPr>
          <w:trHeight w:val="941"/>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rPr>
            </w:pPr>
            <w:r w:rsidRPr="00C3606E">
              <w:rPr>
                <w:rFonts w:hint="eastAsia"/>
                <w:bCs/>
                <w:sz w:val="21"/>
                <w:szCs w:val="21"/>
                <w:lang/>
              </w:rPr>
              <w:t>4.2</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rPr>
            </w:pPr>
            <w:r w:rsidRPr="00C3606E">
              <w:rPr>
                <w:rFonts w:hint="eastAsia"/>
                <w:bCs/>
                <w:sz w:val="21"/>
                <w:szCs w:val="21"/>
              </w:rPr>
              <w:t>锅炉燃烧系统诊断</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874D3C">
            <w:pPr>
              <w:rPr>
                <w:rFonts w:hint="eastAsia"/>
                <w:bCs/>
                <w:sz w:val="21"/>
                <w:szCs w:val="21"/>
                <w:lang w:eastAsia="zh-CN"/>
              </w:rPr>
            </w:pPr>
            <w:r w:rsidRPr="00C3606E">
              <w:rPr>
                <w:rFonts w:hint="eastAsia"/>
                <w:bCs/>
                <w:sz w:val="21"/>
                <w:szCs w:val="21"/>
                <w:lang w:eastAsia="zh-CN"/>
              </w:rPr>
              <w:t>通过锅炉制粉系统及燃烧系统的全面优化调整试验，诊断锅炉烟风系统及燃烧系统存在的问题，并提出整改意见。</w:t>
            </w:r>
          </w:p>
        </w:tc>
      </w:tr>
      <w:tr w:rsidR="008808FC" w:rsidRPr="00C3606E" w:rsidTr="00874D3C">
        <w:trPr>
          <w:trHeight w:val="1170"/>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lang/>
              </w:rPr>
            </w:pPr>
            <w:r w:rsidRPr="00C3606E">
              <w:rPr>
                <w:rFonts w:hint="eastAsia"/>
                <w:bCs/>
                <w:sz w:val="21"/>
                <w:szCs w:val="21"/>
                <w:lang/>
              </w:rPr>
              <w:t>4.3</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lang w:eastAsia="zh-CN"/>
              </w:rPr>
            </w:pPr>
            <w:r w:rsidRPr="00C3606E">
              <w:rPr>
                <w:rFonts w:hint="eastAsia"/>
                <w:bCs/>
                <w:sz w:val="21"/>
                <w:szCs w:val="21"/>
                <w:lang w:eastAsia="zh-CN"/>
              </w:rPr>
              <w:t>掺烧</w:t>
            </w:r>
            <w:r w:rsidRPr="00C3606E">
              <w:rPr>
                <w:rStyle w:val="font01"/>
                <w:rFonts w:hint="default"/>
                <w:bCs/>
                <w:sz w:val="21"/>
                <w:szCs w:val="21"/>
                <w:lang w:eastAsia="zh-CN"/>
              </w:rPr>
              <w:t>进口</w:t>
            </w:r>
            <w:r w:rsidRPr="00C3606E">
              <w:rPr>
                <w:rFonts w:hint="eastAsia"/>
                <w:bCs/>
                <w:sz w:val="21"/>
                <w:szCs w:val="21"/>
                <w:lang w:eastAsia="zh-CN"/>
              </w:rPr>
              <w:t>煤经济性分析研究</w:t>
            </w:r>
            <w:r w:rsidRPr="00C3606E">
              <w:rPr>
                <w:rStyle w:val="font01"/>
                <w:rFonts w:hint="default"/>
                <w:bCs/>
                <w:sz w:val="21"/>
                <w:szCs w:val="21"/>
                <w:lang w:eastAsia="zh-CN"/>
              </w:rPr>
              <w:t>(暂定</w:t>
            </w:r>
            <w:r w:rsidRPr="00C3606E">
              <w:rPr>
                <w:rFonts w:hint="eastAsia"/>
                <w:sz w:val="21"/>
                <w:szCs w:val="21"/>
                <w:lang w:eastAsia="zh-CN"/>
              </w:rPr>
              <w:t>印尼煤、澳大利亚煤、俄罗斯煤</w:t>
            </w:r>
            <w:r w:rsidRPr="00C3606E">
              <w:rPr>
                <w:rStyle w:val="font01"/>
                <w:rFonts w:hint="default"/>
                <w:bCs/>
                <w:sz w:val="21"/>
                <w:szCs w:val="21"/>
                <w:lang w:eastAsia="zh-CN"/>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Style w:val="font01"/>
                <w:rFonts w:hint="default"/>
                <w:bCs/>
                <w:sz w:val="21"/>
                <w:szCs w:val="21"/>
                <w:lang/>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Fonts w:hint="eastAsia"/>
                <w:bCs/>
                <w:sz w:val="21"/>
                <w:szCs w:val="21"/>
                <w:lang/>
              </w:rPr>
            </w:pPr>
            <w:r w:rsidRPr="00C3606E">
              <w:rPr>
                <w:rFonts w:hint="eastAsia"/>
                <w:bCs/>
                <w:sz w:val="21"/>
                <w:szCs w:val="21"/>
                <w:lang/>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874D3C">
            <w:pPr>
              <w:rPr>
                <w:rFonts w:hint="eastAsia"/>
                <w:bCs/>
                <w:sz w:val="21"/>
                <w:szCs w:val="21"/>
                <w:lang w:eastAsia="zh-CN"/>
              </w:rPr>
            </w:pPr>
            <w:r w:rsidRPr="00C3606E">
              <w:rPr>
                <w:rFonts w:hint="eastAsia"/>
                <w:bCs/>
                <w:sz w:val="21"/>
                <w:szCs w:val="21"/>
                <w:lang w:eastAsia="zh-CN"/>
              </w:rPr>
              <w:t>掺烧</w:t>
            </w:r>
            <w:r w:rsidRPr="00C3606E">
              <w:rPr>
                <w:rStyle w:val="font01"/>
                <w:rFonts w:hint="default"/>
                <w:bCs/>
                <w:sz w:val="21"/>
                <w:szCs w:val="21"/>
                <w:lang w:eastAsia="zh-CN"/>
              </w:rPr>
              <w:t>进口</w:t>
            </w:r>
            <w:r w:rsidRPr="00C3606E">
              <w:rPr>
                <w:rFonts w:hint="eastAsia"/>
                <w:bCs/>
                <w:sz w:val="21"/>
                <w:szCs w:val="21"/>
                <w:lang w:eastAsia="zh-CN"/>
              </w:rPr>
              <w:t>煤对机组经济性分析研究，主要体现在以下几个方面内容：</w:t>
            </w:r>
          </w:p>
          <w:p w:rsidR="008808FC" w:rsidRPr="00C3606E" w:rsidRDefault="008808FC" w:rsidP="00874D3C">
            <w:pPr>
              <w:rPr>
                <w:rFonts w:hint="eastAsia"/>
                <w:bCs/>
                <w:sz w:val="21"/>
                <w:szCs w:val="21"/>
                <w:lang w:eastAsia="zh-CN"/>
              </w:rPr>
            </w:pPr>
            <w:r w:rsidRPr="00C3606E">
              <w:rPr>
                <w:rFonts w:hint="eastAsia"/>
                <w:bCs/>
                <w:sz w:val="21"/>
                <w:szCs w:val="21"/>
                <w:lang w:eastAsia="zh-CN"/>
              </w:rPr>
              <w:t>a) 锅炉热效率比较分析；</w:t>
            </w:r>
          </w:p>
          <w:p w:rsidR="008808FC" w:rsidRPr="00C3606E" w:rsidRDefault="008808FC" w:rsidP="00874D3C">
            <w:pPr>
              <w:rPr>
                <w:rFonts w:hint="eastAsia"/>
                <w:bCs/>
                <w:sz w:val="21"/>
                <w:szCs w:val="21"/>
                <w:lang w:eastAsia="zh-CN"/>
              </w:rPr>
            </w:pPr>
            <w:r w:rsidRPr="00C3606E">
              <w:rPr>
                <w:rFonts w:hint="eastAsia"/>
                <w:bCs/>
                <w:sz w:val="21"/>
                <w:szCs w:val="21"/>
                <w:lang w:eastAsia="zh-CN"/>
              </w:rPr>
              <w:t xml:space="preserve">b) </w:t>
            </w:r>
            <w:r w:rsidR="00874D3C">
              <w:rPr>
                <w:rFonts w:hint="eastAsia"/>
                <w:bCs/>
                <w:sz w:val="21"/>
                <w:szCs w:val="21"/>
                <w:lang w:eastAsia="zh-CN"/>
              </w:rPr>
              <w:t>磨煤机、三大风机电耗及生产厂用电率对比</w:t>
            </w:r>
            <w:r w:rsidRPr="00C3606E">
              <w:rPr>
                <w:rFonts w:hint="eastAsia"/>
                <w:bCs/>
                <w:sz w:val="21"/>
                <w:szCs w:val="21"/>
                <w:lang w:eastAsia="zh-CN"/>
              </w:rPr>
              <w:t>析；</w:t>
            </w:r>
          </w:p>
        </w:tc>
      </w:tr>
      <w:tr w:rsidR="008808FC" w:rsidRPr="00C3606E" w:rsidTr="00874D3C">
        <w:trPr>
          <w:trHeight w:val="859"/>
        </w:trPr>
        <w:tc>
          <w:tcPr>
            <w:tcW w:w="63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bottom"/>
              <w:rPr>
                <w:rFonts w:hint="eastAsia"/>
                <w:bCs/>
                <w:sz w:val="21"/>
                <w:szCs w:val="21"/>
                <w:lang/>
              </w:rPr>
            </w:pPr>
            <w:r w:rsidRPr="00C3606E">
              <w:rPr>
                <w:rFonts w:hint="eastAsia"/>
                <w:bCs/>
                <w:sz w:val="21"/>
                <w:szCs w:val="21"/>
                <w:lang/>
              </w:rPr>
              <w:t>4.4</w:t>
            </w:r>
          </w:p>
        </w:tc>
        <w:tc>
          <w:tcPr>
            <w:tcW w:w="2535"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lang w:eastAsia="zh-CN"/>
              </w:rPr>
            </w:pPr>
            <w:r w:rsidRPr="00C3606E">
              <w:rPr>
                <w:rStyle w:val="font01"/>
                <w:rFonts w:hint="default"/>
                <w:bCs/>
                <w:sz w:val="21"/>
                <w:szCs w:val="21"/>
                <w:lang w:eastAsia="zh-CN"/>
              </w:rPr>
              <w:t>进口</w:t>
            </w:r>
            <w:r w:rsidRPr="00C3606E">
              <w:rPr>
                <w:rFonts w:hint="eastAsia"/>
                <w:bCs/>
                <w:sz w:val="21"/>
                <w:szCs w:val="21"/>
                <w:lang w:eastAsia="zh-CN"/>
              </w:rPr>
              <w:t>煤掺烧在线优化指导</w:t>
            </w:r>
          </w:p>
        </w:tc>
        <w:tc>
          <w:tcPr>
            <w:tcW w:w="54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jc w:val="center"/>
              <w:textAlignment w:val="center"/>
              <w:rPr>
                <w:rStyle w:val="font01"/>
                <w:rFonts w:hint="default"/>
                <w:bCs/>
                <w:sz w:val="21"/>
                <w:szCs w:val="21"/>
                <w:lang/>
              </w:rPr>
            </w:pPr>
            <w:r w:rsidRPr="00C3606E">
              <w:rPr>
                <w:rStyle w:val="font01"/>
                <w:rFonts w:hint="default"/>
                <w:bCs/>
                <w:sz w:val="21"/>
                <w:szCs w:val="21"/>
                <w:lang/>
              </w:rPr>
              <w:t>台炉</w:t>
            </w:r>
          </w:p>
        </w:tc>
        <w:tc>
          <w:tcPr>
            <w:tcW w:w="570" w:type="dxa"/>
            <w:tcBorders>
              <w:top w:val="single" w:sz="4" w:space="0" w:color="000000"/>
              <w:left w:val="single" w:sz="4" w:space="0" w:color="000000"/>
              <w:bottom w:val="single" w:sz="4" w:space="0" w:color="000000"/>
              <w:right w:val="single" w:sz="4" w:space="0" w:color="000000"/>
            </w:tcBorders>
            <w:vAlign w:val="center"/>
          </w:tcPr>
          <w:p w:rsidR="008808FC" w:rsidRPr="00C3606E" w:rsidRDefault="008808FC" w:rsidP="00241E43">
            <w:pPr>
              <w:widowControl/>
              <w:textAlignment w:val="center"/>
              <w:rPr>
                <w:rFonts w:hint="eastAsia"/>
                <w:bCs/>
                <w:sz w:val="21"/>
                <w:szCs w:val="21"/>
                <w:lang/>
              </w:rPr>
            </w:pPr>
            <w:r w:rsidRPr="00C3606E">
              <w:rPr>
                <w:rFonts w:hint="eastAsia"/>
                <w:bCs/>
                <w:sz w:val="21"/>
                <w:szCs w:val="21"/>
              </w:rPr>
              <w:t>4</w:t>
            </w:r>
          </w:p>
        </w:tc>
        <w:tc>
          <w:tcPr>
            <w:tcW w:w="4954" w:type="dxa"/>
            <w:tcBorders>
              <w:top w:val="single" w:sz="4" w:space="0" w:color="000000"/>
              <w:left w:val="single" w:sz="4" w:space="0" w:color="000000"/>
              <w:bottom w:val="single" w:sz="4" w:space="0" w:color="000000"/>
              <w:right w:val="single" w:sz="4" w:space="0" w:color="000000"/>
            </w:tcBorders>
            <w:vAlign w:val="center"/>
          </w:tcPr>
          <w:p w:rsidR="008808FC" w:rsidRPr="00874D3C" w:rsidRDefault="008808FC" w:rsidP="00874D3C">
            <w:pPr>
              <w:widowControl/>
              <w:tabs>
                <w:tab w:val="left" w:pos="1440"/>
              </w:tabs>
              <w:ind w:hanging="360"/>
              <w:rPr>
                <w:rFonts w:hint="eastAsia"/>
                <w:sz w:val="21"/>
                <w:szCs w:val="21"/>
                <w:lang w:eastAsia="zh-CN"/>
              </w:rPr>
            </w:pPr>
            <w:r w:rsidRPr="00C3606E">
              <w:rPr>
                <w:rFonts w:hint="eastAsia"/>
                <w:bCs/>
                <w:sz w:val="21"/>
                <w:szCs w:val="21"/>
                <w:lang w:eastAsia="zh-CN"/>
              </w:rPr>
              <w:t>完 完成DCS系统中锅炉优化运行控制参数与最佳运行方式在线运行指导，包含</w:t>
            </w:r>
            <w:r w:rsidRPr="00C3606E">
              <w:rPr>
                <w:rFonts w:hint="eastAsia"/>
                <w:sz w:val="21"/>
                <w:szCs w:val="21"/>
                <w:shd w:val="clear" w:color="auto" w:fill="EDEDED"/>
                <w:lang w:eastAsia="zh-CN"/>
              </w:rPr>
              <w:t>对自动控制模块和PID参数优化，达到宽负荷自动控制目标。</w:t>
            </w:r>
          </w:p>
        </w:tc>
      </w:tr>
      <w:tr w:rsidR="008808FC" w:rsidRPr="00C3606E" w:rsidTr="00874D3C">
        <w:trPr>
          <w:trHeight w:val="270"/>
        </w:trPr>
        <w:tc>
          <w:tcPr>
            <w:tcW w:w="9229" w:type="dxa"/>
            <w:gridSpan w:val="5"/>
            <w:tcBorders>
              <w:top w:val="single" w:sz="4" w:space="0" w:color="000000"/>
              <w:left w:val="single" w:sz="4" w:space="0" w:color="000000"/>
              <w:bottom w:val="single" w:sz="4" w:space="0" w:color="000000"/>
              <w:right w:val="single" w:sz="4" w:space="0" w:color="000000"/>
            </w:tcBorders>
            <w:vAlign w:val="bottom"/>
          </w:tcPr>
          <w:p w:rsidR="008808FC" w:rsidRPr="00C3606E" w:rsidRDefault="008808FC" w:rsidP="00241E43">
            <w:pPr>
              <w:widowControl/>
              <w:jc w:val="center"/>
              <w:textAlignment w:val="bottom"/>
              <w:rPr>
                <w:rFonts w:hint="eastAsia"/>
                <w:sz w:val="21"/>
                <w:szCs w:val="21"/>
                <w:lang w:eastAsia="zh-CN"/>
              </w:rPr>
            </w:pPr>
            <w:r w:rsidRPr="00C3606E">
              <w:rPr>
                <w:rFonts w:hint="eastAsia"/>
                <w:sz w:val="21"/>
                <w:szCs w:val="21"/>
                <w:lang w:eastAsia="zh-CN"/>
              </w:rPr>
              <w:t>现场试验条件和相关施工（脚手架、测试平台、测量孔等）由委托方负责，为保证本项目研究开发成功而采用上表外试验项目，原则上均不再追加费用，特殊情况双方协商确定。</w:t>
            </w:r>
          </w:p>
        </w:tc>
      </w:tr>
    </w:tbl>
    <w:p w:rsidR="008808FC" w:rsidRPr="00874D3C" w:rsidRDefault="008808FC" w:rsidP="00874D3C">
      <w:pPr>
        <w:spacing w:line="360" w:lineRule="auto"/>
        <w:rPr>
          <w:rFonts w:asciiTheme="majorEastAsia" w:eastAsiaTheme="majorEastAsia" w:hAnsiTheme="majorEastAsia" w:hint="eastAsia"/>
          <w:b/>
          <w:bCs/>
          <w:sz w:val="24"/>
          <w:szCs w:val="24"/>
          <w:lang w:eastAsia="zh-CN"/>
        </w:rPr>
      </w:pPr>
      <w:r w:rsidRPr="00874D3C">
        <w:rPr>
          <w:rFonts w:asciiTheme="majorEastAsia" w:eastAsiaTheme="majorEastAsia" w:hAnsiTheme="majorEastAsia" w:hint="eastAsia"/>
          <w:b/>
          <w:bCs/>
          <w:sz w:val="24"/>
          <w:szCs w:val="24"/>
          <w:lang w:eastAsia="zh-CN"/>
        </w:rPr>
        <w:t>4.研究测试项目及方法</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4.1烟气采样与分析</w:t>
      </w:r>
    </w:p>
    <w:p w:rsidR="008808FC" w:rsidRPr="00874D3C" w:rsidRDefault="008808FC" w:rsidP="00874D3C">
      <w:pPr>
        <w:spacing w:line="360" w:lineRule="auto"/>
        <w:ind w:firstLineChars="200" w:firstLine="48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排烟烟气采样测点位于空预器出、入口烟道。试验中按等截面网格法对两烟道(甲、乙侧)测点断面进行氧量场进行测量，每5分钟分析一次。</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4.2排烟温度测量</w:t>
      </w:r>
    </w:p>
    <w:p w:rsidR="008808FC" w:rsidRPr="00874D3C" w:rsidRDefault="008808FC" w:rsidP="00874D3C">
      <w:pPr>
        <w:spacing w:line="360" w:lineRule="auto"/>
        <w:ind w:firstLineChars="200" w:firstLine="48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排烟温度测点位置位于空预器出口水平烟道，试验中按等截面网格法对两烟道(甲、乙侧)测点断面进行氧量场进行测量，采用K型镍铬镍硅热电偶测量，接入数据采集仪进行连续测量。</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4.3飞灰取样</w:t>
      </w:r>
    </w:p>
    <w:p w:rsidR="008808FC" w:rsidRPr="00874D3C" w:rsidRDefault="008808FC" w:rsidP="00874D3C">
      <w:pPr>
        <w:spacing w:line="360" w:lineRule="auto"/>
        <w:ind w:firstLineChars="200" w:firstLine="48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飞灰样自锅炉安装取样器取样，分析化验可燃物含量。</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4.4炉渣取样</w:t>
      </w:r>
    </w:p>
    <w:p w:rsidR="008808FC" w:rsidRPr="00874D3C" w:rsidRDefault="008808FC" w:rsidP="00874D3C">
      <w:pPr>
        <w:pStyle w:val="20"/>
        <w:spacing w:after="0" w:line="360" w:lineRule="auto"/>
        <w:ind w:leftChars="0" w:left="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 xml:space="preserve">    试验中炉渣自捞渣机处取样，取得的试样经混合、缩分后作为分析样品，分析化验可燃物含量。</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4.5原煤取样</w:t>
      </w:r>
    </w:p>
    <w:p w:rsidR="008808FC" w:rsidRPr="00874D3C" w:rsidRDefault="008808FC" w:rsidP="00874D3C">
      <w:pPr>
        <w:spacing w:line="360" w:lineRule="auto"/>
        <w:ind w:firstLineChars="200" w:firstLine="48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lastRenderedPageBreak/>
        <w:t>原煤于每次试验前一段时间自给煤机处采集，所取试样经混合，缩分后作为分析样品，进行工业分析及元素分析。</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4.6煤粉取样</w:t>
      </w:r>
    </w:p>
    <w:p w:rsidR="008808FC" w:rsidRPr="00874D3C" w:rsidRDefault="008808FC" w:rsidP="00874D3C">
      <w:pPr>
        <w:spacing w:line="360" w:lineRule="auto"/>
        <w:ind w:firstLineChars="200" w:firstLine="48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在煤粉管道采用等速取样，进行煤粉细度分析。</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4.7大气条件</w:t>
      </w:r>
    </w:p>
    <w:p w:rsidR="008808FC" w:rsidRPr="00874D3C" w:rsidRDefault="008808FC" w:rsidP="00874D3C">
      <w:pPr>
        <w:spacing w:line="360" w:lineRule="auto"/>
        <w:ind w:firstLineChars="200" w:firstLine="48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环境温度及空气湿度利用干、湿球温度计在送风机入口附近定期测量，大气压力由大气压力计读取。</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4.8运行参数记录</w:t>
      </w:r>
    </w:p>
    <w:p w:rsidR="008808FC" w:rsidRPr="00874D3C" w:rsidRDefault="008808FC" w:rsidP="00874D3C">
      <w:pPr>
        <w:spacing w:line="360" w:lineRule="auto"/>
        <w:ind w:firstLineChars="200" w:firstLine="48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锅炉运行主要参数（压力、温度、流量等）由专人记录，10分钟记录一次。</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以上涉及到的运行表计由电厂在试验前进行校验，烟气分析等仪器由试验单位在试验前完成校验。</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4.9炉膛烟气温度</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 xml:space="preserve">    在炉膛或锅炉水平烟道加装烟气温度测点，具体加装方案根据现场情况确定，烟气温度测点与安装有电厂负责。</w:t>
      </w:r>
    </w:p>
    <w:p w:rsidR="008808FC" w:rsidRPr="00874D3C" w:rsidRDefault="008808FC" w:rsidP="00874D3C">
      <w:pPr>
        <w:spacing w:line="360" w:lineRule="auto"/>
        <w:rPr>
          <w:rFonts w:asciiTheme="majorEastAsia" w:eastAsiaTheme="majorEastAsia" w:hAnsiTheme="majorEastAsia" w:hint="eastAsia"/>
          <w:b/>
          <w:sz w:val="24"/>
          <w:szCs w:val="24"/>
          <w:lang w:eastAsia="zh-CN"/>
        </w:rPr>
      </w:pPr>
      <w:r w:rsidRPr="00874D3C">
        <w:rPr>
          <w:rFonts w:asciiTheme="majorEastAsia" w:eastAsiaTheme="majorEastAsia" w:hAnsiTheme="majorEastAsia" w:hint="eastAsia"/>
          <w:b/>
          <w:sz w:val="24"/>
          <w:szCs w:val="24"/>
          <w:lang w:eastAsia="zh-CN"/>
        </w:rPr>
        <w:t>5 试验研究要求</w:t>
      </w:r>
    </w:p>
    <w:p w:rsidR="008808FC" w:rsidRPr="00874D3C" w:rsidRDefault="008808FC" w:rsidP="00874D3C">
      <w:pPr>
        <w:spacing w:line="360" w:lineRule="auto"/>
        <w:rPr>
          <w:rFonts w:asciiTheme="majorEastAsia" w:eastAsiaTheme="majorEastAsia" w:hAnsiTheme="majorEastAsia" w:hint="eastAsia"/>
          <w:b/>
          <w:sz w:val="24"/>
          <w:szCs w:val="24"/>
          <w:lang w:eastAsia="zh-CN"/>
        </w:rPr>
      </w:pPr>
      <w:r w:rsidRPr="00874D3C">
        <w:rPr>
          <w:rFonts w:asciiTheme="majorEastAsia" w:eastAsiaTheme="majorEastAsia" w:hAnsiTheme="majorEastAsia" w:hint="eastAsia"/>
          <w:sz w:val="24"/>
          <w:szCs w:val="24"/>
          <w:lang w:eastAsia="zh-CN"/>
        </w:rPr>
        <w:t>5.1 试验研究期间应保证锅炉燃烧及负荷稳定，蒸汽参数稳定。波动范围如下：</w:t>
      </w:r>
    </w:p>
    <w:p w:rsidR="008808FC" w:rsidRPr="00874D3C" w:rsidRDefault="008808FC" w:rsidP="00874D3C">
      <w:pPr>
        <w:spacing w:line="360" w:lineRule="auto"/>
        <w:rPr>
          <w:rFonts w:asciiTheme="majorEastAsia" w:eastAsiaTheme="majorEastAsia" w:hAnsiTheme="majorEastAsia" w:hint="eastAsia"/>
          <w:spacing w:val="30"/>
          <w:sz w:val="24"/>
          <w:szCs w:val="24"/>
          <w:lang w:eastAsia="zh-CN"/>
        </w:rPr>
      </w:pPr>
      <w:r w:rsidRPr="00874D3C">
        <w:rPr>
          <w:rFonts w:asciiTheme="majorEastAsia" w:eastAsiaTheme="majorEastAsia" w:hAnsiTheme="majorEastAsia" w:hint="eastAsia"/>
          <w:spacing w:val="30"/>
          <w:sz w:val="24"/>
          <w:szCs w:val="24"/>
          <w:lang w:eastAsia="zh-CN"/>
        </w:rPr>
        <w:t xml:space="preserve">     锅炉负荷： 额定负荷±5％；</w:t>
      </w:r>
    </w:p>
    <w:p w:rsidR="008808FC" w:rsidRPr="00874D3C" w:rsidRDefault="008808FC" w:rsidP="00874D3C">
      <w:pPr>
        <w:spacing w:line="360" w:lineRule="auto"/>
        <w:rPr>
          <w:rFonts w:asciiTheme="majorEastAsia" w:eastAsiaTheme="majorEastAsia" w:hAnsiTheme="majorEastAsia" w:hint="eastAsia"/>
          <w:spacing w:val="30"/>
          <w:sz w:val="24"/>
          <w:szCs w:val="24"/>
          <w:lang w:eastAsia="zh-CN"/>
        </w:rPr>
      </w:pPr>
      <w:r w:rsidRPr="00874D3C">
        <w:rPr>
          <w:rFonts w:asciiTheme="majorEastAsia" w:eastAsiaTheme="majorEastAsia" w:hAnsiTheme="majorEastAsia" w:hint="eastAsia"/>
          <w:spacing w:val="30"/>
          <w:sz w:val="24"/>
          <w:szCs w:val="24"/>
          <w:lang w:eastAsia="zh-CN"/>
        </w:rPr>
        <w:t xml:space="preserve">     主汽压力：额定蒸汽压力±2％；</w:t>
      </w:r>
    </w:p>
    <w:p w:rsidR="008808FC" w:rsidRPr="00874D3C" w:rsidRDefault="008808FC" w:rsidP="00874D3C">
      <w:pPr>
        <w:spacing w:line="360" w:lineRule="auto"/>
        <w:rPr>
          <w:rFonts w:asciiTheme="majorEastAsia" w:eastAsiaTheme="majorEastAsia" w:hAnsiTheme="majorEastAsia" w:hint="eastAsia"/>
          <w:spacing w:val="30"/>
          <w:sz w:val="24"/>
          <w:szCs w:val="24"/>
          <w:lang w:eastAsia="zh-CN"/>
        </w:rPr>
      </w:pPr>
      <w:r w:rsidRPr="00874D3C">
        <w:rPr>
          <w:rFonts w:asciiTheme="majorEastAsia" w:eastAsiaTheme="majorEastAsia" w:hAnsiTheme="majorEastAsia" w:hint="eastAsia"/>
          <w:spacing w:val="30"/>
          <w:sz w:val="24"/>
          <w:szCs w:val="24"/>
          <w:lang w:eastAsia="zh-CN"/>
        </w:rPr>
        <w:t xml:space="preserve">     主汽温度：额定蒸汽温度的-10度至+5度；</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5.2 试验研究期间不得进行定期排污、吹灰、风门挡板调整等影响试验的工作，如确系必要，应事先通知试验负责人员。</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5.3 试验研究期间尽可能保持炉膛负压运行（-20～-100Pa）。</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5.4 试验研究期间工况调整完毕，应保持稳定运行，无特殊情况不得擅自改变运行工况。</w:t>
      </w:r>
    </w:p>
    <w:p w:rsidR="008808FC" w:rsidRPr="00874D3C" w:rsidRDefault="008808FC" w:rsidP="00874D3C">
      <w:pPr>
        <w:spacing w:line="360" w:lineRule="auto"/>
        <w:ind w:left="480" w:hangingChars="200" w:hanging="48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5.5 试验研究期间应保证试验用煤质稳定。</w:t>
      </w:r>
    </w:p>
    <w:p w:rsidR="008808FC" w:rsidRPr="00874D3C" w:rsidRDefault="008808FC" w:rsidP="00874D3C">
      <w:pPr>
        <w:spacing w:line="360" w:lineRule="auto"/>
        <w:ind w:left="480" w:hangingChars="200" w:hanging="48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5.6 试验研究期间要求各风门挡板开关灵活，远方可控，指示正确无误。</w:t>
      </w:r>
    </w:p>
    <w:p w:rsidR="008808FC" w:rsidRPr="00874D3C" w:rsidRDefault="008808FC" w:rsidP="00874D3C">
      <w:pPr>
        <w:spacing w:line="360" w:lineRule="auto"/>
        <w:ind w:left="480" w:hangingChars="200" w:hanging="48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5.7 运行表盘上已有的主要表计均应经过校验，以确保试验记录的准确性。</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5.8 原煤、煤粉、飞灰和大渣样分为两份,要求化学分厂尽快进行原煤、煤粉、飞灰和大渣的化学分析，以便为下一步试验提供调整依据,另外一份由试验单位进行分析。</w:t>
      </w:r>
    </w:p>
    <w:p w:rsidR="008808FC" w:rsidRPr="00874D3C" w:rsidRDefault="008808FC" w:rsidP="00874D3C">
      <w:pPr>
        <w:spacing w:line="360" w:lineRule="auto"/>
        <w:rPr>
          <w:rFonts w:asciiTheme="majorEastAsia" w:eastAsiaTheme="majorEastAsia" w:hAnsiTheme="majorEastAsia" w:hint="eastAsia"/>
          <w:b/>
          <w:sz w:val="24"/>
          <w:szCs w:val="24"/>
          <w:lang w:eastAsia="zh-CN"/>
        </w:rPr>
      </w:pPr>
      <w:r w:rsidRPr="00874D3C">
        <w:rPr>
          <w:rFonts w:asciiTheme="majorEastAsia" w:eastAsiaTheme="majorEastAsia" w:hAnsiTheme="majorEastAsia" w:hint="eastAsia"/>
          <w:b/>
          <w:sz w:val="24"/>
          <w:szCs w:val="24"/>
          <w:lang w:eastAsia="zh-CN"/>
        </w:rPr>
        <w:t>6 质量检查控制点</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6.1 参与试验研究的仪表在试验前均进行校验，并作好校验记录。</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6.2 试验研究过程中保持锅炉负荷及燃烧稳定。</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lastRenderedPageBreak/>
        <w:t>6.3 试验研究中的测量、取样以及试验后的分析时应严格按有关规程操作。</w:t>
      </w:r>
    </w:p>
    <w:p w:rsidR="008808FC" w:rsidRPr="00874D3C" w:rsidRDefault="008808FC" w:rsidP="00874D3C">
      <w:pPr>
        <w:spacing w:line="360" w:lineRule="auto"/>
        <w:rPr>
          <w:rFonts w:asciiTheme="majorEastAsia" w:eastAsiaTheme="majorEastAsia" w:hAnsiTheme="majorEastAsia" w:hint="eastAsia"/>
          <w:b/>
          <w:sz w:val="24"/>
          <w:szCs w:val="24"/>
          <w:lang w:eastAsia="zh-CN"/>
        </w:rPr>
      </w:pPr>
      <w:r w:rsidRPr="00874D3C">
        <w:rPr>
          <w:rFonts w:asciiTheme="majorEastAsia" w:eastAsiaTheme="majorEastAsia" w:hAnsiTheme="majorEastAsia" w:hint="eastAsia"/>
          <w:b/>
          <w:sz w:val="24"/>
          <w:szCs w:val="24"/>
          <w:lang w:eastAsia="zh-CN"/>
        </w:rPr>
        <w:t>7 研究预计达到的目的</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7.1 试验研究完后，确保制粉及燃烧系统稳定、经济运行；不发生严重高温腐蚀；</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 xml:space="preserve">7.2 提供制粉及燃烧系统最佳运行工况卡片； </w:t>
      </w:r>
    </w:p>
    <w:p w:rsidR="008808FC" w:rsidRPr="00874D3C" w:rsidRDefault="008808FC" w:rsidP="00874D3C">
      <w:pPr>
        <w:pStyle w:val="af"/>
        <w:spacing w:before="0" w:beforeAutospacing="0" w:after="0" w:afterAutospacing="0" w:line="360" w:lineRule="auto"/>
        <w:rPr>
          <w:rFonts w:asciiTheme="majorEastAsia" w:eastAsiaTheme="majorEastAsia" w:hAnsiTheme="majorEastAsia" w:hint="eastAsia"/>
        </w:rPr>
      </w:pPr>
      <w:r w:rsidRPr="00874D3C">
        <w:rPr>
          <w:rFonts w:asciiTheme="majorEastAsia" w:eastAsiaTheme="majorEastAsia" w:hAnsiTheme="majorEastAsia" w:hint="eastAsia"/>
        </w:rPr>
        <w:t>7.3 通过锅炉燃烧调整节能研究及应用，提高进口煤和变煤种掺配比例，保证锅炉及制粉系统安全可靠运行；</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7.4 试验研究完后，解决应解决脱硝入口NOx浓度高、出口NOx浓度不均匀、氨逃逸大等问题；</w:t>
      </w:r>
    </w:p>
    <w:p w:rsidR="008808FC" w:rsidRPr="00874D3C" w:rsidRDefault="008808FC" w:rsidP="00874D3C">
      <w:pPr>
        <w:pStyle w:val="ab"/>
        <w:spacing w:line="360" w:lineRule="auto"/>
        <w:ind w:firstLine="0"/>
        <w:rPr>
          <w:rFonts w:asciiTheme="majorEastAsia" w:eastAsiaTheme="majorEastAsia" w:hAnsiTheme="majorEastAsia" w:cs="宋体" w:hint="eastAsia"/>
          <w:b/>
          <w:bCs/>
          <w:szCs w:val="24"/>
        </w:rPr>
      </w:pPr>
      <w:r w:rsidRPr="00874D3C">
        <w:rPr>
          <w:rFonts w:asciiTheme="majorEastAsia" w:eastAsiaTheme="majorEastAsia" w:hAnsiTheme="majorEastAsia" w:cs="宋体" w:hint="eastAsia"/>
          <w:b/>
          <w:bCs/>
          <w:szCs w:val="24"/>
        </w:rPr>
        <w:t>7.5 全面了解锅炉实际运行状况，掌握锅炉制粉系统和燃烧系统的运行特性，为日常运行操作调整提供科学依据；</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7.6 在燃用进口煤/变煤种条件下（具体煤质待定），保证机组安全可靠运行，充分挖掘锅炉节能降耗的潜力，完成DCS系统中锅炉优化运行控制参数与最佳运行方式在线运行指导，进一步提高锅炉效率降低机组煤耗。</w:t>
      </w:r>
    </w:p>
    <w:p w:rsidR="008808FC" w:rsidRPr="00874D3C" w:rsidRDefault="008808FC" w:rsidP="00874D3C">
      <w:pPr>
        <w:spacing w:line="360" w:lineRule="auto"/>
        <w:rPr>
          <w:rFonts w:asciiTheme="majorEastAsia" w:eastAsiaTheme="majorEastAsia" w:hAnsiTheme="majorEastAsia" w:hint="eastAsia"/>
          <w:b/>
          <w:sz w:val="24"/>
          <w:szCs w:val="24"/>
          <w:lang w:eastAsia="zh-CN"/>
        </w:rPr>
      </w:pPr>
      <w:r w:rsidRPr="00874D3C">
        <w:rPr>
          <w:rFonts w:asciiTheme="majorEastAsia" w:eastAsiaTheme="majorEastAsia" w:hAnsiTheme="majorEastAsia" w:hint="eastAsia"/>
          <w:b/>
          <w:sz w:val="24"/>
          <w:szCs w:val="24"/>
          <w:lang w:eastAsia="zh-CN"/>
        </w:rPr>
        <w:t>8 试验研究注意事项</w:t>
      </w:r>
    </w:p>
    <w:p w:rsidR="008808FC" w:rsidRPr="00874D3C" w:rsidRDefault="008808FC" w:rsidP="00874D3C">
      <w:pPr>
        <w:spacing w:line="360" w:lineRule="auto"/>
        <w:ind w:left="480" w:hangingChars="200" w:hanging="48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8.1 试验研究期间应服从试验组织者（含值长）统一指挥，工况变动从统一安排。</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8.2 试验研究期间仍应以安全生产为主，试验过程若出现危及锅炉设备正常运行的情况，运行人员应按运行规程及时调整和处理，处理完毕及时通知试验人员。必要时可中断试验。</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8.3 试验研究中若发现数据有误，应及时汇报，必要时可重复试验。</w:t>
      </w:r>
    </w:p>
    <w:p w:rsidR="008808FC" w:rsidRPr="00874D3C" w:rsidRDefault="008808FC" w:rsidP="00874D3C">
      <w:pPr>
        <w:spacing w:line="360" w:lineRule="auto"/>
        <w:rPr>
          <w:rFonts w:asciiTheme="majorEastAsia" w:eastAsiaTheme="majorEastAsia" w:hAnsiTheme="majorEastAsia" w:hint="eastAsia"/>
          <w:b/>
          <w:sz w:val="24"/>
          <w:szCs w:val="24"/>
          <w:lang w:eastAsia="zh-CN"/>
        </w:rPr>
      </w:pPr>
      <w:r w:rsidRPr="00874D3C">
        <w:rPr>
          <w:rFonts w:asciiTheme="majorEastAsia" w:eastAsiaTheme="majorEastAsia" w:hAnsiTheme="majorEastAsia" w:hint="eastAsia"/>
          <w:b/>
          <w:sz w:val="24"/>
          <w:szCs w:val="24"/>
          <w:lang w:eastAsia="zh-CN"/>
        </w:rPr>
        <w:t>9. 安全注意事项</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9.1 人身安全</w:t>
      </w:r>
    </w:p>
    <w:p w:rsidR="008808FC" w:rsidRPr="00874D3C" w:rsidRDefault="008808FC" w:rsidP="00874D3C">
      <w:pPr>
        <w:spacing w:line="360" w:lineRule="auto"/>
        <w:ind w:firstLine="54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参加试验研究人员必须经《电业安全工作规程》考试合格,并严格遵守有关规定。进入现场必须头戴安全帽，衣着符合安规，高空作业应佩戴安全带。</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9.2 设备安全</w:t>
      </w:r>
    </w:p>
    <w:p w:rsidR="008808FC" w:rsidRPr="00874D3C" w:rsidRDefault="008808FC" w:rsidP="00874D3C">
      <w:pPr>
        <w:spacing w:line="360" w:lineRule="auto"/>
        <w:ind w:firstLine="54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试验期间各热工保护装置应投入，事故按钮动作可靠，试验时电厂运行人员及设备监护人员应严密监视，若发现设备异常应及时按运行规程处理，并暂停试验，向领导汇报。</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9.3 仪器安全</w:t>
      </w:r>
    </w:p>
    <w:p w:rsidR="008808FC" w:rsidRPr="00874D3C" w:rsidRDefault="008808FC" w:rsidP="00874D3C">
      <w:pPr>
        <w:spacing w:line="360" w:lineRule="auto"/>
        <w:ind w:firstLine="54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试验研究人员应正确使用各自仪器，并注意维护保管，防止损坏和丢失。仪器通电前应检查电源是否符合要求，防止断路等电源事故。</w:t>
      </w:r>
    </w:p>
    <w:p w:rsidR="008808FC" w:rsidRPr="00874D3C" w:rsidRDefault="008808FC" w:rsidP="00874D3C">
      <w:pPr>
        <w:spacing w:line="360" w:lineRule="auto"/>
        <w:rPr>
          <w:rFonts w:asciiTheme="majorEastAsia" w:eastAsiaTheme="majorEastAsia" w:hAnsiTheme="majorEastAsia" w:hint="eastAsia"/>
          <w:b/>
          <w:sz w:val="24"/>
          <w:szCs w:val="24"/>
          <w:lang w:eastAsia="zh-CN"/>
        </w:rPr>
      </w:pPr>
      <w:r w:rsidRPr="00874D3C">
        <w:rPr>
          <w:rFonts w:asciiTheme="majorEastAsia" w:eastAsiaTheme="majorEastAsia" w:hAnsiTheme="majorEastAsia" w:hint="eastAsia"/>
          <w:b/>
          <w:sz w:val="24"/>
          <w:szCs w:val="24"/>
          <w:lang w:eastAsia="zh-CN"/>
        </w:rPr>
        <w:t>10 试验研究的组织</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10.1 试验研究组织分工</w:t>
      </w:r>
    </w:p>
    <w:p w:rsidR="008808FC" w:rsidRPr="00874D3C" w:rsidRDefault="008808FC" w:rsidP="00874D3C">
      <w:pPr>
        <w:spacing w:line="360" w:lineRule="auto"/>
        <w:ind w:firstLine="54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试验研究单位作为技术总负责，福建福海创石油化工有限公司热电厂应根据试验要求进行配合，包括：运行、热工、检修等人员，负责设备的消缺、监护，并提供有关的材料以</w:t>
      </w:r>
      <w:r w:rsidRPr="00874D3C">
        <w:rPr>
          <w:rFonts w:asciiTheme="majorEastAsia" w:eastAsiaTheme="majorEastAsia" w:hAnsiTheme="majorEastAsia" w:hint="eastAsia"/>
          <w:sz w:val="24"/>
          <w:szCs w:val="24"/>
          <w:lang w:eastAsia="zh-CN"/>
        </w:rPr>
        <w:lastRenderedPageBreak/>
        <w:t>及所需的试验人员等。</w:t>
      </w:r>
    </w:p>
    <w:p w:rsidR="008808FC" w:rsidRPr="00874D3C" w:rsidRDefault="008808FC" w:rsidP="00874D3C">
      <w:pPr>
        <w:spacing w:line="360" w:lineRule="auto"/>
        <w:ind w:firstLine="54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试验研究单位负责工况的调整及试验的测试；</w:t>
      </w:r>
    </w:p>
    <w:p w:rsidR="008808FC" w:rsidRPr="00874D3C" w:rsidRDefault="008808FC" w:rsidP="00874D3C">
      <w:pPr>
        <w:spacing w:line="360" w:lineRule="auto"/>
        <w:ind w:firstLine="54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热电厂运行负责试验工况的稳定，并记录运行参数；</w:t>
      </w:r>
    </w:p>
    <w:p w:rsidR="008808FC" w:rsidRPr="00874D3C" w:rsidRDefault="008808FC" w:rsidP="00874D3C">
      <w:pPr>
        <w:spacing w:line="360" w:lineRule="auto"/>
        <w:ind w:firstLine="540"/>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其他事项听从试验研究负责人的安排。</w:t>
      </w:r>
    </w:p>
    <w:p w:rsidR="008808FC" w:rsidRPr="00874D3C" w:rsidRDefault="008808FC" w:rsidP="00874D3C">
      <w:pPr>
        <w:spacing w:line="360" w:lineRule="auto"/>
        <w:rPr>
          <w:rFonts w:asciiTheme="majorEastAsia" w:eastAsiaTheme="majorEastAsia" w:hAnsiTheme="majorEastAsia" w:hint="eastAsia"/>
          <w:sz w:val="24"/>
          <w:szCs w:val="24"/>
          <w:lang w:eastAsia="zh-CN"/>
        </w:rPr>
      </w:pPr>
      <w:r w:rsidRPr="00874D3C">
        <w:rPr>
          <w:rFonts w:asciiTheme="majorEastAsia" w:eastAsiaTheme="majorEastAsia" w:hAnsiTheme="majorEastAsia" w:hint="eastAsia"/>
          <w:sz w:val="24"/>
          <w:szCs w:val="24"/>
          <w:lang w:eastAsia="zh-CN"/>
        </w:rPr>
        <w:t>10.2 试验研究人员（最低技术人员）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2"/>
        <w:gridCol w:w="2484"/>
        <w:gridCol w:w="2653"/>
      </w:tblGrid>
      <w:tr w:rsidR="008808FC" w:rsidRPr="00F55FE8" w:rsidTr="00241E43">
        <w:tc>
          <w:tcPr>
            <w:tcW w:w="3272" w:type="dxa"/>
          </w:tcPr>
          <w:p w:rsidR="008808FC" w:rsidRPr="00F55FE8" w:rsidRDefault="008808FC" w:rsidP="00241E43">
            <w:pPr>
              <w:spacing w:line="360" w:lineRule="auto"/>
              <w:rPr>
                <w:rFonts w:ascii="Arial" w:hAnsi="Arial" w:cs="Arial"/>
                <w:b/>
                <w:sz w:val="21"/>
                <w:szCs w:val="21"/>
                <w:lang w:eastAsia="zh-CN"/>
              </w:rPr>
            </w:pPr>
          </w:p>
        </w:tc>
        <w:tc>
          <w:tcPr>
            <w:tcW w:w="2484" w:type="dxa"/>
          </w:tcPr>
          <w:p w:rsidR="008808FC" w:rsidRPr="00F55FE8" w:rsidRDefault="008808FC" w:rsidP="00241E43">
            <w:pPr>
              <w:spacing w:line="360" w:lineRule="auto"/>
              <w:jc w:val="center"/>
              <w:rPr>
                <w:rFonts w:ascii="Arial" w:hAnsi="Arial" w:cs="Arial" w:hint="eastAsia"/>
                <w:b/>
                <w:sz w:val="21"/>
                <w:szCs w:val="21"/>
              </w:rPr>
            </w:pPr>
            <w:r w:rsidRPr="00F55FE8">
              <w:rPr>
                <w:rFonts w:ascii="Arial" w:cs="Arial" w:hint="eastAsia"/>
                <w:sz w:val="21"/>
                <w:szCs w:val="21"/>
              </w:rPr>
              <w:t>试验研究单位</w:t>
            </w:r>
          </w:p>
        </w:tc>
        <w:tc>
          <w:tcPr>
            <w:tcW w:w="2653" w:type="dxa"/>
          </w:tcPr>
          <w:p w:rsidR="008808FC" w:rsidRPr="00F55FE8" w:rsidRDefault="008808FC" w:rsidP="00241E43">
            <w:pPr>
              <w:spacing w:line="360" w:lineRule="auto"/>
              <w:jc w:val="center"/>
              <w:rPr>
                <w:rFonts w:ascii="Arial" w:hAnsi="Arial" w:cs="Arial"/>
                <w:b/>
                <w:sz w:val="21"/>
                <w:szCs w:val="21"/>
              </w:rPr>
            </w:pPr>
            <w:r w:rsidRPr="00F55FE8">
              <w:rPr>
                <w:rFonts w:ascii="Arial" w:cs="Arial" w:hint="eastAsia"/>
                <w:bCs/>
                <w:sz w:val="21"/>
                <w:szCs w:val="21"/>
              </w:rPr>
              <w:t>热</w:t>
            </w:r>
            <w:r w:rsidRPr="00F55FE8">
              <w:rPr>
                <w:rFonts w:ascii="Arial" w:cs="Arial"/>
                <w:bCs/>
                <w:sz w:val="21"/>
                <w:szCs w:val="21"/>
              </w:rPr>
              <w:t>电厂</w:t>
            </w:r>
          </w:p>
        </w:tc>
      </w:tr>
      <w:tr w:rsidR="008808FC" w:rsidRPr="00F55FE8" w:rsidTr="00241E43">
        <w:tc>
          <w:tcPr>
            <w:tcW w:w="3272" w:type="dxa"/>
          </w:tcPr>
          <w:p w:rsidR="008808FC" w:rsidRPr="00F55FE8" w:rsidRDefault="008808FC" w:rsidP="00241E43">
            <w:pPr>
              <w:spacing w:line="360" w:lineRule="auto"/>
              <w:rPr>
                <w:rFonts w:ascii="Arial" w:hAnsi="Arial" w:cs="Arial"/>
                <w:b/>
                <w:sz w:val="21"/>
                <w:szCs w:val="21"/>
              </w:rPr>
            </w:pPr>
            <w:r w:rsidRPr="00F55FE8">
              <w:rPr>
                <w:rFonts w:ascii="Arial" w:cs="Arial"/>
                <w:sz w:val="21"/>
                <w:szCs w:val="21"/>
              </w:rPr>
              <w:t>试验</w:t>
            </w:r>
            <w:r w:rsidRPr="00F55FE8">
              <w:rPr>
                <w:rFonts w:ascii="Arial" w:cs="Arial" w:hint="eastAsia"/>
                <w:sz w:val="21"/>
                <w:szCs w:val="21"/>
              </w:rPr>
              <w:t>研究</w:t>
            </w:r>
            <w:r w:rsidRPr="00F55FE8">
              <w:rPr>
                <w:rFonts w:ascii="Arial" w:cs="Arial"/>
                <w:sz w:val="21"/>
                <w:szCs w:val="21"/>
              </w:rPr>
              <w:t>总负责</w:t>
            </w:r>
          </w:p>
        </w:tc>
        <w:tc>
          <w:tcPr>
            <w:tcW w:w="2484" w:type="dxa"/>
          </w:tcPr>
          <w:p w:rsidR="008808FC" w:rsidRPr="00F55FE8" w:rsidRDefault="008808FC" w:rsidP="00241E43">
            <w:pPr>
              <w:spacing w:line="360" w:lineRule="auto"/>
              <w:jc w:val="center"/>
              <w:rPr>
                <w:rFonts w:ascii="Arial" w:hAnsi="Arial" w:cs="Arial"/>
                <w:b/>
                <w:sz w:val="21"/>
                <w:szCs w:val="21"/>
              </w:rPr>
            </w:pPr>
          </w:p>
        </w:tc>
        <w:tc>
          <w:tcPr>
            <w:tcW w:w="2653" w:type="dxa"/>
          </w:tcPr>
          <w:p w:rsidR="008808FC" w:rsidRPr="00F55FE8" w:rsidRDefault="008808FC" w:rsidP="00241E43">
            <w:pPr>
              <w:spacing w:line="360" w:lineRule="auto"/>
              <w:jc w:val="center"/>
              <w:rPr>
                <w:rFonts w:ascii="Arial" w:hAnsi="Arial" w:cs="Arial"/>
                <w:b/>
                <w:sz w:val="21"/>
                <w:szCs w:val="21"/>
              </w:rPr>
            </w:pPr>
            <w:r w:rsidRPr="00F55FE8">
              <w:rPr>
                <w:rFonts w:ascii="Arial" w:hAnsi="Arial" w:cs="Arial"/>
                <w:b/>
                <w:sz w:val="21"/>
                <w:szCs w:val="21"/>
              </w:rPr>
              <w:t>1</w:t>
            </w:r>
            <w:r w:rsidRPr="00F55FE8">
              <w:rPr>
                <w:rFonts w:ascii="Arial" w:cs="Arial"/>
                <w:b/>
                <w:sz w:val="21"/>
                <w:szCs w:val="21"/>
              </w:rPr>
              <w:t>人</w:t>
            </w:r>
          </w:p>
        </w:tc>
      </w:tr>
      <w:tr w:rsidR="008808FC" w:rsidRPr="00F55FE8" w:rsidTr="00241E43">
        <w:tc>
          <w:tcPr>
            <w:tcW w:w="3272" w:type="dxa"/>
          </w:tcPr>
          <w:p w:rsidR="008808FC" w:rsidRPr="00F55FE8" w:rsidRDefault="008808FC" w:rsidP="00241E43">
            <w:pPr>
              <w:spacing w:line="360" w:lineRule="auto"/>
              <w:rPr>
                <w:rFonts w:ascii="Arial" w:hAnsi="Arial" w:cs="Arial"/>
                <w:b/>
                <w:sz w:val="21"/>
                <w:szCs w:val="21"/>
              </w:rPr>
            </w:pPr>
            <w:r w:rsidRPr="00F55FE8">
              <w:rPr>
                <w:rFonts w:ascii="Arial" w:cs="Arial"/>
                <w:sz w:val="21"/>
                <w:szCs w:val="21"/>
              </w:rPr>
              <w:t>试验</w:t>
            </w:r>
            <w:r w:rsidRPr="00F55FE8">
              <w:rPr>
                <w:rFonts w:ascii="Arial" w:cs="Arial" w:hint="eastAsia"/>
                <w:sz w:val="21"/>
                <w:szCs w:val="21"/>
              </w:rPr>
              <w:t>研究</w:t>
            </w:r>
            <w:r w:rsidRPr="00F55FE8">
              <w:rPr>
                <w:rFonts w:ascii="Arial" w:cs="Arial"/>
                <w:sz w:val="21"/>
                <w:szCs w:val="21"/>
              </w:rPr>
              <w:t>技术负责</w:t>
            </w:r>
          </w:p>
        </w:tc>
        <w:tc>
          <w:tcPr>
            <w:tcW w:w="2484" w:type="dxa"/>
          </w:tcPr>
          <w:p w:rsidR="008808FC" w:rsidRPr="00F55FE8" w:rsidRDefault="008808FC" w:rsidP="00241E43">
            <w:pPr>
              <w:spacing w:line="360" w:lineRule="auto"/>
              <w:jc w:val="center"/>
              <w:rPr>
                <w:rFonts w:ascii="Arial" w:hAnsi="Arial" w:cs="Arial"/>
                <w:b/>
                <w:sz w:val="21"/>
                <w:szCs w:val="21"/>
              </w:rPr>
            </w:pPr>
            <w:r w:rsidRPr="00F55FE8">
              <w:rPr>
                <w:rFonts w:ascii="Arial" w:hAnsi="Arial" w:cs="Arial"/>
                <w:b/>
                <w:sz w:val="21"/>
                <w:szCs w:val="21"/>
              </w:rPr>
              <w:t>1</w:t>
            </w:r>
            <w:r w:rsidRPr="00F55FE8">
              <w:rPr>
                <w:rFonts w:ascii="Arial" w:cs="Arial"/>
                <w:b/>
                <w:sz w:val="21"/>
                <w:szCs w:val="21"/>
              </w:rPr>
              <w:t>人</w:t>
            </w:r>
          </w:p>
        </w:tc>
        <w:tc>
          <w:tcPr>
            <w:tcW w:w="2653" w:type="dxa"/>
          </w:tcPr>
          <w:p w:rsidR="008808FC" w:rsidRPr="00F55FE8" w:rsidRDefault="008808FC" w:rsidP="00241E43">
            <w:pPr>
              <w:spacing w:line="360" w:lineRule="auto"/>
              <w:jc w:val="center"/>
              <w:rPr>
                <w:rFonts w:ascii="Arial" w:hAnsi="Arial" w:cs="Arial"/>
                <w:b/>
                <w:sz w:val="21"/>
                <w:szCs w:val="21"/>
              </w:rPr>
            </w:pPr>
            <w:r w:rsidRPr="00F55FE8">
              <w:rPr>
                <w:rFonts w:ascii="Arial" w:hAnsi="Arial" w:cs="Arial" w:hint="eastAsia"/>
                <w:b/>
                <w:sz w:val="21"/>
                <w:szCs w:val="21"/>
              </w:rPr>
              <w:t>3</w:t>
            </w:r>
            <w:r w:rsidRPr="00F55FE8">
              <w:rPr>
                <w:rFonts w:ascii="Arial" w:cs="Arial"/>
                <w:b/>
                <w:sz w:val="21"/>
                <w:szCs w:val="21"/>
              </w:rPr>
              <w:t>人</w:t>
            </w:r>
          </w:p>
        </w:tc>
      </w:tr>
      <w:tr w:rsidR="008808FC" w:rsidRPr="00F55FE8" w:rsidTr="00241E43">
        <w:tc>
          <w:tcPr>
            <w:tcW w:w="3272" w:type="dxa"/>
          </w:tcPr>
          <w:p w:rsidR="008808FC" w:rsidRPr="00F55FE8" w:rsidRDefault="008808FC" w:rsidP="00241E43">
            <w:pPr>
              <w:spacing w:line="360" w:lineRule="auto"/>
              <w:rPr>
                <w:rFonts w:ascii="Arial" w:hAnsi="Arial" w:cs="Arial"/>
                <w:b/>
                <w:sz w:val="21"/>
                <w:szCs w:val="21"/>
              </w:rPr>
            </w:pPr>
            <w:r w:rsidRPr="00F55FE8">
              <w:rPr>
                <w:rFonts w:ascii="Arial" w:cs="Arial"/>
                <w:sz w:val="21"/>
                <w:szCs w:val="21"/>
              </w:rPr>
              <w:t>现场试验</w:t>
            </w:r>
            <w:r w:rsidRPr="00F55FE8">
              <w:rPr>
                <w:rFonts w:ascii="Arial" w:cs="Arial" w:hint="eastAsia"/>
                <w:sz w:val="21"/>
                <w:szCs w:val="21"/>
              </w:rPr>
              <w:t>研究</w:t>
            </w:r>
            <w:r w:rsidRPr="00F55FE8">
              <w:rPr>
                <w:rFonts w:ascii="Arial" w:cs="Arial"/>
                <w:sz w:val="21"/>
                <w:szCs w:val="21"/>
              </w:rPr>
              <w:t>联络</w:t>
            </w:r>
          </w:p>
        </w:tc>
        <w:tc>
          <w:tcPr>
            <w:tcW w:w="2484" w:type="dxa"/>
          </w:tcPr>
          <w:p w:rsidR="008808FC" w:rsidRPr="00F55FE8" w:rsidRDefault="008808FC" w:rsidP="00241E43">
            <w:pPr>
              <w:spacing w:line="360" w:lineRule="auto"/>
              <w:jc w:val="center"/>
              <w:rPr>
                <w:rFonts w:ascii="Arial" w:hAnsi="Arial" w:cs="Arial"/>
                <w:b/>
                <w:sz w:val="21"/>
                <w:szCs w:val="21"/>
              </w:rPr>
            </w:pPr>
          </w:p>
        </w:tc>
        <w:tc>
          <w:tcPr>
            <w:tcW w:w="2653" w:type="dxa"/>
          </w:tcPr>
          <w:p w:rsidR="008808FC" w:rsidRPr="00F55FE8" w:rsidRDefault="008808FC" w:rsidP="00241E43">
            <w:pPr>
              <w:spacing w:line="360" w:lineRule="auto"/>
              <w:jc w:val="center"/>
              <w:rPr>
                <w:rFonts w:ascii="Arial" w:hAnsi="Arial" w:cs="Arial"/>
                <w:b/>
                <w:sz w:val="21"/>
                <w:szCs w:val="21"/>
              </w:rPr>
            </w:pPr>
            <w:r w:rsidRPr="00F55FE8">
              <w:rPr>
                <w:rFonts w:ascii="Arial" w:hAnsi="Arial" w:cs="Arial"/>
                <w:b/>
                <w:sz w:val="21"/>
                <w:szCs w:val="21"/>
              </w:rPr>
              <w:t>1</w:t>
            </w:r>
            <w:r w:rsidRPr="00F55FE8">
              <w:rPr>
                <w:rFonts w:ascii="Arial" w:cs="Arial"/>
                <w:b/>
                <w:sz w:val="21"/>
                <w:szCs w:val="21"/>
              </w:rPr>
              <w:t>人</w:t>
            </w:r>
          </w:p>
        </w:tc>
      </w:tr>
      <w:tr w:rsidR="008808FC" w:rsidRPr="00F55FE8" w:rsidTr="00241E43">
        <w:tc>
          <w:tcPr>
            <w:tcW w:w="3272" w:type="dxa"/>
          </w:tcPr>
          <w:p w:rsidR="008808FC" w:rsidRPr="00F55FE8" w:rsidRDefault="008808FC" w:rsidP="00241E43">
            <w:pPr>
              <w:spacing w:line="360" w:lineRule="auto"/>
              <w:rPr>
                <w:rFonts w:ascii="Arial" w:hAnsi="Arial" w:cs="Arial"/>
                <w:b/>
                <w:sz w:val="21"/>
                <w:szCs w:val="21"/>
              </w:rPr>
            </w:pPr>
            <w:r w:rsidRPr="00F55FE8">
              <w:rPr>
                <w:rFonts w:ascii="Arial" w:cs="Arial"/>
                <w:sz w:val="21"/>
                <w:szCs w:val="21"/>
              </w:rPr>
              <w:t>排烟温度、风速测量</w:t>
            </w:r>
          </w:p>
        </w:tc>
        <w:tc>
          <w:tcPr>
            <w:tcW w:w="2484" w:type="dxa"/>
          </w:tcPr>
          <w:p w:rsidR="008808FC" w:rsidRPr="00F55FE8" w:rsidRDefault="008808FC" w:rsidP="00241E43">
            <w:pPr>
              <w:spacing w:line="360" w:lineRule="auto"/>
              <w:jc w:val="center"/>
              <w:rPr>
                <w:rFonts w:ascii="Arial" w:hAnsi="Arial" w:cs="Arial"/>
                <w:b/>
                <w:sz w:val="21"/>
                <w:szCs w:val="21"/>
              </w:rPr>
            </w:pPr>
            <w:r w:rsidRPr="00F55FE8">
              <w:rPr>
                <w:rFonts w:ascii="Arial" w:hAnsi="Arial" w:cs="Arial"/>
                <w:b/>
                <w:sz w:val="21"/>
                <w:szCs w:val="21"/>
              </w:rPr>
              <w:t>1</w:t>
            </w:r>
            <w:r w:rsidRPr="00F55FE8">
              <w:rPr>
                <w:rFonts w:ascii="Arial" w:cs="Arial"/>
                <w:b/>
                <w:sz w:val="21"/>
                <w:szCs w:val="21"/>
              </w:rPr>
              <w:t>人</w:t>
            </w:r>
          </w:p>
        </w:tc>
        <w:tc>
          <w:tcPr>
            <w:tcW w:w="2653" w:type="dxa"/>
          </w:tcPr>
          <w:p w:rsidR="008808FC" w:rsidRPr="00F55FE8" w:rsidRDefault="008808FC" w:rsidP="00241E43">
            <w:pPr>
              <w:spacing w:line="360" w:lineRule="auto"/>
              <w:jc w:val="center"/>
              <w:rPr>
                <w:rFonts w:ascii="Arial" w:hAnsi="Arial" w:cs="Arial"/>
                <w:b/>
                <w:sz w:val="21"/>
                <w:szCs w:val="21"/>
              </w:rPr>
            </w:pPr>
          </w:p>
        </w:tc>
      </w:tr>
      <w:tr w:rsidR="008808FC" w:rsidRPr="00F55FE8" w:rsidTr="00241E43">
        <w:tc>
          <w:tcPr>
            <w:tcW w:w="3272" w:type="dxa"/>
          </w:tcPr>
          <w:p w:rsidR="008808FC" w:rsidRPr="00F55FE8" w:rsidRDefault="008808FC" w:rsidP="00241E43">
            <w:pPr>
              <w:spacing w:line="360" w:lineRule="auto"/>
              <w:rPr>
                <w:rFonts w:ascii="Arial" w:hAnsi="Arial" w:cs="Arial"/>
                <w:b/>
                <w:sz w:val="21"/>
                <w:szCs w:val="21"/>
                <w:lang w:eastAsia="zh-CN"/>
              </w:rPr>
            </w:pPr>
            <w:r w:rsidRPr="00F55FE8">
              <w:rPr>
                <w:rFonts w:ascii="Arial" w:cs="Arial"/>
                <w:sz w:val="21"/>
                <w:szCs w:val="21"/>
                <w:lang w:eastAsia="zh-CN"/>
              </w:rPr>
              <w:t>煤粉、飞灰、大渣取样及分析</w:t>
            </w:r>
          </w:p>
        </w:tc>
        <w:tc>
          <w:tcPr>
            <w:tcW w:w="2484" w:type="dxa"/>
          </w:tcPr>
          <w:p w:rsidR="008808FC" w:rsidRPr="00F55FE8" w:rsidRDefault="008808FC" w:rsidP="00241E43">
            <w:pPr>
              <w:spacing w:line="360" w:lineRule="auto"/>
              <w:jc w:val="center"/>
              <w:rPr>
                <w:rFonts w:ascii="Arial" w:hAnsi="Arial" w:cs="Arial"/>
                <w:b/>
                <w:sz w:val="21"/>
                <w:szCs w:val="21"/>
              </w:rPr>
            </w:pPr>
            <w:r w:rsidRPr="00F55FE8">
              <w:rPr>
                <w:rFonts w:ascii="Arial" w:hAnsi="Arial" w:cs="Arial"/>
                <w:b/>
                <w:sz w:val="21"/>
                <w:szCs w:val="21"/>
              </w:rPr>
              <w:t>1</w:t>
            </w:r>
            <w:r w:rsidRPr="00F55FE8">
              <w:rPr>
                <w:rFonts w:ascii="Arial" w:cs="Arial"/>
                <w:b/>
                <w:sz w:val="21"/>
                <w:szCs w:val="21"/>
              </w:rPr>
              <w:t>人</w:t>
            </w:r>
          </w:p>
        </w:tc>
        <w:tc>
          <w:tcPr>
            <w:tcW w:w="2653" w:type="dxa"/>
          </w:tcPr>
          <w:p w:rsidR="008808FC" w:rsidRPr="00F55FE8" w:rsidRDefault="008808FC" w:rsidP="00241E43">
            <w:pPr>
              <w:spacing w:line="360" w:lineRule="auto"/>
              <w:jc w:val="center"/>
              <w:rPr>
                <w:rFonts w:ascii="Arial" w:hAnsi="Arial" w:cs="Arial"/>
                <w:b/>
                <w:sz w:val="21"/>
                <w:szCs w:val="21"/>
              </w:rPr>
            </w:pPr>
          </w:p>
        </w:tc>
      </w:tr>
      <w:tr w:rsidR="008808FC" w:rsidRPr="00F55FE8" w:rsidTr="00241E43">
        <w:tc>
          <w:tcPr>
            <w:tcW w:w="3272" w:type="dxa"/>
          </w:tcPr>
          <w:p w:rsidR="008808FC" w:rsidRPr="00F55FE8" w:rsidRDefault="008808FC" w:rsidP="00241E43">
            <w:pPr>
              <w:spacing w:line="360" w:lineRule="auto"/>
              <w:rPr>
                <w:rFonts w:ascii="Arial" w:hAnsi="Arial" w:cs="Arial"/>
                <w:b/>
                <w:sz w:val="21"/>
                <w:szCs w:val="21"/>
              </w:rPr>
            </w:pPr>
            <w:r w:rsidRPr="00F55FE8">
              <w:rPr>
                <w:rFonts w:ascii="Arial" w:cs="Arial"/>
                <w:sz w:val="21"/>
                <w:szCs w:val="21"/>
              </w:rPr>
              <w:t>原煤取样</w:t>
            </w:r>
          </w:p>
        </w:tc>
        <w:tc>
          <w:tcPr>
            <w:tcW w:w="2484" w:type="dxa"/>
          </w:tcPr>
          <w:p w:rsidR="008808FC" w:rsidRPr="00F55FE8" w:rsidRDefault="008808FC" w:rsidP="00241E43">
            <w:pPr>
              <w:spacing w:line="360" w:lineRule="auto"/>
              <w:jc w:val="center"/>
              <w:rPr>
                <w:rFonts w:ascii="Arial" w:hAnsi="Arial" w:cs="Arial"/>
                <w:b/>
                <w:sz w:val="21"/>
                <w:szCs w:val="21"/>
              </w:rPr>
            </w:pPr>
            <w:r w:rsidRPr="00F55FE8">
              <w:rPr>
                <w:rFonts w:ascii="Arial" w:hAnsi="Arial" w:cs="Arial"/>
                <w:b/>
                <w:sz w:val="21"/>
                <w:szCs w:val="21"/>
              </w:rPr>
              <w:t>1</w:t>
            </w:r>
            <w:r w:rsidRPr="00F55FE8">
              <w:rPr>
                <w:rFonts w:ascii="Arial" w:cs="Arial"/>
                <w:b/>
                <w:sz w:val="21"/>
                <w:szCs w:val="21"/>
              </w:rPr>
              <w:t>人</w:t>
            </w:r>
          </w:p>
        </w:tc>
        <w:tc>
          <w:tcPr>
            <w:tcW w:w="2653" w:type="dxa"/>
          </w:tcPr>
          <w:p w:rsidR="008808FC" w:rsidRPr="00F55FE8" w:rsidRDefault="008808FC" w:rsidP="00241E43">
            <w:pPr>
              <w:spacing w:line="360" w:lineRule="auto"/>
              <w:jc w:val="center"/>
              <w:rPr>
                <w:rFonts w:ascii="Arial" w:hAnsi="Arial" w:cs="Arial"/>
                <w:b/>
                <w:sz w:val="21"/>
                <w:szCs w:val="21"/>
              </w:rPr>
            </w:pPr>
          </w:p>
        </w:tc>
      </w:tr>
      <w:tr w:rsidR="008808FC" w:rsidRPr="00F55FE8" w:rsidTr="00241E43">
        <w:tc>
          <w:tcPr>
            <w:tcW w:w="3272" w:type="dxa"/>
          </w:tcPr>
          <w:p w:rsidR="008808FC" w:rsidRPr="00F55FE8" w:rsidRDefault="008808FC" w:rsidP="00241E43">
            <w:pPr>
              <w:spacing w:line="360" w:lineRule="auto"/>
              <w:rPr>
                <w:rFonts w:ascii="Arial" w:hAnsi="Arial" w:cs="Arial"/>
                <w:b/>
                <w:sz w:val="21"/>
                <w:szCs w:val="21"/>
              </w:rPr>
            </w:pPr>
            <w:r w:rsidRPr="00F55FE8">
              <w:rPr>
                <w:rFonts w:ascii="Arial" w:cs="Arial"/>
                <w:sz w:val="21"/>
                <w:szCs w:val="21"/>
              </w:rPr>
              <w:t>烟气成分测量</w:t>
            </w:r>
          </w:p>
        </w:tc>
        <w:tc>
          <w:tcPr>
            <w:tcW w:w="2484" w:type="dxa"/>
          </w:tcPr>
          <w:p w:rsidR="008808FC" w:rsidRPr="00F55FE8" w:rsidRDefault="008808FC" w:rsidP="00241E43">
            <w:pPr>
              <w:spacing w:line="360" w:lineRule="auto"/>
              <w:jc w:val="center"/>
              <w:rPr>
                <w:rFonts w:ascii="Arial" w:hAnsi="Arial" w:cs="Arial"/>
                <w:b/>
                <w:sz w:val="21"/>
                <w:szCs w:val="21"/>
              </w:rPr>
            </w:pPr>
            <w:r w:rsidRPr="00F55FE8">
              <w:rPr>
                <w:rFonts w:ascii="Arial" w:hAnsi="Arial" w:cs="Arial"/>
                <w:b/>
                <w:sz w:val="21"/>
                <w:szCs w:val="21"/>
              </w:rPr>
              <w:t>1</w:t>
            </w:r>
            <w:r w:rsidRPr="00F55FE8">
              <w:rPr>
                <w:rFonts w:ascii="Arial" w:cs="Arial"/>
                <w:b/>
                <w:sz w:val="21"/>
                <w:szCs w:val="21"/>
              </w:rPr>
              <w:t>人</w:t>
            </w:r>
          </w:p>
        </w:tc>
        <w:tc>
          <w:tcPr>
            <w:tcW w:w="2653" w:type="dxa"/>
          </w:tcPr>
          <w:p w:rsidR="008808FC" w:rsidRPr="00F55FE8" w:rsidRDefault="008808FC" w:rsidP="00241E43">
            <w:pPr>
              <w:spacing w:line="360" w:lineRule="auto"/>
              <w:jc w:val="center"/>
              <w:rPr>
                <w:rFonts w:ascii="Arial" w:hAnsi="Arial" w:cs="Arial"/>
                <w:b/>
                <w:sz w:val="21"/>
                <w:szCs w:val="21"/>
              </w:rPr>
            </w:pPr>
          </w:p>
        </w:tc>
      </w:tr>
      <w:tr w:rsidR="008808FC" w:rsidRPr="00F55FE8" w:rsidTr="00241E43">
        <w:tc>
          <w:tcPr>
            <w:tcW w:w="3272" w:type="dxa"/>
          </w:tcPr>
          <w:p w:rsidR="008808FC" w:rsidRPr="00F55FE8" w:rsidRDefault="008808FC" w:rsidP="00241E43">
            <w:pPr>
              <w:spacing w:line="360" w:lineRule="auto"/>
              <w:rPr>
                <w:rFonts w:ascii="Arial" w:hAnsi="Arial" w:cs="Arial"/>
                <w:b/>
                <w:sz w:val="21"/>
                <w:szCs w:val="21"/>
              </w:rPr>
            </w:pPr>
            <w:r w:rsidRPr="00F55FE8">
              <w:rPr>
                <w:rFonts w:ascii="Arial" w:cs="Arial"/>
                <w:sz w:val="21"/>
                <w:szCs w:val="21"/>
              </w:rPr>
              <w:t>表盘</w:t>
            </w:r>
            <w:r w:rsidRPr="00F55FE8">
              <w:rPr>
                <w:rFonts w:ascii="Arial" w:cs="Arial" w:hint="eastAsia"/>
                <w:sz w:val="21"/>
                <w:szCs w:val="21"/>
              </w:rPr>
              <w:t>数据</w:t>
            </w:r>
          </w:p>
        </w:tc>
        <w:tc>
          <w:tcPr>
            <w:tcW w:w="2484" w:type="dxa"/>
          </w:tcPr>
          <w:p w:rsidR="008808FC" w:rsidRPr="00F55FE8" w:rsidRDefault="008808FC" w:rsidP="00241E43">
            <w:pPr>
              <w:spacing w:line="360" w:lineRule="auto"/>
              <w:jc w:val="center"/>
              <w:rPr>
                <w:rFonts w:ascii="Arial" w:hAnsi="Arial" w:cs="Arial"/>
                <w:b/>
                <w:sz w:val="21"/>
                <w:szCs w:val="21"/>
              </w:rPr>
            </w:pPr>
            <w:r w:rsidRPr="00F55FE8">
              <w:rPr>
                <w:rFonts w:ascii="Arial" w:hAnsi="Arial" w:cs="Arial"/>
                <w:b/>
                <w:sz w:val="21"/>
                <w:szCs w:val="21"/>
              </w:rPr>
              <w:t>1</w:t>
            </w:r>
            <w:r w:rsidRPr="00F55FE8">
              <w:rPr>
                <w:rFonts w:ascii="Arial" w:cs="Arial"/>
                <w:b/>
                <w:sz w:val="21"/>
                <w:szCs w:val="21"/>
              </w:rPr>
              <w:t>人</w:t>
            </w:r>
          </w:p>
        </w:tc>
        <w:tc>
          <w:tcPr>
            <w:tcW w:w="2653" w:type="dxa"/>
          </w:tcPr>
          <w:p w:rsidR="008808FC" w:rsidRPr="00F55FE8" w:rsidRDefault="008808FC" w:rsidP="00241E43">
            <w:pPr>
              <w:spacing w:line="360" w:lineRule="auto"/>
              <w:jc w:val="center"/>
              <w:rPr>
                <w:rFonts w:ascii="Arial" w:hAnsi="Arial" w:cs="Arial"/>
                <w:b/>
                <w:sz w:val="21"/>
                <w:szCs w:val="21"/>
              </w:rPr>
            </w:pPr>
            <w:r w:rsidRPr="00F55FE8">
              <w:rPr>
                <w:rFonts w:ascii="Arial" w:hAnsi="Arial" w:cs="Arial"/>
                <w:b/>
                <w:sz w:val="21"/>
                <w:szCs w:val="21"/>
              </w:rPr>
              <w:t>1</w:t>
            </w:r>
            <w:r w:rsidRPr="00F55FE8">
              <w:rPr>
                <w:rFonts w:ascii="Arial" w:cs="Arial"/>
                <w:b/>
                <w:sz w:val="21"/>
                <w:szCs w:val="21"/>
              </w:rPr>
              <w:t>人</w:t>
            </w:r>
          </w:p>
        </w:tc>
      </w:tr>
    </w:tbl>
    <w:p w:rsidR="008808FC" w:rsidRPr="00874D3C" w:rsidRDefault="008808FC" w:rsidP="00874D3C">
      <w:pPr>
        <w:spacing w:line="360" w:lineRule="auto"/>
        <w:rPr>
          <w:rFonts w:asciiTheme="majorEastAsia" w:eastAsiaTheme="majorEastAsia" w:hAnsiTheme="majorEastAsia" w:cs="Arial" w:hint="eastAsia"/>
          <w:b/>
          <w:sz w:val="24"/>
        </w:rPr>
      </w:pPr>
      <w:r w:rsidRPr="00874D3C">
        <w:rPr>
          <w:rFonts w:asciiTheme="majorEastAsia" w:eastAsiaTheme="majorEastAsia" w:hAnsiTheme="majorEastAsia" w:cs="Arial"/>
          <w:b/>
          <w:sz w:val="24"/>
        </w:rPr>
        <w:t xml:space="preserve">11  </w:t>
      </w:r>
      <w:r w:rsidRPr="00874D3C">
        <w:rPr>
          <w:rFonts w:asciiTheme="majorEastAsia" w:eastAsiaTheme="majorEastAsia" w:hAnsiTheme="majorEastAsia" w:hint="eastAsia"/>
          <w:b/>
          <w:bCs/>
          <w:sz w:val="24"/>
        </w:rPr>
        <w:t>双方职责</w:t>
      </w:r>
    </w:p>
    <w:p w:rsidR="008808FC" w:rsidRPr="00874D3C" w:rsidRDefault="008808FC" w:rsidP="00874D3C">
      <w:pPr>
        <w:spacing w:line="360" w:lineRule="auto"/>
        <w:rPr>
          <w:rFonts w:asciiTheme="majorEastAsia" w:eastAsiaTheme="majorEastAsia" w:hAnsiTheme="majorEastAsia" w:hint="eastAsia"/>
          <w:bCs/>
          <w:sz w:val="24"/>
        </w:rPr>
      </w:pPr>
      <w:r w:rsidRPr="00874D3C">
        <w:rPr>
          <w:rFonts w:asciiTheme="majorEastAsia" w:eastAsiaTheme="majorEastAsia" w:hAnsiTheme="majorEastAsia" w:hint="eastAsia"/>
          <w:bCs/>
          <w:sz w:val="24"/>
        </w:rPr>
        <w:t>11.1甲方职责：</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11.1提供《锅炉运行规程》及运行相关资料；</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11.2提供锅炉设计相关资料；</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11.3负责试验研究期间各个试验工况的原煤工业分析和飞灰、炉渣可燃物分析；</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11.4配合乙方进行现场试验研究；</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11.5负责试验研究的组织工作，保证同一天煤质稳定；</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11.6按乙方设置的试验研究工况进行锅炉运行调整，满足试验要求；</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11.7提供现场工作条件：</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（1）现场试验提供脚手架、电源、照明等配合；</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（2）负责试验测点的加工和安装；</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（3）负责现场试验研究工作全过程协调配合。</w:t>
      </w:r>
    </w:p>
    <w:p w:rsidR="008808FC" w:rsidRPr="00874D3C" w:rsidRDefault="008808FC" w:rsidP="00874D3C">
      <w:pPr>
        <w:spacing w:line="360" w:lineRule="auto"/>
        <w:rPr>
          <w:rFonts w:asciiTheme="majorEastAsia" w:eastAsiaTheme="majorEastAsia" w:hAnsiTheme="majorEastAsia" w:hint="eastAsia"/>
          <w:bCs/>
          <w:sz w:val="24"/>
        </w:rPr>
      </w:pPr>
      <w:r w:rsidRPr="00874D3C">
        <w:rPr>
          <w:rFonts w:asciiTheme="majorEastAsia" w:eastAsiaTheme="majorEastAsia" w:hAnsiTheme="majorEastAsia" w:hint="eastAsia"/>
          <w:bCs/>
          <w:sz w:val="24"/>
        </w:rPr>
        <w:t>乙方职责：</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11.8负责制定本项目试验研究的方案；</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11.9指导试验研究的测点安装；</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11.10负责试验研究的大纲编写；</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11.11负责试验研究的主要项目测量；</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11.12负责试验研究的全部技术工作；</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lastRenderedPageBreak/>
        <w:t>11.13提供试验研究专用测试仪器；</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11.14负责试验研究数据的处理和试验研究报告的编写。</w:t>
      </w:r>
    </w:p>
    <w:p w:rsidR="008808FC" w:rsidRPr="00874D3C" w:rsidRDefault="008808FC" w:rsidP="00874D3C">
      <w:pPr>
        <w:spacing w:line="360" w:lineRule="auto"/>
        <w:rPr>
          <w:rFonts w:asciiTheme="majorEastAsia" w:eastAsiaTheme="majorEastAsia" w:hAnsiTheme="majorEastAsia" w:hint="eastAsia"/>
          <w:b/>
          <w:bCs/>
          <w:sz w:val="24"/>
          <w:lang w:eastAsia="zh-CN"/>
        </w:rPr>
      </w:pPr>
      <w:bookmarkStart w:id="12" w:name="_Toc24786"/>
      <w:r w:rsidRPr="00874D3C">
        <w:rPr>
          <w:rFonts w:asciiTheme="majorEastAsia" w:eastAsiaTheme="majorEastAsia" w:hAnsiTheme="majorEastAsia" w:hint="eastAsia"/>
          <w:b/>
          <w:bCs/>
          <w:sz w:val="24"/>
          <w:lang w:eastAsia="zh-CN"/>
        </w:rPr>
        <w:t>12  质量验收</w:t>
      </w:r>
      <w:bookmarkEnd w:id="12"/>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12.1研发一种适合本项目的进口煤种配煤掺烧安全经济稳定运行报告。</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12.2研发一种适合本项目的国内劣质煤种配煤掺烧安全经济稳定运行报告。</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12.3发表期刊论文1篇及以上，论文署名由需方排名第一位。</w:t>
      </w:r>
    </w:p>
    <w:p w:rsidR="008808FC" w:rsidRPr="00874D3C" w:rsidRDefault="008808FC" w:rsidP="00874D3C">
      <w:pPr>
        <w:spacing w:line="360" w:lineRule="auto"/>
        <w:rPr>
          <w:rFonts w:asciiTheme="majorEastAsia" w:eastAsiaTheme="majorEastAsia" w:hAnsiTheme="majorEastAsia" w:hint="eastAsia"/>
          <w:sz w:val="24"/>
          <w:lang w:eastAsia="zh-CN"/>
        </w:rPr>
      </w:pPr>
      <w:r w:rsidRPr="00874D3C">
        <w:rPr>
          <w:rFonts w:asciiTheme="majorEastAsia" w:eastAsiaTheme="majorEastAsia" w:hAnsiTheme="majorEastAsia" w:hint="eastAsia"/>
          <w:sz w:val="24"/>
          <w:lang w:eastAsia="zh-CN"/>
        </w:rPr>
        <w:t>12.4申请专利1项及以上，专利所有权归属双方共同持有，需方排名第一位。</w:t>
      </w:r>
    </w:p>
    <w:p w:rsidR="003B2A1C" w:rsidRPr="00874D3C" w:rsidRDefault="003B2A1C" w:rsidP="00874D3C">
      <w:pPr>
        <w:spacing w:line="360" w:lineRule="auto"/>
        <w:ind w:firstLineChars="200" w:firstLine="480"/>
        <w:rPr>
          <w:rFonts w:asciiTheme="majorEastAsia" w:eastAsiaTheme="majorEastAsia" w:hAnsiTheme="majorEastAsia"/>
          <w:sz w:val="24"/>
          <w:szCs w:val="24"/>
          <w:lang w:eastAsia="zh-CN"/>
        </w:rPr>
      </w:pPr>
    </w:p>
    <w:p w:rsidR="003B2A1C" w:rsidRPr="003B2A1C" w:rsidRDefault="003B2A1C" w:rsidP="003B2A1C">
      <w:pPr>
        <w:spacing w:line="360" w:lineRule="auto"/>
        <w:rPr>
          <w:rFonts w:asciiTheme="majorEastAsia" w:eastAsiaTheme="majorEastAsia" w:hAnsiTheme="majorEastAsia"/>
          <w:sz w:val="24"/>
          <w:szCs w:val="24"/>
          <w:lang w:eastAsia="zh-CN"/>
        </w:rPr>
      </w:pPr>
    </w:p>
    <w:p w:rsidR="00747ECA" w:rsidRDefault="00747ECA" w:rsidP="00747ECA">
      <w:pPr>
        <w:spacing w:line="360" w:lineRule="auto"/>
        <w:ind w:left="210" w:hangingChars="87" w:hanging="210"/>
        <w:rPr>
          <w:rFonts w:asciiTheme="majorEastAsia" w:eastAsiaTheme="majorEastAsia" w:hAnsiTheme="majorEastAsia"/>
          <w:b/>
          <w:color w:val="000000"/>
          <w:sz w:val="24"/>
          <w:szCs w:val="24"/>
          <w:lang w:eastAsia="zh-CN"/>
        </w:rPr>
      </w:pPr>
    </w:p>
    <w:p w:rsidR="00332E9F" w:rsidRPr="00332E9F" w:rsidRDefault="001629EC" w:rsidP="00332E9F">
      <w:pPr>
        <w:spacing w:line="360" w:lineRule="auto"/>
        <w:ind w:left="210" w:hangingChars="87" w:hanging="210"/>
        <w:rPr>
          <w:rFonts w:asciiTheme="majorEastAsia" w:eastAsiaTheme="majorEastAsia" w:hAnsiTheme="majorEastAsia" w:hint="eastAsia"/>
          <w:b/>
          <w:color w:val="000000"/>
          <w:sz w:val="24"/>
          <w:szCs w:val="24"/>
          <w:lang w:eastAsia="zh-CN"/>
        </w:rPr>
      </w:pPr>
      <w:r w:rsidRPr="00747ECA">
        <w:rPr>
          <w:rFonts w:asciiTheme="majorEastAsia" w:eastAsiaTheme="majorEastAsia" w:hAnsiTheme="majorEastAsia" w:hint="eastAsia"/>
          <w:b/>
          <w:color w:val="000000"/>
          <w:sz w:val="24"/>
          <w:szCs w:val="24"/>
          <w:lang w:eastAsia="zh-CN"/>
        </w:rPr>
        <w:t>附件2：价格单</w:t>
      </w:r>
    </w:p>
    <w:p w:rsidR="00F55FE8" w:rsidRPr="008D4C15" w:rsidRDefault="00F55FE8" w:rsidP="008D4C15">
      <w:pPr>
        <w:pStyle w:val="1"/>
      </w:pPr>
    </w:p>
    <w:p w:rsidR="00AC5545" w:rsidRPr="00AC5545" w:rsidRDefault="003B2A1C" w:rsidP="00AC5545">
      <w:pPr>
        <w:pStyle w:val="1"/>
      </w:pPr>
      <w:r w:rsidRPr="00747ECA">
        <w:rPr>
          <w:rFonts w:asciiTheme="majorEastAsia" w:eastAsiaTheme="majorEastAsia" w:hAnsiTheme="majorEastAsia" w:hint="eastAsia"/>
          <w:b/>
          <w:color w:val="000000"/>
          <w:sz w:val="24"/>
          <w:szCs w:val="24"/>
        </w:rPr>
        <w:t>附件</w:t>
      </w:r>
      <w:r>
        <w:rPr>
          <w:rFonts w:asciiTheme="majorEastAsia" w:eastAsiaTheme="majorEastAsia" w:hAnsiTheme="majorEastAsia" w:hint="eastAsia"/>
          <w:b/>
          <w:color w:val="000000"/>
          <w:sz w:val="24"/>
          <w:szCs w:val="24"/>
        </w:rPr>
        <w:t>3</w:t>
      </w:r>
      <w:r w:rsidRPr="00747ECA">
        <w:rPr>
          <w:rFonts w:asciiTheme="majorEastAsia" w:eastAsiaTheme="majorEastAsia" w:hAnsiTheme="majorEastAsia" w:hint="eastAsia"/>
          <w:b/>
          <w:color w:val="000000"/>
          <w:sz w:val="24"/>
          <w:szCs w:val="24"/>
        </w:rPr>
        <w:t>：</w:t>
      </w:r>
    </w:p>
    <w:p w:rsidR="003B2A1C" w:rsidRPr="009B5284" w:rsidRDefault="003B2A1C" w:rsidP="003B2A1C">
      <w:pPr>
        <w:pStyle w:val="a4"/>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腾龙芳烃（漳州）有限公司</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Pr="008443AD">
        <w:rPr>
          <w:rFonts w:asciiTheme="majorEastAsia" w:eastAsiaTheme="majorEastAsia" w:hAnsiTheme="majorEastAsia" w:hint="eastAsia"/>
          <w:sz w:val="24"/>
          <w:szCs w:val="24"/>
          <w:u w:val="single"/>
          <w:lang w:eastAsia="zh-CN"/>
        </w:rPr>
        <w:t xml:space="preserve"> </w:t>
      </w:r>
      <w:r w:rsidR="00094C9D">
        <w:rPr>
          <w:rFonts w:asciiTheme="majorEastAsia" w:eastAsiaTheme="majorEastAsia" w:hAnsiTheme="majorEastAsia" w:hint="eastAsia"/>
          <w:bCs/>
          <w:sz w:val="24"/>
          <w:szCs w:val="24"/>
          <w:u w:val="single"/>
          <w:lang w:eastAsia="zh-CN"/>
        </w:rPr>
        <w:t>热电厂锅炉配煤掺烧安全经济运行优化技术研究及应用</w:t>
      </w:r>
      <w:r w:rsidR="00864DFC">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项目签订了</w:t>
      </w:r>
      <w:r w:rsidRPr="008443AD">
        <w:rPr>
          <w:rFonts w:asciiTheme="majorEastAsia" w:eastAsiaTheme="majorEastAsia" w:hAnsiTheme="majorEastAsia" w:hint="eastAsia"/>
          <w:sz w:val="24"/>
          <w:szCs w:val="24"/>
          <w:u w:val="single"/>
          <w:lang w:eastAsia="zh-CN"/>
        </w:rPr>
        <w:t xml:space="preserve"> </w:t>
      </w:r>
      <w:r w:rsidR="00094C9D">
        <w:rPr>
          <w:rFonts w:asciiTheme="majorEastAsia" w:eastAsiaTheme="majorEastAsia" w:hAnsiTheme="majorEastAsia" w:hint="eastAsia"/>
          <w:sz w:val="24"/>
          <w:szCs w:val="24"/>
          <w:u w:val="single"/>
          <w:lang w:eastAsia="zh-CN"/>
        </w:rPr>
        <w:t>技术服务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w:t>
      </w:r>
      <w:r w:rsidR="00864DFC">
        <w:rPr>
          <w:rFonts w:asciiTheme="majorEastAsia" w:eastAsiaTheme="majorEastAsia" w:hAnsiTheme="majorEastAsia" w:hint="eastAsia"/>
          <w:sz w:val="24"/>
          <w:szCs w:val="24"/>
          <w:lang w:eastAsia="zh-CN"/>
        </w:rPr>
        <w:t>腾龙芳烃（漳州）</w:t>
      </w:r>
      <w:r w:rsidRPr="008443AD">
        <w:rPr>
          <w:rFonts w:asciiTheme="majorEastAsia" w:eastAsiaTheme="majorEastAsia" w:hAnsiTheme="majorEastAsia" w:hint="eastAsia"/>
          <w:sz w:val="24"/>
          <w:szCs w:val="24"/>
          <w:lang w:eastAsia="zh-CN"/>
        </w:rPr>
        <w:t>有限公司HSE管理制度，经双方协商，双方自愿签订本安全环保协议，作为主合同的附件。</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3B2A1C" w:rsidRPr="008443AD" w:rsidRDefault="003B2A1C" w:rsidP="003B2A1C">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3B2A1C" w:rsidRPr="008443AD" w:rsidRDefault="003B2A1C" w:rsidP="003B2A1C">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5、 甲方有权对乙方不服从管理和严重违章者，驱除施工现场。</w:t>
      </w:r>
    </w:p>
    <w:p w:rsidR="003B2A1C" w:rsidRPr="008443AD" w:rsidRDefault="003B2A1C" w:rsidP="003B2A1C">
      <w:pPr>
        <w:pStyle w:val="a7"/>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w:t>
      </w:r>
      <w:r w:rsidR="00864DFC">
        <w:rPr>
          <w:rFonts w:asciiTheme="majorEastAsia" w:eastAsiaTheme="majorEastAsia" w:hAnsiTheme="majorEastAsia" w:hint="eastAsia"/>
          <w:sz w:val="24"/>
          <w:szCs w:val="24"/>
          <w:lang w:eastAsia="zh-CN"/>
        </w:rPr>
        <w:t>，并</w:t>
      </w:r>
      <w:r w:rsidRPr="008443AD">
        <w:rPr>
          <w:rFonts w:asciiTheme="majorEastAsia" w:eastAsiaTheme="majorEastAsia" w:hAnsiTheme="majorEastAsia" w:hint="eastAsia"/>
          <w:sz w:val="24"/>
          <w:szCs w:val="24"/>
          <w:lang w:eastAsia="zh-CN"/>
        </w:rPr>
        <w:t>拒绝施工作业。</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w:t>
      </w:r>
      <w:r w:rsidRPr="008443AD">
        <w:rPr>
          <w:rFonts w:asciiTheme="majorEastAsia" w:eastAsiaTheme="majorEastAsia" w:hAnsiTheme="majorEastAsia" w:hint="eastAsia"/>
          <w:sz w:val="24"/>
          <w:szCs w:val="24"/>
          <w:lang w:eastAsia="zh-CN"/>
        </w:rPr>
        <w:lastRenderedPageBreak/>
        <w:t>际需要，设置各类安全防护设施、遮栏、安全标志牌、警告牌等。</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B2A1C" w:rsidRPr="008443AD" w:rsidRDefault="003B2A1C" w:rsidP="003B2A1C">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w:t>
      </w:r>
      <w:r w:rsidRPr="008443AD">
        <w:rPr>
          <w:rFonts w:asciiTheme="majorEastAsia" w:eastAsiaTheme="majorEastAsia" w:hAnsiTheme="majorEastAsia" w:hint="eastAsia"/>
          <w:sz w:val="24"/>
          <w:szCs w:val="24"/>
          <w:lang w:eastAsia="zh-CN"/>
        </w:rPr>
        <w:lastRenderedPageBreak/>
        <w:t>废物应进行鉴别，一般固废和危险废物应妥善包装、分类堆放，并及时清理。不能任意排放和丢弃。不依法合规处置固体废物，在厂外随意丢弃的，直接解除合同，清除出厂。</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3B2A1C" w:rsidRPr="008443AD" w:rsidRDefault="003B2A1C" w:rsidP="003B2A1C">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3B2A1C" w:rsidRPr="00630E0A"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w:t>
      </w:r>
      <w:r w:rsidRPr="008443AD">
        <w:rPr>
          <w:rFonts w:asciiTheme="majorEastAsia" w:eastAsiaTheme="majorEastAsia" w:hAnsiTheme="majorEastAsia" w:hint="eastAsia"/>
          <w:sz w:val="24"/>
          <w:szCs w:val="24"/>
          <w:lang w:eastAsia="zh-CN"/>
        </w:rPr>
        <w:lastRenderedPageBreak/>
        <w:t>与主同变更至相同期限。</w:t>
      </w:r>
    </w:p>
    <w:p w:rsidR="003B2A1C" w:rsidRPr="008443AD" w:rsidRDefault="003B2A1C" w:rsidP="003B2A1C">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3B2A1C" w:rsidRPr="008443AD" w:rsidRDefault="003B2A1C" w:rsidP="003B2A1C">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腾龙芳烃（漳州）有限公司                  </w:t>
      </w:r>
    </w:p>
    <w:p w:rsidR="003B2A1C" w:rsidRDefault="003B2A1C" w:rsidP="003B2A1C">
      <w:pPr>
        <w:spacing w:line="360" w:lineRule="auto"/>
        <w:ind w:left="1"/>
        <w:rPr>
          <w:rFonts w:asciiTheme="majorEastAsia" w:eastAsiaTheme="majorEastAsia" w:hAnsiTheme="majorEastAsia"/>
          <w:sz w:val="24"/>
          <w:szCs w:val="24"/>
          <w:lang w:eastAsia="zh-CN"/>
        </w:rPr>
      </w:pP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法人代表:                                     法人代表:</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3B2A1C" w:rsidRPr="008443AD" w:rsidRDefault="003B2A1C" w:rsidP="003B2A1C">
      <w:pPr>
        <w:spacing w:line="360" w:lineRule="auto"/>
        <w:ind w:left="1"/>
        <w:rPr>
          <w:rFonts w:asciiTheme="majorEastAsia" w:eastAsiaTheme="majorEastAsia" w:hAnsiTheme="majorEastAsia"/>
          <w:sz w:val="24"/>
          <w:szCs w:val="24"/>
          <w:lang w:eastAsia="zh-CN"/>
        </w:rPr>
      </w:pP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B5723E" w:rsidRPr="003B2A1C" w:rsidRDefault="00B5723E" w:rsidP="00B5723E">
      <w:pPr>
        <w:pStyle w:val="a4"/>
        <w:spacing w:line="360" w:lineRule="auto"/>
        <w:rPr>
          <w:rFonts w:hAnsi="宋体"/>
          <w:lang w:eastAsia="zh-CN"/>
        </w:rPr>
      </w:pPr>
    </w:p>
    <w:p w:rsidR="00094C9D" w:rsidRDefault="00094C9D" w:rsidP="00F71FCE">
      <w:pPr>
        <w:pStyle w:val="1"/>
        <w:rPr>
          <w:rFonts w:hint="eastAsia"/>
          <w:b/>
          <w:sz w:val="28"/>
          <w:szCs w:val="28"/>
        </w:rPr>
      </w:pPr>
    </w:p>
    <w:p w:rsidR="00F71FCE" w:rsidRDefault="00F71FCE" w:rsidP="00F71FCE">
      <w:pPr>
        <w:pStyle w:val="1"/>
        <w:rPr>
          <w:b/>
          <w:sz w:val="28"/>
          <w:szCs w:val="28"/>
        </w:rPr>
      </w:pPr>
      <w:r w:rsidRPr="008200CD">
        <w:rPr>
          <w:rFonts w:hint="eastAsia"/>
          <w:b/>
          <w:sz w:val="28"/>
          <w:szCs w:val="28"/>
        </w:rPr>
        <w:t>附件</w:t>
      </w:r>
      <w:r>
        <w:rPr>
          <w:rFonts w:hint="eastAsia"/>
          <w:b/>
          <w:sz w:val="28"/>
          <w:szCs w:val="28"/>
        </w:rPr>
        <w:t>4：</w:t>
      </w:r>
    </w:p>
    <w:p w:rsidR="00F71FCE" w:rsidRPr="009E187A" w:rsidRDefault="00F71FCE" w:rsidP="00F71FCE">
      <w:pPr>
        <w:ind w:left="2570" w:right="11" w:hangingChars="800" w:hanging="2570"/>
        <w:jc w:val="center"/>
        <w:rPr>
          <w:snapToGrid w:val="0"/>
          <w:sz w:val="32"/>
          <w:szCs w:val="32"/>
          <w:lang w:eastAsia="zh-CN"/>
        </w:rPr>
      </w:pPr>
      <w:r w:rsidRPr="009E187A">
        <w:rPr>
          <w:rFonts w:hint="eastAsia"/>
          <w:b/>
          <w:snapToGrid w:val="0"/>
          <w:sz w:val="32"/>
          <w:szCs w:val="32"/>
          <w:lang w:eastAsia="zh-CN"/>
        </w:rPr>
        <w:t>建设项目廉洁从业承诺书</w:t>
      </w:r>
    </w:p>
    <w:p w:rsidR="00F71FCE" w:rsidRPr="00332E9F" w:rsidRDefault="00F71FCE" w:rsidP="00332E9F">
      <w:pPr>
        <w:spacing w:line="360" w:lineRule="auto"/>
        <w:rPr>
          <w:color w:val="000000"/>
          <w:sz w:val="24"/>
          <w:szCs w:val="24"/>
          <w:lang w:eastAsia="zh-CN"/>
        </w:rPr>
      </w:pPr>
      <w:r w:rsidRPr="00332E9F">
        <w:rPr>
          <w:rFonts w:hint="eastAsia"/>
          <w:snapToGrid w:val="0"/>
          <w:sz w:val="24"/>
          <w:szCs w:val="24"/>
          <w:lang w:eastAsia="zh-CN"/>
        </w:rPr>
        <w:t>项目名称：</w:t>
      </w:r>
      <w:r w:rsidR="00094C9D" w:rsidRPr="00332E9F">
        <w:rPr>
          <w:rFonts w:asciiTheme="majorEastAsia" w:eastAsiaTheme="majorEastAsia" w:hAnsiTheme="majorEastAsia" w:hint="eastAsia"/>
          <w:bCs/>
          <w:sz w:val="24"/>
          <w:szCs w:val="24"/>
          <w:u w:val="single"/>
          <w:lang w:eastAsia="zh-CN"/>
        </w:rPr>
        <w:t>热电厂锅炉配煤掺烧安全经济运行优化技术研究及应用</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项目地址：</w:t>
      </w:r>
      <w:r w:rsidRPr="00332E9F">
        <w:rPr>
          <w:rFonts w:hint="eastAsia"/>
          <w:sz w:val="24"/>
          <w:szCs w:val="24"/>
          <w:lang w:eastAsia="zh-CN"/>
        </w:rPr>
        <w:t>漳州市古雷经济开发区腾龙路84</w:t>
      </w:r>
      <w:r w:rsidRPr="00332E9F">
        <w:rPr>
          <w:sz w:val="24"/>
          <w:szCs w:val="24"/>
          <w:lang w:eastAsia="zh-CN"/>
        </w:rPr>
        <w:t>号</w:t>
      </w:r>
    </w:p>
    <w:p w:rsidR="00F71FCE" w:rsidRPr="00332E9F" w:rsidRDefault="00F71FCE" w:rsidP="00332E9F">
      <w:pPr>
        <w:spacing w:line="360" w:lineRule="auto"/>
        <w:ind w:hanging="1920"/>
        <w:rPr>
          <w:snapToGrid w:val="0"/>
          <w:sz w:val="24"/>
          <w:szCs w:val="24"/>
          <w:lang w:val="zh-CN" w:eastAsia="zh-CN"/>
        </w:rPr>
      </w:pPr>
      <w:r w:rsidRPr="00332E9F">
        <w:rPr>
          <w:rFonts w:hint="eastAsia"/>
          <w:snapToGrid w:val="0"/>
          <w:sz w:val="24"/>
          <w:szCs w:val="24"/>
          <w:lang w:val="zh-CN" w:eastAsia="zh-CN"/>
        </w:rPr>
        <w:t>甲方：</w:t>
      </w:r>
      <w:r w:rsidRPr="00332E9F">
        <w:rPr>
          <w:rFonts w:hint="eastAsia"/>
          <w:snapToGrid w:val="0"/>
          <w:sz w:val="24"/>
          <w:szCs w:val="24"/>
          <w:lang w:eastAsia="zh-CN"/>
        </w:rPr>
        <w:t xml:space="preserve">腾龙芳烃（漳州）有限公司  </w:t>
      </w:r>
    </w:p>
    <w:p w:rsidR="00F71FCE" w:rsidRPr="00332E9F" w:rsidRDefault="00F71FCE" w:rsidP="00332E9F">
      <w:pPr>
        <w:spacing w:line="360" w:lineRule="auto"/>
        <w:ind w:hanging="1920"/>
        <w:rPr>
          <w:snapToGrid w:val="0"/>
          <w:sz w:val="24"/>
          <w:szCs w:val="24"/>
          <w:lang w:val="zh-CN" w:eastAsia="zh-CN"/>
        </w:rPr>
      </w:pPr>
      <w:r w:rsidRPr="00332E9F">
        <w:rPr>
          <w:rFonts w:hint="eastAsia"/>
          <w:snapToGrid w:val="0"/>
          <w:sz w:val="24"/>
          <w:szCs w:val="24"/>
          <w:lang w:val="zh-CN" w:eastAsia="zh-CN"/>
        </w:rPr>
        <w:t>乙方：</w:t>
      </w:r>
      <w:r w:rsidRPr="00332E9F">
        <w:rPr>
          <w:snapToGrid w:val="0"/>
          <w:sz w:val="24"/>
          <w:szCs w:val="24"/>
          <w:lang w:val="zh-CN" w:eastAsia="zh-CN"/>
        </w:rPr>
        <w:t xml:space="preserve"> </w:t>
      </w:r>
    </w:p>
    <w:p w:rsidR="00F71FCE" w:rsidRPr="00332E9F" w:rsidRDefault="00F71FCE" w:rsidP="00332E9F">
      <w:pPr>
        <w:spacing w:line="360" w:lineRule="auto"/>
        <w:ind w:firstLineChars="200" w:firstLine="480"/>
        <w:rPr>
          <w:snapToGrid w:val="0"/>
          <w:sz w:val="24"/>
          <w:szCs w:val="24"/>
          <w:lang w:eastAsia="zh-CN"/>
        </w:rPr>
      </w:pPr>
      <w:r w:rsidRPr="00332E9F">
        <w:rPr>
          <w:rFonts w:hint="eastAsia"/>
          <w:snapToGrid w:val="0"/>
          <w:sz w:val="24"/>
          <w:szCs w:val="24"/>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rsidR="00F71FCE" w:rsidRPr="00332E9F" w:rsidRDefault="00F71FCE" w:rsidP="00332E9F">
      <w:pPr>
        <w:pStyle w:val="ac"/>
        <w:spacing w:after="0" w:line="360" w:lineRule="auto"/>
        <w:ind w:leftChars="0" w:left="0"/>
        <w:rPr>
          <w:b/>
          <w:snapToGrid w:val="0"/>
          <w:sz w:val="24"/>
          <w:szCs w:val="24"/>
          <w:lang w:eastAsia="zh-CN"/>
        </w:rPr>
      </w:pPr>
      <w:r w:rsidRPr="00332E9F">
        <w:rPr>
          <w:b/>
          <w:bCs/>
          <w:snapToGrid w:val="0"/>
          <w:sz w:val="24"/>
          <w:szCs w:val="24"/>
          <w:lang w:eastAsia="zh-CN"/>
        </w:rPr>
        <w:t>第一条 甲乙</w:t>
      </w:r>
      <w:r w:rsidRPr="00332E9F">
        <w:rPr>
          <w:b/>
          <w:snapToGrid w:val="0"/>
          <w:sz w:val="24"/>
          <w:szCs w:val="24"/>
          <w:lang w:eastAsia="zh-CN"/>
        </w:rPr>
        <w:t>双方的责任和义务</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（一）严格遵守国家关于市场准入、项目招标投标、工程施工、工程验收、结算和市场活动等有关法律、法规、相关政策，以及廉政建设的各项约定。</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（二）严格执行建设工程项目承发包合同文件，自觉按合同办事。</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（四）发现对方在工程管理活动中存在违规、违纪、违法行为的，应及时提醒对方，情节严重的，有权向对方监督部门或上级纪检监察机关、检察机关、建设主管部门举报、反映。</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（五）对于举报事项，双方应积极主动，相互配合，认真调查、核实有关情况，及时将调查</w:t>
      </w:r>
      <w:r w:rsidRPr="00332E9F">
        <w:rPr>
          <w:rFonts w:hint="eastAsia"/>
          <w:snapToGrid w:val="0"/>
          <w:sz w:val="24"/>
          <w:szCs w:val="24"/>
          <w:lang w:eastAsia="zh-CN"/>
        </w:rPr>
        <w:lastRenderedPageBreak/>
        <w:t>结果向对方通报，并不得对对方及其工作人员进行打击报复。</w:t>
      </w:r>
    </w:p>
    <w:p w:rsidR="00F71FCE" w:rsidRPr="00332E9F" w:rsidRDefault="00F71FCE" w:rsidP="00332E9F">
      <w:pPr>
        <w:spacing w:line="360" w:lineRule="auto"/>
        <w:ind w:firstLineChars="200" w:firstLine="482"/>
        <w:rPr>
          <w:b/>
          <w:snapToGrid w:val="0"/>
          <w:sz w:val="24"/>
          <w:szCs w:val="24"/>
          <w:lang w:eastAsia="zh-CN"/>
        </w:rPr>
      </w:pPr>
      <w:r w:rsidRPr="00332E9F">
        <w:rPr>
          <w:rFonts w:hint="eastAsia"/>
          <w:b/>
          <w:bCs/>
          <w:snapToGrid w:val="0"/>
          <w:sz w:val="24"/>
          <w:szCs w:val="24"/>
          <w:lang w:eastAsia="zh-CN"/>
        </w:rPr>
        <w:t xml:space="preserve">第二条 </w:t>
      </w:r>
      <w:r w:rsidRPr="00332E9F">
        <w:rPr>
          <w:rFonts w:hint="eastAsia"/>
          <w:b/>
          <w:snapToGrid w:val="0"/>
          <w:sz w:val="24"/>
          <w:szCs w:val="24"/>
          <w:lang w:eastAsia="zh-CN"/>
        </w:rPr>
        <w:t>甲方承诺</w:t>
      </w:r>
    </w:p>
    <w:p w:rsidR="00F71FCE" w:rsidRPr="00332E9F" w:rsidRDefault="00F71FCE" w:rsidP="00332E9F">
      <w:pPr>
        <w:spacing w:line="360" w:lineRule="auto"/>
        <w:ind w:firstLineChars="200" w:firstLine="480"/>
        <w:rPr>
          <w:snapToGrid w:val="0"/>
          <w:sz w:val="24"/>
          <w:szCs w:val="24"/>
          <w:lang w:eastAsia="zh-CN"/>
        </w:rPr>
      </w:pPr>
      <w:r w:rsidRPr="00332E9F">
        <w:rPr>
          <w:rFonts w:hint="eastAsia"/>
          <w:snapToGrid w:val="0"/>
          <w:sz w:val="24"/>
          <w:szCs w:val="24"/>
          <w:lang w:eastAsia="zh-CN"/>
        </w:rPr>
        <w:t>甲方领导干部和从事该工程建设的管理人员，在工程建设实施过程中遵守以下规定：</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（一）不准向乙方和相关单位或个人索取钱物或接受回扣、礼金、各种有价证券、信用卡和好处费、感谢费以及其它支付凭证等。</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（二）不准接受可能影响公正执行公务的乙方和相关单位或个人的礼物馈赠、宴请、各种形式俱乐部会员资格、高消费娱乐活动。</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（三）不准在乙方和相关单位报销任何应由甲方或个人负担的费用。</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（四）不准要求、暗示或接受乙方和相关单位或个人为自己、配偶、子女、其他亲属朋友及身边工作人员的装修住房、婚丧嫁娶、工作安排、学习培训、经商办企业以及出国（境）、旅游、度假等支付费用。</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（五）不准向乙方介绍或为配偶、子女、其他亲属朋友及身边工作人员参与同甲方项目工程合同有关的设备、材料、工程分包、劳务等经济活动。</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（六）不得以任何理由向乙方和相关单位推荐分包单位和要求或暗示乙方购买项目工程合同规定以外的材料、设备等。</w:t>
      </w:r>
    </w:p>
    <w:p w:rsidR="00F71FCE" w:rsidRPr="00332E9F" w:rsidRDefault="00F71FCE" w:rsidP="00332E9F">
      <w:pPr>
        <w:spacing w:line="360" w:lineRule="auto"/>
        <w:ind w:firstLineChars="200" w:firstLine="482"/>
        <w:rPr>
          <w:b/>
          <w:snapToGrid w:val="0"/>
          <w:sz w:val="24"/>
          <w:szCs w:val="24"/>
          <w:lang w:eastAsia="zh-CN"/>
        </w:rPr>
      </w:pPr>
      <w:r w:rsidRPr="00332E9F">
        <w:rPr>
          <w:rFonts w:hint="eastAsia"/>
          <w:b/>
          <w:bCs/>
          <w:snapToGrid w:val="0"/>
          <w:sz w:val="24"/>
          <w:szCs w:val="24"/>
          <w:lang w:eastAsia="zh-CN"/>
        </w:rPr>
        <w:t xml:space="preserve">第三条 </w:t>
      </w:r>
      <w:r w:rsidRPr="00332E9F">
        <w:rPr>
          <w:rFonts w:hint="eastAsia"/>
          <w:b/>
          <w:snapToGrid w:val="0"/>
          <w:sz w:val="24"/>
          <w:szCs w:val="24"/>
          <w:lang w:eastAsia="zh-CN"/>
        </w:rPr>
        <w:t>乙方承诺</w:t>
      </w:r>
    </w:p>
    <w:p w:rsidR="00F71FCE" w:rsidRPr="00332E9F" w:rsidRDefault="00F71FCE" w:rsidP="00332E9F">
      <w:pPr>
        <w:spacing w:line="360" w:lineRule="auto"/>
        <w:ind w:firstLineChars="200" w:firstLine="480"/>
        <w:rPr>
          <w:snapToGrid w:val="0"/>
          <w:sz w:val="24"/>
          <w:szCs w:val="24"/>
          <w:lang w:eastAsia="zh-CN"/>
        </w:rPr>
      </w:pPr>
      <w:r w:rsidRPr="00332E9F">
        <w:rPr>
          <w:rFonts w:hint="eastAsia"/>
          <w:snapToGrid w:val="0"/>
          <w:sz w:val="24"/>
          <w:szCs w:val="24"/>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（一）不准以任何理由向甲方及与本合同工程有利益关系的单位或个人行贿或赠送回扣、礼金、各种有价证券、信用卡和好处费、感谢费以及其它支付凭证等。</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（二）不准以任何理由为甲方、相关单位或个人组织有可能影响公正执行公务的宴请、各种形式俱乐部及高消费娱乐等活动。</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（三）不准以任何理由为甲方和相关单位或个人报销应由对方或个人支付的费用。</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（四）不准暗示或要求为甲方和相关单位人员及其配偶、子女、其他亲属朋友及身边工作人员装修住房、婚丧嫁娶、工作安排、学习培训、经商办企业以及出国（境）、旅游、度假提供方便和支付费用。</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（五）不准介绍和安排甲方和相关单位人员及其配偶、子女、其他亲属朋友及身边工作人员参与同甲方工程项目有关的设备、材料、工程分包、劳务等经济活动。</w:t>
      </w:r>
    </w:p>
    <w:p w:rsidR="00F71FCE" w:rsidRPr="00332E9F" w:rsidRDefault="00F71FCE" w:rsidP="00332E9F">
      <w:pPr>
        <w:spacing w:line="360" w:lineRule="auto"/>
        <w:ind w:firstLineChars="200" w:firstLine="482"/>
        <w:rPr>
          <w:b/>
          <w:snapToGrid w:val="0"/>
          <w:sz w:val="24"/>
          <w:szCs w:val="24"/>
          <w:lang w:eastAsia="zh-CN"/>
        </w:rPr>
      </w:pPr>
      <w:r w:rsidRPr="00332E9F">
        <w:rPr>
          <w:rFonts w:hint="eastAsia"/>
          <w:b/>
          <w:bCs/>
          <w:snapToGrid w:val="0"/>
          <w:sz w:val="24"/>
          <w:szCs w:val="24"/>
          <w:lang w:eastAsia="zh-CN"/>
        </w:rPr>
        <w:t xml:space="preserve">第四条 </w:t>
      </w:r>
      <w:r w:rsidRPr="00332E9F">
        <w:rPr>
          <w:rFonts w:hint="eastAsia"/>
          <w:b/>
          <w:snapToGrid w:val="0"/>
          <w:sz w:val="24"/>
          <w:szCs w:val="24"/>
          <w:lang w:eastAsia="zh-CN"/>
        </w:rPr>
        <w:t>违约责任</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（一）甲方工作人员有违反本承诺书第一、第二条行为的，按照管理权限，依据有关法律法</w:t>
      </w:r>
      <w:r w:rsidRPr="00332E9F">
        <w:rPr>
          <w:rFonts w:hint="eastAsia"/>
          <w:snapToGrid w:val="0"/>
          <w:sz w:val="24"/>
          <w:szCs w:val="24"/>
          <w:lang w:eastAsia="zh-CN"/>
        </w:rPr>
        <w:lastRenderedPageBreak/>
        <w:t>规和规定给予党纪、政纪处分或组织处理；涉嫌犯罪的，移交司法机关追究刑事责任；给乙方单位造成经济损失的，应予以赔偿。</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F71FCE" w:rsidRPr="00332E9F" w:rsidRDefault="00F71FCE" w:rsidP="00332E9F">
      <w:pPr>
        <w:spacing w:line="360" w:lineRule="auto"/>
        <w:rPr>
          <w:snapToGrid w:val="0"/>
          <w:sz w:val="24"/>
          <w:szCs w:val="24"/>
          <w:lang w:eastAsia="zh-CN"/>
        </w:rPr>
      </w:pPr>
      <w:r w:rsidRPr="00332E9F">
        <w:rPr>
          <w:rFonts w:hint="eastAsia"/>
          <w:b/>
          <w:bCs/>
          <w:snapToGrid w:val="0"/>
          <w:sz w:val="24"/>
          <w:szCs w:val="24"/>
          <w:lang w:eastAsia="zh-CN"/>
        </w:rPr>
        <w:t>第五条 直接责任人、监督部门及举报电话</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（一）甲方本合同工程廉洁工程直接责任人：</w:t>
      </w:r>
      <w:r w:rsidRPr="00332E9F">
        <w:rPr>
          <w:rFonts w:hint="eastAsia"/>
          <w:snapToGrid w:val="0"/>
          <w:sz w:val="24"/>
          <w:szCs w:val="24"/>
          <w:u w:val="single"/>
          <w:lang w:eastAsia="zh-CN"/>
        </w:rPr>
        <w:t>_</w:t>
      </w:r>
      <w:r w:rsidR="00094C9D" w:rsidRPr="00332E9F">
        <w:rPr>
          <w:rFonts w:hint="eastAsia"/>
          <w:snapToGrid w:val="0"/>
          <w:sz w:val="24"/>
          <w:szCs w:val="24"/>
          <w:u w:val="single"/>
          <w:lang w:eastAsia="zh-CN"/>
        </w:rPr>
        <w:t>林国本</w:t>
      </w:r>
      <w:r w:rsidRPr="00332E9F">
        <w:rPr>
          <w:rFonts w:hint="eastAsia"/>
          <w:snapToGrid w:val="0"/>
          <w:sz w:val="24"/>
          <w:szCs w:val="24"/>
          <w:lang w:eastAsia="zh-CN"/>
        </w:rPr>
        <w:t>_，职务：_</w:t>
      </w:r>
      <w:r w:rsidR="00094C9D" w:rsidRPr="00332E9F">
        <w:rPr>
          <w:rFonts w:hint="eastAsia"/>
          <w:snapToGrid w:val="0"/>
          <w:sz w:val="24"/>
          <w:szCs w:val="24"/>
          <w:u w:val="single"/>
          <w:lang w:eastAsia="zh-CN"/>
        </w:rPr>
        <w:t>检维修团队经理</w:t>
      </w:r>
      <w:r w:rsidRPr="00332E9F">
        <w:rPr>
          <w:rFonts w:hint="eastAsia"/>
          <w:snapToGrid w:val="0"/>
          <w:sz w:val="24"/>
          <w:szCs w:val="24"/>
          <w:u w:val="single"/>
          <w:lang w:eastAsia="zh-CN"/>
        </w:rPr>
        <w:t xml:space="preserve"> </w:t>
      </w:r>
      <w:r w:rsidRPr="00332E9F">
        <w:rPr>
          <w:rFonts w:hint="eastAsia"/>
          <w:snapToGrid w:val="0"/>
          <w:sz w:val="24"/>
          <w:szCs w:val="24"/>
          <w:lang w:eastAsia="zh-CN"/>
        </w:rPr>
        <w:t>_；监督部门：纪检监察室，举报电话：</w:t>
      </w:r>
      <w:r w:rsidRPr="00332E9F">
        <w:rPr>
          <w:rFonts w:hint="eastAsia"/>
          <w:snapToGrid w:val="0"/>
          <w:sz w:val="24"/>
          <w:szCs w:val="24"/>
          <w:u w:val="single"/>
          <w:lang w:eastAsia="zh-CN"/>
        </w:rPr>
        <w:t xml:space="preserve"> </w:t>
      </w:r>
      <w:r w:rsidRPr="00332E9F">
        <w:rPr>
          <w:rFonts w:cs="Helvetica" w:hint="eastAsia"/>
          <w:color w:val="333333"/>
          <w:sz w:val="24"/>
          <w:szCs w:val="24"/>
          <w:u w:val="single"/>
          <w:lang w:eastAsia="zh-CN"/>
        </w:rPr>
        <w:t>0596-6311774</w:t>
      </w:r>
      <w:r w:rsidRPr="00332E9F">
        <w:rPr>
          <w:rFonts w:hint="eastAsia"/>
          <w:snapToGrid w:val="0"/>
          <w:sz w:val="24"/>
          <w:szCs w:val="24"/>
          <w:lang w:eastAsia="zh-CN"/>
        </w:rPr>
        <w:t>。</w:t>
      </w:r>
    </w:p>
    <w:p w:rsidR="00F71FCE" w:rsidRPr="00332E9F" w:rsidRDefault="00F71FCE" w:rsidP="00332E9F">
      <w:pPr>
        <w:spacing w:line="360" w:lineRule="auto"/>
        <w:rPr>
          <w:snapToGrid w:val="0"/>
          <w:sz w:val="24"/>
          <w:szCs w:val="24"/>
          <w:lang w:eastAsia="zh-CN"/>
        </w:rPr>
      </w:pPr>
      <w:r w:rsidRPr="00332E9F">
        <w:rPr>
          <w:rFonts w:hint="eastAsia"/>
          <w:snapToGrid w:val="0"/>
          <w:sz w:val="24"/>
          <w:szCs w:val="24"/>
          <w:lang w:eastAsia="zh-CN"/>
        </w:rPr>
        <w:t>（二）</w:t>
      </w:r>
      <w:r w:rsidRPr="00332E9F">
        <w:rPr>
          <w:rFonts w:cs="Times New Roman" w:hint="eastAsia"/>
          <w:snapToGrid w:val="0"/>
          <w:sz w:val="24"/>
          <w:szCs w:val="24"/>
          <w:lang w:eastAsia="zh-CN"/>
        </w:rPr>
        <w:t>乙方本合同工程廉洁工程直接责任人：</w:t>
      </w:r>
      <w:r w:rsidRPr="00332E9F">
        <w:rPr>
          <w:rFonts w:cs="Times New Roman"/>
          <w:snapToGrid w:val="0"/>
          <w:sz w:val="24"/>
          <w:szCs w:val="24"/>
          <w:u w:val="single"/>
          <w:lang w:eastAsia="zh-CN"/>
        </w:rPr>
        <w:t>_</w:t>
      </w:r>
      <w:r w:rsidR="00094C9D" w:rsidRPr="00332E9F">
        <w:rPr>
          <w:rFonts w:cs="Times New Roman" w:hint="eastAsia"/>
          <w:snapToGrid w:val="0"/>
          <w:sz w:val="24"/>
          <w:szCs w:val="24"/>
          <w:u w:val="single"/>
          <w:lang w:eastAsia="zh-CN"/>
        </w:rPr>
        <w:t xml:space="preserve">  </w:t>
      </w:r>
      <w:r w:rsidRPr="00332E9F">
        <w:rPr>
          <w:rFonts w:cs="Times New Roman"/>
          <w:snapToGrid w:val="0"/>
          <w:sz w:val="24"/>
          <w:szCs w:val="24"/>
          <w:u w:val="single"/>
          <w:lang w:eastAsia="zh-CN"/>
        </w:rPr>
        <w:t>_</w:t>
      </w:r>
      <w:r w:rsidRPr="00332E9F">
        <w:rPr>
          <w:rFonts w:cs="Times New Roman" w:hint="eastAsia"/>
          <w:snapToGrid w:val="0"/>
          <w:sz w:val="24"/>
          <w:szCs w:val="24"/>
          <w:lang w:eastAsia="zh-CN"/>
        </w:rPr>
        <w:t>，职务：</w:t>
      </w:r>
      <w:r w:rsidRPr="00332E9F">
        <w:rPr>
          <w:rFonts w:cs="Times New Roman"/>
          <w:snapToGrid w:val="0"/>
          <w:sz w:val="24"/>
          <w:szCs w:val="24"/>
          <w:lang w:eastAsia="zh-CN"/>
        </w:rPr>
        <w:t>_</w:t>
      </w:r>
      <w:r w:rsidR="00094C9D" w:rsidRPr="00332E9F">
        <w:rPr>
          <w:rFonts w:cs="Times New Roman" w:hint="eastAsia"/>
          <w:snapToGrid w:val="0"/>
          <w:sz w:val="24"/>
          <w:szCs w:val="24"/>
          <w:u w:val="single"/>
          <w:lang w:eastAsia="zh-CN"/>
        </w:rPr>
        <w:t xml:space="preserve">  </w:t>
      </w:r>
      <w:r w:rsidRPr="00332E9F">
        <w:rPr>
          <w:rFonts w:cs="Times New Roman"/>
          <w:snapToGrid w:val="0"/>
          <w:sz w:val="24"/>
          <w:szCs w:val="24"/>
          <w:lang w:eastAsia="zh-CN"/>
        </w:rPr>
        <w:t>_</w:t>
      </w:r>
      <w:r w:rsidRPr="00332E9F">
        <w:rPr>
          <w:rFonts w:cs="Times New Roman" w:hint="eastAsia"/>
          <w:snapToGrid w:val="0"/>
          <w:sz w:val="24"/>
          <w:szCs w:val="24"/>
          <w:lang w:eastAsia="zh-CN"/>
        </w:rPr>
        <w:t>，职称：</w:t>
      </w:r>
      <w:r w:rsidRPr="00332E9F">
        <w:rPr>
          <w:rFonts w:cs="Times New Roman"/>
          <w:snapToGrid w:val="0"/>
          <w:sz w:val="24"/>
          <w:szCs w:val="24"/>
          <w:u w:val="single"/>
          <w:lang w:eastAsia="zh-CN"/>
        </w:rPr>
        <w:t>_</w:t>
      </w:r>
      <w:r w:rsidR="00094C9D" w:rsidRPr="00332E9F">
        <w:rPr>
          <w:rFonts w:cs="Times New Roman" w:hint="eastAsia"/>
          <w:snapToGrid w:val="0"/>
          <w:sz w:val="24"/>
          <w:szCs w:val="24"/>
          <w:u w:val="single"/>
          <w:lang w:eastAsia="zh-CN"/>
        </w:rPr>
        <w:t xml:space="preserve">  </w:t>
      </w:r>
      <w:r w:rsidRPr="00332E9F">
        <w:rPr>
          <w:rFonts w:cs="Times New Roman"/>
          <w:snapToGrid w:val="0"/>
          <w:sz w:val="24"/>
          <w:szCs w:val="24"/>
          <w:lang w:eastAsia="zh-CN"/>
        </w:rPr>
        <w:t>_</w:t>
      </w:r>
      <w:r w:rsidRPr="00332E9F">
        <w:rPr>
          <w:rFonts w:cs="Times New Roman" w:hint="eastAsia"/>
          <w:snapToGrid w:val="0"/>
          <w:sz w:val="24"/>
          <w:szCs w:val="24"/>
          <w:lang w:eastAsia="zh-CN"/>
        </w:rPr>
        <w:t>；主管</w:t>
      </w:r>
      <w:r w:rsidRPr="00332E9F">
        <w:rPr>
          <w:rFonts w:cs="Times New Roman"/>
          <w:snapToGrid w:val="0"/>
          <w:sz w:val="24"/>
          <w:szCs w:val="24"/>
          <w:lang w:eastAsia="zh-CN"/>
        </w:rPr>
        <w:t>/</w:t>
      </w:r>
      <w:r w:rsidRPr="00332E9F">
        <w:rPr>
          <w:rFonts w:cs="Times New Roman" w:hint="eastAsia"/>
          <w:snapToGrid w:val="0"/>
          <w:sz w:val="24"/>
          <w:szCs w:val="24"/>
          <w:lang w:eastAsia="zh-CN"/>
        </w:rPr>
        <w:t>监督部门：</w:t>
      </w:r>
      <w:r w:rsidRPr="00332E9F">
        <w:rPr>
          <w:rFonts w:cs="Times New Roman"/>
          <w:snapToGrid w:val="0"/>
          <w:sz w:val="24"/>
          <w:szCs w:val="24"/>
          <w:lang w:eastAsia="zh-CN"/>
        </w:rPr>
        <w:t>_</w:t>
      </w:r>
      <w:r w:rsidR="00094C9D" w:rsidRPr="00332E9F">
        <w:rPr>
          <w:rFonts w:cs="Times New Roman" w:hint="eastAsia"/>
          <w:snapToGrid w:val="0"/>
          <w:sz w:val="24"/>
          <w:szCs w:val="24"/>
          <w:u w:val="single"/>
          <w:lang w:eastAsia="zh-CN"/>
        </w:rPr>
        <w:t xml:space="preserve"> </w:t>
      </w:r>
      <w:r w:rsidRPr="00332E9F">
        <w:rPr>
          <w:rFonts w:cs="Times New Roman"/>
          <w:snapToGrid w:val="0"/>
          <w:sz w:val="24"/>
          <w:szCs w:val="24"/>
          <w:lang w:eastAsia="zh-CN"/>
        </w:rPr>
        <w:t>_</w:t>
      </w:r>
      <w:r w:rsidRPr="00332E9F">
        <w:rPr>
          <w:rFonts w:cs="Times New Roman" w:hint="eastAsia"/>
          <w:snapToGrid w:val="0"/>
          <w:sz w:val="24"/>
          <w:szCs w:val="24"/>
          <w:lang w:eastAsia="zh-CN"/>
        </w:rPr>
        <w:t>，举报电话：</w:t>
      </w:r>
      <w:r w:rsidRPr="00332E9F">
        <w:rPr>
          <w:rFonts w:cs="Times New Roman"/>
          <w:snapToGrid w:val="0"/>
          <w:sz w:val="24"/>
          <w:szCs w:val="24"/>
          <w:lang w:eastAsia="zh-CN"/>
        </w:rPr>
        <w:t>_</w:t>
      </w:r>
      <w:r w:rsidR="00094C9D" w:rsidRPr="00332E9F">
        <w:rPr>
          <w:rFonts w:cs="Times New Roman" w:hint="eastAsia"/>
          <w:snapToGrid w:val="0"/>
          <w:sz w:val="24"/>
          <w:szCs w:val="24"/>
          <w:u w:val="single"/>
          <w:lang w:eastAsia="zh-CN"/>
        </w:rPr>
        <w:t xml:space="preserve">   </w:t>
      </w:r>
      <w:r w:rsidRPr="00332E9F">
        <w:rPr>
          <w:rFonts w:cs="Times New Roman"/>
          <w:snapToGrid w:val="0"/>
          <w:sz w:val="24"/>
          <w:szCs w:val="24"/>
          <w:lang w:eastAsia="zh-CN"/>
        </w:rPr>
        <w:t>_</w:t>
      </w:r>
      <w:r w:rsidRPr="00332E9F">
        <w:rPr>
          <w:rFonts w:cs="Times New Roman" w:hint="eastAsia"/>
          <w:snapToGrid w:val="0"/>
          <w:sz w:val="24"/>
          <w:szCs w:val="24"/>
          <w:lang w:eastAsia="zh-CN"/>
        </w:rPr>
        <w:t>。</w:t>
      </w:r>
    </w:p>
    <w:p w:rsidR="00F71FCE" w:rsidRPr="00332E9F" w:rsidRDefault="00F71FCE" w:rsidP="00332E9F">
      <w:pPr>
        <w:spacing w:line="360" w:lineRule="auto"/>
        <w:ind w:firstLineChars="200" w:firstLine="482"/>
        <w:rPr>
          <w:snapToGrid w:val="0"/>
          <w:sz w:val="24"/>
          <w:szCs w:val="24"/>
          <w:lang w:eastAsia="zh-CN"/>
        </w:rPr>
      </w:pPr>
      <w:r w:rsidRPr="00332E9F">
        <w:rPr>
          <w:rFonts w:hint="eastAsia"/>
          <w:b/>
          <w:bCs/>
          <w:snapToGrid w:val="0"/>
          <w:sz w:val="24"/>
          <w:szCs w:val="24"/>
          <w:lang w:eastAsia="zh-CN"/>
        </w:rPr>
        <w:t xml:space="preserve">第六条  </w:t>
      </w:r>
      <w:r w:rsidRPr="00332E9F">
        <w:rPr>
          <w:rFonts w:hint="eastAsia"/>
          <w:snapToGrid w:val="0"/>
          <w:sz w:val="24"/>
          <w:szCs w:val="24"/>
          <w:lang w:eastAsia="zh-CN"/>
        </w:rPr>
        <w:t>本承诺书作为工程合同的附件，与工程合同具有同等法律效力。经双方签署后立即生效。</w:t>
      </w:r>
    </w:p>
    <w:p w:rsidR="00F71FCE" w:rsidRPr="00332E9F" w:rsidRDefault="00F71FCE" w:rsidP="00332E9F">
      <w:pPr>
        <w:spacing w:line="360" w:lineRule="auto"/>
        <w:ind w:firstLineChars="200" w:firstLine="482"/>
        <w:rPr>
          <w:snapToGrid w:val="0"/>
          <w:sz w:val="24"/>
          <w:szCs w:val="24"/>
          <w:lang w:eastAsia="zh-CN"/>
        </w:rPr>
      </w:pPr>
      <w:r w:rsidRPr="00332E9F">
        <w:rPr>
          <w:rFonts w:hint="eastAsia"/>
          <w:b/>
          <w:bCs/>
          <w:snapToGrid w:val="0"/>
          <w:sz w:val="24"/>
          <w:szCs w:val="24"/>
          <w:lang w:eastAsia="zh-CN"/>
        </w:rPr>
        <w:t xml:space="preserve">第七条 </w:t>
      </w:r>
      <w:r w:rsidRPr="00332E9F">
        <w:rPr>
          <w:rFonts w:hint="eastAsia"/>
          <w:snapToGrid w:val="0"/>
          <w:sz w:val="24"/>
          <w:szCs w:val="24"/>
          <w:lang w:eastAsia="zh-CN"/>
        </w:rPr>
        <w:t>本承诺书一式_</w:t>
      </w:r>
      <w:r w:rsidRPr="00332E9F">
        <w:rPr>
          <w:snapToGrid w:val="0"/>
          <w:sz w:val="24"/>
          <w:szCs w:val="24"/>
          <w:lang w:eastAsia="zh-CN"/>
        </w:rPr>
        <w:t>6</w:t>
      </w:r>
      <w:r w:rsidRPr="00332E9F">
        <w:rPr>
          <w:rFonts w:hint="eastAsia"/>
          <w:snapToGrid w:val="0"/>
          <w:sz w:val="24"/>
          <w:szCs w:val="24"/>
          <w:lang w:eastAsia="zh-CN"/>
        </w:rPr>
        <w:t>_份，甲方执_</w:t>
      </w:r>
      <w:r w:rsidRPr="00332E9F">
        <w:rPr>
          <w:snapToGrid w:val="0"/>
          <w:sz w:val="24"/>
          <w:szCs w:val="24"/>
          <w:lang w:eastAsia="zh-CN"/>
        </w:rPr>
        <w:t>4</w:t>
      </w:r>
      <w:r w:rsidRPr="00332E9F">
        <w:rPr>
          <w:rFonts w:hint="eastAsia"/>
          <w:snapToGrid w:val="0"/>
          <w:sz w:val="24"/>
          <w:szCs w:val="24"/>
          <w:lang w:eastAsia="zh-CN"/>
        </w:rPr>
        <w:t>__份，乙方执__</w:t>
      </w:r>
      <w:r w:rsidRPr="00332E9F">
        <w:rPr>
          <w:snapToGrid w:val="0"/>
          <w:sz w:val="24"/>
          <w:szCs w:val="24"/>
          <w:lang w:eastAsia="zh-CN"/>
        </w:rPr>
        <w:t>2</w:t>
      </w:r>
      <w:r w:rsidRPr="00332E9F">
        <w:rPr>
          <w:rFonts w:hint="eastAsia"/>
          <w:snapToGrid w:val="0"/>
          <w:sz w:val="24"/>
          <w:szCs w:val="24"/>
          <w:lang w:eastAsia="zh-CN"/>
        </w:rPr>
        <w:t>_份，有效期为双方签署之日起至所属工程项目竣工结算完毕时止。</w:t>
      </w:r>
    </w:p>
    <w:p w:rsidR="00F71FCE" w:rsidRPr="00332E9F" w:rsidRDefault="00F71FCE" w:rsidP="00332E9F">
      <w:pPr>
        <w:spacing w:line="360" w:lineRule="auto"/>
        <w:rPr>
          <w:sz w:val="24"/>
          <w:szCs w:val="24"/>
          <w:lang w:eastAsia="zh-CN"/>
        </w:rPr>
      </w:pPr>
    </w:p>
    <w:p w:rsidR="00F71FCE" w:rsidRPr="00332E9F" w:rsidRDefault="00F71FCE" w:rsidP="00332E9F">
      <w:pPr>
        <w:spacing w:line="360" w:lineRule="auto"/>
        <w:rPr>
          <w:sz w:val="24"/>
          <w:szCs w:val="24"/>
          <w:lang w:eastAsia="zh-CN"/>
        </w:rPr>
      </w:pPr>
    </w:p>
    <w:p w:rsidR="00F71FCE" w:rsidRPr="00332E9F" w:rsidRDefault="00F71FCE" w:rsidP="00332E9F">
      <w:pPr>
        <w:spacing w:line="360" w:lineRule="auto"/>
        <w:rPr>
          <w:sz w:val="24"/>
          <w:szCs w:val="24"/>
          <w:lang w:eastAsia="zh-CN"/>
        </w:rPr>
      </w:pPr>
      <w:r w:rsidRPr="00332E9F">
        <w:rPr>
          <w:rFonts w:hint="eastAsia"/>
          <w:sz w:val="24"/>
          <w:szCs w:val="24"/>
          <w:lang w:eastAsia="zh-CN"/>
        </w:rPr>
        <w:t>甲方（名称）：</w:t>
      </w:r>
      <w:r w:rsidRPr="00332E9F">
        <w:rPr>
          <w:sz w:val="24"/>
          <w:szCs w:val="24"/>
          <w:lang w:eastAsia="zh-CN"/>
        </w:rPr>
        <w:tab/>
      </w:r>
      <w:r w:rsidRPr="00332E9F">
        <w:rPr>
          <w:rFonts w:hint="eastAsia"/>
          <w:sz w:val="24"/>
          <w:szCs w:val="24"/>
          <w:lang w:eastAsia="zh-CN"/>
        </w:rPr>
        <w:t xml:space="preserve">                     乙方（名称）：</w:t>
      </w:r>
    </w:p>
    <w:p w:rsidR="00F71FCE" w:rsidRPr="00332E9F" w:rsidRDefault="00F71FCE" w:rsidP="00332E9F">
      <w:pPr>
        <w:spacing w:line="360" w:lineRule="auto"/>
        <w:rPr>
          <w:sz w:val="24"/>
          <w:szCs w:val="24"/>
          <w:lang w:eastAsia="zh-CN"/>
        </w:rPr>
      </w:pPr>
      <w:r w:rsidRPr="00332E9F">
        <w:rPr>
          <w:rFonts w:hint="eastAsia"/>
          <w:spacing w:val="-2"/>
          <w:sz w:val="24"/>
          <w:szCs w:val="24"/>
          <w:lang w:eastAsia="zh-CN"/>
        </w:rPr>
        <w:t>腾龙芳烃（漳州）有限公司</w:t>
      </w:r>
      <w:r w:rsidRPr="00332E9F">
        <w:rPr>
          <w:rFonts w:hint="eastAsia"/>
          <w:sz w:val="24"/>
          <w:szCs w:val="24"/>
          <w:lang w:eastAsia="zh-CN"/>
        </w:rPr>
        <w:t xml:space="preserve">   </w:t>
      </w:r>
      <w:r w:rsidRPr="00332E9F">
        <w:rPr>
          <w:sz w:val="24"/>
          <w:szCs w:val="24"/>
          <w:lang w:eastAsia="zh-CN"/>
        </w:rPr>
        <w:t xml:space="preserve">    </w:t>
      </w:r>
      <w:r w:rsidRPr="00332E9F">
        <w:rPr>
          <w:rFonts w:hint="eastAsia"/>
          <w:sz w:val="24"/>
          <w:szCs w:val="24"/>
          <w:lang w:eastAsia="zh-CN"/>
        </w:rPr>
        <w:t xml:space="preserve">          </w:t>
      </w:r>
    </w:p>
    <w:p w:rsidR="00F71FCE" w:rsidRPr="00332E9F" w:rsidRDefault="00F71FCE" w:rsidP="00332E9F">
      <w:pPr>
        <w:spacing w:line="360" w:lineRule="auto"/>
        <w:ind w:left="4800" w:hangingChars="2000" w:hanging="4800"/>
        <w:rPr>
          <w:sz w:val="24"/>
          <w:szCs w:val="24"/>
          <w:lang w:eastAsia="zh-CN"/>
        </w:rPr>
      </w:pPr>
      <w:r w:rsidRPr="00332E9F">
        <w:rPr>
          <w:rFonts w:hint="eastAsia"/>
          <w:sz w:val="24"/>
          <w:szCs w:val="24"/>
          <w:lang w:eastAsia="zh-CN"/>
        </w:rPr>
        <w:t>地址：漳州</w:t>
      </w:r>
      <w:r w:rsidRPr="00332E9F">
        <w:rPr>
          <w:sz w:val="24"/>
          <w:szCs w:val="24"/>
          <w:lang w:eastAsia="zh-CN"/>
        </w:rPr>
        <w:t>市古雷经济开发区腾龙路</w:t>
      </w:r>
      <w:r w:rsidRPr="00332E9F">
        <w:rPr>
          <w:rFonts w:hint="eastAsia"/>
          <w:sz w:val="24"/>
          <w:szCs w:val="24"/>
          <w:lang w:eastAsia="zh-CN"/>
        </w:rPr>
        <w:t>84</w:t>
      </w:r>
      <w:r w:rsidRPr="00332E9F">
        <w:rPr>
          <w:sz w:val="24"/>
          <w:szCs w:val="24"/>
          <w:lang w:eastAsia="zh-CN"/>
        </w:rPr>
        <w:t xml:space="preserve">号 </w:t>
      </w:r>
      <w:r w:rsidRPr="00332E9F">
        <w:rPr>
          <w:rFonts w:hint="eastAsia"/>
          <w:sz w:val="24"/>
          <w:szCs w:val="24"/>
          <w:lang w:eastAsia="zh-CN"/>
        </w:rPr>
        <w:t xml:space="preserve"> </w:t>
      </w:r>
      <w:r w:rsidR="00094C9D" w:rsidRPr="00332E9F">
        <w:rPr>
          <w:rFonts w:hint="eastAsia"/>
          <w:sz w:val="24"/>
          <w:szCs w:val="24"/>
          <w:lang w:eastAsia="zh-CN"/>
        </w:rPr>
        <w:t xml:space="preserve">   </w:t>
      </w:r>
      <w:r w:rsidRPr="00332E9F">
        <w:rPr>
          <w:rFonts w:hint="eastAsia"/>
          <w:sz w:val="24"/>
          <w:szCs w:val="24"/>
          <w:lang w:eastAsia="zh-CN"/>
        </w:rPr>
        <w:t>地址：</w:t>
      </w:r>
      <w:r w:rsidRPr="00332E9F">
        <w:rPr>
          <w:sz w:val="24"/>
          <w:szCs w:val="24"/>
          <w:lang w:eastAsia="zh-CN"/>
        </w:rPr>
        <w:t xml:space="preserve"> </w:t>
      </w:r>
    </w:p>
    <w:p w:rsidR="00F71FCE" w:rsidRPr="00332E9F" w:rsidRDefault="00F71FCE" w:rsidP="00332E9F">
      <w:pPr>
        <w:spacing w:line="360" w:lineRule="auto"/>
        <w:rPr>
          <w:sz w:val="24"/>
          <w:szCs w:val="24"/>
        </w:rPr>
      </w:pPr>
      <w:r w:rsidRPr="00332E9F">
        <w:rPr>
          <w:rFonts w:hint="eastAsia"/>
          <w:sz w:val="24"/>
          <w:szCs w:val="24"/>
        </w:rPr>
        <w:t>日期：</w:t>
      </w:r>
      <w:r w:rsidRPr="00332E9F">
        <w:rPr>
          <w:sz w:val="24"/>
          <w:szCs w:val="24"/>
        </w:rPr>
        <w:t xml:space="preserve"> </w:t>
      </w:r>
      <w:r w:rsidRPr="00332E9F">
        <w:rPr>
          <w:sz w:val="24"/>
          <w:szCs w:val="24"/>
          <w:u w:val="single"/>
        </w:rPr>
        <w:t xml:space="preserve"> 202</w:t>
      </w:r>
      <w:r w:rsidR="00094C9D" w:rsidRPr="00332E9F">
        <w:rPr>
          <w:rFonts w:hint="eastAsia"/>
          <w:sz w:val="24"/>
          <w:szCs w:val="24"/>
          <w:u w:val="single"/>
          <w:lang w:eastAsia="zh-CN"/>
        </w:rPr>
        <w:t>2</w:t>
      </w:r>
      <w:r w:rsidRPr="00332E9F">
        <w:rPr>
          <w:sz w:val="24"/>
          <w:szCs w:val="24"/>
          <w:u w:val="single"/>
        </w:rPr>
        <w:t xml:space="preserve"> </w:t>
      </w:r>
      <w:r w:rsidRPr="00332E9F">
        <w:rPr>
          <w:rFonts w:hint="eastAsia"/>
          <w:sz w:val="24"/>
          <w:szCs w:val="24"/>
        </w:rPr>
        <w:t>年</w:t>
      </w:r>
      <w:r w:rsidRPr="00332E9F">
        <w:rPr>
          <w:sz w:val="24"/>
          <w:szCs w:val="24"/>
          <w:u w:val="single"/>
        </w:rPr>
        <w:t xml:space="preserve"> </w:t>
      </w:r>
      <w:r w:rsidRPr="00332E9F">
        <w:rPr>
          <w:rFonts w:hint="eastAsia"/>
          <w:sz w:val="24"/>
          <w:szCs w:val="24"/>
          <w:u w:val="single"/>
        </w:rPr>
        <w:t xml:space="preserve">  </w:t>
      </w:r>
      <w:r w:rsidRPr="00332E9F">
        <w:rPr>
          <w:rFonts w:hint="eastAsia"/>
          <w:sz w:val="24"/>
          <w:szCs w:val="24"/>
        </w:rPr>
        <w:t>月</w:t>
      </w:r>
      <w:r w:rsidRPr="00332E9F">
        <w:rPr>
          <w:sz w:val="24"/>
          <w:szCs w:val="24"/>
          <w:u w:val="single"/>
        </w:rPr>
        <w:t xml:space="preserve">   </w:t>
      </w:r>
      <w:r w:rsidRPr="00332E9F">
        <w:rPr>
          <w:rFonts w:hint="eastAsia"/>
          <w:sz w:val="24"/>
          <w:szCs w:val="24"/>
        </w:rPr>
        <w:t>日</w:t>
      </w:r>
      <w:r w:rsidRPr="00332E9F">
        <w:rPr>
          <w:sz w:val="24"/>
          <w:szCs w:val="24"/>
        </w:rPr>
        <w:tab/>
      </w:r>
      <w:r w:rsidRPr="00332E9F">
        <w:rPr>
          <w:rFonts w:hint="eastAsia"/>
          <w:sz w:val="24"/>
          <w:szCs w:val="24"/>
        </w:rPr>
        <w:t xml:space="preserve">           </w:t>
      </w:r>
      <w:r w:rsidR="00094C9D" w:rsidRPr="00332E9F">
        <w:rPr>
          <w:rFonts w:hint="eastAsia"/>
          <w:sz w:val="24"/>
          <w:szCs w:val="24"/>
          <w:lang w:eastAsia="zh-CN"/>
        </w:rPr>
        <w:t xml:space="preserve">    </w:t>
      </w:r>
      <w:r w:rsidRPr="00332E9F">
        <w:rPr>
          <w:rFonts w:hint="eastAsia"/>
          <w:sz w:val="24"/>
          <w:szCs w:val="24"/>
        </w:rPr>
        <w:t xml:space="preserve">日期：  </w:t>
      </w:r>
      <w:r w:rsidRPr="00332E9F">
        <w:rPr>
          <w:sz w:val="24"/>
          <w:szCs w:val="24"/>
          <w:u w:val="single"/>
        </w:rPr>
        <w:t xml:space="preserve"> 202</w:t>
      </w:r>
      <w:r w:rsidR="00094C9D" w:rsidRPr="00332E9F">
        <w:rPr>
          <w:rFonts w:hint="eastAsia"/>
          <w:sz w:val="24"/>
          <w:szCs w:val="24"/>
          <w:u w:val="single"/>
          <w:lang w:eastAsia="zh-CN"/>
        </w:rPr>
        <w:t>2</w:t>
      </w:r>
      <w:r w:rsidRPr="00332E9F">
        <w:rPr>
          <w:sz w:val="24"/>
          <w:szCs w:val="24"/>
          <w:u w:val="single"/>
        </w:rPr>
        <w:t xml:space="preserve"> </w:t>
      </w:r>
      <w:r w:rsidRPr="00332E9F">
        <w:rPr>
          <w:rFonts w:hint="eastAsia"/>
          <w:sz w:val="24"/>
          <w:szCs w:val="24"/>
        </w:rPr>
        <w:t>年</w:t>
      </w:r>
      <w:r w:rsidRPr="00332E9F">
        <w:rPr>
          <w:sz w:val="24"/>
          <w:szCs w:val="24"/>
          <w:u w:val="single"/>
        </w:rPr>
        <w:t xml:space="preserve"> </w:t>
      </w:r>
      <w:r w:rsidRPr="00332E9F">
        <w:rPr>
          <w:rFonts w:hint="eastAsia"/>
          <w:sz w:val="24"/>
          <w:szCs w:val="24"/>
          <w:u w:val="single"/>
        </w:rPr>
        <w:t xml:space="preserve"> </w:t>
      </w:r>
      <w:r w:rsidRPr="00332E9F">
        <w:rPr>
          <w:sz w:val="24"/>
          <w:szCs w:val="24"/>
          <w:u w:val="single"/>
        </w:rPr>
        <w:t xml:space="preserve"> </w:t>
      </w:r>
      <w:r w:rsidRPr="00332E9F">
        <w:rPr>
          <w:rFonts w:hint="eastAsia"/>
          <w:sz w:val="24"/>
          <w:szCs w:val="24"/>
        </w:rPr>
        <w:t>月</w:t>
      </w:r>
      <w:r w:rsidRPr="00332E9F">
        <w:rPr>
          <w:sz w:val="24"/>
          <w:szCs w:val="24"/>
          <w:u w:val="single"/>
        </w:rPr>
        <w:t xml:space="preserve">  </w:t>
      </w:r>
      <w:r w:rsidRPr="00332E9F">
        <w:rPr>
          <w:rFonts w:hint="eastAsia"/>
          <w:sz w:val="24"/>
          <w:szCs w:val="24"/>
          <w:u w:val="single"/>
        </w:rPr>
        <w:t xml:space="preserve"> </w:t>
      </w:r>
      <w:r w:rsidRPr="00332E9F">
        <w:rPr>
          <w:rFonts w:hint="eastAsia"/>
          <w:sz w:val="24"/>
          <w:szCs w:val="24"/>
        </w:rPr>
        <w:t>日</w:t>
      </w:r>
    </w:p>
    <w:p w:rsidR="00B5723E" w:rsidRPr="00332E9F" w:rsidRDefault="00F71FCE" w:rsidP="00332E9F">
      <w:pPr>
        <w:spacing w:line="360" w:lineRule="auto"/>
        <w:ind w:left="209" w:hangingChars="87" w:hanging="209"/>
        <w:rPr>
          <w:color w:val="000000"/>
          <w:sz w:val="24"/>
          <w:szCs w:val="24"/>
          <w:lang w:eastAsia="zh-CN"/>
        </w:rPr>
      </w:pPr>
      <w:r w:rsidRPr="00332E9F">
        <w:rPr>
          <w:rFonts w:hint="eastAsia"/>
          <w:sz w:val="24"/>
          <w:szCs w:val="24"/>
          <w:lang w:eastAsia="zh-CN"/>
        </w:rPr>
        <w:t>盖章：</w:t>
      </w:r>
      <w:r w:rsidRPr="00332E9F">
        <w:rPr>
          <w:sz w:val="24"/>
          <w:szCs w:val="24"/>
          <w:lang w:eastAsia="zh-CN"/>
        </w:rPr>
        <w:t xml:space="preserve">        </w:t>
      </w:r>
      <w:r w:rsidRPr="00332E9F">
        <w:rPr>
          <w:rFonts w:hint="eastAsia"/>
          <w:sz w:val="24"/>
          <w:szCs w:val="24"/>
          <w:lang w:eastAsia="zh-CN"/>
        </w:rPr>
        <w:t xml:space="preserve">     </w:t>
      </w:r>
      <w:r w:rsidRPr="00332E9F">
        <w:rPr>
          <w:sz w:val="24"/>
          <w:szCs w:val="24"/>
          <w:lang w:eastAsia="zh-CN"/>
        </w:rPr>
        <w:t xml:space="preserve"> </w:t>
      </w:r>
      <w:r w:rsidRPr="00332E9F">
        <w:rPr>
          <w:rFonts w:hint="eastAsia"/>
          <w:sz w:val="24"/>
          <w:szCs w:val="24"/>
          <w:lang w:eastAsia="zh-CN"/>
        </w:rPr>
        <w:t xml:space="preserve">                  </w:t>
      </w:r>
      <w:r w:rsidR="00094C9D" w:rsidRPr="00332E9F">
        <w:rPr>
          <w:rFonts w:hint="eastAsia"/>
          <w:sz w:val="24"/>
          <w:szCs w:val="24"/>
          <w:lang w:eastAsia="zh-CN"/>
        </w:rPr>
        <w:t xml:space="preserve">   </w:t>
      </w:r>
      <w:r w:rsidRPr="00332E9F">
        <w:rPr>
          <w:rFonts w:hint="eastAsia"/>
          <w:sz w:val="24"/>
          <w:szCs w:val="24"/>
          <w:lang w:eastAsia="zh-CN"/>
        </w:rPr>
        <w:t>盖章：</w:t>
      </w:r>
    </w:p>
    <w:p w:rsidR="009F4AC1" w:rsidRPr="009F4AC1" w:rsidRDefault="00DD56C2" w:rsidP="00AC5545">
      <w:pPr>
        <w:spacing w:before="11"/>
        <w:rPr>
          <w:rFonts w:asciiTheme="majorEastAsia" w:eastAsiaTheme="majorEastAsia" w:hAnsiTheme="majorEastAsia"/>
          <w:spacing w:val="20"/>
          <w:kern w:val="10"/>
          <w:sz w:val="24"/>
          <w:lang w:eastAsia="zh-CN"/>
        </w:rPr>
      </w:pPr>
      <w:r>
        <w:rPr>
          <w:lang w:eastAsia="zh-CN"/>
        </w:rPr>
        <w:br w:type="column"/>
      </w:r>
      <w:bookmarkStart w:id="13" w:name="_Toc251742852"/>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F073F4">
        <w:rPr>
          <w:rFonts w:asciiTheme="majorEastAsia" w:eastAsiaTheme="majorEastAsia" w:hAnsiTheme="majorEastAsia" w:hint="eastAsia"/>
          <w:bCs/>
          <w:sz w:val="24"/>
          <w:szCs w:val="24"/>
          <w:u w:val="single"/>
          <w:lang w:eastAsia="zh-CN"/>
        </w:rPr>
        <w:t>热电厂锅炉配煤掺烧安全经济运行优化技术研究及应用</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0C1FD3">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967702" w:rsidRDefault="00967702" w:rsidP="0097131F">
      <w:pPr>
        <w:pStyle w:val="1"/>
        <w:rPr>
          <w:rFonts w:hint="eastAsia"/>
          <w:color w:val="0000FF"/>
          <w:kern w:val="2"/>
        </w:rPr>
      </w:pPr>
    </w:p>
    <w:p w:rsidR="00D028B5" w:rsidRDefault="00D028B5" w:rsidP="0097131F">
      <w:pPr>
        <w:pStyle w:val="1"/>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F073F4">
        <w:rPr>
          <w:rFonts w:asciiTheme="majorEastAsia" w:eastAsiaTheme="majorEastAsia" w:hAnsiTheme="majorEastAsia" w:hint="eastAsia"/>
          <w:bCs/>
          <w:sz w:val="24"/>
          <w:szCs w:val="24"/>
          <w:u w:val="single"/>
          <w:lang w:eastAsia="zh-CN"/>
        </w:rPr>
        <w:t>热电厂锅炉配煤掺烧安全经济运行优化技术研究及应用</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Pr="008D4C15" w:rsidRDefault="00A5682D" w:rsidP="00EC7B58">
      <w:pPr>
        <w:pStyle w:val="1"/>
        <w:rPr>
          <w:b/>
          <w:sz w:val="36"/>
          <w:szCs w:val="36"/>
        </w:rPr>
      </w:pPr>
      <w:r w:rsidRPr="00A5682D">
        <w:rPr>
          <w:rFonts w:hint="eastAsia"/>
          <w:b/>
          <w:color w:val="000000"/>
          <w:sz w:val="24"/>
          <w:szCs w:val="24"/>
        </w:rPr>
        <w:t xml:space="preserve">附件5：              </w:t>
      </w:r>
      <w:r w:rsidRPr="008D4C15">
        <w:rPr>
          <w:rFonts w:hint="eastAsia"/>
          <w:b/>
          <w:color w:val="000000"/>
          <w:sz w:val="36"/>
          <w:szCs w:val="36"/>
        </w:rPr>
        <w:t xml:space="preserve"> 技术方案书</w:t>
      </w: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rPr>
          <w:rFonts w:hint="eastAsia"/>
        </w:rPr>
      </w:pPr>
    </w:p>
    <w:p w:rsidR="00D028B5" w:rsidRDefault="00D028B5" w:rsidP="00EC7B58">
      <w:pPr>
        <w:pStyle w:val="1"/>
      </w:pPr>
    </w:p>
    <w:p w:rsidR="00EC7B58" w:rsidRPr="00D028B5" w:rsidRDefault="00EC7B58" w:rsidP="00EC7B58">
      <w:pPr>
        <w:spacing w:line="500" w:lineRule="exact"/>
        <w:jc w:val="both"/>
        <w:rPr>
          <w:rFonts w:hAnsi="Calibri" w:cs="Times New Roman"/>
          <w:b/>
          <w:color w:val="000000"/>
          <w:sz w:val="24"/>
          <w:szCs w:val="24"/>
          <w:lang w:eastAsia="zh-CN"/>
        </w:rPr>
      </w:pPr>
      <w:r w:rsidRPr="00D028B5">
        <w:rPr>
          <w:rFonts w:hAnsi="Calibri" w:cs="Times New Roman" w:hint="eastAsia"/>
          <w:b/>
          <w:color w:val="000000"/>
          <w:sz w:val="24"/>
          <w:szCs w:val="24"/>
          <w:lang w:eastAsia="zh-CN"/>
        </w:rPr>
        <w:lastRenderedPageBreak/>
        <w:t>附件</w:t>
      </w:r>
      <w:r w:rsidR="00A5682D" w:rsidRPr="00D028B5">
        <w:rPr>
          <w:rFonts w:hAnsi="Calibri" w:cs="Times New Roman" w:hint="eastAsia"/>
          <w:b/>
          <w:color w:val="000000"/>
          <w:sz w:val="24"/>
          <w:szCs w:val="24"/>
          <w:lang w:eastAsia="zh-CN"/>
        </w:rPr>
        <w:t>6</w:t>
      </w:r>
      <w:r w:rsidR="00D028B5">
        <w:rPr>
          <w:rFonts w:hAnsi="Calibri" w:cs="Times New Roman" w:hint="eastAsia"/>
          <w:b/>
          <w:color w:val="000000"/>
          <w:sz w:val="24"/>
          <w:szCs w:val="24"/>
          <w:lang w:eastAsia="zh-CN"/>
        </w:rPr>
        <w:t>：</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项目名称：</w:t>
      </w:r>
      <w:r w:rsidR="00F073F4">
        <w:rPr>
          <w:rFonts w:asciiTheme="majorEastAsia" w:eastAsiaTheme="majorEastAsia" w:hAnsiTheme="majorEastAsia" w:hint="eastAsia"/>
          <w:bCs/>
          <w:sz w:val="24"/>
          <w:szCs w:val="24"/>
          <w:u w:val="single"/>
          <w:lang w:eastAsia="zh-CN"/>
        </w:rPr>
        <w:t>热电厂锅炉配煤掺烧安全经济运行优化技术研究及应用</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00F073F4">
        <w:rPr>
          <w:rFonts w:hint="eastAsia"/>
          <w:sz w:val="28"/>
          <w:szCs w:val="28"/>
          <w:u w:val="single"/>
        </w:rPr>
        <w:t>按比选文件内容要求执行</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3"/>
    </w:p>
    <w:sectPr w:rsidR="00295B59" w:rsidSect="008808FC">
      <w:footerReference w:type="default" r:id="rId11"/>
      <w:pgSz w:w="11910" w:h="16840"/>
      <w:pgMar w:top="1134" w:right="851" w:bottom="1134"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A6A" w:rsidRDefault="00BE3A6A">
      <w:r>
        <w:separator/>
      </w:r>
    </w:p>
  </w:endnote>
  <w:endnote w:type="continuationSeparator" w:id="0">
    <w:p w:rsidR="00BE3A6A" w:rsidRDefault="00BE3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4914"/>
      <w:docPartObj>
        <w:docPartGallery w:val="Page Numbers (Bottom of Page)"/>
        <w:docPartUnique/>
      </w:docPartObj>
    </w:sdtPr>
    <w:sdtContent>
      <w:p w:rsidR="00F71FCE" w:rsidRDefault="00F71FCE">
        <w:pPr>
          <w:pStyle w:val="a5"/>
          <w:jc w:val="center"/>
        </w:pPr>
        <w:fldSimple w:instr=" PAGE   \* MERGEFORMAT ">
          <w:r w:rsidR="00AA1F4D" w:rsidRPr="00AA1F4D">
            <w:rPr>
              <w:noProof/>
              <w:lang w:val="zh-CN"/>
            </w:rPr>
            <w:t>1</w:t>
          </w:r>
        </w:fldSimple>
      </w:p>
    </w:sdtContent>
  </w:sdt>
  <w:p w:rsidR="00F71FCE" w:rsidRDefault="00F71FCE">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FC" w:rsidRDefault="008808FC">
    <w:pPr>
      <w:pStyle w:val="a5"/>
    </w:pPr>
  </w:p>
  <w:p w:rsidR="008808FC" w:rsidRDefault="008808FC">
    <w:pPr>
      <w:pStyle w:val="a5"/>
    </w:pPr>
    <w:r>
      <w:pict>
        <v:shapetype id="_x0000_t202" coordsize="21600,21600" o:spt="202" path="m,l,21600r21600,l21600,xe">
          <v:stroke joinstyle="miter"/>
          <v:path gradientshapeok="t" o:connecttype="rect"/>
        </v:shapetype>
        <v:shape id="文本框 11" o:spid="_x0000_s5734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8808FC" w:rsidRDefault="008808FC">
                <w:pPr>
                  <w:pStyle w:val="a5"/>
                  <w:rPr>
                    <w:rFonts w:hint="eastAsia"/>
                  </w:rPr>
                </w:pPr>
                <w:fldSimple w:instr=" PAGE  \* MERGEFORMAT ">
                  <w:r w:rsidR="00874D3C">
                    <w:rPr>
                      <w:noProof/>
                    </w:rPr>
                    <w:t>17</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CE" w:rsidRDefault="00F71FC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A6A" w:rsidRDefault="00BE3A6A">
      <w:r>
        <w:separator/>
      </w:r>
    </w:p>
  </w:footnote>
  <w:footnote w:type="continuationSeparator" w:id="0">
    <w:p w:rsidR="00BE3A6A" w:rsidRDefault="00BE3A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C052BE"/>
    <w:multiLevelType w:val="singleLevel"/>
    <w:tmpl w:val="88C052BE"/>
    <w:lvl w:ilvl="0">
      <w:start w:val="2"/>
      <w:numFmt w:val="chineseCounting"/>
      <w:suff w:val="space"/>
      <w:lvlText w:val="第%1部分"/>
      <w:lvlJc w:val="left"/>
      <w:rPr>
        <w:rFonts w:hint="eastAsia"/>
      </w:r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0FEA76A7"/>
    <w:multiLevelType w:val="singleLevel"/>
    <w:tmpl w:val="0FEA76A7"/>
    <w:lvl w:ilvl="0">
      <w:start w:val="1"/>
      <w:numFmt w:val="chineseCounting"/>
      <w:suff w:val="nothing"/>
      <w:lvlText w:val="%1、"/>
      <w:lvlJc w:val="left"/>
      <w:rPr>
        <w:rFonts w:hint="eastAsia"/>
      </w:rPr>
    </w:lvl>
  </w:abstractNum>
  <w:abstractNum w:abstractNumId="4">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6">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7">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F3B5B0"/>
    <w:multiLevelType w:val="singleLevel"/>
    <w:tmpl w:val="36F3B5B0"/>
    <w:lvl w:ilvl="0">
      <w:start w:val="1"/>
      <w:numFmt w:val="decimal"/>
      <w:suff w:val="nothing"/>
      <w:lvlText w:val="%1、"/>
      <w:lvlJc w:val="left"/>
      <w:pPr>
        <w:ind w:left="240" w:firstLine="0"/>
      </w:pPr>
    </w:lvl>
  </w:abstractNum>
  <w:abstractNum w:abstractNumId="9">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1">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4B44014A"/>
    <w:multiLevelType w:val="singleLevel"/>
    <w:tmpl w:val="4B44014A"/>
    <w:lvl w:ilvl="0">
      <w:start w:val="9"/>
      <w:numFmt w:val="chineseCounting"/>
      <w:suff w:val="nothing"/>
      <w:lvlText w:val="%1、"/>
      <w:lvlJc w:val="left"/>
      <w:rPr>
        <w:rFonts w:hint="eastAsia"/>
      </w:rPr>
    </w:lvl>
  </w:abstractNum>
  <w:abstractNum w:abstractNumId="15">
    <w:nsid w:val="587C774E"/>
    <w:multiLevelType w:val="singleLevel"/>
    <w:tmpl w:val="587C774E"/>
    <w:lvl w:ilvl="0">
      <w:start w:val="1"/>
      <w:numFmt w:val="decimal"/>
      <w:suff w:val="nothing"/>
      <w:lvlText w:val="%1、"/>
      <w:lvlJc w:val="left"/>
    </w:lvl>
  </w:abstractNum>
  <w:abstractNum w:abstractNumId="1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61D005D3"/>
    <w:multiLevelType w:val="singleLevel"/>
    <w:tmpl w:val="61D005D3"/>
    <w:lvl w:ilvl="0">
      <w:start w:val="43"/>
      <w:numFmt w:val="decimal"/>
      <w:suff w:val="nothing"/>
      <w:lvlText w:val="%1-"/>
      <w:lvlJc w:val="left"/>
    </w:lvl>
  </w:abstractNum>
  <w:abstractNum w:abstractNumId="18">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16"/>
  </w:num>
  <w:num w:numId="3">
    <w:abstractNumId w:val="14"/>
  </w:num>
  <w:num w:numId="4">
    <w:abstractNumId w:val="2"/>
  </w:num>
  <w:num w:numId="5">
    <w:abstractNumId w:val="15"/>
  </w:num>
  <w:num w:numId="6">
    <w:abstractNumId w:val="11"/>
  </w:num>
  <w:num w:numId="7">
    <w:abstractNumId w:val="10"/>
  </w:num>
  <w:num w:numId="8">
    <w:abstractNumId w:val="6"/>
  </w:num>
  <w:num w:numId="9">
    <w:abstractNumId w:val="12"/>
  </w:num>
  <w:num w:numId="10">
    <w:abstractNumId w:val="13"/>
  </w:num>
  <w:num w:numId="11">
    <w:abstractNumId w:val="18"/>
  </w:num>
  <w:num w:numId="12">
    <w:abstractNumId w:val="9"/>
  </w:num>
  <w:num w:numId="13">
    <w:abstractNumId w:val="5"/>
  </w:num>
  <w:num w:numId="14">
    <w:abstractNumId w:val="7"/>
  </w:num>
  <w:num w:numId="15">
    <w:abstractNumId w:val="4"/>
  </w:num>
  <w:num w:numId="16">
    <w:abstractNumId w:val="17"/>
  </w:num>
  <w:num w:numId="17">
    <w:abstractNumId w:val="3"/>
  </w:num>
  <w:num w:numId="18">
    <w:abstractNumId w:val="8"/>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8370"/>
    <o:shapelayout v:ext="edit">
      <o:idmap v:ext="edit" data="56"/>
    </o:shapelayout>
  </w:hdrShapeDefaults>
  <w:footnotePr>
    <w:footnote w:id="-1"/>
    <w:footnote w:id="0"/>
  </w:footnotePr>
  <w:endnotePr>
    <w:endnote w:id="-1"/>
    <w:endnote w:id="0"/>
  </w:endnotePr>
  <w:compat>
    <w:ulTrailSpace/>
    <w:useFELayout/>
  </w:compat>
  <w:rsids>
    <w:rsidRoot w:val="00967702"/>
    <w:rsid w:val="000248EF"/>
    <w:rsid w:val="00044E6D"/>
    <w:rsid w:val="00054C3E"/>
    <w:rsid w:val="00055332"/>
    <w:rsid w:val="00062313"/>
    <w:rsid w:val="000665B8"/>
    <w:rsid w:val="00075F90"/>
    <w:rsid w:val="000827A0"/>
    <w:rsid w:val="00082A22"/>
    <w:rsid w:val="00094C9D"/>
    <w:rsid w:val="000B630D"/>
    <w:rsid w:val="000C1FD3"/>
    <w:rsid w:val="000C3751"/>
    <w:rsid w:val="000D32E2"/>
    <w:rsid w:val="000D41D6"/>
    <w:rsid w:val="000E3AD8"/>
    <w:rsid w:val="000F3B3E"/>
    <w:rsid w:val="000F403A"/>
    <w:rsid w:val="00120D37"/>
    <w:rsid w:val="00144B4E"/>
    <w:rsid w:val="0015787E"/>
    <w:rsid w:val="001629EC"/>
    <w:rsid w:val="00191802"/>
    <w:rsid w:val="00193817"/>
    <w:rsid w:val="001A2748"/>
    <w:rsid w:val="001B47BF"/>
    <w:rsid w:val="001B698B"/>
    <w:rsid w:val="001E6B4E"/>
    <w:rsid w:val="001F31FA"/>
    <w:rsid w:val="002042F4"/>
    <w:rsid w:val="00211741"/>
    <w:rsid w:val="0022016D"/>
    <w:rsid w:val="0022717E"/>
    <w:rsid w:val="00227556"/>
    <w:rsid w:val="00235C2A"/>
    <w:rsid w:val="00235EC3"/>
    <w:rsid w:val="002373F3"/>
    <w:rsid w:val="00245C4E"/>
    <w:rsid w:val="00254651"/>
    <w:rsid w:val="00260302"/>
    <w:rsid w:val="00260C9D"/>
    <w:rsid w:val="0027020B"/>
    <w:rsid w:val="00286C60"/>
    <w:rsid w:val="0029525B"/>
    <w:rsid w:val="00295B59"/>
    <w:rsid w:val="002C794A"/>
    <w:rsid w:val="002D07A9"/>
    <w:rsid w:val="002D7B4B"/>
    <w:rsid w:val="002E46AF"/>
    <w:rsid w:val="00321AAF"/>
    <w:rsid w:val="00322549"/>
    <w:rsid w:val="00322FA1"/>
    <w:rsid w:val="00332E9F"/>
    <w:rsid w:val="00341823"/>
    <w:rsid w:val="00376CE1"/>
    <w:rsid w:val="00381044"/>
    <w:rsid w:val="003B2A1C"/>
    <w:rsid w:val="003C6281"/>
    <w:rsid w:val="003D68E3"/>
    <w:rsid w:val="003D7661"/>
    <w:rsid w:val="003E4E63"/>
    <w:rsid w:val="003F7CE7"/>
    <w:rsid w:val="00402400"/>
    <w:rsid w:val="0040417A"/>
    <w:rsid w:val="00421627"/>
    <w:rsid w:val="00436BE9"/>
    <w:rsid w:val="00446BCF"/>
    <w:rsid w:val="00452278"/>
    <w:rsid w:val="00467513"/>
    <w:rsid w:val="00467CED"/>
    <w:rsid w:val="0047282D"/>
    <w:rsid w:val="004835AF"/>
    <w:rsid w:val="004A3FAD"/>
    <w:rsid w:val="004F5293"/>
    <w:rsid w:val="004F6EF2"/>
    <w:rsid w:val="00525F14"/>
    <w:rsid w:val="005461F1"/>
    <w:rsid w:val="005500D0"/>
    <w:rsid w:val="00555A07"/>
    <w:rsid w:val="00576A4C"/>
    <w:rsid w:val="00580170"/>
    <w:rsid w:val="00586470"/>
    <w:rsid w:val="00595F8F"/>
    <w:rsid w:val="005B4BA0"/>
    <w:rsid w:val="005D12E3"/>
    <w:rsid w:val="005F7CAD"/>
    <w:rsid w:val="00605340"/>
    <w:rsid w:val="00631705"/>
    <w:rsid w:val="006365D2"/>
    <w:rsid w:val="00643B6F"/>
    <w:rsid w:val="006475E5"/>
    <w:rsid w:val="00650B0F"/>
    <w:rsid w:val="006510CC"/>
    <w:rsid w:val="00674062"/>
    <w:rsid w:val="00674766"/>
    <w:rsid w:val="00685693"/>
    <w:rsid w:val="00685A36"/>
    <w:rsid w:val="006A6DAF"/>
    <w:rsid w:val="006C0C93"/>
    <w:rsid w:val="006C6A85"/>
    <w:rsid w:val="006D3937"/>
    <w:rsid w:val="006E5506"/>
    <w:rsid w:val="0070126F"/>
    <w:rsid w:val="00702A99"/>
    <w:rsid w:val="00704862"/>
    <w:rsid w:val="00707D16"/>
    <w:rsid w:val="007265B0"/>
    <w:rsid w:val="00734945"/>
    <w:rsid w:val="00742E42"/>
    <w:rsid w:val="00746559"/>
    <w:rsid w:val="00747ECA"/>
    <w:rsid w:val="007834F9"/>
    <w:rsid w:val="007A0B40"/>
    <w:rsid w:val="007A7F5A"/>
    <w:rsid w:val="007D29A8"/>
    <w:rsid w:val="007F6141"/>
    <w:rsid w:val="0080743A"/>
    <w:rsid w:val="00807C3C"/>
    <w:rsid w:val="0083072D"/>
    <w:rsid w:val="00856A1A"/>
    <w:rsid w:val="00864DFC"/>
    <w:rsid w:val="00867275"/>
    <w:rsid w:val="00873D0A"/>
    <w:rsid w:val="00874D3C"/>
    <w:rsid w:val="008808FC"/>
    <w:rsid w:val="00884958"/>
    <w:rsid w:val="0088574D"/>
    <w:rsid w:val="0089582C"/>
    <w:rsid w:val="008A639D"/>
    <w:rsid w:val="008C15D9"/>
    <w:rsid w:val="008D4C15"/>
    <w:rsid w:val="008F395B"/>
    <w:rsid w:val="008F43DC"/>
    <w:rsid w:val="00914962"/>
    <w:rsid w:val="00926559"/>
    <w:rsid w:val="009312CA"/>
    <w:rsid w:val="00937772"/>
    <w:rsid w:val="00954536"/>
    <w:rsid w:val="00967702"/>
    <w:rsid w:val="00970ABE"/>
    <w:rsid w:val="0097131F"/>
    <w:rsid w:val="00982D6A"/>
    <w:rsid w:val="009B507A"/>
    <w:rsid w:val="009D3075"/>
    <w:rsid w:val="009E324F"/>
    <w:rsid w:val="009E354E"/>
    <w:rsid w:val="009E5808"/>
    <w:rsid w:val="009F4AC1"/>
    <w:rsid w:val="00A06849"/>
    <w:rsid w:val="00A1293A"/>
    <w:rsid w:val="00A12C2C"/>
    <w:rsid w:val="00A305C9"/>
    <w:rsid w:val="00A32F81"/>
    <w:rsid w:val="00A33476"/>
    <w:rsid w:val="00A43464"/>
    <w:rsid w:val="00A44E5A"/>
    <w:rsid w:val="00A54719"/>
    <w:rsid w:val="00A56063"/>
    <w:rsid w:val="00A5682D"/>
    <w:rsid w:val="00A571C0"/>
    <w:rsid w:val="00A84167"/>
    <w:rsid w:val="00A9788B"/>
    <w:rsid w:val="00AA15FD"/>
    <w:rsid w:val="00AA1F4D"/>
    <w:rsid w:val="00AB1229"/>
    <w:rsid w:val="00AB2654"/>
    <w:rsid w:val="00AC0076"/>
    <w:rsid w:val="00AC5545"/>
    <w:rsid w:val="00AE540F"/>
    <w:rsid w:val="00B20544"/>
    <w:rsid w:val="00B25D73"/>
    <w:rsid w:val="00B37465"/>
    <w:rsid w:val="00B4301E"/>
    <w:rsid w:val="00B448B4"/>
    <w:rsid w:val="00B44FC3"/>
    <w:rsid w:val="00B5723E"/>
    <w:rsid w:val="00B63F98"/>
    <w:rsid w:val="00B75985"/>
    <w:rsid w:val="00B803B3"/>
    <w:rsid w:val="00B87975"/>
    <w:rsid w:val="00B92378"/>
    <w:rsid w:val="00B95C11"/>
    <w:rsid w:val="00BA452D"/>
    <w:rsid w:val="00BA56AC"/>
    <w:rsid w:val="00BB7BD5"/>
    <w:rsid w:val="00BD7F84"/>
    <w:rsid w:val="00BE3A6A"/>
    <w:rsid w:val="00BF6ED2"/>
    <w:rsid w:val="00C0622C"/>
    <w:rsid w:val="00C133A8"/>
    <w:rsid w:val="00C238FE"/>
    <w:rsid w:val="00C3606E"/>
    <w:rsid w:val="00C46972"/>
    <w:rsid w:val="00C533BE"/>
    <w:rsid w:val="00C57D4A"/>
    <w:rsid w:val="00C6131D"/>
    <w:rsid w:val="00C618E5"/>
    <w:rsid w:val="00C704F4"/>
    <w:rsid w:val="00C73CF6"/>
    <w:rsid w:val="00C74089"/>
    <w:rsid w:val="00C74195"/>
    <w:rsid w:val="00C87A27"/>
    <w:rsid w:val="00CB2E01"/>
    <w:rsid w:val="00CE1FBD"/>
    <w:rsid w:val="00CE5691"/>
    <w:rsid w:val="00CF74B9"/>
    <w:rsid w:val="00D028B5"/>
    <w:rsid w:val="00D11381"/>
    <w:rsid w:val="00D14E52"/>
    <w:rsid w:val="00D15A84"/>
    <w:rsid w:val="00D22E92"/>
    <w:rsid w:val="00D2392F"/>
    <w:rsid w:val="00D239EF"/>
    <w:rsid w:val="00D37E8E"/>
    <w:rsid w:val="00D440EF"/>
    <w:rsid w:val="00D47E50"/>
    <w:rsid w:val="00D749CB"/>
    <w:rsid w:val="00D82ABD"/>
    <w:rsid w:val="00D87F63"/>
    <w:rsid w:val="00D947D8"/>
    <w:rsid w:val="00D9632D"/>
    <w:rsid w:val="00DC1121"/>
    <w:rsid w:val="00DC22FC"/>
    <w:rsid w:val="00DC3BF2"/>
    <w:rsid w:val="00DD56C2"/>
    <w:rsid w:val="00DF72CD"/>
    <w:rsid w:val="00E13998"/>
    <w:rsid w:val="00E44277"/>
    <w:rsid w:val="00E55109"/>
    <w:rsid w:val="00E911A8"/>
    <w:rsid w:val="00E948B8"/>
    <w:rsid w:val="00E95ACA"/>
    <w:rsid w:val="00E95E0C"/>
    <w:rsid w:val="00E976A2"/>
    <w:rsid w:val="00EA19A9"/>
    <w:rsid w:val="00EC73B7"/>
    <w:rsid w:val="00EC7B58"/>
    <w:rsid w:val="00ED6BB1"/>
    <w:rsid w:val="00EE26FF"/>
    <w:rsid w:val="00EE5A05"/>
    <w:rsid w:val="00EE60EB"/>
    <w:rsid w:val="00EF2B8B"/>
    <w:rsid w:val="00F073F4"/>
    <w:rsid w:val="00F10BA5"/>
    <w:rsid w:val="00F41B1E"/>
    <w:rsid w:val="00F55FE8"/>
    <w:rsid w:val="00F6409E"/>
    <w:rsid w:val="00F66F5D"/>
    <w:rsid w:val="00F71FCE"/>
    <w:rsid w:val="00F723DA"/>
    <w:rsid w:val="00F80745"/>
    <w:rsid w:val="00F81188"/>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qFormat/>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F723DA"/>
    <w:rPr>
      <w:color w:val="0000FF"/>
      <w:u w:val="single"/>
    </w:rPr>
  </w:style>
  <w:style w:type="paragraph" w:styleId="ab">
    <w:name w:val="Normal Indent"/>
    <w:basedOn w:val="a"/>
    <w:link w:val="Char2"/>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2">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qFormat/>
    <w:rsid w:val="00B448B4"/>
    <w:rPr>
      <w:rFonts w:ascii="宋体" w:hAnsi="Courier New" w:cs="Courier New"/>
      <w:sz w:val="22"/>
      <w:szCs w:val="21"/>
      <w:lang w:eastAsia="en-US"/>
    </w:rPr>
  </w:style>
  <w:style w:type="paragraph" w:styleId="ac">
    <w:name w:val="Body Text Indent"/>
    <w:basedOn w:val="a"/>
    <w:link w:val="Char3"/>
    <w:rsid w:val="000F3B3E"/>
    <w:pPr>
      <w:spacing w:after="120"/>
      <w:ind w:leftChars="200" w:left="420"/>
    </w:pPr>
  </w:style>
  <w:style w:type="character" w:customStyle="1" w:styleId="Char3">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qFormat/>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4"/>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4">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20">
    <w:name w:val="Body Text Indent 2"/>
    <w:basedOn w:val="a"/>
    <w:link w:val="2Char0"/>
    <w:rsid w:val="008808FC"/>
    <w:pPr>
      <w:spacing w:after="120" w:line="480" w:lineRule="auto"/>
      <w:ind w:leftChars="200" w:left="420"/>
    </w:pPr>
  </w:style>
  <w:style w:type="character" w:customStyle="1" w:styleId="2Char0">
    <w:name w:val="正文文本缩进 2 Char"/>
    <w:basedOn w:val="a0"/>
    <w:link w:val="20"/>
    <w:rsid w:val="008808FC"/>
    <w:rPr>
      <w:rFonts w:ascii="宋体" w:hAnsi="宋体" w:cs="宋体"/>
      <w:sz w:val="22"/>
      <w:szCs w:val="22"/>
      <w:lang w:eastAsia="en-US"/>
    </w:rPr>
  </w:style>
  <w:style w:type="character" w:customStyle="1" w:styleId="font01">
    <w:name w:val="font01"/>
    <w:basedOn w:val="a0"/>
    <w:rsid w:val="008808FC"/>
    <w:rPr>
      <w:rFonts w:ascii="宋体" w:eastAsia="宋体" w:hAnsi="宋体" w:cs="宋体" w:hint="eastAsia"/>
      <w:i w:val="0"/>
      <w:color w:val="000000"/>
      <w:sz w:val="22"/>
      <w:szCs w:val="22"/>
      <w:u w:val="none"/>
    </w:rPr>
  </w:style>
  <w:style w:type="character" w:customStyle="1" w:styleId="font31">
    <w:name w:val="font31"/>
    <w:basedOn w:val="a0"/>
    <w:rsid w:val="008808FC"/>
    <w:rPr>
      <w:rFonts w:ascii="Times New Roman" w:hAnsi="Times New Roman" w:cs="Times New Roman" w:hint="default"/>
      <w:i w:val="0"/>
      <w:color w:val="000000"/>
      <w:sz w:val="22"/>
      <w:szCs w:val="22"/>
      <w:u w:val="none"/>
    </w:rPr>
  </w:style>
  <w:style w:type="character" w:customStyle="1" w:styleId="fontstyle01">
    <w:name w:val="fontstyle01"/>
    <w:basedOn w:val="a0"/>
    <w:rsid w:val="008808FC"/>
    <w:rPr>
      <w:rFonts w:ascii="宋体" w:eastAsia="宋体" w:hAnsi="宋体" w:hint="eastAsia"/>
      <w:color w:val="000000"/>
      <w:sz w:val="24"/>
      <w:szCs w:val="24"/>
    </w:rPr>
  </w:style>
  <w:style w:type="character" w:customStyle="1" w:styleId="font11">
    <w:name w:val="font11"/>
    <w:basedOn w:val="a0"/>
    <w:rsid w:val="008808FC"/>
    <w:rPr>
      <w:rFonts w:ascii="宋体" w:eastAsia="宋体" w:hAnsi="宋体" w:cs="宋体" w:hint="eastAsia"/>
      <w:b/>
      <w:i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40</Pages>
  <Words>4273</Words>
  <Characters>24361</Characters>
  <Application>Microsoft Office Word</Application>
  <DocSecurity>0</DocSecurity>
  <Lines>203</Lines>
  <Paragraphs>57</Paragraphs>
  <ScaleCrop>false</ScaleCrop>
  <Company>福化环保</Company>
  <LinksUpToDate>false</LinksUpToDate>
  <CharactersWithSpaces>28577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21</cp:revision>
  <dcterms:created xsi:type="dcterms:W3CDTF">2022-03-01T08:04:00Z</dcterms:created>
  <dcterms:modified xsi:type="dcterms:W3CDTF">2022-03-02T08:57:00Z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