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：聚氯化铝</w:t>
      </w:r>
    </w:p>
    <w:p>
      <w:pPr>
        <w:widowControl/>
        <w:shd w:val="clear" w:color="auto" w:fill="FFFFFF"/>
        <w:jc w:val="center"/>
        <w:rPr>
          <w:rFonts w:hint="default" w:eastAsia="宋体"/>
          <w:color w:val="auto"/>
          <w:sz w:val="36"/>
          <w:szCs w:val="36"/>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FHHY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eastAsia="zh-CN"/>
        </w:rPr>
        <w:t>聚氯化铝</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0315</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color w:val="auto"/>
          <w:kern w:val="0"/>
          <w:sz w:val="28"/>
          <w:szCs w:val="28"/>
          <w:shd w:val="clear" w:color="auto" w:fill="FFFFFF"/>
          <w:lang w:val="en-US" w:eastAsia="zh-CN"/>
        </w:rPr>
        <w:t>福建海裕石化有限公司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w:t>
      </w:r>
      <w:r>
        <w:rPr>
          <w:rFonts w:hint="eastAsia" w:asciiTheme="minorEastAsia" w:hAnsiTheme="minorEastAsia" w:eastAsiaTheme="minorEastAsia" w:cstheme="minorEastAsia"/>
          <w:color w:val="auto"/>
          <w:kern w:val="0"/>
          <w:sz w:val="28"/>
          <w:szCs w:val="28"/>
          <w:shd w:val="clear" w:color="auto" w:fill="FFFFFF"/>
          <w:lang w:val="en-US" w:eastAsia="zh-CN"/>
        </w:rPr>
        <w:t>3</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15</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spacing w:line="400" w:lineRule="exact"/>
        <w:jc w:val="center"/>
        <w:rPr>
          <w:rFonts w:ascii="宋体"/>
          <w:b/>
          <w:bCs/>
          <w:color w:val="auto"/>
          <w:sz w:val="36"/>
        </w:rPr>
      </w:pPr>
      <w:r>
        <w:rPr>
          <w:rFonts w:hint="eastAsia" w:ascii="宋体" w:hAnsi="宋体"/>
          <w:b/>
          <w:bCs/>
          <w:color w:val="auto"/>
          <w:sz w:val="36"/>
        </w:rPr>
        <w:t>一、比选公告</w:t>
      </w:r>
    </w:p>
    <w:p>
      <w:pPr>
        <w:spacing w:line="336" w:lineRule="auto"/>
        <w:jc w:val="center"/>
        <w:rPr>
          <w:rFonts w:hint="eastAsia"/>
          <w:b/>
          <w:bCs/>
          <w:color w:val="auto"/>
          <w:sz w:val="32"/>
          <w:lang w:eastAsia="zh-CN"/>
        </w:rPr>
      </w:pPr>
      <w:r>
        <w:rPr>
          <w:rFonts w:hint="eastAsia"/>
          <w:b/>
          <w:bCs/>
          <w:color w:val="auto"/>
          <w:sz w:val="32"/>
          <w:lang w:eastAsia="zh-CN"/>
        </w:rPr>
        <w:t>福建海裕石化有限公司</w:t>
      </w:r>
    </w:p>
    <w:p>
      <w:pPr>
        <w:spacing w:line="336" w:lineRule="auto"/>
        <w:jc w:val="center"/>
        <w:rPr>
          <w:bCs/>
          <w:color w:val="auto"/>
          <w:szCs w:val="21"/>
        </w:rPr>
      </w:pPr>
      <w:r>
        <w:rPr>
          <w:rFonts w:hint="eastAsia"/>
          <w:b/>
          <w:bCs/>
          <w:color w:val="auto"/>
          <w:sz w:val="32"/>
          <w:lang w:eastAsia="zh-CN"/>
        </w:rPr>
        <w:t>聚氯化铝</w:t>
      </w:r>
      <w:r>
        <w:rPr>
          <w:b/>
          <w:bCs/>
          <w:color w:val="auto"/>
          <w:sz w:val="32"/>
        </w:rPr>
        <w:t>采购</w:t>
      </w:r>
      <w:r>
        <w:rPr>
          <w:rFonts w:hint="eastAsia"/>
          <w:b/>
          <w:bCs/>
          <w:color w:val="auto"/>
          <w:sz w:val="32"/>
        </w:rPr>
        <w:t>比选公告</w:t>
      </w:r>
    </w:p>
    <w:p>
      <w:pPr>
        <w:spacing w:before="100" w:beforeAutospacing="1" w:after="100" w:afterAutospacing="1" w:line="336"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福建海裕石化有限公司</w:t>
      </w:r>
      <w:r>
        <w:rPr>
          <w:rFonts w:hint="eastAsia" w:asciiTheme="minorEastAsia" w:hAnsiTheme="minorEastAsia" w:eastAsiaTheme="minorEastAsia"/>
          <w:bCs/>
          <w:color w:val="auto"/>
          <w:sz w:val="24"/>
        </w:rPr>
        <w:t>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聚氯化铝（</w:t>
      </w:r>
      <w:r>
        <w:rPr>
          <w:rFonts w:hint="eastAsia" w:asciiTheme="minorEastAsia" w:hAnsiTheme="minorEastAsia" w:eastAsiaTheme="minorEastAsia"/>
          <w:bCs/>
          <w:color w:val="auto"/>
          <w:sz w:val="24"/>
          <w:u w:val="single"/>
        </w:rPr>
        <w:t>项目编号：</w:t>
      </w:r>
      <w:r>
        <w:rPr>
          <w:rFonts w:hint="eastAsia" w:asciiTheme="minorEastAsia" w:hAnsiTheme="minorEastAsia" w:eastAsiaTheme="minorEastAsia"/>
          <w:bCs/>
          <w:color w:val="auto"/>
          <w:sz w:val="24"/>
          <w:u w:val="single"/>
          <w:lang w:eastAsia="zh-CN"/>
        </w:rPr>
        <w:t>2022-FHHY-聚氯化铝-0315</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宋体" w:hAnsi="宋体" w:cs="宋体" w:eastAsiaTheme="minorEastAsia"/>
          <w:color w:val="auto"/>
          <w:sz w:val="24"/>
          <w:lang w:eastAsia="zh-CN"/>
        </w:rPr>
        <w:t>聚氯化铝</w:t>
      </w:r>
      <w:r>
        <w:rPr>
          <w:rFonts w:hint="eastAsia" w:ascii="宋体" w:hAnsi="宋体" w:cs="宋体"/>
          <w:color w:val="auto"/>
          <w:sz w:val="24"/>
          <w:lang w:val="en-US" w:eastAsia="zh-CN"/>
        </w:rPr>
        <w:t>。</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eastAsia="zh-CN"/>
        </w:rPr>
        <w:t>聚氯化铝</w:t>
      </w:r>
      <w:r>
        <w:rPr>
          <w:rFonts w:hint="eastAsia" w:asciiTheme="minorEastAsia" w:hAnsiTheme="minorEastAsia" w:eastAsiaTheme="minorEastAsia"/>
          <w:bCs/>
          <w:color w:val="auto"/>
          <w:sz w:val="24"/>
        </w:rPr>
        <w:t>采购数量、质量、货期等要求详见比选文件。</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与比选人无诉讼纠纷。</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叁万元整</w:t>
      </w:r>
      <w:r>
        <w:rPr>
          <w:rFonts w:hint="eastAsia" w:asciiTheme="minorEastAsia" w:hAnsiTheme="minorEastAsia" w:eastAsiaTheme="minorEastAsia"/>
          <w:bCs/>
          <w:color w:val="auto"/>
          <w:sz w:val="24"/>
        </w:rPr>
        <w:t>。</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3</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28</w:t>
      </w:r>
      <w:bookmarkStart w:id="2" w:name="_GoBack"/>
      <w:bookmarkEnd w:id="2"/>
      <w:r>
        <w:rPr>
          <w:rFonts w:hint="eastAsia" w:asciiTheme="majorEastAsia" w:hAnsiTheme="majorEastAsia" w:eastAsiaTheme="majorEastAsia"/>
          <w:color w:val="auto"/>
          <w:sz w:val="24"/>
        </w:rPr>
        <w:t>日（含当日）</w:t>
      </w:r>
    </w:p>
    <w:p>
      <w:pPr>
        <w:pStyle w:val="11"/>
        <w:numPr>
          <w:ilvl w:val="255"/>
          <w:numId w:val="0"/>
        </w:numPr>
        <w:spacing w:before="0" w:line="336" w:lineRule="auto"/>
        <w:ind w:left="832"/>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1"/>
        <w:spacing w:before="0" w:line="336"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）保证金汇款银行水单：投标单位需缴纳投标保证金：</w:t>
      </w:r>
      <w:r>
        <w:rPr>
          <w:rFonts w:hint="eastAsia" w:asciiTheme="minorEastAsia" w:hAnsiTheme="minorEastAsia" w:eastAsiaTheme="minorEastAsia"/>
          <w:bCs/>
          <w:color w:val="auto"/>
          <w:sz w:val="24"/>
          <w:lang w:val="en-US" w:eastAsia="zh-CN"/>
        </w:rPr>
        <w:t>叁万元整</w:t>
      </w:r>
      <w:r>
        <w:rPr>
          <w:rFonts w:hint="eastAsia" w:asciiTheme="minorEastAsia" w:hAnsiTheme="minorEastAsia" w:eastAsiaTheme="minorEastAsia"/>
          <w:bCs/>
          <w:color w:val="auto"/>
          <w:sz w:val="24"/>
        </w:rPr>
        <w:t>，如中选、该保证金转为履约保证金，如不中选，在比选结束后请联系商务联系人办理无息等额退款。</w:t>
      </w:r>
    </w:p>
    <w:p>
      <w:pPr>
        <w:ind w:firstLine="1200" w:firstLineChars="500"/>
        <w:jc w:val="both"/>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ind w:firstLine="1200" w:firstLineChars="500"/>
        <w:jc w:val="both"/>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cs="Times New Roman" w:asciiTheme="minorEastAsia" w:hAnsiTheme="minorEastAsia" w:eastAsiaTheme="minorEastAsia"/>
          <w:bCs/>
          <w:color w:val="auto"/>
          <w:kern w:val="2"/>
          <w:sz w:val="24"/>
          <w:szCs w:val="24"/>
          <w:lang w:val="en-US" w:eastAsia="zh-CN" w:bidi="ar-SA"/>
        </w:rPr>
        <w:t>福建海裕石化有限公司</w:t>
      </w:r>
    </w:p>
    <w:p>
      <w:pPr>
        <w:pStyle w:val="11"/>
        <w:spacing w:line="336" w:lineRule="auto"/>
        <w:ind w:left="0" w:firstLine="1200" w:firstLineChars="5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pStyle w:val="11"/>
        <w:spacing w:line="336" w:lineRule="auto"/>
        <w:ind w:left="958" w:leftChars="456" w:firstLine="307" w:firstLineChars="128"/>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账    号：1620701  001  00016883</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w:t>
      </w:r>
      <w:r>
        <w:rPr>
          <w:rFonts w:hint="eastAsia" w:asciiTheme="minorEastAsia" w:hAnsiTheme="minorEastAsia" w:eastAsiaTheme="minorEastAsia"/>
          <w:bCs/>
          <w:color w:val="auto"/>
          <w:sz w:val="24"/>
          <w:lang w:eastAsia="zh-CN"/>
        </w:rPr>
        <w:t>福建海裕石化有限公司</w:t>
      </w:r>
      <w:r>
        <w:rPr>
          <w:rFonts w:hint="eastAsia" w:asciiTheme="minorEastAsia" w:hAnsiTheme="minorEastAsia" w:eastAsiaTheme="minorEastAsia"/>
          <w:bCs/>
          <w:color w:val="auto"/>
          <w:sz w:val="24"/>
        </w:rPr>
        <w:t>（地址：厦门市思明区莲前街道领事馆路16号银领中心B栋4楼</w:t>
      </w:r>
      <w:r>
        <w:rPr>
          <w:rFonts w:asciiTheme="minorEastAsia" w:hAnsiTheme="minorEastAsia" w:eastAsiaTheme="minorEastAsia"/>
          <w:bCs/>
          <w:color w:val="auto"/>
          <w:sz w:val="24"/>
        </w:rPr>
        <w:t>）</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商务联系人：李奎  电话：18405067788</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w:t>
      </w:r>
      <w:r>
        <w:rPr>
          <w:rStyle w:val="12"/>
          <w:rFonts w:hint="eastAsia" w:ascii="Times New Roman" w:hAnsi="Times New Roman" w:eastAsia="宋体" w:cs="Times New Roman"/>
          <w:color w:val="auto"/>
        </w:rPr>
        <w:t>@fjpec.com.cn</w:t>
      </w:r>
    </w:p>
    <w:p>
      <w:pPr>
        <w:pStyle w:val="2"/>
        <w:snapToGrid w:val="0"/>
        <w:spacing w:before="100" w:beforeAutospacing="1" w:after="100" w:afterAutospacing="1" w:line="336" w:lineRule="auto"/>
        <w:ind w:left="412" w:firstLine="480" w:firstLineChars="200"/>
        <w:rPr>
          <w:rFonts w:ascii="Arial" w:hAnsi="Arial" w:eastAsia="宋体" w:cs="Arial"/>
          <w:color w:val="auto"/>
          <w:sz w:val="18"/>
          <w:szCs w:val="18"/>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周建华</w:t>
      </w:r>
      <w:r>
        <w:rPr>
          <w:rFonts w:hint="eastAsia" w:cs="宋体" w:asciiTheme="minorEastAsia" w:hAnsiTheme="minorEastAsia"/>
          <w:bCs/>
          <w:color w:val="auto"/>
          <w:sz w:val="24"/>
        </w:rPr>
        <w:t xml:space="preserve"> 电话：</w:t>
      </w:r>
      <w:r>
        <w:rPr>
          <w:rFonts w:hint="eastAsia" w:cs="宋体" w:asciiTheme="minorEastAsia" w:hAnsiTheme="minorEastAsia"/>
          <w:bCs/>
          <w:color w:val="auto"/>
          <w:sz w:val="24"/>
          <w:lang w:val="en-US" w:eastAsia="zh-CN"/>
        </w:rPr>
        <w:t>13313854017</w:t>
      </w:r>
      <w:r>
        <w:rPr>
          <w:rFonts w:hint="eastAsia" w:cs="宋体" w:asciiTheme="minorEastAsia" w:hAnsiTheme="minorEastAsia"/>
          <w:bCs/>
          <w:color w:val="auto"/>
          <w:sz w:val="24"/>
        </w:rPr>
        <w:t xml:space="preserve">  邮箱：</w:t>
      </w:r>
      <w:r>
        <w:rPr>
          <w:rFonts w:ascii="Arial" w:hAnsi="Arial" w:eastAsia="宋体" w:cs="Arial"/>
          <w:color w:val="auto"/>
          <w:sz w:val="18"/>
          <w:szCs w:val="18"/>
        </w:rPr>
        <w:fldChar w:fldCharType="begin"/>
      </w:r>
      <w:r>
        <w:rPr>
          <w:rFonts w:ascii="Arial" w:hAnsi="Arial" w:eastAsia="宋体" w:cs="Arial"/>
          <w:color w:val="auto"/>
          <w:sz w:val="18"/>
          <w:szCs w:val="18"/>
        </w:rPr>
        <w:instrText xml:space="preserve"> HYPERLINK "mailto:jhzhou@fhcpec.com.cn" </w:instrText>
      </w:r>
      <w:r>
        <w:rPr>
          <w:rFonts w:ascii="Arial" w:hAnsi="Arial" w:eastAsia="宋体" w:cs="Arial"/>
          <w:color w:val="auto"/>
          <w:sz w:val="18"/>
          <w:szCs w:val="18"/>
        </w:rPr>
        <w:fldChar w:fldCharType="separate"/>
      </w:r>
      <w:r>
        <w:rPr>
          <w:rStyle w:val="9"/>
          <w:rFonts w:ascii="Arial" w:hAnsi="Arial" w:eastAsia="宋体" w:cs="Arial"/>
          <w:color w:val="auto"/>
          <w:sz w:val="18"/>
          <w:szCs w:val="18"/>
        </w:rPr>
        <w:t>jhzhou@fhcpec.com.cn</w:t>
      </w:r>
      <w:r>
        <w:rPr>
          <w:rFonts w:ascii="Arial" w:hAnsi="Arial" w:eastAsia="宋体" w:cs="Arial"/>
          <w:color w:val="auto"/>
          <w:sz w:val="18"/>
          <w:szCs w:val="18"/>
        </w:rPr>
        <w:fldChar w:fldCharType="end"/>
      </w:r>
    </w:p>
    <w:p>
      <w:pPr>
        <w:pStyle w:val="2"/>
        <w:snapToGrid w:val="0"/>
        <w:spacing w:before="100" w:beforeAutospacing="1" w:after="100" w:afterAutospacing="1" w:line="336" w:lineRule="auto"/>
        <w:ind w:firstLine="2160" w:firstLineChars="900"/>
        <w:rPr>
          <w:rFonts w:cs="宋体" w:asciiTheme="minorEastAsia" w:hAnsiTheme="minorEastAsia"/>
          <w:bCs/>
          <w:color w:val="auto"/>
          <w:sz w:val="24"/>
        </w:rPr>
      </w:pPr>
      <w:r>
        <w:rPr>
          <w:rFonts w:hint="eastAsia" w:cs="宋体" w:asciiTheme="minorEastAsia" w:hAnsiTheme="minorEastAsia"/>
          <w:bCs/>
          <w:color w:val="auto"/>
          <w:sz w:val="24"/>
        </w:rPr>
        <w:t>陈海伟 电话：13616007156  邮箱：</w:t>
      </w:r>
      <w:r>
        <w:rPr>
          <w:rFonts w:ascii="Arial" w:hAnsi="Arial" w:eastAsia="宋体" w:cs="Arial"/>
          <w:color w:val="auto"/>
          <w:sz w:val="18"/>
          <w:szCs w:val="18"/>
        </w:rPr>
        <w:t>hwchen@fhcpec.com.cn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color w:val="auto"/>
          <w:sz w:val="24"/>
        </w:rPr>
      </w:pPr>
      <w:r>
        <w:rPr>
          <w:rFonts w:hint="eastAsia" w:cs="宋体" w:asciiTheme="minorEastAsia" w:hAnsiTheme="minorEastAsia"/>
          <w:bCs/>
          <w:color w:val="auto"/>
          <w:sz w:val="24"/>
        </w:rPr>
        <w:t xml:space="preserve">纪检监察室电话：0596-6311774  </w:t>
      </w:r>
    </w:p>
    <w:p>
      <w:pPr>
        <w:pStyle w:val="2"/>
        <w:snapToGrid w:val="0"/>
        <w:spacing w:before="100" w:beforeAutospacing="1" w:after="100" w:afterAutospacing="1" w:line="336" w:lineRule="auto"/>
        <w:ind w:left="412" w:firstLine="480" w:firstLineChars="200"/>
        <w:rPr>
          <w:rFonts w:asciiTheme="minorEastAsia" w:hAnsiTheme="minorEastAsia"/>
          <w:bCs/>
          <w:color w:val="auto"/>
          <w:sz w:val="24"/>
        </w:rPr>
      </w:pPr>
      <w:r>
        <w:rPr>
          <w:rFonts w:hint="eastAsia" w:cs="宋体" w:asciiTheme="minorEastAsia" w:hAnsiTheme="minorEastAsia"/>
          <w:bCs/>
          <w:color w:val="auto"/>
          <w:sz w:val="24"/>
        </w:rPr>
        <w:t>联系地址：</w:t>
      </w:r>
      <w:r>
        <w:rPr>
          <w:rFonts w:hint="eastAsia" w:asciiTheme="minorEastAsia" w:hAnsiTheme="minorEastAsia"/>
          <w:bCs/>
          <w:color w:val="auto"/>
          <w:sz w:val="24"/>
        </w:rPr>
        <w:t>厦门市思明区莲前街道领事馆路16号银领中心B栋4楼</w:t>
      </w:r>
    </w:p>
    <w:p>
      <w:pPr>
        <w:pStyle w:val="2"/>
        <w:snapToGrid w:val="0"/>
        <w:spacing w:before="100" w:beforeAutospacing="1" w:after="100" w:afterAutospacing="1" w:line="336" w:lineRule="auto"/>
        <w:ind w:left="412" w:firstLine="480" w:firstLineChars="200"/>
        <w:rPr>
          <w:rFonts w:ascii="Arial" w:hAnsi="Arial" w:eastAsia="宋体" w:cs="Arial"/>
          <w:color w:val="auto"/>
          <w:sz w:val="24"/>
          <w:shd w:val="clear" w:color="auto" w:fill="FFFFFF"/>
        </w:rPr>
      </w:pPr>
      <w:r>
        <w:rPr>
          <w:rFonts w:hint="eastAsia" w:cs="宋体" w:asciiTheme="minorEastAsia" w:hAnsiTheme="minorEastAsia"/>
          <w:bCs/>
          <w:color w:val="auto"/>
          <w:sz w:val="24"/>
        </w:rPr>
        <w:t>邮    编：</w:t>
      </w:r>
      <w:r>
        <w:rPr>
          <w:rFonts w:ascii="Arial" w:hAnsi="Arial" w:eastAsia="宋体" w:cs="Arial"/>
          <w:color w:val="auto"/>
          <w:sz w:val="24"/>
          <w:shd w:val="clear" w:color="auto" w:fill="FFFFFF"/>
        </w:rPr>
        <w:t>361001</w:t>
      </w:r>
    </w:p>
    <w:p>
      <w:pPr>
        <w:pStyle w:val="2"/>
        <w:snapToGrid w:val="0"/>
        <w:spacing w:before="100" w:beforeAutospacing="1" w:after="100" w:afterAutospacing="1" w:line="336" w:lineRule="auto"/>
        <w:ind w:left="412" w:firstLine="480" w:firstLineChars="200"/>
        <w:jc w:val="right"/>
        <w:rPr>
          <w:rFonts w:asciiTheme="minorEastAsia" w:hAnsiTheme="minorEastAsia"/>
          <w:color w:val="auto"/>
          <w:sz w:val="24"/>
        </w:rPr>
      </w:pPr>
      <w:r>
        <w:rPr>
          <w:rFonts w:hint="eastAsia" w:asciiTheme="minorEastAsia" w:hAnsiTheme="minorEastAsia"/>
          <w:color w:val="auto"/>
          <w:sz w:val="24"/>
        </w:rPr>
        <w:t xml:space="preserve"> </w:t>
      </w:r>
      <w:r>
        <w:rPr>
          <w:rFonts w:hint="eastAsia" w:asciiTheme="minorEastAsia" w:hAnsiTheme="minorEastAsia"/>
          <w:color w:val="auto"/>
          <w:sz w:val="24"/>
          <w:lang w:eastAsia="zh-CN"/>
        </w:rPr>
        <w:t>福建海裕石化有限公司</w:t>
      </w:r>
      <w:r>
        <w:rPr>
          <w:rFonts w:hint="eastAsia" w:asciiTheme="minorEastAsia" w:hAnsiTheme="minorEastAsia"/>
          <w:color w:val="auto"/>
          <w:sz w:val="24"/>
        </w:rPr>
        <w:t xml:space="preserve"> </w:t>
      </w:r>
    </w:p>
    <w:p>
      <w:pPr>
        <w:spacing w:before="100" w:beforeAutospacing="1" w:after="100" w:afterAutospacing="1" w:line="336"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202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15</w:t>
      </w:r>
      <w:r>
        <w:rPr>
          <w:rFonts w:hint="eastAsia" w:asciiTheme="minorEastAsia" w:hAnsiTheme="minorEastAsia" w:eastAsiaTheme="minorEastAsia"/>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eastAsia="zh-CN"/>
        </w:rPr>
        <w:t>聚氯化铝</w:t>
      </w:r>
      <w:r>
        <w:rPr>
          <w:rFonts w:hint="eastAsia" w:ascii="宋体" w:hAnsi="宋体"/>
          <w:color w:val="auto"/>
          <w:sz w:val="18"/>
          <w:szCs w:val="18"/>
          <w:u w:val="single"/>
        </w:rPr>
        <w:t>。</w:t>
      </w:r>
    </w:p>
    <w:p>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hAnsi="宋体"/>
          <w:color w:val="auto"/>
          <w:sz w:val="18"/>
          <w:szCs w:val="18"/>
        </w:rPr>
      </w:pPr>
      <w:r>
        <w:rPr>
          <w:rFonts w:hint="eastAsia" w:ascii="宋体"/>
          <w:color w:val="auto"/>
          <w:sz w:val="18"/>
          <w:szCs w:val="18"/>
        </w:rPr>
        <w:t>（4）与比选人无诉讼纠纷。</w:t>
      </w:r>
    </w:p>
    <w:p>
      <w:pPr>
        <w:spacing w:line="320" w:lineRule="exact"/>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5</w:t>
      </w:r>
      <w:r>
        <w:rPr>
          <w:rFonts w:hint="eastAsia" w:ascii="宋体" w:hAnsi="宋体"/>
          <w:color w:val="auto"/>
          <w:sz w:val="18"/>
          <w:szCs w:val="18"/>
        </w:rPr>
        <w:t>）参选保证金：</w:t>
      </w:r>
      <w:r>
        <w:rPr>
          <w:rFonts w:hint="eastAsia" w:ascii="宋体" w:hAnsi="宋体"/>
          <w:color w:val="auto"/>
          <w:sz w:val="18"/>
          <w:szCs w:val="18"/>
          <w:lang w:val="en-US" w:eastAsia="zh-CN"/>
        </w:rPr>
        <w:t>叁万元整</w:t>
      </w:r>
      <w:r>
        <w:rPr>
          <w:rFonts w:hint="eastAsia" w:ascii="宋体" w:hAns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聚氯化铝</w:t>
      </w:r>
      <w:r>
        <w:rPr>
          <w:rFonts w:hint="eastAsia" w:ascii="宋体" w:hAnsi="宋体"/>
          <w:color w:val="auto"/>
          <w:sz w:val="18"/>
          <w:szCs w:val="18"/>
          <w:u w:val="single"/>
        </w:rPr>
        <w:t>的</w:t>
      </w:r>
      <w:r>
        <w:rPr>
          <w:rFonts w:hint="eastAsia" w:ascii="宋体" w:hAnsi="宋体"/>
          <w:color w:val="auto"/>
          <w:sz w:val="18"/>
          <w:szCs w:val="18"/>
        </w:rPr>
        <w:t>采购指导价格。比选会议确定指导价格之后：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b/>
          <w:bCs/>
          <w:color w:val="auto"/>
          <w:sz w:val="36"/>
          <w:szCs w:val="36"/>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eastAsia="zh-CN"/>
        </w:rPr>
        <w:t>福建海裕石化有限公司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宋体"/>
          <w:b/>
          <w:bCs/>
          <w:color w:val="auto"/>
          <w:sz w:val="24"/>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2022-FHHY-聚氯化铝-0315</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eastAsia="zh-CN"/>
        </w:rPr>
        <w:t>聚氯化铝</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jc w:val="left"/>
        <w:rPr>
          <w:rFonts w:ascii="宋体" w:hAnsi="宋体" w:cs="宋体"/>
          <w:color w:val="auto"/>
          <w:sz w:val="24"/>
        </w:rPr>
      </w:pPr>
      <w:r>
        <w:rPr>
          <w:rFonts w:hint="eastAsia" w:ascii="宋体" w:cs="宋体"/>
          <w:color w:val="auto"/>
          <w:sz w:val="24"/>
        </w:rPr>
        <w:t>采购数量：</w:t>
      </w:r>
      <w:r>
        <w:rPr>
          <w:rFonts w:hint="eastAsia" w:ascii="宋体" w:cs="宋体"/>
          <w:color w:val="auto"/>
          <w:sz w:val="24"/>
          <w:lang w:val="en-US" w:eastAsia="zh-CN"/>
        </w:rPr>
        <w:t>900吨</w:t>
      </w:r>
      <w:r>
        <w:rPr>
          <w:rFonts w:hint="eastAsia" w:ascii="宋体" w:cs="宋体"/>
          <w:color w:val="auto"/>
          <w:sz w:val="24"/>
        </w:rPr>
        <w:t>（数量为</w:t>
      </w:r>
      <w:r>
        <w:rPr>
          <w:rFonts w:hint="eastAsia" w:ascii="宋体" w:cs="宋体"/>
          <w:color w:val="auto"/>
          <w:sz w:val="24"/>
          <w:lang w:val="en-US" w:eastAsia="zh-CN"/>
        </w:rPr>
        <w:t>2022年第二季度</w:t>
      </w:r>
      <w:r>
        <w:rPr>
          <w:rFonts w:hint="eastAsia" w:ascii="宋体" w:cs="宋体"/>
          <w:color w:val="auto"/>
          <w:sz w:val="24"/>
        </w:rPr>
        <w:t>预估量，以实际发生量为准）。</w:t>
      </w:r>
    </w:p>
    <w:p>
      <w:pPr>
        <w:spacing w:line="360" w:lineRule="exact"/>
        <w:jc w:val="left"/>
        <w:rPr>
          <w:rFonts w:ascii="宋体" w:hAnsi="宋体" w:cs="宋体"/>
          <w:color w:val="auto"/>
          <w:sz w:val="24"/>
        </w:rPr>
      </w:pPr>
      <w:r>
        <w:rPr>
          <w:rFonts w:hint="eastAsia" w:ascii="宋体" w:hAnsi="宋体" w:cs="宋体"/>
          <w:color w:val="auto"/>
          <w:sz w:val="24"/>
        </w:rPr>
        <w:t>2.技术参数指标详见附件1《</w:t>
      </w:r>
      <w:r>
        <w:rPr>
          <w:rFonts w:hint="eastAsia" w:ascii="宋体" w:hAnsi="宋体"/>
          <w:color w:val="auto"/>
          <w:sz w:val="24"/>
          <w:lang w:eastAsia="zh-CN"/>
        </w:rPr>
        <w:t>聚氯化铝</w:t>
      </w:r>
      <w:r>
        <w:rPr>
          <w:rFonts w:hint="eastAsia" w:ascii="宋体" w:hAnsi="宋体" w:cs="宋体"/>
          <w:color w:val="auto"/>
          <w:sz w:val="24"/>
        </w:rPr>
        <w:t>质量规范》。</w:t>
      </w:r>
    </w:p>
    <w:p>
      <w:pPr>
        <w:spacing w:line="360" w:lineRule="exact"/>
        <w:jc w:val="left"/>
        <w:rPr>
          <w:rFonts w:ascii="宋体" w:cs="宋体"/>
          <w:color w:val="auto"/>
          <w:sz w:val="24"/>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2022年4月1日-2022年6月30日，</w:t>
      </w:r>
      <w:r>
        <w:rPr>
          <w:rFonts w:hint="eastAsia" w:ascii="宋体" w:hAnsi="宋体"/>
          <w:color w:val="auto"/>
          <w:sz w:val="24"/>
        </w:rPr>
        <w:t>具体以需方通知为准。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聚氯化铝</w:t>
      </w:r>
      <w:r>
        <w:rPr>
          <w:rFonts w:hint="eastAsia" w:ascii="宋体" w:hAnsi="宋体" w:cs="宋体"/>
          <w:color w:val="auto"/>
          <w:sz w:val="24"/>
        </w:rPr>
        <w:t>含税送到价。参选人需对全部比选数量进行报价。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color w:val="auto"/>
          <w:sz w:val="24"/>
        </w:rPr>
      </w:pPr>
      <w:r>
        <w:rPr>
          <w:rFonts w:hint="eastAsia" w:ascii="宋体" w:hAnsi="宋体" w:cs="宋体"/>
          <w:color w:val="auto"/>
          <w:sz w:val="24"/>
        </w:rPr>
        <w:t>5.2数量验收：以需方使用单位验收为准。</w:t>
      </w:r>
    </w:p>
    <w:p>
      <w:pPr>
        <w:numPr>
          <w:ilvl w:val="0"/>
          <w:numId w:val="7"/>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宋体" w:hAnsi="宋体"/>
          <w:color w:val="auto"/>
          <w:sz w:val="24"/>
          <w:lang w:val="en-US" w:eastAsia="zh-CN"/>
        </w:rPr>
        <w:t>供方配送，</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7.1参选文件递交截止时间：见比选公告。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rPr>
        <w:t>7.3我公司快递联系方式：公司名称：</w:t>
      </w:r>
      <w:r>
        <w:rPr>
          <w:rFonts w:hint="eastAsia" w:ascii="宋体" w:hAnsi="宋体" w:cs="宋体"/>
          <w:color w:val="auto"/>
          <w:sz w:val="24"/>
          <w:lang w:val="en-US" w:eastAsia="zh-CN"/>
        </w:rPr>
        <w:t>福建海裕石化有限公司</w:t>
      </w:r>
    </w:p>
    <w:p>
      <w:pPr>
        <w:spacing w:line="360" w:lineRule="exact"/>
        <w:jc w:val="left"/>
        <w:rPr>
          <w:rFonts w:ascii="宋体" w:hAnsi="宋体" w:cs="宋体"/>
          <w:color w:val="auto"/>
          <w:sz w:val="24"/>
        </w:rPr>
      </w:pPr>
      <w:r>
        <w:rPr>
          <w:rFonts w:hint="eastAsia" w:ascii="宋体" w:hAnsi="宋体" w:cs="宋体"/>
          <w:color w:val="auto"/>
          <w:sz w:val="24"/>
        </w:rPr>
        <w:t>地址：福建省厦门市思明区莲前街道领事馆路16号银领中心B栋4楼 物资装备一部</w:t>
      </w:r>
    </w:p>
    <w:p>
      <w:pPr>
        <w:spacing w:line="360" w:lineRule="exact"/>
        <w:jc w:val="left"/>
        <w:rPr>
          <w:rFonts w:ascii="宋体" w:hAnsi="宋体" w:cs="宋体"/>
          <w:color w:val="auto"/>
          <w:sz w:val="24"/>
        </w:rPr>
      </w:pPr>
    </w:p>
    <w:p>
      <w:pPr>
        <w:spacing w:line="360" w:lineRule="exact"/>
        <w:jc w:val="left"/>
        <w:rPr>
          <w:rFonts w:ascii="宋体"/>
          <w:color w:val="auto"/>
          <w:sz w:val="24"/>
          <w:u w:val="single"/>
        </w:rPr>
      </w:pPr>
      <w:r>
        <w:rPr>
          <w:rFonts w:hint="eastAsia" w:ascii="宋体" w:hAnsi="宋体" w:cs="宋体"/>
          <w:color w:val="auto"/>
          <w:sz w:val="24"/>
        </w:rPr>
        <w:t>联系人：李奎  手机：18405067788</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福建海裕石化有限公司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lang w:eastAsia="zh-CN"/>
        </w:rPr>
        <w:t>2022-FHHY-聚氯化铝-0315</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2022-FHHY-聚氯化铝-0315</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福建海裕石化有限公司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2022-FHHY-聚氯化铝-0315</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聚氯化铝</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900吨</w:t>
      </w:r>
      <w:r>
        <w:rPr>
          <w:rFonts w:hint="eastAsia" w:ascii="宋体" w:cs="宋体"/>
          <w:color w:val="auto"/>
          <w:sz w:val="24"/>
        </w:rPr>
        <w:t>（数量为</w:t>
      </w:r>
      <w:r>
        <w:rPr>
          <w:rFonts w:hint="eastAsia" w:ascii="宋体" w:cs="宋体"/>
          <w:color w:val="auto"/>
          <w:sz w:val="24"/>
          <w:lang w:val="en-US" w:eastAsia="zh-CN"/>
        </w:rPr>
        <w:t>2022年第二季度</w:t>
      </w:r>
      <w:r>
        <w:rPr>
          <w:rFonts w:hint="eastAsia" w:ascii="宋体" w:cs="宋体"/>
          <w:color w:val="auto"/>
          <w:sz w:val="24"/>
        </w:rPr>
        <w:t>预估量，以实际发生量为准）</w:t>
      </w:r>
      <w:r>
        <w:rPr>
          <w:rFonts w:hint="eastAsia" w:ascii="宋体" w:hAnsi="宋体"/>
          <w:color w:val="auto"/>
          <w:sz w:val="24"/>
        </w:rPr>
        <w:t>，</w:t>
      </w:r>
    </w:p>
    <w:p>
      <w:pPr>
        <w:spacing w:line="500" w:lineRule="exact"/>
        <w:ind w:firstLine="241" w:firstLineChars="100"/>
        <w:rPr>
          <w:rFonts w:ascii="宋体" w:hAnsi="宋体"/>
          <w:b/>
          <w:bCs/>
          <w:color w:val="auto"/>
          <w:sz w:val="24"/>
          <w:u w:val="single"/>
        </w:rPr>
      </w:pPr>
      <w:r>
        <w:rPr>
          <w:rFonts w:hint="eastAsia" w:ascii="宋体" w:hAnsi="宋体"/>
          <w:b/>
          <w:bCs/>
          <w:color w:val="auto"/>
          <w:sz w:val="24"/>
        </w:rPr>
        <w:t>含税送到单价：</w:t>
      </w:r>
      <w:r>
        <w:rPr>
          <w:rFonts w:hint="eastAsia" w:ascii="宋体" w:hAnsi="宋体"/>
          <w:b/>
          <w:bCs/>
          <w:color w:val="auto"/>
          <w:sz w:val="24"/>
          <w:u w:val="single"/>
        </w:rPr>
        <w:t xml:space="preserve">        </w:t>
      </w:r>
      <w:r>
        <w:rPr>
          <w:rFonts w:hint="eastAsia" w:ascii="宋体" w:hAnsi="宋体"/>
          <w:b/>
          <w:bCs/>
          <w:color w:val="auto"/>
          <w:sz w:val="24"/>
          <w:lang w:eastAsia="zh-CN"/>
        </w:rPr>
        <w:t>元</w:t>
      </w:r>
      <w:r>
        <w:rPr>
          <w:rFonts w:hint="eastAsia" w:ascii="宋体" w:hAnsi="宋体"/>
          <w:b/>
          <w:bCs/>
          <w:color w:val="auto"/>
          <w:sz w:val="24"/>
        </w:rPr>
        <w:t>/吨，增值税税率</w:t>
      </w:r>
      <w:r>
        <w:rPr>
          <w:rFonts w:hint="eastAsia" w:ascii="宋体" w:hAnsi="宋体"/>
          <w:b/>
          <w:bCs/>
          <w:color w:val="auto"/>
          <w:sz w:val="24"/>
          <w:u w:val="single"/>
        </w:rPr>
        <w:t xml:space="preserve">  13%  。</w:t>
      </w:r>
    </w:p>
    <w:p>
      <w:pPr>
        <w:numPr>
          <w:ilvl w:val="0"/>
          <w:numId w:val="9"/>
        </w:numPr>
        <w:spacing w:line="312" w:lineRule="auto"/>
        <w:rPr>
          <w:rFonts w:ascii="宋体" w:hAnsi="宋体"/>
          <w:color w:val="auto"/>
          <w:sz w:val="24"/>
        </w:rPr>
      </w:pPr>
      <w:r>
        <w:rPr>
          <w:rFonts w:hint="eastAsia" w:ascii="宋体" w:hAnsi="宋体"/>
          <w:color w:val="auto"/>
          <w:sz w:val="24"/>
        </w:rPr>
        <w:t>质量验收标准 （详见附件1“</w:t>
      </w:r>
      <w:r>
        <w:rPr>
          <w:rFonts w:hint="eastAsia" w:ascii="宋体" w:hAnsi="宋体"/>
          <w:color w:val="auto"/>
          <w:sz w:val="24"/>
          <w:lang w:eastAsia="zh-CN"/>
        </w:rPr>
        <w:t>聚氯化铝</w:t>
      </w:r>
      <w:r>
        <w:rPr>
          <w:rFonts w:hint="eastAsia" w:ascii="宋体" w:hAnsi="宋体"/>
          <w:color w:val="auto"/>
          <w:sz w:val="24"/>
        </w:rPr>
        <w:t>质量规范”）。</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rPr>
      </w:pPr>
      <w:r>
        <w:rPr>
          <w:rFonts w:hint="eastAsia" w:ascii="宋体" w:hAnsi="宋体"/>
          <w:color w:val="auto"/>
          <w:sz w:val="24"/>
        </w:rPr>
        <w:t>我司同意在投标前缴纳保证金</w:t>
      </w:r>
      <w:r>
        <w:rPr>
          <w:rFonts w:hint="eastAsia" w:ascii="宋体" w:hAnsi="宋体"/>
          <w:color w:val="auto"/>
          <w:sz w:val="24"/>
          <w:lang w:val="en-US" w:eastAsia="zh-CN"/>
        </w:rPr>
        <w:t>叁万元整</w:t>
      </w:r>
      <w:r>
        <w:rPr>
          <w:rFonts w:hint="eastAsia" w:ascii="宋体" w:hAnsi="宋体"/>
          <w:color w:val="auto"/>
          <w:sz w:val="24"/>
          <w:lang w:eastAsia="zh-CN"/>
        </w:rPr>
        <w:t>元</w:t>
      </w:r>
      <w:r>
        <w:rPr>
          <w:rFonts w:hint="eastAsia" w:ascii="宋体" w:hAnsi="宋体"/>
          <w:color w:val="auto"/>
          <w:sz w:val="24"/>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12" w:lineRule="auto"/>
        <w:rPr>
          <w:rFonts w:ascii="宋体" w:hAnsi="宋体"/>
          <w:color w:val="auto"/>
          <w:sz w:val="24"/>
        </w:rPr>
      </w:pPr>
      <w:r>
        <w:rPr>
          <w:rFonts w:hint="eastAsia" w:ascii="宋体" w:hAnsi="宋体"/>
          <w:color w:val="auto"/>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auto"/>
          <w:sz w:val="24"/>
        </w:rPr>
      </w:pPr>
      <w:r>
        <w:rPr>
          <w:rFonts w:hint="eastAsia" w:ascii="宋体" w:hAnsi="宋体"/>
          <w:color w:val="auto"/>
          <w:sz w:val="24"/>
        </w:rPr>
        <w:t>四、质量验收：以需方验收结果为准。详见附件1：《</w:t>
      </w:r>
      <w:r>
        <w:rPr>
          <w:rFonts w:hint="eastAsia" w:ascii="宋体" w:hAnsi="宋体"/>
          <w:color w:val="auto"/>
          <w:sz w:val="24"/>
          <w:lang w:eastAsia="zh-CN"/>
        </w:rPr>
        <w:t>聚氯化铝</w:t>
      </w:r>
      <w:r>
        <w:rPr>
          <w:rFonts w:hint="eastAsia" w:ascii="宋体" w:hAnsi="宋体"/>
          <w:color w:val="auto"/>
          <w:sz w:val="24"/>
        </w:rPr>
        <w:t>质量规范》；</w:t>
      </w:r>
    </w:p>
    <w:p>
      <w:pPr>
        <w:numPr>
          <w:ilvl w:val="0"/>
          <w:numId w:val="10"/>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312" w:lineRule="auto"/>
        <w:rPr>
          <w:rFonts w:ascii="宋体" w:hAnsi="宋体"/>
          <w:color w:val="auto"/>
          <w:sz w:val="24"/>
        </w:rPr>
      </w:pPr>
      <w:r>
        <w:rPr>
          <w:rFonts w:hint="eastAsia" w:ascii="宋体" w:hAnsi="宋体"/>
          <w:color w:val="auto"/>
          <w:sz w:val="24"/>
        </w:rPr>
        <w:t>六、执行时间：2022年</w:t>
      </w:r>
      <w:r>
        <w:rPr>
          <w:rFonts w:hint="eastAsia" w:ascii="宋体" w:hAnsi="宋体"/>
          <w:color w:val="auto"/>
          <w:sz w:val="24"/>
          <w:lang w:val="en-US" w:eastAsia="zh-CN"/>
        </w:rPr>
        <w:t>4</w:t>
      </w:r>
      <w:r>
        <w:rPr>
          <w:rFonts w:hint="eastAsia" w:ascii="宋体" w:hAnsi="宋体"/>
          <w:color w:val="auto"/>
          <w:sz w:val="24"/>
        </w:rPr>
        <w:t>月1日</w:t>
      </w:r>
      <w:r>
        <w:rPr>
          <w:rFonts w:ascii="宋体" w:hAnsi="宋体"/>
          <w:color w:val="auto"/>
          <w:sz w:val="24"/>
        </w:rPr>
        <w:t>-20</w:t>
      </w:r>
      <w:r>
        <w:rPr>
          <w:rFonts w:hint="eastAsia" w:ascii="宋体" w:hAnsi="宋体"/>
          <w:color w:val="auto"/>
          <w:sz w:val="24"/>
        </w:rPr>
        <w:t>22年</w:t>
      </w:r>
      <w:r>
        <w:rPr>
          <w:rFonts w:hint="eastAsia" w:ascii="宋体" w:hAnsi="宋体"/>
          <w:color w:val="auto"/>
          <w:sz w:val="24"/>
          <w:lang w:val="en-US" w:eastAsia="zh-CN"/>
        </w:rPr>
        <w:t>6</w:t>
      </w:r>
      <w:r>
        <w:rPr>
          <w:rFonts w:hint="eastAsia" w:ascii="宋体" w:hAnsi="宋体"/>
          <w:color w:val="auto"/>
          <w:sz w:val="24"/>
        </w:rPr>
        <w:t>月3</w:t>
      </w:r>
      <w:r>
        <w:rPr>
          <w:rFonts w:hint="eastAsia" w:ascii="宋体" w:hAnsi="宋体"/>
          <w:color w:val="auto"/>
          <w:sz w:val="24"/>
          <w:lang w:val="en-US" w:eastAsia="zh-CN"/>
        </w:rPr>
        <w:t>0</w:t>
      </w:r>
      <w:r>
        <w:rPr>
          <w:rFonts w:hint="eastAsia" w:ascii="宋体" w:hAnsi="宋体"/>
          <w:color w:val="auto"/>
          <w:sz w:val="24"/>
        </w:rPr>
        <w:t>日，其它约定以双方签订合同为准。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eastAsia="zh-CN"/>
        </w:rPr>
        <w:t>福建海裕石化有限公司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lang w:eastAsia="zh-CN"/>
        </w:rPr>
        <w:t>2022-FHHY-聚氯化铝-0315</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u w:val="single"/>
        </w:rPr>
        <w:t xml:space="preserve"> （详见附件1“</w:t>
      </w:r>
      <w:r>
        <w:rPr>
          <w:rFonts w:hint="eastAsia" w:ascii="宋体" w:hAnsi="宋体"/>
          <w:color w:val="auto"/>
          <w:sz w:val="28"/>
          <w:szCs w:val="28"/>
          <w:u w:val="single"/>
          <w:lang w:eastAsia="zh-CN"/>
        </w:rPr>
        <w:t>聚氯化铝</w:t>
      </w:r>
      <w:r>
        <w:rPr>
          <w:rFonts w:hint="eastAsia" w:ascii="宋体" w:hAnsi="宋体"/>
          <w:color w:val="auto"/>
          <w:sz w:val="28"/>
          <w:szCs w:val="28"/>
          <w:u w:val="single"/>
        </w:rPr>
        <w:t>质量规范”）</w:t>
      </w:r>
      <w:bookmarkEnd w:id="1"/>
      <w:r>
        <w:rPr>
          <w:rFonts w:hint="eastAsia" w:ascii="宋体" w:hAnsi="宋体"/>
          <w:color w:val="auto"/>
          <w:sz w:val="28"/>
          <w:szCs w:val="28"/>
        </w:rPr>
        <w:t>；数量：</w:t>
      </w:r>
      <w:r>
        <w:rPr>
          <w:rFonts w:hint="eastAsia" w:ascii="宋体" w:hAnsi="宋体"/>
          <w:color w:val="auto"/>
          <w:sz w:val="28"/>
          <w:szCs w:val="28"/>
          <w:u w:val="single"/>
          <w:lang w:val="en-US" w:eastAsia="zh-CN"/>
        </w:rPr>
        <w:t>900吨</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eastAsia="zh-CN"/>
        </w:rPr>
        <w:t>聚氯化铝</w:t>
      </w:r>
      <w:r>
        <w:rPr>
          <w:rFonts w:hint="eastAsia" w:ascii="宋体" w:hAnsi="宋体"/>
          <w:color w:val="auto"/>
          <w:sz w:val="28"/>
          <w:szCs w:val="28"/>
          <w:u w:val="single"/>
        </w:rPr>
        <w:t>质量规范”）</w:t>
      </w:r>
      <w:r>
        <w:rPr>
          <w:rFonts w:hint="eastAsia" w:ascii="宋体" w:hAnsi="宋体"/>
          <w:color w:val="auto"/>
          <w:sz w:val="28"/>
          <w:szCs w:val="28"/>
        </w:rPr>
        <w:t>；数量：</w:t>
      </w:r>
      <w:r>
        <w:rPr>
          <w:rFonts w:hint="eastAsia" w:ascii="宋体" w:hAnsi="宋体"/>
          <w:color w:val="auto"/>
          <w:sz w:val="28"/>
          <w:szCs w:val="28"/>
          <w:u w:val="single"/>
          <w:lang w:val="en-US" w:eastAsia="zh-CN"/>
        </w:rPr>
        <w:t>900吨</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ascii="宋体"/>
          <w:color w:val="auto"/>
          <w:sz w:val="28"/>
          <w:szCs w:val="28"/>
        </w:rPr>
      </w:pPr>
      <w:r>
        <w:rPr>
          <w:rFonts w:hint="eastAsia" w:ascii="宋体" w:hAnsi="宋体"/>
          <w:color w:val="auto"/>
          <w:sz w:val="28"/>
          <w:szCs w:val="28"/>
        </w:rPr>
        <w:t>执行时间：2022年</w:t>
      </w:r>
      <w:r>
        <w:rPr>
          <w:rFonts w:hint="eastAsia" w:ascii="宋体" w:hAnsi="宋体"/>
          <w:color w:val="auto"/>
          <w:sz w:val="28"/>
          <w:szCs w:val="28"/>
          <w:lang w:val="en-US" w:eastAsia="zh-CN"/>
        </w:rPr>
        <w:t>4</w:t>
      </w:r>
      <w:r>
        <w:rPr>
          <w:rFonts w:hint="eastAsia" w:ascii="宋体" w:hAnsi="宋体"/>
          <w:color w:val="auto"/>
          <w:sz w:val="28"/>
          <w:szCs w:val="28"/>
        </w:rPr>
        <w:t>月1日</w:t>
      </w:r>
      <w:r>
        <w:rPr>
          <w:rFonts w:ascii="宋体" w:hAnsi="宋体"/>
          <w:color w:val="auto"/>
          <w:sz w:val="28"/>
          <w:szCs w:val="28"/>
        </w:rPr>
        <w:t>-</w:t>
      </w:r>
      <w:r>
        <w:rPr>
          <w:rFonts w:hint="eastAsia" w:ascii="宋体" w:hAnsi="宋体"/>
          <w:color w:val="auto"/>
          <w:sz w:val="28"/>
          <w:szCs w:val="28"/>
        </w:rPr>
        <w:t>2022年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ascii="宋体" w:hAnsi="宋体"/>
          <w:color w:val="auto"/>
          <w:sz w:val="28"/>
          <w:szCs w:val="28"/>
        </w:rPr>
      </w:pPr>
      <w:r>
        <w:rPr>
          <w:rFonts w:ascii="宋体" w:hAnsi="宋体"/>
          <w:color w:val="auto"/>
          <w:sz w:val="28"/>
          <w:szCs w:val="28"/>
        </w:rPr>
        <w:br w:type="page"/>
      </w:r>
    </w:p>
    <w:p>
      <w:pPr>
        <w:spacing w:line="360" w:lineRule="auto"/>
        <w:jc w:val="left"/>
        <w:rPr>
          <w:rFonts w:hint="eastAsia" w:ascii="宋体" w:hAnsi="宋体" w:cs="宋体"/>
          <w:b/>
          <w:color w:val="auto"/>
          <w:sz w:val="28"/>
          <w:szCs w:val="28"/>
        </w:rPr>
      </w:pPr>
      <w:r>
        <w:rPr>
          <w:rFonts w:hint="eastAsia" w:ascii="宋体" w:hAnsi="宋体" w:cs="宋体"/>
          <w:b/>
          <w:color w:val="auto"/>
          <w:sz w:val="28"/>
          <w:szCs w:val="28"/>
        </w:rPr>
        <w:t>附件1</w:t>
      </w:r>
    </w:p>
    <w:p>
      <w:pPr>
        <w:spacing w:before="0" w:line="460" w:lineRule="exact"/>
        <w:ind w:right="3888"/>
        <w:jc w:val="center"/>
        <w:rPr>
          <w:rFonts w:hint="eastAsia" w:ascii="宋体" w:hAnsi="宋体" w:eastAsia="宋体" w:cs="宋体"/>
          <w:color w:val="auto"/>
          <w:sz w:val="36"/>
          <w:szCs w:val="36"/>
          <w:lang w:val="en-US" w:eastAsia="zh-CN"/>
        </w:rPr>
      </w:pPr>
      <w:r>
        <w:rPr>
          <w:rFonts w:hint="eastAsia" w:ascii="宋体" w:hAnsi="宋体" w:cs="宋体"/>
          <w:color w:val="auto"/>
          <w:sz w:val="36"/>
          <w:szCs w:val="36"/>
          <w:lang w:val="en-US" w:eastAsia="zh-CN"/>
        </w:rPr>
        <w:t xml:space="preserve">                聚氯化铝</w:t>
      </w:r>
    </w:p>
    <w:p>
      <w:pPr>
        <w:pStyle w:val="3"/>
        <w:spacing w:before="289" w:line="261" w:lineRule="auto"/>
        <w:ind w:right="0"/>
        <w:jc w:val="left"/>
        <w:rPr>
          <w:color w:val="auto"/>
          <w:w w:val="99"/>
        </w:rPr>
      </w:pPr>
      <w:r>
        <w:rPr>
          <w:color w:val="auto"/>
        </w:rPr>
        <w:t>执行标准：</w:t>
      </w:r>
      <w:r>
        <w:rPr>
          <w:rFonts w:ascii="宋体" w:hAnsi="宋体" w:eastAsia="宋体" w:cs="宋体"/>
          <w:color w:val="auto"/>
        </w:rPr>
        <w:t>Q/FHC M101-2020</w:t>
      </w:r>
      <w:r>
        <w:rPr>
          <w:rFonts w:ascii="宋体" w:hAnsi="宋体" w:eastAsia="宋体" w:cs="宋体"/>
          <w:color w:val="auto"/>
          <w:spacing w:val="-1"/>
        </w:rPr>
        <w:t xml:space="preserve"> </w:t>
      </w:r>
      <w:r>
        <w:rPr>
          <w:color w:val="auto"/>
        </w:rPr>
        <w:t>聚氯化铝采购指标</w:t>
      </w:r>
      <w:r>
        <w:rPr>
          <w:color w:val="auto"/>
          <w:w w:val="99"/>
        </w:rPr>
        <w:t xml:space="preserve"> </w:t>
      </w:r>
    </w:p>
    <w:p>
      <w:pPr>
        <w:pStyle w:val="3"/>
        <w:spacing w:before="289" w:line="261" w:lineRule="auto"/>
        <w:ind w:right="0"/>
        <w:jc w:val="left"/>
        <w:rPr>
          <w:rFonts w:hint="eastAsia" w:eastAsia="宋体"/>
          <w:b w:val="0"/>
          <w:bCs w:val="0"/>
          <w:color w:val="auto"/>
          <w:lang w:val="en-US" w:eastAsia="zh-CN"/>
        </w:rPr>
      </w:pPr>
      <w:r>
        <w:rPr>
          <w:color w:val="auto"/>
        </w:rPr>
        <w:t>说明：</w:t>
      </w:r>
      <w:r>
        <w:rPr>
          <w:rFonts w:ascii="宋体" w:hAnsi="宋体" w:eastAsia="宋体" w:cs="宋体"/>
          <w:color w:val="auto"/>
        </w:rPr>
        <w:t>1</w:t>
      </w:r>
      <w:r>
        <w:rPr>
          <w:color w:val="auto"/>
        </w:rPr>
        <w:t>、液体聚氯化铝采购指标。用于</w:t>
      </w:r>
      <w:r>
        <w:rPr>
          <w:color w:val="auto"/>
          <w:spacing w:val="-73"/>
        </w:rPr>
        <w:t xml:space="preserve"> </w:t>
      </w:r>
      <w:r>
        <w:rPr>
          <w:rFonts w:ascii="宋体" w:hAnsi="宋体" w:eastAsia="宋体" w:cs="宋体"/>
          <w:color w:val="auto"/>
        </w:rPr>
        <w:t>PX</w:t>
      </w:r>
      <w:r>
        <w:rPr>
          <w:rFonts w:ascii="宋体" w:hAnsi="宋体" w:eastAsia="宋体" w:cs="宋体"/>
          <w:color w:val="auto"/>
          <w:spacing w:val="-72"/>
        </w:rPr>
        <w:t xml:space="preserve"> </w:t>
      </w:r>
      <w:r>
        <w:rPr>
          <w:color w:val="auto"/>
        </w:rPr>
        <w:t>厂和</w:t>
      </w:r>
      <w:r>
        <w:rPr>
          <w:color w:val="auto"/>
          <w:spacing w:val="-73"/>
        </w:rPr>
        <w:t xml:space="preserve"> </w:t>
      </w:r>
      <w:r>
        <w:rPr>
          <w:rFonts w:ascii="宋体" w:hAnsi="宋体" w:eastAsia="宋体" w:cs="宋体"/>
          <w:color w:val="auto"/>
        </w:rPr>
        <w:t>PTA</w:t>
      </w:r>
      <w:r>
        <w:rPr>
          <w:rFonts w:ascii="宋体" w:hAnsi="宋体" w:eastAsia="宋体" w:cs="宋体"/>
          <w:color w:val="auto"/>
          <w:spacing w:val="-72"/>
        </w:rPr>
        <w:t xml:space="preserve"> </w:t>
      </w:r>
      <w:r>
        <w:rPr>
          <w:color w:val="auto"/>
        </w:rPr>
        <w:t>厂水气团队（水处理</w:t>
      </w:r>
      <w:r>
        <w:rPr>
          <w:rFonts w:hint="eastAsia"/>
          <w:color w:val="auto"/>
          <w:lang w:val="en-US" w:eastAsia="zh-CN"/>
        </w:rPr>
        <w:t>剂）。</w:t>
      </w:r>
    </w:p>
    <w:p>
      <w:pPr>
        <w:pStyle w:val="3"/>
        <w:spacing w:line="240" w:lineRule="auto"/>
        <w:ind w:right="0" w:firstLine="720" w:firstLineChars="300"/>
        <w:jc w:val="left"/>
        <w:rPr>
          <w:b w:val="0"/>
          <w:bCs w:val="0"/>
          <w:color w:val="auto"/>
        </w:rPr>
      </w:pPr>
      <w:r>
        <w:rPr>
          <w:rFonts w:ascii="宋体" w:hAnsi="宋体" w:eastAsia="宋体" w:cs="宋体"/>
          <w:color w:val="auto"/>
        </w:rPr>
        <w:t>2</w:t>
      </w:r>
      <w:r>
        <w:rPr>
          <w:color w:val="auto"/>
        </w:rPr>
        <w:t xml:space="preserve">、参照标准 </w:t>
      </w:r>
      <w:r>
        <w:rPr>
          <w:rFonts w:ascii="宋体" w:hAnsi="宋体" w:eastAsia="宋体" w:cs="宋体"/>
          <w:color w:val="auto"/>
        </w:rPr>
        <w:t xml:space="preserve">GB/T 22627-2014 </w:t>
      </w:r>
      <w:r>
        <w:rPr>
          <w:color w:val="auto"/>
        </w:rPr>
        <w:t>水处理剂</w:t>
      </w:r>
      <w:r>
        <w:rPr>
          <w:color w:val="auto"/>
          <w:spacing w:val="-79"/>
        </w:rPr>
        <w:t xml:space="preserve"> </w:t>
      </w:r>
      <w:r>
        <w:rPr>
          <w:color w:val="auto"/>
        </w:rPr>
        <w:t>聚氯化铝。</w:t>
      </w:r>
    </w:p>
    <w:p>
      <w:pPr>
        <w:spacing w:before="2" w:line="240" w:lineRule="auto"/>
        <w:rPr>
          <w:rFonts w:ascii="宋体" w:hAnsi="宋体" w:eastAsia="宋体" w:cs="宋体"/>
          <w:b/>
          <w:bCs/>
          <w:color w:val="auto"/>
          <w:sz w:val="3"/>
          <w:szCs w:val="3"/>
        </w:rPr>
      </w:pPr>
    </w:p>
    <w:tbl>
      <w:tblPr>
        <w:tblStyle w:val="6"/>
        <w:tblW w:w="4999" w:type="pct"/>
        <w:tblInd w:w="0" w:type="dxa"/>
        <w:tblLayout w:type="autofit"/>
        <w:tblCellMar>
          <w:top w:w="0" w:type="dxa"/>
          <w:left w:w="0" w:type="dxa"/>
          <w:bottom w:w="0" w:type="dxa"/>
          <w:right w:w="0" w:type="dxa"/>
        </w:tblCellMar>
      </w:tblPr>
      <w:tblGrid>
        <w:gridCol w:w="2164"/>
        <w:gridCol w:w="797"/>
        <w:gridCol w:w="3709"/>
        <w:gridCol w:w="1644"/>
      </w:tblGrid>
      <w:tr>
        <w:tblPrEx>
          <w:tblCellMar>
            <w:top w:w="0" w:type="dxa"/>
            <w:left w:w="0" w:type="dxa"/>
            <w:bottom w:w="0" w:type="dxa"/>
            <w:right w:w="0" w:type="dxa"/>
          </w:tblCellMar>
        </w:tblPrEx>
        <w:trPr>
          <w:trHeight w:val="577" w:hRule="exact"/>
        </w:trPr>
        <w:tc>
          <w:tcPr>
            <w:tcW w:w="1780" w:type="pct"/>
            <w:gridSpan w:val="2"/>
            <w:tcBorders>
              <w:top w:val="single" w:color="000000" w:sz="4" w:space="0"/>
              <w:left w:val="single" w:color="000000" w:sz="4" w:space="0"/>
              <w:bottom w:val="single" w:color="000000" w:sz="4" w:space="0"/>
              <w:right w:val="single" w:color="000000" w:sz="4" w:space="0"/>
            </w:tcBorders>
            <w:shd w:val="clear" w:color="auto" w:fill="C1C1C1"/>
          </w:tcPr>
          <w:p>
            <w:pPr>
              <w:pStyle w:val="18"/>
              <w:spacing w:before="88" w:line="240" w:lineRule="auto"/>
              <w:ind w:left="1202" w:right="0"/>
              <w:jc w:val="left"/>
              <w:rPr>
                <w:rFonts w:hint="eastAsia" w:ascii="宋体" w:hAnsi="宋体" w:eastAsia="宋体" w:cs="宋体"/>
                <w:i w:val="0"/>
                <w:iCs w:val="0"/>
                <w:color w:val="auto"/>
                <w:sz w:val="24"/>
                <w:szCs w:val="24"/>
              </w:rPr>
            </w:pPr>
            <w:r>
              <w:rPr>
                <w:rFonts w:hint="eastAsia" w:ascii="宋体" w:hAnsi="宋体" w:eastAsia="宋体" w:cs="宋体"/>
                <w:b/>
                <w:bCs/>
                <w:i w:val="0"/>
                <w:iCs w:val="0"/>
                <w:color w:val="auto"/>
                <w:sz w:val="24"/>
                <w:szCs w:val="24"/>
              </w:rPr>
              <w:t>分析项目</w:t>
            </w:r>
          </w:p>
        </w:tc>
        <w:tc>
          <w:tcPr>
            <w:tcW w:w="2230" w:type="pct"/>
            <w:tcBorders>
              <w:top w:val="single" w:color="000000" w:sz="4" w:space="0"/>
              <w:left w:val="single" w:color="000000" w:sz="4" w:space="0"/>
              <w:bottom w:val="single" w:color="000000" w:sz="4" w:space="0"/>
              <w:right w:val="single" w:color="000000" w:sz="4" w:space="0"/>
            </w:tcBorders>
            <w:shd w:val="clear" w:color="auto" w:fill="C1C1C1"/>
          </w:tcPr>
          <w:p>
            <w:pPr>
              <w:pStyle w:val="18"/>
              <w:spacing w:before="88" w:line="240" w:lineRule="auto"/>
              <w:ind w:left="736" w:right="0"/>
              <w:jc w:val="left"/>
              <w:rPr>
                <w:rFonts w:hint="eastAsia" w:ascii="宋体" w:hAnsi="宋体" w:eastAsia="宋体" w:cs="宋体"/>
                <w:i w:val="0"/>
                <w:iCs w:val="0"/>
                <w:color w:val="auto"/>
                <w:sz w:val="24"/>
                <w:szCs w:val="24"/>
              </w:rPr>
            </w:pPr>
            <w:r>
              <w:rPr>
                <w:rFonts w:hint="eastAsia" w:ascii="宋体" w:hAnsi="宋体" w:eastAsia="宋体" w:cs="宋体"/>
                <w:b/>
                <w:bCs/>
                <w:i w:val="0"/>
                <w:iCs w:val="0"/>
                <w:color w:val="auto"/>
                <w:sz w:val="24"/>
                <w:szCs w:val="24"/>
              </w:rPr>
              <w:t>质量指标</w:t>
            </w:r>
          </w:p>
        </w:tc>
        <w:tc>
          <w:tcPr>
            <w:tcW w:w="988" w:type="pct"/>
            <w:tcBorders>
              <w:top w:val="single" w:color="000000" w:sz="4" w:space="0"/>
              <w:left w:val="single" w:color="000000" w:sz="4" w:space="0"/>
              <w:bottom w:val="single" w:color="000000" w:sz="4" w:space="0"/>
              <w:right w:val="single" w:color="000000" w:sz="4" w:space="0"/>
            </w:tcBorders>
            <w:shd w:val="clear" w:color="auto" w:fill="C1C1C1"/>
          </w:tcPr>
          <w:p>
            <w:pPr>
              <w:pStyle w:val="18"/>
              <w:spacing w:before="88" w:line="240" w:lineRule="auto"/>
              <w:ind w:left="844" w:right="0"/>
              <w:jc w:val="left"/>
              <w:rPr>
                <w:rFonts w:hint="eastAsia" w:ascii="宋体" w:hAnsi="宋体" w:eastAsia="宋体" w:cs="宋体"/>
                <w:i w:val="0"/>
                <w:iCs w:val="0"/>
                <w:color w:val="auto"/>
                <w:sz w:val="24"/>
                <w:szCs w:val="24"/>
              </w:rPr>
            </w:pPr>
            <w:r>
              <w:rPr>
                <w:rFonts w:hint="eastAsia" w:ascii="宋体" w:hAnsi="宋体" w:eastAsia="宋体" w:cs="宋体"/>
                <w:b/>
                <w:bCs/>
                <w:i w:val="0"/>
                <w:iCs w:val="0"/>
                <w:color w:val="auto"/>
                <w:sz w:val="24"/>
                <w:szCs w:val="24"/>
              </w:rPr>
              <w:t>试验方法</w:t>
            </w:r>
          </w:p>
        </w:tc>
      </w:tr>
      <w:tr>
        <w:trPr>
          <w:trHeight w:val="1633" w:hRule="exact"/>
        </w:trPr>
        <w:tc>
          <w:tcPr>
            <w:tcW w:w="1780" w:type="pct"/>
            <w:gridSpan w:val="2"/>
            <w:tcBorders>
              <w:top w:val="single" w:color="000000" w:sz="4" w:space="0"/>
              <w:left w:val="single" w:color="000000" w:sz="4" w:space="0"/>
              <w:bottom w:val="single" w:color="000000" w:sz="4" w:space="0"/>
              <w:right w:val="single" w:color="000000" w:sz="4" w:space="0"/>
            </w:tcBorders>
          </w:tcPr>
          <w:p>
            <w:pPr>
              <w:pStyle w:val="18"/>
              <w:spacing w:before="10" w:line="240" w:lineRule="auto"/>
              <w:ind w:right="0"/>
              <w:jc w:val="left"/>
              <w:rPr>
                <w:rFonts w:hint="eastAsia" w:ascii="宋体" w:hAnsi="宋体" w:eastAsia="宋体" w:cs="宋体"/>
                <w:b/>
                <w:bCs/>
                <w:i w:val="0"/>
                <w:iCs w:val="0"/>
                <w:color w:val="auto"/>
                <w:sz w:val="20"/>
                <w:szCs w:val="20"/>
              </w:rPr>
            </w:pPr>
          </w:p>
          <w:p>
            <w:pPr>
              <w:pStyle w:val="18"/>
              <w:spacing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外观</w:t>
            </w:r>
          </w:p>
        </w:tc>
        <w:tc>
          <w:tcPr>
            <w:tcW w:w="2230" w:type="pct"/>
            <w:tcBorders>
              <w:top w:val="single" w:color="000000" w:sz="4" w:space="0"/>
              <w:left w:val="single" w:color="000000" w:sz="4" w:space="0"/>
              <w:bottom w:val="single" w:color="000000" w:sz="4" w:space="0"/>
              <w:right w:val="single" w:color="000000" w:sz="4" w:space="0"/>
            </w:tcBorders>
          </w:tcPr>
          <w:p>
            <w:pPr>
              <w:pStyle w:val="18"/>
              <w:spacing w:line="273" w:lineRule="exact"/>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9"/>
                <w:sz w:val="24"/>
                <w:szCs w:val="24"/>
              </w:rPr>
              <w:t>无色、浅灰色、淡黄</w:t>
            </w:r>
          </w:p>
          <w:p>
            <w:pPr>
              <w:pStyle w:val="18"/>
              <w:spacing w:before="31" w:line="310" w:lineRule="exact"/>
              <w:ind w:left="103" w:right="89"/>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9"/>
                <w:sz w:val="24"/>
                <w:szCs w:val="24"/>
              </w:rPr>
              <w:t xml:space="preserve">色或棕褐色透明或半 </w:t>
            </w:r>
            <w:r>
              <w:rPr>
                <w:rFonts w:hint="eastAsia" w:ascii="宋体" w:hAnsi="宋体" w:eastAsia="宋体" w:cs="宋体"/>
                <w:i w:val="0"/>
                <w:iCs w:val="0"/>
                <w:color w:val="auto"/>
                <w:sz w:val="24"/>
                <w:szCs w:val="24"/>
              </w:rPr>
              <w:t>透明液体，无沉淀</w:t>
            </w:r>
          </w:p>
        </w:tc>
        <w:tc>
          <w:tcPr>
            <w:tcW w:w="988" w:type="pct"/>
            <w:tcBorders>
              <w:top w:val="single" w:color="000000" w:sz="4" w:space="0"/>
              <w:left w:val="single" w:color="000000" w:sz="4" w:space="0"/>
              <w:bottom w:val="single" w:color="000000" w:sz="4" w:space="0"/>
              <w:right w:val="single" w:color="000000" w:sz="4" w:space="0"/>
            </w:tcBorders>
          </w:tcPr>
          <w:p>
            <w:pPr>
              <w:pStyle w:val="18"/>
              <w:spacing w:before="10" w:line="240" w:lineRule="auto"/>
              <w:ind w:right="0"/>
              <w:jc w:val="left"/>
              <w:rPr>
                <w:rFonts w:hint="eastAsia" w:ascii="宋体" w:hAnsi="宋体" w:eastAsia="宋体" w:cs="宋体"/>
                <w:b/>
                <w:bCs/>
                <w:i w:val="0"/>
                <w:iCs w:val="0"/>
                <w:color w:val="auto"/>
                <w:sz w:val="20"/>
                <w:szCs w:val="20"/>
              </w:rPr>
            </w:pPr>
          </w:p>
          <w:p>
            <w:pPr>
              <w:pStyle w:val="18"/>
              <w:spacing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目测</w:t>
            </w:r>
          </w:p>
        </w:tc>
      </w:tr>
      <w:tr>
        <w:tblPrEx>
          <w:tblCellMar>
            <w:top w:w="0" w:type="dxa"/>
            <w:left w:w="0" w:type="dxa"/>
            <w:bottom w:w="0" w:type="dxa"/>
            <w:right w:w="0" w:type="dxa"/>
          </w:tblCellMar>
        </w:tblPrEx>
        <w:trPr>
          <w:trHeight w:val="576" w:hRule="exact"/>
        </w:trPr>
        <w:tc>
          <w:tcPr>
            <w:tcW w:w="1301" w:type="pct"/>
            <w:tcBorders>
              <w:top w:val="single" w:color="000000" w:sz="4" w:space="0"/>
              <w:left w:val="single" w:color="000000" w:sz="4" w:space="0"/>
              <w:bottom w:val="single" w:color="000000" w:sz="4" w:space="0"/>
              <w:right w:val="nil"/>
            </w:tcBorders>
          </w:tcPr>
          <w:p>
            <w:pPr>
              <w:pStyle w:val="18"/>
              <w:spacing w:before="86"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position w:val="2"/>
                <w:sz w:val="24"/>
                <w:szCs w:val="24"/>
              </w:rPr>
              <w:t>氧化铝（以</w:t>
            </w:r>
            <w:r>
              <w:rPr>
                <w:rFonts w:hint="eastAsia" w:ascii="宋体" w:hAnsi="宋体" w:eastAsia="宋体" w:cs="宋体"/>
                <w:i w:val="0"/>
                <w:iCs w:val="0"/>
                <w:color w:val="auto"/>
                <w:spacing w:val="-61"/>
                <w:position w:val="2"/>
                <w:sz w:val="24"/>
                <w:szCs w:val="24"/>
              </w:rPr>
              <w:t xml:space="preserve"> </w:t>
            </w:r>
            <w:r>
              <w:rPr>
                <w:rFonts w:hint="eastAsia" w:ascii="宋体" w:hAnsi="宋体" w:eastAsia="宋体" w:cs="宋体"/>
                <w:i w:val="0"/>
                <w:iCs w:val="0"/>
                <w:color w:val="auto"/>
                <w:spacing w:val="4"/>
                <w:position w:val="2"/>
                <w:sz w:val="24"/>
                <w:szCs w:val="24"/>
              </w:rPr>
              <w:t>Al</w:t>
            </w:r>
            <w:r>
              <w:rPr>
                <w:rFonts w:hint="eastAsia" w:ascii="宋体" w:hAnsi="宋体" w:eastAsia="宋体" w:cs="宋体"/>
                <w:i w:val="0"/>
                <w:iCs w:val="0"/>
                <w:color w:val="auto"/>
                <w:spacing w:val="4"/>
                <w:sz w:val="12"/>
                <w:szCs w:val="12"/>
              </w:rPr>
              <w:t>2</w:t>
            </w:r>
            <w:r>
              <w:rPr>
                <w:rFonts w:hint="eastAsia" w:ascii="宋体" w:hAnsi="宋体" w:eastAsia="宋体" w:cs="宋体"/>
                <w:i w:val="0"/>
                <w:iCs w:val="0"/>
                <w:color w:val="auto"/>
                <w:spacing w:val="-49"/>
                <w:sz w:val="12"/>
                <w:szCs w:val="12"/>
              </w:rPr>
              <w:t xml:space="preserve"> </w:t>
            </w:r>
            <w:r>
              <w:rPr>
                <w:rFonts w:hint="eastAsia" w:ascii="宋体" w:hAnsi="宋体" w:eastAsia="宋体" w:cs="宋体"/>
                <w:i w:val="0"/>
                <w:iCs w:val="0"/>
                <w:color w:val="auto"/>
                <w:spacing w:val="6"/>
                <w:position w:val="2"/>
                <w:sz w:val="24"/>
                <w:szCs w:val="24"/>
              </w:rPr>
              <w:t>O</w:t>
            </w:r>
            <w:r>
              <w:rPr>
                <w:rFonts w:hint="eastAsia" w:ascii="宋体" w:hAnsi="宋体" w:eastAsia="宋体" w:cs="宋体"/>
                <w:i w:val="0"/>
                <w:iCs w:val="0"/>
                <w:color w:val="auto"/>
                <w:spacing w:val="6"/>
                <w:sz w:val="12"/>
                <w:szCs w:val="12"/>
              </w:rPr>
              <w:t>3</w:t>
            </w:r>
            <w:r>
              <w:rPr>
                <w:rFonts w:hint="eastAsia" w:ascii="宋体" w:hAnsi="宋体" w:eastAsia="宋体" w:cs="宋体"/>
                <w:i w:val="0"/>
                <w:iCs w:val="0"/>
                <w:color w:val="auto"/>
                <w:spacing w:val="-45"/>
                <w:sz w:val="12"/>
                <w:szCs w:val="12"/>
              </w:rPr>
              <w:t xml:space="preserve"> </w:t>
            </w:r>
            <w:r>
              <w:rPr>
                <w:rFonts w:hint="eastAsia" w:ascii="宋体" w:hAnsi="宋体" w:eastAsia="宋体" w:cs="宋体"/>
                <w:i w:val="0"/>
                <w:iCs w:val="0"/>
                <w:color w:val="auto"/>
                <w:position w:val="2"/>
                <w:sz w:val="24"/>
                <w:szCs w:val="24"/>
              </w:rPr>
              <w:t>计）</w:t>
            </w:r>
            <w:r>
              <w:rPr>
                <w:rFonts w:hint="eastAsia" w:ascii="宋体" w:hAnsi="宋体" w:eastAsia="宋体" w:cs="宋体"/>
                <w:i w:val="0"/>
                <w:iCs w:val="0"/>
                <w:color w:val="auto"/>
                <w:position w:val="2"/>
                <w:sz w:val="21"/>
                <w:szCs w:val="21"/>
              </w:rPr>
              <w:t>w</w:t>
            </w:r>
            <w:r>
              <w:rPr>
                <w:rFonts w:hint="eastAsia" w:ascii="宋体" w:hAnsi="宋体" w:eastAsia="宋体" w:cs="宋体"/>
                <w:i w:val="0"/>
                <w:iCs w:val="0"/>
                <w:color w:val="auto"/>
                <w:position w:val="2"/>
                <w:sz w:val="24"/>
                <w:szCs w:val="24"/>
              </w:rPr>
              <w:t>/%</w:t>
            </w:r>
          </w:p>
        </w:tc>
        <w:tc>
          <w:tcPr>
            <w:tcW w:w="479" w:type="pct"/>
            <w:tcBorders>
              <w:top w:val="single" w:color="000000" w:sz="4" w:space="0"/>
              <w:left w:val="nil"/>
              <w:bottom w:val="single" w:color="000000" w:sz="4" w:space="0"/>
              <w:right w:val="single" w:color="000000" w:sz="4" w:space="0"/>
            </w:tcBorders>
          </w:tcPr>
          <w:p>
            <w:pPr>
              <w:pStyle w:val="18"/>
              <w:spacing w:before="87" w:line="240" w:lineRule="auto"/>
              <w:ind w:left="551"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p>
        </w:tc>
        <w:tc>
          <w:tcPr>
            <w:tcW w:w="2230" w:type="pct"/>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10.0</w:t>
            </w:r>
          </w:p>
        </w:tc>
        <w:tc>
          <w:tcPr>
            <w:tcW w:w="988" w:type="pct"/>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GB/T 22627</w:t>
            </w:r>
          </w:p>
        </w:tc>
      </w:tr>
      <w:tr>
        <w:trPr>
          <w:trHeight w:val="578" w:hRule="exact"/>
        </w:trPr>
        <w:tc>
          <w:tcPr>
            <w:tcW w:w="1780" w:type="pct"/>
            <w:gridSpan w:val="2"/>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盐基度</w:t>
            </w:r>
            <w:r>
              <w:rPr>
                <w:rFonts w:hint="eastAsia" w:ascii="宋体" w:hAnsi="宋体" w:eastAsia="宋体" w:cs="宋体"/>
                <w:i w:val="0"/>
                <w:iCs w:val="0"/>
                <w:color w:val="auto"/>
                <w:spacing w:val="-62"/>
                <w:sz w:val="24"/>
                <w:szCs w:val="24"/>
              </w:rPr>
              <w:t xml:space="preserve"> </w:t>
            </w:r>
            <w:r>
              <w:rPr>
                <w:rFonts w:hint="eastAsia" w:ascii="宋体" w:hAnsi="宋体" w:eastAsia="宋体" w:cs="宋体"/>
                <w:i w:val="0"/>
                <w:iCs w:val="0"/>
                <w:color w:val="auto"/>
                <w:sz w:val="21"/>
                <w:szCs w:val="21"/>
              </w:rPr>
              <w:t>w</w:t>
            </w:r>
            <w:r>
              <w:rPr>
                <w:rFonts w:hint="eastAsia" w:ascii="宋体" w:hAnsi="宋体" w:eastAsia="宋体" w:cs="宋体"/>
                <w:i w:val="0"/>
                <w:iCs w:val="0"/>
                <w:color w:val="auto"/>
                <w:sz w:val="24"/>
                <w:szCs w:val="24"/>
              </w:rPr>
              <w:t>/%</w:t>
            </w:r>
          </w:p>
        </w:tc>
        <w:tc>
          <w:tcPr>
            <w:tcW w:w="2230" w:type="pct"/>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30.0～95.0</w:t>
            </w:r>
          </w:p>
        </w:tc>
        <w:tc>
          <w:tcPr>
            <w:tcW w:w="988" w:type="pct"/>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GB/T 22627</w:t>
            </w:r>
          </w:p>
        </w:tc>
      </w:tr>
      <w:tr>
        <w:tblPrEx>
          <w:tblCellMar>
            <w:top w:w="0" w:type="dxa"/>
            <w:left w:w="0" w:type="dxa"/>
            <w:bottom w:w="0" w:type="dxa"/>
            <w:right w:w="0" w:type="dxa"/>
          </w:tblCellMar>
        </w:tblPrEx>
        <w:trPr>
          <w:trHeight w:val="576" w:hRule="exact"/>
        </w:trPr>
        <w:tc>
          <w:tcPr>
            <w:tcW w:w="1780" w:type="pct"/>
            <w:gridSpan w:val="2"/>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pH</w:t>
            </w:r>
            <w:r>
              <w:rPr>
                <w:rFonts w:hint="eastAsia" w:ascii="宋体" w:hAnsi="宋体" w:eastAsia="宋体" w:cs="宋体"/>
                <w:i w:val="0"/>
                <w:iCs w:val="0"/>
                <w:color w:val="auto"/>
                <w:spacing w:val="-60"/>
                <w:sz w:val="24"/>
                <w:szCs w:val="24"/>
              </w:rPr>
              <w:t xml:space="preserve"> </w:t>
            </w:r>
            <w:r>
              <w:rPr>
                <w:rFonts w:hint="eastAsia" w:ascii="宋体" w:hAnsi="宋体" w:eastAsia="宋体" w:cs="宋体"/>
                <w:i w:val="0"/>
                <w:iCs w:val="0"/>
                <w:color w:val="auto"/>
                <w:sz w:val="24"/>
                <w:szCs w:val="24"/>
              </w:rPr>
              <w:t>值（10g/L</w:t>
            </w:r>
            <w:r>
              <w:rPr>
                <w:rFonts w:hint="eastAsia" w:ascii="宋体" w:hAnsi="宋体" w:eastAsia="宋体" w:cs="宋体"/>
                <w:i w:val="0"/>
                <w:iCs w:val="0"/>
                <w:color w:val="auto"/>
                <w:spacing w:val="-60"/>
                <w:sz w:val="24"/>
                <w:szCs w:val="24"/>
              </w:rPr>
              <w:t xml:space="preserve"> </w:t>
            </w:r>
            <w:r>
              <w:rPr>
                <w:rFonts w:hint="eastAsia" w:ascii="宋体" w:hAnsi="宋体" w:eastAsia="宋体" w:cs="宋体"/>
                <w:i w:val="0"/>
                <w:iCs w:val="0"/>
                <w:color w:val="auto"/>
                <w:sz w:val="24"/>
                <w:szCs w:val="24"/>
              </w:rPr>
              <w:t>水溶液）</w:t>
            </w:r>
          </w:p>
        </w:tc>
        <w:tc>
          <w:tcPr>
            <w:tcW w:w="2230" w:type="pct"/>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3.5～5.0</w:t>
            </w:r>
          </w:p>
        </w:tc>
        <w:tc>
          <w:tcPr>
            <w:tcW w:w="988" w:type="pct"/>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GB/T 22627</w:t>
            </w:r>
          </w:p>
        </w:tc>
      </w:tr>
      <w:tr>
        <w:tblPrEx>
          <w:tblCellMar>
            <w:top w:w="0" w:type="dxa"/>
            <w:left w:w="0" w:type="dxa"/>
            <w:bottom w:w="0" w:type="dxa"/>
            <w:right w:w="0" w:type="dxa"/>
          </w:tblCellMar>
        </w:tblPrEx>
        <w:trPr>
          <w:trHeight w:val="578" w:hRule="exact"/>
        </w:trPr>
        <w:tc>
          <w:tcPr>
            <w:tcW w:w="1301" w:type="pct"/>
            <w:tcBorders>
              <w:top w:val="single" w:color="000000" w:sz="4" w:space="0"/>
              <w:left w:val="single" w:color="000000" w:sz="4" w:space="0"/>
              <w:bottom w:val="single" w:color="000000" w:sz="4" w:space="0"/>
              <w:right w:val="nil"/>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不溶物</w:t>
            </w:r>
            <w:r>
              <w:rPr>
                <w:rFonts w:hint="eastAsia" w:ascii="宋体" w:hAnsi="宋体" w:eastAsia="宋体" w:cs="宋体"/>
                <w:i w:val="0"/>
                <w:iCs w:val="0"/>
                <w:color w:val="auto"/>
                <w:spacing w:val="-62"/>
                <w:sz w:val="24"/>
                <w:szCs w:val="24"/>
              </w:rPr>
              <w:t xml:space="preserve"> </w:t>
            </w:r>
            <w:r>
              <w:rPr>
                <w:rFonts w:hint="eastAsia" w:ascii="宋体" w:hAnsi="宋体" w:eastAsia="宋体" w:cs="宋体"/>
                <w:i w:val="0"/>
                <w:iCs w:val="0"/>
                <w:color w:val="auto"/>
                <w:sz w:val="21"/>
                <w:szCs w:val="21"/>
              </w:rPr>
              <w:t>w</w:t>
            </w:r>
            <w:r>
              <w:rPr>
                <w:rFonts w:hint="eastAsia" w:ascii="宋体" w:hAnsi="宋体" w:eastAsia="宋体" w:cs="宋体"/>
                <w:i w:val="0"/>
                <w:iCs w:val="0"/>
                <w:color w:val="auto"/>
                <w:sz w:val="24"/>
                <w:szCs w:val="24"/>
              </w:rPr>
              <w:t>/%</w:t>
            </w:r>
          </w:p>
        </w:tc>
        <w:tc>
          <w:tcPr>
            <w:tcW w:w="479" w:type="pct"/>
            <w:tcBorders>
              <w:top w:val="single" w:color="000000" w:sz="4" w:space="0"/>
              <w:left w:val="nil"/>
              <w:bottom w:val="single" w:color="000000" w:sz="4" w:space="0"/>
              <w:right w:val="single" w:color="000000" w:sz="4" w:space="0"/>
            </w:tcBorders>
          </w:tcPr>
          <w:p>
            <w:pPr>
              <w:pStyle w:val="18"/>
              <w:spacing w:before="89" w:line="240" w:lineRule="auto"/>
              <w:ind w:left="551"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p>
        </w:tc>
        <w:tc>
          <w:tcPr>
            <w:tcW w:w="2230" w:type="pct"/>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0.4</w:t>
            </w:r>
          </w:p>
        </w:tc>
        <w:tc>
          <w:tcPr>
            <w:tcW w:w="988" w:type="pct"/>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GB/T 22596</w:t>
            </w:r>
          </w:p>
        </w:tc>
      </w:tr>
    </w:tbl>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36AD9"/>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2A3140"/>
    <w:rsid w:val="032D15FD"/>
    <w:rsid w:val="032F04D8"/>
    <w:rsid w:val="03E5328D"/>
    <w:rsid w:val="042207A6"/>
    <w:rsid w:val="046E24C0"/>
    <w:rsid w:val="04A21245"/>
    <w:rsid w:val="05CE4353"/>
    <w:rsid w:val="064416AA"/>
    <w:rsid w:val="06964B9A"/>
    <w:rsid w:val="06A3708D"/>
    <w:rsid w:val="077632ED"/>
    <w:rsid w:val="090A2F1F"/>
    <w:rsid w:val="09691543"/>
    <w:rsid w:val="0A58515B"/>
    <w:rsid w:val="0A5E0098"/>
    <w:rsid w:val="0B4A13AC"/>
    <w:rsid w:val="0B4B49E0"/>
    <w:rsid w:val="0B8E420A"/>
    <w:rsid w:val="0F8C0A60"/>
    <w:rsid w:val="0FA364D6"/>
    <w:rsid w:val="0FE34343"/>
    <w:rsid w:val="1115075C"/>
    <w:rsid w:val="111E4EA7"/>
    <w:rsid w:val="11715093"/>
    <w:rsid w:val="118A38B5"/>
    <w:rsid w:val="12837C22"/>
    <w:rsid w:val="12CF31F9"/>
    <w:rsid w:val="12F210E4"/>
    <w:rsid w:val="1387789C"/>
    <w:rsid w:val="13B74194"/>
    <w:rsid w:val="15033088"/>
    <w:rsid w:val="15101A52"/>
    <w:rsid w:val="15BF2E22"/>
    <w:rsid w:val="15C31A47"/>
    <w:rsid w:val="16172661"/>
    <w:rsid w:val="16270A04"/>
    <w:rsid w:val="178C691A"/>
    <w:rsid w:val="184968FC"/>
    <w:rsid w:val="19465D33"/>
    <w:rsid w:val="1A2F6DF9"/>
    <w:rsid w:val="1AFD0A64"/>
    <w:rsid w:val="1AFD66F4"/>
    <w:rsid w:val="1B233A0E"/>
    <w:rsid w:val="1B927AE6"/>
    <w:rsid w:val="1C8261A0"/>
    <w:rsid w:val="1D0113C9"/>
    <w:rsid w:val="1D05782C"/>
    <w:rsid w:val="1DD33EEF"/>
    <w:rsid w:val="1E3264F3"/>
    <w:rsid w:val="1EBD3B62"/>
    <w:rsid w:val="1F02429F"/>
    <w:rsid w:val="207E3421"/>
    <w:rsid w:val="2090579A"/>
    <w:rsid w:val="20AF45AF"/>
    <w:rsid w:val="21BD6DBB"/>
    <w:rsid w:val="21C5033C"/>
    <w:rsid w:val="22003DA2"/>
    <w:rsid w:val="221A3813"/>
    <w:rsid w:val="22521DD3"/>
    <w:rsid w:val="23464916"/>
    <w:rsid w:val="237B661E"/>
    <w:rsid w:val="238B4E5F"/>
    <w:rsid w:val="23BF50C8"/>
    <w:rsid w:val="247C7073"/>
    <w:rsid w:val="2496308D"/>
    <w:rsid w:val="258C0EF7"/>
    <w:rsid w:val="25CB1E8B"/>
    <w:rsid w:val="264054F6"/>
    <w:rsid w:val="27CF60B0"/>
    <w:rsid w:val="27E234BC"/>
    <w:rsid w:val="280475E2"/>
    <w:rsid w:val="29085DCB"/>
    <w:rsid w:val="29B80978"/>
    <w:rsid w:val="29D17C38"/>
    <w:rsid w:val="2A53751F"/>
    <w:rsid w:val="2AC11AAE"/>
    <w:rsid w:val="2BE04E2E"/>
    <w:rsid w:val="2C3328C4"/>
    <w:rsid w:val="2D2B1461"/>
    <w:rsid w:val="2E12514F"/>
    <w:rsid w:val="2E351771"/>
    <w:rsid w:val="2F210D6D"/>
    <w:rsid w:val="30071591"/>
    <w:rsid w:val="30275B42"/>
    <w:rsid w:val="30985912"/>
    <w:rsid w:val="30E60CDF"/>
    <w:rsid w:val="312B136C"/>
    <w:rsid w:val="31CE1FAB"/>
    <w:rsid w:val="320B394B"/>
    <w:rsid w:val="322E5C7B"/>
    <w:rsid w:val="328F6057"/>
    <w:rsid w:val="32A75EF3"/>
    <w:rsid w:val="33413E8A"/>
    <w:rsid w:val="35010EDF"/>
    <w:rsid w:val="35327452"/>
    <w:rsid w:val="35FC498E"/>
    <w:rsid w:val="36215A7E"/>
    <w:rsid w:val="36417C8D"/>
    <w:rsid w:val="366436B8"/>
    <w:rsid w:val="36D729BC"/>
    <w:rsid w:val="37B92C76"/>
    <w:rsid w:val="37ED7F2D"/>
    <w:rsid w:val="38A94FE7"/>
    <w:rsid w:val="39137A71"/>
    <w:rsid w:val="391433B1"/>
    <w:rsid w:val="39657C8F"/>
    <w:rsid w:val="3969383E"/>
    <w:rsid w:val="39B95E18"/>
    <w:rsid w:val="3A4967DD"/>
    <w:rsid w:val="3A9A2FE2"/>
    <w:rsid w:val="3AD63889"/>
    <w:rsid w:val="3B293E28"/>
    <w:rsid w:val="3B532B57"/>
    <w:rsid w:val="3BD776DA"/>
    <w:rsid w:val="3C1E5B01"/>
    <w:rsid w:val="3C333506"/>
    <w:rsid w:val="3C656913"/>
    <w:rsid w:val="3CFE624A"/>
    <w:rsid w:val="3D321A44"/>
    <w:rsid w:val="3D475A63"/>
    <w:rsid w:val="3FEE6A4A"/>
    <w:rsid w:val="401F30A7"/>
    <w:rsid w:val="40831E81"/>
    <w:rsid w:val="409057BD"/>
    <w:rsid w:val="41186225"/>
    <w:rsid w:val="416F5968"/>
    <w:rsid w:val="418324AC"/>
    <w:rsid w:val="41A04200"/>
    <w:rsid w:val="41CC2295"/>
    <w:rsid w:val="42257F84"/>
    <w:rsid w:val="422D3D55"/>
    <w:rsid w:val="42515CBA"/>
    <w:rsid w:val="42680DF6"/>
    <w:rsid w:val="42DC0DDB"/>
    <w:rsid w:val="43482915"/>
    <w:rsid w:val="4351032C"/>
    <w:rsid w:val="43E44E60"/>
    <w:rsid w:val="44236751"/>
    <w:rsid w:val="448C78B8"/>
    <w:rsid w:val="44BC0EC5"/>
    <w:rsid w:val="44CB1108"/>
    <w:rsid w:val="45C94E39"/>
    <w:rsid w:val="464B079B"/>
    <w:rsid w:val="468077A8"/>
    <w:rsid w:val="468E6ECD"/>
    <w:rsid w:val="46DE637E"/>
    <w:rsid w:val="46EA56DB"/>
    <w:rsid w:val="476C6251"/>
    <w:rsid w:val="479C322F"/>
    <w:rsid w:val="47A978DA"/>
    <w:rsid w:val="48081467"/>
    <w:rsid w:val="48295411"/>
    <w:rsid w:val="493B7D23"/>
    <w:rsid w:val="497038CD"/>
    <w:rsid w:val="49730A66"/>
    <w:rsid w:val="499A66C3"/>
    <w:rsid w:val="4B4A24A6"/>
    <w:rsid w:val="4C204881"/>
    <w:rsid w:val="4C82133E"/>
    <w:rsid w:val="4D143DFB"/>
    <w:rsid w:val="4DFD6F1C"/>
    <w:rsid w:val="4E0062C6"/>
    <w:rsid w:val="4EF66C8E"/>
    <w:rsid w:val="4F477AED"/>
    <w:rsid w:val="4F4E1D81"/>
    <w:rsid w:val="4F8270FB"/>
    <w:rsid w:val="4FA265C1"/>
    <w:rsid w:val="4FAF2ACB"/>
    <w:rsid w:val="507E72C1"/>
    <w:rsid w:val="508235A6"/>
    <w:rsid w:val="50DE33C7"/>
    <w:rsid w:val="51092694"/>
    <w:rsid w:val="512F6EC2"/>
    <w:rsid w:val="513403C7"/>
    <w:rsid w:val="516E62F9"/>
    <w:rsid w:val="518B38CB"/>
    <w:rsid w:val="51D913DA"/>
    <w:rsid w:val="51E26721"/>
    <w:rsid w:val="529A77A5"/>
    <w:rsid w:val="53A82B52"/>
    <w:rsid w:val="53ED6794"/>
    <w:rsid w:val="542657F3"/>
    <w:rsid w:val="542A50A2"/>
    <w:rsid w:val="542D5399"/>
    <w:rsid w:val="54B059A5"/>
    <w:rsid w:val="55E907A3"/>
    <w:rsid w:val="56195634"/>
    <w:rsid w:val="56325307"/>
    <w:rsid w:val="5659474A"/>
    <w:rsid w:val="56732B47"/>
    <w:rsid w:val="58BD4EAA"/>
    <w:rsid w:val="58DA20C8"/>
    <w:rsid w:val="59B64E5B"/>
    <w:rsid w:val="59C41AA5"/>
    <w:rsid w:val="5A3F3998"/>
    <w:rsid w:val="5A772BA7"/>
    <w:rsid w:val="5B510FBA"/>
    <w:rsid w:val="5B5E370D"/>
    <w:rsid w:val="5B713427"/>
    <w:rsid w:val="5C8B0489"/>
    <w:rsid w:val="5CCB321D"/>
    <w:rsid w:val="5D3038FF"/>
    <w:rsid w:val="5E3D7D48"/>
    <w:rsid w:val="5E5B4B1E"/>
    <w:rsid w:val="5EDC2437"/>
    <w:rsid w:val="5F4856E5"/>
    <w:rsid w:val="5F683B20"/>
    <w:rsid w:val="5F6A1B70"/>
    <w:rsid w:val="602048CF"/>
    <w:rsid w:val="603C6B90"/>
    <w:rsid w:val="60E930B4"/>
    <w:rsid w:val="61034DA8"/>
    <w:rsid w:val="61391E0A"/>
    <w:rsid w:val="61716ECA"/>
    <w:rsid w:val="62402F3E"/>
    <w:rsid w:val="62772330"/>
    <w:rsid w:val="628F10F4"/>
    <w:rsid w:val="64383FFB"/>
    <w:rsid w:val="651A5C4B"/>
    <w:rsid w:val="653116C9"/>
    <w:rsid w:val="653762FE"/>
    <w:rsid w:val="653A164C"/>
    <w:rsid w:val="65B31BCC"/>
    <w:rsid w:val="66067D9A"/>
    <w:rsid w:val="667E7566"/>
    <w:rsid w:val="68031777"/>
    <w:rsid w:val="68885CD3"/>
    <w:rsid w:val="68F0116E"/>
    <w:rsid w:val="69085BD7"/>
    <w:rsid w:val="6960653E"/>
    <w:rsid w:val="6B9A256C"/>
    <w:rsid w:val="6BA373FF"/>
    <w:rsid w:val="6BEB1E5F"/>
    <w:rsid w:val="6C4957FC"/>
    <w:rsid w:val="6D3E0CE6"/>
    <w:rsid w:val="6D6E3F95"/>
    <w:rsid w:val="6D7A3B1D"/>
    <w:rsid w:val="6DB151E2"/>
    <w:rsid w:val="6DBF39F3"/>
    <w:rsid w:val="6E80463B"/>
    <w:rsid w:val="6F457884"/>
    <w:rsid w:val="6F8C7070"/>
    <w:rsid w:val="6FE70842"/>
    <w:rsid w:val="6FF53E70"/>
    <w:rsid w:val="701A2DBF"/>
    <w:rsid w:val="703B4D4B"/>
    <w:rsid w:val="70642ED3"/>
    <w:rsid w:val="70763652"/>
    <w:rsid w:val="70A15996"/>
    <w:rsid w:val="713779A1"/>
    <w:rsid w:val="72BE4D6E"/>
    <w:rsid w:val="72CC3F86"/>
    <w:rsid w:val="72E24278"/>
    <w:rsid w:val="73293EB8"/>
    <w:rsid w:val="73843B37"/>
    <w:rsid w:val="73AA2AB8"/>
    <w:rsid w:val="73AC377C"/>
    <w:rsid w:val="7448595E"/>
    <w:rsid w:val="745139F7"/>
    <w:rsid w:val="74A25915"/>
    <w:rsid w:val="751C4F54"/>
    <w:rsid w:val="75706FDE"/>
    <w:rsid w:val="75940C8C"/>
    <w:rsid w:val="75C940ED"/>
    <w:rsid w:val="76D15FF3"/>
    <w:rsid w:val="77550A67"/>
    <w:rsid w:val="77A85270"/>
    <w:rsid w:val="77B83BB6"/>
    <w:rsid w:val="77BA2D12"/>
    <w:rsid w:val="7856695F"/>
    <w:rsid w:val="7866427B"/>
    <w:rsid w:val="78F35BBD"/>
    <w:rsid w:val="78F732D8"/>
    <w:rsid w:val="790F1791"/>
    <w:rsid w:val="79775EC9"/>
    <w:rsid w:val="7A37206F"/>
    <w:rsid w:val="7A7E5483"/>
    <w:rsid w:val="7B6B48A2"/>
    <w:rsid w:val="7B7027FC"/>
    <w:rsid w:val="7B740622"/>
    <w:rsid w:val="7B994BC5"/>
    <w:rsid w:val="7C152DD9"/>
    <w:rsid w:val="7C520931"/>
    <w:rsid w:val="7D34076E"/>
    <w:rsid w:val="7D53381A"/>
    <w:rsid w:val="7E9B2B28"/>
    <w:rsid w:val="7EB15D7C"/>
    <w:rsid w:val="7EB910BD"/>
    <w:rsid w:val="7FF85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11</TotalTime>
  <ScaleCrop>false</ScaleCrop>
  <LinksUpToDate>false</LinksUpToDate>
  <CharactersWithSpaces>5441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Luky Li</cp:lastModifiedBy>
  <dcterms:modified xsi:type="dcterms:W3CDTF">2022-03-15T07:29:39Z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0CCB45109742491C9608F5CFE7FDA0D2</vt:lpwstr>
  </property>
</Properties>
</file>