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120D37" w:rsidP="00120D37">
      <w:pPr>
        <w:spacing w:before="38"/>
        <w:ind w:left="172"/>
        <w:jc w:val="center"/>
        <w:rPr>
          <w:rFonts w:ascii="微软雅黑" w:eastAsia="微软雅黑"/>
          <w:b/>
          <w:sz w:val="36"/>
          <w:szCs w:val="36"/>
          <w:lang w:eastAsia="zh-CN"/>
        </w:rPr>
      </w:pPr>
      <w:r w:rsidRPr="00216FA5">
        <w:rPr>
          <w:rFonts w:ascii="微软雅黑" w:eastAsia="微软雅黑" w:hint="eastAsia"/>
          <w:b/>
          <w:sz w:val="36"/>
          <w:szCs w:val="36"/>
          <w:u w:val="single"/>
          <w:lang w:eastAsia="zh-CN"/>
        </w:rPr>
        <w:t xml:space="preserve">   热电厂</w:t>
      </w:r>
      <w:r>
        <w:rPr>
          <w:rFonts w:ascii="微软雅黑" w:eastAsia="微软雅黑" w:hint="eastAsia"/>
          <w:b/>
          <w:sz w:val="36"/>
          <w:szCs w:val="36"/>
          <w:u w:val="single"/>
          <w:lang w:eastAsia="zh-CN"/>
        </w:rPr>
        <w:t>SCR脱硝系统喷氨优化</w:t>
      </w:r>
      <w:r w:rsidRPr="00216FA5">
        <w:rPr>
          <w:rFonts w:ascii="微软雅黑" w:eastAsia="微软雅黑" w:hint="eastAsia"/>
          <w:b/>
          <w:sz w:val="36"/>
          <w:szCs w:val="36"/>
          <w:u w:val="single"/>
          <w:lang w:eastAsia="zh-CN"/>
        </w:rPr>
        <w:t xml:space="preserve">技改  </w:t>
      </w:r>
      <w:r w:rsidRPr="00216FA5">
        <w:rPr>
          <w:rFonts w:ascii="微软雅黑" w:eastAsia="微软雅黑" w:hint="eastAsia"/>
          <w:b/>
          <w:sz w:val="36"/>
          <w:szCs w:val="36"/>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FHC-PTCG20220223007</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二零二二年三月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Pr>
          <w:rFonts w:hint="eastAsia"/>
          <w:color w:val="000000"/>
          <w:sz w:val="24"/>
          <w:szCs w:val="24"/>
          <w:lang w:eastAsia="zh-CN"/>
        </w:rPr>
        <w:t>技术方案书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5927BF" w:rsidRDefault="00120D37" w:rsidP="00A43464">
      <w:pPr>
        <w:pStyle w:val="a3"/>
        <w:spacing w:line="360" w:lineRule="auto"/>
        <w:ind w:firstLine="510"/>
        <w:jc w:val="both"/>
        <w:rPr>
          <w:lang w:eastAsia="zh-CN"/>
        </w:rPr>
      </w:pPr>
      <w:r w:rsidRPr="005927BF">
        <w:rPr>
          <w:rFonts w:asciiTheme="majorEastAsia" w:eastAsiaTheme="majorEastAsia" w:hAnsiTheme="majorEastAsia" w:hint="eastAsia"/>
          <w:lang w:eastAsia="zh-CN"/>
        </w:rPr>
        <w:t>福建福海创石油化工</w:t>
      </w:r>
      <w:r w:rsidRPr="005927BF">
        <w:rPr>
          <w:rFonts w:asciiTheme="majorEastAsia" w:eastAsiaTheme="majorEastAsia" w:hAnsiTheme="majorEastAsia"/>
          <w:lang w:eastAsia="zh-CN"/>
        </w:rPr>
        <w:t>有限公司拟对本公司</w:t>
      </w:r>
      <w:r w:rsidRPr="005927BF">
        <w:rPr>
          <w:rFonts w:hint="eastAsia"/>
          <w:bCs/>
          <w:u w:val="single"/>
          <w:lang w:eastAsia="zh-CN"/>
        </w:rPr>
        <w:t>热电厂SCR脱硝系统喷氨优化技改</w:t>
      </w:r>
      <w:r w:rsidRPr="005927BF">
        <w:rPr>
          <w:rFonts w:asciiTheme="majorEastAsia" w:eastAsiaTheme="majorEastAsia" w:hAnsiTheme="majorEastAsia" w:hint="eastAsia"/>
          <w:u w:val="single"/>
          <w:lang w:eastAsia="zh-CN"/>
        </w:rPr>
        <w:t>项目（项目编号：FHC-PTCG20220223007）</w:t>
      </w:r>
      <w:r w:rsidRPr="005927BF">
        <w:rPr>
          <w:rFonts w:asciiTheme="majorEastAsia" w:eastAsiaTheme="majorEastAsia" w:hAnsiTheme="majorEastAsia"/>
          <w:lang w:eastAsia="zh-CN"/>
        </w:rPr>
        <w:t>进行</w:t>
      </w:r>
      <w:r w:rsidRPr="005927BF">
        <w:rPr>
          <w:rFonts w:asciiTheme="majorEastAsia" w:eastAsiaTheme="majorEastAsia" w:hAnsiTheme="majorEastAsia" w:hint="eastAsia"/>
          <w:lang w:eastAsia="zh-CN"/>
        </w:rPr>
        <w:t>国内</w:t>
      </w:r>
      <w:r w:rsidRPr="005927BF">
        <w:rPr>
          <w:rFonts w:asciiTheme="majorEastAsia" w:eastAsiaTheme="majorEastAsia" w:hAnsiTheme="majorEastAsia"/>
          <w:lang w:eastAsia="zh-CN"/>
        </w:rPr>
        <w:t>公开比选。为了“公开、公平、公正、透明”，引导参选人进行正确参选，特制定本规定文件</w:t>
      </w:r>
      <w:r w:rsidRPr="005927BF">
        <w:rPr>
          <w:rFonts w:asciiTheme="majorEastAsia" w:eastAsiaTheme="majorEastAsia" w:hAnsiTheme="majorEastAsia" w:hint="eastAsia"/>
          <w:lang w:eastAsia="zh-CN"/>
        </w:rPr>
        <w:t>，欢迎国内符合条件的供应商积极参选</w:t>
      </w:r>
      <w:r w:rsidRPr="005927BF">
        <w:rPr>
          <w:rFonts w:asciiTheme="majorEastAsia" w:eastAsiaTheme="majorEastAsia" w:hAnsiTheme="majorEastAsia"/>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bookmarkStart w:id="0" w:name="_GoBack"/>
      <w:bookmarkEnd w:id="0"/>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Pr="005927BF">
        <w:rPr>
          <w:rFonts w:hint="eastAsia"/>
          <w:bCs/>
          <w:sz w:val="24"/>
          <w:szCs w:val="24"/>
          <w:u w:val="single"/>
          <w:lang w:eastAsia="zh-CN"/>
        </w:rPr>
        <w:t xml:space="preserve">热电厂SCR脱硝系统喷氨优化技改 </w:t>
      </w:r>
    </w:p>
    <w:p w:rsidR="00120D37" w:rsidRPr="005927BF" w:rsidRDefault="00120D37" w:rsidP="00A43464">
      <w:pPr>
        <w:pStyle w:val="2"/>
        <w:spacing w:line="360" w:lineRule="auto"/>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比选项目简要说明：</w:t>
      </w:r>
      <w:r w:rsidRPr="005927BF">
        <w:rPr>
          <w:rFonts w:asciiTheme="minorEastAsia" w:hAnsiTheme="minorEastAsia" w:cstheme="minorEastAsia" w:hint="eastAsia"/>
          <w:b w:val="0"/>
          <w:lang w:eastAsia="zh-CN"/>
        </w:rPr>
        <w:t>结合氨耗量、氨逃逸、脱硝出口NOx分布进行入口喷氨格栅优化调整，掌握脱硝装置最大性能出力，以实现机组在不同运行负荷下，脱硝效率合理、NOx排放浓度达标及氨逃逸浓度最低的最佳控制，提高脱硝装置后续运行可靠性与稳定性，降低对后续空预器的不利影响。</w:t>
      </w:r>
    </w:p>
    <w:p w:rsidR="00120D37" w:rsidRPr="005927BF" w:rsidRDefault="00120D37" w:rsidP="00A43464">
      <w:pPr>
        <w:spacing w:line="360" w:lineRule="auto"/>
        <w:rPr>
          <w:sz w:val="24"/>
          <w:szCs w:val="24"/>
          <w:lang w:eastAsia="zh-CN"/>
        </w:rPr>
      </w:pPr>
      <w:r w:rsidRPr="005927BF">
        <w:rPr>
          <w:rFonts w:hint="eastAsia"/>
          <w:sz w:val="24"/>
          <w:szCs w:val="24"/>
          <w:lang w:eastAsia="zh-CN"/>
        </w:rPr>
        <w:t xml:space="preserve">     3. 项目控制价格：400000.00元</w:t>
      </w:r>
    </w:p>
    <w:p w:rsidR="00120D37" w:rsidRPr="005927BF" w:rsidRDefault="00120D37" w:rsidP="006C6A85">
      <w:pPr>
        <w:pStyle w:val="2"/>
        <w:spacing w:line="360" w:lineRule="auto"/>
        <w:ind w:left="0" w:firstLineChars="196" w:firstLine="472"/>
        <w:rPr>
          <w:lang w:eastAsia="zh-CN"/>
        </w:rPr>
      </w:pPr>
      <w:r w:rsidRPr="005927BF">
        <w:rPr>
          <w:rFonts w:hint="eastAsia"/>
          <w:lang w:eastAsia="zh-CN"/>
        </w:rPr>
        <w:t>二、</w:t>
      </w:r>
      <w:r w:rsidRPr="005927BF">
        <w:rPr>
          <w:lang w:eastAsia="zh-CN"/>
        </w:rPr>
        <w:t>参选人资格要求：</w:t>
      </w:r>
    </w:p>
    <w:p w:rsidR="00120D37" w:rsidRPr="005927BF" w:rsidRDefault="00120D37"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参选人</w:t>
      </w:r>
      <w:r w:rsidRPr="005927BF">
        <w:rPr>
          <w:rFonts w:asciiTheme="majorEastAsia" w:eastAsiaTheme="majorEastAsia" w:hAnsiTheme="majorEastAsia"/>
          <w:kern w:val="59"/>
          <w:sz w:val="24"/>
          <w:szCs w:val="24"/>
          <w:lang w:eastAsia="zh-CN"/>
        </w:rPr>
        <w:t>应通过</w:t>
      </w:r>
      <w:r w:rsidRPr="005927BF">
        <w:rPr>
          <w:rFonts w:asciiTheme="majorEastAsia" w:eastAsiaTheme="majorEastAsia" w:hAnsiTheme="majorEastAsia" w:hint="eastAsia"/>
          <w:kern w:val="59"/>
          <w:sz w:val="24"/>
          <w:szCs w:val="24"/>
          <w:lang w:eastAsia="zh-CN"/>
        </w:rPr>
        <w:t>安全生产许可证认证；</w:t>
      </w:r>
      <w:r w:rsidRPr="005927BF">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lang w:eastAsia="zh-CN"/>
        </w:rPr>
        <w:t>；</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3. 参选人</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kern w:val="59"/>
          <w:sz w:val="24"/>
          <w:szCs w:val="24"/>
          <w:lang w:eastAsia="zh-CN"/>
        </w:rPr>
        <w:t>具备能源局电力监管机构颁发的有效的《中华人民共和国承装（修、试）电力设施许可证》承试类</w:t>
      </w:r>
      <w:r w:rsidRPr="005927BF">
        <w:rPr>
          <w:rFonts w:asciiTheme="majorEastAsia" w:eastAsiaTheme="majorEastAsia" w:hAnsiTheme="majorEastAsia" w:hint="eastAsia"/>
          <w:kern w:val="59"/>
          <w:sz w:val="24"/>
          <w:szCs w:val="24"/>
          <w:lang w:eastAsia="zh-CN"/>
        </w:rPr>
        <w:t>二</w:t>
      </w:r>
      <w:r w:rsidRPr="005927BF">
        <w:rPr>
          <w:rFonts w:asciiTheme="majorEastAsia" w:eastAsiaTheme="majorEastAsia" w:hAnsiTheme="majorEastAsia"/>
          <w:kern w:val="59"/>
          <w:sz w:val="24"/>
          <w:szCs w:val="24"/>
          <w:lang w:eastAsia="zh-CN"/>
        </w:rPr>
        <w:t>级</w:t>
      </w:r>
      <w:r w:rsidRPr="005927BF">
        <w:rPr>
          <w:rFonts w:asciiTheme="majorEastAsia" w:eastAsiaTheme="majorEastAsia" w:hAnsiTheme="majorEastAsia" w:hint="eastAsia"/>
          <w:kern w:val="59"/>
          <w:sz w:val="24"/>
          <w:szCs w:val="24"/>
          <w:lang w:eastAsia="zh-CN"/>
        </w:rPr>
        <w:t>或</w:t>
      </w:r>
      <w:r w:rsidRPr="005927BF">
        <w:rPr>
          <w:rFonts w:asciiTheme="majorEastAsia" w:eastAsiaTheme="majorEastAsia" w:hAnsiTheme="majorEastAsia"/>
          <w:kern w:val="59"/>
          <w:sz w:val="24"/>
          <w:szCs w:val="24"/>
          <w:lang w:eastAsia="zh-CN"/>
        </w:rPr>
        <w:t>具备</w:t>
      </w:r>
      <w:r w:rsidRPr="005927BF">
        <w:rPr>
          <w:rFonts w:asciiTheme="majorEastAsia" w:eastAsiaTheme="majorEastAsia" w:hAnsiTheme="majorEastAsia" w:hint="eastAsia"/>
          <w:kern w:val="59"/>
          <w:sz w:val="24"/>
          <w:szCs w:val="24"/>
          <w:lang w:eastAsia="zh-CN"/>
        </w:rPr>
        <w:t>中国</w:t>
      </w:r>
      <w:r w:rsidRPr="005927BF">
        <w:rPr>
          <w:rFonts w:asciiTheme="majorEastAsia" w:eastAsiaTheme="majorEastAsia" w:hAnsiTheme="majorEastAsia"/>
          <w:kern w:val="59"/>
          <w:sz w:val="24"/>
          <w:szCs w:val="24"/>
          <w:lang w:eastAsia="zh-CN"/>
        </w:rPr>
        <w:t>电力</w:t>
      </w:r>
      <w:r w:rsidRPr="005927BF">
        <w:rPr>
          <w:rFonts w:asciiTheme="majorEastAsia" w:eastAsiaTheme="majorEastAsia" w:hAnsiTheme="majorEastAsia" w:hint="eastAsia"/>
          <w:kern w:val="59"/>
          <w:sz w:val="24"/>
          <w:szCs w:val="24"/>
          <w:lang w:eastAsia="zh-CN"/>
        </w:rPr>
        <w:t>企业联合会</w:t>
      </w:r>
      <w:r w:rsidRPr="005927BF">
        <w:rPr>
          <w:rFonts w:asciiTheme="majorEastAsia" w:eastAsiaTheme="majorEastAsia" w:hAnsiTheme="majorEastAsia"/>
          <w:kern w:val="59"/>
          <w:sz w:val="24"/>
          <w:szCs w:val="24"/>
          <w:lang w:eastAsia="zh-CN"/>
        </w:rPr>
        <w:t>颁发的</w:t>
      </w:r>
      <w:r w:rsidRPr="005927BF">
        <w:rPr>
          <w:rFonts w:asciiTheme="majorEastAsia" w:eastAsiaTheme="majorEastAsia" w:hAnsiTheme="majorEastAsia" w:hint="eastAsia"/>
          <w:kern w:val="59"/>
          <w:sz w:val="24"/>
          <w:szCs w:val="24"/>
          <w:lang w:eastAsia="zh-CN"/>
        </w:rPr>
        <w:t>火电工程类甲级调试资质或属于脱硝催化剂生产公司（具备独立检测能力、CNAS和CMA检测资质）；</w:t>
      </w:r>
    </w:p>
    <w:p w:rsidR="00120D37" w:rsidRPr="005927BF" w:rsidRDefault="00120D37" w:rsidP="00A43464">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hint="eastAsia"/>
          <w:sz w:val="24"/>
          <w:szCs w:val="24"/>
          <w:lang w:eastAsia="zh-CN"/>
        </w:rPr>
        <w:t>4. 参选人</w:t>
      </w:r>
      <w:r w:rsidRPr="005927BF">
        <w:rPr>
          <w:rFonts w:asciiTheme="majorEastAsia" w:eastAsiaTheme="majorEastAsia" w:hAnsiTheme="majorEastAsia" w:cs="Arial"/>
          <w:sz w:val="24"/>
          <w:szCs w:val="24"/>
          <w:lang w:eastAsia="zh-CN"/>
        </w:rPr>
        <w:t>应提供相关证明符合</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合格条件和具有履行合同能力，在</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文件中</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cs="Arial"/>
          <w:sz w:val="24"/>
          <w:szCs w:val="24"/>
          <w:lang w:eastAsia="zh-CN"/>
        </w:rPr>
        <w:t>有下列资料：</w:t>
      </w:r>
    </w:p>
    <w:p w:rsidR="00120D37" w:rsidRPr="005927BF" w:rsidRDefault="00120D37" w:rsidP="00A43464">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t>1）</w:t>
      </w:r>
      <w:r w:rsidRPr="005927BF">
        <w:rPr>
          <w:rFonts w:asciiTheme="majorEastAsia" w:eastAsiaTheme="majorEastAsia" w:hAnsiTheme="majorEastAsia"/>
          <w:kern w:val="59"/>
          <w:sz w:val="24"/>
          <w:szCs w:val="24"/>
          <w:lang w:eastAsia="zh-CN"/>
        </w:rPr>
        <w:t>有关确立投标法律地位的原始文件的副本（包括营业执照、资质等级证书、税务登记、机构代码证、安全许可证</w:t>
      </w:r>
      <w:r w:rsidRPr="005927BF">
        <w:rPr>
          <w:rFonts w:asciiTheme="majorEastAsia" w:eastAsiaTheme="majorEastAsia" w:hAnsiTheme="majorEastAsia" w:hint="eastAsia"/>
          <w:kern w:val="59"/>
          <w:sz w:val="24"/>
          <w:szCs w:val="24"/>
          <w:lang w:eastAsia="zh-CN"/>
        </w:rPr>
        <w:t>、管理体系认证</w:t>
      </w:r>
      <w:r w:rsidRPr="005927BF">
        <w:rPr>
          <w:rFonts w:asciiTheme="majorEastAsia" w:eastAsiaTheme="majorEastAsia" w:hAnsiTheme="majorEastAsia"/>
          <w:kern w:val="59"/>
          <w:sz w:val="24"/>
          <w:szCs w:val="24"/>
          <w:lang w:eastAsia="zh-CN"/>
        </w:rPr>
        <w:t>等）</w:t>
      </w:r>
      <w:r w:rsidRPr="005927BF">
        <w:rPr>
          <w:rFonts w:asciiTheme="majorEastAsia" w:eastAsiaTheme="majorEastAsia" w:hAnsiTheme="majorEastAsia" w:cs="Arial"/>
          <w:sz w:val="24"/>
          <w:szCs w:val="24"/>
          <w:lang w:eastAsia="zh-CN"/>
        </w:rPr>
        <w:t>；</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cs="Arial"/>
          <w:sz w:val="24"/>
          <w:szCs w:val="24"/>
          <w:lang w:eastAsia="zh-CN"/>
        </w:rPr>
        <w:t>2）</w:t>
      </w:r>
      <w:r w:rsidRPr="005927BF">
        <w:rPr>
          <w:rFonts w:asciiTheme="majorEastAsia" w:eastAsiaTheme="majorEastAsia" w:hAnsiTheme="majorEastAsia" w:cs="Arial" w:hint="eastAsia"/>
          <w:sz w:val="24"/>
          <w:szCs w:val="24"/>
          <w:lang w:eastAsia="zh-CN"/>
        </w:rPr>
        <w:t>承包方</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，提供合同复印件并填写上发包方技术人员的姓名及电话。</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120D37" w:rsidP="00A4346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120D37" w:rsidRPr="005927BF" w:rsidRDefault="00120D37" w:rsidP="00A43464">
      <w:pPr>
        <w:pStyle w:val="1"/>
        <w:spacing w:line="360" w:lineRule="auto"/>
        <w:ind w:firstLineChars="200" w:firstLine="480"/>
        <w:rPr>
          <w:sz w:val="24"/>
          <w:szCs w:val="24"/>
        </w:rPr>
      </w:pPr>
      <w:r w:rsidRPr="005927BF">
        <w:rPr>
          <w:rFonts w:hAnsi="宋体" w:hint="eastAsia"/>
          <w:sz w:val="24"/>
          <w:szCs w:val="24"/>
        </w:rPr>
        <w:t>7.本标不接受联合体投标。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2022年3月</w:t>
      </w:r>
      <w:r w:rsidR="00134E5C">
        <w:rPr>
          <w:rFonts w:asciiTheme="majorEastAsia" w:eastAsiaTheme="majorEastAsia" w:hAnsiTheme="majorEastAsia" w:hint="eastAsia"/>
          <w:sz w:val="24"/>
          <w:szCs w:val="24"/>
          <w:lang w:eastAsia="zh-CN"/>
        </w:rPr>
        <w:t>8</w:t>
      </w:r>
      <w:r w:rsidRPr="005927BF">
        <w:rPr>
          <w:rFonts w:asciiTheme="majorEastAsia" w:eastAsiaTheme="majorEastAsia" w:hAnsiTheme="majorEastAsia" w:hint="eastAsia"/>
          <w:sz w:val="24"/>
          <w:szCs w:val="24"/>
          <w:lang w:eastAsia="zh-CN"/>
        </w:rPr>
        <w:t>日至</w:t>
      </w:r>
      <w:r w:rsidR="00134E5C">
        <w:rPr>
          <w:rFonts w:asciiTheme="majorEastAsia" w:eastAsiaTheme="majorEastAsia" w:hAnsiTheme="majorEastAsia" w:hint="eastAsia"/>
          <w:sz w:val="24"/>
          <w:szCs w:val="24"/>
          <w:lang w:eastAsia="zh-CN"/>
        </w:rPr>
        <w:t>17</w:t>
      </w:r>
      <w:r w:rsidRPr="005927BF">
        <w:rPr>
          <w:rFonts w:asciiTheme="majorEastAsia" w:eastAsiaTheme="majorEastAsia" w:hAnsiTheme="majorEastAsia" w:hint="eastAsia"/>
          <w:sz w:val="24"/>
          <w:szCs w:val="24"/>
          <w:lang w:eastAsia="zh-CN"/>
        </w:rPr>
        <w:t>日（共10天）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927BF">
          <w:rPr>
            <w:rStyle w:val="aa"/>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A43464">
      <w:pPr>
        <w:pStyle w:val="1"/>
        <w:spacing w:line="360" w:lineRule="auto"/>
        <w:rPr>
          <w:sz w:val="24"/>
          <w:szCs w:val="24"/>
        </w:rPr>
      </w:pPr>
      <w:r w:rsidRPr="005927BF">
        <w:rPr>
          <w:rFonts w:hint="eastAsia"/>
          <w:sz w:val="24"/>
          <w:szCs w:val="24"/>
        </w:rPr>
        <w:lastRenderedPageBreak/>
        <w:t xml:space="preserve">    3. </w:t>
      </w:r>
      <w:r w:rsidRPr="005927BF">
        <w:rPr>
          <w:rFonts w:asciiTheme="majorEastAsia" w:eastAsiaTheme="majorEastAsia" w:hAnsiTheme="majorEastAsia" w:hint="eastAsia"/>
          <w:bCs/>
          <w:sz w:val="24"/>
          <w:szCs w:val="24"/>
        </w:rPr>
        <w:t>需进行现场技术交流后再报价。</w:t>
      </w:r>
    </w:p>
    <w:p w:rsidR="00120D37" w:rsidRPr="005927BF" w:rsidRDefault="00120D37" w:rsidP="006C6A85">
      <w:pPr>
        <w:pStyle w:val="10"/>
        <w:spacing w:line="360" w:lineRule="auto"/>
        <w:ind w:left="0" w:firstLineChars="200" w:firstLine="459"/>
        <w:rPr>
          <w:rFonts w:asciiTheme="majorEastAsia" w:eastAsiaTheme="majorEastAsia" w:hAnsiTheme="majorEastAsia"/>
          <w:b w:val="0"/>
          <w:bCs w:val="0"/>
          <w:sz w:val="24"/>
          <w:szCs w:val="24"/>
          <w:lang w:eastAsia="zh-CN"/>
        </w:rPr>
      </w:pPr>
      <w:r w:rsidRPr="005927BF">
        <w:rPr>
          <w:rFonts w:asciiTheme="majorEastAsia" w:eastAsiaTheme="majorEastAsia" w:hAnsiTheme="majorEastAsia" w:hint="eastAsia"/>
          <w:w w:val="95"/>
          <w:sz w:val="24"/>
          <w:szCs w:val="24"/>
          <w:lang w:eastAsia="zh-CN"/>
        </w:rPr>
        <w:t>四、</w:t>
      </w:r>
      <w:r w:rsidRPr="005927BF">
        <w:rPr>
          <w:rFonts w:asciiTheme="majorEastAsia" w:eastAsiaTheme="majorEastAsia" w:hAnsiTheme="majorEastAsia" w:hint="eastAsia"/>
          <w:sz w:val="24"/>
          <w:szCs w:val="24"/>
          <w:lang w:eastAsia="zh-CN"/>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参选文件递交地点：福建省漳州市漳浦县杜浔镇杜昌路9号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联系地址：漳州市漳浦县杜浔镇杜昌路9号</w:t>
      </w:r>
    </w:p>
    <w:p w:rsidR="00120D37" w:rsidRPr="005927BF" w:rsidRDefault="00120D37" w:rsidP="00A43464">
      <w:pPr>
        <w:spacing w:line="360" w:lineRule="auto"/>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120D37" w:rsidP="00A43464">
      <w:pPr>
        <w:spacing w:line="360" w:lineRule="auto"/>
        <w:ind w:leftChars="2365" w:left="5563" w:hangingChars="150" w:hanging="360"/>
        <w:rPr>
          <w:sz w:val="24"/>
          <w:szCs w:val="24"/>
          <w:lang w:eastAsia="zh-CN"/>
        </w:rPr>
      </w:pPr>
      <w:r w:rsidRPr="005927BF">
        <w:rPr>
          <w:rFonts w:hint="eastAsia"/>
          <w:sz w:val="24"/>
          <w:szCs w:val="24"/>
          <w:lang w:eastAsia="zh-CN"/>
        </w:rPr>
        <w:t xml:space="preserve">      202</w:t>
      </w:r>
      <w:r>
        <w:rPr>
          <w:rFonts w:hint="eastAsia"/>
          <w:sz w:val="24"/>
          <w:szCs w:val="24"/>
          <w:lang w:eastAsia="zh-CN"/>
        </w:rPr>
        <w:t>2</w:t>
      </w:r>
      <w:r w:rsidRPr="005927BF">
        <w:rPr>
          <w:rFonts w:hint="eastAsia"/>
          <w:sz w:val="24"/>
          <w:szCs w:val="24"/>
          <w:lang w:eastAsia="zh-CN"/>
        </w:rPr>
        <w:t>年03月</w:t>
      </w:r>
      <w:r w:rsidR="00134E5C">
        <w:rPr>
          <w:rFonts w:hint="eastAsia"/>
          <w:sz w:val="24"/>
          <w:szCs w:val="24"/>
          <w:lang w:eastAsia="zh-CN"/>
        </w:rPr>
        <w:t>07</w:t>
      </w:r>
      <w:r w:rsidRPr="005927BF">
        <w:rPr>
          <w:rFonts w:hint="eastAsia"/>
          <w:sz w:val="24"/>
          <w:szCs w:val="24"/>
          <w:lang w:eastAsia="zh-CN"/>
        </w:rPr>
        <w:t>日</w:t>
      </w:r>
    </w:p>
    <w:p w:rsidR="00EA19A9" w:rsidRDefault="00EA19A9" w:rsidP="0022016D">
      <w:pPr>
        <w:pStyle w:val="10"/>
        <w:tabs>
          <w:tab w:val="left" w:pos="1262"/>
        </w:tabs>
        <w:spacing w:line="360" w:lineRule="auto"/>
        <w:ind w:left="0"/>
        <w:jc w:val="center"/>
        <w:rPr>
          <w:lang w:eastAsia="zh-CN"/>
        </w:rPr>
      </w:pPr>
    </w:p>
    <w:p w:rsidR="00967702" w:rsidRDefault="00DD56C2" w:rsidP="0022016D">
      <w:pPr>
        <w:pStyle w:val="10"/>
        <w:tabs>
          <w:tab w:val="left" w:pos="1262"/>
        </w:tabs>
        <w:spacing w:line="360" w:lineRule="auto"/>
        <w:ind w:left="0"/>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(一)</w:t>
      </w:r>
      <w:r w:rsidR="00B25D73" w:rsidRPr="00B448B4">
        <w:rPr>
          <w:rFonts w:hint="eastAsia"/>
          <w:lang w:eastAsia="zh-CN"/>
        </w:rPr>
        <w:t>服务</w:t>
      </w:r>
      <w:r w:rsidRPr="00B448B4">
        <w:rPr>
          <w:lang w:eastAsia="zh-CN"/>
        </w:rPr>
        <w:t>名称：</w:t>
      </w:r>
      <w:r w:rsidR="00A43464" w:rsidRPr="005927BF">
        <w:rPr>
          <w:rFonts w:hint="eastAsia"/>
          <w:bCs/>
          <w:u w:val="single"/>
          <w:lang w:eastAsia="zh-CN"/>
        </w:rPr>
        <w:t>热电厂SCR脱硝系统喷氨优化技改</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福建漳州古雷经济开发区腾龙路84号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A43464">
        <w:rPr>
          <w:rFonts w:hint="eastAsia"/>
          <w:lang w:eastAsia="zh-CN"/>
        </w:rPr>
        <w:t>EPC</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A43464" w:rsidRPr="005927BF">
        <w:rPr>
          <w:rFonts w:hint="eastAsia"/>
          <w:bCs/>
          <w:sz w:val="24"/>
          <w:szCs w:val="24"/>
          <w:u w:val="single"/>
          <w:lang w:eastAsia="zh-CN"/>
        </w:rPr>
        <w:t>热电厂SCR脱硝系统喷氨优化技改</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A43464">
        <w:rPr>
          <w:rFonts w:hint="eastAsia"/>
          <w:sz w:val="24"/>
          <w:szCs w:val="24"/>
          <w:u w:val="single"/>
          <w:lang w:eastAsia="zh-CN"/>
        </w:rPr>
        <w:t>技术规范书</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见附件“技术规范书”</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lastRenderedPageBreak/>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A43464" w:rsidRPr="005927BF" w:rsidRDefault="00A43464" w:rsidP="00A4346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1. 参选人必须具备有效的企业法人营业执照，</w:t>
      </w:r>
      <w:r w:rsidRPr="005927BF">
        <w:rPr>
          <w:rFonts w:asciiTheme="majorEastAsia" w:eastAsiaTheme="majorEastAsia" w:hAnsiTheme="majorEastAsia" w:hint="eastAsia"/>
          <w:sz w:val="24"/>
          <w:szCs w:val="24"/>
          <w:lang w:eastAsia="zh-CN"/>
        </w:rPr>
        <w:t>具有在中华人民共和国注册的法人资格；</w:t>
      </w:r>
    </w:p>
    <w:p w:rsidR="00A43464" w:rsidRPr="005927BF" w:rsidRDefault="00A43464" w:rsidP="00A43464">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5927BF">
        <w:rPr>
          <w:rFonts w:asciiTheme="majorEastAsia" w:eastAsiaTheme="majorEastAsia" w:hAnsiTheme="majorEastAsia" w:hint="eastAsia"/>
          <w:sz w:val="24"/>
          <w:szCs w:val="24"/>
          <w:lang w:eastAsia="zh-CN"/>
        </w:rPr>
        <w:t>2.</w:t>
      </w:r>
      <w:r w:rsidRPr="005927BF">
        <w:rPr>
          <w:rFonts w:hint="eastAsia"/>
          <w:color w:val="000000"/>
          <w:sz w:val="24"/>
          <w:szCs w:val="24"/>
          <w:lang w:eastAsia="zh-CN"/>
        </w:rPr>
        <w:t xml:space="preserve"> 参选人</w:t>
      </w:r>
      <w:r w:rsidRPr="005927BF">
        <w:rPr>
          <w:rFonts w:asciiTheme="majorEastAsia" w:eastAsiaTheme="majorEastAsia" w:hAnsiTheme="majorEastAsia"/>
          <w:kern w:val="59"/>
          <w:sz w:val="24"/>
          <w:szCs w:val="24"/>
          <w:lang w:eastAsia="zh-CN"/>
        </w:rPr>
        <w:t>应通过</w:t>
      </w:r>
      <w:r w:rsidRPr="005927BF">
        <w:rPr>
          <w:rFonts w:asciiTheme="majorEastAsia" w:eastAsiaTheme="majorEastAsia" w:hAnsiTheme="majorEastAsia" w:hint="eastAsia"/>
          <w:kern w:val="59"/>
          <w:sz w:val="24"/>
          <w:szCs w:val="24"/>
          <w:lang w:eastAsia="zh-CN"/>
        </w:rPr>
        <w:t>安全生产许可证认证；</w:t>
      </w:r>
      <w:r w:rsidRPr="005927BF">
        <w:rPr>
          <w:rFonts w:asciiTheme="majorEastAsia" w:eastAsiaTheme="majorEastAsia" w:hAnsiTheme="majorEastAsia"/>
          <w:kern w:val="59"/>
          <w:sz w:val="24"/>
          <w:szCs w:val="24"/>
          <w:lang w:eastAsia="zh-CN"/>
        </w:rPr>
        <w:t>ISO9001质量管理体系认证；通过ISO14001环境管理体系认证；通过GB/T28001职业健康安全管理体系认证或（OSHMS）职业安全健康管理体系认证</w:t>
      </w:r>
      <w:r w:rsidRPr="005927BF">
        <w:rPr>
          <w:rFonts w:asciiTheme="majorEastAsia" w:eastAsiaTheme="majorEastAsia" w:hAnsiTheme="majorEastAsia" w:hint="eastAsia"/>
          <w:color w:val="000000"/>
          <w:sz w:val="24"/>
          <w:szCs w:val="24"/>
          <w:lang w:eastAsia="zh-CN"/>
        </w:rPr>
        <w:t>；</w:t>
      </w:r>
    </w:p>
    <w:p w:rsidR="00A43464" w:rsidRPr="005927BF" w:rsidRDefault="00A43464" w:rsidP="00A43464">
      <w:pPr>
        <w:pStyle w:val="a7"/>
        <w:widowControl/>
        <w:autoSpaceDE/>
        <w:autoSpaceDN/>
        <w:spacing w:before="0" w:line="360" w:lineRule="auto"/>
        <w:ind w:left="0" w:firstLineChars="200" w:firstLine="480"/>
        <w:jc w:val="both"/>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3. 参选人</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kern w:val="59"/>
          <w:sz w:val="24"/>
          <w:szCs w:val="24"/>
          <w:lang w:eastAsia="zh-CN"/>
        </w:rPr>
        <w:t>具备能源局电力监管机构颁发的有效的《中华人民共和国承装（修、试）电力设施许可证》承试类</w:t>
      </w:r>
      <w:r w:rsidRPr="005927BF">
        <w:rPr>
          <w:rFonts w:asciiTheme="majorEastAsia" w:eastAsiaTheme="majorEastAsia" w:hAnsiTheme="majorEastAsia" w:hint="eastAsia"/>
          <w:kern w:val="59"/>
          <w:sz w:val="24"/>
          <w:szCs w:val="24"/>
          <w:lang w:eastAsia="zh-CN"/>
        </w:rPr>
        <w:t>二</w:t>
      </w:r>
      <w:r w:rsidRPr="005927BF">
        <w:rPr>
          <w:rFonts w:asciiTheme="majorEastAsia" w:eastAsiaTheme="majorEastAsia" w:hAnsiTheme="majorEastAsia"/>
          <w:kern w:val="59"/>
          <w:sz w:val="24"/>
          <w:szCs w:val="24"/>
          <w:lang w:eastAsia="zh-CN"/>
        </w:rPr>
        <w:t>级</w:t>
      </w:r>
      <w:r w:rsidRPr="005927BF">
        <w:rPr>
          <w:rFonts w:asciiTheme="majorEastAsia" w:eastAsiaTheme="majorEastAsia" w:hAnsiTheme="majorEastAsia" w:hint="eastAsia"/>
          <w:kern w:val="59"/>
          <w:sz w:val="24"/>
          <w:szCs w:val="24"/>
          <w:lang w:eastAsia="zh-CN"/>
        </w:rPr>
        <w:t>或</w:t>
      </w:r>
      <w:r w:rsidRPr="005927BF">
        <w:rPr>
          <w:rFonts w:asciiTheme="majorEastAsia" w:eastAsiaTheme="majorEastAsia" w:hAnsiTheme="majorEastAsia"/>
          <w:kern w:val="59"/>
          <w:sz w:val="24"/>
          <w:szCs w:val="24"/>
          <w:lang w:eastAsia="zh-CN"/>
        </w:rPr>
        <w:t>具备</w:t>
      </w:r>
      <w:r w:rsidRPr="005927BF">
        <w:rPr>
          <w:rFonts w:asciiTheme="majorEastAsia" w:eastAsiaTheme="majorEastAsia" w:hAnsiTheme="majorEastAsia" w:hint="eastAsia"/>
          <w:kern w:val="59"/>
          <w:sz w:val="24"/>
          <w:szCs w:val="24"/>
          <w:lang w:eastAsia="zh-CN"/>
        </w:rPr>
        <w:t>中国</w:t>
      </w:r>
      <w:r w:rsidRPr="005927BF">
        <w:rPr>
          <w:rFonts w:asciiTheme="majorEastAsia" w:eastAsiaTheme="majorEastAsia" w:hAnsiTheme="majorEastAsia"/>
          <w:kern w:val="59"/>
          <w:sz w:val="24"/>
          <w:szCs w:val="24"/>
          <w:lang w:eastAsia="zh-CN"/>
        </w:rPr>
        <w:t>电力</w:t>
      </w:r>
      <w:r w:rsidRPr="005927BF">
        <w:rPr>
          <w:rFonts w:asciiTheme="majorEastAsia" w:eastAsiaTheme="majorEastAsia" w:hAnsiTheme="majorEastAsia" w:hint="eastAsia"/>
          <w:kern w:val="59"/>
          <w:sz w:val="24"/>
          <w:szCs w:val="24"/>
          <w:lang w:eastAsia="zh-CN"/>
        </w:rPr>
        <w:t>企业联合会</w:t>
      </w:r>
      <w:r w:rsidRPr="005927BF">
        <w:rPr>
          <w:rFonts w:asciiTheme="majorEastAsia" w:eastAsiaTheme="majorEastAsia" w:hAnsiTheme="majorEastAsia"/>
          <w:kern w:val="59"/>
          <w:sz w:val="24"/>
          <w:szCs w:val="24"/>
          <w:lang w:eastAsia="zh-CN"/>
        </w:rPr>
        <w:t>颁发的</w:t>
      </w:r>
      <w:r w:rsidRPr="005927BF">
        <w:rPr>
          <w:rFonts w:asciiTheme="majorEastAsia" w:eastAsiaTheme="majorEastAsia" w:hAnsiTheme="majorEastAsia" w:hint="eastAsia"/>
          <w:kern w:val="59"/>
          <w:sz w:val="24"/>
          <w:szCs w:val="24"/>
          <w:lang w:eastAsia="zh-CN"/>
        </w:rPr>
        <w:t>火电工程类甲级调试资质或属于脱硝催化剂生产公司（具备独立检测能力、CNAS和CMA检测资质）；</w:t>
      </w:r>
    </w:p>
    <w:p w:rsidR="00A43464" w:rsidRPr="005927BF" w:rsidRDefault="00A43464" w:rsidP="00A43464">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hint="eastAsia"/>
          <w:sz w:val="24"/>
          <w:szCs w:val="24"/>
          <w:lang w:eastAsia="zh-CN"/>
        </w:rPr>
        <w:t>4. 参选人</w:t>
      </w:r>
      <w:r w:rsidRPr="005927BF">
        <w:rPr>
          <w:rFonts w:asciiTheme="majorEastAsia" w:eastAsiaTheme="majorEastAsia" w:hAnsiTheme="majorEastAsia" w:cs="Arial"/>
          <w:sz w:val="24"/>
          <w:szCs w:val="24"/>
          <w:lang w:eastAsia="zh-CN"/>
        </w:rPr>
        <w:t>应提供相关证明符合</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合格条件和具有履行合同能力，在</w:t>
      </w:r>
      <w:r w:rsidRPr="005927BF">
        <w:rPr>
          <w:rFonts w:asciiTheme="majorEastAsia" w:eastAsiaTheme="majorEastAsia" w:hAnsiTheme="majorEastAsia" w:cs="Arial" w:hint="eastAsia"/>
          <w:sz w:val="24"/>
          <w:szCs w:val="24"/>
          <w:lang w:eastAsia="zh-CN"/>
        </w:rPr>
        <w:t>参选</w:t>
      </w:r>
      <w:r w:rsidRPr="005927BF">
        <w:rPr>
          <w:rFonts w:asciiTheme="majorEastAsia" w:eastAsiaTheme="majorEastAsia" w:hAnsiTheme="majorEastAsia" w:cs="Arial"/>
          <w:sz w:val="24"/>
          <w:szCs w:val="24"/>
          <w:lang w:eastAsia="zh-CN"/>
        </w:rPr>
        <w:t>文件中</w:t>
      </w:r>
      <w:r w:rsidRPr="005927BF">
        <w:rPr>
          <w:rFonts w:asciiTheme="majorEastAsia" w:eastAsiaTheme="majorEastAsia" w:hAnsiTheme="majorEastAsia" w:cs="Arial" w:hint="eastAsia"/>
          <w:sz w:val="24"/>
          <w:szCs w:val="24"/>
          <w:lang w:eastAsia="zh-CN"/>
        </w:rPr>
        <w:t>须</w:t>
      </w:r>
      <w:r w:rsidRPr="005927BF">
        <w:rPr>
          <w:rFonts w:asciiTheme="majorEastAsia" w:eastAsiaTheme="majorEastAsia" w:hAnsiTheme="majorEastAsia" w:cs="Arial"/>
          <w:sz w:val="24"/>
          <w:szCs w:val="24"/>
          <w:lang w:eastAsia="zh-CN"/>
        </w:rPr>
        <w:t>有下列资料：</w:t>
      </w:r>
    </w:p>
    <w:p w:rsidR="00A43464" w:rsidRPr="005927BF" w:rsidRDefault="00A43464" w:rsidP="00A43464">
      <w:pPr>
        <w:spacing w:line="360" w:lineRule="auto"/>
        <w:ind w:firstLineChars="200" w:firstLine="480"/>
        <w:textAlignment w:val="bottom"/>
        <w:rPr>
          <w:rFonts w:asciiTheme="majorEastAsia" w:eastAsiaTheme="majorEastAsia" w:hAnsiTheme="majorEastAsia" w:cs="Arial"/>
          <w:sz w:val="24"/>
          <w:szCs w:val="24"/>
          <w:lang w:eastAsia="zh-CN"/>
        </w:rPr>
      </w:pPr>
      <w:r w:rsidRPr="005927BF">
        <w:rPr>
          <w:rFonts w:asciiTheme="majorEastAsia" w:eastAsiaTheme="majorEastAsia" w:hAnsiTheme="majorEastAsia" w:cs="Arial"/>
          <w:sz w:val="24"/>
          <w:szCs w:val="24"/>
          <w:lang w:eastAsia="zh-CN"/>
        </w:rPr>
        <w:lastRenderedPageBreak/>
        <w:t>1）</w:t>
      </w:r>
      <w:r w:rsidRPr="005927BF">
        <w:rPr>
          <w:rFonts w:asciiTheme="majorEastAsia" w:eastAsiaTheme="majorEastAsia" w:hAnsiTheme="majorEastAsia"/>
          <w:kern w:val="59"/>
          <w:sz w:val="24"/>
          <w:szCs w:val="24"/>
          <w:lang w:eastAsia="zh-CN"/>
        </w:rPr>
        <w:t>有关确立投标法律地位的原始文件的副本（包括营业执照、资质等级证书、税务登记、机构代码证、安全许可证</w:t>
      </w:r>
      <w:r w:rsidRPr="005927BF">
        <w:rPr>
          <w:rFonts w:asciiTheme="majorEastAsia" w:eastAsiaTheme="majorEastAsia" w:hAnsiTheme="majorEastAsia" w:hint="eastAsia"/>
          <w:kern w:val="59"/>
          <w:sz w:val="24"/>
          <w:szCs w:val="24"/>
          <w:lang w:eastAsia="zh-CN"/>
        </w:rPr>
        <w:t>、管理体系认证</w:t>
      </w:r>
      <w:r w:rsidRPr="005927BF">
        <w:rPr>
          <w:rFonts w:asciiTheme="majorEastAsia" w:eastAsiaTheme="majorEastAsia" w:hAnsiTheme="majorEastAsia"/>
          <w:kern w:val="59"/>
          <w:sz w:val="24"/>
          <w:szCs w:val="24"/>
          <w:lang w:eastAsia="zh-CN"/>
        </w:rPr>
        <w:t>等）</w:t>
      </w:r>
      <w:r w:rsidRPr="005927BF">
        <w:rPr>
          <w:rFonts w:asciiTheme="majorEastAsia" w:eastAsiaTheme="majorEastAsia" w:hAnsiTheme="majorEastAsia" w:cs="Arial"/>
          <w:sz w:val="24"/>
          <w:szCs w:val="24"/>
          <w:lang w:eastAsia="zh-CN"/>
        </w:rPr>
        <w:t>；</w:t>
      </w:r>
    </w:p>
    <w:p w:rsidR="00A43464" w:rsidRPr="005927BF" w:rsidRDefault="00A43464"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cs="Arial"/>
          <w:sz w:val="24"/>
          <w:szCs w:val="24"/>
          <w:lang w:eastAsia="zh-CN"/>
        </w:rPr>
        <w:t>2）</w:t>
      </w:r>
      <w:r w:rsidRPr="005927BF">
        <w:rPr>
          <w:rFonts w:asciiTheme="majorEastAsia" w:eastAsiaTheme="majorEastAsia" w:hAnsiTheme="majorEastAsia" w:cs="Arial" w:hint="eastAsia"/>
          <w:sz w:val="24"/>
          <w:szCs w:val="24"/>
          <w:lang w:eastAsia="zh-CN"/>
        </w:rPr>
        <w:t>承包方</w:t>
      </w:r>
      <w:r w:rsidRPr="005927BF">
        <w:rPr>
          <w:rFonts w:asciiTheme="majorEastAsia" w:eastAsiaTheme="majorEastAsia" w:hAnsiTheme="majorEastAsia" w:cs="Arial"/>
          <w:sz w:val="24"/>
          <w:szCs w:val="24"/>
          <w:lang w:eastAsia="zh-CN"/>
        </w:rPr>
        <w:t>近5年</w:t>
      </w:r>
      <w:r w:rsidRPr="005927BF">
        <w:rPr>
          <w:rFonts w:asciiTheme="majorEastAsia" w:eastAsiaTheme="majorEastAsia" w:hAnsiTheme="majorEastAsia" w:cs="Arial" w:hint="eastAsia"/>
          <w:sz w:val="24"/>
          <w:szCs w:val="24"/>
          <w:lang w:eastAsia="zh-CN"/>
        </w:rPr>
        <w:t>已交付使用的</w:t>
      </w:r>
      <w:r w:rsidRPr="005927BF">
        <w:rPr>
          <w:rFonts w:asciiTheme="majorEastAsia" w:eastAsiaTheme="majorEastAsia" w:hAnsiTheme="majorEastAsia" w:cs="Arial"/>
          <w:sz w:val="24"/>
          <w:szCs w:val="24"/>
          <w:lang w:eastAsia="zh-CN"/>
        </w:rPr>
        <w:t>与本项目相似业绩履行情况的说明</w:t>
      </w:r>
      <w:r w:rsidRPr="005927BF">
        <w:rPr>
          <w:rFonts w:asciiTheme="majorEastAsia" w:eastAsiaTheme="majorEastAsia" w:hAnsiTheme="majorEastAsia" w:cs="Arial" w:hint="eastAsia"/>
          <w:sz w:val="24"/>
          <w:szCs w:val="24"/>
          <w:lang w:eastAsia="zh-CN"/>
        </w:rPr>
        <w:t>，提供合同复印件并填写上发包方技术人员的姓名及电话。</w:t>
      </w:r>
    </w:p>
    <w:p w:rsidR="00A43464" w:rsidRPr="005927BF" w:rsidRDefault="00A43464"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没有失信黑名单记录（以最高院失信被执行人系统发布信息为准）；</w:t>
      </w:r>
    </w:p>
    <w:p w:rsidR="00A43464" w:rsidRPr="005927BF" w:rsidRDefault="00A43464" w:rsidP="00A4346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A43464" w:rsidP="00A43464">
      <w:pPr>
        <w:spacing w:line="360" w:lineRule="auto"/>
        <w:ind w:firstLineChars="200" w:firstLine="480"/>
        <w:rPr>
          <w:sz w:val="24"/>
          <w:szCs w:val="24"/>
          <w:lang w:eastAsia="zh-CN"/>
        </w:rPr>
      </w:pPr>
      <w:r w:rsidRPr="005927BF">
        <w:rPr>
          <w:rFonts w:hint="eastAsia"/>
          <w:sz w:val="24"/>
          <w:szCs w:val="24"/>
          <w:lang w:eastAsia="zh-CN"/>
        </w:rPr>
        <w:t>7.本标不接受联合体投标。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A43464">
        <w:rPr>
          <w:rFonts w:asciiTheme="majorEastAsia" w:eastAsiaTheme="majorEastAsia" w:hAnsiTheme="majorEastAsia" w:cs="Arial" w:hint="eastAsia"/>
          <w:color w:val="333333"/>
          <w:sz w:val="24"/>
          <w:szCs w:val="24"/>
          <w:lang w:eastAsia="zh-CN"/>
        </w:rPr>
        <w:t>捌</w:t>
      </w:r>
      <w:r w:rsidRPr="000F6A38">
        <w:rPr>
          <w:rFonts w:asciiTheme="majorEastAsia" w:eastAsiaTheme="majorEastAsia" w:hAnsiTheme="majorEastAsia" w:cs="Arial" w:hint="eastAsia"/>
          <w:color w:val="333333"/>
          <w:sz w:val="24"/>
          <w:szCs w:val="24"/>
          <w:lang w:eastAsia="zh-CN"/>
        </w:rPr>
        <w:t>仟元整（</w:t>
      </w:r>
      <w:r w:rsidR="00A43464">
        <w:rPr>
          <w:rFonts w:asciiTheme="majorEastAsia" w:eastAsiaTheme="majorEastAsia" w:hAnsiTheme="majorEastAsia" w:cs="Arial" w:hint="eastAsia"/>
          <w:color w:val="333333"/>
          <w:sz w:val="24"/>
          <w:szCs w:val="24"/>
          <w:lang w:eastAsia="zh-CN"/>
        </w:rPr>
        <w:t>8</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A43464">
        <w:rPr>
          <w:rFonts w:hint="eastAsia"/>
          <w:b/>
          <w:bCs/>
          <w:sz w:val="24"/>
          <w:szCs w:val="24"/>
          <w:lang w:eastAsia="zh-CN"/>
        </w:rPr>
        <w:t>脱硝系统喷氨优化技改</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（2）参选单位未能按接到中标通知书后规定的时间内签定合同。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lastRenderedPageBreak/>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A43464">
        <w:rPr>
          <w:rFonts w:asciiTheme="majorEastAsia" w:eastAsiaTheme="majorEastAsia" w:hAnsiTheme="majorEastAsia" w:hint="eastAsia"/>
          <w:spacing w:val="-4"/>
          <w:lang w:eastAsia="zh-CN"/>
        </w:rPr>
        <w:t>黄忠和</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0596-631171</w:t>
      </w:r>
      <w:r w:rsidR="00A43464">
        <w:rPr>
          <w:rFonts w:asciiTheme="majorEastAsia" w:eastAsiaTheme="majorEastAsia" w:hAnsiTheme="majorEastAsia" w:hint="eastAsia"/>
          <w:spacing w:val="-4"/>
          <w:lang w:eastAsia="zh-CN"/>
        </w:rPr>
        <w:t>5</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A43464">
        <w:rPr>
          <w:rFonts w:asciiTheme="majorEastAsia" w:eastAsiaTheme="majorEastAsia" w:hAnsiTheme="majorEastAsia" w:hint="eastAsia"/>
          <w:b/>
          <w:bCs/>
          <w:sz w:val="24"/>
          <w:szCs w:val="24"/>
          <w:lang w:eastAsia="zh-CN"/>
        </w:rPr>
        <w:t>40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w:t>
      </w:r>
      <w:r w:rsidRPr="009238C4">
        <w:rPr>
          <w:rFonts w:asciiTheme="majorEastAsia" w:eastAsiaTheme="majorEastAsia" w:hAnsiTheme="majorEastAsia" w:hint="eastAsia"/>
          <w:bCs/>
          <w:sz w:val="24"/>
          <w:szCs w:val="24"/>
          <w:lang w:eastAsia="zh-CN"/>
        </w:rPr>
        <w:lastRenderedPageBreak/>
        <w:t>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734945" w:rsidRDefault="00734945" w:rsidP="00C87A27">
      <w:pPr>
        <w:pStyle w:val="10"/>
        <w:tabs>
          <w:tab w:val="left" w:pos="4627"/>
        </w:tabs>
        <w:spacing w:line="360" w:lineRule="auto"/>
        <w:ind w:left="0" w:firstLineChars="940" w:firstLine="2642"/>
        <w:rPr>
          <w:lang w:eastAsia="zh-CN"/>
        </w:rPr>
      </w:pP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近</w:t>
      </w:r>
      <w:r>
        <w:rPr>
          <w:rFonts w:asciiTheme="minorEastAsia" w:eastAsiaTheme="minorEastAsia" w:hAnsiTheme="minorEastAsia" w:cstheme="minorEastAsia" w:hint="eastAsia"/>
          <w:kern w:val="59"/>
          <w:sz w:val="24"/>
          <w:szCs w:val="24"/>
          <w:lang w:eastAsia="zh-CN"/>
        </w:rPr>
        <w:t>年完成的与本项目相似业绩履行情况的说</w:t>
      </w:r>
      <w:r w:rsidRPr="00CF6EA9">
        <w:rPr>
          <w:rFonts w:asciiTheme="minorEastAsia" w:eastAsiaTheme="minorEastAsia" w:hAnsiTheme="minorEastAsia" w:cstheme="minorEastAsia" w:hint="eastAsia"/>
          <w:kern w:val="59"/>
          <w:sz w:val="24"/>
          <w:szCs w:val="24"/>
          <w:lang w:eastAsia="zh-CN"/>
        </w:rPr>
        <w:t>明，</w:t>
      </w:r>
      <w:r w:rsidRPr="00CF6EA9">
        <w:rPr>
          <w:spacing w:val="-5"/>
          <w:sz w:val="24"/>
          <w:szCs w:val="24"/>
          <w:lang w:eastAsia="zh-CN"/>
        </w:rPr>
        <w:t>凡弄虚作假的，一经查实，比选人有权取消其中选资格。</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Pr>
          <w:rFonts w:asciiTheme="minorEastAsia" w:eastAsiaTheme="minorEastAsia" w:hAnsiTheme="minorEastAsia" w:cstheme="minorEastAsia" w:hint="eastAsia"/>
          <w:kern w:val="59"/>
          <w:sz w:val="24"/>
          <w:szCs w:val="24"/>
          <w:lang w:eastAsia="zh-CN"/>
        </w:rPr>
        <w:t>技术方案</w:t>
      </w:r>
      <w:r w:rsidRPr="007D09B5">
        <w:rPr>
          <w:rFonts w:asciiTheme="minorEastAsia" w:eastAsiaTheme="minorEastAsia" w:hAnsiTheme="minorEastAsia" w:cstheme="minorEastAsia" w:hint="eastAsia"/>
          <w:kern w:val="59"/>
          <w:sz w:val="24"/>
          <w:szCs w:val="24"/>
          <w:lang w:eastAsia="zh-CN"/>
        </w:rPr>
        <w:t>；</w:t>
      </w:r>
    </w:p>
    <w:p w:rsidR="000F3B3E" w:rsidRPr="009238C4" w:rsidRDefault="00EA19A9" w:rsidP="006C6A85">
      <w:pPr>
        <w:pStyle w:val="a7"/>
        <w:adjustRightInd w:val="0"/>
        <w:snapToGrid w:val="0"/>
        <w:spacing w:before="0" w:line="360" w:lineRule="auto"/>
        <w:ind w:left="426" w:firstLine="0"/>
        <w:rPr>
          <w:rFonts w:asciiTheme="majorEastAsia" w:eastAsiaTheme="majorEastAsia" w:hAnsiTheme="maj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12）</w:t>
      </w:r>
      <w:r>
        <w:rPr>
          <w:rFonts w:asciiTheme="minorEastAsia" w:eastAsiaTheme="minorEastAsia" w:hAnsiTheme="minorEastAsia" w:cstheme="minorEastAsia" w:hint="eastAsia"/>
          <w:kern w:val="59"/>
          <w:sz w:val="24"/>
          <w:szCs w:val="24"/>
          <w:lang w:eastAsia="zh-CN"/>
        </w:rPr>
        <w:t>参选人</w:t>
      </w:r>
      <w:r w:rsidRPr="007D09B5">
        <w:rPr>
          <w:rFonts w:asciiTheme="minorEastAsia" w:eastAsiaTheme="minorEastAsia" w:hAnsiTheme="minorEastAsia" w:cstheme="minorEastAsia" w:hint="eastAsia"/>
          <w:kern w:val="59"/>
          <w:sz w:val="24"/>
          <w:szCs w:val="24"/>
          <w:lang w:eastAsia="zh-CN"/>
        </w:rPr>
        <w:t>提供各专业拟采用的主要设备、工具情况</w:t>
      </w:r>
      <w:r>
        <w:rPr>
          <w:rFonts w:asciiTheme="minorEastAsia" w:eastAsiaTheme="minorEastAsia" w:hAnsiTheme="minorEastAsia" w:cstheme="minorEastAsia" w:hint="eastAsia"/>
          <w:kern w:val="59"/>
          <w:sz w:val="24"/>
          <w:szCs w:val="24"/>
          <w:lang w:eastAsia="zh-CN"/>
        </w:rPr>
        <w:t>。</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w:t>
      </w:r>
      <w:r w:rsidRPr="009238C4">
        <w:rPr>
          <w:rFonts w:hint="eastAsia"/>
          <w:b/>
          <w:lang w:eastAsia="zh-CN"/>
        </w:rPr>
        <w:lastRenderedPageBreak/>
        <w:t>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lastRenderedPageBreak/>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734945" w:rsidRDefault="00734945">
      <w:pPr>
        <w:pStyle w:val="10"/>
        <w:tabs>
          <w:tab w:val="left" w:pos="1488"/>
        </w:tabs>
        <w:spacing w:line="355" w:lineRule="exact"/>
        <w:ind w:left="365"/>
        <w:jc w:val="center"/>
        <w:rPr>
          <w:lang w:eastAsia="zh-CN"/>
        </w:rPr>
      </w:pP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3"/>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6C6A85" w:rsidRDefault="006C6A85" w:rsidP="006C6A85">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6C6A85" w:rsidRDefault="006C6A85" w:rsidP="006C6A85">
      <w:pPr>
        <w:pStyle w:val="a3"/>
        <w:spacing w:line="360" w:lineRule="auto"/>
        <w:ind w:left="1" w:firstLineChars="200" w:firstLine="480"/>
        <w:rPr>
          <w:lang w:eastAsia="zh-CN"/>
        </w:rPr>
      </w:pPr>
      <w:r>
        <w:rPr>
          <w:lang w:eastAsia="zh-CN"/>
        </w:rPr>
        <w:t>3.比选人将做开选记录</w:t>
      </w:r>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6C6A85" w:rsidRDefault="006C6A85" w:rsidP="006C6A85">
      <w:pPr>
        <w:spacing w:line="360" w:lineRule="auto"/>
        <w:ind w:firstLineChars="200" w:firstLine="480"/>
        <w:rPr>
          <w:sz w:val="24"/>
          <w:szCs w:val="24"/>
          <w:lang w:eastAsia="zh-CN"/>
        </w:rPr>
      </w:pPr>
      <w:r>
        <w:rPr>
          <w:rFonts w:hint="eastAsia"/>
          <w:sz w:val="24"/>
          <w:szCs w:val="24"/>
          <w:lang w:eastAsia="zh-CN"/>
        </w:rPr>
        <w:t>1．评标前准备工作</w:t>
      </w:r>
    </w:p>
    <w:p w:rsidR="006C6A85" w:rsidRDefault="006C6A85" w:rsidP="006C6A85">
      <w:pPr>
        <w:pStyle w:val="1"/>
        <w:spacing w:line="360" w:lineRule="auto"/>
        <w:ind w:firstLineChars="200" w:firstLine="48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rsidR="006C6A85" w:rsidRPr="00895F04" w:rsidRDefault="006C6A85" w:rsidP="006C6A85">
      <w:pPr>
        <w:spacing w:line="360" w:lineRule="auto"/>
        <w:ind w:firstLineChars="200" w:firstLine="44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本项目评标采用综合评分方式，评标小组将对通过资格及实质响应性审查各合格参选人，根据综合评分方法进行评议和评分，</w:t>
      </w:r>
      <w:r w:rsidRPr="00C432FB">
        <w:rPr>
          <w:rFonts w:hint="eastAsia"/>
          <w:spacing w:val="-2"/>
          <w:sz w:val="24"/>
          <w:szCs w:val="24"/>
          <w:lang w:eastAsia="zh-CN"/>
        </w:rPr>
        <w:t>最低报价不作为中选的保证</w:t>
      </w:r>
      <w:r>
        <w:rPr>
          <w:rFonts w:hint="eastAsia"/>
          <w:spacing w:val="-2"/>
          <w:sz w:val="24"/>
          <w:szCs w:val="24"/>
          <w:lang w:eastAsia="zh-CN"/>
        </w:rPr>
        <w:t>，综合</w:t>
      </w:r>
      <w:r w:rsidRPr="00895F04">
        <w:rPr>
          <w:rFonts w:hint="eastAsia"/>
          <w:spacing w:val="-2"/>
          <w:sz w:val="24"/>
          <w:szCs w:val="24"/>
          <w:lang w:eastAsia="zh-CN"/>
        </w:rPr>
        <w:t>得分最高者中选</w:t>
      </w:r>
      <w:r w:rsidRPr="00895F04">
        <w:rPr>
          <w:spacing w:val="-2"/>
          <w:sz w:val="24"/>
          <w:szCs w:val="24"/>
          <w:lang w:eastAsia="zh-CN"/>
        </w:rPr>
        <w:t>。</w:t>
      </w:r>
    </w:p>
    <w:p w:rsidR="006C6A85" w:rsidRPr="000748EA" w:rsidRDefault="006C6A85" w:rsidP="006C6A85">
      <w:pPr>
        <w:pStyle w:val="a3"/>
        <w:spacing w:line="360" w:lineRule="auto"/>
        <w:ind w:right="-28" w:firstLineChars="200" w:firstLine="480"/>
        <w:rPr>
          <w:lang w:eastAsia="zh-CN"/>
        </w:rPr>
      </w:pPr>
      <w:r>
        <w:rPr>
          <w:rFonts w:hint="eastAsia"/>
          <w:lang w:eastAsia="zh-CN"/>
        </w:rPr>
        <w:t>3</w:t>
      </w:r>
      <w:r w:rsidRPr="000748EA">
        <w:rPr>
          <w:lang w:eastAsia="zh-CN"/>
        </w:rPr>
        <w:t>.参选人串选、相互勾结故意压低标价以排挤竞争对手的公平竞争的，其参选无效。</w:t>
      </w:r>
    </w:p>
    <w:p w:rsidR="006C6A85" w:rsidRPr="008D4C06" w:rsidRDefault="006C6A85" w:rsidP="006C6A85">
      <w:pPr>
        <w:pStyle w:val="1"/>
        <w:spacing w:line="360" w:lineRule="auto"/>
        <w:ind w:firstLineChars="200" w:firstLine="480"/>
        <w:rPr>
          <w:rFonts w:asciiTheme="majorEastAsia" w:eastAsiaTheme="majorEastAsia" w:hAnsiTheme="majorEastAsia"/>
          <w:sz w:val="24"/>
          <w:szCs w:val="24"/>
        </w:rPr>
      </w:pPr>
      <w:r w:rsidRPr="008D4C06">
        <w:rPr>
          <w:rFonts w:asciiTheme="majorEastAsia" w:eastAsiaTheme="majorEastAsia" w:hAnsiTheme="majorEastAsia" w:hint="eastAsia"/>
          <w:sz w:val="24"/>
          <w:szCs w:val="24"/>
        </w:rPr>
        <w:t>4</w:t>
      </w:r>
      <w:r w:rsidRPr="008D4C06">
        <w:rPr>
          <w:rFonts w:asciiTheme="majorEastAsia" w:eastAsiaTheme="majorEastAsia" w:hAnsiTheme="majorEastAsia"/>
          <w:sz w:val="24"/>
          <w:szCs w:val="24"/>
        </w:rPr>
        <w:t>.</w:t>
      </w:r>
      <w:r w:rsidRPr="008D4C06">
        <w:rPr>
          <w:rFonts w:asciiTheme="majorEastAsia" w:eastAsiaTheme="majorEastAsia" w:hAnsiTheme="majorEastAsia"/>
          <w:spacing w:val="-8"/>
          <w:sz w:val="24"/>
          <w:szCs w:val="24"/>
        </w:rPr>
        <w:t>替补候选人的设定与使用：在合同签订前，比选单位发现参选人的参选报价或供货</w:t>
      </w:r>
      <w:r w:rsidRPr="008D4C06">
        <w:rPr>
          <w:rFonts w:asciiTheme="majorEastAsia" w:eastAsiaTheme="majorEastAsia" w:hAnsiTheme="majorEastAsia"/>
          <w:spacing w:val="-12"/>
          <w:sz w:val="24"/>
          <w:szCs w:val="24"/>
        </w:rPr>
        <w:t>范围有缺漏、实际应标产品或服务存在重大偏差、或参选材料存在欺诈行为时、或参选人</w:t>
      </w:r>
      <w:r w:rsidRPr="008D4C06">
        <w:rPr>
          <w:rFonts w:asciiTheme="majorEastAsia" w:eastAsiaTheme="majorEastAsia" w:hAnsiTheme="majorEastAsia"/>
          <w:spacing w:val="-22"/>
          <w:sz w:val="24"/>
          <w:szCs w:val="24"/>
        </w:rPr>
        <w:t>因不可抗力或自身原因不能履行合同的，将有理由取消中选人资格，保留依法追究的权利；</w:t>
      </w:r>
      <w:r w:rsidRPr="003A4273">
        <w:rPr>
          <w:sz w:val="24"/>
          <w:szCs w:val="24"/>
        </w:rPr>
        <w:t>并将依法</w:t>
      </w:r>
      <w:r w:rsidRPr="003A4273">
        <w:rPr>
          <w:rFonts w:hint="eastAsia"/>
          <w:sz w:val="24"/>
          <w:szCs w:val="24"/>
        </w:rPr>
        <w:t>确定后续排名的中选候选人，或重新进行比选</w:t>
      </w:r>
      <w:r w:rsidRPr="003A4273">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3"/>
        <w:spacing w:line="360" w:lineRule="auto"/>
        <w:ind w:firstLine="480"/>
        <w:jc w:val="both"/>
        <w:rPr>
          <w:lang w:eastAsia="zh-CN"/>
        </w:rPr>
      </w:pPr>
      <w:r w:rsidRPr="000748EA">
        <w:rPr>
          <w:spacing w:val="-5"/>
          <w:lang w:eastAsia="zh-CN"/>
        </w:rPr>
        <w:t>由比选人依法组建的评选</w:t>
      </w:r>
      <w:r>
        <w:rPr>
          <w:rFonts w:hint="eastAsia"/>
          <w:spacing w:val="-5"/>
          <w:lang w:eastAsia="zh-CN"/>
        </w:rPr>
        <w:t>小组</w:t>
      </w:r>
      <w:r w:rsidRPr="000748EA">
        <w:rPr>
          <w:spacing w:val="-5"/>
          <w:lang w:eastAsia="zh-CN"/>
        </w:rPr>
        <w:t>将按照第二章比选须知第六点“参选人资格”的要求</w:t>
      </w:r>
      <w:r w:rsidRPr="000748EA">
        <w:rPr>
          <w:spacing w:val="-11"/>
          <w:lang w:eastAsia="zh-CN"/>
        </w:rPr>
        <w:t>对参选</w:t>
      </w:r>
      <w:r w:rsidRPr="000748EA">
        <w:rPr>
          <w:spacing w:val="-11"/>
          <w:lang w:eastAsia="zh-CN"/>
        </w:rPr>
        <w:lastRenderedPageBreak/>
        <w:t>人进行资格审查，以确定是否为符合比选文件规定要求的合格参选人，同时，评选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ED6BB1">
      <w:pPr>
        <w:spacing w:line="360" w:lineRule="auto"/>
        <w:ind w:firstLineChars="196" w:firstLine="445"/>
        <w:rPr>
          <w:b/>
          <w:sz w:val="24"/>
          <w:szCs w:val="24"/>
          <w:lang w:eastAsia="zh-CN"/>
        </w:rPr>
      </w:pPr>
      <w:r w:rsidRPr="000F6A38">
        <w:rPr>
          <w:rFonts w:hint="eastAsia"/>
          <w:w w:val="95"/>
          <w:sz w:val="24"/>
          <w:szCs w:val="24"/>
          <w:lang w:eastAsia="zh-CN"/>
        </w:rPr>
        <w:t>四</w:t>
      </w:r>
      <w:r w:rsidRPr="000F6A38">
        <w:rPr>
          <w:w w:val="95"/>
          <w:sz w:val="24"/>
          <w:szCs w:val="24"/>
          <w:lang w:eastAsia="zh-CN"/>
        </w:rPr>
        <w:t>、</w:t>
      </w:r>
      <w:r w:rsidRPr="000F6A38">
        <w:rPr>
          <w:b/>
          <w:w w:val="95"/>
          <w:sz w:val="24"/>
          <w:szCs w:val="24"/>
          <w:lang w:eastAsia="zh-CN"/>
        </w:rPr>
        <w:t>评选办法：</w:t>
      </w:r>
    </w:p>
    <w:p w:rsidR="006C6A85" w:rsidRDefault="006C6A85" w:rsidP="00ED6BB1">
      <w:pPr>
        <w:pStyle w:val="a3"/>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ED6BB1">
        <w:rPr>
          <w:rFonts w:hint="eastAsia"/>
          <w:lang w:eastAsia="zh-CN"/>
        </w:rPr>
        <w:t>4</w:t>
      </w:r>
      <w:r>
        <w:rPr>
          <w:rFonts w:hint="eastAsia"/>
          <w:lang w:eastAsia="zh-CN"/>
        </w:rPr>
        <w:t>00000.00元）</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w:t>
      </w:r>
    </w:p>
    <w:p w:rsidR="006C6A85" w:rsidRPr="00895F04" w:rsidRDefault="006C6A85" w:rsidP="00ED6BB1">
      <w:pPr>
        <w:pStyle w:val="a3"/>
        <w:spacing w:line="360" w:lineRule="auto"/>
        <w:ind w:firstLineChars="210" w:firstLine="502"/>
        <w:rPr>
          <w:b/>
          <w:spacing w:val="-2"/>
          <w:lang w:eastAsia="zh-CN"/>
        </w:rPr>
      </w:pPr>
      <w:r w:rsidRPr="00895F04">
        <w:rPr>
          <w:rFonts w:hint="eastAsia"/>
          <w:b/>
          <w:spacing w:val="-2"/>
          <w:lang w:eastAsia="zh-CN"/>
        </w:rPr>
        <w:t>评标小组按照先技术，后商务报价的顺序进行评议并评分，权重比为4:6。</w:t>
      </w:r>
    </w:p>
    <w:p w:rsidR="006C6A85" w:rsidRDefault="006C6A85" w:rsidP="00ED6BB1">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6C6A85" w:rsidRDefault="006C6A85" w:rsidP="00ED6BB1">
      <w:pPr>
        <w:pStyle w:val="a3"/>
        <w:spacing w:line="360" w:lineRule="auto"/>
        <w:ind w:firstLineChars="210" w:firstLine="500"/>
        <w:rPr>
          <w:spacing w:val="-2"/>
          <w:lang w:eastAsia="zh-CN"/>
        </w:rPr>
      </w:pPr>
      <w:r>
        <w:rPr>
          <w:rFonts w:hint="eastAsia"/>
          <w:spacing w:val="-2"/>
          <w:lang w:eastAsia="zh-CN"/>
        </w:rPr>
        <w:t>4.1.1 评分采用百分制，各专项所占分值见下表：</w:t>
      </w:r>
    </w:p>
    <w:p w:rsidR="006C6A85" w:rsidRPr="00CA5D46" w:rsidRDefault="006C6A85" w:rsidP="00ED6BB1">
      <w:pPr>
        <w:spacing w:line="360" w:lineRule="auto"/>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PT：商务</w:t>
      </w:r>
      <w:r>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6C6A85" w:rsidRPr="00CA5D46" w:rsidRDefault="006C6A85" w:rsidP="00ED6BB1">
      <w:pPr>
        <w:spacing w:line="360" w:lineRule="auto"/>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PB：技术部分评分           满分40分</w:t>
      </w:r>
    </w:p>
    <w:p w:rsidR="006C6A85" w:rsidRDefault="006C6A85" w:rsidP="00ED6BB1">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①PT和PB部分的最终得分为各个评标委员评分的算术平均值，并四舍五入取小数点后2位数。</w:t>
      </w:r>
    </w:p>
    <w:p w:rsidR="006C6A85" w:rsidRPr="00CA5D46" w:rsidRDefault="006C6A85" w:rsidP="00ED6BB1">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6C6A85" w:rsidRPr="00CA5D46" w:rsidRDefault="006C6A85" w:rsidP="006C6A85">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综合得分：P＝PT＋PB</w:t>
      </w:r>
    </w:p>
    <w:p w:rsidR="006C6A85" w:rsidRPr="00945FC1" w:rsidRDefault="006C6A85" w:rsidP="006C6A85">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62"/>
        <w:gridCol w:w="2918"/>
      </w:tblGrid>
      <w:tr w:rsidR="006C6A85" w:rsidRPr="00C8684E" w:rsidTr="00BF6ED2">
        <w:trPr>
          <w:trHeight w:val="500"/>
        </w:trPr>
        <w:tc>
          <w:tcPr>
            <w:tcW w:w="709"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序号</w:t>
            </w:r>
          </w:p>
        </w:tc>
        <w:tc>
          <w:tcPr>
            <w:tcW w:w="5162"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分数</w:t>
            </w:r>
          </w:p>
        </w:tc>
      </w:tr>
      <w:tr w:rsidR="006C6A85" w:rsidRPr="00C8684E" w:rsidTr="00BF6ED2">
        <w:trPr>
          <w:trHeight w:val="408"/>
        </w:trPr>
        <w:tc>
          <w:tcPr>
            <w:tcW w:w="709"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1</w:t>
            </w:r>
          </w:p>
        </w:tc>
        <w:tc>
          <w:tcPr>
            <w:tcW w:w="5162" w:type="dxa"/>
            <w:vAlign w:val="center"/>
          </w:tcPr>
          <w:p w:rsidR="006C6A85" w:rsidRPr="00C8684E" w:rsidRDefault="006C6A85" w:rsidP="00BF6ED2">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6C6A85" w:rsidRPr="00C8684E" w:rsidRDefault="006C6A85" w:rsidP="00BF6ED2">
            <w:pPr>
              <w:snapToGrid w:val="0"/>
              <w:spacing w:line="400" w:lineRule="atLeast"/>
              <w:jc w:val="center"/>
              <w:rPr>
                <w:sz w:val="21"/>
                <w:szCs w:val="21"/>
              </w:rPr>
            </w:pPr>
            <w:r>
              <w:rPr>
                <w:rFonts w:hint="eastAsia"/>
                <w:sz w:val="21"/>
                <w:szCs w:val="21"/>
                <w:lang w:eastAsia="zh-CN"/>
              </w:rPr>
              <w:t>40</w:t>
            </w:r>
          </w:p>
        </w:tc>
      </w:tr>
      <w:tr w:rsidR="006C6A85" w:rsidRPr="00C8684E" w:rsidTr="00BF6ED2">
        <w:trPr>
          <w:trHeight w:val="415"/>
        </w:trPr>
        <w:tc>
          <w:tcPr>
            <w:tcW w:w="709" w:type="dxa"/>
            <w:vAlign w:val="center"/>
          </w:tcPr>
          <w:p w:rsidR="006C6A85" w:rsidRPr="00C8684E" w:rsidRDefault="006C6A85" w:rsidP="00BF6ED2">
            <w:pPr>
              <w:snapToGrid w:val="0"/>
              <w:spacing w:line="400" w:lineRule="atLeast"/>
              <w:jc w:val="center"/>
              <w:rPr>
                <w:sz w:val="21"/>
                <w:szCs w:val="21"/>
              </w:rPr>
            </w:pPr>
            <w:r w:rsidRPr="00C8684E">
              <w:rPr>
                <w:rFonts w:hint="eastAsia"/>
                <w:sz w:val="21"/>
                <w:szCs w:val="21"/>
              </w:rPr>
              <w:t>2</w:t>
            </w:r>
          </w:p>
        </w:tc>
        <w:tc>
          <w:tcPr>
            <w:tcW w:w="5162" w:type="dxa"/>
            <w:vAlign w:val="center"/>
          </w:tcPr>
          <w:p w:rsidR="006C6A85" w:rsidRPr="00C8684E" w:rsidRDefault="006C6A85" w:rsidP="00BF6ED2">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6C6A85" w:rsidRPr="00C8684E" w:rsidRDefault="006C6A85" w:rsidP="00BF6ED2">
            <w:pPr>
              <w:snapToGrid w:val="0"/>
              <w:spacing w:line="400" w:lineRule="atLeast"/>
              <w:jc w:val="center"/>
              <w:rPr>
                <w:sz w:val="21"/>
                <w:szCs w:val="21"/>
              </w:rPr>
            </w:pPr>
            <w:r>
              <w:rPr>
                <w:rFonts w:hint="eastAsia"/>
                <w:sz w:val="21"/>
                <w:szCs w:val="21"/>
                <w:lang w:eastAsia="zh-CN"/>
              </w:rPr>
              <w:t>6</w:t>
            </w:r>
            <w:r w:rsidRPr="00C8684E">
              <w:rPr>
                <w:rFonts w:hint="eastAsia"/>
                <w:sz w:val="21"/>
                <w:szCs w:val="21"/>
              </w:rPr>
              <w:t>0</w:t>
            </w:r>
          </w:p>
        </w:tc>
      </w:tr>
    </w:tbl>
    <w:p w:rsidR="006C6A85" w:rsidRDefault="006C6A85" w:rsidP="006C6A85">
      <w:pPr>
        <w:snapToGrid w:val="0"/>
        <w:spacing w:line="360" w:lineRule="auto"/>
        <w:ind w:firstLineChars="300" w:firstLine="714"/>
        <w:rPr>
          <w:spacing w:val="-2"/>
          <w:sz w:val="24"/>
          <w:szCs w:val="24"/>
          <w:lang w:eastAsia="zh-CN"/>
        </w:rPr>
      </w:pPr>
      <w:r>
        <w:rPr>
          <w:rFonts w:hint="eastAsia"/>
          <w:spacing w:val="-2"/>
          <w:sz w:val="24"/>
          <w:szCs w:val="24"/>
          <w:lang w:eastAsia="zh-CN"/>
        </w:rPr>
        <w:t>1.1.2评分细则</w:t>
      </w:r>
    </w:p>
    <w:tbl>
      <w:tblPr>
        <w:tblW w:w="9356" w:type="dxa"/>
        <w:tblInd w:w="108" w:type="dxa"/>
        <w:tblLayout w:type="fixed"/>
        <w:tblLook w:val="04A0"/>
      </w:tblPr>
      <w:tblGrid>
        <w:gridCol w:w="567"/>
        <w:gridCol w:w="851"/>
        <w:gridCol w:w="1559"/>
        <w:gridCol w:w="567"/>
        <w:gridCol w:w="5812"/>
      </w:tblGrid>
      <w:tr w:rsidR="006C6A85" w:rsidRPr="006B160A" w:rsidTr="008D4C15">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ED6BB1" w:rsidRPr="006B160A" w:rsidTr="008D4C15">
        <w:trPr>
          <w:trHeight w:val="706"/>
        </w:trPr>
        <w:tc>
          <w:tcPr>
            <w:tcW w:w="567" w:type="dxa"/>
            <w:vMerge w:val="restart"/>
            <w:tcBorders>
              <w:top w:val="nil"/>
              <w:left w:val="single" w:sz="4" w:space="0" w:color="auto"/>
              <w:right w:val="single" w:sz="4" w:space="0" w:color="auto"/>
            </w:tcBorders>
            <w:shd w:val="clear" w:color="auto" w:fill="auto"/>
            <w:vAlign w:val="center"/>
            <w:hideMark/>
          </w:tcPr>
          <w:p w:rsidR="00ED6BB1" w:rsidRPr="006B160A" w:rsidRDefault="00ED6BB1" w:rsidP="00BF6ED2">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851" w:type="dxa"/>
            <w:vMerge w:val="restart"/>
            <w:tcBorders>
              <w:top w:val="nil"/>
              <w:left w:val="single" w:sz="4" w:space="0" w:color="auto"/>
              <w:right w:val="single" w:sz="4" w:space="0" w:color="auto"/>
            </w:tcBorders>
            <w:shd w:val="clear" w:color="auto" w:fill="auto"/>
            <w:vAlign w:val="center"/>
            <w:hideMark/>
          </w:tcPr>
          <w:p w:rsidR="00ED6BB1" w:rsidRPr="0047507D" w:rsidRDefault="00ED6BB1" w:rsidP="00BF6ED2">
            <w:pPr>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技术标</w:t>
            </w:r>
          </w:p>
        </w:tc>
        <w:tc>
          <w:tcPr>
            <w:tcW w:w="1559" w:type="dxa"/>
            <w:tcBorders>
              <w:top w:val="nil"/>
              <w:left w:val="nil"/>
              <w:bottom w:val="single" w:sz="4" w:space="0" w:color="auto"/>
              <w:right w:val="single" w:sz="4" w:space="0" w:color="auto"/>
            </w:tcBorders>
            <w:shd w:val="clear" w:color="auto" w:fill="auto"/>
            <w:vAlign w:val="center"/>
            <w:hideMark/>
          </w:tcPr>
          <w:p w:rsidR="00ED6BB1" w:rsidRPr="005112FF" w:rsidRDefault="00ED6BB1" w:rsidP="00BF6ED2">
            <w:pP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体系认证</w:t>
            </w:r>
          </w:p>
        </w:tc>
        <w:tc>
          <w:tcPr>
            <w:tcW w:w="567" w:type="dxa"/>
            <w:tcBorders>
              <w:top w:val="nil"/>
              <w:left w:val="nil"/>
              <w:bottom w:val="single" w:sz="4" w:space="0" w:color="auto"/>
              <w:right w:val="single" w:sz="4" w:space="0" w:color="auto"/>
            </w:tcBorders>
            <w:shd w:val="clear" w:color="auto" w:fill="auto"/>
            <w:vAlign w:val="center"/>
            <w:hideMark/>
          </w:tcPr>
          <w:p w:rsidR="00ED6BB1" w:rsidRPr="005112FF" w:rsidRDefault="00ED6BB1" w:rsidP="00BF6ED2">
            <w:pPr>
              <w:jc w:val="center"/>
              <w:textAlignment w:val="center"/>
              <w:rPr>
                <w:rFonts w:asciiTheme="majorEastAsia" w:eastAsiaTheme="majorEastAsia" w:hAnsiTheme="majorEastAsia"/>
                <w:color w:val="000000"/>
                <w:sz w:val="21"/>
                <w:szCs w:val="21"/>
                <w:lang w:eastAsia="zh-CN"/>
              </w:rPr>
            </w:pPr>
            <w:r w:rsidRPr="005112FF">
              <w:rPr>
                <w:rFonts w:asciiTheme="majorEastAsia" w:eastAsiaTheme="majorEastAsia" w:hAnsiTheme="majorEastAsia" w:hint="eastAsia"/>
                <w:color w:val="000000"/>
                <w:sz w:val="21"/>
                <w:szCs w:val="21"/>
                <w:lang w:eastAsia="zh-CN"/>
              </w:rPr>
              <w:t>3</w:t>
            </w:r>
          </w:p>
        </w:tc>
        <w:tc>
          <w:tcPr>
            <w:tcW w:w="5812" w:type="dxa"/>
            <w:tcBorders>
              <w:top w:val="nil"/>
              <w:left w:val="nil"/>
              <w:bottom w:val="single" w:sz="4" w:space="0" w:color="auto"/>
              <w:right w:val="single" w:sz="4" w:space="0" w:color="auto"/>
            </w:tcBorders>
            <w:shd w:val="clear" w:color="auto" w:fill="auto"/>
            <w:vAlign w:val="center"/>
            <w:hideMark/>
          </w:tcPr>
          <w:p w:rsidR="00ED6BB1" w:rsidRPr="005112FF" w:rsidRDefault="00937772" w:rsidP="00BF6ED2">
            <w:pPr>
              <w:spacing w:line="240" w:lineRule="atLeast"/>
              <w:textAlignment w:val="center"/>
              <w:rPr>
                <w:rFonts w:asciiTheme="majorEastAsia" w:eastAsiaTheme="majorEastAsia" w:hAnsiTheme="majorEastAsia"/>
                <w:color w:val="000000"/>
                <w:sz w:val="21"/>
                <w:szCs w:val="21"/>
                <w:lang w:eastAsia="zh-CN"/>
              </w:rPr>
            </w:pPr>
            <w:r w:rsidRPr="00937772">
              <w:rPr>
                <w:rFonts w:asciiTheme="majorEastAsia" w:eastAsiaTheme="majorEastAsia" w:hAnsiTheme="majorEastAsia" w:hint="eastAsia"/>
                <w:kern w:val="59"/>
                <w:sz w:val="21"/>
                <w:szCs w:val="21"/>
                <w:lang w:eastAsia="zh-CN"/>
              </w:rPr>
              <w:t>安全生产许可证认证</w:t>
            </w:r>
            <w:r>
              <w:rPr>
                <w:rFonts w:asciiTheme="majorEastAsia" w:eastAsiaTheme="majorEastAsia" w:hAnsiTheme="majorEastAsia" w:hint="eastAsia"/>
                <w:sz w:val="21"/>
                <w:szCs w:val="21"/>
                <w:lang w:eastAsia="zh-CN"/>
              </w:rPr>
              <w:t>，</w:t>
            </w:r>
            <w:r w:rsidR="00ED6BB1" w:rsidRPr="005112FF">
              <w:rPr>
                <w:rFonts w:asciiTheme="majorEastAsia" w:eastAsiaTheme="majorEastAsia" w:hAnsiTheme="majorEastAsia"/>
                <w:sz w:val="21"/>
                <w:szCs w:val="21"/>
                <w:lang w:eastAsia="zh-CN"/>
              </w:rPr>
              <w:t>质量体系认证，职业健康安全管理体系认证，环境管理体系认证得</w:t>
            </w:r>
            <w:r w:rsidR="00ED6BB1" w:rsidRPr="005112FF">
              <w:rPr>
                <w:rFonts w:asciiTheme="majorEastAsia" w:eastAsiaTheme="majorEastAsia" w:hAnsiTheme="majorEastAsia" w:hint="eastAsia"/>
                <w:sz w:val="21"/>
                <w:szCs w:val="21"/>
                <w:lang w:eastAsia="zh-CN"/>
              </w:rPr>
              <w:t>3</w:t>
            </w:r>
            <w:r w:rsidR="00ED6BB1" w:rsidRPr="005112FF">
              <w:rPr>
                <w:rFonts w:asciiTheme="majorEastAsia" w:eastAsiaTheme="majorEastAsia" w:hAnsiTheme="majorEastAsia"/>
                <w:sz w:val="21"/>
                <w:szCs w:val="21"/>
                <w:lang w:eastAsia="zh-CN"/>
              </w:rPr>
              <w:t>分，不全得1分，没有得0分。</w:t>
            </w:r>
          </w:p>
        </w:tc>
      </w:tr>
      <w:tr w:rsidR="00ED6BB1" w:rsidRPr="006B160A" w:rsidTr="008D4C15">
        <w:trPr>
          <w:trHeight w:val="561"/>
        </w:trPr>
        <w:tc>
          <w:tcPr>
            <w:tcW w:w="567" w:type="dxa"/>
            <w:vMerge/>
            <w:tcBorders>
              <w:left w:val="single" w:sz="4" w:space="0" w:color="auto"/>
              <w:right w:val="single" w:sz="4" w:space="0" w:color="auto"/>
            </w:tcBorders>
            <w:vAlign w:val="center"/>
            <w:hideMark/>
          </w:tcPr>
          <w:p w:rsidR="00ED6BB1" w:rsidRPr="006B160A" w:rsidRDefault="00ED6BB1" w:rsidP="00BF6ED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vAlign w:val="center"/>
            <w:hideMark/>
          </w:tcPr>
          <w:p w:rsidR="00ED6BB1" w:rsidRPr="006B160A" w:rsidRDefault="00ED6BB1" w:rsidP="00BF6ED2">
            <w:pPr>
              <w:rPr>
                <w:rFonts w:asciiTheme="majorEastAsia" w:eastAsiaTheme="majorEastAsia" w:hAnsiTheme="majorEastAsia"/>
                <w:color w:val="000000"/>
                <w:sz w:val="21"/>
                <w:szCs w:val="21"/>
                <w:lang w:eastAsia="zh-CN"/>
              </w:rPr>
            </w:pPr>
          </w:p>
        </w:tc>
        <w:tc>
          <w:tcPr>
            <w:tcW w:w="1559" w:type="dxa"/>
            <w:tcBorders>
              <w:top w:val="single" w:sz="4" w:space="0" w:color="auto"/>
              <w:left w:val="nil"/>
              <w:right w:val="single" w:sz="4" w:space="0" w:color="auto"/>
            </w:tcBorders>
            <w:shd w:val="clear" w:color="auto" w:fill="auto"/>
            <w:vAlign w:val="center"/>
            <w:hideMark/>
          </w:tcPr>
          <w:p w:rsidR="00ED6BB1" w:rsidRPr="005112FF" w:rsidRDefault="00ED6BB1" w:rsidP="00BF6ED2">
            <w:pP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sz w:val="21"/>
                <w:szCs w:val="21"/>
              </w:rPr>
              <w:t>类似工程</w:t>
            </w:r>
            <w:r w:rsidRPr="005112FF">
              <w:rPr>
                <w:rFonts w:asciiTheme="majorEastAsia" w:eastAsiaTheme="majorEastAsia" w:hAnsiTheme="majorEastAsia"/>
                <w:sz w:val="21"/>
                <w:szCs w:val="21"/>
              </w:rPr>
              <w:t>业绩</w:t>
            </w:r>
          </w:p>
        </w:tc>
        <w:tc>
          <w:tcPr>
            <w:tcW w:w="567" w:type="dxa"/>
            <w:tcBorders>
              <w:top w:val="single" w:sz="4" w:space="0" w:color="auto"/>
              <w:left w:val="nil"/>
              <w:right w:val="single" w:sz="4" w:space="0" w:color="auto"/>
            </w:tcBorders>
            <w:shd w:val="clear" w:color="auto" w:fill="auto"/>
            <w:vAlign w:val="center"/>
            <w:hideMark/>
          </w:tcPr>
          <w:p w:rsidR="00ED6BB1" w:rsidRPr="005112FF" w:rsidRDefault="00937772" w:rsidP="00BF6ED2">
            <w:pPr>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15</w:t>
            </w:r>
          </w:p>
        </w:tc>
        <w:tc>
          <w:tcPr>
            <w:tcW w:w="5812" w:type="dxa"/>
            <w:tcBorders>
              <w:top w:val="single" w:sz="4" w:space="0" w:color="auto"/>
              <w:left w:val="nil"/>
              <w:right w:val="single" w:sz="4" w:space="0" w:color="auto"/>
            </w:tcBorders>
            <w:shd w:val="clear" w:color="auto" w:fill="auto"/>
            <w:vAlign w:val="center"/>
            <w:hideMark/>
          </w:tcPr>
          <w:p w:rsidR="00ED6BB1" w:rsidRPr="00937772" w:rsidRDefault="00937772" w:rsidP="00937772">
            <w:pPr>
              <w:spacing w:line="240" w:lineRule="atLeast"/>
              <w:textAlignment w:val="center"/>
              <w:rPr>
                <w:rFonts w:asciiTheme="majorEastAsia" w:eastAsiaTheme="majorEastAsia" w:hAnsiTheme="majorEastAsia"/>
                <w:color w:val="000000"/>
                <w:sz w:val="21"/>
                <w:szCs w:val="21"/>
                <w:lang w:eastAsia="zh-CN"/>
              </w:rPr>
            </w:pPr>
            <w:r w:rsidRPr="00937772">
              <w:rPr>
                <w:rFonts w:asciiTheme="majorEastAsia" w:eastAsiaTheme="majorEastAsia" w:hAnsiTheme="majorEastAsia" w:hint="eastAsia"/>
                <w:sz w:val="21"/>
                <w:szCs w:val="21"/>
                <w:lang w:eastAsia="zh-CN"/>
              </w:rPr>
              <w:t>近5</w:t>
            </w:r>
            <w:r>
              <w:rPr>
                <w:rFonts w:asciiTheme="majorEastAsia" w:eastAsiaTheme="majorEastAsia" w:hAnsiTheme="majorEastAsia" w:hint="eastAsia"/>
                <w:sz w:val="21"/>
                <w:szCs w:val="21"/>
                <w:lang w:eastAsia="zh-CN"/>
              </w:rPr>
              <w:t>年有类似产品业绩，</w:t>
            </w:r>
            <w:r w:rsidRPr="00937772">
              <w:rPr>
                <w:rFonts w:asciiTheme="majorEastAsia" w:eastAsiaTheme="majorEastAsia" w:hAnsiTheme="majorEastAsia" w:hint="eastAsia"/>
                <w:sz w:val="21"/>
                <w:szCs w:val="21"/>
                <w:lang w:eastAsia="zh-CN"/>
              </w:rPr>
              <w:t>提供一个合同得</w:t>
            </w:r>
            <w:r>
              <w:rPr>
                <w:rFonts w:asciiTheme="majorEastAsia" w:eastAsiaTheme="majorEastAsia" w:hAnsiTheme="majorEastAsia" w:hint="eastAsia"/>
                <w:sz w:val="21"/>
                <w:szCs w:val="21"/>
                <w:lang w:eastAsia="zh-CN"/>
              </w:rPr>
              <w:t>3</w:t>
            </w:r>
            <w:r w:rsidRPr="00937772">
              <w:rPr>
                <w:rFonts w:asciiTheme="majorEastAsia" w:eastAsiaTheme="majorEastAsia" w:hAnsiTheme="majorEastAsia" w:hint="eastAsia"/>
                <w:sz w:val="21"/>
                <w:szCs w:val="21"/>
                <w:lang w:eastAsia="zh-CN"/>
              </w:rPr>
              <w:t>分，最高得1</w:t>
            </w:r>
            <w:r>
              <w:rPr>
                <w:rFonts w:asciiTheme="majorEastAsia" w:eastAsiaTheme="majorEastAsia" w:hAnsiTheme="majorEastAsia" w:hint="eastAsia"/>
                <w:sz w:val="21"/>
                <w:szCs w:val="21"/>
                <w:lang w:eastAsia="zh-CN"/>
              </w:rPr>
              <w:t>5</w:t>
            </w:r>
            <w:r w:rsidRPr="00937772">
              <w:rPr>
                <w:rFonts w:asciiTheme="majorEastAsia" w:eastAsiaTheme="majorEastAsia" w:hAnsiTheme="majorEastAsia" w:hint="eastAsia"/>
                <w:sz w:val="21"/>
                <w:szCs w:val="21"/>
                <w:lang w:eastAsia="zh-CN"/>
              </w:rPr>
              <w:t>分。</w:t>
            </w:r>
          </w:p>
        </w:tc>
      </w:tr>
      <w:tr w:rsidR="006C6A85" w:rsidRPr="006B160A" w:rsidTr="008D4C15">
        <w:trPr>
          <w:trHeight w:val="562"/>
        </w:trPr>
        <w:tc>
          <w:tcPr>
            <w:tcW w:w="567" w:type="dxa"/>
            <w:vMerge/>
            <w:tcBorders>
              <w:left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color w:val="000000"/>
                <w:sz w:val="21"/>
                <w:szCs w:val="21"/>
                <w:lang w:eastAsia="zh-CN"/>
              </w:rPr>
            </w:pPr>
          </w:p>
        </w:tc>
        <w:tc>
          <w:tcPr>
            <w:tcW w:w="851" w:type="dxa"/>
            <w:vMerge/>
            <w:tcBorders>
              <w:left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color w:val="000000"/>
                <w:sz w:val="21"/>
                <w:szCs w:val="21"/>
                <w:lang w:eastAsia="zh-CN"/>
              </w:rPr>
            </w:pPr>
          </w:p>
        </w:tc>
        <w:tc>
          <w:tcPr>
            <w:tcW w:w="1559" w:type="dxa"/>
            <w:tcBorders>
              <w:top w:val="single" w:sz="4" w:space="0" w:color="auto"/>
              <w:left w:val="nil"/>
              <w:right w:val="single" w:sz="4" w:space="0" w:color="auto"/>
            </w:tcBorders>
            <w:shd w:val="clear" w:color="auto" w:fill="auto"/>
            <w:vAlign w:val="center"/>
            <w:hideMark/>
          </w:tcPr>
          <w:p w:rsidR="006C6A85" w:rsidRPr="005112FF" w:rsidRDefault="006C6A85" w:rsidP="00BF6ED2">
            <w:pPr>
              <w:widowControl/>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sz w:val="21"/>
                <w:szCs w:val="21"/>
              </w:rPr>
              <w:t>技术方案</w:t>
            </w:r>
          </w:p>
        </w:tc>
        <w:tc>
          <w:tcPr>
            <w:tcW w:w="567" w:type="dxa"/>
            <w:tcBorders>
              <w:top w:val="single" w:sz="4" w:space="0" w:color="auto"/>
              <w:left w:val="nil"/>
              <w:right w:val="single" w:sz="4" w:space="0" w:color="auto"/>
            </w:tcBorders>
            <w:shd w:val="clear" w:color="auto" w:fill="auto"/>
            <w:vAlign w:val="center"/>
            <w:hideMark/>
          </w:tcPr>
          <w:p w:rsidR="006C6A85" w:rsidRPr="005112FF" w:rsidRDefault="00937772" w:rsidP="00BF6ED2">
            <w:pPr>
              <w:widowControl/>
              <w:jc w:val="center"/>
              <w:textAlignment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22</w:t>
            </w:r>
          </w:p>
        </w:tc>
        <w:tc>
          <w:tcPr>
            <w:tcW w:w="5812" w:type="dxa"/>
            <w:tcBorders>
              <w:top w:val="single" w:sz="4" w:space="0" w:color="auto"/>
              <w:left w:val="nil"/>
              <w:right w:val="single" w:sz="4" w:space="0" w:color="auto"/>
            </w:tcBorders>
            <w:shd w:val="clear" w:color="auto" w:fill="auto"/>
            <w:vAlign w:val="center"/>
            <w:hideMark/>
          </w:tcPr>
          <w:p w:rsidR="006C6A85" w:rsidRPr="005112FF" w:rsidRDefault="006C6A85" w:rsidP="00BF6ED2">
            <w:pPr>
              <w:spacing w:line="240" w:lineRule="atLeast"/>
              <w:rPr>
                <w:rStyle w:val="font21"/>
                <w:rFonts w:asciiTheme="majorEastAsia" w:eastAsiaTheme="majorEastAsia" w:hAnsiTheme="majorEastAsia" w:cstheme="minorEastAsia" w:hint="default"/>
                <w:bCs/>
                <w:sz w:val="21"/>
                <w:szCs w:val="21"/>
                <w:lang w:eastAsia="zh-CN"/>
              </w:rPr>
            </w:pPr>
            <w:r w:rsidRPr="005112FF">
              <w:rPr>
                <w:rFonts w:asciiTheme="majorEastAsia" w:eastAsiaTheme="majorEastAsia" w:hAnsiTheme="majorEastAsia"/>
                <w:sz w:val="21"/>
                <w:szCs w:val="21"/>
                <w:lang w:eastAsia="zh-CN"/>
              </w:rPr>
              <w:t>根据响应人的技术方案横向比较综合评审，最优得满分，最低得</w:t>
            </w:r>
            <w:r w:rsidRPr="005112FF">
              <w:rPr>
                <w:rFonts w:asciiTheme="majorEastAsia" w:eastAsiaTheme="majorEastAsia" w:hAnsiTheme="majorEastAsia" w:hint="eastAsia"/>
                <w:sz w:val="21"/>
                <w:szCs w:val="21"/>
                <w:u w:val="single"/>
                <w:lang w:eastAsia="zh-CN"/>
              </w:rPr>
              <w:t>5</w:t>
            </w:r>
            <w:r w:rsidRPr="005112FF">
              <w:rPr>
                <w:rFonts w:asciiTheme="majorEastAsia" w:eastAsiaTheme="majorEastAsia" w:hAnsiTheme="majorEastAsia"/>
                <w:sz w:val="21"/>
                <w:szCs w:val="21"/>
                <w:lang w:eastAsia="zh-CN"/>
              </w:rPr>
              <w:t>分。</w:t>
            </w:r>
          </w:p>
        </w:tc>
      </w:tr>
      <w:tr w:rsidR="006C6A85" w:rsidRPr="006B160A" w:rsidTr="008D4C15">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A85" w:rsidRPr="006B160A" w:rsidRDefault="006C6A85" w:rsidP="00BF6ED2">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6A85" w:rsidRPr="0047507D" w:rsidRDefault="006C6A85" w:rsidP="00BF6ED2">
            <w:pPr>
              <w:widowControl/>
              <w:autoSpaceDE/>
              <w:autoSpaceDN/>
              <w:rPr>
                <w:rFonts w:asciiTheme="majorEastAsia" w:eastAsiaTheme="majorEastAsia" w:hAnsiTheme="majorEastAsia"/>
                <w:b/>
                <w:color w:val="000000"/>
                <w:sz w:val="21"/>
                <w:szCs w:val="21"/>
                <w:lang w:eastAsia="zh-CN"/>
              </w:rPr>
            </w:pPr>
            <w:r w:rsidRPr="0047507D">
              <w:rPr>
                <w:rFonts w:asciiTheme="majorEastAsia" w:eastAsiaTheme="majorEastAsia" w:hAnsiTheme="majorEastAsia" w:hint="eastAsia"/>
                <w:b/>
                <w:color w:val="000000"/>
                <w:sz w:val="21"/>
                <w:szCs w:val="21"/>
                <w:lang w:eastAsia="zh-CN"/>
              </w:rPr>
              <w:t>商务标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6A85" w:rsidRPr="005112FF" w:rsidRDefault="006C6A85" w:rsidP="00BF6ED2">
            <w:pPr>
              <w:widowControl/>
              <w:textAlignment w:val="center"/>
              <w:rPr>
                <w:rFonts w:asciiTheme="majorEastAsia" w:eastAsiaTheme="majorEastAsia" w:hAnsiTheme="majorEastAsia"/>
                <w:b/>
                <w:color w:val="000000"/>
                <w:sz w:val="21"/>
                <w:szCs w:val="21"/>
              </w:rPr>
            </w:pPr>
            <w:r w:rsidRPr="005112FF">
              <w:rPr>
                <w:rFonts w:asciiTheme="majorEastAsia" w:eastAsiaTheme="majorEastAsia" w:hAnsiTheme="majorEastAsia"/>
                <w:b/>
                <w:color w:val="000000"/>
                <w:sz w:val="21"/>
                <w:szCs w:val="21"/>
              </w:rPr>
              <w:t>报价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C6A85" w:rsidRPr="005112FF" w:rsidRDefault="006C6A85" w:rsidP="00BF6ED2">
            <w:pPr>
              <w:widowControl/>
              <w:jc w:val="center"/>
              <w:textAlignment w:val="center"/>
              <w:rPr>
                <w:rFonts w:asciiTheme="majorEastAsia" w:eastAsiaTheme="majorEastAsia" w:hAnsiTheme="majorEastAsia"/>
                <w:color w:val="000000"/>
                <w:sz w:val="21"/>
                <w:szCs w:val="21"/>
              </w:rPr>
            </w:pPr>
            <w:r w:rsidRPr="005112FF">
              <w:rPr>
                <w:rFonts w:asciiTheme="majorEastAsia" w:eastAsiaTheme="majorEastAsia" w:hAnsiTheme="majorEastAsia" w:hint="eastAsia"/>
                <w:color w:val="000000"/>
                <w:sz w:val="21"/>
                <w:szCs w:val="21"/>
                <w:lang w:eastAsia="zh-CN"/>
              </w:rPr>
              <w:t>6</w:t>
            </w:r>
            <w:r w:rsidRPr="005112FF">
              <w:rPr>
                <w:rFonts w:asciiTheme="majorEastAsia" w:eastAsiaTheme="majorEastAsia" w:hAnsiTheme="majorEastAsia" w:hint="eastAsia"/>
                <w:color w:val="000000"/>
                <w:sz w:val="21"/>
                <w:szCs w:val="21"/>
              </w:rPr>
              <w:t>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286C60" w:rsidRPr="00286C60" w:rsidRDefault="00286C60" w:rsidP="00286C60">
            <w:pPr>
              <w:widowControl/>
              <w:textAlignment w:val="center"/>
              <w:rPr>
                <w:rStyle w:val="font21"/>
                <w:rFonts w:asciiTheme="majorEastAsia" w:eastAsiaTheme="majorEastAsia" w:hAnsiTheme="majorEastAsia" w:hint="default"/>
                <w:sz w:val="21"/>
                <w:szCs w:val="21"/>
                <w:lang w:eastAsia="zh-CN"/>
              </w:rPr>
            </w:pPr>
            <w:r>
              <w:rPr>
                <w:rStyle w:val="font21"/>
                <w:rFonts w:asciiTheme="majorEastAsia" w:eastAsiaTheme="majorEastAsia" w:hAnsiTheme="majorEastAsia" w:hint="default"/>
                <w:sz w:val="21"/>
                <w:szCs w:val="21"/>
                <w:lang w:eastAsia="zh-CN"/>
              </w:rPr>
              <w:t>报价</w:t>
            </w:r>
            <w:r w:rsidRPr="00286C60">
              <w:rPr>
                <w:rStyle w:val="font21"/>
                <w:rFonts w:asciiTheme="majorEastAsia" w:eastAsiaTheme="majorEastAsia" w:hAnsiTheme="majorEastAsia" w:hint="default"/>
                <w:sz w:val="21"/>
                <w:szCs w:val="21"/>
                <w:lang w:eastAsia="zh-CN"/>
              </w:rPr>
              <w:t>得分=( F低/ Fn)×</w:t>
            </w:r>
            <w:r>
              <w:rPr>
                <w:rStyle w:val="font21"/>
                <w:rFonts w:asciiTheme="majorEastAsia" w:eastAsiaTheme="majorEastAsia" w:hAnsiTheme="majorEastAsia" w:hint="default"/>
                <w:sz w:val="21"/>
                <w:szCs w:val="21"/>
                <w:lang w:eastAsia="zh-CN"/>
              </w:rPr>
              <w:t>60</w:t>
            </w:r>
          </w:p>
          <w:p w:rsidR="00286C60" w:rsidRDefault="00286C60" w:rsidP="00286C60">
            <w:pPr>
              <w:widowControl/>
              <w:textAlignment w:val="center"/>
              <w:rPr>
                <w:rStyle w:val="font21"/>
                <w:rFonts w:asciiTheme="majorEastAsia" w:eastAsiaTheme="majorEastAsia" w:hAnsiTheme="majorEastAsia" w:hint="default"/>
                <w:sz w:val="21"/>
                <w:szCs w:val="21"/>
                <w:lang w:eastAsia="zh-CN"/>
              </w:rPr>
            </w:pPr>
            <w:r w:rsidRPr="00286C60">
              <w:rPr>
                <w:rStyle w:val="font21"/>
                <w:rFonts w:asciiTheme="majorEastAsia" w:eastAsiaTheme="majorEastAsia" w:hAnsiTheme="majorEastAsia" w:hint="default"/>
                <w:sz w:val="21"/>
                <w:szCs w:val="21"/>
                <w:lang w:eastAsia="zh-CN"/>
              </w:rPr>
              <w:t>式中：</w:t>
            </w:r>
          </w:p>
          <w:p w:rsidR="00286C60" w:rsidRPr="00286C60" w:rsidRDefault="00286C60" w:rsidP="00286C60">
            <w:pPr>
              <w:widowControl/>
              <w:textAlignment w:val="center"/>
              <w:rPr>
                <w:rStyle w:val="font21"/>
                <w:rFonts w:asciiTheme="majorEastAsia" w:eastAsiaTheme="majorEastAsia" w:hAnsiTheme="majorEastAsia" w:hint="default"/>
                <w:sz w:val="21"/>
                <w:szCs w:val="21"/>
                <w:lang w:eastAsia="zh-CN"/>
              </w:rPr>
            </w:pPr>
            <w:r w:rsidRPr="00286C60">
              <w:rPr>
                <w:rStyle w:val="font21"/>
                <w:rFonts w:asciiTheme="majorEastAsia" w:eastAsiaTheme="majorEastAsia" w:hAnsiTheme="majorEastAsia" w:hint="default"/>
                <w:sz w:val="21"/>
                <w:szCs w:val="21"/>
                <w:lang w:eastAsia="zh-CN"/>
              </w:rPr>
              <w:t>①F低为评标基准价=进入报价部分评分的各合格</w:t>
            </w:r>
            <w:r>
              <w:rPr>
                <w:rStyle w:val="font21"/>
                <w:rFonts w:asciiTheme="majorEastAsia" w:eastAsiaTheme="majorEastAsia" w:hAnsiTheme="majorEastAsia" w:hint="default"/>
                <w:sz w:val="21"/>
                <w:szCs w:val="21"/>
                <w:lang w:eastAsia="zh-CN"/>
              </w:rPr>
              <w:t>参选</w:t>
            </w:r>
            <w:r w:rsidRPr="00286C60">
              <w:rPr>
                <w:rStyle w:val="font21"/>
                <w:rFonts w:asciiTheme="majorEastAsia" w:eastAsiaTheme="majorEastAsia" w:hAnsiTheme="majorEastAsia" w:hint="default"/>
                <w:sz w:val="21"/>
                <w:szCs w:val="21"/>
                <w:lang w:eastAsia="zh-CN"/>
              </w:rPr>
              <w:t>人中最低的报价评标价。</w:t>
            </w:r>
          </w:p>
          <w:p w:rsidR="00286C60" w:rsidRDefault="00286C60" w:rsidP="00286C60">
            <w:pPr>
              <w:widowControl/>
              <w:spacing w:line="240" w:lineRule="atLeast"/>
              <w:textAlignment w:val="center"/>
              <w:rPr>
                <w:rStyle w:val="font21"/>
                <w:rFonts w:asciiTheme="majorEastAsia" w:eastAsiaTheme="majorEastAsia" w:hAnsiTheme="majorEastAsia" w:hint="default"/>
                <w:sz w:val="21"/>
                <w:szCs w:val="21"/>
                <w:lang w:eastAsia="zh-CN"/>
              </w:rPr>
            </w:pPr>
            <w:r w:rsidRPr="00286C60">
              <w:rPr>
                <w:rStyle w:val="font21"/>
                <w:rFonts w:asciiTheme="majorEastAsia" w:eastAsiaTheme="majorEastAsia" w:hAnsiTheme="majorEastAsia" w:hint="default"/>
                <w:sz w:val="21"/>
                <w:szCs w:val="21"/>
                <w:lang w:eastAsia="zh-CN"/>
              </w:rPr>
              <w:t>②Fn为进入报价部分评分的各合格</w:t>
            </w:r>
            <w:r>
              <w:rPr>
                <w:rStyle w:val="font21"/>
                <w:rFonts w:asciiTheme="majorEastAsia" w:eastAsiaTheme="majorEastAsia" w:hAnsiTheme="majorEastAsia" w:hint="default"/>
                <w:sz w:val="21"/>
                <w:szCs w:val="21"/>
                <w:lang w:eastAsia="zh-CN"/>
              </w:rPr>
              <w:t>参选</w:t>
            </w:r>
            <w:r w:rsidRPr="00286C60">
              <w:rPr>
                <w:rStyle w:val="font21"/>
                <w:rFonts w:asciiTheme="majorEastAsia" w:eastAsiaTheme="majorEastAsia" w:hAnsiTheme="majorEastAsia" w:hint="default"/>
                <w:sz w:val="21"/>
                <w:szCs w:val="21"/>
                <w:lang w:eastAsia="zh-CN"/>
              </w:rPr>
              <w:t>人的报价评标价。</w:t>
            </w:r>
          </w:p>
          <w:p w:rsidR="006C6A85" w:rsidRPr="005112FF" w:rsidRDefault="006C6A85" w:rsidP="00286C60">
            <w:pPr>
              <w:widowControl/>
              <w:spacing w:line="240" w:lineRule="atLeast"/>
              <w:textAlignment w:val="center"/>
              <w:rPr>
                <w:rFonts w:asciiTheme="majorEastAsia" w:eastAsiaTheme="majorEastAsia" w:hAnsiTheme="majorEastAsia"/>
                <w:color w:val="000000"/>
                <w:sz w:val="21"/>
                <w:szCs w:val="21"/>
                <w:lang w:eastAsia="zh-CN"/>
              </w:rPr>
            </w:pPr>
            <w:r>
              <w:rPr>
                <w:rFonts w:asciiTheme="minorEastAsia" w:hAnsiTheme="minorEastAsia" w:cs="Arial" w:hint="eastAsia"/>
                <w:color w:val="000000" w:themeColor="text1"/>
                <w:szCs w:val="21"/>
                <w:lang w:eastAsia="zh-CN"/>
              </w:rPr>
              <w:t>报价得分小数点后保留两位（按四舍五入）</w:t>
            </w:r>
          </w:p>
        </w:tc>
      </w:tr>
    </w:tbl>
    <w:p w:rsidR="006C6A85" w:rsidRPr="000748EA" w:rsidRDefault="006C6A85" w:rsidP="006C6A8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6C6A85" w:rsidRPr="000748EA" w:rsidRDefault="006C6A85" w:rsidP="006C6A85">
      <w:pPr>
        <w:pStyle w:val="a3"/>
        <w:spacing w:line="360" w:lineRule="auto"/>
        <w:ind w:left="698"/>
        <w:rPr>
          <w:lang w:eastAsia="zh-CN"/>
        </w:rPr>
      </w:pPr>
      <w:r w:rsidRPr="000748EA">
        <w:rPr>
          <w:lang w:eastAsia="zh-CN"/>
        </w:rPr>
        <w:t>1.对比选文件提出的实质性要求和条件，参选文件未能在实质上响应的。</w:t>
      </w:r>
    </w:p>
    <w:p w:rsidR="006C6A85" w:rsidRPr="000748EA" w:rsidRDefault="006C6A85" w:rsidP="006C6A85">
      <w:pPr>
        <w:pStyle w:val="a3"/>
        <w:spacing w:line="360" w:lineRule="auto"/>
        <w:ind w:left="698"/>
        <w:rPr>
          <w:lang w:eastAsia="zh-CN"/>
        </w:rPr>
      </w:pPr>
      <w:r w:rsidRPr="000748EA">
        <w:rPr>
          <w:lang w:eastAsia="zh-CN"/>
        </w:rPr>
        <w:lastRenderedPageBreak/>
        <w:t>2.参选文件存在重大偏差的。</w:t>
      </w:r>
    </w:p>
    <w:p w:rsidR="006C6A85" w:rsidRPr="000748EA" w:rsidRDefault="006C6A85" w:rsidP="006C6A85">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.违反规定影响开选评选工作或采取其他方式对比选人施加影响的。</w:t>
      </w:r>
    </w:p>
    <w:p w:rsidR="00C74089" w:rsidRPr="000F3B3E" w:rsidRDefault="006C6A85" w:rsidP="006C6A85">
      <w:pPr>
        <w:pStyle w:val="10"/>
        <w:tabs>
          <w:tab w:val="left" w:pos="1632"/>
        </w:tabs>
        <w:spacing w:line="360" w:lineRule="auto"/>
        <w:ind w:left="0" w:firstLineChars="196" w:firstLine="47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C87A27" w:rsidRDefault="00C87A27" w:rsidP="00C87A27">
      <w:pPr>
        <w:pStyle w:val="10"/>
        <w:tabs>
          <w:tab w:val="left" w:pos="1632"/>
        </w:tabs>
        <w:spacing w:line="360" w:lineRule="auto"/>
        <w:ind w:left="0" w:firstLineChars="1200" w:firstLine="3373"/>
        <w:jc w:val="both"/>
        <w:rPr>
          <w:lang w:eastAsia="zh-CN"/>
        </w:rPr>
      </w:pP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Pr>
          <w:rStyle w:val="ad"/>
          <w:rFonts w:hint="eastAsia"/>
          <w:sz w:val="24"/>
          <w:szCs w:val="24"/>
        </w:rPr>
        <w:t>腾龙芳烃（漳州）有限公司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0日内与中选人完成合同签订事宜</w:t>
      </w:r>
      <w:r>
        <w:rPr>
          <w:rStyle w:val="ad"/>
          <w:rFonts w:hint="eastAsia"/>
          <w:sz w:val="24"/>
          <w:szCs w:val="24"/>
        </w:rPr>
        <w:t>。</w:t>
      </w:r>
    </w:p>
    <w:p w:rsidR="00C87A27" w:rsidRDefault="00C87A27" w:rsidP="00C87A27">
      <w:pPr>
        <w:pStyle w:val="10"/>
        <w:tabs>
          <w:tab w:val="left" w:pos="4344"/>
        </w:tabs>
        <w:spacing w:line="360" w:lineRule="auto"/>
        <w:ind w:left="0" w:firstLineChars="940" w:firstLine="2642"/>
        <w:rPr>
          <w:lang w:eastAsia="zh-CN"/>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w:t>
      </w:r>
      <w:r>
        <w:rPr>
          <w:spacing w:val="-13"/>
          <w:lang w:eastAsia="zh-CN"/>
        </w:rPr>
        <w:lastRenderedPageBreak/>
        <w:t>单位的继续履行合同的资格，同时，由此给比选人造成的损失，比选人有权追究中选单位的全部责任。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8D4C15">
        <w:rPr>
          <w:rFonts w:hint="eastAsia"/>
          <w:spacing w:val="-2"/>
          <w:sz w:val="22"/>
          <w:lang w:eastAsia="zh-CN"/>
        </w:rPr>
        <w:t>热电厂脱硝系统喷氨优化技改</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中选单位需遵守比选人的各项管理规章制度。如违反相关条例者则按</w:t>
      </w:r>
      <w:r w:rsidR="00321AAF">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C87A27" w:rsidRDefault="00C87A27"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C87A27">
      <w:pPr>
        <w:pStyle w:val="a3"/>
        <w:spacing w:line="360" w:lineRule="auto"/>
        <w:rPr>
          <w:lang w:eastAsia="zh-CN"/>
        </w:rPr>
      </w:pPr>
      <w:r>
        <w:rPr>
          <w:lang w:eastAsia="zh-CN"/>
        </w:rPr>
        <w:t>1.参选人的参选文件无论其是否中选，均不退回。</w:t>
      </w:r>
    </w:p>
    <w:p w:rsidR="00967702" w:rsidRDefault="00DD56C2" w:rsidP="00C87A27">
      <w:pPr>
        <w:pStyle w:val="a3"/>
        <w:spacing w:line="360" w:lineRule="auto"/>
        <w:rPr>
          <w:lang w:eastAsia="zh-CN"/>
        </w:rPr>
      </w:pPr>
      <w:r>
        <w:rPr>
          <w:lang w:eastAsia="zh-CN"/>
        </w:rPr>
        <w:t>2.比选人郑重承诺：参选人所提交的参选文件及相关资料不向第三方泄露。</w:t>
      </w:r>
    </w:p>
    <w:p w:rsidR="00967702" w:rsidRDefault="00DD56C2" w:rsidP="00C87A27">
      <w:pPr>
        <w:pStyle w:val="a3"/>
        <w:spacing w:line="360" w:lineRule="auto"/>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452278" w:rsidRPr="001629EC" w:rsidRDefault="000F3B3E" w:rsidP="00B5723E">
      <w:pPr>
        <w:spacing w:line="400" w:lineRule="exact"/>
        <w:jc w:val="center"/>
        <w:rPr>
          <w:rFonts w:ascii="Times New Roman"/>
          <w:b/>
          <w:bCs/>
          <w:sz w:val="32"/>
          <w:szCs w:val="32"/>
          <w:lang w:eastAsia="zh-CN"/>
        </w:rPr>
      </w:pPr>
      <w:r w:rsidRPr="001629EC">
        <w:rPr>
          <w:rFonts w:ascii="Times New Roman" w:hint="eastAsia"/>
          <w:b/>
          <w:bCs/>
          <w:sz w:val="32"/>
          <w:szCs w:val="32"/>
          <w:lang w:eastAsia="zh-CN"/>
        </w:rPr>
        <w:t>腾龙芳烃（漳州）有限公司</w:t>
      </w:r>
    </w:p>
    <w:p w:rsidR="00BF6ED2" w:rsidRPr="00C71A15" w:rsidRDefault="00BF6ED2" w:rsidP="00BF6ED2">
      <w:pPr>
        <w:jc w:val="center"/>
        <w:rPr>
          <w:rFonts w:ascii="Arial" w:hAnsi="Arial" w:cs="Arial"/>
          <w:b/>
          <w:sz w:val="32"/>
          <w:szCs w:val="32"/>
          <w:lang w:eastAsia="zh-CN"/>
        </w:rPr>
      </w:pPr>
      <w:r>
        <w:rPr>
          <w:rFonts w:ascii="Arial" w:hAnsi="Arial" w:cs="Arial" w:hint="eastAsia"/>
          <w:b/>
          <w:sz w:val="32"/>
          <w:szCs w:val="32"/>
          <w:lang w:eastAsia="zh-CN"/>
        </w:rPr>
        <w:t>热电厂</w:t>
      </w:r>
      <w:r>
        <w:rPr>
          <w:rFonts w:ascii="Arial" w:hAnsi="Arial" w:cs="Arial" w:hint="eastAsia"/>
          <w:b/>
          <w:sz w:val="32"/>
          <w:szCs w:val="32"/>
          <w:lang w:eastAsia="zh-CN"/>
        </w:rPr>
        <w:t>SCR</w:t>
      </w:r>
      <w:r>
        <w:rPr>
          <w:rFonts w:ascii="Arial" w:hAnsi="Arial" w:cs="Arial" w:hint="eastAsia"/>
          <w:b/>
          <w:sz w:val="32"/>
          <w:szCs w:val="32"/>
          <w:lang w:eastAsia="zh-CN"/>
        </w:rPr>
        <w:t>脱硝系统喷氨优化技改</w:t>
      </w:r>
      <w:r w:rsidRPr="00B36D25">
        <w:rPr>
          <w:rFonts w:ascii="Arial" w:hAnsi="Arial" w:cs="Arial"/>
          <w:b/>
          <w:sz w:val="32"/>
          <w:szCs w:val="32"/>
          <w:lang w:eastAsia="zh-CN"/>
        </w:rPr>
        <w:t>合同</w:t>
      </w:r>
    </w:p>
    <w:p w:rsidR="00BF6ED2" w:rsidRPr="00172FEC" w:rsidRDefault="00BF6ED2" w:rsidP="00BF6ED2">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F6ED2" w:rsidRPr="000C3106" w:rsidRDefault="00BF6ED2" w:rsidP="00BF6ED2">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F6ED2" w:rsidRPr="000C3106" w:rsidRDefault="00BF6ED2" w:rsidP="00BF6ED2">
      <w:pPr>
        <w:pStyle w:val="af"/>
        <w:spacing w:before="0" w:beforeAutospacing="0" w:after="0" w:afterAutospacing="0" w:line="360" w:lineRule="auto"/>
        <w:ind w:firstLineChars="200" w:firstLine="480"/>
        <w:rPr>
          <w:rFonts w:asciiTheme="majorEastAsia" w:eastAsiaTheme="majorEastAsia" w:hAnsiTheme="majorEastAsia"/>
          <w:color w:val="3C3C3C"/>
        </w:rPr>
      </w:pPr>
      <w:r w:rsidRPr="000C3106">
        <w:rPr>
          <w:rFonts w:asciiTheme="majorEastAsia" w:eastAsiaTheme="majorEastAsia" w:hAnsiTheme="majorEastAsia" w:hint="eastAsia"/>
          <w:color w:val="3C3C3C"/>
        </w:rPr>
        <w:t>根据《中华人民共和国</w:t>
      </w:r>
      <w:r>
        <w:rPr>
          <w:rFonts w:asciiTheme="majorEastAsia" w:eastAsiaTheme="majorEastAsia" w:hAnsiTheme="majorEastAsia" w:hint="eastAsia"/>
          <w:color w:val="3C3C3C"/>
        </w:rPr>
        <w:t>民</w:t>
      </w:r>
      <w:r w:rsidRPr="000C3106">
        <w:rPr>
          <w:rFonts w:asciiTheme="majorEastAsia" w:eastAsiaTheme="majorEastAsia" w:hAnsiTheme="majorEastAsia" w:hint="eastAsia"/>
          <w:color w:val="3C3C3C"/>
        </w:rPr>
        <w:t>法</w:t>
      </w:r>
      <w:r>
        <w:rPr>
          <w:rFonts w:asciiTheme="majorEastAsia" w:eastAsiaTheme="majorEastAsia" w:hAnsiTheme="majorEastAsia" w:hint="eastAsia"/>
          <w:color w:val="3C3C3C"/>
        </w:rPr>
        <w:t>典</w:t>
      </w:r>
      <w:r w:rsidRPr="000C3106">
        <w:rPr>
          <w:rFonts w:asciiTheme="majorEastAsia" w:eastAsiaTheme="majorEastAsia" w:hAnsiTheme="majorEastAsia" w:hint="eastAsia"/>
          <w:color w:val="3C3C3C"/>
        </w:rPr>
        <w:t>》规定，及其他有关法律、行政法规，遵循平等、自愿、公平和诚实信用的原则，结合本</w:t>
      </w:r>
      <w:r>
        <w:rPr>
          <w:rFonts w:asciiTheme="majorEastAsia" w:eastAsiaTheme="majorEastAsia" w:hAnsiTheme="majorEastAsia" w:hint="eastAsia"/>
          <w:color w:val="3C3C3C"/>
        </w:rPr>
        <w:t>项目</w:t>
      </w:r>
      <w:r w:rsidRPr="000C3106">
        <w:rPr>
          <w:rFonts w:asciiTheme="majorEastAsia" w:eastAsiaTheme="majorEastAsia" w:hAnsiTheme="majorEastAsia" w:hint="eastAsia"/>
          <w:color w:val="3C3C3C"/>
        </w:rPr>
        <w:t>具体情况，双方就</w:t>
      </w:r>
      <w:r>
        <w:rPr>
          <w:rFonts w:asciiTheme="majorEastAsia" w:eastAsiaTheme="majorEastAsia" w:hAnsiTheme="majorEastAsia" w:hint="eastAsia"/>
          <w:color w:val="3C3C3C"/>
        </w:rPr>
        <w:t>热电厂SCR脱硝系统喷氨优化技改</w:t>
      </w:r>
      <w:r w:rsidRPr="000C3106">
        <w:rPr>
          <w:rFonts w:asciiTheme="majorEastAsia" w:eastAsiaTheme="majorEastAsia" w:hAnsiTheme="majorEastAsia" w:hint="eastAsia"/>
          <w:color w:val="3C3C3C"/>
        </w:rPr>
        <w:t>工程协商一致，订立本合同。</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一、工程概况</w:t>
      </w:r>
    </w:p>
    <w:p w:rsidR="00BF6ED2"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1、工程名称：</w:t>
      </w:r>
      <w:r>
        <w:rPr>
          <w:rFonts w:asciiTheme="majorEastAsia" w:eastAsiaTheme="majorEastAsia" w:hAnsiTheme="majorEastAsia" w:hint="eastAsia"/>
          <w:color w:val="3C3C3C"/>
        </w:rPr>
        <w:t>热电厂SCR脱硝系统喷氨优化技改工程</w:t>
      </w:r>
    </w:p>
    <w:p w:rsidR="00BF6ED2"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2、工程地址：</w:t>
      </w:r>
      <w:r>
        <w:rPr>
          <w:rFonts w:asciiTheme="majorEastAsia" w:eastAsiaTheme="majorEastAsia" w:hAnsiTheme="majorEastAsia" w:hint="eastAsia"/>
          <w:color w:val="3C3C3C"/>
        </w:rPr>
        <w:t>福建省漳州市漳浦县古雷开发区腾龙路86号</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3、工程内容：</w:t>
      </w:r>
      <w:r>
        <w:rPr>
          <w:rFonts w:asciiTheme="majorEastAsia" w:eastAsiaTheme="majorEastAsia" w:hAnsiTheme="majorEastAsia" w:hint="eastAsia"/>
          <w:color w:val="3C3C3C"/>
        </w:rPr>
        <w:t>见附件1技术规范书</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二、</w:t>
      </w:r>
      <w:r>
        <w:rPr>
          <w:rFonts w:asciiTheme="majorEastAsia" w:eastAsiaTheme="majorEastAsia" w:hAnsiTheme="majorEastAsia" w:hint="eastAsia"/>
          <w:color w:val="3C3C3C"/>
        </w:rPr>
        <w:t>技改</w:t>
      </w:r>
      <w:r w:rsidRPr="000C3106">
        <w:rPr>
          <w:rFonts w:asciiTheme="majorEastAsia" w:eastAsiaTheme="majorEastAsia" w:hAnsiTheme="majorEastAsia" w:hint="eastAsia"/>
          <w:color w:val="3C3C3C"/>
        </w:rPr>
        <w:t>内容</w:t>
      </w:r>
    </w:p>
    <w:p w:rsidR="00BF6ED2" w:rsidRPr="000C3106" w:rsidRDefault="00BF6ED2" w:rsidP="00BF6ED2">
      <w:pPr>
        <w:pStyle w:val="af"/>
        <w:spacing w:before="0" w:beforeAutospacing="0" w:after="0" w:afterAutospacing="0" w:line="360" w:lineRule="auto"/>
        <w:ind w:firstLineChars="200" w:firstLine="480"/>
        <w:rPr>
          <w:rFonts w:asciiTheme="majorEastAsia" w:eastAsiaTheme="majorEastAsia" w:hAnsiTheme="majorEastAsia"/>
          <w:color w:val="3C3C3C"/>
        </w:rPr>
      </w:pPr>
      <w:r>
        <w:rPr>
          <w:rFonts w:asciiTheme="minorEastAsia" w:hAnsiTheme="minorEastAsia" w:cstheme="minorEastAsia" w:hint="eastAsia"/>
        </w:rPr>
        <w:t>了解锅炉烟气脱硝装置当前运行状况，并结合氨耗量、氨逃逸、脱硝出口NOx分布进行入口喷氨格栅优化调整，掌握脱硝装置最大性能出力，以实现机组在不同运行负荷下，脱硝效率合理、NOx排放浓度达标及氨逃逸浓度最低的最佳控制，提高脱硝装置后续运行可靠性与稳定性，降低对后续空预器的不利影响。</w:t>
      </w:r>
      <w:r>
        <w:rPr>
          <w:rFonts w:asciiTheme="majorEastAsia" w:eastAsiaTheme="majorEastAsia" w:hAnsiTheme="majorEastAsia" w:hint="eastAsia"/>
          <w:color w:val="3C3C3C"/>
        </w:rPr>
        <w:t>详见附件1技术规范书.</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三、施工工期</w:t>
      </w:r>
    </w:p>
    <w:p w:rsidR="00BF6ED2" w:rsidRPr="00BF6ED2" w:rsidRDefault="00BF6ED2" w:rsidP="00BF6ED2">
      <w:pPr>
        <w:pStyle w:val="af"/>
        <w:spacing w:before="0" w:beforeAutospacing="0" w:after="0" w:afterAutospacing="0" w:line="360" w:lineRule="auto"/>
        <w:rPr>
          <w:rFonts w:asciiTheme="majorEastAsia" w:eastAsiaTheme="majorEastAsia" w:hAnsiTheme="majorEastAsia"/>
          <w:kern w:val="59"/>
        </w:rPr>
      </w:pPr>
      <w:r w:rsidRPr="00BF6ED2">
        <w:rPr>
          <w:rFonts w:asciiTheme="majorEastAsia" w:eastAsiaTheme="majorEastAsia" w:hAnsiTheme="majorEastAsia" w:hint="eastAsia"/>
          <w:kern w:val="59"/>
        </w:rPr>
        <w:t>1</w:t>
      </w:r>
      <w:r>
        <w:rPr>
          <w:rFonts w:asciiTheme="majorEastAsia" w:eastAsiaTheme="majorEastAsia" w:hAnsiTheme="majorEastAsia" w:hint="eastAsia"/>
          <w:kern w:val="59"/>
        </w:rPr>
        <w:t>、</w:t>
      </w:r>
      <w:r w:rsidRPr="00BF6ED2">
        <w:rPr>
          <w:rFonts w:asciiTheme="majorEastAsia" w:eastAsiaTheme="majorEastAsia" w:hAnsiTheme="majorEastAsia" w:hint="eastAsia"/>
          <w:kern w:val="59"/>
        </w:rPr>
        <w:t>供货时间：合同签订后60天内具备发货条件，接到发包方电话通知发货起7天内将产品供到发包方指定地点；</w:t>
      </w:r>
    </w:p>
    <w:p w:rsidR="00BF6ED2" w:rsidRPr="00BF6ED2" w:rsidRDefault="00BF6ED2" w:rsidP="00BF6ED2">
      <w:pPr>
        <w:pStyle w:val="af"/>
        <w:spacing w:before="0" w:beforeAutospacing="0" w:after="0" w:afterAutospacing="0" w:line="360" w:lineRule="auto"/>
        <w:rPr>
          <w:rFonts w:asciiTheme="majorEastAsia" w:eastAsiaTheme="majorEastAsia" w:hAnsiTheme="majorEastAsia"/>
          <w:kern w:val="59"/>
        </w:rPr>
      </w:pPr>
      <w:r w:rsidRPr="00BF6ED2">
        <w:rPr>
          <w:rFonts w:asciiTheme="majorEastAsia" w:eastAsiaTheme="majorEastAsia" w:hAnsiTheme="majorEastAsia" w:hint="eastAsia"/>
          <w:kern w:val="59"/>
        </w:rPr>
        <w:t>2</w:t>
      </w:r>
      <w:r>
        <w:rPr>
          <w:rFonts w:asciiTheme="majorEastAsia" w:eastAsiaTheme="majorEastAsia" w:hAnsiTheme="majorEastAsia" w:hint="eastAsia"/>
          <w:kern w:val="59"/>
        </w:rPr>
        <w:t>、</w:t>
      </w:r>
      <w:r w:rsidRPr="00BF6ED2">
        <w:rPr>
          <w:rFonts w:asciiTheme="majorEastAsia" w:eastAsiaTheme="majorEastAsia" w:hAnsiTheme="majorEastAsia"/>
          <w:kern w:val="59"/>
        </w:rPr>
        <w:t>预计</w:t>
      </w:r>
      <w:r w:rsidRPr="00BF6ED2">
        <w:rPr>
          <w:rFonts w:asciiTheme="majorEastAsia" w:eastAsiaTheme="majorEastAsia" w:hAnsiTheme="majorEastAsia" w:hint="eastAsia"/>
          <w:kern w:val="59"/>
        </w:rPr>
        <w:t>配合安装及调试</w:t>
      </w:r>
      <w:r w:rsidRPr="00BF6ED2">
        <w:rPr>
          <w:rFonts w:asciiTheme="majorEastAsia" w:eastAsiaTheme="majorEastAsia" w:hAnsiTheme="majorEastAsia"/>
          <w:kern w:val="59"/>
        </w:rPr>
        <w:t>时间：</w:t>
      </w:r>
      <w:r w:rsidRPr="00BF6ED2">
        <w:rPr>
          <w:rFonts w:asciiTheme="majorEastAsia" w:eastAsiaTheme="majorEastAsia" w:hAnsiTheme="majorEastAsia" w:hint="eastAsia"/>
          <w:kern w:val="59"/>
        </w:rPr>
        <w:t>T+6天（T以接到发包方通知为准）。</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w:t>
      </w:r>
      <w:r w:rsidRPr="000C3106">
        <w:rPr>
          <w:rFonts w:asciiTheme="majorEastAsia" w:eastAsiaTheme="majorEastAsia" w:hAnsiTheme="majorEastAsia" w:hint="eastAsia"/>
          <w:color w:val="3C3C3C"/>
        </w:rPr>
        <w:t>如遇不可抗力因素，工期顺延。</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四、</w:t>
      </w:r>
      <w:r>
        <w:rPr>
          <w:rFonts w:asciiTheme="majorEastAsia" w:eastAsiaTheme="majorEastAsia" w:hAnsiTheme="majorEastAsia" w:hint="eastAsia"/>
          <w:color w:val="3C3C3C"/>
        </w:rPr>
        <w:t>合同总价</w:t>
      </w:r>
    </w:p>
    <w:p w:rsidR="00BF6ED2" w:rsidRDefault="00BF6ED2" w:rsidP="00BF6ED2">
      <w:pPr>
        <w:pStyle w:val="af"/>
        <w:spacing w:before="0" w:beforeAutospacing="0" w:after="0" w:afterAutospacing="0" w:line="360" w:lineRule="auto"/>
        <w:ind w:firstLineChars="200" w:firstLine="480"/>
        <w:rPr>
          <w:rFonts w:asciiTheme="majorEastAsia" w:eastAsiaTheme="majorEastAsia" w:hAnsiTheme="majorEastAsia"/>
          <w:color w:val="3C3C3C"/>
        </w:rPr>
      </w:pPr>
      <w:r>
        <w:rPr>
          <w:rFonts w:asciiTheme="majorEastAsia" w:eastAsiaTheme="majorEastAsia" w:hAnsiTheme="majorEastAsia" w:hint="eastAsia"/>
          <w:color w:val="3C3C3C"/>
        </w:rPr>
        <w:t xml:space="preserve">大写 </w:t>
      </w:r>
      <w:r w:rsidR="00E44277">
        <w:rPr>
          <w:rFonts w:asciiTheme="majorEastAsia" w:eastAsiaTheme="majorEastAsia" w:hAnsiTheme="majorEastAsia" w:hint="eastAsia"/>
          <w:color w:val="3C3C3C"/>
          <w:u w:val="single"/>
        </w:rPr>
        <w:t xml:space="preserve">              </w:t>
      </w:r>
      <w:r>
        <w:rPr>
          <w:rFonts w:asciiTheme="majorEastAsia" w:eastAsiaTheme="majorEastAsia" w:hAnsiTheme="majorEastAsia" w:hint="eastAsia"/>
          <w:color w:val="3C3C3C"/>
        </w:rPr>
        <w:t>元整，小写￥</w:t>
      </w:r>
      <w:r w:rsidR="00E44277">
        <w:rPr>
          <w:rFonts w:asciiTheme="majorEastAsia" w:eastAsiaTheme="majorEastAsia" w:hAnsiTheme="majorEastAsia" w:hint="eastAsia"/>
          <w:color w:val="3C3C3C"/>
          <w:u w:val="single"/>
        </w:rPr>
        <w:t xml:space="preserve">          </w:t>
      </w:r>
      <w:r>
        <w:rPr>
          <w:rFonts w:asciiTheme="majorEastAsia" w:eastAsiaTheme="majorEastAsia" w:hAnsiTheme="majorEastAsia" w:hint="eastAsia"/>
          <w:color w:val="3C3C3C"/>
        </w:rPr>
        <w:t>元</w:t>
      </w:r>
      <w:r w:rsidRPr="000C3106">
        <w:rPr>
          <w:rFonts w:asciiTheme="majorEastAsia" w:eastAsiaTheme="majorEastAsia" w:hAnsiTheme="majorEastAsia" w:hint="eastAsia"/>
          <w:color w:val="3C3C3C"/>
        </w:rPr>
        <w:t>。</w:t>
      </w:r>
    </w:p>
    <w:p w:rsidR="00BF6ED2" w:rsidRPr="000C3106" w:rsidRDefault="00BF6ED2" w:rsidP="00E44277">
      <w:pPr>
        <w:pStyle w:val="af"/>
        <w:spacing w:before="0" w:beforeAutospacing="0" w:after="0" w:afterAutospacing="0" w:line="360" w:lineRule="auto"/>
        <w:ind w:firstLineChars="250" w:firstLine="600"/>
        <w:rPr>
          <w:rFonts w:asciiTheme="majorEastAsia" w:eastAsiaTheme="majorEastAsia" w:hAnsiTheme="majorEastAsia"/>
          <w:color w:val="3C3C3C"/>
        </w:rPr>
      </w:pPr>
      <w:r>
        <w:rPr>
          <w:rFonts w:asciiTheme="majorEastAsia" w:eastAsiaTheme="majorEastAsia" w:hAnsiTheme="majorEastAsia" w:hint="eastAsia"/>
          <w:color w:val="3C3C3C"/>
        </w:rPr>
        <w:t>具体见附件2报价单。</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五、付款方式</w:t>
      </w:r>
    </w:p>
    <w:p w:rsidR="00E44277" w:rsidRDefault="00E44277" w:rsidP="00E44277">
      <w:pPr>
        <w:spacing w:line="360" w:lineRule="auto"/>
        <w:rPr>
          <w:bCs/>
          <w:sz w:val="24"/>
          <w:szCs w:val="24"/>
          <w:lang w:eastAsia="zh-CN"/>
        </w:rPr>
      </w:pPr>
      <w:r w:rsidRPr="009102C4">
        <w:rPr>
          <w:rFonts w:hint="eastAsia"/>
          <w:sz w:val="24"/>
          <w:szCs w:val="24"/>
          <w:lang w:eastAsia="zh-CN"/>
        </w:rPr>
        <w:t>1</w:t>
      </w:r>
      <w:r>
        <w:rPr>
          <w:rFonts w:hint="eastAsia"/>
          <w:sz w:val="24"/>
          <w:szCs w:val="24"/>
          <w:lang w:eastAsia="zh-CN"/>
        </w:rPr>
        <w:t>、</w:t>
      </w:r>
      <w:r w:rsidRPr="009102C4">
        <w:rPr>
          <w:rFonts w:hint="eastAsia"/>
          <w:sz w:val="24"/>
          <w:szCs w:val="24"/>
          <w:lang w:eastAsia="zh-CN"/>
        </w:rPr>
        <w:t>预付款：</w:t>
      </w:r>
      <w:r w:rsidRPr="009102C4">
        <w:rPr>
          <w:rFonts w:hint="eastAsia"/>
          <w:bCs/>
          <w:sz w:val="24"/>
          <w:szCs w:val="24"/>
          <w:lang w:eastAsia="zh-CN"/>
        </w:rPr>
        <w:t>无</w:t>
      </w:r>
    </w:p>
    <w:p w:rsidR="00BF6ED2" w:rsidRPr="00E44277" w:rsidRDefault="00E44277" w:rsidP="00E44277">
      <w:pPr>
        <w:spacing w:line="360" w:lineRule="auto"/>
        <w:rPr>
          <w:sz w:val="24"/>
          <w:szCs w:val="24"/>
          <w:lang w:eastAsia="zh-CN"/>
        </w:rPr>
      </w:pPr>
      <w:r w:rsidRPr="009102C4">
        <w:rPr>
          <w:rFonts w:hint="eastAsia"/>
          <w:sz w:val="24"/>
          <w:szCs w:val="24"/>
          <w:lang w:eastAsia="zh-CN"/>
        </w:rPr>
        <w:t>2</w:t>
      </w:r>
      <w:r>
        <w:rPr>
          <w:rFonts w:hint="eastAsia"/>
          <w:sz w:val="24"/>
          <w:szCs w:val="24"/>
          <w:lang w:eastAsia="zh-CN"/>
        </w:rPr>
        <w:t>、脱硝系统喷氨优化技改</w:t>
      </w:r>
      <w:r w:rsidRPr="009102C4">
        <w:rPr>
          <w:rFonts w:hint="eastAsia"/>
          <w:sz w:val="24"/>
          <w:szCs w:val="24"/>
          <w:lang w:eastAsia="zh-CN"/>
        </w:rPr>
        <w:t>完工并经甲方验收合格后，甲方收到乙方全额增值税专用发票后</w:t>
      </w:r>
      <w:r w:rsidRPr="009102C4">
        <w:rPr>
          <w:sz w:val="24"/>
          <w:szCs w:val="24"/>
          <w:u w:val="single"/>
          <w:lang w:eastAsia="zh-CN"/>
        </w:rPr>
        <w:t xml:space="preserve"> </w:t>
      </w:r>
      <w:r w:rsidRPr="009102C4">
        <w:rPr>
          <w:rFonts w:hint="eastAsia"/>
          <w:sz w:val="24"/>
          <w:szCs w:val="24"/>
          <w:u w:val="single"/>
          <w:lang w:eastAsia="zh-CN"/>
        </w:rPr>
        <w:t xml:space="preserve">15 </w:t>
      </w:r>
      <w:r w:rsidRPr="009102C4">
        <w:rPr>
          <w:rFonts w:hint="eastAsia"/>
          <w:sz w:val="24"/>
          <w:szCs w:val="24"/>
          <w:lang w:eastAsia="zh-CN"/>
        </w:rPr>
        <w:t>个工作日内向乙方支付该项目结算价款的</w:t>
      </w:r>
      <w:r w:rsidRPr="009102C4">
        <w:rPr>
          <w:rFonts w:hint="eastAsia"/>
          <w:sz w:val="24"/>
          <w:szCs w:val="24"/>
          <w:u w:val="single"/>
          <w:lang w:eastAsia="zh-CN"/>
        </w:rPr>
        <w:t xml:space="preserve"> 90 </w:t>
      </w:r>
      <w:r w:rsidRPr="009102C4">
        <w:rPr>
          <w:rFonts w:hint="eastAsia"/>
          <w:sz w:val="24"/>
          <w:szCs w:val="24"/>
          <w:lang w:eastAsia="zh-CN"/>
        </w:rPr>
        <w:t>%，剩余</w:t>
      </w:r>
      <w:r w:rsidRPr="009102C4">
        <w:rPr>
          <w:rFonts w:hint="eastAsia"/>
          <w:sz w:val="24"/>
          <w:szCs w:val="24"/>
          <w:u w:val="single"/>
          <w:lang w:eastAsia="zh-CN"/>
        </w:rPr>
        <w:t xml:space="preserve"> 10 </w:t>
      </w:r>
      <w:r w:rsidRPr="009102C4">
        <w:rPr>
          <w:rFonts w:hint="eastAsia"/>
          <w:sz w:val="24"/>
          <w:szCs w:val="24"/>
          <w:lang w:eastAsia="zh-CN"/>
        </w:rPr>
        <w:t>%作为维修质量保证金，待保修期满（12个月）、乙方全面履行本合同约定义务后支付</w:t>
      </w:r>
      <w:r w:rsidRPr="009102C4">
        <w:rPr>
          <w:rFonts w:hint="eastAsia"/>
          <w:spacing w:val="20"/>
          <w:sz w:val="24"/>
          <w:szCs w:val="24"/>
          <w:lang w:eastAsia="zh-CN"/>
        </w:rPr>
        <w:t>。</w:t>
      </w:r>
    </w:p>
    <w:p w:rsidR="00BF6ED2" w:rsidRPr="00A443A8" w:rsidRDefault="00BF6ED2" w:rsidP="00BF6ED2">
      <w:pPr>
        <w:spacing w:line="360" w:lineRule="auto"/>
        <w:ind w:firstLineChars="150" w:firstLine="36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lastRenderedPageBreak/>
        <w:t>乙方开户银行名称和帐号为：</w:t>
      </w:r>
    </w:p>
    <w:p w:rsidR="00BF6ED2" w:rsidRPr="00A443A8" w:rsidRDefault="00BF6ED2" w:rsidP="00BF6ED2">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sidR="00E44277">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F6ED2" w:rsidRPr="00A443A8" w:rsidRDefault="00BF6ED2" w:rsidP="00BF6ED2">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sidR="00E44277">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F6ED2" w:rsidRPr="00A443A8" w:rsidRDefault="00BF6ED2" w:rsidP="00BF6ED2">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sidR="00E44277">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BF6ED2" w:rsidRDefault="00BF6ED2" w:rsidP="00E44277">
      <w:pPr>
        <w:pStyle w:val="af"/>
        <w:spacing w:before="0" w:beforeAutospacing="0" w:after="0" w:afterAutospacing="0" w:line="360" w:lineRule="auto"/>
        <w:ind w:firstLineChars="100" w:firstLine="240"/>
        <w:rPr>
          <w:rFonts w:asciiTheme="majorEastAsia" w:eastAsiaTheme="majorEastAsia" w:hAnsiTheme="majorEastAsia"/>
          <w:color w:val="3C3C3C"/>
        </w:rPr>
      </w:pPr>
      <w:r>
        <w:rPr>
          <w:rFonts w:asciiTheme="majorEastAsia" w:eastAsiaTheme="majorEastAsia" w:hAnsiTheme="majorEastAsia" w:hint="eastAsia"/>
        </w:rPr>
        <w:t>说明：如未来国家税率变动，应在不含税金额的基础上以新税率调整含税金额后进行付款。</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六、甲方权利和义务</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sidR="00E44277">
        <w:rPr>
          <w:rFonts w:hint="eastAsia"/>
        </w:rPr>
        <w:t>甲方有权对</w:t>
      </w:r>
      <w:r w:rsidRPr="00C12210">
        <w:rPr>
          <w:rFonts w:hint="eastAsia"/>
        </w:rPr>
        <w:t>项目的质量、进度、安全等进行监督检查，协调</w:t>
      </w:r>
      <w:r>
        <w:rPr>
          <w:rFonts w:hint="eastAsia"/>
        </w:rPr>
        <w:t>工作</w:t>
      </w:r>
      <w:r w:rsidRPr="00C12210">
        <w:rPr>
          <w:rFonts w:hint="eastAsia"/>
        </w:rPr>
        <w:t>中的有关事项，并对乙方进行全过程跟踪监督和管理。乙方履行协调义务或行使监督管理权利，均不代表甲方承诺对乙方的行为承担任何责任，更不因此构成对乙方所应承担的各项责任和义务的减轻或豁免</w:t>
      </w:r>
      <w:r w:rsidRPr="000C3106">
        <w:rPr>
          <w:rFonts w:asciiTheme="majorEastAsia" w:eastAsiaTheme="majorEastAsia" w:hAnsiTheme="majorEastAsia" w:hint="eastAsia"/>
          <w:color w:val="3C3C3C"/>
        </w:rPr>
        <w:t>。</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2、按合同约定向乙方支付款</w:t>
      </w:r>
      <w:r>
        <w:rPr>
          <w:rFonts w:asciiTheme="majorEastAsia" w:eastAsiaTheme="majorEastAsia" w:hAnsiTheme="majorEastAsia" w:hint="eastAsia"/>
          <w:color w:val="3C3C3C"/>
        </w:rPr>
        <w:t>项</w:t>
      </w:r>
      <w:r w:rsidRPr="000C3106">
        <w:rPr>
          <w:rFonts w:asciiTheme="majorEastAsia" w:eastAsiaTheme="majorEastAsia" w:hAnsiTheme="majorEastAsia" w:hint="eastAsia"/>
          <w:color w:val="3C3C3C"/>
        </w:rPr>
        <w:t>。</w:t>
      </w:r>
    </w:p>
    <w:p w:rsidR="00BF6ED2" w:rsidRPr="00592E76" w:rsidRDefault="00BF6ED2" w:rsidP="00BF6ED2">
      <w:pPr>
        <w:pStyle w:val="af"/>
        <w:spacing w:before="0" w:beforeAutospacing="0" w:after="0" w:afterAutospacing="0" w:line="360" w:lineRule="auto"/>
        <w:rPr>
          <w:rFonts w:asciiTheme="majorEastAsia" w:eastAsiaTheme="majorEastAsia" w:hAnsiTheme="majorEastAsia"/>
          <w:color w:val="333333"/>
        </w:rPr>
      </w:pPr>
      <w:r>
        <w:rPr>
          <w:rFonts w:asciiTheme="majorEastAsia" w:eastAsiaTheme="majorEastAsia" w:hAnsiTheme="majorEastAsia" w:hint="eastAsia"/>
          <w:color w:val="3C3C3C"/>
        </w:rPr>
        <w:t>3</w:t>
      </w:r>
      <w:r w:rsidRPr="000C3106">
        <w:rPr>
          <w:rFonts w:asciiTheme="majorEastAsia" w:eastAsiaTheme="majorEastAsia" w:hAnsiTheme="majorEastAsia" w:hint="eastAsia"/>
          <w:color w:val="3C3C3C"/>
        </w:rPr>
        <w:t>、负责组织工程验收工作，及竣工资料的合并及归档。</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七、乙方权利和义务</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1、乙方对所提供的产品必须确保质量符合国家标准，按时、按质、按量完成该工程。</w:t>
      </w:r>
    </w:p>
    <w:p w:rsidR="00BF6ED2"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sidR="00E44277">
        <w:rPr>
          <w:rFonts w:asciiTheme="majorEastAsia" w:eastAsiaTheme="majorEastAsia" w:hAnsiTheme="majorEastAsia" w:hint="eastAsia"/>
          <w:color w:val="3C3C3C"/>
        </w:rPr>
        <w:t>、乙方</w:t>
      </w:r>
      <w:r w:rsidRPr="000C3106">
        <w:rPr>
          <w:rFonts w:asciiTheme="majorEastAsia" w:eastAsiaTheme="majorEastAsia" w:hAnsiTheme="majorEastAsia" w:hint="eastAsia"/>
          <w:color w:val="3C3C3C"/>
        </w:rPr>
        <w:t>须按甲方技术</w:t>
      </w:r>
      <w:r w:rsidR="00E44277">
        <w:rPr>
          <w:rFonts w:asciiTheme="majorEastAsia" w:eastAsiaTheme="majorEastAsia" w:hAnsiTheme="majorEastAsia" w:hint="eastAsia"/>
          <w:color w:val="3C3C3C"/>
        </w:rPr>
        <w:t>规范书</w:t>
      </w:r>
      <w:r w:rsidRPr="000C3106">
        <w:rPr>
          <w:rFonts w:asciiTheme="majorEastAsia" w:eastAsiaTheme="majorEastAsia" w:hAnsiTheme="majorEastAsia" w:hint="eastAsia"/>
          <w:color w:val="3C3C3C"/>
        </w:rPr>
        <w:t>要求及使用需要</w:t>
      </w:r>
      <w:r>
        <w:rPr>
          <w:rFonts w:asciiTheme="majorEastAsia" w:eastAsiaTheme="majorEastAsia" w:hAnsiTheme="majorEastAsia" w:hint="eastAsia"/>
          <w:color w:val="3C3C3C"/>
        </w:rPr>
        <w:t>提供产品</w:t>
      </w:r>
      <w:r w:rsidRPr="000C3106">
        <w:rPr>
          <w:rFonts w:asciiTheme="majorEastAsia" w:eastAsiaTheme="majorEastAsia" w:hAnsiTheme="majorEastAsia" w:hint="eastAsia"/>
          <w:color w:val="3C3C3C"/>
        </w:rPr>
        <w:t>。在</w:t>
      </w:r>
      <w:r w:rsidR="00E44277">
        <w:rPr>
          <w:rFonts w:asciiTheme="majorEastAsia" w:eastAsiaTheme="majorEastAsia" w:hAnsiTheme="majorEastAsia" w:hint="eastAsia"/>
          <w:color w:val="3C3C3C"/>
        </w:rPr>
        <w:t>技改</w:t>
      </w:r>
      <w:r w:rsidRPr="000C3106">
        <w:rPr>
          <w:rFonts w:asciiTheme="majorEastAsia" w:eastAsiaTheme="majorEastAsia" w:hAnsiTheme="majorEastAsia" w:hint="eastAsia"/>
          <w:color w:val="3C3C3C"/>
        </w:rPr>
        <w:t>过程中，乙方</w:t>
      </w:r>
      <w:r>
        <w:rPr>
          <w:rFonts w:asciiTheme="majorEastAsia" w:eastAsiaTheme="majorEastAsia" w:hAnsiTheme="majorEastAsia" w:hint="eastAsia"/>
          <w:color w:val="3C3C3C"/>
        </w:rPr>
        <w:t>提供技术支持和服务。</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3、乙方应当保证所提供的系统，以及后续的各项服务不侵犯任何第三方的权利（包括但不限于知识产权），如造成任何纠纷应由乙方负责处理，并赔偿因此给甲方造成的损失。</w:t>
      </w:r>
    </w:p>
    <w:p w:rsidR="00BF6ED2" w:rsidRDefault="00BF6ED2" w:rsidP="00BF6ED2">
      <w:pPr>
        <w:tabs>
          <w:tab w:val="left" w:pos="2010"/>
        </w:tabs>
        <w:spacing w:line="360" w:lineRule="auto"/>
        <w:rPr>
          <w:rFonts w:cs="Times New Roman"/>
          <w:b/>
          <w:sz w:val="24"/>
          <w:lang w:eastAsia="zh-CN"/>
        </w:rPr>
      </w:pPr>
      <w:r w:rsidRPr="000C3106">
        <w:rPr>
          <w:rFonts w:asciiTheme="majorEastAsia" w:eastAsiaTheme="majorEastAsia" w:hAnsiTheme="majorEastAsia" w:hint="eastAsia"/>
          <w:color w:val="3C3C3C"/>
          <w:lang w:eastAsia="zh-CN"/>
        </w:rPr>
        <w:t>八、</w:t>
      </w:r>
      <w:r w:rsidRPr="00514193">
        <w:rPr>
          <w:rFonts w:asciiTheme="majorEastAsia" w:eastAsiaTheme="majorEastAsia" w:hAnsiTheme="majorEastAsia" w:hint="eastAsia"/>
          <w:color w:val="3C3C3C"/>
          <w:sz w:val="24"/>
          <w:szCs w:val="24"/>
          <w:lang w:eastAsia="zh-CN"/>
        </w:rPr>
        <w:t>验收</w:t>
      </w:r>
    </w:p>
    <w:p w:rsidR="00BF6ED2" w:rsidRDefault="00BF6ED2" w:rsidP="00BF6ED2">
      <w:pPr>
        <w:tabs>
          <w:tab w:val="left" w:pos="2010"/>
        </w:tabs>
        <w:spacing w:line="360" w:lineRule="auto"/>
        <w:ind w:firstLineChars="200" w:firstLine="480"/>
        <w:rPr>
          <w:sz w:val="24"/>
          <w:lang w:eastAsia="zh-CN"/>
        </w:rPr>
      </w:pPr>
      <w:r w:rsidRPr="00C12210">
        <w:rPr>
          <w:rFonts w:hint="eastAsia"/>
          <w:sz w:val="24"/>
          <w:lang w:eastAsia="zh-CN"/>
        </w:rPr>
        <w:t>乙方</w:t>
      </w:r>
      <w:r>
        <w:rPr>
          <w:rFonts w:hint="eastAsia"/>
          <w:sz w:val="24"/>
          <w:lang w:eastAsia="zh-CN"/>
        </w:rPr>
        <w:t>应</w:t>
      </w:r>
      <w:r w:rsidRPr="00C12210">
        <w:rPr>
          <w:rFonts w:hint="eastAsia"/>
          <w:sz w:val="24"/>
          <w:lang w:eastAsia="zh-CN"/>
        </w:rPr>
        <w:t>按本合同约定提供</w:t>
      </w:r>
      <w:r>
        <w:rPr>
          <w:rFonts w:hint="eastAsia"/>
          <w:sz w:val="24"/>
          <w:lang w:eastAsia="zh-CN"/>
        </w:rPr>
        <w:t>技改</w:t>
      </w:r>
      <w:r w:rsidRPr="00C12210">
        <w:rPr>
          <w:rFonts w:hint="eastAsia"/>
          <w:sz w:val="24"/>
          <w:lang w:eastAsia="zh-CN"/>
        </w:rPr>
        <w:t>服务，</w:t>
      </w:r>
      <w:r>
        <w:rPr>
          <w:rFonts w:hint="eastAsia"/>
          <w:sz w:val="24"/>
          <w:lang w:eastAsia="zh-CN"/>
        </w:rPr>
        <w:t>甲方</w:t>
      </w:r>
      <w:r w:rsidRPr="00C12210">
        <w:rPr>
          <w:rFonts w:hint="eastAsia"/>
          <w:sz w:val="24"/>
          <w:lang w:eastAsia="zh-CN"/>
        </w:rPr>
        <w:t>严格按</w:t>
      </w:r>
      <w:r>
        <w:rPr>
          <w:rFonts w:hint="eastAsia"/>
          <w:sz w:val="24"/>
          <w:lang w:eastAsia="zh-CN"/>
        </w:rPr>
        <w:t>技术协议书要求进行</w:t>
      </w:r>
      <w:r w:rsidRPr="00C12210">
        <w:rPr>
          <w:rFonts w:hint="eastAsia"/>
          <w:sz w:val="24"/>
          <w:lang w:eastAsia="zh-CN"/>
        </w:rPr>
        <w:t>验收，验收合格以甲方书面确认为准。</w:t>
      </w:r>
    </w:p>
    <w:p w:rsidR="00BF6ED2" w:rsidRPr="00D2101D" w:rsidRDefault="00BF6ED2" w:rsidP="00BF6ED2">
      <w:pPr>
        <w:pStyle w:val="a4"/>
        <w:spacing w:line="360" w:lineRule="auto"/>
        <w:ind w:firstLineChars="200" w:firstLine="480"/>
        <w:rPr>
          <w:rFonts w:hAnsi="宋体"/>
          <w:sz w:val="24"/>
          <w:szCs w:val="24"/>
          <w:lang w:eastAsia="zh-CN"/>
        </w:rPr>
      </w:pPr>
      <w:r w:rsidRPr="00D2101D">
        <w:rPr>
          <w:rFonts w:hAnsi="宋体" w:hint="eastAsia"/>
          <w:sz w:val="24"/>
          <w:szCs w:val="24"/>
          <w:lang w:eastAsia="zh-CN"/>
        </w:rPr>
        <w:t>双方确定，甲方指定</w:t>
      </w:r>
      <w:r w:rsidRPr="00D2101D">
        <w:rPr>
          <w:rFonts w:hAnsi="宋体" w:hint="eastAsia"/>
          <w:sz w:val="24"/>
          <w:szCs w:val="24"/>
          <w:u w:val="single"/>
          <w:lang w:eastAsia="zh-CN"/>
        </w:rPr>
        <w:t xml:space="preserve"> </w:t>
      </w:r>
      <w:r>
        <w:rPr>
          <w:rFonts w:hAnsi="宋体" w:hint="eastAsia"/>
          <w:sz w:val="24"/>
          <w:szCs w:val="24"/>
          <w:u w:val="single"/>
          <w:lang w:eastAsia="zh-CN"/>
        </w:rPr>
        <w:t>黄忠和</w:t>
      </w:r>
      <w:r w:rsidRPr="00D2101D">
        <w:rPr>
          <w:rFonts w:hAnsi="宋体"/>
          <w:sz w:val="24"/>
          <w:szCs w:val="24"/>
          <w:u w:val="single"/>
          <w:lang w:eastAsia="zh-CN"/>
        </w:rPr>
        <w:t xml:space="preserve"> </w:t>
      </w:r>
      <w:r w:rsidRPr="00D2101D">
        <w:rPr>
          <w:rFonts w:hAnsi="宋体" w:hint="eastAsia"/>
          <w:sz w:val="24"/>
          <w:szCs w:val="24"/>
          <w:lang w:eastAsia="zh-CN"/>
        </w:rPr>
        <w:t>为甲方项目联系人，乙方指定</w:t>
      </w:r>
      <w:r w:rsidRPr="00D2101D">
        <w:rPr>
          <w:rFonts w:hAnsi="宋体" w:hint="eastAsia"/>
          <w:sz w:val="24"/>
          <w:szCs w:val="24"/>
          <w:u w:val="single"/>
          <w:lang w:eastAsia="zh-CN"/>
        </w:rPr>
        <w:t xml:space="preserve"> </w:t>
      </w:r>
      <w:r w:rsidR="001F31FA">
        <w:rPr>
          <w:rFonts w:hAnsi="宋体" w:hint="eastAsia"/>
          <w:sz w:val="24"/>
          <w:szCs w:val="24"/>
          <w:u w:val="single"/>
          <w:lang w:eastAsia="zh-CN"/>
        </w:rPr>
        <w:t xml:space="preserve">    </w:t>
      </w:r>
      <w:r w:rsidRPr="00D2101D">
        <w:rPr>
          <w:rFonts w:hAnsi="宋体"/>
          <w:sz w:val="24"/>
          <w:szCs w:val="24"/>
          <w:u w:val="single"/>
          <w:lang w:eastAsia="zh-CN"/>
        </w:rPr>
        <w:t xml:space="preserve"> </w:t>
      </w:r>
      <w:r w:rsidRPr="00D2101D">
        <w:rPr>
          <w:rFonts w:hAnsi="宋体" w:hint="eastAsia"/>
          <w:sz w:val="24"/>
          <w:szCs w:val="24"/>
          <w:lang w:eastAsia="zh-CN"/>
        </w:rPr>
        <w:t>为乙方项目联系人。项目联系人承担以下责任：</w:t>
      </w:r>
    </w:p>
    <w:p w:rsidR="00BF6ED2" w:rsidRPr="00D2101D" w:rsidRDefault="00BF6ED2" w:rsidP="00BF6ED2">
      <w:pPr>
        <w:pStyle w:val="a4"/>
        <w:spacing w:line="360" w:lineRule="auto"/>
        <w:ind w:firstLineChars="200" w:firstLine="480"/>
        <w:rPr>
          <w:rFonts w:hAnsi="宋体"/>
          <w:sz w:val="24"/>
          <w:szCs w:val="24"/>
          <w:u w:val="single"/>
          <w:lang w:eastAsia="zh-CN"/>
        </w:rPr>
      </w:pPr>
      <w:r w:rsidRPr="00D2101D">
        <w:rPr>
          <w:rFonts w:hAnsi="宋体" w:hint="eastAsia"/>
          <w:sz w:val="24"/>
          <w:szCs w:val="24"/>
          <w:u w:val="single"/>
          <w:lang w:eastAsia="zh-CN"/>
        </w:rPr>
        <w:t xml:space="preserve">    </w:t>
      </w:r>
      <w:r>
        <w:rPr>
          <w:rFonts w:asciiTheme="majorEastAsia" w:eastAsiaTheme="majorEastAsia" w:hAnsiTheme="majorEastAsia" w:cs="宋体" w:hint="eastAsia"/>
          <w:sz w:val="24"/>
          <w:szCs w:val="24"/>
          <w:u w:val="single"/>
          <w:lang w:eastAsia="zh-CN"/>
        </w:rPr>
        <w:t>联系具体项目进度并实施</w:t>
      </w:r>
      <w:r w:rsidRPr="00D2101D">
        <w:rPr>
          <w:rFonts w:hAnsi="宋体"/>
          <w:sz w:val="24"/>
          <w:szCs w:val="24"/>
          <w:u w:val="single"/>
          <w:lang w:eastAsia="zh-CN"/>
        </w:rPr>
        <w:t xml:space="preserve">     </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九、违约责任</w:t>
      </w:r>
    </w:p>
    <w:p w:rsidR="00BF6ED2" w:rsidRDefault="00BF6ED2" w:rsidP="00BF6ED2">
      <w:pPr>
        <w:pStyle w:val="af"/>
        <w:spacing w:before="0" w:beforeAutospacing="0" w:after="0" w:afterAutospacing="0" w:line="360" w:lineRule="auto"/>
        <w:rPr>
          <w:rFonts w:asciiTheme="majorEastAsia" w:eastAsiaTheme="majorEastAsia" w:hAnsiTheme="majorEastAsia"/>
          <w:color w:val="3C3C3C"/>
        </w:rPr>
      </w:pPr>
      <w:r>
        <w:rPr>
          <w:rFonts w:hint="eastAsia"/>
        </w:rPr>
        <w:t>1</w:t>
      </w:r>
      <w:r w:rsidR="001F31FA">
        <w:rPr>
          <w:rFonts w:hint="eastAsia"/>
        </w:rPr>
        <w:t>、</w:t>
      </w:r>
      <w:r>
        <w:rPr>
          <w:rFonts w:hint="eastAsia"/>
        </w:rPr>
        <w:t>乙方不</w:t>
      </w:r>
      <w:r w:rsidRPr="00C12210">
        <w:rPr>
          <w:rFonts w:hint="eastAsia"/>
        </w:rPr>
        <w:t>履行合同义务或履行合同义务不符合</w:t>
      </w:r>
      <w:r>
        <w:rPr>
          <w:rFonts w:hint="eastAsia"/>
        </w:rPr>
        <w:t>合同</w:t>
      </w:r>
      <w:r w:rsidRPr="00C12210">
        <w:rPr>
          <w:rFonts w:hint="eastAsia"/>
        </w:rPr>
        <w:t>要求，</w:t>
      </w:r>
      <w:r>
        <w:rPr>
          <w:rFonts w:hint="eastAsia"/>
        </w:rPr>
        <w:t>经甲方催办仍不履行/采取补救措施的，</w:t>
      </w:r>
      <w:r w:rsidRPr="00C12210">
        <w:rPr>
          <w:rFonts w:hint="eastAsia"/>
        </w:rPr>
        <w:t>应承担违约责任并向</w:t>
      </w:r>
      <w:r>
        <w:rPr>
          <w:rFonts w:hint="eastAsia"/>
        </w:rPr>
        <w:t>甲</w:t>
      </w:r>
      <w:r w:rsidRPr="00C12210">
        <w:rPr>
          <w:rFonts w:hint="eastAsia"/>
        </w:rPr>
        <w:t>方支付</w:t>
      </w:r>
      <w:r>
        <w:rPr>
          <w:rFonts w:hint="eastAsia"/>
        </w:rPr>
        <w:t>本合同总金额20%的</w:t>
      </w:r>
      <w:r w:rsidRPr="00C12210">
        <w:rPr>
          <w:rFonts w:hint="eastAsia"/>
        </w:rPr>
        <w:t>违约金</w:t>
      </w:r>
      <w:r w:rsidRPr="000C3106">
        <w:rPr>
          <w:rFonts w:asciiTheme="majorEastAsia" w:eastAsiaTheme="majorEastAsia" w:hAnsiTheme="majorEastAsia" w:hint="eastAsia"/>
          <w:color w:val="3C3C3C"/>
        </w:rPr>
        <w:t>。</w:t>
      </w:r>
    </w:p>
    <w:p w:rsidR="00BF6ED2" w:rsidRPr="00991BF2" w:rsidRDefault="00BF6ED2" w:rsidP="00BF6ED2">
      <w:pPr>
        <w:pStyle w:val="af"/>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2</w:t>
      </w:r>
      <w:r w:rsidR="001F31FA">
        <w:rPr>
          <w:rFonts w:asciiTheme="majorEastAsia" w:eastAsiaTheme="majorEastAsia" w:hAnsiTheme="majorEastAsia" w:hint="eastAsia"/>
          <w:color w:val="3C3C3C"/>
        </w:rPr>
        <w:t>、</w:t>
      </w:r>
      <w:r w:rsidRPr="00C12210">
        <w:rPr>
          <w:rFonts w:hint="eastAsia"/>
        </w:rPr>
        <w:t>乙方未在甲方规定的工期期限内完成</w:t>
      </w:r>
      <w:r>
        <w:rPr>
          <w:rFonts w:hint="eastAsia"/>
        </w:rPr>
        <w:t>交货</w:t>
      </w:r>
      <w:r w:rsidRPr="00C12210">
        <w:rPr>
          <w:rFonts w:hint="eastAsia"/>
        </w:rPr>
        <w:t>，</w:t>
      </w:r>
      <w:r>
        <w:rPr>
          <w:rFonts w:hint="eastAsia"/>
        </w:rPr>
        <w:t>并指派人员到现场提供服务的，</w:t>
      </w:r>
      <w:r w:rsidRPr="00C12210">
        <w:rPr>
          <w:rFonts w:hint="eastAsia"/>
        </w:rPr>
        <w:t>每逾期一日，甲方有权扣减该次</w:t>
      </w:r>
      <w:r>
        <w:rPr>
          <w:rFonts w:hint="eastAsia"/>
        </w:rPr>
        <w:t>总合同款项</w:t>
      </w:r>
      <w:r w:rsidRPr="00C12210">
        <w:rPr>
          <w:u w:val="single"/>
        </w:rPr>
        <w:t xml:space="preserve"> </w:t>
      </w:r>
      <w:r w:rsidRPr="00C12210">
        <w:rPr>
          <w:rFonts w:hint="eastAsia"/>
          <w:u w:val="single"/>
        </w:rPr>
        <w:t>0.</w:t>
      </w:r>
      <w:r>
        <w:rPr>
          <w:rFonts w:hint="eastAsia"/>
          <w:u w:val="single"/>
        </w:rPr>
        <w:t>3</w:t>
      </w:r>
      <w:r w:rsidRPr="00C12210">
        <w:rPr>
          <w:u w:val="single"/>
        </w:rPr>
        <w:t xml:space="preserve"> </w:t>
      </w:r>
      <w:r w:rsidRPr="00C12210">
        <w:rPr>
          <w:rFonts w:hint="eastAsia"/>
        </w:rPr>
        <w:t>%的违约金；逾期超过</w:t>
      </w:r>
      <w:r w:rsidRPr="00C12210">
        <w:rPr>
          <w:u w:val="single"/>
        </w:rPr>
        <w:t xml:space="preserve"> </w:t>
      </w:r>
      <w:r w:rsidRPr="00C12210">
        <w:rPr>
          <w:rFonts w:hint="eastAsia"/>
          <w:u w:val="single"/>
        </w:rPr>
        <w:t>20</w:t>
      </w:r>
      <w:r w:rsidRPr="00C12210">
        <w:rPr>
          <w:u w:val="single"/>
        </w:rPr>
        <w:t xml:space="preserve"> </w:t>
      </w:r>
      <w:r w:rsidRPr="00C12210">
        <w:rPr>
          <w:rFonts w:hint="eastAsia"/>
        </w:rPr>
        <w:t>日的，甲方还有权解除本合同、拒绝结算</w:t>
      </w:r>
      <w:r>
        <w:rPr>
          <w:rFonts w:hint="eastAsia"/>
        </w:rPr>
        <w:t>，甲方有权要求乙方支付合同总金额</w:t>
      </w:r>
      <w:r w:rsidRPr="00A443A8">
        <w:rPr>
          <w:rFonts w:hint="eastAsia"/>
          <w:u w:val="single"/>
        </w:rPr>
        <w:t>20%</w:t>
      </w:r>
      <w:r>
        <w:rPr>
          <w:rFonts w:hint="eastAsia"/>
        </w:rPr>
        <w:t>的违约金，并要求乙</w:t>
      </w:r>
      <w:r w:rsidRPr="00C12210">
        <w:rPr>
          <w:rFonts w:hint="eastAsia"/>
        </w:rPr>
        <w:t>方赔偿损失。</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十、争议解决</w:t>
      </w:r>
    </w:p>
    <w:p w:rsidR="00BF6ED2" w:rsidRDefault="00BF6ED2" w:rsidP="00BF6ED2">
      <w:pPr>
        <w:pStyle w:val="af"/>
        <w:spacing w:before="0" w:beforeAutospacing="0" w:after="0" w:afterAutospacing="0" w:line="360" w:lineRule="auto"/>
        <w:ind w:firstLineChars="200" w:firstLine="480"/>
      </w:pPr>
      <w:r w:rsidRPr="00C12210">
        <w:rPr>
          <w:rFonts w:hint="eastAsia"/>
        </w:rPr>
        <w:t>甲乙双方在履行合同过程中，发生争议和纠纷时，双方应友好协商解决，经协商无法解决时，应由甲方所在地法院解决。</w:t>
      </w:r>
    </w:p>
    <w:p w:rsidR="00BF6ED2" w:rsidRPr="00991BF2" w:rsidRDefault="00BF6ED2" w:rsidP="00BF6ED2">
      <w:pPr>
        <w:tabs>
          <w:tab w:val="left" w:pos="2010"/>
        </w:tabs>
        <w:spacing w:line="360" w:lineRule="auto"/>
        <w:rPr>
          <w:rFonts w:cs="Times New Roman"/>
          <w:sz w:val="24"/>
          <w:szCs w:val="24"/>
          <w:lang w:eastAsia="zh-CN"/>
        </w:rPr>
      </w:pPr>
      <w:r>
        <w:rPr>
          <w:rFonts w:hint="eastAsia"/>
          <w:lang w:eastAsia="zh-CN"/>
        </w:rPr>
        <w:lastRenderedPageBreak/>
        <w:t>十一、</w:t>
      </w:r>
      <w:r w:rsidRPr="00991BF2">
        <w:rPr>
          <w:rFonts w:cs="Times New Roman" w:hint="eastAsia"/>
          <w:sz w:val="24"/>
          <w:szCs w:val="24"/>
          <w:lang w:eastAsia="zh-CN"/>
        </w:rPr>
        <w:t>通知</w:t>
      </w:r>
    </w:p>
    <w:p w:rsidR="00BF6ED2" w:rsidRPr="008D61BB" w:rsidRDefault="001F31FA" w:rsidP="00BF6ED2">
      <w:pPr>
        <w:spacing w:line="360" w:lineRule="auto"/>
        <w:ind w:firstLineChars="150" w:firstLine="360"/>
        <w:rPr>
          <w:rFonts w:cs="Times New Roman"/>
          <w:sz w:val="24"/>
          <w:lang w:eastAsia="zh-CN"/>
        </w:rPr>
      </w:pPr>
      <w:r>
        <w:rPr>
          <w:rFonts w:cs="Times New Roman" w:hint="eastAsia"/>
          <w:sz w:val="24"/>
          <w:lang w:eastAsia="zh-CN"/>
        </w:rPr>
        <w:t>双方重要文件往来应当以书面形式（含</w:t>
      </w:r>
      <w:r w:rsidR="00BF6ED2" w:rsidRPr="00C12210">
        <w:rPr>
          <w:rFonts w:cs="Times New Roman" w:hint="eastAsia"/>
          <w:sz w:val="24"/>
          <w:lang w:eastAsia="zh-CN"/>
        </w:rPr>
        <w:t>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Pr>
          <w:rFonts w:asciiTheme="majorEastAsia" w:eastAsiaTheme="majorEastAsia" w:hAnsiTheme="majorEastAsia" w:hint="eastAsia"/>
          <w:color w:val="3C3C3C"/>
        </w:rPr>
        <w:t>十二</w:t>
      </w:r>
      <w:r w:rsidRPr="000C3106">
        <w:rPr>
          <w:rFonts w:asciiTheme="majorEastAsia" w:eastAsiaTheme="majorEastAsia" w:hAnsiTheme="majorEastAsia" w:hint="eastAsia"/>
          <w:color w:val="3C3C3C"/>
        </w:rPr>
        <w:t>、合同</w:t>
      </w:r>
      <w:r w:rsidRPr="00A7789C">
        <w:rPr>
          <w:rFonts w:hint="eastAsia"/>
        </w:rPr>
        <w:t>份数及</w:t>
      </w:r>
      <w:r w:rsidRPr="000C3106">
        <w:rPr>
          <w:rFonts w:asciiTheme="majorEastAsia" w:eastAsiaTheme="majorEastAsia" w:hAnsiTheme="majorEastAsia" w:hint="eastAsia"/>
          <w:color w:val="3C3C3C"/>
        </w:rPr>
        <w:t>生效和终止</w:t>
      </w:r>
    </w:p>
    <w:p w:rsidR="00BF6ED2" w:rsidRPr="000C3106"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1、本合同经双方盖章后立即生效。</w:t>
      </w:r>
    </w:p>
    <w:p w:rsidR="00BF6ED2" w:rsidRDefault="00BF6ED2" w:rsidP="00BF6ED2">
      <w:pPr>
        <w:pStyle w:val="af"/>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sidRPr="00C12210">
        <w:rPr>
          <w:rFonts w:hint="eastAsia"/>
        </w:rPr>
        <w:t>本合同经双方签订后生效。合同正本陆份，甲方执肆份，乙方执贰</w:t>
      </w:r>
      <w:r>
        <w:rPr>
          <w:rFonts w:hint="eastAsia"/>
        </w:rPr>
        <w:t>份，具有同等法律效力。</w:t>
      </w:r>
    </w:p>
    <w:p w:rsidR="00BF6ED2" w:rsidRPr="00C12210" w:rsidRDefault="00BF6ED2" w:rsidP="00BF6ED2">
      <w:pPr>
        <w:tabs>
          <w:tab w:val="left" w:pos="2010"/>
        </w:tabs>
        <w:spacing w:line="360" w:lineRule="auto"/>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BF6ED2" w:rsidRPr="00C12210" w:rsidRDefault="00BF6ED2" w:rsidP="00BF6ED2">
      <w:pPr>
        <w:tabs>
          <w:tab w:val="left" w:pos="2010"/>
        </w:tabs>
        <w:spacing w:line="360" w:lineRule="auto"/>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BF6ED2" w:rsidRDefault="00BF6ED2" w:rsidP="00BF6ED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Pr="00F2102C">
        <w:rPr>
          <w:rFonts w:hint="eastAsia"/>
          <w:sz w:val="24"/>
          <w:szCs w:val="24"/>
          <w:lang w:eastAsia="zh-CN"/>
        </w:rPr>
        <w:t>技术</w:t>
      </w:r>
      <w:r w:rsidR="00EE26FF">
        <w:rPr>
          <w:rFonts w:hint="eastAsia"/>
          <w:sz w:val="24"/>
          <w:szCs w:val="24"/>
          <w:lang w:eastAsia="zh-CN"/>
        </w:rPr>
        <w:t>规范</w:t>
      </w:r>
      <w:r w:rsidRPr="00F2102C">
        <w:rPr>
          <w:rFonts w:hint="eastAsia"/>
          <w:sz w:val="24"/>
          <w:szCs w:val="24"/>
          <w:lang w:eastAsia="zh-CN"/>
        </w:rPr>
        <w:t>书</w:t>
      </w:r>
    </w:p>
    <w:p w:rsidR="00BF6ED2" w:rsidRPr="00C12210" w:rsidRDefault="00BF6ED2" w:rsidP="00BF6ED2">
      <w:pPr>
        <w:tabs>
          <w:tab w:val="left" w:pos="2010"/>
        </w:tabs>
        <w:spacing w:line="360" w:lineRule="auto"/>
        <w:rPr>
          <w:sz w:val="24"/>
          <w:lang w:eastAsia="zh-CN"/>
        </w:rPr>
      </w:pPr>
      <w:r>
        <w:rPr>
          <w:rFonts w:hint="eastAsia"/>
          <w:sz w:val="24"/>
          <w:lang w:eastAsia="zh-CN"/>
        </w:rPr>
        <w:t>附件2、报价单</w:t>
      </w:r>
    </w:p>
    <w:p w:rsidR="00BF6ED2" w:rsidRPr="006D2A87" w:rsidRDefault="00BF6ED2" w:rsidP="00BF6ED2">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BF6ED2" w:rsidRDefault="00BF6ED2" w:rsidP="00BF6ED2">
      <w:pPr>
        <w:tabs>
          <w:tab w:val="left" w:pos="2010"/>
        </w:tabs>
        <w:spacing w:line="360" w:lineRule="auto"/>
        <w:ind w:firstLineChars="400" w:firstLine="964"/>
        <w:rPr>
          <w:rFonts w:cs="Arial"/>
          <w:b/>
          <w:sz w:val="24"/>
          <w:lang w:eastAsia="zh-CN"/>
        </w:rPr>
      </w:pPr>
    </w:p>
    <w:p w:rsidR="00BF6ED2" w:rsidRPr="00C12210" w:rsidRDefault="00BF6ED2" w:rsidP="00BF6ED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BF6ED2" w:rsidRPr="00AA5C7E" w:rsidRDefault="00BF6ED2" w:rsidP="00BF6ED2">
      <w:pPr>
        <w:ind w:rightChars="253" w:right="557"/>
        <w:rPr>
          <w:rFonts w:cs="Arial"/>
          <w:b/>
          <w:sz w:val="24"/>
          <w:lang w:eastAsia="zh-CN"/>
        </w:rPr>
      </w:pPr>
    </w:p>
    <w:p w:rsidR="00F10BA5" w:rsidRPr="00570692" w:rsidRDefault="00F10BA5" w:rsidP="00F10BA5">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10BA5" w:rsidRDefault="00F10BA5" w:rsidP="00F10BA5">
      <w:pPr>
        <w:spacing w:line="360" w:lineRule="auto"/>
        <w:ind w:rightChars="-67" w:right="-147"/>
        <w:rPr>
          <w:rFonts w:cs="Arial"/>
          <w:b/>
          <w:sz w:val="24"/>
          <w:lang w:eastAsia="zh-CN"/>
        </w:rPr>
      </w:pPr>
    </w:p>
    <w:p w:rsidR="00F10BA5" w:rsidRPr="00F07478" w:rsidRDefault="00F10BA5" w:rsidP="00F10BA5">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F10BA5" w:rsidRDefault="00F10BA5" w:rsidP="00F10BA5">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F10BA5" w:rsidRDefault="00F10BA5" w:rsidP="00F10BA5">
      <w:pPr>
        <w:spacing w:line="360" w:lineRule="auto"/>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F10BA5" w:rsidRPr="004767C6" w:rsidRDefault="00F10BA5" w:rsidP="00F10BA5">
      <w:pPr>
        <w:spacing w:line="360" w:lineRule="auto"/>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F10BA5" w:rsidRPr="00687826" w:rsidRDefault="00F10BA5" w:rsidP="00F10BA5">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F10BA5" w:rsidRDefault="00F10BA5" w:rsidP="00F10BA5">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F10BA5" w:rsidRPr="00B34181" w:rsidRDefault="00F10BA5" w:rsidP="00F10BA5">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BF6ED2" w:rsidRDefault="00BF6ED2" w:rsidP="00BF6ED2">
      <w:pPr>
        <w:ind w:rightChars="253" w:right="557"/>
        <w:rPr>
          <w:lang w:eastAsia="zh-CN"/>
        </w:rPr>
      </w:pPr>
    </w:p>
    <w:p w:rsidR="000B630D" w:rsidRDefault="000B630D" w:rsidP="001629EC">
      <w:pPr>
        <w:pStyle w:val="1"/>
        <w:rPr>
          <w:b/>
          <w:sz w:val="28"/>
          <w:szCs w:val="28"/>
        </w:rPr>
      </w:pPr>
    </w:p>
    <w:p w:rsidR="001629EC" w:rsidRDefault="00E13998" w:rsidP="00E13998">
      <w:pPr>
        <w:spacing w:line="400" w:lineRule="exact"/>
        <w:ind w:left="210" w:hangingChars="87" w:hanging="210"/>
        <w:rPr>
          <w:b/>
          <w:color w:val="000000"/>
          <w:sz w:val="24"/>
          <w:lang w:eastAsia="zh-CN"/>
        </w:rPr>
      </w:pPr>
      <w:r w:rsidRPr="00AF39E2">
        <w:rPr>
          <w:rFonts w:hint="eastAsia"/>
          <w:b/>
          <w:color w:val="000000"/>
          <w:sz w:val="24"/>
          <w:lang w:eastAsia="zh-CN"/>
        </w:rPr>
        <w:lastRenderedPageBreak/>
        <w:t>附件</w:t>
      </w:r>
      <w:r>
        <w:rPr>
          <w:rFonts w:hint="eastAsia"/>
          <w:b/>
          <w:color w:val="000000"/>
          <w:sz w:val="24"/>
          <w:lang w:eastAsia="zh-CN"/>
        </w:rPr>
        <w:t xml:space="preserve">1:   </w:t>
      </w:r>
    </w:p>
    <w:p w:rsidR="003B2A1C" w:rsidRPr="003B2A1C" w:rsidRDefault="003B2A1C" w:rsidP="003B2A1C">
      <w:pPr>
        <w:pStyle w:val="10"/>
        <w:spacing w:line="400" w:lineRule="atLeast"/>
        <w:ind w:left="0"/>
        <w:jc w:val="center"/>
        <w:rPr>
          <w:rFonts w:asciiTheme="majorEastAsia" w:eastAsiaTheme="majorEastAsia" w:hAnsiTheme="majorEastAsia"/>
          <w:bCs w:val="0"/>
          <w:position w:val="-3"/>
          <w:szCs w:val="44"/>
          <w:lang w:eastAsia="zh-CN"/>
        </w:rPr>
      </w:pPr>
      <w:r w:rsidRPr="003B2A1C">
        <w:rPr>
          <w:rFonts w:asciiTheme="majorEastAsia" w:eastAsiaTheme="majorEastAsia" w:hAnsiTheme="majorEastAsia" w:cs="仿宋" w:hint="eastAsia"/>
          <w:szCs w:val="44"/>
          <w:lang w:eastAsia="zh-CN"/>
        </w:rPr>
        <w:t>SCR脱硝系统喷氨优化</w:t>
      </w:r>
    </w:p>
    <w:p w:rsidR="003B2A1C" w:rsidRDefault="003B2A1C" w:rsidP="003B2A1C">
      <w:pPr>
        <w:pStyle w:val="10"/>
        <w:ind w:left="0"/>
        <w:jc w:val="center"/>
        <w:rPr>
          <w:rFonts w:asciiTheme="majorEastAsia" w:eastAsiaTheme="majorEastAsia" w:hAnsiTheme="majorEastAsia"/>
          <w:position w:val="-3"/>
          <w:szCs w:val="44"/>
          <w:lang w:eastAsia="zh-CN"/>
        </w:rPr>
      </w:pPr>
      <w:r w:rsidRPr="003B2A1C">
        <w:rPr>
          <w:rFonts w:asciiTheme="majorEastAsia" w:eastAsiaTheme="majorEastAsia" w:hAnsiTheme="majorEastAsia" w:hint="eastAsia"/>
          <w:position w:val="-3"/>
          <w:szCs w:val="44"/>
          <w:lang w:eastAsia="zh-CN"/>
        </w:rPr>
        <w:t>技术</w:t>
      </w:r>
      <w:bookmarkStart w:id="10" w:name="_Toc14682407"/>
      <w:r w:rsidRPr="003B2A1C">
        <w:rPr>
          <w:rFonts w:asciiTheme="majorEastAsia" w:eastAsiaTheme="majorEastAsia" w:hAnsiTheme="majorEastAsia" w:hint="eastAsia"/>
          <w:position w:val="-3"/>
          <w:szCs w:val="44"/>
          <w:lang w:eastAsia="zh-CN"/>
        </w:rPr>
        <w:t>规范书</w:t>
      </w:r>
      <w:bookmarkEnd w:id="10"/>
    </w:p>
    <w:p w:rsidR="003B2A1C" w:rsidRDefault="003B2A1C" w:rsidP="003B2A1C">
      <w:pPr>
        <w:pStyle w:val="10"/>
        <w:spacing w:line="360" w:lineRule="auto"/>
        <w:ind w:left="0"/>
        <w:rPr>
          <w:rFonts w:asciiTheme="minorEastAsia" w:hAnsiTheme="minorEastAsia" w:cstheme="minorEastAsia"/>
          <w:b w:val="0"/>
          <w:bCs w:val="0"/>
          <w:sz w:val="24"/>
          <w:lang w:eastAsia="zh-CN"/>
        </w:rPr>
      </w:pPr>
      <w:r>
        <w:rPr>
          <w:rFonts w:asciiTheme="minorEastAsia" w:hAnsiTheme="minorEastAsia" w:cstheme="minorEastAsia" w:hint="eastAsia"/>
          <w:sz w:val="24"/>
          <w:lang w:eastAsia="zh-CN"/>
        </w:rPr>
        <w:t>1  总则</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1.1 本技术规范适用于福建福海创石油化工有限公司#1-4锅炉SCR脱硝系统喷氨优化调整（随机选择1台炉）。</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1.2 本技术规范中提出了最低的技术要求，并未规定所有的技术要求和引用适用标准，承包方应提供满足本技术规范和行业、国家标准要求的高质量的技术服务。必须满足国家有关安全、消防、环保、劳动卫生、职业病防护等强制性标准要求。</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1.3 承包方应保证提供的工器具符合安全、健康、环保标准的要求。</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1.4 本技术规范书所使用的标准，如遇到与承包方所执行的标准不一致时，按较高的标准执行。</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bookmarkStart w:id="11" w:name="_Toc64515553"/>
      <w:bookmarkStart w:id="12" w:name="_Toc513183992"/>
      <w:r>
        <w:rPr>
          <w:rFonts w:asciiTheme="minorEastAsia" w:hAnsiTheme="minorEastAsia" w:cstheme="minorEastAsia" w:hint="eastAsia"/>
          <w:sz w:val="24"/>
          <w:lang w:eastAsia="zh-CN"/>
        </w:rPr>
        <w:t>1.5本技术规范为签订合同的依据。</w:t>
      </w:r>
    </w:p>
    <w:p w:rsidR="003B2A1C" w:rsidRDefault="003B2A1C" w:rsidP="003B2A1C">
      <w:pPr>
        <w:adjustRightInd w:val="0"/>
        <w:snapToGrid w:val="0"/>
        <w:spacing w:line="360" w:lineRule="auto"/>
        <w:ind w:firstLineChars="200" w:firstLine="482"/>
        <w:rPr>
          <w:rFonts w:asciiTheme="minorEastAsia" w:hAnsiTheme="minorEastAsia" w:cstheme="minorEastAsia"/>
          <w:sz w:val="24"/>
          <w:lang w:eastAsia="zh-CN"/>
        </w:rPr>
      </w:pPr>
      <w:bookmarkStart w:id="13" w:name="_Toc507267094"/>
      <w:bookmarkStart w:id="14" w:name="_Toc146626884"/>
      <w:bookmarkEnd w:id="11"/>
      <w:bookmarkEnd w:id="12"/>
      <w:r>
        <w:rPr>
          <w:rFonts w:asciiTheme="minorEastAsia" w:hAnsiTheme="minorEastAsia" w:cstheme="minorEastAsia" w:hint="eastAsia"/>
          <w:b/>
          <w:bCs/>
          <w:sz w:val="24"/>
          <w:lang w:eastAsia="zh-CN"/>
        </w:rPr>
        <w:t>2  工程概述及基本参数</w:t>
      </w:r>
      <w:bookmarkEnd w:id="13"/>
    </w:p>
    <w:p w:rsidR="003B2A1C" w:rsidRDefault="003B2A1C" w:rsidP="003B2A1C">
      <w:pPr>
        <w:pStyle w:val="af"/>
        <w:spacing w:before="0" w:beforeAutospacing="0" w:after="0" w:afterAutospacing="0" w:line="360" w:lineRule="auto"/>
        <w:ind w:firstLineChars="200" w:firstLine="480"/>
        <w:rPr>
          <w:rFonts w:asciiTheme="minorEastAsia" w:hAnsiTheme="minorEastAsia" w:cstheme="minorEastAsia"/>
        </w:rPr>
      </w:pPr>
      <w:r>
        <w:rPr>
          <w:rFonts w:asciiTheme="minorEastAsia" w:hAnsiTheme="minorEastAsia" w:cstheme="minorEastAsia" w:hint="eastAsia"/>
        </w:rPr>
        <w:t>福建福海创石油化工有限公司热电厂</w:t>
      </w:r>
      <w:r>
        <w:rPr>
          <w:rFonts w:asciiTheme="minorEastAsia" w:hAnsiTheme="minorEastAsia" w:cstheme="minorEastAsia" w:hint="eastAsia"/>
          <w:snapToGrid w:val="0"/>
        </w:rPr>
        <w:t>4×670t/h</w:t>
      </w:r>
      <w:r>
        <w:rPr>
          <w:rFonts w:asciiTheme="minorEastAsia" w:hAnsiTheme="minorEastAsia" w:cstheme="minorEastAsia" w:hint="eastAsia"/>
        </w:rPr>
        <w:t>锅炉采用上海锅炉股份有限公司生产的超高压参数自然循环、四角切向燃烧方式，单炉膛，无再热，平衡通风，露天布置，固态排渣，全钢构架，全悬吊结构，回转式空气预热器，“</w:t>
      </w:r>
      <w:r>
        <w:rPr>
          <w:rFonts w:asciiTheme="minorEastAsia" w:hAnsiTheme="minorEastAsia" w:cstheme="minorEastAsia" w:hint="eastAsia"/>
        </w:rPr>
        <w:sym w:font="Symbol" w:char="F050"/>
      </w:r>
      <w:r>
        <w:rPr>
          <w:rFonts w:asciiTheme="minorEastAsia" w:hAnsiTheme="minorEastAsia" w:cstheme="minorEastAsia" w:hint="eastAsia"/>
        </w:rPr>
        <w:t>”型布置汽包锅炉。脱硝装置采用“高含尘布置方式”的选择性催化还原法( SCR) 脱硝装置。还原剂( 氨) 用罐装卡车运输，以液体形态储存于氨罐中; 液态氨在注入 SCR系统烟气之前经由蒸发器蒸发气化; 气化的氨和稀释风机提供的稀释空气混合，通过喷氨格栅喷入 SCR反应器上游的烟气中; 经过充分混合后，氨气和烟气中 NOx 在 SCR反应器中催化剂的作用下发生反应，生成水和氮气从而达到除去烟气中 NOx 的效果。</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脱硝系统设计指标为在锅炉BMCR工况、处理全烟气量条件下，反应器入口NOx浓度按200mg/Nm3，出口NOx浓度低于50mg/Nm3，在年利用小时设计为8000小时，催化剂机械寿命不小于50000小时，化学寿命不小于24000小时进行考虑。反应器采用双侧布置，入口烟温按300-420℃设计,喷氨栅格分布在入口烟道内，日常调整通过手动微调阀门的方式进行。</w:t>
      </w:r>
    </w:p>
    <w:p w:rsidR="003B2A1C" w:rsidRDefault="003B2A1C" w:rsidP="003B2A1C">
      <w:pPr>
        <w:adjustRightInd w:val="0"/>
        <w:snapToGrid w:val="0"/>
        <w:spacing w:line="360" w:lineRule="auto"/>
        <w:ind w:firstLineChars="200" w:firstLine="482"/>
        <w:rPr>
          <w:rFonts w:asciiTheme="minorEastAsia" w:hAnsiTheme="minorEastAsia" w:cstheme="minorEastAsia"/>
          <w:b/>
          <w:bCs/>
          <w:sz w:val="24"/>
          <w:lang w:eastAsia="zh-CN"/>
        </w:rPr>
      </w:pPr>
      <w:bookmarkStart w:id="15" w:name="_Toc507267095"/>
      <w:bookmarkEnd w:id="14"/>
      <w:r>
        <w:rPr>
          <w:rFonts w:asciiTheme="minorEastAsia" w:hAnsiTheme="minorEastAsia" w:cstheme="minorEastAsia" w:hint="eastAsia"/>
          <w:b/>
          <w:bCs/>
          <w:sz w:val="24"/>
          <w:lang w:eastAsia="zh-CN"/>
        </w:rPr>
        <w:t>3  工程</w:t>
      </w:r>
      <w:bookmarkEnd w:id="15"/>
      <w:r>
        <w:rPr>
          <w:rFonts w:asciiTheme="minorEastAsia" w:hAnsiTheme="minorEastAsia" w:cstheme="minorEastAsia" w:hint="eastAsia"/>
          <w:b/>
          <w:bCs/>
          <w:sz w:val="24"/>
          <w:lang w:eastAsia="zh-CN"/>
        </w:rPr>
        <w:t>范围</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3.1 本工程范围为：福建福海创石油化工有限公司#1-4锅炉的脱硝系统喷氨格栅各进行一次优化调整（随机选择1台炉进行调整技改、对喷氨调节阀进行更换、对各支管喷氨手动阀进行典型工况调整、对取样点及喷氨格栅提出改进建议）。</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3.2通过测量脱硝反应器进出口的NOx浓度分布和反应器出口氨逃逸浓度，评估脱硝装置的效率和氨喷射流量分配状况，根据评估结果可提出喷氨格栅及喷氨手动阀开度改进意见并</w:t>
      </w:r>
      <w:r>
        <w:rPr>
          <w:rFonts w:asciiTheme="minorEastAsia" w:hAnsiTheme="minorEastAsia" w:cstheme="minorEastAsia" w:hint="eastAsia"/>
          <w:sz w:val="24"/>
          <w:lang w:eastAsia="zh-CN"/>
        </w:rPr>
        <w:lastRenderedPageBreak/>
        <w:t>进行手动阀开度调整，对脱硝装置喷氨格栅优化调整试验，通过优化调整使脱硝装置NOx排放稳定达标，并且降低反应器出口氨逃逸浓度。从而达到污染源数据达标排放，氨用量减少而降本增效的目标。</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3.3 脱硝系统喷氨优化调整目的是为了合理控制脱硝副反应发生的程度，在保证脱硝效率的同时使氨逃逸率达到最小。通过喷氨优化调整试验，调节入口氨喷射系统喷氨合理性，从而最大限度地实现出口截面NOx分布的均匀性，避免局部区域氨逃逸过大，在提高氨气利用率的同时，降低空预器硫酸氢铵腐蚀的可能性，避免影响机组安全运行。</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3.4 通过出入口烟道布置的测量孔，对脱硝两侧出入口烟道氮氧化物、温度、压力、氨逃逸进行测量，测量孔由发包方按承包方要求提供。</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3.5依据不同截面测量数据对进入喷氨栅格前各支路手动阀门进行调整（视情况确认是否更换手动阀门和新增气动调节阀门）。</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3.6调整完成后，出具调整报告，给出调整前后的数据比对，并对发包方相关技术人员进行培训。</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3.7调整之后进行性能试验测试，验证调整效果，出具报告。</w:t>
      </w:r>
    </w:p>
    <w:p w:rsidR="003B2A1C" w:rsidRDefault="003B2A1C" w:rsidP="003B2A1C">
      <w:pPr>
        <w:adjustRightInd w:val="0"/>
        <w:snapToGrid w:val="0"/>
        <w:spacing w:line="360" w:lineRule="auto"/>
        <w:ind w:firstLineChars="200" w:firstLine="482"/>
        <w:rPr>
          <w:rFonts w:asciiTheme="minorEastAsia" w:hAnsiTheme="minorEastAsia" w:cstheme="minorEastAsia"/>
          <w:sz w:val="24"/>
          <w:lang w:eastAsia="zh-CN"/>
        </w:rPr>
      </w:pPr>
      <w:r>
        <w:rPr>
          <w:rFonts w:asciiTheme="minorEastAsia" w:hAnsiTheme="minorEastAsia" w:cstheme="minorEastAsia" w:hint="eastAsia"/>
          <w:b/>
          <w:bCs/>
          <w:sz w:val="24"/>
          <w:lang w:eastAsia="zh-CN"/>
        </w:rPr>
        <w:t xml:space="preserve">4  技术要求  </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4.1试验目的：了解锅炉烟气脱硝装置当前运行状况，并结合氨耗量、氨逃逸、脱硝出口NOx分布进行入口喷氨格栅优化调整，掌握脱硝装置最大性能出力，以实现机组在不同运行负荷下，脱硝效率合理、NOx排放浓度达标及氨逃逸浓度最低的最佳控制，提高脱硝装置后续运行可靠性与稳定性，降低对后续空预器的不利影响。</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项目工作严格按照国家和行业的相关标准和投标人ISO9001质量管理体系及《电站锅炉性能试验规程》(GB10184-88)、《火电厂大气污染物排放标准》(GB13223-2011)及《中国华电集团环保技术监督实施细则》进行，严格执行过程质量检查，保证项目质量全面达到相关标准合同的要求。</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4.2 试验内容及方法</w:t>
      </w:r>
    </w:p>
    <w:p w:rsidR="003B2A1C" w:rsidRDefault="003B2A1C" w:rsidP="003B2A1C">
      <w:pPr>
        <w:adjustRightInd w:val="0"/>
        <w:snapToGrid w:val="0"/>
        <w:spacing w:line="360" w:lineRule="auto"/>
        <w:ind w:firstLineChars="200" w:firstLine="480"/>
        <w:rPr>
          <w:rFonts w:asciiTheme="minorEastAsia" w:hAnsiTheme="minorEastAsia" w:cstheme="minorEastAsia"/>
          <w:sz w:val="24"/>
          <w:lang w:eastAsia="zh-CN"/>
        </w:rPr>
      </w:pPr>
      <w:r>
        <w:rPr>
          <w:rFonts w:asciiTheme="minorEastAsia" w:hAnsiTheme="minorEastAsia" w:cstheme="minorEastAsia" w:hint="eastAsia"/>
          <w:sz w:val="24"/>
          <w:lang w:eastAsia="zh-CN"/>
        </w:rPr>
        <w:t>4.2.1具体测试项目如下表所列（根据项目实际开展情况可能进行相应调整）：</w:t>
      </w:r>
    </w:p>
    <w:tbl>
      <w:tblPr>
        <w:tblW w:w="9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6"/>
        <w:gridCol w:w="1684"/>
        <w:gridCol w:w="708"/>
        <w:gridCol w:w="882"/>
        <w:gridCol w:w="1075"/>
        <w:gridCol w:w="1076"/>
        <w:gridCol w:w="1075"/>
        <w:gridCol w:w="1075"/>
        <w:gridCol w:w="930"/>
      </w:tblGrid>
      <w:tr w:rsidR="003B2A1C" w:rsidTr="00271214">
        <w:trPr>
          <w:trHeight w:val="340"/>
          <w:jc w:val="center"/>
        </w:trPr>
        <w:tc>
          <w:tcPr>
            <w:tcW w:w="2370" w:type="dxa"/>
            <w:gridSpan w:val="2"/>
            <w:vAlign w:val="center"/>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rPr>
              <w:t>试验日期</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第1天</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第2天</w:t>
            </w:r>
          </w:p>
        </w:tc>
        <w:tc>
          <w:tcPr>
            <w:tcW w:w="1076"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第</w:t>
            </w:r>
            <w:r>
              <w:rPr>
                <w:rFonts w:ascii="宋体" w:hAnsi="宋体" w:cs="宋体" w:hint="eastAsia"/>
                <w:sz w:val="21"/>
                <w:szCs w:val="21"/>
                <w:lang w:eastAsia="zh-CN"/>
              </w:rPr>
              <w:t>3</w:t>
            </w:r>
            <w:r>
              <w:rPr>
                <w:rFonts w:ascii="宋体" w:hAnsi="宋体" w:cs="宋体" w:hint="eastAsia"/>
                <w:sz w:val="21"/>
                <w:szCs w:val="21"/>
              </w:rPr>
              <w:t>天</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第</w:t>
            </w:r>
            <w:r>
              <w:rPr>
                <w:rFonts w:ascii="宋体" w:hAnsi="宋体" w:cs="宋体" w:hint="eastAsia"/>
                <w:sz w:val="21"/>
                <w:szCs w:val="21"/>
                <w:lang w:eastAsia="zh-CN"/>
              </w:rPr>
              <w:t>4</w:t>
            </w:r>
            <w:r>
              <w:rPr>
                <w:rFonts w:ascii="宋体" w:hAnsi="宋体" w:cs="宋体" w:hint="eastAsia"/>
                <w:sz w:val="21"/>
                <w:szCs w:val="21"/>
              </w:rPr>
              <w:t>天</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第</w:t>
            </w:r>
            <w:r>
              <w:rPr>
                <w:rFonts w:ascii="宋体" w:hAnsi="宋体" w:cs="宋体" w:hint="eastAsia"/>
                <w:sz w:val="21"/>
                <w:szCs w:val="21"/>
                <w:lang w:eastAsia="zh-CN"/>
              </w:rPr>
              <w:t>5</w:t>
            </w:r>
            <w:r>
              <w:rPr>
                <w:rFonts w:ascii="宋体" w:hAnsi="宋体" w:cs="宋体" w:hint="eastAsia"/>
                <w:sz w:val="21"/>
                <w:szCs w:val="21"/>
              </w:rPr>
              <w:t>天</w:t>
            </w:r>
          </w:p>
        </w:tc>
        <w:tc>
          <w:tcPr>
            <w:tcW w:w="930" w:type="dxa"/>
            <w:vAlign w:val="center"/>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lang w:eastAsia="zh-CN"/>
              </w:rPr>
              <w:t>第6天</w:t>
            </w:r>
          </w:p>
        </w:tc>
      </w:tr>
      <w:tr w:rsidR="003B2A1C" w:rsidTr="00271214">
        <w:trPr>
          <w:trHeight w:val="340"/>
          <w:jc w:val="center"/>
        </w:trPr>
        <w:tc>
          <w:tcPr>
            <w:tcW w:w="2370" w:type="dxa"/>
            <w:gridSpan w:val="2"/>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机组负荷（%）</w:t>
            </w:r>
          </w:p>
        </w:tc>
        <w:tc>
          <w:tcPr>
            <w:tcW w:w="708" w:type="dxa"/>
          </w:tcPr>
          <w:p w:rsidR="003B2A1C" w:rsidRDefault="003B2A1C" w:rsidP="00271214">
            <w:pPr>
              <w:pStyle w:val="Style2"/>
              <w:jc w:val="center"/>
              <w:rPr>
                <w:rFonts w:ascii="宋体" w:hAnsi="宋体" w:cs="宋体"/>
                <w:sz w:val="21"/>
                <w:szCs w:val="21"/>
                <w:lang w:eastAsia="zh-CN"/>
              </w:rPr>
            </w:pPr>
          </w:p>
        </w:tc>
        <w:tc>
          <w:tcPr>
            <w:tcW w:w="882" w:type="dxa"/>
            <w:vAlign w:val="center"/>
          </w:tcPr>
          <w:p w:rsidR="003B2A1C" w:rsidRDefault="003B2A1C" w:rsidP="00271214">
            <w:pPr>
              <w:pStyle w:val="Style2"/>
              <w:jc w:val="center"/>
              <w:rPr>
                <w:rFonts w:ascii="宋体" w:hAnsi="宋体" w:cs="宋体"/>
                <w:sz w:val="21"/>
                <w:szCs w:val="21"/>
                <w:lang w:eastAsia="zh-CN"/>
              </w:rPr>
            </w:pPr>
            <w:r>
              <w:rPr>
                <w:rFonts w:ascii="宋体" w:eastAsia="宋体" w:hAnsi="宋体" w:cs="宋体" w:hint="eastAsia"/>
                <w:sz w:val="21"/>
                <w:szCs w:val="21"/>
                <w:lang w:eastAsia="zh-CN"/>
              </w:rPr>
              <w:t>≧</w:t>
            </w:r>
            <w:r>
              <w:rPr>
                <w:rFonts w:ascii="宋体" w:hAnsi="宋体" w:cs="宋体" w:hint="eastAsia"/>
                <w:sz w:val="21"/>
                <w:szCs w:val="21"/>
                <w:lang w:eastAsia="zh-CN"/>
              </w:rPr>
              <w:t>95%</w:t>
            </w:r>
          </w:p>
        </w:tc>
        <w:tc>
          <w:tcPr>
            <w:tcW w:w="1075" w:type="dxa"/>
            <w:vAlign w:val="center"/>
          </w:tcPr>
          <w:p w:rsidR="003B2A1C" w:rsidRDefault="003B2A1C" w:rsidP="00271214">
            <w:pPr>
              <w:pStyle w:val="Style2"/>
              <w:jc w:val="center"/>
              <w:rPr>
                <w:rFonts w:ascii="宋体" w:hAnsi="宋体" w:cs="宋体"/>
                <w:sz w:val="21"/>
                <w:szCs w:val="21"/>
                <w:lang w:eastAsia="zh-CN"/>
              </w:rPr>
            </w:pPr>
            <w:r>
              <w:rPr>
                <w:rFonts w:ascii="宋体" w:eastAsia="宋体" w:hAnsi="宋体" w:cs="宋体" w:hint="eastAsia"/>
                <w:sz w:val="21"/>
                <w:szCs w:val="21"/>
                <w:lang w:eastAsia="zh-CN"/>
              </w:rPr>
              <w:t>≧</w:t>
            </w:r>
            <w:r>
              <w:rPr>
                <w:rFonts w:ascii="宋体" w:hAnsi="宋体" w:cs="宋体" w:hint="eastAsia"/>
                <w:sz w:val="21"/>
                <w:szCs w:val="21"/>
                <w:lang w:eastAsia="zh-CN"/>
              </w:rPr>
              <w:t>95%</w:t>
            </w:r>
          </w:p>
        </w:tc>
        <w:tc>
          <w:tcPr>
            <w:tcW w:w="1076" w:type="dxa"/>
            <w:vAlign w:val="center"/>
          </w:tcPr>
          <w:p w:rsidR="003B2A1C" w:rsidRDefault="003B2A1C" w:rsidP="00271214">
            <w:pPr>
              <w:pStyle w:val="Style2"/>
              <w:jc w:val="center"/>
              <w:rPr>
                <w:rFonts w:ascii="宋体" w:hAnsi="宋体" w:cs="宋体"/>
                <w:sz w:val="21"/>
                <w:szCs w:val="21"/>
                <w:lang w:eastAsia="zh-CN"/>
              </w:rPr>
            </w:pPr>
            <w:r>
              <w:rPr>
                <w:rFonts w:ascii="宋体" w:eastAsia="宋体" w:hAnsi="宋体" w:cs="宋体" w:hint="eastAsia"/>
                <w:sz w:val="21"/>
                <w:szCs w:val="21"/>
                <w:lang w:eastAsia="zh-CN"/>
              </w:rPr>
              <w:t>≧</w:t>
            </w:r>
            <w:r>
              <w:rPr>
                <w:rFonts w:ascii="宋体" w:hAnsi="宋体" w:cs="宋体" w:hint="eastAsia"/>
                <w:sz w:val="21"/>
                <w:szCs w:val="21"/>
                <w:lang w:eastAsia="zh-CN"/>
              </w:rPr>
              <w:t>95%</w:t>
            </w:r>
          </w:p>
        </w:tc>
        <w:tc>
          <w:tcPr>
            <w:tcW w:w="1075" w:type="dxa"/>
          </w:tcPr>
          <w:p w:rsidR="003B2A1C" w:rsidRDefault="003B2A1C" w:rsidP="00271214">
            <w:pPr>
              <w:pStyle w:val="Style2"/>
              <w:jc w:val="center"/>
              <w:rPr>
                <w:rFonts w:ascii="宋体" w:hAnsi="宋体" w:cs="宋体"/>
                <w:sz w:val="21"/>
                <w:szCs w:val="21"/>
                <w:lang w:eastAsia="zh-CN"/>
              </w:rPr>
            </w:pPr>
            <w:r>
              <w:rPr>
                <w:rFonts w:ascii="宋体" w:eastAsia="宋体" w:hAnsi="宋体" w:cs="宋体" w:hint="eastAsia"/>
                <w:sz w:val="21"/>
                <w:szCs w:val="21"/>
                <w:lang w:eastAsia="zh-CN"/>
              </w:rPr>
              <w:t>≧</w:t>
            </w:r>
            <w:r>
              <w:rPr>
                <w:rFonts w:ascii="宋体" w:hAnsi="宋体" w:cs="宋体" w:hint="eastAsia"/>
                <w:sz w:val="21"/>
                <w:szCs w:val="21"/>
                <w:lang w:eastAsia="zh-CN"/>
              </w:rPr>
              <w:t>95%</w:t>
            </w:r>
          </w:p>
        </w:tc>
        <w:tc>
          <w:tcPr>
            <w:tcW w:w="1075" w:type="dxa"/>
            <w:vAlign w:val="center"/>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lang w:eastAsia="zh-CN"/>
              </w:rPr>
              <w:t>75%</w:t>
            </w:r>
          </w:p>
        </w:tc>
        <w:tc>
          <w:tcPr>
            <w:tcW w:w="930" w:type="dxa"/>
            <w:vAlign w:val="center"/>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lang w:eastAsia="zh-CN"/>
              </w:rPr>
              <w:t>50%</w:t>
            </w:r>
          </w:p>
        </w:tc>
      </w:tr>
      <w:tr w:rsidR="003B2A1C" w:rsidTr="00271214">
        <w:trPr>
          <w:trHeight w:val="340"/>
          <w:jc w:val="center"/>
        </w:trPr>
        <w:tc>
          <w:tcPr>
            <w:tcW w:w="2370" w:type="dxa"/>
            <w:gridSpan w:val="2"/>
            <w:vAlign w:val="center"/>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lang w:eastAsia="zh-CN"/>
              </w:rPr>
              <w:t>试验首次会</w:t>
            </w:r>
          </w:p>
        </w:tc>
        <w:tc>
          <w:tcPr>
            <w:tcW w:w="708" w:type="dxa"/>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rPr>
              <w:t>■</w:t>
            </w:r>
          </w:p>
        </w:tc>
        <w:tc>
          <w:tcPr>
            <w:tcW w:w="882" w:type="dxa"/>
            <w:vAlign w:val="center"/>
          </w:tcPr>
          <w:p w:rsidR="003B2A1C" w:rsidRDefault="003B2A1C" w:rsidP="00271214">
            <w:pPr>
              <w:pStyle w:val="Style2"/>
              <w:jc w:val="center"/>
              <w:rPr>
                <w:rFonts w:ascii="宋体" w:hAnsi="宋体" w:cs="宋体"/>
                <w:sz w:val="21"/>
                <w:szCs w:val="21"/>
                <w:lang w:eastAsia="zh-CN"/>
              </w:rPr>
            </w:pPr>
          </w:p>
        </w:tc>
        <w:tc>
          <w:tcPr>
            <w:tcW w:w="1075" w:type="dxa"/>
            <w:vAlign w:val="center"/>
          </w:tcPr>
          <w:p w:rsidR="003B2A1C" w:rsidRDefault="003B2A1C" w:rsidP="00271214">
            <w:pPr>
              <w:pStyle w:val="Style2"/>
              <w:jc w:val="center"/>
              <w:rPr>
                <w:rFonts w:ascii="宋体" w:hAnsi="宋体" w:cs="宋体"/>
                <w:sz w:val="21"/>
                <w:szCs w:val="21"/>
              </w:rPr>
            </w:pPr>
          </w:p>
        </w:tc>
        <w:tc>
          <w:tcPr>
            <w:tcW w:w="1076" w:type="dxa"/>
            <w:vAlign w:val="center"/>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lang w:eastAsia="zh-CN"/>
              </w:rPr>
            </w:pPr>
          </w:p>
        </w:tc>
        <w:tc>
          <w:tcPr>
            <w:tcW w:w="1075" w:type="dxa"/>
            <w:vAlign w:val="center"/>
          </w:tcPr>
          <w:p w:rsidR="003B2A1C" w:rsidRDefault="003B2A1C" w:rsidP="00271214">
            <w:pPr>
              <w:pStyle w:val="Style2"/>
              <w:jc w:val="center"/>
              <w:rPr>
                <w:rFonts w:ascii="宋体" w:hAnsi="宋体" w:cs="宋体"/>
                <w:sz w:val="21"/>
                <w:szCs w:val="21"/>
                <w:lang w:eastAsia="zh-CN"/>
              </w:rPr>
            </w:pPr>
          </w:p>
        </w:tc>
        <w:tc>
          <w:tcPr>
            <w:tcW w:w="930" w:type="dxa"/>
            <w:vAlign w:val="center"/>
          </w:tcPr>
          <w:p w:rsidR="003B2A1C" w:rsidRDefault="003B2A1C" w:rsidP="00271214">
            <w:pPr>
              <w:pStyle w:val="Style2"/>
              <w:jc w:val="center"/>
              <w:rPr>
                <w:rFonts w:ascii="宋体" w:hAnsi="宋体" w:cs="宋体"/>
                <w:sz w:val="21"/>
                <w:szCs w:val="21"/>
                <w:lang w:eastAsia="zh-CN"/>
              </w:rPr>
            </w:pPr>
          </w:p>
        </w:tc>
      </w:tr>
      <w:tr w:rsidR="003B2A1C" w:rsidTr="00271214">
        <w:trPr>
          <w:trHeight w:val="340"/>
          <w:jc w:val="center"/>
        </w:trPr>
        <w:tc>
          <w:tcPr>
            <w:tcW w:w="686" w:type="dxa"/>
            <w:vMerge w:val="restart"/>
            <w:textDirection w:val="tbRlV"/>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试验前准备</w:t>
            </w:r>
          </w:p>
        </w:tc>
        <w:tc>
          <w:tcPr>
            <w:tcW w:w="1684" w:type="dxa"/>
            <w:vAlign w:val="center"/>
          </w:tcPr>
          <w:p w:rsidR="003B2A1C" w:rsidRDefault="003B2A1C" w:rsidP="00271214">
            <w:pPr>
              <w:pStyle w:val="Style2"/>
              <w:rPr>
                <w:rFonts w:ascii="宋体" w:hAnsi="宋体" w:cs="宋体"/>
                <w:sz w:val="21"/>
                <w:szCs w:val="21"/>
              </w:rPr>
            </w:pPr>
            <w:r>
              <w:rPr>
                <w:rFonts w:ascii="宋体" w:hAnsi="宋体" w:cs="宋体" w:hint="eastAsia"/>
                <w:sz w:val="21"/>
                <w:szCs w:val="21"/>
              </w:rPr>
              <w:t>搭脚手架</w:t>
            </w:r>
          </w:p>
        </w:tc>
        <w:tc>
          <w:tcPr>
            <w:tcW w:w="708"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882" w:type="dxa"/>
            <w:vAlign w:val="center"/>
          </w:tcPr>
          <w:p w:rsidR="003B2A1C" w:rsidRDefault="003B2A1C" w:rsidP="00271214">
            <w:pPr>
              <w:pStyle w:val="Style2"/>
              <w:jc w:val="center"/>
              <w:rPr>
                <w:rFonts w:ascii="宋体" w:hAnsi="宋体" w:cs="宋体"/>
                <w:sz w:val="21"/>
                <w:szCs w:val="21"/>
              </w:rPr>
            </w:pPr>
          </w:p>
        </w:tc>
        <w:tc>
          <w:tcPr>
            <w:tcW w:w="1075" w:type="dxa"/>
            <w:vAlign w:val="center"/>
          </w:tcPr>
          <w:p w:rsidR="003B2A1C" w:rsidRDefault="003B2A1C" w:rsidP="00271214">
            <w:pPr>
              <w:pStyle w:val="Style2"/>
              <w:jc w:val="center"/>
              <w:rPr>
                <w:rFonts w:ascii="宋体" w:hAnsi="宋体" w:cs="宋体"/>
                <w:sz w:val="21"/>
                <w:szCs w:val="21"/>
              </w:rPr>
            </w:pPr>
          </w:p>
        </w:tc>
        <w:tc>
          <w:tcPr>
            <w:tcW w:w="1076"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930" w:type="dxa"/>
          </w:tcPr>
          <w:p w:rsidR="003B2A1C" w:rsidRDefault="003B2A1C" w:rsidP="00271214">
            <w:pPr>
              <w:pStyle w:val="Style2"/>
              <w:jc w:val="center"/>
              <w:rPr>
                <w:rFonts w:ascii="宋体" w:hAnsi="宋体" w:cs="宋体"/>
                <w:sz w:val="21"/>
                <w:szCs w:val="21"/>
              </w:rPr>
            </w:pPr>
          </w:p>
        </w:tc>
      </w:tr>
      <w:tr w:rsidR="003B2A1C" w:rsidTr="00271214">
        <w:trPr>
          <w:trHeight w:val="340"/>
          <w:jc w:val="center"/>
        </w:trPr>
        <w:tc>
          <w:tcPr>
            <w:tcW w:w="686" w:type="dxa"/>
            <w:vMerge/>
            <w:vAlign w:val="center"/>
          </w:tcPr>
          <w:p w:rsidR="003B2A1C" w:rsidRDefault="003B2A1C" w:rsidP="00271214">
            <w:pPr>
              <w:pStyle w:val="Style2"/>
              <w:jc w:val="center"/>
              <w:rPr>
                <w:rFonts w:ascii="宋体" w:hAnsi="宋体" w:cs="宋体"/>
                <w:sz w:val="21"/>
                <w:szCs w:val="21"/>
              </w:rPr>
            </w:pPr>
          </w:p>
        </w:tc>
        <w:tc>
          <w:tcPr>
            <w:tcW w:w="1684" w:type="dxa"/>
            <w:vAlign w:val="center"/>
          </w:tcPr>
          <w:p w:rsidR="003B2A1C" w:rsidRDefault="003B2A1C" w:rsidP="00271214">
            <w:pPr>
              <w:pStyle w:val="Style2"/>
              <w:rPr>
                <w:rFonts w:ascii="宋体" w:hAnsi="宋体" w:cs="宋体"/>
                <w:sz w:val="21"/>
                <w:szCs w:val="21"/>
              </w:rPr>
            </w:pPr>
            <w:r>
              <w:rPr>
                <w:rFonts w:ascii="宋体" w:hAnsi="宋体" w:cs="宋体" w:hint="eastAsia"/>
                <w:sz w:val="21"/>
                <w:szCs w:val="21"/>
              </w:rPr>
              <w:t>开试验孔</w:t>
            </w:r>
          </w:p>
        </w:tc>
        <w:tc>
          <w:tcPr>
            <w:tcW w:w="708"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882" w:type="dxa"/>
            <w:vAlign w:val="center"/>
          </w:tcPr>
          <w:p w:rsidR="003B2A1C" w:rsidRDefault="003B2A1C" w:rsidP="00271214">
            <w:pPr>
              <w:pStyle w:val="Style2"/>
              <w:jc w:val="center"/>
              <w:rPr>
                <w:rFonts w:ascii="宋体" w:hAnsi="宋体" w:cs="宋体"/>
                <w:sz w:val="21"/>
                <w:szCs w:val="21"/>
              </w:rPr>
            </w:pPr>
          </w:p>
        </w:tc>
        <w:tc>
          <w:tcPr>
            <w:tcW w:w="1075" w:type="dxa"/>
            <w:vAlign w:val="center"/>
          </w:tcPr>
          <w:p w:rsidR="003B2A1C" w:rsidRDefault="003B2A1C" w:rsidP="00271214">
            <w:pPr>
              <w:pStyle w:val="Style2"/>
              <w:jc w:val="center"/>
              <w:rPr>
                <w:rFonts w:ascii="宋体" w:hAnsi="宋体" w:cs="宋体"/>
                <w:sz w:val="21"/>
                <w:szCs w:val="21"/>
              </w:rPr>
            </w:pPr>
          </w:p>
        </w:tc>
        <w:tc>
          <w:tcPr>
            <w:tcW w:w="1076"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930" w:type="dxa"/>
          </w:tcPr>
          <w:p w:rsidR="003B2A1C" w:rsidRDefault="003B2A1C" w:rsidP="00271214">
            <w:pPr>
              <w:pStyle w:val="Style2"/>
              <w:jc w:val="center"/>
              <w:rPr>
                <w:rFonts w:ascii="宋体" w:hAnsi="宋体" w:cs="宋体"/>
                <w:sz w:val="21"/>
                <w:szCs w:val="21"/>
              </w:rPr>
            </w:pPr>
          </w:p>
        </w:tc>
      </w:tr>
      <w:tr w:rsidR="003B2A1C" w:rsidTr="00271214">
        <w:trPr>
          <w:trHeight w:val="340"/>
          <w:jc w:val="center"/>
        </w:trPr>
        <w:tc>
          <w:tcPr>
            <w:tcW w:w="686" w:type="dxa"/>
            <w:vMerge/>
            <w:vAlign w:val="center"/>
          </w:tcPr>
          <w:p w:rsidR="003B2A1C" w:rsidRDefault="003B2A1C" w:rsidP="00271214">
            <w:pPr>
              <w:pStyle w:val="Style2"/>
              <w:jc w:val="center"/>
              <w:rPr>
                <w:rFonts w:ascii="宋体" w:hAnsi="宋体" w:cs="宋体"/>
                <w:sz w:val="21"/>
                <w:szCs w:val="21"/>
              </w:rPr>
            </w:pPr>
          </w:p>
        </w:tc>
        <w:tc>
          <w:tcPr>
            <w:tcW w:w="1684" w:type="dxa"/>
            <w:vAlign w:val="center"/>
          </w:tcPr>
          <w:p w:rsidR="003B2A1C" w:rsidRDefault="003B2A1C" w:rsidP="00271214">
            <w:pPr>
              <w:pStyle w:val="Style2"/>
              <w:rPr>
                <w:rFonts w:ascii="宋体" w:hAnsi="宋体" w:cs="宋体"/>
                <w:sz w:val="21"/>
                <w:szCs w:val="21"/>
              </w:rPr>
            </w:pPr>
            <w:r>
              <w:rPr>
                <w:rFonts w:ascii="宋体" w:hAnsi="宋体" w:cs="宋体" w:hint="eastAsia"/>
                <w:sz w:val="21"/>
                <w:szCs w:val="21"/>
              </w:rPr>
              <w:t>熟悉现场</w:t>
            </w:r>
          </w:p>
        </w:tc>
        <w:tc>
          <w:tcPr>
            <w:tcW w:w="708"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882" w:type="dxa"/>
            <w:vAlign w:val="center"/>
          </w:tcPr>
          <w:p w:rsidR="003B2A1C" w:rsidRDefault="003B2A1C" w:rsidP="00271214">
            <w:pPr>
              <w:pStyle w:val="Style2"/>
              <w:jc w:val="center"/>
              <w:rPr>
                <w:rFonts w:ascii="宋体" w:hAnsi="宋体" w:cs="宋体"/>
                <w:sz w:val="21"/>
                <w:szCs w:val="21"/>
              </w:rPr>
            </w:pPr>
          </w:p>
        </w:tc>
        <w:tc>
          <w:tcPr>
            <w:tcW w:w="1075" w:type="dxa"/>
            <w:vAlign w:val="center"/>
          </w:tcPr>
          <w:p w:rsidR="003B2A1C" w:rsidRDefault="003B2A1C" w:rsidP="00271214">
            <w:pPr>
              <w:pStyle w:val="Style2"/>
              <w:jc w:val="center"/>
              <w:rPr>
                <w:rFonts w:ascii="宋体" w:hAnsi="宋体" w:cs="宋体"/>
                <w:sz w:val="21"/>
                <w:szCs w:val="21"/>
              </w:rPr>
            </w:pPr>
          </w:p>
        </w:tc>
        <w:tc>
          <w:tcPr>
            <w:tcW w:w="1076"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930" w:type="dxa"/>
          </w:tcPr>
          <w:p w:rsidR="003B2A1C" w:rsidRDefault="003B2A1C" w:rsidP="00271214">
            <w:pPr>
              <w:pStyle w:val="Style2"/>
              <w:jc w:val="center"/>
              <w:rPr>
                <w:rFonts w:ascii="宋体" w:hAnsi="宋体" w:cs="宋体"/>
                <w:sz w:val="21"/>
                <w:szCs w:val="21"/>
              </w:rPr>
            </w:pPr>
          </w:p>
        </w:tc>
      </w:tr>
      <w:tr w:rsidR="003B2A1C" w:rsidTr="00271214">
        <w:trPr>
          <w:trHeight w:val="340"/>
          <w:jc w:val="center"/>
        </w:trPr>
        <w:tc>
          <w:tcPr>
            <w:tcW w:w="686" w:type="dxa"/>
            <w:vMerge/>
            <w:vAlign w:val="center"/>
          </w:tcPr>
          <w:p w:rsidR="003B2A1C" w:rsidRDefault="003B2A1C" w:rsidP="00271214">
            <w:pPr>
              <w:pStyle w:val="Style2"/>
              <w:jc w:val="center"/>
              <w:rPr>
                <w:rFonts w:ascii="宋体" w:hAnsi="宋体" w:cs="宋体"/>
                <w:sz w:val="21"/>
                <w:szCs w:val="21"/>
              </w:rPr>
            </w:pPr>
          </w:p>
        </w:tc>
        <w:tc>
          <w:tcPr>
            <w:tcW w:w="1684" w:type="dxa"/>
            <w:vAlign w:val="center"/>
          </w:tcPr>
          <w:p w:rsidR="003B2A1C" w:rsidRDefault="003B2A1C" w:rsidP="00271214">
            <w:pPr>
              <w:pStyle w:val="Style2"/>
              <w:rPr>
                <w:rFonts w:ascii="宋体" w:hAnsi="宋体" w:cs="宋体"/>
                <w:sz w:val="21"/>
                <w:szCs w:val="21"/>
              </w:rPr>
            </w:pPr>
            <w:r>
              <w:rPr>
                <w:rFonts w:ascii="宋体" w:hAnsi="宋体" w:cs="宋体" w:hint="eastAsia"/>
                <w:sz w:val="21"/>
                <w:szCs w:val="21"/>
              </w:rPr>
              <w:t>安装测试仪器</w:t>
            </w:r>
          </w:p>
        </w:tc>
        <w:tc>
          <w:tcPr>
            <w:tcW w:w="708"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882" w:type="dxa"/>
            <w:vAlign w:val="center"/>
          </w:tcPr>
          <w:p w:rsidR="003B2A1C" w:rsidRDefault="003B2A1C" w:rsidP="00271214">
            <w:pPr>
              <w:pStyle w:val="Style2"/>
              <w:jc w:val="center"/>
              <w:rPr>
                <w:rFonts w:ascii="宋体" w:hAnsi="宋体" w:cs="宋体"/>
                <w:sz w:val="21"/>
                <w:szCs w:val="21"/>
              </w:rPr>
            </w:pPr>
          </w:p>
        </w:tc>
        <w:tc>
          <w:tcPr>
            <w:tcW w:w="1075" w:type="dxa"/>
            <w:vAlign w:val="center"/>
          </w:tcPr>
          <w:p w:rsidR="003B2A1C" w:rsidRDefault="003B2A1C" w:rsidP="00271214">
            <w:pPr>
              <w:pStyle w:val="Style2"/>
              <w:jc w:val="center"/>
              <w:rPr>
                <w:rFonts w:ascii="宋体" w:hAnsi="宋体" w:cs="宋体"/>
                <w:sz w:val="21"/>
                <w:szCs w:val="21"/>
              </w:rPr>
            </w:pPr>
          </w:p>
        </w:tc>
        <w:tc>
          <w:tcPr>
            <w:tcW w:w="1076"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930" w:type="dxa"/>
          </w:tcPr>
          <w:p w:rsidR="003B2A1C" w:rsidRDefault="003B2A1C" w:rsidP="00271214">
            <w:pPr>
              <w:pStyle w:val="Style2"/>
              <w:jc w:val="center"/>
              <w:rPr>
                <w:rFonts w:ascii="宋体" w:hAnsi="宋体" w:cs="宋体"/>
                <w:sz w:val="21"/>
                <w:szCs w:val="21"/>
              </w:rPr>
            </w:pPr>
          </w:p>
        </w:tc>
      </w:tr>
      <w:tr w:rsidR="003B2A1C" w:rsidTr="00271214">
        <w:trPr>
          <w:trHeight w:val="340"/>
          <w:jc w:val="center"/>
        </w:trPr>
        <w:tc>
          <w:tcPr>
            <w:tcW w:w="686" w:type="dxa"/>
            <w:vMerge/>
            <w:vAlign w:val="center"/>
          </w:tcPr>
          <w:p w:rsidR="003B2A1C" w:rsidRDefault="003B2A1C" w:rsidP="00271214">
            <w:pPr>
              <w:pStyle w:val="Style2"/>
              <w:jc w:val="center"/>
              <w:rPr>
                <w:rFonts w:ascii="宋体" w:hAnsi="宋体" w:cs="宋体"/>
                <w:sz w:val="21"/>
                <w:szCs w:val="21"/>
              </w:rPr>
            </w:pPr>
          </w:p>
        </w:tc>
        <w:tc>
          <w:tcPr>
            <w:tcW w:w="1684" w:type="dxa"/>
            <w:vAlign w:val="center"/>
          </w:tcPr>
          <w:p w:rsidR="003B2A1C" w:rsidRDefault="003B2A1C" w:rsidP="00271214">
            <w:pPr>
              <w:pStyle w:val="Style2"/>
              <w:rPr>
                <w:rFonts w:ascii="宋体" w:hAnsi="宋体" w:cs="宋体"/>
                <w:sz w:val="21"/>
                <w:szCs w:val="21"/>
              </w:rPr>
            </w:pPr>
            <w:r>
              <w:rPr>
                <w:rFonts w:ascii="宋体" w:hAnsi="宋体" w:cs="宋体" w:hint="eastAsia"/>
                <w:sz w:val="21"/>
                <w:szCs w:val="21"/>
              </w:rPr>
              <w:t>化学分析准备</w:t>
            </w:r>
          </w:p>
        </w:tc>
        <w:tc>
          <w:tcPr>
            <w:tcW w:w="708"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882" w:type="dxa"/>
            <w:vAlign w:val="center"/>
          </w:tcPr>
          <w:p w:rsidR="003B2A1C" w:rsidRDefault="003B2A1C" w:rsidP="00271214">
            <w:pPr>
              <w:pStyle w:val="Style2"/>
              <w:jc w:val="center"/>
              <w:rPr>
                <w:rFonts w:ascii="宋体" w:hAnsi="宋体" w:cs="宋体"/>
                <w:sz w:val="21"/>
                <w:szCs w:val="21"/>
              </w:rPr>
            </w:pPr>
          </w:p>
        </w:tc>
        <w:tc>
          <w:tcPr>
            <w:tcW w:w="1075" w:type="dxa"/>
            <w:vAlign w:val="center"/>
          </w:tcPr>
          <w:p w:rsidR="003B2A1C" w:rsidRDefault="003B2A1C" w:rsidP="00271214">
            <w:pPr>
              <w:pStyle w:val="Style2"/>
              <w:jc w:val="center"/>
              <w:rPr>
                <w:rFonts w:ascii="宋体" w:hAnsi="宋体" w:cs="宋体"/>
                <w:sz w:val="21"/>
                <w:szCs w:val="21"/>
              </w:rPr>
            </w:pPr>
          </w:p>
        </w:tc>
        <w:tc>
          <w:tcPr>
            <w:tcW w:w="1076"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p>
        </w:tc>
        <w:tc>
          <w:tcPr>
            <w:tcW w:w="930" w:type="dxa"/>
          </w:tcPr>
          <w:p w:rsidR="003B2A1C" w:rsidRDefault="003B2A1C" w:rsidP="00271214">
            <w:pPr>
              <w:pStyle w:val="Style2"/>
              <w:jc w:val="center"/>
              <w:rPr>
                <w:rFonts w:ascii="宋体" w:hAnsi="宋体" w:cs="宋体"/>
                <w:sz w:val="21"/>
                <w:szCs w:val="21"/>
              </w:rPr>
            </w:pPr>
          </w:p>
        </w:tc>
      </w:tr>
      <w:tr w:rsidR="003B2A1C" w:rsidTr="00271214">
        <w:trPr>
          <w:trHeight w:val="340"/>
          <w:jc w:val="center"/>
        </w:trPr>
        <w:tc>
          <w:tcPr>
            <w:tcW w:w="686" w:type="dxa"/>
            <w:tcBorders>
              <w:top w:val="single" w:sz="4" w:space="0" w:color="auto"/>
            </w:tcBorders>
            <w:vAlign w:val="center"/>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lang w:eastAsia="zh-CN"/>
              </w:rPr>
              <w:t>SCR</w:t>
            </w:r>
          </w:p>
          <w:p w:rsidR="003B2A1C" w:rsidRDefault="003B2A1C" w:rsidP="00271214">
            <w:pPr>
              <w:pStyle w:val="Style2"/>
              <w:jc w:val="center"/>
              <w:rPr>
                <w:rFonts w:ascii="宋体" w:hAnsi="宋体" w:cs="宋体"/>
                <w:sz w:val="21"/>
                <w:szCs w:val="21"/>
              </w:rPr>
            </w:pPr>
            <w:r>
              <w:rPr>
                <w:rFonts w:ascii="宋体" w:hAnsi="宋体" w:cs="宋体" w:hint="eastAsia"/>
                <w:sz w:val="21"/>
                <w:szCs w:val="21"/>
              </w:rPr>
              <w:t>入</w:t>
            </w:r>
          </w:p>
          <w:p w:rsidR="003B2A1C" w:rsidRDefault="003B2A1C" w:rsidP="00271214">
            <w:pPr>
              <w:pStyle w:val="Style2"/>
              <w:rPr>
                <w:rFonts w:ascii="宋体" w:hAnsi="宋体" w:cs="宋体"/>
                <w:sz w:val="21"/>
                <w:szCs w:val="21"/>
              </w:rPr>
            </w:pPr>
            <w:r>
              <w:rPr>
                <w:rFonts w:ascii="宋体" w:hAnsi="宋体" w:cs="宋体" w:hint="eastAsia"/>
                <w:sz w:val="21"/>
                <w:szCs w:val="21"/>
              </w:rPr>
              <w:lastRenderedPageBreak/>
              <w:t>口</w:t>
            </w:r>
          </w:p>
        </w:tc>
        <w:tc>
          <w:tcPr>
            <w:tcW w:w="1684" w:type="dxa"/>
            <w:tcBorders>
              <w:top w:val="single" w:sz="4" w:space="0" w:color="auto"/>
            </w:tcBorders>
            <w:vAlign w:val="center"/>
          </w:tcPr>
          <w:p w:rsidR="003B2A1C" w:rsidRDefault="003B2A1C" w:rsidP="00271214">
            <w:pPr>
              <w:pStyle w:val="Style2"/>
              <w:rPr>
                <w:rFonts w:ascii="宋体" w:hAnsi="宋体" w:cs="宋体"/>
                <w:sz w:val="21"/>
                <w:szCs w:val="21"/>
                <w:lang w:eastAsia="zh-CN"/>
              </w:rPr>
            </w:pPr>
            <w:r>
              <w:rPr>
                <w:rFonts w:ascii="宋体" w:hAnsi="宋体" w:cs="宋体" w:hint="eastAsia"/>
                <w:sz w:val="21"/>
                <w:szCs w:val="21"/>
                <w:lang w:eastAsia="zh-CN"/>
              </w:rPr>
              <w:lastRenderedPageBreak/>
              <w:t>NOx浓度场</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6"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930"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r>
      <w:tr w:rsidR="003B2A1C" w:rsidTr="00271214">
        <w:trPr>
          <w:trHeight w:val="340"/>
          <w:jc w:val="center"/>
        </w:trPr>
        <w:tc>
          <w:tcPr>
            <w:tcW w:w="686" w:type="dxa"/>
            <w:tcBorders>
              <w:bottom w:val="single" w:sz="4" w:space="0" w:color="auto"/>
            </w:tcBorders>
            <w:vAlign w:val="center"/>
          </w:tcPr>
          <w:p w:rsidR="003B2A1C" w:rsidRDefault="003B2A1C" w:rsidP="00271214">
            <w:pPr>
              <w:pStyle w:val="Style2"/>
              <w:jc w:val="center"/>
              <w:rPr>
                <w:rFonts w:ascii="宋体" w:hAnsi="宋体" w:cs="宋体"/>
                <w:sz w:val="21"/>
                <w:szCs w:val="21"/>
              </w:rPr>
            </w:pPr>
          </w:p>
        </w:tc>
        <w:tc>
          <w:tcPr>
            <w:tcW w:w="1684" w:type="dxa"/>
            <w:tcBorders>
              <w:bottom w:val="single" w:sz="4" w:space="0" w:color="auto"/>
            </w:tcBorders>
            <w:vAlign w:val="center"/>
          </w:tcPr>
          <w:p w:rsidR="003B2A1C" w:rsidRDefault="003B2A1C" w:rsidP="00271214">
            <w:pPr>
              <w:pStyle w:val="Style2"/>
              <w:rPr>
                <w:rFonts w:ascii="宋体" w:hAnsi="宋体" w:cs="宋体"/>
                <w:sz w:val="21"/>
                <w:szCs w:val="21"/>
                <w:lang w:eastAsia="zh-CN"/>
              </w:rPr>
            </w:pPr>
            <w:r>
              <w:rPr>
                <w:rFonts w:ascii="宋体" w:hAnsi="宋体" w:cs="宋体" w:hint="eastAsia"/>
                <w:sz w:val="21"/>
                <w:szCs w:val="21"/>
                <w:lang w:eastAsia="zh-CN"/>
              </w:rPr>
              <w:t>温度场</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6"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930"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r>
      <w:tr w:rsidR="003B2A1C" w:rsidTr="00271214">
        <w:trPr>
          <w:trHeight w:val="340"/>
          <w:jc w:val="center"/>
        </w:trPr>
        <w:tc>
          <w:tcPr>
            <w:tcW w:w="686" w:type="dxa"/>
            <w:vMerge w:val="restart"/>
            <w:tcBorders>
              <w:top w:val="single" w:sz="4" w:space="0" w:color="auto"/>
            </w:tcBorders>
            <w:vAlign w:val="center"/>
          </w:tcPr>
          <w:p w:rsidR="003B2A1C" w:rsidRDefault="003B2A1C" w:rsidP="00271214">
            <w:pPr>
              <w:pStyle w:val="Style2"/>
              <w:jc w:val="center"/>
              <w:rPr>
                <w:rFonts w:ascii="宋体" w:hAnsi="宋体" w:cs="宋体"/>
                <w:sz w:val="21"/>
                <w:szCs w:val="21"/>
                <w:lang w:eastAsia="zh-CN"/>
              </w:rPr>
            </w:pPr>
            <w:r>
              <w:rPr>
                <w:rFonts w:ascii="宋体" w:hAnsi="宋体" w:cs="宋体" w:hint="eastAsia"/>
                <w:sz w:val="21"/>
                <w:szCs w:val="21"/>
                <w:lang w:eastAsia="zh-CN"/>
              </w:rPr>
              <w:t>SCR</w:t>
            </w:r>
          </w:p>
          <w:p w:rsidR="003B2A1C" w:rsidRDefault="003B2A1C" w:rsidP="00271214">
            <w:pPr>
              <w:pStyle w:val="Style2"/>
              <w:jc w:val="center"/>
              <w:rPr>
                <w:rFonts w:ascii="宋体" w:hAnsi="宋体" w:cs="宋体"/>
                <w:sz w:val="21"/>
                <w:szCs w:val="21"/>
              </w:rPr>
            </w:pPr>
            <w:r>
              <w:rPr>
                <w:rFonts w:ascii="宋体" w:hAnsi="宋体" w:cs="宋体" w:hint="eastAsia"/>
                <w:sz w:val="21"/>
                <w:szCs w:val="21"/>
              </w:rPr>
              <w:t>出口</w:t>
            </w:r>
          </w:p>
        </w:tc>
        <w:tc>
          <w:tcPr>
            <w:tcW w:w="1684" w:type="dxa"/>
            <w:tcBorders>
              <w:top w:val="single" w:sz="4" w:space="0" w:color="auto"/>
            </w:tcBorders>
            <w:vAlign w:val="center"/>
          </w:tcPr>
          <w:p w:rsidR="003B2A1C" w:rsidRDefault="003B2A1C" w:rsidP="00271214">
            <w:pPr>
              <w:pStyle w:val="Style2"/>
              <w:rPr>
                <w:rFonts w:ascii="宋体" w:hAnsi="宋体" w:cs="宋体"/>
                <w:sz w:val="21"/>
                <w:szCs w:val="21"/>
                <w:lang w:eastAsia="zh-CN"/>
              </w:rPr>
            </w:pPr>
            <w:r>
              <w:rPr>
                <w:rFonts w:ascii="宋体" w:hAnsi="宋体" w:cs="宋体" w:hint="eastAsia"/>
                <w:sz w:val="21"/>
                <w:szCs w:val="21"/>
                <w:lang w:eastAsia="zh-CN"/>
              </w:rPr>
              <w:t>NOx浓度场</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6"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930"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r>
      <w:tr w:rsidR="003B2A1C" w:rsidTr="00271214">
        <w:trPr>
          <w:trHeight w:val="340"/>
          <w:jc w:val="center"/>
        </w:trPr>
        <w:tc>
          <w:tcPr>
            <w:tcW w:w="686" w:type="dxa"/>
            <w:vMerge/>
            <w:vAlign w:val="center"/>
          </w:tcPr>
          <w:p w:rsidR="003B2A1C" w:rsidRDefault="003B2A1C" w:rsidP="00271214">
            <w:pPr>
              <w:pStyle w:val="Style2"/>
              <w:rPr>
                <w:rFonts w:ascii="宋体" w:hAnsi="宋体" w:cs="宋体"/>
                <w:sz w:val="21"/>
                <w:szCs w:val="21"/>
              </w:rPr>
            </w:pPr>
          </w:p>
        </w:tc>
        <w:tc>
          <w:tcPr>
            <w:tcW w:w="1684" w:type="dxa"/>
            <w:vAlign w:val="center"/>
          </w:tcPr>
          <w:p w:rsidR="003B2A1C" w:rsidRDefault="003B2A1C" w:rsidP="00271214">
            <w:pPr>
              <w:pStyle w:val="Style2"/>
              <w:rPr>
                <w:rFonts w:ascii="宋体" w:hAnsi="宋体" w:cs="宋体"/>
                <w:sz w:val="21"/>
                <w:szCs w:val="21"/>
                <w:lang w:eastAsia="zh-CN"/>
              </w:rPr>
            </w:pPr>
            <w:r>
              <w:rPr>
                <w:rFonts w:ascii="宋体" w:hAnsi="宋体" w:cs="宋体" w:hint="eastAsia"/>
                <w:sz w:val="21"/>
                <w:szCs w:val="21"/>
                <w:lang w:eastAsia="zh-CN"/>
              </w:rPr>
              <w:t>逃逸氨浓度</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6" w:type="dxa"/>
            <w:vAlign w:val="center"/>
          </w:tcPr>
          <w:p w:rsidR="003B2A1C" w:rsidRDefault="003B2A1C" w:rsidP="00271214">
            <w:pPr>
              <w:pStyle w:val="Style2"/>
              <w:jc w:val="center"/>
              <w:rPr>
                <w:rFonts w:ascii="宋体" w:hAnsi="宋体" w:cs="宋体"/>
                <w:sz w:val="21"/>
                <w:szCs w:val="21"/>
              </w:rPr>
            </w:pPr>
          </w:p>
        </w:tc>
        <w:tc>
          <w:tcPr>
            <w:tcW w:w="1075" w:type="dxa"/>
            <w:vAlign w:val="center"/>
          </w:tcPr>
          <w:p w:rsidR="003B2A1C" w:rsidRDefault="003B2A1C" w:rsidP="00271214">
            <w:pPr>
              <w:pStyle w:val="Style2"/>
              <w:jc w:val="center"/>
              <w:rPr>
                <w:rFonts w:ascii="宋体" w:hAnsi="宋体" w:cs="宋体"/>
                <w:sz w:val="21"/>
                <w:szCs w:val="21"/>
              </w:rPr>
            </w:pPr>
          </w:p>
        </w:tc>
        <w:tc>
          <w:tcPr>
            <w:tcW w:w="1075" w:type="dxa"/>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930" w:type="dxa"/>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r>
      <w:tr w:rsidR="003B2A1C" w:rsidTr="00271214">
        <w:trPr>
          <w:trHeight w:val="340"/>
          <w:jc w:val="center"/>
        </w:trPr>
        <w:tc>
          <w:tcPr>
            <w:tcW w:w="2370" w:type="dxa"/>
            <w:gridSpan w:val="2"/>
            <w:vAlign w:val="center"/>
          </w:tcPr>
          <w:p w:rsidR="003B2A1C" w:rsidRDefault="003B2A1C" w:rsidP="00271214">
            <w:pPr>
              <w:pStyle w:val="Style2"/>
              <w:rPr>
                <w:rFonts w:ascii="宋体" w:hAnsi="宋体" w:cs="宋体"/>
                <w:sz w:val="21"/>
                <w:szCs w:val="21"/>
                <w:lang w:eastAsia="zh-CN"/>
              </w:rPr>
            </w:pPr>
            <w:r>
              <w:rPr>
                <w:rFonts w:ascii="宋体" w:hAnsi="宋体" w:cs="宋体" w:hint="eastAsia"/>
                <w:sz w:val="21"/>
                <w:szCs w:val="21"/>
                <w:lang w:eastAsia="zh-CN"/>
              </w:rPr>
              <w:t>脱硝效率</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6"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930"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r>
      <w:tr w:rsidR="003B2A1C" w:rsidTr="00271214">
        <w:trPr>
          <w:trHeight w:val="340"/>
          <w:jc w:val="center"/>
        </w:trPr>
        <w:tc>
          <w:tcPr>
            <w:tcW w:w="2370" w:type="dxa"/>
            <w:gridSpan w:val="2"/>
            <w:vAlign w:val="center"/>
          </w:tcPr>
          <w:p w:rsidR="003B2A1C" w:rsidRDefault="003B2A1C" w:rsidP="00271214">
            <w:pPr>
              <w:pStyle w:val="Style2"/>
              <w:rPr>
                <w:rFonts w:ascii="宋体" w:hAnsi="宋体" w:cs="宋体"/>
                <w:sz w:val="21"/>
                <w:szCs w:val="21"/>
                <w:lang w:eastAsia="zh-CN"/>
              </w:rPr>
            </w:pPr>
            <w:r>
              <w:rPr>
                <w:rFonts w:ascii="宋体" w:hAnsi="宋体" w:cs="宋体" w:hint="eastAsia"/>
                <w:sz w:val="21"/>
                <w:szCs w:val="21"/>
                <w:lang w:eastAsia="zh-CN"/>
              </w:rPr>
              <w:t>还原剂消耗量</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6"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930"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r>
      <w:tr w:rsidR="003B2A1C" w:rsidTr="00271214">
        <w:trPr>
          <w:trHeight w:val="340"/>
          <w:jc w:val="center"/>
        </w:trPr>
        <w:tc>
          <w:tcPr>
            <w:tcW w:w="2370" w:type="dxa"/>
            <w:gridSpan w:val="2"/>
            <w:vAlign w:val="center"/>
          </w:tcPr>
          <w:p w:rsidR="003B2A1C" w:rsidRDefault="003B2A1C" w:rsidP="00271214">
            <w:pPr>
              <w:pStyle w:val="Style2"/>
              <w:rPr>
                <w:rFonts w:ascii="宋体" w:hAnsi="宋体" w:cs="宋体"/>
                <w:sz w:val="21"/>
                <w:szCs w:val="21"/>
                <w:lang w:eastAsia="zh-CN"/>
              </w:rPr>
            </w:pPr>
            <w:r>
              <w:rPr>
                <w:rFonts w:ascii="宋体" w:hAnsi="宋体" w:cs="宋体" w:hint="eastAsia"/>
                <w:sz w:val="21"/>
                <w:szCs w:val="21"/>
                <w:lang w:eastAsia="zh-CN"/>
              </w:rPr>
              <w:t>氨氮摩尔比</w:t>
            </w:r>
          </w:p>
        </w:tc>
        <w:tc>
          <w:tcPr>
            <w:tcW w:w="708" w:type="dxa"/>
          </w:tcPr>
          <w:p w:rsidR="003B2A1C" w:rsidRDefault="003B2A1C" w:rsidP="00271214">
            <w:pPr>
              <w:pStyle w:val="Style2"/>
              <w:jc w:val="center"/>
              <w:rPr>
                <w:rFonts w:ascii="宋体" w:hAnsi="宋体" w:cs="宋体"/>
                <w:sz w:val="21"/>
                <w:szCs w:val="21"/>
              </w:rPr>
            </w:pPr>
          </w:p>
        </w:tc>
        <w:tc>
          <w:tcPr>
            <w:tcW w:w="882"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6"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1075"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c>
          <w:tcPr>
            <w:tcW w:w="930" w:type="dxa"/>
            <w:vAlign w:val="center"/>
          </w:tcPr>
          <w:p w:rsidR="003B2A1C" w:rsidRDefault="003B2A1C" w:rsidP="00271214">
            <w:pPr>
              <w:pStyle w:val="Style2"/>
              <w:jc w:val="center"/>
              <w:rPr>
                <w:rFonts w:ascii="宋体" w:hAnsi="宋体" w:cs="宋体"/>
                <w:sz w:val="21"/>
                <w:szCs w:val="21"/>
              </w:rPr>
            </w:pPr>
            <w:r>
              <w:rPr>
                <w:rFonts w:ascii="宋体" w:hAnsi="宋体" w:cs="宋体" w:hint="eastAsia"/>
                <w:sz w:val="21"/>
                <w:szCs w:val="21"/>
              </w:rPr>
              <w:t>■</w:t>
            </w:r>
          </w:p>
        </w:tc>
      </w:tr>
    </w:tbl>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rPr>
      </w:pPr>
      <w:r w:rsidRPr="003B2A1C">
        <w:rPr>
          <w:rFonts w:asciiTheme="majorEastAsia" w:eastAsiaTheme="majorEastAsia" w:hAnsiTheme="majorEastAsia" w:hint="eastAsia"/>
          <w:sz w:val="24"/>
          <w:szCs w:val="24"/>
        </w:rPr>
        <w:t>4.2.2 试验方法</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rPr>
      </w:pPr>
      <w:r w:rsidRPr="003B2A1C">
        <w:rPr>
          <w:rFonts w:asciiTheme="majorEastAsia" w:eastAsiaTheme="majorEastAsia" w:hAnsiTheme="majorEastAsia" w:hint="eastAsia"/>
          <w:sz w:val="24"/>
          <w:szCs w:val="24"/>
        </w:rPr>
        <w:t>4.2.2.1测量方法</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rPr>
      </w:pPr>
      <w:r w:rsidRPr="003B2A1C">
        <w:rPr>
          <w:rFonts w:asciiTheme="majorEastAsia" w:eastAsiaTheme="majorEastAsia" w:hAnsiTheme="majorEastAsia" w:hint="eastAsia"/>
          <w:sz w:val="24"/>
          <w:szCs w:val="24"/>
        </w:rPr>
        <w:t>（1） NOx浓度</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NOx的测量方法采用非分散红外法，采用多点测量后计算平均值，采样方法和采样点数目参照GB/T 16157执行。采样管道加热温度高于140℃。</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标定测量仪器采用高纯度的合格标气。在测量期间测量仪器采用标气进行标定，至少在测试前后各标定一次。</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（4）氨逃逸浓度测试</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每个测量面的测点数不少于六点。测试方法参照《燃煤电厂烟气脱硝装置性能验收试验规范》DL/T260-2012附录B。</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4.2.2.2试验方法</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首先采用“网格法”对脱硝装置满负荷段下相关参数（包括脱进出口NO、O2、NH3逃逸、）等进行详细监测，对当前脱硝装置性能进行全面评估与诊断，在此基础上结合氨耗量、氨逃逸、脱硝出口NOx分布对入口喷氨格栅进行多轮优化调整以提高各项性能指标，其中优化调整分为试调、粗调、细调等阶段，最终实现出口NOx浓度相对标准偏差≤10%，最后在氨逃逸满足性能指标前提条件下评估脱硝装置最大性能出力。</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4.3 试验要求和条件</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4.3.1试验期间按照试验要求提供机组负荷，并稳定运行。</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 xml:space="preserve">4.3.2试验过程中锅炉与脱硝系统应保持稳定运行，试验期间尽量避免锅炉、脱硝系统吹灰。还原剂品质稳定。 </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4.3.3试验测点布置在反应器的入口和出口烟道处，试验测点的数量根据机组大小和现场情况而定，能正确反映烟气脱硝装置烟气、污染物等参数，试验测点的确定执行GB/T 16157的规定。</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4.3.4试验开始前应对烟气排放连续监测系统(CEMS)在线仪表进行标定，并保证试验期间各在线仪表运行正常、准确。</w:t>
      </w:r>
    </w:p>
    <w:p w:rsidR="003B2A1C" w:rsidRPr="003B2A1C" w:rsidRDefault="003B2A1C" w:rsidP="003B2A1C">
      <w:pPr>
        <w:pStyle w:val="af0"/>
        <w:spacing w:line="360" w:lineRule="auto"/>
        <w:ind w:firstLineChars="200" w:firstLine="480"/>
        <w:jc w:val="left"/>
        <w:outlineLvl w:val="9"/>
        <w:rPr>
          <w:rFonts w:asciiTheme="majorEastAsia" w:eastAsiaTheme="majorEastAsia" w:hAnsiTheme="majorEastAsia" w:cs="宋体"/>
          <w:b w:val="0"/>
          <w:bCs w:val="0"/>
          <w:sz w:val="24"/>
          <w:szCs w:val="24"/>
        </w:rPr>
      </w:pPr>
      <w:bookmarkStart w:id="16" w:name="_Toc507267096"/>
      <w:r w:rsidRPr="003B2A1C">
        <w:rPr>
          <w:rFonts w:asciiTheme="majorEastAsia" w:eastAsiaTheme="majorEastAsia" w:hAnsiTheme="majorEastAsia" w:cs="宋体" w:hint="eastAsia"/>
          <w:b w:val="0"/>
          <w:bCs w:val="0"/>
          <w:sz w:val="24"/>
          <w:szCs w:val="24"/>
        </w:rPr>
        <w:t>4.4 技术要求</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4.4.1 脱硝装置的喷氨优化调整试验主要在机组常规高负荷≧95%下进行，并在高、中、</w:t>
      </w:r>
      <w:r w:rsidRPr="003B2A1C">
        <w:rPr>
          <w:rFonts w:asciiTheme="majorEastAsia" w:eastAsiaTheme="majorEastAsia" w:hAnsiTheme="majorEastAsia" w:hint="eastAsia"/>
          <w:sz w:val="24"/>
          <w:szCs w:val="24"/>
          <w:lang w:eastAsia="zh-CN"/>
        </w:rPr>
        <w:lastRenderedPageBreak/>
        <w:t>低三个负荷（≧95%、75%、50%）下进行验证和微调。</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4.4.2 摸底测试：在机组≧95%负荷条件下，调节喷氨流量，使脱硝效率达到设计值（80%以上），测量反应器进出口的NOx浓度分布和反应器出口氨逃逸浓度，初步评估脱硝装置的效率和氨喷射流量分配状况。</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4.4.3 喷氨优化调整：在机组≧95%负荷下，根据SCR反应器出口截面的NOx浓度分布，对反应器入口水平烟道上的喷氨格栅的手动阀门开度进行调节，最大限度提高反应器出口的NOx分布均匀性。保证NOx达标排放情况下逐步减少气氨流量，测量脱硝装置脱硝效率及氨逃逸。</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4.4.4 优化校核试验：在机组75%、50%负荷下，在设计脱硝效率下测量反应器进出口的NOx浓度分布和氨逃逸，评估优化结果，并根据结果对手动调阀进行微调。</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4.4.5 喷氨优化调整后，将喷氨格栅每根支管的手动阀门开度固定，并做好标记和记录，日常运行期间无需再调整。</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 质量及性能保证</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4.5.1 调整试验结果验收指标</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4.5.1.1 反应器出口NOx浓度分布均匀性最大偏差不大于10%。</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4.5.1.2 催化剂入口NH3/NOx摩尔比最大偏差不大于5%。</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4.5.1.3 SCR出口截面氨逃逸浓度分布均匀，相对偏差不大于20%。</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4.5.2 调整试验报告</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4.5.2.1 根据调整试验数据编写试验报告，试验报告的格式满足电厂档案管理的要求。</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4.5.2.2 试验报告的基本内容：试验目的、试验所采用的标准、试验条件及试验过程简况、试验的结果(修正的及未修正的)及评价、修正曲线、试验使用的仪器及校验报告、试验数据表、试验测点图、参加试验单位及证明试验有效的签证等。</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4.5.2.3 试验报告由试验单位编写，征求发包方意见后，由试验方技术负责人批准。</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 xml:space="preserve">4.5.2.4 单项试验报告应于试验完成后一个月内提出。 </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4.5.3 保证措施</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val="de-DE" w:eastAsia="zh-CN"/>
        </w:rPr>
      </w:pPr>
      <w:r w:rsidRPr="003B2A1C">
        <w:rPr>
          <w:rFonts w:asciiTheme="majorEastAsia" w:eastAsiaTheme="majorEastAsia" w:hAnsiTheme="majorEastAsia" w:hint="eastAsia"/>
          <w:sz w:val="24"/>
          <w:szCs w:val="24"/>
          <w:lang w:eastAsia="zh-CN"/>
        </w:rPr>
        <w:t xml:space="preserve">4.5.3.1 </w:t>
      </w:r>
      <w:r w:rsidRPr="003B2A1C">
        <w:rPr>
          <w:rFonts w:asciiTheme="majorEastAsia" w:eastAsiaTheme="majorEastAsia" w:hAnsiTheme="majorEastAsia" w:hint="eastAsia"/>
          <w:sz w:val="24"/>
          <w:szCs w:val="24"/>
          <w:lang w:val="de-DE" w:eastAsia="zh-CN"/>
        </w:rPr>
        <w:t>接到发包方开工通知7天内，供货商提交《</w:t>
      </w:r>
      <w:r w:rsidRPr="003B2A1C">
        <w:rPr>
          <w:rFonts w:asciiTheme="majorEastAsia" w:eastAsiaTheme="majorEastAsia" w:hAnsiTheme="majorEastAsia" w:hint="eastAsia"/>
          <w:sz w:val="24"/>
          <w:szCs w:val="24"/>
          <w:lang w:eastAsia="zh-CN"/>
        </w:rPr>
        <w:t>SCR</w:t>
      </w:r>
      <w:r w:rsidRPr="003B2A1C">
        <w:rPr>
          <w:rFonts w:asciiTheme="majorEastAsia" w:eastAsiaTheme="majorEastAsia" w:hAnsiTheme="majorEastAsia" w:hint="eastAsia"/>
          <w:sz w:val="24"/>
          <w:szCs w:val="24"/>
          <w:lang w:val="de-DE" w:eastAsia="zh-CN"/>
        </w:rPr>
        <w:t>脱硝系统喷氨优化技改方案》和“四措”。</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val="de-DE" w:eastAsia="zh-CN"/>
        </w:rPr>
        <w:t>4.5.3.2 在确认满足试验条件后，供货商在5天内完成调整试验达到验收指标。</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4.5.3.3 因施工质量等问题造成的缺陷, 供货商在接到发包方电话等通知后2小时内答复。</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4.5.3.4 若需要，供货商应在24小时之内到现场无偿服务，解决问题，直至达到规范要求。</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lastRenderedPageBreak/>
        <w:t>4.5.3.5 保质期内因质量问题使设备不能正常工作时，供货商免费为发包方及时处理，并赔偿造成的直接和间接损失。</w:t>
      </w:r>
    </w:p>
    <w:p w:rsidR="003B2A1C" w:rsidRPr="003B2A1C" w:rsidRDefault="003B2A1C" w:rsidP="003B2A1C">
      <w:pPr>
        <w:adjustRightInd w:val="0"/>
        <w:snapToGrid w:val="0"/>
        <w:spacing w:line="360" w:lineRule="auto"/>
        <w:ind w:firstLineChars="200" w:firstLine="482"/>
        <w:rPr>
          <w:rFonts w:asciiTheme="majorEastAsia" w:eastAsiaTheme="majorEastAsia" w:hAnsiTheme="majorEastAsia"/>
          <w:b/>
          <w:bCs/>
          <w:sz w:val="24"/>
          <w:szCs w:val="24"/>
          <w:lang w:eastAsia="zh-CN"/>
        </w:rPr>
      </w:pPr>
      <w:r w:rsidRPr="003B2A1C">
        <w:rPr>
          <w:rFonts w:asciiTheme="majorEastAsia" w:eastAsiaTheme="majorEastAsia" w:hAnsiTheme="majorEastAsia" w:hint="eastAsia"/>
          <w:b/>
          <w:bCs/>
          <w:sz w:val="24"/>
          <w:szCs w:val="24"/>
          <w:lang w:eastAsia="zh-CN"/>
        </w:rPr>
        <w:t>5 工期</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签订合同后，选择1台炉进行一次喷氨优化调整试验，由发包方和承包方双方根据现场条件具体商定。试验具体安排6天时间，其中满负荷试验4天（发包方应申请5天满负荷，预留1天备用）；中负荷试验1天；低负荷试验1天。具备开工条件承包方接到发包方通知后3天内必须抵达现场办理开工手续，调整1台炉控制在6天内完成，调整完毕30日内出具调整报告。</w:t>
      </w:r>
      <w:bookmarkEnd w:id="16"/>
    </w:p>
    <w:p w:rsidR="003B2A1C" w:rsidRPr="003B2A1C" w:rsidRDefault="003B2A1C" w:rsidP="003B2A1C">
      <w:pPr>
        <w:adjustRightInd w:val="0"/>
        <w:snapToGrid w:val="0"/>
        <w:spacing w:line="360" w:lineRule="auto"/>
        <w:ind w:firstLineChars="200" w:firstLine="482"/>
        <w:rPr>
          <w:rFonts w:asciiTheme="majorEastAsia" w:eastAsiaTheme="majorEastAsia" w:hAnsiTheme="majorEastAsia"/>
          <w:b/>
          <w:bCs/>
          <w:sz w:val="24"/>
          <w:szCs w:val="24"/>
          <w:lang w:eastAsia="zh-CN"/>
        </w:rPr>
      </w:pPr>
      <w:r w:rsidRPr="003B2A1C">
        <w:rPr>
          <w:rFonts w:asciiTheme="majorEastAsia" w:eastAsiaTheme="majorEastAsia" w:hAnsiTheme="majorEastAsia" w:hint="eastAsia"/>
          <w:b/>
          <w:bCs/>
          <w:sz w:val="24"/>
          <w:szCs w:val="24"/>
          <w:lang w:eastAsia="zh-CN"/>
        </w:rPr>
        <w:t>6  人力资源要求</w:t>
      </w:r>
    </w:p>
    <w:p w:rsidR="003B2A1C" w:rsidRPr="003B2A1C" w:rsidRDefault="003B2A1C" w:rsidP="003B2A1C">
      <w:pPr>
        <w:adjustRightInd w:val="0"/>
        <w:snapToGrid w:val="0"/>
        <w:spacing w:line="360" w:lineRule="auto"/>
        <w:ind w:firstLineChars="175" w:firstLine="42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6.1承包方具备CMA或者CNAS认证，人员必须是国家或单位认可的检测人员证，人员数量必须满足试验要求。</w:t>
      </w:r>
    </w:p>
    <w:p w:rsidR="003B2A1C" w:rsidRPr="003B2A1C" w:rsidRDefault="003B2A1C" w:rsidP="003B2A1C">
      <w:pPr>
        <w:adjustRightInd w:val="0"/>
        <w:snapToGrid w:val="0"/>
        <w:spacing w:line="360" w:lineRule="auto"/>
        <w:ind w:firstLineChars="175" w:firstLine="42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6.2 现场施工人员应无心脏病、高血压及冠心病等。人员年龄应在25-55岁之间。</w:t>
      </w:r>
    </w:p>
    <w:p w:rsidR="003B2A1C" w:rsidRPr="003B2A1C" w:rsidRDefault="003B2A1C" w:rsidP="003B2A1C">
      <w:pPr>
        <w:adjustRightInd w:val="0"/>
        <w:snapToGrid w:val="0"/>
        <w:spacing w:line="360" w:lineRule="auto"/>
        <w:ind w:firstLineChars="175" w:firstLine="422"/>
        <w:rPr>
          <w:rFonts w:asciiTheme="majorEastAsia" w:eastAsiaTheme="majorEastAsia" w:hAnsiTheme="majorEastAsia"/>
          <w:b/>
          <w:bCs/>
          <w:sz w:val="24"/>
          <w:szCs w:val="24"/>
          <w:lang w:eastAsia="zh-CN"/>
        </w:rPr>
      </w:pPr>
      <w:r w:rsidRPr="003B2A1C">
        <w:rPr>
          <w:rFonts w:asciiTheme="majorEastAsia" w:eastAsiaTheme="majorEastAsia" w:hAnsiTheme="majorEastAsia" w:hint="eastAsia"/>
          <w:b/>
          <w:bCs/>
          <w:sz w:val="24"/>
          <w:szCs w:val="24"/>
          <w:lang w:eastAsia="zh-CN"/>
        </w:rPr>
        <w:t>7  双方责任</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 发包方责任：</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7.1.1负责本次试验的组织和协调工作。</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7.1.2发包方提供试验所需的脱硝设计以及现状的资料；</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7.1.3 发包方提供试验所需的测点、现有仪表资料；</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7.1.4负责调整试验中电厂脱硝设备正常运行，所有阀门正确无误；</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7.1.5根据要求安装试验所需的测点、脚手架搭设、测孔安装及开孔、管道变更、格栅增减调整、新增阀门安装调试、电缆敷设等工作。</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7.1.6试验前对烟气脱硝系统表盘仪器进行标定。</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7.1.7负责试验期间脱硝装置的运行操作。</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7.1.8配合实验期间的有关工作，为试验提供便利的工作条件（试验办公场所、仪器存放处和现场220V电源、）。</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7.1.9提供试验期间必要的锅炉及煤质分析等数据或其他相关记录。</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7.1.10根据现场情况，为试验方提供必要的辅助人员支持。</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 承包方责任</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7.2.1 负责提供技改技术方案，包括试验目的、试验内容、试验测点布置、试验方法、试验仪器、计算方法、试验工况设计与日程安排、人员配备等。</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rPr>
      </w:pPr>
      <w:r w:rsidRPr="003B2A1C">
        <w:rPr>
          <w:rFonts w:asciiTheme="majorEastAsia" w:eastAsiaTheme="majorEastAsia" w:hAnsiTheme="majorEastAsia" w:hint="eastAsia"/>
          <w:sz w:val="24"/>
          <w:szCs w:val="24"/>
          <w:lang w:eastAsia="zh-CN"/>
        </w:rPr>
        <w:t>7.2.2 现场实地了解系统情况，负责试验测点的确认。两台喷氨调节阀采购，视情况确认是否采购喷氨各支管气动调节阀、喷氨导流板更换或调整（各支管气动调节阀、喷氨导流板更换或调整由发包方负责采购及安装，承包方负责设计并提供指导意见，此项需要在签定技术协议前明确。</w:t>
      </w:r>
      <w:r w:rsidRPr="003B2A1C">
        <w:rPr>
          <w:rFonts w:asciiTheme="majorEastAsia" w:eastAsiaTheme="majorEastAsia" w:hAnsiTheme="majorEastAsia" w:hint="eastAsia"/>
          <w:sz w:val="24"/>
          <w:szCs w:val="24"/>
        </w:rPr>
        <w:t>）。</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lastRenderedPageBreak/>
        <w:t>7.2.3负责所带试验专用测量仪表的检查与校验工作，负责完成试验项目及有关试验的全部技术工作。</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7.2.4 负责试验数据的记录、整理及分析。</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7.2.5 负责数据的采集及有效性的确认，物料样品采集，缩分及保存等。</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7.2.6负责试验测试仪表的检查及试验仪表传输电信号的检查判断；</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7.2.7负责调整试验期间数据采集系统数据的采集及记录人员的组织与分工；</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7.2.8负责调整试验期间喷氨调整的技术指导；</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7.2.9配合运行人员进行工况和参数的调整以及系统的检查和确认；</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7.2.10向电厂调整试验总指挥提出每一试验工况点的开始与结束时间；</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7.2.11负责试验人员自身及仪器的安全工作，并遵守发包方现场的各种管理制度。</w:t>
      </w:r>
    </w:p>
    <w:p w:rsidR="003B2A1C" w:rsidRPr="003B2A1C" w:rsidRDefault="003B2A1C" w:rsidP="003B2A1C">
      <w:pPr>
        <w:adjustRightInd w:val="0"/>
        <w:snapToGrid w:val="0"/>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7.2.12负责试验后数据的处理以及提交脱硝调整试验报告。</w:t>
      </w:r>
    </w:p>
    <w:p w:rsidR="003B2A1C" w:rsidRPr="003B2A1C" w:rsidRDefault="003B2A1C" w:rsidP="003B2A1C">
      <w:pPr>
        <w:spacing w:line="360" w:lineRule="auto"/>
        <w:ind w:firstLineChars="200" w:firstLine="482"/>
        <w:rPr>
          <w:rFonts w:asciiTheme="majorEastAsia" w:eastAsiaTheme="majorEastAsia" w:hAnsiTheme="majorEastAsia"/>
          <w:b/>
          <w:sz w:val="24"/>
          <w:szCs w:val="24"/>
          <w:lang w:eastAsia="zh-CN"/>
        </w:rPr>
      </w:pPr>
      <w:r w:rsidRPr="003B2A1C">
        <w:rPr>
          <w:rFonts w:asciiTheme="majorEastAsia" w:eastAsiaTheme="majorEastAsia" w:hAnsiTheme="majorEastAsia" w:hint="eastAsia"/>
          <w:b/>
          <w:sz w:val="24"/>
          <w:szCs w:val="24"/>
          <w:lang w:eastAsia="zh-CN"/>
        </w:rPr>
        <w:t>8  验收标准</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8.1 满足国家法律法规规范的要求，满足本招标规范书技术内容的要求；</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8.2 提供技改方案和技改后试验报告，并由发包方认可后最终提供给发包方。</w:t>
      </w:r>
    </w:p>
    <w:p w:rsidR="003B2A1C" w:rsidRPr="003B2A1C" w:rsidRDefault="003B2A1C" w:rsidP="003B2A1C">
      <w:pPr>
        <w:spacing w:line="360" w:lineRule="auto"/>
        <w:ind w:firstLineChars="200" w:firstLine="482"/>
        <w:rPr>
          <w:rFonts w:asciiTheme="majorEastAsia" w:eastAsiaTheme="majorEastAsia" w:hAnsiTheme="majorEastAsia"/>
          <w:sz w:val="24"/>
          <w:szCs w:val="24"/>
          <w:lang w:eastAsia="zh-CN"/>
        </w:rPr>
      </w:pPr>
      <w:r w:rsidRPr="003B2A1C">
        <w:rPr>
          <w:rFonts w:asciiTheme="majorEastAsia" w:eastAsiaTheme="majorEastAsia" w:hAnsiTheme="majorEastAsia" w:hint="eastAsia"/>
          <w:b/>
          <w:sz w:val="24"/>
          <w:szCs w:val="24"/>
          <w:lang w:eastAsia="zh-CN"/>
        </w:rPr>
        <w:t>9  考核办法</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9.1 因承包方设备质量问题引起的第三方检修单位检修返工和对发包方造成的损失由承包方负责。</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9.2 质保期限（</w:t>
      </w:r>
      <w:r w:rsidRPr="003B2A1C">
        <w:rPr>
          <w:rFonts w:asciiTheme="majorEastAsia" w:eastAsiaTheme="majorEastAsia" w:hAnsiTheme="majorEastAsia" w:hint="eastAsia"/>
          <w:spacing w:val="20"/>
          <w:sz w:val="24"/>
          <w:szCs w:val="24"/>
          <w:lang w:eastAsia="zh-CN"/>
        </w:rPr>
        <w:t>缺陷责任期）内，承包方对发包方提出的技术问题及现场缺陷，承包方无条件在2小时内响应，确定需要现场服务的，应在24小时内派工程技术人员到现场排除设备隐患或缺陷</w:t>
      </w:r>
      <w:r w:rsidRPr="003B2A1C">
        <w:rPr>
          <w:rFonts w:asciiTheme="majorEastAsia" w:eastAsiaTheme="majorEastAsia" w:hAnsiTheme="majorEastAsia" w:hint="eastAsia"/>
          <w:sz w:val="24"/>
          <w:szCs w:val="24"/>
          <w:lang w:eastAsia="zh-CN"/>
        </w:rPr>
        <w:t>。若承包方未能正确积极响应，发包方可先行通知第三方处理，费用直接从到货款或质保款中扣除。</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9.3 质量保证期为验收合格后 1年，质保期内如发生质量问题，承包方应免费修复或更换，直至合格为止，且发包方有权向承包方提出索赔。</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p>
    <w:p w:rsidR="003B2A1C" w:rsidRPr="003B2A1C" w:rsidRDefault="003B2A1C" w:rsidP="003B2A1C">
      <w:pPr>
        <w:spacing w:line="360" w:lineRule="auto"/>
        <w:ind w:firstLineChars="200" w:firstLine="482"/>
        <w:rPr>
          <w:rFonts w:asciiTheme="majorEastAsia" w:eastAsiaTheme="majorEastAsia" w:hAnsiTheme="majorEastAsia"/>
          <w:b/>
          <w:sz w:val="24"/>
          <w:szCs w:val="24"/>
          <w:lang w:eastAsia="zh-CN"/>
        </w:rPr>
      </w:pPr>
      <w:r w:rsidRPr="003B2A1C">
        <w:rPr>
          <w:rFonts w:asciiTheme="majorEastAsia" w:eastAsiaTheme="majorEastAsia" w:hAnsiTheme="majorEastAsia" w:hint="eastAsia"/>
          <w:b/>
          <w:sz w:val="24"/>
          <w:szCs w:val="24"/>
          <w:lang w:eastAsia="zh-CN"/>
        </w:rPr>
        <w:t>10  其他约定事项</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10.1 本协议一式三份，发包方两份，承包方一份。</w:t>
      </w:r>
    </w:p>
    <w:p w:rsidR="003B2A1C" w:rsidRPr="003B2A1C" w:rsidRDefault="003B2A1C" w:rsidP="003B2A1C">
      <w:pPr>
        <w:spacing w:line="360" w:lineRule="auto"/>
        <w:ind w:firstLineChars="200" w:firstLine="480"/>
        <w:rPr>
          <w:rFonts w:asciiTheme="majorEastAsia" w:eastAsiaTheme="majorEastAsia" w:hAnsiTheme="majorEastAsia"/>
          <w:sz w:val="24"/>
          <w:szCs w:val="24"/>
          <w:lang w:eastAsia="zh-CN"/>
        </w:rPr>
      </w:pPr>
      <w:r w:rsidRPr="003B2A1C">
        <w:rPr>
          <w:rFonts w:asciiTheme="majorEastAsia" w:eastAsiaTheme="majorEastAsia" w:hAnsiTheme="majorEastAsia" w:hint="eastAsia"/>
          <w:sz w:val="24"/>
          <w:szCs w:val="24"/>
          <w:lang w:eastAsia="zh-CN"/>
        </w:rPr>
        <w:t>10.2 其它未尽事宜,双方另行友好协商解决。</w:t>
      </w:r>
    </w:p>
    <w:p w:rsidR="003B2A1C" w:rsidRPr="003B2A1C" w:rsidRDefault="003B2A1C" w:rsidP="003B2A1C">
      <w:pPr>
        <w:spacing w:line="360" w:lineRule="auto"/>
        <w:rPr>
          <w:rFonts w:asciiTheme="majorEastAsia" w:eastAsiaTheme="majorEastAsia" w:hAnsiTheme="majorEastAsia"/>
          <w:sz w:val="24"/>
          <w:szCs w:val="24"/>
          <w:lang w:eastAsia="zh-CN"/>
        </w:rPr>
      </w:pPr>
    </w:p>
    <w:p w:rsidR="00747ECA" w:rsidRDefault="00747ECA" w:rsidP="00747ECA">
      <w:pPr>
        <w:spacing w:line="360" w:lineRule="auto"/>
        <w:ind w:left="210" w:hangingChars="87" w:hanging="210"/>
        <w:rPr>
          <w:rFonts w:asciiTheme="majorEastAsia" w:eastAsiaTheme="majorEastAsia" w:hAnsiTheme="majorEastAsia"/>
          <w:b/>
          <w:color w:val="000000"/>
          <w:sz w:val="24"/>
          <w:szCs w:val="24"/>
          <w:lang w:eastAsia="zh-CN"/>
        </w:rPr>
      </w:pPr>
    </w:p>
    <w:p w:rsidR="00E13998" w:rsidRPr="00747ECA" w:rsidRDefault="001629EC" w:rsidP="00747ECA">
      <w:pPr>
        <w:spacing w:line="360" w:lineRule="auto"/>
        <w:ind w:left="210" w:hangingChars="87" w:hanging="210"/>
        <w:rPr>
          <w:rFonts w:asciiTheme="majorEastAsia" w:eastAsiaTheme="majorEastAsia" w:hAnsiTheme="majorEastAsia"/>
          <w:b/>
          <w:color w:val="000000"/>
          <w:sz w:val="24"/>
          <w:szCs w:val="24"/>
          <w:lang w:eastAsia="zh-CN"/>
        </w:rPr>
      </w:pPr>
      <w:r w:rsidRPr="00747ECA">
        <w:rPr>
          <w:rFonts w:asciiTheme="majorEastAsia" w:eastAsiaTheme="majorEastAsia" w:hAnsiTheme="majorEastAsia" w:hint="eastAsia"/>
          <w:b/>
          <w:color w:val="000000"/>
          <w:sz w:val="24"/>
          <w:szCs w:val="24"/>
          <w:lang w:eastAsia="zh-CN"/>
        </w:rPr>
        <w:t>附件2：价格单</w:t>
      </w:r>
    </w:p>
    <w:p w:rsidR="00D239EF" w:rsidRDefault="00D239EF" w:rsidP="00B5723E">
      <w:pPr>
        <w:spacing w:line="400" w:lineRule="exact"/>
        <w:ind w:left="210" w:hangingChars="87" w:hanging="210"/>
        <w:rPr>
          <w:b/>
          <w:color w:val="000000"/>
          <w:sz w:val="24"/>
          <w:lang w:eastAsia="zh-CN"/>
        </w:rPr>
      </w:pPr>
    </w:p>
    <w:p w:rsidR="008D4C15" w:rsidRPr="008D4C15" w:rsidRDefault="008D4C15" w:rsidP="008D4C15">
      <w:pPr>
        <w:pStyle w:val="1"/>
      </w:pPr>
    </w:p>
    <w:p w:rsidR="00AC5545" w:rsidRPr="00AC5545" w:rsidRDefault="003B2A1C" w:rsidP="00AC5545">
      <w:pPr>
        <w:pStyle w:val="1"/>
      </w:pPr>
      <w:r w:rsidRPr="00747ECA">
        <w:rPr>
          <w:rFonts w:asciiTheme="majorEastAsia" w:eastAsiaTheme="majorEastAsia" w:hAnsiTheme="majorEastAsia" w:hint="eastAsia"/>
          <w:b/>
          <w:color w:val="000000"/>
          <w:sz w:val="24"/>
          <w:szCs w:val="24"/>
        </w:rPr>
        <w:lastRenderedPageBreak/>
        <w:t>附件</w:t>
      </w:r>
      <w:r>
        <w:rPr>
          <w:rFonts w:asciiTheme="majorEastAsia" w:eastAsiaTheme="majorEastAsia" w:hAnsiTheme="majorEastAsia" w:hint="eastAsia"/>
          <w:b/>
          <w:color w:val="000000"/>
          <w:sz w:val="24"/>
          <w:szCs w:val="24"/>
        </w:rPr>
        <w:t>3</w:t>
      </w:r>
      <w:r w:rsidRPr="00747ECA">
        <w:rPr>
          <w:rFonts w:asciiTheme="majorEastAsia" w:eastAsiaTheme="majorEastAsia" w:hAnsiTheme="majorEastAsia" w:hint="eastAsia"/>
          <w:b/>
          <w:color w:val="000000"/>
          <w:sz w:val="24"/>
          <w:szCs w:val="24"/>
        </w:rPr>
        <w:t>：</w:t>
      </w:r>
    </w:p>
    <w:p w:rsidR="003B2A1C" w:rsidRPr="009B5284" w:rsidRDefault="003B2A1C" w:rsidP="003B2A1C">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热电厂</w:t>
      </w:r>
      <w:r w:rsidR="00864DFC">
        <w:rPr>
          <w:rFonts w:asciiTheme="majorEastAsia" w:eastAsiaTheme="majorEastAsia" w:hAnsiTheme="majorEastAsia" w:hint="eastAsia"/>
          <w:sz w:val="24"/>
          <w:szCs w:val="24"/>
          <w:u w:val="single"/>
          <w:lang w:eastAsia="zh-CN"/>
        </w:rPr>
        <w:t xml:space="preserve">脱硝系统喷氨优化 </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864DFC">
        <w:rPr>
          <w:rFonts w:asciiTheme="majorEastAsia" w:eastAsiaTheme="majorEastAsia" w:hAnsiTheme="majorEastAsia" w:hint="eastAsia"/>
          <w:sz w:val="24"/>
          <w:szCs w:val="24"/>
          <w:u w:val="single"/>
          <w:lang w:eastAsia="zh-CN"/>
        </w:rPr>
        <w:t>技改</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64DFC">
        <w:rPr>
          <w:rFonts w:asciiTheme="majorEastAsia" w:eastAsiaTheme="majorEastAsia" w:hAnsiTheme="majorEastAsia" w:hint="eastAsia"/>
          <w:sz w:val="24"/>
          <w:szCs w:val="24"/>
          <w:lang w:eastAsia="zh-CN"/>
        </w:rPr>
        <w:t>腾龙芳烃（漳州）</w:t>
      </w:r>
      <w:r w:rsidRPr="008443AD">
        <w:rPr>
          <w:rFonts w:asciiTheme="majorEastAsia" w:eastAsiaTheme="majorEastAsia" w:hAnsiTheme="majorEastAsia" w:hint="eastAsia"/>
          <w:sz w:val="24"/>
          <w:szCs w:val="24"/>
          <w:lang w:eastAsia="zh-CN"/>
        </w:rPr>
        <w:t>有限公司HSE管理制度，经双方协商，双方自愿签订本安全环保协议，作为主合同的附件。</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3B2A1C" w:rsidRPr="008443AD" w:rsidRDefault="003B2A1C" w:rsidP="003B2A1C">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3B2A1C" w:rsidRPr="008443AD" w:rsidRDefault="003B2A1C" w:rsidP="003B2A1C">
      <w:pPr>
        <w:pStyle w:val="a7"/>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3B2A1C" w:rsidRPr="008443AD" w:rsidRDefault="003B2A1C" w:rsidP="003B2A1C">
      <w:pPr>
        <w:pStyle w:val="a7"/>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3B2A1C" w:rsidRPr="008443AD" w:rsidRDefault="003B2A1C" w:rsidP="003B2A1C">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w:t>
      </w:r>
      <w:r w:rsidR="00864DFC">
        <w:rPr>
          <w:rFonts w:asciiTheme="majorEastAsia" w:eastAsiaTheme="majorEastAsia" w:hAnsiTheme="majorEastAsia" w:hint="eastAsia"/>
          <w:sz w:val="24"/>
          <w:szCs w:val="24"/>
          <w:lang w:eastAsia="zh-CN"/>
        </w:rPr>
        <w:t>，并</w:t>
      </w:r>
      <w:r w:rsidRPr="008443AD">
        <w:rPr>
          <w:rFonts w:asciiTheme="majorEastAsia" w:eastAsiaTheme="majorEastAsia" w:hAnsiTheme="majorEastAsia" w:hint="eastAsia"/>
          <w:sz w:val="24"/>
          <w:szCs w:val="24"/>
          <w:lang w:eastAsia="zh-CN"/>
        </w:rPr>
        <w:t>拒绝施</w:t>
      </w:r>
      <w:r w:rsidRPr="008443AD">
        <w:rPr>
          <w:rFonts w:asciiTheme="majorEastAsia" w:eastAsiaTheme="majorEastAsia" w:hAnsiTheme="majorEastAsia" w:hint="eastAsia"/>
          <w:sz w:val="24"/>
          <w:szCs w:val="24"/>
          <w:lang w:eastAsia="zh-CN"/>
        </w:rPr>
        <w:lastRenderedPageBreak/>
        <w:t>工作业。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w:t>
      </w:r>
      <w:r w:rsidRPr="008443AD">
        <w:rPr>
          <w:rFonts w:asciiTheme="majorEastAsia" w:eastAsiaTheme="majorEastAsia" w:hAnsiTheme="majorEastAsia" w:hint="eastAsia"/>
          <w:sz w:val="24"/>
          <w:szCs w:val="24"/>
          <w:lang w:eastAsia="zh-CN"/>
        </w:rPr>
        <w:lastRenderedPageBreak/>
        <w:t>施，必须取得甲方同意并按照甲方有关规定办理手续；在规定时间内完工（使用）后，立即恢复道路（消防设施）的正常使用，以保证消防通道畅通无阻和消防设施处于完好状态。</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B2A1C" w:rsidRPr="008443AD" w:rsidRDefault="003B2A1C" w:rsidP="003B2A1C">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w:t>
      </w:r>
      <w:r w:rsidRPr="008443AD">
        <w:rPr>
          <w:rFonts w:asciiTheme="majorEastAsia" w:eastAsiaTheme="majorEastAsia" w:hAnsiTheme="majorEastAsia" w:hint="eastAsia"/>
          <w:sz w:val="24"/>
          <w:szCs w:val="24"/>
          <w:lang w:eastAsia="zh-CN"/>
        </w:rPr>
        <w:lastRenderedPageBreak/>
        <w:t>的HSE管理制度进行处罚。处罚款由乙方现金形式交到甲方财务部，对不按时缴纳罚款的，甲方可以从乙方工程款双倍扣除。</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3B2A1C" w:rsidRPr="008443AD" w:rsidRDefault="003B2A1C" w:rsidP="003B2A1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3B2A1C" w:rsidRPr="008443AD" w:rsidRDefault="003B2A1C" w:rsidP="003B2A1C">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3B2A1C" w:rsidRPr="008443AD"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3B2A1C" w:rsidRPr="00630E0A" w:rsidRDefault="003B2A1C" w:rsidP="003B2A1C">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3B2A1C" w:rsidRPr="008443AD" w:rsidRDefault="003B2A1C" w:rsidP="003B2A1C">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3B2A1C" w:rsidRPr="008443AD" w:rsidRDefault="003B2A1C" w:rsidP="003B2A1C">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3B2A1C"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3B2A1C" w:rsidRPr="008443AD" w:rsidRDefault="003B2A1C" w:rsidP="003B2A1C">
      <w:pPr>
        <w:spacing w:line="360" w:lineRule="auto"/>
        <w:ind w:left="1"/>
        <w:rPr>
          <w:rFonts w:asciiTheme="majorEastAsia" w:eastAsiaTheme="majorEastAsia" w:hAnsiTheme="majorEastAsia"/>
          <w:sz w:val="24"/>
          <w:szCs w:val="24"/>
          <w:lang w:eastAsia="zh-CN"/>
        </w:rPr>
      </w:pPr>
    </w:p>
    <w:p w:rsidR="003B2A1C" w:rsidRPr="008443AD" w:rsidRDefault="003B2A1C" w:rsidP="003B2A1C">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B5723E" w:rsidRPr="003B2A1C" w:rsidRDefault="00B5723E" w:rsidP="00B5723E">
      <w:pPr>
        <w:pStyle w:val="a4"/>
        <w:spacing w:line="360" w:lineRule="auto"/>
        <w:rPr>
          <w:rFonts w:hAnsi="宋体"/>
          <w:lang w:eastAsia="zh-CN"/>
        </w:rPr>
      </w:pPr>
    </w:p>
    <w:p w:rsidR="00B5723E" w:rsidRPr="00AF39E2" w:rsidRDefault="00B5723E" w:rsidP="00B5723E">
      <w:pPr>
        <w:spacing w:line="400" w:lineRule="exact"/>
        <w:ind w:left="209" w:hangingChars="87" w:hanging="209"/>
        <w:rPr>
          <w:color w:val="000000"/>
          <w:sz w:val="24"/>
          <w:lang w:eastAsia="zh-CN"/>
        </w:rPr>
      </w:pPr>
    </w:p>
    <w:p w:rsidR="009F4AC1" w:rsidRPr="009F4AC1" w:rsidRDefault="00DD56C2" w:rsidP="00AC5545">
      <w:pPr>
        <w:spacing w:before="11"/>
        <w:rPr>
          <w:rFonts w:asciiTheme="majorEastAsia" w:eastAsiaTheme="majorEastAsia" w:hAnsiTheme="majorEastAsia"/>
          <w:spacing w:val="20"/>
          <w:kern w:val="10"/>
          <w:sz w:val="24"/>
          <w:lang w:eastAsia="zh-CN"/>
        </w:rPr>
      </w:pPr>
      <w:r>
        <w:rPr>
          <w:lang w:eastAsia="zh-CN"/>
        </w:rPr>
        <w:br w:type="column"/>
      </w:r>
      <w:bookmarkStart w:id="17" w:name="_Toc251742852"/>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B92378" w:rsidRDefault="00B92378">
      <w:pPr>
        <w:pStyle w:val="1"/>
        <w:jc w:val="cente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B20544">
        <w:rPr>
          <w:rFonts w:hint="eastAsia"/>
          <w:bCs/>
          <w:sz w:val="24"/>
          <w:szCs w:val="24"/>
          <w:u w:val="single"/>
          <w:lang w:eastAsia="zh-CN"/>
        </w:rPr>
        <w:t>热电厂脱硝系统喷氨优化</w:t>
      </w:r>
      <w:r w:rsidR="00B20544">
        <w:rPr>
          <w:rFonts w:hint="eastAsia"/>
          <w:sz w:val="24"/>
          <w:lang w:eastAsia="zh-CN"/>
        </w:rPr>
        <w:t>技改</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0C1FD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B20544">
        <w:rPr>
          <w:rFonts w:hint="eastAsia"/>
          <w:bCs/>
          <w:sz w:val="24"/>
          <w:szCs w:val="24"/>
          <w:u w:val="single"/>
          <w:lang w:eastAsia="zh-CN"/>
        </w:rPr>
        <w:t>热电厂脱硝系统喷氨优化技改</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A5682D">
        <w:rPr>
          <w:rFonts w:hint="eastAsia"/>
          <w:b/>
          <w:color w:val="000000"/>
          <w:sz w:val="24"/>
          <w:szCs w:val="24"/>
        </w:rPr>
        <w:t xml:space="preserve">附件5：              </w:t>
      </w:r>
      <w:r w:rsidRPr="008D4C15">
        <w:rPr>
          <w:rFonts w:hint="eastAsia"/>
          <w:b/>
          <w:color w:val="000000"/>
          <w:sz w:val="36"/>
          <w:szCs w:val="36"/>
        </w:rPr>
        <w:t xml:space="preserve"> 技术方案书</w:t>
      </w: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EC7B58" w:rsidRDefault="00EC7B58" w:rsidP="00EC7B58">
      <w:pPr>
        <w:pStyle w:val="1"/>
      </w:pPr>
    </w:p>
    <w:p w:rsidR="000C1FD3" w:rsidRDefault="000C1FD3" w:rsidP="00EC7B58">
      <w:pPr>
        <w:pStyle w:val="1"/>
      </w:pPr>
    </w:p>
    <w:p w:rsidR="00EC7B58" w:rsidRDefault="00EC7B58" w:rsidP="00EC7B58">
      <w:pPr>
        <w:pStyle w:val="1"/>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 xml:space="preserve">项目名称： </w:t>
      </w:r>
      <w:r w:rsidR="00B20544">
        <w:rPr>
          <w:rFonts w:hint="eastAsia"/>
          <w:bCs/>
          <w:sz w:val="24"/>
          <w:szCs w:val="24"/>
          <w:u w:val="single"/>
          <w:lang w:eastAsia="zh-CN"/>
        </w:rPr>
        <w:t>热电厂脱硝系统喷氨优化技改项目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7"/>
    </w:p>
    <w:sectPr w:rsidR="00295B59" w:rsidSect="003B2A1C">
      <w:footerReference w:type="default" r:id="rId10"/>
      <w:pgSz w:w="11910" w:h="16840"/>
      <w:pgMar w:top="851" w:right="851" w:bottom="851"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D9" w:rsidRDefault="00835AD9">
      <w:r>
        <w:separator/>
      </w:r>
    </w:p>
  </w:endnote>
  <w:endnote w:type="continuationSeparator" w:id="0">
    <w:p w:rsidR="00835AD9" w:rsidRDefault="00835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BF6ED2" w:rsidRDefault="00354038">
        <w:pPr>
          <w:pStyle w:val="a5"/>
          <w:jc w:val="center"/>
        </w:pPr>
        <w:fldSimple w:instr=" PAGE   \* MERGEFORMAT ">
          <w:r w:rsidR="00134E5C" w:rsidRPr="00134E5C">
            <w:rPr>
              <w:noProof/>
              <w:lang w:val="zh-CN"/>
            </w:rPr>
            <w:t>1</w:t>
          </w:r>
        </w:fldSimple>
      </w:p>
    </w:sdtContent>
  </w:sdt>
  <w:p w:rsidR="00BF6ED2" w:rsidRDefault="00BF6ED2">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2" w:rsidRDefault="00BF6ED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D9" w:rsidRDefault="00835AD9">
      <w:r>
        <w:separator/>
      </w:r>
    </w:p>
  </w:footnote>
  <w:footnote w:type="continuationSeparator" w:id="0">
    <w:p w:rsidR="00835AD9" w:rsidRDefault="00835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2">
    <w:nsid w:val="0FEA76A7"/>
    <w:multiLevelType w:val="singleLevel"/>
    <w:tmpl w:val="0FEA76A7"/>
    <w:lvl w:ilvl="0">
      <w:start w:val="1"/>
      <w:numFmt w:val="chineseCounting"/>
      <w:suff w:val="nothing"/>
      <w:lvlText w:val="%1、"/>
      <w:lvlJc w:val="left"/>
      <w:rPr>
        <w:rFonts w:hint="eastAsia"/>
      </w:rPr>
    </w:lvl>
  </w:abstractNum>
  <w:abstractNum w:abstractNumId="3">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5">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6">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F3B5B0"/>
    <w:multiLevelType w:val="singleLevel"/>
    <w:tmpl w:val="36F3B5B0"/>
    <w:lvl w:ilvl="0">
      <w:start w:val="1"/>
      <w:numFmt w:val="decimal"/>
      <w:suff w:val="nothing"/>
      <w:lvlText w:val="%1、"/>
      <w:lvlJc w:val="left"/>
      <w:pPr>
        <w:ind w:left="240" w:firstLine="0"/>
      </w:pPr>
    </w:lvl>
  </w:abstractNum>
  <w:abstractNum w:abstractNumId="8">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0">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4B44014A"/>
    <w:multiLevelType w:val="singleLevel"/>
    <w:tmpl w:val="4B44014A"/>
    <w:lvl w:ilvl="0">
      <w:start w:val="9"/>
      <w:numFmt w:val="chineseCounting"/>
      <w:suff w:val="nothing"/>
      <w:lvlText w:val="%1、"/>
      <w:lvlJc w:val="left"/>
      <w:rPr>
        <w:rFonts w:hint="eastAsia"/>
      </w:rPr>
    </w:lvl>
  </w:abstractNum>
  <w:abstractNum w:abstractNumId="14">
    <w:nsid w:val="587C774E"/>
    <w:multiLevelType w:val="singleLevel"/>
    <w:tmpl w:val="587C774E"/>
    <w:lvl w:ilvl="0">
      <w:start w:val="1"/>
      <w:numFmt w:val="decimal"/>
      <w:suff w:val="nothing"/>
      <w:lvlText w:val="%1、"/>
      <w:lvlJc w:val="left"/>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61D005D3"/>
    <w:multiLevelType w:val="singleLevel"/>
    <w:tmpl w:val="61D005D3"/>
    <w:lvl w:ilvl="0">
      <w:start w:val="43"/>
      <w:numFmt w:val="decimal"/>
      <w:suff w:val="nothing"/>
      <w:lvlText w:val="%1-"/>
      <w:lvlJc w:val="left"/>
    </w:lvl>
  </w:abstractNum>
  <w:abstractNum w:abstractNumId="17">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5"/>
  </w:num>
  <w:num w:numId="3">
    <w:abstractNumId w:val="13"/>
  </w:num>
  <w:num w:numId="4">
    <w:abstractNumId w:val="1"/>
  </w:num>
  <w:num w:numId="5">
    <w:abstractNumId w:val="14"/>
  </w:num>
  <w:num w:numId="6">
    <w:abstractNumId w:val="10"/>
  </w:num>
  <w:num w:numId="7">
    <w:abstractNumId w:val="9"/>
  </w:num>
  <w:num w:numId="8">
    <w:abstractNumId w:val="5"/>
  </w:num>
  <w:num w:numId="9">
    <w:abstractNumId w:val="11"/>
  </w:num>
  <w:num w:numId="10">
    <w:abstractNumId w:val="12"/>
  </w:num>
  <w:num w:numId="11">
    <w:abstractNumId w:val="17"/>
  </w:num>
  <w:num w:numId="12">
    <w:abstractNumId w:val="8"/>
  </w:num>
  <w:num w:numId="13">
    <w:abstractNumId w:val="4"/>
  </w:num>
  <w:num w:numId="14">
    <w:abstractNumId w:val="6"/>
  </w:num>
  <w:num w:numId="15">
    <w:abstractNumId w:val="3"/>
  </w:num>
  <w:num w:numId="16">
    <w:abstractNumId w:val="16"/>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ulTrailSpace/>
    <w:useFELayout/>
  </w:compat>
  <w:rsids>
    <w:rsidRoot w:val="00967702"/>
    <w:rsid w:val="000248EF"/>
    <w:rsid w:val="00044E6D"/>
    <w:rsid w:val="00054C3E"/>
    <w:rsid w:val="00062313"/>
    <w:rsid w:val="000665B8"/>
    <w:rsid w:val="00075F90"/>
    <w:rsid w:val="000827A0"/>
    <w:rsid w:val="00082A22"/>
    <w:rsid w:val="000B630D"/>
    <w:rsid w:val="000C1FD3"/>
    <w:rsid w:val="000C3751"/>
    <w:rsid w:val="000D32E2"/>
    <w:rsid w:val="000D41D6"/>
    <w:rsid w:val="000E3AD8"/>
    <w:rsid w:val="000F3B3E"/>
    <w:rsid w:val="00120D37"/>
    <w:rsid w:val="00134E5C"/>
    <w:rsid w:val="00144B4E"/>
    <w:rsid w:val="0015787E"/>
    <w:rsid w:val="001629EC"/>
    <w:rsid w:val="00191802"/>
    <w:rsid w:val="00193817"/>
    <w:rsid w:val="001A2748"/>
    <w:rsid w:val="001B47BF"/>
    <w:rsid w:val="001B698B"/>
    <w:rsid w:val="001E6B4E"/>
    <w:rsid w:val="001F31FA"/>
    <w:rsid w:val="00211741"/>
    <w:rsid w:val="0022016D"/>
    <w:rsid w:val="0022717E"/>
    <w:rsid w:val="00227556"/>
    <w:rsid w:val="00235C2A"/>
    <w:rsid w:val="00235EC3"/>
    <w:rsid w:val="002373F3"/>
    <w:rsid w:val="00245C4E"/>
    <w:rsid w:val="00254651"/>
    <w:rsid w:val="00260302"/>
    <w:rsid w:val="00260C9D"/>
    <w:rsid w:val="0027020B"/>
    <w:rsid w:val="00286C60"/>
    <w:rsid w:val="0029525B"/>
    <w:rsid w:val="00295B59"/>
    <w:rsid w:val="002C794A"/>
    <w:rsid w:val="002D07A9"/>
    <w:rsid w:val="002D7B4B"/>
    <w:rsid w:val="002E46AF"/>
    <w:rsid w:val="00321AAF"/>
    <w:rsid w:val="00322549"/>
    <w:rsid w:val="00322FA1"/>
    <w:rsid w:val="00341823"/>
    <w:rsid w:val="00354038"/>
    <w:rsid w:val="00376CE1"/>
    <w:rsid w:val="00381044"/>
    <w:rsid w:val="003B2A1C"/>
    <w:rsid w:val="003C6281"/>
    <w:rsid w:val="003D68E3"/>
    <w:rsid w:val="003D7661"/>
    <w:rsid w:val="003E4E63"/>
    <w:rsid w:val="003F7CE7"/>
    <w:rsid w:val="00402400"/>
    <w:rsid w:val="0040417A"/>
    <w:rsid w:val="00421627"/>
    <w:rsid w:val="00436BE9"/>
    <w:rsid w:val="00446BCF"/>
    <w:rsid w:val="00452278"/>
    <w:rsid w:val="00467513"/>
    <w:rsid w:val="00467CED"/>
    <w:rsid w:val="0047282D"/>
    <w:rsid w:val="004835AF"/>
    <w:rsid w:val="004A3FAD"/>
    <w:rsid w:val="004F5293"/>
    <w:rsid w:val="004F6EF2"/>
    <w:rsid w:val="00525F14"/>
    <w:rsid w:val="005461F1"/>
    <w:rsid w:val="005500D0"/>
    <w:rsid w:val="00561675"/>
    <w:rsid w:val="00576A4C"/>
    <w:rsid w:val="00580170"/>
    <w:rsid w:val="00586470"/>
    <w:rsid w:val="00595F8F"/>
    <w:rsid w:val="005B4BA0"/>
    <w:rsid w:val="005D12E3"/>
    <w:rsid w:val="005F7CAD"/>
    <w:rsid w:val="00605340"/>
    <w:rsid w:val="00631705"/>
    <w:rsid w:val="006365D2"/>
    <w:rsid w:val="00643B6F"/>
    <w:rsid w:val="00650B0F"/>
    <w:rsid w:val="006510CC"/>
    <w:rsid w:val="00674062"/>
    <w:rsid w:val="00674766"/>
    <w:rsid w:val="00685693"/>
    <w:rsid w:val="00685A36"/>
    <w:rsid w:val="006A6DAF"/>
    <w:rsid w:val="006C6A85"/>
    <w:rsid w:val="006D3937"/>
    <w:rsid w:val="0070126F"/>
    <w:rsid w:val="00702A99"/>
    <w:rsid w:val="00704862"/>
    <w:rsid w:val="00707D16"/>
    <w:rsid w:val="007265B0"/>
    <w:rsid w:val="00734945"/>
    <w:rsid w:val="00742E42"/>
    <w:rsid w:val="00746559"/>
    <w:rsid w:val="00747ECA"/>
    <w:rsid w:val="007834F9"/>
    <w:rsid w:val="007A7F5A"/>
    <w:rsid w:val="007F6141"/>
    <w:rsid w:val="0080743A"/>
    <w:rsid w:val="00807C3C"/>
    <w:rsid w:val="00835AD9"/>
    <w:rsid w:val="00864DFC"/>
    <w:rsid w:val="00867275"/>
    <w:rsid w:val="00873D0A"/>
    <w:rsid w:val="00884958"/>
    <w:rsid w:val="0088574D"/>
    <w:rsid w:val="0089582C"/>
    <w:rsid w:val="008C15D9"/>
    <w:rsid w:val="008D4C15"/>
    <w:rsid w:val="008F395B"/>
    <w:rsid w:val="008F43DC"/>
    <w:rsid w:val="00914962"/>
    <w:rsid w:val="00926559"/>
    <w:rsid w:val="009312CA"/>
    <w:rsid w:val="00937772"/>
    <w:rsid w:val="00954536"/>
    <w:rsid w:val="00967702"/>
    <w:rsid w:val="00970ABE"/>
    <w:rsid w:val="0097131F"/>
    <w:rsid w:val="00982D6A"/>
    <w:rsid w:val="009B507A"/>
    <w:rsid w:val="009D3075"/>
    <w:rsid w:val="009E324F"/>
    <w:rsid w:val="009E354E"/>
    <w:rsid w:val="009E5808"/>
    <w:rsid w:val="009F4AC1"/>
    <w:rsid w:val="00A06849"/>
    <w:rsid w:val="00A1293A"/>
    <w:rsid w:val="00A12C2C"/>
    <w:rsid w:val="00A305C9"/>
    <w:rsid w:val="00A33476"/>
    <w:rsid w:val="00A43464"/>
    <w:rsid w:val="00A44E5A"/>
    <w:rsid w:val="00A54719"/>
    <w:rsid w:val="00A56063"/>
    <w:rsid w:val="00A5682D"/>
    <w:rsid w:val="00A571C0"/>
    <w:rsid w:val="00A84167"/>
    <w:rsid w:val="00A9788B"/>
    <w:rsid w:val="00AA15FD"/>
    <w:rsid w:val="00AB1229"/>
    <w:rsid w:val="00AB2654"/>
    <w:rsid w:val="00AC0076"/>
    <w:rsid w:val="00AC5545"/>
    <w:rsid w:val="00AE540F"/>
    <w:rsid w:val="00B20544"/>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B7BD5"/>
    <w:rsid w:val="00BD7F84"/>
    <w:rsid w:val="00BF6ED2"/>
    <w:rsid w:val="00C0622C"/>
    <w:rsid w:val="00C133A8"/>
    <w:rsid w:val="00C238FE"/>
    <w:rsid w:val="00C46972"/>
    <w:rsid w:val="00C533BE"/>
    <w:rsid w:val="00C57D4A"/>
    <w:rsid w:val="00C6131D"/>
    <w:rsid w:val="00C618E5"/>
    <w:rsid w:val="00C74089"/>
    <w:rsid w:val="00C87A27"/>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9632D"/>
    <w:rsid w:val="00DC1121"/>
    <w:rsid w:val="00DC22FC"/>
    <w:rsid w:val="00DC3BF2"/>
    <w:rsid w:val="00DD56C2"/>
    <w:rsid w:val="00DF72CD"/>
    <w:rsid w:val="00E13998"/>
    <w:rsid w:val="00E44277"/>
    <w:rsid w:val="00E55109"/>
    <w:rsid w:val="00E911A8"/>
    <w:rsid w:val="00E948B8"/>
    <w:rsid w:val="00E95ACA"/>
    <w:rsid w:val="00E95E0C"/>
    <w:rsid w:val="00E976A2"/>
    <w:rsid w:val="00EA19A9"/>
    <w:rsid w:val="00EC73B7"/>
    <w:rsid w:val="00EC7B58"/>
    <w:rsid w:val="00ED6BB1"/>
    <w:rsid w:val="00EE26FF"/>
    <w:rsid w:val="00EE5A05"/>
    <w:rsid w:val="00EE60EB"/>
    <w:rsid w:val="00EF2B8B"/>
    <w:rsid w:val="00F10BA5"/>
    <w:rsid w:val="00F41B1E"/>
    <w:rsid w:val="00F6409E"/>
    <w:rsid w:val="00F66F5D"/>
    <w:rsid w:val="00F723DA"/>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31</Pages>
  <Words>3375</Words>
  <Characters>19238</Characters>
  <Application>Microsoft Office Word</Application>
  <DocSecurity>0</DocSecurity>
  <Lines>160</Lines>
  <Paragraphs>45</Paragraphs>
  <ScaleCrop>false</ScaleCrop>
  <Company>福化环保</Company>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cp:revision>
  <dcterms:created xsi:type="dcterms:W3CDTF">2022-03-01T02:03:00Z</dcterms:created>
  <dcterms:modified xsi:type="dcterms:W3CDTF">2022-03-07T03:42:00Z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