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福海创PX、PTA厂区排污权核定申请报告编制比选文件</w:t>
      </w:r>
    </w:p>
    <w:p>
      <w:pPr>
        <w:pStyle w:val="20"/>
        <w:jc w:val="center"/>
        <w:rPr>
          <w:rFonts w:hint="eastAsia" w:ascii="微软雅黑" w:eastAsia="微软雅黑"/>
          <w:b/>
          <w:sz w:val="52"/>
          <w:szCs w:val="22"/>
          <w:u w:val="single"/>
          <w:lang w:eastAsia="zh-CN"/>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FHC-PTCG20220222002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4"/>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val="en-US" w:eastAsia="zh-CN"/>
        </w:rPr>
        <w:t>福海创PX、PTA厂区</w:t>
      </w:r>
      <w:r>
        <w:rPr>
          <w:rFonts w:hint="eastAsia"/>
          <w:b/>
          <w:bCs/>
          <w:sz w:val="32"/>
          <w:lang w:eastAsia="zh-CN"/>
        </w:rPr>
        <w:t>排污权核定申请报告编制比选公告</w:t>
      </w:r>
    </w:p>
    <w:p>
      <w:pPr>
        <w:pStyle w:val="20"/>
        <w:spacing w:before="26" w:line="440" w:lineRule="exact"/>
        <w:ind w:right="121"/>
        <w:jc w:val="both"/>
        <w:rPr>
          <w:rFonts w:hint="eastAsia"/>
          <w:lang w:eastAsia="zh-CN"/>
        </w:rPr>
      </w:pPr>
      <w:r>
        <w:rPr>
          <w:rFonts w:hint="eastAsia"/>
          <w:lang w:eastAsia="zh-CN"/>
        </w:rPr>
        <w:t xml:space="preserve">    福建福海创石油化工有限公司就</w:t>
      </w:r>
      <w:r>
        <w:rPr>
          <w:rFonts w:hint="eastAsia"/>
          <w:color w:val="000000" w:themeColor="text1"/>
          <w:u w:val="single"/>
          <w:lang w:eastAsia="zh-CN"/>
        </w:rPr>
        <w:t>“</w:t>
      </w:r>
      <w:r>
        <w:rPr>
          <w:rFonts w:hint="eastAsia"/>
          <w:color w:val="000000" w:themeColor="text1"/>
          <w:u w:val="single"/>
          <w:lang w:val="en-US" w:eastAsia="zh-CN"/>
        </w:rPr>
        <w:t>福海创PX、PTA厂区</w:t>
      </w:r>
      <w:r>
        <w:rPr>
          <w:rFonts w:hint="eastAsia"/>
          <w:color w:val="000000" w:themeColor="text1"/>
          <w:u w:val="single"/>
          <w:lang w:eastAsia="zh-CN"/>
        </w:rPr>
        <w:t>排污权核定申请报告编制（项目编号：FHC-PTCG20220222002）</w:t>
      </w:r>
      <w:r>
        <w:rPr>
          <w:rFonts w:hint="eastAsia"/>
          <w:color w:val="000000" w:themeColor="text1"/>
          <w:lang w:eastAsia="zh-CN"/>
        </w:rPr>
        <w:t>”</w:t>
      </w:r>
      <w:r>
        <w:rPr>
          <w:rFonts w:hint="eastAsia"/>
          <w:lang w:eastAsia="zh-CN"/>
        </w:rPr>
        <w:t>进行国内公开比选，欢迎国内符合条件的供应商积极参选。</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1.项目名称：福海创PX、PTA厂区排污权核定申请报告编制</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2.比选项目简要说明：</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根据《福建省人民政府关于全面实施排污权有偿使用和交易工作的意见》（闽政〔2014〕24号）和《福建省主要污染物排放权指标核定管理办法（试行）》（闽环发〔2014〕12号）规定，核定实际排污权总量，编制排污权核定申请报告书等相关工作，并通过生态主管部门或是生态主管部门委托的第三方专业机构、专家组的审核。</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本次</w:t>
      </w:r>
      <w:r>
        <w:rPr>
          <w:rFonts w:hint="eastAsia"/>
          <w:sz w:val="24"/>
          <w:szCs w:val="24"/>
          <w:lang w:val="en-US" w:eastAsia="zh-CN"/>
        </w:rPr>
        <w:t>PX厂区</w:t>
      </w:r>
      <w:r>
        <w:rPr>
          <w:rFonts w:hint="eastAsia"/>
          <w:sz w:val="24"/>
          <w:szCs w:val="24"/>
          <w:lang w:eastAsia="zh-CN"/>
        </w:rPr>
        <w:t>核算的总量指标项目为氮氧化物、二氧化硫、化学需氧量（COD）和氨氮（NH3-N）、挥发性有机物。</w:t>
      </w:r>
      <w:r>
        <w:rPr>
          <w:rFonts w:hint="eastAsia"/>
          <w:sz w:val="24"/>
          <w:szCs w:val="24"/>
          <w:lang w:val="en-US" w:eastAsia="zh-CN"/>
        </w:rPr>
        <w:t>PTA厂区</w:t>
      </w:r>
      <w:r>
        <w:rPr>
          <w:rFonts w:hint="eastAsia"/>
          <w:sz w:val="24"/>
          <w:szCs w:val="24"/>
          <w:lang w:eastAsia="zh-CN"/>
        </w:rPr>
        <w:t>涉及的废水国控总量指标项目为化学需氧量（COD）和氨氮（NH3-N）两个项目，涉及总量调剂控制项目为挥发性有机物（VOCs）。</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14</w:t>
      </w:r>
      <w:r>
        <w:rPr>
          <w:rFonts w:hint="eastAsia"/>
          <w:sz w:val="24"/>
          <w:szCs w:val="24"/>
          <w:lang w:eastAsia="zh-CN"/>
        </w:rPr>
        <w:t>万元（含税包干总价）（</w:t>
      </w:r>
      <w:r>
        <w:rPr>
          <w:rFonts w:hint="eastAsia"/>
          <w:sz w:val="24"/>
          <w:szCs w:val="24"/>
          <w:lang w:val="en-US" w:eastAsia="zh-CN"/>
        </w:rPr>
        <w:t>PX厂区7万元，PTA厂区7万元</w:t>
      </w:r>
      <w:r>
        <w:rPr>
          <w:rFonts w:hint="eastAsia"/>
          <w:sz w:val="24"/>
          <w:szCs w:val="24"/>
          <w:lang w:eastAsia="zh-CN"/>
        </w:rPr>
        <w:t>）</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4.工期要求：</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1）、协议签订后20工作日内完成排污权核定申请报告的编制；</w:t>
      </w:r>
    </w:p>
    <w:p>
      <w:pPr>
        <w:tabs>
          <w:tab w:val="left" w:pos="709"/>
        </w:tabs>
        <w:spacing w:line="440" w:lineRule="exact"/>
        <w:ind w:firstLine="480" w:firstLineChars="200"/>
        <w:rPr>
          <w:rFonts w:hint="eastAsia"/>
          <w:sz w:val="24"/>
          <w:szCs w:val="24"/>
          <w:lang w:eastAsia="zh-CN"/>
        </w:rPr>
      </w:pPr>
      <w:r>
        <w:rPr>
          <w:rFonts w:hint="eastAsia"/>
          <w:sz w:val="24"/>
          <w:szCs w:val="24"/>
          <w:lang w:eastAsia="zh-CN"/>
        </w:rPr>
        <w:t>2）、排污权核定申请报告评审时间：如生态主管部门负责组织评审工作，则按照生态主管部门的时间安排即可；如由企业负责组织评审工作，评审会则由承接单位主导组织，并要求报告编制完成后10个工作日内组织召开专家评审会，专家评审会后5个工作日内修改完成报告。</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pPr>
        <w:widowControl/>
        <w:shd w:val="clear" w:color="auto" w:fill="FEFEFE"/>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lang w:eastAsia="zh-CN"/>
        </w:rPr>
        <w:t>参选人</w:t>
      </w:r>
      <w:r>
        <w:rPr>
          <w:rFonts w:hint="eastAsia" w:ascii="宋体" w:hAnsi="宋体" w:cs="宋体"/>
          <w:kern w:val="0"/>
          <w:sz w:val="24"/>
        </w:rPr>
        <w:t>应是响应招标、参加投标竞争的中华人民共和国境内的企业法人，具有独立承担民事责任的能力，并具有独立签订合同的权力；不得以挂靠形式投标，中</w:t>
      </w:r>
      <w:r>
        <w:rPr>
          <w:rFonts w:hint="eastAsia" w:ascii="宋体" w:hAnsi="宋体" w:cs="宋体"/>
          <w:kern w:val="0"/>
          <w:sz w:val="24"/>
          <w:lang w:val="en-US" w:eastAsia="zh-CN"/>
        </w:rPr>
        <w:t>选</w:t>
      </w:r>
      <w:r>
        <w:rPr>
          <w:rFonts w:hint="eastAsia" w:ascii="宋体" w:hAnsi="宋体" w:cs="宋体"/>
          <w:kern w:val="0"/>
          <w:sz w:val="24"/>
        </w:rPr>
        <w:t>后不得转包。</w:t>
      </w:r>
    </w:p>
    <w:p>
      <w:pPr>
        <w:tabs>
          <w:tab w:val="left" w:pos="709"/>
        </w:tabs>
        <w:spacing w:line="440" w:lineRule="exact"/>
        <w:ind w:firstLine="480" w:firstLineChars="200"/>
        <w:rPr>
          <w:rFonts w:hint="eastAsia"/>
          <w:color w:val="000000" w:themeColor="text1"/>
          <w:sz w:val="24"/>
          <w:szCs w:val="24"/>
          <w:lang w:val="en-US"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ascii="宋体" w:hAnsi="宋体" w:cs="宋体"/>
          <w:kern w:val="0"/>
          <w:sz w:val="24"/>
        </w:rPr>
        <w:t>具有</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w:t>
      </w:r>
      <w:r>
        <w:rPr>
          <w:rFonts w:hint="eastAsia"/>
          <w:color w:val="000000" w:themeColor="text1"/>
          <w:sz w:val="24"/>
          <w:szCs w:val="24"/>
          <w:lang w:val="en-US" w:eastAsia="zh-CN"/>
        </w:rPr>
        <w:t>关业绩证明,业绩以所附合同的扫描件或批复文件为准。</w:t>
      </w:r>
    </w:p>
    <w:p>
      <w:pPr>
        <w:tabs>
          <w:tab w:val="left" w:pos="709"/>
        </w:tabs>
        <w:spacing w:line="440" w:lineRule="exact"/>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3.检测数据应由具有相应的检测能力并通过检验检测资质认定(CMA)的单位出具，提供检验检测机构资质认定（CMA）证明。</w:t>
      </w:r>
    </w:p>
    <w:p>
      <w:pPr>
        <w:tabs>
          <w:tab w:val="left" w:pos="709"/>
        </w:tabs>
        <w:spacing w:line="440" w:lineRule="exact"/>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4.参选人应具有良好的商业信誉，1年内没有环保主管部门责令整改或是行政处罚的情况。</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参选人没有失信黑名单记录（以最高院失信被执行人系统发布信息为准）。</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与比选人无诉讼纠纷。</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1.报名时间：20</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日至20</w:t>
      </w:r>
      <w:r>
        <w:rPr>
          <w:rFonts w:hint="eastAsia"/>
          <w:color w:val="000000" w:themeColor="text1"/>
          <w:sz w:val="24"/>
          <w:szCs w:val="24"/>
          <w:lang w:val="en-US" w:eastAsia="zh-CN"/>
        </w:rPr>
        <w:t>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w:t>
      </w:r>
      <w:r>
        <w:rPr>
          <w:rFonts w:hint="eastAsia"/>
          <w:color w:val="000000" w:themeColor="text1"/>
          <w:sz w:val="24"/>
          <w:szCs w:val="24"/>
          <w:lang w:eastAsia="zh-CN"/>
        </w:rPr>
        <w:t>（</w:t>
      </w:r>
      <w:r>
        <w:rPr>
          <w:rFonts w:hint="eastAsia"/>
          <w:color w:val="000000" w:themeColor="text1"/>
          <w:sz w:val="24"/>
          <w:szCs w:val="24"/>
          <w:lang w:val="en-US" w:eastAsia="zh-CN"/>
        </w:rPr>
        <w:t>正反面并加盖单位公章</w:t>
      </w:r>
      <w:r>
        <w:rPr>
          <w:rFonts w:hint="eastAsia"/>
          <w:color w:val="000000" w:themeColor="text1"/>
          <w:sz w:val="24"/>
          <w:szCs w:val="24"/>
          <w:lang w:eastAsia="zh-CN"/>
        </w:rPr>
        <w:t>）；</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w:t>
      </w:r>
      <w:r>
        <w:rPr>
          <w:rFonts w:hint="eastAsia"/>
          <w:color w:val="000000" w:themeColor="text1"/>
          <w:sz w:val="24"/>
          <w:szCs w:val="24"/>
          <w:lang w:val="en-US" w:eastAsia="zh-CN"/>
        </w:rPr>
        <w:t>及相关业绩</w:t>
      </w:r>
      <w:r>
        <w:rPr>
          <w:rFonts w:hint="eastAsia"/>
          <w:color w:val="000000" w:themeColor="text1"/>
          <w:sz w:val="24"/>
          <w:szCs w:val="24"/>
          <w:lang w:eastAsia="zh-CN"/>
        </w:rPr>
        <w:t>（加盖单位公章的扫描件）。</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440" w:lineRule="exact"/>
        <w:ind w:firstLine="480" w:firstLineChars="200"/>
        <w:rPr>
          <w:rFonts w:hint="default"/>
          <w:color w:val="000000" w:themeColor="text1"/>
          <w:sz w:val="24"/>
          <w:szCs w:val="24"/>
          <w:lang w:val="en-US" w:eastAsia="zh-CN"/>
        </w:rPr>
      </w:pPr>
      <w:r>
        <w:rPr>
          <w:rFonts w:hint="eastAsia"/>
          <w:color w:val="000000" w:themeColor="text1"/>
          <w:sz w:val="24"/>
          <w:szCs w:val="24"/>
          <w:lang w:eastAsia="zh-CN"/>
        </w:rPr>
        <w:t>1.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2. 参选文件递交截止时间（以送达时间为准）：</w:t>
      </w:r>
      <w:r>
        <w:rPr>
          <w:rFonts w:hint="eastAsia"/>
          <w:color w:val="000000" w:themeColor="text1"/>
          <w:sz w:val="24"/>
          <w:szCs w:val="24"/>
          <w:lang w:val="en-US" w:eastAsia="zh-CN"/>
        </w:rPr>
        <w:t>报名时间截止后2个工作日内</w:t>
      </w:r>
      <w:r>
        <w:rPr>
          <w:rFonts w:hint="eastAsia"/>
          <w:color w:val="000000" w:themeColor="text1"/>
          <w:sz w:val="24"/>
          <w:szCs w:val="24"/>
          <w:lang w:eastAsia="zh-CN"/>
        </w:rPr>
        <w:t>。</w:t>
      </w:r>
    </w:p>
    <w:p>
      <w:pPr>
        <w:tabs>
          <w:tab w:val="left" w:pos="709"/>
        </w:tabs>
        <w:spacing w:line="440" w:lineRule="exact"/>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五、本项目无</w:t>
      </w:r>
      <w:r>
        <w:rPr>
          <w:rFonts w:hint="eastAsia"/>
          <w:b/>
          <w:snapToGrid w:val="0"/>
          <w:color w:val="000000" w:themeColor="text1"/>
          <w:spacing w:val="8"/>
          <w:sz w:val="24"/>
          <w:szCs w:val="24"/>
          <w:lang w:eastAsia="zh-CN"/>
        </w:rPr>
        <w:t>参选保证金</w:t>
      </w:r>
    </w:p>
    <w:p>
      <w:pPr>
        <w:spacing w:line="440" w:lineRule="exact"/>
        <w:ind w:firstLine="514" w:firstLineChars="200"/>
        <w:rPr>
          <w:rFonts w:hint="eastAsia"/>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val="en-US" w:eastAsia="zh-CN"/>
        </w:rPr>
        <w:t>xydai</w:t>
      </w:r>
      <w:r>
        <w:rPr>
          <w:rFonts w:hint="eastAsia"/>
          <w:color w:val="000000" w:themeColor="text1"/>
          <w:sz w:val="24"/>
          <w:szCs w:val="24"/>
          <w:lang w:eastAsia="zh-CN"/>
        </w:rPr>
        <w:t>@fhcpec.com.cn</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44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邮    编：363216</w:t>
      </w:r>
    </w:p>
    <w:p>
      <w:pPr>
        <w:spacing w:line="360" w:lineRule="auto"/>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spacing w:line="360" w:lineRule="auto"/>
        <w:ind w:firstLine="480" w:firstLineChars="200"/>
        <w:rPr>
          <w:rFonts w:hint="eastAsia"/>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rFonts w:hint="eastAsia"/>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03</w:t>
      </w:r>
      <w:r>
        <w:rPr>
          <w:rFonts w:hint="eastAsia"/>
          <w:color w:val="000000" w:themeColor="text1"/>
          <w:sz w:val="24"/>
          <w:szCs w:val="24"/>
          <w:lang w:eastAsia="zh-CN"/>
        </w:rPr>
        <w:t>月2</w:t>
      </w:r>
      <w:r>
        <w:rPr>
          <w:rFonts w:hint="eastAsia"/>
          <w:color w:val="000000" w:themeColor="text1"/>
          <w:sz w:val="24"/>
          <w:szCs w:val="24"/>
          <w:lang w:val="en-US" w:eastAsia="zh-CN"/>
        </w:rPr>
        <w:t>1</w:t>
      </w:r>
      <w:r>
        <w:rPr>
          <w:rFonts w:hint="eastAsia"/>
          <w:color w:val="000000" w:themeColor="text1"/>
          <w:sz w:val="24"/>
          <w:szCs w:val="24"/>
          <w:lang w:eastAsia="zh-CN"/>
        </w:rPr>
        <w:t>日</w:t>
      </w:r>
    </w:p>
    <w:p>
      <w:pPr>
        <w:pStyle w:val="2"/>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firstLineChars="20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福海创PX、PTA厂区排污权核定申请报告编制</w:t>
      </w:r>
      <w:r>
        <w:rPr>
          <w:rFonts w:hint="eastAsia"/>
          <w:lang w:eastAsia="zh-CN"/>
        </w:rPr>
        <w:t xml:space="preserve">    </w:t>
      </w:r>
    </w:p>
    <w:p>
      <w:pPr>
        <w:pStyle w:val="20"/>
        <w:spacing w:line="360" w:lineRule="auto"/>
        <w:ind w:right="121" w:firstLine="480" w:firstLineChars="200"/>
        <w:jc w:val="both"/>
        <w:rPr>
          <w:lang w:eastAsia="zh-CN"/>
        </w:rPr>
      </w:pPr>
      <w:r>
        <w:rPr>
          <w:rFonts w:hint="eastAsia"/>
          <w:lang w:eastAsia="zh-CN"/>
        </w:rPr>
        <w:t>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3.承包方式：固定总价包干</w:t>
      </w:r>
    </w:p>
    <w:p>
      <w:pPr>
        <w:pStyle w:val="20"/>
        <w:spacing w:line="360" w:lineRule="auto"/>
        <w:ind w:right="121"/>
        <w:jc w:val="both"/>
        <w:rPr>
          <w:lang w:eastAsia="zh-CN"/>
        </w:rPr>
      </w:pPr>
      <w:r>
        <w:rPr>
          <w:rFonts w:hint="eastAsia"/>
          <w:lang w:eastAsia="zh-CN"/>
        </w:rPr>
        <w:t xml:space="preserve">    4.项目工作范围及技术要求：见附件发包说明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lang w:eastAsia="zh-CN"/>
        </w:rPr>
      </w:pPr>
      <w:r>
        <w:rPr>
          <w:rFonts w:hint="eastAsia"/>
          <w:lang w:eastAsia="zh-CN"/>
        </w:rPr>
        <w:t>技术联系人：</w:t>
      </w:r>
      <w:r>
        <w:rPr>
          <w:rFonts w:hint="eastAsia"/>
          <w:lang w:val="en-US" w:eastAsia="zh-CN"/>
        </w:rPr>
        <w:t>PX厂区：</w:t>
      </w:r>
      <w:r>
        <w:rPr>
          <w:rFonts w:hint="eastAsia"/>
          <w:lang w:eastAsia="zh-CN"/>
        </w:rPr>
        <w:t>游坤宾</w:t>
      </w:r>
      <w:r>
        <w:rPr>
          <w:rFonts w:hint="eastAsia"/>
          <w:lang w:val="en-US" w:eastAsia="zh-CN"/>
        </w:rPr>
        <w:t xml:space="preserve"> </w:t>
      </w:r>
      <w:r>
        <w:rPr>
          <w:lang w:eastAsia="zh-CN"/>
        </w:rPr>
        <w:t>0596-6311105</w:t>
      </w:r>
      <w:r>
        <w:rPr>
          <w:rFonts w:hint="eastAsia"/>
          <w:lang w:eastAsia="zh-CN"/>
        </w:rPr>
        <w:t>，</w:t>
      </w:r>
      <w:r>
        <w:rPr>
          <w:lang w:eastAsia="zh-CN"/>
        </w:rPr>
        <w:t xml:space="preserve">kbyou@fhcpec.com.cn   </w:t>
      </w:r>
    </w:p>
    <w:p>
      <w:pPr>
        <w:pStyle w:val="20"/>
        <w:spacing w:line="360" w:lineRule="auto"/>
        <w:ind w:right="121" w:firstLine="480"/>
        <w:jc w:val="both"/>
        <w:rPr>
          <w:rFonts w:hint="eastAsia" w:eastAsia="宋体"/>
          <w:lang w:val="en-US" w:eastAsia="zh-CN"/>
        </w:rPr>
      </w:pPr>
      <w:r>
        <w:rPr>
          <w:rFonts w:hint="eastAsia"/>
          <w:lang w:val="en-US" w:eastAsia="zh-CN"/>
        </w:rPr>
        <w:t xml:space="preserve">            PTA厂区：李武 </w:t>
      </w:r>
      <w:r>
        <w:rPr>
          <w:rFonts w:hint="eastAsia" w:ascii="宋体" w:hAnsi="宋体" w:eastAsia="宋体" w:cs="宋体"/>
          <w:sz w:val="24"/>
          <w:szCs w:val="24"/>
        </w:rPr>
        <w:t>13459299957</w:t>
      </w:r>
      <w:r>
        <w:rPr>
          <w:rFonts w:hint="eastAsia" w:cs="宋体"/>
          <w:sz w:val="24"/>
          <w:szCs w:val="24"/>
          <w:lang w:eastAsia="zh-CN"/>
        </w:rPr>
        <w:t>，</w:t>
      </w:r>
      <w:r>
        <w:rPr>
          <w:lang w:eastAsia="zh-CN"/>
        </w:rPr>
        <w:t>liwu@fhcpec.com.cn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w:t>
      </w:r>
      <w:r>
        <w:rPr>
          <w:rFonts w:hint="eastAsia"/>
          <w:lang w:val="en-US" w:eastAsia="zh-CN"/>
        </w:rPr>
        <w:t>xydai</w:t>
      </w:r>
      <w:r>
        <w:rPr>
          <w:rFonts w:hint="eastAsia"/>
          <w:lang w:eastAsia="zh-CN"/>
        </w:rPr>
        <w:t>@</w:t>
      </w:r>
      <w:r>
        <w:rPr>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w:t>
      </w:r>
      <w:r>
        <w:rPr>
          <w:rFonts w:hint="eastAsia" w:cs="宋体"/>
          <w:kern w:val="0"/>
          <w:sz w:val="24"/>
          <w:lang w:val="en-US" w:eastAsia="zh-CN"/>
        </w:rPr>
        <w:t>选</w:t>
      </w:r>
      <w:r>
        <w:rPr>
          <w:rFonts w:hint="eastAsia" w:ascii="宋体" w:hAnsi="宋体" w:cs="宋体"/>
          <w:kern w:val="0"/>
          <w:sz w:val="24"/>
        </w:rPr>
        <w:t>后不得转包。</w:t>
      </w:r>
    </w:p>
    <w:p>
      <w:pPr>
        <w:widowControl/>
        <w:shd w:val="clear" w:color="auto" w:fill="FEFEFE"/>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ascii="宋体" w:hAnsi="宋体" w:cs="宋体"/>
          <w:kern w:val="0"/>
          <w:sz w:val="24"/>
        </w:rPr>
        <w:t>具有</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cs="宋体"/>
          <w:kern w:val="0"/>
          <w:sz w:val="24"/>
          <w:lang w:eastAsia="zh-CN"/>
        </w:rPr>
        <w:t>。</w:t>
      </w:r>
    </w:p>
    <w:p>
      <w:pPr>
        <w:widowControl/>
        <w:shd w:val="clear" w:color="auto" w:fill="FEFEFE"/>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3</w:t>
      </w:r>
      <w:r>
        <w:rPr>
          <w:rFonts w:hint="eastAsia" w:cs="宋体"/>
          <w:kern w:val="0"/>
          <w:sz w:val="24"/>
          <w:lang w:val="en-US" w:eastAsia="zh-CN"/>
        </w:rPr>
        <w:t>.</w:t>
      </w:r>
      <w:r>
        <w:rPr>
          <w:rFonts w:hint="eastAsia" w:ascii="宋体" w:hAnsi="宋体" w:cs="宋体"/>
          <w:kern w:val="0"/>
          <w:sz w:val="24"/>
        </w:rPr>
        <w:t>检测数据应由具有相应的检测能力并通过检验检测资质认定(CMA)的单位出具，</w:t>
      </w:r>
      <w:r>
        <w:rPr>
          <w:rFonts w:ascii="宋体" w:hAnsi="宋体" w:cs="宋体"/>
          <w:kern w:val="0"/>
          <w:sz w:val="24"/>
        </w:rPr>
        <w:t>提供</w:t>
      </w:r>
      <w:r>
        <w:rPr>
          <w:rFonts w:hint="eastAsia" w:ascii="宋体" w:hAnsi="宋体" w:cs="宋体"/>
          <w:kern w:val="0"/>
          <w:sz w:val="24"/>
        </w:rPr>
        <w:t>检验检测机构资质认定（CMA）证明</w:t>
      </w:r>
      <w:r>
        <w:rPr>
          <w:rFonts w:hint="eastAsia" w:cs="宋体"/>
          <w:kern w:val="0"/>
          <w:sz w:val="24"/>
          <w:lang w:eastAsia="zh-CN"/>
        </w:rPr>
        <w:t>。</w:t>
      </w:r>
    </w:p>
    <w:p>
      <w:pPr>
        <w:widowControl/>
        <w:shd w:val="clear" w:color="auto" w:fill="FEFEFE"/>
        <w:spacing w:line="360" w:lineRule="auto"/>
        <w:ind w:firstLine="480" w:firstLineChars="200"/>
        <w:jc w:val="left"/>
        <w:rPr>
          <w:rFonts w:hint="eastAsia" w:ascii="宋体" w:hAnsi="宋体" w:eastAsia="宋体" w:cs="宋体"/>
          <w:kern w:val="0"/>
          <w:sz w:val="24"/>
          <w:lang w:eastAsia="zh-CN"/>
        </w:rPr>
      </w:pPr>
      <w:r>
        <w:rPr>
          <w:rFonts w:ascii="宋体" w:hAnsi="宋体" w:cs="宋体"/>
          <w:kern w:val="0"/>
          <w:sz w:val="24"/>
        </w:rPr>
        <w:t>4</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应具有良好的商业信誉，</w:t>
      </w:r>
      <w:r>
        <w:rPr>
          <w:rFonts w:ascii="宋体" w:hAnsi="宋体" w:cs="宋体"/>
          <w:kern w:val="0"/>
          <w:sz w:val="24"/>
        </w:rPr>
        <w:t>1</w:t>
      </w:r>
      <w:r>
        <w:rPr>
          <w:rFonts w:hint="eastAsia" w:ascii="宋体" w:hAnsi="宋体" w:cs="宋体"/>
          <w:kern w:val="0"/>
          <w:sz w:val="24"/>
        </w:rPr>
        <w:t>年内没有环保主管部门责令整改或是行政处罚的情况</w:t>
      </w:r>
      <w:r>
        <w:rPr>
          <w:rFonts w:hint="eastAsia" w:cs="宋体"/>
          <w:kern w:val="0"/>
          <w:sz w:val="24"/>
          <w:lang w:eastAsia="zh-CN"/>
        </w:rPr>
        <w:t>。</w:t>
      </w:r>
    </w:p>
    <w:p>
      <w:pPr>
        <w:widowControl/>
        <w:shd w:val="clear" w:color="auto" w:fill="FEFEFE"/>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lang w:eastAsia="zh-CN"/>
        </w:rPr>
        <w:t>参选人没有失信黑名单记录（以最高院失信被执行人系统发布信息为准）。</w:t>
      </w:r>
    </w:p>
    <w:p>
      <w:pPr>
        <w:widowControl/>
        <w:shd w:val="clear" w:color="auto" w:fill="FEFEFE"/>
        <w:spacing w:line="360" w:lineRule="auto"/>
        <w:ind w:firstLine="480" w:firstLineChars="200"/>
        <w:jc w:val="left"/>
        <w:rPr>
          <w:lang w:eastAsia="zh-CN"/>
        </w:rPr>
      </w:pPr>
      <w:r>
        <w:rPr>
          <w:rFonts w:hint="eastAsia" w:ascii="宋体" w:hAnsi="宋体" w:cs="宋体"/>
          <w:kern w:val="0"/>
          <w:sz w:val="24"/>
          <w:lang w:val="en-US" w:eastAsia="zh-CN"/>
        </w:rPr>
        <w:t>6.</w:t>
      </w:r>
      <w:r>
        <w:rPr>
          <w:rFonts w:hint="eastAsia" w:ascii="宋体" w:hAnsi="宋体" w:cs="宋体"/>
          <w:kern w:val="0"/>
          <w:sz w:val="24"/>
          <w:lang w:eastAsia="zh-CN"/>
        </w:rPr>
        <w:t>与比选人无诉讼纠纷。</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rFonts w:hint="eastAsia"/>
          <w:color w:val="000000" w:themeColor="text1"/>
          <w:lang w:eastAsia="zh-CN"/>
        </w:rPr>
        <w:t>：20</w:t>
      </w:r>
      <w:r>
        <w:rPr>
          <w:rFonts w:hint="eastAsia"/>
          <w:color w:val="000000" w:themeColor="text1"/>
          <w:lang w:val="en-US" w:eastAsia="zh-CN"/>
        </w:rPr>
        <w:t>22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日14时0分。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参选单位企业概况（企业简介、经营状况、近3年业绩）、营业执照、资质证书等。</w:t>
      </w:r>
    </w:p>
    <w:p>
      <w:pPr>
        <w:pStyle w:val="20"/>
        <w:spacing w:line="360" w:lineRule="auto"/>
        <w:ind w:left="110" w:leftChars="50" w:right="121" w:firstLine="240" w:firstLineChars="100"/>
        <w:jc w:val="both"/>
        <w:rPr>
          <w:color w:val="000000" w:themeColor="text1"/>
          <w:lang w:eastAsia="zh-CN"/>
        </w:rPr>
      </w:pPr>
      <w:r>
        <w:rPr>
          <w:rFonts w:hint="eastAsia"/>
          <w:color w:val="000000" w:themeColor="text1"/>
          <w:lang w:eastAsia="zh-CN"/>
        </w:rPr>
        <w:t>（2）</w:t>
      </w:r>
      <w:r>
        <w:rPr>
          <w:rFonts w:hint="eastAsia" w:cs="宋体"/>
          <w:kern w:val="0"/>
          <w:sz w:val="24"/>
          <w:lang w:val="en-US" w:eastAsia="zh-CN"/>
        </w:rPr>
        <w:t>提供</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cs="宋体"/>
          <w:kern w:val="0"/>
          <w:sz w:val="24"/>
          <w:lang w:eastAsia="zh-CN"/>
        </w:rPr>
        <w:t>。</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 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w:t>
      </w:r>
      <w:r>
        <w:rPr>
          <w:rFonts w:hint="eastAsia"/>
          <w:lang w:val="en-US" w:eastAsia="zh-CN"/>
        </w:rPr>
        <w:t>资质</w:t>
      </w:r>
      <w:r>
        <w:rPr>
          <w:rFonts w:hint="eastAsia"/>
          <w:lang w:eastAsia="zh-CN"/>
        </w:rPr>
        <w:t>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val="en-US" w:eastAsia="zh-CN"/>
        </w:rPr>
        <w:t>福海创PX、PTA厂区</w:t>
      </w:r>
      <w:r>
        <w:rPr>
          <w:rFonts w:hint="eastAsia"/>
          <w:b/>
          <w:color w:val="000000"/>
          <w:sz w:val="44"/>
          <w:szCs w:val="44"/>
          <w:lang w:eastAsia="zh-CN"/>
        </w:rPr>
        <w:t>排污权核定申请报告编制</w:t>
      </w:r>
      <w:r>
        <w:rPr>
          <w:b/>
          <w:color w:val="000000"/>
          <w:sz w:val="44"/>
          <w:szCs w:val="44"/>
          <w:lang w:eastAsia="zh-CN"/>
        </w:rPr>
        <w:t>技术咨询服务合同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rPr>
          <w:b/>
          <w:sz w:val="30"/>
          <w:lang w:eastAsia="zh-CN"/>
        </w:rPr>
      </w:pPr>
    </w:p>
    <w:p>
      <w:pPr>
        <w:ind w:firstLine="960" w:firstLineChars="300"/>
        <w:rPr>
          <w:rFonts w:hint="eastAsia"/>
          <w:sz w:val="32"/>
          <w:szCs w:val="32"/>
          <w:lang w:eastAsia="zh-CN"/>
        </w:rPr>
      </w:pPr>
      <w:r>
        <w:rPr>
          <w:rFonts w:hint="eastAsia"/>
          <w:sz w:val="32"/>
          <w:szCs w:val="32"/>
          <w:lang w:eastAsia="zh-CN"/>
        </w:rPr>
        <w:t xml:space="preserve">委托方：腾龙芳烃（漳州）有限公司 </w:t>
      </w:r>
    </w:p>
    <w:p>
      <w:pPr>
        <w:ind w:firstLine="960" w:firstLineChars="300"/>
        <w:rPr>
          <w:rFonts w:hint="default"/>
          <w:sz w:val="32"/>
          <w:szCs w:val="32"/>
          <w:lang w:val="en-US" w:eastAsia="zh-CN"/>
        </w:rPr>
      </w:pPr>
      <w:r>
        <w:rPr>
          <w:rFonts w:hint="eastAsia"/>
          <w:sz w:val="32"/>
          <w:szCs w:val="32"/>
          <w:lang w:val="en-US" w:eastAsia="zh-CN"/>
        </w:rPr>
        <w:t xml:space="preserve">        </w:t>
      </w:r>
      <w:r>
        <w:rPr>
          <w:rFonts w:hint="eastAsia"/>
          <w:sz w:val="32"/>
          <w:szCs w:val="32"/>
          <w:lang w:eastAsia="zh-CN"/>
        </w:rPr>
        <w:t>翔鹭石化（漳州）有限公司</w:t>
      </w:r>
    </w:p>
    <w:p>
      <w:pPr>
        <w:ind w:firstLine="960" w:firstLineChars="300"/>
        <w:rPr>
          <w:sz w:val="32"/>
          <w:szCs w:val="32"/>
          <w:lang w:eastAsia="zh-CN"/>
        </w:rPr>
      </w:pPr>
      <w:r>
        <w:rPr>
          <w:rFonts w:hint="eastAsia"/>
          <w:sz w:val="32"/>
          <w:szCs w:val="32"/>
          <w:lang w:eastAsia="zh-CN"/>
        </w:rPr>
        <w:t xml:space="preserve">受托方：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tabs>
          <w:tab w:val="left" w:pos="2130"/>
          <w:tab w:val="center" w:pos="4535"/>
        </w:tabs>
        <w:jc w:val="center"/>
        <w:rPr>
          <w:b/>
          <w:sz w:val="30"/>
          <w:szCs w:val="30"/>
          <w:lang w:eastAsia="zh-CN"/>
        </w:rPr>
      </w:pPr>
    </w:p>
    <w:p>
      <w:pPr>
        <w:spacing w:line="360" w:lineRule="auto"/>
        <w:rPr>
          <w:rFonts w:hint="eastAsia"/>
          <w:b/>
          <w:sz w:val="30"/>
          <w:szCs w:val="30"/>
          <w:lang w:val="en-US" w:eastAsia="zh-CN"/>
        </w:rPr>
      </w:pPr>
      <w:r>
        <w:rPr>
          <w:b/>
          <w:sz w:val="30"/>
          <w:szCs w:val="30"/>
          <w:lang w:eastAsia="zh-CN"/>
        </w:rPr>
        <w:br w:type="page"/>
      </w:r>
      <w:r>
        <w:rPr>
          <w:rFonts w:hint="eastAsia" w:ascii="宋体" w:hAnsi="宋体" w:eastAsia="宋体" w:cs="Courier New"/>
          <w:sz w:val="22"/>
          <w:szCs w:val="21"/>
          <w:lang w:val="en-US" w:eastAsia="zh-CN" w:bidi="ar-SA"/>
        </w:rPr>
        <w:t>委托方（甲方）：</w:t>
      </w:r>
    </w:p>
    <w:p>
      <w:pPr>
        <w:pStyle w:val="25"/>
        <w:spacing w:line="400" w:lineRule="exact"/>
        <w:rPr>
          <w:rFonts w:hAnsi="宋体" w:cs="Courier New"/>
          <w:lang w:eastAsia="zh-CN"/>
        </w:rPr>
      </w:pPr>
      <w:r>
        <w:rPr>
          <w:rFonts w:hint="eastAsia" w:hAnsi="宋体" w:cs="Courier New"/>
          <w:lang w:eastAsia="zh-CN"/>
        </w:rPr>
        <w:t xml:space="preserve">腾龙芳烃（漳州）有限公司        </w:t>
      </w:r>
      <w:r>
        <w:rPr>
          <w:rFonts w:hint="eastAsia" w:hAnsi="宋体" w:cs="Courier New"/>
          <w:lang w:val="en-US" w:eastAsia="zh-CN"/>
        </w:rPr>
        <w:t xml:space="preserve">             </w:t>
      </w:r>
      <w:r>
        <w:rPr>
          <w:rFonts w:hint="eastAsia" w:hAnsi="宋体" w:cs="Courier New"/>
          <w:lang w:eastAsia="zh-CN"/>
        </w:rPr>
        <w:t>翔鹭石化（漳州）有限公司</w:t>
      </w:r>
    </w:p>
    <w:p>
      <w:pPr>
        <w:pStyle w:val="25"/>
        <w:spacing w:line="400" w:lineRule="exact"/>
        <w:ind w:left="5940" w:hanging="5940" w:hangingChars="2700"/>
        <w:rPr>
          <w:rFonts w:hAnsi="宋体" w:cs="Courier New"/>
          <w:lang w:eastAsia="zh-CN"/>
        </w:rPr>
      </w:pPr>
      <w:r>
        <w:rPr>
          <w:rFonts w:hint="eastAsia" w:hAnsi="宋体" w:cs="Courier New"/>
          <w:lang w:eastAsia="zh-CN"/>
        </w:rPr>
        <w:t>地</w:t>
      </w:r>
      <w:r>
        <w:rPr>
          <w:rFonts w:hAnsi="宋体" w:cs="Courier New"/>
          <w:lang w:eastAsia="zh-CN"/>
        </w:rPr>
        <w:t xml:space="preserve">  </w:t>
      </w:r>
      <w:r>
        <w:rPr>
          <w:rFonts w:hint="eastAsia" w:hAnsi="宋体" w:cs="Courier New"/>
          <w:lang w:eastAsia="zh-CN"/>
        </w:rPr>
        <w:t xml:space="preserve">址：漳州市漳浦县古雷半岛              </w:t>
      </w:r>
      <w:r>
        <w:rPr>
          <w:rFonts w:hint="eastAsia" w:hAnsi="宋体" w:cs="Courier New"/>
          <w:lang w:val="en-US" w:eastAsia="zh-CN"/>
        </w:rPr>
        <w:t xml:space="preserve">   </w:t>
      </w:r>
      <w:r>
        <w:rPr>
          <w:rFonts w:hint="eastAsia" w:hAnsi="宋体" w:cs="Courier New"/>
          <w:lang w:eastAsia="zh-CN"/>
        </w:rPr>
        <w:t>地</w:t>
      </w:r>
      <w:r>
        <w:rPr>
          <w:rFonts w:hAnsi="宋体" w:cs="Courier New"/>
          <w:lang w:eastAsia="zh-CN"/>
        </w:rPr>
        <w:t xml:space="preserve"> </w:t>
      </w:r>
      <w:r>
        <w:rPr>
          <w:rFonts w:hint="eastAsia" w:hAnsi="宋体" w:cs="Courier New"/>
          <w:lang w:eastAsia="zh-CN"/>
        </w:rPr>
        <w:t xml:space="preserve"> 址：福建省漳州市漳州古雷经济开发区腾龙路3号</w:t>
      </w:r>
    </w:p>
    <w:p>
      <w:pPr>
        <w:pStyle w:val="25"/>
        <w:spacing w:line="400" w:lineRule="exact"/>
        <w:rPr>
          <w:rFonts w:hAnsi="宋体" w:cs="Courier New"/>
          <w:lang w:eastAsia="zh-CN"/>
        </w:rPr>
      </w:pPr>
      <w:r>
        <w:rPr>
          <w:rFonts w:hint="eastAsia" w:hAnsi="宋体" w:cs="Courier New"/>
          <w:lang w:eastAsia="zh-CN"/>
        </w:rPr>
        <w:t xml:space="preserve">开户行：中国农业银行股份有限公司漳浦     </w:t>
      </w:r>
      <w:r>
        <w:rPr>
          <w:rFonts w:hint="eastAsia" w:hAnsi="宋体" w:cs="Courier New"/>
          <w:lang w:val="en-US" w:eastAsia="zh-CN"/>
        </w:rPr>
        <w:t xml:space="preserve">   </w:t>
      </w:r>
      <w:r>
        <w:rPr>
          <w:rFonts w:hint="eastAsia" w:hAnsi="宋体" w:cs="Courier New"/>
          <w:lang w:eastAsia="zh-CN"/>
        </w:rPr>
        <w:t xml:space="preserve"> 开户行：中国银行漳州分行</w:t>
      </w:r>
    </w:p>
    <w:p>
      <w:pPr>
        <w:pStyle w:val="25"/>
        <w:spacing w:line="400" w:lineRule="exact"/>
        <w:rPr>
          <w:rFonts w:hAnsi="宋体" w:cs="Courier New"/>
          <w:lang w:eastAsia="zh-CN"/>
        </w:rPr>
      </w:pPr>
      <w:r>
        <w:rPr>
          <w:rFonts w:hint="eastAsia" w:hAnsi="宋体" w:cs="Courier New"/>
          <w:lang w:eastAsia="zh-CN"/>
        </w:rPr>
        <w:t xml:space="preserve">         古雷石化支行</w:t>
      </w:r>
    </w:p>
    <w:p>
      <w:pPr>
        <w:pStyle w:val="25"/>
        <w:spacing w:line="400" w:lineRule="exact"/>
        <w:rPr>
          <w:rFonts w:hAnsi="宋体" w:cs="Courier New"/>
          <w:lang w:eastAsia="zh-CN"/>
        </w:rPr>
      </w:pPr>
      <w:r>
        <w:rPr>
          <w:rFonts w:hint="eastAsia" w:hAnsi="宋体" w:cs="Courier New"/>
          <w:lang w:eastAsia="zh-CN"/>
        </w:rPr>
        <w:t>帐</w:t>
      </w:r>
      <w:r>
        <w:rPr>
          <w:rFonts w:hAnsi="宋体" w:cs="Courier New"/>
          <w:lang w:eastAsia="zh-CN"/>
        </w:rPr>
        <w:t xml:space="preserve">  </w:t>
      </w:r>
      <w:r>
        <w:rPr>
          <w:rFonts w:hint="eastAsia" w:hAnsi="宋体" w:cs="Courier New"/>
          <w:lang w:eastAsia="zh-CN"/>
        </w:rPr>
        <w:t xml:space="preserve">号： 13641501040004550                </w:t>
      </w:r>
      <w:r>
        <w:rPr>
          <w:rFonts w:hint="eastAsia" w:hAnsi="宋体" w:cs="Courier New"/>
          <w:lang w:val="en-US" w:eastAsia="zh-CN"/>
        </w:rPr>
        <w:t xml:space="preserve">   </w:t>
      </w:r>
      <w:r>
        <w:rPr>
          <w:rFonts w:hint="eastAsia" w:hAnsi="宋体" w:cs="Courier New"/>
          <w:lang w:eastAsia="zh-CN"/>
        </w:rPr>
        <w:t>帐</w:t>
      </w:r>
      <w:r>
        <w:rPr>
          <w:rFonts w:hAnsi="宋体" w:cs="Courier New"/>
          <w:lang w:eastAsia="zh-CN"/>
        </w:rPr>
        <w:t xml:space="preserve">  </w:t>
      </w:r>
      <w:r>
        <w:rPr>
          <w:rFonts w:hint="eastAsia" w:hAnsi="宋体" w:cs="Courier New"/>
          <w:lang w:eastAsia="zh-CN"/>
        </w:rPr>
        <w:t>号：416958369985</w:t>
      </w:r>
    </w:p>
    <w:p>
      <w:pPr>
        <w:pStyle w:val="25"/>
        <w:spacing w:line="400" w:lineRule="exact"/>
        <w:rPr>
          <w:rFonts w:hAnsi="宋体" w:cs="Courier New"/>
          <w:lang w:eastAsia="zh-CN"/>
        </w:rPr>
      </w:pPr>
      <w:r>
        <w:rPr>
          <w:rFonts w:hint="eastAsia" w:hAnsi="宋体" w:cs="Courier New"/>
          <w:lang w:eastAsia="zh-CN"/>
        </w:rPr>
        <w:t>税</w:t>
      </w:r>
      <w:r>
        <w:rPr>
          <w:rFonts w:hAnsi="宋体" w:cs="Courier New"/>
          <w:lang w:eastAsia="zh-CN"/>
        </w:rPr>
        <w:t xml:space="preserve">  </w:t>
      </w:r>
      <w:r>
        <w:rPr>
          <w:rFonts w:hint="eastAsia" w:hAnsi="宋体" w:cs="Courier New"/>
          <w:lang w:eastAsia="zh-CN"/>
        </w:rPr>
        <w:t xml:space="preserve">号： 91350600717866709A              </w:t>
      </w:r>
      <w:r>
        <w:rPr>
          <w:rFonts w:hint="eastAsia" w:hAnsi="宋体" w:cs="Courier New"/>
          <w:lang w:val="en-US" w:eastAsia="zh-CN"/>
        </w:rPr>
        <w:t xml:space="preserve">   </w:t>
      </w:r>
      <w:r>
        <w:rPr>
          <w:rFonts w:hint="eastAsia" w:hAnsi="宋体" w:cs="Courier New"/>
          <w:lang w:eastAsia="zh-CN"/>
        </w:rPr>
        <w:t xml:space="preserve"> 税</w:t>
      </w:r>
      <w:r>
        <w:rPr>
          <w:rFonts w:hAnsi="宋体" w:cs="Courier New"/>
          <w:lang w:eastAsia="zh-CN"/>
        </w:rPr>
        <w:t xml:space="preserve">  </w:t>
      </w:r>
      <w:r>
        <w:rPr>
          <w:rFonts w:hint="eastAsia" w:hAnsi="宋体" w:cs="Courier New"/>
          <w:lang w:eastAsia="zh-CN"/>
        </w:rPr>
        <w:t>号：913506006765392255</w:t>
      </w:r>
    </w:p>
    <w:p>
      <w:pPr>
        <w:pStyle w:val="25"/>
        <w:spacing w:line="400" w:lineRule="exact"/>
        <w:rPr>
          <w:rFonts w:hAnsi="宋体" w:cs="Courier New"/>
          <w:lang w:eastAsia="zh-CN"/>
        </w:rPr>
      </w:pPr>
      <w:r>
        <w:rPr>
          <w:rFonts w:hint="eastAsia" w:hAnsi="宋体" w:cs="Courier New"/>
          <w:lang w:eastAsia="zh-CN"/>
        </w:rPr>
        <w:t>电</w:t>
      </w:r>
      <w:r>
        <w:rPr>
          <w:rFonts w:hAnsi="宋体" w:cs="Courier New"/>
          <w:lang w:eastAsia="zh-CN"/>
        </w:rPr>
        <w:t xml:space="preserve">  </w:t>
      </w:r>
      <w:r>
        <w:rPr>
          <w:rFonts w:hint="eastAsia" w:hAnsi="宋体" w:cs="Courier New"/>
          <w:lang w:eastAsia="zh-CN"/>
        </w:rPr>
        <w:t xml:space="preserve">话： 0596-6311083                     </w:t>
      </w:r>
      <w:r>
        <w:rPr>
          <w:rFonts w:hint="eastAsia" w:hAnsi="宋体" w:cs="Courier New"/>
          <w:lang w:val="en-US" w:eastAsia="zh-CN"/>
        </w:rPr>
        <w:t xml:space="preserve">   </w:t>
      </w:r>
      <w:r>
        <w:rPr>
          <w:rFonts w:hint="eastAsia" w:hAnsi="宋体" w:cs="Courier New"/>
          <w:lang w:eastAsia="zh-CN"/>
        </w:rPr>
        <w:t>电</w:t>
      </w:r>
      <w:r>
        <w:rPr>
          <w:rFonts w:hAnsi="宋体" w:cs="Courier New"/>
          <w:lang w:eastAsia="zh-CN"/>
        </w:rPr>
        <w:t xml:space="preserve">  </w:t>
      </w:r>
      <w:r>
        <w:rPr>
          <w:rFonts w:hint="eastAsia" w:hAnsi="宋体" w:cs="Courier New"/>
          <w:lang w:eastAsia="zh-CN"/>
        </w:rPr>
        <w:t>话：0592-6808888</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Ansi="宋体"/>
          <w:lang w:eastAsia="zh-CN"/>
        </w:rPr>
        <w:t>住  所  地</w:t>
      </w:r>
      <w:r>
        <w:rPr>
          <w:rFonts w:hint="eastAsia" w:hAnsi="宋体"/>
          <w:lang w:eastAsia="zh-CN"/>
        </w:rPr>
        <w:t>：</w:t>
      </w:r>
    </w:p>
    <w:p>
      <w:pPr>
        <w:pStyle w:val="25"/>
        <w:spacing w:line="400" w:lineRule="exact"/>
        <w:rPr>
          <w:rFonts w:hAnsi="宋体"/>
          <w:lang w:eastAsia="zh-CN"/>
        </w:rPr>
      </w:pPr>
      <w:r>
        <w:rPr>
          <w:rFonts w:hAnsi="宋体"/>
          <w:lang w:eastAsia="zh-CN"/>
        </w:rPr>
        <w:t>法定代表人</w:t>
      </w:r>
      <w:r>
        <w:rPr>
          <w:rFonts w:hint="eastAsia" w:hAnsi="宋体"/>
          <w:lang w:eastAsia="zh-CN"/>
        </w:rPr>
        <w:t>：</w:t>
      </w:r>
    </w:p>
    <w:p>
      <w:pPr>
        <w:pStyle w:val="25"/>
        <w:spacing w:line="400" w:lineRule="exact"/>
        <w:rPr>
          <w:rFonts w:hAnsi="宋体"/>
          <w:lang w:eastAsia="zh-CN"/>
        </w:rPr>
      </w:pPr>
      <w:r>
        <w:rPr>
          <w:rFonts w:hint="eastAsia" w:hAnsi="宋体"/>
          <w:lang w:eastAsia="zh-CN"/>
        </w:rPr>
        <w:t>项目联系人:</w:t>
      </w:r>
    </w:p>
    <w:p>
      <w:pPr>
        <w:pStyle w:val="25"/>
        <w:spacing w:line="400" w:lineRule="exact"/>
        <w:rPr>
          <w:rFonts w:hAnsi="宋体"/>
          <w:lang w:eastAsia="zh-CN"/>
        </w:rPr>
      </w:pPr>
      <w:r>
        <w:rPr>
          <w:rFonts w:hAnsi="宋体"/>
          <w:lang w:eastAsia="zh-CN"/>
        </w:rPr>
        <w:t>通讯地址</w:t>
      </w:r>
      <w:r>
        <w:rPr>
          <w:rFonts w:hint="eastAsia" w:hAnsi="宋体"/>
          <w:lang w:eastAsia="zh-CN"/>
        </w:rPr>
        <w:t>：</w:t>
      </w:r>
    </w:p>
    <w:p>
      <w:pPr>
        <w:pStyle w:val="25"/>
        <w:spacing w:line="400" w:lineRule="exact"/>
        <w:rPr>
          <w:rFonts w:hAnsi="宋体"/>
          <w:lang w:eastAsia="zh-CN"/>
        </w:rPr>
      </w:pPr>
      <w:r>
        <w:rPr>
          <w:rFonts w:hAnsi="宋体"/>
          <w:lang w:eastAsia="zh-CN"/>
        </w:rPr>
        <w:t>电    话</w:t>
      </w:r>
      <w:r>
        <w:rPr>
          <w:rFonts w:hint="eastAsia" w:hAnsi="宋体"/>
          <w:lang w:eastAsia="zh-CN"/>
        </w:rPr>
        <w:t>：</w:t>
      </w:r>
    </w:p>
    <w:p>
      <w:pPr>
        <w:pStyle w:val="25"/>
        <w:spacing w:line="400" w:lineRule="exact"/>
        <w:rPr>
          <w:rFonts w:hAnsi="宋体"/>
          <w:lang w:eastAsia="zh-CN"/>
        </w:rPr>
      </w:pPr>
      <w:r>
        <w:rPr>
          <w:rFonts w:hAnsi="宋体"/>
          <w:lang w:eastAsia="zh-CN"/>
        </w:rPr>
        <w:t>传    真：</w:t>
      </w:r>
    </w:p>
    <w:p>
      <w:pPr>
        <w:pStyle w:val="25"/>
        <w:spacing w:line="400" w:lineRule="exact"/>
        <w:rPr>
          <w:rFonts w:hAnsi="宋体"/>
          <w:lang w:eastAsia="zh-CN"/>
        </w:rPr>
      </w:pPr>
      <w:r>
        <w:rPr>
          <w:rFonts w:hAnsi="宋体"/>
          <w:lang w:eastAsia="zh-CN"/>
        </w:rPr>
        <w:t>电子信箱</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福海创PX、PTA厂区排污权核定申请报告编制</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pPr>
        <w:pStyle w:val="25"/>
        <w:spacing w:line="400" w:lineRule="exact"/>
        <w:rPr>
          <w:rFonts w:hAnsi="宋体"/>
          <w:lang w:eastAsia="zh-CN"/>
        </w:rPr>
      </w:pPr>
      <w:r>
        <w:rPr>
          <w:rFonts w:hint="eastAsia" w:hAnsi="宋体"/>
          <w:lang w:eastAsia="zh-CN"/>
        </w:rPr>
        <w:t xml:space="preserve">    第一条　乙方进行技术咨询的内容、要求、方式：</w:t>
      </w:r>
    </w:p>
    <w:p>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见附件发包说明      </w:t>
      </w:r>
    </w:p>
    <w:p>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见附件发包说明 </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left="378" w:leftChars="172" w:right="0" w:firstLine="81" w:firstLineChars="37"/>
        <w:rPr>
          <w:rFonts w:hAnsi="宋体"/>
          <w:u w:val="single"/>
          <w:lang w:eastAsia="zh-CN"/>
        </w:rPr>
      </w:pPr>
      <w:r>
        <w:rPr>
          <w:rFonts w:hint="eastAsia" w:hAnsi="宋体"/>
          <w:lang w:eastAsia="zh-CN"/>
        </w:rPr>
        <w:t>3.技术服务及咨询进度：</w:t>
      </w:r>
      <w:r>
        <w:rPr>
          <w:rFonts w:hint="eastAsia" w:hAnsi="宋体"/>
          <w:u w:val="single"/>
          <w:lang w:eastAsia="zh-CN"/>
        </w:rPr>
        <w:t>乙方在合同签订</w:t>
      </w:r>
      <w:r>
        <w:rPr>
          <w:rFonts w:hint="eastAsia" w:hAnsi="宋体"/>
          <w:u w:val="single"/>
          <w:lang w:val="en-US" w:eastAsia="zh-CN"/>
        </w:rPr>
        <w:t>20</w:t>
      </w:r>
      <w:r>
        <w:rPr>
          <w:rFonts w:hint="eastAsia" w:hAnsi="宋体"/>
          <w:u w:val="single"/>
          <w:lang w:eastAsia="zh-CN"/>
        </w:rPr>
        <w:t>日内完成</w:t>
      </w:r>
      <w:r>
        <w:rPr>
          <w:rFonts w:hint="eastAsia" w:ascii="宋体" w:hAnsi="宋体" w:eastAsia="宋体"/>
          <w:snapToGrid w:val="0"/>
          <w:color w:val="auto"/>
          <w:u w:val="single"/>
        </w:rPr>
        <w:t>排污权核定申请报告的编制</w:t>
      </w:r>
      <w:r>
        <w:rPr>
          <w:rFonts w:hint="eastAsia" w:hAnsi="宋体"/>
          <w:u w:val="single"/>
          <w:lang w:eastAsia="zh-CN"/>
        </w:rPr>
        <w:t>初稿，提交甲方审查。初稿出具后由乙方于10</w:t>
      </w:r>
      <w:r>
        <w:rPr>
          <w:rFonts w:hint="eastAsia" w:hAnsi="宋体"/>
          <w:u w:val="single"/>
          <w:lang w:val="en-US" w:eastAsia="zh-CN"/>
        </w:rPr>
        <w:t>个工作</w:t>
      </w:r>
      <w:r>
        <w:rPr>
          <w:rFonts w:hint="eastAsia" w:hAnsi="宋体"/>
          <w:u w:val="single"/>
          <w:lang w:eastAsia="zh-CN"/>
        </w:rPr>
        <w:t>日内组织专家评审。乙方在接到专家评审会专家修改意见后</w:t>
      </w:r>
      <w:r>
        <w:rPr>
          <w:rFonts w:hint="eastAsia" w:hAnsi="宋体"/>
          <w:u w:val="single"/>
          <w:lang w:val="en-US" w:eastAsia="zh-CN"/>
        </w:rPr>
        <w:t>5个工作</w:t>
      </w:r>
      <w:r>
        <w:rPr>
          <w:rFonts w:hint="eastAsia" w:hAnsi="宋体"/>
          <w:u w:val="single"/>
          <w:lang w:eastAsia="zh-CN"/>
        </w:rPr>
        <w:t>日内完成修改，并将项目</w:t>
      </w:r>
      <w:r>
        <w:rPr>
          <w:rFonts w:hint="eastAsia" w:ascii="宋体" w:hAnsi="宋体" w:eastAsia="宋体"/>
          <w:snapToGrid w:val="0"/>
          <w:color w:val="auto"/>
          <w:u w:val="single"/>
        </w:rPr>
        <w:t>排污权核定申请报告</w:t>
      </w:r>
      <w:r>
        <w:rPr>
          <w:rFonts w:hint="eastAsia" w:hAnsi="宋体"/>
          <w:u w:val="single"/>
          <w:lang w:eastAsia="zh-CN"/>
        </w:rPr>
        <w:t>正式稿提交甲方。</w:t>
      </w:r>
      <w:r>
        <w:rPr>
          <w:rFonts w:hint="eastAsia"/>
          <w:u w:val="single"/>
          <w:lang w:val="en-US" w:eastAsia="zh-CN"/>
        </w:rPr>
        <w:t>若</w:t>
      </w:r>
      <w:r>
        <w:rPr>
          <w:rFonts w:hint="eastAsia" w:hAnsi="宋体"/>
          <w:u w:val="single"/>
          <w:lang w:val="en-US" w:eastAsia="zh-CN"/>
        </w:rPr>
        <w:t>乙方为</w:t>
      </w:r>
      <w:r>
        <w:rPr>
          <w:rFonts w:hint="eastAsia" w:hAnsi="宋体"/>
          <w:u w:val="single"/>
          <w:lang w:eastAsia="zh-CN"/>
        </w:rPr>
        <w:t>生态主管部门负责组织评审工作，则按照生态主管部门的时间安排即可</w:t>
      </w:r>
      <w:r>
        <w:rPr>
          <w:rFonts w:hint="eastAsia"/>
          <w:u w:val="single"/>
          <w:lang w:eastAsia="zh-CN"/>
        </w:rPr>
        <w:t>。</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见附件发包说明  </w:t>
      </w:r>
      <w:bookmarkStart w:id="3" w:name="_GoBack"/>
      <w:bookmarkEnd w:id="3"/>
      <w:r>
        <w:rPr>
          <w:rFonts w:hint="eastAsia"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编制报告所需要的相关资料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400" w:lineRule="exact"/>
        <w:ind w:firstLine="440" w:firstLineChars="200"/>
        <w:rPr>
          <w:rFonts w:hint="eastAsia"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元（含6%增值税）。</w:t>
      </w:r>
    </w:p>
    <w:p>
      <w:pPr>
        <w:pStyle w:val="25"/>
        <w:spacing w:line="400" w:lineRule="exact"/>
        <w:ind w:firstLine="440" w:firstLineChars="200"/>
        <w:rPr>
          <w:rFonts w:hint="default" w:hAnsi="宋体"/>
          <w:lang w:val="en-US" w:eastAsia="zh-CN"/>
        </w:rPr>
      </w:pPr>
      <w:r>
        <w:rPr>
          <w:rFonts w:hint="eastAsia" w:hAnsi="宋体"/>
          <w:lang w:val="en-US" w:eastAsia="zh-CN"/>
        </w:rPr>
        <w:t>具体分项明细如下：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770"/>
        <w:gridCol w:w="981"/>
        <w:gridCol w:w="139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序号</w:t>
            </w:r>
          </w:p>
        </w:tc>
        <w:tc>
          <w:tcPr>
            <w:tcW w:w="3770"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项目</w:t>
            </w:r>
          </w:p>
        </w:tc>
        <w:tc>
          <w:tcPr>
            <w:tcW w:w="981"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数量</w:t>
            </w:r>
          </w:p>
        </w:tc>
        <w:tc>
          <w:tcPr>
            <w:tcW w:w="1397"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单价</w:t>
            </w:r>
          </w:p>
        </w:tc>
        <w:tc>
          <w:tcPr>
            <w:tcW w:w="1752"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6"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1</w:t>
            </w:r>
          </w:p>
        </w:tc>
        <w:tc>
          <w:tcPr>
            <w:tcW w:w="3770"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PX厂区排污权核定申请报告编制</w:t>
            </w:r>
          </w:p>
        </w:tc>
        <w:tc>
          <w:tcPr>
            <w:tcW w:w="981"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1项</w:t>
            </w:r>
          </w:p>
        </w:tc>
        <w:tc>
          <w:tcPr>
            <w:tcW w:w="1397" w:type="dxa"/>
            <w:vAlign w:val="center"/>
          </w:tcPr>
          <w:p>
            <w:pPr>
              <w:pStyle w:val="2"/>
              <w:jc w:val="center"/>
              <w:rPr>
                <w:rFonts w:hint="default" w:ascii="宋体" w:hAnsi="宋体" w:eastAsia="宋体" w:cs="Courier New"/>
                <w:sz w:val="22"/>
                <w:szCs w:val="21"/>
                <w:lang w:val="en-US" w:eastAsia="zh-CN" w:bidi="ar-SA"/>
              </w:rPr>
            </w:pPr>
          </w:p>
        </w:tc>
        <w:tc>
          <w:tcPr>
            <w:tcW w:w="1752" w:type="dxa"/>
            <w:vAlign w:val="center"/>
          </w:tcPr>
          <w:p>
            <w:pPr>
              <w:pStyle w:val="2"/>
              <w:jc w:val="center"/>
              <w:rPr>
                <w:rFonts w:hint="default" w:ascii="宋体" w:hAnsi="宋体" w:eastAsia="宋体" w:cs="Courier New"/>
                <w:sz w:val="2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66"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2</w:t>
            </w:r>
          </w:p>
        </w:tc>
        <w:tc>
          <w:tcPr>
            <w:tcW w:w="3770"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PTA厂区排污权核定申请报告编制</w:t>
            </w:r>
          </w:p>
        </w:tc>
        <w:tc>
          <w:tcPr>
            <w:tcW w:w="981" w:type="dxa"/>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1项</w:t>
            </w:r>
          </w:p>
        </w:tc>
        <w:tc>
          <w:tcPr>
            <w:tcW w:w="1397" w:type="dxa"/>
            <w:vAlign w:val="center"/>
          </w:tcPr>
          <w:p>
            <w:pPr>
              <w:pStyle w:val="2"/>
              <w:jc w:val="center"/>
              <w:rPr>
                <w:rFonts w:hint="default" w:ascii="宋体" w:hAnsi="宋体" w:eastAsia="宋体" w:cs="Courier New"/>
                <w:sz w:val="22"/>
                <w:szCs w:val="21"/>
                <w:lang w:val="en-US" w:eastAsia="zh-CN" w:bidi="ar-SA"/>
              </w:rPr>
            </w:pPr>
          </w:p>
        </w:tc>
        <w:tc>
          <w:tcPr>
            <w:tcW w:w="1752" w:type="dxa"/>
            <w:vAlign w:val="center"/>
          </w:tcPr>
          <w:p>
            <w:pPr>
              <w:pStyle w:val="2"/>
              <w:jc w:val="center"/>
              <w:rPr>
                <w:rFonts w:hint="default" w:ascii="宋体" w:hAnsi="宋体" w:eastAsia="宋体" w:cs="Courier New"/>
                <w:sz w:val="22"/>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14" w:type="dxa"/>
            <w:gridSpan w:val="4"/>
            <w:vAlign w:val="center"/>
          </w:tcPr>
          <w:p>
            <w:pPr>
              <w:pStyle w:val="2"/>
              <w:jc w:val="center"/>
              <w:rPr>
                <w:rFonts w:hint="default" w:ascii="宋体" w:hAnsi="宋体" w:eastAsia="宋体" w:cs="Courier New"/>
                <w:sz w:val="22"/>
                <w:szCs w:val="21"/>
                <w:lang w:val="en-US" w:eastAsia="zh-CN" w:bidi="ar-SA"/>
              </w:rPr>
            </w:pPr>
            <w:r>
              <w:rPr>
                <w:rFonts w:hint="eastAsia" w:ascii="宋体" w:hAnsi="宋体" w:eastAsia="宋体" w:cs="Courier New"/>
                <w:sz w:val="22"/>
                <w:szCs w:val="21"/>
                <w:lang w:val="en-US" w:eastAsia="zh-CN" w:bidi="ar-SA"/>
              </w:rPr>
              <w:t>合计：（增值税税率     %）</w:t>
            </w:r>
          </w:p>
        </w:tc>
        <w:tc>
          <w:tcPr>
            <w:tcW w:w="1752" w:type="dxa"/>
            <w:vAlign w:val="center"/>
          </w:tcPr>
          <w:p>
            <w:pPr>
              <w:pStyle w:val="2"/>
              <w:jc w:val="center"/>
              <w:rPr>
                <w:rFonts w:hint="default" w:ascii="宋体" w:hAnsi="宋体" w:eastAsia="宋体" w:cs="Courier New"/>
                <w:sz w:val="22"/>
                <w:szCs w:val="21"/>
                <w:lang w:val="en-US" w:eastAsia="zh-CN" w:bidi="ar-SA"/>
              </w:rPr>
            </w:pPr>
          </w:p>
        </w:tc>
      </w:tr>
    </w:tbl>
    <w:p>
      <w:pPr>
        <w:pStyle w:val="25"/>
        <w:spacing w:line="400" w:lineRule="exact"/>
        <w:ind w:firstLine="440" w:firstLineChars="200"/>
        <w:rPr>
          <w:rFonts w:hint="default" w:hAnsi="宋体"/>
          <w:lang w:val="en-US" w:eastAsia="zh-CN"/>
        </w:rPr>
      </w:pPr>
      <w:r>
        <w:rPr>
          <w:rFonts w:hint="eastAsia" w:hAnsi="宋体"/>
          <w:lang w:val="en-US" w:eastAsia="zh-CN"/>
        </w:rPr>
        <w:t xml:space="preserve"> </w:t>
      </w:r>
    </w:p>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1</w:t>
      </w:r>
      <w:r>
        <w:rPr>
          <w:rFonts w:hint="eastAsia" w:hAnsi="宋体"/>
          <w:lang w:eastAsia="zh-CN"/>
        </w:rPr>
        <w:t>）乙方按照合同约定提供</w:t>
      </w:r>
      <w:r>
        <w:rPr>
          <w:rFonts w:hAnsi="宋体"/>
          <w:lang w:eastAsia="zh-CN"/>
        </w:rPr>
        <w:t>完整</w:t>
      </w:r>
      <w:r>
        <w:rPr>
          <w:rFonts w:hint="eastAsia" w:hAnsi="宋体"/>
          <w:lang w:eastAsia="zh-CN"/>
        </w:rPr>
        <w:t>的服务，在甲方认可的正式</w:t>
      </w:r>
      <w:r>
        <w:rPr>
          <w:rFonts w:hint="eastAsia" w:hAnsi="宋体"/>
          <w:u w:val="single"/>
          <w:lang w:eastAsia="zh-CN"/>
        </w:rPr>
        <w:t xml:space="preserve"> </w:t>
      </w:r>
      <w:r>
        <w:rPr>
          <w:rFonts w:hint="eastAsia" w:ascii="宋体" w:hAnsi="宋体" w:eastAsia="宋体"/>
          <w:snapToGrid w:val="0"/>
          <w:color w:val="auto"/>
          <w:u w:val="single"/>
        </w:rPr>
        <w:t>排污权核定申请</w:t>
      </w:r>
      <w:r>
        <w:rPr>
          <w:rFonts w:hAnsi="宋体"/>
          <w:lang w:eastAsia="zh-CN"/>
        </w:rPr>
        <w:t>报告</w:t>
      </w:r>
      <w:r>
        <w:rPr>
          <w:rFonts w:hint="eastAsia" w:hAnsi="宋体"/>
          <w:lang w:eastAsia="zh-CN"/>
        </w:rPr>
        <w:t>经政府有权部门或专家审批通过且提供正式稿后</w:t>
      </w:r>
      <w:r>
        <w:rPr>
          <w:rFonts w:hint="eastAsia" w:hAnsi="宋体"/>
          <w:u w:val="single"/>
          <w:lang w:eastAsia="zh-CN"/>
        </w:rPr>
        <w:t xml:space="preserve"> </w:t>
      </w:r>
      <w:r>
        <w:rPr>
          <w:rFonts w:hint="eastAsia" w:hAnsi="宋体"/>
          <w:u w:val="single"/>
          <w:lang w:val="en-US" w:eastAsia="zh-CN"/>
        </w:rPr>
        <w:t>60</w:t>
      </w:r>
      <w:r>
        <w:rPr>
          <w:rFonts w:hint="eastAsia" w:hAnsi="宋体"/>
          <w:lang w:eastAsia="zh-CN"/>
        </w:rPr>
        <w:t>日内，甲方支付</w:t>
      </w:r>
      <w:r>
        <w:rPr>
          <w:rFonts w:hint="eastAsia" w:hAnsi="宋体"/>
          <w:lang w:val="en-US" w:eastAsia="zh-CN"/>
        </w:rPr>
        <w:t>全额合同款</w:t>
      </w:r>
      <w:r>
        <w:rPr>
          <w:rFonts w:hint="eastAsia" w:hAnsi="宋体"/>
          <w:lang w:eastAsia="zh-CN"/>
        </w:rPr>
        <w:t>，即人民币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25"/>
        <w:spacing w:line="400" w:lineRule="exact"/>
        <w:ind w:firstLine="330" w:firstLineChars="150"/>
        <w:rPr>
          <w:rFonts w:hAnsi="宋体"/>
          <w:lang w:eastAsia="zh-CN"/>
        </w:rPr>
      </w:pPr>
      <w:r>
        <w:rPr>
          <w:rFonts w:hint="eastAsia" w:hAnsi="宋体"/>
          <w:lang w:eastAsia="zh-CN"/>
        </w:rPr>
        <w:t>（</w:t>
      </w:r>
      <w:r>
        <w:rPr>
          <w:rFonts w:hint="eastAsia" w:hAnsi="宋体"/>
          <w:lang w:val="en-US" w:eastAsia="zh-CN"/>
        </w:rPr>
        <w:t>2</w:t>
      </w:r>
      <w:r>
        <w:rPr>
          <w:rFonts w:hint="eastAsia" w:hAnsi="宋体"/>
          <w:lang w:eastAsia="zh-CN"/>
        </w:rPr>
        <w:t>）乙方应在甲方付款期限届满</w:t>
      </w:r>
      <w:r>
        <w:rPr>
          <w:rFonts w:hint="eastAsia" w:hAnsi="宋体"/>
          <w:u w:val="single"/>
          <w:lang w:val="en-US" w:eastAsia="zh-CN"/>
        </w:rPr>
        <w:t>60</w:t>
      </w:r>
      <w:r>
        <w:rPr>
          <w:rFonts w:hint="eastAsia" w:hAnsi="宋体"/>
          <w:lang w:eastAsia="zh-CN"/>
        </w:rPr>
        <w:t>日前提供增值税专用发票，否则甲方有权顺延付款。上述技术服务及咨询报酬直接支付至乙方指定的下列账号：</w:t>
      </w:r>
    </w:p>
    <w:p>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lang w:eastAsia="zh-CN"/>
        </w:rPr>
      </w:pPr>
      <w:r>
        <w:rPr>
          <w:rFonts w:hint="eastAsia" w:hAnsi="宋体"/>
          <w:lang w:eastAsia="zh-CN"/>
        </w:rPr>
        <w:t>1、乙方提交技术工作成果的形式：</w:t>
      </w:r>
      <w:r>
        <w:rPr>
          <w:rFonts w:hint="eastAsia" w:hAnsi="宋体"/>
          <w:u w:val="single"/>
          <w:lang w:eastAsia="zh-CN"/>
        </w:rPr>
        <w:t>正式版本一式2</w:t>
      </w:r>
      <w:r>
        <w:rPr>
          <w:rFonts w:hAnsi="宋体"/>
          <w:u w:val="single"/>
          <w:lang w:eastAsia="zh-CN"/>
        </w:rPr>
        <w:t>0</w:t>
      </w:r>
      <w:r>
        <w:rPr>
          <w:rFonts w:hint="eastAsia" w:hAnsi="宋体"/>
          <w:u w:val="single"/>
          <w:lang w:eastAsia="zh-CN"/>
        </w:rPr>
        <w:t>套及包括WORD版（内容不设置复制权限）、PDF版电子文档（含图件、附件)的硬拷贝2份</w:t>
      </w:r>
      <w:r>
        <w:rPr>
          <w:rFonts w:hAnsi="宋体"/>
          <w:u w:val="single"/>
          <w:lang w:eastAsia="zh-CN"/>
        </w:rPr>
        <w:t>。</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审批</w:t>
      </w:r>
      <w:r>
        <w:rPr>
          <w:rFonts w:hAnsi="宋体"/>
          <w:u w:val="single"/>
          <w:lang w:eastAsia="zh-CN"/>
        </w:rPr>
        <w:t>通过。</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游坤宾、</w:t>
      </w:r>
      <w:r>
        <w:rPr>
          <w:rFonts w:hint="eastAsia" w:hAnsi="宋体"/>
          <w:u w:val="single"/>
          <w:lang w:val="en-US" w:eastAsia="zh-CN"/>
        </w:rPr>
        <w:t>李武为</w:t>
      </w:r>
      <w:r>
        <w:rPr>
          <w:rFonts w:hint="eastAsia" w:hAnsi="宋体"/>
          <w:u w:val="single"/>
          <w:lang w:eastAsia="zh-CN"/>
        </w:rPr>
        <w:t xml:space="preserve"> </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82"/>
          <w:color w:val="000000"/>
          <w:lang w:eastAsia="zh-CN"/>
        </w:rPr>
      </w:pPr>
      <w:r>
        <w:rPr>
          <w:rStyle w:val="82"/>
          <w:rFonts w:hint="eastAsia"/>
          <w:color w:val="000000"/>
          <w:lang w:eastAsia="zh-CN"/>
        </w:rPr>
        <w:t>1．乙方逾期提交服务咨询报告的，每日应向甲方支付违约金人民币</w:t>
      </w:r>
      <w:r>
        <w:rPr>
          <w:rFonts w:hint="eastAsia"/>
          <w:szCs w:val="21"/>
          <w:u w:val="single"/>
          <w:lang w:eastAsia="zh-CN"/>
        </w:rPr>
        <w:t xml:space="preserve"> </w:t>
      </w:r>
      <w:r>
        <w:rPr>
          <w:szCs w:val="21"/>
          <w:u w:val="single"/>
          <w:lang w:eastAsia="zh-CN"/>
        </w:rPr>
        <w:t>500</w:t>
      </w:r>
      <w:r>
        <w:rPr>
          <w:rStyle w:val="82"/>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82"/>
          <w:rFonts w:hint="eastAsia"/>
          <w:color w:val="000000"/>
          <w:lang w:eastAsia="zh-CN"/>
        </w:rPr>
        <w:t>日的，甲方还有权解除本合同并要求乙方退还已经收取的费用。</w:t>
      </w:r>
    </w:p>
    <w:p>
      <w:pPr>
        <w:pStyle w:val="25"/>
        <w:spacing w:line="400" w:lineRule="exact"/>
        <w:ind w:firstLine="440" w:firstLineChars="200"/>
        <w:rPr>
          <w:rStyle w:val="82"/>
          <w:color w:val="000000"/>
          <w:lang w:eastAsia="zh-CN"/>
        </w:rPr>
      </w:pPr>
      <w:r>
        <w:rPr>
          <w:rStyle w:val="82"/>
          <w:rFonts w:hint="eastAsia"/>
          <w:color w:val="000000"/>
          <w:lang w:eastAsia="zh-CN"/>
        </w:rPr>
        <w:t>2．乙方提交的服务咨询报告不符合合同约定的，应在甲方指定期限内修改完善直至符合合同约定为止，由此造成逾期提交的，按照第1款约定执行。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82"/>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82"/>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82"/>
          <w:color w:val="000000"/>
          <w:lang w:eastAsia="zh-CN"/>
        </w:rPr>
      </w:pPr>
      <w:r>
        <w:rPr>
          <w:rStyle w:val="82"/>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Ansi="宋体"/>
          <w:u w:val="single"/>
          <w:lang w:eastAsia="zh-CN"/>
        </w:rPr>
        <w:t>4</w:t>
      </w:r>
      <w:r>
        <w:rPr>
          <w:rFonts w:hint="eastAsia" w:hAnsi="宋体"/>
          <w:lang w:eastAsia="zh-CN"/>
        </w:rPr>
        <w:t>份，甲方执</w:t>
      </w:r>
      <w:r>
        <w:rPr>
          <w:rFonts w:hAnsi="宋体"/>
          <w:u w:val="single"/>
          <w:lang w:eastAsia="zh-CN"/>
        </w:rPr>
        <w:t>3</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1 </w:t>
      </w:r>
      <w:r>
        <w:rPr>
          <w:rFonts w:hint="eastAsia" w:hAnsi="宋体"/>
          <w:lang w:eastAsia="zh-CN"/>
        </w:rPr>
        <w:t>份，具有同等法律效力。</w:t>
      </w:r>
    </w:p>
    <w:p>
      <w:pPr>
        <w:pStyle w:val="25"/>
        <w:spacing w:line="400" w:lineRule="exact"/>
        <w:rPr>
          <w:rFonts w:hAnsi="宋体"/>
          <w:lang w:eastAsia="zh-CN"/>
        </w:rPr>
      </w:pPr>
    </w:p>
    <w:p>
      <w:pPr>
        <w:pStyle w:val="25"/>
        <w:spacing w:line="400" w:lineRule="exact"/>
        <w:ind w:firstLine="440" w:firstLineChars="200"/>
        <w:rPr>
          <w:rFonts w:hAnsi="宋体"/>
        </w:rPr>
      </w:pPr>
      <w:r>
        <w:rPr>
          <w:rFonts w:hint="eastAsia" w:hAnsi="宋体"/>
        </w:rPr>
        <w:t>甲方（公章）:   　                             乙方：（公章）</w:t>
      </w:r>
    </w:p>
    <w:p>
      <w:pPr>
        <w:pStyle w:val="25"/>
        <w:spacing w:line="400" w:lineRule="exact"/>
        <w:ind w:firstLine="440" w:firstLineChars="200"/>
        <w:rPr>
          <w:rFonts w:hAnsi="宋体"/>
        </w:rPr>
      </w:pPr>
      <w:r>
        <w:rPr>
          <w:rFonts w:hint="eastAsia" w:hAnsi="宋体"/>
        </w:rPr>
        <w:t xml:space="preserve">                           </w:t>
      </w:r>
    </w:p>
    <w:p>
      <w:pPr>
        <w:pStyle w:val="25"/>
        <w:spacing w:line="400" w:lineRule="exact"/>
        <w:rPr>
          <w:rFonts w:hAnsi="宋体"/>
          <w:lang w:eastAsia="zh-CN"/>
        </w:rPr>
      </w:pPr>
      <w:r>
        <w:rPr>
          <w:rFonts w:hint="eastAsia" w:hAnsi="宋体"/>
        </w:rPr>
        <w:t xml:space="preserve">   </w:t>
      </w:r>
      <w:r>
        <w:rPr>
          <w:rFonts w:hAnsi="宋体"/>
        </w:rPr>
        <w:t xml:space="preserve">   </w:t>
      </w:r>
      <w:r>
        <w:rPr>
          <w:rFonts w:hAnsi="宋体"/>
          <w:lang w:eastAsia="zh-CN"/>
        </w:rPr>
        <w:t>202</w:t>
      </w:r>
      <w:r>
        <w:rPr>
          <w:rFonts w:hint="eastAsia" w:hAnsi="宋体"/>
          <w:lang w:val="en-US" w:eastAsia="zh-CN"/>
        </w:rPr>
        <w:t>2</w:t>
      </w:r>
      <w:r>
        <w:rPr>
          <w:rFonts w:hAnsi="宋体"/>
          <w:lang w:eastAsia="zh-CN"/>
        </w:rPr>
        <w:t>年</w:t>
      </w:r>
      <w:r>
        <w:rPr>
          <w:rFonts w:hint="eastAsia" w:hAnsi="宋体"/>
          <w:lang w:val="en-US" w:eastAsia="zh-CN"/>
        </w:rPr>
        <w:t xml:space="preserve">  </w:t>
      </w:r>
      <w:r>
        <w:rPr>
          <w:rFonts w:hAnsi="宋体"/>
          <w:lang w:eastAsia="zh-CN"/>
        </w:rPr>
        <w:t>月      日</w:t>
      </w:r>
      <w:r>
        <w:rPr>
          <w:rFonts w:hint="eastAsia" w:hAnsi="宋体"/>
          <w:lang w:eastAsia="zh-CN"/>
        </w:rPr>
        <w:t xml:space="preserve">                          </w:t>
      </w:r>
      <w:r>
        <w:rPr>
          <w:rFonts w:hint="eastAsia" w:hAnsi="宋体"/>
          <w:lang w:val="en-US" w:eastAsia="zh-CN"/>
        </w:rPr>
        <w:t>2022</w:t>
      </w:r>
      <w:r>
        <w:rPr>
          <w:rFonts w:hAnsi="宋体"/>
          <w:lang w:eastAsia="zh-CN"/>
        </w:rPr>
        <w:t>年</w:t>
      </w:r>
      <w:r>
        <w:rPr>
          <w:rFonts w:hint="eastAsia" w:hAnsi="宋体"/>
          <w:lang w:val="en-US" w:eastAsia="zh-CN"/>
        </w:rPr>
        <w:t xml:space="preserve">   </w:t>
      </w:r>
      <w:r>
        <w:rPr>
          <w:rFonts w:hAnsi="宋体"/>
          <w:lang w:eastAsia="zh-CN"/>
        </w:rPr>
        <w:t>月      日</w:t>
      </w:r>
    </w:p>
    <w:p>
      <w:pPr>
        <w:tabs>
          <w:tab w:val="left" w:pos="420"/>
        </w:tabs>
        <w:rPr>
          <w:sz w:val="24"/>
          <w:szCs w:val="24"/>
          <w:lang w:eastAsia="zh-CN"/>
        </w:rPr>
      </w:pPr>
    </w:p>
    <w:p>
      <w:pPr>
        <w:pStyle w:val="2"/>
      </w:pPr>
    </w:p>
    <w:p>
      <w:pPr>
        <w:pStyle w:val="2"/>
      </w:pPr>
    </w:p>
    <w:p>
      <w:pPr>
        <w:spacing w:line="360" w:lineRule="auto"/>
        <w:rPr>
          <w:rFonts w:hint="eastAsia" w:asciiTheme="minorEastAsia" w:hAnsiTheme="minorEastAsia" w:eastAsiaTheme="minorEastAsia"/>
          <w:bCs/>
          <w:sz w:val="24"/>
          <w:szCs w:val="24"/>
          <w:lang w:eastAsia="zh-CN"/>
        </w:rPr>
      </w:pPr>
    </w:p>
    <w:p>
      <w:pPr>
        <w:spacing w:line="360" w:lineRule="auto"/>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附件</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eastAsia="zh-CN"/>
        </w:rPr>
        <w:t>、</w:t>
      </w:r>
    </w:p>
    <w:p>
      <w:pPr>
        <w:spacing w:line="360" w:lineRule="auto"/>
        <w:ind w:firstLine="904" w:firstLineChars="300"/>
        <w:jc w:val="center"/>
        <w:rPr>
          <w:rFonts w:asciiTheme="minorEastAsia" w:hAnsiTheme="minorEastAsia" w:eastAsiaTheme="minorEastAsia"/>
          <w:b/>
          <w:bCs w:val="0"/>
          <w:sz w:val="30"/>
          <w:szCs w:val="30"/>
          <w:lang w:eastAsia="zh-CN"/>
        </w:rPr>
      </w:pPr>
      <w:r>
        <w:rPr>
          <w:rFonts w:hint="eastAsia" w:asciiTheme="minorEastAsia" w:hAnsiTheme="minorEastAsia" w:eastAsiaTheme="minorEastAsia"/>
          <w:b/>
          <w:bCs w:val="0"/>
          <w:sz w:val="30"/>
          <w:szCs w:val="30"/>
          <w:lang w:val="en-US" w:eastAsia="zh-CN"/>
        </w:rPr>
        <w:t>腾龙芳烃</w:t>
      </w:r>
      <w:r>
        <w:rPr>
          <w:rFonts w:hint="eastAsia" w:asciiTheme="minorEastAsia" w:hAnsiTheme="minorEastAsia" w:eastAsiaTheme="minorEastAsia"/>
          <w:b/>
          <w:bCs w:val="0"/>
          <w:sz w:val="30"/>
          <w:szCs w:val="30"/>
          <w:lang w:eastAsia="zh-CN"/>
        </w:rPr>
        <w:t>发包说明</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一、公司概况</w:t>
      </w:r>
    </w:p>
    <w:p>
      <w:pPr>
        <w:pStyle w:val="238"/>
        <w:ind w:firstLine="480"/>
        <w:rPr>
          <w:rFonts w:ascii="宋体" w:hAnsi="宋体"/>
          <w:snapToGrid w:val="0"/>
        </w:rPr>
      </w:pPr>
      <w:r>
        <w:rPr>
          <w:rFonts w:hint="eastAsia" w:ascii="宋体" w:hAnsi="宋体"/>
          <w:snapToGrid w:val="0"/>
        </w:rPr>
        <w:t>腾龙芳烃(漳州)有限公司（简称PX）位于漳州市古雷经济开发区，占地面积164.722公顷，</w:t>
      </w:r>
      <w:r>
        <w:rPr>
          <w:rFonts w:ascii="宋体" w:hAnsi="宋体"/>
          <w:snapToGrid w:val="0"/>
        </w:rPr>
        <w:t>总投资1</w:t>
      </w:r>
      <w:r>
        <w:rPr>
          <w:rFonts w:hint="eastAsia" w:ascii="宋体" w:hAnsi="宋体"/>
          <w:snapToGrid w:val="0"/>
        </w:rPr>
        <w:t>7</w:t>
      </w:r>
      <w:r>
        <w:rPr>
          <w:rFonts w:ascii="宋体" w:hAnsi="宋体"/>
          <w:snapToGrid w:val="0"/>
        </w:rPr>
        <w:t>7.84亿元，其中环保投资9.</w:t>
      </w:r>
      <w:r>
        <w:rPr>
          <w:rFonts w:hint="eastAsia" w:ascii="宋体" w:hAnsi="宋体"/>
          <w:snapToGrid w:val="0"/>
        </w:rPr>
        <w:t>7489</w:t>
      </w:r>
      <w:r>
        <w:rPr>
          <w:rFonts w:ascii="宋体" w:hAnsi="宋体"/>
          <w:snapToGrid w:val="0"/>
        </w:rPr>
        <w:t>亿元</w:t>
      </w:r>
      <w:r>
        <w:rPr>
          <w:rFonts w:hint="eastAsia" w:ascii="宋体" w:hAnsi="宋体"/>
          <w:snapToGrid w:val="0"/>
        </w:rPr>
        <w:t>。</w:t>
      </w:r>
      <w:r>
        <w:rPr>
          <w:rFonts w:ascii="宋体" w:hAnsi="宋体"/>
          <w:snapToGrid w:val="0"/>
        </w:rPr>
        <w:t>生产</w:t>
      </w:r>
      <w:r>
        <w:rPr>
          <w:rFonts w:hint="eastAsia" w:ascii="宋体" w:hAnsi="宋体"/>
          <w:snapToGrid w:val="0"/>
        </w:rPr>
        <w:t>规模为年产160万吨对二甲苯，共建有17套生产装置，另有储运罐区、公用工程及四炉三机的自备热电站。</w:t>
      </w:r>
    </w:p>
    <w:p>
      <w:pPr>
        <w:pStyle w:val="238"/>
        <w:ind w:firstLine="480"/>
        <w:rPr>
          <w:rFonts w:ascii="宋体" w:hAnsi="宋体"/>
          <w:snapToGrid w:val="0"/>
        </w:rPr>
      </w:pPr>
      <w:r>
        <w:rPr>
          <w:rFonts w:hint="eastAsia" w:ascii="宋体" w:hAnsi="宋体"/>
          <w:snapToGrid w:val="0"/>
        </w:rPr>
        <w:t>公司以凝析油和常渣油为原料。主要产品为对二甲苯和邻二甲苯，同时副产苯、甲苯、液化气、燃料气、C5、抽余油、重芳烃等。</w:t>
      </w:r>
    </w:p>
    <w:p>
      <w:pPr>
        <w:pStyle w:val="238"/>
        <w:ind w:firstLine="480"/>
        <w:rPr>
          <w:rFonts w:ascii="宋体" w:hAnsi="宋体"/>
          <w:snapToGrid w:val="0"/>
        </w:rPr>
      </w:pPr>
      <w:r>
        <w:rPr>
          <w:rFonts w:hint="eastAsia" w:ascii="宋体" w:hAnsi="宋体"/>
          <w:snapToGrid w:val="0"/>
        </w:rPr>
        <w:t>2017 年 10 月 27日，根据省委、省政府决策部署，由福化古雷公司对腾龙芳烃（漳州）有限公司、翔鹭石化（漳州）有限公司、星誉化工（漳州）有限公司、翔鹭码头投资管理（漳州）有限公司、漳州古雷海腾码头投资管理有限公司等5家公司进行重组，成立福建福海创石油化工有限公司。由福海创公司统一管理，但经营主体暂仍按照原有公司运营。</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二、招标内容</w:t>
      </w:r>
    </w:p>
    <w:p>
      <w:pPr>
        <w:spacing w:line="360" w:lineRule="auto"/>
        <w:ind w:firstLine="480" w:firstLineChars="200"/>
        <w:rPr>
          <w:rFonts w:ascii="宋体" w:hAnsi="宋体" w:cs="华文中宋"/>
          <w:snapToGrid w:val="0"/>
          <w:color w:val="000000"/>
          <w:kern w:val="0"/>
          <w:sz w:val="24"/>
        </w:rPr>
      </w:pPr>
      <w:r>
        <w:rPr>
          <w:rFonts w:hint="eastAsia" w:ascii="宋体" w:hAnsi="宋体" w:cs="华文中宋"/>
          <w:snapToGrid w:val="0"/>
          <w:color w:val="000000"/>
          <w:kern w:val="0"/>
          <w:sz w:val="24"/>
        </w:rPr>
        <w:t>根据《福建省人民政府关于全面实施排污权有偿使用和交易工作的意见》（闽政〔2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24号</w:t>
      </w:r>
      <w:r>
        <w:rPr>
          <w:rFonts w:hint="eastAsia" w:ascii="宋体" w:hAnsi="宋体" w:cs="华文中宋"/>
          <w:snapToGrid w:val="0"/>
          <w:color w:val="000000"/>
          <w:kern w:val="0"/>
          <w:sz w:val="24"/>
        </w:rPr>
        <w:t>）和《福建省主要污染物排放权指标核定管理办法（试行）》（闽环发〔2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12号</w:t>
      </w:r>
      <w:r>
        <w:rPr>
          <w:rFonts w:hint="eastAsia" w:ascii="宋体" w:hAnsi="宋体" w:cs="华文中宋"/>
          <w:snapToGrid w:val="0"/>
          <w:color w:val="000000"/>
          <w:kern w:val="0"/>
          <w:sz w:val="24"/>
        </w:rPr>
        <w:t>）规定，核定实际排污权总量，编制排污权核定申请报告书及相关申报资料等相关工作，并通过生态主管部门或是生态主管部门委托的第三方专业机构、专家组的审核。</w:t>
      </w:r>
    </w:p>
    <w:p>
      <w:pPr>
        <w:spacing w:line="360" w:lineRule="auto"/>
        <w:ind w:firstLine="480" w:firstLineChars="200"/>
        <w:rPr>
          <w:rFonts w:ascii="宋体" w:hAnsi="宋体" w:cs="华文中宋"/>
          <w:snapToGrid w:val="0"/>
          <w:color w:val="000000"/>
          <w:kern w:val="0"/>
          <w:sz w:val="24"/>
        </w:rPr>
      </w:pPr>
      <w:r>
        <w:rPr>
          <w:rFonts w:ascii="宋体" w:hAnsi="宋体" w:cs="华文中宋"/>
          <w:snapToGrid w:val="0"/>
          <w:color w:val="000000"/>
          <w:kern w:val="0"/>
          <w:sz w:val="24"/>
        </w:rPr>
        <w:t>本次核算的总量指标项目为氮氧化物</w:t>
      </w:r>
      <w:r>
        <w:rPr>
          <w:rFonts w:hint="eastAsia" w:ascii="宋体" w:hAnsi="宋体" w:cs="华文中宋"/>
          <w:snapToGrid w:val="0"/>
          <w:color w:val="000000"/>
          <w:kern w:val="0"/>
          <w:sz w:val="24"/>
        </w:rPr>
        <w:t>、</w:t>
      </w:r>
      <w:r>
        <w:rPr>
          <w:rFonts w:ascii="宋体" w:hAnsi="宋体" w:cs="华文中宋"/>
          <w:snapToGrid w:val="0"/>
          <w:color w:val="000000"/>
          <w:kern w:val="0"/>
          <w:sz w:val="24"/>
        </w:rPr>
        <w:t>二氧化硫</w:t>
      </w:r>
      <w:r>
        <w:rPr>
          <w:rFonts w:hint="eastAsia" w:ascii="宋体" w:hAnsi="宋体" w:cs="华文中宋"/>
          <w:snapToGrid w:val="0"/>
          <w:color w:val="000000"/>
          <w:kern w:val="0"/>
          <w:sz w:val="24"/>
        </w:rPr>
        <w:t>、</w:t>
      </w:r>
      <w:r>
        <w:rPr>
          <w:rFonts w:ascii="宋体" w:hAnsi="宋体" w:cs="华文中宋"/>
          <w:snapToGrid w:val="0"/>
          <w:color w:val="000000"/>
          <w:kern w:val="0"/>
          <w:sz w:val="24"/>
        </w:rPr>
        <w:t>化学需氧量</w:t>
      </w:r>
      <w:r>
        <w:rPr>
          <w:rFonts w:hint="eastAsia" w:ascii="宋体" w:hAnsi="宋体" w:cs="华文中宋"/>
          <w:snapToGrid w:val="0"/>
          <w:color w:val="000000"/>
          <w:kern w:val="0"/>
          <w:sz w:val="24"/>
        </w:rPr>
        <w:t>（C</w:t>
      </w:r>
      <w:r>
        <w:rPr>
          <w:rFonts w:ascii="宋体" w:hAnsi="宋体" w:cs="华文中宋"/>
          <w:snapToGrid w:val="0"/>
          <w:color w:val="000000"/>
          <w:kern w:val="0"/>
          <w:sz w:val="24"/>
        </w:rPr>
        <w:t>OD</w:t>
      </w:r>
      <w:r>
        <w:rPr>
          <w:rFonts w:hint="eastAsia" w:ascii="宋体" w:hAnsi="宋体" w:cs="华文中宋"/>
          <w:snapToGrid w:val="0"/>
          <w:color w:val="000000"/>
          <w:kern w:val="0"/>
          <w:sz w:val="24"/>
        </w:rPr>
        <w:t>）和氨氮（N</w:t>
      </w:r>
      <w:r>
        <w:rPr>
          <w:rFonts w:ascii="宋体" w:hAnsi="宋体" w:cs="华文中宋"/>
          <w:snapToGrid w:val="0"/>
          <w:color w:val="000000"/>
          <w:kern w:val="0"/>
          <w:sz w:val="24"/>
        </w:rPr>
        <w:t>H3-N</w:t>
      </w:r>
      <w:r>
        <w:rPr>
          <w:rFonts w:hint="eastAsia" w:ascii="宋体" w:hAnsi="宋体" w:cs="华文中宋"/>
          <w:snapToGrid w:val="0"/>
          <w:color w:val="000000"/>
          <w:kern w:val="0"/>
          <w:sz w:val="24"/>
        </w:rPr>
        <w:t>）、挥发性有机物。</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三、编制依据</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(1)</w:t>
      </w:r>
      <w:r>
        <w:rPr>
          <w:rFonts w:hint="eastAsia" w:ascii="宋体" w:hAnsi="宋体" w:eastAsia="宋体"/>
          <w:snapToGrid w:val="0"/>
          <w:sz w:val="24"/>
          <w:szCs w:val="24"/>
        </w:rPr>
        <w:t>《关于进一步推进排污权有偿使用和交易试点工作的指导意见》（国办发〔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38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(2)</w:t>
      </w:r>
      <w:r>
        <w:rPr>
          <w:rFonts w:hint="eastAsia" w:ascii="宋体" w:hAnsi="宋体" w:eastAsia="宋体"/>
          <w:snapToGrid w:val="0"/>
          <w:sz w:val="24"/>
          <w:szCs w:val="24"/>
        </w:rPr>
        <w:t xml:space="preserve"> 《国务院关于印发</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节能减排综合性工作方案的通知》（国发〔</w:t>
      </w:r>
      <w:r>
        <w:rPr>
          <w:rFonts w:ascii="宋体" w:hAnsi="宋体" w:eastAsia="宋体"/>
          <w:snapToGrid w:val="0"/>
          <w:sz w:val="24"/>
          <w:szCs w:val="24"/>
        </w:rPr>
        <w:t>2012</w:t>
      </w:r>
      <w:r>
        <w:rPr>
          <w:rFonts w:hint="eastAsia" w:ascii="宋体" w:hAnsi="宋体" w:eastAsia="宋体"/>
          <w:snapToGrid w:val="0"/>
          <w:sz w:val="24"/>
          <w:szCs w:val="24"/>
        </w:rPr>
        <w:t>〕</w:t>
      </w:r>
      <w:r>
        <w:rPr>
          <w:rFonts w:ascii="宋体" w:hAnsi="宋体" w:eastAsia="宋体"/>
          <w:snapToGrid w:val="0"/>
          <w:sz w:val="24"/>
          <w:szCs w:val="24"/>
        </w:rPr>
        <w:t>26</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(3)</w:t>
      </w:r>
      <w:r>
        <w:rPr>
          <w:rFonts w:hint="eastAsia" w:ascii="宋体" w:hAnsi="宋体" w:eastAsia="宋体"/>
          <w:snapToGrid w:val="0"/>
          <w:sz w:val="24"/>
          <w:szCs w:val="24"/>
        </w:rPr>
        <w:t xml:space="preserve"> 《福建省人民政府关于印发福建省</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节能减排综合性工作方案的通知》（闽政〔</w:t>
      </w:r>
      <w:r>
        <w:rPr>
          <w:rFonts w:ascii="宋体" w:hAnsi="宋体" w:eastAsia="宋体"/>
          <w:snapToGrid w:val="0"/>
          <w:sz w:val="24"/>
          <w:szCs w:val="24"/>
        </w:rPr>
        <w:t>2011</w:t>
      </w:r>
      <w:r>
        <w:rPr>
          <w:rFonts w:hint="eastAsia" w:ascii="宋体" w:hAnsi="宋体" w:eastAsia="宋体"/>
          <w:snapToGrid w:val="0"/>
          <w:sz w:val="24"/>
          <w:szCs w:val="24"/>
        </w:rPr>
        <w:t>〕</w:t>
      </w:r>
      <w:r>
        <w:rPr>
          <w:rFonts w:ascii="宋体" w:hAnsi="宋体" w:eastAsia="宋体"/>
          <w:snapToGrid w:val="0"/>
          <w:sz w:val="24"/>
          <w:szCs w:val="24"/>
        </w:rPr>
        <w:t>95</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(4)</w:t>
      </w:r>
      <w:r>
        <w:rPr>
          <w:rFonts w:hint="eastAsia" w:ascii="宋体" w:hAnsi="宋体" w:eastAsia="宋体"/>
          <w:snapToGrid w:val="0"/>
          <w:sz w:val="24"/>
          <w:szCs w:val="24"/>
        </w:rPr>
        <w:t>《福建省人民政府关于推进排污权有偿使用和交易工作的意见（试行）》（闽政〔</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 xml:space="preserve">24 </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(5)</w:t>
      </w:r>
      <w:r>
        <w:rPr>
          <w:rFonts w:hint="eastAsia" w:ascii="宋体" w:hAnsi="宋体" w:eastAsia="宋体"/>
          <w:snapToGrid w:val="0"/>
          <w:sz w:val="24"/>
          <w:szCs w:val="24"/>
        </w:rPr>
        <w:t>《福建省环保厅关于转发</w:t>
      </w:r>
      <w:r>
        <w:rPr>
          <w:rFonts w:ascii="宋体" w:hAnsi="宋体" w:eastAsia="宋体"/>
          <w:snapToGrid w:val="0"/>
          <w:sz w:val="24"/>
          <w:szCs w:val="24"/>
        </w:rPr>
        <w:t>&lt;</w:t>
      </w:r>
      <w:r>
        <w:rPr>
          <w:rFonts w:hint="eastAsia" w:ascii="宋体" w:hAnsi="宋体" w:eastAsia="宋体"/>
          <w:snapToGrid w:val="0"/>
          <w:sz w:val="24"/>
          <w:szCs w:val="24"/>
        </w:rPr>
        <w:t>排污权核定报告编制要点（试行）</w:t>
      </w:r>
      <w:r>
        <w:rPr>
          <w:rFonts w:ascii="宋体" w:hAnsi="宋体" w:eastAsia="宋体"/>
          <w:snapToGrid w:val="0"/>
          <w:sz w:val="24"/>
          <w:szCs w:val="24"/>
        </w:rPr>
        <w:t>&gt;</w:t>
      </w:r>
      <w:r>
        <w:rPr>
          <w:rFonts w:hint="eastAsia" w:ascii="宋体" w:hAnsi="宋体" w:eastAsia="宋体"/>
          <w:snapToGrid w:val="0"/>
          <w:sz w:val="24"/>
          <w:szCs w:val="24"/>
        </w:rPr>
        <w:t>的通知》（闽环发〔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18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(6)</w:t>
      </w:r>
      <w:r>
        <w:rPr>
          <w:rFonts w:hint="eastAsia" w:ascii="宋体" w:hAnsi="宋体" w:eastAsia="宋体"/>
          <w:snapToGrid w:val="0"/>
          <w:sz w:val="24"/>
          <w:szCs w:val="24"/>
        </w:rPr>
        <w:t>《福建省主要污染物排放权指标核定管理办法（试行）》（闽环发〔2</w:t>
      </w:r>
      <w:r>
        <w:rPr>
          <w:rFonts w:ascii="宋体" w:hAnsi="宋体" w:eastAsia="宋体"/>
          <w:snapToGrid w:val="0"/>
          <w:sz w:val="24"/>
          <w:szCs w:val="24"/>
        </w:rPr>
        <w:t>014</w:t>
      </w:r>
      <w:r>
        <w:rPr>
          <w:rFonts w:hint="eastAsia" w:ascii="宋体" w:hAnsi="宋体" w:eastAsia="宋体"/>
          <w:snapToGrid w:val="0"/>
          <w:sz w:val="24"/>
          <w:szCs w:val="24"/>
        </w:rPr>
        <w:t>〕</w:t>
      </w:r>
      <w:r>
        <w:rPr>
          <w:rFonts w:ascii="宋体" w:hAnsi="宋体" w:eastAsia="宋体"/>
          <w:snapToGrid w:val="0"/>
          <w:sz w:val="24"/>
          <w:szCs w:val="24"/>
        </w:rPr>
        <w:t>12号</w:t>
      </w:r>
      <w:r>
        <w:rPr>
          <w:rFonts w:hint="eastAsia" w:ascii="宋体" w:hAnsi="宋体" w:eastAsia="宋体"/>
          <w:snapToGrid w:val="0"/>
          <w:sz w:val="24"/>
          <w:szCs w:val="24"/>
        </w:rPr>
        <w:t>）</w:t>
      </w:r>
    </w:p>
    <w:p>
      <w:pPr>
        <w:pStyle w:val="239"/>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(7)</w:t>
      </w:r>
      <w:r>
        <w:rPr>
          <w:rFonts w:hint="eastAsia" w:ascii="宋体" w:hAnsi="宋体" w:eastAsia="宋体"/>
          <w:snapToGrid w:val="0"/>
          <w:sz w:val="24"/>
          <w:szCs w:val="24"/>
        </w:rPr>
        <w:t>《福建省环保厅关于进一步加快推进排污权有偿使用和交易工作的意见》（闽环发〔</w:t>
      </w:r>
      <w:r>
        <w:rPr>
          <w:rFonts w:ascii="宋体" w:hAnsi="宋体" w:eastAsia="宋体"/>
          <w:snapToGrid w:val="0"/>
          <w:sz w:val="24"/>
          <w:szCs w:val="24"/>
        </w:rPr>
        <w:t>2015</w:t>
      </w:r>
      <w:r>
        <w:rPr>
          <w:rFonts w:hint="eastAsia" w:ascii="宋体" w:hAnsi="宋体" w:eastAsia="宋体"/>
          <w:snapToGrid w:val="0"/>
          <w:sz w:val="24"/>
          <w:szCs w:val="24"/>
        </w:rPr>
        <w:t>〕</w:t>
      </w:r>
      <w:r>
        <w:rPr>
          <w:rFonts w:ascii="宋体" w:hAnsi="宋体" w:eastAsia="宋体"/>
          <w:snapToGrid w:val="0"/>
          <w:sz w:val="24"/>
          <w:szCs w:val="24"/>
        </w:rPr>
        <w:t>6</w:t>
      </w:r>
      <w:r>
        <w:rPr>
          <w:rFonts w:hint="eastAsia" w:ascii="宋体" w:hAnsi="宋体" w:eastAsia="宋体"/>
          <w:snapToGrid w:val="0"/>
          <w:sz w:val="24"/>
          <w:szCs w:val="24"/>
        </w:rPr>
        <w:t>号）；</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w:t>
      </w:r>
      <w:r>
        <w:rPr>
          <w:rFonts w:ascii="宋体" w:hAnsi="宋体" w:eastAsia="宋体"/>
          <w:snapToGrid w:val="0"/>
        </w:rPr>
        <w:t>8</w:t>
      </w:r>
      <w:r>
        <w:rPr>
          <w:rFonts w:ascii="宋体" w:hAnsi="宋体" w:eastAsia="宋体"/>
          <w:snapToGrid w:val="0"/>
          <w:color w:val="auto"/>
        </w:rPr>
        <w:t>)</w:t>
      </w:r>
      <w:r>
        <w:rPr>
          <w:rFonts w:hint="eastAsia" w:ascii="宋体" w:hAnsi="宋体" w:eastAsia="宋体" w:cs="Times New Roman"/>
          <w:snapToGrid w:val="0"/>
          <w:color w:val="auto"/>
          <w:kern w:val="2"/>
        </w:rPr>
        <w:t>《腾龙芳烃（漳州）有限公司</w:t>
      </w:r>
      <w:r>
        <w:rPr>
          <w:rFonts w:ascii="宋体" w:hAnsi="宋体" w:eastAsia="宋体" w:cs="Times New Roman"/>
          <w:snapToGrid w:val="0"/>
          <w:color w:val="auto"/>
          <w:kern w:val="2"/>
        </w:rPr>
        <w:t>160万吨对二甲苯扩建项目环境影响报告书</w:t>
      </w:r>
      <w:r>
        <w:rPr>
          <w:rFonts w:hint="eastAsia" w:ascii="宋体" w:hAnsi="宋体" w:eastAsia="宋体" w:cs="Times New Roman"/>
          <w:snapToGrid w:val="0"/>
          <w:color w:val="auto"/>
          <w:kern w:val="2"/>
        </w:rPr>
        <w:t>》及其批复，</w:t>
      </w:r>
      <w:r>
        <w:rPr>
          <w:rFonts w:ascii="宋体" w:hAnsi="宋体" w:eastAsia="宋体" w:cs="Times New Roman"/>
          <w:snapToGrid w:val="0"/>
          <w:color w:val="auto"/>
          <w:kern w:val="2"/>
        </w:rPr>
        <w:t>2018</w:t>
      </w:r>
      <w:r>
        <w:rPr>
          <w:rFonts w:hint="eastAsia" w:ascii="宋体" w:hAnsi="宋体" w:eastAsia="宋体" w:cs="Times New Roman"/>
          <w:snapToGrid w:val="0"/>
          <w:color w:val="auto"/>
          <w:kern w:val="2"/>
        </w:rPr>
        <w:t>年</w:t>
      </w:r>
      <w:r>
        <w:rPr>
          <w:rFonts w:ascii="宋体" w:hAnsi="宋体" w:eastAsia="宋体" w:cs="Times New Roman"/>
          <w:snapToGrid w:val="0"/>
          <w:color w:val="auto"/>
          <w:kern w:val="2"/>
        </w:rPr>
        <w:t>3</w:t>
      </w:r>
      <w:r>
        <w:rPr>
          <w:rFonts w:hint="eastAsia" w:ascii="宋体" w:hAnsi="宋体" w:eastAsia="宋体" w:cs="Times New Roman"/>
          <w:snapToGrid w:val="0"/>
          <w:color w:val="auto"/>
          <w:kern w:val="2"/>
        </w:rPr>
        <w:t>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(9)</w:t>
      </w:r>
      <w:r>
        <w:rPr>
          <w:rFonts w:hint="eastAsia" w:ascii="宋体" w:hAnsi="宋体" w:eastAsia="宋体" w:cs="Times New Roman"/>
          <w:snapToGrid w:val="0"/>
          <w:color w:val="auto"/>
          <w:kern w:val="2"/>
        </w:rPr>
        <w:t>《腾龙芳烃（漳州）有限公司</w:t>
      </w:r>
      <w:r>
        <w:rPr>
          <w:rFonts w:ascii="宋体" w:hAnsi="宋体" w:eastAsia="宋体" w:cs="Times New Roman"/>
          <w:snapToGrid w:val="0"/>
          <w:color w:val="auto"/>
          <w:kern w:val="2"/>
        </w:rPr>
        <w:t>160万吨对二甲苯扩建项目</w:t>
      </w:r>
      <w:r>
        <w:rPr>
          <w:rFonts w:hint="eastAsia" w:ascii="宋体" w:hAnsi="宋体" w:eastAsia="宋体" w:cs="Times New Roman"/>
          <w:snapToGrid w:val="0"/>
          <w:color w:val="auto"/>
          <w:kern w:val="2"/>
        </w:rPr>
        <w:t>竣工环境保护验收报告》，</w:t>
      </w:r>
      <w:r>
        <w:rPr>
          <w:rFonts w:ascii="宋体" w:hAnsi="宋体" w:eastAsia="宋体" w:cs="Times New Roman"/>
          <w:snapToGrid w:val="0"/>
          <w:color w:val="auto"/>
          <w:kern w:val="2"/>
        </w:rPr>
        <w:t>202</w:t>
      </w:r>
      <w:r>
        <w:rPr>
          <w:rFonts w:hint="eastAsia" w:ascii="宋体" w:hAnsi="宋体" w:eastAsia="宋体" w:cs="Times New Roman"/>
          <w:snapToGrid w:val="0"/>
          <w:color w:val="auto"/>
          <w:kern w:val="2"/>
        </w:rPr>
        <w:t>1年</w:t>
      </w:r>
      <w:r>
        <w:rPr>
          <w:rFonts w:ascii="宋体" w:hAnsi="宋体" w:eastAsia="宋体" w:cs="Times New Roman"/>
          <w:snapToGrid w:val="0"/>
          <w:color w:val="auto"/>
          <w:kern w:val="2"/>
        </w:rPr>
        <w:t>3</w:t>
      </w:r>
      <w:r>
        <w:rPr>
          <w:rFonts w:hint="eastAsia" w:ascii="宋体" w:hAnsi="宋体" w:eastAsia="宋体" w:cs="Times New Roman"/>
          <w:snapToGrid w:val="0"/>
          <w:color w:val="auto"/>
          <w:kern w:val="2"/>
        </w:rPr>
        <w:t>月；</w:t>
      </w:r>
    </w:p>
    <w:p>
      <w:pPr>
        <w:pStyle w:val="238"/>
        <w:ind w:firstLine="480"/>
      </w:pPr>
      <w:r>
        <w:rPr>
          <w:rFonts w:hint="eastAsia"/>
        </w:rPr>
        <w:t>包括限于上述，同时上述法规规范标准，如有更新，遵照最新执行。</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四、资质要求</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1、投标人应是响应招标、参加投标竞争的中华人民共和国境内的企业法人，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；不得以挂靠形式投标，中标后不得转包。</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2、投标人</w:t>
      </w:r>
      <w:r>
        <w:rPr>
          <w:rFonts w:ascii="宋体" w:hAnsi="宋体" w:cs="宋体"/>
          <w:kern w:val="0"/>
          <w:sz w:val="24"/>
        </w:rPr>
        <w:t>具有</w:t>
      </w:r>
      <w:r>
        <w:rPr>
          <w:rFonts w:hint="eastAsia" w:ascii="宋体" w:hAnsi="宋体" w:cs="宋体"/>
          <w:kern w:val="0"/>
          <w:sz w:val="24"/>
        </w:rPr>
        <w:t>近3年石化行业排污权核定申请业绩，并通过生态环境部门认可，需</w:t>
      </w:r>
      <w:r>
        <w:rPr>
          <w:rFonts w:ascii="宋体" w:hAnsi="宋体" w:cs="宋体"/>
          <w:kern w:val="0"/>
          <w:sz w:val="24"/>
        </w:rPr>
        <w:t>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3、检测数据应由具有相应的检测能力并通过检验检测资质认定(CMA)的单位出具，</w:t>
      </w:r>
      <w:r>
        <w:rPr>
          <w:rFonts w:ascii="宋体" w:hAnsi="宋体" w:cs="宋体"/>
          <w:kern w:val="0"/>
          <w:sz w:val="24"/>
        </w:rPr>
        <w:t>提供</w:t>
      </w:r>
      <w:r>
        <w:rPr>
          <w:rFonts w:hint="eastAsia" w:ascii="宋体" w:hAnsi="宋体" w:cs="宋体"/>
          <w:kern w:val="0"/>
          <w:sz w:val="24"/>
        </w:rPr>
        <w:t>检验检测机构资质认定（CMA）证明；</w:t>
      </w:r>
    </w:p>
    <w:p>
      <w:pPr>
        <w:widowControl/>
        <w:shd w:val="clear" w:color="auto" w:fill="FEFEFE"/>
        <w:spacing w:line="360" w:lineRule="auto"/>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、投标人应具有良好的商业信誉，</w:t>
      </w:r>
      <w:r>
        <w:rPr>
          <w:rFonts w:ascii="宋体" w:hAnsi="宋体" w:cs="宋体"/>
          <w:kern w:val="0"/>
          <w:sz w:val="24"/>
        </w:rPr>
        <w:t>1</w:t>
      </w:r>
      <w:r>
        <w:rPr>
          <w:rFonts w:hint="eastAsia" w:ascii="宋体" w:hAnsi="宋体" w:cs="宋体"/>
          <w:kern w:val="0"/>
          <w:sz w:val="24"/>
        </w:rPr>
        <w:t>年内没有环保主管部门责令整改或是行政处罚的情况；</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五、 工期要求</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1、协议签订后</w:t>
      </w:r>
      <w:r>
        <w:rPr>
          <w:rFonts w:ascii="宋体" w:hAnsi="宋体" w:eastAsia="宋体"/>
          <w:snapToGrid w:val="0"/>
          <w:color w:val="auto"/>
        </w:rPr>
        <w:t>20</w:t>
      </w:r>
      <w:r>
        <w:rPr>
          <w:rFonts w:hint="eastAsia" w:ascii="宋体" w:hAnsi="宋体" w:eastAsia="宋体"/>
          <w:snapToGrid w:val="0"/>
          <w:color w:val="auto"/>
        </w:rPr>
        <w:t>工作日内完成排污权核定申请报告及相关申报资料的编制；</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2、排污权核定申请报告评审时间：如生态主管部门负责组织评审工作，则按照生态主管部门的时间安排即可；如由企业负责组织评审工作，则评审会由中标单位主导组织，并要求报告编制完成后</w:t>
      </w:r>
      <w:r>
        <w:rPr>
          <w:rFonts w:ascii="宋体" w:hAnsi="宋体" w:eastAsia="宋体"/>
          <w:snapToGrid w:val="0"/>
          <w:color w:val="auto"/>
        </w:rPr>
        <w:t>1</w:t>
      </w:r>
      <w:r>
        <w:rPr>
          <w:rFonts w:hint="eastAsia" w:ascii="宋体" w:hAnsi="宋体" w:eastAsia="宋体"/>
          <w:snapToGrid w:val="0"/>
          <w:color w:val="auto"/>
        </w:rPr>
        <w:t>0个工作日内组织召开专家评审会，专家评审会后5个工作日内修改完成报告。</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3、不管是由哪一方组织专家评审会，均由中标单位负责开会期间专家费、交通费、会务费、住宿费、伙食费等全部费用。</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六、双方</w:t>
      </w:r>
      <w:r>
        <w:rPr>
          <w:rFonts w:ascii="宋体" w:hAnsi="宋体" w:eastAsia="宋体"/>
          <w:b/>
          <w:snapToGrid w:val="0"/>
          <w:color w:val="auto"/>
          <w:sz w:val="28"/>
          <w:szCs w:val="28"/>
        </w:rPr>
        <w:t>职责</w:t>
      </w:r>
    </w:p>
    <w:p>
      <w:pPr>
        <w:pStyle w:val="77"/>
        <w:spacing w:line="360" w:lineRule="auto"/>
        <w:rPr>
          <w:rFonts w:ascii="宋体" w:hAnsi="宋体" w:eastAsia="宋体"/>
          <w:snapToGrid w:val="0"/>
          <w:color w:val="auto"/>
        </w:rPr>
      </w:pPr>
      <w:r>
        <w:rPr>
          <w:rFonts w:hint="eastAsia" w:ascii="宋体" w:hAnsi="宋体" w:eastAsia="宋体"/>
          <w:snapToGrid w:val="0"/>
          <w:color w:val="auto"/>
        </w:rPr>
        <w:t>1、 招标</w:t>
      </w:r>
      <w:r>
        <w:rPr>
          <w:rFonts w:ascii="宋体" w:hAnsi="宋体" w:eastAsia="宋体"/>
          <w:snapToGrid w:val="0"/>
          <w:color w:val="auto"/>
        </w:rPr>
        <w:t>方职责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w:t>
      </w:r>
      <w:r>
        <w:rPr>
          <w:rFonts w:ascii="宋体" w:hAnsi="宋体" w:eastAsia="宋体"/>
          <w:snapToGrid w:val="0"/>
          <w:color w:val="auto"/>
        </w:rPr>
        <w:t xml:space="preserve"> </w:t>
      </w:r>
      <w:r>
        <w:rPr>
          <w:rFonts w:hint="eastAsia" w:ascii="宋体" w:hAnsi="宋体" w:eastAsia="宋体"/>
          <w:snapToGrid w:val="0"/>
          <w:color w:val="auto"/>
        </w:rPr>
        <w:t>招标方</w:t>
      </w:r>
      <w:r>
        <w:rPr>
          <w:rFonts w:ascii="宋体" w:hAnsi="宋体" w:eastAsia="宋体"/>
          <w:snapToGrid w:val="0"/>
          <w:color w:val="auto"/>
        </w:rPr>
        <w:t>提供与该</w:t>
      </w:r>
      <w:r>
        <w:rPr>
          <w:rFonts w:hint="eastAsia" w:ascii="宋体" w:hAnsi="宋体" w:eastAsia="宋体"/>
          <w:snapToGrid w:val="0"/>
          <w:color w:val="auto"/>
        </w:rPr>
        <w:t>验收项目</w:t>
      </w:r>
      <w:r>
        <w:rPr>
          <w:rFonts w:ascii="宋体" w:hAnsi="宋体" w:eastAsia="宋体"/>
          <w:snapToGrid w:val="0"/>
          <w:color w:val="auto"/>
        </w:rPr>
        <w:t>相关的工艺</w:t>
      </w:r>
      <w:r>
        <w:rPr>
          <w:rFonts w:hint="eastAsia" w:ascii="宋体" w:hAnsi="宋体" w:eastAsia="宋体"/>
          <w:snapToGrid w:val="0"/>
          <w:color w:val="auto"/>
        </w:rPr>
        <w:t>资料、环境影响</w:t>
      </w:r>
      <w:r>
        <w:rPr>
          <w:rFonts w:ascii="宋体" w:hAnsi="宋体" w:eastAsia="宋体"/>
          <w:snapToGrid w:val="0"/>
          <w:color w:val="auto"/>
        </w:rPr>
        <w:t>评价</w:t>
      </w:r>
      <w:r>
        <w:rPr>
          <w:rFonts w:hint="eastAsia" w:ascii="宋体" w:hAnsi="宋体" w:eastAsia="宋体"/>
          <w:snapToGrid w:val="0"/>
          <w:color w:val="auto"/>
        </w:rPr>
        <w:t>报告、竣工环保验收报告等技术资料；</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）协助承揽商办理入厂安全环保培训、入场证件等，为现场工作的实施提供便利</w:t>
      </w:r>
      <w:r>
        <w:rPr>
          <w:rFonts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（4）与生态环境部门沟通落实审核程序过程，联络生态</w:t>
      </w:r>
      <w:r>
        <w:rPr>
          <w:rFonts w:ascii="宋体" w:hAnsi="宋体" w:eastAsia="宋体"/>
          <w:snapToGrid w:val="0"/>
          <w:color w:val="auto"/>
        </w:rPr>
        <w:t>环境部门参加</w:t>
      </w:r>
      <w:r>
        <w:rPr>
          <w:rFonts w:hint="eastAsia" w:ascii="宋体" w:hAnsi="宋体" w:eastAsia="宋体"/>
          <w:snapToGrid w:val="0"/>
          <w:color w:val="auto"/>
        </w:rPr>
        <w:t>相关</w:t>
      </w:r>
      <w:r>
        <w:rPr>
          <w:rFonts w:ascii="宋体" w:hAnsi="宋体" w:eastAsia="宋体"/>
          <w:snapToGrid w:val="0"/>
          <w:color w:val="auto"/>
        </w:rPr>
        <w:t>评审，</w:t>
      </w:r>
      <w:r>
        <w:rPr>
          <w:rFonts w:hint="eastAsia" w:ascii="宋体" w:hAnsi="宋体" w:eastAsia="宋体"/>
          <w:snapToGrid w:val="0"/>
          <w:color w:val="auto"/>
        </w:rPr>
        <w:t>并安排项目联络专员，便于项目沟通实施。</w:t>
      </w:r>
    </w:p>
    <w:p>
      <w:pPr>
        <w:pStyle w:val="77"/>
        <w:spacing w:line="360" w:lineRule="auto"/>
        <w:rPr>
          <w:rFonts w:ascii="宋体" w:hAnsi="宋体" w:eastAsia="宋体"/>
          <w:snapToGrid w:val="0"/>
          <w:color w:val="auto"/>
        </w:rPr>
      </w:pPr>
      <w:r>
        <w:rPr>
          <w:rFonts w:hint="eastAsia" w:ascii="宋体" w:hAnsi="宋体" w:eastAsia="宋体"/>
          <w:snapToGrid w:val="0"/>
          <w:color w:val="auto"/>
        </w:rPr>
        <w:t>2、承接</w:t>
      </w:r>
      <w:r>
        <w:rPr>
          <w:rFonts w:ascii="宋体" w:hAnsi="宋体" w:eastAsia="宋体"/>
          <w:snapToGrid w:val="0"/>
          <w:color w:val="auto"/>
        </w:rPr>
        <w:t>单位职责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（1）提供具有从事排污权核定申请报告编制能力的相关资质证明、</w:t>
      </w:r>
      <w:r>
        <w:rPr>
          <w:rFonts w:ascii="宋体" w:hAnsi="宋体" w:eastAsia="宋体"/>
          <w:snapToGrid w:val="0"/>
          <w:color w:val="auto"/>
        </w:rPr>
        <w:t>业绩</w:t>
      </w:r>
      <w:r>
        <w:rPr>
          <w:rFonts w:hint="eastAsia"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）负责报告的审核、修改、装订，向招标方提交评审、申请等所需送审版、报批版报告书，并负责报告通过评审；</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（5）承担项目全部过程涉及的全部费用，包含人工费、材料费、检测费、专家论证会务及专家费（含住宿、餐饮等）、邮寄等。</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（6）报告书交货方式，由承揽商通过邮寄等方式提交招标方，交货地点为企业所在地；</w:t>
      </w:r>
    </w:p>
    <w:p>
      <w:pPr>
        <w:pStyle w:val="77"/>
        <w:spacing w:line="360" w:lineRule="auto"/>
        <w:rPr>
          <w:rFonts w:ascii="宋体" w:hAnsi="宋体" w:eastAsia="宋体"/>
          <w:snapToGrid w:val="0"/>
          <w:color w:val="auto"/>
        </w:rPr>
      </w:pPr>
      <w:r>
        <w:rPr>
          <w:rFonts w:hint="eastAsia" w:ascii="宋体" w:hAnsi="宋体" w:eastAsia="宋体"/>
          <w:snapToGrid w:val="0"/>
          <w:color w:val="auto"/>
        </w:rPr>
        <w:t>3、 保密</w:t>
      </w:r>
      <w:r>
        <w:rPr>
          <w:rFonts w:ascii="宋体" w:hAnsi="宋体" w:eastAsia="宋体"/>
          <w:snapToGrid w:val="0"/>
          <w:color w:val="auto"/>
        </w:rPr>
        <w:t>责任</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（1）双方都有义务尊重对方知识产权和资料信息的保密性，双方均应约束其参与项目的雇员遵守保密义务、尊重商业道德。任何第三方要获得该项目的任何信息，均需获得双方的书面授权。（若有</w:t>
      </w:r>
      <w:r>
        <w:rPr>
          <w:rFonts w:ascii="宋体" w:hAnsi="宋体" w:cs="宋体"/>
          <w:kern w:val="0"/>
          <w:sz w:val="24"/>
        </w:rPr>
        <w:t>必要双方签订保密协议</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 双方对本方案内容及执行过程中涉及的合作方式、工作思路、服务报价、合同金额以及其它技术或商业信息负有保密的责任，任何一方未经对方书面许可不得将上述内容泄露给任何第三方。</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七、其它</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1、商务投标要求按照商务人员后续要求执行；</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2、排污权核定报告编制遵照最新的法律法规和生态主管部门的相关要求编制申请报告；</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3、未尽事项，可正式投标前澄清确认；</w:t>
      </w:r>
      <w:r>
        <w:rPr>
          <w:rFonts w:ascii="宋体" w:hAnsi="宋体" w:cs="宋体"/>
          <w:kern w:val="0"/>
          <w:sz w:val="24"/>
        </w:rPr>
        <w:t xml:space="preserve"> </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spacing w:line="360" w:lineRule="auto"/>
        <w:rPr>
          <w:rFonts w:hint="eastAsia" w:asciiTheme="minorEastAsia" w:hAnsiTheme="minorEastAsia" w:eastAsiaTheme="minorEastAsia"/>
          <w:b/>
          <w:bCs w:val="0"/>
          <w:sz w:val="30"/>
          <w:szCs w:val="30"/>
          <w:lang w:val="en-US" w:eastAsia="zh-CN"/>
        </w:rPr>
      </w:pPr>
      <w:r>
        <w:rPr>
          <w:rFonts w:hint="eastAsia" w:asciiTheme="minorEastAsia" w:hAnsiTheme="minorEastAsia" w:eastAsiaTheme="minorEastAsia"/>
          <w:bCs/>
          <w:sz w:val="24"/>
          <w:szCs w:val="24"/>
          <w:lang w:eastAsia="zh-CN"/>
        </w:rPr>
        <w:t>附件</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w:t>
      </w:r>
    </w:p>
    <w:p>
      <w:pPr>
        <w:spacing w:line="360" w:lineRule="auto"/>
        <w:jc w:val="center"/>
        <w:rPr>
          <w:rFonts w:hint="eastAsia" w:asciiTheme="minorEastAsia" w:hAnsiTheme="minorEastAsia" w:eastAsiaTheme="minorEastAsia"/>
          <w:b/>
          <w:bCs w:val="0"/>
          <w:sz w:val="30"/>
          <w:szCs w:val="30"/>
          <w:lang w:eastAsia="zh-CN"/>
        </w:rPr>
      </w:pPr>
      <w:r>
        <w:rPr>
          <w:rFonts w:hint="eastAsia" w:asciiTheme="minorEastAsia" w:hAnsiTheme="minorEastAsia" w:eastAsiaTheme="minorEastAsia"/>
          <w:b/>
          <w:bCs w:val="0"/>
          <w:sz w:val="30"/>
          <w:szCs w:val="30"/>
          <w:lang w:val="en-US" w:eastAsia="zh-CN"/>
        </w:rPr>
        <w:t>翔鹭石化</w:t>
      </w:r>
      <w:r>
        <w:rPr>
          <w:rFonts w:hint="eastAsia" w:asciiTheme="minorEastAsia" w:hAnsiTheme="minorEastAsia" w:eastAsiaTheme="minorEastAsia"/>
          <w:b/>
          <w:bCs w:val="0"/>
          <w:sz w:val="30"/>
          <w:szCs w:val="30"/>
          <w:lang w:eastAsia="zh-CN"/>
        </w:rPr>
        <w:t>发包说明</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一、公司概况</w:t>
      </w:r>
    </w:p>
    <w:p>
      <w:pPr>
        <w:pStyle w:val="77"/>
        <w:spacing w:line="360" w:lineRule="auto"/>
        <w:ind w:firstLine="480" w:firstLineChars="200"/>
        <w:rPr>
          <w:rFonts w:ascii="宋体" w:hAnsi="宋体" w:eastAsia="宋体"/>
          <w:snapToGrid w:val="0"/>
        </w:rPr>
      </w:pPr>
      <w:r>
        <w:rPr>
          <w:rFonts w:hint="eastAsia" w:ascii="宋体" w:hAnsi="宋体" w:eastAsia="宋体"/>
          <w:snapToGrid w:val="0"/>
        </w:rPr>
        <w:t>翔鹭石化（漳州）有限公司选址在福建漳州漳浦县古雷区域，古雷港</w:t>
      </w:r>
      <w:r>
        <w:rPr>
          <w:rFonts w:ascii="宋体" w:hAnsi="宋体" w:eastAsia="宋体"/>
          <w:snapToGrid w:val="0"/>
        </w:rPr>
        <w:t>经济</w:t>
      </w:r>
      <w:r>
        <w:rPr>
          <w:rFonts w:hint="eastAsia" w:ascii="宋体" w:hAnsi="宋体" w:eastAsia="宋体"/>
          <w:snapToGrid w:val="0"/>
        </w:rPr>
        <w:t>开发区腾龙路</w:t>
      </w:r>
      <w:r>
        <w:rPr>
          <w:rFonts w:ascii="宋体" w:hAnsi="宋体" w:eastAsia="宋体"/>
          <w:snapToGrid w:val="0"/>
        </w:rPr>
        <w:t>86</w:t>
      </w:r>
      <w:r>
        <w:rPr>
          <w:rFonts w:hint="eastAsia" w:ascii="宋体" w:hAnsi="宋体" w:eastAsia="宋体"/>
          <w:snapToGrid w:val="0"/>
        </w:rPr>
        <w:t>号。福建漳州古雷半岛位于福建省南端，古雷区域东临浮头湾、台湾海峡，西靠东山湾，面对东山县、云霄县，三面环海。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p>
    <w:p>
      <w:pPr>
        <w:pStyle w:val="238"/>
        <w:ind w:firstLine="480"/>
        <w:rPr>
          <w:rFonts w:ascii="宋体" w:hAnsi="宋体" w:cs="华文中宋"/>
          <w:snapToGrid w:val="0"/>
          <w:color w:val="000000"/>
          <w:kern w:val="0"/>
        </w:rPr>
      </w:pPr>
      <w:r>
        <w:rPr>
          <w:rFonts w:hint="eastAsia" w:ascii="宋体" w:hAnsi="宋体"/>
          <w:snapToGrid w:val="0"/>
        </w:rPr>
        <w:t>翔鹭石化（漳州）有限公司为</w:t>
      </w:r>
      <w:r>
        <w:rPr>
          <w:rFonts w:hint="eastAsia" w:ascii="宋体" w:hAnsi="宋体" w:cs="华文中宋"/>
          <w:snapToGrid w:val="0"/>
          <w:color w:val="000000"/>
          <w:kern w:val="0"/>
        </w:rPr>
        <w:t>450万吨精对苯二甲酸（PTA）项目，生产装置主要</w:t>
      </w:r>
      <w:r>
        <w:rPr>
          <w:rFonts w:ascii="宋体" w:hAnsi="宋体" w:cs="华文中宋"/>
          <w:snapToGrid w:val="0"/>
          <w:color w:val="000000"/>
          <w:kern w:val="0"/>
        </w:rPr>
        <w:t>包括</w:t>
      </w:r>
      <w:r>
        <w:rPr>
          <w:rFonts w:hint="eastAsia" w:ascii="宋体" w:hAnsi="宋体" w:cs="华文中宋"/>
          <w:snapToGrid w:val="0"/>
          <w:color w:val="000000"/>
          <w:kern w:val="0"/>
        </w:rPr>
        <w:t>原辅料罐区、主</w:t>
      </w:r>
      <w:r>
        <w:rPr>
          <w:rFonts w:ascii="宋体" w:hAnsi="宋体" w:cs="华文中宋"/>
          <w:snapToGrid w:val="0"/>
          <w:color w:val="000000"/>
          <w:kern w:val="0"/>
        </w:rPr>
        <w:t>生产装置</w:t>
      </w:r>
      <w:r>
        <w:rPr>
          <w:rFonts w:hint="eastAsia" w:ascii="宋体" w:hAnsi="宋体" w:cs="华文中宋"/>
          <w:snapToGrid w:val="0"/>
          <w:color w:val="000000"/>
          <w:kern w:val="0"/>
        </w:rPr>
        <w:t>、风送储运装置、污水处理装置、海水冷却装置、液氮/氮气装置、压缩空气/仪表风装置、蒸汽透平发电装置等。</w:t>
      </w:r>
    </w:p>
    <w:p>
      <w:pPr>
        <w:pStyle w:val="238"/>
        <w:ind w:firstLine="480"/>
        <w:rPr>
          <w:rFonts w:ascii="宋体" w:hAnsi="宋体"/>
          <w:snapToGrid w:val="0"/>
        </w:rPr>
      </w:pPr>
      <w:r>
        <w:rPr>
          <w:rFonts w:ascii="宋体" w:hAnsi="宋体"/>
          <w:snapToGrid w:val="0"/>
        </w:rPr>
        <w:t xml:space="preserve"> PTA装置主要以PX</w:t>
      </w:r>
      <w:r>
        <w:rPr>
          <w:rFonts w:hint="eastAsia" w:ascii="宋体" w:hAnsi="宋体"/>
          <w:snapToGrid w:val="0"/>
        </w:rPr>
        <w:t>、</w:t>
      </w:r>
      <w:r>
        <w:rPr>
          <w:rFonts w:ascii="宋体" w:hAnsi="宋体"/>
          <w:snapToGrid w:val="0"/>
        </w:rPr>
        <w:t>空气</w:t>
      </w:r>
      <w:r>
        <w:rPr>
          <w:rFonts w:hint="eastAsia" w:ascii="宋体" w:hAnsi="宋体"/>
          <w:snapToGrid w:val="0"/>
        </w:rPr>
        <w:t xml:space="preserve"> 、水</w:t>
      </w:r>
      <w:r>
        <w:rPr>
          <w:rFonts w:ascii="宋体" w:hAnsi="宋体"/>
          <w:snapToGrid w:val="0"/>
        </w:rPr>
        <w:t>为主要原料</w:t>
      </w:r>
      <w:r>
        <w:rPr>
          <w:rFonts w:hint="eastAsia" w:ascii="宋体" w:hAnsi="宋体"/>
          <w:snapToGrid w:val="0"/>
        </w:rPr>
        <w:t>，</w:t>
      </w:r>
      <w:r>
        <w:rPr>
          <w:rFonts w:ascii="宋体" w:hAnsi="宋体"/>
          <w:snapToGrid w:val="0"/>
        </w:rPr>
        <w:t>醋酸为溶剂，经氧化、分离、干燥、氢化、再分离、干燥，生成PTA产品，广泛用于涤纶化纤、聚酯薄膜、瓶片产业。</w:t>
      </w:r>
    </w:p>
    <w:p>
      <w:pPr>
        <w:pStyle w:val="238"/>
        <w:ind w:firstLine="480"/>
        <w:rPr>
          <w:rFonts w:ascii="宋体" w:hAnsi="宋体"/>
          <w:snapToGrid w:val="0"/>
        </w:rPr>
      </w:pPr>
      <w:r>
        <w:rPr>
          <w:rFonts w:hint="eastAsia" w:ascii="宋体" w:hAnsi="宋体"/>
          <w:snapToGrid w:val="0"/>
        </w:rPr>
        <w:t>2017 年 10 月 27日，根据省委、省政府决策部署，由福化古雷公司对腾龙芳烃（漳州）有限公司、翔鹭石化（漳州）有限公司、星誉化工（漳州）有限公司、翔鹭码头投资管理（漳州）有限公司、漳州古雷海腾码头投资管理有限公司等5家公司进行重组，成立福建福海创石油化工有限公司。由福海创公司统一管理，但经营主体暂仍按照原有公司运营。</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二、招标内容</w:t>
      </w:r>
    </w:p>
    <w:p>
      <w:pPr>
        <w:spacing w:line="360" w:lineRule="auto"/>
        <w:ind w:firstLine="480" w:firstLineChars="200"/>
        <w:rPr>
          <w:rFonts w:ascii="宋体" w:hAnsi="宋体" w:cs="华文中宋"/>
          <w:snapToGrid w:val="0"/>
          <w:color w:val="000000"/>
          <w:kern w:val="0"/>
          <w:sz w:val="24"/>
        </w:rPr>
      </w:pPr>
      <w:r>
        <w:rPr>
          <w:rFonts w:hint="eastAsia" w:ascii="宋体" w:hAnsi="宋体" w:cs="华文中宋"/>
          <w:snapToGrid w:val="0"/>
          <w:color w:val="000000"/>
          <w:kern w:val="0"/>
          <w:sz w:val="24"/>
        </w:rPr>
        <w:t>根据《福建省人民政府关于全面实施排污权有偿使用和交易工作的意见》（闽政〔2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24号</w:t>
      </w:r>
      <w:r>
        <w:rPr>
          <w:rFonts w:hint="eastAsia" w:ascii="宋体" w:hAnsi="宋体" w:cs="华文中宋"/>
          <w:snapToGrid w:val="0"/>
          <w:color w:val="000000"/>
          <w:kern w:val="0"/>
          <w:sz w:val="24"/>
        </w:rPr>
        <w:t>）和《福建省主要污染物排放权指标核定管理办法（试行）》（闽环发〔2</w:t>
      </w:r>
      <w:r>
        <w:rPr>
          <w:rFonts w:ascii="宋体" w:hAnsi="宋体" w:cs="华文中宋"/>
          <w:snapToGrid w:val="0"/>
          <w:color w:val="000000"/>
          <w:kern w:val="0"/>
          <w:sz w:val="24"/>
        </w:rPr>
        <w:t>014</w:t>
      </w:r>
      <w:r>
        <w:rPr>
          <w:rFonts w:hint="eastAsia" w:ascii="宋体" w:hAnsi="宋体" w:cs="华文中宋"/>
          <w:snapToGrid w:val="0"/>
          <w:color w:val="000000"/>
          <w:kern w:val="0"/>
          <w:sz w:val="24"/>
        </w:rPr>
        <w:t>〕</w:t>
      </w:r>
      <w:r>
        <w:rPr>
          <w:rFonts w:ascii="宋体" w:hAnsi="宋体" w:cs="华文中宋"/>
          <w:snapToGrid w:val="0"/>
          <w:color w:val="000000"/>
          <w:kern w:val="0"/>
          <w:sz w:val="24"/>
        </w:rPr>
        <w:t>12号</w:t>
      </w:r>
      <w:r>
        <w:rPr>
          <w:rFonts w:hint="eastAsia" w:ascii="宋体" w:hAnsi="宋体" w:cs="华文中宋"/>
          <w:snapToGrid w:val="0"/>
          <w:color w:val="000000"/>
          <w:kern w:val="0"/>
          <w:sz w:val="24"/>
        </w:rPr>
        <w:t>）规定，核定实际排污权总量，编制排污权核定申请报告书等相关工作，并通过生态主管部门或是生态主管部门委托的第三方专业机构、专家组的审核。</w:t>
      </w:r>
    </w:p>
    <w:p>
      <w:pPr>
        <w:spacing w:line="360" w:lineRule="auto"/>
        <w:ind w:firstLine="480" w:firstLineChars="200"/>
        <w:rPr>
          <w:rFonts w:ascii="宋体" w:hAnsi="宋体" w:cs="华文中宋"/>
          <w:snapToGrid w:val="0"/>
          <w:color w:val="000000"/>
          <w:kern w:val="0"/>
          <w:sz w:val="24"/>
        </w:rPr>
      </w:pPr>
      <w:r>
        <w:rPr>
          <w:rFonts w:ascii="宋体" w:hAnsi="宋体" w:cs="华文中宋"/>
          <w:snapToGrid w:val="0"/>
          <w:color w:val="000000"/>
          <w:kern w:val="0"/>
          <w:sz w:val="24"/>
        </w:rPr>
        <w:t>目前</w:t>
      </w:r>
      <w:r>
        <w:rPr>
          <w:rFonts w:hint="eastAsia" w:ascii="宋体" w:hAnsi="宋体" w:cs="华文中宋"/>
          <w:snapToGrid w:val="0"/>
          <w:color w:val="000000"/>
          <w:kern w:val="0"/>
          <w:sz w:val="24"/>
        </w:rPr>
        <w:t>，</w:t>
      </w:r>
      <w:r>
        <w:rPr>
          <w:rFonts w:ascii="宋体" w:hAnsi="宋体" w:cs="华文中宋"/>
          <w:snapToGrid w:val="0"/>
          <w:color w:val="000000"/>
          <w:kern w:val="0"/>
          <w:sz w:val="24"/>
        </w:rPr>
        <w:t>公司涉及的</w:t>
      </w:r>
      <w:r>
        <w:rPr>
          <w:rFonts w:hint="eastAsia" w:ascii="宋体" w:hAnsi="宋体" w:cs="华文中宋"/>
          <w:snapToGrid w:val="0"/>
          <w:color w:val="000000"/>
          <w:kern w:val="0"/>
          <w:sz w:val="24"/>
        </w:rPr>
        <w:t>废水</w:t>
      </w:r>
      <w:r>
        <w:rPr>
          <w:rFonts w:ascii="宋体" w:hAnsi="宋体" w:cs="华文中宋"/>
          <w:snapToGrid w:val="0"/>
          <w:color w:val="000000"/>
          <w:kern w:val="0"/>
          <w:sz w:val="24"/>
        </w:rPr>
        <w:t>国控总量指标项目为化学需氧量</w:t>
      </w:r>
      <w:r>
        <w:rPr>
          <w:rFonts w:hint="eastAsia" w:ascii="宋体" w:hAnsi="宋体" w:cs="华文中宋"/>
          <w:snapToGrid w:val="0"/>
          <w:color w:val="000000"/>
          <w:kern w:val="0"/>
          <w:sz w:val="24"/>
        </w:rPr>
        <w:t>（C</w:t>
      </w:r>
      <w:r>
        <w:rPr>
          <w:rFonts w:ascii="宋体" w:hAnsi="宋体" w:cs="华文中宋"/>
          <w:snapToGrid w:val="0"/>
          <w:color w:val="000000"/>
          <w:kern w:val="0"/>
          <w:sz w:val="24"/>
        </w:rPr>
        <w:t>OD</w:t>
      </w:r>
      <w:r>
        <w:rPr>
          <w:rFonts w:hint="eastAsia" w:ascii="宋体" w:hAnsi="宋体" w:cs="华文中宋"/>
          <w:snapToGrid w:val="0"/>
          <w:color w:val="000000"/>
          <w:kern w:val="0"/>
          <w:sz w:val="24"/>
        </w:rPr>
        <w:t>）和氨氮（N</w:t>
      </w:r>
      <w:r>
        <w:rPr>
          <w:rFonts w:ascii="宋体" w:hAnsi="宋体" w:cs="华文中宋"/>
          <w:snapToGrid w:val="0"/>
          <w:color w:val="000000"/>
          <w:kern w:val="0"/>
          <w:sz w:val="24"/>
        </w:rPr>
        <w:t>H3-N</w:t>
      </w:r>
      <w:r>
        <w:rPr>
          <w:rFonts w:hint="eastAsia" w:ascii="宋体" w:hAnsi="宋体" w:cs="华文中宋"/>
          <w:snapToGrid w:val="0"/>
          <w:color w:val="000000"/>
          <w:kern w:val="0"/>
          <w:sz w:val="24"/>
        </w:rPr>
        <w:t>）两个项目，涉及总量调剂控制项目为挥发性有机物（V</w:t>
      </w:r>
      <w:r>
        <w:rPr>
          <w:rFonts w:ascii="宋体" w:hAnsi="宋体" w:cs="华文中宋"/>
          <w:snapToGrid w:val="0"/>
          <w:color w:val="000000"/>
          <w:kern w:val="0"/>
          <w:sz w:val="24"/>
        </w:rPr>
        <w:t>OCs</w:t>
      </w:r>
      <w:r>
        <w:rPr>
          <w:rFonts w:hint="eastAsia" w:ascii="宋体" w:hAnsi="宋体" w:cs="华文中宋"/>
          <w:snapToGrid w:val="0"/>
          <w:color w:val="000000"/>
          <w:kern w:val="0"/>
          <w:sz w:val="24"/>
        </w:rPr>
        <w:t>）；</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三、项目审批过程</w:t>
      </w:r>
    </w:p>
    <w:p>
      <w:pPr>
        <w:pStyle w:val="238"/>
        <w:ind w:firstLine="480"/>
        <w:rPr>
          <w:rFonts w:ascii="宋体" w:hAnsi="宋体"/>
          <w:snapToGrid w:val="0"/>
        </w:rPr>
      </w:pPr>
      <w:r>
        <w:rPr>
          <w:rFonts w:hint="eastAsia" w:ascii="宋体" w:hAnsi="宋体"/>
          <w:snapToGrid w:val="0"/>
        </w:rPr>
        <w:t>1、环评及验收情况</w:t>
      </w:r>
    </w:p>
    <w:p>
      <w:pPr>
        <w:pStyle w:val="238"/>
        <w:ind w:firstLine="480"/>
        <w:rPr>
          <w:rFonts w:ascii="宋体" w:hAnsi="宋体"/>
          <w:snapToGrid w:val="0"/>
        </w:rPr>
      </w:pPr>
      <w:r>
        <w:rPr>
          <w:rFonts w:ascii="宋体" w:hAnsi="宋体"/>
          <w:snapToGrid w:val="0"/>
        </w:rPr>
        <w:t>2009年1月</w:t>
      </w:r>
      <w:r>
        <w:rPr>
          <w:rFonts w:hint="eastAsia" w:ascii="宋体" w:hAnsi="宋体"/>
          <w:snapToGrid w:val="0"/>
        </w:rPr>
        <w:t>，原</w:t>
      </w:r>
      <w:r>
        <w:rPr>
          <w:rFonts w:ascii="宋体" w:hAnsi="宋体"/>
          <w:snapToGrid w:val="0"/>
        </w:rPr>
        <w:t>环保部</w:t>
      </w:r>
      <w:r>
        <w:rPr>
          <w:rFonts w:hint="eastAsia" w:ascii="宋体" w:hAnsi="宋体"/>
          <w:snapToGrid w:val="0"/>
        </w:rPr>
        <w:t>批复了PTA年产150万吨精对苯二甲酸项目环评报告书</w:t>
      </w:r>
      <w:r>
        <w:rPr>
          <w:rFonts w:ascii="宋体" w:hAnsi="宋体"/>
          <w:snapToGrid w:val="0"/>
        </w:rPr>
        <w:t>。</w:t>
      </w:r>
      <w:r>
        <w:rPr>
          <w:rFonts w:hint="eastAsia" w:ascii="宋体" w:hAnsi="宋体"/>
          <w:snapToGrid w:val="0"/>
        </w:rPr>
        <w:t>2017年10月24日，原福建省环保厅批复了年产450万吨精对苯二甲酸项目环评报告书。</w:t>
      </w:r>
    </w:p>
    <w:p>
      <w:pPr>
        <w:pStyle w:val="238"/>
        <w:ind w:firstLine="480"/>
        <w:rPr>
          <w:rFonts w:ascii="宋体" w:hAnsi="宋体"/>
          <w:snapToGrid w:val="0"/>
        </w:rPr>
      </w:pPr>
      <w:r>
        <w:rPr>
          <w:rFonts w:ascii="宋体" w:hAnsi="宋体"/>
          <w:snapToGrid w:val="0"/>
        </w:rPr>
        <w:t>该项目</w:t>
      </w:r>
      <w:r>
        <w:rPr>
          <w:rFonts w:hint="eastAsia" w:ascii="宋体" w:hAnsi="宋体"/>
          <w:snapToGrid w:val="0"/>
        </w:rPr>
        <w:t>2019年8月完成项目产能变更阶段性竣工环境保护验收（废气、废水、噪声）；2020年12月完成固体废物污染防治设施竣工环保验收； 2021年3月完成项目整体竣工环境保护验收。</w:t>
      </w:r>
    </w:p>
    <w:p>
      <w:pPr>
        <w:pStyle w:val="238"/>
        <w:ind w:firstLine="480"/>
        <w:rPr>
          <w:rFonts w:ascii="宋体" w:hAnsi="宋体"/>
          <w:snapToGrid w:val="0"/>
        </w:rPr>
      </w:pPr>
      <w:r>
        <w:rPr>
          <w:rFonts w:hint="eastAsia" w:ascii="宋体" w:hAnsi="宋体"/>
          <w:snapToGrid w:val="0"/>
        </w:rPr>
        <w:t>2、排污许可证情况</w:t>
      </w:r>
    </w:p>
    <w:p>
      <w:pPr>
        <w:pStyle w:val="238"/>
        <w:ind w:firstLine="480"/>
        <w:rPr>
          <w:rFonts w:ascii="宋体" w:hAnsi="宋体"/>
          <w:snapToGrid w:val="0"/>
        </w:rPr>
      </w:pPr>
      <w:r>
        <w:rPr>
          <w:rFonts w:hint="eastAsia" w:ascii="宋体" w:hAnsi="宋体"/>
          <w:snapToGrid w:val="0"/>
        </w:rPr>
        <w:t>项目2017年11月1日取得临时排污许可证，2018年4月27日取得新版排污许可证，2021年4月完成排污许可证的延续，</w:t>
      </w:r>
      <w:r>
        <w:rPr>
          <w:rFonts w:ascii="宋体" w:hAnsi="宋体"/>
          <w:snapToGrid w:val="0"/>
        </w:rPr>
        <w:t>有效期到</w:t>
      </w:r>
      <w:r>
        <w:rPr>
          <w:rFonts w:hint="eastAsia" w:ascii="宋体" w:hAnsi="宋体"/>
          <w:snapToGrid w:val="0"/>
        </w:rPr>
        <w:t>2</w:t>
      </w:r>
      <w:r>
        <w:rPr>
          <w:rFonts w:ascii="宋体" w:hAnsi="宋体"/>
          <w:snapToGrid w:val="0"/>
        </w:rPr>
        <w:t>026年4</w:t>
      </w:r>
      <w:r>
        <w:rPr>
          <w:rFonts w:hint="eastAsia" w:ascii="宋体" w:hAnsi="宋体"/>
          <w:snapToGrid w:val="0"/>
        </w:rPr>
        <w:t>月</w:t>
      </w:r>
      <w:r>
        <w:rPr>
          <w:rFonts w:ascii="宋体" w:hAnsi="宋体"/>
          <w:snapToGrid w:val="0"/>
        </w:rPr>
        <w:t>26日</w:t>
      </w:r>
      <w:r>
        <w:rPr>
          <w:rFonts w:hint="eastAsia" w:ascii="宋体" w:hAnsi="宋体"/>
          <w:snapToGrid w:val="0"/>
        </w:rPr>
        <w:t>。</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四、编制依据</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(1)</w:t>
      </w:r>
      <w:r>
        <w:rPr>
          <w:rFonts w:hint="eastAsia" w:ascii="宋体" w:hAnsi="宋体" w:eastAsia="宋体"/>
          <w:snapToGrid w:val="0"/>
          <w:sz w:val="24"/>
          <w:szCs w:val="24"/>
        </w:rPr>
        <w:t>《关于进一步推进排污权有偿使用和交易试点工作的指导意见》（国办发〔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38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(2)</w:t>
      </w:r>
      <w:r>
        <w:rPr>
          <w:rFonts w:hint="eastAsia" w:ascii="宋体" w:hAnsi="宋体" w:eastAsia="宋体"/>
          <w:snapToGrid w:val="0"/>
          <w:sz w:val="24"/>
          <w:szCs w:val="24"/>
        </w:rPr>
        <w:t xml:space="preserve"> 《国务院关于印发</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节能减排综合性工作方案的通知》（国发〔</w:t>
      </w:r>
      <w:r>
        <w:rPr>
          <w:rFonts w:ascii="宋体" w:hAnsi="宋体" w:eastAsia="宋体"/>
          <w:snapToGrid w:val="0"/>
          <w:sz w:val="24"/>
          <w:szCs w:val="24"/>
        </w:rPr>
        <w:t>2012</w:t>
      </w:r>
      <w:r>
        <w:rPr>
          <w:rFonts w:hint="eastAsia" w:ascii="宋体" w:hAnsi="宋体" w:eastAsia="宋体"/>
          <w:snapToGrid w:val="0"/>
          <w:sz w:val="24"/>
          <w:szCs w:val="24"/>
        </w:rPr>
        <w:t>〕</w:t>
      </w:r>
      <w:r>
        <w:rPr>
          <w:rFonts w:ascii="宋体" w:hAnsi="宋体" w:eastAsia="宋体"/>
          <w:snapToGrid w:val="0"/>
          <w:sz w:val="24"/>
          <w:szCs w:val="24"/>
        </w:rPr>
        <w:t>26</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(3)</w:t>
      </w:r>
      <w:r>
        <w:rPr>
          <w:rFonts w:hint="eastAsia" w:ascii="宋体" w:hAnsi="宋体" w:eastAsia="宋体"/>
          <w:snapToGrid w:val="0"/>
          <w:sz w:val="24"/>
          <w:szCs w:val="24"/>
        </w:rPr>
        <w:t xml:space="preserve"> 《福建省人民政府关于印发福建省</w:t>
      </w:r>
      <w:r>
        <w:rPr>
          <w:rFonts w:ascii="宋体" w:hAnsi="宋体" w:eastAsia="宋体"/>
          <w:snapToGrid w:val="0"/>
          <w:sz w:val="24"/>
          <w:szCs w:val="24"/>
        </w:rPr>
        <w:t>“</w:t>
      </w:r>
      <w:r>
        <w:rPr>
          <w:rFonts w:hint="eastAsia" w:ascii="宋体" w:hAnsi="宋体" w:eastAsia="宋体"/>
          <w:snapToGrid w:val="0"/>
          <w:sz w:val="24"/>
          <w:szCs w:val="24"/>
        </w:rPr>
        <w:t>十二五</w:t>
      </w:r>
      <w:r>
        <w:rPr>
          <w:rFonts w:ascii="宋体" w:hAnsi="宋体" w:eastAsia="宋体"/>
          <w:snapToGrid w:val="0"/>
          <w:sz w:val="24"/>
          <w:szCs w:val="24"/>
        </w:rPr>
        <w:t>”</w:t>
      </w:r>
      <w:r>
        <w:rPr>
          <w:rFonts w:hint="eastAsia" w:ascii="宋体" w:hAnsi="宋体" w:eastAsia="宋体"/>
          <w:snapToGrid w:val="0"/>
          <w:sz w:val="24"/>
          <w:szCs w:val="24"/>
        </w:rPr>
        <w:t>节能减排综合性工作方案的通知》（闽政〔</w:t>
      </w:r>
      <w:r>
        <w:rPr>
          <w:rFonts w:ascii="宋体" w:hAnsi="宋体" w:eastAsia="宋体"/>
          <w:snapToGrid w:val="0"/>
          <w:sz w:val="24"/>
          <w:szCs w:val="24"/>
        </w:rPr>
        <w:t>2011</w:t>
      </w:r>
      <w:r>
        <w:rPr>
          <w:rFonts w:hint="eastAsia" w:ascii="宋体" w:hAnsi="宋体" w:eastAsia="宋体"/>
          <w:snapToGrid w:val="0"/>
          <w:sz w:val="24"/>
          <w:szCs w:val="24"/>
        </w:rPr>
        <w:t>〕</w:t>
      </w:r>
      <w:r>
        <w:rPr>
          <w:rFonts w:ascii="宋体" w:hAnsi="宋体" w:eastAsia="宋体"/>
          <w:snapToGrid w:val="0"/>
          <w:sz w:val="24"/>
          <w:szCs w:val="24"/>
        </w:rPr>
        <w:t>95</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(4)</w:t>
      </w:r>
      <w:r>
        <w:rPr>
          <w:rFonts w:hint="eastAsia" w:ascii="宋体" w:hAnsi="宋体" w:eastAsia="宋体"/>
          <w:snapToGrid w:val="0"/>
          <w:sz w:val="24"/>
          <w:szCs w:val="24"/>
        </w:rPr>
        <w:t>《福建省人民政府关于推进排污权有偿使用和交易工作的意见（试行）》（闽政〔</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 xml:space="preserve">24 </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(5)</w:t>
      </w:r>
      <w:r>
        <w:rPr>
          <w:rFonts w:hint="eastAsia" w:ascii="宋体" w:hAnsi="宋体" w:eastAsia="宋体"/>
          <w:snapToGrid w:val="0"/>
          <w:sz w:val="24"/>
          <w:szCs w:val="24"/>
        </w:rPr>
        <w:t>《福建省环保厅关于转发</w:t>
      </w:r>
      <w:r>
        <w:rPr>
          <w:rFonts w:ascii="宋体" w:hAnsi="宋体" w:eastAsia="宋体"/>
          <w:snapToGrid w:val="0"/>
          <w:sz w:val="24"/>
          <w:szCs w:val="24"/>
        </w:rPr>
        <w:t>&lt;</w:t>
      </w:r>
      <w:r>
        <w:rPr>
          <w:rFonts w:hint="eastAsia" w:ascii="宋体" w:hAnsi="宋体" w:eastAsia="宋体"/>
          <w:snapToGrid w:val="0"/>
          <w:sz w:val="24"/>
          <w:szCs w:val="24"/>
        </w:rPr>
        <w:t>排污权核定报告编制要点（试行）</w:t>
      </w:r>
      <w:r>
        <w:rPr>
          <w:rFonts w:ascii="宋体" w:hAnsi="宋体" w:eastAsia="宋体"/>
          <w:snapToGrid w:val="0"/>
          <w:sz w:val="24"/>
          <w:szCs w:val="24"/>
        </w:rPr>
        <w:t>&gt;</w:t>
      </w:r>
      <w:r>
        <w:rPr>
          <w:rFonts w:hint="eastAsia" w:ascii="宋体" w:hAnsi="宋体" w:eastAsia="宋体"/>
          <w:snapToGrid w:val="0"/>
          <w:sz w:val="24"/>
          <w:szCs w:val="24"/>
        </w:rPr>
        <w:t>的通知》（闽环发〔</w:t>
      </w:r>
      <w:r>
        <w:rPr>
          <w:rFonts w:ascii="宋体" w:hAnsi="宋体" w:eastAsia="宋体"/>
          <w:snapToGrid w:val="0"/>
          <w:sz w:val="24"/>
          <w:szCs w:val="24"/>
        </w:rPr>
        <w:t>2014</w:t>
      </w:r>
      <w:r>
        <w:rPr>
          <w:rFonts w:hint="eastAsia" w:ascii="宋体" w:hAnsi="宋体" w:eastAsia="宋体"/>
          <w:snapToGrid w:val="0"/>
          <w:sz w:val="24"/>
          <w:szCs w:val="24"/>
        </w:rPr>
        <w:t>〕</w:t>
      </w:r>
      <w:r>
        <w:rPr>
          <w:rFonts w:ascii="宋体" w:hAnsi="宋体" w:eastAsia="宋体"/>
          <w:snapToGrid w:val="0"/>
          <w:sz w:val="24"/>
          <w:szCs w:val="24"/>
        </w:rPr>
        <w:t>18</w:t>
      </w:r>
      <w:r>
        <w:rPr>
          <w:rFonts w:hint="eastAsia" w:ascii="宋体" w:hAnsi="宋体" w:eastAsia="宋体"/>
          <w:snapToGrid w:val="0"/>
          <w:sz w:val="24"/>
          <w:szCs w:val="24"/>
        </w:rPr>
        <w:t>号）；</w:t>
      </w:r>
    </w:p>
    <w:p>
      <w:pPr>
        <w:pStyle w:val="239"/>
        <w:adjustRightInd/>
        <w:snapToGrid/>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(6)</w:t>
      </w:r>
      <w:r>
        <w:rPr>
          <w:rFonts w:hint="eastAsia" w:ascii="宋体" w:hAnsi="宋体" w:eastAsia="宋体"/>
          <w:snapToGrid w:val="0"/>
          <w:sz w:val="24"/>
          <w:szCs w:val="24"/>
        </w:rPr>
        <w:t>《福建省主要污染物排放权指标核定管理办法（试行）》（闽环发〔2</w:t>
      </w:r>
      <w:r>
        <w:rPr>
          <w:rFonts w:ascii="宋体" w:hAnsi="宋体" w:eastAsia="宋体"/>
          <w:snapToGrid w:val="0"/>
          <w:sz w:val="24"/>
          <w:szCs w:val="24"/>
        </w:rPr>
        <w:t>014</w:t>
      </w:r>
      <w:r>
        <w:rPr>
          <w:rFonts w:hint="eastAsia" w:ascii="宋体" w:hAnsi="宋体" w:eastAsia="宋体"/>
          <w:snapToGrid w:val="0"/>
          <w:sz w:val="24"/>
          <w:szCs w:val="24"/>
        </w:rPr>
        <w:t>〕</w:t>
      </w:r>
      <w:r>
        <w:rPr>
          <w:rFonts w:ascii="宋体" w:hAnsi="宋体" w:eastAsia="宋体"/>
          <w:snapToGrid w:val="0"/>
          <w:sz w:val="24"/>
          <w:szCs w:val="24"/>
        </w:rPr>
        <w:t>12号</w:t>
      </w:r>
      <w:r>
        <w:rPr>
          <w:rFonts w:hint="eastAsia" w:ascii="宋体" w:hAnsi="宋体" w:eastAsia="宋体"/>
          <w:snapToGrid w:val="0"/>
          <w:sz w:val="24"/>
          <w:szCs w:val="24"/>
        </w:rPr>
        <w:t>）</w:t>
      </w:r>
    </w:p>
    <w:p>
      <w:pPr>
        <w:pStyle w:val="239"/>
        <w:spacing w:line="440" w:lineRule="exact"/>
        <w:ind w:firstLine="480"/>
        <w:jc w:val="both"/>
        <w:rPr>
          <w:rFonts w:ascii="宋体" w:hAnsi="宋体" w:eastAsia="宋体"/>
          <w:snapToGrid w:val="0"/>
          <w:sz w:val="24"/>
          <w:szCs w:val="24"/>
        </w:rPr>
      </w:pPr>
      <w:r>
        <w:rPr>
          <w:rFonts w:ascii="宋体" w:hAnsi="宋体" w:eastAsia="宋体"/>
          <w:snapToGrid w:val="0"/>
          <w:sz w:val="24"/>
          <w:szCs w:val="24"/>
        </w:rPr>
        <w:t>(7)</w:t>
      </w:r>
      <w:r>
        <w:rPr>
          <w:rFonts w:hint="eastAsia" w:ascii="宋体" w:hAnsi="宋体" w:eastAsia="宋体"/>
          <w:snapToGrid w:val="0"/>
          <w:sz w:val="24"/>
          <w:szCs w:val="24"/>
        </w:rPr>
        <w:t>《福建省环保厅关于进一步加快推进排污权有偿使用和交易工作的意见》（闽环发〔</w:t>
      </w:r>
      <w:r>
        <w:rPr>
          <w:rFonts w:ascii="宋体" w:hAnsi="宋体" w:eastAsia="宋体"/>
          <w:snapToGrid w:val="0"/>
          <w:sz w:val="24"/>
          <w:szCs w:val="24"/>
        </w:rPr>
        <w:t>2015</w:t>
      </w:r>
      <w:r>
        <w:rPr>
          <w:rFonts w:hint="eastAsia" w:ascii="宋体" w:hAnsi="宋体" w:eastAsia="宋体"/>
          <w:snapToGrid w:val="0"/>
          <w:sz w:val="24"/>
          <w:szCs w:val="24"/>
        </w:rPr>
        <w:t>〕</w:t>
      </w:r>
      <w:r>
        <w:rPr>
          <w:rFonts w:ascii="宋体" w:hAnsi="宋体" w:eastAsia="宋体"/>
          <w:snapToGrid w:val="0"/>
          <w:sz w:val="24"/>
          <w:szCs w:val="24"/>
        </w:rPr>
        <w:t>6</w:t>
      </w:r>
      <w:r>
        <w:rPr>
          <w:rFonts w:hint="eastAsia" w:ascii="宋体" w:hAnsi="宋体" w:eastAsia="宋体"/>
          <w:snapToGrid w:val="0"/>
          <w:sz w:val="24"/>
          <w:szCs w:val="24"/>
        </w:rPr>
        <w:t>号）；</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w:t>
      </w:r>
      <w:r>
        <w:rPr>
          <w:rFonts w:ascii="宋体" w:hAnsi="宋体" w:eastAsia="宋体"/>
          <w:snapToGrid w:val="0"/>
        </w:rPr>
        <w:t>8</w:t>
      </w:r>
      <w:r>
        <w:rPr>
          <w:rFonts w:ascii="宋体" w:hAnsi="宋体" w:eastAsia="宋体"/>
          <w:snapToGrid w:val="0"/>
          <w:color w:val="auto"/>
        </w:rPr>
        <w:t>)</w:t>
      </w:r>
      <w:r>
        <w:rPr>
          <w:rFonts w:hint="eastAsia" w:ascii="宋体" w:hAnsi="宋体" w:eastAsia="宋体" w:cs="Times New Roman"/>
          <w:snapToGrid w:val="0"/>
          <w:color w:val="auto"/>
          <w:kern w:val="2"/>
        </w:rPr>
        <w:t>《翔鹭石化企业（厦门）有限公司PTA工程环境影响报告书》及其批复，</w:t>
      </w:r>
      <w:r>
        <w:rPr>
          <w:rFonts w:ascii="宋体" w:hAnsi="宋体" w:eastAsia="宋体" w:cs="Times New Roman"/>
          <w:snapToGrid w:val="0"/>
          <w:color w:val="auto"/>
          <w:kern w:val="2"/>
        </w:rPr>
        <w:t>200</w:t>
      </w:r>
      <w:r>
        <w:rPr>
          <w:rFonts w:hint="eastAsia" w:ascii="宋体" w:hAnsi="宋体" w:eastAsia="宋体" w:cs="Times New Roman"/>
          <w:snapToGrid w:val="0"/>
          <w:color w:val="auto"/>
          <w:kern w:val="2"/>
        </w:rPr>
        <w:t>0年10月；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(9)</w:t>
      </w:r>
      <w:r>
        <w:rPr>
          <w:rFonts w:hint="eastAsia" w:ascii="宋体" w:hAnsi="宋体" w:eastAsia="宋体" w:cs="Times New Roman"/>
          <w:snapToGrid w:val="0"/>
          <w:color w:val="auto"/>
          <w:kern w:val="2"/>
        </w:rPr>
        <w:t>《翔鹭石化（漳州）有限公司精对苯二甲酸（PTA）项目产能变更</w:t>
      </w:r>
    </w:p>
    <w:p>
      <w:pPr>
        <w:pStyle w:val="77"/>
        <w:spacing w:line="440" w:lineRule="exact"/>
        <w:ind w:firstLine="480" w:firstLineChars="200"/>
        <w:jc w:val="both"/>
        <w:rPr>
          <w:rFonts w:ascii="Times New Roman" w:eastAsia="宋体" w:cs="Times New Roman"/>
        </w:rPr>
      </w:pPr>
      <w:r>
        <w:rPr>
          <w:rFonts w:hint="eastAsia" w:ascii="宋体" w:hAnsi="宋体" w:eastAsia="宋体" w:cs="Times New Roman"/>
          <w:snapToGrid w:val="0"/>
          <w:color w:val="auto"/>
          <w:kern w:val="2"/>
        </w:rPr>
        <w:t>环境影响报告书</w:t>
      </w:r>
      <w:r>
        <w:rPr>
          <w:rFonts w:hint="eastAsia" w:ascii="Times New Roman" w:eastAsia="宋体" w:cs="Times New Roman"/>
        </w:rPr>
        <w:t>》及其批复，</w:t>
      </w:r>
      <w:r>
        <w:rPr>
          <w:rFonts w:ascii="Times New Roman" w:eastAsia="宋体" w:cs="Times New Roman"/>
        </w:rPr>
        <w:t>2017</w:t>
      </w:r>
      <w:r>
        <w:rPr>
          <w:rFonts w:hint="eastAsia" w:ascii="Times New Roman" w:eastAsia="宋体" w:cs="Times New Roman"/>
        </w:rPr>
        <w:t>年10月；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(10)</w:t>
      </w:r>
      <w:r>
        <w:rPr>
          <w:rFonts w:hint="eastAsia" w:ascii="宋体" w:hAnsi="宋体" w:eastAsia="宋体" w:cs="Times New Roman"/>
          <w:snapToGrid w:val="0"/>
          <w:color w:val="auto"/>
          <w:kern w:val="2"/>
        </w:rPr>
        <w:t xml:space="preserve"> 《翔鹭石化（漳州）有限公司精对苯二甲酸（PTA）项目产能变更阶段性竣工环境保护验收监测报告》，</w:t>
      </w:r>
      <w:r>
        <w:rPr>
          <w:rFonts w:ascii="宋体" w:hAnsi="宋体" w:eastAsia="宋体" w:cs="Times New Roman"/>
          <w:snapToGrid w:val="0"/>
          <w:color w:val="auto"/>
          <w:kern w:val="2"/>
        </w:rPr>
        <w:t>2019</w:t>
      </w:r>
      <w:r>
        <w:rPr>
          <w:rFonts w:hint="eastAsia" w:ascii="宋体" w:hAnsi="宋体" w:eastAsia="宋体" w:cs="Times New Roman"/>
          <w:snapToGrid w:val="0"/>
          <w:color w:val="auto"/>
          <w:kern w:val="2"/>
        </w:rPr>
        <w:t>年</w:t>
      </w:r>
      <w:r>
        <w:rPr>
          <w:rFonts w:ascii="宋体" w:hAnsi="宋体" w:eastAsia="宋体" w:cs="Times New Roman"/>
          <w:snapToGrid w:val="0"/>
          <w:color w:val="auto"/>
          <w:kern w:val="2"/>
        </w:rPr>
        <w:t>7</w:t>
      </w:r>
      <w:r>
        <w:rPr>
          <w:rFonts w:hint="eastAsia" w:ascii="宋体" w:hAnsi="宋体" w:eastAsia="宋体" w:cs="Times New Roman"/>
          <w:snapToGrid w:val="0"/>
          <w:color w:val="auto"/>
          <w:kern w:val="2"/>
        </w:rPr>
        <w:t>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(11)</w:t>
      </w:r>
      <w:r>
        <w:rPr>
          <w:rFonts w:hint="eastAsia" w:ascii="宋体" w:hAnsi="宋体" w:eastAsia="宋体" w:cs="Times New Roman"/>
          <w:snapToGrid w:val="0"/>
          <w:color w:val="auto"/>
          <w:kern w:val="2"/>
        </w:rPr>
        <w:t>《</w:t>
      </w:r>
      <w:bookmarkStart w:id="1" w:name="_Hlk58065787"/>
      <w:r>
        <w:rPr>
          <w:rFonts w:hint="eastAsia" w:ascii="宋体" w:hAnsi="宋体" w:eastAsia="宋体" w:cs="Times New Roman"/>
          <w:snapToGrid w:val="0"/>
          <w:color w:val="auto"/>
          <w:kern w:val="2"/>
        </w:rPr>
        <w:t>翔鹭石化（漳州）有限公司精对苯二甲酸（PTA）项目产能变更</w:t>
      </w:r>
      <w:bookmarkStart w:id="2" w:name="_Hlk58064071"/>
      <w:r>
        <w:rPr>
          <w:rFonts w:hint="eastAsia" w:ascii="宋体" w:hAnsi="宋体" w:eastAsia="宋体" w:cs="Times New Roman"/>
          <w:snapToGrid w:val="0"/>
          <w:color w:val="auto"/>
          <w:kern w:val="2"/>
        </w:rPr>
        <w:t>竣工固体废物污染防治</w:t>
      </w:r>
      <w:bookmarkEnd w:id="2"/>
      <w:r>
        <w:rPr>
          <w:rFonts w:hint="eastAsia" w:ascii="宋体" w:hAnsi="宋体" w:eastAsia="宋体" w:cs="Times New Roman"/>
          <w:snapToGrid w:val="0"/>
          <w:color w:val="auto"/>
          <w:kern w:val="2"/>
        </w:rPr>
        <w:t>设施环保验收</w:t>
      </w:r>
      <w:bookmarkEnd w:id="1"/>
      <w:r>
        <w:rPr>
          <w:rFonts w:hint="eastAsia" w:ascii="宋体" w:hAnsi="宋体" w:eastAsia="宋体" w:cs="Times New Roman"/>
          <w:snapToGrid w:val="0"/>
          <w:color w:val="auto"/>
          <w:kern w:val="2"/>
        </w:rPr>
        <w:t>报告》，</w:t>
      </w:r>
      <w:r>
        <w:rPr>
          <w:rFonts w:ascii="宋体" w:hAnsi="宋体" w:eastAsia="宋体" w:cs="Times New Roman"/>
          <w:snapToGrid w:val="0"/>
          <w:color w:val="auto"/>
          <w:kern w:val="2"/>
        </w:rPr>
        <w:t>2020</w:t>
      </w:r>
      <w:r>
        <w:rPr>
          <w:rFonts w:hint="eastAsia" w:ascii="宋体" w:hAnsi="宋体" w:eastAsia="宋体" w:cs="Times New Roman"/>
          <w:snapToGrid w:val="0"/>
          <w:color w:val="auto"/>
          <w:kern w:val="2"/>
        </w:rPr>
        <w:t>年1</w:t>
      </w:r>
      <w:r>
        <w:rPr>
          <w:rFonts w:ascii="宋体" w:hAnsi="宋体" w:eastAsia="宋体" w:cs="Times New Roman"/>
          <w:snapToGrid w:val="0"/>
          <w:color w:val="auto"/>
          <w:kern w:val="2"/>
        </w:rPr>
        <w:t>2</w:t>
      </w:r>
      <w:r>
        <w:rPr>
          <w:rFonts w:hint="eastAsia" w:ascii="宋体" w:hAnsi="宋体" w:eastAsia="宋体" w:cs="Times New Roman"/>
          <w:snapToGrid w:val="0"/>
          <w:color w:val="auto"/>
          <w:kern w:val="2"/>
        </w:rPr>
        <w:t>月；</w:t>
      </w:r>
    </w:p>
    <w:p>
      <w:pPr>
        <w:pStyle w:val="77"/>
        <w:spacing w:line="440" w:lineRule="exact"/>
        <w:ind w:firstLine="480" w:firstLineChars="200"/>
        <w:jc w:val="both"/>
        <w:rPr>
          <w:rFonts w:ascii="宋体" w:hAnsi="宋体" w:eastAsia="宋体" w:cs="Times New Roman"/>
          <w:snapToGrid w:val="0"/>
          <w:color w:val="auto"/>
          <w:kern w:val="2"/>
        </w:rPr>
      </w:pPr>
      <w:r>
        <w:rPr>
          <w:rFonts w:ascii="宋体" w:hAnsi="宋体" w:eastAsia="宋体"/>
          <w:snapToGrid w:val="0"/>
          <w:color w:val="auto"/>
        </w:rPr>
        <w:t>(12)</w:t>
      </w:r>
      <w:r>
        <w:rPr>
          <w:rFonts w:hint="eastAsia" w:ascii="宋体" w:hAnsi="宋体" w:eastAsia="宋体" w:cs="Times New Roman"/>
          <w:snapToGrid w:val="0"/>
          <w:color w:val="auto"/>
          <w:kern w:val="2"/>
        </w:rPr>
        <w:t xml:space="preserve"> 《翔鹭石化（漳州）有限公司精对苯二甲酸（PTA）项目产能变更竣工环境保护验收报告》，</w:t>
      </w:r>
      <w:r>
        <w:rPr>
          <w:rFonts w:ascii="宋体" w:hAnsi="宋体" w:eastAsia="宋体" w:cs="Times New Roman"/>
          <w:snapToGrid w:val="0"/>
          <w:color w:val="auto"/>
          <w:kern w:val="2"/>
        </w:rPr>
        <w:t>202</w:t>
      </w:r>
      <w:r>
        <w:rPr>
          <w:rFonts w:hint="eastAsia" w:ascii="宋体" w:hAnsi="宋体" w:eastAsia="宋体" w:cs="Times New Roman"/>
          <w:snapToGrid w:val="0"/>
          <w:color w:val="auto"/>
          <w:kern w:val="2"/>
        </w:rPr>
        <w:t>1年</w:t>
      </w:r>
      <w:r>
        <w:rPr>
          <w:rFonts w:ascii="宋体" w:hAnsi="宋体" w:eastAsia="宋体" w:cs="Times New Roman"/>
          <w:snapToGrid w:val="0"/>
          <w:color w:val="auto"/>
          <w:kern w:val="2"/>
        </w:rPr>
        <w:t>3</w:t>
      </w:r>
      <w:r>
        <w:rPr>
          <w:rFonts w:hint="eastAsia" w:ascii="宋体" w:hAnsi="宋体" w:eastAsia="宋体" w:cs="Times New Roman"/>
          <w:snapToGrid w:val="0"/>
          <w:color w:val="auto"/>
          <w:kern w:val="2"/>
        </w:rPr>
        <w:t>月；</w:t>
      </w:r>
    </w:p>
    <w:p>
      <w:pPr>
        <w:pStyle w:val="238"/>
        <w:ind w:firstLine="480"/>
      </w:pPr>
      <w:r>
        <w:rPr>
          <w:rFonts w:hint="eastAsia"/>
        </w:rPr>
        <w:t>包括限于上述，同时上述法规规范标准，如有更新，遵照最新执行。</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五、资质要求</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1、投标人应是响应招标、参加投标竞争的中华人民共和国境内的企业法人，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2、投标人近三年</w:t>
      </w:r>
      <w:r>
        <w:rPr>
          <w:rFonts w:ascii="宋体" w:hAnsi="宋体" w:cs="宋体"/>
          <w:kern w:val="0"/>
          <w:sz w:val="24"/>
        </w:rPr>
        <w:t>需具有</w:t>
      </w:r>
      <w:r>
        <w:rPr>
          <w:rFonts w:hint="eastAsia" w:ascii="宋体" w:hAnsi="宋体" w:cs="宋体"/>
          <w:kern w:val="0"/>
          <w:sz w:val="24"/>
        </w:rPr>
        <w:t>同行业或相关行业的排污权核定申请报告的已完成业绩，</w:t>
      </w:r>
      <w:r>
        <w:rPr>
          <w:rFonts w:ascii="宋体" w:hAnsi="宋体" w:cs="宋体"/>
          <w:kern w:val="0"/>
          <w:sz w:val="24"/>
        </w:rPr>
        <w:t>并提供相关业绩证明</w:t>
      </w:r>
      <w:r>
        <w:rPr>
          <w:rFonts w:hint="eastAsia" w:ascii="宋体" w:hAnsi="宋体" w:cs="宋体"/>
          <w:kern w:val="0"/>
          <w:sz w:val="24"/>
        </w:rPr>
        <w:t>,</w:t>
      </w:r>
      <w:r>
        <w:rPr>
          <w:rFonts w:ascii="宋体" w:hAnsi="宋体" w:cs="宋体"/>
          <w:kern w:val="0"/>
          <w:sz w:val="24"/>
        </w:rPr>
        <w:t>业绩以所附合同的扫描件</w:t>
      </w:r>
      <w:r>
        <w:rPr>
          <w:rFonts w:hint="eastAsia" w:ascii="宋体" w:hAnsi="宋体" w:cs="宋体"/>
          <w:kern w:val="0"/>
          <w:sz w:val="24"/>
        </w:rPr>
        <w:t>或批复文件</w:t>
      </w:r>
      <w:r>
        <w:rPr>
          <w:rFonts w:ascii="宋体" w:hAnsi="宋体" w:cs="宋体"/>
          <w:kern w:val="0"/>
          <w:sz w:val="24"/>
        </w:rPr>
        <w:t>为准</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3、检测数据应由具有相应的检测能力并通过检验检测资质认定(CMA)的单位出具，</w:t>
      </w:r>
      <w:r>
        <w:rPr>
          <w:rFonts w:ascii="宋体" w:hAnsi="宋体" w:cs="宋体"/>
          <w:kern w:val="0"/>
          <w:sz w:val="24"/>
        </w:rPr>
        <w:t>提供</w:t>
      </w:r>
      <w:r>
        <w:rPr>
          <w:rFonts w:hint="eastAsia" w:ascii="宋体" w:hAnsi="宋体" w:cs="宋体"/>
          <w:kern w:val="0"/>
          <w:sz w:val="24"/>
        </w:rPr>
        <w:t>检验检测机构资质认定（CMA）证明；</w:t>
      </w:r>
    </w:p>
    <w:p>
      <w:pPr>
        <w:widowControl/>
        <w:shd w:val="clear" w:color="auto" w:fill="FEFEFE"/>
        <w:spacing w:line="360" w:lineRule="auto"/>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、投标人应具有良好的商业信誉，一年内没有环保主管部门责令整改或是行政处罚的情况；</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六、 工期要求</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1、协议签订后</w:t>
      </w:r>
      <w:r>
        <w:rPr>
          <w:rFonts w:ascii="宋体" w:hAnsi="宋体" w:eastAsia="宋体"/>
          <w:snapToGrid w:val="0"/>
          <w:color w:val="auto"/>
        </w:rPr>
        <w:t>20</w:t>
      </w:r>
      <w:r>
        <w:rPr>
          <w:rFonts w:hint="eastAsia" w:ascii="宋体" w:hAnsi="宋体" w:eastAsia="宋体"/>
          <w:snapToGrid w:val="0"/>
          <w:color w:val="auto"/>
        </w:rPr>
        <w:t>工作日内完成排污权核定申请报告的编制；</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2、排污权核定申请报告评审时间：如生态主管部门负责组织评审工作，则按照生态主管部门的时间安排即可；如由企业负责组织评审工作，评审会则由承接单位主导组织，并要求报告编制完成后</w:t>
      </w:r>
      <w:r>
        <w:rPr>
          <w:rFonts w:ascii="宋体" w:hAnsi="宋体" w:eastAsia="宋体"/>
          <w:snapToGrid w:val="0"/>
          <w:color w:val="auto"/>
        </w:rPr>
        <w:t>1</w:t>
      </w:r>
      <w:r>
        <w:rPr>
          <w:rFonts w:hint="eastAsia" w:ascii="宋体" w:hAnsi="宋体" w:eastAsia="宋体"/>
          <w:snapToGrid w:val="0"/>
          <w:color w:val="auto"/>
        </w:rPr>
        <w:t>0个工作日内组织召开专家评审会。</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七、双方</w:t>
      </w:r>
      <w:r>
        <w:rPr>
          <w:rFonts w:ascii="宋体" w:hAnsi="宋体" w:eastAsia="宋体"/>
          <w:b/>
          <w:snapToGrid w:val="0"/>
          <w:color w:val="auto"/>
          <w:sz w:val="28"/>
          <w:szCs w:val="28"/>
        </w:rPr>
        <w:t>职责</w:t>
      </w:r>
    </w:p>
    <w:p>
      <w:pPr>
        <w:pStyle w:val="77"/>
        <w:spacing w:line="360" w:lineRule="auto"/>
        <w:rPr>
          <w:rFonts w:ascii="宋体" w:hAnsi="宋体" w:eastAsia="宋体"/>
          <w:snapToGrid w:val="0"/>
          <w:color w:val="auto"/>
        </w:rPr>
      </w:pPr>
      <w:r>
        <w:rPr>
          <w:rFonts w:hint="eastAsia" w:ascii="宋体" w:hAnsi="宋体" w:eastAsia="宋体"/>
          <w:snapToGrid w:val="0"/>
          <w:color w:val="auto"/>
        </w:rPr>
        <w:t>1、 招标</w:t>
      </w:r>
      <w:r>
        <w:rPr>
          <w:rFonts w:ascii="宋体" w:hAnsi="宋体" w:eastAsia="宋体"/>
          <w:snapToGrid w:val="0"/>
          <w:color w:val="auto"/>
        </w:rPr>
        <w:t>方职责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w:t>
      </w:r>
      <w:r>
        <w:rPr>
          <w:rFonts w:ascii="宋体" w:hAnsi="宋体" w:eastAsia="宋体"/>
          <w:snapToGrid w:val="0"/>
          <w:color w:val="auto"/>
        </w:rPr>
        <w:t xml:space="preserve"> </w:t>
      </w:r>
      <w:r>
        <w:rPr>
          <w:rFonts w:hint="eastAsia" w:ascii="宋体" w:hAnsi="宋体" w:eastAsia="宋体"/>
          <w:snapToGrid w:val="0"/>
          <w:color w:val="auto"/>
        </w:rPr>
        <w:t>招标方</w:t>
      </w:r>
      <w:r>
        <w:rPr>
          <w:rFonts w:ascii="宋体" w:hAnsi="宋体" w:eastAsia="宋体"/>
          <w:snapToGrid w:val="0"/>
          <w:color w:val="auto"/>
        </w:rPr>
        <w:t>提供与该</w:t>
      </w:r>
      <w:r>
        <w:rPr>
          <w:rFonts w:hint="eastAsia" w:ascii="宋体" w:hAnsi="宋体" w:eastAsia="宋体"/>
          <w:snapToGrid w:val="0"/>
          <w:color w:val="auto"/>
        </w:rPr>
        <w:t>验收项目</w:t>
      </w:r>
      <w:r>
        <w:rPr>
          <w:rFonts w:ascii="宋体" w:hAnsi="宋体" w:eastAsia="宋体"/>
          <w:snapToGrid w:val="0"/>
          <w:color w:val="auto"/>
        </w:rPr>
        <w:t>相关的工艺</w:t>
      </w:r>
      <w:r>
        <w:rPr>
          <w:rFonts w:hint="eastAsia" w:ascii="宋体" w:hAnsi="宋体" w:eastAsia="宋体"/>
          <w:snapToGrid w:val="0"/>
          <w:color w:val="auto"/>
        </w:rPr>
        <w:t>资料、环境影响</w:t>
      </w:r>
      <w:r>
        <w:rPr>
          <w:rFonts w:ascii="宋体" w:hAnsi="宋体" w:eastAsia="宋体"/>
          <w:snapToGrid w:val="0"/>
          <w:color w:val="auto"/>
        </w:rPr>
        <w:t>评价</w:t>
      </w:r>
      <w:r>
        <w:rPr>
          <w:rFonts w:hint="eastAsia" w:ascii="宋体" w:hAnsi="宋体" w:eastAsia="宋体"/>
          <w:snapToGrid w:val="0"/>
          <w:color w:val="auto"/>
        </w:rPr>
        <w:t>报告、竣工环保验收报告等技术资料；</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）协助承揽商办理入厂安全环保培训、入场证件等，为现场工作的实施提供便利</w:t>
      </w:r>
      <w:r>
        <w:rPr>
          <w:rFonts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（4）与生态环境部门沟通落实审核程序过程，联络生态</w:t>
      </w:r>
      <w:r>
        <w:rPr>
          <w:rFonts w:ascii="宋体" w:hAnsi="宋体" w:eastAsia="宋体"/>
          <w:snapToGrid w:val="0"/>
          <w:color w:val="auto"/>
        </w:rPr>
        <w:t>环境部门参加</w:t>
      </w:r>
      <w:r>
        <w:rPr>
          <w:rFonts w:hint="eastAsia" w:ascii="宋体" w:hAnsi="宋体" w:eastAsia="宋体"/>
          <w:snapToGrid w:val="0"/>
          <w:color w:val="auto"/>
        </w:rPr>
        <w:t>相关</w:t>
      </w:r>
      <w:r>
        <w:rPr>
          <w:rFonts w:ascii="宋体" w:hAnsi="宋体" w:eastAsia="宋体"/>
          <w:snapToGrid w:val="0"/>
          <w:color w:val="auto"/>
        </w:rPr>
        <w:t>评审，</w:t>
      </w:r>
      <w:r>
        <w:rPr>
          <w:rFonts w:hint="eastAsia" w:ascii="宋体" w:hAnsi="宋体" w:eastAsia="宋体"/>
          <w:snapToGrid w:val="0"/>
          <w:color w:val="auto"/>
        </w:rPr>
        <w:t>并安排项目联络专员，便于项目沟通实施。</w:t>
      </w:r>
    </w:p>
    <w:p>
      <w:pPr>
        <w:pStyle w:val="77"/>
        <w:spacing w:line="360" w:lineRule="auto"/>
        <w:rPr>
          <w:rFonts w:ascii="宋体" w:hAnsi="宋体" w:eastAsia="宋体"/>
          <w:snapToGrid w:val="0"/>
          <w:color w:val="auto"/>
        </w:rPr>
      </w:pPr>
      <w:r>
        <w:rPr>
          <w:rFonts w:hint="eastAsia" w:ascii="宋体" w:hAnsi="宋体" w:eastAsia="宋体"/>
          <w:snapToGrid w:val="0"/>
          <w:color w:val="auto"/>
        </w:rPr>
        <w:t>2、承接</w:t>
      </w:r>
      <w:r>
        <w:rPr>
          <w:rFonts w:ascii="宋体" w:hAnsi="宋体" w:eastAsia="宋体"/>
          <w:snapToGrid w:val="0"/>
          <w:color w:val="auto"/>
        </w:rPr>
        <w:t>单位职责</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（1）提供具有从事排污权核定申请报告编制能力的相关资质证明、</w:t>
      </w:r>
      <w:r>
        <w:rPr>
          <w:rFonts w:ascii="宋体" w:hAnsi="宋体" w:eastAsia="宋体"/>
          <w:snapToGrid w:val="0"/>
          <w:color w:val="auto"/>
        </w:rPr>
        <w:t>业绩</w:t>
      </w:r>
      <w:r>
        <w:rPr>
          <w:rFonts w:hint="eastAsia" w:ascii="宋体" w:hAnsi="宋体" w:eastAsia="宋体"/>
          <w:snapToGrid w:val="0"/>
          <w:color w:val="auto"/>
        </w:rPr>
        <w:t>；</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w:t>
      </w:r>
      <w:r>
        <w:rPr>
          <w:rFonts w:ascii="宋体" w:hAnsi="宋体" w:eastAsia="宋体"/>
          <w:snapToGrid w:val="0"/>
          <w:color w:val="auto"/>
        </w:rPr>
        <w:t>2</w:t>
      </w:r>
      <w:r>
        <w:rPr>
          <w:rFonts w:hint="eastAsia" w:ascii="宋体" w:hAnsi="宋体" w:eastAsia="宋体"/>
          <w:snapToGrid w:val="0"/>
          <w:color w:val="auto"/>
        </w:rPr>
        <w:t>）负责报告的审核、修改、装订，向招标方提交评审、申请等所需送审版、报批版报告书，并负责报告通过评审；</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（5）承担项目全部过程涉及的全部费用，包含人工费、材料费、检测费、专家论证会务及专家费（含住宿、餐饮等）、邮寄等。</w:t>
      </w:r>
    </w:p>
    <w:p>
      <w:pPr>
        <w:pStyle w:val="77"/>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（6）报告书交货方式，由承揽商通过邮寄等方式提交招标方，交货地点为企业所在地；</w:t>
      </w:r>
    </w:p>
    <w:p>
      <w:pPr>
        <w:pStyle w:val="77"/>
        <w:spacing w:line="360" w:lineRule="auto"/>
        <w:rPr>
          <w:rFonts w:ascii="宋体" w:hAnsi="宋体" w:eastAsia="宋体"/>
          <w:snapToGrid w:val="0"/>
          <w:color w:val="auto"/>
        </w:rPr>
      </w:pPr>
      <w:r>
        <w:rPr>
          <w:rFonts w:hint="eastAsia" w:ascii="宋体" w:hAnsi="宋体" w:eastAsia="宋体"/>
          <w:snapToGrid w:val="0"/>
          <w:color w:val="auto"/>
        </w:rPr>
        <w:t>3、 保密</w:t>
      </w:r>
      <w:r>
        <w:rPr>
          <w:rFonts w:ascii="宋体" w:hAnsi="宋体" w:eastAsia="宋体"/>
          <w:snapToGrid w:val="0"/>
          <w:color w:val="auto"/>
        </w:rPr>
        <w:t>责任</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（1）双方都有义务尊重对方知识产权和资料信息的保密性，双方均应约束其参与项目的雇员遵守保密义务、尊重商业道德。任何第三方要获得该项目的任何信息，均需获得双方的书面授权。（若有</w:t>
      </w:r>
      <w:r>
        <w:rPr>
          <w:rFonts w:ascii="宋体" w:hAnsi="宋体" w:cs="宋体"/>
          <w:kern w:val="0"/>
          <w:sz w:val="24"/>
        </w:rPr>
        <w:t>必要双方签订保密协议</w:t>
      </w:r>
      <w:r>
        <w:rPr>
          <w:rFonts w:hint="eastAsia" w:ascii="宋体" w:hAnsi="宋体" w:cs="宋体"/>
          <w:kern w:val="0"/>
          <w:sz w:val="24"/>
        </w:rPr>
        <w:t>）</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 双方对本方案内容及执行过程中涉及的合作方式、工作思路、服务报价、合同金额以及其它技术或商业信息负有保密的责任，任何一方未经对方书面许可不得将上述内容泄露给任何第三方。</w:t>
      </w:r>
    </w:p>
    <w:p>
      <w:pPr>
        <w:pStyle w:val="7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八、其它</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1、商务投标要求按照商务人员后续要求执行；</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2、排污权核定报告编制遵照最新的法律法规和生态主管部门的相关要求编制申请报告；</w:t>
      </w:r>
    </w:p>
    <w:p>
      <w:pPr>
        <w:widowControl/>
        <w:shd w:val="clear" w:color="auto" w:fill="FEFEFE"/>
        <w:spacing w:line="360" w:lineRule="auto"/>
        <w:ind w:firstLine="480" w:firstLineChars="200"/>
        <w:jc w:val="left"/>
        <w:rPr>
          <w:rFonts w:ascii="宋体" w:hAnsi="宋体" w:cs="宋体"/>
          <w:kern w:val="0"/>
          <w:sz w:val="24"/>
        </w:rPr>
      </w:pPr>
      <w:r>
        <w:rPr>
          <w:rFonts w:hint="eastAsia" w:ascii="宋体" w:hAnsi="宋体" w:cs="宋体"/>
          <w:kern w:val="0"/>
          <w:sz w:val="24"/>
        </w:rPr>
        <w:t>3、未尽事项，可正式投标前澄清确认；</w:t>
      </w:r>
      <w:r>
        <w:rPr>
          <w:rFonts w:ascii="宋体" w:hAnsi="宋体" w:cs="宋体"/>
          <w:kern w:val="0"/>
          <w:sz w:val="24"/>
        </w:rPr>
        <w:t xml:space="preserve"> </w:t>
      </w: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rFonts w:hint="eastAsia" w:ascii="宋体" w:hAnsi="宋体" w:cs="宋体"/>
          <w:kern w:val="0"/>
          <w:sz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福海创PX、PTA厂区排污权核定申请报告编制</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纸平装（不用胶装）。所有参选文件应增加统一外层包封，参选文件需要相应页码。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6"/>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资质</w:t>
            </w:r>
            <w:r>
              <w:rPr>
                <w:rFonts w:hint="eastAsia"/>
                <w:sz w:val="24"/>
                <w:lang w:eastAsia="zh-CN"/>
              </w:rPr>
              <w:t>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vAlign w:val="top"/>
          </w:tcPr>
          <w:p>
            <w:pPr>
              <w:spacing w:line="500" w:lineRule="exact"/>
              <w:rPr>
                <w:rFonts w:hint="eastAsia"/>
                <w:sz w:val="24"/>
                <w:lang w:val="en-US" w:eastAsia="en-US"/>
              </w:rPr>
            </w:pPr>
            <w:r>
              <w:rPr>
                <w:rFonts w:hint="eastAsia"/>
                <w:sz w:val="24"/>
                <w:lang w:eastAsia="zh-CN"/>
              </w:rPr>
              <w:t>业绩证明文件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vAlign w:val="top"/>
          </w:tcPr>
          <w:p>
            <w:pPr>
              <w:spacing w:line="500" w:lineRule="exact"/>
              <w:rPr>
                <w:rFonts w:hint="eastAsia"/>
                <w:sz w:val="24"/>
                <w:lang w:val="en-US" w:eastAsia="zh-CN"/>
              </w:rPr>
            </w:pPr>
            <w:r>
              <w:rPr>
                <w:rFonts w:hint="eastAsia"/>
                <w:sz w:val="24"/>
                <w:lang w:eastAsia="zh-CN"/>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rFonts w:hint="eastAsia"/>
          <w:b/>
          <w:bCs/>
          <w:sz w:val="36"/>
          <w:szCs w:val="36"/>
        </w:rPr>
      </w:pPr>
      <w:r>
        <w:rPr>
          <w:rFonts w:hint="eastAsia"/>
          <w:b/>
          <w:bCs/>
          <w:sz w:val="36"/>
          <w:szCs w:val="36"/>
        </w:rPr>
        <w:t>参选书</w:t>
      </w:r>
    </w:p>
    <w:p>
      <w:pPr>
        <w:pStyle w:val="2"/>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法定代表人：</w:t>
      </w: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jc w:val="both"/>
      </w:pPr>
    </w:p>
    <w:p>
      <w:pPr>
        <w:pStyle w:val="2"/>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both"/>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spacing w:line="360" w:lineRule="auto"/>
        <w:jc w:val="both"/>
      </w:pPr>
      <w:r>
        <w:rPr>
          <w:rFonts w:hint="eastAsia" w:ascii="Times New Roman" w:hAnsi="Times New Roman" w:cs="Times New Roman"/>
          <w:b/>
          <w:sz w:val="36"/>
          <w:szCs w:val="36"/>
          <w:lang w:eastAsia="zh-CN"/>
        </w:rPr>
        <w:t xml:space="preserve"> </w:t>
      </w:r>
    </w:p>
    <w:p>
      <w:pPr>
        <w:pStyle w:val="2"/>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福建福海创石油化工有限公司福海创PX、PTA厂区排污权核定申请报告编制</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6"/>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pStyle w:val="2"/>
      </w:pPr>
    </w:p>
    <w:p>
      <w:pPr>
        <w:spacing w:line="360" w:lineRule="auto"/>
        <w:jc w:val="center"/>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rPr>
          <w:rFonts w:hint="eastAsia"/>
        </w:rPr>
      </w:pPr>
    </w:p>
    <w:p>
      <w:pPr>
        <w:pStyle w:val="2"/>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福海创PX、PTA厂区排污权核定申请报告编制</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4417"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附上具体各项报价清单如下：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518"/>
              <w:gridCol w:w="1145"/>
              <w:gridCol w:w="1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序号</w:t>
                  </w:r>
                </w:p>
              </w:tc>
              <w:tc>
                <w:tcPr>
                  <w:tcW w:w="351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项目</w:t>
                  </w:r>
                </w:p>
              </w:tc>
              <w:tc>
                <w:tcPr>
                  <w:tcW w:w="114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85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单价</w:t>
                  </w:r>
                </w:p>
              </w:tc>
              <w:tc>
                <w:tcPr>
                  <w:tcW w:w="185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0" w:type="dxa"/>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3518" w:type="dxa"/>
                  <w:vAlign w:val="center"/>
                </w:tcPr>
                <w:p>
                  <w:pPr>
                    <w:pStyle w:val="2"/>
                    <w:jc w:val="center"/>
                    <w:rPr>
                      <w:rFonts w:hint="default"/>
                      <w:sz w:val="20"/>
                      <w:szCs w:val="20"/>
                      <w:vertAlign w:val="baseline"/>
                      <w:lang w:val="en-US" w:eastAsia="zh-CN"/>
                    </w:rPr>
                  </w:pPr>
                  <w:r>
                    <w:rPr>
                      <w:rFonts w:hint="eastAsia" w:ascii="Times New Roman" w:hAnsi="ˎ̥"/>
                      <w:color w:val="000000" w:themeColor="text1"/>
                      <w:sz w:val="20"/>
                      <w:szCs w:val="20"/>
                      <w:u w:val="none"/>
                      <w:lang w:eastAsia="zh-CN"/>
                    </w:rPr>
                    <w:t>PX厂区排污权核定</w:t>
                  </w:r>
                  <w:r>
                    <w:rPr>
                      <w:rFonts w:hint="eastAsia" w:ascii="Times New Roman" w:hAnsi="ˎ̥"/>
                      <w:color w:val="000000" w:themeColor="text1"/>
                      <w:sz w:val="20"/>
                      <w:szCs w:val="20"/>
                      <w:u w:val="none"/>
                      <w:lang w:val="en-US" w:eastAsia="zh-CN"/>
                    </w:rPr>
                    <w:t>申请报告编制</w:t>
                  </w:r>
                </w:p>
              </w:tc>
              <w:tc>
                <w:tcPr>
                  <w:tcW w:w="114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1项</w:t>
                  </w:r>
                </w:p>
              </w:tc>
              <w:tc>
                <w:tcPr>
                  <w:tcW w:w="1855" w:type="dxa"/>
                  <w:vAlign w:val="center"/>
                </w:tcPr>
                <w:p>
                  <w:pPr>
                    <w:pStyle w:val="2"/>
                    <w:jc w:val="center"/>
                    <w:rPr>
                      <w:rFonts w:hint="default"/>
                      <w:sz w:val="24"/>
                      <w:szCs w:val="24"/>
                      <w:vertAlign w:val="baseline"/>
                      <w:lang w:val="en-US" w:eastAsia="zh-CN"/>
                    </w:rPr>
                  </w:pPr>
                </w:p>
              </w:tc>
              <w:tc>
                <w:tcPr>
                  <w:tcW w:w="1855"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00" w:type="dxa"/>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3518" w:type="dxa"/>
                  <w:vAlign w:val="center"/>
                </w:tcPr>
                <w:p>
                  <w:pPr>
                    <w:pStyle w:val="2"/>
                    <w:jc w:val="center"/>
                    <w:rPr>
                      <w:rFonts w:hint="default"/>
                      <w:sz w:val="20"/>
                      <w:szCs w:val="20"/>
                      <w:vertAlign w:val="baseline"/>
                      <w:lang w:val="en-US" w:eastAsia="zh-CN"/>
                    </w:rPr>
                  </w:pPr>
                  <w:r>
                    <w:rPr>
                      <w:rFonts w:hint="eastAsia" w:ascii="Times New Roman" w:hAnsi="ˎ̥"/>
                      <w:color w:val="000000" w:themeColor="text1"/>
                      <w:sz w:val="20"/>
                      <w:szCs w:val="20"/>
                      <w:u w:val="none"/>
                      <w:lang w:eastAsia="zh-CN"/>
                    </w:rPr>
                    <w:t>PTA厂区排污权核定</w:t>
                  </w:r>
                  <w:r>
                    <w:rPr>
                      <w:rFonts w:hint="eastAsia" w:ascii="Times New Roman" w:hAnsi="ˎ̥"/>
                      <w:color w:val="000000" w:themeColor="text1"/>
                      <w:sz w:val="20"/>
                      <w:szCs w:val="20"/>
                      <w:u w:val="none"/>
                      <w:lang w:val="en-US" w:eastAsia="zh-CN"/>
                    </w:rPr>
                    <w:t>申请报告编制</w:t>
                  </w:r>
                </w:p>
              </w:tc>
              <w:tc>
                <w:tcPr>
                  <w:tcW w:w="114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1项</w:t>
                  </w:r>
                </w:p>
              </w:tc>
              <w:tc>
                <w:tcPr>
                  <w:tcW w:w="1855" w:type="dxa"/>
                  <w:vAlign w:val="center"/>
                </w:tcPr>
                <w:p>
                  <w:pPr>
                    <w:pStyle w:val="2"/>
                    <w:jc w:val="center"/>
                    <w:rPr>
                      <w:rFonts w:hint="default"/>
                      <w:sz w:val="24"/>
                      <w:szCs w:val="24"/>
                      <w:vertAlign w:val="baseline"/>
                      <w:lang w:val="en-US" w:eastAsia="zh-CN"/>
                    </w:rPr>
                  </w:pPr>
                </w:p>
              </w:tc>
              <w:tc>
                <w:tcPr>
                  <w:tcW w:w="1855"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18" w:type="dxa"/>
                  <w:gridSpan w:val="4"/>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合计：（增值税税率</w:t>
                  </w:r>
                  <w:r>
                    <w:rPr>
                      <w:rFonts w:hint="eastAsia"/>
                      <w:sz w:val="24"/>
                      <w:szCs w:val="24"/>
                      <w:u w:val="single"/>
                      <w:vertAlign w:val="baseline"/>
                      <w:lang w:val="en-US" w:eastAsia="zh-CN"/>
                    </w:rPr>
                    <w:t xml:space="preserve">     </w:t>
                  </w:r>
                  <w:r>
                    <w:rPr>
                      <w:rFonts w:hint="eastAsia"/>
                      <w:sz w:val="24"/>
                      <w:szCs w:val="24"/>
                      <w:vertAlign w:val="baseline"/>
                      <w:lang w:val="en-US" w:eastAsia="zh-CN"/>
                    </w:rPr>
                    <w:t>%）</w:t>
                  </w:r>
                </w:p>
              </w:tc>
              <w:tc>
                <w:tcPr>
                  <w:tcW w:w="1855" w:type="dxa"/>
                  <w:vAlign w:val="center"/>
                </w:tcPr>
                <w:p>
                  <w:pPr>
                    <w:pStyle w:val="2"/>
                    <w:jc w:val="center"/>
                    <w:rPr>
                      <w:rFonts w:hint="default"/>
                      <w:sz w:val="24"/>
                      <w:szCs w:val="24"/>
                      <w:vertAlign w:val="baseline"/>
                      <w:lang w:val="en-US" w:eastAsia="zh-CN"/>
                    </w:rPr>
                  </w:pPr>
                </w:p>
              </w:tc>
            </w:tr>
          </w:tbl>
          <w:p>
            <w:pPr>
              <w:pStyle w:val="2"/>
              <w:rPr>
                <w:rFonts w:hint="default" w:eastAsia="宋体"/>
                <w:lang w:val="en-US" w:eastAsia="zh-CN"/>
              </w:rPr>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03D7"/>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5BFA"/>
    <w:rsid w:val="00101100"/>
    <w:rsid w:val="0011079D"/>
    <w:rsid w:val="00110C95"/>
    <w:rsid w:val="00111D19"/>
    <w:rsid w:val="001150C5"/>
    <w:rsid w:val="001160FE"/>
    <w:rsid w:val="00122E24"/>
    <w:rsid w:val="00126562"/>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2E1"/>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46A0"/>
    <w:rsid w:val="00227556"/>
    <w:rsid w:val="002305DA"/>
    <w:rsid w:val="002318C1"/>
    <w:rsid w:val="00233571"/>
    <w:rsid w:val="002336A1"/>
    <w:rsid w:val="00241E6B"/>
    <w:rsid w:val="00242301"/>
    <w:rsid w:val="002427A9"/>
    <w:rsid w:val="002431E7"/>
    <w:rsid w:val="002451B2"/>
    <w:rsid w:val="0024625A"/>
    <w:rsid w:val="0025434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0B60"/>
    <w:rsid w:val="002F34BA"/>
    <w:rsid w:val="002F755A"/>
    <w:rsid w:val="003024EF"/>
    <w:rsid w:val="003053B9"/>
    <w:rsid w:val="003102D1"/>
    <w:rsid w:val="003221F4"/>
    <w:rsid w:val="00322502"/>
    <w:rsid w:val="00322549"/>
    <w:rsid w:val="00331810"/>
    <w:rsid w:val="0033277A"/>
    <w:rsid w:val="003344D9"/>
    <w:rsid w:val="003355C7"/>
    <w:rsid w:val="00342B24"/>
    <w:rsid w:val="003456D2"/>
    <w:rsid w:val="00347C37"/>
    <w:rsid w:val="00350463"/>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35B8"/>
    <w:rsid w:val="004A46AD"/>
    <w:rsid w:val="004A498D"/>
    <w:rsid w:val="004C16AE"/>
    <w:rsid w:val="004C4B54"/>
    <w:rsid w:val="004D6A19"/>
    <w:rsid w:val="00500D74"/>
    <w:rsid w:val="00505560"/>
    <w:rsid w:val="00513D5D"/>
    <w:rsid w:val="00514908"/>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6CB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F6B"/>
    <w:rsid w:val="0070006F"/>
    <w:rsid w:val="007000E2"/>
    <w:rsid w:val="007012E4"/>
    <w:rsid w:val="00701816"/>
    <w:rsid w:val="00701DE6"/>
    <w:rsid w:val="0070392A"/>
    <w:rsid w:val="007072CB"/>
    <w:rsid w:val="0071080A"/>
    <w:rsid w:val="00711047"/>
    <w:rsid w:val="00714008"/>
    <w:rsid w:val="00714DA2"/>
    <w:rsid w:val="0071545F"/>
    <w:rsid w:val="007207BD"/>
    <w:rsid w:val="007279F5"/>
    <w:rsid w:val="00732878"/>
    <w:rsid w:val="00733A20"/>
    <w:rsid w:val="0073742A"/>
    <w:rsid w:val="00737520"/>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BA3"/>
    <w:rsid w:val="00804A52"/>
    <w:rsid w:val="00804C93"/>
    <w:rsid w:val="00811DBA"/>
    <w:rsid w:val="00820CFB"/>
    <w:rsid w:val="00824F13"/>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136D"/>
    <w:rsid w:val="008B4179"/>
    <w:rsid w:val="008C03C3"/>
    <w:rsid w:val="008C42CE"/>
    <w:rsid w:val="008E1769"/>
    <w:rsid w:val="008E1F3F"/>
    <w:rsid w:val="008E2155"/>
    <w:rsid w:val="008E5198"/>
    <w:rsid w:val="008F3559"/>
    <w:rsid w:val="009032FB"/>
    <w:rsid w:val="00910C1A"/>
    <w:rsid w:val="0091588F"/>
    <w:rsid w:val="009171AF"/>
    <w:rsid w:val="00917368"/>
    <w:rsid w:val="009235B3"/>
    <w:rsid w:val="00930487"/>
    <w:rsid w:val="009312CA"/>
    <w:rsid w:val="009353D9"/>
    <w:rsid w:val="00937414"/>
    <w:rsid w:val="00951ECF"/>
    <w:rsid w:val="00952F8D"/>
    <w:rsid w:val="00955A6F"/>
    <w:rsid w:val="00964F96"/>
    <w:rsid w:val="009663D1"/>
    <w:rsid w:val="00967702"/>
    <w:rsid w:val="00971BD1"/>
    <w:rsid w:val="00974883"/>
    <w:rsid w:val="00975EAC"/>
    <w:rsid w:val="009862F4"/>
    <w:rsid w:val="009873FF"/>
    <w:rsid w:val="009928C9"/>
    <w:rsid w:val="00992DC8"/>
    <w:rsid w:val="00995F84"/>
    <w:rsid w:val="0099730F"/>
    <w:rsid w:val="009A5EA2"/>
    <w:rsid w:val="009A6FD0"/>
    <w:rsid w:val="009B054A"/>
    <w:rsid w:val="009B1738"/>
    <w:rsid w:val="009B2DE5"/>
    <w:rsid w:val="009B34B8"/>
    <w:rsid w:val="009D49AE"/>
    <w:rsid w:val="009D501D"/>
    <w:rsid w:val="009D7449"/>
    <w:rsid w:val="009E1058"/>
    <w:rsid w:val="009E3F3D"/>
    <w:rsid w:val="009E7B54"/>
    <w:rsid w:val="009F0778"/>
    <w:rsid w:val="009F6299"/>
    <w:rsid w:val="00A02FDB"/>
    <w:rsid w:val="00A149E5"/>
    <w:rsid w:val="00A153FC"/>
    <w:rsid w:val="00A2542D"/>
    <w:rsid w:val="00A278D7"/>
    <w:rsid w:val="00A33603"/>
    <w:rsid w:val="00A367C8"/>
    <w:rsid w:val="00A37693"/>
    <w:rsid w:val="00A45F18"/>
    <w:rsid w:val="00A614C8"/>
    <w:rsid w:val="00A62247"/>
    <w:rsid w:val="00A6610B"/>
    <w:rsid w:val="00A70480"/>
    <w:rsid w:val="00A70883"/>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A3B"/>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797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57D00"/>
    <w:rsid w:val="00D60D83"/>
    <w:rsid w:val="00D627B1"/>
    <w:rsid w:val="00D62BDB"/>
    <w:rsid w:val="00D64110"/>
    <w:rsid w:val="00D64BE9"/>
    <w:rsid w:val="00D67F61"/>
    <w:rsid w:val="00D70AEA"/>
    <w:rsid w:val="00D70F88"/>
    <w:rsid w:val="00D728BD"/>
    <w:rsid w:val="00D73AB3"/>
    <w:rsid w:val="00D73C0E"/>
    <w:rsid w:val="00D749CB"/>
    <w:rsid w:val="00D84B38"/>
    <w:rsid w:val="00D86664"/>
    <w:rsid w:val="00D87834"/>
    <w:rsid w:val="00D913F7"/>
    <w:rsid w:val="00D92871"/>
    <w:rsid w:val="00D947D8"/>
    <w:rsid w:val="00D957A8"/>
    <w:rsid w:val="00D96DE6"/>
    <w:rsid w:val="00D9778F"/>
    <w:rsid w:val="00DA5752"/>
    <w:rsid w:val="00DA7F1E"/>
    <w:rsid w:val="00DB5C28"/>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A2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AC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0C475AB1"/>
    <w:rsid w:val="10294AA3"/>
    <w:rsid w:val="10E40CA0"/>
    <w:rsid w:val="136130D9"/>
    <w:rsid w:val="18DD4F7E"/>
    <w:rsid w:val="195B58A2"/>
    <w:rsid w:val="1C8F59DA"/>
    <w:rsid w:val="1E085A14"/>
    <w:rsid w:val="1FF43DDB"/>
    <w:rsid w:val="21933AA2"/>
    <w:rsid w:val="25BF356F"/>
    <w:rsid w:val="25DB0C2D"/>
    <w:rsid w:val="269469E7"/>
    <w:rsid w:val="29FC3B14"/>
    <w:rsid w:val="2A40203E"/>
    <w:rsid w:val="2B11792E"/>
    <w:rsid w:val="31C54755"/>
    <w:rsid w:val="3216608C"/>
    <w:rsid w:val="34CE14C6"/>
    <w:rsid w:val="34D84CEC"/>
    <w:rsid w:val="37AF5AB7"/>
    <w:rsid w:val="3B1C3371"/>
    <w:rsid w:val="3CC23198"/>
    <w:rsid w:val="3DDF4815"/>
    <w:rsid w:val="3FE669E5"/>
    <w:rsid w:val="40B35791"/>
    <w:rsid w:val="4E9D1A64"/>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3F175A"/>
    <w:rsid w:val="6F5354F8"/>
    <w:rsid w:val="740A2BDE"/>
    <w:rsid w:val="751839E0"/>
    <w:rsid w:val="76274F93"/>
    <w:rsid w:val="79EB3F2F"/>
    <w:rsid w:val="7B06597C"/>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uiPriority w:val="0"/>
  </w:style>
  <w:style w:type="character" w:styleId="54">
    <w:name w:val="HTML Variable"/>
    <w:basedOn w:val="48"/>
    <w:semiHidden/>
    <w:unhideWhenUsed/>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uiPriority w:val="0"/>
    <w:rPr>
      <w:rFonts w:ascii="Courier New" w:hAnsi="Courier New"/>
      <w:sz w:val="20"/>
      <w:bdr w:val="none" w:color="auto" w:sz="0" w:space="0"/>
    </w:rPr>
  </w:style>
  <w:style w:type="character" w:styleId="57">
    <w:name w:val="annotation reference"/>
    <w:basedOn w:val="48"/>
    <w:qFormat/>
    <w:uiPriority w:val="0"/>
    <w:rPr>
      <w:sz w:val="21"/>
      <w:szCs w:val="21"/>
    </w:rPr>
  </w:style>
  <w:style w:type="character" w:styleId="58">
    <w:name w:val="HTML Cite"/>
    <w:basedOn w:val="48"/>
    <w:semiHidden/>
    <w:unhideWhenUsed/>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1"/>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08"/>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styleId="84">
    <w:name w:val="No Spacing"/>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character" w:customStyle="1" w:styleId="208">
    <w:name w:val="列出段落 Char"/>
    <w:link w:val="74"/>
    <w:uiPriority w:val="34"/>
    <w:rPr>
      <w:rFonts w:ascii="宋体" w:hAnsi="宋体" w:cs="宋体"/>
      <w:sz w:val="22"/>
      <w:szCs w:val="22"/>
      <w:lang w:eastAsia="en-US"/>
    </w:rPr>
  </w:style>
  <w:style w:type="character" w:customStyle="1" w:styleId="209">
    <w:name w:val="ico1654"/>
    <w:basedOn w:val="48"/>
    <w:uiPriority w:val="0"/>
  </w:style>
  <w:style w:type="character" w:customStyle="1" w:styleId="210">
    <w:name w:val="associateddata"/>
    <w:basedOn w:val="48"/>
    <w:uiPriority w:val="0"/>
    <w:rPr>
      <w:shd w:val="clear" w:fill="50A6F9"/>
    </w:rPr>
  </w:style>
  <w:style w:type="character" w:customStyle="1" w:styleId="211">
    <w:name w:val="drapbtn"/>
    <w:basedOn w:val="48"/>
    <w:uiPriority w:val="0"/>
  </w:style>
  <w:style w:type="character" w:customStyle="1" w:styleId="212">
    <w:name w:val="cy"/>
    <w:basedOn w:val="48"/>
    <w:uiPriority w:val="0"/>
  </w:style>
  <w:style w:type="character" w:customStyle="1" w:styleId="213">
    <w:name w:val="layui-layer-tabnow"/>
    <w:basedOn w:val="48"/>
    <w:uiPriority w:val="0"/>
    <w:rPr>
      <w:bdr w:val="single" w:color="CCCCCC" w:sz="6" w:space="0"/>
      <w:shd w:val="clear" w:fill="FFFFFF"/>
    </w:rPr>
  </w:style>
  <w:style w:type="character" w:customStyle="1" w:styleId="214">
    <w:name w:val="pagechatarealistclose_box"/>
    <w:basedOn w:val="48"/>
    <w:uiPriority w:val="0"/>
  </w:style>
  <w:style w:type="character" w:customStyle="1" w:styleId="215">
    <w:name w:val="pagechatarealistclose_box1"/>
    <w:basedOn w:val="48"/>
    <w:uiPriority w:val="0"/>
  </w:style>
  <w:style w:type="character" w:customStyle="1" w:styleId="216">
    <w:name w:val="active"/>
    <w:basedOn w:val="48"/>
    <w:uiPriority w:val="0"/>
    <w:rPr>
      <w:color w:val="00FF00"/>
      <w:shd w:val="clear" w:fill="111111"/>
    </w:rPr>
  </w:style>
  <w:style w:type="character" w:customStyle="1" w:styleId="217">
    <w:name w:val="active1"/>
    <w:basedOn w:val="48"/>
    <w:uiPriority w:val="0"/>
    <w:rPr>
      <w:shd w:val="clear" w:fill="EC3535"/>
    </w:rPr>
  </w:style>
  <w:style w:type="character" w:customStyle="1" w:styleId="218">
    <w:name w:val="icontext1"/>
    <w:basedOn w:val="48"/>
    <w:uiPriority w:val="0"/>
  </w:style>
  <w:style w:type="character" w:customStyle="1" w:styleId="219">
    <w:name w:val="icontext11"/>
    <w:basedOn w:val="48"/>
    <w:uiPriority w:val="0"/>
  </w:style>
  <w:style w:type="character" w:customStyle="1" w:styleId="220">
    <w:name w:val="icontext3"/>
    <w:basedOn w:val="48"/>
    <w:uiPriority w:val="0"/>
  </w:style>
  <w:style w:type="character" w:customStyle="1" w:styleId="221">
    <w:name w:val="cdropright"/>
    <w:basedOn w:val="48"/>
    <w:uiPriority w:val="0"/>
  </w:style>
  <w:style w:type="character" w:customStyle="1" w:styleId="222">
    <w:name w:val="w32"/>
    <w:basedOn w:val="48"/>
    <w:uiPriority w:val="0"/>
  </w:style>
  <w:style w:type="character" w:customStyle="1" w:styleId="223">
    <w:name w:val="hover39"/>
    <w:basedOn w:val="48"/>
    <w:uiPriority w:val="0"/>
    <w:rPr>
      <w:color w:val="FFFFFF"/>
    </w:rPr>
  </w:style>
  <w:style w:type="character" w:customStyle="1" w:styleId="224">
    <w:name w:val="button4"/>
    <w:basedOn w:val="48"/>
    <w:uiPriority w:val="0"/>
  </w:style>
  <w:style w:type="character" w:customStyle="1" w:styleId="225">
    <w:name w:val="first-child"/>
    <w:basedOn w:val="48"/>
    <w:uiPriority w:val="0"/>
  </w:style>
  <w:style w:type="character" w:customStyle="1" w:styleId="226">
    <w:name w:val="iconline2"/>
    <w:basedOn w:val="48"/>
    <w:uiPriority w:val="0"/>
  </w:style>
  <w:style w:type="character" w:customStyle="1" w:styleId="227">
    <w:name w:val="iconline21"/>
    <w:basedOn w:val="48"/>
    <w:uiPriority w:val="0"/>
  </w:style>
  <w:style w:type="character" w:customStyle="1" w:styleId="228">
    <w:name w:val="xdrichtextbox4"/>
    <w:basedOn w:val="48"/>
    <w:uiPriority w:val="0"/>
  </w:style>
  <w:style w:type="character" w:customStyle="1" w:styleId="229">
    <w:name w:val="hilite"/>
    <w:basedOn w:val="48"/>
    <w:uiPriority w:val="0"/>
    <w:rPr>
      <w:color w:val="FFFFFF"/>
      <w:shd w:val="clear" w:fill="666666"/>
    </w:rPr>
  </w:style>
  <w:style w:type="character" w:customStyle="1" w:styleId="230">
    <w:name w:val="choosename"/>
    <w:basedOn w:val="48"/>
    <w:uiPriority w:val="0"/>
  </w:style>
  <w:style w:type="character" w:customStyle="1" w:styleId="231">
    <w:name w:val="after"/>
    <w:basedOn w:val="48"/>
    <w:uiPriority w:val="0"/>
    <w:rPr>
      <w:sz w:val="0"/>
      <w:szCs w:val="0"/>
    </w:rPr>
  </w:style>
  <w:style w:type="character" w:customStyle="1" w:styleId="232">
    <w:name w:val="icontext2"/>
    <w:basedOn w:val="48"/>
    <w:uiPriority w:val="0"/>
  </w:style>
  <w:style w:type="character" w:customStyle="1" w:styleId="233">
    <w:name w:val="tmpztreemove_arrow"/>
    <w:basedOn w:val="48"/>
    <w:uiPriority w:val="0"/>
  </w:style>
  <w:style w:type="character" w:customStyle="1" w:styleId="234">
    <w:name w:val="cdropleft"/>
    <w:basedOn w:val="48"/>
    <w:uiPriority w:val="0"/>
  </w:style>
  <w:style w:type="character" w:customStyle="1" w:styleId="235">
    <w:name w:val="design_class"/>
    <w:basedOn w:val="48"/>
    <w:qFormat/>
    <w:uiPriority w:val="0"/>
  </w:style>
  <w:style w:type="character" w:customStyle="1" w:styleId="236">
    <w:name w:val="edit_class"/>
    <w:basedOn w:val="48"/>
    <w:uiPriority w:val="0"/>
  </w:style>
  <w:style w:type="character" w:customStyle="1" w:styleId="237">
    <w:name w:val="biggerthanmax"/>
    <w:basedOn w:val="48"/>
    <w:uiPriority w:val="0"/>
    <w:rPr>
      <w:shd w:val="clear" w:fill="FFFF00"/>
    </w:rPr>
  </w:style>
  <w:style w:type="paragraph" w:customStyle="1" w:styleId="238">
    <w:name w:val="金皇-正文"/>
    <w:basedOn w:val="1"/>
    <w:qFormat/>
    <w:uiPriority w:val="0"/>
    <w:pPr>
      <w:spacing w:line="360" w:lineRule="auto"/>
      <w:ind w:firstLine="200" w:firstLineChars="200"/>
    </w:pPr>
    <w:rPr>
      <w:sz w:val="24"/>
    </w:rPr>
  </w:style>
  <w:style w:type="paragraph" w:customStyle="1" w:styleId="239">
    <w:name w:val="c1"/>
    <w:qFormat/>
    <w:uiPriority w:val="0"/>
    <w:pPr>
      <w:widowControl w:val="0"/>
      <w:adjustRightInd w:val="0"/>
      <w:snapToGrid w:val="0"/>
      <w:spacing w:line="360" w:lineRule="auto"/>
      <w:ind w:firstLine="200" w:firstLineChars="200"/>
    </w:pPr>
    <w:rPr>
      <w:rFonts w:ascii="Times New Roman" w:hAnsi="Times New Roman" w:eastAsia="仿宋_GB2312" w:cs="Times New Roman"/>
      <w:kern w:val="2"/>
      <w:sz w:val="28"/>
      <w:szCs w:val="20"/>
      <w:lang w:val="en-US" w:eastAsia="zh-CN" w:bidi="ar-SA"/>
    </w:rPr>
  </w:style>
  <w:style w:type="character" w:customStyle="1" w:styleId="240">
    <w:name w:val="copytolefthover"/>
    <w:basedOn w:val="48"/>
    <w:uiPriority w:val="0"/>
    <w:rPr>
      <w:vanish/>
    </w:rPr>
  </w:style>
  <w:style w:type="character" w:customStyle="1" w:styleId="241">
    <w:name w:val="hover41"/>
    <w:basedOn w:val="48"/>
    <w:uiPriority w:val="0"/>
    <w:rPr>
      <w:color w:val="2490F8"/>
    </w:rPr>
  </w:style>
  <w:style w:type="character" w:customStyle="1" w:styleId="242">
    <w:name w:val="ico1653"/>
    <w:basedOn w:val="48"/>
    <w:uiPriority w:val="0"/>
  </w:style>
  <w:style w:type="character" w:customStyle="1" w:styleId="243">
    <w:name w:val="ico1655"/>
    <w:basedOn w:val="48"/>
    <w:uiPriority w:val="0"/>
  </w:style>
  <w:style w:type="character" w:customStyle="1" w:styleId="244">
    <w:name w:val="active5"/>
    <w:basedOn w:val="48"/>
    <w:uiPriority w:val="0"/>
    <w:rPr>
      <w:color w:val="00FF00"/>
      <w:bdr w:val="none" w:color="FF0000" w:sz="0" w:space="0"/>
      <w:shd w:val="clear" w:fill="111111"/>
    </w:rPr>
  </w:style>
  <w:style w:type="character" w:customStyle="1" w:styleId="245">
    <w:name w:val="hilite6"/>
    <w:basedOn w:val="48"/>
    <w:uiPriority w:val="0"/>
    <w:rPr>
      <w:color w:val="FFFFFF"/>
      <w:bdr w:val="none" w:color="111111" w:sz="0" w:space="0"/>
      <w:shd w:val="clear" w:fill="666666"/>
    </w:rPr>
  </w:style>
  <w:style w:type="character" w:customStyle="1" w:styleId="246">
    <w:name w:val="button3"/>
    <w:basedOn w:val="4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46AA4-F2DA-455E-8A3D-88E4F3BFDB6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38</Pages>
  <Words>2291</Words>
  <Characters>13063</Characters>
  <Lines>108</Lines>
  <Paragraphs>30</Paragraphs>
  <TotalTime>4</TotalTime>
  <ScaleCrop>false</ScaleCrop>
  <LinksUpToDate>false</LinksUpToDate>
  <CharactersWithSpaces>15324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2022-03-22T08:23:08Z</dcterms:modified>
  <dc:title>公开招标文件（货物服务类）</dc:title>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F70FFE8069F241C299BFBB87409EC81A</vt:lpwstr>
  </property>
</Properties>
</file>