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bCs/>
          <w:sz w:val="44"/>
          <w:szCs w:val="44"/>
          <w:u w:val="single"/>
          <w:lang w:eastAsia="zh-CN"/>
        </w:rPr>
        <w:t>工业垃圾、废旧保温棉清运及处置</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FHC-PTCG20220113001</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年0</w:t>
      </w:r>
      <w:r>
        <w:rPr>
          <w:rFonts w:hint="eastAsia" w:ascii="微软雅黑" w:eastAsia="微软雅黑"/>
          <w:b/>
          <w:w w:val="95"/>
          <w:sz w:val="32"/>
          <w:lang w:val="en-US" w:eastAsia="zh-CN"/>
        </w:rPr>
        <w:t>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工业垃圾、废旧保温棉清运及处置</w:t>
      </w:r>
    </w:p>
    <w:p>
      <w:pPr>
        <w:jc w:val="center"/>
        <w:rPr>
          <w:b/>
          <w:bCs/>
          <w:sz w:val="32"/>
          <w:lang w:eastAsia="zh-CN"/>
        </w:rPr>
      </w:pPr>
      <w:r>
        <w:rPr>
          <w:rFonts w:hint="eastAsia"/>
          <w:b/>
          <w:bCs/>
          <w:sz w:val="32"/>
          <w:lang w:eastAsia="zh-CN"/>
        </w:rPr>
        <w:t>第</w:t>
      </w:r>
      <w:r>
        <w:rPr>
          <w:rFonts w:hint="eastAsia"/>
          <w:b/>
          <w:bCs/>
          <w:sz w:val="32"/>
          <w:lang w:val="en-US" w:eastAsia="zh-CN"/>
        </w:rPr>
        <w:t>一</w:t>
      </w:r>
      <w:r>
        <w:rPr>
          <w:rFonts w:hint="eastAsia"/>
          <w:b/>
          <w:bCs/>
          <w:sz w:val="32"/>
          <w:lang w:eastAsia="zh-CN"/>
        </w:rPr>
        <w:t>轮公示比选公告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“工业垃圾、废旧保温棉清运及处置（项目编号：FHC-PTCG20220113001）”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项目名称：工业垃圾、废旧保温棉清运及处置</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比选项目：工业垃圾约</w:t>
      </w:r>
      <w:r>
        <w:rPr>
          <w:rFonts w:hint="eastAsia" w:asciiTheme="minorEastAsia" w:hAnsiTheme="minorEastAsia" w:eastAsiaTheme="minorEastAsia"/>
          <w:bCs/>
          <w:sz w:val="24"/>
          <w:szCs w:val="24"/>
          <w:lang w:val="en-US" w:eastAsia="zh-CN"/>
        </w:rPr>
        <w:t>200</w:t>
      </w:r>
      <w:r>
        <w:rPr>
          <w:rFonts w:asciiTheme="minorEastAsia" w:hAnsiTheme="minorEastAsia" w:eastAsiaTheme="minorEastAsia"/>
          <w:bCs/>
          <w:sz w:val="24"/>
          <w:szCs w:val="24"/>
          <w:lang w:eastAsia="zh-CN"/>
        </w:rPr>
        <w:t>0吨、废旧保温棉约</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lang w:eastAsia="zh-CN"/>
        </w:rPr>
        <w:t>0</w:t>
      </w:r>
      <w:r>
        <w:rPr>
          <w:rFonts w:asciiTheme="minorEastAsia" w:hAnsiTheme="minorEastAsia" w:eastAsiaTheme="minorEastAsia"/>
          <w:bCs/>
          <w:sz w:val="24"/>
          <w:szCs w:val="24"/>
          <w:lang w:eastAsia="zh-CN"/>
        </w:rPr>
        <w:t>吨（此数量是两年的预估数量，按实际清运数量结算）</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备注：1.交货/工程地点：福建福海创石油化工有限公司</w:t>
      </w:r>
      <w:r>
        <w:rPr>
          <w:rFonts w:hint="eastAsia" w:asciiTheme="minorEastAsia" w:hAnsiTheme="minorEastAsia" w:eastAsiaTheme="minorEastAsia"/>
          <w:bCs/>
          <w:sz w:val="24"/>
          <w:szCs w:val="24"/>
          <w:lang w:eastAsia="zh-CN"/>
        </w:rPr>
        <w:t>旗下各子公司</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2、参选人必须对同一个合同包中的全部物资与服务进行参选，不得仅对合同包中的部分物资或服务进行参选，否则其比选文件将被拒绝。</w:t>
      </w:r>
    </w:p>
    <w:p>
      <w:pPr>
        <w:pStyle w:val="35"/>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194750</w:t>
      </w:r>
      <w:r>
        <w:rPr>
          <w:rFonts w:hint="eastAsia" w:asciiTheme="minorEastAsia" w:hAnsiTheme="minorEastAsia" w:eastAsiaTheme="minorEastAsia"/>
          <w:bCs/>
          <w:sz w:val="24"/>
          <w:szCs w:val="24"/>
          <w:lang w:eastAsia="zh-CN"/>
        </w:rPr>
        <w:t>元</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r>
        <w:rPr>
          <w:rFonts w:hint="eastAsia" w:asciiTheme="minorEastAsia" w:hAnsiTheme="minorEastAsia" w:eastAsiaTheme="minorEastAsia"/>
          <w:bCs/>
          <w:sz w:val="24"/>
          <w:szCs w:val="24"/>
          <w:lang w:val="en-US" w:eastAsia="zh-CN"/>
        </w:rPr>
        <w:t>具有良好商业信誉</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numPr>
          <w:ilvl w:val="0"/>
          <w:numId w:val="3"/>
        </w:numPr>
        <w:autoSpaceDE/>
        <w:autoSpaceDN/>
        <w:spacing w:before="100" w:beforeAutospacing="1" w:after="100" w:afterAutospacing="1" w:line="360" w:lineRule="auto"/>
        <w:ind w:left="800" w:leftChars="0" w:firstLineChars="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投标人</w:t>
      </w:r>
      <w:r>
        <w:rPr>
          <w:rFonts w:hint="eastAsia" w:ascii="宋体" w:hAnsi="宋体" w:eastAsia="宋体" w:cs="宋体"/>
          <w:sz w:val="24"/>
          <w:szCs w:val="24"/>
        </w:rPr>
        <w:t>投标人应提供堆放地点的详细地址并对工业垃圾的去向、处置进行说明</w:t>
      </w:r>
      <w:r>
        <w:rPr>
          <w:rFonts w:hint="eastAsia" w:cs="宋体"/>
          <w:sz w:val="24"/>
          <w:szCs w:val="24"/>
          <w:lang w:eastAsia="zh-CN"/>
        </w:rPr>
        <w:t>。</w:t>
      </w:r>
      <w:r>
        <w:rPr>
          <w:rFonts w:hint="eastAsia" w:asciiTheme="minorEastAsia" w:hAnsiTheme="minorEastAsia" w:eastAsiaTheme="minorEastAsia"/>
          <w:bCs/>
          <w:sz w:val="24"/>
          <w:szCs w:val="24"/>
          <w:lang w:eastAsia="zh-CN"/>
        </w:rPr>
        <w:t>工业垃圾处置方式需符合生态环保部门相关规定，并办理相应的作业许可。</w:t>
      </w:r>
    </w:p>
    <w:p>
      <w:pPr>
        <w:pStyle w:val="35"/>
        <w:numPr>
          <w:ilvl w:val="0"/>
          <w:numId w:val="3"/>
        </w:numPr>
        <w:autoSpaceDE/>
        <w:autoSpaceDN/>
        <w:spacing w:before="100" w:beforeAutospacing="1" w:after="100" w:afterAutospacing="1" w:line="360" w:lineRule="auto"/>
        <w:ind w:left="800" w:leftChars="0" w:firstLine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具有自己固定施工人员，车辆要求：长期使用的固定运输车辆不少于</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部，夹机1部</w:t>
      </w:r>
      <w:r>
        <w:rPr>
          <w:rFonts w:hint="eastAsia" w:asciiTheme="minorEastAsia" w:hAnsiTheme="minorEastAsia" w:eastAsiaTheme="minorEastAsia"/>
          <w:bCs/>
          <w:sz w:val="24"/>
          <w:szCs w:val="24"/>
          <w:lang w:eastAsia="zh-CN"/>
        </w:rPr>
        <w:t>，本次业务外包不接受联合体报名。</w:t>
      </w:r>
    </w:p>
    <w:p>
      <w:pPr>
        <w:pStyle w:val="35"/>
        <w:numPr>
          <w:ilvl w:val="0"/>
          <w:numId w:val="3"/>
        </w:numPr>
        <w:autoSpaceDE/>
        <w:autoSpaceDN/>
        <w:spacing w:before="100" w:beforeAutospacing="1" w:after="100" w:afterAutospacing="1" w:line="360" w:lineRule="auto"/>
        <w:ind w:left="800" w:leftChars="0" w:firstLineChars="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参选人必须是法人代表参加，不得以</w:t>
      </w:r>
      <w:bookmarkStart w:id="2" w:name="_GoBack"/>
      <w:r>
        <w:rPr>
          <w:rFonts w:hint="eastAsia" w:asciiTheme="minorEastAsia" w:hAnsiTheme="minorEastAsia" w:eastAsiaTheme="minorEastAsia"/>
          <w:bCs/>
          <w:sz w:val="24"/>
          <w:szCs w:val="24"/>
          <w:lang w:val="en-US" w:eastAsia="zh-CN"/>
        </w:rPr>
        <w:t>代理人</w:t>
      </w:r>
      <w:bookmarkEnd w:id="2"/>
      <w:r>
        <w:rPr>
          <w:rFonts w:hint="eastAsia" w:asciiTheme="minorEastAsia" w:hAnsiTheme="minorEastAsia" w:eastAsiaTheme="minorEastAsia"/>
          <w:bCs/>
          <w:sz w:val="24"/>
          <w:szCs w:val="24"/>
          <w:lang w:val="en-US" w:eastAsia="zh-CN"/>
        </w:rPr>
        <w:t>参选。本次参选必须明确各配置人员医社保情况。</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日（共 10 天）。</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24"/>
          <w:rFonts w:hint="eastAsia" w:asciiTheme="minorEastAsia" w:hAnsiTheme="minorEastAsia" w:eastAsiaTheme="minorEastAsia"/>
          <w:bCs/>
          <w:sz w:val="24"/>
          <w:szCs w:val="24"/>
          <w:lang w:val="en-US" w:eastAsia="zh-CN"/>
        </w:rPr>
        <w:t>xydai</w:t>
      </w:r>
      <w:r>
        <w:rPr>
          <w:rStyle w:val="24"/>
          <w:rFonts w:asciiTheme="minorEastAsia" w:hAnsiTheme="minorEastAsia" w:eastAsiaTheme="minorEastAsia"/>
          <w:bCs/>
          <w:sz w:val="24"/>
          <w:szCs w:val="24"/>
        </w:rPr>
        <w:t>@fhcpec.com.cn</w:t>
      </w:r>
      <w:r>
        <w:rPr>
          <w:rStyle w:val="24"/>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autoSpaceDE/>
        <w:autoSpaceDN/>
        <w:spacing w:before="0" w:line="360" w:lineRule="auto"/>
        <w:ind w:left="1192" w:firstLine="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（3）提供堆放地点的详细地址并对工业垃圾的去向、处置进行简要说明（加盖单位公章）；</w:t>
      </w:r>
    </w:p>
    <w:p>
      <w:pPr>
        <w:pStyle w:val="35"/>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5"/>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w:t>
      </w:r>
      <w:r>
        <w:rPr>
          <w:rFonts w:hint="eastAsia" w:asciiTheme="minorEastAsia" w:hAnsiTheme="minorEastAsia" w:eastAsiaTheme="minorEastAsia"/>
          <w:bCs/>
          <w:sz w:val="24"/>
          <w:szCs w:val="24"/>
          <w:lang w:val="en-US" w:eastAsia="zh-CN"/>
        </w:rPr>
        <w:t>厦门市思明区莲前街道银领中心B栋四楼</w:t>
      </w:r>
    </w:p>
    <w:p>
      <w:pPr>
        <w:pStyle w:val="35"/>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  14:00</w:t>
      </w:r>
    </w:p>
    <w:p>
      <w:pPr>
        <w:pStyle w:val="35"/>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戴小玉</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15259629857</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24"/>
          <w:rFonts w:hint="eastAsia" w:cs="宋体" w:asciiTheme="minorEastAsia" w:hAnsiTheme="minorEastAsia"/>
          <w:bCs/>
          <w:sz w:val="24"/>
          <w:szCs w:val="24"/>
          <w:lang w:val="en-US" w:eastAsia="zh-CN"/>
        </w:rPr>
        <w:t>xydai</w:t>
      </w:r>
      <w:r>
        <w:rPr>
          <w:rStyle w:val="24"/>
          <w:rFonts w:cs="宋体" w:asciiTheme="minorEastAsia" w:hAnsiTheme="minorEastAsia"/>
          <w:bCs/>
          <w:sz w:val="24"/>
          <w:szCs w:val="24"/>
        </w:rPr>
        <w:t>@fhcpec.com.cn</w:t>
      </w:r>
      <w:r>
        <w:rPr>
          <w:rStyle w:val="24"/>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Style w:val="46"/>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24"/>
        </w:rPr>
        <w:t>zyli@fhcpec.com.cn</w:t>
      </w:r>
      <w:r>
        <w:rPr>
          <w:rStyle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24"/>
          <w:rFonts w:cs="宋体" w:asciiTheme="minorEastAsia" w:hAnsiTheme="minorEastAsia"/>
          <w:bCs/>
          <w:sz w:val="24"/>
          <w:szCs w:val="24"/>
        </w:rPr>
        <w:t>qlin@fhcpec.com.cn</w:t>
      </w:r>
      <w:r>
        <w:rPr>
          <w:rStyle w:val="24"/>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02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lang w:eastAsia="zh-CN"/>
        </w:rPr>
        <w:t>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0" w:leftChars="0" w:firstLine="0" w:firstLineChars="0"/>
        <w:rPr>
          <w:rFonts w:asciiTheme="minorEastAsia" w:hAnsiTheme="minorEastAsia"/>
          <w:sz w:val="24"/>
          <w:szCs w:val="24"/>
        </w:rPr>
      </w:pPr>
    </w:p>
    <w:p>
      <w:pPr>
        <w:pStyle w:val="5"/>
        <w:snapToGrid w:val="0"/>
        <w:spacing w:before="100" w:beforeAutospacing="1" w:after="100" w:afterAutospacing="1" w:line="360" w:lineRule="auto"/>
        <w:ind w:left="0" w:leftChars="0" w:firstLine="0" w:firstLineChars="0"/>
        <w:rPr>
          <w:rFonts w:asciiTheme="minorEastAsia" w:hAnsiTheme="minorEastAsia"/>
          <w:sz w:val="24"/>
          <w:szCs w:val="24"/>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lang w:eastAsia="zh-CN"/>
        </w:rPr>
      </w:pPr>
      <w:r>
        <w:rPr>
          <w:rFonts w:hint="eastAsia"/>
          <w:lang w:eastAsia="zh-CN"/>
        </w:rPr>
        <w:t>1、项目</w:t>
      </w:r>
      <w:r>
        <w:rPr>
          <w:lang w:eastAsia="zh-CN"/>
        </w:rPr>
        <w:t>名称：</w:t>
      </w:r>
      <w:r>
        <w:rPr>
          <w:rFonts w:hint="eastAsia" w:asciiTheme="minorEastAsia" w:hAnsiTheme="minorEastAsia" w:eastAsiaTheme="minorEastAsia"/>
          <w:bCs/>
          <w:lang w:eastAsia="zh-CN"/>
        </w:rPr>
        <w:t>工业垃圾、废旧保温棉清运及处置</w:t>
      </w:r>
    </w:p>
    <w:p>
      <w:pPr>
        <w:pStyle w:val="7"/>
        <w:keepNext w:val="0"/>
        <w:keepLines w:val="0"/>
        <w:pageBreakBefore w:val="0"/>
        <w:widowControl w:val="0"/>
        <w:kinsoku/>
        <w:wordWrap/>
        <w:overflowPunct/>
        <w:topLinePunct w:val="0"/>
        <w:autoSpaceDE w:val="0"/>
        <w:autoSpaceDN w:val="0"/>
        <w:bidi w:val="0"/>
        <w:adjustRightInd/>
        <w:snapToGrid/>
        <w:spacing w:before="131" w:line="360" w:lineRule="auto"/>
        <w:ind w:left="598"/>
        <w:textAlignment w:val="auto"/>
        <w:rPr>
          <w:lang w:eastAsia="zh-CN"/>
        </w:rPr>
      </w:pPr>
      <w:r>
        <w:rPr>
          <w:rFonts w:hint="eastAsia"/>
          <w:lang w:eastAsia="zh-CN"/>
        </w:rPr>
        <w:t>2、项目</w:t>
      </w:r>
      <w:r>
        <w:rPr>
          <w:lang w:eastAsia="zh-CN"/>
        </w:rPr>
        <w:t>地点：</w:t>
      </w:r>
      <w:r>
        <w:rPr>
          <w:rFonts w:hint="eastAsia"/>
          <w:lang w:eastAsia="zh-CN"/>
        </w:rPr>
        <w:t>福建福海创石油化工有限公司指定地点及中标人厂区</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rFonts w:hint="eastAsia"/>
          <w:lang w:eastAsia="zh-CN"/>
        </w:rPr>
      </w:pPr>
      <w:r>
        <w:rPr>
          <w:rFonts w:hint="eastAsia"/>
          <w:lang w:eastAsia="zh-CN"/>
        </w:rPr>
        <w:t>3、外包期限：合同期限两年。</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textAlignment w:val="auto"/>
        <w:rPr>
          <w:rFonts w:hint="eastAsia"/>
          <w:lang w:eastAsia="zh-CN"/>
        </w:rPr>
      </w:pPr>
      <w:r>
        <w:rPr>
          <w:rFonts w:hint="eastAsia"/>
          <w:lang w:eastAsia="zh-CN"/>
        </w:rPr>
        <w:t xml:space="preserve">4、比选范围： </w:t>
      </w:r>
    </w:p>
    <w:p>
      <w:pPr>
        <w:keepNext w:val="0"/>
        <w:keepLines w:val="0"/>
        <w:pageBreakBefore w:val="0"/>
        <w:widowControl w:val="0"/>
        <w:kinsoku/>
        <w:wordWrap/>
        <w:overflowPunct/>
        <w:topLinePunct w:val="0"/>
        <w:autoSpaceDE w:val="0"/>
        <w:autoSpaceDN w:val="0"/>
        <w:bidi w:val="0"/>
        <w:adjustRightInd/>
        <w:snapToGrid/>
        <w:spacing w:line="360" w:lineRule="auto"/>
        <w:ind w:firstLine="1080" w:firstLineChars="450"/>
        <w:textAlignment w:val="auto"/>
        <w:rPr>
          <w:rFonts w:asciiTheme="minorEastAsia" w:hAnsiTheme="minorEastAsia" w:eastAsiaTheme="minorEastAsia"/>
          <w:sz w:val="24"/>
          <w:szCs w:val="24"/>
          <w:lang w:eastAsia="zh-CN"/>
        </w:rPr>
      </w:pPr>
      <w:r>
        <w:rPr>
          <w:rFonts w:hint="eastAsia"/>
          <w:sz w:val="24"/>
          <w:szCs w:val="24"/>
          <w:lang w:eastAsia="zh-CN"/>
        </w:rPr>
        <w:t>1、</w:t>
      </w:r>
      <w:r>
        <w:rPr>
          <w:sz w:val="24"/>
          <w:szCs w:val="24"/>
          <w:lang w:eastAsia="zh-CN"/>
        </w:rPr>
        <w:t>见</w:t>
      </w:r>
      <w:r>
        <w:rPr>
          <w:rFonts w:hint="eastAsia"/>
          <w:sz w:val="24"/>
          <w:szCs w:val="24"/>
          <w:lang w:eastAsia="zh-CN"/>
        </w:rPr>
        <w:t>附件：工业垃圾、废旧保温棉处置发包说明。</w:t>
      </w:r>
      <w:r>
        <w:rPr>
          <w:sz w:val="24"/>
          <w:szCs w:val="24"/>
          <w:lang w:eastAsia="zh-CN"/>
        </w:rPr>
        <w:t> </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firstLine="720" w:firstLineChars="300"/>
        <w:textAlignment w:val="auto"/>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“比选人”系福建福海创石油化工有限公司，即业主方。</w:t>
      </w:r>
    </w:p>
    <w:p>
      <w:pPr>
        <w:pStyle w:val="7"/>
        <w:keepNext w:val="0"/>
        <w:keepLines w:val="0"/>
        <w:pageBreakBefore w:val="0"/>
        <w:widowControl w:val="0"/>
        <w:kinsoku/>
        <w:wordWrap/>
        <w:overflowPunct/>
        <w:topLinePunct w:val="0"/>
        <w:autoSpaceDE w:val="0"/>
        <w:autoSpaceDN w:val="0"/>
        <w:bidi w:val="0"/>
        <w:adjustRightInd/>
        <w:snapToGrid/>
        <w:spacing w:before="108" w:line="360" w:lineRule="auto"/>
        <w:ind w:left="119" w:leftChars="54" w:right="222" w:firstLine="588" w:firstLineChars="270"/>
        <w:textAlignment w:val="auto"/>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3"/>
        <w:spacing w:before="95"/>
        <w:rPr>
          <w:lang w:eastAsia="zh-CN"/>
        </w:rPr>
      </w:pPr>
      <w:r>
        <w:rPr>
          <w:w w:val="95"/>
          <w:lang w:eastAsia="zh-CN"/>
        </w:rPr>
        <w:t>三、比选文件组成</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1</w:t>
      </w:r>
      <w:r>
        <w:rPr>
          <w:rFonts w:hint="eastAsia"/>
          <w:lang w:eastAsia="zh-CN"/>
        </w:rPr>
        <w:t>、</w:t>
      </w:r>
      <w:r>
        <w:rPr>
          <w:lang w:eastAsia="zh-CN"/>
        </w:rPr>
        <w:t>比选文件包括下列内容：</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left="598" w:leftChars="272" w:firstLine="120" w:firstLineChars="50"/>
        <w:textAlignment w:val="auto"/>
        <w:rPr>
          <w:lang w:eastAsia="zh-CN"/>
        </w:rPr>
      </w:pPr>
      <w:r>
        <w:rPr>
          <w:lang w:eastAsia="zh-CN"/>
        </w:rPr>
        <w:t>比选公告、比选须知、项目内容、合同书格式、报价单、承诺函等。</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firstLine="720" w:firstLineChars="300"/>
        <w:textAlignment w:val="auto"/>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keepNext w:val="0"/>
        <w:keepLines w:val="0"/>
        <w:pageBreakBefore w:val="0"/>
        <w:widowControl w:val="0"/>
        <w:kinsoku/>
        <w:wordWrap/>
        <w:overflowPunct/>
        <w:topLinePunct w:val="0"/>
        <w:autoSpaceDE w:val="0"/>
        <w:autoSpaceDN w:val="0"/>
        <w:bidi w:val="0"/>
        <w:adjustRightInd/>
        <w:snapToGrid/>
        <w:spacing w:before="186" w:line="360" w:lineRule="auto"/>
        <w:ind w:firstLine="720" w:firstLineChars="300"/>
        <w:textAlignment w:val="auto"/>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keepNext w:val="0"/>
        <w:keepLines w:val="0"/>
        <w:pageBreakBefore w:val="0"/>
        <w:widowControl w:val="0"/>
        <w:kinsoku/>
        <w:wordWrap/>
        <w:overflowPunct/>
        <w:topLinePunct w:val="0"/>
        <w:autoSpaceDE w:val="0"/>
        <w:autoSpaceDN w:val="0"/>
        <w:bidi w:val="0"/>
        <w:adjustRightInd/>
        <w:snapToGrid/>
        <w:spacing w:before="97" w:line="360" w:lineRule="auto"/>
        <w:ind w:left="680"/>
        <w:textAlignment w:val="auto"/>
        <w:rPr>
          <w:lang w:eastAsia="zh-CN"/>
        </w:rPr>
      </w:pPr>
      <w:r>
        <w:rPr>
          <w:w w:val="95"/>
          <w:lang w:eastAsia="zh-CN"/>
        </w:rPr>
        <w:t>四、比选文件的澄清</w:t>
      </w:r>
    </w:p>
    <w:p>
      <w:pPr>
        <w:pStyle w:val="7"/>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bidi w:val="0"/>
        <w:adjustRightInd/>
        <w:snapToGrid/>
        <w:spacing w:before="174" w:line="360" w:lineRule="auto"/>
        <w:textAlignment w:val="auto"/>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left="442" w:leftChars="0" w:firstLine="240" w:firstLineChars="1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w:t>
      </w:r>
      <w:r>
        <w:rPr>
          <w:rFonts w:hint="eastAsia" w:asciiTheme="minorEastAsia" w:hAnsiTheme="minorEastAsia" w:eastAsiaTheme="minorEastAsia"/>
          <w:bCs/>
          <w:sz w:val="24"/>
          <w:szCs w:val="24"/>
          <w:lang w:val="en-US" w:eastAsia="zh-CN"/>
        </w:rPr>
        <w:t>具有良好商业信誉</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lang w:eastAsia="zh-CN"/>
        </w:rPr>
        <w:t>投标人应提供堆放地点的详细地址并对工业垃圾的去向、处置进行说明，并符合环保要求。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具有自己固定施工人员，车辆要求：长期使用的固定运输车辆不少于</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部，夹机1部</w:t>
      </w:r>
      <w:r>
        <w:rPr>
          <w:rFonts w:hint="eastAsia" w:asciiTheme="minorEastAsia" w:hAnsiTheme="minorEastAsia" w:eastAsiaTheme="minorEastAsia"/>
          <w:bCs/>
          <w:sz w:val="24"/>
          <w:szCs w:val="24"/>
          <w:lang w:eastAsia="zh-CN"/>
        </w:rPr>
        <w:t>，本次业务外包不接受联合体报名。</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100" w:afterAutospacing="1" w:line="360" w:lineRule="auto"/>
        <w:ind w:firstLine="720" w:firstLineChars="300"/>
        <w:jc w:val="both"/>
        <w:textAlignment w:val="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5、参选人必须是法人代表参加，不得以代理人参选。参选必须明确各配置人员医社保情况。</w:t>
      </w:r>
    </w:p>
    <w:p>
      <w:pPr>
        <w:pStyle w:val="3"/>
        <w:spacing w:before="95"/>
        <w:rPr>
          <w:lang w:eastAsia="zh-CN"/>
        </w:rPr>
      </w:pPr>
      <w:r>
        <w:rPr>
          <w:w w:val="95"/>
          <w:lang w:eastAsia="zh-CN"/>
        </w:rPr>
        <w:t>七、参选保证金</w:t>
      </w:r>
    </w:p>
    <w:p>
      <w:pPr>
        <w:pStyle w:val="3"/>
        <w:spacing w:before="174"/>
        <w:ind w:left="680"/>
        <w:rPr>
          <w:rFonts w:hint="eastAsia" w:cs="宋体" w:asciiTheme="minorEastAsia" w:hAnsiTheme="minorEastAsia" w:eastAsiaTheme="minorEastAsia"/>
          <w:b w:val="0"/>
          <w:bCs/>
          <w:kern w:val="0"/>
          <w:sz w:val="24"/>
          <w:szCs w:val="24"/>
          <w:lang w:val="en-US" w:eastAsia="zh-CN" w:bidi="ar-SA"/>
        </w:rPr>
      </w:pPr>
      <w:r>
        <w:rPr>
          <w:rFonts w:hint="eastAsia" w:cs="宋体" w:asciiTheme="minorEastAsia" w:hAnsiTheme="minorEastAsia" w:eastAsiaTheme="minorEastAsia"/>
          <w:b w:val="0"/>
          <w:bCs/>
          <w:kern w:val="0"/>
          <w:sz w:val="24"/>
          <w:szCs w:val="24"/>
          <w:lang w:val="en-US" w:eastAsia="zh-CN" w:bidi="ar-SA"/>
        </w:rPr>
        <w:t>参选单位应缴纳参选保证金，保证金金额RMB 3895元整。</w:t>
      </w:r>
    </w:p>
    <w:p>
      <w:pPr>
        <w:pStyle w:val="3"/>
        <w:spacing w:before="174"/>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即202</w:t>
      </w:r>
      <w:r>
        <w:rPr>
          <w:rFonts w:hint="eastAsia"/>
          <w:lang w:val="en-US" w:eastAsia="zh-CN"/>
        </w:rPr>
        <w:t>2</w:t>
      </w:r>
      <w:r>
        <w:rPr>
          <w:lang w:eastAsia="zh-CN"/>
        </w:rPr>
        <w:t>年</w:t>
      </w:r>
      <w:r>
        <w:rPr>
          <w:rFonts w:hint="eastAsia"/>
          <w:lang w:val="en-US" w:eastAsia="zh-CN"/>
        </w:rPr>
        <w:t xml:space="preserve">   </w:t>
      </w:r>
      <w:r>
        <w:rPr>
          <w:lang w:eastAsia="zh-CN"/>
        </w:rPr>
        <w:t>月</w:t>
      </w:r>
      <w:r>
        <w:rPr>
          <w:rFonts w:hint="eastAsia"/>
          <w:lang w:val="en-US" w:eastAsia="zh-CN"/>
        </w:rPr>
        <w:t xml:space="preserve">   </w:t>
      </w:r>
      <w:r>
        <w:rPr>
          <w:lang w:eastAsia="zh-CN"/>
        </w:rPr>
        <w:t>日  14:00</w:t>
      </w:r>
    </w:p>
    <w:p>
      <w:pPr>
        <w:pStyle w:val="4"/>
        <w:tabs>
          <w:tab w:val="left" w:pos="6879"/>
        </w:tabs>
        <w:spacing w:before="107" w:line="321" w:lineRule="auto"/>
        <w:ind w:right="106"/>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val="en-US" w:eastAsia="zh-CN"/>
        </w:rPr>
        <w:t>厦门市思明区莲前街道银领中心B栋4楼</w:t>
      </w:r>
      <w:r>
        <w:rPr>
          <w:spacing w:val="-57"/>
          <w:lang w:eastAsia="zh-CN"/>
        </w:rPr>
        <w:t>，</w:t>
      </w:r>
      <w:r>
        <w:rPr>
          <w:lang w:eastAsia="zh-CN"/>
        </w:rPr>
        <w:t>联系人</w:t>
      </w:r>
      <w:r>
        <w:rPr>
          <w:rFonts w:hint="eastAsia"/>
          <w:lang w:eastAsia="zh-CN"/>
        </w:rPr>
        <w:t>：</w:t>
      </w:r>
      <w:r>
        <w:rPr>
          <w:rFonts w:hint="eastAsia"/>
          <w:spacing w:val="51"/>
          <w:w w:val="100"/>
          <w:kern w:val="0"/>
          <w:fitText w:val="3921" w:id="-1990555392"/>
          <w:lang w:val="en-US" w:eastAsia="zh-CN"/>
        </w:rPr>
        <w:t>戴小玉</w:t>
      </w:r>
      <w:r>
        <w:rPr>
          <w:rFonts w:hint="eastAsia"/>
          <w:spacing w:val="51"/>
          <w:w w:val="100"/>
          <w:kern w:val="0"/>
          <w:fitText w:val="3921" w:id="-1990555392"/>
          <w:lang w:eastAsia="zh-CN"/>
        </w:rPr>
        <w:t xml:space="preserve">   </w:t>
      </w:r>
      <w:r>
        <w:rPr>
          <w:spacing w:val="51"/>
          <w:w w:val="100"/>
          <w:kern w:val="0"/>
          <w:fitText w:val="3921" w:id="-1990555392"/>
          <w:lang w:eastAsia="zh-CN"/>
        </w:rPr>
        <w:t xml:space="preserve"> 联系电话：</w:t>
      </w:r>
      <w:r>
        <w:rPr>
          <w:rFonts w:hint="eastAsia"/>
          <w:spacing w:val="51"/>
          <w:w w:val="100"/>
          <w:kern w:val="0"/>
          <w:fitText w:val="3921" w:id="-1990555392"/>
          <w:lang w:eastAsia="zh-CN"/>
        </w:rPr>
        <w:t>1</w:t>
      </w:r>
      <w:r>
        <w:rPr>
          <w:rFonts w:hint="eastAsia"/>
          <w:spacing w:val="6"/>
          <w:w w:val="100"/>
          <w:kern w:val="0"/>
          <w:fitText w:val="3921" w:id="-1990555392"/>
          <w:lang w:val="en-US" w:eastAsia="zh-CN"/>
        </w:rPr>
        <w:t>5</w:t>
      </w:r>
      <w:r>
        <w:rPr>
          <w:rFonts w:hint="eastAsia"/>
          <w:kern w:val="0"/>
          <w:lang w:val="en-US" w:eastAsia="zh-CN"/>
        </w:rPr>
        <w:t>259629857</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26" w:line="322" w:lineRule="auto"/>
        <w:ind w:left="594" w:leftChars="270" w:firstLine="480" w:firstLineChars="200"/>
        <w:rPr>
          <w:lang w:eastAsia="zh-CN"/>
        </w:rPr>
      </w:pPr>
      <w:r>
        <w:rPr>
          <w:rFonts w:hint="eastAsia"/>
          <w:lang w:eastAsia="zh-CN"/>
        </w:rPr>
        <w:t>参选文件单独密封，如用快递送达，需密封完后再装入快递袋中，未按规定密封，造成误拆投标文件不承担责任。</w:t>
      </w:r>
      <w:r>
        <w:rPr>
          <w:lang w:eastAsia="zh-CN"/>
        </w:rPr>
        <w:cr/>
      </w:r>
      <w:r>
        <w:rPr>
          <w:lang w:eastAsia="zh-CN"/>
        </w:rPr>
        <w:t xml:space="preserve">  </w:t>
      </w:r>
      <w:r>
        <w:rPr>
          <w:rFonts w:hint="eastAsia"/>
          <w:lang w:eastAsia="zh-CN"/>
        </w:rPr>
        <w:t xml:space="preserve"> </w:t>
      </w:r>
      <w:r>
        <w:rPr>
          <w:lang w:eastAsia="zh-CN"/>
        </w:rPr>
        <w:t>1.参选文件（需加盖公章）</w:t>
      </w:r>
      <w:r>
        <w:rPr>
          <w:lang w:eastAsia="zh-CN"/>
        </w:rPr>
        <w:cr/>
      </w:r>
      <w:r>
        <w:rPr>
          <w:rFonts w:hint="eastAsia"/>
          <w:lang w:eastAsia="zh-CN"/>
        </w:rPr>
        <w:t xml:space="preserve">   </w:t>
      </w:r>
      <w:r>
        <w:rPr>
          <w:lang w:eastAsia="zh-CN"/>
        </w:rPr>
        <w:t>①法定代表人授权委托书。</w:t>
      </w:r>
      <w:r>
        <w:rPr>
          <w:lang w:eastAsia="zh-CN"/>
        </w:rPr>
        <w:cr/>
      </w:r>
      <w:r>
        <w:rPr>
          <w:rFonts w:hint="eastAsia"/>
          <w:lang w:eastAsia="zh-CN"/>
        </w:rPr>
        <w:t xml:space="preserve">   </w:t>
      </w:r>
      <w:r>
        <w:rPr>
          <w:lang w:eastAsia="zh-CN"/>
        </w:rPr>
        <w:t>②企业概况、业绩的证明、其他需说明问题。</w:t>
      </w:r>
      <w:r>
        <w:rPr>
          <w:lang w:eastAsia="zh-CN"/>
        </w:rPr>
        <w:cr/>
      </w:r>
      <w:r>
        <w:rPr>
          <w:rFonts w:hint="eastAsia"/>
          <w:lang w:eastAsia="zh-CN"/>
        </w:rPr>
        <w:t xml:space="preserve">   </w:t>
      </w:r>
      <w:r>
        <w:rPr>
          <w:lang w:eastAsia="zh-CN"/>
        </w:rPr>
        <w:t>③参选报价单。</w:t>
      </w:r>
      <w:r>
        <w:rPr>
          <w:lang w:eastAsia="zh-CN"/>
        </w:rPr>
        <w:cr/>
      </w:r>
      <w:r>
        <w:rPr>
          <w:rFonts w:hint="eastAsia"/>
          <w:lang w:eastAsia="zh-CN"/>
        </w:rPr>
        <w:t xml:space="preserve">   </w:t>
      </w:r>
      <w:r>
        <w:rPr>
          <w:lang w:eastAsia="zh-CN"/>
        </w:rPr>
        <w:t>④承诺函。</w:t>
      </w:r>
      <w:r>
        <w:rPr>
          <w:lang w:eastAsia="zh-CN"/>
        </w:rPr>
        <w:cr/>
      </w:r>
      <w:r>
        <w:rPr>
          <w:rFonts w:hint="eastAsia"/>
          <w:lang w:eastAsia="zh-CN"/>
        </w:rPr>
        <w:t xml:space="preserve">   </w:t>
      </w:r>
      <w:r>
        <w:rPr>
          <w:lang w:eastAsia="zh-CN"/>
        </w:rPr>
        <w:t>⑤以上①至④项内容装订或密封并加盖公章。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ind w:left="539" w:leftChars="245" w:firstLine="134" w:firstLineChars="5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ind w:left="539" w:leftChars="245" w:firstLine="134" w:firstLineChars="5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9" w:leftChars="54" w:right="92" w:firstLine="600" w:firstLineChars="25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rFonts w:hint="eastAsia"/>
          <w:spacing w:val="-22"/>
          <w:lang w:eastAsia="zh-CN"/>
        </w:rPr>
        <w:t>；</w:t>
      </w:r>
      <w:r>
        <w:rPr>
          <w:spacing w:val="-22"/>
          <w:lang w:eastAsia="zh-CN"/>
        </w:rPr>
        <w:t xml:space="preserve">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二</w:t>
      </w:r>
      <w:r>
        <w:rPr>
          <w:spacing w:val="-17"/>
          <w:lang w:eastAsia="zh-CN"/>
        </w:rPr>
        <w:t>）</w:t>
      </w:r>
      <w:r>
        <w:rPr>
          <w:spacing w:val="-13"/>
          <w:lang w:eastAsia="zh-CN"/>
        </w:rPr>
        <w:t>、《承诺函》</w:t>
      </w:r>
      <w:r>
        <w:rPr>
          <w:lang w:eastAsia="zh-CN"/>
        </w:rPr>
        <w:t>（详见附件</w:t>
      </w:r>
      <w:r>
        <w:rPr>
          <w:rFonts w:hint="eastAsia"/>
          <w:lang w:eastAsia="zh-CN"/>
        </w:rPr>
        <w:t>三</w:t>
      </w:r>
      <w:r>
        <w:rPr>
          <w:spacing w:val="-17"/>
          <w:lang w:eastAsia="zh-CN"/>
        </w:rPr>
        <w:t>）</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480" w:lineRule="exact"/>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附件二</w:t>
      </w:r>
    </w:p>
    <w:p>
      <w:pPr>
        <w:spacing w:line="480" w:lineRule="exact"/>
        <w:ind w:firstLine="1848" w:firstLineChars="840"/>
        <w:rPr>
          <w:szCs w:val="21"/>
          <w:lang w:eastAsia="zh-CN"/>
        </w:rPr>
      </w:pPr>
      <w:r>
        <w:rPr>
          <w:rFonts w:hint="eastAsia"/>
          <w:szCs w:val="21"/>
          <w:lang w:eastAsia="zh-CN"/>
        </w:rPr>
        <w:t>工业垃圾、废旧保温棉清运及处置合同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szCs w:val="21"/>
          <w:lang w:eastAsia="zh-CN"/>
        </w:rPr>
      </w:pPr>
      <w:r>
        <w:rPr>
          <w:rFonts w:hint="eastAsia"/>
          <w:szCs w:val="21"/>
          <w:lang w:eastAsia="zh-CN"/>
        </w:rPr>
        <w:t>甲方：</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spacing w:line="360" w:lineRule="auto"/>
        <w:ind w:firstLine="440" w:firstLineChars="200"/>
        <w:rPr>
          <w:szCs w:val="21"/>
          <w:lang w:eastAsia="zh-CN"/>
        </w:rPr>
      </w:pPr>
      <w:r>
        <w:rPr>
          <w:rFonts w:hint="eastAsia"/>
          <w:szCs w:val="21"/>
          <w:lang w:eastAsia="zh-CN"/>
        </w:rPr>
        <w:t>依照《中华人民共和国民法典》及其他有关法律、行政法规，遵循平等、自愿、公平和诚实信用的原则，双方就工业垃圾、废旧保温棉清运及处置事项，经协商一致，订立本合同。</w:t>
      </w:r>
    </w:p>
    <w:p>
      <w:pPr>
        <w:pStyle w:val="35"/>
        <w:numPr>
          <w:ilvl w:val="0"/>
          <w:numId w:val="6"/>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pPr>
        <w:pStyle w:val="35"/>
        <w:numPr>
          <w:ilvl w:val="0"/>
          <w:numId w:val="7"/>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hint="eastAsia" w:ascii="Arial" w:hAnsi="Arial" w:cs="Arial"/>
          <w:color w:val="000000" w:themeColor="text1"/>
          <w:szCs w:val="21"/>
          <w:lang w:eastAsia="zh-CN"/>
        </w:rPr>
        <w:t>价格</w:t>
      </w:r>
    </w:p>
    <w:tbl>
      <w:tblPr>
        <w:tblStyle w:val="15"/>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szCs w:val="21"/>
                <w:lang w:eastAsia="zh-CN"/>
              </w:rPr>
            </w:pPr>
            <w:r>
              <w:rPr>
                <w:szCs w:val="21"/>
                <w:lang w:eastAsia="zh-CN"/>
              </w:rPr>
              <w:t>序号</w:t>
            </w:r>
          </w:p>
        </w:tc>
        <w:tc>
          <w:tcPr>
            <w:tcW w:w="2865" w:type="dxa"/>
            <w:shd w:val="clear" w:color="auto" w:fill="auto"/>
            <w:noWrap/>
            <w:vAlign w:val="center"/>
          </w:tcPr>
          <w:p>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widowControl/>
              <w:jc w:val="center"/>
              <w:rPr>
                <w:szCs w:val="21"/>
                <w:lang w:eastAsia="zh-CN"/>
              </w:rPr>
            </w:pPr>
            <w:r>
              <w:rPr>
                <w:rFonts w:hint="eastAsia"/>
                <w:szCs w:val="21"/>
                <w:lang w:eastAsia="zh-CN"/>
              </w:rPr>
              <w:t>单价（元）</w:t>
            </w:r>
          </w:p>
        </w:tc>
        <w:tc>
          <w:tcPr>
            <w:tcW w:w="1672" w:type="dxa"/>
            <w:vAlign w:val="center"/>
          </w:tcPr>
          <w:p>
            <w:pPr>
              <w:widowControl/>
              <w:jc w:val="center"/>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1</w:t>
            </w:r>
          </w:p>
        </w:tc>
        <w:tc>
          <w:tcPr>
            <w:tcW w:w="2865" w:type="dxa"/>
            <w:shd w:val="clear" w:color="auto" w:fill="auto"/>
            <w:vAlign w:val="center"/>
          </w:tcPr>
          <w:p>
            <w:pPr>
              <w:widowControl/>
              <w:rPr>
                <w:szCs w:val="21"/>
                <w:lang w:eastAsia="zh-CN"/>
              </w:rPr>
            </w:pPr>
            <w:r>
              <w:rPr>
                <w:rFonts w:hint="eastAsia"/>
                <w:szCs w:val="21"/>
                <w:lang w:eastAsia="zh-CN"/>
              </w:rPr>
              <w:t>工业垃圾</w:t>
            </w:r>
          </w:p>
        </w:tc>
        <w:tc>
          <w:tcPr>
            <w:tcW w:w="1300" w:type="dxa"/>
            <w:shd w:val="clear" w:color="auto" w:fill="auto"/>
            <w:vAlign w:val="center"/>
          </w:tcPr>
          <w:p>
            <w:pPr>
              <w:widowControl/>
              <w:rPr>
                <w:szCs w:val="21"/>
                <w:lang w:eastAsia="zh-CN"/>
              </w:rPr>
            </w:pPr>
            <w:r>
              <w:rPr>
                <w:rFonts w:hint="eastAsia"/>
                <w:szCs w:val="21"/>
                <w:lang w:val="en-US" w:eastAsia="zh-CN"/>
              </w:rPr>
              <w:t>2</w:t>
            </w:r>
            <w:r>
              <w:rPr>
                <w:szCs w:val="21"/>
                <w:lang w:eastAsia="zh-CN"/>
              </w:rPr>
              <w:t>000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2</w:t>
            </w:r>
          </w:p>
        </w:tc>
        <w:tc>
          <w:tcPr>
            <w:tcW w:w="2865" w:type="dxa"/>
            <w:shd w:val="clear" w:color="auto" w:fill="auto"/>
            <w:vAlign w:val="center"/>
          </w:tcPr>
          <w:p>
            <w:pPr>
              <w:widowControl/>
              <w:rPr>
                <w:szCs w:val="21"/>
                <w:lang w:eastAsia="zh-CN"/>
              </w:rPr>
            </w:pPr>
            <w:r>
              <w:rPr>
                <w:rFonts w:hint="eastAsia"/>
                <w:szCs w:val="21"/>
                <w:lang w:eastAsia="zh-CN"/>
              </w:rPr>
              <w:t>废旧保温棉</w:t>
            </w:r>
          </w:p>
        </w:tc>
        <w:tc>
          <w:tcPr>
            <w:tcW w:w="1300" w:type="dxa"/>
            <w:shd w:val="clear" w:color="auto" w:fill="auto"/>
            <w:vAlign w:val="center"/>
          </w:tcPr>
          <w:p>
            <w:pPr>
              <w:widowControl/>
              <w:rPr>
                <w:szCs w:val="21"/>
                <w:lang w:eastAsia="zh-CN"/>
              </w:rPr>
            </w:pPr>
            <w:r>
              <w:rPr>
                <w:rFonts w:hint="eastAsia"/>
                <w:szCs w:val="21"/>
                <w:lang w:val="en-US" w:eastAsia="zh-CN"/>
              </w:rPr>
              <w:t>5</w:t>
            </w:r>
            <w:r>
              <w:rPr>
                <w:szCs w:val="21"/>
                <w:lang w:eastAsia="zh-CN"/>
              </w:rPr>
              <w:t>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szCs w:val="21"/>
                <w:lang w:eastAsia="zh-CN"/>
              </w:rPr>
            </w:pPr>
            <w:r>
              <w:rPr>
                <w:szCs w:val="21"/>
                <w:lang w:eastAsia="zh-CN"/>
              </w:rPr>
              <w:t>合计预估总价</w:t>
            </w:r>
          </w:p>
        </w:tc>
        <w:tc>
          <w:tcPr>
            <w:tcW w:w="1681" w:type="dxa"/>
            <w:gridSpan w:val="2"/>
            <w:vAlign w:val="center"/>
          </w:tcPr>
          <w:p>
            <w:pPr>
              <w:widowControl/>
              <w:jc w:val="center"/>
              <w:rPr>
                <w:szCs w:val="21"/>
                <w:lang w:eastAsia="zh-CN"/>
              </w:rPr>
            </w:pPr>
          </w:p>
        </w:tc>
      </w:tr>
    </w:tbl>
    <w:p>
      <w:pPr>
        <w:snapToGrid w:val="0"/>
        <w:spacing w:beforeLines="50" w:afterLines="50" w:line="360" w:lineRule="auto"/>
        <w:ind w:firstLine="220" w:firstLineChars="100"/>
        <w:rPr>
          <w:rFonts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widowControl/>
        <w:autoSpaceDE/>
        <w:autoSpaceDN/>
        <w:spacing w:line="360" w:lineRule="auto"/>
        <w:ind w:firstLine="440" w:firstLineChars="200"/>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清运费用据实结算，每季度结算一次，结算总价=清运数量×单价，甲方收到乙方提供的1</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%增值税专用发票后30个工作日内向乙方支付</w:t>
      </w:r>
      <w:r>
        <w:rPr>
          <w:rFonts w:hint="eastAsia" w:ascii="Arial" w:cs="Arial"/>
          <w:szCs w:val="21"/>
          <w:lang w:eastAsia="zh-CN"/>
        </w:rPr>
        <w:t>。</w:t>
      </w:r>
    </w:p>
    <w:p>
      <w:pPr>
        <w:snapToGrid w:val="0"/>
        <w:spacing w:line="360" w:lineRule="auto"/>
        <w:rPr>
          <w:szCs w:val="21"/>
          <w:lang w:eastAsia="zh-CN"/>
        </w:rPr>
      </w:pPr>
      <w:r>
        <w:rPr>
          <w:rFonts w:hint="eastAsia"/>
          <w:szCs w:val="21"/>
          <w:lang w:eastAsia="zh-CN"/>
        </w:rPr>
        <w:t>二、合同期限：</w:t>
      </w:r>
    </w:p>
    <w:p>
      <w:pPr>
        <w:spacing w:line="360" w:lineRule="auto"/>
        <w:ind w:firstLine="440" w:firstLineChars="200"/>
        <w:rPr>
          <w:szCs w:val="21"/>
          <w:lang w:eastAsia="zh-CN"/>
        </w:rPr>
      </w:pPr>
      <w:r>
        <w:rPr>
          <w:rFonts w:hint="eastAsia"/>
          <w:szCs w:val="21"/>
          <w:lang w:eastAsia="zh-CN"/>
        </w:rPr>
        <w:t>合同期限两年即合同签订之日起至202</w:t>
      </w:r>
      <w:r>
        <w:rPr>
          <w:rFonts w:hint="eastAsia"/>
          <w:szCs w:val="21"/>
          <w:lang w:val="en-US" w:eastAsia="zh-CN"/>
        </w:rPr>
        <w:t>4</w:t>
      </w:r>
      <w:r>
        <w:rPr>
          <w:rFonts w:hint="eastAsia"/>
          <w:szCs w:val="21"/>
          <w:lang w:eastAsia="zh-CN"/>
        </w:rPr>
        <w:t>年  月  日</w:t>
      </w:r>
      <w:r>
        <w:rPr>
          <w:rFonts w:hint="eastAsia" w:asciiTheme="minorEastAsia" w:hAnsiTheme="minorEastAsia" w:eastAsiaTheme="minorEastAsia"/>
          <w:sz w:val="21"/>
          <w:szCs w:val="21"/>
          <w:lang w:eastAsia="zh-CN"/>
        </w:rPr>
        <w:t>，</w:t>
      </w:r>
      <w:r>
        <w:rPr>
          <w:rFonts w:hint="eastAsia"/>
          <w:szCs w:val="21"/>
          <w:lang w:eastAsia="zh-CN"/>
        </w:rPr>
        <w:t>合同期限内分批次处置，采用计划方式，乙方接甲方通知到厂清运，其中工业垃圾接通知后</w:t>
      </w:r>
      <w:r>
        <w:rPr>
          <w:szCs w:val="21"/>
          <w:lang w:eastAsia="zh-CN"/>
        </w:rPr>
        <w:t>24小时内须到厂清运，废旧保温棉清运接通知3天内必须到厂打包清运处理。</w:t>
      </w:r>
    </w:p>
    <w:p>
      <w:pPr>
        <w:spacing w:line="360" w:lineRule="auto"/>
        <w:rPr>
          <w:szCs w:val="21"/>
          <w:lang w:eastAsia="zh-CN"/>
        </w:rPr>
      </w:pPr>
      <w:r>
        <w:rPr>
          <w:rFonts w:hint="eastAsia"/>
          <w:szCs w:val="21"/>
          <w:lang w:eastAsia="zh-CN"/>
        </w:rPr>
        <w:t>三、提货方式</w:t>
      </w:r>
    </w:p>
    <w:p>
      <w:pPr>
        <w:spacing w:line="360" w:lineRule="auto"/>
        <w:ind w:firstLine="440" w:firstLineChars="200"/>
        <w:rPr>
          <w:szCs w:val="21"/>
          <w:lang w:eastAsia="zh-CN"/>
        </w:rPr>
      </w:pPr>
      <w:r>
        <w:rPr>
          <w:rFonts w:hint="eastAsia"/>
          <w:szCs w:val="21"/>
          <w:lang w:eastAsia="zh-CN"/>
        </w:rPr>
        <w:t>货物由乙方自备运输工具至甲方工厂提货。</w:t>
      </w:r>
    </w:p>
    <w:p>
      <w:pPr>
        <w:spacing w:line="360" w:lineRule="auto"/>
        <w:rPr>
          <w:szCs w:val="21"/>
          <w:lang w:eastAsia="zh-CN"/>
        </w:rPr>
      </w:pPr>
      <w:r>
        <w:rPr>
          <w:rFonts w:hint="eastAsia"/>
          <w:szCs w:val="21"/>
          <w:lang w:eastAsia="zh-CN"/>
        </w:rPr>
        <w:t>四、计量方式：</w:t>
      </w:r>
    </w:p>
    <w:p>
      <w:pPr>
        <w:spacing w:line="360" w:lineRule="auto"/>
        <w:ind w:firstLine="440" w:firstLineChars="200"/>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autoSpaceDE/>
        <w:autoSpaceDN/>
        <w:snapToGrid w:val="0"/>
        <w:spacing w:beforeLines="50" w:afterLines="50" w:line="360" w:lineRule="auto"/>
        <w:jc w:val="both"/>
        <w:rPr>
          <w:szCs w:val="21"/>
          <w:lang w:eastAsia="zh-CN"/>
        </w:rPr>
      </w:pPr>
      <w:r>
        <w:rPr>
          <w:rFonts w:hint="eastAsia"/>
          <w:szCs w:val="21"/>
          <w:lang w:eastAsia="zh-CN"/>
        </w:rPr>
        <w:t>五、履约保证</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履约保证金为</w:t>
      </w:r>
      <w:r>
        <w:rPr>
          <w:rFonts w:hint="eastAsia"/>
          <w:szCs w:val="21"/>
          <w:lang w:val="en-US" w:eastAsia="zh-CN"/>
        </w:rPr>
        <w:t>合同金额10%，即</w:t>
      </w:r>
      <w:r>
        <w:rPr>
          <w:rFonts w:hint="eastAsia"/>
          <w:szCs w:val="21"/>
          <w:lang w:eastAsia="zh-CN"/>
        </w:rPr>
        <w:t>￥</w:t>
      </w:r>
      <w:r>
        <w:rPr>
          <w:rFonts w:hint="eastAsia"/>
          <w:szCs w:val="21"/>
          <w:u w:val="single"/>
          <w:lang w:val="en-US" w:eastAsia="zh-CN"/>
        </w:rPr>
        <w:t xml:space="preserve">       </w:t>
      </w:r>
      <w:r>
        <w:rPr>
          <w:rFonts w:hint="eastAsia"/>
          <w:szCs w:val="21"/>
          <w:lang w:eastAsia="zh-CN"/>
        </w:rPr>
        <w:t>元（人民币</w:t>
      </w:r>
      <w:r>
        <w:rPr>
          <w:rFonts w:hint="eastAsia"/>
          <w:szCs w:val="21"/>
          <w:u w:val="single"/>
          <w:lang w:val="en-US" w:eastAsia="zh-CN"/>
        </w:rPr>
        <w:t xml:space="preserve">        </w:t>
      </w:r>
      <w:r>
        <w:rPr>
          <w:rFonts w:hint="eastAsia"/>
          <w:szCs w:val="21"/>
          <w:lang w:eastAsia="zh-CN"/>
        </w:rPr>
        <w:t>元整）。</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接到中标通知后</w:t>
      </w:r>
      <w:r>
        <w:rPr>
          <w:szCs w:val="21"/>
          <w:lang w:eastAsia="zh-CN"/>
        </w:rPr>
        <w:t>3个工作日内，交人民币</w:t>
      </w:r>
      <w:r>
        <w:rPr>
          <w:rFonts w:hint="eastAsia"/>
          <w:szCs w:val="21"/>
          <w:u w:val="single"/>
          <w:lang w:val="en-US" w:eastAsia="zh-CN"/>
        </w:rPr>
        <w:t xml:space="preserve">       </w:t>
      </w:r>
      <w:r>
        <w:rPr>
          <w:szCs w:val="21"/>
          <w:lang w:eastAsia="zh-CN"/>
        </w:rPr>
        <w:t>元作为履约保证金,</w:t>
      </w:r>
      <w:r>
        <w:rPr>
          <w:rFonts w:hint="eastAsia"/>
          <w:szCs w:val="21"/>
          <w:lang w:eastAsia="zh-CN"/>
        </w:rPr>
        <w:t>。</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合同到期日后30天内，甲方将履约保证金无息返还给乙方。</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35"/>
        <w:numPr>
          <w:ilvl w:val="0"/>
          <w:numId w:val="8"/>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pPr>
        <w:spacing w:line="360" w:lineRule="auto"/>
        <w:rPr>
          <w:szCs w:val="21"/>
          <w:lang w:eastAsia="zh-CN"/>
        </w:rPr>
      </w:pPr>
      <w:r>
        <w:rPr>
          <w:rFonts w:hint="eastAsia"/>
          <w:szCs w:val="21"/>
          <w:lang w:eastAsia="zh-CN"/>
        </w:rPr>
        <w:t>六、双方责任：</w:t>
      </w:r>
    </w:p>
    <w:p>
      <w:pPr>
        <w:spacing w:line="360" w:lineRule="auto"/>
        <w:ind w:firstLine="440" w:firstLineChars="200"/>
        <w:rPr>
          <w:szCs w:val="21"/>
          <w:lang w:eastAsia="zh-CN"/>
        </w:rPr>
      </w:pPr>
      <w:r>
        <w:rPr>
          <w:rFonts w:hint="eastAsia"/>
          <w:szCs w:val="21"/>
          <w:lang w:eastAsia="zh-CN"/>
        </w:rPr>
        <w:t>（一）甲方责任：</w:t>
      </w:r>
    </w:p>
    <w:p>
      <w:pPr>
        <w:spacing w:line="360" w:lineRule="auto"/>
        <w:ind w:firstLine="440" w:firstLineChars="200"/>
        <w:rPr>
          <w:szCs w:val="21"/>
          <w:lang w:eastAsia="zh-CN"/>
        </w:rPr>
      </w:pPr>
      <w:r>
        <w:rPr>
          <w:rFonts w:hint="eastAsia"/>
          <w:szCs w:val="21"/>
          <w:lang w:eastAsia="zh-CN"/>
        </w:rPr>
        <w:t>1、甲方负责在乙方提货时给予指挥协调，协助乙方及时装运货物。</w:t>
      </w:r>
    </w:p>
    <w:p>
      <w:pPr>
        <w:spacing w:line="360" w:lineRule="auto"/>
        <w:ind w:firstLine="440" w:firstLineChars="200"/>
        <w:rPr>
          <w:szCs w:val="21"/>
          <w:lang w:eastAsia="zh-CN"/>
        </w:rPr>
      </w:pPr>
      <w:r>
        <w:rPr>
          <w:rFonts w:hint="eastAsia"/>
          <w:szCs w:val="21"/>
          <w:lang w:eastAsia="zh-CN"/>
        </w:rPr>
        <w:t>2、甲方负责根据自身生产情况，合理调度，提前</w:t>
      </w:r>
      <w:r>
        <w:rPr>
          <w:szCs w:val="21"/>
          <w:u w:val="single"/>
          <w:lang w:eastAsia="zh-CN"/>
        </w:rPr>
        <w:t xml:space="preserve"> 1</w:t>
      </w:r>
      <w:r>
        <w:rPr>
          <w:rFonts w:hint="eastAsia"/>
          <w:szCs w:val="21"/>
          <w:lang w:eastAsia="zh-CN"/>
        </w:rPr>
        <w:t>日通知乙方提货。</w:t>
      </w:r>
    </w:p>
    <w:p>
      <w:pPr>
        <w:spacing w:line="360" w:lineRule="auto"/>
        <w:ind w:firstLine="440" w:firstLineChars="200"/>
        <w:rPr>
          <w:szCs w:val="21"/>
          <w:lang w:eastAsia="zh-CN"/>
        </w:rPr>
      </w:pPr>
      <w:r>
        <w:rPr>
          <w:rFonts w:hint="eastAsia"/>
          <w:szCs w:val="21"/>
          <w:lang w:eastAsia="zh-CN"/>
        </w:rPr>
        <w:t>3、甲方依据合同约定支付乙方相应的委托费用</w:t>
      </w:r>
    </w:p>
    <w:p>
      <w:pPr>
        <w:spacing w:line="360" w:lineRule="auto"/>
        <w:ind w:firstLine="440" w:firstLineChars="200"/>
        <w:rPr>
          <w:szCs w:val="21"/>
          <w:lang w:eastAsia="zh-CN"/>
        </w:rPr>
      </w:pPr>
      <w:r>
        <w:rPr>
          <w:rFonts w:hint="eastAsia"/>
          <w:szCs w:val="21"/>
          <w:lang w:eastAsia="zh-CN"/>
        </w:rPr>
        <w:t>（二）乙方责任：</w:t>
      </w:r>
    </w:p>
    <w:p>
      <w:pPr>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工业垃圾、废旧保温棉处置</w:t>
      </w:r>
      <w:r>
        <w:rPr>
          <w:rFonts w:hint="eastAsia" w:ascii="Arial" w:hAnsi="Arial" w:cs="Arial"/>
          <w:color w:val="000000" w:themeColor="text1"/>
          <w:szCs w:val="21"/>
          <w:lang w:eastAsia="zh-CN"/>
        </w:rPr>
        <w:t>，严格按国家技术规范处置，安全负责地处置，向甲方说明工业垃圾、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工业垃圾、废旧保温棉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spacing w:line="360" w:lineRule="auto"/>
        <w:rPr>
          <w:szCs w:val="21"/>
          <w:lang w:eastAsia="zh-CN"/>
        </w:rPr>
      </w:pPr>
      <w:r>
        <w:rPr>
          <w:rFonts w:hint="eastAsia"/>
          <w:szCs w:val="21"/>
          <w:lang w:eastAsia="zh-CN"/>
        </w:rPr>
        <w:t>七、违约责任（与附件发包说明不一致的，以本条为准）：</w:t>
      </w:r>
    </w:p>
    <w:p>
      <w:pPr>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spacing w:line="360" w:lineRule="auto"/>
        <w:ind w:firstLine="440" w:firstLineChars="20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pPr>
        <w:spacing w:line="360" w:lineRule="auto"/>
        <w:ind w:firstLine="440" w:firstLineChars="200"/>
        <w:rPr>
          <w:rFonts w:ascii="Arial" w:hAnsi="Arial" w:cs="Arial"/>
          <w:color w:val="000000" w:themeColor="text1"/>
          <w:szCs w:val="21"/>
          <w:lang w:eastAsia="zh-CN"/>
        </w:rPr>
      </w:pPr>
      <w:r>
        <w:rPr>
          <w:rFonts w:hint="eastAsia"/>
          <w:szCs w:val="21"/>
          <w:lang w:eastAsia="zh-CN"/>
        </w:rPr>
        <w:t xml:space="preserve">（五）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2"/>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rPr>
          <w:szCs w:val="21"/>
          <w:lang w:eastAsia="zh-CN"/>
        </w:rPr>
      </w:pPr>
    </w:p>
    <w:p>
      <w:pPr>
        <w:widowControl/>
        <w:rPr>
          <w:szCs w:val="21"/>
          <w:lang w:eastAsia="zh-CN"/>
        </w:rPr>
      </w:pPr>
    </w:p>
    <w:p>
      <w:pPr>
        <w:pStyle w:val="2"/>
      </w:pPr>
    </w:p>
    <w:p>
      <w:pPr>
        <w:pStyle w:val="2"/>
      </w:pPr>
    </w:p>
    <w:p>
      <w:pPr>
        <w:widowControl/>
        <w:rPr>
          <w:sz w:val="21"/>
          <w:szCs w:val="21"/>
        </w:rPr>
      </w:pPr>
      <w:r>
        <w:rPr>
          <w:rFonts w:hint="eastAsia"/>
          <w:sz w:val="21"/>
          <w:szCs w:val="21"/>
        </w:rPr>
        <w:t>以下无正文：</w:t>
      </w:r>
    </w:p>
    <w:p>
      <w:pPr>
        <w:spacing w:line="480" w:lineRule="exact"/>
        <w:rPr>
          <w:sz w:val="21"/>
          <w:szCs w:val="21"/>
        </w:rPr>
      </w:pPr>
    </w:p>
    <w:tbl>
      <w:tblPr>
        <w:tblStyle w:val="15"/>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rPr>
          <w:szCs w:val="21"/>
          <w:lang w:eastAsia="zh-CN"/>
        </w:rPr>
      </w:pPr>
    </w:p>
    <w:p>
      <w:pPr>
        <w:tabs>
          <w:tab w:val="left" w:pos="8145"/>
        </w:tabs>
        <w:spacing w:line="360" w:lineRule="auto"/>
        <w:ind w:firstLine="440" w:firstLineChars="200"/>
        <w:jc w:val="center"/>
        <w:rPr>
          <w:lang w:eastAsia="zh-CN"/>
        </w:rPr>
      </w:pPr>
    </w:p>
    <w:p>
      <w:pPr>
        <w:tabs>
          <w:tab w:val="left" w:pos="8145"/>
        </w:tabs>
        <w:spacing w:line="360" w:lineRule="auto"/>
        <w:ind w:firstLine="964" w:firstLineChars="200"/>
        <w:jc w:val="center"/>
        <w:rPr>
          <w:rFonts w:hint="eastAsia" w:ascii="仿宋_GB2312" w:eastAsia="仿宋_GB2312"/>
          <w:b/>
          <w:sz w:val="40"/>
          <w:szCs w:val="40"/>
        </w:rPr>
      </w:pPr>
      <w:r>
        <w:rPr>
          <w:rFonts w:hint="eastAsia" w:ascii="仿宋_GB2312" w:hAnsi="宋体" w:eastAsia="仿宋_GB2312"/>
          <w:b/>
          <w:sz w:val="48"/>
          <w:szCs w:val="48"/>
        </w:rPr>
        <w:t>2022年工业垃圾、废旧保温棉清运及处置发包说明</w:t>
      </w:r>
    </w:p>
    <w:p>
      <w:pPr>
        <w:rPr>
          <w:rFonts w:hint="eastAsia"/>
        </w:rPr>
      </w:pPr>
    </w:p>
    <w:p>
      <w:pPr>
        <w:tabs>
          <w:tab w:val="left" w:pos="8145"/>
        </w:tabs>
        <w:spacing w:line="360" w:lineRule="auto"/>
        <w:jc w:val="left"/>
        <w:rPr>
          <w:rFonts w:hint="eastAsia" w:ascii="仿宋_GB2312" w:eastAsia="仿宋_GB2312"/>
          <w:b/>
          <w:sz w:val="28"/>
          <w:szCs w:val="28"/>
        </w:rPr>
      </w:pPr>
      <w:r>
        <w:rPr>
          <w:rFonts w:hint="eastAsia" w:ascii="仿宋_GB2312" w:eastAsia="仿宋_GB2312"/>
          <w:b/>
          <w:sz w:val="28"/>
          <w:szCs w:val="28"/>
        </w:rPr>
        <w:t>一、发包项目</w:t>
      </w:r>
      <w:r>
        <w:rPr>
          <w:rFonts w:hint="eastAsia" w:ascii="仿宋_GB2312" w:eastAsia="仿宋_GB2312"/>
          <w:sz w:val="28"/>
          <w:szCs w:val="28"/>
        </w:rPr>
        <w:t>：福建福海创石油化工有限公司工业垃圾、废旧保温棉清运及处置</w:t>
      </w:r>
    </w:p>
    <w:p>
      <w:pPr>
        <w:spacing w:line="360" w:lineRule="auto"/>
        <w:rPr>
          <w:rFonts w:hint="eastAsia" w:ascii="仿宋_GB2312" w:eastAsia="仿宋_GB2312"/>
          <w:sz w:val="28"/>
          <w:szCs w:val="28"/>
        </w:rPr>
      </w:pPr>
      <w:r>
        <w:rPr>
          <w:rFonts w:hint="eastAsia" w:ascii="仿宋_GB2312" w:eastAsia="仿宋_GB2312"/>
          <w:b/>
          <w:sz w:val="28"/>
          <w:szCs w:val="28"/>
        </w:rPr>
        <w:t>二、发包数量：</w:t>
      </w:r>
      <w:r>
        <w:rPr>
          <w:rFonts w:hint="eastAsia" w:ascii="仿宋_GB2312" w:eastAsia="仿宋_GB2312"/>
          <w:sz w:val="28"/>
          <w:szCs w:val="28"/>
        </w:rPr>
        <w:t xml:space="preserve"> 工业垃圾约2000吨、废旧保温棉约50吨（此数量是两年的预估数量，按实际清运数量结算）。</w:t>
      </w:r>
    </w:p>
    <w:p>
      <w:pPr>
        <w:spacing w:line="360" w:lineRule="auto"/>
        <w:rPr>
          <w:rFonts w:hint="eastAsia" w:ascii="仿宋_GB2312" w:eastAsia="仿宋_GB2312"/>
          <w:sz w:val="28"/>
          <w:szCs w:val="28"/>
        </w:rPr>
      </w:pPr>
      <w:r>
        <w:rPr>
          <w:rFonts w:hint="eastAsia" w:ascii="仿宋_GB2312" w:eastAsia="仿宋_GB2312"/>
          <w:b/>
          <w:sz w:val="28"/>
          <w:szCs w:val="28"/>
        </w:rPr>
        <w:t>三、发包期限：</w:t>
      </w:r>
      <w:r>
        <w:rPr>
          <w:rFonts w:hint="eastAsia" w:ascii="仿宋_GB2312" w:eastAsia="仿宋_GB2312"/>
          <w:sz w:val="28"/>
          <w:szCs w:val="28"/>
        </w:rPr>
        <w:t xml:space="preserve">2年                </w:t>
      </w:r>
    </w:p>
    <w:p>
      <w:pPr>
        <w:pStyle w:val="14"/>
        <w:widowControl/>
        <w:shd w:val="clear" w:color="auto" w:fill="FFFFFF"/>
        <w:spacing w:before="0" w:beforeAutospacing="0" w:after="0" w:afterAutospacing="0" w:line="360" w:lineRule="auto"/>
        <w:rPr>
          <w:rFonts w:hint="eastAsia" w:ascii="仿宋_GB2312" w:eastAsia="仿宋_GB2312"/>
          <w:b/>
          <w:sz w:val="28"/>
          <w:szCs w:val="28"/>
        </w:rPr>
      </w:pPr>
      <w:r>
        <w:rPr>
          <w:rFonts w:hint="eastAsia" w:ascii="仿宋_GB2312" w:eastAsia="仿宋_GB2312"/>
          <w:b/>
          <w:sz w:val="28"/>
          <w:szCs w:val="28"/>
        </w:rPr>
        <w:t>四、参选人资格要求：</w:t>
      </w:r>
    </w:p>
    <w:p>
      <w:pPr>
        <w:rPr>
          <w:rFonts w:hint="eastAsia" w:ascii="仿宋_GB2312" w:eastAsia="仿宋_GB2312"/>
          <w:sz w:val="28"/>
          <w:szCs w:val="28"/>
        </w:rPr>
      </w:pPr>
      <w:r>
        <w:rPr>
          <w:rFonts w:hint="eastAsia" w:ascii="仿宋_GB2312" w:eastAsia="仿宋_GB2312"/>
          <w:sz w:val="28"/>
          <w:szCs w:val="28"/>
        </w:rPr>
        <w:t>1、具备处理一般工业垃圾（含保温棉）合法资质(工商营业执照经营范围包含有工业垃圾或一般固废)。具有良好的商业信誉。</w:t>
      </w:r>
    </w:p>
    <w:p>
      <w:pPr>
        <w:rPr>
          <w:rFonts w:hint="eastAsia" w:ascii="仿宋_GB2312" w:eastAsia="仿宋_GB2312"/>
          <w:sz w:val="28"/>
          <w:szCs w:val="28"/>
        </w:rPr>
      </w:pPr>
      <w:r>
        <w:rPr>
          <w:rFonts w:hint="eastAsia" w:ascii="仿宋_GB2312" w:eastAsia="仿宋_GB2312"/>
          <w:sz w:val="28"/>
          <w:szCs w:val="28"/>
        </w:rPr>
        <w:t>2、有处理工业垃圾（含保温棉）的存储和运输能力，固定运输车辆不少于2部，夹机1部。清运出厂的工业垃圾如有转运，要有明确的临时堆放点并保证不造成二次污染。</w:t>
      </w:r>
    </w:p>
    <w:p>
      <w:pPr>
        <w:rPr>
          <w:rFonts w:hint="eastAsia" w:ascii="仿宋_GB2312" w:eastAsia="仿宋_GB2312"/>
          <w:sz w:val="28"/>
          <w:szCs w:val="28"/>
        </w:rPr>
      </w:pPr>
      <w:r>
        <w:rPr>
          <w:rFonts w:hint="eastAsia" w:ascii="仿宋_GB2312" w:eastAsia="仿宋_GB2312"/>
          <w:sz w:val="28"/>
          <w:szCs w:val="28"/>
        </w:rPr>
        <w:t>3、工业垃圾处置方式需符合生态环保部门相关规定，并办理相应的作业许可。</w:t>
      </w:r>
    </w:p>
    <w:p>
      <w:pPr>
        <w:spacing w:after="156" w:afterLines="50" w:line="360" w:lineRule="auto"/>
        <w:rPr>
          <w:rFonts w:hint="eastAsia" w:ascii="仿宋_GB2312" w:eastAsia="仿宋_GB2312"/>
          <w:b/>
          <w:sz w:val="28"/>
          <w:szCs w:val="28"/>
        </w:rPr>
      </w:pPr>
      <w:r>
        <w:rPr>
          <w:rFonts w:hint="eastAsia" w:ascii="仿宋_GB2312" w:eastAsia="仿宋_GB2312"/>
          <w:b/>
          <w:sz w:val="28"/>
          <w:szCs w:val="28"/>
        </w:rPr>
        <w:t>五、承包商作业范围及要求：</w:t>
      </w:r>
    </w:p>
    <w:p>
      <w:pPr>
        <w:snapToGrid w:val="0"/>
        <w:spacing w:line="360" w:lineRule="auto"/>
        <w:rPr>
          <w:rFonts w:hint="eastAsia" w:ascii="仿宋_GB2312" w:eastAsia="仿宋_GB2312"/>
          <w:sz w:val="28"/>
          <w:szCs w:val="28"/>
        </w:rPr>
      </w:pPr>
      <w:r>
        <w:rPr>
          <w:rFonts w:hint="eastAsia" w:ascii="仿宋_GB2312" w:eastAsia="仿宋_GB2312"/>
          <w:sz w:val="28"/>
          <w:szCs w:val="28"/>
        </w:rPr>
        <w:t>1、作业范围：福建福海创石油化工有限公司各区域产生的工业垃圾（非危废无价值类）、废旧保温棉（非危废无价值类）。</w:t>
      </w:r>
    </w:p>
    <w:p>
      <w:pPr>
        <w:spacing w:line="360" w:lineRule="auto"/>
        <w:rPr>
          <w:rFonts w:hint="eastAsia" w:ascii="仿宋_GB2312" w:eastAsia="仿宋_GB2312"/>
          <w:sz w:val="28"/>
          <w:szCs w:val="28"/>
        </w:rPr>
      </w:pPr>
      <w:r>
        <w:rPr>
          <w:rFonts w:hint="eastAsia" w:ascii="仿宋_GB2312" w:eastAsia="仿宋_GB2312"/>
          <w:sz w:val="28"/>
          <w:szCs w:val="28"/>
        </w:rPr>
        <w:t>2、车辆要求：</w:t>
      </w:r>
    </w:p>
    <w:p>
      <w:pPr>
        <w:spacing w:line="360" w:lineRule="auto"/>
        <w:rPr>
          <w:rFonts w:hint="eastAsia"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 1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①</w:t>
      </w:r>
      <w:r>
        <w:rPr>
          <w:rFonts w:ascii="仿宋_GB2312" w:eastAsia="仿宋_GB2312"/>
          <w:sz w:val="28"/>
          <w:szCs w:val="28"/>
        </w:rPr>
        <w:fldChar w:fldCharType="end"/>
      </w:r>
      <w:r>
        <w:rPr>
          <w:rFonts w:hint="eastAsia" w:ascii="仿宋_GB2312" w:eastAsia="仿宋_GB2312"/>
          <w:sz w:val="28"/>
          <w:szCs w:val="28"/>
        </w:rPr>
        <w:t>、入厂车辆证件齐全，无非法改装。</w:t>
      </w:r>
    </w:p>
    <w:p>
      <w:pP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GB3 </w:instrText>
      </w:r>
      <w:r>
        <w:rPr>
          <w:rFonts w:hint="eastAsia" w:ascii="仿宋_GB2312" w:eastAsia="仿宋_GB2312"/>
          <w:sz w:val="28"/>
          <w:szCs w:val="28"/>
        </w:rPr>
        <w:fldChar w:fldCharType="separate"/>
      </w:r>
      <w:r>
        <w:rPr>
          <w:rFonts w:hint="eastAsia" w:ascii="仿宋_GB2312" w:eastAsia="仿宋_GB2312"/>
          <w:sz w:val="28"/>
          <w:szCs w:val="28"/>
        </w:rPr>
        <w:t>②</w:t>
      </w:r>
      <w:r>
        <w:rPr>
          <w:rFonts w:hint="eastAsia" w:ascii="仿宋_GB2312" w:eastAsia="仿宋_GB2312"/>
          <w:sz w:val="28"/>
          <w:szCs w:val="28"/>
        </w:rPr>
        <w:fldChar w:fldCharType="end"/>
      </w:r>
      <w:r>
        <w:rPr>
          <w:rFonts w:hint="eastAsia" w:ascii="仿宋_GB2312" w:eastAsia="仿宋_GB2312"/>
          <w:sz w:val="28"/>
          <w:szCs w:val="28"/>
        </w:rPr>
        <w:t>、车辆需是按福建福海创石油化工有限公司相关管理规定办理的正规手续入厂车辆，即车牌号有备案，驾驶员需接受本公司的安全培训。</w:t>
      </w:r>
    </w:p>
    <w:p>
      <w:pPr>
        <w:rPr>
          <w:rFonts w:hint="eastAsia" w:ascii="仿宋_GB2312" w:eastAsia="仿宋_GB2312"/>
          <w:sz w:val="28"/>
          <w:szCs w:val="28"/>
        </w:rPr>
      </w:pPr>
      <w:r>
        <w:rPr>
          <w:rFonts w:hint="eastAsia" w:ascii="仿宋_GB2312" w:eastAsia="仿宋_GB2312"/>
          <w:sz w:val="28"/>
          <w:szCs w:val="28"/>
        </w:rPr>
        <w:t>3、包商接到清运通知后（工业垃圾24小时内、废旧保温棉清运3天内）按时入厂作业。不得以无车、换车、备案车辆不在等理由推诿、谈条件延迟作业。清运作业在规定时间内完成，清运时不得随意挑选垃圾的种类。</w:t>
      </w:r>
    </w:p>
    <w:p>
      <w:pPr>
        <w:rPr>
          <w:rFonts w:hint="eastAsia" w:ascii="仿宋_GB2312" w:eastAsia="仿宋_GB2312"/>
          <w:sz w:val="28"/>
          <w:szCs w:val="28"/>
        </w:rPr>
      </w:pPr>
      <w:r>
        <w:rPr>
          <w:rFonts w:hint="eastAsia" w:ascii="仿宋_GB2312" w:eastAsia="仿宋_GB2312"/>
          <w:sz w:val="28"/>
          <w:szCs w:val="28"/>
        </w:rPr>
        <w:t>4、车辆进入堆厂作业时严禁夹带与作业内容不相关的物品，如有价金属、非工业垃圾类物品等。完成装车作业后做到工完料净场地清，装运车辆不得随意逗留、驶入非作业区作业。</w:t>
      </w:r>
    </w:p>
    <w:p>
      <w:pPr>
        <w:rPr>
          <w:rFonts w:hint="eastAsia" w:ascii="仿宋_GB2312" w:eastAsia="仿宋_GB2312"/>
          <w:sz w:val="28"/>
          <w:szCs w:val="28"/>
        </w:rPr>
      </w:pPr>
      <w:r>
        <w:rPr>
          <w:rFonts w:hint="eastAsia" w:ascii="仿宋_GB2312" w:eastAsia="仿宋_GB2312"/>
          <w:sz w:val="28"/>
          <w:szCs w:val="28"/>
        </w:rPr>
        <w:t>5、车辆在运输过程中需做到遮盖良好，避免撒落污染。如遇撒落污染造成场地、道路污染的，立刻清理。未完成清理的按公司规定或相关法规处罚。</w:t>
      </w:r>
    </w:p>
    <w:p>
      <w:pPr>
        <w:rPr>
          <w:rFonts w:hint="eastAsia" w:ascii="仿宋_GB2312" w:eastAsia="仿宋_GB2312"/>
          <w:b/>
          <w:sz w:val="28"/>
          <w:szCs w:val="28"/>
        </w:rPr>
      </w:pPr>
      <w:r>
        <w:rPr>
          <w:rFonts w:hint="eastAsia" w:ascii="仿宋_GB2312" w:eastAsia="仿宋_GB2312"/>
          <w:b/>
          <w:sz w:val="28"/>
          <w:szCs w:val="28"/>
        </w:rPr>
        <w:t>六、垃圾清运去向</w:t>
      </w:r>
    </w:p>
    <w:p>
      <w:pPr>
        <w:rPr>
          <w:rFonts w:hint="eastAsia" w:ascii="仿宋_GB2312" w:eastAsia="仿宋_GB2312"/>
          <w:sz w:val="28"/>
          <w:szCs w:val="28"/>
        </w:rPr>
      </w:pPr>
      <w:r>
        <w:rPr>
          <w:rFonts w:hint="eastAsia" w:ascii="仿宋_GB2312" w:eastAsia="仿宋_GB2312"/>
          <w:sz w:val="28"/>
          <w:szCs w:val="28"/>
        </w:rPr>
        <w:t>1、承包商需要向公司说明工业垃圾、废旧保温棉的处置流向，提供必要的处理凭证（如掩埋、焚烧记录、照片等），保证运输、处置工具及人员符合相关法规要求，确保不造成二次污染，如造成环保事件由承包商承担处置费用及相应责任。</w:t>
      </w:r>
    </w:p>
    <w:p>
      <w:pPr>
        <w:rPr>
          <w:rFonts w:hint="eastAsia" w:ascii="仿宋_GB2312" w:eastAsia="仿宋_GB2312"/>
          <w:sz w:val="28"/>
          <w:szCs w:val="28"/>
        </w:rPr>
      </w:pPr>
      <w:r>
        <w:rPr>
          <w:rFonts w:hint="eastAsia" w:ascii="仿宋_GB2312" w:eastAsia="仿宋_GB2312"/>
          <w:sz w:val="28"/>
          <w:szCs w:val="28"/>
        </w:rPr>
        <w:t>2、对于不能掩埋、拆解、焚烧的工业垃圾需提供合法处理证明。</w:t>
      </w:r>
    </w:p>
    <w:p>
      <w:pPr>
        <w:rPr>
          <w:rFonts w:hint="eastAsia" w:ascii="仿宋_GB2312" w:eastAsia="仿宋_GB2312"/>
          <w:sz w:val="28"/>
          <w:szCs w:val="28"/>
        </w:rPr>
      </w:pPr>
      <w:r>
        <w:rPr>
          <w:rFonts w:hint="eastAsia" w:ascii="仿宋_GB2312" w:eastAsia="仿宋_GB2312"/>
          <w:sz w:val="28"/>
          <w:szCs w:val="28"/>
        </w:rPr>
        <w:t>3、福海创公司常见一般工业垃圾参考附件《福海创公司常见一般工业垃圾分类》。</w:t>
      </w:r>
    </w:p>
    <w:p>
      <w:pPr>
        <w:rPr>
          <w:rFonts w:hint="eastAsia" w:ascii="仿宋_GB2312" w:eastAsia="仿宋_GB2312"/>
          <w:b/>
          <w:sz w:val="28"/>
          <w:szCs w:val="28"/>
        </w:rPr>
      </w:pPr>
      <w:r>
        <w:rPr>
          <w:rFonts w:hint="eastAsia" w:ascii="仿宋_GB2312" w:eastAsia="仿宋_GB2312"/>
          <w:b/>
          <w:sz w:val="28"/>
          <w:szCs w:val="28"/>
        </w:rPr>
        <w:t>七、人员及清运设备、工具要求</w:t>
      </w:r>
    </w:p>
    <w:p>
      <w:pPr>
        <w:rPr>
          <w:rFonts w:hint="eastAsia" w:ascii="仿宋_GB2312" w:eastAsia="仿宋_GB2312"/>
          <w:sz w:val="28"/>
          <w:szCs w:val="28"/>
        </w:rPr>
      </w:pPr>
      <w:r>
        <w:rPr>
          <w:rFonts w:hint="eastAsia" w:ascii="仿宋_GB2312" w:eastAsia="仿宋_GB2312"/>
          <w:sz w:val="28"/>
          <w:szCs w:val="28"/>
        </w:rPr>
        <w:t>1、入厂作业人员需办理不低于100万的人身意外险，无被公安部门处理的不良记录。</w:t>
      </w:r>
    </w:p>
    <w:p>
      <w:pPr>
        <w:rPr>
          <w:rFonts w:hint="eastAsia" w:ascii="仿宋_GB2312" w:eastAsia="仿宋_GB2312"/>
          <w:sz w:val="28"/>
          <w:szCs w:val="28"/>
        </w:rPr>
      </w:pPr>
      <w:r>
        <w:rPr>
          <w:rFonts w:hint="eastAsia" w:ascii="仿宋_GB2312" w:eastAsia="仿宋_GB2312"/>
          <w:sz w:val="28"/>
          <w:szCs w:val="28"/>
        </w:rPr>
        <w:t>2、清运所需的运输车辆、车险、设备、工具、劳保及防护用品等由包商提供。</w:t>
      </w:r>
    </w:p>
    <w:p>
      <w:pPr>
        <w:rPr>
          <w:rFonts w:hint="eastAsia" w:ascii="仿宋_GB2312" w:eastAsia="仿宋_GB2312"/>
          <w:sz w:val="28"/>
          <w:szCs w:val="28"/>
        </w:rPr>
      </w:pPr>
      <w:r>
        <w:rPr>
          <w:rFonts w:hint="eastAsia" w:ascii="仿宋_GB2312" w:eastAsia="仿宋_GB2312"/>
          <w:sz w:val="28"/>
          <w:szCs w:val="28"/>
        </w:rPr>
        <w:t>3、工业垃圾、废旧保温棉清运及处置产生的一切安全问题均由承</w:t>
      </w:r>
    </w:p>
    <w:p>
      <w:pPr>
        <w:rPr>
          <w:rFonts w:hint="eastAsia" w:ascii="仿宋_GB2312" w:eastAsia="仿宋_GB2312"/>
          <w:sz w:val="28"/>
          <w:szCs w:val="28"/>
        </w:rPr>
      </w:pPr>
      <w:r>
        <w:rPr>
          <w:rFonts w:hint="eastAsia" w:ascii="仿宋_GB2312" w:eastAsia="仿宋_GB2312"/>
          <w:sz w:val="28"/>
          <w:szCs w:val="28"/>
        </w:rPr>
        <w:t>包商负责。</w:t>
      </w:r>
    </w:p>
    <w:p>
      <w:pPr>
        <w:rPr>
          <w:rFonts w:hint="eastAsia" w:ascii="仿宋_GB2312" w:eastAsia="仿宋_GB2312"/>
          <w:b/>
          <w:sz w:val="28"/>
          <w:szCs w:val="28"/>
        </w:rPr>
      </w:pPr>
      <w:r>
        <w:rPr>
          <w:rFonts w:hint="eastAsia" w:ascii="仿宋_GB2312" w:eastAsia="仿宋_GB2312"/>
          <w:b/>
          <w:sz w:val="28"/>
          <w:szCs w:val="28"/>
        </w:rPr>
        <w:t>七、违规追责</w:t>
      </w:r>
    </w:p>
    <w:p>
      <w:pPr>
        <w:rPr>
          <w:rFonts w:hint="eastAsia" w:ascii="仿宋_GB2312" w:eastAsia="仿宋_GB2312"/>
          <w:sz w:val="28"/>
          <w:szCs w:val="28"/>
        </w:rPr>
      </w:pPr>
      <w:r>
        <w:rPr>
          <w:rFonts w:hint="eastAsia" w:ascii="宋体" w:hAnsi="宋体"/>
          <w:sz w:val="28"/>
          <w:szCs w:val="28"/>
        </w:rPr>
        <w:t>1</w:t>
      </w:r>
      <w:r>
        <w:rPr>
          <w:rFonts w:hint="eastAsia" w:ascii="仿宋_GB2312" w:eastAsia="仿宋_GB2312"/>
          <w:sz w:val="28"/>
          <w:szCs w:val="28"/>
        </w:rPr>
        <w:t>、机动车进入厂区，严格遵守福海创公司相关管理规定，未按规定执行的，按照相关考核条例予以处罚。对于由此造成的其他经济损失负全部责任，追究相应的法律责任。</w:t>
      </w:r>
    </w:p>
    <w:p>
      <w:pPr>
        <w:rPr>
          <w:rFonts w:hint="eastAsia"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、装车时夹带有价金属、非工业垃圾类等有价物品的，一经发现，处物品10倍价格罚款，同时追加罚金10万元，解除合同，履约保证金不予退还，永久拉入企业黑名单，追究相应的法律责任。</w:t>
      </w:r>
    </w:p>
    <w:p>
      <w:pPr>
        <w:rPr>
          <w:rFonts w:hint="eastAsia" w:ascii="仿宋_GB2312" w:eastAsia="仿宋_GB2312"/>
          <w:sz w:val="28"/>
          <w:szCs w:val="28"/>
        </w:rPr>
      </w:pPr>
      <w:r>
        <w:rPr>
          <w:rFonts w:hint="eastAsia" w:ascii="宋体" w:hAnsi="宋体"/>
          <w:sz w:val="28"/>
          <w:szCs w:val="28"/>
        </w:rPr>
        <w:t>3</w:t>
      </w:r>
      <w:r>
        <w:rPr>
          <w:rFonts w:hint="eastAsia" w:ascii="仿宋_GB2312" w:eastAsia="仿宋_GB2312"/>
          <w:sz w:val="28"/>
          <w:szCs w:val="28"/>
        </w:rPr>
        <w:t>、违规处理工业垃圾、废旧保温棉造成环保、安全等问题，均由承包商负全部责任。</w:t>
      </w:r>
    </w:p>
    <w:p>
      <w:pPr>
        <w:rPr>
          <w:rFonts w:hint="eastAsia" w:ascii="仿宋_GB2312" w:eastAsia="仿宋_GB2312"/>
          <w:b/>
          <w:sz w:val="28"/>
          <w:szCs w:val="28"/>
        </w:rPr>
      </w:pPr>
      <w:r>
        <w:rPr>
          <w:rFonts w:hint="eastAsia" w:ascii="仿宋_GB2312" w:eastAsia="仿宋_GB2312"/>
          <w:b/>
          <w:sz w:val="28"/>
          <w:szCs w:val="28"/>
        </w:rPr>
        <w:t>八、费用结算</w:t>
      </w:r>
    </w:p>
    <w:p>
      <w:pPr>
        <w:rPr>
          <w:rFonts w:hint="eastAsia" w:ascii="仿宋_GB2312" w:eastAsia="仿宋_GB2312"/>
          <w:sz w:val="28"/>
          <w:szCs w:val="28"/>
        </w:rPr>
      </w:pPr>
      <w:r>
        <w:rPr>
          <w:rFonts w:hint="eastAsia" w:ascii="仿宋_GB2312" w:eastAsia="仿宋_GB2312"/>
          <w:sz w:val="28"/>
          <w:szCs w:val="28"/>
        </w:rPr>
        <w:t>1、中标公司接到中标通知后3个工作日内，支付合同金额10%作为履约保证金,未缴纳履约保证金不予签约。</w:t>
      </w:r>
    </w:p>
    <w:p>
      <w:pPr>
        <w:rPr>
          <w:rFonts w:hint="eastAsia" w:ascii="仿宋_GB2312" w:eastAsia="仿宋_GB2312"/>
          <w:sz w:val="28"/>
          <w:szCs w:val="28"/>
        </w:rPr>
      </w:pPr>
      <w:r>
        <w:rPr>
          <w:rFonts w:hint="eastAsia" w:ascii="仿宋_GB2312" w:eastAsia="仿宋_GB2312"/>
          <w:sz w:val="28"/>
          <w:szCs w:val="28"/>
        </w:rPr>
        <w:t>2、据实结算，每季度结算一次。</w:t>
      </w:r>
    </w:p>
    <w:p>
      <w:pPr>
        <w:spacing w:line="360" w:lineRule="auto"/>
        <w:rPr>
          <w:rFonts w:hint="eastAsia" w:ascii="仿宋_GB2312" w:eastAsia="仿宋_GB2312"/>
          <w:sz w:val="28"/>
          <w:szCs w:val="28"/>
        </w:rPr>
      </w:pPr>
      <w:r>
        <w:rPr>
          <w:rFonts w:hint="eastAsia" w:ascii="仿宋_GB2312" w:eastAsia="仿宋_GB2312"/>
          <w:sz w:val="28"/>
          <w:szCs w:val="28"/>
        </w:rPr>
        <w:t>3、本次发包的作业公司（地点）：</w:t>
      </w:r>
    </w:p>
    <w:p>
      <w:pPr>
        <w:spacing w:line="360" w:lineRule="auto"/>
        <w:rPr>
          <w:rFonts w:hint="eastAsia" w:ascii="仿宋_GB2312" w:eastAsia="仿宋_GB2312"/>
          <w:sz w:val="28"/>
          <w:szCs w:val="28"/>
        </w:rPr>
      </w:pPr>
    </w:p>
    <w:p>
      <w:pPr>
        <w:spacing w:line="360" w:lineRule="auto"/>
        <w:ind w:firstLine="3600" w:firstLineChars="1200"/>
        <w:rPr>
          <w:rFonts w:hint="eastAsia" w:ascii="仿宋_GB2312" w:eastAsia="仿宋_GB2312"/>
          <w:sz w:val="30"/>
          <w:szCs w:val="30"/>
        </w:rPr>
      </w:pPr>
      <w:r>
        <w:rPr>
          <w:rFonts w:hint="eastAsia" w:ascii="仿宋_GB2312" w:eastAsia="仿宋_GB2312"/>
          <w:sz w:val="30"/>
          <w:szCs w:val="30"/>
        </w:rPr>
        <w:t>腾龙芳烃（漳州）有限公司</w:t>
      </w:r>
    </w:p>
    <w:p>
      <w:pPr>
        <w:spacing w:line="360" w:lineRule="auto"/>
        <w:ind w:firstLine="3600" w:firstLineChars="1200"/>
        <w:rPr>
          <w:rFonts w:hint="eastAsia" w:ascii="仿宋_GB2312" w:eastAsia="仿宋_GB2312"/>
          <w:sz w:val="30"/>
          <w:szCs w:val="30"/>
        </w:rPr>
      </w:pPr>
      <w:r>
        <w:rPr>
          <w:rFonts w:hint="eastAsia" w:ascii="仿宋_GB2312" w:eastAsia="仿宋_GB2312"/>
          <w:sz w:val="30"/>
          <w:szCs w:val="30"/>
        </w:rPr>
        <w:t>翔鹭石化（漳州）有限公司</w:t>
      </w:r>
    </w:p>
    <w:p>
      <w:pPr>
        <w:spacing w:line="360" w:lineRule="auto"/>
        <w:ind w:left="3060" w:leftChars="300" w:hanging="2400" w:hangingChars="800"/>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28"/>
          <w:szCs w:val="28"/>
        </w:rPr>
        <w:t xml:space="preserve">      </w:t>
      </w:r>
      <w:r>
        <w:rPr>
          <w:rFonts w:hint="eastAsia" w:ascii="仿宋_GB2312" w:eastAsia="仿宋_GB2312"/>
          <w:sz w:val="30"/>
          <w:szCs w:val="30"/>
        </w:rPr>
        <w:t>翔鹭码头投资管理（漳州）有限公司</w:t>
      </w:r>
    </w:p>
    <w:p>
      <w:pPr>
        <w:spacing w:line="360" w:lineRule="auto"/>
        <w:jc w:val="left"/>
        <w:rPr>
          <w:rFonts w:hint="eastAsia" w:ascii="仿宋_GB2312" w:eastAsia="仿宋_GB2312"/>
          <w:sz w:val="30"/>
          <w:szCs w:val="30"/>
        </w:rPr>
      </w:pPr>
    </w:p>
    <w:p>
      <w:pPr>
        <w:spacing w:line="360" w:lineRule="auto"/>
        <w:jc w:val="left"/>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ascii="仿宋_GB2312" w:eastAsia="仿宋_GB2312"/>
          <w:sz w:val="30"/>
          <w:szCs w:val="30"/>
        </w:rPr>
      </w:pPr>
    </w:p>
    <w:p>
      <w:pPr>
        <w:spacing w:line="360" w:lineRule="auto"/>
        <w:jc w:val="left"/>
        <w:rPr>
          <w:rFonts w:hint="eastAsia" w:ascii="仿宋_GB2312" w:eastAsia="仿宋_GB2312"/>
          <w:sz w:val="30"/>
          <w:szCs w:val="30"/>
        </w:rPr>
      </w:pPr>
      <w:r>
        <w:rPr>
          <w:rFonts w:hint="eastAsia" w:ascii="仿宋_GB2312" w:eastAsia="仿宋_GB2312"/>
          <w:sz w:val="30"/>
          <w:szCs w:val="30"/>
        </w:rPr>
        <w:t>附件：</w:t>
      </w:r>
    </w:p>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福海创常见工业垃圾（非危废类）分类</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1、木质品类：废木箱（包装箱）、木站板、木梯、门板、枕木、托架</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2、废办公器具类：桌子、椅子、板凳、柜子、废床垫、纸箱、麻绳、废自行车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3、电线胶皮类：电缆盘（粉碎处理后只清运木质部分，金属部分不外运）、电线胶皮、废轮胎、废皮带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4、消防类：废旧消防水带、废消防箱、废旧安全带</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5、铁屑类：铁锈渣、铁屑</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6、生产附料类：防火衬里、滤芯、废电器原件、滤网、废料</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7、设备附材：废垫片</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8、包装填料：包装填充物（泡沫、海绵）</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9、包装类：废纺织袋、废包装袋、包装纸质品</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10、电器类：废灯架、废电器配件</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11、管路类：玻璃纤维管</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12、废保温棉：硅酸铝保温棉、岩棉、玻璃棉</w:t>
      </w:r>
    </w:p>
    <w:p>
      <w:pPr>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13、其它：废围篱、彩钢瓦、干燥剂（氧化铝）、耐火材料</w:t>
      </w:r>
    </w:p>
    <w:p>
      <w:pPr>
        <w:spacing w:line="360" w:lineRule="auto"/>
        <w:rPr>
          <w:rFonts w:hint="eastAsia" w:ascii="仿宋_GB2312" w:eastAsia="仿宋_GB2312"/>
          <w:b/>
          <w:sz w:val="28"/>
          <w:szCs w:val="28"/>
        </w:rPr>
      </w:pPr>
      <w:r>
        <w:rPr>
          <w:rFonts w:hint="eastAsia" w:ascii="仿宋_GB2312" w:eastAsia="仿宋_GB2312"/>
          <w:b/>
          <w:sz w:val="28"/>
          <w:szCs w:val="28"/>
        </w:rPr>
        <w:t>备注：以上为福海创公司常见的一般工业垃圾分类，不局限于此，以实际为准。</w:t>
      </w:r>
    </w:p>
    <w:p>
      <w:pPr>
        <w:spacing w:beforeLines="100" w:afterLines="100" w:line="120" w:lineRule="auto"/>
        <w:rPr>
          <w:rFonts w:ascii="黑体" w:eastAsia="黑体"/>
          <w:sz w:val="28"/>
          <w:szCs w:val="28"/>
          <w:lang w:eastAsia="zh-CN"/>
        </w:rPr>
      </w:pPr>
    </w:p>
    <w:p>
      <w:pPr>
        <w:pStyle w:val="9"/>
        <w:spacing w:afterLines="150" w:line="276" w:lineRule="auto"/>
        <w:jc w:val="both"/>
        <w:rPr>
          <w:rFonts w:ascii="黑体" w:hAnsi="宋体" w:eastAsia="黑体"/>
          <w:b/>
          <w:sz w:val="48"/>
          <w:szCs w:val="48"/>
          <w:lang w:eastAsia="zh-CN"/>
        </w:rPr>
      </w:pPr>
    </w:p>
    <w:p>
      <w:pPr>
        <w:pStyle w:val="9"/>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5"/>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5"/>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5"/>
        <w:numPr>
          <w:ilvl w:val="0"/>
          <w:numId w:val="9"/>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pStyle w:val="2"/>
      </w:pPr>
    </w:p>
    <w:p>
      <w:pPr>
        <w:spacing w:line="276" w:lineRule="auto"/>
        <w:ind w:left="-551" w:leftChars="-339" w:hanging="195" w:hangingChars="89"/>
        <w:rPr>
          <w:szCs w:val="21"/>
          <w:lang w:eastAsia="zh-CN"/>
        </w:rPr>
      </w:pPr>
      <w:r>
        <w:rPr>
          <w:rFonts w:hint="eastAsia"/>
          <w:szCs w:val="21"/>
          <w:lang w:eastAsia="zh-CN"/>
        </w:rPr>
        <w:t>签定日期：    年    月    日                   年    月    日</w:t>
      </w:r>
    </w:p>
    <w:p>
      <w:pPr>
        <w:spacing w:line="276" w:lineRule="auto"/>
        <w:ind w:left="-551" w:leftChars="-339" w:hanging="195" w:hangingChars="89"/>
      </w:pPr>
      <w:r>
        <w:rPr>
          <w:rFonts w:hint="eastAsia"/>
        </w:rPr>
        <w:t>附件三</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eastAsia="宋体"/>
                <w:sz w:val="24"/>
                <w:lang w:eastAsia="zh-CN"/>
              </w:rPr>
            </w:pPr>
            <w:r>
              <w:rPr>
                <w:rFonts w:hint="eastAsia"/>
                <w:sz w:val="24"/>
                <w:lang w:val="en-US" w:eastAsia="zh-CN"/>
              </w:rPr>
              <w:t>2</w:t>
            </w:r>
          </w:p>
        </w:tc>
        <w:tc>
          <w:tcPr>
            <w:tcW w:w="6027" w:type="dxa"/>
            <w:vAlign w:val="top"/>
          </w:tcPr>
          <w:p>
            <w:pPr>
              <w:spacing w:line="500" w:lineRule="exact"/>
              <w:rPr>
                <w:sz w:val="24"/>
                <w:lang w:eastAsia="zh-CN"/>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3</w:t>
            </w:r>
          </w:p>
        </w:tc>
        <w:tc>
          <w:tcPr>
            <w:tcW w:w="6027" w:type="dxa"/>
            <w:vAlign w:val="top"/>
          </w:tcPr>
          <w:p>
            <w:pPr>
              <w:spacing w:line="500" w:lineRule="exact"/>
              <w:rPr>
                <w:sz w:val="24"/>
              </w:rPr>
            </w:pPr>
            <w:r>
              <w:rPr>
                <w:rFonts w:hint="eastAsia" w:eastAsiaTheme="minorEastAsia"/>
                <w:bCs/>
                <w:snapToGrid w:val="0"/>
                <w:kern w:val="2"/>
                <w:sz w:val="21"/>
                <w:szCs w:val="21"/>
                <w:lang w:eastAsia="zh-CN"/>
              </w:rPr>
              <w:t>工业垃圾的去向、处置进行说明，并提供堆放地点的详细地址的证明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4</w:t>
            </w:r>
          </w:p>
        </w:tc>
        <w:tc>
          <w:tcPr>
            <w:tcW w:w="6027" w:type="dxa"/>
            <w:vAlign w:val="top"/>
          </w:tcPr>
          <w:p>
            <w:pPr>
              <w:spacing w:line="500" w:lineRule="exact"/>
              <w:rPr>
                <w:sz w:val="24"/>
                <w:lang w:eastAsia="zh-CN"/>
              </w:rPr>
            </w:pPr>
            <w:r>
              <w:rPr>
                <w:rFonts w:hint="eastAsia"/>
                <w:sz w:val="24"/>
              </w:rPr>
              <w:t>参选报价单</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5</w:t>
            </w:r>
          </w:p>
        </w:tc>
        <w:tc>
          <w:tcPr>
            <w:tcW w:w="6027" w:type="dxa"/>
            <w:vAlign w:val="top"/>
          </w:tcPr>
          <w:p>
            <w:pPr>
              <w:spacing w:line="500" w:lineRule="exact"/>
              <w:rPr>
                <w:sz w:val="24"/>
                <w:lang w:eastAsia="zh-CN"/>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sz w:val="24"/>
                <w:lang w:eastAsia="zh-CN"/>
              </w:rPr>
              <w:t>6</w:t>
            </w:r>
          </w:p>
        </w:tc>
        <w:tc>
          <w:tcPr>
            <w:tcW w:w="6027" w:type="dxa"/>
            <w:vAlign w:val="top"/>
          </w:tcPr>
          <w:p>
            <w:pPr>
              <w:spacing w:line="500" w:lineRule="exact"/>
              <w:rPr>
                <w:sz w:val="24"/>
              </w:rPr>
            </w:pPr>
            <w:r>
              <w:rPr>
                <w:rFonts w:hint="eastAsia"/>
                <w:sz w:val="24"/>
              </w:rPr>
              <w:t>偏离表（如有）</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w:t>
      </w:r>
      <w:r>
        <w:rPr>
          <w:rFonts w:hint="eastAsia"/>
          <w:sz w:val="24"/>
          <w:lang w:val="en-US" w:eastAsia="zh-CN"/>
        </w:rPr>
        <w:t>2</w:t>
      </w:r>
      <w:r>
        <w:rPr>
          <w:rFonts w:hint="eastAsia"/>
          <w:sz w:val="24"/>
          <w:lang w:eastAsia="zh-CN"/>
        </w:rPr>
        <w:t>）参选报价单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widowControl/>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rPr>
          <w:sz w:val="24"/>
          <w:szCs w:val="28"/>
          <w:lang w:eastAsia="zh-CN"/>
        </w:rPr>
      </w:pPr>
      <w:r>
        <w:rPr>
          <w:rFonts w:hint="eastAsia"/>
          <w:sz w:val="24"/>
          <w:szCs w:val="28"/>
          <w:lang w:eastAsia="zh-CN"/>
        </w:rPr>
        <w:t>业绩的证明</w:t>
      </w:r>
    </w:p>
    <w:p>
      <w:pPr>
        <w:pStyle w:val="2"/>
      </w:pPr>
    </w:p>
    <w:p>
      <w:pPr>
        <w:pStyle w:val="2"/>
      </w:pPr>
    </w:p>
    <w:p>
      <w:pPr>
        <w:pStyle w:val="2"/>
      </w:pPr>
    </w:p>
    <w:p>
      <w:pPr>
        <w:widowControl/>
        <w:rPr>
          <w:rFonts w:hint="eastAsia"/>
          <w:sz w:val="24"/>
          <w:szCs w:val="28"/>
          <w:lang w:eastAsia="zh-CN"/>
        </w:rPr>
      </w:pPr>
      <w:r>
        <w:rPr>
          <w:rFonts w:hint="eastAsia"/>
          <w:sz w:val="24"/>
          <w:szCs w:val="28"/>
          <w:lang w:eastAsia="zh-CN"/>
        </w:rPr>
        <w:t>工业垃圾的去向、处置进行说明，并提供堆放地点的详细地址的证明</w:t>
      </w:r>
    </w:p>
    <w:p>
      <w:pPr>
        <w:widowControl/>
        <w:autoSpaceDE/>
        <w:autoSpaceDN/>
        <w:rPr>
          <w:rFonts w:asciiTheme="minorEastAsia" w:hAnsiTheme="minorEastAsia" w:eastAsiaTheme="minorEastAsia"/>
          <w:b/>
          <w:sz w:val="36"/>
          <w:szCs w:val="36"/>
        </w:rPr>
      </w:pPr>
      <w:r>
        <w:rPr>
          <w:rFonts w:hAnsi="Calibri" w:cs="Times New Roman"/>
          <w:bCs/>
          <w:color w:val="0000FF"/>
          <w:sz w:val="34"/>
          <w:lang w:eastAsia="zh-CN"/>
        </w:rPr>
        <w:br w:type="page"/>
      </w:r>
    </w:p>
    <w:p>
      <w:pPr>
        <w:pStyle w:val="37"/>
        <w:spacing w:beforeLines="0" w:afterLines="0" w:line="240" w:lineRule="auto"/>
        <w:ind w:firstLine="0" w:firstLineChars="0"/>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参选报价单</w:t>
      </w:r>
    </w:p>
    <w:p>
      <w:pPr>
        <w:pStyle w:val="37"/>
        <w:spacing w:beforeLines="0" w:afterLines="0" w:line="240" w:lineRule="auto"/>
        <w:ind w:firstLine="321" w:firstLineChars="100"/>
        <w:jc w:val="center"/>
        <w:rPr>
          <w:rFonts w:cs="宋体"/>
          <w:sz w:val="24"/>
        </w:rPr>
      </w:pPr>
      <w:r>
        <w:rPr>
          <w:rFonts w:hint="eastAsia"/>
          <w:b/>
          <w:sz w:val="32"/>
          <w:szCs w:val="32"/>
        </w:rPr>
        <w:t>报 价 函</w:t>
      </w:r>
    </w:p>
    <w:tbl>
      <w:tblPr>
        <w:tblStyle w:val="15"/>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865"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300"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val="en-US" w:eastAsia="zh-CN"/>
              </w:rPr>
              <w:t>含税</w:t>
            </w:r>
            <w:r>
              <w:rPr>
                <w:rFonts w:hint="eastAsia" w:ascii="Arial" w:cs="Arial"/>
                <w:b/>
                <w:szCs w:val="21"/>
                <w:lang w:eastAsia="zh-CN"/>
              </w:rPr>
              <w:t>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65"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工业垃圾</w:t>
            </w:r>
          </w:p>
        </w:tc>
        <w:tc>
          <w:tcPr>
            <w:tcW w:w="1300"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lang w:eastAsia="zh-CN"/>
              </w:rPr>
              <w:t>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2865"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p>
        </w:tc>
        <w:tc>
          <w:tcPr>
            <w:tcW w:w="1300"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5</w:t>
            </w:r>
            <w:r>
              <w:rPr>
                <w:rFonts w:asciiTheme="minorEastAsia" w:hAnsiTheme="minorEastAsia" w:eastAsiaTheme="minorEastAsia"/>
                <w:bCs/>
                <w:sz w:val="21"/>
                <w:szCs w:val="21"/>
                <w:lang w:eastAsia="zh-CN"/>
              </w:rPr>
              <w:t>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工期两年</w:t>
            </w:r>
            <w:r>
              <w:rPr>
                <w:rFonts w:asciiTheme="minorEastAsia" w:hAnsiTheme="minorEastAsia" w:eastAsiaTheme="minorEastAsia"/>
                <w:sz w:val="21"/>
                <w:szCs w:val="21"/>
                <w:lang w:eastAsia="zh-CN"/>
              </w:rPr>
              <w:t>，合同期限内分批次处置，采用计划方式，乙方接甲方通知到厂清运，其中工业垃圾接通知后24小时内须到厂清运，废旧保温棉清运接通知3天内必须到厂打包清运处理</w:t>
            </w:r>
            <w:r>
              <w:rPr>
                <w:rFonts w:hint="eastAsia" w:asciiTheme="minorEastAsia" w:hAnsiTheme="minorEastAsia" w:eastAsiaTheme="minorEastAsia"/>
                <w:sz w:val="21"/>
                <w:szCs w:val="21"/>
                <w:lang w:eastAsia="zh-CN"/>
              </w:rPr>
              <w:t>。</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付款条件：清运费用据实结算，每季度结算一次，结算总价=清运数量×单价，甲方收到乙方提供的全额的增值税专用发票后30个工作日内向乙方支付；</w:t>
            </w:r>
          </w:p>
          <w:p>
            <w:pPr>
              <w:widowControl/>
              <w:numPr>
                <w:ilvl w:val="0"/>
                <w:numId w:val="10"/>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具体要求见发包说明。</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spacing w:line="276" w:lineRule="auto"/>
        <w:outlineLvl w:val="0"/>
        <w:rPr>
          <w:rFonts w:ascii="Arial" w:cs="Arial"/>
          <w:szCs w:val="21"/>
          <w:lang w:eastAsia="zh-CN"/>
        </w:rPr>
      </w:pPr>
    </w:p>
    <w:p>
      <w:pPr>
        <w:spacing w:line="360" w:lineRule="auto"/>
        <w:outlineLvl w:val="0"/>
        <w:rPr>
          <w:rFonts w:ascii="Arial" w:cs="Arial"/>
          <w:szCs w:val="21"/>
          <w:lang w:eastAsia="zh-CN"/>
        </w:rPr>
      </w:pPr>
    </w:p>
    <w:p>
      <w:pPr>
        <w:spacing w:line="360" w:lineRule="auto"/>
        <w:rPr>
          <w:sz w:val="24"/>
          <w:lang w:eastAsia="zh-CN"/>
        </w:rPr>
      </w:pPr>
      <w:r>
        <w:rPr>
          <w:rFonts w:hint="eastAsia"/>
          <w:sz w:val="24"/>
          <w:lang w:eastAsia="zh-CN"/>
        </w:rPr>
        <w:t>报价单位（盖章）：</w:t>
      </w:r>
    </w:p>
    <w:p>
      <w:pPr>
        <w:spacing w:line="360" w:lineRule="auto"/>
        <w:rPr>
          <w:sz w:val="24"/>
          <w:lang w:eastAsia="zh-CN"/>
        </w:rPr>
      </w:pPr>
    </w:p>
    <w:p>
      <w:pPr>
        <w:spacing w:line="360" w:lineRule="auto"/>
        <w:ind w:left="-187" w:leftChars="-85" w:firstLine="134" w:firstLineChars="56"/>
        <w:rPr>
          <w:sz w:val="24"/>
          <w:lang w:eastAsia="zh-CN"/>
        </w:rPr>
      </w:pPr>
      <w:r>
        <w:rPr>
          <w:rFonts w:hint="eastAsia"/>
          <w:sz w:val="24"/>
          <w:lang w:eastAsia="zh-CN"/>
        </w:rPr>
        <w:t>报价日期</w:t>
      </w:r>
    </w:p>
    <w:p>
      <w:pPr>
        <w:spacing w:line="360" w:lineRule="auto"/>
        <w:ind w:left="-187" w:leftChars="-85" w:firstLine="134" w:firstLineChars="56"/>
        <w:rPr>
          <w:rFonts w:ascii="Times New Roman" w:hAnsi="Times New Roman" w:cs="Times New Roman"/>
          <w:b/>
          <w:sz w:val="36"/>
          <w:szCs w:val="36"/>
          <w:lang w:eastAsia="zh-CN"/>
        </w:rPr>
        <w:sectPr>
          <w:footerReference r:id="rId5" w:type="default"/>
          <w:pgSz w:w="11910" w:h="16840"/>
          <w:pgMar w:top="1500" w:right="1680" w:bottom="740" w:left="1680" w:header="0" w:footer="551" w:gutter="0"/>
          <w:cols w:space="720" w:num="1"/>
          <w:docGrid w:type="lines" w:linePitch="312" w:charSpace="0"/>
        </w:sectPr>
      </w:pPr>
      <w:r>
        <w:rPr>
          <w:sz w:val="24"/>
          <w:lang w:eastAsia="zh-CN"/>
        </w:rPr>
        <w:br w:type="page"/>
      </w: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工业垃圾、废旧保温棉清运及处置（项目编号：FHC-PTCG20220113001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pStyle w:val="2"/>
      </w:pPr>
    </w:p>
    <w:bookmarkEnd w:id="0"/>
    <w:p/>
    <w:p>
      <w:pPr>
        <w:pStyle w:val="7"/>
        <w:spacing w:before="106"/>
        <w:ind w:left="218"/>
      </w:pPr>
    </w:p>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layui-icon">
    <w:altName w:val="Segoe Print"/>
    <w:panose1 w:val="00000000000000000000"/>
    <w:charset w:val="00"/>
    <w:family w:val="auto"/>
    <w:pitch w:val="default"/>
    <w:sig w:usb0="00000000" w:usb1="00000000" w:usb2="00000000" w:usb3="00000000" w:csb0="00000000" w:csb1="00000000"/>
  </w:font>
  <w:font w:name="livebpm">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Monospaced Number">
    <w:altName w:val="Segoe Print"/>
    <w:panose1 w:val="00000000000000000000"/>
    <w:charset w:val="00"/>
    <w:family w:val="auto"/>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5" o:spid="_x0000_s1025"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46C65"/>
    <w:multiLevelType w:val="multilevel"/>
    <w:tmpl w:val="0CC46C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C72BA6"/>
    <w:multiLevelType w:val="multilevel"/>
    <w:tmpl w:val="6AC72BA6"/>
    <w:lvl w:ilvl="0" w:tentative="0">
      <w:start w:val="1"/>
      <w:numFmt w:val="decimal"/>
      <w:lvlText w:val="%1、"/>
      <w:lvlJc w:val="left"/>
      <w:pPr>
        <w:ind w:left="8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9"/>
  </w:num>
  <w:num w:numId="4">
    <w:abstractNumId w:val="5"/>
  </w:num>
  <w:num w:numId="5">
    <w:abstractNumId w:val="4"/>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B0451"/>
    <w:rsid w:val="0001680F"/>
    <w:rsid w:val="000507C4"/>
    <w:rsid w:val="0006282F"/>
    <w:rsid w:val="00075E42"/>
    <w:rsid w:val="000D2EE2"/>
    <w:rsid w:val="000F0E59"/>
    <w:rsid w:val="000F114D"/>
    <w:rsid w:val="00121D46"/>
    <w:rsid w:val="00215306"/>
    <w:rsid w:val="00222053"/>
    <w:rsid w:val="0023656F"/>
    <w:rsid w:val="00236AB3"/>
    <w:rsid w:val="00277894"/>
    <w:rsid w:val="002A7BF8"/>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E5D69"/>
    <w:rsid w:val="004F6A8C"/>
    <w:rsid w:val="00502108"/>
    <w:rsid w:val="00514DDA"/>
    <w:rsid w:val="00564EAE"/>
    <w:rsid w:val="0059708A"/>
    <w:rsid w:val="005A718D"/>
    <w:rsid w:val="005B0451"/>
    <w:rsid w:val="005E3800"/>
    <w:rsid w:val="005F0945"/>
    <w:rsid w:val="005F1024"/>
    <w:rsid w:val="00610EFA"/>
    <w:rsid w:val="006C5DD1"/>
    <w:rsid w:val="006D4E07"/>
    <w:rsid w:val="007823F0"/>
    <w:rsid w:val="007838B2"/>
    <w:rsid w:val="007908A8"/>
    <w:rsid w:val="007D2301"/>
    <w:rsid w:val="00847982"/>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 w:val="085935BF"/>
    <w:rsid w:val="09EE1C15"/>
    <w:rsid w:val="0C2431EF"/>
    <w:rsid w:val="10B9389D"/>
    <w:rsid w:val="23EC64D7"/>
    <w:rsid w:val="29623726"/>
    <w:rsid w:val="35513427"/>
    <w:rsid w:val="3CD33F75"/>
    <w:rsid w:val="469F6B67"/>
    <w:rsid w:val="4C1B1B3B"/>
    <w:rsid w:val="55326863"/>
    <w:rsid w:val="6EC741A5"/>
    <w:rsid w:val="73B47724"/>
    <w:rsid w:val="7967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8"/>
    <w:qFormat/>
    <w:uiPriority w:val="0"/>
    <w:pPr>
      <w:ind w:left="538"/>
      <w:outlineLvl w:val="0"/>
    </w:pPr>
    <w:rPr>
      <w:b/>
      <w:bCs/>
      <w:sz w:val="28"/>
      <w:szCs w:val="28"/>
    </w:rPr>
  </w:style>
  <w:style w:type="paragraph" w:styleId="4">
    <w:name w:val="heading 2"/>
    <w:basedOn w:val="1"/>
    <w:next w:val="1"/>
    <w:link w:val="29"/>
    <w:qFormat/>
    <w:uiPriority w:val="1"/>
    <w:pPr>
      <w:ind w:left="629"/>
      <w:outlineLvl w:val="1"/>
    </w:pPr>
    <w:rPr>
      <w:b/>
      <w:bCs/>
      <w:sz w:val="24"/>
      <w:szCs w:val="24"/>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0"/>
    <w:rPr>
      <w:sz w:val="18"/>
      <w:szCs w:val="18"/>
    </w:rPr>
  </w:style>
  <w:style w:type="paragraph" w:styleId="12">
    <w:name w:val="footer"/>
    <w:basedOn w:val="1"/>
    <w:link w:val="32"/>
    <w:qFormat/>
    <w:uiPriority w:val="0"/>
    <w:pPr>
      <w:tabs>
        <w:tab w:val="center" w:pos="4153"/>
        <w:tab w:val="right" w:pos="8306"/>
      </w:tabs>
      <w:snapToGrid w:val="0"/>
    </w:pPr>
    <w:rPr>
      <w:sz w:val="18"/>
      <w:szCs w:val="18"/>
    </w:rPr>
  </w:style>
  <w:style w:type="paragraph" w:styleId="13">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qFormat/>
    <w:uiPriority w:val="0"/>
  </w:style>
  <w:style w:type="character" w:styleId="21">
    <w:name w:val="FollowedHyperlink"/>
    <w:basedOn w:val="19"/>
    <w:semiHidden/>
    <w:unhideWhenUsed/>
    <w:uiPriority w:val="99"/>
    <w:rPr>
      <w:color w:val="2490F8"/>
      <w:u w:val="none"/>
    </w:rPr>
  </w:style>
  <w:style w:type="character" w:styleId="22">
    <w:name w:val="HTML Definition"/>
    <w:basedOn w:val="19"/>
    <w:semiHidden/>
    <w:unhideWhenUsed/>
    <w:qFormat/>
    <w:uiPriority w:val="99"/>
  </w:style>
  <w:style w:type="character" w:styleId="23">
    <w:name w:val="HTML Variable"/>
    <w:basedOn w:val="19"/>
    <w:semiHidden/>
    <w:unhideWhenUsed/>
    <w:uiPriority w:val="99"/>
  </w:style>
  <w:style w:type="character" w:styleId="24">
    <w:name w:val="Hyperlink"/>
    <w:basedOn w:val="19"/>
    <w:uiPriority w:val="0"/>
    <w:rPr>
      <w:color w:val="2490F8"/>
      <w:u w:val="none"/>
    </w:rPr>
  </w:style>
  <w:style w:type="character" w:styleId="25">
    <w:name w:val="HTML Code"/>
    <w:basedOn w:val="19"/>
    <w:semiHidden/>
    <w:unhideWhenUsed/>
    <w:uiPriority w:val="99"/>
    <w:rPr>
      <w:rFonts w:ascii="Courier New" w:hAnsi="Courier New"/>
      <w:sz w:val="20"/>
    </w:rPr>
  </w:style>
  <w:style w:type="character" w:styleId="26">
    <w:name w:val="annotation reference"/>
    <w:unhideWhenUsed/>
    <w:uiPriority w:val="0"/>
    <w:rPr>
      <w:sz w:val="21"/>
      <w:szCs w:val="21"/>
    </w:rPr>
  </w:style>
  <w:style w:type="character" w:styleId="27">
    <w:name w:val="HTML Cite"/>
    <w:basedOn w:val="19"/>
    <w:semiHidden/>
    <w:unhideWhenUsed/>
    <w:qFormat/>
    <w:uiPriority w:val="99"/>
  </w:style>
  <w:style w:type="character" w:customStyle="1" w:styleId="28">
    <w:name w:val="标题 1 Char"/>
    <w:basedOn w:val="19"/>
    <w:link w:val="3"/>
    <w:qFormat/>
    <w:uiPriority w:val="0"/>
    <w:rPr>
      <w:rFonts w:ascii="宋体" w:hAnsi="宋体" w:eastAsia="宋体" w:cs="宋体"/>
      <w:b/>
      <w:bCs/>
      <w:kern w:val="0"/>
      <w:sz w:val="28"/>
      <w:szCs w:val="28"/>
      <w:lang w:eastAsia="en-US"/>
    </w:rPr>
  </w:style>
  <w:style w:type="character" w:customStyle="1" w:styleId="29">
    <w:name w:val="标题 2 Char"/>
    <w:basedOn w:val="19"/>
    <w:link w:val="4"/>
    <w:qFormat/>
    <w:uiPriority w:val="1"/>
    <w:rPr>
      <w:rFonts w:ascii="宋体" w:hAnsi="宋体" w:eastAsia="宋体" w:cs="宋体"/>
      <w:b/>
      <w:bCs/>
      <w:kern w:val="0"/>
      <w:sz w:val="24"/>
      <w:szCs w:val="24"/>
      <w:lang w:eastAsia="en-US"/>
    </w:rPr>
  </w:style>
  <w:style w:type="character" w:customStyle="1" w:styleId="30">
    <w:name w:val="正文文本 Char"/>
    <w:basedOn w:val="19"/>
    <w:link w:val="7"/>
    <w:uiPriority w:val="1"/>
    <w:rPr>
      <w:rFonts w:ascii="宋体" w:hAnsi="宋体" w:eastAsia="宋体" w:cs="宋体"/>
      <w:kern w:val="0"/>
      <w:sz w:val="24"/>
      <w:szCs w:val="24"/>
      <w:lang w:eastAsia="en-US"/>
    </w:rPr>
  </w:style>
  <w:style w:type="character" w:customStyle="1" w:styleId="31">
    <w:name w:val="纯文本 Char"/>
    <w:basedOn w:val="19"/>
    <w:link w:val="9"/>
    <w:uiPriority w:val="0"/>
    <w:rPr>
      <w:rFonts w:ascii="宋体" w:hAnsi="Courier New" w:eastAsia="宋体" w:cs="Courier New"/>
      <w:kern w:val="0"/>
      <w:sz w:val="22"/>
      <w:szCs w:val="21"/>
      <w:lang w:eastAsia="en-US"/>
    </w:rPr>
  </w:style>
  <w:style w:type="character" w:customStyle="1" w:styleId="32">
    <w:name w:val="页脚 Char"/>
    <w:basedOn w:val="19"/>
    <w:link w:val="12"/>
    <w:uiPriority w:val="0"/>
    <w:rPr>
      <w:rFonts w:ascii="宋体" w:hAnsi="宋体" w:eastAsia="宋体" w:cs="宋体"/>
      <w:kern w:val="0"/>
      <w:sz w:val="18"/>
      <w:szCs w:val="18"/>
      <w:lang w:eastAsia="en-US"/>
    </w:rPr>
  </w:style>
  <w:style w:type="character" w:customStyle="1" w:styleId="33">
    <w:name w:val="页眉 Char"/>
    <w:basedOn w:val="19"/>
    <w:link w:val="13"/>
    <w:qFormat/>
    <w:uiPriority w:val="0"/>
    <w:rPr>
      <w:rFonts w:ascii="宋体" w:hAnsi="宋体" w:eastAsia="宋体" w:cs="宋体"/>
      <w:kern w:val="0"/>
      <w:sz w:val="18"/>
      <w:lang w:eastAsia="en-US"/>
    </w:rPr>
  </w:style>
  <w:style w:type="table" w:customStyle="1" w:styleId="34">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9"/>
    <w:link w:val="11"/>
    <w:uiPriority w:val="0"/>
    <w:rPr>
      <w:rFonts w:ascii="宋体" w:hAnsi="宋体" w:eastAsia="宋体" w:cs="宋体"/>
      <w:kern w:val="0"/>
      <w:sz w:val="18"/>
      <w:szCs w:val="18"/>
      <w:lang w:eastAsia="en-US"/>
    </w:rPr>
  </w:style>
  <w:style w:type="character" w:customStyle="1" w:styleId="41">
    <w:name w:val="日期 Char"/>
    <w:basedOn w:val="19"/>
    <w:link w:val="10"/>
    <w:qFormat/>
    <w:uiPriority w:val="0"/>
    <w:rPr>
      <w:rFonts w:ascii="Times New Roman" w:hAnsi="Times New Roman" w:eastAsia="宋体" w:cs="Times New Roman"/>
      <w:kern w:val="0"/>
      <w:sz w:val="24"/>
      <w:szCs w:val="20"/>
    </w:rPr>
  </w:style>
  <w:style w:type="character" w:customStyle="1" w:styleId="42">
    <w:name w:val="批注文字 Char"/>
    <w:basedOn w:val="19"/>
    <w:link w:val="6"/>
    <w:qFormat/>
    <w:uiPriority w:val="0"/>
    <w:rPr>
      <w:rFonts w:ascii="Times New Roman" w:hAnsi="Times New Roman" w:eastAsia="仿宋_GB2312" w:cs="Times New Roman"/>
      <w:kern w:val="0"/>
      <w:sz w:val="32"/>
      <w:szCs w:val="24"/>
    </w:rPr>
  </w:style>
  <w:style w:type="character" w:customStyle="1" w:styleId="43">
    <w:name w:val="Font Style18"/>
    <w:basedOn w:val="19"/>
    <w:qFormat/>
    <w:uiPriority w:val="99"/>
    <w:rPr>
      <w:rFonts w:ascii="宋体" w:eastAsia="宋体" w:cs="宋体"/>
      <w:color w:val="000000"/>
      <w:sz w:val="22"/>
      <w:szCs w:val="22"/>
    </w:rPr>
  </w:style>
  <w:style w:type="paragraph" w:customStyle="1" w:styleId="44">
    <w:name w:val="Revision"/>
    <w:hidden/>
    <w:unhideWhenUsed/>
    <w:uiPriority w:val="99"/>
    <w:rPr>
      <w:rFonts w:ascii="宋体" w:hAnsi="宋体" w:eastAsia="宋体" w:cs="宋体"/>
      <w:kern w:val="0"/>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9"/>
    <w:qFormat/>
    <w:uiPriority w:val="0"/>
  </w:style>
  <w:style w:type="character" w:customStyle="1" w:styleId="47">
    <w:name w:val="icontext3"/>
    <w:basedOn w:val="19"/>
    <w:uiPriority w:val="0"/>
  </w:style>
  <w:style w:type="character" w:customStyle="1" w:styleId="48">
    <w:name w:val="hilite5"/>
    <w:basedOn w:val="19"/>
    <w:uiPriority w:val="0"/>
    <w:rPr>
      <w:color w:val="FFFFFF"/>
      <w:shd w:val="clear" w:fill="666666"/>
    </w:rPr>
  </w:style>
  <w:style w:type="character" w:customStyle="1" w:styleId="49">
    <w:name w:val="iconline2"/>
    <w:basedOn w:val="19"/>
    <w:uiPriority w:val="0"/>
  </w:style>
  <w:style w:type="character" w:customStyle="1" w:styleId="50">
    <w:name w:val="iconline21"/>
    <w:basedOn w:val="19"/>
    <w:uiPriority w:val="0"/>
  </w:style>
  <w:style w:type="character" w:customStyle="1" w:styleId="51">
    <w:name w:val="cdropleft"/>
    <w:basedOn w:val="19"/>
    <w:uiPriority w:val="0"/>
  </w:style>
  <w:style w:type="character" w:customStyle="1" w:styleId="52">
    <w:name w:val="biggerthanmax"/>
    <w:basedOn w:val="19"/>
    <w:uiPriority w:val="0"/>
    <w:rPr>
      <w:shd w:val="clear" w:fill="FFFF00"/>
    </w:rPr>
  </w:style>
  <w:style w:type="character" w:customStyle="1" w:styleId="53">
    <w:name w:val="drapbtn"/>
    <w:basedOn w:val="19"/>
    <w:uiPriority w:val="0"/>
  </w:style>
  <w:style w:type="character" w:customStyle="1" w:styleId="54">
    <w:name w:val="pagechatarealistclose_box"/>
    <w:basedOn w:val="19"/>
    <w:uiPriority w:val="0"/>
  </w:style>
  <w:style w:type="character" w:customStyle="1" w:styleId="55">
    <w:name w:val="pagechatarealistclose_box1"/>
    <w:basedOn w:val="19"/>
    <w:uiPriority w:val="0"/>
  </w:style>
  <w:style w:type="character" w:customStyle="1" w:styleId="56">
    <w:name w:val="ico1653"/>
    <w:basedOn w:val="19"/>
    <w:uiPriority w:val="0"/>
  </w:style>
  <w:style w:type="character" w:customStyle="1" w:styleId="57">
    <w:name w:val="ico1654"/>
    <w:basedOn w:val="19"/>
    <w:uiPriority w:val="0"/>
  </w:style>
  <w:style w:type="character" w:customStyle="1" w:styleId="58">
    <w:name w:val="hover31"/>
    <w:basedOn w:val="19"/>
    <w:uiPriority w:val="0"/>
    <w:rPr>
      <w:color w:val="FFFFFF"/>
    </w:rPr>
  </w:style>
  <w:style w:type="character" w:customStyle="1" w:styleId="59">
    <w:name w:val="w32"/>
    <w:basedOn w:val="19"/>
    <w:uiPriority w:val="0"/>
  </w:style>
  <w:style w:type="character" w:customStyle="1" w:styleId="60">
    <w:name w:val="button"/>
    <w:basedOn w:val="19"/>
    <w:uiPriority w:val="0"/>
  </w:style>
  <w:style w:type="character" w:customStyle="1" w:styleId="61">
    <w:name w:val="cy"/>
    <w:basedOn w:val="19"/>
    <w:uiPriority w:val="0"/>
  </w:style>
  <w:style w:type="character" w:customStyle="1" w:styleId="62">
    <w:name w:val="layui-layer-tabnow"/>
    <w:basedOn w:val="19"/>
    <w:uiPriority w:val="0"/>
    <w:rPr>
      <w:bdr w:val="single" w:color="CCCCCC" w:sz="6" w:space="0"/>
      <w:shd w:val="clear" w:fill="FFFFFF"/>
    </w:rPr>
  </w:style>
  <w:style w:type="character" w:customStyle="1" w:styleId="63">
    <w:name w:val="active5"/>
    <w:basedOn w:val="19"/>
    <w:uiPriority w:val="0"/>
    <w:rPr>
      <w:color w:val="00FF00"/>
      <w:shd w:val="clear" w:fill="111111"/>
    </w:rPr>
  </w:style>
  <w:style w:type="character" w:customStyle="1" w:styleId="64">
    <w:name w:val="active6"/>
    <w:basedOn w:val="19"/>
    <w:uiPriority w:val="0"/>
    <w:rPr>
      <w:shd w:val="clear" w:fill="EC3535"/>
    </w:rPr>
  </w:style>
  <w:style w:type="character" w:customStyle="1" w:styleId="65">
    <w:name w:val="icontext1"/>
    <w:basedOn w:val="19"/>
    <w:uiPriority w:val="0"/>
  </w:style>
  <w:style w:type="character" w:customStyle="1" w:styleId="66">
    <w:name w:val="icontext11"/>
    <w:basedOn w:val="19"/>
    <w:uiPriority w:val="0"/>
  </w:style>
  <w:style w:type="character" w:customStyle="1" w:styleId="67">
    <w:name w:val="icontext12"/>
    <w:basedOn w:val="19"/>
    <w:uiPriority w:val="0"/>
  </w:style>
  <w:style w:type="character" w:customStyle="1" w:styleId="68">
    <w:name w:val="icontext2"/>
    <w:basedOn w:val="19"/>
    <w:uiPriority w:val="0"/>
  </w:style>
  <w:style w:type="character" w:customStyle="1" w:styleId="69">
    <w:name w:val="design_class"/>
    <w:basedOn w:val="19"/>
    <w:uiPriority w:val="0"/>
  </w:style>
  <w:style w:type="character" w:customStyle="1" w:styleId="70">
    <w:name w:val="associateddata"/>
    <w:basedOn w:val="19"/>
    <w:qFormat/>
    <w:uiPriority w:val="0"/>
    <w:rPr>
      <w:shd w:val="clear" w:fill="50A6F9"/>
    </w:rPr>
  </w:style>
  <w:style w:type="character" w:customStyle="1" w:styleId="71">
    <w:name w:val="after"/>
    <w:basedOn w:val="19"/>
    <w:uiPriority w:val="0"/>
    <w:rPr>
      <w:sz w:val="0"/>
      <w:szCs w:val="0"/>
    </w:rPr>
  </w:style>
  <w:style w:type="character" w:customStyle="1" w:styleId="72">
    <w:name w:val="cdropright"/>
    <w:basedOn w:val="19"/>
    <w:uiPriority w:val="0"/>
  </w:style>
  <w:style w:type="character" w:customStyle="1" w:styleId="73">
    <w:name w:val="first-child"/>
    <w:basedOn w:val="19"/>
    <w:qFormat/>
    <w:uiPriority w:val="0"/>
  </w:style>
  <w:style w:type="character" w:customStyle="1" w:styleId="74">
    <w:name w:val="choosename"/>
    <w:basedOn w:val="19"/>
    <w:qFormat/>
    <w:uiPriority w:val="0"/>
  </w:style>
  <w:style w:type="character" w:customStyle="1" w:styleId="75">
    <w:name w:val="tmpztreemove_arrow"/>
    <w:basedOn w:val="19"/>
    <w:uiPriority w:val="0"/>
  </w:style>
  <w:style w:type="character" w:customStyle="1" w:styleId="76">
    <w:name w:val="xdrichtextbox4"/>
    <w:basedOn w:val="19"/>
    <w:uiPriority w:val="0"/>
  </w:style>
  <w:style w:type="character" w:customStyle="1" w:styleId="77">
    <w:name w:val="edit_class"/>
    <w:basedOn w:val="19"/>
    <w:uiPriority w:val="0"/>
  </w:style>
  <w:style w:type="character" w:customStyle="1" w:styleId="78">
    <w:name w:val="xdrichtextbox"/>
    <w:basedOn w:val="19"/>
    <w:uiPriority w:val="0"/>
    <w:rPr>
      <w:color w:val="auto"/>
      <w:u w:val="none"/>
      <w:bdr w:val="single" w:color="DCDCDC" w:sz="8" w:space="0"/>
      <w:shd w:val="clear" w:fill="auto"/>
    </w:rPr>
  </w:style>
  <w:style w:type="character" w:customStyle="1" w:styleId="79">
    <w:name w:val="hover4"/>
    <w:basedOn w:val="19"/>
    <w:uiPriority w:val="0"/>
    <w:rPr>
      <w:color w:val="FFFFFF"/>
    </w:rPr>
  </w:style>
  <w:style w:type="character" w:customStyle="1" w:styleId="80">
    <w:name w:val="active"/>
    <w:basedOn w:val="19"/>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2289</Words>
  <Characters>13053</Characters>
  <Lines>108</Lines>
  <Paragraphs>30</Paragraphs>
  <TotalTime>2</TotalTime>
  <ScaleCrop>false</ScaleCrop>
  <LinksUpToDate>false</LinksUpToDate>
  <CharactersWithSpaces>15312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2021-03-12T07:50:00Z</dcterms:created>
  <dc:creator>AutoBVT</dc:creator>
  <cp:lastModifiedBy>戴小玉</cp:lastModifiedBy>
  <dcterms:modified xsi:type="dcterms:W3CDTF">2022-02-10T06:37:31Z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9EC1D9495EA64F34AE2E1F75EA67BE7B</vt:lpwstr>
  </property>
</Properties>
</file>