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：次氯酸钠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2022-FHHY-次氯酸钠-02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09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福建海裕石化有限公司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jc w:val="center"/>
        <w:rPr>
          <w:rFonts w:hint="eastAsia" w:eastAsia="宋体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2"/>
          <w:lang w:eastAsia="zh-CN"/>
        </w:rPr>
        <w:t>福建海裕石化有限公司</w:t>
      </w:r>
    </w:p>
    <w:p>
      <w:pPr>
        <w:jc w:val="center"/>
        <w:rPr>
          <w:b/>
          <w:bCs/>
          <w:color w:val="auto"/>
          <w:sz w:val="32"/>
        </w:rPr>
      </w:pPr>
      <w:r>
        <w:rPr>
          <w:rFonts w:hint="eastAsia"/>
          <w:b/>
          <w:bCs/>
          <w:color w:val="auto"/>
          <w:sz w:val="32"/>
          <w:lang w:eastAsia="zh-CN"/>
        </w:rPr>
        <w:t>次氯酸钠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2022-FHHY-次氯酸钠-0209）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0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</w:p>
    <w:p>
      <w:pPr>
        <w:pStyle w:val="10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次氯酸钠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具备危化品经营许可</w:t>
      </w:r>
      <w:r>
        <w:rPr>
          <w:rFonts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10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asciiTheme="majorEastAsia" w:hAnsiTheme="majorEastAsia" w:eastAsiaTheme="majorEastAsia"/>
          <w:color w:val="auto"/>
          <w:sz w:val="24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10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0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：壹万元整，如中选、该保证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10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福建海裕石化有限公司</w:t>
      </w:r>
    </w:p>
    <w:p>
      <w:pPr>
        <w:pStyle w:val="10"/>
        <w:spacing w:line="336" w:lineRule="auto"/>
        <w:ind w:left="0" w:firstLine="1200" w:firstLineChars="50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开户银行：兴业银行股份有限公司漳州古雷支行</w:t>
      </w:r>
    </w:p>
    <w:p>
      <w:pPr>
        <w:pStyle w:val="10"/>
        <w:spacing w:line="336" w:lineRule="auto"/>
        <w:ind w:left="958" w:leftChars="456" w:firstLine="307" w:firstLineChars="128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号：1620701  001  00016883</w:t>
      </w:r>
    </w:p>
    <w:p>
      <w:pPr>
        <w:pStyle w:val="10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（地址：厦门市思明区莲前街道领事馆路16号银领中心B栋4楼</w:t>
      </w:r>
      <w:r>
        <w:rPr>
          <w:rFonts w:asciiTheme="minorEastAsia" w:hAnsiTheme="minorEastAsia" w:eastAsiaTheme="minorEastAsia"/>
          <w:bCs/>
          <w:color w:val="auto"/>
          <w:sz w:val="24"/>
        </w:rPr>
        <w:t>）</w:t>
      </w:r>
    </w:p>
    <w:p>
      <w:pPr>
        <w:pStyle w:val="10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报名截止时间延后2个工作日</w:t>
      </w:r>
    </w:p>
    <w:p>
      <w:pPr>
        <w:pStyle w:val="10"/>
        <w:numPr>
          <w:ilvl w:val="0"/>
          <w:numId w:val="0"/>
        </w:numPr>
        <w:spacing w:before="100" w:beforeAutospacing="1" w:after="100" w:afterAutospacing="1" w:line="360" w:lineRule="auto"/>
        <w:ind w:left="959"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3、特别声明：（1）参选人必须对全部物资进行参选，不得部分参选，否则其比选文件将被拒绝。（2）未进行登记报名的参选人，其递交的参选文件将被拒收。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0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李奎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18405067788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1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1920" w:firstLineChars="8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/>
          <w:bCs/>
          <w:color w:val="auto"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361001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福建海裕石化有限公司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202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3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</w:t>
      </w:r>
      <w:r>
        <w:rPr>
          <w:rFonts w:hint="eastAsia" w:asci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具备危化品经营许可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：壹万元整。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1.公开比选会议期间，确定价格后，愿意以确定的价格供货的报价人立即或会后邮件扫描或传真《公开比选确认单》至我司，由采购部成员办理随后的工贸公司订单送审手续。比选数量为总数量，订单签署上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福建海裕石化有限公司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2022-FHHY-次氯酸钠-0209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次氯酸钠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lang w:eastAsia="zh-CN"/>
        </w:rPr>
        <w:t>次氯酸钠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360</w:t>
      </w:r>
      <w:r>
        <w:rPr>
          <w:rFonts w:hint="eastAsia" w:ascii="宋体" w:cs="宋体"/>
          <w:color w:val="auto"/>
          <w:sz w:val="24"/>
        </w:rPr>
        <w:t>吨（数量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2022年3月1日-2022年6月30日，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eastAsia="zh-CN"/>
        </w:rPr>
        <w:t>福建海裕石化有限公司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地址：福建省厦门市思明区莲前街道领事馆路16号银领中心B栋4楼 物资装备一部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李奎18405067788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福建海裕石化有限公司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2022-FHHY-次氯酸钠-0209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2022-FHHY-次氯酸钠-0209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福建海裕石化有限公司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2022-FHHY-次氯酸钠-0209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次氯酸钠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360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cs="宋体"/>
          <w:color w:val="auto"/>
          <w:sz w:val="24"/>
        </w:rPr>
        <w:t>（数量</w:t>
      </w:r>
      <w:r>
        <w:rPr>
          <w:rFonts w:hint="eastAsia" w:ascii="宋体" w:cs="宋体"/>
          <w:color w:val="auto"/>
          <w:sz w:val="24"/>
          <w:lang w:val="en-US" w:eastAsia="zh-CN"/>
        </w:rPr>
        <w:t>为</w:t>
      </w:r>
      <w:r>
        <w:rPr>
          <w:rFonts w:hint="eastAsia" w:ascii="宋体" w:cs="宋体"/>
          <w:color w:val="auto"/>
          <w:sz w:val="24"/>
        </w:rPr>
        <w:t>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</w:rPr>
        <w:t>元/吨，税率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有效氯（以Cl计）w/%≥10，详见附件质量规范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壹万元整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/>
          <w:color w:val="auto"/>
          <w:sz w:val="24"/>
          <w:lang w:val="en-US" w:eastAsia="zh-CN"/>
        </w:rPr>
        <w:t>2022年3月1日-2022年6月30日，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福建海裕石化有限公司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2022-FHHY-次氯酸钠-0209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360</w:t>
      </w:r>
      <w:r>
        <w:rPr>
          <w:rFonts w:hint="eastAsia" w:ascii="宋体" w:hAnsi="宋体"/>
          <w:color w:val="auto"/>
          <w:sz w:val="28"/>
          <w:szCs w:val="28"/>
        </w:rPr>
        <w:t>吨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（数量为估量，以实际发生量为准），</w:t>
      </w:r>
      <w:r>
        <w:rPr>
          <w:rFonts w:hint="eastAsia" w:ascii="宋体" w:hAnsi="宋体"/>
          <w:color w:val="auto"/>
          <w:sz w:val="28"/>
          <w:szCs w:val="28"/>
        </w:rPr>
        <w:t>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有效氯（以Cl计）w/%≥10，详见附件质量规范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360</w:t>
      </w:r>
      <w:r>
        <w:rPr>
          <w:rFonts w:hint="eastAsia" w:ascii="宋体" w:hAnsi="宋体"/>
          <w:color w:val="auto"/>
          <w:sz w:val="28"/>
          <w:szCs w:val="28"/>
        </w:rPr>
        <w:t>吨（数量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/>
          <w:color w:val="auto"/>
          <w:sz w:val="28"/>
          <w:szCs w:val="28"/>
        </w:rPr>
        <w:t>估量，以实际发生量为准），含税送到单价：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left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wordWrap w:val="0"/>
        <w:jc w:val="center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wordWrap w:val="0"/>
        <w:jc w:val="center"/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次氯酸钠</w:t>
      </w:r>
    </w:p>
    <w:p>
      <w:pPr>
        <w:pStyle w:val="3"/>
        <w:kinsoku w:val="0"/>
        <w:overflowPunct w:val="0"/>
        <w:spacing w:before="289" w:beforeLines="0" w:afterLines="0" w:line="261" w:lineRule="auto"/>
        <w:jc w:val="both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执行标准：GB/T 19106-2013 次氯酸钠溶液（型号 A</w:t>
      </w:r>
      <w:r>
        <w:rPr>
          <w:rFonts w:hint="eastAsia"/>
          <w:spacing w:val="-74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规格Ⅱ）</w:t>
      </w:r>
      <w:r>
        <w:rPr>
          <w:rFonts w:hint="eastAsia"/>
          <w:w w:val="99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说明：</w:t>
      </w:r>
    </w:p>
    <w:p>
      <w:pPr>
        <w:pStyle w:val="3"/>
        <w:kinsoku w:val="0"/>
        <w:overflowPunct w:val="0"/>
        <w:spacing w:before="289" w:beforeLines="0" w:afterLines="0" w:line="261" w:lineRule="auto"/>
        <w:jc w:val="both"/>
        <w:rPr>
          <w:rFonts w:hint="eastAsia"/>
          <w:b w:val="0"/>
          <w:spacing w:val="-13"/>
          <w:sz w:val="28"/>
          <w:szCs w:val="24"/>
        </w:rPr>
      </w:pPr>
      <w:r>
        <w:rPr>
          <w:rFonts w:hint="eastAsia"/>
          <w:sz w:val="28"/>
          <w:szCs w:val="24"/>
        </w:rPr>
        <w:t>1、次氯酸钠采购指标。用于</w:t>
      </w:r>
      <w:r>
        <w:rPr>
          <w:rFonts w:hint="eastAsia"/>
          <w:spacing w:val="-73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PX</w:t>
      </w:r>
      <w:r>
        <w:rPr>
          <w:rFonts w:hint="eastAsia"/>
          <w:spacing w:val="-72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厂和</w:t>
      </w:r>
      <w:r>
        <w:rPr>
          <w:rFonts w:hint="eastAsia"/>
          <w:spacing w:val="-73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PTA</w:t>
      </w:r>
      <w:r>
        <w:rPr>
          <w:rFonts w:hint="eastAsia"/>
          <w:spacing w:val="-72"/>
          <w:sz w:val="28"/>
          <w:szCs w:val="24"/>
        </w:rPr>
        <w:t xml:space="preserve"> </w:t>
      </w:r>
      <w:r>
        <w:rPr>
          <w:rFonts w:hint="eastAsia"/>
          <w:spacing w:val="-13"/>
          <w:sz w:val="28"/>
          <w:szCs w:val="24"/>
        </w:rPr>
        <w:t>厂水气团队（杀菌剂）。</w:t>
      </w:r>
    </w:p>
    <w:p>
      <w:pPr>
        <w:pStyle w:val="3"/>
        <w:kinsoku w:val="0"/>
        <w:overflowPunct w:val="0"/>
        <w:spacing w:beforeLines="0" w:afterLines="0" w:line="261" w:lineRule="auto"/>
        <w:jc w:val="both"/>
        <w:rPr>
          <w:rFonts w:hint="eastAsia"/>
          <w:b w:val="0"/>
          <w:sz w:val="28"/>
          <w:szCs w:val="24"/>
        </w:rPr>
      </w:pPr>
      <w:r>
        <w:rPr>
          <w:rFonts w:hint="eastAsia"/>
          <w:spacing w:val="-5"/>
          <w:sz w:val="28"/>
          <w:szCs w:val="24"/>
        </w:rPr>
        <w:t>2、PX</w:t>
      </w:r>
      <w:r>
        <w:rPr>
          <w:rFonts w:hint="eastAsia"/>
          <w:spacing w:val="-95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厂验收时测试有效氯项。PTA</w:t>
      </w:r>
      <w:r>
        <w:rPr>
          <w:rFonts w:hint="eastAsia"/>
          <w:spacing w:val="-95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厂验收时测试外观、有效氯项和</w:t>
      </w:r>
      <w:bookmarkStart w:id="2" w:name="_GoBack"/>
      <w:bookmarkEnd w:id="2"/>
      <w:r>
        <w:rPr>
          <w:rFonts w:hint="eastAsia"/>
          <w:sz w:val="28"/>
          <w:szCs w:val="24"/>
        </w:rPr>
        <w:t>游离碱项。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9"/>
        <w:gridCol w:w="1016"/>
        <w:gridCol w:w="2451"/>
        <w:gridCol w:w="2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8" w:beforeLines="0" w:afterLines="0"/>
              <w:ind w:left="1202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iCs w:val="0"/>
                <w:color w:val="auto"/>
                <w:sz w:val="24"/>
                <w:szCs w:val="24"/>
              </w:rPr>
              <w:t>分析项目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8" w:beforeLines="0" w:afterLines="0"/>
              <w:ind w:left="736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iCs w:val="0"/>
                <w:color w:val="auto"/>
                <w:sz w:val="24"/>
                <w:szCs w:val="24"/>
              </w:rPr>
              <w:t>质量指标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1C1C1"/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8" w:beforeLines="0" w:afterLines="0"/>
              <w:ind w:left="844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iCs w:val="0"/>
                <w:color w:val="auto"/>
                <w:sz w:val="24"/>
                <w:szCs w:val="24"/>
              </w:rPr>
              <w:t>试验方法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浅黄色液体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目测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9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有效氯（以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Cl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计）</w:t>
            </w:r>
            <w:r>
              <w:rPr>
                <w:rFonts w:hint="default" w:ascii="Californian FB" w:hAnsi="Californian FB" w:eastAsia="Californian FB"/>
                <w:i w:val="0"/>
                <w:iCs w:val="0"/>
                <w:color w:val="auto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/%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9" w:beforeLines="0" w:afterLines="0"/>
              <w:ind w:left="668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≥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9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10.0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9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GB/T 19106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4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游离碱（以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NaOH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计）</w:t>
            </w:r>
            <w:r>
              <w:rPr>
                <w:rFonts w:hint="default" w:ascii="Californian FB" w:hAnsi="Californian FB" w:eastAsia="Californian FB"/>
                <w:i w:val="0"/>
                <w:iCs w:val="0"/>
                <w:color w:val="auto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/%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0.1～1.0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</w:rPr>
              <w:t>GB/T 19106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铁（以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101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Fe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101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计）</w:t>
            </w:r>
            <w:r>
              <w:rPr>
                <w:rFonts w:hint="default" w:ascii="Californian FB" w:hAnsi="Californian FB" w:eastAsia="Californian FB"/>
                <w:i w:val="0"/>
                <w:iCs w:val="0"/>
                <w:color w:val="auto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/%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668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6"/>
                <w:sz w:val="25"/>
                <w:szCs w:val="24"/>
              </w:rPr>
              <w:t>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0.005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GB/T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50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19106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5"/>
                <w:sz w:val="25"/>
                <w:szCs w:val="24"/>
              </w:rPr>
              <w:t>重金属（以 Pb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91"/>
                <w:w w:val="95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5"/>
                <w:sz w:val="25"/>
                <w:szCs w:val="24"/>
              </w:rPr>
              <w:t>计）</w:t>
            </w:r>
            <w:r>
              <w:rPr>
                <w:rFonts w:hint="default" w:ascii="Californian FB" w:hAnsi="Californian FB" w:eastAsia="Californian FB"/>
                <w:i w:val="0"/>
                <w:iCs w:val="0"/>
                <w:color w:val="auto"/>
                <w:w w:val="95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5"/>
                <w:sz w:val="25"/>
                <w:szCs w:val="24"/>
              </w:rPr>
              <w:t>/%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668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5"/>
                <w:sz w:val="25"/>
                <w:szCs w:val="24"/>
              </w:rPr>
              <w:t>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0.001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GB/T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50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19106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5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砷（以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101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As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101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计）</w:t>
            </w:r>
            <w:r>
              <w:rPr>
                <w:rFonts w:hint="default" w:ascii="Californian FB" w:hAnsi="Californian FB" w:eastAsia="Californian FB"/>
                <w:i w:val="0"/>
                <w:iCs w:val="0"/>
                <w:color w:val="auto"/>
                <w:sz w:val="21"/>
                <w:szCs w:val="24"/>
              </w:rPr>
              <w:t>w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/%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5" w:beforeLines="0" w:afterLines="0"/>
              <w:ind w:left="668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w w:val="96"/>
                <w:sz w:val="25"/>
                <w:szCs w:val="24"/>
              </w:rPr>
              <w:t>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5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0.0001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5" w:beforeLines="0" w:afterLines="0"/>
              <w:ind w:left="103"/>
              <w:jc w:val="center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GB/T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pacing w:val="-50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19106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7" w:beforeLines="0" w:afterLines="0"/>
              <w:ind w:left="103"/>
              <w:jc w:val="both"/>
              <w:rPr>
                <w:rFonts w:hint="default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5"/>
                <w:szCs w:val="24"/>
              </w:rPr>
              <w:t>注：出厂检验项目为有效氯、游离碱。型式检验项目为规定的全部项目。</w:t>
            </w:r>
          </w:p>
        </w:tc>
      </w:tr>
    </w:tbl>
    <w:p>
      <w:pPr>
        <w:wordWrap w:val="0"/>
        <w:jc w:val="left"/>
        <w:rPr>
          <w:rFonts w:hint="default" w:ascii="宋体" w:hAnsi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22C497D"/>
    <w:rsid w:val="023A2E4D"/>
    <w:rsid w:val="02892727"/>
    <w:rsid w:val="02C260F7"/>
    <w:rsid w:val="02D1709B"/>
    <w:rsid w:val="038054CF"/>
    <w:rsid w:val="03A33B5B"/>
    <w:rsid w:val="03F7264F"/>
    <w:rsid w:val="04695C6C"/>
    <w:rsid w:val="046E24C0"/>
    <w:rsid w:val="04B74C29"/>
    <w:rsid w:val="04FC44A3"/>
    <w:rsid w:val="055F3224"/>
    <w:rsid w:val="058F45E8"/>
    <w:rsid w:val="05EA07C5"/>
    <w:rsid w:val="068C79F0"/>
    <w:rsid w:val="06BC3D08"/>
    <w:rsid w:val="07405B06"/>
    <w:rsid w:val="07500389"/>
    <w:rsid w:val="078D61C9"/>
    <w:rsid w:val="07FF3F1D"/>
    <w:rsid w:val="08D12DD6"/>
    <w:rsid w:val="08EA4662"/>
    <w:rsid w:val="094B1F65"/>
    <w:rsid w:val="0A4710C8"/>
    <w:rsid w:val="0AAB4A45"/>
    <w:rsid w:val="0B9331E7"/>
    <w:rsid w:val="0C424338"/>
    <w:rsid w:val="0C861BE9"/>
    <w:rsid w:val="0D351048"/>
    <w:rsid w:val="0DAC4BAD"/>
    <w:rsid w:val="0E29205D"/>
    <w:rsid w:val="0ED879FC"/>
    <w:rsid w:val="0F7D5F98"/>
    <w:rsid w:val="109D40E1"/>
    <w:rsid w:val="10E852E7"/>
    <w:rsid w:val="110F36F7"/>
    <w:rsid w:val="112360E8"/>
    <w:rsid w:val="12000C58"/>
    <w:rsid w:val="137E5D88"/>
    <w:rsid w:val="13FE3E6C"/>
    <w:rsid w:val="14717E92"/>
    <w:rsid w:val="15144996"/>
    <w:rsid w:val="15EB255B"/>
    <w:rsid w:val="162A6369"/>
    <w:rsid w:val="16CC3C4B"/>
    <w:rsid w:val="17255A3E"/>
    <w:rsid w:val="17355807"/>
    <w:rsid w:val="1827330B"/>
    <w:rsid w:val="1947532F"/>
    <w:rsid w:val="1BBE6D5D"/>
    <w:rsid w:val="1BE14A1A"/>
    <w:rsid w:val="1CB92AA7"/>
    <w:rsid w:val="1D4D3C25"/>
    <w:rsid w:val="1D7204DB"/>
    <w:rsid w:val="1DB80B45"/>
    <w:rsid w:val="1E8A0861"/>
    <w:rsid w:val="1F60519A"/>
    <w:rsid w:val="1FAF6528"/>
    <w:rsid w:val="24470D26"/>
    <w:rsid w:val="2466767A"/>
    <w:rsid w:val="2496308D"/>
    <w:rsid w:val="26906587"/>
    <w:rsid w:val="274737FA"/>
    <w:rsid w:val="281D5F13"/>
    <w:rsid w:val="28213457"/>
    <w:rsid w:val="297216A5"/>
    <w:rsid w:val="2BED450E"/>
    <w:rsid w:val="2C9E3ADE"/>
    <w:rsid w:val="2EFB2454"/>
    <w:rsid w:val="2F84170C"/>
    <w:rsid w:val="30071591"/>
    <w:rsid w:val="30DE275A"/>
    <w:rsid w:val="312D54CE"/>
    <w:rsid w:val="31F34AFF"/>
    <w:rsid w:val="34CB7F77"/>
    <w:rsid w:val="34D06FBC"/>
    <w:rsid w:val="35365FF1"/>
    <w:rsid w:val="357F2005"/>
    <w:rsid w:val="364F130A"/>
    <w:rsid w:val="370C2303"/>
    <w:rsid w:val="374B6C62"/>
    <w:rsid w:val="381027C6"/>
    <w:rsid w:val="390F42B9"/>
    <w:rsid w:val="39381001"/>
    <w:rsid w:val="39437561"/>
    <w:rsid w:val="39FD6155"/>
    <w:rsid w:val="3A197276"/>
    <w:rsid w:val="3B202C79"/>
    <w:rsid w:val="3ED74FA5"/>
    <w:rsid w:val="3F84697E"/>
    <w:rsid w:val="3FA53AE5"/>
    <w:rsid w:val="3FF757AE"/>
    <w:rsid w:val="4079674B"/>
    <w:rsid w:val="415215C9"/>
    <w:rsid w:val="429D5569"/>
    <w:rsid w:val="42B570F5"/>
    <w:rsid w:val="43324E83"/>
    <w:rsid w:val="434515C1"/>
    <w:rsid w:val="43E14692"/>
    <w:rsid w:val="44A40B8C"/>
    <w:rsid w:val="44BD78E8"/>
    <w:rsid w:val="465A6F43"/>
    <w:rsid w:val="46FA5CD4"/>
    <w:rsid w:val="47BB6757"/>
    <w:rsid w:val="49456A20"/>
    <w:rsid w:val="497038CD"/>
    <w:rsid w:val="499A66C3"/>
    <w:rsid w:val="4AB3161E"/>
    <w:rsid w:val="4AF66252"/>
    <w:rsid w:val="4BB016BF"/>
    <w:rsid w:val="4CB875D3"/>
    <w:rsid w:val="4CCA0D79"/>
    <w:rsid w:val="4F900B6C"/>
    <w:rsid w:val="53E9321B"/>
    <w:rsid w:val="542A50A2"/>
    <w:rsid w:val="546A517C"/>
    <w:rsid w:val="555262C2"/>
    <w:rsid w:val="55EB1097"/>
    <w:rsid w:val="56732B47"/>
    <w:rsid w:val="56DE1CF7"/>
    <w:rsid w:val="56EF4FC6"/>
    <w:rsid w:val="573838FA"/>
    <w:rsid w:val="58DA20C8"/>
    <w:rsid w:val="593E565E"/>
    <w:rsid w:val="59A10799"/>
    <w:rsid w:val="59C41AA5"/>
    <w:rsid w:val="59E80423"/>
    <w:rsid w:val="5A6B0796"/>
    <w:rsid w:val="5B4026A7"/>
    <w:rsid w:val="5B755EAD"/>
    <w:rsid w:val="5C8B0489"/>
    <w:rsid w:val="5D451D1A"/>
    <w:rsid w:val="5DDE7148"/>
    <w:rsid w:val="5E4541F8"/>
    <w:rsid w:val="5E82799A"/>
    <w:rsid w:val="5FEC11EA"/>
    <w:rsid w:val="615239D8"/>
    <w:rsid w:val="624A629A"/>
    <w:rsid w:val="628D5074"/>
    <w:rsid w:val="63126166"/>
    <w:rsid w:val="639D203B"/>
    <w:rsid w:val="63A0423C"/>
    <w:rsid w:val="6446790D"/>
    <w:rsid w:val="651A5C4B"/>
    <w:rsid w:val="659953ED"/>
    <w:rsid w:val="65B31BCC"/>
    <w:rsid w:val="65E84085"/>
    <w:rsid w:val="665925BF"/>
    <w:rsid w:val="67D04E02"/>
    <w:rsid w:val="67F91C55"/>
    <w:rsid w:val="689B349A"/>
    <w:rsid w:val="68A5764F"/>
    <w:rsid w:val="6A666D12"/>
    <w:rsid w:val="6B286A04"/>
    <w:rsid w:val="6C54385C"/>
    <w:rsid w:val="6C6D0B4A"/>
    <w:rsid w:val="6C75163B"/>
    <w:rsid w:val="6F12237A"/>
    <w:rsid w:val="6F457884"/>
    <w:rsid w:val="70DF5DB7"/>
    <w:rsid w:val="71155335"/>
    <w:rsid w:val="714825EF"/>
    <w:rsid w:val="724F1F27"/>
    <w:rsid w:val="72A8130B"/>
    <w:rsid w:val="72B74068"/>
    <w:rsid w:val="72E24278"/>
    <w:rsid w:val="738D2254"/>
    <w:rsid w:val="741C6AC9"/>
    <w:rsid w:val="74A25915"/>
    <w:rsid w:val="75940C8C"/>
    <w:rsid w:val="7627784A"/>
    <w:rsid w:val="76BD49F2"/>
    <w:rsid w:val="76F37A06"/>
    <w:rsid w:val="771D0ED8"/>
    <w:rsid w:val="791E4907"/>
    <w:rsid w:val="79BC0732"/>
    <w:rsid w:val="7A012FE1"/>
    <w:rsid w:val="7D483738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paragraph" w:customStyle="1" w:styleId="10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1">
    <w:name w:val="cd_message"/>
    <w:basedOn w:val="8"/>
    <w:qFormat/>
    <w:uiPriority w:val="0"/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785</Words>
  <Characters>4478</Characters>
  <Lines>37</Lines>
  <Paragraphs>10</Paragraphs>
  <TotalTime>2</TotalTime>
  <ScaleCrop>false</ScaleCrop>
  <LinksUpToDate>false</LinksUpToDate>
  <CharactersWithSpaces>5253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Luky Li</cp:lastModifiedBy>
  <dcterms:modified xsi:type="dcterms:W3CDTF">2022-02-07T07:16:44Z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0CCB45109742491C9608F5CFE7FDA0D2</vt:lpwstr>
  </property>
</Properties>
</file>