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2023年PX、PTA环保外委分析服务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6"/>
        </w:numPr>
        <w:tabs>
          <w:tab w:val="left" w:pos="1272"/>
        </w:tabs>
        <w:kinsoku/>
        <w:wordWrap/>
        <w:overflowPunct/>
        <w:topLinePunct w:val="0"/>
        <w:autoSpaceDE w:val="0"/>
        <w:autoSpaceDN w:val="0"/>
        <w:bidi w:val="0"/>
        <w:adjustRightInd/>
        <w:snapToGrid/>
        <w:spacing w:before="0" w:line="360" w:lineRule="auto"/>
        <w:textAlignment w:val="auto"/>
        <w:rPr>
          <w:b/>
          <w:w w:val="95"/>
          <w:sz w:val="28"/>
          <w:lang w:eastAsia="zh-CN"/>
        </w:rPr>
      </w:pPr>
      <w:r>
        <w:rPr>
          <w:b/>
          <w:spacing w:val="-1"/>
          <w:w w:val="95"/>
          <w:sz w:val="28"/>
          <w:lang w:eastAsia="zh-CN"/>
        </w:rPr>
        <w:t>比</w:t>
      </w:r>
      <w:bookmarkStart w:id="1" w:name="_GoBack"/>
      <w:bookmarkEnd w:id="1"/>
      <w:r>
        <w:rPr>
          <w:b/>
          <w:spacing w:val="-1"/>
          <w:w w:val="95"/>
          <w:sz w:val="28"/>
          <w:lang w:eastAsia="zh-CN"/>
        </w:rPr>
        <w:t>选公</w:t>
      </w:r>
      <w:r>
        <w:rPr>
          <w:b/>
          <w:w w:val="95"/>
          <w:sz w:val="28"/>
          <w:lang w:eastAsia="zh-CN"/>
        </w:rPr>
        <w:t>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“2023年PX、PTA环保外委分析服务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keepNext w:val="0"/>
        <w:keepLines w:val="0"/>
        <w:pageBreakBefore w:val="0"/>
        <w:widowControl w:val="0"/>
        <w:kinsoku/>
        <w:wordWrap/>
        <w:overflowPunct/>
        <w:topLinePunct w:val="0"/>
        <w:bidi w:val="0"/>
        <w:spacing w:line="360" w:lineRule="auto"/>
        <w:ind w:left="0" w:leftChars="0" w:right="0" w:firstLine="480" w:firstLineChars="200"/>
        <w:rPr>
          <w:bCs/>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PX、PTA环保外委分析服务</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比选控制价：40,000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2022年12月16日12时止。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10"/>
        <w:keepNext w:val="0"/>
        <w:keepLines w:val="0"/>
        <w:pageBreakBefore w:val="0"/>
        <w:widowControl w:val="0"/>
        <w:kinsoku/>
        <w:wordWrap/>
        <w:overflowPunct/>
        <w:topLinePunct w:val="0"/>
        <w:bidi w:val="0"/>
        <w:snapToGrid w:val="0"/>
        <w:spacing w:line="360" w:lineRule="auto"/>
        <w:ind w:left="0" w:leftChars="0" w:right="0" w:firstLine="480" w:firstLineChars="200"/>
        <w:rPr>
          <w:rFonts w:hint="eastAsia"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p>
    <w:p>
      <w:pPr>
        <w:pStyle w:val="10"/>
        <w:keepNext w:val="0"/>
        <w:keepLines w:val="0"/>
        <w:pageBreakBefore w:val="0"/>
        <w:widowControl w:val="0"/>
        <w:kinsoku/>
        <w:wordWrap/>
        <w:overflowPunct/>
        <w:topLinePunct w:val="0"/>
        <w:bidi w:val="0"/>
        <w:snapToGrid w:val="0"/>
        <w:spacing w:line="360" w:lineRule="auto"/>
        <w:ind w:left="0" w:leftChars="0" w:right="0" w:firstLine="480" w:firstLineChars="200"/>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邮编：363216</w:t>
      </w:r>
    </w:p>
    <w:p>
      <w:pPr>
        <w:pStyle w:val="3"/>
        <w:keepNext w:val="0"/>
        <w:keepLines w:val="0"/>
        <w:pageBreakBefore w:val="0"/>
        <w:widowControl w:val="0"/>
        <w:tabs>
          <w:tab w:val="left" w:pos="1262"/>
        </w:tabs>
        <w:kinsoku/>
        <w:wordWrap/>
        <w:overflowPunct/>
        <w:topLinePunct w:val="0"/>
        <w:bidi w:val="0"/>
        <w:spacing w:line="360" w:lineRule="auto"/>
        <w:ind w:left="0" w:leftChars="0" w:right="0" w:firstLine="482" w:firstLineChars="200"/>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line="360" w:lineRule="auto"/>
        <w:ind w:left="0" w:leftChars="0" w:right="0" w:firstLine="458" w:firstLineChars="20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lang w:eastAsia="zh-CN"/>
        </w:rPr>
        <w:t>PX、PTA</w:t>
      </w:r>
      <w:r>
        <w:rPr>
          <w:rFonts w:hint="eastAsia" w:asciiTheme="minorEastAsia" w:hAnsiTheme="minorEastAsia" w:eastAsiaTheme="minorEastAsia"/>
          <w:lang w:eastAsia="zh-CN"/>
        </w:rPr>
        <w:t>环保外委分析服务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r>
        <w:rPr>
          <w:lang w:eastAsia="zh-CN"/>
        </w:rPr>
        <w:t xml:space="preserve"> </w:t>
      </w:r>
    </w:p>
    <w:p>
      <w:pPr>
        <w:keepNext w:val="0"/>
        <w:keepLines w:val="0"/>
        <w:pageBreakBefore w:val="0"/>
        <w:widowControl w:val="0"/>
        <w:kinsoku/>
        <w:wordWrap/>
        <w:overflowPunct/>
        <w:topLinePunct w:val="0"/>
        <w:bidi w:val="0"/>
        <w:snapToGrid/>
        <w:spacing w:line="360" w:lineRule="auto"/>
        <w:ind w:left="0" w:leftChars="0" w:right="0" w:firstLine="440" w:firstLineChars="200"/>
        <w:rPr>
          <w:rFonts w:hint="default" w:ascii="微软雅黑" w:hAnsi="微软雅黑" w:eastAsia="微软雅黑"/>
          <w:b/>
          <w:sz w:val="32"/>
          <w:szCs w:val="32"/>
          <w:lang w:val="en-US" w:eastAsia="zh-CN"/>
        </w:rPr>
      </w:pPr>
      <w:r>
        <w:rPr>
          <w:rFonts w:hint="eastAsia"/>
          <w:lang w:eastAsia="zh-CN"/>
        </w:rPr>
        <w:t>4、项目工作范围及技术要求：</w:t>
      </w:r>
      <w:r>
        <w:rPr>
          <w:lang w:eastAsia="zh-CN"/>
        </w:rPr>
        <w:t xml:space="preserve"> </w:t>
      </w:r>
      <w:r>
        <w:rPr>
          <w:rFonts w:hint="eastAsia"/>
          <w:lang w:val="en-US" w:eastAsia="zh-CN"/>
        </w:rPr>
        <w:t>见附件商务报价清单</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5、项目联系人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fldChar w:fldCharType="begin"/>
      </w:r>
      <w:r>
        <w:rPr>
          <w:rFonts w:hint="eastAsia"/>
          <w:lang w:eastAsia="zh-CN"/>
        </w:rPr>
        <w:instrText xml:space="preserve"> HYPERLINK "mailto:xhe@fhcpec.com.cn" </w:instrText>
      </w:r>
      <w:r>
        <w:rPr>
          <w:rFonts w:hint="eastAsia"/>
          <w:lang w:eastAsia="zh-CN"/>
        </w:rPr>
        <w:fldChar w:fldCharType="separate"/>
      </w:r>
      <w:r>
        <w:rPr>
          <w:rFonts w:hint="eastAsia"/>
          <w:lang w:eastAsia="zh-CN"/>
        </w:rPr>
        <w:t>xhe@fhcpec.com.cn</w:t>
      </w:r>
      <w:r>
        <w:rPr>
          <w:rFonts w:hint="eastAsia"/>
          <w:lang w:eastAsia="zh-CN"/>
        </w:rPr>
        <w:fldChar w:fldCharType="end"/>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w:t>
      </w:r>
      <w:r>
        <w:rPr>
          <w:rFonts w:hint="eastAsia"/>
          <w:lang w:eastAsia="zh-CN"/>
        </w:rPr>
        <w:t>、</w:t>
      </w:r>
      <w:r>
        <w:rPr>
          <w:lang w:eastAsia="zh-CN"/>
        </w:rPr>
        <w:t>“比选人”系福建福海创石油化工有限公司，即业主方。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right="0"/>
        <w:jc w:val="both"/>
        <w:rPr>
          <w:lang w:eastAsia="zh-CN"/>
        </w:rPr>
      </w:pPr>
      <w:r>
        <w:rPr>
          <w:rFonts w:hint="eastAsia"/>
          <w:lang w:eastAsia="zh-CN"/>
        </w:rPr>
        <w:t xml:space="preserve"> </w:t>
      </w:r>
      <w:r>
        <w:rPr>
          <w:rFonts w:hint="eastAsia"/>
          <w:lang w:val="en-US"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left="0" w:leftChars="0" w:right="0" w:firstLine="458" w:firstLineChars="200"/>
        <w:jc w:val="both"/>
        <w:rPr>
          <w:b/>
          <w:w w:val="95"/>
          <w:lang w:eastAsia="zh-CN"/>
        </w:rPr>
      </w:pPr>
      <w:r>
        <w:rPr>
          <w:b/>
          <w:w w:val="95"/>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七、参选保证金</w:t>
      </w:r>
    </w:p>
    <w:p>
      <w:pPr>
        <w:pStyle w:val="2"/>
        <w:keepNext w:val="0"/>
        <w:keepLines w:val="0"/>
        <w:pageBreakBefore w:val="0"/>
        <w:widowControl w:val="0"/>
        <w:kinsoku/>
        <w:wordWrap/>
        <w:overflowPunct/>
        <w:topLinePunct w:val="0"/>
        <w:bidi w:val="0"/>
        <w:snapToGrid/>
        <w:spacing w:line="360" w:lineRule="auto"/>
        <w:ind w:left="0" w:leftChars="0" w:right="0" w:firstLine="680" w:firstLineChars="200"/>
        <w:rPr>
          <w:sz w:val="24"/>
          <w:szCs w:val="24"/>
        </w:rPr>
      </w:pPr>
      <w:r>
        <w:rPr>
          <w:rFonts w:hint="eastAsia"/>
        </w:rPr>
        <w:t xml:space="preserve">   </w:t>
      </w:r>
      <w:r>
        <w:rPr>
          <w:rFonts w:hint="eastAsia"/>
          <w:sz w:val="24"/>
          <w:szCs w:val="24"/>
        </w:rPr>
        <w:t>无</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2</w:t>
      </w:r>
      <w:r>
        <w:rPr>
          <w:rFonts w:hint="eastAsia"/>
          <w:color w:val="000000" w:themeColor="text1"/>
          <w:lang w:eastAsia="zh-CN"/>
        </w:rPr>
        <w:t>年  月   日1</w:t>
      </w:r>
      <w:r>
        <w:rPr>
          <w:rFonts w:hint="eastAsia"/>
          <w:color w:val="000000" w:themeColor="text1"/>
          <w:lang w:val="en-US" w:eastAsia="zh-CN"/>
        </w:rPr>
        <w:t>2</w:t>
      </w:r>
      <w:r>
        <w:rPr>
          <w:rFonts w:hint="eastAsia"/>
          <w:color w:val="000000" w:themeColor="text1"/>
          <w:lang w:eastAsia="zh-CN"/>
        </w:rPr>
        <w:t>时分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jc w:val="both"/>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jc w:val="center"/>
        <w:rPr>
          <w:color w:val="000000"/>
          <w:sz w:val="30"/>
          <w:szCs w:val="30"/>
          <w:lang w:eastAsia="zh-CN"/>
        </w:rPr>
      </w:pPr>
      <w:r>
        <w:rPr>
          <w:rFonts w:hint="eastAsia"/>
          <w:bCs/>
          <w:sz w:val="30"/>
          <w:szCs w:val="30"/>
          <w:lang w:eastAsia="zh-CN"/>
        </w:rPr>
        <w:t>环保外委分析检测</w:t>
      </w:r>
      <w:r>
        <w:rPr>
          <w:rFonts w:hint="eastAsia"/>
          <w:color w:val="000000"/>
          <w:sz w:val="30"/>
          <w:szCs w:val="30"/>
          <w:lang w:eastAsia="zh-CN"/>
        </w:rPr>
        <w:t>合同</w:t>
      </w:r>
    </w:p>
    <w:p>
      <w:pPr>
        <w:spacing w:line="400" w:lineRule="exact"/>
        <w:jc w:val="center"/>
        <w:rPr>
          <w:b/>
          <w:color w:val="000000"/>
          <w:sz w:val="24"/>
          <w:lang w:eastAsia="zh-CN"/>
        </w:rPr>
      </w:pPr>
      <w:r>
        <w:rPr>
          <w:rFonts w:hint="eastAsia"/>
          <w:b/>
          <w:color w:val="000000"/>
          <w:sz w:val="24"/>
          <w:lang w:eastAsia="zh-CN"/>
        </w:rPr>
        <w:t xml:space="preserve">                    </w:t>
      </w:r>
    </w:p>
    <w:p>
      <w:pPr>
        <w:keepNext w:val="0"/>
        <w:keepLines w:val="0"/>
        <w:pageBreakBefore w:val="0"/>
        <w:widowControl w:val="0"/>
        <w:kinsoku/>
        <w:wordWrap/>
        <w:overflowPunct/>
        <w:topLinePunct w:val="0"/>
        <w:bidi w:val="0"/>
        <w:snapToGrid/>
        <w:spacing w:line="360" w:lineRule="auto"/>
        <w:ind w:firstLine="482" w:firstLineChars="200"/>
        <w:jc w:val="center"/>
        <w:rPr>
          <w:rFonts w:hint="eastAsia"/>
          <w:b/>
          <w:color w:val="000000"/>
          <w:sz w:val="24"/>
          <w:lang w:eastAsia="zh-CN"/>
        </w:rPr>
      </w:pPr>
      <w:r>
        <w:rPr>
          <w:rFonts w:hint="eastAsia"/>
          <w:b/>
          <w:color w:val="000000"/>
          <w:sz w:val="24"/>
          <w:lang w:eastAsia="zh-CN"/>
        </w:rPr>
        <w:t xml:space="preserve">                         合同编号：</w:t>
      </w:r>
    </w:p>
    <w:p>
      <w:pPr>
        <w:pStyle w:val="2"/>
        <w:keepNext w:val="0"/>
        <w:keepLines w:val="0"/>
        <w:pageBreakBefore w:val="0"/>
        <w:widowControl w:val="0"/>
        <w:kinsoku/>
        <w:wordWrap/>
        <w:overflowPunct/>
        <w:topLinePunct w:val="0"/>
        <w:bidi w:val="0"/>
        <w:snapToGrid/>
        <w:spacing w:line="360" w:lineRule="auto"/>
        <w:ind w:firstLine="482" w:firstLineChars="200"/>
        <w:rPr>
          <w:rFonts w:hint="eastAsia"/>
          <w:b/>
          <w:color w:val="000000"/>
          <w:sz w:val="24"/>
          <w:lang w:val="en-US" w:eastAsia="zh-CN"/>
        </w:rPr>
      </w:pPr>
      <w:r>
        <w:rPr>
          <w:rFonts w:hint="eastAsia"/>
          <w:b/>
          <w:color w:val="000000"/>
          <w:sz w:val="24"/>
          <w:lang w:val="en-US" w:eastAsia="zh-CN"/>
        </w:rPr>
        <w:t xml:space="preserve">                                         合同日期：</w:t>
      </w:r>
    </w:p>
    <w:p>
      <w:pPr>
        <w:pStyle w:val="2"/>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keepNext w:val="0"/>
        <w:keepLines w:val="0"/>
        <w:pageBreakBefore w:val="0"/>
        <w:widowControl w:val="0"/>
        <w:kinsoku/>
        <w:wordWrap/>
        <w:overflowPunct/>
        <w:topLinePunct w:val="0"/>
        <w:bidi w:val="0"/>
        <w:snapToGrid/>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翔鹭石化（漳州）有限公司</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keepNext w:val="0"/>
        <w:keepLines w:val="0"/>
        <w:pageBreakBefore w:val="0"/>
        <w:widowControl w:val="0"/>
        <w:kinsoku/>
        <w:wordWrap/>
        <w:overflowPunct/>
        <w:topLinePunct w:val="0"/>
        <w:bidi w:val="0"/>
        <w:snapToGrid/>
        <w:spacing w:line="360" w:lineRule="auto"/>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一、委托检测项目：</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u w:val="single"/>
          <w:lang w:eastAsia="zh-CN"/>
        </w:rPr>
        <w:t>二、检测项目、检测内容、检测方法、监测点及价格：</w:t>
      </w:r>
    </w:p>
    <w:tbl>
      <w:tblPr>
        <w:tblStyle w:val="46"/>
        <w:tblW w:w="10915" w:type="dxa"/>
        <w:tblInd w:w="-1026" w:type="dxa"/>
        <w:tblLayout w:type="fixed"/>
        <w:tblCellMar>
          <w:top w:w="0" w:type="dxa"/>
          <w:left w:w="108" w:type="dxa"/>
          <w:bottom w:w="0" w:type="dxa"/>
          <w:right w:w="108" w:type="dxa"/>
        </w:tblCellMar>
      </w:tblPr>
      <w:tblGrid>
        <w:gridCol w:w="425"/>
        <w:gridCol w:w="851"/>
        <w:gridCol w:w="992"/>
        <w:gridCol w:w="993"/>
        <w:gridCol w:w="709"/>
        <w:gridCol w:w="851"/>
        <w:gridCol w:w="709"/>
        <w:gridCol w:w="992"/>
        <w:gridCol w:w="850"/>
        <w:gridCol w:w="1027"/>
        <w:gridCol w:w="846"/>
        <w:gridCol w:w="756"/>
        <w:gridCol w:w="914"/>
      </w:tblGrid>
      <w:tr>
        <w:tblPrEx>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污染物类别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监测内容</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w:t>
            </w:r>
          </w:p>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监测频次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样品个数（个）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外委频次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外委总数（个）</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检测费用</w:t>
            </w:r>
            <w:r>
              <w:rPr>
                <w:rFonts w:asciiTheme="minorEastAsia" w:hAnsiTheme="minorEastAsia" w:eastAsiaTheme="minorEastAsia"/>
                <w:color w:val="000000"/>
                <w:sz w:val="18"/>
                <w:szCs w:val="18"/>
                <w:lang w:eastAsia="zh-CN"/>
              </w:rPr>
              <w:t>/样（RMB）</w:t>
            </w:r>
          </w:p>
        </w:tc>
        <w:tc>
          <w:tcPr>
            <w:tcW w:w="10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采样费用</w:t>
            </w:r>
            <w:r>
              <w:rPr>
                <w:rFonts w:asciiTheme="minorEastAsia" w:hAnsiTheme="minorEastAsia" w:eastAsiaTheme="minorEastAsia"/>
                <w:color w:val="000000"/>
                <w:sz w:val="18"/>
                <w:szCs w:val="18"/>
              </w:rPr>
              <w:t>/(RMB)</w:t>
            </w:r>
          </w:p>
        </w:tc>
        <w:tc>
          <w:tcPr>
            <w:tcW w:w="8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费用合计</w:t>
            </w:r>
            <w:r>
              <w:rPr>
                <w:rFonts w:asciiTheme="minorEastAsia" w:hAnsiTheme="minorEastAsia" w:eastAsiaTheme="minorEastAsia"/>
                <w:color w:val="000000"/>
                <w:sz w:val="18"/>
                <w:szCs w:val="18"/>
                <w:lang w:eastAsia="zh-CN"/>
              </w:rPr>
              <w:t>/样（RMB）</w:t>
            </w: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费用合计（</w:t>
            </w:r>
            <w:r>
              <w:rPr>
                <w:rFonts w:asciiTheme="minorEastAsia" w:hAnsiTheme="minorEastAsia" w:eastAsiaTheme="minorEastAsia"/>
                <w:color w:val="000000"/>
                <w:sz w:val="18"/>
                <w:szCs w:val="18"/>
              </w:rPr>
              <w:t>RMB)</w:t>
            </w:r>
          </w:p>
        </w:tc>
        <w:tc>
          <w:tcPr>
            <w:tcW w:w="9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r>
              <w:rPr>
                <w:rFonts w:asciiTheme="minorEastAsia" w:hAnsiTheme="minorEastAsia" w:eastAsiaTheme="minorEastAsia"/>
                <w:sz w:val="18"/>
                <w:szCs w:val="18"/>
              </w:rPr>
              <w:t>(厂区）</w:t>
            </w:r>
          </w:p>
        </w:tc>
      </w:tr>
      <w:tr>
        <w:tblPrEx>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lang w:eastAsia="zh-CN"/>
              </w:rPr>
            </w:pPr>
          </w:p>
        </w:tc>
        <w:tc>
          <w:tcPr>
            <w:tcW w:w="993"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p>
        </w:tc>
        <w:tc>
          <w:tcPr>
            <w:tcW w:w="850"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1027"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84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75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914" w:type="dxa"/>
            <w:tcBorders>
              <w:top w:val="single" w:color="auto" w:sz="4" w:space="0"/>
              <w:left w:val="nil"/>
              <w:bottom w:val="nil"/>
              <w:right w:val="single" w:color="auto" w:sz="4" w:space="0"/>
            </w:tcBorders>
            <w:shd w:val="clear" w:color="auto" w:fill="auto"/>
            <w:noWrap/>
            <w:vAlign w:val="center"/>
          </w:tcPr>
          <w:p>
            <w:pPr>
              <w:widowControl/>
              <w:snapToGrid w:val="0"/>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855" w:hRule="atLeast"/>
        </w:trPr>
        <w:tc>
          <w:tcPr>
            <w:tcW w:w="737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合计总价：</w:t>
            </w:r>
          </w:p>
        </w:tc>
        <w:tc>
          <w:tcPr>
            <w:tcW w:w="3543" w:type="dxa"/>
            <w:gridSpan w:val="4"/>
            <w:tcBorders>
              <w:top w:val="single" w:color="auto" w:sz="4" w:space="0"/>
              <w:left w:val="nil"/>
              <w:bottom w:val="single" w:color="auto" w:sz="4" w:space="0"/>
              <w:right w:val="single" w:color="auto" w:sz="4" w:space="0"/>
            </w:tcBorders>
            <w:shd w:val="clear" w:color="000000" w:fill="FFFFFF"/>
            <w:vAlign w:val="center"/>
          </w:tcPr>
          <w:p>
            <w:pPr>
              <w:widowControl/>
              <w:ind w:firstLine="632" w:firstLineChars="350"/>
              <w:rPr>
                <w:rFonts w:asciiTheme="minorEastAsia" w:hAnsiTheme="minorEastAsia" w:eastAsiaTheme="minorEastAsia"/>
                <w:b/>
                <w:sz w:val="18"/>
                <w:szCs w:val="18"/>
              </w:rPr>
            </w:pPr>
          </w:p>
        </w:tc>
      </w:tr>
    </w:tbl>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1、甲方有权监督乙方的检测工作。</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2、甲方根据乙方检测的需要配合乙方检测工作，并提供相关资料。  </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3、按约定支付检测费用。</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pStyle w:val="77"/>
        <w:keepNext w:val="0"/>
        <w:keepLines w:val="0"/>
        <w:pageBreakBefore w:val="0"/>
        <w:widowControl w:val="0"/>
        <w:kinsoku/>
        <w:wordWrap/>
        <w:overflowPunct/>
        <w:topLinePunct w:val="0"/>
        <w:bidi w:val="0"/>
        <w:spacing w:line="360" w:lineRule="auto"/>
        <w:textAlignment w:val="auto"/>
        <w:rPr>
          <w:rFonts w:hAnsi="宋体"/>
          <w:snapToGrid w:val="0"/>
        </w:rPr>
      </w:pPr>
      <w:r>
        <w:rPr>
          <w:rFonts w:asciiTheme="minorEastAsia" w:hAnsiTheme="minorEastAsia" w:eastAsiaTheme="minorEastAsia"/>
        </w:rPr>
        <w:t>2、</w:t>
      </w:r>
      <w:r>
        <w:rPr>
          <w:rFonts w:hint="eastAsia" w:hAnsi="宋体"/>
          <w:snapToGrid w:val="0"/>
        </w:rPr>
        <w:t>根据</w:t>
      </w:r>
      <w:r>
        <w:rPr>
          <w:rFonts w:hAnsi="宋体"/>
          <w:snapToGrid w:val="0"/>
          <w:u w:val="single"/>
        </w:rPr>
        <w:t xml:space="preserve"> </w:t>
      </w:r>
      <w:r>
        <w:rPr>
          <w:rFonts w:hint="eastAsia" w:hAnsi="宋体"/>
          <w:snapToGrid w:val="0"/>
          <w:u w:val="single"/>
        </w:rPr>
        <w:t>委托检测项目</w:t>
      </w:r>
      <w:r>
        <w:rPr>
          <w:rFonts w:hint="eastAsia" w:hAnsi="宋体"/>
          <w:snapToGrid w:val="0"/>
        </w:rPr>
        <w:t>进行</w:t>
      </w:r>
      <w:r>
        <w:rPr>
          <w:rFonts w:hint="eastAsia" w:asciiTheme="minorEastAsia" w:hAnsiTheme="minorEastAsia" w:eastAsiaTheme="minorEastAsia"/>
        </w:rPr>
        <w:t>检测并出具检测报告。</w:t>
      </w:r>
      <w:r>
        <w:rPr>
          <w:rFonts w:hint="eastAsia" w:hAnsi="宋体"/>
          <w:snapToGrid w:val="0"/>
        </w:rPr>
        <w:t xml:space="preserve"> </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3、对检测过程中知悉的甲方的商业、技术、经营管理等保密信息承担保密责任。</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val="en-US" w:eastAsia="zh-CN"/>
        </w:rPr>
        <w:t xml:space="preserve"> </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w:t>
      </w:r>
      <w:r>
        <w:rPr>
          <w:rFonts w:hint="eastAsia" w:asciiTheme="minorEastAsia" w:hAnsiTheme="minorEastAsia" w:eastAsiaTheme="minorEastAsia"/>
          <w:sz w:val="24"/>
          <w:szCs w:val="24"/>
          <w:lang w:eastAsia="zh-CN"/>
        </w:rPr>
        <w:t>不再另外计取其他费用，不得再以任何理由追加。(PX费用：PTA费用：)</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w:t>
      </w:r>
      <w:r>
        <w:rPr>
          <w:rStyle w:val="82"/>
          <w:rFonts w:hint="eastAsia" w:asciiTheme="minorEastAsia" w:hAnsiTheme="minorEastAsia" w:eastAsiaTheme="minorEastAsia"/>
          <w:color w:val="000000"/>
          <w:sz w:val="24"/>
          <w:szCs w:val="24"/>
          <w:lang w:eastAsia="zh-CN"/>
        </w:rPr>
        <w:t>202</w:t>
      </w:r>
      <w:r>
        <w:rPr>
          <w:rStyle w:val="82"/>
          <w:rFonts w:hint="eastAsia" w:asciiTheme="minorEastAsia" w:hAnsiTheme="minorEastAsia" w:eastAsiaTheme="minorEastAsia"/>
          <w:color w:val="000000"/>
          <w:sz w:val="24"/>
          <w:szCs w:val="24"/>
          <w:lang w:val="en-US" w:eastAsia="zh-CN"/>
        </w:rPr>
        <w:t>3</w:t>
      </w:r>
      <w:r>
        <w:rPr>
          <w:rStyle w:val="82"/>
          <w:rFonts w:hint="eastAsia" w:asciiTheme="minorEastAsia" w:hAnsiTheme="minorEastAsia" w:eastAsiaTheme="minorEastAsia"/>
          <w:color w:val="000000"/>
          <w:sz w:val="24"/>
          <w:szCs w:val="24"/>
          <w:lang w:eastAsia="zh-CN"/>
        </w:rPr>
        <w:t>年</w:t>
      </w:r>
      <w:r>
        <w:rPr>
          <w:rStyle w:val="82"/>
          <w:rFonts w:hint="eastAsia" w:asciiTheme="minorEastAsia" w:hAnsiTheme="minorEastAsia" w:eastAsiaTheme="minorEastAsia"/>
          <w:color w:val="000000"/>
          <w:sz w:val="24"/>
          <w:szCs w:val="24"/>
          <w:lang w:val="en-US" w:eastAsia="zh-CN"/>
        </w:rPr>
        <w:t xml:space="preserve">  月  日至   月   日</w:t>
      </w:r>
      <w:r>
        <w:rPr>
          <w:rStyle w:val="82"/>
          <w:rFonts w:hint="eastAsia" w:asciiTheme="minorEastAsia" w:hAnsiTheme="minorEastAsia" w:eastAsiaTheme="minorEastAsia"/>
          <w:color w:val="00000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七、检测日期：乙方接到甲方书面通知后</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5</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个工作日内安排进场检测，并在采样后7个工作日内提交约定的检测报告。</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八、收费方式：</w:t>
      </w:r>
    </w:p>
    <w:p>
      <w:pPr>
        <w:pStyle w:val="25"/>
        <w:keepNext w:val="0"/>
        <w:keepLines w:val="0"/>
        <w:pageBreakBefore w:val="0"/>
        <w:widowControl w:val="0"/>
        <w:kinsoku/>
        <w:wordWrap/>
        <w:overflowPunct/>
        <w:topLinePunct w:val="0"/>
        <w:bidi w:val="0"/>
        <w:spacing w:line="360" w:lineRule="auto"/>
        <w:ind w:left="0" w:leftChars="0" w:firstLine="480" w:firstLineChars="200"/>
        <w:textAlignment w:val="auto"/>
        <w:rPr>
          <w:rFonts w:hAnsi="宋体"/>
          <w:sz w:val="24"/>
          <w:szCs w:val="24"/>
          <w:lang w:eastAsia="zh-CN"/>
        </w:rPr>
      </w:pPr>
      <w:r>
        <w:rPr>
          <w:rFonts w:hint="eastAsia" w:hAnsi="宋体"/>
          <w:sz w:val="24"/>
          <w:szCs w:val="24"/>
          <w:lang w:eastAsia="zh-CN"/>
        </w:rPr>
        <w:t>乙方按照合同约定提供</w:t>
      </w:r>
      <w:r>
        <w:rPr>
          <w:rFonts w:hAnsi="宋体"/>
          <w:sz w:val="24"/>
          <w:szCs w:val="24"/>
          <w:lang w:eastAsia="zh-CN"/>
        </w:rPr>
        <w:t>完整</w:t>
      </w:r>
      <w:r>
        <w:rPr>
          <w:rFonts w:hint="eastAsia" w:hAnsi="宋体"/>
          <w:sz w:val="24"/>
          <w:szCs w:val="24"/>
          <w:lang w:eastAsia="zh-CN"/>
        </w:rPr>
        <w:t>的服务，并出具经甲方认可的正式</w:t>
      </w:r>
      <w:r>
        <w:rPr>
          <w:rFonts w:hAnsi="宋体"/>
          <w:sz w:val="24"/>
          <w:szCs w:val="24"/>
          <w:u w:val="single"/>
          <w:lang w:eastAsia="zh-CN"/>
        </w:rPr>
        <w:t xml:space="preserve">  </w:t>
      </w:r>
      <w:r>
        <w:rPr>
          <w:rFonts w:hint="eastAsia" w:hAnsi="宋体"/>
          <w:sz w:val="24"/>
          <w:szCs w:val="24"/>
          <w:u w:val="single"/>
          <w:lang w:eastAsia="zh-CN"/>
        </w:rPr>
        <w:t>检测</w:t>
      </w:r>
      <w:r>
        <w:rPr>
          <w:rFonts w:hAnsi="宋体"/>
          <w:sz w:val="24"/>
          <w:szCs w:val="24"/>
          <w:u w:val="single"/>
          <w:lang w:eastAsia="zh-CN"/>
        </w:rPr>
        <w:t xml:space="preserve">  </w:t>
      </w:r>
      <w:r>
        <w:rPr>
          <w:rFonts w:hAnsi="宋体"/>
          <w:sz w:val="24"/>
          <w:szCs w:val="24"/>
          <w:lang w:eastAsia="zh-CN"/>
        </w:rPr>
        <w:t>报告</w:t>
      </w:r>
      <w:r>
        <w:rPr>
          <w:rFonts w:hint="eastAsia" w:hAnsi="宋体"/>
          <w:sz w:val="24"/>
          <w:szCs w:val="24"/>
          <w:lang w:eastAsia="zh-CN"/>
        </w:rPr>
        <w:t>后，季结（按合同单价</w:t>
      </w:r>
      <w:r>
        <w:rPr>
          <w:rFonts w:hAnsi="宋体"/>
          <w:sz w:val="24"/>
          <w:szCs w:val="24"/>
          <w:lang w:eastAsia="zh-CN"/>
        </w:rPr>
        <w:t>*</w:t>
      </w:r>
      <w:r>
        <w:rPr>
          <w:rFonts w:hint="eastAsia" w:hAnsi="宋体"/>
          <w:sz w:val="24"/>
          <w:szCs w:val="24"/>
          <w:lang w:eastAsia="zh-CN"/>
        </w:rPr>
        <w:t>检测数量据实结算）。甲方收在收到6%</w:t>
      </w:r>
      <w:r>
        <w:rPr>
          <w:rFonts w:hint="eastAsia" w:hAnsi="宋体"/>
          <w:sz w:val="24"/>
          <w:szCs w:val="24"/>
          <w:lang w:val="en-US" w:eastAsia="zh-CN"/>
        </w:rPr>
        <w:t>增值税</w:t>
      </w:r>
      <w:r>
        <w:rPr>
          <w:rFonts w:hint="eastAsia" w:hAnsi="宋体"/>
          <w:sz w:val="24"/>
          <w:szCs w:val="24"/>
          <w:lang w:eastAsia="zh-CN"/>
        </w:rPr>
        <w:t>专用发票后，20个工作日内将检测费用转帐至乙方</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sz w:val="24"/>
          <w:szCs w:val="24"/>
          <w:u w:val="single"/>
          <w:lang w:eastAsia="zh-CN"/>
        </w:rPr>
      </w:pPr>
      <w:r>
        <w:rPr>
          <w:rFonts w:hint="eastAsia" w:asciiTheme="minorEastAsia" w:hAnsiTheme="minorEastAsia" w:eastAsiaTheme="minorEastAsia"/>
          <w:color w:val="000000"/>
          <w:sz w:val="24"/>
          <w:szCs w:val="24"/>
          <w:lang w:eastAsia="zh-CN"/>
        </w:rPr>
        <w:t xml:space="preserve">以下账户；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名  称：</w:t>
      </w:r>
      <w:r>
        <w:rPr>
          <w:rFonts w:asciiTheme="minorEastAsia" w:hAnsiTheme="minorEastAsia" w:eastAsiaTheme="minorEastAsia"/>
          <w:color w:val="000000"/>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账  号:</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开户行：</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w:t>
      </w:r>
      <w:r>
        <w:rPr>
          <w:rFonts w:asciiTheme="minorEastAsia" w:hAnsiTheme="minorEastAsia" w:eastAsiaTheme="minorEastAsia"/>
          <w:color w:val="000000"/>
          <w:sz w:val="24"/>
          <w:szCs w:val="24"/>
          <w:lang w:eastAsia="zh-CN"/>
        </w:rPr>
        <w:t xml:space="preserve"> 7</w:t>
      </w:r>
      <w:r>
        <w:rPr>
          <w:rFonts w:hint="eastAsia" w:asciiTheme="minorEastAsia" w:hAnsiTheme="minorEastAsia" w:eastAsiaTheme="minorEastAsia"/>
          <w:color w:val="000000"/>
          <w:sz w:val="24"/>
          <w:szCs w:val="24"/>
          <w:lang w:eastAsia="zh-CN"/>
        </w:rPr>
        <w:t>日前提供</w:t>
      </w:r>
      <w:r>
        <w:rPr>
          <w:rFonts w:hint="eastAsia" w:asciiTheme="minorEastAsia" w:hAnsiTheme="minorEastAsia" w:eastAsiaTheme="minorEastAsia"/>
          <w:color w:val="000000"/>
          <w:sz w:val="24"/>
          <w:szCs w:val="24"/>
          <w:lang w:val="en-US" w:eastAsia="zh-CN"/>
        </w:rPr>
        <w:t>对应</w:t>
      </w:r>
      <w:r>
        <w:rPr>
          <w:rFonts w:hint="eastAsia" w:asciiTheme="minorEastAsia" w:hAnsiTheme="minorEastAsia" w:eastAsiaTheme="minorEastAsia"/>
          <w:color w:val="000000"/>
          <w:sz w:val="24"/>
          <w:szCs w:val="24"/>
          <w:lang w:eastAsia="zh-CN"/>
        </w:rPr>
        <w:t>全额的6%增值税专用发票，否则甲方有权顺延付款（甲方根据芳烃、石化实际发生检测数量付款，并由乙方分别开具发票至甲方）。</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九、违约责任：</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color w:val="000000"/>
          <w:sz w:val="24"/>
          <w:szCs w:val="24"/>
        </w:rPr>
      </w:pPr>
      <w:r>
        <w:rPr>
          <w:rStyle w:val="82"/>
          <w:rFonts w:hint="eastAsia" w:asciiTheme="minorEastAsia" w:hAnsiTheme="minorEastAsia"/>
          <w:color w:val="000000"/>
          <w:sz w:val="24"/>
          <w:szCs w:val="24"/>
        </w:rPr>
        <w:t>1.乙方逾期提交报告的，每日应向甲方支付当次检测费用1%的违约金，逾期超过</w:t>
      </w:r>
      <w:r>
        <w:rPr>
          <w:rFonts w:hint="eastAsia" w:asciiTheme="minorEastAsia" w:hAnsiTheme="minorEastAsia"/>
          <w:color w:val="000000"/>
          <w:sz w:val="24"/>
          <w:szCs w:val="24"/>
          <w:u w:val="single"/>
        </w:rPr>
        <w:t>15</w:t>
      </w:r>
      <w:r>
        <w:rPr>
          <w:rFonts w:asciiTheme="minorEastAsia" w:hAnsiTheme="minorEastAsia"/>
          <w:color w:val="000000"/>
          <w:sz w:val="24"/>
          <w:szCs w:val="24"/>
          <w:u w:val="single"/>
        </w:rPr>
        <w:t xml:space="preserve"> </w:t>
      </w:r>
      <w:r>
        <w:rPr>
          <w:rStyle w:val="82"/>
          <w:rFonts w:hint="eastAsia" w:asciiTheme="minorEastAsia" w:hAnsiTheme="minorEastAsia"/>
          <w:color w:val="000000"/>
          <w:sz w:val="24"/>
          <w:szCs w:val="24"/>
        </w:rPr>
        <w:t>日的，甲方还有权解除本合同并要求乙方</w:t>
      </w:r>
      <w:r>
        <w:rPr>
          <w:rFonts w:hint="eastAsia" w:asciiTheme="minorEastAsia" w:hAnsiTheme="minorEastAsia"/>
          <w:sz w:val="24"/>
          <w:szCs w:val="24"/>
        </w:rPr>
        <w:t>支付合同总额</w:t>
      </w:r>
      <w:r>
        <w:rPr>
          <w:rFonts w:asciiTheme="minorEastAsia" w:hAnsiTheme="minorEastAsia"/>
          <w:sz w:val="24"/>
          <w:szCs w:val="24"/>
          <w:u w:val="single"/>
        </w:rPr>
        <w:t>20%</w:t>
      </w:r>
      <w:r>
        <w:rPr>
          <w:rFonts w:hint="eastAsia" w:asciiTheme="minorEastAsia" w:hAnsiTheme="minorEastAsia"/>
          <w:sz w:val="24"/>
          <w:szCs w:val="24"/>
        </w:rPr>
        <w:t>的违约金</w:t>
      </w:r>
      <w:r>
        <w:rPr>
          <w:rStyle w:val="82"/>
          <w:rFonts w:hint="eastAsia" w:asciiTheme="minorEastAsia" w:hAnsi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3.乙方违反保密义务，应向甲方支付违约金</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1000</w:t>
      </w:r>
      <w:r>
        <w:rPr>
          <w:rFonts w:asciiTheme="minorEastAsia" w:hAnsiTheme="minorEastAsia" w:eastAsiaTheme="minorEastAsia"/>
          <w:color w:val="000000"/>
          <w:sz w:val="24"/>
          <w:szCs w:val="24"/>
          <w:u w:val="single"/>
          <w:lang w:eastAsia="zh-CN"/>
        </w:rPr>
        <w:t xml:space="preserve">  </w:t>
      </w:r>
      <w:r>
        <w:rPr>
          <w:rStyle w:val="82"/>
          <w:rFonts w:hint="eastAsia" w:asciiTheme="minorEastAsia" w:hAnsiTheme="minorEastAsia" w:eastAsiaTheme="minorEastAsia"/>
          <w:color w:val="000000"/>
          <w:sz w:val="24"/>
          <w:szCs w:val="24"/>
          <w:lang w:eastAsia="zh-CN"/>
        </w:rPr>
        <w:t>元，并赔偿由此给甲方造成的损失。</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w:t>
      </w:r>
      <w:r>
        <w:rPr>
          <w:rFonts w:hint="eastAsia" w:asciiTheme="minorEastAsia" w:hAnsiTheme="minorEastAsia" w:eastAsiaTheme="minorEastAsia"/>
          <w:sz w:val="24"/>
          <w:szCs w:val="24"/>
          <w:lang w:eastAsia="zh-CN"/>
        </w:rPr>
        <w:t>乙方无正当理由单方解除合同的，应向甲方支付合同总额20%的违约金，并赔偿甲方损失。</w:t>
      </w: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十、其他约定： </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1.在检测结果的实际运用中，如有证据证明乙方存在弄虚作假等违反本合同约定的情形，甲方仍有权</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3.如乙方在甲方现场提供检测服务，应遵守甲方相关管理规定。检测过程中的安全责任由乙方自行</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十一、本协议一式</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五</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 xml:space="preserve">四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一</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80" w:lineRule="exact"/>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甲方：腾龙芳烃（漳州）有限公司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地址：福建省漳州市漳浦县古雷开发区腾龙路8</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lang w:eastAsia="zh-CN"/>
        </w:rPr>
        <w:t xml:space="preserve">号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地址：福建省漳州市漳浦县古雷开发区腾龙路8</w:t>
      </w:r>
      <w:r>
        <w:rPr>
          <w:rFonts w:hint="eastAsia" w:asciiTheme="minorEastAsia" w:hAnsiTheme="minorEastAsia" w:eastAsiaTheme="minorEastAsia"/>
          <w:color w:val="000000"/>
          <w:sz w:val="24"/>
          <w:szCs w:val="24"/>
          <w:lang w:val="en-US" w:eastAsia="zh-CN"/>
        </w:rPr>
        <w:t>6</w:t>
      </w:r>
      <w:r>
        <w:rPr>
          <w:rFonts w:hint="eastAsia" w:asciiTheme="minorEastAsia" w:hAnsiTheme="minorEastAsia" w:eastAsiaTheme="minorEastAsia"/>
          <w:color w:val="000000"/>
          <w:sz w:val="24"/>
          <w:szCs w:val="24"/>
          <w:lang w:eastAsia="zh-CN"/>
        </w:rPr>
        <w:t>号</w:t>
      </w:r>
    </w:p>
    <w:p>
      <w:pPr>
        <w:spacing w:line="480" w:lineRule="exact"/>
        <w:ind w:firstLine="240" w:firstLineChars="100"/>
        <w:rPr>
          <w:rFonts w:asciiTheme="minorEastAsia" w:hAnsiTheme="minorEastAsia" w:eastAsiaTheme="minorEastAsia"/>
          <w:color w:val="000000"/>
          <w:sz w:val="24"/>
          <w:szCs w:val="24"/>
          <w:highlight w:val="yellow"/>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乙方： </w:t>
      </w:r>
      <w:r>
        <w:rPr>
          <w:rFonts w:asciiTheme="minorEastAsia" w:hAnsiTheme="minorEastAsia" w:eastAsiaTheme="minorEastAsia"/>
          <w:color w:val="000000"/>
          <w:sz w:val="24"/>
          <w:szCs w:val="24"/>
          <w:lang w:eastAsia="zh-CN"/>
        </w:rPr>
        <w:t xml:space="preserve"> </w:t>
      </w:r>
    </w:p>
    <w:p>
      <w:pPr>
        <w:widowControl/>
        <w:spacing w:line="480" w:lineRule="exact"/>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地址：</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签订日期： </w:t>
      </w:r>
    </w:p>
    <w:p>
      <w:pPr>
        <w:widowControl/>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rPr>
          <w:sz w:val="24"/>
          <w:szCs w:val="24"/>
          <w:lang w:eastAsia="zh-CN"/>
        </w:rPr>
      </w:pPr>
    </w:p>
    <w:p>
      <w:pPr>
        <w:pStyle w:val="2"/>
        <w:spacing w:line="480" w:lineRule="exact"/>
        <w:rPr>
          <w:sz w:val="24"/>
          <w:szCs w:val="24"/>
        </w:rPr>
      </w:pPr>
    </w:p>
    <w:p>
      <w:pPr>
        <w:pStyle w:val="2"/>
        <w:spacing w:line="480" w:lineRule="exact"/>
        <w:rPr>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44"/>
          <w:szCs w:val="44"/>
          <w:u w:val="single"/>
          <w:lang w:eastAsia="zh-CN"/>
        </w:rPr>
      </w:pPr>
      <w:r>
        <w:rPr>
          <w:rFonts w:hint="eastAsia" w:asciiTheme="minorEastAsia" w:hAnsiTheme="minorEastAsia" w:eastAsiaTheme="minorEastAsia"/>
          <w:sz w:val="44"/>
          <w:szCs w:val="44"/>
          <w:lang w:eastAsia="zh-CN"/>
        </w:rPr>
        <w:t>2023年PX、PTA环保外委分析服务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7" o:spid="_x0000_s1027"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spacing w:line="500" w:lineRule="exact"/>
        <w:jc w:val="center"/>
        <w:rPr>
          <w:b/>
          <w:bCs/>
          <w:sz w:val="36"/>
          <w:szCs w:val="36"/>
          <w:lang w:eastAsia="zh-CN"/>
        </w:rPr>
      </w:pPr>
    </w:p>
    <w:p>
      <w:pPr>
        <w:pStyle w:val="2"/>
        <w:rPr>
          <w:b/>
          <w:bCs/>
          <w:sz w:val="36"/>
          <w:szCs w:val="36"/>
          <w:lang w:eastAsia="zh-CN"/>
        </w:rPr>
      </w:pPr>
    </w:p>
    <w:p>
      <w:pPr>
        <w:pStyle w:val="2"/>
        <w:rPr>
          <w:b/>
          <w:bCs/>
          <w:sz w:val="36"/>
          <w:szCs w:val="36"/>
          <w:lang w:eastAsia="zh-CN"/>
        </w:rPr>
      </w:pPr>
    </w:p>
    <w:bookmarkEnd w:id="0"/>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w:pict>
        <v:shape id="_x0000_s3084" o:spid="_x0000_s308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sz w:val="22"/>
            </w:rPr>
            <w:pict>
              <v:shape id="_x0000_s3085" o:spid="_x0000_s308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4"/>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xbxContent>
                </v:textbox>
              </v:shape>
            </w:pict>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6" o:spid="_x0000_s308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3083" o:spid="_x0000_s3083"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7" o:spid="_x0000_s308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88" o:spid="_x0000_s308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063E0"/>
    <w:rsid w:val="00025717"/>
    <w:rsid w:val="000277D1"/>
    <w:rsid w:val="000367ED"/>
    <w:rsid w:val="00037CA5"/>
    <w:rsid w:val="00037D7F"/>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08B0"/>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5B23EF2"/>
    <w:rsid w:val="18DD4F7E"/>
    <w:rsid w:val="195B58A2"/>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45771F8"/>
    <w:rsid w:val="680075E8"/>
    <w:rsid w:val="6A54112D"/>
    <w:rsid w:val="6AA035AE"/>
    <w:rsid w:val="6E0F2E14"/>
    <w:rsid w:val="6F1E141D"/>
    <w:rsid w:val="6F5354F8"/>
    <w:rsid w:val="716A6727"/>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99"/>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71C5B-81D5-4A6F-BBD3-B1C06B1ECB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6242</Words>
  <Characters>6596</Characters>
  <Lines>56</Lines>
  <Paragraphs>15</Paragraphs>
  <TotalTime>1</TotalTime>
  <ScaleCrop>false</ScaleCrop>
  <LinksUpToDate>false</LinksUpToDate>
  <CharactersWithSpaces>7005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Administrator</cp:lastModifiedBy>
  <dcterms:modified xsi:type="dcterms:W3CDTF">2022-12-04T14:52:31Z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E40DE593B1754E6B8401D32101E9E1E8</vt:lpwstr>
  </property>
</Properties>
</file>