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napToGrid w:val="0"/>
        <w:spacing w:line="360" w:lineRule="auto"/>
        <w:ind w:firstLine="964" w:firstLineChars="300"/>
        <w:jc w:val="center"/>
        <w:rPr>
          <w:rFonts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A-522~525搅拌轴/A-521桨叶请购技术要求</w:t>
      </w:r>
    </w:p>
    <w:p>
      <w:pPr>
        <w:pStyle w:val="10"/>
        <w:adjustRightInd w:val="0"/>
        <w:snapToGrid w:val="0"/>
        <w:spacing w:after="0" w:line="360" w:lineRule="auto"/>
        <w:ind w:firstLine="280" w:firstLineChars="100"/>
        <w:rPr>
          <w:rFonts w:asciiTheme="minorEastAsia" w:hAnsiTheme="minorEastAsia" w:eastAsiaTheme="minorEastAsia"/>
          <w:color w:val="auto"/>
        </w:rPr>
      </w:pP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color w:val="auto"/>
        </w:rPr>
        <w:t>一、</w:t>
      </w:r>
      <w:r>
        <w:rPr>
          <w:rFonts w:asciiTheme="minorEastAsia" w:hAnsiTheme="minorEastAsia" w:eastAsiaTheme="minorEastAsia"/>
          <w:color w:val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>概况</w:t>
      </w:r>
      <w:r>
        <w:rPr>
          <w:rFonts w:asciiTheme="minorEastAsia" w:hAnsiTheme="minorEastAsia" w:eastAsiaTheme="minorEastAsia"/>
          <w:color w:val="auto"/>
        </w:rPr>
        <w:t xml:space="preserve">      </w:t>
      </w:r>
    </w:p>
    <w:p>
      <w:pPr>
        <w:pStyle w:val="10"/>
        <w:adjustRightInd w:val="0"/>
        <w:snapToGrid w:val="0"/>
        <w:spacing w:after="0" w:line="360" w:lineRule="auto"/>
        <w:ind w:firstLine="720" w:firstLineChars="300"/>
        <w:rPr>
          <w:rFonts w:asciiTheme="minorEastAsia" w:hAnsiTheme="minorEastAsia" w:eastAsiaTheme="minorEastAsia"/>
          <w:color w:val="auto"/>
        </w:rPr>
      </w:pPr>
      <w:r>
        <w:rPr>
          <w:rFonts w:asciiTheme="minorEastAsia" w:hAnsiTheme="minorEastAsia" w:eastAsiaTheme="minorEastAsia"/>
          <w:color w:val="auto"/>
        </w:rPr>
        <w:t>1</w:t>
      </w:r>
      <w:r>
        <w:rPr>
          <w:rFonts w:hint="eastAsia" w:asciiTheme="minorEastAsia" w:hAnsiTheme="minorEastAsia" w:eastAsiaTheme="minorEastAsia"/>
          <w:color w:val="auto"/>
        </w:rPr>
        <w:t>、项目名称：A-522搅拌轴及A-521桨叶请购</w:t>
      </w:r>
    </w:p>
    <w:p>
      <w:pPr>
        <w:pStyle w:val="10"/>
        <w:adjustRightInd w:val="0"/>
        <w:snapToGrid w:val="0"/>
        <w:spacing w:after="0" w:line="360" w:lineRule="auto"/>
        <w:ind w:firstLine="600" w:firstLineChars="250"/>
        <w:rPr>
          <w:rFonts w:asciiTheme="minorEastAsia" w:hAnsiTheme="minorEastAsia" w:eastAsiaTheme="minorEastAsia"/>
          <w:color w:val="auto"/>
        </w:rPr>
      </w:pPr>
      <w:r>
        <w:rPr>
          <w:rFonts w:asciiTheme="minorEastAsia" w:hAnsiTheme="minorEastAsia" w:eastAsiaTheme="minorEastAsia"/>
          <w:color w:val="auto"/>
        </w:rPr>
        <w:t xml:space="preserve"> 2</w:t>
      </w:r>
      <w:r>
        <w:rPr>
          <w:rFonts w:hint="eastAsia" w:asciiTheme="minorEastAsia" w:hAnsiTheme="minorEastAsia" w:eastAsiaTheme="minorEastAsia"/>
          <w:color w:val="auto"/>
        </w:rPr>
        <w:t>、业主（或甲方）：福建福海创石油化工有限公司</w:t>
      </w:r>
    </w:p>
    <w:p>
      <w:pPr>
        <w:pStyle w:val="10"/>
        <w:adjustRightInd w:val="0"/>
        <w:snapToGrid w:val="0"/>
        <w:spacing w:after="0" w:line="360" w:lineRule="auto"/>
        <w:ind w:firstLine="720" w:firstLineChars="300"/>
        <w:rPr>
          <w:rFonts w:asciiTheme="minorEastAsia" w:hAnsiTheme="minorEastAsia" w:eastAsiaTheme="minorEastAsia"/>
          <w:color w:val="auto"/>
        </w:rPr>
      </w:pPr>
      <w:r>
        <w:rPr>
          <w:rFonts w:hint="eastAsia"/>
        </w:rPr>
        <w:t>二</w:t>
      </w:r>
      <w:r>
        <w:rPr>
          <w:rFonts w:hint="eastAsia" w:asciiTheme="minorEastAsia" w:hAnsiTheme="minorEastAsia" w:eastAsiaTheme="minorEastAsia"/>
          <w:color w:val="auto"/>
        </w:rPr>
        <w:t>、请购明细：</w:t>
      </w:r>
    </w:p>
    <w:p>
      <w:pPr>
        <w:pStyle w:val="10"/>
        <w:adjustRightInd w:val="0"/>
        <w:snapToGrid w:val="0"/>
        <w:spacing w:after="0" w:line="360" w:lineRule="auto"/>
        <w:ind w:firstLine="720" w:firstLineChars="300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1、物料编号</w:t>
      </w:r>
      <w:r>
        <w:rPr>
          <w:rFonts w:asciiTheme="minorEastAsia" w:hAnsiTheme="minorEastAsia" w:eastAsiaTheme="minorEastAsia"/>
          <w:color w:val="auto"/>
        </w:rPr>
        <w:t>1599040090</w:t>
      </w:r>
      <w:r>
        <w:rPr>
          <w:rFonts w:hint="eastAsia" w:asciiTheme="minorEastAsia" w:hAnsiTheme="minorEastAsia" w:eastAsiaTheme="minorEastAsia"/>
          <w:color w:val="auto"/>
        </w:rPr>
        <w:t>，A-522~525上轴，</w:t>
      </w:r>
      <w:r>
        <w:rPr>
          <w:rFonts w:asciiTheme="minorEastAsia" w:hAnsiTheme="minorEastAsia" w:eastAsiaTheme="minorEastAsia"/>
          <w:color w:val="auto"/>
        </w:rPr>
        <w:t>Φ2</w:t>
      </w:r>
      <w:r>
        <w:rPr>
          <w:rFonts w:hint="eastAsia" w:asciiTheme="minorEastAsia" w:hAnsiTheme="minorEastAsia" w:eastAsiaTheme="minorEastAsia"/>
          <w:color w:val="auto"/>
        </w:rPr>
        <w:t>4</w:t>
      </w:r>
      <w:r>
        <w:rPr>
          <w:rFonts w:asciiTheme="minorEastAsia" w:hAnsiTheme="minorEastAsia" w:eastAsiaTheme="minorEastAsia"/>
          <w:color w:val="auto"/>
        </w:rPr>
        <w:t>0</w:t>
      </w:r>
      <w:r>
        <w:rPr>
          <w:rFonts w:hint="eastAsia" w:asciiTheme="minorEastAsia" w:hAnsiTheme="minorEastAsia" w:eastAsiaTheme="minorEastAsia"/>
          <w:color w:val="auto"/>
        </w:rPr>
        <w:t>*L1850</w:t>
      </w:r>
      <w:r>
        <w:rPr>
          <w:rFonts w:asciiTheme="minorEastAsia" w:hAnsiTheme="minorEastAsia" w:eastAsiaTheme="minorEastAsia"/>
          <w:color w:val="auto"/>
        </w:rPr>
        <w:t>,材质: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>316Ti（1.4571）数量2 SET;</w:t>
      </w:r>
    </w:p>
    <w:p>
      <w:pPr>
        <w:pStyle w:val="10"/>
        <w:adjustRightInd w:val="0"/>
        <w:snapToGrid w:val="0"/>
        <w:spacing w:after="0" w:line="360" w:lineRule="auto"/>
        <w:ind w:firstLine="720" w:firstLineChars="300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2、物料编号</w:t>
      </w:r>
      <w:r>
        <w:rPr>
          <w:rFonts w:asciiTheme="minorEastAsia" w:hAnsiTheme="minorEastAsia" w:eastAsiaTheme="minorEastAsia"/>
          <w:color w:val="auto"/>
        </w:rPr>
        <w:t>1599040093</w:t>
      </w:r>
      <w:r>
        <w:rPr>
          <w:rFonts w:hint="eastAsia" w:asciiTheme="minorEastAsia" w:hAnsiTheme="minorEastAsia" w:eastAsiaTheme="minorEastAsia"/>
          <w:color w:val="auto"/>
        </w:rPr>
        <w:t>，A-522~525中间轴，</w:t>
      </w:r>
      <w:r>
        <w:rPr>
          <w:rFonts w:asciiTheme="minorEastAsia" w:hAnsiTheme="minorEastAsia" w:eastAsiaTheme="minorEastAsia"/>
          <w:color w:val="auto"/>
        </w:rPr>
        <w:t>Φ2</w:t>
      </w:r>
      <w:r>
        <w:rPr>
          <w:rFonts w:hint="eastAsia" w:asciiTheme="minorEastAsia" w:hAnsiTheme="minorEastAsia" w:eastAsiaTheme="minorEastAsia"/>
          <w:color w:val="auto"/>
        </w:rPr>
        <w:t>4</w:t>
      </w:r>
      <w:r>
        <w:rPr>
          <w:rFonts w:asciiTheme="minorEastAsia" w:hAnsiTheme="minorEastAsia" w:eastAsiaTheme="minorEastAsia"/>
          <w:color w:val="auto"/>
        </w:rPr>
        <w:t>0</w:t>
      </w:r>
      <w:r>
        <w:rPr>
          <w:rFonts w:hint="eastAsia" w:asciiTheme="minorEastAsia" w:hAnsiTheme="minorEastAsia" w:eastAsiaTheme="minorEastAsia"/>
          <w:color w:val="auto"/>
        </w:rPr>
        <w:t>*L10000</w:t>
      </w:r>
      <w:r>
        <w:rPr>
          <w:rFonts w:asciiTheme="minorEastAsia" w:hAnsiTheme="minorEastAsia" w:eastAsiaTheme="minorEastAsia"/>
          <w:color w:val="auto"/>
        </w:rPr>
        <w:t>, 材质: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>316Ti（1.4571）数量2 SET;</w:t>
      </w:r>
    </w:p>
    <w:p>
      <w:pPr>
        <w:pStyle w:val="10"/>
        <w:adjustRightInd w:val="0"/>
        <w:snapToGrid w:val="0"/>
        <w:spacing w:after="0" w:line="360" w:lineRule="auto"/>
        <w:ind w:firstLine="720" w:firstLineChars="300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3、物料编号</w:t>
      </w:r>
      <w:r>
        <w:rPr>
          <w:rFonts w:asciiTheme="minorEastAsia" w:hAnsiTheme="minorEastAsia" w:eastAsiaTheme="minorEastAsia"/>
          <w:color w:val="auto"/>
        </w:rPr>
        <w:t>1599040217</w:t>
      </w:r>
      <w:r>
        <w:rPr>
          <w:rFonts w:hint="eastAsia" w:asciiTheme="minorEastAsia" w:hAnsiTheme="minorEastAsia" w:eastAsiaTheme="minorEastAsia"/>
          <w:color w:val="auto"/>
        </w:rPr>
        <w:t>，A-525下轴，</w:t>
      </w:r>
      <w:r>
        <w:rPr>
          <w:rFonts w:asciiTheme="minorEastAsia" w:hAnsiTheme="minorEastAsia" w:eastAsiaTheme="minorEastAsia"/>
          <w:color w:val="auto"/>
        </w:rPr>
        <w:t>Φ2</w:t>
      </w:r>
      <w:r>
        <w:rPr>
          <w:rFonts w:hint="eastAsia" w:asciiTheme="minorEastAsia" w:hAnsiTheme="minorEastAsia" w:eastAsiaTheme="minorEastAsia"/>
          <w:color w:val="auto"/>
        </w:rPr>
        <w:t>4</w:t>
      </w:r>
      <w:r>
        <w:rPr>
          <w:rFonts w:asciiTheme="minorEastAsia" w:hAnsiTheme="minorEastAsia" w:eastAsiaTheme="minorEastAsia"/>
          <w:color w:val="auto"/>
        </w:rPr>
        <w:t>0</w:t>
      </w:r>
      <w:r>
        <w:rPr>
          <w:rFonts w:hint="eastAsia" w:asciiTheme="minorEastAsia" w:hAnsiTheme="minorEastAsia" w:eastAsiaTheme="minorEastAsia"/>
          <w:color w:val="auto"/>
        </w:rPr>
        <w:t>*L7586</w:t>
      </w:r>
      <w:r>
        <w:rPr>
          <w:rFonts w:asciiTheme="minorEastAsia" w:hAnsiTheme="minorEastAsia" w:eastAsiaTheme="minorEastAsia"/>
          <w:color w:val="auto"/>
        </w:rPr>
        <w:t>,材质: 材质: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>316Ti（1.4571）数量1 SET;</w:t>
      </w:r>
    </w:p>
    <w:p>
      <w:pPr>
        <w:pStyle w:val="10"/>
        <w:adjustRightInd w:val="0"/>
        <w:snapToGrid w:val="0"/>
        <w:spacing w:after="0" w:line="360" w:lineRule="auto"/>
        <w:ind w:firstLine="720" w:firstLineChars="300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4、物料编号</w:t>
      </w:r>
      <w:r>
        <w:rPr>
          <w:rFonts w:asciiTheme="minorEastAsia" w:hAnsiTheme="minorEastAsia" w:eastAsiaTheme="minorEastAsia"/>
          <w:color w:val="auto"/>
        </w:rPr>
        <w:t>1599040196</w:t>
      </w:r>
      <w:r>
        <w:rPr>
          <w:rFonts w:hint="eastAsia" w:asciiTheme="minorEastAsia" w:hAnsiTheme="minorEastAsia" w:eastAsiaTheme="minorEastAsia"/>
          <w:color w:val="auto"/>
        </w:rPr>
        <w:t>，A-521桨叶，</w:t>
      </w:r>
      <w:r>
        <w:rPr>
          <w:rFonts w:hint="eastAsia" w:ascii="宋体" w:hAnsi="宋体" w:cs="华文楷体"/>
        </w:rPr>
        <w:t>尺寸:Φ3100</w:t>
      </w:r>
      <w:r>
        <w:rPr>
          <w:rFonts w:asciiTheme="minorEastAsia" w:hAnsiTheme="minorEastAsia" w:eastAsiaTheme="minorEastAsia"/>
          <w:color w:val="auto"/>
        </w:rPr>
        <w:t>,材质:</w:t>
      </w:r>
      <w:r>
        <w:rPr>
          <w:rFonts w:hint="eastAsia" w:asciiTheme="minorEastAsia" w:hAnsiTheme="minorEastAsia" w:eastAsiaTheme="minorEastAsia"/>
          <w:color w:val="auto"/>
        </w:rPr>
        <w:t xml:space="preserve"> </w:t>
      </w:r>
      <w:r>
        <w:rPr>
          <w:rFonts w:asciiTheme="minorEastAsia" w:hAnsiTheme="minorEastAsia" w:eastAsiaTheme="minorEastAsia"/>
          <w:color w:val="auto"/>
        </w:rPr>
        <w:t>SUS321（1.4541）</w:t>
      </w:r>
      <w:r>
        <w:rPr>
          <w:rFonts w:hint="eastAsia" w:asciiTheme="minorEastAsia" w:hAnsiTheme="minorEastAsia" w:eastAsiaTheme="minorEastAsia"/>
          <w:color w:val="auto"/>
        </w:rPr>
        <w:t>数量1 SET;</w:t>
      </w:r>
    </w:p>
    <w:p>
      <w:pPr>
        <w:pStyle w:val="9"/>
        <w:rPr>
          <w:rFonts w:asciiTheme="minorEastAsia" w:hAnsiTheme="minorEastAsia" w:eastAsiaTheme="minorEastAsia"/>
          <w:color w:val="auto"/>
        </w:rPr>
      </w:pPr>
      <w:r>
        <w:rPr>
          <w:rFonts w:asciiTheme="minorEastAsia" w:hAnsiTheme="minorEastAsia" w:eastAsiaTheme="minorEastAsia"/>
          <w:color w:val="auto"/>
        </w:rPr>
        <w:t xml:space="preserve">    </w:t>
      </w:r>
      <w:r>
        <w:rPr>
          <w:rFonts w:hint="eastAsia" w:asciiTheme="minorEastAsia" w:hAnsiTheme="minorEastAsia" w:eastAsiaTheme="minorEastAsia"/>
          <w:color w:val="auto"/>
        </w:rPr>
        <w:t xml:space="preserve"> </w:t>
      </w:r>
      <w:r>
        <w:rPr>
          <w:rFonts w:asciiTheme="minorEastAsia" w:hAnsiTheme="minorEastAsia" w:eastAsiaTheme="minorEastAsia"/>
          <w:color w:val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>三、</w:t>
      </w:r>
      <w:r>
        <w:rPr>
          <w:rFonts w:asciiTheme="minorEastAsia" w:hAnsiTheme="minorEastAsia" w:eastAsiaTheme="minorEastAsia"/>
          <w:color w:val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>投标要求：</w:t>
      </w:r>
    </w:p>
    <w:p>
      <w:pPr>
        <w:pStyle w:val="11"/>
        <w:numPr>
          <w:ilvl w:val="0"/>
          <w:numId w:val="1"/>
        </w:numPr>
        <w:spacing w:line="420" w:lineRule="auto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承揽商需具有独立法人资格和履行合同能力，有良好的信誉和售后服务能力；</w:t>
      </w:r>
    </w:p>
    <w:p>
      <w:pPr>
        <w:pStyle w:val="11"/>
        <w:numPr>
          <w:ilvl w:val="0"/>
          <w:numId w:val="1"/>
        </w:numPr>
        <w:spacing w:line="420" w:lineRule="auto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承揽商需具备PTA大型搅拌轴生产的业绩，在此行业无不良业绩；</w:t>
      </w:r>
    </w:p>
    <w:p>
      <w:pPr>
        <w:pStyle w:val="11"/>
        <w:numPr>
          <w:ilvl w:val="0"/>
          <w:numId w:val="1"/>
        </w:numPr>
        <w:spacing w:line="420" w:lineRule="auto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要求交货期为合同订单签订后5个月内。</w:t>
      </w:r>
    </w:p>
    <w:p>
      <w:pPr>
        <w:pStyle w:val="11"/>
        <w:ind w:left="141" w:leftChars="67" w:firstLine="600" w:firstLineChars="25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四、交货地点：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pStyle w:val="11"/>
        <w:ind w:left="141" w:leftChars="67" w:firstLine="600" w:firstLineChars="250"/>
        <w:rPr>
          <w:rFonts w:asciiTheme="minorEastAsia" w:hAnsiTheme="minorEastAsia" w:eastAsiaTheme="minorEastAsia"/>
          <w:sz w:val="24"/>
          <w:szCs w:val="24"/>
        </w:rPr>
      </w:pPr>
    </w:p>
    <w:p>
      <w:pPr>
        <w:pStyle w:val="11"/>
        <w:ind w:left="-147" w:leftChars="-70" w:firstLine="1200" w:firstLineChars="500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福建福海创石油化工有限公司PTA厂区。</w:t>
      </w:r>
    </w:p>
    <w:p>
      <w:pPr>
        <w:pStyle w:val="11"/>
        <w:spacing w:line="480" w:lineRule="exact"/>
        <w:ind w:left="420" w:leftChars="200" w:firstLine="360" w:firstLineChars="150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五、技术要求：</w:t>
      </w:r>
    </w:p>
    <w:p>
      <w:pPr>
        <w:numPr>
          <w:ilvl w:val="0"/>
          <w:numId w:val="2"/>
        </w:numPr>
        <w:tabs>
          <w:tab w:val="left" w:pos="900"/>
          <w:tab w:val="left" w:pos="1440"/>
        </w:tabs>
        <w:spacing w:afterLines="50" w:line="360" w:lineRule="auto"/>
        <w:ind w:left="1145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轴及法兰采用锻件，轴与法兰采用焊接方式；（上轴采用整体锻件）提供所有材料的原产地证明及相关材质报告，含金相组织、力学性能、硬度报告</w:t>
      </w:r>
      <w:r>
        <w:rPr>
          <w:rFonts w:hint="eastAsia" w:asciiTheme="minorEastAsia" w:hAnsiTheme="minorEastAsia" w:eastAsiaTheme="minorEastAsia"/>
          <w:color w:val="FF0000"/>
          <w:kern w:val="0"/>
          <w:sz w:val="24"/>
          <w:szCs w:val="24"/>
        </w:rPr>
        <w:t>、热处理报告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等。轴加工精度要求：跳动量：控制在1‰，而且不大于5mm;表面粗糙度：机封处为0.8，法兰销孔、下轴轴套位及联轴器1.6，其它3.2；加工尺寸偏差0.10mm以内。</w:t>
      </w:r>
    </w:p>
    <w:p>
      <w:pPr>
        <w:numPr>
          <w:ilvl w:val="0"/>
          <w:numId w:val="2"/>
        </w:numPr>
        <w:tabs>
          <w:tab w:val="left" w:pos="900"/>
          <w:tab w:val="left" w:pos="1440"/>
        </w:tabs>
        <w:spacing w:afterLines="50" w:line="360" w:lineRule="auto"/>
        <w:ind w:left="1145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轴连接处定位销及连接锁紧螺栓/防松垫片由中选厂家一同配备，材质规格与原厂相同；</w:t>
      </w:r>
    </w:p>
    <w:p>
      <w:pPr>
        <w:numPr>
          <w:ilvl w:val="0"/>
          <w:numId w:val="2"/>
        </w:numPr>
        <w:tabs>
          <w:tab w:val="left" w:pos="900"/>
          <w:tab w:val="left" w:pos="1440"/>
        </w:tabs>
        <w:spacing w:afterLines="50" w:line="360" w:lineRule="auto"/>
        <w:ind w:left="1145"/>
        <w:jc w:val="left"/>
        <w:rPr>
          <w:rFonts w:asciiTheme="minorEastAsia" w:hAnsiTheme="minorEastAsia" w:eastAsiaTheme="minorEastAsia"/>
          <w:color w:val="FF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桨叶材质选用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SUS321（1.4541）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，包含上下桨叶，</w:t>
      </w:r>
      <w:r>
        <w:rPr>
          <w:rFonts w:hint="eastAsia" w:ascii="宋体" w:hAnsi="宋体" w:cs="华文楷体"/>
          <w:sz w:val="24"/>
        </w:rPr>
        <w:t>紧定螺栓、键；</w:t>
      </w:r>
      <w:r>
        <w:rPr>
          <w:rFonts w:hint="eastAsia" w:ascii="宋体" w:hAnsi="宋体" w:cs="华文楷体"/>
          <w:color w:val="FF0000"/>
          <w:sz w:val="24"/>
        </w:rPr>
        <w:t>桨叶以及连接筋需要进行加固，详细图纸完成后需经甲方确认。</w:t>
      </w:r>
    </w:p>
    <w:p>
      <w:pPr>
        <w:numPr>
          <w:ilvl w:val="0"/>
          <w:numId w:val="2"/>
        </w:numPr>
        <w:tabs>
          <w:tab w:val="left" w:pos="900"/>
          <w:tab w:val="left" w:pos="1440"/>
        </w:tabs>
        <w:spacing w:afterLines="50" w:line="360" w:lineRule="auto"/>
        <w:ind w:left="1145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搅拌轴加工完成需要进行无损检测，并提供</w:t>
      </w:r>
      <w:r>
        <w:rPr>
          <w:rFonts w:hint="eastAsia" w:asciiTheme="minorEastAsia" w:hAnsiTheme="minorEastAsia" w:eastAsiaTheme="minorEastAsia"/>
          <w:color w:val="FF0000"/>
          <w:kern w:val="0"/>
          <w:sz w:val="24"/>
          <w:szCs w:val="24"/>
        </w:rPr>
        <w:t>整轴超声波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和X光探伤报告。</w:t>
      </w:r>
    </w:p>
    <w:p>
      <w:pPr>
        <w:numPr>
          <w:ilvl w:val="0"/>
          <w:numId w:val="2"/>
        </w:numPr>
        <w:tabs>
          <w:tab w:val="left" w:pos="900"/>
          <w:tab w:val="left" w:pos="1440"/>
        </w:tabs>
        <w:spacing w:afterLines="50" w:line="360" w:lineRule="auto"/>
        <w:ind w:left="1145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测绘加工的详细图纸做为搅拌轴交工验收资料；竣工资料：2份纸质竣工资料+1份电子档；做为验收凭证；</w:t>
      </w:r>
    </w:p>
    <w:p>
      <w:pPr>
        <w:numPr>
          <w:ilvl w:val="0"/>
          <w:numId w:val="2"/>
        </w:numPr>
        <w:tabs>
          <w:tab w:val="left" w:pos="900"/>
          <w:tab w:val="left" w:pos="1440"/>
        </w:tabs>
        <w:spacing w:afterLines="50" w:line="360" w:lineRule="auto"/>
        <w:ind w:left="1145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所有的搅拌轴、桨叶以及配件可以与原厂的互换，相互替代；锻件要求Ⅱ级。</w:t>
      </w:r>
    </w:p>
    <w:p>
      <w:pPr>
        <w:numPr>
          <w:ilvl w:val="0"/>
          <w:numId w:val="2"/>
        </w:numPr>
        <w:tabs>
          <w:tab w:val="left" w:pos="900"/>
          <w:tab w:val="left" w:pos="1440"/>
        </w:tabs>
        <w:spacing w:afterLines="50" w:line="360" w:lineRule="auto"/>
        <w:ind w:left="1145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报名厂家需提供图纸/技术协议经甲方确认；</w:t>
      </w:r>
    </w:p>
    <w:p>
      <w:pPr>
        <w:pStyle w:val="11"/>
        <w:numPr>
          <w:ilvl w:val="0"/>
          <w:numId w:val="2"/>
        </w:numPr>
        <w:spacing w:line="360" w:lineRule="auto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质保期为设备到货后18个月或系统投运正常后12个月。在质保期内，如果发现有任何缺陷的产品或不符合本技术协议规定，卖方需在48小时内派遣技术人员到达现场解决问题。如果责任在卖方，卖方应在双方共同协商达成的限定时间内，自费修理或更换此有缺陷的部件。</w:t>
      </w:r>
    </w:p>
    <w:p>
      <w:pPr>
        <w:pStyle w:val="11"/>
        <w:numPr>
          <w:ilvl w:val="0"/>
          <w:numId w:val="2"/>
        </w:numPr>
        <w:spacing w:line="360" w:lineRule="auto"/>
        <w:ind w:left="1145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产品包装及运输由乙方负责，运输风险由乙方承担。</w:t>
      </w:r>
    </w:p>
    <w:p>
      <w:pPr>
        <w:pStyle w:val="11"/>
        <w:numPr>
          <w:ilvl w:val="0"/>
          <w:numId w:val="2"/>
        </w:numPr>
        <w:spacing w:line="360" w:lineRule="auto"/>
        <w:ind w:left="1145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未尽事宜，甲乙双方友好协商解决。</w:t>
      </w:r>
    </w:p>
    <w:p>
      <w:pPr>
        <w:spacing w:line="360" w:lineRule="auto"/>
        <w:ind w:left="710"/>
        <w:rPr>
          <w:rFonts w:asciiTheme="minorEastAsia" w:hAnsiTheme="minorEastAsia" w:eastAsiaTheme="minorEastAsia"/>
          <w:kern w:val="0"/>
          <w:sz w:val="24"/>
          <w:szCs w:val="24"/>
        </w:rPr>
      </w:pPr>
    </w:p>
    <w:p>
      <w:pPr>
        <w:spacing w:line="360" w:lineRule="auto"/>
        <w:ind w:left="710"/>
        <w:rPr>
          <w:rFonts w:asciiTheme="minorEastAsia" w:hAnsiTheme="minorEastAsia" w:eastAsiaTheme="minorEastAsia"/>
          <w:kern w:val="0"/>
          <w:sz w:val="24"/>
          <w:szCs w:val="24"/>
        </w:rPr>
      </w:pPr>
    </w:p>
    <w:p>
      <w:pPr>
        <w:spacing w:line="360" w:lineRule="auto"/>
        <w:ind w:left="710" w:leftChars="338"/>
        <w:rPr>
          <w:rFonts w:asciiTheme="minorEastAsia" w:hAnsiTheme="minorEastAsia" w:eastAsiaTheme="minorEastAsia"/>
          <w:kern w:val="0"/>
          <w:sz w:val="24"/>
          <w:szCs w:val="24"/>
        </w:rPr>
      </w:pPr>
      <w:bookmarkStart w:id="0" w:name="_GoBack"/>
      <w:bookmarkEnd w:id="0"/>
    </w:p>
    <w:sectPr>
      <w:pgSz w:w="11905" w:h="16840"/>
      <w:pgMar w:top="567" w:right="567" w:bottom="567" w:left="85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207DAC"/>
    <w:multiLevelType w:val="multilevel"/>
    <w:tmpl w:val="00207DAC"/>
    <w:lvl w:ilvl="0" w:tentative="0">
      <w:start w:val="1"/>
      <w:numFmt w:val="decimal"/>
      <w:lvlText w:val="%1、"/>
      <w:lvlJc w:val="left"/>
      <w:pPr>
        <w:ind w:left="1144" w:hanging="4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9" w:hanging="420"/>
      </w:pPr>
    </w:lvl>
    <w:lvl w:ilvl="2" w:tentative="0">
      <w:start w:val="1"/>
      <w:numFmt w:val="lowerRoman"/>
      <w:lvlText w:val="%3."/>
      <w:lvlJc w:val="right"/>
      <w:pPr>
        <w:ind w:left="1969" w:hanging="420"/>
      </w:pPr>
    </w:lvl>
    <w:lvl w:ilvl="3" w:tentative="0">
      <w:start w:val="1"/>
      <w:numFmt w:val="decimal"/>
      <w:lvlText w:val="%4."/>
      <w:lvlJc w:val="left"/>
      <w:pPr>
        <w:ind w:left="2389" w:hanging="420"/>
      </w:pPr>
    </w:lvl>
    <w:lvl w:ilvl="4" w:tentative="0">
      <w:start w:val="1"/>
      <w:numFmt w:val="lowerLetter"/>
      <w:lvlText w:val="%5)"/>
      <w:lvlJc w:val="left"/>
      <w:pPr>
        <w:ind w:left="2809" w:hanging="420"/>
      </w:pPr>
    </w:lvl>
    <w:lvl w:ilvl="5" w:tentative="0">
      <w:start w:val="1"/>
      <w:numFmt w:val="lowerRoman"/>
      <w:lvlText w:val="%6."/>
      <w:lvlJc w:val="right"/>
      <w:pPr>
        <w:ind w:left="3229" w:hanging="420"/>
      </w:pPr>
    </w:lvl>
    <w:lvl w:ilvl="6" w:tentative="0">
      <w:start w:val="1"/>
      <w:numFmt w:val="decimal"/>
      <w:lvlText w:val="%7."/>
      <w:lvlJc w:val="left"/>
      <w:pPr>
        <w:ind w:left="3649" w:hanging="420"/>
      </w:pPr>
    </w:lvl>
    <w:lvl w:ilvl="7" w:tentative="0">
      <w:start w:val="1"/>
      <w:numFmt w:val="lowerLetter"/>
      <w:lvlText w:val="%8)"/>
      <w:lvlJc w:val="left"/>
      <w:pPr>
        <w:ind w:left="4069" w:hanging="420"/>
      </w:pPr>
    </w:lvl>
    <w:lvl w:ilvl="8" w:tentative="0">
      <w:start w:val="1"/>
      <w:numFmt w:val="lowerRoman"/>
      <w:lvlText w:val="%9."/>
      <w:lvlJc w:val="right"/>
      <w:pPr>
        <w:ind w:left="4489" w:hanging="420"/>
      </w:pPr>
    </w:lvl>
  </w:abstractNum>
  <w:abstractNum w:abstractNumId="1">
    <w:nsid w:val="632A0BC9"/>
    <w:multiLevelType w:val="multilevel"/>
    <w:tmpl w:val="632A0BC9"/>
    <w:lvl w:ilvl="0" w:tentative="0">
      <w:start w:val="1"/>
      <w:numFmt w:val="decimal"/>
      <w:lvlText w:val="%1、"/>
      <w:lvlJc w:val="left"/>
      <w:pPr>
        <w:ind w:left="106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5" w:hanging="420"/>
      </w:pPr>
    </w:lvl>
    <w:lvl w:ilvl="2" w:tentative="0">
      <w:start w:val="1"/>
      <w:numFmt w:val="lowerRoman"/>
      <w:lvlText w:val="%3."/>
      <w:lvlJc w:val="right"/>
      <w:pPr>
        <w:ind w:left="1965" w:hanging="420"/>
      </w:pPr>
    </w:lvl>
    <w:lvl w:ilvl="3" w:tentative="0">
      <w:start w:val="1"/>
      <w:numFmt w:val="decimal"/>
      <w:lvlText w:val="%4."/>
      <w:lvlJc w:val="left"/>
      <w:pPr>
        <w:ind w:left="2385" w:hanging="420"/>
      </w:pPr>
    </w:lvl>
    <w:lvl w:ilvl="4" w:tentative="0">
      <w:start w:val="1"/>
      <w:numFmt w:val="lowerLetter"/>
      <w:lvlText w:val="%5)"/>
      <w:lvlJc w:val="left"/>
      <w:pPr>
        <w:ind w:left="2805" w:hanging="420"/>
      </w:pPr>
    </w:lvl>
    <w:lvl w:ilvl="5" w:tentative="0">
      <w:start w:val="1"/>
      <w:numFmt w:val="lowerRoman"/>
      <w:lvlText w:val="%6."/>
      <w:lvlJc w:val="right"/>
      <w:pPr>
        <w:ind w:left="3225" w:hanging="420"/>
      </w:pPr>
    </w:lvl>
    <w:lvl w:ilvl="6" w:tentative="0">
      <w:start w:val="1"/>
      <w:numFmt w:val="decimal"/>
      <w:lvlText w:val="%7."/>
      <w:lvlJc w:val="left"/>
      <w:pPr>
        <w:ind w:left="3645" w:hanging="420"/>
      </w:pPr>
    </w:lvl>
    <w:lvl w:ilvl="7" w:tentative="0">
      <w:start w:val="1"/>
      <w:numFmt w:val="lowerLetter"/>
      <w:lvlText w:val="%8)"/>
      <w:lvlJc w:val="left"/>
      <w:pPr>
        <w:ind w:left="4065" w:hanging="420"/>
      </w:pPr>
    </w:lvl>
    <w:lvl w:ilvl="8" w:tentative="0">
      <w:start w:val="1"/>
      <w:numFmt w:val="lowerRoman"/>
      <w:lvlText w:val="%9."/>
      <w:lvlJc w:val="right"/>
      <w:pPr>
        <w:ind w:left="44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ljYjA2YmU3M2I2NGI0OTZmODA4YTY5NzhiM2Q0NjEifQ=="/>
  </w:docVars>
  <w:rsids>
    <w:rsidRoot w:val="005D19A6"/>
    <w:rsid w:val="000272FA"/>
    <w:rsid w:val="00051BF6"/>
    <w:rsid w:val="0014460E"/>
    <w:rsid w:val="00220873"/>
    <w:rsid w:val="00284536"/>
    <w:rsid w:val="002E4213"/>
    <w:rsid w:val="00397F7E"/>
    <w:rsid w:val="003E4D9C"/>
    <w:rsid w:val="00467AC1"/>
    <w:rsid w:val="00483C0B"/>
    <w:rsid w:val="00485EF5"/>
    <w:rsid w:val="004B7D4A"/>
    <w:rsid w:val="0053582E"/>
    <w:rsid w:val="005853E9"/>
    <w:rsid w:val="005D19A6"/>
    <w:rsid w:val="006B01D4"/>
    <w:rsid w:val="007A1EC6"/>
    <w:rsid w:val="00860922"/>
    <w:rsid w:val="00864433"/>
    <w:rsid w:val="008A75DB"/>
    <w:rsid w:val="008C3877"/>
    <w:rsid w:val="008C4D4C"/>
    <w:rsid w:val="00904719"/>
    <w:rsid w:val="00914CAD"/>
    <w:rsid w:val="00995FD9"/>
    <w:rsid w:val="00A439E5"/>
    <w:rsid w:val="00AB2BCF"/>
    <w:rsid w:val="00B766B1"/>
    <w:rsid w:val="00C20E09"/>
    <w:rsid w:val="00C9447D"/>
    <w:rsid w:val="00CA1A0C"/>
    <w:rsid w:val="00D44FAF"/>
    <w:rsid w:val="00D570B4"/>
    <w:rsid w:val="00D65ED7"/>
    <w:rsid w:val="00DF1286"/>
    <w:rsid w:val="00E11BEC"/>
    <w:rsid w:val="00E269BC"/>
    <w:rsid w:val="00E70637"/>
    <w:rsid w:val="00EA3EB4"/>
    <w:rsid w:val="00F02C4D"/>
    <w:rsid w:val="00FB3A7D"/>
    <w:rsid w:val="00FD26A6"/>
    <w:rsid w:val="00FE7C13"/>
    <w:rsid w:val="00FF7A6D"/>
    <w:rsid w:val="700E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Default"/>
    <w:unhideWhenUsed/>
    <w:uiPriority w:val="99"/>
    <w:pPr>
      <w:widowControl w:val="0"/>
      <w:autoSpaceDE w:val="0"/>
      <w:autoSpaceDN w:val="0"/>
    </w:pPr>
    <w:rPr>
      <w:rFonts w:ascii="Arial" w:hAnsi="Arial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10">
    <w:name w:val="CM7"/>
    <w:basedOn w:val="9"/>
    <w:next w:val="9"/>
    <w:unhideWhenUsed/>
    <w:uiPriority w:val="99"/>
    <w:pPr>
      <w:spacing w:after="320"/>
    </w:pPr>
  </w:style>
  <w:style w:type="paragraph" w:styleId="11">
    <w:name w:val="List Paragraph"/>
    <w:basedOn w:val="1"/>
    <w:qFormat/>
    <w:uiPriority w:val="34"/>
    <w:pPr>
      <w:ind w:firstLine="420"/>
    </w:pPr>
  </w:style>
  <w:style w:type="character" w:customStyle="1" w:styleId="12">
    <w:name w:val="批注框文本 Char"/>
    <w:basedOn w:val="6"/>
    <w:link w:val="2"/>
    <w:semiHidden/>
    <w:uiPriority w:val="99"/>
    <w:rPr>
      <w:rFonts w:ascii="Times New Roman" w:hAnsi="Times New Roman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832</Words>
  <Characters>1033</Characters>
  <Lines>8</Lines>
  <Paragraphs>2</Paragraphs>
  <TotalTime>385</TotalTime>
  <ScaleCrop>false</ScaleCrop>
  <LinksUpToDate>false</LinksUpToDate>
  <CharactersWithSpaces>1131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2019-02-22T02:38:00Z</dcterms:created>
  <dc:creator>AutoBVT</dc:creator>
  <cp:lastModifiedBy>gaof</cp:lastModifiedBy>
  <cp:lastPrinted>2022-09-06T00:59:00Z</cp:lastPrinted>
  <dcterms:modified xsi:type="dcterms:W3CDTF">2022-11-10T03:21:23Z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BBAB654FD25B4CA2BC21CDB0877B0E3E</vt:lpwstr>
  </property>
</Properties>
</file>