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spacing w:line="960" w:lineRule="exact"/>
        <w:jc w:val="center"/>
        <w:rPr>
          <w:rFonts w:asciiTheme="minorEastAsia" w:hAnsiTheme="minorEastAsia" w:eastAsiaTheme="minorEastAsia"/>
          <w:b/>
          <w:sz w:val="44"/>
          <w:szCs w:val="44"/>
          <w:u w:val="single"/>
          <w:lang w:eastAsia="zh-CN"/>
        </w:rPr>
      </w:pPr>
    </w:p>
    <w:p>
      <w:pPr>
        <w:jc w:val="center"/>
        <w:rPr>
          <w:rFonts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2023年燃煤及燃油外委分析服务</w:t>
      </w:r>
    </w:p>
    <w:p>
      <w:pPr>
        <w:pStyle w:val="77"/>
        <w:spacing w:line="360" w:lineRule="auto"/>
        <w:jc w:val="center"/>
        <w:rPr>
          <w:rFonts w:hAnsi="宋体"/>
          <w:b/>
          <w:bCs/>
          <w:sz w:val="44"/>
          <w:szCs w:val="44"/>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
        <w:jc w:val="center"/>
        <w:rPr>
          <w:sz w:val="28"/>
          <w:szCs w:val="28"/>
        </w:rPr>
      </w:pPr>
      <w:r>
        <w:rPr>
          <w:rFonts w:hint="eastAsia"/>
          <w:sz w:val="28"/>
          <w:szCs w:val="28"/>
        </w:rPr>
        <w:t>（项目编号：</w:t>
      </w:r>
      <w:r>
        <w:rPr>
          <w:rFonts w:hint="eastAsia"/>
          <w:sz w:val="28"/>
          <w:szCs w:val="28"/>
          <w:u w:val="single"/>
          <w:lang w:eastAsia="zh-CN"/>
        </w:rPr>
        <w:t>FHC-PTCG20221118002</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年十</w:t>
      </w:r>
      <w:r>
        <w:rPr>
          <w:rFonts w:hint="eastAsia" w:ascii="微软雅黑" w:eastAsia="微软雅黑"/>
          <w:b/>
          <w:w w:val="95"/>
          <w:sz w:val="32"/>
          <w:lang w:val="en-US" w:eastAsia="zh-CN"/>
        </w:rPr>
        <w:t>二</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2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20" w:lineRule="exact"/>
        <w:ind w:firstLine="480" w:firstLineChars="200"/>
        <w:rPr>
          <w:sz w:val="24"/>
          <w:szCs w:val="24"/>
          <w:lang w:eastAsia="zh-CN"/>
        </w:rPr>
      </w:pPr>
      <w:r>
        <w:rPr>
          <w:sz w:val="24"/>
          <w:szCs w:val="24"/>
          <w:lang w:eastAsia="zh-CN"/>
        </w:rPr>
        <w:t>附件二：参选文件（范本）</w:t>
      </w:r>
    </w:p>
    <w:p>
      <w:pPr>
        <w:spacing w:line="62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4"/>
        <w:keepNext w:val="0"/>
        <w:keepLines w:val="0"/>
        <w:pageBreakBefore w:val="0"/>
        <w:widowControl w:val="0"/>
        <w:numPr>
          <w:ilvl w:val="0"/>
          <w:numId w:val="0"/>
        </w:numPr>
        <w:tabs>
          <w:tab w:val="left" w:pos="1272"/>
        </w:tabs>
        <w:kinsoku/>
        <w:wordWrap/>
        <w:overflowPunct/>
        <w:topLinePunct w:val="0"/>
        <w:bidi w:val="0"/>
        <w:snapToGrid/>
        <w:spacing w:before="0" w:line="360" w:lineRule="auto"/>
        <w:ind w:leftChars="0" w:firstLine="530" w:firstLineChars="200"/>
        <w:jc w:val="center"/>
        <w:rPr>
          <w:b/>
          <w:w w:val="95"/>
          <w:sz w:val="28"/>
          <w:lang w:eastAsia="zh-CN"/>
        </w:rPr>
      </w:pPr>
      <w:r>
        <w:rPr>
          <w:rFonts w:hint="eastAsia"/>
          <w:b/>
          <w:spacing w:val="-1"/>
          <w:w w:val="95"/>
          <w:sz w:val="28"/>
          <w:lang w:val="en-US" w:eastAsia="zh-CN"/>
        </w:rPr>
        <w:t xml:space="preserve">第一章 </w:t>
      </w:r>
      <w:r>
        <w:rPr>
          <w:b/>
          <w:spacing w:val="-1"/>
          <w:w w:val="95"/>
          <w:sz w:val="28"/>
          <w:lang w:eastAsia="zh-CN"/>
        </w:rPr>
        <w:t>比选公</w:t>
      </w:r>
      <w:r>
        <w:rPr>
          <w:b/>
          <w:w w:val="95"/>
          <w:sz w:val="28"/>
          <w:lang w:eastAsia="zh-CN"/>
        </w:rPr>
        <w:t>告</w:t>
      </w:r>
    </w:p>
    <w:p>
      <w:pPr>
        <w:keepNext w:val="0"/>
        <w:keepLines w:val="0"/>
        <w:pageBreakBefore w:val="0"/>
        <w:widowControl w:val="0"/>
        <w:kinsoku/>
        <w:wordWrap/>
        <w:overflowPunct/>
        <w:topLinePunct w:val="0"/>
        <w:bidi w:val="0"/>
        <w:snapToGrid/>
        <w:spacing w:line="360" w:lineRule="auto"/>
        <w:ind w:left="0" w:leftChars="0" w:right="0" w:firstLine="480" w:firstLineChars="200"/>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“2023年燃煤及燃油外委分析服务</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hint="eastAsia" w:asciiTheme="minorEastAsia" w:hAnsiTheme="minorEastAsia" w:eastAsiaTheme="minorEastAsia"/>
          <w:sz w:val="24"/>
          <w:szCs w:val="24"/>
          <w:u w:val="single"/>
          <w:lang w:eastAsia="zh-CN"/>
        </w:rPr>
        <w:t>FHC-PTCG20221118002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一、</w:t>
      </w:r>
      <w:r>
        <w:rPr>
          <w:rFonts w:hint="eastAsia" w:asciiTheme="minorEastAsia" w:hAnsiTheme="minorEastAsia" w:eastAsiaTheme="minorEastAsia"/>
          <w:b/>
          <w:bCs/>
          <w:sz w:val="24"/>
          <w:szCs w:val="24"/>
        </w:rPr>
        <w:t>项目概况</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项目名称：</w:t>
      </w:r>
      <w:r>
        <w:rPr>
          <w:rFonts w:hint="eastAsia" w:asciiTheme="minorEastAsia" w:hAnsiTheme="minorEastAsia" w:eastAsiaTheme="minorEastAsia"/>
          <w:sz w:val="24"/>
          <w:szCs w:val="24"/>
          <w:lang w:eastAsia="zh-CN"/>
        </w:rPr>
        <w:t>2023年燃煤及燃油外委分析服务</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rPr>
        <w:t>5,000</w:t>
      </w:r>
      <w:r>
        <w:rPr>
          <w:rFonts w:hint="eastAsia" w:asciiTheme="minorEastAsia" w:hAnsiTheme="minorEastAsia" w:eastAsiaTheme="minorEastAsia"/>
          <w:sz w:val="24"/>
          <w:szCs w:val="24"/>
        </w:rPr>
        <w:t>.00</w:t>
      </w:r>
      <w:r>
        <w:rPr>
          <w:rFonts w:hint="eastAsia" w:asciiTheme="minorEastAsia" w:hAnsiTheme="minorEastAsia" w:eastAsiaTheme="minorEastAsia"/>
          <w:bCs/>
          <w:sz w:val="24"/>
          <w:szCs w:val="24"/>
        </w:rPr>
        <w:t>元</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含税）</w:t>
      </w:r>
      <w:r>
        <w:rPr>
          <w:rFonts w:hint="eastAsia" w:asciiTheme="minorEastAsia" w:hAnsiTheme="minorEastAsia" w:eastAsiaTheme="minorEastAsia"/>
          <w:sz w:val="24"/>
          <w:szCs w:val="24"/>
        </w:rPr>
        <w:t>。</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3.合同期：1年。</w:t>
      </w:r>
    </w:p>
    <w:p>
      <w:pPr>
        <w:pStyle w:val="2"/>
        <w:keepNext w:val="0"/>
        <w:keepLines w:val="0"/>
        <w:pageBreakBefore w:val="0"/>
        <w:widowControl w:val="0"/>
        <w:numPr>
          <w:ilvl w:val="0"/>
          <w:numId w:val="0"/>
        </w:numPr>
        <w:kinsoku/>
        <w:wordWrap/>
        <w:overflowPunct/>
        <w:topLinePunct w:val="0"/>
        <w:bidi w:val="0"/>
        <w:snapToGrid/>
        <w:spacing w:line="360" w:lineRule="auto"/>
        <w:ind w:leftChars="0" w:right="0" w:rightChars="0"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4.服务内容：详见附件商务报价清单。</w:t>
      </w:r>
    </w:p>
    <w:p>
      <w:pPr>
        <w:pStyle w:val="2"/>
        <w:keepNext w:val="0"/>
        <w:keepLines w:val="0"/>
        <w:pageBreakBefore w:val="0"/>
        <w:widowControl w:val="0"/>
        <w:numPr>
          <w:ilvl w:val="0"/>
          <w:numId w:val="0"/>
        </w:numPr>
        <w:kinsoku/>
        <w:wordWrap/>
        <w:overflowPunct/>
        <w:topLinePunct w:val="0"/>
        <w:bidi w:val="0"/>
        <w:spacing w:line="360" w:lineRule="auto"/>
        <w:ind w:leftChars="200" w:right="0" w:rightChars="0"/>
        <w:rPr>
          <w:rFonts w:asciiTheme="minorEastAsia" w:hAnsiTheme="minorEastAsia" w:eastAsiaTheme="minorEastAsia"/>
          <w:b/>
          <w:bCs w:val="0"/>
          <w:sz w:val="24"/>
          <w:szCs w:val="24"/>
        </w:rPr>
      </w:pPr>
      <w:r>
        <w:rPr>
          <w:rFonts w:hint="eastAsia" w:asciiTheme="minorEastAsia" w:hAnsiTheme="minorEastAsia" w:eastAsiaTheme="minorEastAsia"/>
          <w:b/>
          <w:bCs w:val="0"/>
          <w:sz w:val="24"/>
          <w:szCs w:val="24"/>
          <w:lang w:val="en-US" w:eastAsia="zh-CN"/>
        </w:rPr>
        <w:t>二、</w:t>
      </w:r>
      <w:r>
        <w:rPr>
          <w:rFonts w:hint="eastAsia" w:asciiTheme="minorEastAsia" w:hAnsiTheme="minorEastAsia" w:eastAsiaTheme="minorEastAsia"/>
          <w:b/>
          <w:bCs w:val="0"/>
          <w:sz w:val="24"/>
          <w:szCs w:val="24"/>
        </w:rPr>
        <w:t>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pStyle w:val="2"/>
        <w:keepNext w:val="0"/>
        <w:keepLines w:val="0"/>
        <w:pageBreakBefore w:val="0"/>
        <w:widowControl w:val="0"/>
        <w:kinsoku/>
        <w:wordWrap/>
        <w:overflowPunct/>
        <w:topLinePunct w:val="0"/>
        <w:bidi w:val="0"/>
        <w:spacing w:line="360" w:lineRule="auto"/>
        <w:ind w:left="0" w:leftChars="0" w:right="0"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参选单位必须</w:t>
      </w:r>
      <w:r>
        <w:rPr>
          <w:rFonts w:hint="eastAsia" w:asciiTheme="minorEastAsia" w:hAnsiTheme="minorEastAsia" w:eastAsiaTheme="minorEastAsia"/>
          <w:snapToGrid w:val="0"/>
          <w:sz w:val="24"/>
          <w:szCs w:val="24"/>
        </w:rPr>
        <w:t>具有CMA检验检测机构资质认证书</w:t>
      </w:r>
      <w:r>
        <w:rPr>
          <w:rFonts w:hint="eastAsia" w:cs="微软雅黑"/>
          <w:sz w:val="24"/>
        </w:rPr>
        <w:t>。</w:t>
      </w:r>
    </w:p>
    <w:p>
      <w:pPr>
        <w:pStyle w:val="2"/>
        <w:keepNext w:val="0"/>
        <w:keepLines w:val="0"/>
        <w:pageBreakBefore w:val="0"/>
        <w:widowControl w:val="0"/>
        <w:kinsoku/>
        <w:wordWrap/>
        <w:overflowPunct/>
        <w:topLinePunct w:val="0"/>
        <w:bidi w:val="0"/>
        <w:spacing w:line="360" w:lineRule="auto"/>
        <w:ind w:left="0" w:leftChars="0" w:right="0"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三、获取比选文件</w:t>
      </w:r>
    </w:p>
    <w:p>
      <w:pPr>
        <w:pStyle w:val="2"/>
        <w:keepNext w:val="0"/>
        <w:keepLines w:val="0"/>
        <w:pageBreakBefore w:val="0"/>
        <w:widowControl w:val="0"/>
        <w:numPr>
          <w:ilvl w:val="0"/>
          <w:numId w:val="0"/>
        </w:numPr>
        <w:kinsoku/>
        <w:wordWrap/>
        <w:overflowPunct/>
        <w:topLinePunct w:val="0"/>
        <w:bidi w:val="0"/>
        <w:spacing w:line="360" w:lineRule="auto"/>
        <w:ind w:leftChars="200" w:right="0" w:rightChars="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报名时间：202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19</w:t>
      </w:r>
      <w:r>
        <w:rPr>
          <w:rFonts w:hint="eastAsia" w:asciiTheme="minorEastAsia" w:hAnsiTheme="minorEastAsia" w:eastAsiaTheme="minorEastAsia"/>
          <w:sz w:val="24"/>
          <w:szCs w:val="24"/>
        </w:rPr>
        <w:t>日至</w:t>
      </w:r>
      <w:r>
        <w:rPr>
          <w:rFonts w:hint="eastAsia" w:asciiTheme="minorEastAsia" w:hAnsiTheme="minorEastAsia" w:eastAsiaTheme="minorEastAsia"/>
          <w:sz w:val="24"/>
          <w:szCs w:val="24"/>
          <w:lang w:val="en-US" w:eastAsia="zh-CN"/>
        </w:rPr>
        <w:t>28</w:t>
      </w:r>
      <w:r>
        <w:rPr>
          <w:rFonts w:hint="eastAsia" w:asciiTheme="minorEastAsia" w:hAnsiTheme="minorEastAsia" w:eastAsiaTheme="minorEastAsia"/>
          <w:sz w:val="24"/>
          <w:szCs w:val="24"/>
        </w:rPr>
        <w:t>日（共10天）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2022年12月29</w:t>
      </w:r>
      <w:bookmarkStart w:id="1" w:name="_GoBack"/>
      <w:bookmarkEnd w:id="1"/>
      <w:r>
        <w:rPr>
          <w:rFonts w:hint="eastAsia"/>
          <w:color w:val="000000" w:themeColor="text1"/>
          <w:sz w:val="24"/>
          <w:szCs w:val="24"/>
          <w:lang w:val="en-US" w:eastAsia="zh-CN"/>
        </w:rPr>
        <w:t>日12时止。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技术联系人：何欣 电话：</w:t>
      </w:r>
      <w:r>
        <w:rPr>
          <w:rFonts w:hint="eastAsia" w:asciiTheme="minorEastAsia" w:hAnsiTheme="minorEastAsia" w:eastAsiaTheme="minorEastAsia"/>
          <w:lang w:eastAsia="zh-CN"/>
        </w:rPr>
        <w:t>0596-6311226</w:t>
      </w:r>
      <w:r>
        <w:rPr>
          <w:rFonts w:hint="eastAsia"/>
          <w:lang w:val="en-US" w:eastAsia="zh-CN"/>
        </w:rPr>
        <w:t xml:space="preserve"> 邮箱：</w:t>
      </w:r>
      <w:r>
        <w:rPr>
          <w:rFonts w:hint="eastAsia"/>
          <w:lang w:eastAsia="zh-CN"/>
        </w:rPr>
        <w:t>xhe@fhcpec.com.cn</w:t>
      </w:r>
      <w:r>
        <w:rPr>
          <w:rFonts w:hint="eastAsia"/>
          <w:lang w:val="en-US"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rPr>
          <w:lang w:eastAsia="zh-CN"/>
        </w:rPr>
      </w:pPr>
    </w:p>
    <w:p>
      <w:pPr>
        <w:pStyle w:val="2"/>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460" w:lineRule="exact"/>
        <w:ind w:right="121" w:firstLine="360" w:firstLineChars="150"/>
        <w:jc w:val="both"/>
        <w:rPr>
          <w:rFonts w:hint="eastAsia" w:asciiTheme="minorEastAsia" w:hAnsiTheme="minorEastAsia" w:eastAsiaTheme="minorEastAsia"/>
          <w:lang w:eastAsia="zh-CN"/>
        </w:rPr>
      </w:pPr>
      <w:r>
        <w:rPr>
          <w:rFonts w:hint="eastAsia"/>
          <w:lang w:eastAsia="zh-CN"/>
        </w:rPr>
        <w:t>1、项目</w:t>
      </w:r>
      <w:r>
        <w:rPr>
          <w:lang w:eastAsia="zh-CN"/>
        </w:rPr>
        <w:t>名称：</w:t>
      </w:r>
      <w:r>
        <w:rPr>
          <w:rFonts w:hint="eastAsia" w:asciiTheme="minorEastAsia" w:hAnsiTheme="minorEastAsia" w:eastAsiaTheme="minorEastAsia"/>
          <w:lang w:eastAsia="zh-CN"/>
        </w:rPr>
        <w:t>2023年燃煤及燃油外委分析服务</w:t>
      </w:r>
    </w:p>
    <w:p>
      <w:pPr>
        <w:pStyle w:val="20"/>
        <w:spacing w:line="460" w:lineRule="exact"/>
        <w:ind w:right="121" w:firstLine="360" w:firstLineChars="150"/>
        <w:jc w:val="both"/>
        <w:rPr>
          <w:lang w:eastAsia="zh-CN"/>
        </w:rPr>
      </w:pPr>
      <w:r>
        <w:rPr>
          <w:rFonts w:hint="eastAsia"/>
          <w:lang w:eastAsia="zh-CN"/>
        </w:rPr>
        <w:t>2、项目</w:t>
      </w:r>
      <w:r>
        <w:rPr>
          <w:lang w:eastAsia="zh-CN"/>
        </w:rPr>
        <w:t>地点：</w:t>
      </w:r>
      <w:r>
        <w:rPr>
          <w:rFonts w:hint="eastAsia"/>
          <w:lang w:eastAsia="zh-CN"/>
        </w:rPr>
        <w:t>福建古雷</w:t>
      </w:r>
    </w:p>
    <w:p>
      <w:pPr>
        <w:pStyle w:val="20"/>
        <w:spacing w:line="460" w:lineRule="exact"/>
        <w:ind w:left="723" w:leftChars="165" w:right="121" w:hanging="360" w:hangingChars="150"/>
        <w:jc w:val="both"/>
        <w:rPr>
          <w:lang w:eastAsia="zh-CN"/>
        </w:rPr>
      </w:pPr>
      <w:r>
        <w:rPr>
          <w:rFonts w:hint="eastAsia"/>
          <w:lang w:eastAsia="zh-CN"/>
        </w:rPr>
        <w:t>3、承包方式：</w:t>
      </w:r>
      <w:r>
        <w:rPr>
          <w:lang w:eastAsia="zh-CN"/>
        </w:rPr>
        <w:t xml:space="preserve"> </w:t>
      </w:r>
      <w:r>
        <w:rPr>
          <w:rFonts w:hint="eastAsia"/>
          <w:lang w:eastAsia="zh-CN"/>
        </w:rPr>
        <w:t>无</w:t>
      </w:r>
    </w:p>
    <w:p>
      <w:pPr>
        <w:spacing w:line="460" w:lineRule="exact"/>
        <w:ind w:firstLine="330" w:firstLineChars="150"/>
        <w:rPr>
          <w:rFonts w:ascii="微软雅黑" w:hAnsi="微软雅黑" w:eastAsia="微软雅黑"/>
          <w:b/>
          <w:sz w:val="32"/>
          <w:szCs w:val="32"/>
          <w:lang w:eastAsia="zh-CN"/>
        </w:rPr>
      </w:pPr>
      <w:r>
        <w:rPr>
          <w:rFonts w:hint="eastAsia"/>
          <w:lang w:eastAsia="zh-CN"/>
        </w:rPr>
        <w:t>4、项目工作范围及技术要求：</w:t>
      </w:r>
      <w:r>
        <w:rPr>
          <w:lang w:eastAsia="zh-CN"/>
        </w:rPr>
        <w:t xml:space="preserve"> </w:t>
      </w:r>
      <w:r>
        <w:rPr>
          <w:rFonts w:hint="eastAsia"/>
          <w:lang w:eastAsia="zh-CN"/>
        </w:rPr>
        <w:t>无</w:t>
      </w:r>
    </w:p>
    <w:p>
      <w:pPr>
        <w:pStyle w:val="77"/>
        <w:spacing w:line="460" w:lineRule="exact"/>
        <w:ind w:firstLine="360" w:firstLineChars="150"/>
        <w:rPr>
          <w:rFonts w:hAnsi="宋体"/>
          <w:bCs/>
        </w:rPr>
      </w:pPr>
      <w:r>
        <w:rPr>
          <w:rFonts w:hint="eastAsia"/>
        </w:rPr>
        <w:t>5、项目联系人</w:t>
      </w:r>
    </w:p>
    <w:p>
      <w:pPr>
        <w:pStyle w:val="20"/>
        <w:spacing w:line="460" w:lineRule="exact"/>
        <w:ind w:right="121" w:firstLine="360" w:firstLineChars="150"/>
        <w:jc w:val="both"/>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spacing w:line="460" w:lineRule="exact"/>
        <w:ind w:right="121" w:firstLine="360" w:firstLineChars="150"/>
        <w:jc w:val="both"/>
        <w:rPr>
          <w:rFonts w:hint="eastAsia"/>
          <w:lang w:val="en-US" w:eastAsia="zh-CN"/>
        </w:rPr>
      </w:pPr>
      <w:r>
        <w:rPr>
          <w:rFonts w:hint="eastAsia"/>
          <w:lang w:val="en-US" w:eastAsia="zh-CN"/>
        </w:rPr>
        <w:t>技术联系人：何欣 电话：</w:t>
      </w:r>
      <w:r>
        <w:rPr>
          <w:rFonts w:hint="eastAsia"/>
          <w:lang w:eastAsia="zh-CN"/>
        </w:rPr>
        <w:t>0596-6311226</w:t>
      </w:r>
      <w:r>
        <w:rPr>
          <w:rFonts w:hint="eastAsia"/>
          <w:lang w:val="en-US" w:eastAsia="zh-CN"/>
        </w:rPr>
        <w:t xml:space="preserve"> 邮箱：</w:t>
      </w:r>
      <w:r>
        <w:rPr>
          <w:rFonts w:hint="eastAsia"/>
          <w:lang w:eastAsia="zh-CN"/>
        </w:rPr>
        <w:t>xhe@fhcpec.com.cn</w:t>
      </w:r>
      <w:r>
        <w:rPr>
          <w:rFonts w:hint="eastAsia"/>
          <w:lang w:val="en-US" w:eastAsia="zh-CN"/>
        </w:rPr>
        <w:t xml:space="preserve">    </w:t>
      </w:r>
    </w:p>
    <w:p>
      <w:pPr>
        <w:spacing w:before="15" w:line="360" w:lineRule="auto"/>
        <w:rPr>
          <w:b/>
          <w:w w:val="95"/>
          <w:sz w:val="28"/>
          <w:lang w:eastAsia="zh-CN"/>
        </w:rPr>
      </w:pPr>
      <w:bookmarkStart w:id="0" w:name="_Toc251742852"/>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pStyle w:val="2"/>
        <w:keepNext w:val="0"/>
        <w:keepLines w:val="0"/>
        <w:pageBreakBefore w:val="0"/>
        <w:widowControl w:val="0"/>
        <w:kinsoku/>
        <w:wordWrap/>
        <w:overflowPunct/>
        <w:topLinePunct w:val="0"/>
        <w:bidi w:val="0"/>
        <w:spacing w:line="360" w:lineRule="auto"/>
        <w:ind w:left="0" w:leftChars="0" w:right="0" w:firstLine="480" w:firstLineChars="200"/>
        <w:rPr>
          <w:rFonts w:hint="eastAsia"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参选单位必须</w:t>
      </w:r>
      <w:r>
        <w:rPr>
          <w:rFonts w:hint="eastAsia" w:asciiTheme="minorEastAsia" w:hAnsiTheme="minorEastAsia" w:eastAsiaTheme="minorEastAsia"/>
          <w:snapToGrid w:val="0"/>
          <w:sz w:val="24"/>
          <w:szCs w:val="24"/>
        </w:rPr>
        <w:t>具有CMA检验检测机构资质认证书</w:t>
      </w:r>
      <w:r>
        <w:rPr>
          <w:rFonts w:hint="eastAsia" w:asciiTheme="minorEastAsia" w:hAnsiTheme="minorEastAsia" w:eastAsiaTheme="minorEastAsia"/>
          <w:snapToGrid w:val="0"/>
          <w:sz w:val="24"/>
          <w:szCs w:val="24"/>
          <w:lang w:eastAsia="zh-CN"/>
        </w:rPr>
        <w:t>。</w:t>
      </w:r>
    </w:p>
    <w:p>
      <w:pPr>
        <w:spacing w:before="15" w:line="360" w:lineRule="auto"/>
        <w:ind w:firstLine="534" w:firstLineChars="200"/>
        <w:rPr>
          <w:b/>
          <w:w w:val="95"/>
          <w:sz w:val="28"/>
          <w:lang w:eastAsia="zh-CN"/>
        </w:rPr>
      </w:pPr>
      <w:r>
        <w:rPr>
          <w:rFonts w:hint="eastAsia"/>
          <w:b/>
          <w:w w:val="95"/>
          <w:sz w:val="28"/>
          <w:lang w:val="en-US" w:eastAsia="zh-CN"/>
        </w:rPr>
        <w:t>七</w:t>
      </w:r>
      <w:r>
        <w:rPr>
          <w:b/>
          <w:w w:val="95"/>
          <w:sz w:val="28"/>
          <w:lang w:eastAsia="zh-CN"/>
        </w:rPr>
        <w:t>、参选文件的递交</w:t>
      </w:r>
      <w:r>
        <w:rPr>
          <w:rFonts w:hint="eastAsia"/>
          <w:b/>
          <w:w w:val="95"/>
          <w:sz w:val="28"/>
          <w:lang w:eastAsia="zh-CN"/>
        </w:rPr>
        <w:t>：</w:t>
      </w:r>
    </w:p>
    <w:p>
      <w:pPr>
        <w:pStyle w:val="4"/>
        <w:tabs>
          <w:tab w:val="left" w:pos="6879"/>
        </w:tabs>
        <w:spacing w:before="107" w:line="321" w:lineRule="auto"/>
        <w:ind w:left="0" w:right="106" w:firstLine="482" w:firstLineChars="200"/>
        <w:rPr>
          <w:rFonts w:hint="default"/>
          <w:lang w:val="en-US" w:eastAsia="zh-CN"/>
        </w:rPr>
      </w:pPr>
      <w:r>
        <w:rPr>
          <w:lang w:eastAsia="zh-CN"/>
        </w:rPr>
        <w:t>1.参选文件递交的截止时间</w:t>
      </w:r>
      <w:r>
        <w:rPr>
          <w:rFonts w:hint="eastAsia"/>
          <w:color w:val="000000" w:themeColor="text1"/>
          <w:lang w:eastAsia="zh-CN"/>
        </w:rPr>
        <w:t>：</w:t>
      </w:r>
      <w:r>
        <w:rPr>
          <w:rFonts w:hint="eastAsia"/>
          <w:color w:val="000000" w:themeColor="text1"/>
          <w:lang w:val="en-US" w:eastAsia="zh-CN"/>
        </w:rPr>
        <w:t>2022年12月29日12时止。</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sectPr>
          <w:pgSz w:w="11910" w:h="16840"/>
          <w:pgMar w:top="1420" w:right="1140" w:bottom="740" w:left="1300" w:header="0" w:footer="551" w:gutter="0"/>
          <w:cols w:space="720" w:num="1"/>
        </w:sect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r>
        <w:rPr>
          <w:b/>
          <w:w w:val="95"/>
          <w:sz w:val="28"/>
          <w:lang w:eastAsia="zh-CN"/>
        </w:rPr>
        <w:t xml:space="preserve"> </w:t>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3.5</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。参选人所填报的报价高于本项目最高限价的，其参选将被比选小组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w:t>
      </w:r>
      <w:r>
        <w:rPr>
          <w:rStyle w:val="49"/>
          <w:rFonts w:hint="eastAsia"/>
          <w:color w:val="000000" w:themeColor="text1"/>
          <w:lang w:val="en-US" w:eastAsia="zh-CN"/>
        </w:rPr>
        <w:t>翔鹭石化（漳州）有限公司</w:t>
      </w:r>
      <w:r>
        <w:rPr>
          <w:rStyle w:val="49"/>
          <w:rFonts w:hint="eastAsia"/>
          <w:color w:val="000000" w:themeColor="text1"/>
          <w:lang w:eastAsia="zh-CN"/>
        </w:rPr>
        <w:t>”作为本合同执行主体，将于中选结果公示流程结束之日起30日内与中选人完成合同签订事宜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ind w:firstLine="883" w:firstLineChars="200"/>
        <w:rPr>
          <w:rFonts w:hint="eastAsia"/>
          <w:b/>
          <w:sz w:val="44"/>
          <w:szCs w:val="44"/>
          <w:lang w:eastAsia="zh-CN"/>
        </w:rPr>
      </w:pPr>
    </w:p>
    <w:p>
      <w:pPr>
        <w:ind w:firstLine="883" w:firstLineChars="200"/>
        <w:rPr>
          <w:rFonts w:hint="eastAsia"/>
          <w:b/>
          <w:sz w:val="44"/>
          <w:szCs w:val="44"/>
          <w:lang w:eastAsia="zh-CN"/>
        </w:rPr>
      </w:pPr>
    </w:p>
    <w:p>
      <w:pPr>
        <w:ind w:firstLine="1533" w:firstLineChars="347"/>
        <w:rPr>
          <w:b/>
          <w:sz w:val="44"/>
          <w:szCs w:val="44"/>
          <w:lang w:eastAsia="zh-CN"/>
        </w:rPr>
      </w:pPr>
      <w:r>
        <w:rPr>
          <w:rFonts w:hint="eastAsia"/>
          <w:b/>
          <w:sz w:val="44"/>
          <w:szCs w:val="44"/>
          <w:lang w:eastAsia="zh-CN"/>
        </w:rPr>
        <w:t>燃煤及燃油外委分析项目合同</w:t>
      </w:r>
    </w:p>
    <w:p>
      <w:pPr>
        <w:rPr>
          <w:b/>
          <w:sz w:val="48"/>
          <w:szCs w:val="48"/>
          <w:lang w:eastAsia="zh-CN"/>
        </w:rPr>
      </w:pPr>
    </w:p>
    <w:p>
      <w:pPr>
        <w:rPr>
          <w:b/>
          <w:sz w:val="48"/>
          <w:szCs w:val="48"/>
          <w:lang w:eastAsia="zh-CN"/>
        </w:rPr>
      </w:pPr>
    </w:p>
    <w:p>
      <w:pPr>
        <w:rPr>
          <w:b/>
          <w:sz w:val="48"/>
          <w:szCs w:val="48"/>
          <w:lang w:eastAsia="zh-CN"/>
        </w:rPr>
      </w:pPr>
    </w:p>
    <w:p>
      <w:pPr>
        <w:rPr>
          <w:b/>
          <w:sz w:val="48"/>
          <w:szCs w:val="48"/>
          <w:lang w:eastAsia="zh-CN"/>
        </w:rPr>
      </w:pPr>
    </w:p>
    <w:p>
      <w:pPr>
        <w:rPr>
          <w:b/>
          <w:sz w:val="32"/>
          <w:szCs w:val="32"/>
          <w:lang w:eastAsia="zh-CN"/>
        </w:rPr>
      </w:pPr>
      <w:r>
        <w:rPr>
          <w:rFonts w:hint="eastAsia"/>
          <w:b/>
          <w:sz w:val="32"/>
          <w:szCs w:val="32"/>
          <w:lang w:eastAsia="zh-CN"/>
        </w:rPr>
        <w:t>甲方：腾龙芳烃（漳州）有限公司</w:t>
      </w:r>
    </w:p>
    <w:p>
      <w:pPr>
        <w:rPr>
          <w:b/>
          <w:sz w:val="32"/>
          <w:szCs w:val="32"/>
          <w:lang w:eastAsia="zh-CN"/>
        </w:rPr>
      </w:pPr>
      <w:r>
        <w:rPr>
          <w:rFonts w:hint="eastAsia"/>
          <w:b/>
          <w:sz w:val="32"/>
          <w:szCs w:val="32"/>
          <w:lang w:eastAsia="zh-CN"/>
        </w:rPr>
        <w:t>乙方：</w:t>
      </w:r>
      <w:r>
        <w:rPr>
          <w:b/>
          <w:sz w:val="32"/>
          <w:szCs w:val="32"/>
          <w:lang w:eastAsia="zh-CN"/>
        </w:rPr>
        <w:t xml:space="preserve"> </w:t>
      </w:r>
    </w:p>
    <w:p>
      <w:pPr>
        <w:rPr>
          <w:b/>
          <w:sz w:val="32"/>
          <w:szCs w:val="32"/>
          <w:lang w:eastAsia="zh-CN"/>
        </w:rPr>
      </w:pPr>
      <w:r>
        <w:rPr>
          <w:rFonts w:hint="eastAsia"/>
          <w:b/>
          <w:sz w:val="32"/>
          <w:szCs w:val="32"/>
          <w:lang w:eastAsia="zh-CN"/>
        </w:rPr>
        <w:t xml:space="preserve"> </w:t>
      </w:r>
    </w:p>
    <w:p>
      <w:pPr>
        <w:rPr>
          <w:b/>
          <w:sz w:val="32"/>
          <w:szCs w:val="32"/>
          <w:lang w:eastAsia="zh-CN"/>
        </w:rPr>
      </w:pPr>
      <w:r>
        <w:rPr>
          <w:rFonts w:hint="eastAsia"/>
          <w:b/>
          <w:sz w:val="32"/>
          <w:szCs w:val="32"/>
          <w:lang w:eastAsia="zh-CN"/>
        </w:rPr>
        <w:t xml:space="preserve">        </w:t>
      </w:r>
    </w:p>
    <w:p>
      <w:pPr>
        <w:rPr>
          <w:b/>
          <w:sz w:val="32"/>
          <w:szCs w:val="32"/>
          <w:lang w:eastAsia="zh-CN"/>
        </w:rPr>
      </w:pPr>
    </w:p>
    <w:p>
      <w:pPr>
        <w:rPr>
          <w:b/>
          <w:sz w:val="32"/>
          <w:szCs w:val="32"/>
          <w:lang w:eastAsia="zh-CN"/>
        </w:rPr>
      </w:pPr>
    </w:p>
    <w:p>
      <w:pPr>
        <w:rPr>
          <w:b/>
          <w:sz w:val="32"/>
          <w:szCs w:val="32"/>
          <w:lang w:eastAsia="zh-CN"/>
        </w:rPr>
      </w:pPr>
      <w:r>
        <w:rPr>
          <w:rFonts w:hint="eastAsia"/>
          <w:b/>
          <w:sz w:val="32"/>
          <w:szCs w:val="32"/>
          <w:lang w:eastAsia="zh-CN"/>
        </w:rPr>
        <w:t>签订地点：福建</w:t>
      </w:r>
      <w:r>
        <w:rPr>
          <w:rFonts w:hint="eastAsia"/>
          <w:b/>
          <w:sz w:val="32"/>
          <w:szCs w:val="32"/>
          <w:lang w:val="en-US" w:eastAsia="zh-CN"/>
        </w:rPr>
        <w:t>漳州</w:t>
      </w:r>
    </w:p>
    <w:p>
      <w:pPr>
        <w:rPr>
          <w:rFonts w:hint="default"/>
          <w:b/>
          <w:sz w:val="32"/>
          <w:szCs w:val="32"/>
          <w:lang w:val="en-US" w:eastAsia="zh-CN"/>
        </w:rPr>
      </w:pPr>
      <w:r>
        <w:rPr>
          <w:rFonts w:hint="eastAsia"/>
          <w:b/>
          <w:sz w:val="32"/>
          <w:szCs w:val="32"/>
          <w:lang w:eastAsia="zh-CN"/>
        </w:rPr>
        <w:t>签订时间：</w:t>
      </w:r>
      <w:r>
        <w:rPr>
          <w:rFonts w:hint="eastAsia"/>
          <w:b/>
          <w:sz w:val="32"/>
          <w:szCs w:val="32"/>
          <w:lang w:val="en-US" w:eastAsia="zh-CN"/>
        </w:rPr>
        <w:t>2022年 月 日</w:t>
      </w:r>
    </w:p>
    <w:p>
      <w:pPr>
        <w:rPr>
          <w:b/>
          <w:sz w:val="32"/>
          <w:szCs w:val="32"/>
          <w:lang w:eastAsia="zh-CN"/>
        </w:rPr>
      </w:pPr>
    </w:p>
    <w:p>
      <w:pPr>
        <w:rPr>
          <w:b/>
          <w:sz w:val="32"/>
          <w:szCs w:val="32"/>
          <w:lang w:eastAsia="zh-CN"/>
        </w:rPr>
      </w:pPr>
    </w:p>
    <w:p>
      <w:pPr>
        <w:rPr>
          <w:rFonts w:hint="eastAsia"/>
          <w:b/>
          <w:sz w:val="32"/>
          <w:szCs w:val="32"/>
          <w:lang w:eastAsia="zh-CN"/>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u w:val="single"/>
          <w:lang w:eastAsia="zh-CN"/>
        </w:rPr>
        <w:t>腾龙芳烃（漳州）有限公司</w:t>
      </w:r>
      <w:r>
        <w:rPr>
          <w:rFonts w:hint="eastAsia" w:asciiTheme="minorEastAsia" w:hAnsiTheme="minorEastAsia"/>
          <w:sz w:val="24"/>
          <w:szCs w:val="24"/>
          <w:lang w:eastAsia="zh-CN"/>
        </w:rPr>
        <w:t>（以下称为“甲方” ）和</w:t>
      </w:r>
      <w:r>
        <w:rPr>
          <w:rFonts w:hint="eastAsia" w:asciiTheme="minorEastAsia" w:hAnsiTheme="minorEastAsia"/>
          <w:sz w:val="24"/>
          <w:szCs w:val="24"/>
          <w:u w:val="single"/>
          <w:lang w:eastAsia="zh-CN"/>
        </w:rPr>
        <w:t xml:space="preserve">                </w:t>
      </w:r>
      <w:r>
        <w:rPr>
          <w:rFonts w:hint="eastAsia" w:asciiTheme="minorEastAsia" w:hAnsiTheme="minorEastAsia"/>
          <w:sz w:val="24"/>
          <w:szCs w:val="24"/>
          <w:lang w:eastAsia="zh-CN"/>
        </w:rPr>
        <w:t xml:space="preserve"> (以下称为“乙方”)就甲方对</w:t>
      </w:r>
      <w:r>
        <w:rPr>
          <w:rFonts w:hint="eastAsia" w:asciiTheme="minorEastAsia" w:hAnsiTheme="minorEastAsia"/>
          <w:sz w:val="24"/>
          <w:szCs w:val="24"/>
          <w:u w:val="single"/>
          <w:lang w:val="en-US" w:eastAsia="zh-CN"/>
        </w:rPr>
        <w:t>燃煤及燃油外委分析项目</w:t>
      </w:r>
      <w:r>
        <w:rPr>
          <w:rFonts w:hint="eastAsia"/>
          <w:sz w:val="24"/>
          <w:szCs w:val="24"/>
          <w:u w:val="single"/>
          <w:lang w:eastAsia="zh-CN"/>
        </w:rPr>
        <w:t>年约</w:t>
      </w:r>
      <w:r>
        <w:rPr>
          <w:rFonts w:hint="eastAsia" w:asciiTheme="minorEastAsia" w:hAnsiTheme="minorEastAsia"/>
          <w:sz w:val="24"/>
          <w:szCs w:val="24"/>
          <w:lang w:eastAsia="zh-CN"/>
        </w:rPr>
        <w:t>事宜，经过双方充分友好的协商，签订本合</w:t>
      </w:r>
      <w:r>
        <w:rPr>
          <w:rFonts w:hint="eastAsia" w:asciiTheme="minorEastAsia" w:hAnsiTheme="minorEastAsia"/>
          <w:sz w:val="24"/>
          <w:szCs w:val="24"/>
          <w:lang w:val="en-US" w:eastAsia="zh-CN"/>
        </w:rPr>
        <w:t>同</w:t>
      </w:r>
      <w:r>
        <w:rPr>
          <w:rFonts w:hint="eastAsia" w:asciiTheme="minorEastAsia" w:hAnsiTheme="minor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asciiTheme="minorEastAsia" w:hAnsiTheme="minorEastAsia"/>
          <w:sz w:val="24"/>
          <w:szCs w:val="24"/>
          <w:lang w:eastAsia="zh-CN"/>
        </w:rPr>
      </w:pPr>
      <w:r>
        <w:rPr>
          <w:rFonts w:hint="eastAsia" w:asciiTheme="minorEastAsia" w:hAnsiTheme="minorEastAsia"/>
          <w:b/>
          <w:sz w:val="24"/>
          <w:szCs w:val="24"/>
          <w:lang w:eastAsia="zh-CN"/>
        </w:rPr>
        <w:t>第一章  产品名称、数量、规格及供货范围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1、1合同货物名称、数量、规格、品牌：</w:t>
      </w:r>
    </w:p>
    <w:tbl>
      <w:tblPr>
        <w:tblStyle w:val="46"/>
        <w:tblW w:w="9513" w:type="dxa"/>
        <w:tblInd w:w="93" w:type="dxa"/>
        <w:tblLayout w:type="autofit"/>
        <w:tblCellMar>
          <w:top w:w="0" w:type="dxa"/>
          <w:left w:w="108" w:type="dxa"/>
          <w:bottom w:w="0" w:type="dxa"/>
          <w:right w:w="108" w:type="dxa"/>
        </w:tblCellMar>
      </w:tblPr>
      <w:tblGrid>
        <w:gridCol w:w="1008"/>
        <w:gridCol w:w="1080"/>
        <w:gridCol w:w="762"/>
        <w:gridCol w:w="1080"/>
        <w:gridCol w:w="826"/>
        <w:gridCol w:w="254"/>
        <w:gridCol w:w="887"/>
        <w:gridCol w:w="729"/>
        <w:gridCol w:w="925"/>
        <w:gridCol w:w="936"/>
        <w:gridCol w:w="1026"/>
      </w:tblGrid>
      <w:tr>
        <w:tblPrEx>
          <w:tblCellMar>
            <w:top w:w="0" w:type="dxa"/>
            <w:left w:w="108" w:type="dxa"/>
            <w:bottom w:w="0" w:type="dxa"/>
            <w:right w:w="108" w:type="dxa"/>
          </w:tblCellMar>
        </w:tblPrEx>
        <w:trPr>
          <w:trHeight w:val="45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样品名称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分析项目</w:t>
            </w:r>
          </w:p>
        </w:tc>
        <w:tc>
          <w:tcPr>
            <w:tcW w:w="762"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单位</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范围</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方法</w:t>
            </w:r>
          </w:p>
        </w:tc>
        <w:tc>
          <w:tcPr>
            <w:tcW w:w="887"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频次</w:t>
            </w: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样品个数</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预估计划外委频次</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单价（元）</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18"/>
                <w:szCs w:val="18"/>
              </w:rPr>
            </w:pPr>
            <w:r>
              <w:rPr>
                <w:rFonts w:hint="eastAsia"/>
                <w:sz w:val="18"/>
                <w:szCs w:val="18"/>
              </w:rPr>
              <w:t>预估费用小计(元)</w:t>
            </w:r>
          </w:p>
        </w:tc>
      </w:tr>
      <w:tr>
        <w:tblPrEx>
          <w:tblCellMar>
            <w:top w:w="0" w:type="dxa"/>
            <w:left w:w="108" w:type="dxa"/>
            <w:bottom w:w="0" w:type="dxa"/>
            <w:right w:w="108" w:type="dxa"/>
          </w:tblCellMar>
        </w:tblPrEx>
        <w:trPr>
          <w:trHeight w:val="450" w:hRule="atLeast"/>
        </w:trPr>
        <w:tc>
          <w:tcPr>
            <w:tcW w:w="10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887"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29"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2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2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r>
      <w:tr>
        <w:tblPrEx>
          <w:tblCellMar>
            <w:top w:w="0" w:type="dxa"/>
            <w:left w:w="108" w:type="dxa"/>
            <w:bottom w:w="0" w:type="dxa"/>
            <w:right w:w="108" w:type="dxa"/>
          </w:tblCellMar>
        </w:tblPrEx>
        <w:trPr>
          <w:trHeight w:val="450" w:hRule="atLeast"/>
        </w:trPr>
        <w:tc>
          <w:tcPr>
            <w:tcW w:w="1008" w:type="dxa"/>
            <w:vMerge w:val="continue"/>
            <w:tcBorders>
              <w:top w:val="nil"/>
              <w:left w:val="single" w:color="auto" w:sz="4" w:space="0"/>
              <w:bottom w:val="single" w:color="auto" w:sz="4" w:space="0"/>
              <w:right w:val="single" w:color="auto" w:sz="4" w:space="0"/>
            </w:tcBorders>
            <w:vAlign w:val="center"/>
          </w:tcPr>
          <w:p>
            <w:pPr>
              <w:widowControl/>
              <w:rPr>
                <w:sz w:val="18"/>
                <w:szCs w:val="18"/>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887"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c>
          <w:tcPr>
            <w:tcW w:w="729"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25"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sz w:val="18"/>
                <w:szCs w:val="18"/>
              </w:rPr>
            </w:pPr>
          </w:p>
        </w:tc>
        <w:tc>
          <w:tcPr>
            <w:tcW w:w="1026" w:type="dxa"/>
            <w:tcBorders>
              <w:top w:val="nil"/>
              <w:left w:val="nil"/>
              <w:bottom w:val="single" w:color="auto" w:sz="4" w:space="0"/>
              <w:right w:val="single" w:color="auto" w:sz="4" w:space="0"/>
            </w:tcBorders>
            <w:shd w:val="clear" w:color="auto" w:fill="auto"/>
            <w:vAlign w:val="center"/>
          </w:tcPr>
          <w:p>
            <w:pPr>
              <w:widowControl/>
              <w:jc w:val="center"/>
              <w:rPr>
                <w:sz w:val="18"/>
                <w:szCs w:val="18"/>
              </w:rPr>
            </w:pPr>
          </w:p>
        </w:tc>
      </w:tr>
      <w:tr>
        <w:tblPrEx>
          <w:tblCellMar>
            <w:top w:w="0" w:type="dxa"/>
            <w:left w:w="108" w:type="dxa"/>
            <w:bottom w:w="0" w:type="dxa"/>
            <w:right w:w="108" w:type="dxa"/>
          </w:tblCellMar>
        </w:tblPrEx>
        <w:trPr>
          <w:trHeight w:val="450" w:hRule="atLeast"/>
        </w:trPr>
        <w:tc>
          <w:tcPr>
            <w:tcW w:w="4756"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预估总价</w:t>
            </w:r>
          </w:p>
        </w:tc>
        <w:tc>
          <w:tcPr>
            <w:tcW w:w="475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p>
        </w:tc>
      </w:tr>
    </w:tbl>
    <w:p>
      <w:pPr>
        <w:rPr>
          <w:rFonts w:asciiTheme="minorEastAsia" w:hAnsiTheme="minorEastAsia"/>
          <w:sz w:val="24"/>
          <w:szCs w:val="24"/>
        </w:rPr>
      </w:pP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1.2实际结算数量：上述计划外委频率为预估次数，不视为甲方对外委数量的承诺，本合同实际结算数量以最终实际发生的委外分析数作为结算依据。</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1.3送检方式：</w:t>
      </w:r>
      <w:r>
        <w:rPr>
          <w:rFonts w:asciiTheme="minorEastAsia" w:hAnsiTheme="minorEastAsia"/>
          <w:sz w:val="24"/>
          <w:szCs w:val="24"/>
          <w:lang w:eastAsia="zh-CN"/>
        </w:rPr>
        <w:t xml:space="preserve"> </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第二章   质量要求</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2.1质量要求：乙方化验分析操作必须符合国家相关标准、行业标准及双方确认的要求，乙方所提交分析报告需满足甲方的要求，否则甲方有权拒收报告，所造成损失由乙方承担。</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第三章  合同价格</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3.1 本合同单价为固定价格，含产品包装费、运输费、运输保险费、质量检测费等相关费用。在履约期内不因任何因素（包括原材料成本、运输成本、政策性因素的价格的增减）做任何调整。</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3.2本合同项下价格均为含税价格，乙方全额开具6%增值税专用发票。</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第四章  货款支付方式</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4.1月结，按实际发生分析项目次数进行结算。乙方按合同约定内容进行样品的化验分析，并提出合格的化验分析报告。每月初甲方按照上月实际发生的外委分析次数，依照合同约定单价进行结算费用确认，双方核对确认后乙方开具全额6%增值税专用发票。甲方收到乙方开具的全额的6%增值税专用发票后30个工作日内付清上月费用（乙方未开具对应发票的，甲方有权顺延付款）。</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4.2所有支付的款项均以人民币支付，付款方式为电汇或银行转帐。4.2所有支付的款项均以人民币支付，付款方式为电汇或银行转帐。</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第五章 送样时间及送样地点</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5.1送样时间：合同签订后甲方根据实际需求情况进行取样外委分析，并提前与乙方沟通确认送样时间。</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5.2送样地点：甲方负责取样并送厦门市指定地点交付乙方，并由乙方负责后续安排送样化验分析。</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5.3运输方式：甲方负责由甲方工厂至厦门的运输安全，余下区域由乙方负责样品的安全运输。</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第六章 质量保证</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6.1质量保证：乙方应保证样品的化验分析过程完全符合国家及合同规定的质量、规格和性能的要求。</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6.2因化验分析问题导致甲方、乙方人员或第三方人身、财产损失的，由乙方承担一切赔偿责任（包括但不限于由此产生的律师费、诉讼费、鉴定等）。</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第七章 违约责任</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7.1乙方所交付的化验分析报告不符合合同规定的，甲方有权拒收并要求乙方修改。如乙方提供的报告存在虚假行为，一经证实，乙方履约保证金（若有）将被甲方没收、乙方还应向甲方支付年度合同</w:t>
      </w:r>
      <w:r>
        <w:rPr>
          <w:rFonts w:hint="eastAsia" w:asciiTheme="minorEastAsia" w:hAnsiTheme="minorEastAsia"/>
          <w:sz w:val="24"/>
          <w:szCs w:val="24"/>
          <w:lang w:val="en-US" w:eastAsia="zh-CN"/>
        </w:rPr>
        <w:t>预估</w:t>
      </w:r>
      <w:r>
        <w:rPr>
          <w:rFonts w:hint="eastAsia" w:asciiTheme="minorEastAsia" w:hAnsiTheme="minorEastAsia"/>
          <w:sz w:val="24"/>
          <w:szCs w:val="24"/>
          <w:lang w:eastAsia="zh-CN"/>
        </w:rPr>
        <w:t>总价款20%的违约金。</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7.2合同解除：</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出现下列情形之一者，甲方除有权要求乙方按前述逾期违约责任条款承担责任外，亦有权要求解除合同：</w:t>
      </w:r>
    </w:p>
    <w:p>
      <w:pPr>
        <w:pStyle w:val="7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200"/>
        <w:jc w:val="both"/>
        <w:textAlignment w:val="auto"/>
        <w:rPr>
          <w:rFonts w:asciiTheme="minorEastAsia" w:hAnsiTheme="minorEastAsia"/>
          <w:sz w:val="24"/>
          <w:szCs w:val="24"/>
          <w:lang w:eastAsia="zh-CN"/>
        </w:rPr>
      </w:pPr>
      <w:r>
        <w:rPr>
          <w:rFonts w:hint="eastAsia" w:asciiTheme="minorEastAsia" w:hAnsiTheme="minorEastAsia"/>
          <w:sz w:val="24"/>
          <w:szCs w:val="24"/>
          <w:lang w:val="en-US" w:eastAsia="zh-CN"/>
        </w:rPr>
        <w:t>a)</w:t>
      </w:r>
      <w:r>
        <w:rPr>
          <w:rFonts w:hint="eastAsia" w:asciiTheme="minorEastAsia" w:hAnsiTheme="minorEastAsia"/>
          <w:sz w:val="24"/>
          <w:szCs w:val="24"/>
          <w:lang w:eastAsia="zh-CN"/>
        </w:rPr>
        <w:t>乙方所交付报告与合同规定不符，并于接到甲方合格通知之日起逾二十日仍未能更换合格报告，或经乙方更换/修理一次后的报告仍不能符合合同约定或满足甲方使用要求的。</w:t>
      </w:r>
    </w:p>
    <w:p>
      <w:pPr>
        <w:pStyle w:val="7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200"/>
        <w:jc w:val="both"/>
        <w:textAlignment w:val="auto"/>
        <w:rPr>
          <w:rFonts w:asciiTheme="minorEastAsia" w:hAnsiTheme="minorEastAsia"/>
          <w:sz w:val="24"/>
          <w:szCs w:val="24"/>
          <w:lang w:eastAsia="zh-CN"/>
        </w:rPr>
      </w:pPr>
      <w:r>
        <w:rPr>
          <w:rFonts w:hint="eastAsia" w:asciiTheme="minorEastAsia" w:hAnsiTheme="minorEastAsia"/>
          <w:sz w:val="24"/>
          <w:szCs w:val="24"/>
          <w:lang w:val="en-US" w:eastAsia="zh-CN"/>
        </w:rPr>
        <w:t>b)</w:t>
      </w:r>
      <w:r>
        <w:rPr>
          <w:rFonts w:hint="eastAsia" w:asciiTheme="minorEastAsia" w:hAnsiTheme="minorEastAsia"/>
          <w:sz w:val="24"/>
          <w:szCs w:val="24"/>
          <w:lang w:eastAsia="zh-CN"/>
        </w:rPr>
        <w:t>乙方不履行合同约定，造成本合同无法继续执行的。</w:t>
      </w:r>
    </w:p>
    <w:p>
      <w:pPr>
        <w:pStyle w:val="7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200"/>
        <w:jc w:val="both"/>
        <w:textAlignment w:val="auto"/>
        <w:rPr>
          <w:rFonts w:asciiTheme="minorEastAsia" w:hAnsiTheme="minorEastAsia"/>
          <w:sz w:val="24"/>
          <w:szCs w:val="24"/>
          <w:lang w:eastAsia="zh-CN"/>
        </w:rPr>
      </w:pPr>
      <w:r>
        <w:rPr>
          <w:rFonts w:hint="eastAsia" w:asciiTheme="minorEastAsia" w:hAnsiTheme="minorEastAsia"/>
          <w:sz w:val="24"/>
          <w:szCs w:val="24"/>
          <w:lang w:val="en-US" w:eastAsia="zh-CN"/>
        </w:rPr>
        <w:t>c)</w:t>
      </w:r>
      <w:r>
        <w:rPr>
          <w:rFonts w:hint="eastAsia" w:asciiTheme="minorEastAsia" w:hAnsiTheme="minorEastAsia"/>
          <w:sz w:val="24"/>
          <w:szCs w:val="24"/>
          <w:lang w:eastAsia="zh-CN"/>
        </w:rPr>
        <w:t>出现其他法定解除合同的情形。</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7.3甲方根据本合同约定或法律规定提出解除合同，合同自发出解除合同通知之日起解除。乙方对解除合同有异议的，应在异议有效期内向本合同第10.1条约定的人民法院提出诉讼，异议有效期为自接到解除通知之日起十个日历日。</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7.4合同被解除后，乙方须退还甲方已支付的款项及支付占用期间利息，并按合同预估总金额的百分之二十支付违约金。违约金不足以弥补损失的，乙方还须赔偿由此给甲方造成的一切损失。</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第八章  廉洁条款</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8.1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第十章 争议解决</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10.1合同双方因执行本合同所生的或本合同有关的一切争执首先应通过友好协商解决。如协商不能达成协议的，双方均应向甲方所在地人民法院起诉。诉讼费用（包括律师费）由败诉方承担。</w:t>
      </w:r>
    </w:p>
    <w:p>
      <w:pPr>
        <w:keepNext w:val="0"/>
        <w:keepLines w:val="0"/>
        <w:pageBreakBefore w:val="0"/>
        <w:widowControl w:val="0"/>
        <w:kinsoku/>
        <w:wordWrap/>
        <w:overflowPunct/>
        <w:topLinePunct w:val="0"/>
        <w:bidi w:val="0"/>
        <w:adjustRightInd/>
        <w:snapToGrid/>
        <w:spacing w:line="360" w:lineRule="auto"/>
        <w:ind w:left="0" w:firstLine="482" w:firstLineChars="200"/>
        <w:textAlignment w:val="auto"/>
        <w:rPr>
          <w:rFonts w:asciiTheme="minorEastAsia" w:hAnsiTheme="minorEastAsia"/>
          <w:b/>
          <w:sz w:val="24"/>
          <w:szCs w:val="24"/>
          <w:lang w:eastAsia="zh-CN"/>
        </w:rPr>
      </w:pPr>
      <w:r>
        <w:rPr>
          <w:rFonts w:hint="eastAsia" w:asciiTheme="minorEastAsia" w:hAnsiTheme="minorEastAsia"/>
          <w:b/>
          <w:sz w:val="24"/>
          <w:szCs w:val="24"/>
          <w:lang w:eastAsia="zh-CN"/>
        </w:rPr>
        <w:t>第十一章  合同的生效、变更及其他</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11.1本合同经甲乙双方盖章后生效。</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11.2本合同履约期限：有效期限一年，自合同签订日2019年1月3日至2020年1月2日止。</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11.3合同生效后，未经双方书面同意，不得对合同条款做任何修改，对本合同条款的任何变更或修改都须双方协商同意，由双方盖章确认后执行。</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11.4任何一方未经另一方书面盖章同意，不得将本合同规定的双方所承担的任何权利或义务权利或义务转让给第三方。</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11.5投标书及其附件、合同履行中双方补充、变更等书面协议或文件均为本合同的组成部分。投标书及其附件与本合同冲突时，以本合同为准。合同履行中的书面协议及文件内容相冲突时，以时间在后的为准。</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11.6本合同正本一式伍份，甲方执肆份，乙方执壹份，具有同等法律效力。</w:t>
      </w:r>
    </w:p>
    <w:p>
      <w:pPr>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Theme="minorEastAsia" w:hAnsiTheme="minorEastAsia"/>
          <w:sz w:val="24"/>
          <w:szCs w:val="24"/>
          <w:lang w:eastAsia="zh-CN"/>
        </w:rPr>
      </w:pPr>
      <w:r>
        <w:rPr>
          <w:rFonts w:hint="eastAsia" w:asciiTheme="minorEastAsia" w:hAnsiTheme="minorEastAsia"/>
          <w:sz w:val="24"/>
          <w:szCs w:val="24"/>
          <w:lang w:eastAsia="zh-CN"/>
        </w:rPr>
        <w:t>11.7乙方联系人：，联系方式：，传真号码：，收件邮箱：；乙方同意本合同项下甲方对乙方的通知可以传真、邮寄、邮件或公告方式送达。以传真送达的，甲方按本合同所载乙方的传真号码发送传真当日即为送达日子；以邮寄送达的，甲方按本合同所载地址向乙方以特快专递方式发出通知后的第2个日历日即为送达日。乙方送变其传真号码或地址必须提前五个工作日以上书面通知甲方，否则甲方按本合同所载的传真号码或地址发出通知后视为送达，送达日按本款前述约定。乙方拒收对方传真或邮件的，拒收即视为己送达，送达日按本款前述约定。</w:t>
      </w:r>
    </w:p>
    <w:p>
      <w:pPr>
        <w:rPr>
          <w:rFonts w:asciiTheme="minorEastAsia" w:hAnsiTheme="minorEastAsia"/>
          <w:sz w:val="24"/>
          <w:szCs w:val="24"/>
          <w:lang w:eastAsia="zh-CN"/>
        </w:rPr>
      </w:pPr>
    </w:p>
    <w:p>
      <w:pPr>
        <w:spacing w:line="320" w:lineRule="exact"/>
        <w:ind w:left="5160" w:hanging="5160" w:hangingChars="2150"/>
        <w:rPr>
          <w:rFonts w:hint="eastAsia" w:asciiTheme="minorEastAsia" w:hAnsiTheme="minorEastAsia"/>
          <w:sz w:val="24"/>
          <w:szCs w:val="24"/>
          <w:lang w:eastAsia="zh-CN"/>
        </w:rPr>
      </w:pPr>
    </w:p>
    <w:p>
      <w:pPr>
        <w:spacing w:line="320" w:lineRule="exact"/>
        <w:ind w:left="5160" w:hanging="5160" w:hangingChars="2150"/>
        <w:rPr>
          <w:rFonts w:hint="eastAsia" w:asciiTheme="minorEastAsia" w:hAnsiTheme="minorEastAsia"/>
          <w:sz w:val="24"/>
          <w:szCs w:val="24"/>
          <w:lang w:eastAsia="zh-CN"/>
        </w:rPr>
      </w:pPr>
    </w:p>
    <w:p>
      <w:pPr>
        <w:spacing w:line="320" w:lineRule="exact"/>
        <w:ind w:left="5160" w:hanging="5160" w:hangingChars="2150"/>
        <w:rPr>
          <w:rFonts w:hint="eastAsia" w:asciiTheme="minorEastAsia" w:hAnsiTheme="minorEastAsia"/>
          <w:sz w:val="24"/>
          <w:szCs w:val="24"/>
          <w:lang w:eastAsia="zh-CN"/>
        </w:rPr>
      </w:pPr>
    </w:p>
    <w:p>
      <w:pPr>
        <w:spacing w:line="320" w:lineRule="exact"/>
        <w:ind w:left="5160" w:hanging="5160" w:hangingChars="2150"/>
        <w:rPr>
          <w:rFonts w:asciiTheme="minorEastAsia" w:hAnsiTheme="minorEastAsia"/>
          <w:sz w:val="24"/>
          <w:szCs w:val="24"/>
          <w:lang w:eastAsia="zh-CN"/>
        </w:rPr>
      </w:pPr>
      <w:r>
        <w:rPr>
          <w:rFonts w:hint="eastAsia" w:asciiTheme="minorEastAsia" w:hAnsiTheme="minorEastAsia"/>
          <w:sz w:val="24"/>
          <w:szCs w:val="24"/>
          <w:lang w:eastAsia="zh-CN"/>
        </w:rPr>
        <w:t xml:space="preserve">甲方：腾龙芳烃（漳州）有限公司        </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乙方：</w:t>
      </w:r>
      <w:r>
        <w:rPr>
          <w:rFonts w:asciiTheme="minorEastAsia" w:hAnsiTheme="minorEastAsia"/>
          <w:sz w:val="24"/>
          <w:szCs w:val="24"/>
          <w:lang w:eastAsia="zh-CN"/>
        </w:rPr>
        <w:t xml:space="preserve"> </w:t>
      </w:r>
    </w:p>
    <w:p>
      <w:pPr>
        <w:spacing w:line="320" w:lineRule="exact"/>
        <w:ind w:left="5280" w:hanging="5280" w:hangingChars="2200"/>
        <w:rPr>
          <w:rFonts w:asciiTheme="minorEastAsia" w:hAnsiTheme="minorEastAsia"/>
          <w:sz w:val="24"/>
          <w:szCs w:val="24"/>
          <w:lang w:eastAsia="zh-CN"/>
        </w:rPr>
      </w:pPr>
    </w:p>
    <w:p>
      <w:pPr>
        <w:spacing w:line="320" w:lineRule="exact"/>
        <w:ind w:left="5280" w:hanging="5280" w:hangingChars="2200"/>
        <w:rPr>
          <w:rFonts w:asciiTheme="minorEastAsia" w:hAnsiTheme="minorEastAsia"/>
          <w:sz w:val="24"/>
          <w:szCs w:val="24"/>
          <w:lang w:eastAsia="zh-CN"/>
        </w:rPr>
      </w:pPr>
      <w:r>
        <w:rPr>
          <w:rFonts w:hint="eastAsia" w:asciiTheme="minorEastAsia" w:hAnsiTheme="minorEastAsia"/>
          <w:sz w:val="24"/>
          <w:szCs w:val="24"/>
          <w:lang w:eastAsia="zh-CN"/>
        </w:rPr>
        <w:t>地址：                                     地址：</w:t>
      </w:r>
      <w:r>
        <w:rPr>
          <w:rFonts w:asciiTheme="minorEastAsia" w:hAnsiTheme="minorEastAsia"/>
          <w:sz w:val="24"/>
          <w:szCs w:val="24"/>
          <w:lang w:eastAsia="zh-CN"/>
        </w:rPr>
        <w:t xml:space="preserve"> </w:t>
      </w:r>
    </w:p>
    <w:p>
      <w:pPr>
        <w:spacing w:line="320" w:lineRule="exact"/>
        <w:rPr>
          <w:rFonts w:asciiTheme="minorEastAsia" w:hAnsiTheme="minorEastAsia"/>
          <w:sz w:val="24"/>
          <w:szCs w:val="24"/>
          <w:lang w:eastAsia="zh-CN"/>
        </w:rPr>
      </w:pPr>
    </w:p>
    <w:p>
      <w:pPr>
        <w:spacing w:line="320" w:lineRule="exact"/>
        <w:ind w:left="5880" w:hanging="5880" w:hangingChars="2450"/>
        <w:rPr>
          <w:rFonts w:asciiTheme="minorEastAsia" w:hAnsiTheme="minorEastAsia"/>
          <w:sz w:val="24"/>
          <w:szCs w:val="24"/>
          <w:lang w:eastAsia="zh-CN"/>
        </w:rPr>
      </w:pPr>
      <w:r>
        <w:rPr>
          <w:rFonts w:hint="eastAsia" w:asciiTheme="minorEastAsia" w:hAnsiTheme="minorEastAsia"/>
          <w:sz w:val="24"/>
          <w:szCs w:val="24"/>
          <w:lang w:eastAsia="zh-CN"/>
        </w:rPr>
        <w:t>开户行：                                   开户行：</w:t>
      </w:r>
      <w:r>
        <w:rPr>
          <w:rFonts w:asciiTheme="minorEastAsia" w:hAnsiTheme="minorEastAsia"/>
          <w:sz w:val="24"/>
          <w:szCs w:val="24"/>
          <w:lang w:eastAsia="zh-CN"/>
        </w:rPr>
        <w:t xml:space="preserve"> </w:t>
      </w:r>
    </w:p>
    <w:p>
      <w:pPr>
        <w:spacing w:line="320" w:lineRule="exact"/>
        <w:rPr>
          <w:rFonts w:asciiTheme="minorEastAsia" w:hAnsiTheme="minorEastAsia"/>
          <w:sz w:val="24"/>
          <w:szCs w:val="24"/>
          <w:lang w:eastAsia="zh-CN"/>
        </w:rPr>
      </w:pPr>
    </w:p>
    <w:p>
      <w:pPr>
        <w:spacing w:line="320" w:lineRule="exact"/>
        <w:rPr>
          <w:rFonts w:asciiTheme="minorEastAsia" w:hAnsiTheme="minorEastAsia"/>
          <w:sz w:val="24"/>
          <w:szCs w:val="24"/>
          <w:lang w:eastAsia="zh-CN"/>
        </w:rPr>
      </w:pPr>
      <w:r>
        <w:rPr>
          <w:rFonts w:hint="eastAsia" w:asciiTheme="minorEastAsia" w:hAnsiTheme="minorEastAsia"/>
          <w:sz w:val="24"/>
          <w:szCs w:val="24"/>
          <w:lang w:eastAsia="zh-CN"/>
        </w:rPr>
        <w:t>帐号：                                     帐号：</w:t>
      </w:r>
      <w:r>
        <w:rPr>
          <w:rFonts w:asciiTheme="minorEastAsia" w:hAnsiTheme="minorEastAsia"/>
          <w:sz w:val="24"/>
          <w:szCs w:val="24"/>
          <w:lang w:eastAsia="zh-CN"/>
        </w:rPr>
        <w:t xml:space="preserve"> </w:t>
      </w:r>
    </w:p>
    <w:p>
      <w:pPr>
        <w:spacing w:line="320" w:lineRule="exact"/>
        <w:rPr>
          <w:rFonts w:hint="eastAsia" w:asciiTheme="minorEastAsia" w:hAnsiTheme="minorEastAsia"/>
          <w:sz w:val="24"/>
          <w:szCs w:val="24"/>
          <w:lang w:eastAsia="zh-CN"/>
        </w:rPr>
      </w:pPr>
    </w:p>
    <w:p>
      <w:pPr>
        <w:spacing w:line="320" w:lineRule="exact"/>
        <w:rPr>
          <w:rFonts w:asciiTheme="minorEastAsia" w:hAnsiTheme="minorEastAsia"/>
          <w:sz w:val="24"/>
          <w:szCs w:val="24"/>
          <w:lang w:eastAsia="zh-CN"/>
        </w:rPr>
      </w:pPr>
      <w:r>
        <w:rPr>
          <w:rFonts w:hint="eastAsia" w:asciiTheme="minorEastAsia" w:hAnsiTheme="minorEastAsia"/>
          <w:sz w:val="24"/>
          <w:szCs w:val="24"/>
          <w:lang w:eastAsia="zh-CN"/>
        </w:rPr>
        <w:t>税号：                                     税号：</w:t>
      </w:r>
      <w:r>
        <w:rPr>
          <w:rFonts w:asciiTheme="minorEastAsia" w:hAnsiTheme="minorEastAsia"/>
          <w:sz w:val="24"/>
          <w:szCs w:val="24"/>
          <w:lang w:eastAsia="zh-CN"/>
        </w:rPr>
        <w:t xml:space="preserve"> </w:t>
      </w:r>
    </w:p>
    <w:p>
      <w:pPr>
        <w:jc w:val="center"/>
        <w:rPr>
          <w:sz w:val="36"/>
          <w:szCs w:val="36"/>
          <w:lang w:eastAsia="zh-CN"/>
        </w:rPr>
      </w:pPr>
    </w:p>
    <w:p>
      <w:pPr>
        <w:pStyle w:val="2"/>
        <w:rPr>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hint="eastAsia" w:ascii="方正小标宋简体" w:hAnsi="方正小标宋简体" w:eastAsia="方正小标宋简体" w:cs="方正小标宋简体"/>
          <w:b/>
          <w:sz w:val="48"/>
          <w:szCs w:val="48"/>
          <w:lang w:eastAsia="zh-CN"/>
        </w:rPr>
      </w:pPr>
    </w:p>
    <w:p>
      <w:pPr>
        <w:pStyle w:val="25"/>
        <w:spacing w:line="615" w:lineRule="exact"/>
        <w:jc w:val="center"/>
        <w:rPr>
          <w:rFonts w:ascii="方正小标宋简体" w:hAnsi="方正小标宋简体" w:eastAsia="方正小标宋简体" w:cs="方正小标宋简体"/>
          <w:b/>
          <w:sz w:val="48"/>
          <w:szCs w:val="48"/>
          <w:lang w:eastAsia="zh-CN"/>
        </w:rPr>
      </w:pPr>
    </w:p>
    <w:p>
      <w:pPr>
        <w:pStyle w:val="20"/>
        <w:jc w:val="center"/>
        <w:rPr>
          <w:rFonts w:ascii="微软雅黑" w:eastAsia="微软雅黑"/>
          <w:b/>
          <w:sz w:val="48"/>
          <w:szCs w:val="48"/>
          <w:u w:val="single"/>
          <w:lang w:eastAsia="zh-CN"/>
        </w:rPr>
      </w:pPr>
      <w:r>
        <w:rPr>
          <w:rFonts w:hint="eastAsia" w:asciiTheme="minorEastAsia" w:hAnsiTheme="minorEastAsia" w:eastAsiaTheme="minorEastAsia"/>
          <w:sz w:val="48"/>
          <w:szCs w:val="48"/>
          <w:lang w:eastAsia="zh-CN"/>
        </w:rPr>
        <w:t>2023年燃煤及燃油外委分析服务</w:t>
      </w: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hint="eastAsia" w:ascii="Times New Roman" w:hAnsi="Times New Roman"/>
          <w:b/>
          <w:bCs/>
          <w:sz w:val="32"/>
          <w:szCs w:val="32"/>
          <w:lang w:eastAsia="zh-CN"/>
        </w:rPr>
      </w:pPr>
    </w:p>
    <w:p>
      <w:pPr>
        <w:pStyle w:val="25"/>
        <w:rPr>
          <w:rFonts w:hint="eastAsia"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2</w:t>
      </w:r>
      <w:r>
        <w:rPr>
          <w:rFonts w:ascii="Times New Roman" w:hAnsi="Times New Roman"/>
          <w:b/>
          <w:bCs/>
          <w:w w:val="95"/>
          <w:sz w:val="32"/>
          <w:lang w:eastAsia="zh-CN"/>
        </w:rPr>
        <w:t>年</w:t>
      </w:r>
      <w:r>
        <w:rPr>
          <w:rFonts w:hint="eastAsia" w:ascii="Times New Roman" w:hAnsi="Times New Roman"/>
          <w:b/>
          <w:bCs/>
          <w:w w:val="95"/>
          <w:sz w:val="32"/>
          <w:lang w:eastAsia="zh-CN"/>
        </w:rPr>
        <w:t>1</w:t>
      </w:r>
      <w:r>
        <w:rPr>
          <w:rFonts w:hint="eastAsia" w:ascii="Times New Roman" w:hAnsi="Times New Roman"/>
          <w:b/>
          <w:bCs/>
          <w:w w:val="95"/>
          <w:sz w:val="32"/>
          <w:lang w:val="en-US" w:eastAsia="zh-CN"/>
        </w:rPr>
        <w:t>2</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6"/>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6"/>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6"/>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6"/>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rFonts w:hint="eastAsia"/>
          <w:b/>
          <w:sz w:val="44"/>
          <w:szCs w:val="44"/>
        </w:rPr>
      </w:pPr>
    </w:p>
    <w:p>
      <w:pPr>
        <w:spacing w:line="1000" w:lineRule="exact"/>
        <w:jc w:val="center"/>
        <w:rPr>
          <w:rFonts w:hint="eastAsia"/>
          <w:b/>
          <w:sz w:val="44"/>
          <w:szCs w:val="44"/>
        </w:rPr>
      </w:pPr>
    </w:p>
    <w:p>
      <w:pPr>
        <w:spacing w:line="1000" w:lineRule="exact"/>
        <w:jc w:val="center"/>
        <w:rPr>
          <w:rFonts w:hint="eastAsia"/>
          <w:b/>
          <w:sz w:val="44"/>
          <w:szCs w:val="44"/>
        </w:rPr>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1</w:t>
            </w:r>
          </w:p>
        </w:tc>
        <w:tc>
          <w:tcPr>
            <w:tcW w:w="6023" w:type="dxa"/>
            <w:vAlign w:val="center"/>
          </w:tcPr>
          <w:p>
            <w:pPr>
              <w:spacing w:line="500" w:lineRule="exact"/>
              <w:jc w:val="left"/>
              <w:rPr>
                <w:rFonts w:hint="default" w:eastAsia="宋体"/>
                <w:sz w:val="24"/>
                <w:lang w:val="en-US" w:eastAsia="zh-CN"/>
              </w:rPr>
            </w:pPr>
            <w:r>
              <w:rPr>
                <w:rFonts w:hint="eastAsia"/>
                <w:sz w:val="24"/>
                <w:lang w:eastAsia="zh-CN"/>
              </w:rPr>
              <w:t>参选</w:t>
            </w:r>
            <w:r>
              <w:rPr>
                <w:rFonts w:hint="eastAsia"/>
                <w:sz w:val="24"/>
              </w:rPr>
              <w:t>书</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2</w:t>
            </w:r>
          </w:p>
        </w:tc>
        <w:tc>
          <w:tcPr>
            <w:tcW w:w="6023" w:type="dxa"/>
            <w:vAlign w:val="center"/>
          </w:tcPr>
          <w:p>
            <w:pPr>
              <w:spacing w:line="500" w:lineRule="exact"/>
              <w:jc w:val="left"/>
              <w:rPr>
                <w:sz w:val="24"/>
              </w:rPr>
            </w:pPr>
            <w:r>
              <w:rPr>
                <w:rFonts w:hint="eastAsia"/>
                <w:sz w:val="24"/>
                <w:lang w:eastAsia="zh-CN"/>
              </w:rPr>
              <w:t>法定代表人身份证复印件（</w:t>
            </w:r>
            <w:r>
              <w:rPr>
                <w:rFonts w:hint="eastAsia"/>
                <w:sz w:val="24"/>
                <w:lang w:val="en-US" w:eastAsia="zh-CN"/>
              </w:rPr>
              <w:t>技术文件）</w:t>
            </w:r>
          </w:p>
        </w:tc>
        <w:tc>
          <w:tcPr>
            <w:tcW w:w="1843" w:type="dxa"/>
            <w:vAlign w:val="top"/>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rPr>
              <w:t>3</w:t>
            </w:r>
          </w:p>
        </w:tc>
        <w:tc>
          <w:tcPr>
            <w:tcW w:w="6023" w:type="dxa"/>
            <w:vAlign w:val="center"/>
          </w:tcPr>
          <w:p>
            <w:pPr>
              <w:spacing w:line="500" w:lineRule="exact"/>
              <w:jc w:val="left"/>
              <w:rPr>
                <w:sz w:val="24"/>
                <w:lang w:eastAsia="zh-CN"/>
              </w:rPr>
            </w:pPr>
            <w:r>
              <w:rPr>
                <w:rFonts w:hint="eastAsia"/>
                <w:sz w:val="24"/>
              </w:rPr>
              <w:t>营业执照</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1" w:type="dxa"/>
            <w:vAlign w:val="center"/>
          </w:tcPr>
          <w:p>
            <w:pPr>
              <w:spacing w:line="500" w:lineRule="exact"/>
              <w:jc w:val="left"/>
              <w:rPr>
                <w:sz w:val="24"/>
              </w:rPr>
            </w:pPr>
            <w:r>
              <w:rPr>
                <w:rFonts w:hint="eastAsia"/>
                <w:sz w:val="24"/>
              </w:rPr>
              <w:t>4</w:t>
            </w:r>
          </w:p>
        </w:tc>
        <w:tc>
          <w:tcPr>
            <w:tcW w:w="6023" w:type="dxa"/>
            <w:vAlign w:val="center"/>
          </w:tcPr>
          <w:p>
            <w:pPr>
              <w:spacing w:line="500" w:lineRule="exact"/>
              <w:jc w:val="left"/>
              <w:rPr>
                <w:sz w:val="24"/>
                <w:lang w:eastAsia="zh-CN"/>
              </w:rPr>
            </w:pPr>
            <w:r>
              <w:rPr>
                <w:rFonts w:hint="eastAsia"/>
                <w:sz w:val="24"/>
                <w:lang w:val="en-US" w:eastAsia="zh-CN"/>
              </w:rPr>
              <w:t>资质业绩这证明</w:t>
            </w:r>
            <w:r>
              <w:rPr>
                <w:rFonts w:hint="eastAsia"/>
                <w:sz w:val="24"/>
                <w:lang w:eastAsia="zh-CN"/>
              </w:rPr>
              <w:t>（</w:t>
            </w:r>
            <w:r>
              <w:rPr>
                <w:rFonts w:hint="eastAsia"/>
                <w:sz w:val="24"/>
                <w:lang w:val="en-US" w:eastAsia="zh-CN"/>
              </w:rPr>
              <w:t>技术文件）</w:t>
            </w:r>
          </w:p>
        </w:tc>
        <w:tc>
          <w:tcPr>
            <w:tcW w:w="1843" w:type="dxa"/>
            <w:vAlign w:val="top"/>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left"/>
              <w:rPr>
                <w:sz w:val="24"/>
              </w:rPr>
            </w:pPr>
            <w:r>
              <w:rPr>
                <w:rFonts w:hint="eastAsia"/>
                <w:sz w:val="24"/>
                <w:lang w:eastAsia="zh-CN"/>
              </w:rPr>
              <w:t>5</w:t>
            </w:r>
          </w:p>
        </w:tc>
        <w:tc>
          <w:tcPr>
            <w:tcW w:w="6023" w:type="dxa"/>
            <w:vAlign w:val="center"/>
          </w:tcPr>
          <w:p>
            <w:pPr>
              <w:spacing w:line="500" w:lineRule="exact"/>
              <w:jc w:val="left"/>
              <w:rPr>
                <w:rFonts w:hint="default" w:eastAsia="宋体"/>
                <w:sz w:val="24"/>
                <w:lang w:val="en-US" w:eastAsia="zh-CN"/>
              </w:rPr>
            </w:pPr>
            <w:r>
              <w:rPr>
                <w:rFonts w:hint="eastAsia"/>
                <w:sz w:val="24"/>
              </w:rPr>
              <w:t>参选报价单</w:t>
            </w:r>
            <w:r>
              <w:rPr>
                <w:rFonts w:hint="eastAsia"/>
                <w:sz w:val="24"/>
                <w:lang w:eastAsia="zh-CN"/>
              </w:rPr>
              <w:t>（</w:t>
            </w:r>
            <w:r>
              <w:rPr>
                <w:rFonts w:hint="eastAsia"/>
                <w:sz w:val="24"/>
                <w:lang w:val="en-US" w:eastAsia="zh-CN"/>
              </w:rPr>
              <w:t>商务文件）</w:t>
            </w:r>
          </w:p>
        </w:tc>
        <w:tc>
          <w:tcPr>
            <w:tcW w:w="1843" w:type="dxa"/>
            <w:vAlign w:val="top"/>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snapToGrid w:val="0"/>
        <w:spacing w:line="400" w:lineRule="exact"/>
        <w:rPr>
          <w:b/>
          <w:bCs/>
          <w:sz w:val="32"/>
          <w:szCs w:val="32"/>
          <w:lang w:eastAsia="zh-CN"/>
        </w:rPr>
      </w:pPr>
    </w:p>
    <w:p>
      <w:pPr>
        <w:snapToGrid w:val="0"/>
        <w:spacing w:line="400" w:lineRule="exact"/>
        <w:rPr>
          <w:b/>
          <w:bCs/>
          <w:sz w:val="32"/>
          <w:szCs w:val="32"/>
          <w:lang w:eastAsia="zh-CN"/>
        </w:rPr>
      </w:pPr>
    </w:p>
    <w:bookmarkEnd w:id="0"/>
    <w:p>
      <w:pPr>
        <w:snapToGrid w:val="0"/>
        <w:spacing w:line="400" w:lineRule="exact"/>
        <w:rPr>
          <w:b/>
          <w:bCs/>
          <w:sz w:val="32"/>
          <w:szCs w:val="32"/>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4"/>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88" o:spid="_x0000_s308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063E0"/>
    <w:rsid w:val="00025717"/>
    <w:rsid w:val="000277D1"/>
    <w:rsid w:val="000367ED"/>
    <w:rsid w:val="00037CA5"/>
    <w:rsid w:val="00037D7F"/>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6CDC"/>
    <w:rsid w:val="0022539B"/>
    <w:rsid w:val="002265AD"/>
    <w:rsid w:val="00227556"/>
    <w:rsid w:val="002305DA"/>
    <w:rsid w:val="002318C1"/>
    <w:rsid w:val="00233571"/>
    <w:rsid w:val="002336A1"/>
    <w:rsid w:val="00241E6B"/>
    <w:rsid w:val="002420C3"/>
    <w:rsid w:val="00242301"/>
    <w:rsid w:val="002426AB"/>
    <w:rsid w:val="002427A9"/>
    <w:rsid w:val="00242853"/>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5443"/>
    <w:rsid w:val="00465D19"/>
    <w:rsid w:val="00471DDB"/>
    <w:rsid w:val="0047282D"/>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53EF"/>
    <w:rsid w:val="0068543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1047"/>
    <w:rsid w:val="00714008"/>
    <w:rsid w:val="00714DA2"/>
    <w:rsid w:val="00714E93"/>
    <w:rsid w:val="00720604"/>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5F8"/>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A3E3F"/>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4593"/>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8F3984"/>
    <w:rsid w:val="0090146C"/>
    <w:rsid w:val="00902DF2"/>
    <w:rsid w:val="009032FB"/>
    <w:rsid w:val="0090741A"/>
    <w:rsid w:val="0091639C"/>
    <w:rsid w:val="00917368"/>
    <w:rsid w:val="00930487"/>
    <w:rsid w:val="009312CA"/>
    <w:rsid w:val="00932AE2"/>
    <w:rsid w:val="009353D9"/>
    <w:rsid w:val="00937414"/>
    <w:rsid w:val="00944ED5"/>
    <w:rsid w:val="00946DB3"/>
    <w:rsid w:val="009508B9"/>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9F6AA0"/>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D7A67"/>
    <w:rsid w:val="00BE146C"/>
    <w:rsid w:val="00BE34E6"/>
    <w:rsid w:val="00BE586D"/>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10F"/>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5372"/>
    <w:rsid w:val="00CB65E8"/>
    <w:rsid w:val="00CC6798"/>
    <w:rsid w:val="00CD371C"/>
    <w:rsid w:val="00CD3723"/>
    <w:rsid w:val="00CD623F"/>
    <w:rsid w:val="00CD6E7E"/>
    <w:rsid w:val="00CD7E0C"/>
    <w:rsid w:val="00CE2DB4"/>
    <w:rsid w:val="00CE411C"/>
    <w:rsid w:val="00CE52B5"/>
    <w:rsid w:val="00CE591F"/>
    <w:rsid w:val="00CE79E4"/>
    <w:rsid w:val="00CE7A4A"/>
    <w:rsid w:val="00CF089D"/>
    <w:rsid w:val="00CF10F2"/>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5B52"/>
    <w:rsid w:val="00DF7638"/>
    <w:rsid w:val="00E00780"/>
    <w:rsid w:val="00E0472B"/>
    <w:rsid w:val="00E05BE2"/>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0D8B65E0"/>
    <w:rsid w:val="10294AA3"/>
    <w:rsid w:val="10E40CA0"/>
    <w:rsid w:val="136130D9"/>
    <w:rsid w:val="18DD4F7E"/>
    <w:rsid w:val="195B58A2"/>
    <w:rsid w:val="1D126BA8"/>
    <w:rsid w:val="1E085A14"/>
    <w:rsid w:val="1FF43DDB"/>
    <w:rsid w:val="21933AA2"/>
    <w:rsid w:val="23A34ECD"/>
    <w:rsid w:val="25BF356F"/>
    <w:rsid w:val="25DB0C2D"/>
    <w:rsid w:val="269469E7"/>
    <w:rsid w:val="291C20CD"/>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5FA84AD0"/>
    <w:rsid w:val="645771F8"/>
    <w:rsid w:val="6A54112D"/>
    <w:rsid w:val="6AA035AE"/>
    <w:rsid w:val="6E0F2E14"/>
    <w:rsid w:val="6F1E141D"/>
    <w:rsid w:val="6F5354F8"/>
    <w:rsid w:val="740A2BDE"/>
    <w:rsid w:val="751839E0"/>
    <w:rsid w:val="76274F93"/>
    <w:rsid w:val="79EB3F2F"/>
    <w:rsid w:val="7B11789E"/>
    <w:rsid w:val="7DC94A0A"/>
    <w:rsid w:val="7E693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52"/>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uiPriority w:val="0"/>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99"/>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sz w:val="21"/>
      <w:szCs w:val="21"/>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qFormat/>
    <w:uiPriority w:val="0"/>
    <w:rPr>
      <w:rFonts w:ascii="宋体" w:hAnsi="宋体" w:cs="宋体"/>
      <w:sz w:val="22"/>
      <w:szCs w:val="22"/>
      <w:lang w:eastAsia="en-US"/>
    </w:rPr>
  </w:style>
  <w:style w:type="character" w:customStyle="1" w:styleId="129">
    <w:name w:val="标题 Char1"/>
    <w:basedOn w:val="48"/>
    <w:qFormat/>
    <w:uiPriority w:val="0"/>
    <w:rPr>
      <w:rFonts w:asciiTheme="majorHAnsi" w:hAnsiTheme="majorHAnsi" w:cstheme="majorBidi"/>
      <w:b/>
      <w:bCs/>
      <w:sz w:val="32"/>
      <w:szCs w:val="32"/>
      <w:lang w:eastAsia="en-US"/>
    </w:rPr>
  </w:style>
  <w:style w:type="character" w:customStyle="1" w:styleId="130">
    <w:name w:val="正文文本缩进 3 Char1"/>
    <w:basedOn w:val="48"/>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qFormat/>
    <w:uiPriority w:val="0"/>
    <w:rPr>
      <w:rFonts w:ascii="宋体" w:hAnsi="宋体" w:cs="宋体"/>
      <w:sz w:val="18"/>
      <w:szCs w:val="18"/>
      <w:lang w:eastAsia="en-US"/>
    </w:rPr>
  </w:style>
  <w:style w:type="character" w:customStyle="1" w:styleId="134">
    <w:name w:val="批注主题 Char1"/>
    <w:basedOn w:val="111"/>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kern w:val="2"/>
      <w:sz w:val="24"/>
    </w:rPr>
  </w:style>
  <w:style w:type="paragraph" w:customStyle="1" w:styleId="249">
    <w:name w:val="Revision"/>
    <w:hidden/>
    <w:unhideWhenUsed/>
    <w:qFormat/>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character" w:customStyle="1" w:styleId="252">
    <w:name w:val="列出段落 Char"/>
    <w:link w:val="74"/>
    <w:qFormat/>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88"/>
    <customShpInfo spid="_x0000_s307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FE188E-D526-4BB7-A36F-9D40FF9A0E88}">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21</Pages>
  <Words>7101</Words>
  <Characters>7504</Characters>
  <Lines>63</Lines>
  <Paragraphs>17</Paragraphs>
  <TotalTime>25</TotalTime>
  <ScaleCrop>false</ScaleCrop>
  <LinksUpToDate>false</LinksUpToDate>
  <CharactersWithSpaces>7982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2020-09-14T03:24:00Z</dcterms:created>
  <dc:creator>CGC</dc:creator>
  <cp:lastModifiedBy>gaof</cp:lastModifiedBy>
  <dcterms:modified xsi:type="dcterms:W3CDTF">2022-12-16T08:01:32Z</dcterms:modified>
  <dc:title>公开招标文件（货物服务类）</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56224B1D6AA64425BFB22B32F39716D7</vt:lpwstr>
  </property>
</Properties>
</file>