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原料适应性技改项目—2#90万吨年抽提装置增管线工程、</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储运凝析油罐区新增混合、调和设施工程及火炬甩头工程</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 xml:space="preserve">FHC-GKJCG20221220002 </w:t>
      </w:r>
      <w:r>
        <w:rPr>
          <w:rFonts w:hint="eastAsia"/>
          <w:color w:val="000000" w:themeColor="text1"/>
          <w:sz w:val="28"/>
          <w:szCs w:val="28"/>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 xml:space="preserve"> 二〇二二年十二月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原料适应性技改项目—</w:t>
      </w:r>
      <w:r>
        <w:rPr>
          <w:b/>
          <w:bCs/>
          <w:sz w:val="32"/>
          <w:lang w:eastAsia="zh-CN"/>
        </w:rPr>
        <w:t>2#90万吨年抽提装置增管线工程、储运凝析油罐区新增混合、调和设施工程及火炬甩头工程</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rPr>
        <w:t>原料适应性技改项目—</w:t>
      </w:r>
      <w:r>
        <w:rPr>
          <w:color w:val="000000" w:themeColor="text1"/>
          <w:u w:val="single"/>
          <w:lang w:eastAsia="zh-CN"/>
        </w:rPr>
        <w:t>2#90万吨年抽提装置增管线工程、储运凝析油罐区新增混合、调和设施工程及火炬甩头工程</w:t>
      </w:r>
      <w:r>
        <w:rPr>
          <w:rFonts w:hint="eastAsia"/>
          <w:color w:val="000000" w:themeColor="text1"/>
          <w:u w:val="single"/>
          <w:lang w:eastAsia="zh-CN"/>
        </w:rPr>
        <w:t>（项目编号：</w:t>
      </w:r>
      <w:r>
        <w:rPr>
          <w:color w:val="000000" w:themeColor="text1"/>
          <w:u w:val="single"/>
          <w:lang w:eastAsia="zh-CN"/>
        </w:rPr>
        <w:t>FHC-GKJCG20221220002</w:t>
      </w:r>
      <w:r>
        <w:rPr>
          <w:rFonts w:hint="eastAsia"/>
          <w:color w:val="000000" w:themeColor="text1"/>
          <w:u w:val="single"/>
          <w:lang w:eastAsia="zh-CN"/>
        </w:rPr>
        <w:t>）</w:t>
      </w:r>
      <w:r>
        <w:rPr>
          <w:rFonts w:hint="eastAsia"/>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w:t>
      </w:r>
      <w:r>
        <w:rPr>
          <w:sz w:val="24"/>
          <w:szCs w:val="24"/>
          <w:lang w:eastAsia="zh-CN"/>
        </w:rPr>
        <w:t xml:space="preserve"> </w:t>
      </w:r>
    </w:p>
    <w:p>
      <w:pPr>
        <w:snapToGrid w:val="0"/>
        <w:spacing w:line="336" w:lineRule="auto"/>
        <w:ind w:firstLine="360" w:firstLineChars="150"/>
        <w:rPr>
          <w:sz w:val="24"/>
          <w:szCs w:val="24"/>
          <w:lang w:eastAsia="zh-CN"/>
        </w:rPr>
      </w:pPr>
      <w:r>
        <w:rPr>
          <w:rFonts w:hint="eastAsia"/>
          <w:sz w:val="24"/>
          <w:szCs w:val="24"/>
          <w:lang w:eastAsia="zh-CN"/>
        </w:rPr>
        <w:t>合同</w:t>
      </w:r>
      <w:r>
        <w:rPr>
          <w:sz w:val="24"/>
          <w:szCs w:val="24"/>
          <w:lang w:eastAsia="zh-CN"/>
        </w:rPr>
        <w:t>包</w:t>
      </w:r>
      <w:r>
        <w:rPr>
          <w:rFonts w:hint="eastAsia"/>
          <w:sz w:val="24"/>
          <w:szCs w:val="24"/>
          <w:lang w:eastAsia="zh-CN"/>
        </w:rPr>
        <w:t>1：福建福海创石油化工有限公司原料适应性技改项目—2#90万吨年抽提装置增管线工程；</w:t>
      </w:r>
    </w:p>
    <w:p>
      <w:pPr>
        <w:snapToGrid w:val="0"/>
        <w:spacing w:line="336" w:lineRule="auto"/>
        <w:ind w:firstLine="360" w:firstLineChars="150"/>
        <w:rPr>
          <w:sz w:val="24"/>
          <w:szCs w:val="24"/>
          <w:lang w:eastAsia="zh-CN"/>
        </w:rPr>
      </w:pPr>
      <w:r>
        <w:rPr>
          <w:rFonts w:hint="eastAsia"/>
          <w:sz w:val="24"/>
          <w:szCs w:val="24"/>
          <w:lang w:eastAsia="zh-CN"/>
        </w:rPr>
        <w:t>合同</w:t>
      </w:r>
      <w:r>
        <w:rPr>
          <w:sz w:val="24"/>
          <w:szCs w:val="24"/>
          <w:lang w:eastAsia="zh-CN"/>
        </w:rPr>
        <w:t>包</w:t>
      </w:r>
      <w:r>
        <w:rPr>
          <w:rFonts w:hint="eastAsia"/>
          <w:sz w:val="24"/>
          <w:szCs w:val="24"/>
          <w:lang w:eastAsia="zh-CN"/>
        </w:rPr>
        <w:t>2：福建福海创石油化工有限公司储运凝析油罐区新增混合、调和设施工程及火炬甩头工程</w:t>
      </w:r>
    </w:p>
    <w:p>
      <w:pPr>
        <w:snapToGrid w:val="0"/>
        <w:spacing w:line="336"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本项目位于腾龙芳烃厂区内：（1）按照原料适应性技改项目凝析油分离装置扩能改造对原料性质要求，需对不同凝析油油种在储罐内做到混合均匀，按比例调和后供装置，包括现有厂区6台凝析油储罐的调和改造工程，新增设备、仪表、工艺流程、安全附件等相关工作。 （2）新建抽提装置新增管线施工。（3）目前厂区处于生产阶段，施工严格管控。</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p>
    <w:p>
      <w:pPr>
        <w:tabs>
          <w:tab w:val="left" w:pos="709"/>
        </w:tabs>
        <w:spacing w:line="360" w:lineRule="auto"/>
        <w:ind w:firstLine="480" w:firstLineChars="200"/>
        <w:rPr>
          <w:sz w:val="24"/>
          <w:szCs w:val="24"/>
          <w:lang w:eastAsia="zh-CN"/>
        </w:rPr>
      </w:pPr>
      <w:r>
        <w:rPr>
          <w:sz w:val="24"/>
          <w:szCs w:val="24"/>
          <w:lang w:eastAsia="zh-CN"/>
        </w:rPr>
        <w:t>合同包</w:t>
      </w:r>
      <w:r>
        <w:rPr>
          <w:rFonts w:hint="eastAsia"/>
          <w:sz w:val="24"/>
          <w:szCs w:val="24"/>
          <w:lang w:eastAsia="zh-CN"/>
        </w:rPr>
        <w:t>1：</w:t>
      </w:r>
      <w:r>
        <w:rPr>
          <w:sz w:val="24"/>
          <w:szCs w:val="24"/>
          <w:lang w:eastAsia="zh-CN"/>
        </w:rPr>
        <w:t>290万元(含税9%)</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合同包</w:t>
      </w:r>
      <w:r>
        <w:rPr>
          <w:rFonts w:hint="eastAsia"/>
          <w:sz w:val="24"/>
          <w:szCs w:val="24"/>
          <w:lang w:eastAsia="zh-CN"/>
        </w:rPr>
        <w:t>2：</w:t>
      </w:r>
      <w:r>
        <w:rPr>
          <w:sz w:val="24"/>
          <w:szCs w:val="24"/>
          <w:lang w:eastAsia="zh-CN"/>
        </w:rPr>
        <w:t>390万元(含税9%)</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：合同签订后120日历天。承包商应根据现场实际情况和工期要求，合理组织施工。</w:t>
      </w:r>
    </w:p>
    <w:p>
      <w:pPr>
        <w:tabs>
          <w:tab w:val="left" w:pos="709"/>
        </w:tabs>
        <w:spacing w:line="360" w:lineRule="auto"/>
        <w:ind w:firstLine="480" w:firstLineChars="200"/>
        <w:rPr>
          <w:sz w:val="24"/>
          <w:szCs w:val="24"/>
          <w:lang w:eastAsia="zh-CN"/>
        </w:rPr>
      </w:pPr>
      <w:r>
        <w:rPr>
          <w:rFonts w:hint="eastAsia"/>
          <w:sz w:val="24"/>
          <w:szCs w:val="24"/>
          <w:lang w:eastAsia="zh-CN"/>
        </w:rPr>
        <w:t>5</w:t>
      </w:r>
      <w:r>
        <w:rPr>
          <w:sz w:val="24"/>
          <w:szCs w:val="24"/>
          <w:lang w:eastAsia="zh-CN"/>
        </w:rPr>
        <w:t>.说明</w:t>
      </w:r>
      <w:r>
        <w:rPr>
          <w:rFonts w:hint="eastAsia"/>
          <w:sz w:val="24"/>
          <w:szCs w:val="24"/>
          <w:lang w:eastAsia="zh-CN"/>
        </w:rPr>
        <w:t>：</w:t>
      </w:r>
      <w:r>
        <w:rPr>
          <w:sz w:val="24"/>
          <w:szCs w:val="24"/>
          <w:lang w:eastAsia="zh-CN"/>
        </w:rPr>
        <w:t>每个参选单位可以仅参加一个合同包</w:t>
      </w:r>
      <w:r>
        <w:rPr>
          <w:rFonts w:hint="eastAsia"/>
          <w:sz w:val="24"/>
          <w:szCs w:val="24"/>
          <w:lang w:eastAsia="zh-CN"/>
        </w:rPr>
        <w:t>，</w:t>
      </w:r>
      <w:r>
        <w:rPr>
          <w:sz w:val="24"/>
          <w:szCs w:val="24"/>
          <w:lang w:eastAsia="zh-CN"/>
        </w:rPr>
        <w:t>也可同时参加两个合同包</w:t>
      </w:r>
      <w:r>
        <w:rPr>
          <w:rFonts w:hint="eastAsia"/>
          <w:sz w:val="24"/>
          <w:szCs w:val="24"/>
          <w:lang w:eastAsia="zh-CN"/>
        </w:rPr>
        <w:t>，如果同时参与两个合同包须分别进行报价。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.参选人必须</w:t>
      </w:r>
      <w:r>
        <w:rPr>
          <w:rFonts w:hint="eastAsia"/>
          <w:sz w:val="24"/>
          <w:szCs w:val="24"/>
          <w:lang w:eastAsia="zh-CN"/>
        </w:rPr>
        <w:t>具备建设行政主管部门核发的房屋建筑工程施工二级及以上资质，钢结构二级及以上资质的法人或其他组织，且投标人必须具备原“中华人民共和国国家质量监督检验检疫总局”颁发的《特种设备安装改造维修许可证（压力管道）》，其证书中工业管道安装级别为GC1级（设计图中管道施工要求等级）。</w:t>
      </w:r>
    </w:p>
    <w:p>
      <w:pPr>
        <w:tabs>
          <w:tab w:val="left" w:pos="709"/>
        </w:tabs>
        <w:spacing w:line="360" w:lineRule="auto"/>
        <w:ind w:firstLine="480" w:firstLineChars="200"/>
        <w:rPr>
          <w:sz w:val="24"/>
          <w:szCs w:val="24"/>
          <w:lang w:eastAsia="zh-CN"/>
        </w:rPr>
      </w:pPr>
      <w:r>
        <w:rPr>
          <w:sz w:val="24"/>
          <w:szCs w:val="24"/>
          <w:lang w:eastAsia="zh-CN"/>
        </w:rPr>
        <w:t>3.参选人</w:t>
      </w:r>
      <w:r>
        <w:rPr>
          <w:rFonts w:hint="eastAsia"/>
          <w:sz w:val="24"/>
          <w:szCs w:val="24"/>
          <w:lang w:eastAsia="zh-CN"/>
        </w:rPr>
        <w:t>必须配备8年以上从事工程管理工作经验且二级建造师及以上职称（安B证）的项目经理、中级工程师以上职称技术负责人。</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2</w:t>
      </w:r>
      <w:r>
        <w:rPr>
          <w:rFonts w:hint="eastAsia"/>
          <w:color w:val="000000" w:themeColor="text1"/>
          <w:sz w:val="24"/>
          <w:szCs w:val="24"/>
          <w:lang w:eastAsia="zh-CN"/>
        </w:rPr>
        <w:t>年</w:t>
      </w:r>
      <w:r>
        <w:rPr>
          <w:color w:val="000000" w:themeColor="text1"/>
          <w:sz w:val="24"/>
          <w:szCs w:val="24"/>
          <w:lang w:eastAsia="zh-CN"/>
        </w:rPr>
        <w:t>12</w:t>
      </w:r>
      <w:r>
        <w:rPr>
          <w:rFonts w:hint="eastAsia"/>
          <w:color w:val="000000" w:themeColor="text1"/>
          <w:sz w:val="24"/>
          <w:szCs w:val="24"/>
          <w:lang w:eastAsia="zh-CN"/>
        </w:rPr>
        <w:t>月</w:t>
      </w:r>
      <w:r>
        <w:rPr>
          <w:color w:val="000000" w:themeColor="text1"/>
          <w:sz w:val="24"/>
          <w:szCs w:val="24"/>
          <w:lang w:eastAsia="zh-CN"/>
        </w:rPr>
        <w:t>2</w:t>
      </w:r>
      <w:r>
        <w:rPr>
          <w:rFonts w:hint="eastAsia"/>
          <w:color w:val="000000" w:themeColor="text1"/>
          <w:sz w:val="24"/>
          <w:szCs w:val="24"/>
          <w:lang w:val="en-US" w:eastAsia="zh-CN"/>
        </w:rPr>
        <w:t>9</w:t>
      </w:r>
      <w:r>
        <w:rPr>
          <w:rFonts w:hint="eastAsia"/>
          <w:color w:val="000000" w:themeColor="text1"/>
          <w:sz w:val="24"/>
          <w:szCs w:val="24"/>
          <w:lang w:eastAsia="zh-CN"/>
        </w:rPr>
        <w:t>日至202</w:t>
      </w:r>
      <w:r>
        <w:rPr>
          <w:color w:val="000000" w:themeColor="text1"/>
          <w:sz w:val="24"/>
          <w:szCs w:val="24"/>
          <w:lang w:eastAsia="zh-CN"/>
        </w:rPr>
        <w:t>2</w:t>
      </w:r>
      <w:r>
        <w:rPr>
          <w:rFonts w:hint="eastAsia"/>
          <w:color w:val="000000" w:themeColor="text1"/>
          <w:sz w:val="24"/>
          <w:szCs w:val="24"/>
          <w:lang w:eastAsia="zh-CN"/>
        </w:rPr>
        <w:t>年</w:t>
      </w:r>
      <w:r>
        <w:rPr>
          <w:color w:val="000000" w:themeColor="text1"/>
          <w:sz w:val="24"/>
          <w:szCs w:val="24"/>
          <w:lang w:eastAsia="zh-CN"/>
        </w:rPr>
        <w:t>1</w:t>
      </w:r>
      <w:r>
        <w:rPr>
          <w:rFonts w:hint="eastAsia"/>
          <w:color w:val="000000" w:themeColor="text1"/>
          <w:sz w:val="24"/>
          <w:szCs w:val="24"/>
          <w:lang w:eastAsia="zh-CN"/>
        </w:rPr>
        <w:t>月</w:t>
      </w:r>
      <w:r>
        <w:rPr>
          <w:rFonts w:hint="eastAsia"/>
          <w:color w:val="000000" w:themeColor="text1"/>
          <w:sz w:val="24"/>
          <w:szCs w:val="24"/>
          <w:lang w:val="en-US" w:eastAsia="zh-CN"/>
        </w:rPr>
        <w:t>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报名方式：参选人在报名时间内将报名文件发送至邮箱hjzhang@fhcpec.com.cn，报名文件包含（报名材料需要备注参与合同包几）：</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3</w:t>
      </w:r>
      <w:r>
        <w:rPr>
          <w:rFonts w:hint="eastAsia"/>
          <w:color w:val="000000" w:themeColor="text1"/>
          <w:sz w:val="24"/>
          <w:szCs w:val="24"/>
          <w:lang w:eastAsia="zh-CN"/>
        </w:rPr>
        <w:t>）资质文件（加盖单位公章的扫描件）。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参选文件递交地点：漳州市古雷经济开发区疏港大道南102号 福海创改扩建项目组采购管理部129室。</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w:t>
      </w:r>
      <w:r>
        <w:rPr>
          <w:color w:val="000000" w:themeColor="text1"/>
          <w:sz w:val="24"/>
          <w:szCs w:val="24"/>
          <w:lang w:eastAsia="zh-CN"/>
        </w:rPr>
        <w:t>3</w:t>
      </w:r>
      <w:r>
        <w:rPr>
          <w:rFonts w:hint="eastAsia"/>
          <w:color w:val="000000" w:themeColor="text1"/>
          <w:sz w:val="24"/>
          <w:szCs w:val="24"/>
          <w:lang w:eastAsia="zh-CN"/>
        </w:rPr>
        <w:t>年</w:t>
      </w:r>
      <w:r>
        <w:rPr>
          <w:color w:val="000000" w:themeColor="text1"/>
          <w:sz w:val="24"/>
          <w:szCs w:val="24"/>
          <w:lang w:eastAsia="zh-CN"/>
        </w:rPr>
        <w:t>1</w:t>
      </w:r>
      <w:r>
        <w:rPr>
          <w:rFonts w:hint="eastAsia"/>
          <w:color w:val="000000" w:themeColor="text1"/>
          <w:sz w:val="24"/>
          <w:szCs w:val="24"/>
          <w:lang w:eastAsia="zh-CN"/>
        </w:rPr>
        <w:t>月</w:t>
      </w:r>
      <w:r>
        <w:rPr>
          <w:color w:val="000000" w:themeColor="text1"/>
          <w:sz w:val="24"/>
          <w:szCs w:val="24"/>
          <w:lang w:eastAsia="zh-CN"/>
        </w:rPr>
        <w:t>9</w:t>
      </w:r>
      <w:r>
        <w:rPr>
          <w:rFonts w:hint="eastAsia"/>
          <w:color w:val="000000" w:themeColor="text1"/>
          <w:sz w:val="24"/>
          <w:szCs w:val="24"/>
          <w:lang w:eastAsia="zh-CN"/>
        </w:rPr>
        <w:t>日14时0分。</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电话：0596-63118</w:t>
      </w:r>
      <w:r>
        <w:rPr>
          <w:color w:val="000000" w:themeColor="text1"/>
          <w:sz w:val="24"/>
          <w:szCs w:val="24"/>
          <w:lang w:eastAsia="zh-CN"/>
        </w:rPr>
        <w:t>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福海创改扩建项目组采购管理部129室</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bookmarkEnd w:id="1"/>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                                                  </w:t>
      </w:r>
      <w:r>
        <w:rPr>
          <w:color w:val="000000" w:themeColor="text1"/>
          <w:sz w:val="24"/>
          <w:szCs w:val="24"/>
          <w:lang w:eastAsia="zh-CN"/>
        </w:rPr>
        <w:t>2022</w:t>
      </w:r>
      <w:r>
        <w:rPr>
          <w:rFonts w:hint="eastAsia"/>
          <w:color w:val="000000" w:themeColor="text1"/>
          <w:sz w:val="24"/>
          <w:szCs w:val="24"/>
          <w:lang w:eastAsia="zh-CN"/>
        </w:rPr>
        <w:t>年</w:t>
      </w:r>
      <w:r>
        <w:rPr>
          <w:color w:val="000000" w:themeColor="text1"/>
          <w:sz w:val="24"/>
          <w:szCs w:val="24"/>
          <w:lang w:eastAsia="zh-CN"/>
        </w:rPr>
        <w:t>12</w:t>
      </w:r>
      <w:r>
        <w:rPr>
          <w:rFonts w:hint="eastAsia"/>
          <w:color w:val="000000" w:themeColor="text1"/>
          <w:sz w:val="24"/>
          <w:szCs w:val="24"/>
          <w:lang w:eastAsia="zh-CN"/>
        </w:rPr>
        <w:t>月</w:t>
      </w:r>
      <w:r>
        <w:rPr>
          <w:color w:val="000000" w:themeColor="text1"/>
          <w:sz w:val="24"/>
          <w:szCs w:val="24"/>
          <w:lang w:eastAsia="zh-CN"/>
        </w:rPr>
        <w:t>28</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hAnsi="Calibri" w:cs="黑体"/>
          <w:sz w:val="24"/>
          <w:szCs w:val="24"/>
          <w:u w:val="single"/>
          <w:lang w:eastAsia="zh-CN"/>
        </w:rPr>
        <w:t>福建福海创石油化工有限公司原料适应性技改项目—</w:t>
      </w:r>
      <w:r>
        <w:rPr>
          <w:rFonts w:hAnsi="Calibri" w:cs="黑体"/>
          <w:sz w:val="24"/>
          <w:szCs w:val="24"/>
          <w:u w:val="single"/>
          <w:lang w:eastAsia="zh-CN"/>
        </w:rPr>
        <w:t>2#90万吨年抽提装置增管线工程、储运凝析油罐区新增混合、调和设施工程及火炬甩头工程</w:t>
      </w:r>
      <w:r>
        <w:rPr>
          <w:rFonts w:hint="eastAsia" w:hAnsi="Calibri" w:cs="黑体"/>
          <w:sz w:val="24"/>
          <w:szCs w:val="24"/>
          <w:u w:val="single"/>
          <w:lang w:eastAsia="zh-CN"/>
        </w:rPr>
        <w:t>（项目编号：</w:t>
      </w:r>
      <w:r>
        <w:rPr>
          <w:rFonts w:hAnsi="Calibri" w:cs="黑体"/>
          <w:sz w:val="24"/>
          <w:szCs w:val="24"/>
          <w:u w:val="single"/>
          <w:lang w:eastAsia="zh-CN"/>
        </w:rPr>
        <w:t>FHC-GKJCG20221220002</w:t>
      </w:r>
      <w:r>
        <w:rPr>
          <w:rFonts w:hint="eastAsia" w:hAnsi="Calibri" w:cs="黑体"/>
          <w:sz w:val="24"/>
          <w:szCs w:val="24"/>
          <w:u w:val="single"/>
          <w:lang w:eastAsia="zh-CN"/>
        </w:rPr>
        <w:t>）</w:t>
      </w:r>
      <w:r>
        <w:rPr>
          <w:rFonts w:hint="eastAsia" w:hAnsi="Calibri" w:cs="黑体"/>
          <w:sz w:val="24"/>
          <w:szCs w:val="24"/>
          <w:lang w:eastAsia="zh-CN"/>
        </w:rPr>
        <w:t>的比选活动，并代表我方全权处理一切与之有关的具体事务和签署相关文件，我均予以承认。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jc w:val="both"/>
        <w:rPr>
          <w:lang w:eastAsia="zh-CN"/>
        </w:rPr>
      </w:pPr>
      <w:r>
        <w:rPr>
          <w:rFonts w:hint="eastAsia"/>
          <w:lang w:eastAsia="zh-CN"/>
        </w:rPr>
        <w:t>1.项目</w:t>
      </w:r>
      <w:r>
        <w:rPr>
          <w:lang w:eastAsia="zh-CN"/>
        </w:rPr>
        <w:t>名称：</w:t>
      </w:r>
    </w:p>
    <w:p>
      <w:pPr>
        <w:pStyle w:val="20"/>
        <w:spacing w:line="360" w:lineRule="auto"/>
        <w:ind w:right="121" w:firstLine="480"/>
        <w:jc w:val="both"/>
        <w:rPr>
          <w:lang w:eastAsia="zh-CN"/>
        </w:rPr>
      </w:pPr>
      <w:r>
        <w:rPr>
          <w:rFonts w:hint="eastAsia"/>
          <w:lang w:eastAsia="zh-CN"/>
        </w:rPr>
        <w:t>合同</w:t>
      </w:r>
      <w:r>
        <w:rPr>
          <w:lang w:eastAsia="zh-CN"/>
        </w:rPr>
        <w:t>包</w:t>
      </w:r>
      <w:r>
        <w:rPr>
          <w:rFonts w:hint="eastAsia"/>
          <w:lang w:eastAsia="zh-CN"/>
        </w:rPr>
        <w:t>1：福建福海创石油化工有限公司原料适应性技改项目—2#90万吨年抽提装置增管线工程；</w:t>
      </w:r>
    </w:p>
    <w:p>
      <w:pPr>
        <w:pStyle w:val="20"/>
        <w:spacing w:line="360" w:lineRule="auto"/>
        <w:ind w:right="121" w:firstLine="480" w:firstLineChars="200"/>
        <w:jc w:val="both"/>
        <w:rPr>
          <w:lang w:eastAsia="zh-CN"/>
        </w:rPr>
      </w:pPr>
      <w:r>
        <w:rPr>
          <w:rFonts w:hint="eastAsia"/>
          <w:lang w:eastAsia="zh-CN"/>
        </w:rPr>
        <w:t>合同</w:t>
      </w:r>
      <w:r>
        <w:rPr>
          <w:lang w:eastAsia="zh-CN"/>
        </w:rPr>
        <w:t>包</w:t>
      </w:r>
      <w:r>
        <w:rPr>
          <w:rFonts w:hint="eastAsia"/>
          <w:lang w:eastAsia="zh-CN"/>
        </w:rPr>
        <w:t>2：福建福海创石油化工有限公司储运凝析油罐区新增混合、调和设施工程及火炬甩头工程</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固定总价包干</w:t>
      </w:r>
    </w:p>
    <w:p>
      <w:pPr>
        <w:pStyle w:val="20"/>
        <w:spacing w:line="360" w:lineRule="auto"/>
        <w:ind w:right="121"/>
        <w:jc w:val="both"/>
        <w:rPr>
          <w:lang w:eastAsia="zh-CN"/>
        </w:rPr>
      </w:pPr>
      <w:r>
        <w:rPr>
          <w:rFonts w:hint="eastAsia"/>
          <w:lang w:eastAsia="zh-CN"/>
        </w:rPr>
        <w:t xml:space="preserve">    4.项目工作范围及技术要求：见附件发包说明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lang w:eastAsia="zh-CN"/>
        </w:rPr>
        <w:t>刘骏</w:t>
      </w:r>
      <w:r>
        <w:rPr>
          <w:rFonts w:hint="eastAsia"/>
          <w:lang w:eastAsia="zh-CN"/>
        </w:rPr>
        <w:t>0</w:t>
      </w:r>
      <w:r>
        <w:rPr>
          <w:lang w:eastAsia="zh-CN"/>
        </w:rPr>
        <w:t>596-6310613</w:t>
      </w:r>
      <w:r>
        <w:rPr>
          <w:rFonts w:hint="eastAsia"/>
          <w:lang w:eastAsia="zh-CN"/>
        </w:rPr>
        <w:t>，</w:t>
      </w:r>
      <w:r>
        <w:rPr>
          <w:lang w:eastAsia="zh-CN"/>
        </w:rPr>
        <w:t>18965807789</w:t>
      </w:r>
      <w:r>
        <w:rPr>
          <w:rFonts w:hint="eastAsia"/>
          <w:lang w:eastAsia="zh-CN"/>
        </w:rPr>
        <w:t>，</w:t>
      </w:r>
      <w:r>
        <w:rPr>
          <w:lang w:eastAsia="zh-CN"/>
        </w:rPr>
        <w:t>liujun@fhcpec.com.cn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0596-6311821，</w:t>
      </w:r>
      <w:r>
        <w:rPr>
          <w:lang w:eastAsia="zh-CN"/>
        </w:rPr>
        <w:t>hjzhang</w:t>
      </w:r>
      <w:r>
        <w:rPr>
          <w:rFonts w:hint="eastAsia"/>
          <w:lang w:eastAsia="zh-CN"/>
        </w:rPr>
        <w:t>@</w:t>
      </w:r>
      <w:r>
        <w:rPr>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.参选人必须</w:t>
      </w:r>
      <w:r>
        <w:rPr>
          <w:rFonts w:hint="eastAsia"/>
          <w:sz w:val="24"/>
          <w:szCs w:val="24"/>
          <w:lang w:eastAsia="zh-CN"/>
        </w:rPr>
        <w:t>具备建设行政主管部门核发的房屋建筑工程施工二级及以上资质，钢结构二级及以上资质的法人或其他组织，且投标人必须具备原“中华人民共和国国家质量监督检验检疫总局”颁发的《特种设备安装改造维修许可证（压力管道）》，其证书中工业管道安装级别为GC1级（设计图中管道施工要求等级）。</w:t>
      </w:r>
    </w:p>
    <w:p>
      <w:pPr>
        <w:tabs>
          <w:tab w:val="left" w:pos="709"/>
        </w:tabs>
        <w:spacing w:line="360" w:lineRule="auto"/>
        <w:ind w:firstLine="480" w:firstLineChars="200"/>
        <w:rPr>
          <w:sz w:val="24"/>
          <w:szCs w:val="24"/>
          <w:lang w:eastAsia="zh-CN"/>
        </w:rPr>
      </w:pPr>
      <w:r>
        <w:rPr>
          <w:sz w:val="24"/>
          <w:szCs w:val="24"/>
          <w:lang w:eastAsia="zh-CN"/>
        </w:rPr>
        <w:t>3.参选人</w:t>
      </w:r>
      <w:r>
        <w:rPr>
          <w:rFonts w:hint="eastAsia"/>
          <w:sz w:val="24"/>
          <w:szCs w:val="24"/>
          <w:lang w:eastAsia="zh-CN"/>
        </w:rPr>
        <w:t>必须配备8年以上从事工程管理工作经验且二级建造师及以上职称（安B证）的项目经理、中级工程师以上职称技术负责人。</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1.参选单位应缴纳参选保证金，合同包1保证金金</w:t>
      </w:r>
      <w:r>
        <w:rPr>
          <w:rFonts w:hint="eastAsia"/>
          <w:color w:val="000000" w:themeColor="text1"/>
          <w:lang w:eastAsia="zh-CN"/>
        </w:rPr>
        <w:t>额</w:t>
      </w:r>
      <w:r>
        <w:rPr>
          <w:color w:val="000000" w:themeColor="text1"/>
          <w:lang w:eastAsia="zh-CN"/>
        </w:rPr>
        <w:t>5</w:t>
      </w:r>
      <w:r>
        <w:rPr>
          <w:rFonts w:hint="eastAsia"/>
          <w:color w:val="000000" w:themeColor="text1"/>
          <w:lang w:eastAsia="zh-CN"/>
        </w:rPr>
        <w:t>万元整，</w:t>
      </w:r>
      <w:r>
        <w:rPr>
          <w:rFonts w:hint="eastAsia"/>
          <w:lang w:eastAsia="zh-CN"/>
        </w:rPr>
        <w:t>合同包</w:t>
      </w:r>
      <w:r>
        <w:rPr>
          <w:lang w:eastAsia="zh-CN"/>
        </w:rPr>
        <w:t>2</w:t>
      </w:r>
      <w:r>
        <w:rPr>
          <w:rFonts w:hint="eastAsia"/>
          <w:lang w:eastAsia="zh-CN"/>
        </w:rPr>
        <w:t>保证金金</w:t>
      </w:r>
      <w:r>
        <w:rPr>
          <w:rFonts w:hint="eastAsia"/>
          <w:color w:val="000000" w:themeColor="text1"/>
          <w:lang w:eastAsia="zh-CN"/>
        </w:rPr>
        <w:t>额</w:t>
      </w:r>
      <w:r>
        <w:rPr>
          <w:color w:val="000000" w:themeColor="text1"/>
          <w:lang w:eastAsia="zh-CN"/>
        </w:rPr>
        <w:t>7万</w:t>
      </w:r>
      <w:r>
        <w:rPr>
          <w:rFonts w:hint="eastAsia"/>
          <w:color w:val="000000" w:themeColor="text1"/>
          <w:lang w:eastAsia="zh-CN"/>
        </w:rPr>
        <w:t>元整</w:t>
      </w:r>
      <w:r>
        <w:rPr>
          <w:rFonts w:hint="eastAsia"/>
          <w:lang w:eastAsia="zh-CN"/>
        </w:rPr>
        <w:t>，参选单位应按照要求从参选单位基本账户转入比选单位的账户，比选单位账户信息如下：</w:t>
      </w:r>
    </w:p>
    <w:p>
      <w:pPr>
        <w:pStyle w:val="20"/>
        <w:spacing w:line="360" w:lineRule="auto"/>
        <w:ind w:right="121"/>
        <w:jc w:val="both"/>
        <w:rPr>
          <w:color w:val="000000" w:themeColor="text1"/>
          <w:lang w:eastAsia="zh-CN"/>
        </w:rPr>
      </w:pPr>
      <w:r>
        <w:rPr>
          <w:rFonts w:hint="eastAsia"/>
          <w:lang w:eastAsia="zh-CN"/>
        </w:rPr>
        <w:t xml:space="preserve">    开户名称</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注明用途：合同包</w:t>
      </w:r>
      <w:r>
        <w:rPr>
          <w:color w:val="000000" w:themeColor="text1"/>
          <w:lang w:eastAsia="zh-CN"/>
        </w:rPr>
        <w:t>1</w:t>
      </w:r>
      <w:r>
        <w:rPr>
          <w:rFonts w:hint="eastAsia"/>
          <w:color w:val="000000" w:themeColor="text1"/>
          <w:lang w:eastAsia="zh-CN"/>
        </w:rPr>
        <w:t>（或合同包2）施工参选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4.中选者的参选保证金（无息），将在合同签订后归还；</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w:t>
      </w:r>
      <w:r>
        <w:rPr>
          <w:color w:val="000000" w:themeColor="text1"/>
          <w:lang w:eastAsia="zh-CN"/>
        </w:rPr>
        <w:t>止时间</w:t>
      </w:r>
      <w:r>
        <w:rPr>
          <w:rFonts w:hint="eastAsia"/>
          <w:color w:val="000000" w:themeColor="text1"/>
          <w:lang w:eastAsia="zh-CN"/>
        </w:rPr>
        <w:t>：202</w:t>
      </w:r>
      <w:r>
        <w:rPr>
          <w:color w:val="000000" w:themeColor="text1"/>
          <w:lang w:eastAsia="zh-CN"/>
        </w:rPr>
        <w:t>3</w:t>
      </w:r>
      <w:r>
        <w:rPr>
          <w:rFonts w:hint="eastAsia"/>
          <w:color w:val="000000" w:themeColor="text1"/>
          <w:lang w:eastAsia="zh-CN"/>
        </w:rPr>
        <w:t>年</w:t>
      </w:r>
      <w:r>
        <w:rPr>
          <w:color w:val="000000" w:themeColor="text1"/>
          <w:lang w:eastAsia="zh-CN"/>
        </w:rPr>
        <w:t>1</w:t>
      </w:r>
      <w:r>
        <w:rPr>
          <w:rFonts w:hint="eastAsia"/>
          <w:color w:val="000000" w:themeColor="text1"/>
          <w:lang w:eastAsia="zh-CN"/>
        </w:rPr>
        <w:t>月</w:t>
      </w:r>
      <w:r>
        <w:rPr>
          <w:color w:val="000000" w:themeColor="text1"/>
          <w:lang w:eastAsia="zh-CN"/>
        </w:rPr>
        <w:t>9</w:t>
      </w:r>
      <w:r>
        <w:rPr>
          <w:rFonts w:hint="eastAsia"/>
          <w:color w:val="000000" w:themeColor="text1"/>
          <w:lang w:eastAsia="zh-CN"/>
        </w:rPr>
        <w:t>日14时0分。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spacing w:val="4"/>
          <w:lang w:eastAsia="zh-CN"/>
        </w:rPr>
        <w:t>漳州市古雷经济开发区疏港大道南102号 福海创改扩建项目组采购管理部129室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0596-6311821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参选单位企业概况（企业简介、经营状况、近5年业绩）、营业执照、资质证书等。</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w:t>
      </w:r>
      <w:r>
        <w:rPr>
          <w:color w:val="000000" w:themeColor="text1"/>
          <w:lang w:eastAsia="zh-CN"/>
        </w:rPr>
        <w:t>2</w:t>
      </w:r>
      <w:r>
        <w:rPr>
          <w:rFonts w:hint="eastAsia"/>
          <w:color w:val="000000" w:themeColor="text1"/>
          <w:lang w:eastAsia="zh-CN"/>
        </w:rPr>
        <w:t>）项目经理、技术负责人简历及相关资格证书。</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）施工组织设计。</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000000" w:themeColor="text1"/>
          <w:lang w:eastAsia="zh-CN"/>
        </w:rPr>
        <w:t>本项目设置最高控制价合同包</w:t>
      </w:r>
      <w:r>
        <w:rPr>
          <w:b/>
          <w:color w:val="000000" w:themeColor="text1"/>
          <w:lang w:eastAsia="zh-CN"/>
        </w:rPr>
        <w:t>1</w:t>
      </w:r>
      <w:r>
        <w:rPr>
          <w:rFonts w:hint="eastAsia"/>
          <w:b/>
          <w:color w:val="000000" w:themeColor="text1"/>
          <w:lang w:eastAsia="zh-CN"/>
        </w:rPr>
        <w:t>：</w:t>
      </w:r>
      <w:r>
        <w:rPr>
          <w:b/>
          <w:color w:val="000000" w:themeColor="text1"/>
          <w:lang w:eastAsia="zh-CN"/>
        </w:rPr>
        <w:t>290万元</w:t>
      </w:r>
      <w:r>
        <w:rPr>
          <w:rFonts w:hint="eastAsia"/>
          <w:b/>
          <w:color w:val="000000" w:themeColor="text1"/>
          <w:lang w:eastAsia="zh-CN"/>
        </w:rPr>
        <w:t>（含税包干总价）；合同包2：3</w:t>
      </w:r>
      <w:r>
        <w:rPr>
          <w:b/>
          <w:color w:val="000000" w:themeColor="text1"/>
          <w:lang w:eastAsia="zh-CN"/>
        </w:rPr>
        <w:t>90</w:t>
      </w:r>
      <w:r>
        <w:rPr>
          <w:rFonts w:hint="eastAsia"/>
          <w:b/>
          <w:color w:val="000000" w:themeColor="text1"/>
          <w:lang w:eastAsia="zh-CN"/>
        </w:rPr>
        <w:t>万元整（含税包干总价）</w:t>
      </w:r>
      <w:r>
        <w:rPr>
          <w:rFonts w:hint="eastAsia"/>
          <w:color w:val="000000" w:themeColor="text1"/>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如参选人对控制价存疑请于报价截止前发邮件至hjzhang@fhcpec.com.cn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合同包1和合同包2分别进行评选，采用综合评选的方式，从商务和技术两部分进行综合评价。商务分与技术分的比例为</w:t>
      </w:r>
      <w:r>
        <w:rPr>
          <w:lang w:eastAsia="zh-CN"/>
        </w:rPr>
        <w:t>80</w:t>
      </w:r>
      <w:r>
        <w:rPr>
          <w:rFonts w:hint="eastAsia"/>
          <w:lang w:eastAsia="zh-CN"/>
        </w:rPr>
        <w:t>：</w:t>
      </w:r>
      <w:r>
        <w:rPr>
          <w:lang w:eastAsia="zh-CN"/>
        </w:rPr>
        <w:t>20</w:t>
      </w:r>
      <w:r>
        <w:rPr>
          <w:rFonts w:hint="eastAsia"/>
          <w:lang w:eastAsia="zh-CN"/>
        </w:rPr>
        <w:t>。综合得分最高者作为该合同包的第一中选人。</w:t>
      </w:r>
    </w:p>
    <w:p>
      <w:pPr>
        <w:pStyle w:val="20"/>
        <w:spacing w:line="360" w:lineRule="auto"/>
        <w:ind w:right="121" w:firstLine="480" w:firstLineChars="200"/>
        <w:jc w:val="both"/>
        <w:rPr>
          <w:lang w:eastAsia="zh-CN"/>
        </w:rPr>
      </w:pPr>
      <w:r>
        <w:rPr>
          <w:rFonts w:hint="eastAsia"/>
          <w:lang w:eastAsia="zh-CN"/>
        </w:rPr>
        <w:t>评分细则如下：</w:t>
      </w:r>
    </w:p>
    <w:tbl>
      <w:tblPr>
        <w:tblStyle w:val="46"/>
        <w:tblW w:w="0" w:type="auto"/>
        <w:tblInd w:w="108" w:type="dxa"/>
        <w:tblLayout w:type="autofit"/>
        <w:tblCellMar>
          <w:top w:w="0" w:type="dxa"/>
          <w:left w:w="108" w:type="dxa"/>
          <w:bottom w:w="0" w:type="dxa"/>
          <w:right w:w="108" w:type="dxa"/>
        </w:tblCellMar>
      </w:tblPr>
      <w:tblGrid>
        <w:gridCol w:w="638"/>
        <w:gridCol w:w="1202"/>
        <w:gridCol w:w="5944"/>
        <w:gridCol w:w="638"/>
        <w:gridCol w:w="638"/>
        <w:gridCol w:w="638"/>
      </w:tblGrid>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NO</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评分细项</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分值</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得分</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备注</w:t>
            </w:r>
          </w:p>
        </w:tc>
      </w:tr>
      <w:tr>
        <w:tblPrEx>
          <w:tblCellMar>
            <w:top w:w="0" w:type="dxa"/>
            <w:left w:w="108" w:type="dxa"/>
            <w:bottom w:w="0" w:type="dxa"/>
            <w:right w:w="108" w:type="dxa"/>
          </w:tblCellMar>
        </w:tblPrEx>
        <w:trPr>
          <w:trHeight w:val="6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一、</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商务评分</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80</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tblPrEx>
          <w:tblCellMar>
            <w:top w:w="0" w:type="dxa"/>
            <w:left w:w="108" w:type="dxa"/>
            <w:bottom w:w="0" w:type="dxa"/>
            <w:right w:w="108" w:type="dxa"/>
          </w:tblCellMar>
        </w:tblPrEx>
        <w:trPr>
          <w:trHeight w:val="28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商务报价</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1.设置最高控制价合同包</w:t>
            </w:r>
            <w:r>
              <w:rPr>
                <w:rFonts w:asciiTheme="minorEastAsia" w:hAnsiTheme="minorEastAsia" w:eastAsiaTheme="minorEastAsia"/>
                <w:color w:val="000000"/>
                <w:sz w:val="21"/>
                <w:szCs w:val="21"/>
                <w:lang w:eastAsia="zh-CN"/>
              </w:rPr>
              <w:t>1</w:t>
            </w:r>
            <w:r>
              <w:rPr>
                <w:rFonts w:hint="eastAsia" w:asciiTheme="minorEastAsia" w:hAnsiTheme="minorEastAsia" w:eastAsiaTheme="minorEastAsia"/>
                <w:color w:val="000000"/>
                <w:sz w:val="21"/>
                <w:szCs w:val="21"/>
                <w:lang w:eastAsia="zh-CN"/>
              </w:rPr>
              <w:t>：</w:t>
            </w:r>
            <w:r>
              <w:rPr>
                <w:rFonts w:asciiTheme="minorEastAsia" w:hAnsiTheme="minorEastAsia" w:eastAsiaTheme="minorEastAsia"/>
                <w:color w:val="000000"/>
                <w:sz w:val="21"/>
                <w:szCs w:val="21"/>
                <w:lang w:eastAsia="zh-CN"/>
              </w:rPr>
              <w:t>290万元</w:t>
            </w:r>
            <w:r>
              <w:rPr>
                <w:rFonts w:hint="eastAsia" w:asciiTheme="minorEastAsia" w:hAnsiTheme="minorEastAsia" w:eastAsiaTheme="minorEastAsia"/>
                <w:color w:val="000000"/>
                <w:sz w:val="21"/>
                <w:szCs w:val="21"/>
                <w:lang w:eastAsia="zh-CN"/>
              </w:rPr>
              <w:t>（含税包干总价）；合同包2：3</w:t>
            </w:r>
            <w:r>
              <w:rPr>
                <w:rFonts w:asciiTheme="minorEastAsia" w:hAnsiTheme="minorEastAsia" w:eastAsiaTheme="minorEastAsia"/>
                <w:color w:val="000000"/>
                <w:sz w:val="21"/>
                <w:szCs w:val="21"/>
                <w:lang w:eastAsia="zh-CN"/>
              </w:rPr>
              <w:t>90</w:t>
            </w:r>
            <w:r>
              <w:rPr>
                <w:rFonts w:hint="eastAsia" w:asciiTheme="minorEastAsia" w:hAnsiTheme="minorEastAsia" w:eastAsiaTheme="minorEastAsia"/>
                <w:color w:val="000000"/>
                <w:sz w:val="21"/>
                <w:szCs w:val="21"/>
                <w:lang w:eastAsia="zh-CN"/>
              </w:rPr>
              <w:t>万元整（含税包干总价）。如超过则为无效报价，不参与投标基准价的计算。</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2.商务评选总分值</w:t>
            </w:r>
            <w:r>
              <w:rPr>
                <w:rFonts w:asciiTheme="minorEastAsia" w:hAnsiTheme="minorEastAsia" w:eastAsiaTheme="minorEastAsia"/>
                <w:color w:val="000000"/>
                <w:sz w:val="21"/>
                <w:szCs w:val="21"/>
                <w:lang w:eastAsia="zh-CN"/>
              </w:rPr>
              <w:t>80</w:t>
            </w:r>
            <w:r>
              <w:rPr>
                <w:rFonts w:hint="eastAsia" w:asciiTheme="minorEastAsia" w:hAnsiTheme="minorEastAsia" w:eastAsiaTheme="minorEastAsia"/>
                <w:color w:val="000000"/>
                <w:sz w:val="21"/>
                <w:szCs w:val="21"/>
                <w:lang w:eastAsia="zh-CN"/>
              </w:rPr>
              <w:t>分。</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3.投标报价得分=</w:t>
            </w:r>
            <w:r>
              <w:rPr>
                <w:rFonts w:asciiTheme="minorEastAsia" w:hAnsiTheme="minorEastAsia" w:eastAsiaTheme="minorEastAsia"/>
                <w:color w:val="000000"/>
                <w:sz w:val="21"/>
                <w:szCs w:val="21"/>
                <w:lang w:eastAsia="zh-CN"/>
              </w:rPr>
              <w:t>80</w:t>
            </w:r>
            <w:r>
              <w:rPr>
                <w:rFonts w:hint="eastAsia" w:asciiTheme="minorEastAsia" w:hAnsiTheme="minorEastAsia" w:eastAsiaTheme="minorEastAsia"/>
                <w:color w:val="000000"/>
                <w:sz w:val="21"/>
                <w:szCs w:val="21"/>
                <w:lang w:eastAsia="zh-CN"/>
              </w:rPr>
              <w:t>-（|Ai-评标基准价|÷评标基准价）×100×Q</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其中，</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（1）Ai 为各合格投标人的有效报价；</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（2）各合格投标人平均值作为评标基准价。</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（3）当合格参选人的有效报价评标价≤评标基准价时，Q的取值为0.5；</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当合格投标人的有效报价评标价&gt;评标基准价时，Q的取值为1.0。</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投标报价得分小数点后保留两位，第三位“四舍五入”，第四位及以后不计。</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tblPrEx>
          <w:tblCellMar>
            <w:top w:w="0" w:type="dxa"/>
            <w:left w:w="108" w:type="dxa"/>
            <w:bottom w:w="0" w:type="dxa"/>
            <w:right w:w="108" w:type="dxa"/>
          </w:tblCellMar>
        </w:tblPrEx>
        <w:trPr>
          <w:trHeight w:val="5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二</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技术评分</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20</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施工组织设计</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1、工程施工工艺和技术方案科学合理，酌情打0-2分。本项最高得分2分。</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2、质保体系：程序健全并有效运行，能保障质量目标的实现。酌情打0-3分，本项最高得3分。</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3、安全文明体系和制度健全、有效，契合石化类企业相关安全文明管理体系，能保障安全、环保目标的实现。酌情打0-5分，本项最高得5分。</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4、充分考虑影响工期的各种主要因素并提出应对措施，保障进度计划的实现。酌情打0-4分，本项最高得4分；</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5、重点、难点分析及对策:对难点、重点理解是否到位，关键程序、技术要点考虑是否周到，解决措施是否有效、合理、可行；酌情打0-4分，本项最高得4分；</w:t>
            </w:r>
          </w:p>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6、施工组织方案编制章节合理、内容完整详细、满足施工要求、符合规范和设计要求。酌情打0-2分，本项最高得2分。</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20</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三</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100</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bl>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施工承包合同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spacing w:line="480" w:lineRule="exact"/>
        <w:jc w:val="center"/>
        <w:rPr>
          <w:b/>
          <w:color w:val="000000"/>
          <w:sz w:val="44"/>
          <w:szCs w:val="44"/>
          <w:lang w:eastAsia="zh-CN"/>
        </w:rPr>
      </w:pPr>
      <w:r>
        <w:rPr>
          <w:rFonts w:hint="eastAsia"/>
          <w:b/>
          <w:color w:val="000000"/>
          <w:sz w:val="44"/>
          <w:szCs w:val="44"/>
          <w:lang w:eastAsia="zh-CN"/>
        </w:rPr>
        <w:t>合同</w:t>
      </w:r>
      <w:r>
        <w:rPr>
          <w:b/>
          <w:color w:val="000000"/>
          <w:sz w:val="44"/>
          <w:szCs w:val="44"/>
          <w:lang w:eastAsia="zh-CN"/>
        </w:rPr>
        <w:t>包</w:t>
      </w:r>
      <w:r>
        <w:rPr>
          <w:rFonts w:hint="eastAsia"/>
          <w:b/>
          <w:color w:val="000000"/>
          <w:sz w:val="44"/>
          <w:szCs w:val="44"/>
          <w:lang w:eastAsia="zh-CN"/>
        </w:rPr>
        <w:t>1：福建福海创石油化工有限公司原料适应性技改项目—2#90万吨年抽提装置增管线工程</w:t>
      </w:r>
    </w:p>
    <w:p>
      <w:pPr>
        <w:spacing w:line="480" w:lineRule="exact"/>
        <w:jc w:val="center"/>
        <w:rPr>
          <w:b/>
          <w:color w:val="000000"/>
          <w:sz w:val="44"/>
          <w:szCs w:val="44"/>
          <w:lang w:eastAsia="zh-CN"/>
        </w:rPr>
      </w:pPr>
      <w:r>
        <w:rPr>
          <w:rFonts w:hint="eastAsia"/>
          <w:b/>
          <w:color w:val="000000"/>
          <w:sz w:val="44"/>
          <w:szCs w:val="44"/>
          <w:lang w:eastAsia="zh-CN"/>
        </w:rPr>
        <w:t>合同</w:t>
      </w:r>
      <w:r>
        <w:rPr>
          <w:b/>
          <w:color w:val="000000"/>
          <w:sz w:val="44"/>
          <w:szCs w:val="44"/>
          <w:lang w:eastAsia="zh-CN"/>
        </w:rPr>
        <w:t>包</w:t>
      </w:r>
      <w:r>
        <w:rPr>
          <w:rFonts w:hint="eastAsia"/>
          <w:b/>
          <w:color w:val="000000"/>
          <w:sz w:val="44"/>
          <w:szCs w:val="44"/>
          <w:lang w:eastAsia="zh-CN"/>
        </w:rPr>
        <w:t>2：福建福海创石油化工有限公司储运凝析油罐区新增混合、调和设施工程及火炬甩头工程</w:t>
      </w:r>
    </w:p>
    <w:p>
      <w:pPr>
        <w:spacing w:line="480" w:lineRule="exact"/>
        <w:jc w:val="center"/>
        <w:rPr>
          <w:b/>
          <w:color w:val="000000"/>
          <w:sz w:val="44"/>
          <w:szCs w:val="44"/>
          <w:lang w:eastAsia="zh-CN"/>
        </w:rPr>
      </w:pPr>
      <w:r>
        <w:rPr>
          <w:b/>
          <w:color w:val="000000"/>
          <w:sz w:val="44"/>
          <w:szCs w:val="44"/>
          <w:lang w:eastAsia="zh-CN"/>
        </w:rPr>
        <w:t>施工承包合同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ind w:firstLine="960" w:firstLineChars="300"/>
        <w:rPr>
          <w:sz w:val="32"/>
          <w:szCs w:val="32"/>
          <w:lang w:eastAsia="zh-CN"/>
        </w:rPr>
      </w:pPr>
      <w:r>
        <w:rPr>
          <w:rFonts w:hint="eastAsia"/>
          <w:sz w:val="32"/>
          <w:szCs w:val="32"/>
          <w:lang w:eastAsia="zh-CN"/>
        </w:rPr>
        <w:t>甲方（发 包 人）： 福建福海创石油化工有限公司</w:t>
      </w:r>
    </w:p>
    <w:p>
      <w:pPr>
        <w:ind w:firstLine="960" w:firstLineChars="300"/>
        <w:rPr>
          <w:sz w:val="32"/>
          <w:szCs w:val="32"/>
          <w:lang w:eastAsia="zh-CN"/>
        </w:rPr>
      </w:pPr>
      <w:r>
        <w:rPr>
          <w:rFonts w:hint="eastAsia"/>
          <w:sz w:val="32"/>
          <w:szCs w:val="32"/>
          <w:lang w:eastAsia="zh-CN"/>
        </w:rPr>
        <w:t>乙方（承 包 人)：</w:t>
      </w: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23</w:t>
      </w:r>
      <w:r>
        <w:rPr>
          <w:rFonts w:hint="eastAsia"/>
          <w:sz w:val="32"/>
          <w:szCs w:val="32"/>
          <w:lang w:eastAsia="zh-CN"/>
        </w:rPr>
        <w:t>年</w:t>
      </w:r>
      <w:r>
        <w:rPr>
          <w:sz w:val="32"/>
          <w:szCs w:val="32"/>
          <w:lang w:eastAsia="zh-CN"/>
        </w:rPr>
        <w:t>1</w:t>
      </w:r>
      <w:r>
        <w:rPr>
          <w:rFonts w:hint="eastAsia"/>
          <w:sz w:val="32"/>
          <w:szCs w:val="32"/>
          <w:lang w:eastAsia="zh-CN"/>
        </w:rPr>
        <w:t>月  日</w:t>
      </w:r>
    </w:p>
    <w:p>
      <w:pPr>
        <w:tabs>
          <w:tab w:val="left" w:pos="2130"/>
          <w:tab w:val="center" w:pos="4535"/>
        </w:tabs>
        <w:jc w:val="center"/>
        <w:rPr>
          <w:b/>
          <w:sz w:val="30"/>
          <w:szCs w:val="30"/>
          <w:lang w:eastAsia="zh-CN"/>
        </w:rPr>
      </w:pPr>
    </w:p>
    <w:p>
      <w:pPr>
        <w:jc w:val="center"/>
        <w:rPr>
          <w:color w:val="222222"/>
          <w:szCs w:val="21"/>
          <w:lang w:eastAsia="zh-CN"/>
        </w:rPr>
      </w:pPr>
      <w:r>
        <w:rPr>
          <w:b/>
          <w:sz w:val="30"/>
          <w:szCs w:val="30"/>
          <w:lang w:eastAsia="zh-CN"/>
        </w:rPr>
        <w:br w:type="page"/>
      </w:r>
    </w:p>
    <w:p>
      <w:pPr>
        <w:tabs>
          <w:tab w:val="left" w:pos="420"/>
        </w:tabs>
        <w:rPr>
          <w:color w:val="222222"/>
          <w:szCs w:val="21"/>
          <w:lang w:eastAsia="zh-CN"/>
        </w:rPr>
      </w:pPr>
      <w:r>
        <w:rPr>
          <w:rFonts w:hint="eastAsia"/>
          <w:color w:val="222222"/>
          <w:szCs w:val="21"/>
          <w:lang w:eastAsia="zh-CN"/>
        </w:rPr>
        <w:t>发包方（甲方）</w:t>
      </w:r>
      <w:r>
        <w:rPr>
          <w:color w:val="222222"/>
          <w:szCs w:val="21"/>
          <w:lang w:eastAsia="zh-CN"/>
        </w:rPr>
        <w:t>：</w:t>
      </w:r>
      <w:r>
        <w:rPr>
          <w:rFonts w:hint="eastAsia"/>
          <w:color w:val="222222"/>
          <w:szCs w:val="21"/>
          <w:lang w:eastAsia="zh-CN"/>
        </w:rPr>
        <w:t xml:space="preserve"> </w:t>
      </w:r>
    </w:p>
    <w:p>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pPr>
        <w:tabs>
          <w:tab w:val="left" w:pos="420"/>
        </w:tabs>
        <w:spacing w:line="288" w:lineRule="auto"/>
        <w:rPr>
          <w:color w:val="222222"/>
          <w:szCs w:val="21"/>
          <w:lang w:eastAsia="zh-CN"/>
        </w:rPr>
      </w:pPr>
      <w:r>
        <w:rPr>
          <w:rFonts w:hint="eastAsia"/>
          <w:color w:val="222222"/>
          <w:szCs w:val="21"/>
          <w:lang w:eastAsia="zh-CN"/>
        </w:rPr>
        <w:t xml:space="preserve"> </w:t>
      </w:r>
    </w:p>
    <w:p>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tabs>
          <w:tab w:val="left" w:pos="420"/>
        </w:tabs>
        <w:ind w:firstLine="440" w:firstLineChars="200"/>
        <w:rPr>
          <w:color w:val="222222"/>
          <w:szCs w:val="21"/>
          <w:lang w:eastAsia="zh-CN"/>
        </w:rPr>
      </w:pPr>
    </w:p>
    <w:p>
      <w:pPr>
        <w:numPr>
          <w:ilvl w:val="0"/>
          <w:numId w:val="8"/>
        </w:numPr>
        <w:autoSpaceDE/>
        <w:autoSpaceDN/>
        <w:spacing w:line="300" w:lineRule="auto"/>
        <w:jc w:val="both"/>
        <w:rPr>
          <w:b/>
        </w:rPr>
      </w:pPr>
      <w:r>
        <w:rPr>
          <w:rFonts w:hint="eastAsia"/>
          <w:b/>
        </w:rPr>
        <w:t>工程概况</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1、</w:t>
      </w:r>
      <w:r>
        <w:rPr>
          <w:color w:val="222222"/>
          <w:szCs w:val="21"/>
          <w:lang w:eastAsia="zh-CN"/>
        </w:rPr>
        <w:t xml:space="preserve">工程名称： </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2、</w:t>
      </w:r>
      <w:r>
        <w:rPr>
          <w:color w:val="222222"/>
          <w:szCs w:val="21"/>
          <w:lang w:eastAsia="zh-CN"/>
        </w:rPr>
        <w:t>工程地点：福建省漳州市古雷经济开发区腾龙路</w:t>
      </w:r>
      <w:r>
        <w:rPr>
          <w:rFonts w:hint="eastAsia"/>
          <w:color w:val="222222"/>
          <w:szCs w:val="21"/>
          <w:lang w:eastAsia="zh-CN"/>
        </w:rPr>
        <w:t>8</w:t>
      </w:r>
      <w:r>
        <w:rPr>
          <w:color w:val="222222"/>
          <w:szCs w:val="21"/>
          <w:lang w:eastAsia="zh-CN"/>
        </w:rPr>
        <w:t>4号</w:t>
      </w:r>
    </w:p>
    <w:p>
      <w:pPr>
        <w:tabs>
          <w:tab w:val="left" w:pos="420"/>
        </w:tabs>
        <w:spacing w:line="360" w:lineRule="auto"/>
        <w:ind w:firstLine="220" w:firstLineChars="100"/>
        <w:rPr>
          <w:color w:val="222222"/>
          <w:szCs w:val="21"/>
          <w:lang w:eastAsia="zh-CN"/>
        </w:rPr>
      </w:pPr>
      <w:r>
        <w:rPr>
          <w:rFonts w:hint="eastAsia"/>
          <w:color w:val="222222"/>
          <w:szCs w:val="21"/>
          <w:lang w:eastAsia="zh-CN"/>
        </w:rPr>
        <w:t xml:space="preserve"> 3、</w:t>
      </w:r>
      <w:r>
        <w:rPr>
          <w:color w:val="222222"/>
          <w:szCs w:val="21"/>
          <w:lang w:eastAsia="zh-CN"/>
        </w:rPr>
        <w:t>承包范围：见附件发包要求</w:t>
      </w:r>
      <w:r>
        <w:rPr>
          <w:rFonts w:hint="eastAsia"/>
          <w:color w:val="222222"/>
          <w:szCs w:val="21"/>
          <w:lang w:eastAsia="zh-CN"/>
        </w:rPr>
        <w:t>。</w:t>
      </w:r>
    </w:p>
    <w:p>
      <w:pPr>
        <w:numPr>
          <w:ilvl w:val="0"/>
          <w:numId w:val="8"/>
        </w:numPr>
        <w:autoSpaceDE/>
        <w:autoSpaceDN/>
        <w:spacing w:line="300" w:lineRule="auto"/>
        <w:jc w:val="both"/>
        <w:rPr>
          <w:b/>
        </w:rPr>
      </w:pPr>
      <w:r>
        <w:rPr>
          <w:rFonts w:hint="eastAsia"/>
          <w:b/>
        </w:rPr>
        <w:t>合同工期</w:t>
      </w:r>
    </w:p>
    <w:p>
      <w:pPr>
        <w:snapToGrid w:val="0"/>
        <w:spacing w:line="336" w:lineRule="auto"/>
        <w:ind w:firstLine="330" w:firstLineChars="150"/>
        <w:rPr>
          <w:rFonts w:ascii="仿宋_GB2312" w:hAnsi="仿宋_GB2312" w:eastAsia="仿宋_GB2312"/>
          <w:color w:val="000000" w:themeColor="text1"/>
          <w:sz w:val="28"/>
          <w:szCs w:val="28"/>
          <w:lang w:eastAsia="zh-CN"/>
        </w:rPr>
      </w:pPr>
      <w:r>
        <w:rPr>
          <w:rFonts w:hint="eastAsia"/>
          <w:color w:val="222222"/>
          <w:szCs w:val="21"/>
          <w:lang w:eastAsia="zh-CN"/>
        </w:rPr>
        <w:t>总工期1</w:t>
      </w:r>
      <w:r>
        <w:rPr>
          <w:color w:val="222222"/>
          <w:szCs w:val="21"/>
          <w:lang w:eastAsia="zh-CN"/>
        </w:rPr>
        <w:t>20个日历天</w:t>
      </w:r>
      <w:r>
        <w:rPr>
          <w:rFonts w:hint="eastAsia"/>
          <w:color w:val="222222"/>
          <w:szCs w:val="21"/>
          <w:lang w:eastAsia="zh-CN"/>
        </w:rPr>
        <w:t>，具体开工时间以甲方通知为准。承包商应根据现场实际情况和甲方工期要求，合理组织施工。</w:t>
      </w:r>
    </w:p>
    <w:p>
      <w:pPr>
        <w:numPr>
          <w:ilvl w:val="0"/>
          <w:numId w:val="9"/>
        </w:numPr>
        <w:tabs>
          <w:tab w:val="left" w:pos="360"/>
        </w:tabs>
        <w:autoSpaceDE/>
        <w:autoSpaceDN/>
        <w:spacing w:line="360" w:lineRule="auto"/>
        <w:jc w:val="both"/>
      </w:pPr>
      <w:r>
        <w:rPr>
          <w:rFonts w:hint="eastAsia"/>
        </w:rPr>
        <w:t>合同价款</w:t>
      </w:r>
    </w:p>
    <w:p>
      <w:pPr>
        <w:numPr>
          <w:ilvl w:val="0"/>
          <w:numId w:val="10"/>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pPr>
        <w:numPr>
          <w:ilvl w:val="0"/>
          <w:numId w:val="10"/>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9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pPr>
        <w:numPr>
          <w:ilvl w:val="0"/>
          <w:numId w:val="10"/>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Pr>
          <w:b/>
          <w:color w:val="222222"/>
          <w:szCs w:val="21"/>
          <w:lang w:eastAsia="zh-CN"/>
        </w:rPr>
        <w:t>均应由有</w:t>
      </w:r>
      <w:r>
        <w:rPr>
          <w:rFonts w:hint="eastAsia"/>
          <w:b/>
          <w:color w:val="222222"/>
          <w:szCs w:val="21"/>
          <w:lang w:eastAsia="zh-CN"/>
        </w:rPr>
        <w:t>甲方</w:t>
      </w:r>
      <w:r>
        <w:rPr>
          <w:b/>
          <w:color w:val="222222"/>
          <w:szCs w:val="21"/>
          <w:lang w:eastAsia="zh-CN"/>
        </w:rPr>
        <w:t>书面授权的人员签证完成并加盖</w:t>
      </w:r>
      <w:r>
        <w:rPr>
          <w:rFonts w:hint="eastAsia"/>
          <w:b/>
          <w:color w:val="222222"/>
          <w:szCs w:val="21"/>
          <w:lang w:eastAsia="zh-CN"/>
        </w:rPr>
        <w:t>甲方</w:t>
      </w:r>
      <w:r>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Pr>
          <w:b/>
          <w:color w:val="222222"/>
          <w:szCs w:val="21"/>
          <w:lang w:eastAsia="zh-CN"/>
        </w:rPr>
        <w:t>由于</w:t>
      </w:r>
      <w:r>
        <w:rPr>
          <w:rFonts w:hint="eastAsia"/>
          <w:b/>
          <w:color w:val="222222"/>
          <w:szCs w:val="21"/>
          <w:lang w:eastAsia="zh-CN"/>
        </w:rPr>
        <w:t>情况</w:t>
      </w:r>
      <w:r>
        <w:rPr>
          <w:b/>
          <w:color w:val="222222"/>
          <w:szCs w:val="21"/>
          <w:lang w:eastAsia="zh-CN"/>
        </w:rPr>
        <w:t>调整需要将上述的工程范围中的局部或部分内容取消不做时，上述对应的工程价款</w:t>
      </w:r>
      <w:r>
        <w:rPr>
          <w:rFonts w:hint="eastAsia"/>
          <w:b/>
          <w:color w:val="222222"/>
          <w:szCs w:val="21"/>
          <w:lang w:eastAsia="zh-CN"/>
        </w:rPr>
        <w:t>甲方</w:t>
      </w:r>
      <w:r>
        <w:rPr>
          <w:b/>
          <w:color w:val="222222"/>
          <w:szCs w:val="21"/>
          <w:lang w:eastAsia="zh-CN"/>
        </w:rPr>
        <w:t>相应扣回，</w:t>
      </w:r>
      <w:r>
        <w:rPr>
          <w:rFonts w:hint="eastAsia"/>
          <w:b/>
          <w:color w:val="222222"/>
          <w:szCs w:val="21"/>
          <w:lang w:eastAsia="zh-CN"/>
        </w:rPr>
        <w:t>乙方</w:t>
      </w:r>
      <w:r>
        <w:rPr>
          <w:b/>
          <w:color w:val="222222"/>
          <w:szCs w:val="21"/>
          <w:lang w:eastAsia="zh-CN"/>
        </w:rPr>
        <w:t>不得有任何异议，工程合同的造价相应调整。</w:t>
      </w:r>
    </w:p>
    <w:p>
      <w:pPr>
        <w:numPr>
          <w:ilvl w:val="0"/>
          <w:numId w:val="10"/>
        </w:numPr>
        <w:autoSpaceDE/>
        <w:autoSpaceDN/>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pPr>
        <w:numPr>
          <w:ilvl w:val="0"/>
          <w:numId w:val="10"/>
        </w:numPr>
        <w:autoSpaceDE/>
        <w:autoSpaceDN/>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pPr>
        <w:numPr>
          <w:ilvl w:val="0"/>
          <w:numId w:val="9"/>
        </w:numPr>
        <w:tabs>
          <w:tab w:val="left" w:pos="360"/>
        </w:tabs>
        <w:autoSpaceDE/>
        <w:autoSpaceDN/>
        <w:spacing w:line="360" w:lineRule="auto"/>
        <w:jc w:val="both"/>
      </w:pPr>
      <w:r>
        <w:rPr>
          <w:rFonts w:hint="eastAsia"/>
        </w:rPr>
        <w:t>工程款结算方式及期限</w:t>
      </w:r>
    </w:p>
    <w:p>
      <w:pPr>
        <w:numPr>
          <w:ilvl w:val="0"/>
          <w:numId w:val="11"/>
        </w:numPr>
        <w:autoSpaceDE/>
        <w:autoSpaceDN/>
        <w:spacing w:line="288" w:lineRule="auto"/>
        <w:jc w:val="both"/>
        <w:rPr>
          <w:color w:val="222222"/>
          <w:szCs w:val="21"/>
          <w:lang w:eastAsia="zh-CN"/>
        </w:rPr>
      </w:pPr>
      <w:r>
        <w:rPr>
          <w:rFonts w:hint="eastAsia"/>
          <w:color w:val="222222"/>
          <w:szCs w:val="21"/>
          <w:lang w:eastAsia="zh-CN"/>
        </w:rPr>
        <w:t>合同签订，人员工具进场开始作业，工程完工经甲方验收合格,且完成结算后，支付合同总价的</w:t>
      </w:r>
      <w:r>
        <w:rPr>
          <w:color w:val="222222"/>
          <w:szCs w:val="21"/>
          <w:u w:val="single"/>
          <w:lang w:eastAsia="zh-CN"/>
        </w:rPr>
        <w:t xml:space="preserve">  97 </w:t>
      </w:r>
      <w:r>
        <w:rPr>
          <w:rFonts w:hint="eastAsia"/>
          <w:color w:val="222222"/>
          <w:szCs w:val="21"/>
          <w:lang w:eastAsia="zh-CN"/>
        </w:rPr>
        <w:t>%；尾款</w:t>
      </w:r>
      <w:r>
        <w:rPr>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pPr>
        <w:numPr>
          <w:ilvl w:val="0"/>
          <w:numId w:val="11"/>
        </w:numPr>
        <w:autoSpaceDE/>
        <w:autoSpaceDN/>
        <w:spacing w:line="288" w:lineRule="auto"/>
        <w:jc w:val="both"/>
        <w:rPr>
          <w:color w:val="222222"/>
          <w:szCs w:val="21"/>
          <w:lang w:eastAsia="zh-CN"/>
        </w:rPr>
      </w:pPr>
      <w:r>
        <w:rPr>
          <w:rFonts w:hint="eastAsia"/>
          <w:color w:val="222222"/>
          <w:szCs w:val="21"/>
          <w:lang w:eastAsia="zh-CN"/>
        </w:rPr>
        <w:t>上述款项支付前，乙方需提供全额的</w:t>
      </w:r>
      <w:r>
        <w:rPr>
          <w:color w:val="222222"/>
          <w:szCs w:val="21"/>
          <w:u w:val="single"/>
          <w:lang w:eastAsia="zh-CN"/>
        </w:rPr>
        <w:t xml:space="preserve">9 </w:t>
      </w:r>
      <w:r>
        <w:rPr>
          <w:rFonts w:hint="eastAsia"/>
          <w:color w:val="222222"/>
          <w:szCs w:val="21"/>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pPr>
        <w:spacing w:line="288" w:lineRule="auto"/>
        <w:ind w:left="315"/>
        <w:rPr>
          <w:color w:val="222222"/>
          <w:szCs w:val="21"/>
          <w:lang w:eastAsia="zh-CN"/>
        </w:rPr>
      </w:pPr>
      <w:r>
        <w:rPr>
          <w:rFonts w:hint="eastAsia"/>
          <w:color w:val="222222"/>
          <w:szCs w:val="21"/>
          <w:lang w:eastAsia="zh-CN"/>
        </w:rPr>
        <w:t xml:space="preserve">      乙方收款账户信息：</w:t>
      </w:r>
    </w:p>
    <w:p>
      <w:pPr>
        <w:spacing w:line="288" w:lineRule="auto"/>
        <w:ind w:left="315" w:firstLine="660" w:firstLineChars="300"/>
        <w:rPr>
          <w:color w:val="222222"/>
          <w:szCs w:val="21"/>
          <w:lang w:eastAsia="zh-CN"/>
        </w:rPr>
      </w:pPr>
      <w:r>
        <w:rPr>
          <w:rFonts w:hint="eastAsia"/>
          <w:color w:val="222222"/>
          <w:szCs w:val="21"/>
          <w:lang w:eastAsia="zh-CN"/>
        </w:rPr>
        <w:t xml:space="preserve">收款人：                     </w:t>
      </w:r>
    </w:p>
    <w:p>
      <w:pPr>
        <w:spacing w:line="288" w:lineRule="auto"/>
        <w:ind w:left="315" w:firstLine="660" w:firstLineChars="300"/>
        <w:rPr>
          <w:color w:val="222222"/>
          <w:szCs w:val="21"/>
        </w:rPr>
      </w:pPr>
      <w:r>
        <w:rPr>
          <w:rFonts w:hint="eastAsia"/>
          <w:color w:val="222222"/>
          <w:szCs w:val="21"/>
        </w:rPr>
        <w:t xml:space="preserve">开户行：            </w:t>
      </w:r>
    </w:p>
    <w:p>
      <w:pPr>
        <w:spacing w:line="288" w:lineRule="auto"/>
        <w:ind w:left="315" w:firstLine="660" w:firstLineChars="300"/>
        <w:rPr>
          <w:color w:val="222222"/>
          <w:szCs w:val="21"/>
        </w:rPr>
      </w:pPr>
      <w:r>
        <w:rPr>
          <w:rFonts w:hint="eastAsia"/>
          <w:color w:val="222222"/>
          <w:szCs w:val="21"/>
        </w:rPr>
        <w:t xml:space="preserve">账号：  </w:t>
      </w:r>
    </w:p>
    <w:p>
      <w:pPr>
        <w:numPr>
          <w:ilvl w:val="0"/>
          <w:numId w:val="8"/>
        </w:numPr>
        <w:autoSpaceDE/>
        <w:autoSpaceDN/>
        <w:spacing w:line="300" w:lineRule="auto"/>
        <w:jc w:val="both"/>
        <w:rPr>
          <w:b/>
        </w:rPr>
      </w:pPr>
      <w:r>
        <w:rPr>
          <w:rFonts w:hint="eastAsia"/>
          <w:b/>
        </w:rPr>
        <w:t>施工要求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3、施工中需用到的材料（乙供部分），由乙方自行解决，且需符合甲方的质量要求。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pPr>
        <w:spacing w:line="288" w:lineRule="auto"/>
        <w:ind w:left="660" w:leftChars="150" w:hanging="330" w:hangingChars="15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pPr>
        <w:spacing w:line="288" w:lineRule="auto"/>
        <w:ind w:left="660" w:leftChars="150" w:hanging="330" w:hangingChars="15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Pr>
          <w:rFonts w:hint="eastAsia"/>
          <w:color w:val="222222"/>
          <w:szCs w:val="21"/>
          <w:lang w:eastAsia="zh-CN"/>
        </w:rPr>
        <w:t>元。</w:t>
      </w:r>
    </w:p>
    <w:p>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1000 </w:t>
      </w:r>
      <w:r>
        <w:rPr>
          <w:rFonts w:hint="eastAsia"/>
          <w:color w:val="222222"/>
          <w:szCs w:val="21"/>
          <w:lang w:eastAsia="zh-CN"/>
        </w:rPr>
        <w:t>元/次。</w:t>
      </w:r>
    </w:p>
    <w:p>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pPr>
        <w:spacing w:line="288" w:lineRule="auto"/>
        <w:ind w:left="661" w:leftChars="150" w:hanging="331" w:hangingChars="150"/>
        <w:rPr>
          <w:b/>
          <w:color w:val="222222"/>
          <w:szCs w:val="21"/>
          <w:lang w:eastAsia="zh-CN"/>
        </w:rPr>
      </w:pPr>
      <w:r>
        <w:rPr>
          <w:rFonts w:hint="eastAsia"/>
          <w:b/>
          <w:color w:val="222222"/>
          <w:szCs w:val="21"/>
          <w:lang w:eastAsia="zh-CN"/>
        </w:rPr>
        <w:t>1</w:t>
      </w:r>
      <w:r>
        <w:rPr>
          <w:rFonts w:hint="eastAsia"/>
          <w:color w:val="222222"/>
          <w:szCs w:val="21"/>
          <w:lang w:eastAsia="zh-CN"/>
        </w:rPr>
        <w:t>4、乙方在施工中不得损坏相关设备或设施，如果损坏应该负责修复或承担修复费用；造成甲方生产及其它损失的，乙方应对全部损失承担赔偿责任。</w:t>
      </w:r>
    </w:p>
    <w:p>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pPr>
        <w:numPr>
          <w:ilvl w:val="0"/>
          <w:numId w:val="8"/>
        </w:numPr>
        <w:autoSpaceDE/>
        <w:autoSpaceDN/>
        <w:spacing w:line="300" w:lineRule="auto"/>
        <w:jc w:val="both"/>
        <w:rPr>
          <w:b/>
          <w:lang w:eastAsia="zh-CN"/>
        </w:rPr>
      </w:pPr>
      <w:r>
        <w:rPr>
          <w:b/>
          <w:lang w:eastAsia="zh-CN"/>
        </w:rPr>
        <w:t>原材料的提供办法及规格、数量、质量</w:t>
      </w:r>
    </w:p>
    <w:p>
      <w:pPr>
        <w:spacing w:line="288" w:lineRule="auto"/>
        <w:ind w:left="297" w:leftChars="135" w:firstLine="444" w:firstLineChars="202"/>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pPr>
        <w:numPr>
          <w:ilvl w:val="0"/>
          <w:numId w:val="8"/>
        </w:numPr>
        <w:autoSpaceDE/>
        <w:autoSpaceDN/>
        <w:spacing w:line="300" w:lineRule="auto"/>
        <w:jc w:val="both"/>
        <w:rPr>
          <w:b/>
        </w:rPr>
      </w:pPr>
      <w:r>
        <w:rPr>
          <w:b/>
        </w:rPr>
        <w:t>验收标准和方法</w:t>
      </w:r>
    </w:p>
    <w:p>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10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pPr>
        <w:numPr>
          <w:ilvl w:val="0"/>
          <w:numId w:val="8"/>
        </w:numPr>
        <w:autoSpaceDE/>
        <w:autoSpaceDN/>
        <w:spacing w:line="300" w:lineRule="auto"/>
        <w:jc w:val="both"/>
        <w:rPr>
          <w:b/>
        </w:rPr>
      </w:pPr>
      <w:r>
        <w:rPr>
          <w:rFonts w:hint="eastAsia"/>
          <w:b/>
        </w:rPr>
        <w:t>保修期及保修责任</w:t>
      </w:r>
    </w:p>
    <w:p>
      <w:pPr>
        <w:numPr>
          <w:ilvl w:val="0"/>
          <w:numId w:val="12"/>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pPr>
        <w:numPr>
          <w:ilvl w:val="0"/>
          <w:numId w:val="12"/>
        </w:numPr>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pPr>
        <w:numPr>
          <w:ilvl w:val="0"/>
          <w:numId w:val="12"/>
        </w:numPr>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10  </w:t>
      </w:r>
      <w:r>
        <w:rPr>
          <w:rFonts w:hint="eastAsia"/>
          <w:lang w:eastAsia="zh-CN"/>
        </w:rPr>
        <w:t>日书面通知甲方，否则甲方有权委托第三方修复，所发生的费用从保固费中扣除。</w:t>
      </w:r>
    </w:p>
    <w:p>
      <w:pPr>
        <w:tabs>
          <w:tab w:val="left" w:pos="851"/>
        </w:tabs>
        <w:spacing w:line="300" w:lineRule="auto"/>
        <w:ind w:left="360" w:firstLine="457" w:firstLineChars="20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12"/>
        </w:numPr>
        <w:autoSpaceDE/>
        <w:autoSpaceDN/>
        <w:spacing w:line="288" w:lineRule="auto"/>
        <w:ind w:left="660" w:leftChars="150" w:hanging="330" w:hangingChars="150"/>
        <w:jc w:val="both"/>
        <w:rPr>
          <w:color w:val="222222"/>
          <w:szCs w:val="21"/>
          <w:lang w:eastAsia="zh-CN"/>
        </w:rPr>
      </w:pPr>
      <w:r>
        <w:rPr>
          <w:rFonts w:hint="eastAsia"/>
          <w:lang w:eastAsia="zh-CN"/>
        </w:rPr>
        <w:t>在保修期外，如甲方就本工程有关问题委托乙方修复，乙方应按成本计费。</w:t>
      </w:r>
    </w:p>
    <w:p>
      <w:pPr>
        <w:numPr>
          <w:ilvl w:val="0"/>
          <w:numId w:val="8"/>
        </w:numPr>
        <w:autoSpaceDE/>
        <w:autoSpaceDN/>
        <w:spacing w:line="300" w:lineRule="auto"/>
        <w:jc w:val="both"/>
        <w:rPr>
          <w:b/>
        </w:rPr>
      </w:pPr>
      <w:r>
        <w:rPr>
          <w:b/>
        </w:rPr>
        <w:t>乙方的违约责任</w:t>
      </w:r>
    </w:p>
    <w:p>
      <w:pPr>
        <w:spacing w:line="288" w:lineRule="auto"/>
        <w:ind w:left="660" w:leftChars="150" w:hanging="330" w:hangingChars="15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Pr>
          <w:rFonts w:hint="eastAsia"/>
          <w:b/>
          <w:color w:val="222222"/>
          <w:szCs w:val="21"/>
          <w:lang w:eastAsia="zh-CN"/>
        </w:rPr>
        <w:t>如果返工后的交付时间超过合同约定的日期，应当</w:t>
      </w:r>
      <w:r>
        <w:rPr>
          <w:b/>
          <w:color w:val="222222"/>
          <w:szCs w:val="21"/>
          <w:lang w:eastAsia="zh-CN"/>
        </w:rPr>
        <w:t>承担逾期交付</w:t>
      </w:r>
      <w:r>
        <w:rPr>
          <w:rFonts w:hint="eastAsia"/>
          <w:b/>
          <w:color w:val="222222"/>
          <w:szCs w:val="21"/>
          <w:lang w:eastAsia="zh-CN"/>
        </w:rPr>
        <w:t>责任，并承担因此给甲方造成的损失</w:t>
      </w:r>
      <w:r>
        <w:rPr>
          <w:b/>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w:t>
      </w:r>
      <w:r>
        <w:rPr>
          <w:b/>
          <w:color w:val="222222"/>
          <w:szCs w:val="21"/>
          <w:lang w:eastAsia="zh-CN"/>
        </w:rPr>
        <w:t>完成</w:t>
      </w:r>
      <w:r>
        <w:rPr>
          <w:rFonts w:hint="eastAsia"/>
          <w:b/>
          <w:color w:val="222222"/>
          <w:szCs w:val="21"/>
          <w:lang w:eastAsia="zh-CN"/>
        </w:rPr>
        <w:t>的工作量</w:t>
      </w:r>
      <w:r>
        <w:rPr>
          <w:b/>
          <w:color w:val="222222"/>
          <w:szCs w:val="21"/>
          <w:lang w:eastAsia="zh-CN"/>
        </w:rPr>
        <w:t>少于合同</w:t>
      </w:r>
      <w:r>
        <w:rPr>
          <w:rFonts w:hint="eastAsia"/>
          <w:b/>
          <w:color w:val="222222"/>
          <w:szCs w:val="21"/>
          <w:lang w:eastAsia="zh-CN"/>
        </w:rPr>
        <w:t>约</w:t>
      </w:r>
      <w:r>
        <w:rPr>
          <w:b/>
          <w:color w:val="222222"/>
          <w:szCs w:val="21"/>
          <w:lang w:eastAsia="zh-CN"/>
        </w:rPr>
        <w:t>定，</w:t>
      </w:r>
      <w:r>
        <w:rPr>
          <w:rFonts w:hint="eastAsia"/>
          <w:b/>
          <w:color w:val="222222"/>
          <w:szCs w:val="21"/>
          <w:lang w:eastAsia="zh-CN"/>
        </w:rPr>
        <w:t>乙方</w:t>
      </w:r>
      <w:r>
        <w:rPr>
          <w:b/>
          <w:color w:val="222222"/>
          <w:szCs w:val="21"/>
          <w:lang w:eastAsia="zh-CN"/>
        </w:rPr>
        <w:t>应当照数补齐</w:t>
      </w:r>
      <w:r>
        <w:rPr>
          <w:rFonts w:hint="eastAsia"/>
          <w:b/>
          <w:color w:val="222222"/>
          <w:szCs w:val="21"/>
          <w:lang w:eastAsia="zh-CN"/>
        </w:rPr>
        <w:t>施工</w:t>
      </w:r>
      <w:r>
        <w:rPr>
          <w:b/>
          <w:color w:val="222222"/>
          <w:szCs w:val="21"/>
          <w:lang w:eastAsia="zh-CN"/>
        </w:rPr>
        <w:t>，</w:t>
      </w:r>
      <w:r>
        <w:rPr>
          <w:rFonts w:hint="eastAsia"/>
          <w:b/>
          <w:color w:val="222222"/>
          <w:szCs w:val="21"/>
          <w:lang w:eastAsia="zh-CN"/>
        </w:rPr>
        <w:t>因此超过合同约定的交付时间的，应当承担逾期交付责任，并承担因此给甲方造成的损失。</w:t>
      </w:r>
    </w:p>
    <w:p>
      <w:pPr>
        <w:spacing w:line="288" w:lineRule="auto"/>
        <w:ind w:left="660" w:leftChars="150" w:hanging="330" w:hangingChars="15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pPr>
        <w:spacing w:line="288" w:lineRule="auto"/>
        <w:ind w:left="660" w:leftChars="150" w:hanging="330" w:hangingChars="150"/>
        <w:rPr>
          <w:b/>
          <w:color w:val="222222"/>
          <w:szCs w:val="21"/>
          <w:lang w:eastAsia="zh-CN"/>
        </w:rPr>
      </w:pPr>
      <w:r>
        <w:rPr>
          <w:rFonts w:hint="eastAsia"/>
          <w:color w:val="222222"/>
          <w:szCs w:val="21"/>
          <w:lang w:eastAsia="zh-CN"/>
        </w:rPr>
        <w:t>4</w:t>
      </w:r>
      <w:r>
        <w:rPr>
          <w:color w:val="222222"/>
          <w:szCs w:val="21"/>
          <w:lang w:eastAsia="zh-CN"/>
        </w:rPr>
        <w:t>、</w:t>
      </w:r>
      <w:r>
        <w:rPr>
          <w:b/>
          <w:color w:val="222222"/>
          <w:szCs w:val="21"/>
          <w:lang w:eastAsia="zh-CN"/>
        </w:rPr>
        <w:t>逾期</w:t>
      </w:r>
      <w:r>
        <w:rPr>
          <w:rFonts w:hint="eastAsia"/>
          <w:b/>
          <w:color w:val="222222"/>
          <w:szCs w:val="21"/>
          <w:lang w:eastAsia="zh-CN"/>
        </w:rPr>
        <w:t>完工的</w:t>
      </w:r>
      <w:r>
        <w:rPr>
          <w:b/>
          <w:color w:val="222222"/>
          <w:szCs w:val="21"/>
          <w:lang w:eastAsia="zh-CN"/>
        </w:rPr>
        <w:t xml:space="preserve"> (包括</w:t>
      </w:r>
      <w:r>
        <w:rPr>
          <w:rFonts w:hint="eastAsia"/>
          <w:b/>
          <w:color w:val="222222"/>
          <w:szCs w:val="21"/>
          <w:lang w:eastAsia="zh-CN"/>
        </w:rPr>
        <w:t>因</w:t>
      </w:r>
      <w:r>
        <w:rPr>
          <w:b/>
          <w:color w:val="222222"/>
          <w:szCs w:val="21"/>
          <w:lang w:eastAsia="zh-CN"/>
        </w:rPr>
        <w:t>返修、更换、补交</w:t>
      </w:r>
      <w:r>
        <w:rPr>
          <w:rFonts w:hint="eastAsia"/>
          <w:b/>
          <w:color w:val="222222"/>
          <w:szCs w:val="21"/>
          <w:lang w:eastAsia="zh-CN"/>
        </w:rPr>
        <w:t>等造成的逾期</w:t>
      </w:r>
      <w:r>
        <w:rPr>
          <w:b/>
          <w:color w:val="222222"/>
          <w:szCs w:val="21"/>
          <w:lang w:eastAsia="zh-CN"/>
        </w:rPr>
        <w:t>)，应当向</w:t>
      </w:r>
      <w:r>
        <w:rPr>
          <w:rFonts w:hint="eastAsia"/>
          <w:b/>
          <w:color w:val="222222"/>
          <w:szCs w:val="21"/>
          <w:lang w:eastAsia="zh-CN"/>
        </w:rPr>
        <w:t>甲方</w:t>
      </w:r>
      <w:r>
        <w:rPr>
          <w:b/>
          <w:color w:val="222222"/>
          <w:szCs w:val="21"/>
          <w:lang w:eastAsia="zh-CN"/>
        </w:rPr>
        <w:t>偿付违约金</w:t>
      </w:r>
      <w:r>
        <w:rPr>
          <w:rFonts w:hint="eastAsia"/>
          <w:b/>
          <w:color w:val="222222"/>
          <w:szCs w:val="21"/>
          <w:lang w:eastAsia="zh-CN"/>
        </w:rPr>
        <w:t>，</w:t>
      </w:r>
      <w:r>
        <w:rPr>
          <w:b/>
          <w:color w:val="222222"/>
          <w:szCs w:val="21"/>
          <w:lang w:eastAsia="zh-CN"/>
        </w:rPr>
        <w:t>每逾期一天，按</w:t>
      </w:r>
      <w:r>
        <w:rPr>
          <w:rFonts w:hint="eastAsia"/>
          <w:b/>
          <w:color w:val="222222"/>
          <w:szCs w:val="21"/>
          <w:lang w:eastAsia="zh-CN"/>
        </w:rPr>
        <w:t>合同总金额</w:t>
      </w:r>
      <w:r>
        <w:rPr>
          <w:b/>
          <w:color w:val="222222"/>
          <w:szCs w:val="21"/>
          <w:lang w:eastAsia="zh-CN"/>
        </w:rPr>
        <w:t>的</w:t>
      </w:r>
      <w:r>
        <w:rPr>
          <w:b/>
          <w:color w:val="222222"/>
          <w:szCs w:val="21"/>
          <w:u w:val="single"/>
          <w:lang w:eastAsia="zh-CN"/>
        </w:rPr>
        <w:t xml:space="preserve"> 0.5 </w:t>
      </w:r>
      <w:r>
        <w:rPr>
          <w:rFonts w:hint="eastAsia"/>
          <w:b/>
          <w:color w:val="222222"/>
          <w:szCs w:val="21"/>
          <w:lang w:eastAsia="zh-CN"/>
        </w:rPr>
        <w:t>‰</w:t>
      </w:r>
      <w:r>
        <w:rPr>
          <w:b/>
          <w:color w:val="222222"/>
          <w:szCs w:val="21"/>
          <w:lang w:eastAsia="zh-CN"/>
        </w:rPr>
        <w:t>偿付违约金。逾期超过</w:t>
      </w:r>
      <w:r>
        <w:rPr>
          <w:b/>
          <w:color w:val="222222"/>
          <w:szCs w:val="21"/>
          <w:u w:val="single"/>
          <w:lang w:eastAsia="zh-CN"/>
        </w:rPr>
        <w:t xml:space="preserve"> 10 </w:t>
      </w:r>
      <w:r>
        <w:rPr>
          <w:b/>
          <w:color w:val="222222"/>
          <w:szCs w:val="21"/>
          <w:lang w:eastAsia="zh-CN"/>
        </w:rPr>
        <w:t>日，甲方有权单方解除合同，乙方须按合同总价款的</w:t>
      </w:r>
      <w:r>
        <w:rPr>
          <w:b/>
          <w:color w:val="222222"/>
          <w:szCs w:val="21"/>
          <w:u w:val="single"/>
          <w:lang w:eastAsia="zh-CN"/>
        </w:rPr>
        <w:t xml:space="preserve"> 20 </w:t>
      </w:r>
      <w:r>
        <w:rPr>
          <w:rFonts w:hint="eastAsia"/>
          <w:b/>
          <w:color w:val="222222"/>
          <w:szCs w:val="21"/>
          <w:lang w:eastAsia="zh-CN"/>
        </w:rPr>
        <w:t>％</w:t>
      </w:r>
      <w:r>
        <w:rPr>
          <w:b/>
          <w:color w:val="222222"/>
          <w:szCs w:val="21"/>
          <w:lang w:eastAsia="zh-CN"/>
        </w:rPr>
        <w:t>向甲方支付违约金。</w:t>
      </w:r>
      <w:r>
        <w:rPr>
          <w:rFonts w:hint="eastAsia"/>
          <w:b/>
          <w:color w:val="222222"/>
          <w:szCs w:val="21"/>
          <w:lang w:eastAsia="zh-CN"/>
        </w:rPr>
        <w:t>违约金不足以弥补甲方损失的，甲方有权追偿。</w:t>
      </w:r>
    </w:p>
    <w:p>
      <w:pPr>
        <w:spacing w:line="288" w:lineRule="auto"/>
        <w:ind w:left="660" w:leftChars="150" w:hanging="330" w:hangingChars="15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pPr>
        <w:numPr>
          <w:ilvl w:val="0"/>
          <w:numId w:val="8"/>
        </w:numPr>
        <w:autoSpaceDE/>
        <w:autoSpaceDN/>
        <w:spacing w:line="300" w:lineRule="auto"/>
        <w:jc w:val="both"/>
        <w:rPr>
          <w:b/>
        </w:rPr>
      </w:pPr>
      <w:r>
        <w:rPr>
          <w:rFonts w:hint="eastAsia"/>
          <w:b/>
        </w:rPr>
        <w:t>甲方</w:t>
      </w:r>
      <w:r>
        <w:rPr>
          <w:b/>
        </w:rPr>
        <w:t>的违约责任</w:t>
      </w:r>
    </w:p>
    <w:p>
      <w:pPr>
        <w:spacing w:line="288" w:lineRule="auto"/>
        <w:ind w:left="661" w:leftChars="150" w:hanging="331" w:hangingChars="150"/>
        <w:rPr>
          <w:b/>
          <w:color w:val="222222"/>
          <w:szCs w:val="21"/>
          <w:lang w:eastAsia="zh-CN"/>
        </w:rPr>
      </w:pPr>
      <w:r>
        <w:rPr>
          <w:rFonts w:hint="eastAsia"/>
          <w:b/>
          <w:color w:val="222222"/>
          <w:szCs w:val="21"/>
          <w:lang w:eastAsia="zh-CN"/>
        </w:rPr>
        <w:t>1</w:t>
      </w:r>
      <w:r>
        <w:rPr>
          <w:b/>
          <w:color w:val="222222"/>
          <w:szCs w:val="21"/>
          <w:lang w:eastAsia="zh-CN"/>
        </w:rPr>
        <w:t>、超过合同规定日期付款，应当</w:t>
      </w:r>
      <w:r>
        <w:rPr>
          <w:rFonts w:hint="eastAsia"/>
          <w:b/>
          <w:color w:val="222222"/>
          <w:szCs w:val="21"/>
          <w:lang w:eastAsia="zh-CN"/>
        </w:rPr>
        <w:t>按全国银行间同业拆借中心公布的贷款市场报价利率向乙方支付利息，但利息总额最高不超过合同总价的</w:t>
      </w:r>
      <w:r>
        <w:rPr>
          <w:b/>
          <w:color w:val="222222"/>
          <w:szCs w:val="21"/>
          <w:u w:val="single"/>
          <w:lang w:eastAsia="zh-CN"/>
        </w:rPr>
        <w:t xml:space="preserve"> 10 </w:t>
      </w:r>
      <w:r>
        <w:rPr>
          <w:rFonts w:hint="eastAsia"/>
          <w:b/>
          <w:color w:val="222222"/>
          <w:szCs w:val="21"/>
          <w:lang w:eastAsia="zh-CN"/>
        </w:rPr>
        <w:t>％</w:t>
      </w:r>
      <w:r>
        <w:rPr>
          <w:b/>
          <w:color w:val="222222"/>
          <w:szCs w:val="21"/>
          <w:lang w:eastAsia="zh-CN"/>
        </w:rPr>
        <w:t>。</w:t>
      </w:r>
    </w:p>
    <w:p>
      <w:pPr>
        <w:numPr>
          <w:ilvl w:val="0"/>
          <w:numId w:val="8"/>
        </w:numPr>
        <w:autoSpaceDE/>
        <w:autoSpaceDN/>
        <w:spacing w:line="300" w:lineRule="auto"/>
        <w:jc w:val="both"/>
        <w:rPr>
          <w:b/>
        </w:rPr>
      </w:pPr>
      <w:r>
        <w:rPr>
          <w:rFonts w:hint="eastAsia"/>
          <w:b/>
        </w:rPr>
        <w:t>廉洁条款</w:t>
      </w:r>
    </w:p>
    <w:p>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pPr>
        <w:numPr>
          <w:ilvl w:val="0"/>
          <w:numId w:val="8"/>
        </w:numPr>
        <w:autoSpaceDE/>
        <w:autoSpaceDN/>
        <w:spacing w:line="300" w:lineRule="auto"/>
        <w:jc w:val="both"/>
      </w:pPr>
      <w:r>
        <w:rPr>
          <w:rFonts w:hint="eastAsia"/>
        </w:rPr>
        <w:t>合同的解除</w:t>
      </w:r>
    </w:p>
    <w:p>
      <w:pPr>
        <w:numPr>
          <w:ilvl w:val="0"/>
          <w:numId w:val="13"/>
        </w:numPr>
        <w:autoSpaceDE/>
        <w:autoSpaceDN/>
        <w:spacing w:line="300" w:lineRule="auto"/>
        <w:jc w:val="both"/>
        <w:rPr>
          <w:b/>
          <w:lang w:eastAsia="zh-CN"/>
        </w:rPr>
      </w:pPr>
      <w:r>
        <w:rPr>
          <w:rFonts w:hint="eastAsia"/>
          <w:b/>
          <w:lang w:eastAsia="zh-CN"/>
        </w:rPr>
        <w:t>乙方有下列情形之一者，甲方有权解除合同：</w:t>
      </w:r>
    </w:p>
    <w:p>
      <w:pPr>
        <w:numPr>
          <w:ilvl w:val="0"/>
          <w:numId w:val="14"/>
        </w:numPr>
        <w:autoSpaceDE/>
        <w:autoSpaceDN/>
        <w:spacing w:line="300" w:lineRule="auto"/>
        <w:jc w:val="both"/>
        <w:rPr>
          <w:lang w:eastAsia="zh-CN"/>
        </w:rPr>
      </w:pPr>
      <w:r>
        <w:rPr>
          <w:rFonts w:hint="eastAsia"/>
          <w:lang w:eastAsia="zh-CN"/>
        </w:rPr>
        <w:t>乙方逾约定开工日期</w:t>
      </w:r>
      <w:r>
        <w:rPr>
          <w:u w:val="single"/>
          <w:lang w:eastAsia="zh-CN"/>
        </w:rPr>
        <w:t xml:space="preserve"> 7 </w:t>
      </w:r>
      <w:r>
        <w:rPr>
          <w:rFonts w:hint="eastAsia"/>
          <w:lang w:eastAsia="zh-CN"/>
        </w:rPr>
        <w:t>天，或逾期完工超过</w:t>
      </w:r>
      <w:r>
        <w:rPr>
          <w:u w:val="single"/>
          <w:lang w:eastAsia="zh-CN"/>
        </w:rPr>
        <w:t xml:space="preserve"> 7 </w:t>
      </w:r>
      <w:r>
        <w:rPr>
          <w:rFonts w:hint="eastAsia"/>
          <w:lang w:eastAsia="zh-CN"/>
        </w:rPr>
        <w:t>天，或甲方认为不能按规定期限完工的。</w:t>
      </w:r>
    </w:p>
    <w:p>
      <w:pPr>
        <w:numPr>
          <w:ilvl w:val="0"/>
          <w:numId w:val="14"/>
        </w:numPr>
        <w:autoSpaceDE/>
        <w:autoSpaceDN/>
        <w:spacing w:line="300" w:lineRule="auto"/>
        <w:jc w:val="both"/>
        <w:rPr>
          <w:lang w:eastAsia="zh-CN"/>
        </w:rPr>
      </w:pPr>
      <w:r>
        <w:rPr>
          <w:rFonts w:hint="eastAsia"/>
          <w:lang w:eastAsia="zh-CN"/>
        </w:rPr>
        <w:t>乙方违反合同约定义务或发生变故不能履行合同的。</w:t>
      </w:r>
    </w:p>
    <w:p>
      <w:pPr>
        <w:numPr>
          <w:ilvl w:val="0"/>
          <w:numId w:val="14"/>
        </w:numPr>
        <w:autoSpaceDE/>
        <w:autoSpaceDN/>
        <w:spacing w:line="300" w:lineRule="auto"/>
        <w:jc w:val="both"/>
      </w:pPr>
      <w:r>
        <w:rPr>
          <w:rFonts w:hint="eastAsia"/>
        </w:rPr>
        <w:t>乙方偷工减料的。</w:t>
      </w:r>
    </w:p>
    <w:p>
      <w:pPr>
        <w:numPr>
          <w:ilvl w:val="0"/>
          <w:numId w:val="14"/>
        </w:numPr>
        <w:autoSpaceDE/>
        <w:autoSpaceDN/>
        <w:spacing w:line="300" w:lineRule="auto"/>
        <w:jc w:val="both"/>
        <w:rPr>
          <w:lang w:eastAsia="zh-CN"/>
        </w:rPr>
      </w:pPr>
      <w:r>
        <w:rPr>
          <w:rFonts w:hint="eastAsia"/>
          <w:lang w:eastAsia="zh-CN"/>
        </w:rPr>
        <w:t>乙方的施工材料不符合约定标准，经纠正后仍达不到标准的。</w:t>
      </w:r>
    </w:p>
    <w:p>
      <w:pPr>
        <w:numPr>
          <w:ilvl w:val="0"/>
          <w:numId w:val="14"/>
        </w:numPr>
        <w:autoSpaceDE/>
        <w:autoSpaceDN/>
        <w:spacing w:line="300" w:lineRule="auto"/>
        <w:jc w:val="both"/>
        <w:rPr>
          <w:lang w:eastAsia="zh-CN"/>
        </w:rPr>
      </w:pPr>
      <w:r>
        <w:rPr>
          <w:rFonts w:hint="eastAsia"/>
          <w:lang w:eastAsia="zh-CN"/>
        </w:rPr>
        <w:t>乙方无正当理由，自停工达</w:t>
      </w:r>
      <w:r>
        <w:rPr>
          <w:u w:val="single"/>
          <w:lang w:eastAsia="zh-CN"/>
        </w:rPr>
        <w:t xml:space="preserve"> 48 </w:t>
      </w:r>
      <w:r>
        <w:rPr>
          <w:rFonts w:hint="eastAsia"/>
          <w:lang w:eastAsia="zh-CN"/>
        </w:rPr>
        <w:t>小时以上的。</w:t>
      </w:r>
    </w:p>
    <w:p>
      <w:pPr>
        <w:numPr>
          <w:ilvl w:val="0"/>
          <w:numId w:val="13"/>
        </w:numPr>
        <w:autoSpaceDE/>
        <w:autoSpaceDN/>
        <w:spacing w:line="300" w:lineRule="auto"/>
        <w:jc w:val="both"/>
        <w:rPr>
          <w:lang w:eastAsia="zh-CN"/>
        </w:rPr>
      </w:pPr>
      <w:r>
        <w:rPr>
          <w:rFonts w:hint="eastAsia"/>
          <w:b/>
          <w:lang w:eastAsia="zh-CN"/>
        </w:rPr>
        <w:t>因上述原因导致合同解除的，乙方应按合同总价</w:t>
      </w:r>
      <w:r>
        <w:rPr>
          <w:b/>
          <w:u w:val="single"/>
          <w:lang w:eastAsia="zh-CN"/>
        </w:rPr>
        <w:t xml:space="preserve">  20 </w:t>
      </w:r>
      <w:r>
        <w:rPr>
          <w:b/>
          <w:lang w:eastAsia="zh-CN"/>
        </w:rPr>
        <w:t>%</w:t>
      </w:r>
      <w:r>
        <w:rPr>
          <w:rFonts w:hint="eastAsia"/>
          <w:b/>
          <w:lang w:eastAsia="zh-CN"/>
        </w:rPr>
        <w:t>向甲方支付违约金，违约金不足以弥补甲方损失的，甲方有权追偿。</w:t>
      </w:r>
      <w:r>
        <w:rPr>
          <w:rFonts w:hint="eastAsia"/>
          <w:lang w:eastAsia="zh-CN"/>
        </w:rPr>
        <w:t>。</w:t>
      </w:r>
    </w:p>
    <w:p>
      <w:pPr>
        <w:numPr>
          <w:ilvl w:val="0"/>
          <w:numId w:val="13"/>
        </w:numPr>
        <w:autoSpaceDE/>
        <w:autoSpaceDN/>
        <w:spacing w:line="300" w:lineRule="auto"/>
        <w:jc w:val="both"/>
        <w:rPr>
          <w:lang w:eastAsia="zh-CN"/>
        </w:rPr>
      </w:pPr>
      <w:r>
        <w:rPr>
          <w:rFonts w:hint="eastAsia"/>
          <w:lang w:eastAsia="zh-CN"/>
        </w:rPr>
        <w:t>解除合同时，乙方应返还甲方提供的一切资料，并应继续承担保密义务。</w:t>
      </w:r>
    </w:p>
    <w:p>
      <w:pPr>
        <w:numPr>
          <w:ilvl w:val="0"/>
          <w:numId w:val="8"/>
        </w:numPr>
        <w:autoSpaceDE/>
        <w:autoSpaceDN/>
        <w:spacing w:line="300" w:lineRule="auto"/>
        <w:jc w:val="both"/>
      </w:pPr>
      <w:r>
        <w:rPr>
          <w:rFonts w:hint="eastAsia"/>
        </w:rPr>
        <w:t>争议解决</w:t>
      </w:r>
    </w:p>
    <w:p>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pPr>
        <w:numPr>
          <w:ilvl w:val="0"/>
          <w:numId w:val="8"/>
        </w:numPr>
        <w:autoSpaceDE/>
        <w:autoSpaceDN/>
        <w:spacing w:line="300" w:lineRule="auto"/>
        <w:jc w:val="both"/>
      </w:pPr>
      <w:r>
        <w:rPr>
          <w:rFonts w:hint="eastAsia"/>
        </w:rPr>
        <w:t>附则</w:t>
      </w:r>
    </w:p>
    <w:p>
      <w:pPr>
        <w:numPr>
          <w:ilvl w:val="0"/>
          <w:numId w:val="15"/>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pPr>
        <w:numPr>
          <w:ilvl w:val="0"/>
          <w:numId w:val="15"/>
        </w:numPr>
        <w:autoSpaceDE/>
        <w:autoSpaceDN/>
        <w:spacing w:line="300" w:lineRule="auto"/>
        <w:jc w:val="both"/>
        <w:rPr>
          <w:lang w:eastAsia="zh-CN"/>
        </w:rPr>
      </w:pPr>
      <w:r>
        <w:rPr>
          <w:rFonts w:hint="eastAsia"/>
          <w:lang w:eastAsia="zh-CN"/>
        </w:rPr>
        <w:t>本合同经双方加盖公章后立即生效。</w:t>
      </w:r>
    </w:p>
    <w:p>
      <w:pPr>
        <w:numPr>
          <w:ilvl w:val="0"/>
          <w:numId w:val="15"/>
        </w:numPr>
        <w:autoSpaceDE/>
        <w:autoSpaceDN/>
        <w:spacing w:line="300" w:lineRule="auto"/>
        <w:jc w:val="both"/>
        <w:rPr>
          <w:lang w:eastAsia="zh-CN"/>
        </w:rPr>
      </w:pPr>
      <w:r>
        <w:rPr>
          <w:rFonts w:hint="eastAsia"/>
          <w:lang w:eastAsia="zh-CN"/>
        </w:rPr>
        <w:t>本合同项下的任何权利义务，未经一方书面同意，任何一方均不得转让。</w:t>
      </w:r>
    </w:p>
    <w:p>
      <w:pPr>
        <w:numPr>
          <w:ilvl w:val="0"/>
          <w:numId w:val="15"/>
        </w:numPr>
        <w:autoSpaceDE/>
        <w:autoSpaceDN/>
        <w:spacing w:line="300" w:lineRule="auto"/>
        <w:jc w:val="both"/>
        <w:rPr>
          <w:lang w:eastAsia="zh-CN"/>
        </w:rPr>
      </w:pPr>
      <w:r>
        <w:rPr>
          <w:rFonts w:hint="eastAsia"/>
          <w:lang w:eastAsia="zh-CN"/>
        </w:rPr>
        <w:t>合同一式伍份，甲方执肆份，乙方执壹份，具有同等法律效力。</w:t>
      </w:r>
    </w:p>
    <w:p>
      <w:pPr>
        <w:spacing w:line="300" w:lineRule="auto"/>
        <w:rPr>
          <w:b/>
          <w:lang w:eastAsia="zh-CN"/>
        </w:rPr>
      </w:pPr>
      <w:r>
        <w:rPr>
          <w:rFonts w:hint="eastAsia"/>
          <w:b/>
          <w:lang w:eastAsia="zh-CN"/>
        </w:rPr>
        <w:t>合同附件：</w:t>
      </w:r>
    </w:p>
    <w:p>
      <w:pPr>
        <w:numPr>
          <w:ilvl w:val="0"/>
          <w:numId w:val="16"/>
        </w:numPr>
        <w:autoSpaceDE/>
        <w:autoSpaceDN/>
        <w:spacing w:line="300" w:lineRule="auto"/>
        <w:jc w:val="both"/>
        <w:rPr>
          <w:lang w:eastAsia="zh-CN"/>
        </w:rPr>
      </w:pPr>
      <w:r>
        <w:rPr>
          <w:rFonts w:hint="eastAsia"/>
          <w:lang w:eastAsia="zh-CN"/>
        </w:rPr>
        <w:t>安全环保协议；</w:t>
      </w:r>
    </w:p>
    <w:p>
      <w:pPr>
        <w:numPr>
          <w:ilvl w:val="0"/>
          <w:numId w:val="16"/>
        </w:numPr>
        <w:autoSpaceDE/>
        <w:autoSpaceDN/>
        <w:spacing w:line="300" w:lineRule="auto"/>
        <w:jc w:val="both"/>
        <w:rPr>
          <w:lang w:eastAsia="zh-CN"/>
        </w:rPr>
      </w:pPr>
      <w:r>
        <w:rPr>
          <w:lang w:eastAsia="zh-CN"/>
        </w:rPr>
        <w:t>发包说明</w:t>
      </w:r>
    </w:p>
    <w:p>
      <w:pPr>
        <w:pStyle w:val="2"/>
      </w:pPr>
    </w:p>
    <w:p>
      <w:pPr>
        <w:pStyle w:val="2"/>
      </w:pPr>
    </w:p>
    <w:p>
      <w:pPr>
        <w:pStyle w:val="2"/>
      </w:pPr>
    </w:p>
    <w:p>
      <w:pPr>
        <w:pStyle w:val="2"/>
      </w:pP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发包人：           </w:t>
      </w:r>
      <w:r>
        <w:rPr>
          <w:rFonts w:ascii="仿宋_GB2312" w:eastAsia="仿宋_GB2312"/>
          <w:sz w:val="28"/>
          <w:szCs w:val="28"/>
          <w:lang w:eastAsia="zh-CN"/>
        </w:rPr>
        <w:t xml:space="preserve">               </w:t>
      </w:r>
      <w:r>
        <w:rPr>
          <w:rFonts w:hint="eastAsia" w:ascii="仿宋_GB2312" w:eastAsia="仿宋_GB2312"/>
          <w:sz w:val="28"/>
          <w:szCs w:val="28"/>
          <w:lang w:eastAsia="zh-CN"/>
        </w:rPr>
        <w:t>承包人：</w:t>
      </w: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法定代表人：            </w:t>
      </w:r>
      <w:r>
        <w:rPr>
          <w:rFonts w:ascii="仿宋_GB2312" w:eastAsia="仿宋_GB2312"/>
          <w:sz w:val="28"/>
          <w:szCs w:val="28"/>
          <w:lang w:eastAsia="zh-CN"/>
        </w:rPr>
        <w:t xml:space="preserve">          </w:t>
      </w:r>
      <w:r>
        <w:rPr>
          <w:rFonts w:hint="eastAsia" w:ascii="仿宋_GB2312" w:eastAsia="仿宋_GB2312"/>
          <w:sz w:val="28"/>
          <w:szCs w:val="28"/>
          <w:lang w:eastAsia="zh-CN"/>
        </w:rPr>
        <w:t>法定代表人：</w:t>
      </w:r>
    </w:p>
    <w:p>
      <w:pPr>
        <w:spacing w:line="440" w:lineRule="exact"/>
        <w:ind w:firstLine="645"/>
        <w:rPr>
          <w:rFonts w:ascii="仿宋_GB2312" w:eastAsia="仿宋_GB2312"/>
          <w:sz w:val="28"/>
          <w:szCs w:val="28"/>
        </w:rPr>
      </w:pPr>
      <w:r>
        <w:rPr>
          <w:rFonts w:hint="eastAsia" w:ascii="仿宋_GB2312" w:eastAsia="仿宋_GB2312"/>
          <w:sz w:val="28"/>
          <w:szCs w:val="28"/>
        </w:rPr>
        <w:t xml:space="preserve">委托代表人：           </w:t>
      </w:r>
      <w:r>
        <w:rPr>
          <w:rFonts w:ascii="仿宋_GB2312" w:eastAsia="仿宋_GB2312"/>
          <w:sz w:val="28"/>
          <w:szCs w:val="28"/>
        </w:rPr>
        <w:t xml:space="preserve">           </w:t>
      </w:r>
      <w:r>
        <w:rPr>
          <w:rFonts w:hint="eastAsia" w:ascii="仿宋_GB2312" w:eastAsia="仿宋_GB2312"/>
          <w:sz w:val="28"/>
          <w:szCs w:val="28"/>
        </w:rPr>
        <w:t>委托代表人：</w:t>
      </w:r>
    </w:p>
    <w:p>
      <w:pPr>
        <w:spacing w:line="440" w:lineRule="exact"/>
        <w:ind w:firstLine="645"/>
        <w:rPr>
          <w:rFonts w:ascii="仿宋_GB2312" w:eastAsia="仿宋_GB2312"/>
          <w:sz w:val="28"/>
          <w:szCs w:val="28"/>
        </w:rPr>
      </w:pPr>
      <w:r>
        <w:rPr>
          <w:rFonts w:hint="eastAsia" w:ascii="仿宋_GB2312" w:eastAsia="仿宋_GB2312"/>
          <w:sz w:val="28"/>
          <w:szCs w:val="28"/>
        </w:rPr>
        <w:t xml:space="preserve">住所：              </w:t>
      </w:r>
      <w:r>
        <w:rPr>
          <w:rFonts w:ascii="仿宋_GB2312" w:eastAsia="仿宋_GB2312"/>
          <w:sz w:val="28"/>
          <w:szCs w:val="28"/>
        </w:rPr>
        <w:t xml:space="preserve">              </w:t>
      </w:r>
      <w:r>
        <w:rPr>
          <w:rFonts w:hint="eastAsia" w:ascii="仿宋_GB2312" w:eastAsia="仿宋_GB2312"/>
          <w:sz w:val="28"/>
          <w:szCs w:val="28"/>
        </w:rPr>
        <w:t>住所：</w:t>
      </w: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邮政编码：           </w:t>
      </w:r>
      <w:r>
        <w:rPr>
          <w:rFonts w:ascii="仿宋_GB2312" w:eastAsia="仿宋_GB2312"/>
          <w:sz w:val="28"/>
          <w:szCs w:val="28"/>
          <w:lang w:eastAsia="zh-CN"/>
        </w:rPr>
        <w:t xml:space="preserve">             </w:t>
      </w:r>
      <w:r>
        <w:rPr>
          <w:rFonts w:hint="eastAsia" w:ascii="仿宋_GB2312" w:eastAsia="仿宋_GB2312"/>
          <w:sz w:val="28"/>
          <w:szCs w:val="28"/>
          <w:lang w:eastAsia="zh-CN"/>
        </w:rPr>
        <w:t>邮政编码：</w:t>
      </w: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电话：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电话： </w:t>
      </w: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传真：          </w:t>
      </w:r>
      <w:r>
        <w:rPr>
          <w:rFonts w:ascii="仿宋_GB2312" w:eastAsia="仿宋_GB2312"/>
          <w:sz w:val="28"/>
          <w:szCs w:val="28"/>
          <w:lang w:eastAsia="zh-CN"/>
        </w:rPr>
        <w:t xml:space="preserve">                  </w:t>
      </w:r>
      <w:r>
        <w:rPr>
          <w:rFonts w:hint="eastAsia" w:ascii="仿宋_GB2312" w:eastAsia="仿宋_GB2312"/>
          <w:sz w:val="28"/>
          <w:szCs w:val="28"/>
          <w:lang w:eastAsia="zh-CN"/>
        </w:rPr>
        <w:t>传真：</w:t>
      </w: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纳税人识别号：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纳税人识别号：</w:t>
      </w: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开户银行：         </w:t>
      </w:r>
      <w:r>
        <w:rPr>
          <w:rFonts w:ascii="仿宋_GB2312" w:eastAsia="仿宋_GB2312"/>
          <w:sz w:val="28"/>
          <w:szCs w:val="28"/>
          <w:lang w:eastAsia="zh-CN"/>
        </w:rPr>
        <w:t xml:space="preserve">               </w:t>
      </w:r>
      <w:r>
        <w:rPr>
          <w:rFonts w:hint="eastAsia" w:ascii="仿宋_GB2312" w:eastAsia="仿宋_GB2312"/>
          <w:sz w:val="28"/>
          <w:szCs w:val="28"/>
          <w:lang w:eastAsia="zh-CN"/>
        </w:rPr>
        <w:t>开户银行：</w:t>
      </w: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账号：               </w:t>
      </w:r>
      <w:r>
        <w:rPr>
          <w:rFonts w:ascii="仿宋_GB2312" w:eastAsia="仿宋_GB2312"/>
          <w:sz w:val="28"/>
          <w:szCs w:val="28"/>
          <w:lang w:eastAsia="zh-CN"/>
        </w:rPr>
        <w:t xml:space="preserve">             </w:t>
      </w:r>
      <w:r>
        <w:rPr>
          <w:rFonts w:hint="eastAsia" w:ascii="仿宋_GB2312" w:eastAsia="仿宋_GB2312"/>
          <w:sz w:val="28"/>
          <w:szCs w:val="28"/>
          <w:lang w:eastAsia="zh-CN"/>
        </w:rPr>
        <w:t>账号：</w:t>
      </w:r>
    </w:p>
    <w:p>
      <w:pPr>
        <w:spacing w:line="440" w:lineRule="exact"/>
        <w:ind w:firstLine="645"/>
        <w:rPr>
          <w:rFonts w:ascii="仿宋_GB2312" w:eastAsia="仿宋_GB2312"/>
          <w:sz w:val="28"/>
          <w:szCs w:val="28"/>
          <w:lang w:eastAsia="zh-CN"/>
        </w:rPr>
      </w:pPr>
      <w:r>
        <w:rPr>
          <w:rFonts w:hint="eastAsia" w:ascii="仿宋_GB2312" w:eastAsia="仿宋_GB2312"/>
          <w:sz w:val="28"/>
          <w:szCs w:val="28"/>
          <w:lang w:eastAsia="zh-CN"/>
        </w:rPr>
        <w:t xml:space="preserve">时间：            </w:t>
      </w:r>
      <w:r>
        <w:rPr>
          <w:rFonts w:ascii="仿宋_GB2312" w:eastAsia="仿宋_GB2312"/>
          <w:sz w:val="28"/>
          <w:szCs w:val="28"/>
          <w:lang w:eastAsia="zh-CN"/>
        </w:rPr>
        <w:t xml:space="preserve">                </w:t>
      </w:r>
      <w:r>
        <w:rPr>
          <w:rFonts w:hint="eastAsia" w:ascii="仿宋_GB2312" w:eastAsia="仿宋_GB2312"/>
          <w:sz w:val="28"/>
          <w:szCs w:val="28"/>
          <w:lang w:eastAsia="zh-CN"/>
        </w:rPr>
        <w:t>时间：</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附件</w:t>
      </w:r>
      <w:r>
        <w:t>1</w:t>
      </w:r>
      <w:r>
        <w:rPr>
          <w:rFonts w:hint="eastAsia"/>
        </w:rPr>
        <w:t>、</w:t>
      </w:r>
    </w:p>
    <w:p>
      <w:pPr>
        <w:pStyle w:val="25"/>
        <w:spacing w:after="468"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 w:val="21"/>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70"/>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70"/>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rFonts w:ascii="Times New Roman" w:hAnsi="Times New Roman"/>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70"/>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w:t>
      </w:r>
      <w:r>
        <w:rPr>
          <w:rFonts w:cs="Arial"/>
          <w:lang w:eastAsia="zh-CN"/>
        </w:rPr>
        <w:t>HSE</w:t>
      </w:r>
      <w:r>
        <w:rPr>
          <w:rFonts w:hint="eastAsia" w:cs="Arial"/>
          <w:lang w:eastAsia="zh-CN"/>
        </w:rPr>
        <w:t>管理网络、</w:t>
      </w:r>
      <w:r>
        <w:rPr>
          <w:rFonts w:cs="Arial"/>
          <w:lang w:eastAsia="zh-CN"/>
        </w:rPr>
        <w:t>HSE</w:t>
      </w:r>
      <w:r>
        <w:rPr>
          <w:rFonts w:hint="eastAsia" w:cs="Arial"/>
          <w:lang w:eastAsia="zh-CN"/>
        </w:rPr>
        <w:t>保证体系和</w:t>
      </w:r>
      <w:r>
        <w:rPr>
          <w:rFonts w:cs="Arial"/>
          <w:lang w:eastAsia="zh-CN"/>
        </w:rPr>
        <w:t>HSE</w:t>
      </w:r>
      <w:r>
        <w:rPr>
          <w:rFonts w:hint="eastAsia" w:cs="Arial"/>
          <w:lang w:eastAsia="zh-CN"/>
        </w:rPr>
        <w:t>责任制，成立专职</w:t>
      </w:r>
      <w:r>
        <w:rPr>
          <w:rFonts w:cs="Arial"/>
          <w:lang w:eastAsia="zh-CN"/>
        </w:rPr>
        <w:t>HSE</w:t>
      </w:r>
      <w:r>
        <w:rPr>
          <w:rFonts w:hint="eastAsia" w:cs="Arial"/>
          <w:lang w:eastAsia="zh-CN"/>
        </w:rPr>
        <w:t>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11、乙方应按《中华人民共和国劳动法》等法律、法规、规定用工，严禁使用未成年工和有职业禁忌的人员进行施工作业。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szCs w:val="24"/>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szCs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 w:val="21"/>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0"/>
        <w:numPr>
          <w:ilvl w:val="0"/>
          <w:numId w:val="17"/>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ind w:left="-551" w:leftChars="-339" w:hanging="195" w:hangingChars="89"/>
        <w:rPr>
          <w:szCs w:val="21"/>
          <w:lang w:eastAsia="zh-CN"/>
        </w:rPr>
      </w:pPr>
      <w:r>
        <w:rPr>
          <w:rFonts w:hint="eastAsia"/>
          <w:szCs w:val="21"/>
          <w:lang w:eastAsia="zh-CN"/>
        </w:rPr>
        <w:t>签定日期：    年    月    日                   年    月    日</w:t>
      </w:r>
    </w:p>
    <w:p>
      <w:pPr>
        <w:pStyle w:val="2"/>
      </w:pPr>
    </w:p>
    <w:p>
      <w:pPr>
        <w:pStyle w:val="2"/>
      </w:pPr>
    </w:p>
    <w:p>
      <w:pPr>
        <w:snapToGrid w:val="0"/>
        <w:spacing w:line="288" w:lineRule="auto"/>
        <w:jc w:val="center"/>
        <w:rPr>
          <w:rFonts w:cs="Times New Roman"/>
          <w:color w:val="000000" w:themeColor="text1"/>
          <w:sz w:val="28"/>
          <w:szCs w:val="28"/>
          <w:lang w:eastAsia="zh-CN"/>
        </w:rPr>
      </w:pPr>
      <w:r>
        <w:rPr>
          <w:rFonts w:hint="eastAsia" w:cs="Times New Roman"/>
          <w:color w:val="000000" w:themeColor="text1"/>
          <w:sz w:val="28"/>
          <w:szCs w:val="28"/>
          <w:lang w:eastAsia="zh-CN"/>
        </w:rPr>
        <w:t>附件2、福建福海创石油化工有限公司原料适应性技改项目—2#90万吨年抽提装置增管线工程、福建福海创石油化工有限公司储运凝析油罐区新增混合、调和设施工程及火炬甩头工程发包说明</w:t>
      </w:r>
    </w:p>
    <w:p>
      <w:pPr>
        <w:snapToGrid w:val="0"/>
        <w:spacing w:line="288" w:lineRule="auto"/>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一、项目概况</w:t>
      </w:r>
    </w:p>
    <w:p>
      <w:pPr>
        <w:snapToGrid w:val="0"/>
        <w:spacing w:line="33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1、工程名称：</w:t>
      </w:r>
    </w:p>
    <w:p>
      <w:pPr>
        <w:snapToGrid w:val="0"/>
        <w:spacing w:line="33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包</w:t>
      </w:r>
      <w:r>
        <w:rPr>
          <w:rFonts w:hint="eastAsia" w:asciiTheme="minorEastAsia" w:hAnsiTheme="minorEastAsia" w:eastAsiaTheme="minorEastAsia"/>
          <w:sz w:val="21"/>
          <w:szCs w:val="21"/>
          <w:lang w:eastAsia="zh-CN"/>
        </w:rPr>
        <w:t>1：福建福海创石油化工有限公司原料适应性技改项目—2#90万吨年抽提装置增管线工程；</w:t>
      </w:r>
    </w:p>
    <w:p>
      <w:pPr>
        <w:snapToGrid w:val="0"/>
        <w:spacing w:line="33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合同</w:t>
      </w:r>
      <w:r>
        <w:rPr>
          <w:rFonts w:asciiTheme="minorEastAsia" w:hAnsiTheme="minorEastAsia" w:eastAsiaTheme="minorEastAsia"/>
          <w:sz w:val="21"/>
          <w:szCs w:val="21"/>
          <w:lang w:eastAsia="zh-CN"/>
        </w:rPr>
        <w:t>包</w:t>
      </w:r>
      <w:r>
        <w:rPr>
          <w:rFonts w:hint="eastAsia" w:asciiTheme="minorEastAsia" w:hAnsiTheme="minorEastAsia" w:eastAsiaTheme="minorEastAsia"/>
          <w:sz w:val="21"/>
          <w:szCs w:val="21"/>
          <w:lang w:eastAsia="zh-CN"/>
        </w:rPr>
        <w:t>2：福建福海创石油化工有限公司储运凝析油罐区新增混合、调和设施工程及火炬甩头工程</w:t>
      </w:r>
    </w:p>
    <w:p>
      <w:pPr>
        <w:snapToGrid w:val="0"/>
        <w:spacing w:line="33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2、工程地点：福建省漳州市古雷经济开发区腾龙芳烃厂区内</w:t>
      </w:r>
    </w:p>
    <w:p>
      <w:pPr>
        <w:snapToGrid w:val="0"/>
        <w:spacing w:line="33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3、建设单位：福建福海创石油化工有限公司</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4、背景说明： </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项目位于腾龙芳烃厂区内：（1）按照原料适应性技改项目凝析油分离装置扩能改造对原料性质要求，需对不同凝析油油种在储罐内做到混合均匀，按比例调和后供装置，包括现有厂区6台凝析油储罐的调和改造工程，新增设备、仪表、工艺流程、安全附件等相关工作。 （2）新建抽提装置新增管线施工。（3）目前厂区处于生产阶段，施工严格管控。</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5、工期要</w:t>
      </w:r>
      <w:r>
        <w:rPr>
          <w:rFonts w:hint="eastAsia" w:asciiTheme="minorEastAsia" w:hAnsiTheme="minorEastAsia" w:eastAsiaTheme="minorEastAsia"/>
          <w:color w:val="000000"/>
          <w:sz w:val="21"/>
          <w:szCs w:val="21"/>
          <w:lang w:eastAsia="zh-CN"/>
        </w:rPr>
        <w:t>求：120日历天。</w:t>
      </w:r>
      <w:r>
        <w:rPr>
          <w:rFonts w:hint="eastAsia" w:asciiTheme="minorEastAsia" w:hAnsiTheme="minorEastAsia" w:eastAsiaTheme="minorEastAsia"/>
          <w:sz w:val="21"/>
          <w:szCs w:val="21"/>
          <w:lang w:eastAsia="zh-CN"/>
        </w:rPr>
        <w:t>承包商应根据现场实际情况和我司工期要求，合理组织施工。</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6、质量标准：合格</w:t>
      </w:r>
    </w:p>
    <w:p>
      <w:pPr>
        <w:snapToGrid w:val="0"/>
        <w:spacing w:line="288" w:lineRule="auto"/>
        <w:rPr>
          <w:rFonts w:asciiTheme="minorEastAsia" w:hAnsiTheme="minorEastAsia" w:eastAsiaTheme="minorEastAsia"/>
          <w:sz w:val="21"/>
          <w:szCs w:val="21"/>
          <w:lang w:eastAsia="zh-CN"/>
        </w:rPr>
      </w:pPr>
      <w:r>
        <w:rPr>
          <w:rFonts w:hint="eastAsia" w:asciiTheme="minorEastAsia" w:hAnsiTheme="minorEastAsia" w:eastAsiaTheme="minorEastAsia"/>
          <w:b/>
          <w:bCs/>
          <w:sz w:val="21"/>
          <w:szCs w:val="21"/>
          <w:lang w:eastAsia="zh-CN"/>
        </w:rPr>
        <w:t>二、招标范围</w:t>
      </w:r>
    </w:p>
    <w:p>
      <w:pPr>
        <w:pStyle w:val="206"/>
        <w:snapToGrid w:val="0"/>
        <w:spacing w:line="336"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1、招标范围</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同包1：包含但不限于以下工作（1）按照原料适应性技改项目凝析油分离装置扩能改造对原料性质要求，需对不同凝析油油种在储罐内做到混合均匀，按比例调和后供装置，包括现有厂区6台凝析油储罐的调和改造工程，新增设备、仪表、工艺流程、安全附件等相关工作。（</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color w:val="000000"/>
          <w:sz w:val="21"/>
          <w:szCs w:val="21"/>
          <w:lang w:eastAsia="zh-CN"/>
        </w:rPr>
        <w:t>配合相应的行政主管部门检验检测工作</w:t>
      </w:r>
      <w:r>
        <w:rPr>
          <w:rFonts w:hint="eastAsia" w:asciiTheme="minorEastAsia" w:hAnsiTheme="minorEastAsia" w:eastAsiaTheme="minorEastAsia"/>
          <w:sz w:val="21"/>
          <w:szCs w:val="21"/>
          <w:lang w:eastAsia="zh-CN"/>
        </w:rPr>
        <w:t>。</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合同包</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：包含但不限于以下工作（</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）新建抽提装置新增管线施工。（</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color w:val="000000"/>
          <w:sz w:val="21"/>
          <w:szCs w:val="21"/>
          <w:lang w:eastAsia="zh-CN"/>
        </w:rPr>
        <w:t>配合相应的行政主管部门检验检测工作</w:t>
      </w:r>
      <w:r>
        <w:rPr>
          <w:rFonts w:hint="eastAsia" w:asciiTheme="minorEastAsia" w:hAnsiTheme="minorEastAsia" w:eastAsiaTheme="minorEastAsia"/>
          <w:sz w:val="21"/>
          <w:szCs w:val="21"/>
          <w:lang w:eastAsia="zh-CN"/>
        </w:rPr>
        <w:t>。</w:t>
      </w:r>
    </w:p>
    <w:p>
      <w:pPr>
        <w:pStyle w:val="206"/>
        <w:snapToGrid w:val="0"/>
        <w:spacing w:line="336"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2、具体要求详见施工图纸及说明文件。</w:t>
      </w:r>
    </w:p>
    <w:p>
      <w:pPr>
        <w:snapToGrid w:val="0"/>
        <w:spacing w:line="336" w:lineRule="auto"/>
        <w:ind w:firstLine="315" w:firstLineChars="150"/>
        <w:rPr>
          <w:rFonts w:asciiTheme="minorEastAsia" w:hAnsiTheme="minorEastAsia" w:eastAsiaTheme="minorEastAsia"/>
          <w:color w:val="000000"/>
          <w:sz w:val="21"/>
          <w:szCs w:val="21"/>
          <w:lang w:eastAsia="zh-CN"/>
        </w:rPr>
      </w:pPr>
      <w:r>
        <w:rPr>
          <w:rFonts w:hint="eastAsia" w:asciiTheme="minorEastAsia" w:hAnsiTheme="minorEastAsia" w:eastAsiaTheme="minorEastAsia"/>
          <w:sz w:val="21"/>
          <w:szCs w:val="21"/>
          <w:lang w:eastAsia="zh-CN"/>
        </w:rPr>
        <w:t>3、工程技术规范：本工程应严格按照现行施工及验收规范进行施工，主要技术规范除附件附图中的说明之外，有且不限于以下罗列规</w:t>
      </w:r>
      <w:r>
        <w:rPr>
          <w:rFonts w:hint="eastAsia" w:asciiTheme="minorEastAsia" w:hAnsiTheme="minorEastAsia" w:eastAsiaTheme="minorEastAsia"/>
          <w:color w:val="000000"/>
          <w:sz w:val="21"/>
          <w:szCs w:val="21"/>
          <w:lang w:eastAsia="zh-CN"/>
        </w:rPr>
        <w:t>范：</w:t>
      </w:r>
    </w:p>
    <w:p>
      <w:pPr>
        <w:snapToGrid w:val="0"/>
        <w:spacing w:line="336" w:lineRule="auto"/>
        <w:ind w:firstLine="315" w:firstLineChars="150"/>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《石油化工钢结构工程施工及验收》</w:t>
      </w:r>
    </w:p>
    <w:p>
      <w:pPr>
        <w:snapToGrid w:val="0"/>
        <w:spacing w:line="336" w:lineRule="auto"/>
        <w:ind w:firstLine="315" w:firstLineChars="150"/>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《石油化工金属管道工程施工质量验收规范》</w:t>
      </w:r>
    </w:p>
    <w:p>
      <w:pPr>
        <w:snapToGrid w:val="0"/>
        <w:spacing w:line="336" w:lineRule="auto"/>
        <w:ind w:firstLine="315" w:firstLineChars="150"/>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《工业设备及管道绝热工程施工及验收规范》</w:t>
      </w:r>
    </w:p>
    <w:p>
      <w:pPr>
        <w:snapToGrid w:val="0"/>
        <w:spacing w:line="336" w:lineRule="auto"/>
        <w:ind w:firstLine="315" w:firstLineChars="150"/>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《石油化工设备和管道涂料防腐蚀技术规范》</w:t>
      </w:r>
    </w:p>
    <w:p>
      <w:pPr>
        <w:snapToGrid w:val="0"/>
        <w:spacing w:line="336" w:lineRule="auto"/>
        <w:ind w:firstLine="315" w:firstLineChars="150"/>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《工业设备、管道防腐蚀工程施工及验收规范》</w:t>
      </w:r>
    </w:p>
    <w:p>
      <w:pPr>
        <w:snapToGrid w:val="0"/>
        <w:spacing w:line="336" w:lineRule="auto"/>
        <w:ind w:firstLine="315" w:firstLineChars="150"/>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（上述所列规范如有新的替代规范，则以新规范为准）。</w:t>
      </w:r>
    </w:p>
    <w:p>
      <w:pPr>
        <w:snapToGrid w:val="0"/>
        <w:spacing w:line="336" w:lineRule="auto"/>
        <w:ind w:firstLine="315" w:firstLineChars="150"/>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设计未明事项，详见附件《设计统一规定》</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4、其他</w:t>
      </w:r>
    </w:p>
    <w:p>
      <w:pPr>
        <w:pStyle w:val="206"/>
        <w:snapToGrid w:val="0"/>
        <w:spacing w:line="336"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承包人进场后3个工作日内应提出进度计划及人员组织分工表供业主审核及控管之用。</w:t>
      </w:r>
    </w:p>
    <w:p>
      <w:pPr>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5、承包商施工期间必须遵守发包人QHSE规定及接受门岗车辆及人员管理规定。</w:t>
      </w:r>
    </w:p>
    <w:p>
      <w:pPr>
        <w:snapToGrid w:val="0"/>
        <w:spacing w:line="360" w:lineRule="auto"/>
        <w:rPr>
          <w:rFonts w:cs="新宋体" w:asciiTheme="minorEastAsia" w:hAnsiTheme="minorEastAsia" w:eastAsiaTheme="minorEastAsia"/>
          <w:b/>
          <w:color w:val="000000"/>
          <w:sz w:val="21"/>
          <w:szCs w:val="21"/>
        </w:rPr>
      </w:pPr>
      <w:r>
        <w:rPr>
          <w:rFonts w:hint="eastAsia" w:cs="新宋体" w:asciiTheme="minorEastAsia" w:hAnsiTheme="minorEastAsia" w:eastAsiaTheme="minorEastAsia"/>
          <w:b/>
          <w:color w:val="000000"/>
          <w:sz w:val="21"/>
          <w:szCs w:val="21"/>
        </w:rPr>
        <w:t>三、工作内容：</w:t>
      </w:r>
    </w:p>
    <w:p>
      <w:pPr>
        <w:numPr>
          <w:ilvl w:val="7"/>
          <w:numId w:val="18"/>
        </w:numPr>
        <w:tabs>
          <w:tab w:val="left" w:pos="0"/>
        </w:tabs>
        <w:autoSpaceDE/>
        <w:autoSpaceDN/>
        <w:spacing w:line="360" w:lineRule="auto"/>
        <w:ind w:left="360"/>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承包商需要提供工程所需的管理人员、工人、施工辅材及耗材、施工机具、检试验设备、安全设施、仓库、临时设施、手段工程用料等；</w:t>
      </w:r>
    </w:p>
    <w:p>
      <w:pPr>
        <w:numPr>
          <w:ilvl w:val="7"/>
          <w:numId w:val="18"/>
        </w:numPr>
        <w:tabs>
          <w:tab w:val="left" w:pos="0"/>
        </w:tabs>
        <w:autoSpaceDE/>
        <w:autoSpaceDN/>
        <w:spacing w:line="360" w:lineRule="auto"/>
        <w:ind w:left="36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施工承包商的工作应包括但不局限于预制、安装、检验、试验、质量控制及质量保证、计划及施工监督，以及单机试车、仪电控制回路测试后达到装置中间交接前的所有工作，并配合业主进行的联动试车、投料试车和性能考核等工作提供人力、物力支持及保运工作。施工承包商应负责其工程范围内所有一切对内的界面（内部界面）及与其他承包商相关界面（外部界面）的有关工作，包括工程计划统筹安排、协调、及问题处理，为促进工作效率、保证质量和安全采取的措施，以及工程成果保护等工作。</w:t>
      </w:r>
    </w:p>
    <w:p>
      <w:pPr>
        <w:numPr>
          <w:ilvl w:val="7"/>
          <w:numId w:val="18"/>
        </w:numPr>
        <w:tabs>
          <w:tab w:val="left" w:pos="0"/>
        </w:tabs>
        <w:autoSpaceDE/>
        <w:autoSpaceDN/>
        <w:spacing w:line="360" w:lineRule="auto"/>
        <w:ind w:left="360"/>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所有要求乙供材料的采购。</w:t>
      </w:r>
    </w:p>
    <w:p>
      <w:pPr>
        <w:numPr>
          <w:ilvl w:val="7"/>
          <w:numId w:val="18"/>
        </w:numPr>
        <w:tabs>
          <w:tab w:val="left" w:pos="0"/>
        </w:tabs>
        <w:autoSpaceDE/>
        <w:autoSpaceDN/>
        <w:spacing w:line="360" w:lineRule="auto"/>
        <w:ind w:left="36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依法办理政府批审各项手续，申请和获得为完成施工工作所必要的政府许可证。如特种设备安装、压力管道安装的政府报审批件等，并依法交纳各项相关费用。</w:t>
      </w:r>
    </w:p>
    <w:p>
      <w:pPr>
        <w:numPr>
          <w:ilvl w:val="7"/>
          <w:numId w:val="18"/>
        </w:numPr>
        <w:tabs>
          <w:tab w:val="left" w:pos="0"/>
        </w:tabs>
        <w:autoSpaceDE/>
        <w:autoSpaceDN/>
        <w:spacing w:line="360" w:lineRule="auto"/>
        <w:ind w:left="36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所有运抵施工现场（含设备堆场）的本装置设备/材料，</w:t>
      </w:r>
      <w:r>
        <w:rPr>
          <w:rFonts w:hint="eastAsia" w:asciiTheme="minorEastAsia" w:hAnsiTheme="minorEastAsia" w:eastAsiaTheme="minorEastAsia"/>
          <w:spacing w:val="-2"/>
          <w:sz w:val="21"/>
          <w:szCs w:val="21"/>
          <w:lang w:eastAsia="zh-CN"/>
        </w:rPr>
        <w:t>承担接收、装卸、将其运到使用地点、保管、短途运输以及二次或多次倒运等工作。</w:t>
      </w:r>
    </w:p>
    <w:p>
      <w:pPr>
        <w:numPr>
          <w:ilvl w:val="7"/>
          <w:numId w:val="18"/>
        </w:numPr>
        <w:tabs>
          <w:tab w:val="left" w:pos="0"/>
        </w:tabs>
        <w:autoSpaceDE/>
        <w:autoSpaceDN/>
        <w:spacing w:line="360" w:lineRule="auto"/>
        <w:ind w:left="360"/>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承包商负责所有本标段材料、设备的保管，承包商负责建立符合保存要求的仓库，确保不发生损坏和丢失，一切责任由承包商负责。</w:t>
      </w:r>
    </w:p>
    <w:p>
      <w:pPr>
        <w:numPr>
          <w:ilvl w:val="7"/>
          <w:numId w:val="18"/>
        </w:numPr>
        <w:tabs>
          <w:tab w:val="left" w:pos="0"/>
        </w:tabs>
        <w:autoSpaceDE/>
        <w:autoSpaceDN/>
        <w:spacing w:line="360" w:lineRule="auto"/>
        <w:ind w:left="360"/>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承包商应负责按照健康、安全和环境以及保安管理的要求执行本工作，并且还应遵守所有适用的中国法律、法规、规范和标准。有价值的废余料送至业主规定的堆场，无价值的废余料及垃圾外运并按照当地政府市政及环保部门的要求进行妥善处理。</w:t>
      </w:r>
    </w:p>
    <w:p>
      <w:pPr>
        <w:numPr>
          <w:ilvl w:val="7"/>
          <w:numId w:val="18"/>
        </w:numPr>
        <w:tabs>
          <w:tab w:val="left" w:pos="0"/>
        </w:tabs>
        <w:autoSpaceDE/>
        <w:autoSpaceDN/>
        <w:spacing w:line="360" w:lineRule="auto"/>
        <w:ind w:left="360"/>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承包商所采购材料的入场理化检验；</w:t>
      </w:r>
    </w:p>
    <w:p>
      <w:pPr>
        <w:numPr>
          <w:ilvl w:val="7"/>
          <w:numId w:val="18"/>
        </w:numPr>
        <w:tabs>
          <w:tab w:val="left" w:pos="0"/>
        </w:tabs>
        <w:autoSpaceDE/>
        <w:autoSpaceDN/>
        <w:spacing w:line="360" w:lineRule="auto"/>
        <w:ind w:left="360"/>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建立规范的防腐厂（必须具有除尘设施，对环境无影响），进行管材、板材、型材等材料的喷砂除锈及防腐涂漆；场地及所需设备由厂商自行处理。</w:t>
      </w:r>
    </w:p>
    <w:p>
      <w:pPr>
        <w:numPr>
          <w:ilvl w:val="7"/>
          <w:numId w:val="18"/>
        </w:numPr>
        <w:tabs>
          <w:tab w:val="left" w:pos="0"/>
        </w:tabs>
        <w:autoSpaceDE/>
        <w:autoSpaceDN/>
        <w:spacing w:line="360" w:lineRule="auto"/>
        <w:ind w:left="360"/>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钢结构拆图制作、安装，</w:t>
      </w:r>
      <w:r>
        <w:rPr>
          <w:rFonts w:hint="eastAsia" w:asciiTheme="minorEastAsia" w:hAnsiTheme="minorEastAsia" w:eastAsiaTheme="minorEastAsia"/>
          <w:sz w:val="21"/>
          <w:szCs w:val="21"/>
          <w:lang w:eastAsia="zh-CN"/>
        </w:rPr>
        <w:t>负责</w:t>
      </w:r>
      <w:r>
        <w:rPr>
          <w:rFonts w:hint="eastAsia" w:asciiTheme="minorEastAsia" w:hAnsiTheme="minorEastAsia" w:eastAsiaTheme="minorEastAsia"/>
          <w:spacing w:val="-2"/>
          <w:sz w:val="21"/>
          <w:szCs w:val="21"/>
          <w:lang w:eastAsia="zh-CN"/>
        </w:rPr>
        <w:t>承担接收、装卸、将其运到使用地点、保管、短途运输以及二次或多次倒运等工作</w:t>
      </w:r>
      <w:r>
        <w:rPr>
          <w:rFonts w:hint="eastAsia" w:asciiTheme="minorEastAsia" w:hAnsiTheme="minorEastAsia" w:eastAsiaTheme="minorEastAsia"/>
          <w:sz w:val="21"/>
          <w:szCs w:val="21"/>
          <w:lang w:eastAsia="zh-CN"/>
        </w:rPr>
        <w:t>；</w:t>
      </w:r>
    </w:p>
    <w:p>
      <w:pPr>
        <w:snapToGrid w:val="0"/>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color w:val="000000"/>
          <w:sz w:val="21"/>
          <w:szCs w:val="21"/>
          <w:lang w:eastAsia="zh-CN"/>
        </w:rPr>
        <w:t>⑾ 完成</w:t>
      </w:r>
      <w:r>
        <w:rPr>
          <w:rFonts w:hint="eastAsia" w:asciiTheme="minorEastAsia" w:hAnsiTheme="minorEastAsia" w:eastAsiaTheme="minorEastAsia"/>
          <w:sz w:val="21"/>
          <w:szCs w:val="21"/>
          <w:lang w:eastAsia="zh-CN"/>
        </w:rPr>
        <w:t>满足项目要求的竣工资料。所交付竣工资料之格式与要求应符合相关施工规范和《石油化工工程建设交工技术文件规定》（SH3503-2001）、《石油化工建设工程监理规范》（SHT 3903-2004）。</w:t>
      </w:r>
    </w:p>
    <w:p>
      <w:pPr>
        <w:tabs>
          <w:tab w:val="left" w:pos="3000"/>
        </w:tabs>
        <w:spacing w:after="156" w:afterLines="50" w:line="48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⑿其他特殊发包要求：</w:t>
      </w:r>
    </w:p>
    <w:p>
      <w:pPr>
        <w:numPr>
          <w:ilvl w:val="0"/>
          <w:numId w:val="19"/>
        </w:numPr>
        <w:tabs>
          <w:tab w:val="left" w:pos="180"/>
        </w:tabs>
        <w:adjustRightInd w:val="0"/>
        <w:spacing w:line="360" w:lineRule="auto"/>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本区施工中产生多余的残土，由厂商负责运出，运出后厂商负责推平，不可堆积，费用由承包商自行负担。</w:t>
      </w:r>
    </w:p>
    <w:p>
      <w:pPr>
        <w:numPr>
          <w:ilvl w:val="0"/>
          <w:numId w:val="19"/>
        </w:numPr>
        <w:tabs>
          <w:tab w:val="left" w:pos="180"/>
        </w:tabs>
        <w:adjustRightInd w:val="0"/>
        <w:spacing w:line="360" w:lineRule="auto"/>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本区地下水丰富，开挖构筑物基础承台及集水井等结构时必须采行降水措施，此费用包含于工程费报价内。</w:t>
      </w:r>
    </w:p>
    <w:p>
      <w:pPr>
        <w:spacing w:line="336" w:lineRule="auto"/>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四、品牌要求：</w:t>
      </w:r>
    </w:p>
    <w:p>
      <w:pPr>
        <w:snapToGrid w:val="0"/>
        <w:spacing w:line="360" w:lineRule="auto"/>
        <w:ind w:firstLine="420" w:firstLineChars="200"/>
        <w:rPr>
          <w:rFonts w:cs="新宋体" w:asciiTheme="minorEastAsia" w:hAnsiTheme="minorEastAsia" w:eastAsiaTheme="minorEastAsia"/>
          <w:color w:val="000000"/>
          <w:sz w:val="21"/>
          <w:szCs w:val="21"/>
          <w:lang w:eastAsia="zh-CN"/>
        </w:rPr>
      </w:pPr>
      <w:r>
        <w:rPr>
          <w:rFonts w:hint="eastAsia" w:cs="新宋体" w:asciiTheme="minorEastAsia" w:hAnsiTheme="minorEastAsia" w:eastAsiaTheme="minorEastAsia"/>
          <w:color w:val="000000"/>
          <w:sz w:val="21"/>
          <w:szCs w:val="21"/>
          <w:lang w:eastAsia="zh-CN"/>
        </w:rPr>
        <w:t>1、本工程所用材料及设备的技术指标及质量均达到国家强制性标准，并符合施工图设计文件要求、符合国家有关规范要求；随附出厂合格证、检测报告或相关质量证明文件；同时所有材料进场前须提供样品供本公司确认，且须依相关规范及当地法规要求抽样送有资质之检测机构检测合格后方可使用，所需检测费用含于报价中综合考虑，不另计费。未经确认和检测而使用之材料所造成的损失和后果一概由承包商负责。</w:t>
      </w:r>
    </w:p>
    <w:p>
      <w:pPr>
        <w:spacing w:line="336" w:lineRule="auto"/>
        <w:ind w:firstLine="420" w:firstLineChars="200"/>
        <w:rPr>
          <w:rFonts w:asciiTheme="minorEastAsia" w:hAnsiTheme="minorEastAsia" w:eastAsiaTheme="minorEastAsia"/>
          <w:b/>
          <w:sz w:val="21"/>
          <w:szCs w:val="21"/>
          <w:lang w:eastAsia="zh-CN"/>
        </w:rPr>
      </w:pPr>
      <w:r>
        <w:rPr>
          <w:rFonts w:hint="eastAsia" w:cs="新宋体" w:asciiTheme="minorEastAsia" w:hAnsiTheme="minorEastAsia" w:eastAsiaTheme="minorEastAsia"/>
          <w:color w:val="000000"/>
          <w:sz w:val="21"/>
          <w:szCs w:val="21"/>
          <w:lang w:eastAsia="zh-CN"/>
        </w:rPr>
        <w:t>2、本工程所用材料及设备，除招标人另有要求外，由投标人自行采购；为保证主要建材的供货质量，未明确品牌的主要材料设备，发包人与承办人协商后确定与招标控制价价格相当或不低于的主材设备品牌，并经招标人同意进行采购和施工。</w:t>
      </w:r>
    </w:p>
    <w:p>
      <w:pPr>
        <w:snapToGrid w:val="0"/>
        <w:spacing w:line="360" w:lineRule="auto"/>
        <w:ind w:firstLine="420" w:firstLineChars="200"/>
        <w:rPr>
          <w:rFonts w:cs="新宋体" w:asciiTheme="minorEastAsia" w:hAnsiTheme="minorEastAsia" w:eastAsiaTheme="minorEastAsia"/>
          <w:color w:val="000000"/>
          <w:sz w:val="21"/>
          <w:szCs w:val="21"/>
          <w:lang w:eastAsia="zh-CN"/>
        </w:rPr>
      </w:pPr>
      <w:r>
        <w:rPr>
          <w:rFonts w:hint="eastAsia" w:cs="新宋体" w:asciiTheme="minorEastAsia" w:hAnsiTheme="minorEastAsia" w:eastAsiaTheme="minorEastAsia"/>
          <w:color w:val="000000"/>
          <w:sz w:val="21"/>
          <w:szCs w:val="21"/>
          <w:lang w:eastAsia="zh-CN"/>
        </w:rPr>
        <w:t>3、其他无推荐名录的材料的品牌，也必须是省级名优以上品质产品。</w:t>
      </w:r>
    </w:p>
    <w:p>
      <w:pPr>
        <w:snapToGrid w:val="0"/>
        <w:spacing w:line="360" w:lineRule="auto"/>
        <w:ind w:firstLine="420" w:firstLineChars="200"/>
        <w:rPr>
          <w:rFonts w:cs="新宋体" w:asciiTheme="minorEastAsia" w:hAnsiTheme="minorEastAsia" w:eastAsiaTheme="minorEastAsia"/>
          <w:color w:val="000000"/>
          <w:sz w:val="21"/>
          <w:szCs w:val="21"/>
          <w:lang w:eastAsia="zh-CN"/>
        </w:rPr>
      </w:pPr>
      <w:r>
        <w:rPr>
          <w:rFonts w:hint="eastAsia" w:cs="新宋体" w:asciiTheme="minorEastAsia" w:hAnsiTheme="minorEastAsia" w:eastAsiaTheme="minorEastAsia"/>
          <w:color w:val="000000"/>
          <w:sz w:val="21"/>
          <w:szCs w:val="21"/>
          <w:lang w:eastAsia="zh-CN"/>
        </w:rPr>
        <w:t>4、所有材料进场必须先提供品牌及样品经由业主确认，待认可后方可进场。</w:t>
      </w:r>
    </w:p>
    <w:p>
      <w:pPr>
        <w:snapToGrid w:val="0"/>
        <w:spacing w:line="360" w:lineRule="auto"/>
        <w:ind w:firstLine="420" w:firstLineChars="200"/>
        <w:rPr>
          <w:rFonts w:cs="新宋体" w:asciiTheme="minorEastAsia" w:hAnsiTheme="minorEastAsia" w:eastAsiaTheme="minorEastAsia"/>
          <w:color w:val="000000"/>
          <w:sz w:val="21"/>
          <w:szCs w:val="21"/>
          <w:lang w:eastAsia="zh-CN"/>
        </w:rPr>
      </w:pPr>
      <w:r>
        <w:rPr>
          <w:rFonts w:hint="eastAsia" w:cs="新宋体" w:asciiTheme="minorEastAsia" w:hAnsiTheme="minorEastAsia" w:eastAsiaTheme="minorEastAsia"/>
          <w:color w:val="000000"/>
          <w:sz w:val="21"/>
          <w:szCs w:val="21"/>
          <w:lang w:eastAsia="zh-CN"/>
        </w:rPr>
        <w:t>5、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pPr>
        <w:snapToGrid w:val="0"/>
        <w:spacing w:line="360" w:lineRule="auto"/>
        <w:rPr>
          <w:rFonts w:asciiTheme="minorEastAsia" w:hAnsiTheme="minorEastAsia" w:eastAsiaTheme="minorEastAsia"/>
          <w:b/>
          <w:color w:val="000000"/>
          <w:sz w:val="21"/>
          <w:szCs w:val="21"/>
          <w:lang w:eastAsia="zh-CN"/>
        </w:rPr>
      </w:pPr>
      <w:r>
        <w:rPr>
          <w:rFonts w:hint="eastAsia" w:asciiTheme="minorEastAsia" w:hAnsiTheme="minorEastAsia" w:eastAsiaTheme="minorEastAsia"/>
          <w:b/>
          <w:color w:val="000000"/>
          <w:sz w:val="21"/>
          <w:szCs w:val="21"/>
          <w:lang w:eastAsia="zh-CN"/>
        </w:rPr>
        <w:t>五、工作界面：</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1、设备/材料的接卸、二次倒运及保管界面:</w:t>
      </w:r>
    </w:p>
    <w:p>
      <w:pPr>
        <w:spacing w:line="360" w:lineRule="auto"/>
        <w:ind w:firstLine="420" w:firstLineChars="200"/>
        <w:rPr>
          <w:rFonts w:asciiTheme="minorEastAsia" w:hAnsiTheme="minorEastAsia" w:eastAsiaTheme="minorEastAsia"/>
          <w:spacing w:val="-2"/>
          <w:sz w:val="21"/>
          <w:szCs w:val="21"/>
          <w:lang w:eastAsia="zh-CN"/>
        </w:rPr>
      </w:pPr>
      <w:r>
        <w:rPr>
          <w:rFonts w:hint="eastAsia" w:asciiTheme="minorEastAsia" w:hAnsiTheme="minorEastAsia" w:eastAsiaTheme="minorEastAsia"/>
          <w:sz w:val="21"/>
          <w:szCs w:val="21"/>
          <w:lang w:eastAsia="zh-CN"/>
        </w:rPr>
        <w:t>所有运抵施工现场（含设备堆场）的本装置设备/材料，由本装置施工承包商负责</w:t>
      </w:r>
      <w:r>
        <w:rPr>
          <w:rFonts w:hint="eastAsia" w:asciiTheme="minorEastAsia" w:hAnsiTheme="minorEastAsia" w:eastAsiaTheme="minorEastAsia"/>
          <w:spacing w:val="-2"/>
          <w:sz w:val="21"/>
          <w:szCs w:val="21"/>
          <w:lang w:eastAsia="zh-CN"/>
        </w:rPr>
        <w:t>接收、装卸、将其运到使用地点、保管、短途运输以及二次倒运等工作。</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2、无损检测界面:</w:t>
      </w:r>
    </w:p>
    <w:p>
      <w:pPr>
        <w:spacing w:line="360" w:lineRule="auto"/>
        <w:ind w:firstLine="420" w:firstLineChars="200"/>
        <w:rPr>
          <w:rFonts w:asciiTheme="minorEastAsia" w:hAnsiTheme="minorEastAsia" w:eastAsiaTheme="minorEastAsia"/>
          <w:color w:val="000000"/>
          <w:sz w:val="21"/>
          <w:szCs w:val="21"/>
          <w:lang w:eastAsia="zh-CN"/>
        </w:rPr>
      </w:pPr>
      <w:r>
        <w:rPr>
          <w:rFonts w:hint="eastAsia" w:asciiTheme="minorEastAsia" w:hAnsiTheme="minorEastAsia" w:eastAsiaTheme="minorEastAsia"/>
          <w:sz w:val="21"/>
          <w:szCs w:val="21"/>
          <w:lang w:eastAsia="zh-CN"/>
        </w:rPr>
        <w:t>无损检测工作由业主组织的无损检测公司完成</w:t>
      </w:r>
      <w:r>
        <w:rPr>
          <w:rFonts w:hint="eastAsia" w:asciiTheme="minorEastAsia" w:hAnsiTheme="minorEastAsia" w:eastAsiaTheme="minorEastAsia"/>
          <w:color w:val="000000"/>
          <w:sz w:val="21"/>
          <w:szCs w:val="21"/>
          <w:lang w:eastAsia="zh-CN"/>
        </w:rPr>
        <w:t>。</w:t>
      </w:r>
    </w:p>
    <w:p>
      <w:pPr>
        <w:spacing w:line="360" w:lineRule="auto"/>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3、管架</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color w:val="000000"/>
          <w:sz w:val="21"/>
          <w:szCs w:val="21"/>
          <w:lang w:eastAsia="zh-CN"/>
        </w:rPr>
        <w:t>标段区域内的</w:t>
      </w:r>
      <w:r>
        <w:rPr>
          <w:rFonts w:hint="eastAsia" w:asciiTheme="minorEastAsia" w:hAnsiTheme="minorEastAsia" w:eastAsiaTheme="minorEastAsia"/>
          <w:sz w:val="21"/>
          <w:szCs w:val="21"/>
          <w:lang w:eastAsia="zh-CN"/>
        </w:rPr>
        <w:t>管架与厂区原有管架有对接的，以本装置界区为界。</w:t>
      </w:r>
    </w:p>
    <w:p>
      <w:pPr>
        <w:spacing w:line="360" w:lineRule="auto"/>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4、电气工作界面及相关要求</w:t>
      </w:r>
    </w:p>
    <w:p>
      <w:pPr>
        <w:spacing w:line="360" w:lineRule="auto"/>
        <w:ind w:firstLine="420" w:firstLineChars="200"/>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本装置内部接地系统由本装置承包商施工。接地网与跨界区接地网的连通由本装置承包商施工。</w:t>
      </w:r>
    </w:p>
    <w:p>
      <w:pPr>
        <w:numPr>
          <w:ilvl w:val="0"/>
          <w:numId w:val="20"/>
        </w:numPr>
        <w:autoSpaceDE/>
        <w:snapToGrid w:val="0"/>
        <w:spacing w:before="150" w:after="150" w:line="336" w:lineRule="auto"/>
        <w:jc w:val="both"/>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承包人资质等级要求：</w:t>
      </w:r>
    </w:p>
    <w:p>
      <w:pPr>
        <w:snapToGrid w:val="0"/>
        <w:spacing w:before="150" w:after="150"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1、投标人</w:t>
      </w:r>
      <w:r>
        <w:rPr>
          <w:rFonts w:asciiTheme="minorEastAsia" w:hAnsiTheme="minorEastAsia" w:eastAsiaTheme="minorEastAsia"/>
          <w:sz w:val="21"/>
          <w:szCs w:val="21"/>
          <w:lang w:eastAsia="zh-CN"/>
        </w:rPr>
        <w:t>必须</w:t>
      </w:r>
      <w:r>
        <w:rPr>
          <w:rFonts w:hint="eastAsia" w:asciiTheme="minorEastAsia" w:hAnsiTheme="minorEastAsia" w:eastAsiaTheme="minorEastAsia"/>
          <w:sz w:val="21"/>
          <w:szCs w:val="21"/>
          <w:lang w:eastAsia="zh-CN"/>
        </w:rPr>
        <w:t>具备建设行政主管部门核发的房屋建筑工程施工二级及以上资质，钢结构二级及以上资质的法人或其他组织，且投标人必须具备原“中华人民共和国国家质量监督检验检疫总局”颁发的《特种设备安装改造维修许可证（压力管道）》，其证书中工业管道安装级别为GC1级（设计图中管道施工要求等级）。</w:t>
      </w:r>
    </w:p>
    <w:p>
      <w:pPr>
        <w:snapToGrid w:val="0"/>
        <w:spacing w:line="33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2、项目必须配备8年以上从事工程管理工作经验且二级建造师及以上职称（安B证）的项目经理、中级工程师以上职称技术负责人。</w:t>
      </w:r>
    </w:p>
    <w:p>
      <w:pPr>
        <w:snapToGrid w:val="0"/>
        <w:spacing w:line="33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3、投标人必须配备施工员、质检员、安全员、材料员、预算员等主要施工管理人员，上述施工管理人员必须持有上岗证书。</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4、投标人施工机械设备应满足工程施工需要。</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5、转包及分包</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5.1 本工程严禁转包行为，如发现转包行为，招标人可终止合同，投标人将承担一切损失及相关法律责任。</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5.2 严格限制分包。不允许除劳务外的工程分包，否则招标人可终止合同，投标人将承担一切损失及相关法律责任。</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5.3 本篇要求的项目资质人员，必须进驻项目现场，如招标人在例行检查中发现上述人员存在不在岗现象的，第一次警告并扣款（每人次5000元），第二次起招标人可终止合同，投标人将承担一切损失及相关法律责任。</w:t>
      </w:r>
    </w:p>
    <w:p>
      <w:pPr>
        <w:snapToGrid w:val="0"/>
        <w:spacing w:before="150" w:after="150" w:line="288" w:lineRule="auto"/>
        <w:rPr>
          <w:rFonts w:asciiTheme="minorEastAsia" w:hAnsiTheme="minorEastAsia" w:eastAsiaTheme="minorEastAsia"/>
          <w:sz w:val="21"/>
          <w:szCs w:val="21"/>
          <w:lang w:eastAsia="zh-CN"/>
        </w:rPr>
      </w:pPr>
      <w:r>
        <w:rPr>
          <w:rFonts w:hint="eastAsia" w:asciiTheme="minorEastAsia" w:hAnsiTheme="minorEastAsia" w:eastAsiaTheme="minorEastAsia"/>
          <w:b/>
          <w:bCs/>
          <w:sz w:val="21"/>
          <w:szCs w:val="21"/>
          <w:lang w:eastAsia="zh-CN"/>
        </w:rPr>
        <w:t>七、投标报价要求及其他说明</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许可费、测量费、交竣工验收费用、施工机械使用费及进退场费及其它行政性收费、法律法规规定的费用等为完成招标内容所列工程范围内的所有费用。</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2、总价包括且不限于上述相关费用，投标商须于报价中综合考虑如下因素和风险，不另外计价： </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1）承包人为达到按合同指定的开工期开工而进行临时调配的费用。</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2）投标人应当充分考虑抗台排涝、申办各种许可手续、进退场费和临时施工道路、预制场建设等费用。</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3）充分考虑市场变化、政策性调整导致材料价格变化。</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4）充分考虑施工期间及保修期间的检测、观测、分析等所需要的各种费用；</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5）工程所需砂、石、土等地材由投标人自行考察确定，综合单价含资源费、运输、税金等一切费用。</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6）投标人应当充分考虑本工程与发包人正常生产作业相协调、相配合、相交叉、相干扰所增加的成本与费用。</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7）技术规范、安全措施、环保措施要求的费用以及投标人认为需采取的其他措施费用应包括在投标报价中，合同条款另有约定的除外。</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3、投标人应到工地踏勘以充分了解工地位置、情况、道路、空间及任何其它足以影响承包价的情况，任何因忽视或误解工地现场情况而导致的工程款追加或工期延长申请将不获批准。</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4、投标人在投标报价时应充分利用发包文件的有关资料自行作出判断，如有疑问，需及时提出，由于误解本发包说明及附件导致的费用增加将不予受理。</w:t>
      </w:r>
    </w:p>
    <w:p>
      <w:pPr>
        <w:snapToGrid w:val="0"/>
        <w:spacing w:line="336" w:lineRule="auto"/>
        <w:ind w:firstLine="315" w:firstLineChars="150"/>
        <w:rPr>
          <w:rFonts w:asciiTheme="minorEastAsia" w:hAnsiTheme="minorEastAsia" w:eastAsiaTheme="minorEastAsia"/>
          <w:color w:val="FF0000"/>
          <w:sz w:val="21"/>
          <w:szCs w:val="21"/>
          <w:lang w:eastAsia="zh-CN"/>
        </w:rPr>
      </w:pPr>
      <w:r>
        <w:rPr>
          <w:rFonts w:hint="eastAsia" w:asciiTheme="minorEastAsia" w:hAnsiTheme="minorEastAsia" w:eastAsiaTheme="minorEastAsia"/>
          <w:sz w:val="21"/>
          <w:szCs w:val="21"/>
          <w:lang w:eastAsia="zh-CN"/>
        </w:rPr>
        <w:t>5、投标人需充分理解现有发包说明、清单和附图，如有异议可自行核对。合同（或协议）签订后，除招标人提出的设计变更外，工程价款将不做调整。</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6、为满足发包工程范围内施工所需之一切机械、设备等均由承包人自行解决。</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8、施工用水、用电接口和运输通道由招标人协助提供。</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9、承包人在施工过程中若因违反法律法规被政府有关部门罚款时，包括招标人的连带罚款均由承包人承担。</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10、若投标人认为有其他不可预见费用可于报价时单独列出，未列出则视同无异议。</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本发包工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承包人材料进厂后应立即通知发包人和监理，并按规定取样送交有关部门检验，同时递交材料出厂说明和质量保证书，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pPr>
        <w:snapToGrid w:val="0"/>
        <w:spacing w:line="336"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13、本发包说明解释权在发包人。</w:t>
      </w:r>
    </w:p>
    <w:p>
      <w:pPr>
        <w:snapToGrid w:val="0"/>
        <w:spacing w:before="150" w:after="150" w:line="288" w:lineRule="auto"/>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八、投标技术文件的编制要求</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为有效预防承包商转包和分包行为，满足工期和质量管控需要，投标人的技术标书须含有如下主要内容，该技术标书将作为施工过程中监督承包商是否落实招标文件的依据。</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技术标书须含的主要内容如下：</w:t>
      </w:r>
    </w:p>
    <w:p>
      <w:pPr>
        <w:snapToGrid w:val="0"/>
        <w:spacing w:line="336"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（1）拟投入本工程的项目经理简历表</w:t>
      </w:r>
    </w:p>
    <w:p>
      <w:pPr>
        <w:snapToGrid w:val="0"/>
        <w:spacing w:line="336"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（2）拟投入本工程的技术总负责人简历表</w:t>
      </w:r>
    </w:p>
    <w:p>
      <w:pPr>
        <w:snapToGrid w:val="0"/>
        <w:spacing w:line="336"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（4）拟投入本工程的主要施工管理人员表</w:t>
      </w:r>
    </w:p>
    <w:p>
      <w:pPr>
        <w:snapToGrid w:val="0"/>
        <w:spacing w:line="336"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（5）拟投入本工程的主要施工机械设备表</w:t>
      </w:r>
    </w:p>
    <w:p>
      <w:pPr>
        <w:snapToGrid w:val="0"/>
        <w:spacing w:line="336"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（6）施工组织设计（重点在工期控制）</w:t>
      </w:r>
    </w:p>
    <w:p>
      <w:pPr>
        <w:snapToGrid w:val="0"/>
        <w:spacing w:line="336"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（7）其他按施工组织设计常规内容自行编制</w:t>
      </w:r>
    </w:p>
    <w:p>
      <w:pPr>
        <w:snapToGrid w:val="0"/>
        <w:spacing w:line="336" w:lineRule="auto"/>
        <w:rPr>
          <w:rFonts w:asciiTheme="minorEastAsia" w:hAnsiTheme="minorEastAsia" w:eastAsiaTheme="minorEastAsia"/>
          <w:b/>
          <w:color w:val="000000"/>
          <w:sz w:val="21"/>
          <w:szCs w:val="21"/>
          <w:lang w:eastAsia="zh-CN"/>
        </w:rPr>
      </w:pPr>
      <w:r>
        <w:rPr>
          <w:rFonts w:hint="eastAsia" w:asciiTheme="minorEastAsia" w:hAnsiTheme="minorEastAsia" w:eastAsiaTheme="minorEastAsia"/>
          <w:b/>
          <w:color w:val="000000"/>
          <w:sz w:val="21"/>
          <w:szCs w:val="21"/>
          <w:lang w:eastAsia="zh-CN"/>
        </w:rPr>
        <w:t>九、质量保修</w:t>
      </w:r>
    </w:p>
    <w:p>
      <w:pPr>
        <w:pStyle w:val="41"/>
        <w:widowControl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发包人、根据《中华人民共和国建筑法》、《建设工程质量管理条例》和《房屋建筑工程质量保修办法》,经协商一致,对本装置工程签订工程质量保修协议。　</w:t>
      </w:r>
    </w:p>
    <w:p>
      <w:pPr>
        <w:pStyle w:val="41"/>
        <w:widowControl w:val="0"/>
        <w:spacing w:before="0" w:beforeAutospacing="0" w:after="0" w:afterAutospacing="0" w:line="360" w:lineRule="auto"/>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（1）工程质量保修范围和内容：</w:t>
      </w:r>
    </w:p>
    <w:p>
      <w:pPr>
        <w:pStyle w:val="41"/>
        <w:widowControl w:val="0"/>
        <w:spacing w:before="0" w:beforeAutospacing="0" w:after="0" w:afterAutospacing="0" w:line="360" w:lineRule="auto"/>
        <w:ind w:firstLine="472" w:firstLineChars="225"/>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在质量保修期内,按照有关法律、法规、规章的管理规定和本协议的约定,承担本工程质量保修责任。质量保修范围包括土建基础工程、主体结构工程以及双方约定的其他项目。</w:t>
      </w:r>
    </w:p>
    <w:p>
      <w:pPr>
        <w:pStyle w:val="41"/>
        <w:widowControl w:val="0"/>
        <w:spacing w:before="0" w:beforeAutospacing="0" w:after="0" w:afterAutospacing="0" w:line="360" w:lineRule="auto"/>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（2）质量保修期</w:t>
      </w:r>
    </w:p>
    <w:p>
      <w:pPr>
        <w:pStyle w:val="41"/>
        <w:widowControl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双方根据《建设工程质量管理条例》及有关规定,约定本工程的质量保修期如下：</w:t>
      </w:r>
    </w:p>
    <w:p>
      <w:pPr>
        <w:pStyle w:val="41"/>
        <w:widowControl w:val="0"/>
        <w:numPr>
          <w:ilvl w:val="0"/>
          <w:numId w:val="21"/>
        </w:numPr>
        <w:spacing w:before="0" w:beforeAutospacing="0" w:after="0" w:afterAutospacing="0" w:line="360" w:lineRule="auto"/>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土建基础工程和主体结构工程为设计文件规定的该工程合理的使用年限；</w:t>
      </w:r>
    </w:p>
    <w:p>
      <w:pPr>
        <w:pStyle w:val="41"/>
        <w:widowControl w:val="0"/>
        <w:numPr>
          <w:ilvl w:val="0"/>
          <w:numId w:val="21"/>
        </w:numPr>
        <w:spacing w:before="0" w:beforeAutospacing="0" w:after="0" w:afterAutospacing="0" w:line="360" w:lineRule="auto"/>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其他工程为</w:t>
      </w:r>
      <w:r>
        <w:rPr>
          <w:rFonts w:hint="eastAsia" w:asciiTheme="minorEastAsia" w:hAnsiTheme="minorEastAsia" w:eastAsiaTheme="minorEastAsia"/>
          <w:b/>
          <w:color w:val="000000"/>
          <w:sz w:val="21"/>
          <w:szCs w:val="21"/>
          <w:u w:val="single"/>
        </w:rPr>
        <w:t>2</w:t>
      </w:r>
      <w:r>
        <w:rPr>
          <w:rFonts w:hint="eastAsia" w:asciiTheme="minorEastAsia" w:hAnsiTheme="minorEastAsia" w:eastAsiaTheme="minorEastAsia"/>
          <w:color w:val="000000"/>
          <w:sz w:val="21"/>
          <w:szCs w:val="21"/>
        </w:rPr>
        <w:t>年；</w:t>
      </w:r>
    </w:p>
    <w:p>
      <w:pPr>
        <w:pStyle w:val="41"/>
        <w:widowControl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质量保修期自工程竣工验收合格之日起计算,如发生保修事项,则涉及的该项目的保修期相应顺延</w:t>
      </w:r>
      <w:r>
        <w:rPr>
          <w:rFonts w:hint="eastAsia" w:asciiTheme="minorEastAsia" w:hAnsiTheme="minorEastAsia" w:eastAsiaTheme="minorEastAsia"/>
          <w:b/>
          <w:sz w:val="21"/>
          <w:szCs w:val="21"/>
          <w:u w:val="single"/>
        </w:rPr>
        <w:t>1</w:t>
      </w:r>
      <w:r>
        <w:rPr>
          <w:rFonts w:hint="eastAsia" w:asciiTheme="minorEastAsia" w:hAnsiTheme="minorEastAsia" w:eastAsiaTheme="minorEastAsia"/>
          <w:sz w:val="21"/>
          <w:szCs w:val="21"/>
        </w:rPr>
        <w:t>年。</w:t>
      </w:r>
    </w:p>
    <w:p>
      <w:pPr>
        <w:pStyle w:val="41"/>
        <w:widowControl w:val="0"/>
        <w:spacing w:before="0" w:beforeAutospacing="0" w:after="0" w:afterAutospacing="0" w:line="360" w:lineRule="auto"/>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（3）质量保修责任</w:t>
      </w:r>
    </w:p>
    <w:p>
      <w:pPr>
        <w:pStyle w:val="41"/>
        <w:widowControl w:val="0"/>
        <w:numPr>
          <w:ilvl w:val="0"/>
          <w:numId w:val="22"/>
        </w:numPr>
        <w:tabs>
          <w:tab w:val="left" w:pos="720"/>
        </w:tabs>
        <w:spacing w:before="0" w:beforeAutospacing="0" w:after="0" w:afterAutospacing="0"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属于保修范围和内容的项目,应当在接到修理通知之日后3天内派人修理。不在约定期限内派人修理的,发包人可以委托他人修理,保修费用从质量保修金内扣除。</w:t>
      </w:r>
    </w:p>
    <w:p>
      <w:pPr>
        <w:pStyle w:val="41"/>
        <w:widowControl w:val="0"/>
        <w:numPr>
          <w:ilvl w:val="0"/>
          <w:numId w:val="22"/>
        </w:numPr>
        <w:tabs>
          <w:tab w:val="left" w:pos="720"/>
        </w:tabs>
        <w:spacing w:before="0" w:beforeAutospacing="0" w:after="0" w:afterAutospacing="0"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发生任何紧急抢修事故,在接到事故通知后,应当立即到达事故现场抢修。非施工质量引起的事故,抢修费用由发包人承担。</w:t>
      </w:r>
    </w:p>
    <w:p>
      <w:pPr>
        <w:pStyle w:val="41"/>
        <w:widowControl w:val="0"/>
        <w:numPr>
          <w:ilvl w:val="0"/>
          <w:numId w:val="22"/>
        </w:numPr>
        <w:tabs>
          <w:tab w:val="left" w:pos="720"/>
        </w:tabs>
        <w:spacing w:before="0" w:beforeAutospacing="0" w:after="0" w:afterAutospacing="0"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在国家规定的工程合理使用期限内,确保地基基础工程和主体结构的质量。因原因致使工程在合理使用期限内造成人身和财产损害的,应承担损害赔偿责任。</w:t>
      </w:r>
    </w:p>
    <w:p>
      <w:pPr>
        <w:pStyle w:val="41"/>
        <w:widowControl w:val="0"/>
        <w:numPr>
          <w:ilvl w:val="0"/>
          <w:numId w:val="22"/>
        </w:numPr>
        <w:tabs>
          <w:tab w:val="left" w:pos="720"/>
        </w:tabs>
        <w:spacing w:before="0" w:beforeAutospacing="0" w:after="0" w:afterAutospacing="0"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对超过保修期后的质量缺陷,如果属于非隐蔽的缺陷,由发包人承担责任；而属于隐蔽部位的缺陷,仍应由承担责任。</w:t>
      </w:r>
    </w:p>
    <w:p>
      <w:pPr>
        <w:pStyle w:val="41"/>
        <w:widowControl w:val="0"/>
        <w:spacing w:before="0" w:beforeAutospacing="0" w:after="0" w:afterAutospacing="0" w:line="360"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（4）质量保修金的支付</w:t>
      </w:r>
    </w:p>
    <w:p>
      <w:pPr>
        <w:pStyle w:val="41"/>
        <w:widowControl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本工程约定的工程质量保修金为合同结算总价的百分之</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p>
    <w:p>
      <w:pPr>
        <w:pStyle w:val="41"/>
        <w:widowControl w:val="0"/>
        <w:spacing w:before="0" w:beforeAutospacing="0" w:after="0" w:afterAutospacing="0"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发包人在交工验收合格一年后办理质量保修金余款返还事宜。剩余质量保证金的返还,并不能解除承包人按合同约定应负的质量保修责任。</w:t>
      </w:r>
    </w:p>
    <w:p>
      <w:pPr>
        <w:snapToGrid w:val="0"/>
        <w:spacing w:line="336"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未按约定及有关法律法规的规定履行质量保修义务的,发包人有权从质量保证金中扣留用于质量保修的各项支出。</w:t>
      </w:r>
    </w:p>
    <w:p>
      <w:pPr>
        <w:snapToGrid w:val="0"/>
        <w:spacing w:before="150" w:after="150" w:line="288" w:lineRule="auto"/>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十、附件</w:t>
      </w:r>
    </w:p>
    <w:p>
      <w:pPr>
        <w:snapToGrid w:val="0"/>
        <w:spacing w:before="150" w:after="150" w:line="288"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附件：设计图纸及相关文件。</w:t>
      </w: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合同</w:t>
      </w:r>
      <w:r>
        <w:rPr>
          <w:b/>
          <w:sz w:val="44"/>
          <w:szCs w:val="44"/>
          <w:lang w:eastAsia="zh-CN"/>
        </w:rPr>
        <w:t>包</w:t>
      </w:r>
      <w:r>
        <w:rPr>
          <w:rFonts w:hint="eastAsia"/>
          <w:b/>
          <w:sz w:val="44"/>
          <w:szCs w:val="44"/>
          <w:lang w:eastAsia="zh-CN"/>
        </w:rPr>
        <w:t>1：福建福海创石油化工有限公司原料适应性技改项目—2#90万吨年抽提装置增管线工程</w:t>
      </w:r>
    </w:p>
    <w:p>
      <w:pPr>
        <w:spacing w:line="1000" w:lineRule="exact"/>
        <w:jc w:val="center"/>
        <w:rPr>
          <w:b/>
          <w:sz w:val="44"/>
          <w:szCs w:val="44"/>
          <w:lang w:eastAsia="zh-CN"/>
        </w:rPr>
      </w:pPr>
      <w:r>
        <w:rPr>
          <w:rFonts w:hint="eastAsia"/>
          <w:b/>
          <w:sz w:val="44"/>
          <w:szCs w:val="44"/>
          <w:lang w:eastAsia="zh-CN"/>
        </w:rPr>
        <w:t>合同</w:t>
      </w:r>
      <w:r>
        <w:rPr>
          <w:b/>
          <w:sz w:val="44"/>
          <w:szCs w:val="44"/>
          <w:lang w:eastAsia="zh-CN"/>
        </w:rPr>
        <w:t>包</w:t>
      </w:r>
      <w:r>
        <w:rPr>
          <w:rFonts w:hint="eastAsia"/>
          <w:b/>
          <w:sz w:val="44"/>
          <w:szCs w:val="44"/>
          <w:lang w:eastAsia="zh-CN"/>
        </w:rPr>
        <w:t>2：福建福海创石油化工有限公司储运凝析油罐区新增混合、调和设施工程及火炬甩头工程</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22年12月</w:t>
      </w:r>
    </w:p>
    <w:p>
      <w:pPr>
        <w:rPr>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电子拷贝一份（随商务参选文件包装）。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sz w:val="24"/>
                <w:lang w:eastAsia="zh-CN"/>
              </w:rPr>
              <w:t>项目经理、技术负责人简历及相关资格证书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szCs w:val="28"/>
              </w:rPr>
            </w:pPr>
            <w:r>
              <w:rPr>
                <w:rFonts w:hint="eastAsia"/>
                <w:sz w:val="24"/>
                <w:szCs w:val="28"/>
                <w:lang w:eastAsia="zh-CN"/>
              </w:rPr>
              <w:t>施工组织设计</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cs="Times New Roman"/>
          <w:color w:val="00B050"/>
          <w:sz w:val="28"/>
          <w:szCs w:val="28"/>
          <w:u w:val="single"/>
          <w:lang w:eastAsia="zh-CN"/>
        </w:rPr>
        <w:t>合同</w:t>
      </w:r>
      <w:r>
        <w:rPr>
          <w:rFonts w:cs="Times New Roman"/>
          <w:color w:val="00B050"/>
          <w:sz w:val="28"/>
          <w:szCs w:val="28"/>
          <w:u w:val="single"/>
          <w:lang w:eastAsia="zh-CN"/>
        </w:rPr>
        <w:t>包</w:t>
      </w:r>
      <w:r>
        <w:rPr>
          <w:rFonts w:hint="eastAsia" w:cs="Times New Roman"/>
          <w:color w:val="00B050"/>
          <w:sz w:val="28"/>
          <w:szCs w:val="28"/>
          <w:u w:val="single"/>
          <w:lang w:eastAsia="zh-CN"/>
        </w:rPr>
        <w:t>1：福建福海创石油化工有限公司原料适应性技改项目—2#90万吨年抽提装置增管线工程；合同</w:t>
      </w:r>
      <w:r>
        <w:rPr>
          <w:rFonts w:cs="Times New Roman"/>
          <w:color w:val="00B050"/>
          <w:sz w:val="28"/>
          <w:szCs w:val="28"/>
          <w:u w:val="single"/>
          <w:lang w:eastAsia="zh-CN"/>
        </w:rPr>
        <w:t>包</w:t>
      </w:r>
      <w:r>
        <w:rPr>
          <w:rFonts w:hint="eastAsia" w:cs="Times New Roman"/>
          <w:color w:val="00B050"/>
          <w:sz w:val="28"/>
          <w:szCs w:val="28"/>
          <w:u w:val="single"/>
          <w:lang w:eastAsia="zh-CN"/>
        </w:rPr>
        <w:t>2：福建福海创石油化工有限公司储运凝析油罐区新增混合、调和设施工程及火炬甩头工程</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22</w:t>
      </w:r>
      <w:r>
        <w:rPr>
          <w:rFonts w:hint="eastAsia" w:cs="Times New Roman"/>
          <w:color w:val="00B050"/>
          <w:sz w:val="28"/>
          <w:szCs w:val="28"/>
          <w:u w:val="single"/>
          <w:lang w:eastAsia="zh-CN"/>
        </w:rPr>
        <w:t>年</w:t>
      </w:r>
      <w:r>
        <w:rPr>
          <w:rFonts w:cs="Times New Roman"/>
          <w:color w:val="00B050"/>
          <w:sz w:val="28"/>
          <w:szCs w:val="28"/>
          <w:u w:val="single"/>
          <w:lang w:eastAsia="zh-CN"/>
        </w:rPr>
        <w:t>12</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rPr>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项目经理、技术负责人简历及相关资格证书复印件</w:t>
      </w: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施工组织设计</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sz w:val="36"/>
          <w:szCs w:val="36"/>
          <w:lang w:eastAsia="zh-CN"/>
        </w:rPr>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w:t>
      </w:r>
      <w:r>
        <w:rPr>
          <w:rFonts w:hint="eastAsia" w:ascii="Times New Roman" w:hAnsi="ˎ̥"/>
          <w:color w:val="000000" w:themeColor="text1"/>
          <w:sz w:val="28"/>
          <w:szCs w:val="28"/>
          <w:lang w:eastAsia="zh-CN"/>
        </w:rPr>
        <w:t>司</w:t>
      </w:r>
      <w:r>
        <w:rPr>
          <w:rFonts w:hint="eastAsia" w:ascii="Times New Roman" w:hAnsi="ˎ̥"/>
          <w:sz w:val="28"/>
          <w:szCs w:val="28"/>
          <w:u w:val="single"/>
          <w:lang w:eastAsia="zh-CN"/>
        </w:rPr>
        <w:t>合同</w:t>
      </w:r>
      <w:r>
        <w:rPr>
          <w:rFonts w:ascii="Times New Roman" w:hAnsi="ˎ̥"/>
          <w:sz w:val="28"/>
          <w:szCs w:val="28"/>
          <w:u w:val="single"/>
          <w:lang w:eastAsia="zh-CN"/>
        </w:rPr>
        <w:t>包</w:t>
      </w:r>
      <w:r>
        <w:rPr>
          <w:rFonts w:hint="eastAsia" w:ascii="Times New Roman" w:hAnsi="ˎ̥"/>
          <w:sz w:val="28"/>
          <w:szCs w:val="28"/>
          <w:u w:val="single"/>
          <w:lang w:eastAsia="zh-CN"/>
        </w:rPr>
        <w:t>1：福建福海创石油化工有限公司原料适应性技改项目—2#90万吨年抽提装置增管线工程；合同</w:t>
      </w:r>
      <w:r>
        <w:rPr>
          <w:rFonts w:ascii="Times New Roman" w:hAnsi="ˎ̥"/>
          <w:sz w:val="28"/>
          <w:szCs w:val="28"/>
          <w:u w:val="single"/>
          <w:lang w:eastAsia="zh-CN"/>
        </w:rPr>
        <w:t>包</w:t>
      </w:r>
      <w:r>
        <w:rPr>
          <w:rFonts w:hint="eastAsia" w:ascii="Times New Roman" w:hAnsi="ˎ̥"/>
          <w:sz w:val="28"/>
          <w:szCs w:val="28"/>
          <w:u w:val="single"/>
          <w:lang w:eastAsia="zh-CN"/>
        </w:rPr>
        <w:t>2：福建福海创石油化工有限公司储运凝析油罐区新增混合、调和设施工程及火炬甩头工程</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合同包1：含税包干固定总价（大写）：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合同包</w:t>
            </w:r>
            <w:r>
              <w:rPr>
                <w:rFonts w:ascii="Times New Roman" w:hAnsi="Times New Roman"/>
                <w:sz w:val="28"/>
                <w:szCs w:val="28"/>
                <w:lang w:eastAsia="zh-CN"/>
              </w:rPr>
              <w:t>2</w:t>
            </w:r>
            <w:r>
              <w:rPr>
                <w:rFonts w:hint="eastAsia" w:ascii="Times New Roman" w:hAnsi="Times New Roman"/>
                <w:sz w:val="28"/>
                <w:szCs w:val="28"/>
                <w:lang w:eastAsia="zh-CN"/>
              </w:rPr>
              <w:t xml:space="preserve">：含税包干固定总价（大写）：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p>
            <w:pPr>
              <w:pStyle w:val="2"/>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669FC"/>
    <w:multiLevelType w:val="multilevel"/>
    <w:tmpl w:val="001669FC"/>
    <w:lvl w:ilvl="0" w:tentative="0">
      <w:start w:val="1"/>
      <w:numFmt w:val="lowerLetter"/>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3312107"/>
    <w:multiLevelType w:val="multilevel"/>
    <w:tmpl w:val="03312107"/>
    <w:lvl w:ilvl="0" w:tentative="0">
      <w:start w:val="1"/>
      <w:numFmt w:val="lowerLetter"/>
      <w:lvlText w:val="%1."/>
      <w:lvlJc w:val="left"/>
      <w:pPr>
        <w:tabs>
          <w:tab w:val="left" w:pos="541"/>
        </w:tabs>
        <w:ind w:left="541" w:hanging="360"/>
      </w:pPr>
      <w:rPr>
        <w:rFonts w:hint="default"/>
      </w:rPr>
    </w:lvl>
    <w:lvl w:ilvl="1" w:tentative="0">
      <w:start w:val="1"/>
      <w:numFmt w:val="decimal"/>
      <w:lvlText w:val="%2、"/>
      <w:lvlJc w:val="left"/>
      <w:pPr>
        <w:tabs>
          <w:tab w:val="left" w:pos="961"/>
        </w:tabs>
        <w:ind w:left="961" w:hanging="360"/>
      </w:pPr>
      <w:rPr>
        <w:rFonts w:ascii="Times New Roman" w:hAnsi="Times New Roman" w:eastAsia="Times New Roman" w:cs="Times New Roman"/>
      </w:rPr>
    </w:lvl>
    <w:lvl w:ilvl="2" w:tentative="0">
      <w:start w:val="1"/>
      <w:numFmt w:val="decimal"/>
      <w:lvlText w:val="%3."/>
      <w:lvlJc w:val="left"/>
      <w:pPr>
        <w:tabs>
          <w:tab w:val="left" w:pos="1381"/>
        </w:tabs>
        <w:ind w:left="1381" w:hanging="360"/>
      </w:pPr>
      <w:rPr>
        <w:rFonts w:hint="default"/>
      </w:rPr>
    </w:lvl>
    <w:lvl w:ilvl="3" w:tentative="0">
      <w:start w:val="1"/>
      <w:numFmt w:val="decimal"/>
      <w:lvlText w:val="%4."/>
      <w:lvlJc w:val="left"/>
      <w:pPr>
        <w:tabs>
          <w:tab w:val="left" w:pos="1861"/>
        </w:tabs>
        <w:ind w:left="1861" w:hanging="420"/>
      </w:pPr>
    </w:lvl>
    <w:lvl w:ilvl="4" w:tentative="0">
      <w:start w:val="1"/>
      <w:numFmt w:val="lowerLetter"/>
      <w:lvlText w:val="%5)"/>
      <w:lvlJc w:val="left"/>
      <w:pPr>
        <w:tabs>
          <w:tab w:val="left" w:pos="2281"/>
        </w:tabs>
        <w:ind w:left="2281" w:hanging="420"/>
      </w:pPr>
    </w:lvl>
    <w:lvl w:ilvl="5" w:tentative="0">
      <w:start w:val="1"/>
      <w:numFmt w:val="lowerRoman"/>
      <w:lvlText w:val="%6."/>
      <w:lvlJc w:val="right"/>
      <w:pPr>
        <w:tabs>
          <w:tab w:val="left" w:pos="2701"/>
        </w:tabs>
        <w:ind w:left="2701" w:hanging="420"/>
      </w:pPr>
    </w:lvl>
    <w:lvl w:ilvl="6" w:tentative="0">
      <w:start w:val="1"/>
      <w:numFmt w:val="decimal"/>
      <w:lvlText w:val="%7."/>
      <w:lvlJc w:val="left"/>
      <w:pPr>
        <w:tabs>
          <w:tab w:val="left" w:pos="3121"/>
        </w:tabs>
        <w:ind w:left="3121" w:hanging="420"/>
      </w:pPr>
    </w:lvl>
    <w:lvl w:ilvl="7" w:tentative="0">
      <w:start w:val="1"/>
      <w:numFmt w:val="lowerLetter"/>
      <w:lvlText w:val="%8)"/>
      <w:lvlJc w:val="left"/>
      <w:pPr>
        <w:tabs>
          <w:tab w:val="left" w:pos="3541"/>
        </w:tabs>
        <w:ind w:left="3541" w:hanging="420"/>
      </w:pPr>
    </w:lvl>
    <w:lvl w:ilvl="8" w:tentative="0">
      <w:start w:val="1"/>
      <w:numFmt w:val="lowerRoman"/>
      <w:lvlText w:val="%9."/>
      <w:lvlJc w:val="right"/>
      <w:pPr>
        <w:tabs>
          <w:tab w:val="left" w:pos="3961"/>
        </w:tabs>
        <w:ind w:left="3961" w:hanging="420"/>
      </w:pPr>
    </w:lvl>
  </w:abstractNum>
  <w:abstractNum w:abstractNumId="3">
    <w:nsid w:val="03410A6C"/>
    <w:multiLevelType w:val="multilevel"/>
    <w:tmpl w:val="03410A6C"/>
    <w:lvl w:ilvl="0" w:tentative="0">
      <w:start w:val="1"/>
      <w:numFmt w:val="decimal"/>
      <w:lvlText w:val="%1、"/>
      <w:lvlJc w:val="left"/>
      <w:pPr>
        <w:ind w:left="786"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5">
    <w:nsid w:val="160E5191"/>
    <w:multiLevelType w:val="multilevel"/>
    <w:tmpl w:val="160E5191"/>
    <w:lvl w:ilvl="0" w:tentative="0">
      <w:start w:val="1"/>
      <w:numFmt w:val="japaneseCounting"/>
      <w:lvlText w:val="%1、"/>
      <w:lvlJc w:val="left"/>
      <w:pPr>
        <w:tabs>
          <w:tab w:val="left" w:pos="600"/>
        </w:tabs>
        <w:ind w:left="600" w:hanging="42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440"/>
        </w:tabs>
        <w:ind w:left="1440" w:hanging="600"/>
      </w:pPr>
      <w:rPr>
        <w:rFonts w:hint="eastAsia"/>
      </w:rPr>
    </w:lvl>
    <w:lvl w:ilvl="3" w:tentative="0">
      <w:start w:val="1"/>
      <w:numFmt w:val="decimal"/>
      <w:lvlText w:val="%4、"/>
      <w:lvlJc w:val="left"/>
      <w:pPr>
        <w:tabs>
          <w:tab w:val="left" w:pos="780"/>
        </w:tabs>
        <w:ind w:left="780" w:hanging="420"/>
      </w:pPr>
      <w:rPr>
        <w:rFonts w:hint="default" w:ascii="Times New Roman" w:hAnsi="Times New Roman" w:eastAsia="宋体" w:cs="Times New Roman"/>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880"/>
        </w:tabs>
        <w:ind w:left="2880" w:hanging="360"/>
      </w:pPr>
      <w:rPr>
        <w:rFonts w:hint="default"/>
      </w:rPr>
    </w:lvl>
    <w:lvl w:ilvl="7" w:tentative="0">
      <w:start w:val="1"/>
      <w:numFmt w:val="decimalEnclosedParen"/>
      <w:lvlText w:val="%8"/>
      <w:lvlJc w:val="left"/>
      <w:pPr>
        <w:tabs>
          <w:tab w:val="left" w:pos="502"/>
        </w:tabs>
        <w:ind w:left="502" w:hanging="360"/>
      </w:pPr>
      <w:rPr>
        <w:rFonts w:hint="default"/>
        <w:color w:val="auto"/>
      </w:rPr>
    </w:lvl>
    <w:lvl w:ilvl="8" w:tentative="0">
      <w:start w:val="1"/>
      <w:numFmt w:val="decimal"/>
      <w:lvlText w:val="%9."/>
      <w:lvlJc w:val="left"/>
      <w:pPr>
        <w:tabs>
          <w:tab w:val="left" w:pos="3720"/>
        </w:tabs>
        <w:ind w:left="3720" w:hanging="360"/>
      </w:pPr>
      <w:rPr>
        <w:rFonts w:hint="default"/>
      </w:rPr>
    </w:lvl>
  </w:abstractNum>
  <w:abstractNum w:abstractNumId="6">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0">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B740CDF"/>
    <w:multiLevelType w:val="multilevel"/>
    <w:tmpl w:val="3B740CDF"/>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645072F"/>
    <w:multiLevelType w:val="multilevel"/>
    <w:tmpl w:val="4645072F"/>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4B44014A"/>
    <w:multiLevelType w:val="singleLevel"/>
    <w:tmpl w:val="4B44014A"/>
    <w:lvl w:ilvl="0" w:tentative="0">
      <w:start w:val="9"/>
      <w:numFmt w:val="chineseCounting"/>
      <w:suff w:val="nothing"/>
      <w:lvlText w:val="%1、"/>
      <w:lvlJc w:val="left"/>
      <w:rPr>
        <w:rFonts w:hint="eastAsia"/>
      </w:rPr>
    </w:lvl>
  </w:abstractNum>
  <w:abstractNum w:abstractNumId="16">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7EE134D"/>
    <w:multiLevelType w:val="singleLevel"/>
    <w:tmpl w:val="57EE134D"/>
    <w:lvl w:ilvl="0" w:tentative="0">
      <w:start w:val="6"/>
      <w:numFmt w:val="chineseCounting"/>
      <w:suff w:val="nothing"/>
      <w:lvlText w:val="%1、"/>
      <w:lvlJc w:val="left"/>
      <w:rPr>
        <w:rFonts w:hint="eastAsia"/>
      </w:rPr>
    </w:lvl>
  </w:abstractNum>
  <w:abstractNum w:abstractNumId="1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0">
    <w:nsid w:val="7D0624D7"/>
    <w:multiLevelType w:val="multilevel"/>
    <w:tmpl w:val="7D0624D7"/>
    <w:lvl w:ilvl="0" w:tentative="0">
      <w:start w:val="1"/>
      <w:numFmt w:val="lowerLetter"/>
      <w:lvlText w:val="%1)"/>
      <w:lvlJc w:val="left"/>
      <w:pPr>
        <w:tabs>
          <w:tab w:val="left" w:pos="779"/>
        </w:tabs>
        <w:ind w:left="779" w:hanging="420"/>
      </w:pPr>
    </w:lvl>
    <w:lvl w:ilvl="1" w:tentative="0">
      <w:start w:val="5"/>
      <w:numFmt w:val="decimal"/>
      <w:lvlText w:val="%2、"/>
      <w:lvlJc w:val="left"/>
      <w:pPr>
        <w:tabs>
          <w:tab w:val="left" w:pos="1139"/>
        </w:tabs>
        <w:ind w:left="1139" w:hanging="360"/>
      </w:pPr>
      <w:rPr>
        <w:rFonts w:hint="default"/>
      </w:r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num w:numId="1">
    <w:abstractNumId w:val="18"/>
  </w:num>
  <w:num w:numId="2">
    <w:abstractNumId w:val="1"/>
  </w:num>
  <w:num w:numId="3">
    <w:abstractNumId w:val="15"/>
  </w:num>
  <w:num w:numId="4">
    <w:abstractNumId w:val="8"/>
  </w:num>
  <w:num w:numId="5">
    <w:abstractNumId w:val="9"/>
  </w:num>
  <w:num w:numId="6">
    <w:abstractNumId w:val="10"/>
  </w:num>
  <w:num w:numId="7">
    <w:abstractNumId w:val="1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17"/>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5E55"/>
    <w:rsid w:val="000367ED"/>
    <w:rsid w:val="00037CAE"/>
    <w:rsid w:val="00037D7F"/>
    <w:rsid w:val="00052C0E"/>
    <w:rsid w:val="00057E4C"/>
    <w:rsid w:val="00060DB7"/>
    <w:rsid w:val="00061BA3"/>
    <w:rsid w:val="00065E22"/>
    <w:rsid w:val="000674E3"/>
    <w:rsid w:val="00074760"/>
    <w:rsid w:val="00085CA2"/>
    <w:rsid w:val="000866C9"/>
    <w:rsid w:val="00090A81"/>
    <w:rsid w:val="00092243"/>
    <w:rsid w:val="0009500D"/>
    <w:rsid w:val="000962C0"/>
    <w:rsid w:val="000A1C86"/>
    <w:rsid w:val="000A6182"/>
    <w:rsid w:val="000B0914"/>
    <w:rsid w:val="000B2F35"/>
    <w:rsid w:val="000C57EB"/>
    <w:rsid w:val="000C629C"/>
    <w:rsid w:val="000D1175"/>
    <w:rsid w:val="000D1AB8"/>
    <w:rsid w:val="000D35CF"/>
    <w:rsid w:val="000D51F3"/>
    <w:rsid w:val="000D5922"/>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05522"/>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D707C"/>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235"/>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6000"/>
    <w:rsid w:val="00407E93"/>
    <w:rsid w:val="00410C69"/>
    <w:rsid w:val="0041197D"/>
    <w:rsid w:val="00413501"/>
    <w:rsid w:val="00413F12"/>
    <w:rsid w:val="00417E3F"/>
    <w:rsid w:val="00420DB7"/>
    <w:rsid w:val="00432036"/>
    <w:rsid w:val="00437706"/>
    <w:rsid w:val="00437CA2"/>
    <w:rsid w:val="0046376D"/>
    <w:rsid w:val="00465443"/>
    <w:rsid w:val="00465D19"/>
    <w:rsid w:val="0047282D"/>
    <w:rsid w:val="0047402F"/>
    <w:rsid w:val="004766F9"/>
    <w:rsid w:val="004816A5"/>
    <w:rsid w:val="00481DEF"/>
    <w:rsid w:val="004835AF"/>
    <w:rsid w:val="00490A62"/>
    <w:rsid w:val="0049126B"/>
    <w:rsid w:val="00492D04"/>
    <w:rsid w:val="004941B1"/>
    <w:rsid w:val="00494C07"/>
    <w:rsid w:val="004A13AF"/>
    <w:rsid w:val="004A46AD"/>
    <w:rsid w:val="004A498D"/>
    <w:rsid w:val="004C16AE"/>
    <w:rsid w:val="004C4B54"/>
    <w:rsid w:val="004C4BD3"/>
    <w:rsid w:val="004C5508"/>
    <w:rsid w:val="004D6A19"/>
    <w:rsid w:val="00500D74"/>
    <w:rsid w:val="00505560"/>
    <w:rsid w:val="00513D5D"/>
    <w:rsid w:val="00514841"/>
    <w:rsid w:val="00514AFE"/>
    <w:rsid w:val="00533119"/>
    <w:rsid w:val="005339E0"/>
    <w:rsid w:val="005345C8"/>
    <w:rsid w:val="005369F4"/>
    <w:rsid w:val="00547AD0"/>
    <w:rsid w:val="005518F3"/>
    <w:rsid w:val="00555E59"/>
    <w:rsid w:val="00565CF8"/>
    <w:rsid w:val="00576785"/>
    <w:rsid w:val="0057705C"/>
    <w:rsid w:val="00581B11"/>
    <w:rsid w:val="0058671D"/>
    <w:rsid w:val="00593DEA"/>
    <w:rsid w:val="00595F8F"/>
    <w:rsid w:val="005A4D52"/>
    <w:rsid w:val="005B4BA0"/>
    <w:rsid w:val="005B6211"/>
    <w:rsid w:val="005B6810"/>
    <w:rsid w:val="005C6A76"/>
    <w:rsid w:val="005D27EB"/>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5AFC"/>
    <w:rsid w:val="00642E61"/>
    <w:rsid w:val="006458DE"/>
    <w:rsid w:val="0065429C"/>
    <w:rsid w:val="00662C51"/>
    <w:rsid w:val="006631EB"/>
    <w:rsid w:val="00664A57"/>
    <w:rsid w:val="00664E56"/>
    <w:rsid w:val="006740EB"/>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00E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4827"/>
    <w:rsid w:val="00855428"/>
    <w:rsid w:val="00856CF7"/>
    <w:rsid w:val="00856E19"/>
    <w:rsid w:val="008622DD"/>
    <w:rsid w:val="00862896"/>
    <w:rsid w:val="00865290"/>
    <w:rsid w:val="008725C6"/>
    <w:rsid w:val="00876586"/>
    <w:rsid w:val="00881942"/>
    <w:rsid w:val="00885D5E"/>
    <w:rsid w:val="00892A2A"/>
    <w:rsid w:val="00894297"/>
    <w:rsid w:val="00895AAC"/>
    <w:rsid w:val="00896B78"/>
    <w:rsid w:val="008A20B3"/>
    <w:rsid w:val="008A28CB"/>
    <w:rsid w:val="008B20EF"/>
    <w:rsid w:val="008B4179"/>
    <w:rsid w:val="008C03C3"/>
    <w:rsid w:val="008E1769"/>
    <w:rsid w:val="008E1F3F"/>
    <w:rsid w:val="008E2155"/>
    <w:rsid w:val="008E5198"/>
    <w:rsid w:val="008F0A10"/>
    <w:rsid w:val="008F2A82"/>
    <w:rsid w:val="008F3559"/>
    <w:rsid w:val="008F4B77"/>
    <w:rsid w:val="009032FB"/>
    <w:rsid w:val="009171AF"/>
    <w:rsid w:val="00917368"/>
    <w:rsid w:val="009235B3"/>
    <w:rsid w:val="00930487"/>
    <w:rsid w:val="009312CA"/>
    <w:rsid w:val="009353D9"/>
    <w:rsid w:val="00937414"/>
    <w:rsid w:val="00941047"/>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41C2"/>
    <w:rsid w:val="009B45CD"/>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77AF0"/>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2F7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4E0F"/>
    <w:rsid w:val="00B7542E"/>
    <w:rsid w:val="00B81287"/>
    <w:rsid w:val="00B8397A"/>
    <w:rsid w:val="00B84124"/>
    <w:rsid w:val="00B841E6"/>
    <w:rsid w:val="00B908A4"/>
    <w:rsid w:val="00B912C6"/>
    <w:rsid w:val="00B92794"/>
    <w:rsid w:val="00B936AF"/>
    <w:rsid w:val="00B93AEA"/>
    <w:rsid w:val="00B97B69"/>
    <w:rsid w:val="00BA28C7"/>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36FC2"/>
    <w:rsid w:val="00C41EDF"/>
    <w:rsid w:val="00C518F0"/>
    <w:rsid w:val="00C5267D"/>
    <w:rsid w:val="00C53E9A"/>
    <w:rsid w:val="00C54224"/>
    <w:rsid w:val="00C6183F"/>
    <w:rsid w:val="00C6491F"/>
    <w:rsid w:val="00C71916"/>
    <w:rsid w:val="00C76112"/>
    <w:rsid w:val="00C8060B"/>
    <w:rsid w:val="00C864FC"/>
    <w:rsid w:val="00C8727A"/>
    <w:rsid w:val="00C913CE"/>
    <w:rsid w:val="00C93BEF"/>
    <w:rsid w:val="00CA54A9"/>
    <w:rsid w:val="00CB2E01"/>
    <w:rsid w:val="00CB3440"/>
    <w:rsid w:val="00CB5372"/>
    <w:rsid w:val="00CC59AA"/>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5ED6"/>
    <w:rsid w:val="00D265B9"/>
    <w:rsid w:val="00D328B1"/>
    <w:rsid w:val="00D33933"/>
    <w:rsid w:val="00D33CA0"/>
    <w:rsid w:val="00D3426F"/>
    <w:rsid w:val="00D3585D"/>
    <w:rsid w:val="00D4446E"/>
    <w:rsid w:val="00D463C4"/>
    <w:rsid w:val="00D4666F"/>
    <w:rsid w:val="00D472DD"/>
    <w:rsid w:val="00D5281B"/>
    <w:rsid w:val="00D53B94"/>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580B"/>
    <w:rsid w:val="00DD3B90"/>
    <w:rsid w:val="00DD56C2"/>
    <w:rsid w:val="00DD73F9"/>
    <w:rsid w:val="00DE0812"/>
    <w:rsid w:val="00DE63EC"/>
    <w:rsid w:val="00DF35F4"/>
    <w:rsid w:val="00DF41E5"/>
    <w:rsid w:val="00DF463A"/>
    <w:rsid w:val="00DF49A6"/>
    <w:rsid w:val="00E00780"/>
    <w:rsid w:val="00E05C4F"/>
    <w:rsid w:val="00E068F1"/>
    <w:rsid w:val="00E12E5B"/>
    <w:rsid w:val="00E13875"/>
    <w:rsid w:val="00E155F5"/>
    <w:rsid w:val="00E21054"/>
    <w:rsid w:val="00E3205C"/>
    <w:rsid w:val="00E35382"/>
    <w:rsid w:val="00E37D62"/>
    <w:rsid w:val="00E40528"/>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1EAF"/>
    <w:rsid w:val="00ED2C9E"/>
    <w:rsid w:val="00ED4FC5"/>
    <w:rsid w:val="00EF1FCA"/>
    <w:rsid w:val="00EF5762"/>
    <w:rsid w:val="00EF6FC7"/>
    <w:rsid w:val="00EF7961"/>
    <w:rsid w:val="00F024A8"/>
    <w:rsid w:val="00F076B3"/>
    <w:rsid w:val="00F109C6"/>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20E7"/>
    <w:rsid w:val="00FA12B9"/>
    <w:rsid w:val="00FB0C70"/>
    <w:rsid w:val="00FB7A38"/>
    <w:rsid w:val="00FC6A22"/>
    <w:rsid w:val="00FD0D54"/>
    <w:rsid w:val="00FD1B14"/>
    <w:rsid w:val="00FD1DC9"/>
    <w:rsid w:val="00FD29D5"/>
    <w:rsid w:val="00FD4D1E"/>
    <w:rsid w:val="00FE4E2A"/>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2E3FB8"/>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uiPriority w:val="0"/>
    <w:rPr>
      <w:rFonts w:ascii="宋体" w:hAnsi="宋体" w:cs="宋体"/>
      <w:b/>
      <w:bCs/>
      <w:sz w:val="28"/>
      <w:szCs w:val="28"/>
      <w:lang w:eastAsia="en-US"/>
    </w:rPr>
  </w:style>
  <w:style w:type="character" w:customStyle="1" w:styleId="56">
    <w:name w:val="标题 2 Char"/>
    <w:basedOn w:val="48"/>
    <w:link w:val="4"/>
    <w:uiPriority w:val="0"/>
    <w:rPr>
      <w:rFonts w:ascii="宋体" w:hAnsi="宋体" w:cs="宋体"/>
      <w:b/>
      <w:bCs/>
      <w:sz w:val="24"/>
      <w:szCs w:val="24"/>
      <w:lang w:eastAsia="en-US"/>
    </w:rPr>
  </w:style>
  <w:style w:type="character" w:customStyle="1" w:styleId="57">
    <w:name w:val="标题 3 Char"/>
    <w:basedOn w:val="48"/>
    <w:link w:val="5"/>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uiPriority w:val="0"/>
    <w:rPr>
      <w:b/>
      <w:sz w:val="24"/>
    </w:rPr>
  </w:style>
  <w:style w:type="character" w:customStyle="1" w:styleId="61">
    <w:name w:val="正文缩进 Char"/>
    <w:basedOn w:val="48"/>
    <w:link w:val="10"/>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paragraph" w:customStyle="1" w:styleId="205">
    <w:name w:val="列出段落2"/>
    <w:basedOn w:val="1"/>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06">
    <w:name w:val="列出段落3"/>
    <w:basedOn w:val="1"/>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CB9C2-5FDA-420A-8B44-C963941CB84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42</Pages>
  <Words>20467</Words>
  <Characters>21054</Characters>
  <Lines>167</Lines>
  <Paragraphs>47</Paragraphs>
  <TotalTime>5751</TotalTime>
  <ScaleCrop>false</ScaleCrop>
  <LinksUpToDate>false</LinksUpToDate>
  <CharactersWithSpaces>22663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2022-12-29T01:38:55Z</dcterms:modified>
  <dc:title>公开招标文件（货物服务类）</dc:title>
  <cp:revision>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8C2EF57524284E30ADF5B4677CFE8283</vt:lpwstr>
  </property>
</Properties>
</file>