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宋体"/>
          <w:b/>
          <w:bCs/>
          <w:sz w:val="32"/>
          <w:lang w:eastAsia="zh-CN"/>
        </w:rPr>
      </w:pPr>
    </w:p>
    <w:p>
      <w:pPr>
        <w:ind w:firstLine="964" w:firstLineChars="300"/>
        <w:rPr>
          <w:b/>
          <w:bCs/>
          <w:sz w:val="32"/>
          <w:lang w:eastAsia="zh-CN"/>
        </w:rPr>
      </w:pPr>
      <w:r>
        <w:rPr>
          <w:rFonts w:hint="eastAsia"/>
          <w:b/>
          <w:bCs/>
          <w:sz w:val="32"/>
          <w:lang w:eastAsia="zh-CN"/>
        </w:rPr>
        <w:t>福建福海创石油化工有限公司</w:t>
      </w:r>
      <w:r>
        <w:rPr>
          <w:rFonts w:hint="eastAsia"/>
          <w:b/>
          <w:bCs/>
          <w:sz w:val="32"/>
          <w:szCs w:val="22"/>
          <w:u w:val="none"/>
          <w:lang w:eastAsia="zh-CN"/>
        </w:rPr>
        <w:t>泵轴</w:t>
      </w:r>
      <w:r>
        <w:rPr>
          <w:rFonts w:hint="eastAsia" w:ascii="宋体" w:eastAsia="宋体"/>
          <w:b/>
          <w:bCs/>
          <w:sz w:val="32"/>
          <w:szCs w:val="22"/>
          <w:u w:val="none"/>
          <w:lang w:eastAsia="zh-CN"/>
        </w:rPr>
        <w:t>等</w:t>
      </w:r>
      <w:r>
        <w:rPr>
          <w:rFonts w:hint="eastAsia"/>
          <w:b/>
          <w:bCs/>
          <w:sz w:val="32"/>
          <w:lang w:eastAsia="zh-CN"/>
        </w:rPr>
        <w:t>采购项</w:t>
      </w:r>
      <w:r>
        <w:rPr>
          <w:b/>
          <w:bCs/>
          <w:sz w:val="32"/>
          <w:lang w:eastAsia="zh-CN"/>
        </w:rPr>
        <w:t>目</w:t>
      </w:r>
    </w:p>
    <w:p>
      <w:pPr>
        <w:ind w:firstLine="3534" w:firstLineChars="1100"/>
        <w:rPr>
          <w:b/>
          <w:sz w:val="28"/>
          <w:lang w:eastAsia="zh-CN"/>
        </w:rPr>
      </w:pPr>
      <w:r>
        <w:rPr>
          <w:rFonts w:hint="eastAsia"/>
          <w:b/>
          <w:bCs/>
          <w:sz w:val="32"/>
          <w:lang w:eastAsia="zh-CN"/>
        </w:rPr>
        <w:t>比选公告</w:t>
      </w:r>
    </w:p>
    <w:p>
      <w:pPr>
        <w:pStyle w:val="20"/>
        <w:spacing w:line="600" w:lineRule="exact"/>
        <w:ind w:firstLine="480" w:firstLineChars="200"/>
        <w:jc w:val="both"/>
        <w:rPr>
          <w:lang w:eastAsia="zh-CN"/>
        </w:rPr>
      </w:pPr>
      <w:r>
        <w:rPr>
          <w:rFonts w:hint="eastAsia"/>
          <w:lang w:eastAsia="zh-CN"/>
        </w:rPr>
        <w:t>福建福海创石油化工有限公司就“</w:t>
      </w:r>
      <w:r>
        <w:rPr>
          <w:rFonts w:hint="eastAsia"/>
          <w:color w:val="000000" w:themeColor="text1"/>
          <w:u w:val="single"/>
          <w:lang w:eastAsia="zh-CN"/>
        </w:rPr>
        <w:t>福建福海创石油化工有限公司泵轴等采购项目（项目编号：</w:t>
      </w:r>
      <w:r>
        <w:rPr>
          <w:rFonts w:hint="eastAsia"/>
          <w:color w:val="000000" w:themeColor="text1"/>
          <w:sz w:val="24"/>
          <w:szCs w:val="24"/>
          <w:u w:val="single"/>
          <w:lang w:eastAsia="zh-CN"/>
        </w:rPr>
        <w:t>QG2211170119</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项目名称：福建福海创石油化工有限公司泵轴等采购项</w:t>
      </w:r>
      <w:r>
        <w:rPr>
          <w:sz w:val="24"/>
          <w:szCs w:val="24"/>
          <w:lang w:eastAsia="zh-CN"/>
        </w:rPr>
        <w:t>目</w:t>
      </w:r>
      <w:r>
        <w:rPr>
          <w:rFonts w:hint="eastAsia"/>
          <w:sz w:val="24"/>
          <w:szCs w:val="24"/>
          <w:lang w:eastAsia="zh-CN"/>
        </w:rPr>
        <w:t>。</w:t>
      </w:r>
    </w:p>
    <w:p>
      <w:pPr>
        <w:tabs>
          <w:tab w:val="left" w:pos="709"/>
        </w:tabs>
        <w:spacing w:line="600" w:lineRule="exact"/>
        <w:ind w:firstLine="480" w:firstLineChars="200"/>
        <w:jc w:val="both"/>
        <w:rPr>
          <w:lang w:eastAsia="zh-CN"/>
        </w:rPr>
      </w:pPr>
      <w:r>
        <w:rPr>
          <w:sz w:val="24"/>
          <w:szCs w:val="24"/>
          <w:lang w:eastAsia="zh-CN"/>
        </w:rPr>
        <w:t>2.</w:t>
      </w:r>
      <w:r>
        <w:rPr>
          <w:rFonts w:hint="eastAsia"/>
          <w:sz w:val="24"/>
          <w:szCs w:val="24"/>
          <w:lang w:eastAsia="zh-CN"/>
        </w:rPr>
        <w:t>比选项目说明：</w:t>
      </w:r>
    </w:p>
    <w:tbl>
      <w:tblPr>
        <w:tblStyle w:val="47"/>
        <w:tblpPr w:leftFromText="180" w:rightFromText="180" w:vertAnchor="text" w:horzAnchor="page" w:tblpXSpec="center" w:tblpY="287"/>
        <w:tblOverlap w:val="never"/>
        <w:tblW w:w="9698" w:type="dxa"/>
        <w:tblInd w:w="127" w:type="dxa"/>
        <w:tblLayout w:type="fixed"/>
        <w:tblCellMar>
          <w:top w:w="15" w:type="dxa"/>
          <w:left w:w="15" w:type="dxa"/>
          <w:bottom w:w="15" w:type="dxa"/>
          <w:right w:w="15" w:type="dxa"/>
        </w:tblCellMar>
      </w:tblPr>
      <w:tblGrid>
        <w:gridCol w:w="561"/>
        <w:gridCol w:w="1123"/>
        <w:gridCol w:w="1230"/>
        <w:gridCol w:w="2305"/>
        <w:gridCol w:w="2525"/>
        <w:gridCol w:w="977"/>
        <w:gridCol w:w="977"/>
      </w:tblGrid>
      <w:tr>
        <w:tblPrEx>
          <w:tblCellMar>
            <w:top w:w="15" w:type="dxa"/>
            <w:left w:w="15" w:type="dxa"/>
            <w:bottom w:w="15" w:type="dxa"/>
            <w:right w:w="15" w:type="dxa"/>
          </w:tblCellMar>
        </w:tblPrEx>
        <w:trPr>
          <w:trHeight w:val="645"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both"/>
              <w:textAlignment w:val="center"/>
              <w:rPr>
                <w:color w:val="000000"/>
                <w:sz w:val="18"/>
                <w:szCs w:val="18"/>
                <w:lang w:eastAsia="zh-CN"/>
              </w:rPr>
            </w:pPr>
            <w:r>
              <w:rPr>
                <w:rFonts w:hint="eastAsia"/>
                <w:color w:val="000000"/>
                <w:sz w:val="18"/>
                <w:szCs w:val="18"/>
                <w:lang w:eastAsia="zh-CN"/>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both"/>
              <w:textAlignment w:val="center"/>
              <w:rPr>
                <w:color w:val="000000"/>
                <w:sz w:val="18"/>
                <w:szCs w:val="18"/>
              </w:rPr>
            </w:pPr>
            <w:r>
              <w:rPr>
                <w:rFonts w:hint="eastAsia"/>
                <w:color w:val="000000"/>
                <w:sz w:val="18"/>
                <w:szCs w:val="18"/>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both"/>
              <w:textAlignment w:val="center"/>
              <w:rPr>
                <w:color w:val="000000"/>
                <w:sz w:val="18"/>
                <w:szCs w:val="18"/>
              </w:rPr>
            </w:pPr>
            <w:r>
              <w:rPr>
                <w:rFonts w:hint="eastAsia"/>
                <w:color w:val="000000"/>
                <w:sz w:val="18"/>
                <w:szCs w:val="18"/>
              </w:rPr>
              <w:t>存货名称</w:t>
            </w:r>
          </w:p>
        </w:tc>
        <w:tc>
          <w:tcPr>
            <w:tcW w:w="23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600" w:lineRule="exact"/>
              <w:ind w:firstLine="360" w:firstLineChars="200"/>
              <w:jc w:val="both"/>
              <w:textAlignment w:val="center"/>
              <w:rPr>
                <w:color w:val="000000"/>
                <w:sz w:val="18"/>
                <w:szCs w:val="18"/>
              </w:rPr>
            </w:pPr>
            <w:r>
              <w:rPr>
                <w:rFonts w:hint="eastAsia"/>
                <w:color w:val="000000"/>
                <w:sz w:val="18"/>
                <w:szCs w:val="18"/>
              </w:rPr>
              <w:t>规格/型号</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both"/>
              <w:textAlignment w:val="center"/>
              <w:rPr>
                <w:color w:val="000000"/>
                <w:sz w:val="18"/>
                <w:szCs w:val="18"/>
              </w:rPr>
            </w:pPr>
            <w:r>
              <w:rPr>
                <w:rFonts w:hint="eastAsia"/>
                <w:color w:val="000000"/>
                <w:sz w:val="18"/>
                <w:szCs w:val="18"/>
              </w:rPr>
              <w:t>型号</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both"/>
              <w:textAlignment w:val="center"/>
              <w:rPr>
                <w:color w:val="000000"/>
                <w:sz w:val="18"/>
                <w:szCs w:val="18"/>
              </w:rPr>
            </w:pPr>
            <w:r>
              <w:rPr>
                <w:rFonts w:hint="eastAsia"/>
                <w:color w:val="000000"/>
                <w:sz w:val="18"/>
                <w:szCs w:val="18"/>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both"/>
              <w:textAlignment w:val="center"/>
              <w:rPr>
                <w:rFonts w:hint="eastAsia"/>
                <w:color w:val="000000"/>
                <w:sz w:val="18"/>
                <w:szCs w:val="18"/>
              </w:rPr>
            </w:pPr>
            <w:r>
              <w:rPr>
                <w:rFonts w:hint="eastAsia"/>
                <w:color w:val="000000"/>
                <w:sz w:val="18"/>
                <w:szCs w:val="18"/>
              </w:rPr>
              <w:t>数量</w:t>
            </w:r>
          </w:p>
        </w:tc>
      </w:tr>
      <w:tr>
        <w:tblPrEx>
          <w:tblCellMar>
            <w:top w:w="15" w:type="dxa"/>
            <w:left w:w="15" w:type="dxa"/>
            <w:bottom w:w="15" w:type="dxa"/>
            <w:right w:w="15" w:type="dxa"/>
          </w:tblCellMar>
        </w:tblPrEx>
        <w:trPr>
          <w:trHeight w:val="706"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both"/>
              <w:textAlignment w:val="top"/>
              <w:rPr>
                <w:color w:val="000000"/>
                <w:sz w:val="18"/>
                <w:szCs w:val="18"/>
                <w:lang w:eastAsia="zh-CN"/>
              </w:rPr>
            </w:pPr>
            <w:r>
              <w:rPr>
                <w:rFonts w:hint="eastAsia"/>
                <w:color w:val="000000"/>
                <w:sz w:val="18"/>
                <w:szCs w:val="18"/>
                <w:lang w:eastAsia="zh-CN"/>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ind w:firstLine="400" w:firstLineChars="200"/>
              <w:jc w:val="both"/>
              <w:textAlignment w:val="top"/>
              <w:rPr>
                <w:color w:val="000000"/>
                <w:sz w:val="18"/>
                <w:szCs w:val="18"/>
                <w:lang w:eastAsia="zh-CN"/>
              </w:rPr>
            </w:pPr>
            <w:r>
              <w:rPr>
                <w:rFonts w:hint="eastAsia" w:ascii="宋体" w:hAnsi="宋体" w:eastAsia="宋体" w:cs="宋体"/>
                <w:i w:val="0"/>
                <w:iCs w:val="0"/>
                <w:color w:val="000000"/>
                <w:kern w:val="0"/>
                <w:sz w:val="20"/>
                <w:szCs w:val="20"/>
                <w:u w:val="none"/>
                <w:lang w:val="en-US" w:eastAsia="zh-CN" w:bidi="ar"/>
              </w:rPr>
              <w:t>1507040044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ind w:firstLine="400" w:firstLineChars="200"/>
              <w:jc w:val="both"/>
              <w:textAlignment w:val="top"/>
              <w:rPr>
                <w:color w:val="000000"/>
                <w:sz w:val="18"/>
                <w:szCs w:val="18"/>
                <w:lang w:eastAsia="zh-CN"/>
              </w:rPr>
            </w:pPr>
            <w:r>
              <w:rPr>
                <w:rFonts w:hint="eastAsia" w:ascii="宋体" w:hAnsi="宋体" w:eastAsia="宋体" w:cs="宋体"/>
                <w:i w:val="0"/>
                <w:iCs w:val="0"/>
                <w:color w:val="000000"/>
                <w:kern w:val="0"/>
                <w:sz w:val="20"/>
                <w:szCs w:val="20"/>
                <w:u w:val="none"/>
                <w:lang w:val="en-US" w:eastAsia="zh-CN" w:bidi="ar"/>
              </w:rPr>
              <w:t>泵轴C</w:t>
            </w:r>
          </w:p>
        </w:tc>
        <w:tc>
          <w:tcPr>
            <w:tcW w:w="23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600" w:lineRule="exact"/>
              <w:ind w:firstLine="400" w:firstLineChars="200"/>
              <w:jc w:val="both"/>
              <w:textAlignment w:val="top"/>
              <w:rPr>
                <w:color w:val="000000"/>
                <w:sz w:val="18"/>
                <w:szCs w:val="18"/>
                <w:lang w:eastAsia="zh-CN"/>
              </w:rPr>
            </w:pPr>
            <w:r>
              <w:rPr>
                <w:rFonts w:hint="eastAsia" w:ascii="宋体" w:hAnsi="宋体" w:eastAsia="宋体" w:cs="宋体"/>
                <w:i w:val="0"/>
                <w:iCs w:val="0"/>
                <w:color w:val="000000"/>
                <w:kern w:val="0"/>
                <w:sz w:val="20"/>
                <w:szCs w:val="20"/>
                <w:u w:val="none"/>
                <w:lang w:val="en-US" w:eastAsia="zh-CN" w:bidi="ar"/>
              </w:rPr>
              <w:t>φ205x4855\ 材质：00Cr22Ni5Mo3N</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ind w:firstLine="400" w:firstLineChars="200"/>
              <w:jc w:val="both"/>
              <w:textAlignment w:val="top"/>
              <w:rPr>
                <w:color w:val="000000"/>
                <w:sz w:val="18"/>
                <w:szCs w:val="18"/>
                <w:lang w:eastAsia="zh-CN"/>
              </w:rPr>
            </w:pPr>
            <w:r>
              <w:rPr>
                <w:rFonts w:hint="eastAsia" w:ascii="宋体" w:hAnsi="宋体" w:eastAsia="宋体" w:cs="宋体"/>
                <w:i w:val="0"/>
                <w:iCs w:val="0"/>
                <w:color w:val="000000"/>
                <w:kern w:val="0"/>
                <w:sz w:val="20"/>
                <w:szCs w:val="20"/>
                <w:u w:val="none"/>
                <w:lang w:val="en-US" w:eastAsia="zh-CN" w:bidi="ar"/>
              </w:rPr>
              <w:t>位号：P8002A~G泵\泵型号：76LKXA-37\厂家：湖南湘电长沙水泵有限公司</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ind w:firstLine="400" w:firstLineChars="200"/>
              <w:jc w:val="both"/>
              <w:textAlignment w:val="top"/>
              <w:rPr>
                <w:color w:val="000000"/>
                <w:sz w:val="18"/>
                <w:szCs w:val="18"/>
                <w:lang w:eastAsia="zh-CN"/>
              </w:rPr>
            </w:pPr>
            <w:r>
              <w:rPr>
                <w:rFonts w:hint="eastAsia" w:ascii="宋体" w:hAnsi="宋体" w:eastAsia="宋体" w:cs="宋体"/>
                <w:i w:val="0"/>
                <w:iCs w:val="0"/>
                <w:color w:val="000000"/>
                <w:kern w:val="0"/>
                <w:sz w:val="20"/>
                <w:szCs w:val="20"/>
                <w:u w:val="none"/>
                <w:lang w:val="en-US" w:eastAsia="zh-CN" w:bidi="ar"/>
              </w:rPr>
              <w:t>根</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400" w:firstLineChars="200"/>
              <w:jc w:val="both"/>
              <w:textAlignment w:val="top"/>
              <w:rPr>
                <w:rFonts w:hint="default"/>
                <w:color w:val="000000"/>
                <w:sz w:val="20"/>
                <w:szCs w:val="20"/>
                <w:lang w:val="en-US" w:eastAsia="zh-CN"/>
              </w:rPr>
            </w:pPr>
            <w:r>
              <w:rPr>
                <w:rFonts w:hint="eastAsia"/>
                <w:color w:val="000000"/>
                <w:sz w:val="20"/>
                <w:szCs w:val="20"/>
                <w:lang w:val="en-US" w:eastAsia="zh-CN"/>
              </w:rPr>
              <w:t>1</w:t>
            </w:r>
          </w:p>
        </w:tc>
      </w:tr>
      <w:tr>
        <w:tblPrEx>
          <w:tblCellMar>
            <w:top w:w="15" w:type="dxa"/>
            <w:left w:w="15" w:type="dxa"/>
            <w:bottom w:w="15" w:type="dxa"/>
            <w:right w:w="15" w:type="dxa"/>
          </w:tblCellMar>
        </w:tblPrEx>
        <w:trPr>
          <w:trHeight w:val="696"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both"/>
              <w:textAlignment w:val="top"/>
              <w:rPr>
                <w:color w:val="000000"/>
                <w:sz w:val="18"/>
                <w:szCs w:val="18"/>
                <w:lang w:eastAsia="zh-CN"/>
              </w:rPr>
            </w:pPr>
            <w:r>
              <w:rPr>
                <w:rFonts w:hint="eastAsia"/>
                <w:color w:val="000000"/>
                <w:sz w:val="18"/>
                <w:szCs w:val="18"/>
                <w:lang w:eastAsia="zh-CN"/>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ind w:firstLine="400" w:firstLineChars="200"/>
              <w:jc w:val="both"/>
              <w:textAlignment w:val="top"/>
              <w:rPr>
                <w:color w:val="000000"/>
                <w:sz w:val="18"/>
                <w:szCs w:val="18"/>
                <w:lang w:eastAsia="zh-CN"/>
              </w:rPr>
            </w:pPr>
            <w:r>
              <w:rPr>
                <w:rFonts w:hint="eastAsia" w:ascii="宋体" w:hAnsi="宋体" w:eastAsia="宋体" w:cs="宋体"/>
                <w:i w:val="0"/>
                <w:iCs w:val="0"/>
                <w:color w:val="000000"/>
                <w:kern w:val="0"/>
                <w:sz w:val="20"/>
                <w:szCs w:val="20"/>
                <w:u w:val="none"/>
                <w:lang w:val="en-US" w:eastAsia="zh-CN" w:bidi="ar"/>
              </w:rPr>
              <w:t>1507040019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ind w:firstLine="400" w:firstLineChars="200"/>
              <w:jc w:val="both"/>
              <w:textAlignment w:val="top"/>
              <w:rPr>
                <w:color w:val="000000"/>
                <w:sz w:val="18"/>
                <w:szCs w:val="18"/>
                <w:lang w:eastAsia="zh-CN"/>
              </w:rPr>
            </w:pPr>
            <w:r>
              <w:rPr>
                <w:rFonts w:hint="eastAsia" w:ascii="宋体" w:hAnsi="宋体" w:eastAsia="宋体" w:cs="宋体"/>
                <w:i w:val="0"/>
                <w:iCs w:val="0"/>
                <w:color w:val="000000"/>
                <w:kern w:val="0"/>
                <w:sz w:val="20"/>
                <w:szCs w:val="20"/>
                <w:u w:val="none"/>
                <w:lang w:val="en-US" w:eastAsia="zh-CN" w:bidi="ar"/>
              </w:rPr>
              <w:t>泵轴a</w:t>
            </w:r>
          </w:p>
        </w:tc>
        <w:tc>
          <w:tcPr>
            <w:tcW w:w="23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600" w:lineRule="exact"/>
              <w:ind w:firstLine="400" w:firstLineChars="200"/>
              <w:jc w:val="both"/>
              <w:textAlignment w:val="top"/>
              <w:rPr>
                <w:color w:val="000000"/>
                <w:sz w:val="18"/>
                <w:szCs w:val="18"/>
                <w:lang w:eastAsia="zh-CN"/>
              </w:rPr>
            </w:pPr>
            <w:r>
              <w:rPr>
                <w:rFonts w:hint="eastAsia" w:ascii="宋体" w:hAnsi="宋体" w:eastAsia="宋体" w:cs="宋体"/>
                <w:i w:val="0"/>
                <w:iCs w:val="0"/>
                <w:color w:val="000000"/>
                <w:kern w:val="0"/>
                <w:sz w:val="20"/>
                <w:szCs w:val="20"/>
                <w:u w:val="none"/>
                <w:lang w:val="en-US" w:eastAsia="zh-CN" w:bidi="ar"/>
              </w:rPr>
              <w:t>φ205X4500 材质：00Cr22Ni5Mo3N</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ind w:firstLine="400" w:firstLineChars="200"/>
              <w:jc w:val="both"/>
              <w:textAlignment w:val="top"/>
              <w:rPr>
                <w:color w:val="000000"/>
                <w:sz w:val="18"/>
                <w:szCs w:val="18"/>
                <w:lang w:eastAsia="zh-CN"/>
              </w:rPr>
            </w:pPr>
            <w:r>
              <w:rPr>
                <w:rFonts w:hint="eastAsia" w:ascii="宋体" w:hAnsi="宋体" w:eastAsia="宋体" w:cs="宋体"/>
                <w:i w:val="0"/>
                <w:iCs w:val="0"/>
                <w:color w:val="000000"/>
                <w:kern w:val="0"/>
                <w:sz w:val="20"/>
                <w:szCs w:val="20"/>
                <w:u w:val="none"/>
                <w:lang w:val="en-US" w:eastAsia="zh-CN" w:bidi="ar"/>
              </w:rPr>
              <w:t>76LKXA-37 位号：P8002A~G</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ind w:firstLine="400" w:firstLineChars="200"/>
              <w:jc w:val="both"/>
              <w:textAlignment w:val="top"/>
              <w:rPr>
                <w:color w:val="000000"/>
                <w:sz w:val="18"/>
                <w:szCs w:val="18"/>
                <w:lang w:eastAsia="zh-CN"/>
              </w:rPr>
            </w:pPr>
            <w:r>
              <w:rPr>
                <w:rFonts w:hint="eastAsia" w:ascii="宋体" w:hAnsi="宋体" w:eastAsia="宋体" w:cs="宋体"/>
                <w:i w:val="0"/>
                <w:iCs w:val="0"/>
                <w:color w:val="000000"/>
                <w:kern w:val="0"/>
                <w:sz w:val="20"/>
                <w:szCs w:val="20"/>
                <w:u w:val="none"/>
                <w:lang w:val="en-US" w:eastAsia="zh-CN" w:bidi="ar"/>
              </w:rPr>
              <w:t>根</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400" w:firstLineChars="200"/>
              <w:jc w:val="both"/>
              <w:textAlignment w:val="top"/>
              <w:rPr>
                <w:rFonts w:hint="default"/>
                <w:color w:val="000000"/>
                <w:sz w:val="20"/>
                <w:szCs w:val="20"/>
                <w:lang w:val="en-US" w:eastAsia="zh-CN"/>
              </w:rPr>
            </w:pPr>
            <w:r>
              <w:rPr>
                <w:rFonts w:hint="eastAsia"/>
                <w:color w:val="000000"/>
                <w:sz w:val="20"/>
                <w:szCs w:val="20"/>
                <w:lang w:val="en-US" w:eastAsia="zh-CN"/>
              </w:rPr>
              <w:t>1</w:t>
            </w:r>
          </w:p>
        </w:tc>
      </w:tr>
      <w:tr>
        <w:tblPrEx>
          <w:tblCellMar>
            <w:top w:w="15" w:type="dxa"/>
            <w:left w:w="15" w:type="dxa"/>
            <w:bottom w:w="15" w:type="dxa"/>
            <w:right w:w="15" w:type="dxa"/>
          </w:tblCellMar>
        </w:tblPrEx>
        <w:trPr>
          <w:trHeight w:val="696"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360" w:firstLineChars="200"/>
              <w:jc w:val="both"/>
              <w:textAlignment w:val="top"/>
              <w:rPr>
                <w:color w:val="000000"/>
                <w:sz w:val="18"/>
                <w:szCs w:val="18"/>
                <w:lang w:eastAsia="zh-CN"/>
              </w:rPr>
            </w:pPr>
            <w:r>
              <w:rPr>
                <w:rFonts w:hint="eastAsia"/>
                <w:color w:val="000000"/>
                <w:sz w:val="18"/>
                <w:szCs w:val="18"/>
                <w:lang w:eastAsia="zh-CN"/>
              </w:rPr>
              <w:t>3</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ind w:firstLine="400" w:firstLineChars="200"/>
              <w:jc w:val="both"/>
              <w:textAlignment w:val="top"/>
              <w:rPr>
                <w:color w:val="000000"/>
                <w:sz w:val="18"/>
                <w:szCs w:val="18"/>
                <w:lang w:eastAsia="zh-CN"/>
              </w:rPr>
            </w:pPr>
            <w:r>
              <w:rPr>
                <w:rFonts w:hint="eastAsia" w:ascii="宋体" w:hAnsi="宋体" w:eastAsia="宋体" w:cs="宋体"/>
                <w:i w:val="0"/>
                <w:iCs w:val="0"/>
                <w:color w:val="000000"/>
                <w:kern w:val="0"/>
                <w:sz w:val="20"/>
                <w:szCs w:val="20"/>
                <w:u w:val="none"/>
                <w:lang w:val="en-US" w:eastAsia="zh-CN" w:bidi="ar"/>
              </w:rPr>
              <w:t>1507040018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ind w:firstLine="400" w:firstLineChars="200"/>
              <w:jc w:val="both"/>
              <w:textAlignment w:val="top"/>
              <w:rPr>
                <w:color w:val="000000"/>
                <w:sz w:val="18"/>
                <w:szCs w:val="18"/>
                <w:lang w:eastAsia="zh-CN"/>
              </w:rPr>
            </w:pPr>
            <w:r>
              <w:rPr>
                <w:rFonts w:hint="eastAsia" w:ascii="宋体" w:hAnsi="宋体" w:eastAsia="宋体" w:cs="宋体"/>
                <w:i w:val="0"/>
                <w:iCs w:val="0"/>
                <w:color w:val="000000"/>
                <w:kern w:val="0"/>
                <w:sz w:val="20"/>
                <w:szCs w:val="20"/>
                <w:u w:val="none"/>
                <w:lang w:val="en-US" w:eastAsia="zh-CN" w:bidi="ar"/>
              </w:rPr>
              <w:t>泵轴b</w:t>
            </w:r>
          </w:p>
        </w:tc>
        <w:tc>
          <w:tcPr>
            <w:tcW w:w="23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600" w:lineRule="exact"/>
              <w:ind w:firstLine="400" w:firstLineChars="200"/>
              <w:jc w:val="both"/>
              <w:textAlignment w:val="top"/>
              <w:rPr>
                <w:color w:val="000000"/>
                <w:sz w:val="18"/>
                <w:szCs w:val="18"/>
                <w:lang w:eastAsia="zh-CN"/>
              </w:rPr>
            </w:pPr>
            <w:r>
              <w:rPr>
                <w:rFonts w:hint="eastAsia" w:ascii="宋体" w:hAnsi="宋体" w:eastAsia="宋体" w:cs="宋体"/>
                <w:i w:val="0"/>
                <w:iCs w:val="0"/>
                <w:color w:val="000000"/>
                <w:kern w:val="0"/>
                <w:sz w:val="20"/>
                <w:szCs w:val="20"/>
                <w:u w:val="none"/>
                <w:lang w:val="en-US" w:eastAsia="zh-CN" w:bidi="ar"/>
              </w:rPr>
              <w:t>φ205X4996 材质：00Cr22Ni5Mo3N</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ind w:firstLine="400" w:firstLineChars="200"/>
              <w:jc w:val="both"/>
              <w:textAlignment w:val="top"/>
              <w:rPr>
                <w:color w:val="000000"/>
                <w:sz w:val="18"/>
                <w:szCs w:val="18"/>
                <w:lang w:eastAsia="zh-CN"/>
              </w:rPr>
            </w:pPr>
            <w:r>
              <w:rPr>
                <w:rFonts w:hint="eastAsia" w:ascii="宋体" w:hAnsi="宋体" w:eastAsia="宋体" w:cs="宋体"/>
                <w:i w:val="0"/>
                <w:iCs w:val="0"/>
                <w:color w:val="000000"/>
                <w:kern w:val="0"/>
                <w:sz w:val="20"/>
                <w:szCs w:val="20"/>
                <w:u w:val="none"/>
                <w:lang w:val="en-US" w:eastAsia="zh-CN" w:bidi="ar"/>
              </w:rPr>
              <w:t>76LKXA-37 位号：P8002A~G</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600" w:lineRule="exact"/>
              <w:ind w:firstLine="400" w:firstLineChars="200"/>
              <w:jc w:val="both"/>
              <w:textAlignment w:val="top"/>
              <w:rPr>
                <w:color w:val="000000"/>
                <w:sz w:val="18"/>
                <w:szCs w:val="18"/>
                <w:lang w:eastAsia="zh-CN"/>
              </w:rPr>
            </w:pPr>
            <w:r>
              <w:rPr>
                <w:rFonts w:hint="eastAsia" w:ascii="宋体" w:hAnsi="宋体" w:eastAsia="宋体" w:cs="宋体"/>
                <w:i w:val="0"/>
                <w:iCs w:val="0"/>
                <w:color w:val="000000"/>
                <w:kern w:val="0"/>
                <w:sz w:val="20"/>
                <w:szCs w:val="20"/>
                <w:u w:val="none"/>
                <w:lang w:val="en-US" w:eastAsia="zh-CN" w:bidi="ar"/>
              </w:rPr>
              <w:t>根</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600" w:lineRule="exact"/>
              <w:ind w:firstLine="400" w:firstLineChars="200"/>
              <w:jc w:val="both"/>
              <w:textAlignment w:val="top"/>
              <w:rPr>
                <w:rFonts w:hint="default"/>
                <w:color w:val="000000"/>
                <w:sz w:val="20"/>
                <w:szCs w:val="20"/>
                <w:lang w:val="en-US" w:eastAsia="zh-CN"/>
              </w:rPr>
            </w:pPr>
            <w:r>
              <w:rPr>
                <w:rFonts w:hint="eastAsia"/>
                <w:color w:val="000000"/>
                <w:sz w:val="20"/>
                <w:szCs w:val="20"/>
                <w:lang w:val="en-US" w:eastAsia="zh-CN"/>
              </w:rPr>
              <w:t>1</w:t>
            </w:r>
          </w:p>
        </w:tc>
      </w:tr>
    </w:tbl>
    <w:p>
      <w:pPr>
        <w:tabs>
          <w:tab w:val="left" w:pos="709"/>
        </w:tabs>
        <w:spacing w:line="600" w:lineRule="exact"/>
        <w:ind w:firstLine="480" w:firstLineChars="200"/>
        <w:jc w:val="both"/>
        <w:rPr>
          <w:rFonts w:hint="eastAsia"/>
          <w:sz w:val="24"/>
          <w:lang w:eastAsia="zh-CN"/>
        </w:rPr>
      </w:pPr>
      <w:r>
        <w:rPr>
          <w:rFonts w:hint="eastAsia"/>
          <w:sz w:val="24"/>
          <w:szCs w:val="24"/>
          <w:lang w:eastAsia="zh-CN"/>
        </w:rPr>
        <w:t>3.</w:t>
      </w:r>
      <w:r>
        <w:rPr>
          <w:rFonts w:hint="eastAsia"/>
          <w:sz w:val="24"/>
          <w:lang w:eastAsia="zh-CN"/>
        </w:rPr>
        <w:t>付款方式要求：无预付款。全部货款以现汇支付，货到验收合格付90%，质保金10%。</w:t>
      </w:r>
    </w:p>
    <w:p>
      <w:pPr>
        <w:tabs>
          <w:tab w:val="left" w:pos="709"/>
        </w:tabs>
        <w:spacing w:line="600" w:lineRule="exact"/>
        <w:ind w:firstLine="480" w:firstLineChars="200"/>
        <w:jc w:val="both"/>
        <w:rPr>
          <w:rFonts w:hint="eastAsia"/>
          <w:sz w:val="24"/>
          <w:lang w:eastAsia="zh-CN"/>
        </w:rPr>
      </w:pPr>
      <w:r>
        <w:rPr>
          <w:rFonts w:hint="eastAsia"/>
          <w:b w:val="0"/>
          <w:sz w:val="24"/>
          <w:lang w:val="en-US" w:eastAsia="zh-CN"/>
        </w:rPr>
        <w:t>4、</w:t>
      </w:r>
      <w:r>
        <w:rPr>
          <w:rFonts w:hint="eastAsia"/>
          <w:b w:val="0"/>
          <w:sz w:val="24"/>
          <w:lang w:eastAsia="zh-CN"/>
        </w:rPr>
        <w:t>本项目设置最高控制价</w:t>
      </w:r>
      <w:r>
        <w:rPr>
          <w:rFonts w:hint="eastAsia"/>
          <w:b w:val="0"/>
          <w:sz w:val="24"/>
          <w:lang w:val="en-US" w:eastAsia="zh-CN"/>
        </w:rPr>
        <w:t>31.64</w:t>
      </w:r>
      <w:r>
        <w:rPr>
          <w:rFonts w:hint="eastAsia"/>
          <w:b w:val="0"/>
          <w:sz w:val="24"/>
          <w:lang w:eastAsia="zh-CN"/>
        </w:rPr>
        <w:t>万元整（含税</w:t>
      </w:r>
      <w:r>
        <w:rPr>
          <w:rFonts w:hint="eastAsia"/>
          <w:b w:val="0"/>
          <w:sz w:val="24"/>
          <w:lang w:val="en-US" w:eastAsia="zh-CN"/>
        </w:rPr>
        <w:t>13%</w:t>
      </w:r>
      <w:r>
        <w:rPr>
          <w:rFonts w:hint="eastAsia"/>
          <w:b w:val="0"/>
          <w:sz w:val="24"/>
          <w:lang w:eastAsia="zh-CN"/>
        </w:rPr>
        <w:t>包干总价）</w:t>
      </w:r>
      <w:r>
        <w:rPr>
          <w:rFonts w:hint="eastAsia"/>
          <w:sz w:val="24"/>
          <w:lang w:eastAsia="zh-CN"/>
        </w:rPr>
        <w:t>。</w:t>
      </w:r>
    </w:p>
    <w:p>
      <w:pPr>
        <w:tabs>
          <w:tab w:val="left" w:pos="709"/>
        </w:tabs>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p>
    <w:p>
      <w:pPr>
        <w:pStyle w:val="202"/>
        <w:spacing w:line="600" w:lineRule="exact"/>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pStyle w:val="71"/>
        <w:spacing w:line="600" w:lineRule="exact"/>
        <w:ind w:left="360" w:firstLine="480" w:firstLineChars="200"/>
        <w:jc w:val="both"/>
        <w:rPr>
          <w:rStyle w:val="215"/>
          <w:color w:val="000000"/>
          <w:sz w:val="27"/>
          <w:szCs w:val="27"/>
        </w:rPr>
      </w:pPr>
      <w:r>
        <w:rPr>
          <w:rFonts w:hint="eastAsia"/>
          <w:color w:val="000000" w:themeColor="text1"/>
          <w:sz w:val="24"/>
          <w:szCs w:val="24"/>
          <w:lang w:eastAsia="zh-CN"/>
        </w:rPr>
        <w:t>3</w:t>
      </w:r>
      <w:r>
        <w:rPr>
          <w:rFonts w:hint="eastAsia" w:ascii="Calibri" w:hAnsi="Calibri" w:cs="Times New Roman"/>
          <w:color w:val="000000" w:themeColor="text1"/>
          <w:kern w:val="2"/>
          <w:sz w:val="24"/>
          <w:szCs w:val="24"/>
          <w:lang w:eastAsia="zh-CN"/>
        </w:rPr>
        <w:t>.参选人</w:t>
      </w:r>
      <w:r>
        <w:rPr>
          <w:rStyle w:val="215"/>
          <w:rFonts w:hint="eastAsia"/>
          <w:color w:val="000000"/>
          <w:sz w:val="27"/>
          <w:szCs w:val="27"/>
        </w:rPr>
        <w:t>具有生产销售直径φ≥</w:t>
      </w:r>
      <w:r>
        <w:rPr>
          <w:rStyle w:val="215"/>
          <w:color w:val="000000"/>
          <w:sz w:val="27"/>
          <w:szCs w:val="27"/>
        </w:rPr>
        <w:t>200</w:t>
      </w:r>
      <w:r>
        <w:rPr>
          <w:rStyle w:val="215"/>
          <w:rFonts w:hint="eastAsia"/>
          <w:color w:val="000000"/>
          <w:sz w:val="27"/>
          <w:szCs w:val="27"/>
        </w:rPr>
        <w:t>mm、长度L≥5m泵轴的业绩。</w:t>
      </w:r>
    </w:p>
    <w:p>
      <w:pPr>
        <w:tabs>
          <w:tab w:val="left" w:pos="709"/>
        </w:tabs>
        <w:spacing w:line="600" w:lineRule="exact"/>
        <w:ind w:firstLine="540" w:firstLineChars="200"/>
        <w:jc w:val="both"/>
        <w:rPr>
          <w:rFonts w:ascii="Calibri" w:hAnsi="Calibri" w:cs="Times New Roman"/>
          <w:color w:val="000000" w:themeColor="text1"/>
          <w:kern w:val="2"/>
          <w:sz w:val="24"/>
          <w:szCs w:val="24"/>
          <w:lang w:eastAsia="zh-CN"/>
        </w:rPr>
      </w:pPr>
      <w:r>
        <w:rPr>
          <w:rStyle w:val="215"/>
          <w:rFonts w:hint="eastAsia"/>
          <w:color w:val="000000"/>
          <w:sz w:val="27"/>
          <w:szCs w:val="27"/>
          <w:lang w:val="en-US" w:eastAsia="zh-CN"/>
        </w:rPr>
        <w:t>4.</w:t>
      </w:r>
      <w:r>
        <w:rPr>
          <w:rFonts w:hint="eastAsia" w:ascii="Calibri" w:hAnsi="Calibri" w:cs="Times New Roman"/>
          <w:color w:val="000000" w:themeColor="text1"/>
          <w:kern w:val="2"/>
          <w:sz w:val="24"/>
          <w:szCs w:val="24"/>
          <w:lang w:eastAsia="zh-CN"/>
        </w:rPr>
        <w:t>参选人</w:t>
      </w:r>
      <w:r>
        <w:rPr>
          <w:rStyle w:val="215"/>
          <w:rFonts w:hint="eastAsia"/>
          <w:color w:val="000000"/>
          <w:sz w:val="27"/>
          <w:szCs w:val="27"/>
        </w:rPr>
        <w:t>必须具有符合本文中泵轴加工技术要求的相应设备。</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w:t>
      </w:r>
      <w:r>
        <w:rPr>
          <w:rFonts w:hint="eastAsia"/>
          <w:color w:val="000000" w:themeColor="text1"/>
          <w:sz w:val="24"/>
          <w:szCs w:val="24"/>
          <w:lang w:val="en-US" w:eastAsia="zh-CN"/>
        </w:rPr>
        <w:t>12</w:t>
      </w:r>
      <w:r>
        <w:rPr>
          <w:rFonts w:hint="eastAsia"/>
          <w:color w:val="000000" w:themeColor="text1"/>
          <w:sz w:val="24"/>
          <w:szCs w:val="24"/>
          <w:lang w:eastAsia="zh-CN"/>
        </w:rPr>
        <w:t>月</w:t>
      </w:r>
      <w:r>
        <w:rPr>
          <w:rFonts w:hint="eastAsia"/>
          <w:color w:val="000000" w:themeColor="text1"/>
          <w:sz w:val="24"/>
          <w:szCs w:val="24"/>
          <w:lang w:val="en-US" w:eastAsia="zh-CN"/>
        </w:rPr>
        <w:t>30</w:t>
      </w:r>
      <w:r>
        <w:rPr>
          <w:rFonts w:hint="eastAsia"/>
          <w:color w:val="000000" w:themeColor="text1"/>
          <w:sz w:val="24"/>
          <w:szCs w:val="24"/>
          <w:lang w:eastAsia="zh-CN"/>
        </w:rPr>
        <w:t>日至202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1</w:t>
      </w:r>
      <w:r>
        <w:rPr>
          <w:rFonts w:hint="eastAsia"/>
          <w:color w:val="000000" w:themeColor="text1"/>
          <w:sz w:val="24"/>
          <w:szCs w:val="24"/>
          <w:lang w:eastAsia="zh-CN"/>
        </w:rPr>
        <w:t>月</w:t>
      </w:r>
      <w:r>
        <w:rPr>
          <w:rFonts w:hint="eastAsia"/>
          <w:color w:val="000000" w:themeColor="text1"/>
          <w:sz w:val="24"/>
          <w:szCs w:val="24"/>
          <w:lang w:val="en-US" w:eastAsia="zh-CN"/>
        </w:rPr>
        <w:t>9</w:t>
      </w:r>
      <w:r>
        <w:rPr>
          <w:rFonts w:hint="eastAsia"/>
          <w:color w:val="000000" w:themeColor="text1"/>
          <w:sz w:val="24"/>
          <w:szCs w:val="24"/>
          <w:lang w:eastAsia="zh-CN"/>
        </w:rPr>
        <w:t>日</w:t>
      </w:r>
      <w:r>
        <w:rPr>
          <w:rFonts w:hint="eastAsia"/>
          <w:color w:val="000000" w:themeColor="text1"/>
          <w:sz w:val="24"/>
          <w:szCs w:val="24"/>
          <w:lang w:val="en-US" w:eastAsia="zh-CN"/>
        </w:rPr>
        <w:t>14：30</w:t>
      </w:r>
      <w:r>
        <w:rPr>
          <w:rFonts w:hint="eastAsia"/>
          <w:color w:val="000000" w:themeColor="text1"/>
          <w:sz w:val="24"/>
          <w:szCs w:val="24"/>
          <w:lang w:eastAsia="zh-CN"/>
        </w:rPr>
        <w:t>（共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报名方式：参选人在报名时间内将报名文件发送至邮箱xumx@fhcpec.com.cn，报名文件包含：</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参选文件递交地点：漳州市漳浦县杜浔镇杜昌路9号，福海创办公楼三楼设备及服务团队，收件人：徐明兴  电话： 13779967252。</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pStyle w:val="20"/>
        <w:spacing w:line="600" w:lineRule="exact"/>
        <w:ind w:firstLine="514" w:firstLineChars="200"/>
        <w:jc w:val="both"/>
        <w:rPr>
          <w:b/>
          <w:w w:val="95"/>
          <w:sz w:val="28"/>
          <w:lang w:eastAsia="zh-CN"/>
        </w:rPr>
      </w:pPr>
      <w:r>
        <w:rPr>
          <w:rFonts w:hint="eastAsia"/>
          <w:b/>
          <w:bCs/>
          <w:snapToGrid w:val="0"/>
          <w:color w:val="000000" w:themeColor="text1"/>
          <w:spacing w:val="8"/>
          <w:lang w:eastAsia="zh-CN"/>
        </w:rPr>
        <w:t>五</w:t>
      </w:r>
      <w:r>
        <w:rPr>
          <w:b/>
          <w:w w:val="95"/>
          <w:sz w:val="28"/>
          <w:lang w:eastAsia="zh-CN"/>
        </w:rPr>
        <w:t>、参选保证金</w:t>
      </w:r>
    </w:p>
    <w:p>
      <w:pPr>
        <w:pStyle w:val="20"/>
        <w:spacing w:line="600" w:lineRule="exact"/>
        <w:ind w:firstLine="480" w:firstLineChars="200"/>
        <w:jc w:val="both"/>
        <w:rPr>
          <w:lang w:eastAsia="zh-CN"/>
        </w:rPr>
      </w:pPr>
      <w:r>
        <w:rPr>
          <w:rFonts w:hint="eastAsia"/>
          <w:lang w:eastAsia="zh-CN"/>
        </w:rPr>
        <w:t>本项目不适用参选保证金，但参选人未能按接到中标通知书后规定的时间内签定合同或中选不执行等未履约事宜，比选人将把参选人纳入比选人的黑名单，以后不得参与比选人的公开招投标和公开比选等一切采购项目。</w:t>
      </w:r>
    </w:p>
    <w:p>
      <w:pPr>
        <w:spacing w:line="600" w:lineRule="exact"/>
        <w:ind w:firstLine="514" w:firstLineChars="200"/>
        <w:jc w:val="both"/>
        <w:rPr>
          <w:rFonts w:hint="eastAsia"/>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ind w:firstLine="480" w:firstLineChars="200"/>
        <w:rPr>
          <w:rFonts w:hint="default"/>
          <w:lang w:val="en-US" w:eastAsia="zh-CN"/>
        </w:rPr>
      </w:pPr>
      <w:r>
        <w:rPr>
          <w:rFonts w:hint="eastAsia"/>
          <w:color w:val="000000" w:themeColor="text1"/>
          <w:sz w:val="24"/>
          <w:szCs w:val="24"/>
          <w:lang w:eastAsia="zh-CN"/>
        </w:rPr>
        <w:t>技术联系人：</w:t>
      </w:r>
      <w:r>
        <w:rPr>
          <w:rFonts w:hint="eastAsia" w:ascii="宋体" w:hAnsi="宋体" w:eastAsia="宋体" w:cs="宋体"/>
          <w:b w:val="0"/>
          <w:bCs w:val="0"/>
          <w:color w:val="000000" w:themeColor="text1"/>
          <w:kern w:val="0"/>
          <w:sz w:val="24"/>
          <w:szCs w:val="24"/>
          <w:lang w:val="en-US" w:eastAsia="zh-CN" w:bidi="ar"/>
        </w:rPr>
        <w:fldChar w:fldCharType="begin"/>
      </w:r>
      <w:r>
        <w:rPr>
          <w:rFonts w:hint="eastAsia" w:ascii="宋体" w:hAnsi="宋体" w:eastAsia="宋体" w:cs="宋体"/>
          <w:b w:val="0"/>
          <w:bCs w:val="0"/>
          <w:color w:val="000000" w:themeColor="text1"/>
          <w:kern w:val="0"/>
          <w:sz w:val="24"/>
          <w:szCs w:val="24"/>
          <w:lang w:val="en-US" w:eastAsia="zh-CN" w:bidi="ar"/>
        </w:rPr>
        <w:instrText xml:space="preserve"> HYPERLINK "javascript:showV3XMemberCard('7723101320394918224',window)" \o "舒京辉" </w:instrText>
      </w:r>
      <w:r>
        <w:rPr>
          <w:rFonts w:hint="eastAsia" w:ascii="宋体" w:hAnsi="宋体" w:eastAsia="宋体" w:cs="宋体"/>
          <w:b w:val="0"/>
          <w:bCs w:val="0"/>
          <w:color w:val="000000" w:themeColor="text1"/>
          <w:kern w:val="0"/>
          <w:sz w:val="24"/>
          <w:szCs w:val="24"/>
          <w:lang w:val="en-US" w:eastAsia="zh-CN" w:bidi="ar"/>
        </w:rPr>
        <w:fldChar w:fldCharType="separate"/>
      </w:r>
      <w:r>
        <w:rPr>
          <w:rFonts w:hint="eastAsia" w:ascii="宋体" w:hAnsi="宋体" w:eastAsia="宋体" w:cs="宋体"/>
          <w:b w:val="0"/>
          <w:bCs w:val="0"/>
          <w:color w:val="000000" w:themeColor="text1"/>
          <w:kern w:val="0"/>
          <w:sz w:val="24"/>
          <w:szCs w:val="24"/>
          <w:lang w:val="en-US" w:eastAsia="zh-CN" w:bidi="ar"/>
        </w:rPr>
        <w:t>舒京辉</w:t>
      </w:r>
      <w:r>
        <w:rPr>
          <w:rFonts w:hint="eastAsia" w:ascii="宋体" w:hAnsi="宋体" w:eastAsia="宋体" w:cs="宋体"/>
          <w:b w:val="0"/>
          <w:bCs w:val="0"/>
          <w:color w:val="000000" w:themeColor="text1"/>
          <w:kern w:val="0"/>
          <w:sz w:val="24"/>
          <w:szCs w:val="24"/>
          <w:lang w:val="en-US" w:eastAsia="zh-CN" w:bidi="ar"/>
        </w:rPr>
        <w:fldChar w:fldCharType="end"/>
      </w:r>
      <w:r>
        <w:rPr>
          <w:rFonts w:hint="eastAsia" w:cs="宋体"/>
          <w:b w:val="0"/>
          <w:bCs w:val="0"/>
          <w:color w:val="000000" w:themeColor="text1"/>
          <w:kern w:val="0"/>
          <w:sz w:val="24"/>
          <w:szCs w:val="24"/>
          <w:lang w:val="en-US" w:eastAsia="zh-CN" w:bidi="ar"/>
        </w:rPr>
        <w:t xml:space="preserve"> </w:t>
      </w:r>
      <w:r>
        <w:rPr>
          <w:rFonts w:hint="eastAsia" w:ascii="宋体" w:hAnsi="宋体" w:eastAsia="宋体" w:cs="宋体"/>
          <w:b w:val="0"/>
          <w:bCs w:val="0"/>
          <w:color w:val="000000" w:themeColor="text1"/>
          <w:kern w:val="0"/>
          <w:sz w:val="24"/>
          <w:szCs w:val="24"/>
          <w:lang w:val="en-US" w:eastAsia="zh-CN" w:bidi="ar"/>
        </w:rPr>
        <w:t xml:space="preserve">18060283979 </w:t>
      </w:r>
      <w:r>
        <w:rPr>
          <w:rFonts w:hint="eastAsia" w:cs="宋体"/>
          <w:b w:val="0"/>
          <w:bCs w:val="0"/>
          <w:color w:val="000000" w:themeColor="text1"/>
          <w:kern w:val="0"/>
          <w:sz w:val="24"/>
          <w:szCs w:val="24"/>
          <w:lang w:val="en-US" w:eastAsia="zh-CN" w:bidi="ar"/>
        </w:rPr>
        <w:t xml:space="preserve"> </w:t>
      </w:r>
      <w:r>
        <w:rPr>
          <w:rFonts w:hint="eastAsia" w:ascii="宋体" w:hAnsi="宋体" w:eastAsia="宋体" w:cs="宋体"/>
          <w:b w:val="0"/>
          <w:bCs w:val="0"/>
          <w:color w:val="000000" w:themeColor="text1"/>
          <w:kern w:val="0"/>
          <w:sz w:val="24"/>
          <w:szCs w:val="24"/>
          <w:lang w:val="en-US" w:eastAsia="zh-CN" w:bidi="ar"/>
        </w:rPr>
        <w:t xml:space="preserve">yang2006sjh@126.com </w:t>
      </w:r>
      <w:bookmarkStart w:id="0" w:name="_GoBack"/>
      <w:bookmarkEnd w:id="0"/>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商务联系人：徐明兴 电话：13779967252 邮箱：xumx@fhcpec.com.cn</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600" w:lineRule="exact"/>
        <w:ind w:firstLine="480" w:firstLineChars="200"/>
        <w:jc w:val="both"/>
        <w:rPr>
          <w:sz w:val="24"/>
          <w:szCs w:val="24"/>
          <w:lang w:eastAsia="zh-CN"/>
        </w:rPr>
      </w:pPr>
      <w:r>
        <w:rPr>
          <w:rFonts w:hint="eastAsia"/>
          <w:color w:val="000000" w:themeColor="text1"/>
          <w:sz w:val="24"/>
          <w:szCs w:val="24"/>
          <w:lang w:eastAsia="zh-CN"/>
        </w:rPr>
        <w:t>邮    编：363216</w:t>
      </w:r>
    </w:p>
    <w:p>
      <w:pPr>
        <w:spacing w:line="600" w:lineRule="exact"/>
        <w:ind w:firstLine="480" w:firstLineChars="200"/>
        <w:jc w:val="both"/>
        <w:rPr>
          <w:sz w:val="24"/>
          <w:szCs w:val="24"/>
          <w:lang w:eastAsia="zh-CN"/>
        </w:rPr>
      </w:pPr>
      <w:r>
        <w:rPr>
          <w:rFonts w:hint="eastAsia"/>
          <w:sz w:val="24"/>
          <w:szCs w:val="24"/>
          <w:lang w:eastAsia="zh-CN"/>
        </w:rPr>
        <w:t xml:space="preserve">                                           福建福海创石油化工有限公司 </w:t>
      </w:r>
    </w:p>
    <w:p>
      <w:pPr>
        <w:spacing w:line="600" w:lineRule="exact"/>
        <w:ind w:firstLine="480" w:firstLineChars="200"/>
        <w:jc w:val="both"/>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w:t>
      </w:r>
      <w:r>
        <w:rPr>
          <w:rFonts w:hint="eastAsia"/>
          <w:color w:val="000000" w:themeColor="text1"/>
          <w:sz w:val="24"/>
          <w:szCs w:val="24"/>
          <w:lang w:val="en-US" w:eastAsia="zh-CN"/>
        </w:rPr>
        <w:t>12</w:t>
      </w:r>
      <w:r>
        <w:rPr>
          <w:rFonts w:hint="eastAsia"/>
          <w:color w:val="000000" w:themeColor="text1"/>
          <w:sz w:val="24"/>
          <w:szCs w:val="24"/>
          <w:lang w:eastAsia="zh-CN"/>
        </w:rPr>
        <w:t>月</w:t>
      </w:r>
      <w:r>
        <w:rPr>
          <w:rFonts w:hint="eastAsia"/>
          <w:color w:val="000000" w:themeColor="text1"/>
          <w:sz w:val="24"/>
          <w:szCs w:val="24"/>
          <w:lang w:val="en-US" w:eastAsia="zh-CN"/>
        </w:rPr>
        <w:t>29</w:t>
      </w:r>
      <w:r>
        <w:rPr>
          <w:rFonts w:hint="eastAsia"/>
          <w:color w:val="000000" w:themeColor="text1"/>
          <w:sz w:val="24"/>
          <w:szCs w:val="24"/>
          <w:lang w:eastAsia="zh-CN"/>
        </w:rPr>
        <w:t>日</w:t>
      </w:r>
    </w:p>
    <w:p>
      <w:pPr>
        <w:pStyle w:val="2"/>
        <w:spacing w:line="600" w:lineRule="exact"/>
        <w:ind w:firstLine="680" w:firstLineChars="200"/>
        <w:sectPr>
          <w:footerReference r:id="rId3" w:type="default"/>
          <w:pgSz w:w="11910" w:h="16840"/>
          <w:pgMar w:top="1500" w:right="1020" w:bottom="740" w:left="1300" w:header="0" w:footer="551" w:gutter="0"/>
          <w:cols w:space="720" w:num="1"/>
        </w:sectPr>
      </w:pPr>
    </w:p>
    <w:p>
      <w:pPr>
        <w:pStyle w:val="3"/>
        <w:tabs>
          <w:tab w:val="left" w:pos="1488"/>
        </w:tabs>
        <w:spacing w:line="355" w:lineRule="exact"/>
        <w:ind w:left="0" w:firstLine="3654" w:firstLineChars="1300"/>
        <w:jc w:val="both"/>
        <w:rPr>
          <w:lang w:eastAsia="zh-CN"/>
        </w:rPr>
      </w:pP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31.64</w:t>
      </w:r>
      <w:r>
        <w:rPr>
          <w:rFonts w:hint="eastAsia"/>
          <w:b/>
          <w:color w:val="FF0000"/>
          <w:lang w:eastAsia="zh-CN"/>
        </w:rPr>
        <w:t>万元整（含税</w:t>
      </w:r>
      <w:r>
        <w:rPr>
          <w:rFonts w:hint="eastAsia"/>
          <w:b/>
          <w:color w:val="FF0000"/>
          <w:lang w:val="en-US" w:eastAsia="zh-CN"/>
        </w:rPr>
        <w:t>13%</w:t>
      </w:r>
      <w:r>
        <w:rPr>
          <w:rFonts w:hint="eastAsia"/>
          <w:b/>
          <w:color w:val="FF0000"/>
          <w:lang w:eastAsia="zh-CN"/>
        </w:rPr>
        <w:t>包干总价）</w:t>
      </w:r>
      <w:r>
        <w:rPr>
          <w:rFonts w:hint="eastAsia"/>
          <w:lang w:eastAsia="zh-CN"/>
        </w:rPr>
        <w:t>。参选人所填报的报价高于本项目最高限价的，其参选比选小组</w:t>
      </w:r>
      <w:r>
        <w:rPr>
          <w:rFonts w:hint="eastAsia"/>
          <w:lang w:val="en-US" w:eastAsia="zh-CN"/>
        </w:rPr>
        <w:t>有权给</w:t>
      </w:r>
      <w:r>
        <w:rPr>
          <w:rFonts w:hint="eastAsia"/>
          <w:lang w:eastAsia="zh-CN"/>
        </w:rPr>
        <w:t>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如参选人对控制价存疑请于报价截止前发邮件至xumx@fhcpec.com.cn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（2）未税总价最低者作为第一中选人，以此类推。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ind w:firstLine="560" w:firstLineChars="200"/>
        <w:rPr>
          <w:sz w:val="28"/>
          <w:u w:val="single"/>
          <w:lang w:eastAsia="zh-CN"/>
        </w:rPr>
      </w:pPr>
    </w:p>
    <w:sectPr>
      <w:footerReference r:id="rId4"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p>
        </w:sdtContent>
      </w:sdt>
    </w:sdtContent>
  </w:sdt>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14</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TM2NDY3NGQzMmJmYjUwZTljNjJiMDRmYmQ5YWM0MjMifQ=="/>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87DD6"/>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25C8"/>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0B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4D77"/>
    <w:rsid w:val="00F75EC2"/>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2F8611F"/>
    <w:rsid w:val="0367315B"/>
    <w:rsid w:val="039452D6"/>
    <w:rsid w:val="061139E5"/>
    <w:rsid w:val="06F50B00"/>
    <w:rsid w:val="076E1278"/>
    <w:rsid w:val="081A08AE"/>
    <w:rsid w:val="081D6F74"/>
    <w:rsid w:val="087D5A4F"/>
    <w:rsid w:val="08D1141D"/>
    <w:rsid w:val="09130765"/>
    <w:rsid w:val="0B296DE2"/>
    <w:rsid w:val="0B721453"/>
    <w:rsid w:val="0D0126E0"/>
    <w:rsid w:val="0EFD592E"/>
    <w:rsid w:val="0FB5725B"/>
    <w:rsid w:val="0FB7670E"/>
    <w:rsid w:val="10294AA3"/>
    <w:rsid w:val="10E40CA0"/>
    <w:rsid w:val="12584C20"/>
    <w:rsid w:val="136130D9"/>
    <w:rsid w:val="13805E8A"/>
    <w:rsid w:val="13F26F49"/>
    <w:rsid w:val="14762538"/>
    <w:rsid w:val="14D568B5"/>
    <w:rsid w:val="1530409E"/>
    <w:rsid w:val="15800409"/>
    <w:rsid w:val="15AD01BA"/>
    <w:rsid w:val="16AE1C29"/>
    <w:rsid w:val="16B72867"/>
    <w:rsid w:val="173600E6"/>
    <w:rsid w:val="18DD4F7E"/>
    <w:rsid w:val="19544509"/>
    <w:rsid w:val="195B58A2"/>
    <w:rsid w:val="1989465C"/>
    <w:rsid w:val="19CC44B4"/>
    <w:rsid w:val="1A2360C8"/>
    <w:rsid w:val="1B6947A7"/>
    <w:rsid w:val="1CC40373"/>
    <w:rsid w:val="1E085A14"/>
    <w:rsid w:val="1E657D90"/>
    <w:rsid w:val="1ED93E25"/>
    <w:rsid w:val="1FF43DDB"/>
    <w:rsid w:val="20625E24"/>
    <w:rsid w:val="21933AA2"/>
    <w:rsid w:val="22B76993"/>
    <w:rsid w:val="22E07B9F"/>
    <w:rsid w:val="231F5346"/>
    <w:rsid w:val="2333574E"/>
    <w:rsid w:val="25BF356F"/>
    <w:rsid w:val="25DB0C2D"/>
    <w:rsid w:val="267F6210"/>
    <w:rsid w:val="269469E7"/>
    <w:rsid w:val="26EF5299"/>
    <w:rsid w:val="27981585"/>
    <w:rsid w:val="27E149AB"/>
    <w:rsid w:val="27EE0826"/>
    <w:rsid w:val="280F47C0"/>
    <w:rsid w:val="28D76D31"/>
    <w:rsid w:val="2998140D"/>
    <w:rsid w:val="29FC3B14"/>
    <w:rsid w:val="2A056A4F"/>
    <w:rsid w:val="2B11792E"/>
    <w:rsid w:val="2E666BF4"/>
    <w:rsid w:val="2F724BD0"/>
    <w:rsid w:val="2FC5779A"/>
    <w:rsid w:val="306A51FE"/>
    <w:rsid w:val="31C54755"/>
    <w:rsid w:val="31D23053"/>
    <w:rsid w:val="3216608C"/>
    <w:rsid w:val="328F13DA"/>
    <w:rsid w:val="34CE14C6"/>
    <w:rsid w:val="34D84CEC"/>
    <w:rsid w:val="35DC515B"/>
    <w:rsid w:val="37AF5AB7"/>
    <w:rsid w:val="38B038EE"/>
    <w:rsid w:val="39E568DF"/>
    <w:rsid w:val="3A387F18"/>
    <w:rsid w:val="3B1C3371"/>
    <w:rsid w:val="3CAE3A33"/>
    <w:rsid w:val="3CC23198"/>
    <w:rsid w:val="3DDF4815"/>
    <w:rsid w:val="3FE669E5"/>
    <w:rsid w:val="412A3E2C"/>
    <w:rsid w:val="41F32039"/>
    <w:rsid w:val="42C84A21"/>
    <w:rsid w:val="44B33DBE"/>
    <w:rsid w:val="44B70186"/>
    <w:rsid w:val="459C39D0"/>
    <w:rsid w:val="462A54F2"/>
    <w:rsid w:val="467A6FA2"/>
    <w:rsid w:val="486C4718"/>
    <w:rsid w:val="48BC1E8C"/>
    <w:rsid w:val="4A286FFC"/>
    <w:rsid w:val="4A344C53"/>
    <w:rsid w:val="4A6A5207"/>
    <w:rsid w:val="4B3B68BB"/>
    <w:rsid w:val="4B410375"/>
    <w:rsid w:val="4B876203"/>
    <w:rsid w:val="4D6C542D"/>
    <w:rsid w:val="504D156B"/>
    <w:rsid w:val="50F63E28"/>
    <w:rsid w:val="51C55ED2"/>
    <w:rsid w:val="5221007F"/>
    <w:rsid w:val="52926B5A"/>
    <w:rsid w:val="52B7258B"/>
    <w:rsid w:val="52F74B88"/>
    <w:rsid w:val="545C5E51"/>
    <w:rsid w:val="5486175B"/>
    <w:rsid w:val="56A70955"/>
    <w:rsid w:val="57667D24"/>
    <w:rsid w:val="57C67347"/>
    <w:rsid w:val="57CE5BC3"/>
    <w:rsid w:val="5960496F"/>
    <w:rsid w:val="5998493F"/>
    <w:rsid w:val="59B9557B"/>
    <w:rsid w:val="59C5385A"/>
    <w:rsid w:val="5A2D3E44"/>
    <w:rsid w:val="5A3260D4"/>
    <w:rsid w:val="5AD75FB8"/>
    <w:rsid w:val="5AE1516A"/>
    <w:rsid w:val="5B3226FA"/>
    <w:rsid w:val="5B6A3A79"/>
    <w:rsid w:val="5C1A5F7B"/>
    <w:rsid w:val="5D7A3273"/>
    <w:rsid w:val="5E2B4120"/>
    <w:rsid w:val="5F2F1663"/>
    <w:rsid w:val="601675AC"/>
    <w:rsid w:val="60342B61"/>
    <w:rsid w:val="628373EE"/>
    <w:rsid w:val="628D3982"/>
    <w:rsid w:val="62E96122"/>
    <w:rsid w:val="645771F8"/>
    <w:rsid w:val="652341F0"/>
    <w:rsid w:val="65D57404"/>
    <w:rsid w:val="66CC0AF0"/>
    <w:rsid w:val="67CE38BB"/>
    <w:rsid w:val="68246BFD"/>
    <w:rsid w:val="693C3D94"/>
    <w:rsid w:val="69962A8F"/>
    <w:rsid w:val="69F7285D"/>
    <w:rsid w:val="6A3E5143"/>
    <w:rsid w:val="6A54112D"/>
    <w:rsid w:val="6A701C86"/>
    <w:rsid w:val="6A9109B8"/>
    <w:rsid w:val="6AA035AE"/>
    <w:rsid w:val="6BCB034D"/>
    <w:rsid w:val="6C0E1756"/>
    <w:rsid w:val="6C2B2406"/>
    <w:rsid w:val="6D142E51"/>
    <w:rsid w:val="6D1B5A5A"/>
    <w:rsid w:val="6E0F2E14"/>
    <w:rsid w:val="6E71313D"/>
    <w:rsid w:val="6F1E141D"/>
    <w:rsid w:val="6F5354F8"/>
    <w:rsid w:val="70025A76"/>
    <w:rsid w:val="705A724A"/>
    <w:rsid w:val="71D648EC"/>
    <w:rsid w:val="727810B8"/>
    <w:rsid w:val="7293546A"/>
    <w:rsid w:val="72E05B2C"/>
    <w:rsid w:val="740A2BDE"/>
    <w:rsid w:val="751839E0"/>
    <w:rsid w:val="756178E9"/>
    <w:rsid w:val="75A1093B"/>
    <w:rsid w:val="75BE7C69"/>
    <w:rsid w:val="76274F93"/>
    <w:rsid w:val="79670CA0"/>
    <w:rsid w:val="79EB3F2F"/>
    <w:rsid w:val="79FD3C4B"/>
    <w:rsid w:val="7A1D7427"/>
    <w:rsid w:val="7B11789E"/>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0"/>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 w:type="paragraph" w:customStyle="1" w:styleId="211">
    <w:name w:val="Bg"/>
    <w:basedOn w:val="1"/>
    <w:qFormat/>
    <w:uiPriority w:val="0"/>
    <w:pPr>
      <w:topLinePunct/>
      <w:snapToGrid w:val="0"/>
      <w:spacing w:before="60" w:after="60"/>
      <w:jc w:val="center"/>
    </w:pPr>
    <w:rPr>
      <w:kern w:val="2"/>
      <w:sz w:val="18"/>
    </w:rPr>
  </w:style>
  <w:style w:type="paragraph" w:customStyle="1" w:styleId="212">
    <w:name w:val="正文格式"/>
    <w:basedOn w:val="1"/>
    <w:qFormat/>
    <w:uiPriority w:val="0"/>
    <w:pPr>
      <w:topLinePunct/>
      <w:ind w:firstLine="420" w:firstLineChars="200"/>
    </w:pPr>
    <w:rPr>
      <w:kern w:val="2"/>
      <w:sz w:val="21"/>
    </w:rPr>
  </w:style>
  <w:style w:type="paragraph" w:customStyle="1" w:styleId="213">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4">
    <w:name w:val="特点 Char"/>
    <w:qFormat/>
    <w:locked/>
    <w:uiPriority w:val="0"/>
    <w:rPr>
      <w:rFonts w:eastAsia="宋体"/>
      <w:kern w:val="2"/>
      <w:sz w:val="21"/>
      <w:lang w:val="en-US" w:eastAsia="zh-CN" w:bidi="ar-SA"/>
    </w:rPr>
  </w:style>
  <w:style w:type="character" w:customStyle="1" w:styleId="215">
    <w:name w:val="awspan"/>
    <w:basedOn w:val="4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49303-6E49-4581-B2D7-13271F0B148A}">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5</Pages>
  <Words>1989</Words>
  <Characters>2314</Characters>
  <Lines>79</Lines>
  <Paragraphs>22</Paragraphs>
  <TotalTime>5</TotalTime>
  <ScaleCrop>false</ScaleCrop>
  <LinksUpToDate>false</LinksUpToDate>
  <CharactersWithSpaces>2433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xumx</cp:lastModifiedBy>
  <dcterms:modified xsi:type="dcterms:W3CDTF">2022-12-29T07:31:21Z</dcterms:modified>
  <dc:title>公开招标文件（货物服务类）</dc:title>
  <cp:revision>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2052-11.1.0.13703</vt:lpwstr>
  </property>
  <property fmtid="{D5CDD505-2E9C-101B-9397-08002B2CF9AE}" pid="6" name="ICV">
    <vt:lpwstr>7EFD1898B78A4345BC21372367C648C1</vt:lpwstr>
  </property>
</Properties>
</file>