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bCs/>
          <w:sz w:val="44"/>
          <w:szCs w:val="44"/>
          <w:lang w:eastAsia="zh-CN"/>
        </w:rPr>
      </w:pPr>
      <w:r>
        <w:rPr>
          <w:rFonts w:hint="eastAsia" w:asciiTheme="majorEastAsia" w:hAnsiTheme="majorEastAsia" w:eastAsiaTheme="majorEastAsia"/>
          <w:b/>
          <w:sz w:val="44"/>
          <w:szCs w:val="44"/>
          <w:lang w:eastAsia="zh-CN"/>
        </w:rPr>
        <w:t xml:space="preserve">   </w:t>
      </w:r>
      <w:r>
        <w:rPr>
          <w:rFonts w:asciiTheme="majorEastAsia" w:hAnsiTheme="majorEastAsia" w:eastAsiaTheme="majorEastAsia"/>
          <w:b/>
          <w:bCs/>
          <w:sz w:val="44"/>
          <w:szCs w:val="44"/>
          <w:lang w:eastAsia="zh-CN"/>
        </w:rPr>
        <w:t>202</w:t>
      </w:r>
      <w:r>
        <w:rPr>
          <w:rFonts w:hint="eastAsia" w:asciiTheme="majorEastAsia" w:hAnsiTheme="majorEastAsia" w:eastAsiaTheme="majorEastAsia"/>
          <w:b/>
          <w:bCs/>
          <w:sz w:val="44"/>
          <w:szCs w:val="44"/>
          <w:lang w:val="en-US" w:eastAsia="zh-CN"/>
        </w:rPr>
        <w:t>3</w:t>
      </w:r>
      <w:r>
        <w:rPr>
          <w:rFonts w:asciiTheme="majorEastAsia" w:hAnsiTheme="majorEastAsia" w:eastAsiaTheme="majorEastAsia"/>
          <w:b/>
          <w:bCs/>
          <w:sz w:val="44"/>
          <w:szCs w:val="44"/>
          <w:lang w:eastAsia="zh-CN"/>
        </w:rPr>
        <w:t>-202</w:t>
      </w:r>
      <w:r>
        <w:rPr>
          <w:rFonts w:hint="eastAsia" w:asciiTheme="majorEastAsia" w:hAnsiTheme="majorEastAsia" w:eastAsiaTheme="majorEastAsia"/>
          <w:b/>
          <w:bCs/>
          <w:sz w:val="44"/>
          <w:szCs w:val="44"/>
          <w:lang w:val="en-US" w:eastAsia="zh-CN"/>
        </w:rPr>
        <w:t>4</w:t>
      </w:r>
      <w:r>
        <w:rPr>
          <w:rFonts w:asciiTheme="majorEastAsia" w:hAnsiTheme="majorEastAsia" w:eastAsiaTheme="majorEastAsia"/>
          <w:b/>
          <w:bCs/>
          <w:sz w:val="44"/>
          <w:szCs w:val="44"/>
          <w:lang w:eastAsia="zh-CN"/>
        </w:rPr>
        <w:t>年度</w:t>
      </w:r>
      <w:r>
        <w:rPr>
          <w:rFonts w:hint="eastAsia" w:asciiTheme="majorEastAsia" w:hAnsiTheme="majorEastAsia" w:eastAsiaTheme="majorEastAsia"/>
          <w:b/>
          <w:bCs/>
          <w:sz w:val="44"/>
          <w:szCs w:val="44"/>
          <w:lang w:eastAsia="zh-CN"/>
        </w:rPr>
        <w:t>风向袋</w:t>
      </w:r>
      <w:r>
        <w:rPr>
          <w:rFonts w:asciiTheme="majorEastAsia" w:hAnsiTheme="majorEastAsia" w:eastAsiaTheme="majorEastAsia"/>
          <w:b/>
          <w:bCs/>
          <w:sz w:val="44"/>
          <w:szCs w:val="44"/>
          <w:lang w:eastAsia="zh-CN"/>
        </w:rPr>
        <w:t>采购年约发包</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比选公告</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rFonts w:hint="eastAsia"/>
          <w:sz w:val="28"/>
          <w:szCs w:val="28"/>
          <w:u w:val="single"/>
          <w:lang w:eastAsia="zh-CN"/>
        </w:rPr>
        <w:t>FHC-PTCG20221124005</w:t>
      </w:r>
      <w:r>
        <w:rPr>
          <w:rFonts w:hint="eastAsia"/>
          <w:sz w:val="28"/>
          <w:szCs w:val="28"/>
        </w:rPr>
        <w:t>）</w:t>
      </w:r>
    </w:p>
    <w:p>
      <w:pPr>
        <w:pStyle w:val="7"/>
        <w:rPr>
          <w:rFonts w:ascii="微软雅黑"/>
          <w:b/>
          <w:sz w:val="94"/>
          <w:lang w:eastAsia="zh-CN"/>
        </w:rPr>
      </w:pP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2</w:t>
      </w:r>
      <w:r>
        <w:rPr>
          <w:rFonts w:hint="eastAsia" w:ascii="微软雅黑" w:eastAsia="微软雅黑"/>
          <w:b/>
          <w:w w:val="95"/>
          <w:sz w:val="32"/>
          <w:lang w:eastAsia="zh-CN"/>
        </w:rPr>
        <w:t>年</w:t>
      </w:r>
      <w:r>
        <w:rPr>
          <w:rFonts w:hint="eastAsia" w:ascii="微软雅黑" w:eastAsia="微软雅黑"/>
          <w:b/>
          <w:w w:val="95"/>
          <w:sz w:val="32"/>
          <w:lang w:val="en-US" w:eastAsia="zh-CN"/>
        </w:rPr>
        <w:t>11</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 </w:t>
      </w:r>
      <w:r>
        <w:rPr>
          <w:b/>
          <w:bCs/>
          <w:sz w:val="32"/>
          <w:lang w:eastAsia="zh-CN"/>
        </w:rPr>
        <w:t>202</w:t>
      </w:r>
      <w:r>
        <w:rPr>
          <w:rFonts w:hint="eastAsia"/>
          <w:b/>
          <w:bCs/>
          <w:sz w:val="32"/>
          <w:lang w:val="en-US" w:eastAsia="zh-CN"/>
        </w:rPr>
        <w:t>3</w:t>
      </w:r>
      <w:r>
        <w:rPr>
          <w:b/>
          <w:bCs/>
          <w:sz w:val="32"/>
          <w:lang w:eastAsia="zh-CN"/>
        </w:rPr>
        <w:t>-202</w:t>
      </w:r>
      <w:r>
        <w:rPr>
          <w:rFonts w:hint="eastAsia"/>
          <w:b/>
          <w:bCs/>
          <w:sz w:val="32"/>
          <w:lang w:val="en-US" w:eastAsia="zh-CN"/>
        </w:rPr>
        <w:t>4</w:t>
      </w:r>
      <w:r>
        <w:rPr>
          <w:b/>
          <w:bCs/>
          <w:sz w:val="32"/>
          <w:lang w:eastAsia="zh-CN"/>
        </w:rPr>
        <w:t>年度</w:t>
      </w:r>
      <w:r>
        <w:rPr>
          <w:rFonts w:hint="eastAsia"/>
          <w:b/>
          <w:bCs/>
          <w:sz w:val="32"/>
          <w:lang w:eastAsia="zh-CN"/>
        </w:rPr>
        <w:t>风向袋</w:t>
      </w:r>
      <w:r>
        <w:rPr>
          <w:b/>
          <w:bCs/>
          <w:sz w:val="32"/>
          <w:lang w:eastAsia="zh-CN"/>
        </w:rPr>
        <w:t>采购年约发包</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keepNext w:val="0"/>
        <w:keepLines w:val="0"/>
        <w:pageBreakBefore w:val="0"/>
        <w:widowControl w:val="0"/>
        <w:kinsoku/>
        <w:wordWrap/>
        <w:overflowPunct/>
        <w:topLinePunct w:val="0"/>
        <w:bidi w:val="0"/>
        <w:adjustRightInd/>
        <w:snapToGrid/>
        <w:spacing w:beforeAutospacing="0" w:afterAutospacing="0" w:line="360" w:lineRule="auto"/>
        <w:ind w:right="0" w:rightChars="0" w:firstLine="600" w:firstLineChars="250"/>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3</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w:t>
      </w:r>
      <w:r>
        <w:rPr>
          <w:rFonts w:hint="eastAsia" w:asciiTheme="minorEastAsia" w:hAnsiTheme="minorEastAsia" w:eastAsiaTheme="minorEastAsia"/>
          <w:bCs/>
          <w:sz w:val="24"/>
          <w:szCs w:val="24"/>
          <w:u w:val="single"/>
          <w:lang w:eastAsia="zh-CN"/>
        </w:rPr>
        <w:t>风向袋</w:t>
      </w:r>
      <w:r>
        <w:rPr>
          <w:rFonts w:asciiTheme="minorEastAsia" w:hAnsiTheme="minorEastAsia" w:eastAsiaTheme="minorEastAsia"/>
          <w:bCs/>
          <w:sz w:val="24"/>
          <w:szCs w:val="24"/>
          <w:u w:val="single"/>
          <w:lang w:eastAsia="zh-CN"/>
        </w:rPr>
        <w:t>采购年约发包</w:t>
      </w:r>
      <w:r>
        <w:rPr>
          <w:rFonts w:hint="eastAsia" w:asciiTheme="minorEastAsia" w:hAnsiTheme="minorEastAsia" w:eastAsiaTheme="minorEastAsia"/>
          <w:bCs/>
          <w:sz w:val="24"/>
          <w:szCs w:val="24"/>
          <w:u w:val="single"/>
          <w:lang w:eastAsia="zh-CN"/>
        </w:rPr>
        <w:t>（项目编号：FHC-PTCG20221124005”</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3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3</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4</w:t>
      </w:r>
      <w:r>
        <w:rPr>
          <w:rFonts w:asciiTheme="minorEastAsia" w:hAnsiTheme="minorEastAsia" w:eastAsiaTheme="minorEastAsia"/>
          <w:bCs/>
          <w:sz w:val="24"/>
          <w:szCs w:val="24"/>
          <w:lang w:eastAsia="zh-CN"/>
        </w:rPr>
        <w:t>年度</w:t>
      </w:r>
      <w:r>
        <w:rPr>
          <w:rFonts w:hint="eastAsia" w:asciiTheme="minorEastAsia" w:hAnsiTheme="minorEastAsia" w:eastAsiaTheme="minorEastAsia"/>
          <w:bCs/>
          <w:sz w:val="24"/>
          <w:szCs w:val="24"/>
          <w:lang w:eastAsia="zh-CN"/>
        </w:rPr>
        <w:t>风向袋</w:t>
      </w:r>
      <w:r>
        <w:rPr>
          <w:rFonts w:asciiTheme="minorEastAsia" w:hAnsiTheme="minorEastAsia" w:eastAsiaTheme="minorEastAsia"/>
          <w:bCs/>
          <w:sz w:val="24"/>
          <w:szCs w:val="24"/>
          <w:lang w:eastAsia="zh-CN"/>
        </w:rPr>
        <w:t>采购年约</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w:t>
      </w:r>
      <w:r>
        <w:rPr>
          <w:rFonts w:hint="eastAsia"/>
          <w:sz w:val="24"/>
          <w:szCs w:val="24"/>
          <w:lang w:eastAsia="zh-CN"/>
        </w:rPr>
        <w:t>风向袋，</w:t>
      </w:r>
      <w:r>
        <w:rPr>
          <w:rFonts w:hint="eastAsia"/>
          <w:sz w:val="24"/>
          <w:szCs w:val="24"/>
          <w:lang w:val="en-US" w:eastAsia="zh-CN"/>
        </w:rPr>
        <w:t>具体</w:t>
      </w:r>
      <w:r>
        <w:rPr>
          <w:rFonts w:hint="eastAsia"/>
          <w:sz w:val="24"/>
          <w:szCs w:val="24"/>
          <w:lang w:eastAsia="zh-CN"/>
        </w:rPr>
        <w:t>品种、规格详见附件《风向袋年约发包说明》。</w:t>
      </w:r>
      <w:r>
        <w:rPr>
          <w:rFonts w:hint="eastAsia"/>
          <w:sz w:val="24"/>
          <w:szCs w:val="24"/>
          <w:lang w:val="en-US" w:eastAsia="zh-CN"/>
        </w:rPr>
        <w:t>预估数量1200个。</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人民币52500元。</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项目履行期：</w:t>
      </w:r>
      <w:r>
        <w:rPr>
          <w:rFonts w:hint="eastAsia" w:asciiTheme="minorEastAsia" w:hAnsiTheme="minorEastAsia" w:eastAsiaTheme="minorEastAsia"/>
          <w:sz w:val="24"/>
          <w:szCs w:val="28"/>
          <w:lang w:eastAsia="zh-CN"/>
        </w:rPr>
        <w:t>2</w:t>
      </w:r>
      <w:r>
        <w:rPr>
          <w:rFonts w:asciiTheme="minorEastAsia" w:hAnsiTheme="minorEastAsia" w:eastAsiaTheme="minorEastAsia"/>
          <w:sz w:val="24"/>
          <w:szCs w:val="28"/>
          <w:lang w:eastAsia="zh-CN"/>
        </w:rPr>
        <w:t>023</w:t>
      </w:r>
      <w:r>
        <w:rPr>
          <w:rFonts w:hint="eastAsia" w:asciiTheme="minorEastAsia" w:hAnsiTheme="minorEastAsia" w:eastAsiaTheme="minorEastAsia"/>
          <w:sz w:val="24"/>
          <w:szCs w:val="28"/>
          <w:lang w:eastAsia="zh-CN"/>
        </w:rPr>
        <w:t>年1月27日</w:t>
      </w:r>
      <w:r>
        <w:rPr>
          <w:rFonts w:hint="eastAsia" w:asciiTheme="minorEastAsia" w:hAnsiTheme="minorEastAsia" w:eastAsiaTheme="minorEastAsia"/>
          <w:sz w:val="24"/>
          <w:szCs w:val="28"/>
          <w:lang w:val="en-US" w:eastAsia="zh-CN"/>
        </w:rPr>
        <w:t>至</w:t>
      </w:r>
      <w:r>
        <w:rPr>
          <w:rFonts w:hint="eastAsia" w:asciiTheme="minorEastAsia" w:hAnsiTheme="minorEastAsia" w:eastAsiaTheme="minorEastAsia"/>
          <w:sz w:val="24"/>
          <w:szCs w:val="28"/>
          <w:lang w:eastAsia="zh-CN"/>
        </w:rPr>
        <w:t>2024年12月31日</w:t>
      </w:r>
    </w:p>
    <w:p>
      <w:pPr>
        <w:pStyle w:val="3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具备风向袋制作相关资质，应具有承担类似项目的经历，并具有实施本工程的能力。</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风向袋必须遵守《安全色》（GB2893-2008</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等标准和规范要求</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rPr>
        <w:t>报价</w:t>
      </w:r>
      <w:r>
        <w:rPr>
          <w:rFonts w:hint="eastAsia" w:asciiTheme="minorEastAsia" w:hAnsiTheme="minorEastAsia" w:eastAsiaTheme="minorEastAsia"/>
          <w:sz w:val="24"/>
          <w:szCs w:val="24"/>
          <w:lang w:val="en-US" w:eastAsia="zh-CN"/>
        </w:rPr>
        <w:t>前</w:t>
      </w:r>
      <w:r>
        <w:rPr>
          <w:rFonts w:hint="eastAsia" w:asciiTheme="minorEastAsia" w:hAnsiTheme="minorEastAsia" w:eastAsiaTheme="minorEastAsia"/>
          <w:sz w:val="24"/>
          <w:szCs w:val="24"/>
        </w:rPr>
        <w:t>需要提供样品</w:t>
      </w:r>
      <w:r>
        <w:rPr>
          <w:rFonts w:hint="eastAsia" w:asciiTheme="minorEastAsia" w:hAnsiTheme="minorEastAsia" w:eastAsiaTheme="minorEastAsia"/>
          <w:sz w:val="24"/>
          <w:szCs w:val="24"/>
          <w:lang w:val="en-US" w:eastAsia="zh-CN"/>
        </w:rPr>
        <w:t>或布料</w:t>
      </w:r>
      <w:r>
        <w:rPr>
          <w:rFonts w:hint="eastAsia" w:asciiTheme="minorEastAsia" w:hAnsiTheme="minorEastAsia" w:eastAsiaTheme="minorEastAsia"/>
          <w:sz w:val="24"/>
          <w:szCs w:val="24"/>
        </w:rPr>
        <w:t>进行审核。</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412"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三、</w:t>
      </w:r>
      <w:r>
        <w:rPr>
          <w:rFonts w:hint="eastAsia" w:asciiTheme="minorEastAsia" w:hAnsiTheme="minorEastAsia" w:eastAsiaTheme="minorEastAsia"/>
          <w:b/>
          <w:bCs/>
          <w:sz w:val="24"/>
          <w:szCs w:val="24"/>
        </w:rPr>
        <w:t>获取比选文件</w:t>
      </w:r>
    </w:p>
    <w:p>
      <w:pPr>
        <w:pStyle w:val="35"/>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cs="宋体" w:asciiTheme="majorEastAsia" w:hAnsiTheme="majorEastAsia" w:eastAsiaTheme="majorEastAsia"/>
          <w:b w:val="0"/>
          <w:bCs/>
          <w:sz w:val="24"/>
          <w:szCs w:val="24"/>
          <w:lang w:val="en-US" w:eastAsia="zh-CN" w:bidi="ar-SA"/>
        </w:rPr>
        <w:t>公示之日起</w:t>
      </w:r>
      <w:r>
        <w:rPr>
          <w:rFonts w:hint="eastAsia" w:asciiTheme="minorEastAsia" w:hAnsiTheme="minorEastAsia" w:eastAsiaTheme="minorEastAsia"/>
          <w:sz w:val="24"/>
          <w:szCs w:val="24"/>
          <w:lang w:eastAsia="zh-CN"/>
        </w:rPr>
        <w:t>至202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lang w:eastAsia="zh-CN"/>
        </w:rPr>
        <w:t>日（共 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 天）。</w:t>
      </w:r>
    </w:p>
    <w:p>
      <w:pPr>
        <w:pStyle w:val="35"/>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rPr>
          <w:rStyle w:val="20"/>
          <w:rFonts w:hint="eastAsia" w:asciiTheme="minorEastAsia" w:hAnsiTheme="minorEastAsia" w:eastAsiaTheme="minorEastAsia"/>
          <w:bCs/>
          <w:color w:val="auto"/>
          <w:sz w:val="24"/>
          <w:szCs w:val="24"/>
          <w:lang w:val="en-US" w:eastAsia="zh-CN"/>
        </w:rPr>
        <w:fldChar w:fldCharType="begin"/>
      </w:r>
      <w:r>
        <w:rPr>
          <w:rStyle w:val="20"/>
          <w:rFonts w:hint="eastAsia" w:asciiTheme="minorEastAsia" w:hAnsiTheme="minorEastAsia" w:eastAsiaTheme="minorEastAsia"/>
          <w:bCs/>
          <w:color w:val="auto"/>
          <w:sz w:val="24"/>
          <w:szCs w:val="24"/>
          <w:lang w:val="en-US" w:eastAsia="zh-CN"/>
        </w:rPr>
        <w:instrText xml:space="preserve"> HYPERLINK "mailto:adgu@fhcpec.com.cn" </w:instrText>
      </w:r>
      <w:r>
        <w:rPr>
          <w:rStyle w:val="20"/>
          <w:rFonts w:hint="eastAsia" w:asciiTheme="minorEastAsia" w:hAnsiTheme="minorEastAsia" w:eastAsiaTheme="minorEastAsia"/>
          <w:bCs/>
          <w:color w:val="auto"/>
          <w:sz w:val="24"/>
          <w:szCs w:val="24"/>
          <w:lang w:val="en-US" w:eastAsia="zh-CN"/>
        </w:rPr>
        <w:fldChar w:fldCharType="separate"/>
      </w:r>
      <w:r>
        <w:rPr>
          <w:rStyle w:val="20"/>
          <w:rFonts w:hint="eastAsia" w:asciiTheme="minorEastAsia" w:hAnsiTheme="minorEastAsia"/>
          <w:bCs/>
          <w:color w:val="auto"/>
          <w:sz w:val="24"/>
          <w:szCs w:val="24"/>
          <w:lang w:val="en-US" w:eastAsia="zh-CN"/>
        </w:rPr>
        <w:t>xukh</w:t>
      </w:r>
      <w:r>
        <w:rPr>
          <w:rStyle w:val="20"/>
          <w:rFonts w:hint="eastAsia" w:asciiTheme="minorEastAsia" w:hAnsiTheme="minorEastAsia" w:eastAsiaTheme="minorEastAsia"/>
          <w:bCs/>
          <w:color w:val="auto"/>
          <w:sz w:val="24"/>
          <w:szCs w:val="24"/>
          <w:lang w:val="en-US" w:eastAsia="zh-CN"/>
        </w:rPr>
        <w:t>@fjpec.com.cn</w:t>
      </w:r>
      <w:r>
        <w:rPr>
          <w:rStyle w:val="20"/>
          <w:rFonts w:hint="eastAsia" w:asciiTheme="minorEastAsia" w:hAnsiTheme="minorEastAsia" w:eastAsiaTheme="minorEastAsia"/>
          <w:bCs/>
          <w:color w:val="auto"/>
          <w:sz w:val="24"/>
          <w:szCs w:val="24"/>
          <w:lang w:val="en-US" w:eastAsia="zh-CN"/>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35"/>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35"/>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left="833" w:leftChars="0" w:right="0" w:rightChars="0" w:firstLine="0" w:firstLineChars="0"/>
        <w:jc w:val="both"/>
        <w:textAlignment w:val="auto"/>
        <w:outlineLvl w:val="9"/>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35"/>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eastAsia" w:cs="宋体" w:asciiTheme="majorEastAsia" w:hAnsiTheme="majorEastAsia" w:eastAsiaTheme="majorEastAsia"/>
          <w:b w:val="0"/>
          <w:bCs/>
          <w:sz w:val="24"/>
          <w:szCs w:val="24"/>
          <w:lang w:val="en-US" w:eastAsia="zh-CN" w:bidi="ar-SA"/>
        </w:rPr>
      </w:pPr>
      <w:r>
        <w:rPr>
          <w:rFonts w:hint="eastAsia" w:cs="宋体" w:asciiTheme="majorEastAsia" w:hAnsiTheme="majorEastAsia" w:eastAsiaTheme="majorEastAsia"/>
          <w:b w:val="0"/>
          <w:bCs/>
          <w:sz w:val="24"/>
          <w:szCs w:val="24"/>
          <w:lang w:val="en-US" w:eastAsia="zh-CN" w:bidi="ar-SA"/>
        </w:rPr>
        <w:t>参选文件递交地点：福建省漳州市漳浦县杜浔镇杜昌路9号福建福海创石油化工有限公司办公楼三楼设备及服务团队，联系人：</w:t>
      </w:r>
      <w:r>
        <w:rPr>
          <w:rFonts w:hint="eastAsia" w:cs="宋体" w:asciiTheme="majorEastAsia" w:hAnsiTheme="majorEastAsia" w:eastAsiaTheme="majorEastAsia"/>
          <w:b w:val="0"/>
          <w:bCs/>
          <w:color w:val="auto"/>
          <w:sz w:val="24"/>
          <w:szCs w:val="24"/>
          <w:lang w:val="en-US" w:eastAsia="zh-CN" w:bidi="ar-SA"/>
        </w:rPr>
        <w:t>许坤宏  电话：13055516565</w:t>
      </w:r>
      <w:r>
        <w:rPr>
          <w:rFonts w:hint="eastAsia" w:cs="宋体" w:asciiTheme="majorEastAsia" w:hAnsiTheme="majorEastAsia" w:eastAsiaTheme="majorEastAsia"/>
          <w:b w:val="0"/>
          <w:bCs/>
          <w:sz w:val="24"/>
          <w:szCs w:val="24"/>
          <w:lang w:val="en-US" w:eastAsia="zh-CN" w:bidi="ar-SA"/>
        </w:rPr>
        <w:t>。</w:t>
      </w:r>
    </w:p>
    <w:p>
      <w:pPr>
        <w:pStyle w:val="35"/>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eastAsia" w:cs="宋体" w:asciiTheme="majorEastAsia" w:hAnsiTheme="majorEastAsia" w:eastAsiaTheme="majorEastAsia"/>
          <w:b w:val="0"/>
          <w:bCs/>
          <w:sz w:val="24"/>
          <w:szCs w:val="24"/>
          <w:lang w:val="en-US" w:eastAsia="zh-CN" w:bidi="ar-SA"/>
        </w:rPr>
      </w:pPr>
      <w:r>
        <w:rPr>
          <w:rFonts w:hint="eastAsia" w:cs="宋体" w:asciiTheme="majorEastAsia" w:hAnsiTheme="majorEastAsia" w:eastAsiaTheme="majorEastAsia"/>
          <w:b w:val="0"/>
          <w:bCs/>
          <w:sz w:val="24"/>
          <w:szCs w:val="24"/>
          <w:lang w:val="en-US" w:eastAsia="zh-CN" w:bidi="ar-SA"/>
        </w:rPr>
        <w:t>递交截止时间：公示之日起第12天，即2022年12 月14日止。</w:t>
      </w:r>
    </w:p>
    <w:p>
      <w:pPr>
        <w:pStyle w:val="35"/>
        <w:numPr>
          <w:ilvl w:val="0"/>
          <w:numId w:val="6"/>
        </w:numPr>
        <w:autoSpaceDE/>
        <w:autoSpaceDN/>
        <w:spacing w:before="100" w:beforeAutospacing="1" w:after="100" w:afterAutospacing="1" w:line="360" w:lineRule="auto"/>
        <w:jc w:val="both"/>
        <w:rPr>
          <w:rFonts w:asciiTheme="minorEastAsia" w:hAnsiTheme="minorEastAsia" w:eastAsiaTheme="minorEastAsia"/>
          <w:b/>
          <w:bCs/>
          <w:color w:val="auto"/>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rPr>
          <w:rStyle w:val="20"/>
          <w:rFonts w:hint="eastAsia" w:asciiTheme="minorEastAsia" w:hAnsiTheme="minorEastAsia" w:eastAsiaTheme="minorEastAsia"/>
          <w:bCs/>
          <w:color w:val="auto"/>
          <w:sz w:val="24"/>
          <w:szCs w:val="24"/>
          <w:lang w:val="en-US" w:eastAsia="zh-CN"/>
        </w:rPr>
      </w:pPr>
      <w:r>
        <w:rPr>
          <w:rFonts w:hint="eastAsia" w:cs="宋体" w:asciiTheme="minorEastAsia" w:hAnsiTheme="minorEastAsia"/>
          <w:bCs/>
          <w:color w:val="auto"/>
          <w:sz w:val="24"/>
          <w:szCs w:val="24"/>
        </w:rPr>
        <w:t>商务联系人：</w:t>
      </w:r>
      <w:r>
        <w:rPr>
          <w:rFonts w:hint="eastAsia" w:cs="宋体" w:asciiTheme="majorEastAsia" w:hAnsiTheme="majorEastAsia" w:eastAsiaTheme="majorEastAsia"/>
          <w:b w:val="0"/>
          <w:bCs/>
          <w:color w:val="auto"/>
          <w:sz w:val="24"/>
          <w:szCs w:val="24"/>
          <w:lang w:val="en-US" w:eastAsia="zh-CN" w:bidi="ar-SA"/>
        </w:rPr>
        <w:t>许坤宏  电话：13055516565</w:t>
      </w:r>
      <w:r>
        <w:rPr>
          <w:rStyle w:val="20"/>
          <w:rFonts w:hint="eastAsia" w:asciiTheme="minorEastAsia" w:hAnsiTheme="minorEastAsia" w:eastAsiaTheme="minorEastAsia"/>
          <w:bCs/>
          <w:color w:val="auto"/>
          <w:sz w:val="24"/>
          <w:szCs w:val="24"/>
          <w:lang w:val="en-US" w:eastAsia="zh-CN"/>
        </w:rPr>
        <w:tab/>
      </w:r>
      <w:r>
        <w:rPr>
          <w:rStyle w:val="20"/>
          <w:rFonts w:hint="eastAsia" w:asciiTheme="minorEastAsia" w:hAnsiTheme="minorEastAsia" w:eastAsiaTheme="minorEastAsia"/>
          <w:bCs/>
          <w:color w:val="auto"/>
          <w:sz w:val="24"/>
          <w:szCs w:val="24"/>
          <w:lang w:val="en-US" w:eastAsia="zh-CN"/>
        </w:rPr>
        <w:t xml:space="preserve">  邮箱：</w:t>
      </w:r>
      <w:r>
        <w:rPr>
          <w:rStyle w:val="20"/>
          <w:rFonts w:hint="eastAsia" w:asciiTheme="minorEastAsia" w:hAnsiTheme="minorEastAsia" w:eastAsiaTheme="minorEastAsia"/>
          <w:bCs/>
          <w:color w:val="auto"/>
          <w:sz w:val="24"/>
          <w:szCs w:val="24"/>
          <w:lang w:val="en-US" w:eastAsia="zh-CN"/>
        </w:rPr>
        <w:fldChar w:fldCharType="begin"/>
      </w:r>
      <w:r>
        <w:rPr>
          <w:rStyle w:val="20"/>
          <w:rFonts w:hint="eastAsia" w:asciiTheme="minorEastAsia" w:hAnsiTheme="minorEastAsia" w:eastAsiaTheme="minorEastAsia"/>
          <w:bCs/>
          <w:color w:val="auto"/>
          <w:sz w:val="24"/>
          <w:szCs w:val="24"/>
          <w:lang w:val="en-US" w:eastAsia="zh-CN"/>
        </w:rPr>
        <w:instrText xml:space="preserve"> HYPERLINK "mailto:adgu@fhcpec.com.cn" </w:instrText>
      </w:r>
      <w:r>
        <w:rPr>
          <w:rStyle w:val="20"/>
          <w:rFonts w:hint="eastAsia" w:asciiTheme="minorEastAsia" w:hAnsiTheme="minorEastAsia" w:eastAsiaTheme="minorEastAsia"/>
          <w:bCs/>
          <w:color w:val="auto"/>
          <w:sz w:val="24"/>
          <w:szCs w:val="24"/>
          <w:lang w:val="en-US" w:eastAsia="zh-CN"/>
        </w:rPr>
        <w:fldChar w:fldCharType="separate"/>
      </w:r>
      <w:r>
        <w:rPr>
          <w:rStyle w:val="20"/>
          <w:rFonts w:hint="eastAsia" w:asciiTheme="minorEastAsia" w:hAnsiTheme="minorEastAsia"/>
          <w:bCs/>
          <w:color w:val="auto"/>
          <w:sz w:val="24"/>
          <w:szCs w:val="24"/>
          <w:lang w:val="en-US" w:eastAsia="zh-CN"/>
        </w:rPr>
        <w:t>xukh</w:t>
      </w:r>
      <w:r>
        <w:rPr>
          <w:rStyle w:val="20"/>
          <w:rFonts w:hint="eastAsia" w:asciiTheme="minorEastAsia" w:hAnsiTheme="minorEastAsia" w:eastAsiaTheme="minorEastAsia"/>
          <w:bCs/>
          <w:color w:val="auto"/>
          <w:sz w:val="24"/>
          <w:szCs w:val="24"/>
          <w:lang w:val="en-US" w:eastAsia="zh-CN"/>
        </w:rPr>
        <w:t>@fjpec.com.cn</w:t>
      </w:r>
      <w:r>
        <w:rPr>
          <w:rStyle w:val="20"/>
          <w:rFonts w:hint="eastAsia" w:asciiTheme="minorEastAsia" w:hAnsiTheme="minorEastAsia" w:eastAsiaTheme="minorEastAsia"/>
          <w:bCs/>
          <w:color w:val="auto"/>
          <w:sz w:val="24"/>
          <w:szCs w:val="24"/>
          <w:lang w:val="en-US" w:eastAsia="zh-CN"/>
        </w:rPr>
        <w:fldChar w:fldCharType="end"/>
      </w:r>
    </w:p>
    <w:p>
      <w:pPr>
        <w:pStyle w:val="5"/>
        <w:snapToGrid w:val="0"/>
        <w:spacing w:before="100" w:beforeAutospacing="1" w:after="100" w:afterAutospacing="1" w:line="360" w:lineRule="auto"/>
        <w:ind w:left="412" w:firstLine="480" w:firstLineChars="200"/>
        <w:rPr>
          <w:rStyle w:val="20"/>
          <w:rFonts w:hint="eastAsia" w:asciiTheme="minorEastAsia" w:hAnsiTheme="minorEastAsia" w:eastAsiaTheme="minorEastAsia"/>
          <w:bCs/>
          <w:color w:val="auto"/>
          <w:sz w:val="24"/>
          <w:szCs w:val="24"/>
          <w:lang w:val="en-US" w:eastAsia="zh-CN"/>
        </w:rPr>
      </w:pPr>
      <w:r>
        <w:rPr>
          <w:rStyle w:val="20"/>
          <w:rFonts w:hint="eastAsia" w:asciiTheme="minorEastAsia" w:hAnsiTheme="minorEastAsia" w:eastAsiaTheme="minorEastAsia"/>
          <w:bCs/>
          <w:color w:val="auto"/>
          <w:sz w:val="24"/>
          <w:szCs w:val="24"/>
          <w:lang w:val="en-US" w:eastAsia="zh-CN"/>
        </w:rPr>
        <w:t>技术联系人：黄小玲  电话：15260561396   邮箱：xlhuang@fhcpec.com.cn</w:t>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 xml:space="preserve">纪检监察室电话：0596-6311774  </w:t>
      </w:r>
    </w:p>
    <w:p>
      <w:pPr>
        <w:pStyle w:val="5"/>
        <w:snapToGrid w:val="0"/>
        <w:spacing w:before="100" w:beforeAutospacing="1" w:after="100" w:afterAutospacing="1" w:line="360" w:lineRule="auto"/>
        <w:ind w:left="412" w:firstLine="480" w:firstLineChars="200"/>
        <w:rPr>
          <w:rFonts w:asciiTheme="minorEastAsia" w:hAnsiTheme="minorEastAsia"/>
          <w:bCs/>
          <w:sz w:val="24"/>
          <w:szCs w:val="24"/>
        </w:rPr>
      </w:pPr>
      <w:r>
        <w:rPr>
          <w:rFonts w:hint="eastAsia" w:cs="宋体" w:asciiTheme="minorEastAsia" w:hAnsiTheme="minorEastAsia"/>
          <w:bCs/>
          <w:sz w:val="24"/>
          <w:szCs w:val="24"/>
        </w:rPr>
        <w:t>联系地址：</w:t>
      </w:r>
      <w:r>
        <w:rPr>
          <w:rFonts w:hint="eastAsia" w:asciiTheme="minorEastAsia" w:hAnsiTheme="minorEastAsia"/>
          <w:bCs/>
          <w:sz w:val="24"/>
          <w:szCs w:val="24"/>
        </w:rPr>
        <w:t>漳州市漳浦县古雷经济开发区腾龙路</w:t>
      </w:r>
      <w:r>
        <w:rPr>
          <w:rFonts w:asciiTheme="minorEastAsia" w:hAnsiTheme="minorEastAsia"/>
          <w:bCs/>
          <w:sz w:val="24"/>
          <w:szCs w:val="24"/>
        </w:rPr>
        <w:t>84号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日</w:t>
      </w:r>
    </w:p>
    <w:p>
      <w:pPr>
        <w:pStyle w:val="3"/>
        <w:tabs>
          <w:tab w:val="left" w:pos="1262"/>
        </w:tabs>
        <w:spacing w:line="355" w:lineRule="exact"/>
        <w:ind w:left="0" w:right="108"/>
        <w:jc w:val="center"/>
        <w:rPr>
          <w:lang w:eastAsia="zh-CN"/>
        </w:rPr>
      </w:pPr>
    </w:p>
    <w:p>
      <w:pPr>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rPr>
          <w:lang w:eastAsia="zh-CN"/>
        </w:rPr>
      </w:pPr>
    </w:p>
    <w:p>
      <w:pPr>
        <w:pStyle w:val="2"/>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spacing w:before="15"/>
        <w:ind w:left="359" w:leftChars="-9" w:hanging="379" w:hangingChars="142"/>
        <w:rPr>
          <w:b/>
          <w:sz w:val="28"/>
          <w:lang w:eastAsia="zh-CN"/>
        </w:rPr>
      </w:pPr>
      <w:r>
        <w:rPr>
          <w:b/>
          <w:w w:val="95"/>
          <w:sz w:val="28"/>
          <w:lang w:eastAsia="zh-CN"/>
        </w:rPr>
        <w:t>一、比选内容</w:t>
      </w:r>
    </w:p>
    <w:p>
      <w:pPr>
        <w:pStyle w:val="7"/>
        <w:spacing w:before="186" w:line="322" w:lineRule="auto"/>
        <w:ind w:left="320" w:leftChars="-9" w:hanging="340" w:hangingChars="142"/>
        <w:rPr>
          <w:lang w:eastAsia="zh-CN"/>
        </w:rPr>
      </w:pPr>
      <w:r>
        <w:rPr>
          <w:lang w:eastAsia="zh-CN"/>
        </w:rPr>
        <w:t>(一)</w:t>
      </w:r>
      <w:r>
        <w:rPr>
          <w:rFonts w:hint="eastAsia"/>
          <w:lang w:eastAsia="zh-CN"/>
        </w:rPr>
        <w:t>项目</w:t>
      </w:r>
      <w:r>
        <w:rPr>
          <w:lang w:eastAsia="zh-CN"/>
        </w:rPr>
        <w:t>名称：</w:t>
      </w:r>
      <w:r>
        <w:rPr>
          <w:rFonts w:hint="eastAsia" w:asciiTheme="minorEastAsia" w:hAnsiTheme="minorEastAsia" w:eastAsiaTheme="minorEastAsia"/>
          <w:bCs/>
          <w:u w:val="single"/>
          <w:lang w:eastAsia="zh-CN"/>
        </w:rPr>
        <w:t>“</w:t>
      </w:r>
      <w:r>
        <w:rPr>
          <w:rFonts w:asciiTheme="minorEastAsia" w:hAnsiTheme="minorEastAsia" w:eastAsiaTheme="minorEastAsia"/>
          <w:bCs/>
          <w:u w:val="single"/>
          <w:lang w:eastAsia="zh-CN"/>
        </w:rPr>
        <w:t>202</w:t>
      </w:r>
      <w:r>
        <w:rPr>
          <w:rFonts w:hint="eastAsia" w:asciiTheme="minorEastAsia" w:hAnsiTheme="minorEastAsia" w:eastAsiaTheme="minorEastAsia"/>
          <w:bCs/>
          <w:u w:val="single"/>
          <w:lang w:val="en-US" w:eastAsia="zh-CN"/>
        </w:rPr>
        <w:t>3</w:t>
      </w:r>
      <w:r>
        <w:rPr>
          <w:rFonts w:asciiTheme="minorEastAsia" w:hAnsiTheme="minorEastAsia" w:eastAsiaTheme="minorEastAsia"/>
          <w:bCs/>
          <w:u w:val="single"/>
          <w:lang w:eastAsia="zh-CN"/>
        </w:rPr>
        <w:t>-202</w:t>
      </w:r>
      <w:r>
        <w:rPr>
          <w:rFonts w:hint="eastAsia" w:asciiTheme="minorEastAsia" w:hAnsiTheme="minorEastAsia" w:eastAsiaTheme="minorEastAsia"/>
          <w:bCs/>
          <w:u w:val="single"/>
          <w:lang w:val="en-US" w:eastAsia="zh-CN"/>
        </w:rPr>
        <w:t>4</w:t>
      </w:r>
      <w:r>
        <w:rPr>
          <w:rFonts w:asciiTheme="minorEastAsia" w:hAnsiTheme="minorEastAsia" w:eastAsiaTheme="minorEastAsia"/>
          <w:bCs/>
          <w:u w:val="single"/>
          <w:lang w:eastAsia="zh-CN"/>
        </w:rPr>
        <w:t>年度</w:t>
      </w:r>
      <w:r>
        <w:rPr>
          <w:rFonts w:hint="eastAsia" w:asciiTheme="minorEastAsia" w:hAnsiTheme="minorEastAsia" w:eastAsiaTheme="minorEastAsia"/>
          <w:bCs/>
          <w:u w:val="single"/>
          <w:lang w:eastAsia="zh-CN"/>
        </w:rPr>
        <w:t>风向袋</w:t>
      </w:r>
      <w:r>
        <w:rPr>
          <w:rFonts w:asciiTheme="minorEastAsia" w:hAnsiTheme="minorEastAsia" w:eastAsiaTheme="minorEastAsia"/>
          <w:bCs/>
          <w:u w:val="single"/>
          <w:lang w:eastAsia="zh-CN"/>
        </w:rPr>
        <w:t>采购年约发包</w:t>
      </w:r>
      <w:r>
        <w:rPr>
          <w:rFonts w:hint="eastAsia" w:asciiTheme="minorEastAsia" w:hAnsiTheme="minorEastAsia" w:eastAsiaTheme="minorEastAsia"/>
          <w:bCs/>
          <w:u w:val="single"/>
          <w:lang w:eastAsia="zh-CN"/>
        </w:rPr>
        <w:t>（项目编号：FHC-PTCG20221124005”</w:t>
      </w:r>
      <w:r>
        <w:rPr>
          <w:lang w:eastAsia="zh-CN"/>
        </w:rPr>
        <w:t>。</w:t>
      </w:r>
    </w:p>
    <w:p>
      <w:pPr>
        <w:pStyle w:val="7"/>
        <w:spacing w:before="131" w:line="322" w:lineRule="auto"/>
        <w:ind w:left="320" w:leftChars="-9" w:hanging="340" w:hangingChars="142"/>
        <w:rPr>
          <w:lang w:eastAsia="zh-CN"/>
        </w:rPr>
      </w:pPr>
      <w:r>
        <w:rPr>
          <w:lang w:eastAsia="zh-CN"/>
        </w:rPr>
        <w:t>(二)</w:t>
      </w:r>
      <w:r>
        <w:rPr>
          <w:rFonts w:hint="eastAsia"/>
          <w:lang w:eastAsia="zh-CN"/>
        </w:rPr>
        <w:t>项目</w:t>
      </w:r>
      <w:r>
        <w:rPr>
          <w:lang w:eastAsia="zh-CN"/>
        </w:rPr>
        <w:t>地点：</w:t>
      </w:r>
      <w:r>
        <w:rPr>
          <w:rFonts w:hint="eastAsia"/>
          <w:lang w:eastAsia="zh-CN"/>
        </w:rPr>
        <w:t>福建</w:t>
      </w:r>
      <w:r>
        <w:rPr>
          <w:rFonts w:hint="eastAsia"/>
          <w:lang w:val="en-US" w:eastAsia="zh-CN"/>
        </w:rPr>
        <w:t>古雷</w:t>
      </w:r>
      <w:r>
        <w:rPr>
          <w:rFonts w:hint="eastAsia"/>
          <w:lang w:eastAsia="zh-CN"/>
        </w:rPr>
        <w:t>。</w:t>
      </w:r>
    </w:p>
    <w:p>
      <w:pPr>
        <w:pStyle w:val="7"/>
        <w:spacing w:before="131" w:line="322" w:lineRule="auto"/>
        <w:ind w:left="320" w:leftChars="-9" w:hanging="340" w:hangingChars="142"/>
        <w:rPr>
          <w:lang w:eastAsia="zh-CN"/>
        </w:rPr>
      </w:pPr>
      <w:r>
        <w:rPr>
          <w:lang w:eastAsia="zh-CN"/>
        </w:rPr>
        <w:t>(三)</w:t>
      </w:r>
      <w:r>
        <w:rPr>
          <w:rFonts w:hint="eastAsia"/>
          <w:lang w:eastAsia="zh-CN"/>
        </w:rPr>
        <w:t>承包方式：</w:t>
      </w:r>
      <w:r>
        <w:rPr>
          <w:rFonts w:hint="eastAsia"/>
          <w:lang w:val="en-US" w:eastAsia="zh-CN"/>
        </w:rPr>
        <w:t>本项目采用</w:t>
      </w:r>
      <w:r>
        <w:rPr>
          <w:rFonts w:hint="eastAsia"/>
          <w:lang w:eastAsia="zh-CN"/>
        </w:rPr>
        <w:t>含税固定单价年约框架（期限</w:t>
      </w:r>
      <w:r>
        <w:rPr>
          <w:rFonts w:hint="eastAsia"/>
          <w:lang w:val="en-US" w:eastAsia="zh-CN"/>
        </w:rPr>
        <w:t>2</w:t>
      </w:r>
      <w:r>
        <w:rPr>
          <w:rFonts w:hint="eastAsia"/>
          <w:lang w:eastAsia="zh-CN"/>
        </w:rPr>
        <w:t>年），数量为预估数量，根据固定单价和预估数量计算暂定总价，</w:t>
      </w:r>
      <w:r>
        <w:rPr>
          <w:rFonts w:hint="eastAsia"/>
          <w:lang w:val="en-US" w:eastAsia="zh-CN"/>
        </w:rPr>
        <w:t>无预付款，货到验收合格后付款</w:t>
      </w:r>
      <w:r>
        <w:rPr>
          <w:rFonts w:hint="eastAsia"/>
          <w:lang w:eastAsia="zh-CN"/>
        </w:rPr>
        <w:t>。</w:t>
      </w:r>
    </w:p>
    <w:p>
      <w:pPr>
        <w:pStyle w:val="7"/>
        <w:spacing w:before="131" w:line="322" w:lineRule="auto"/>
        <w:ind w:left="320" w:leftChars="-9" w:hanging="340" w:hangingChars="142"/>
        <w:rPr>
          <w:lang w:eastAsia="zh-CN"/>
        </w:rPr>
      </w:pPr>
      <w:r>
        <w:rPr>
          <w:lang w:eastAsia="zh-CN"/>
        </w:rPr>
        <w:t>(</w:t>
      </w:r>
      <w:r>
        <w:rPr>
          <w:rFonts w:hint="eastAsia"/>
          <w:lang w:eastAsia="zh-CN"/>
        </w:rPr>
        <w:t>四</w:t>
      </w:r>
      <w:r>
        <w:rPr>
          <w:lang w:eastAsia="zh-CN"/>
        </w:rPr>
        <w:t>)</w:t>
      </w:r>
      <w:r>
        <w:rPr>
          <w:rFonts w:hint="eastAsia"/>
          <w:lang w:eastAsia="zh-CN"/>
        </w:rPr>
        <w:t>项目发包范围及要求：</w:t>
      </w:r>
    </w:p>
    <w:p>
      <w:pPr>
        <w:spacing w:line="360" w:lineRule="auto"/>
        <w:ind w:firstLine="480" w:firstLineChars="200"/>
        <w:rPr>
          <w:rFonts w:ascii="仿宋_GB2312" w:eastAsia="仿宋_GB2312"/>
          <w:color w:val="000000" w:themeColor="text1"/>
          <w:sz w:val="32"/>
          <w:szCs w:val="32"/>
        </w:rPr>
      </w:pPr>
      <w:r>
        <w:rPr>
          <w:rFonts w:hint="eastAsia"/>
          <w:sz w:val="24"/>
          <w:szCs w:val="24"/>
          <w:lang w:val="en-US" w:eastAsia="zh-CN"/>
        </w:rPr>
        <w:t>风向袋规格等要求见发包说明，</w:t>
      </w:r>
      <w:r>
        <w:rPr>
          <w:rFonts w:hint="eastAsia"/>
          <w:sz w:val="24"/>
          <w:szCs w:val="24"/>
          <w:lang w:eastAsia="zh-CN"/>
        </w:rPr>
        <w:t>报价包含服务费、运费、税费等其他费用。</w:t>
      </w:r>
    </w:p>
    <w:p>
      <w:pPr>
        <w:pStyle w:val="2"/>
        <w:ind w:left="320" w:leftChars="-9" w:hanging="340" w:hangingChars="14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（五）项目技术要求如下：</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sz w:val="24"/>
          <w:szCs w:val="24"/>
          <w:lang w:eastAsia="zh-CN"/>
        </w:rPr>
      </w:pPr>
      <w:r>
        <w:rPr>
          <w:rFonts w:hint="eastAsia"/>
          <w:sz w:val="24"/>
          <w:szCs w:val="24"/>
          <w:lang w:eastAsia="zh-CN"/>
        </w:rPr>
        <w:t>1、提供的风向袋需符合国家及行业质量标准。</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sz w:val="24"/>
          <w:szCs w:val="24"/>
          <w:lang w:eastAsia="zh-CN"/>
        </w:rPr>
      </w:pPr>
      <w:r>
        <w:rPr>
          <w:rFonts w:hint="eastAsia"/>
          <w:sz w:val="24"/>
          <w:szCs w:val="24"/>
          <w:lang w:eastAsia="zh-CN"/>
        </w:rPr>
        <w:t>2、所提供的材料规格、产品质量完全符合技术条件要求，并是现阶段生产同类产品中技术可靠、性能优良的全新产品。</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hint="eastAsia"/>
          <w:sz w:val="24"/>
          <w:szCs w:val="24"/>
          <w:lang w:eastAsia="zh-CN"/>
        </w:rPr>
      </w:pPr>
      <w:r>
        <w:rPr>
          <w:rFonts w:hint="eastAsia"/>
          <w:sz w:val="24"/>
          <w:szCs w:val="24"/>
          <w:lang w:val="en-US" w:eastAsia="zh-CN"/>
        </w:rPr>
        <w:t>3</w:t>
      </w:r>
      <w:r>
        <w:rPr>
          <w:rFonts w:hint="eastAsia"/>
          <w:sz w:val="24"/>
          <w:szCs w:val="24"/>
          <w:lang w:eastAsia="zh-CN"/>
        </w:rPr>
        <w:t>、交货地点：腾龙芳烃厂区、翔鹭</w:t>
      </w:r>
      <w:r>
        <w:rPr>
          <w:rFonts w:hint="eastAsia"/>
          <w:sz w:val="24"/>
          <w:szCs w:val="24"/>
          <w:lang w:val="en-US" w:eastAsia="zh-CN"/>
        </w:rPr>
        <w:t>石化</w:t>
      </w:r>
      <w:r>
        <w:rPr>
          <w:rFonts w:hint="eastAsia"/>
          <w:sz w:val="24"/>
          <w:szCs w:val="24"/>
          <w:lang w:eastAsia="zh-CN"/>
        </w:rPr>
        <w:t>厂区。</w:t>
      </w:r>
    </w:p>
    <w:p>
      <w:pPr>
        <w:keepNext w:val="0"/>
        <w:keepLines w:val="0"/>
        <w:pageBreakBefore w:val="0"/>
        <w:widowControl w:val="0"/>
        <w:kinsoku/>
        <w:wordWrap/>
        <w:overflowPunct/>
        <w:topLinePunct w:val="0"/>
        <w:autoSpaceDE w:val="0"/>
        <w:autoSpaceDN w:val="0"/>
        <w:bidi w:val="0"/>
        <w:adjustRightInd/>
        <w:spacing w:line="360" w:lineRule="auto"/>
        <w:ind w:left="412" w:leftChars="25" w:right="0" w:rightChars="0" w:hanging="357" w:hangingChars="149"/>
        <w:jc w:val="left"/>
        <w:textAlignment w:val="auto"/>
        <w:outlineLvl w:val="9"/>
        <w:rPr>
          <w:rFonts w:hint="default"/>
          <w:sz w:val="24"/>
          <w:szCs w:val="24"/>
          <w:lang w:eastAsia="zh-CN"/>
        </w:rPr>
      </w:pPr>
      <w:r>
        <w:rPr>
          <w:rFonts w:hint="eastAsia" w:ascii="Times New Roman" w:hAnsi="Times New Roman" w:cs="Times New Roman"/>
          <w:color w:val="000000" w:themeColor="text1"/>
          <w:sz w:val="24"/>
          <w:szCs w:val="24"/>
          <w:lang w:val="en-US" w:eastAsia="zh-CN"/>
        </w:rPr>
        <w:t>4</w:t>
      </w:r>
      <w:r>
        <w:rPr>
          <w:rFonts w:hint="eastAsia" w:ascii="Times New Roman" w:hAnsi="Times New Roman" w:eastAsia="宋体" w:cs="Times New Roman"/>
          <w:color w:val="000000" w:themeColor="text1"/>
          <w:sz w:val="24"/>
          <w:szCs w:val="24"/>
          <w:lang w:eastAsia="zh-CN"/>
        </w:rPr>
        <w:t>、</w:t>
      </w:r>
      <w:r>
        <w:rPr>
          <w:rFonts w:hint="default"/>
          <w:sz w:val="24"/>
          <w:szCs w:val="24"/>
          <w:lang w:eastAsia="zh-CN"/>
        </w:rPr>
        <w:t>交货</w:t>
      </w:r>
      <w:r>
        <w:rPr>
          <w:rFonts w:hint="eastAsia"/>
          <w:sz w:val="24"/>
          <w:szCs w:val="24"/>
          <w:lang w:val="en-US" w:eastAsia="zh-CN"/>
        </w:rPr>
        <w:t>时间</w:t>
      </w:r>
      <w:r>
        <w:rPr>
          <w:rFonts w:hint="default"/>
          <w:sz w:val="24"/>
          <w:szCs w:val="24"/>
          <w:lang w:eastAsia="zh-CN"/>
        </w:rPr>
        <w:t>：乙方承接甲方在漳州古雷的</w:t>
      </w:r>
      <w:r>
        <w:rPr>
          <w:rFonts w:hint="eastAsia"/>
          <w:sz w:val="24"/>
          <w:szCs w:val="24"/>
          <w:lang w:eastAsia="zh-CN"/>
        </w:rPr>
        <w:t>风向袋</w:t>
      </w:r>
      <w:r>
        <w:rPr>
          <w:rFonts w:hint="default"/>
          <w:sz w:val="24"/>
          <w:szCs w:val="24"/>
          <w:lang w:eastAsia="zh-CN"/>
        </w:rPr>
        <w:t>制作业务，须在</w:t>
      </w:r>
      <w:r>
        <w:rPr>
          <w:rFonts w:hint="eastAsia"/>
          <w:sz w:val="24"/>
          <w:szCs w:val="24"/>
          <w:lang w:val="en-US" w:eastAsia="zh-CN"/>
        </w:rPr>
        <w:t>接到</w:t>
      </w:r>
      <w:r>
        <w:rPr>
          <w:rFonts w:asciiTheme="minorEastAsia" w:hAnsiTheme="minorEastAsia"/>
          <w:color w:val="000000"/>
          <w:sz w:val="24"/>
          <w:shd w:val="clear" w:color="auto" w:fill="FFFFFF"/>
        </w:rPr>
        <w:t>订单</w:t>
      </w:r>
      <w:r>
        <w:rPr>
          <w:rFonts w:hint="eastAsia" w:asciiTheme="minorEastAsia" w:hAnsiTheme="minorEastAsia"/>
          <w:color w:val="000000"/>
          <w:sz w:val="24"/>
          <w:shd w:val="clear" w:color="auto" w:fill="FFFFFF"/>
        </w:rPr>
        <w:t>20天</w:t>
      </w:r>
      <w:r>
        <w:rPr>
          <w:rFonts w:asciiTheme="minorEastAsia" w:hAnsiTheme="minorEastAsia"/>
          <w:color w:val="000000"/>
          <w:sz w:val="24"/>
          <w:shd w:val="clear" w:color="auto" w:fill="FFFFFF"/>
        </w:rPr>
        <w:t>内</w:t>
      </w:r>
      <w:r>
        <w:rPr>
          <w:rFonts w:hint="eastAsia" w:asciiTheme="minorEastAsia" w:hAnsiTheme="minorEastAsia"/>
          <w:color w:val="000000"/>
          <w:sz w:val="24"/>
          <w:shd w:val="clear" w:color="auto" w:fill="FFFFFF"/>
          <w:lang w:val="en-US" w:eastAsia="zh-CN"/>
        </w:rPr>
        <w:t>交货</w:t>
      </w:r>
      <w:r>
        <w:rPr>
          <w:rFonts w:hint="default"/>
          <w:sz w:val="24"/>
          <w:szCs w:val="24"/>
          <w:lang w:eastAsia="zh-CN"/>
        </w:rPr>
        <w:t>；</w:t>
      </w:r>
    </w:p>
    <w:p>
      <w:pPr>
        <w:numPr>
          <w:ilvl w:val="0"/>
          <w:numId w:val="0"/>
        </w:numPr>
        <w:tabs>
          <w:tab w:val="left" w:pos="-2268"/>
        </w:tabs>
        <w:autoSpaceDE/>
        <w:autoSpaceDN/>
        <w:spacing w:line="360" w:lineRule="auto"/>
        <w:jc w:val="both"/>
        <w:rPr>
          <w:rFonts w:hint="eastAsia"/>
          <w:sz w:val="24"/>
          <w:szCs w:val="24"/>
          <w:lang w:val="en-US" w:eastAsia="zh-CN"/>
        </w:rPr>
      </w:pPr>
      <w:r>
        <w:rPr>
          <w:rFonts w:hint="eastAsia"/>
          <w:sz w:val="24"/>
          <w:szCs w:val="24"/>
          <w:lang w:val="en-US" w:eastAsia="zh-CN"/>
        </w:rPr>
        <w:t>5、</w:t>
      </w:r>
      <w:r>
        <w:rPr>
          <w:rFonts w:hint="eastAsia"/>
          <w:sz w:val="24"/>
          <w:szCs w:val="24"/>
          <w:lang w:eastAsia="zh-CN"/>
        </w:rPr>
        <w:t>投标人承诺中标后不分包、转包。</w:t>
      </w:r>
    </w:p>
    <w:p>
      <w:pPr>
        <w:numPr>
          <w:ilvl w:val="0"/>
          <w:numId w:val="0"/>
        </w:numPr>
        <w:tabs>
          <w:tab w:val="left" w:pos="-2268"/>
        </w:tabs>
        <w:autoSpaceDE/>
        <w:autoSpaceDN/>
        <w:spacing w:line="360" w:lineRule="auto"/>
        <w:ind w:left="480" w:hanging="480" w:hangingChars="200"/>
        <w:jc w:val="both"/>
        <w:rPr>
          <w:rFonts w:hint="eastAsia"/>
          <w:sz w:val="24"/>
          <w:szCs w:val="24"/>
          <w:lang w:eastAsia="zh-CN"/>
        </w:rPr>
      </w:pPr>
      <w:r>
        <w:rPr>
          <w:rFonts w:hint="eastAsia"/>
          <w:sz w:val="24"/>
          <w:szCs w:val="24"/>
          <w:lang w:val="en-US" w:eastAsia="zh-CN"/>
        </w:rPr>
        <w:t>6、</w:t>
      </w:r>
      <w:r>
        <w:rPr>
          <w:rFonts w:hint="eastAsia"/>
          <w:sz w:val="24"/>
          <w:szCs w:val="24"/>
          <w:lang w:eastAsia="zh-CN"/>
        </w:rPr>
        <w:t>本项目不接受联合体参选，不允许分包。单位负责人为同一人或者存在控股、管理关系的不同单位，不得同时参加本招标项目投标。</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asciiTheme="minorEastAsia" w:hAnsiTheme="minorEastAsia" w:eastAsiaTheme="minorEastAsia"/>
          <w:sz w:val="24"/>
          <w:szCs w:val="28"/>
          <w:lang w:eastAsia="zh-CN"/>
        </w:rPr>
      </w:pPr>
      <w:r>
        <w:rPr>
          <w:rFonts w:hint="eastAsia"/>
          <w:sz w:val="24"/>
          <w:szCs w:val="24"/>
          <w:lang w:val="en-US" w:eastAsia="zh-CN"/>
        </w:rPr>
        <w:t>7</w:t>
      </w:r>
      <w:r>
        <w:rPr>
          <w:rFonts w:hint="eastAsia"/>
          <w:sz w:val="24"/>
          <w:szCs w:val="24"/>
          <w:lang w:eastAsia="zh-CN"/>
        </w:rPr>
        <w:t>、</w:t>
      </w:r>
      <w:r>
        <w:rPr>
          <w:rFonts w:hint="eastAsia" w:asciiTheme="minorEastAsia" w:hAnsiTheme="minorEastAsia" w:eastAsiaTheme="minorEastAsia"/>
          <w:sz w:val="24"/>
          <w:szCs w:val="28"/>
          <w:lang w:eastAsia="zh-CN"/>
        </w:rPr>
        <w:t>合同期限</w:t>
      </w:r>
      <w:r>
        <w:rPr>
          <w:rFonts w:asciiTheme="minorEastAsia" w:hAnsiTheme="minorEastAsia" w:eastAsiaTheme="minorEastAsia"/>
          <w:sz w:val="24"/>
          <w:szCs w:val="28"/>
          <w:lang w:eastAsia="zh-CN"/>
        </w:rPr>
        <w:t>：</w:t>
      </w:r>
      <w:r>
        <w:rPr>
          <w:rFonts w:hint="eastAsia" w:asciiTheme="minorEastAsia" w:hAnsiTheme="minorEastAsia" w:eastAsiaTheme="minorEastAsia"/>
          <w:sz w:val="24"/>
          <w:szCs w:val="28"/>
          <w:lang w:eastAsia="zh-CN"/>
        </w:rPr>
        <w:t>2</w:t>
      </w:r>
      <w:r>
        <w:rPr>
          <w:rFonts w:asciiTheme="minorEastAsia" w:hAnsiTheme="minorEastAsia" w:eastAsiaTheme="minorEastAsia"/>
          <w:sz w:val="24"/>
          <w:szCs w:val="28"/>
          <w:lang w:eastAsia="zh-CN"/>
        </w:rPr>
        <w:t>023</w:t>
      </w:r>
      <w:r>
        <w:rPr>
          <w:rFonts w:hint="eastAsia" w:asciiTheme="minorEastAsia" w:hAnsiTheme="minorEastAsia" w:eastAsiaTheme="minorEastAsia"/>
          <w:sz w:val="24"/>
          <w:szCs w:val="28"/>
          <w:lang w:eastAsia="zh-CN"/>
        </w:rPr>
        <w:t>年1月27日</w:t>
      </w:r>
      <w:r>
        <w:rPr>
          <w:rFonts w:hint="eastAsia" w:asciiTheme="minorEastAsia" w:hAnsiTheme="minorEastAsia" w:eastAsiaTheme="minorEastAsia"/>
          <w:sz w:val="24"/>
          <w:szCs w:val="28"/>
          <w:lang w:val="en-US" w:eastAsia="zh-CN"/>
        </w:rPr>
        <w:t>至</w:t>
      </w:r>
      <w:r>
        <w:rPr>
          <w:rFonts w:hint="eastAsia" w:asciiTheme="minorEastAsia" w:hAnsiTheme="minorEastAsia" w:eastAsiaTheme="minorEastAsia"/>
          <w:sz w:val="24"/>
          <w:szCs w:val="28"/>
          <w:lang w:eastAsia="zh-CN"/>
        </w:rPr>
        <w:t>2024年12月31日</w:t>
      </w:r>
      <w:r>
        <w:rPr>
          <w:rFonts w:asciiTheme="minorEastAsia" w:hAnsiTheme="minorEastAsia" w:eastAsiaTheme="minorEastAsia"/>
          <w:sz w:val="24"/>
          <w:szCs w:val="28"/>
          <w:lang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hint="default" w:ascii="Times New Roman" w:hAnsi="Times New Roman" w:eastAsia="宋体" w:cs="Times New Roman"/>
          <w:color w:val="000000" w:themeColor="text1"/>
          <w:sz w:val="24"/>
          <w:szCs w:val="24"/>
        </w:rPr>
      </w:pPr>
      <w:r>
        <w:rPr>
          <w:rFonts w:hint="eastAsia" w:asciiTheme="minorEastAsia" w:hAnsiTheme="minorEastAsia" w:eastAsiaTheme="minorEastAsia"/>
          <w:sz w:val="24"/>
          <w:szCs w:val="28"/>
          <w:lang w:val="en-US" w:eastAsia="zh-CN"/>
        </w:rPr>
        <w:t>8、</w:t>
      </w:r>
      <w:r>
        <w:rPr>
          <w:rFonts w:hint="default" w:ascii="Times New Roman" w:hAnsi="Times New Roman" w:eastAsia="宋体" w:cs="Times New Roman"/>
          <w:color w:val="000000" w:themeColor="text1"/>
          <w:sz w:val="24"/>
          <w:szCs w:val="24"/>
        </w:rPr>
        <w:t>框架协议预估量不作为实际采购数量的承诺；</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hint="eastAsia" w:asciiTheme="minorEastAsia" w:hAnsiTheme="minorEastAsia" w:eastAsiaTheme="minorEastAsia"/>
          <w:spacing w:val="-10"/>
          <w:sz w:val="24"/>
          <w:szCs w:val="24"/>
          <w:lang w:eastAsia="zh-CN"/>
        </w:rPr>
      </w:pPr>
      <w:r>
        <w:rPr>
          <w:rFonts w:hint="eastAsia" w:asciiTheme="minorEastAsia" w:hAnsiTheme="minorEastAsia" w:eastAsiaTheme="minorEastAsia"/>
          <w:sz w:val="24"/>
          <w:szCs w:val="28"/>
          <w:lang w:val="en-US" w:eastAsia="zh-CN"/>
        </w:rPr>
        <w:t>9</w:t>
      </w:r>
      <w:r>
        <w:rPr>
          <w:rFonts w:hint="eastAsia" w:asciiTheme="minorEastAsia" w:hAnsiTheme="minorEastAsia" w:eastAsiaTheme="minorEastAsia"/>
          <w:sz w:val="24"/>
          <w:szCs w:val="28"/>
          <w:lang w:eastAsia="zh-CN"/>
        </w:rPr>
        <w:t>、控制价：</w:t>
      </w:r>
      <w:r>
        <w:rPr>
          <w:rFonts w:hint="eastAsia" w:asciiTheme="minorEastAsia" w:hAnsiTheme="minorEastAsia" w:eastAsiaTheme="minorEastAsia"/>
          <w:b/>
          <w:spacing w:val="-10"/>
          <w:sz w:val="24"/>
          <w:szCs w:val="24"/>
          <w:lang w:eastAsia="zh-CN"/>
        </w:rPr>
        <w:t>本项目最高限价为人民币</w:t>
      </w:r>
      <w:r>
        <w:rPr>
          <w:rFonts w:hint="eastAsia" w:asciiTheme="minorEastAsia" w:hAnsiTheme="minorEastAsia" w:eastAsiaTheme="minorEastAsia"/>
          <w:b/>
          <w:spacing w:val="-10"/>
          <w:sz w:val="24"/>
          <w:szCs w:val="24"/>
          <w:lang w:val="en-US" w:eastAsia="zh-CN"/>
        </w:rPr>
        <w:t>52500元</w:t>
      </w:r>
      <w:r>
        <w:rPr>
          <w:rFonts w:hint="eastAsia" w:asciiTheme="minorEastAsia" w:hAnsiTheme="minorEastAsia" w:eastAsiaTheme="minorEastAsia"/>
          <w:spacing w:val="-10"/>
          <w:sz w:val="24"/>
          <w:szCs w:val="24"/>
          <w:lang w:eastAsia="zh-CN"/>
        </w:rPr>
        <w:t>。参选人在比选文件中填报的投标总价高于最高限价的，视为未实质性响应招标文件要求，其报价将被视为无效报价。</w:t>
      </w:r>
    </w:p>
    <w:p>
      <w:pPr>
        <w:pStyle w:val="3"/>
        <w:spacing w:before="18"/>
        <w:ind w:left="0" w:leftChars="0" w:firstLine="0" w:firstLineChars="0"/>
        <w:rPr>
          <w:lang w:eastAsia="zh-CN"/>
        </w:rPr>
      </w:pPr>
      <w:r>
        <w:rPr>
          <w:w w:val="95"/>
          <w:lang w:eastAsia="zh-CN"/>
        </w:rPr>
        <w:t>二、定义和解释</w:t>
      </w:r>
    </w:p>
    <w:p>
      <w:pPr>
        <w:pStyle w:val="7"/>
        <w:spacing w:before="186"/>
        <w:ind w:left="320" w:leftChars="-9" w:hanging="340" w:hangingChars="142"/>
        <w:rPr>
          <w:lang w:eastAsia="zh-CN"/>
        </w:rPr>
      </w:pPr>
      <w:r>
        <w:rPr>
          <w:lang w:eastAsia="zh-CN"/>
        </w:rPr>
        <w:t>1</w:t>
      </w:r>
      <w:r>
        <w:rPr>
          <w:rFonts w:hint="eastAsia"/>
          <w:lang w:eastAsia="zh-CN"/>
        </w:rPr>
        <w:t>、</w:t>
      </w:r>
      <w:r>
        <w:rPr>
          <w:lang w:eastAsia="zh-CN"/>
        </w:rPr>
        <w:t>“比选人”系福建福海创石油化工有限公司，即业主方。</w:t>
      </w:r>
    </w:p>
    <w:p>
      <w:pPr>
        <w:pStyle w:val="7"/>
        <w:spacing w:before="108" w:line="321" w:lineRule="auto"/>
        <w:ind w:left="289" w:leftChars="-9" w:right="222" w:hanging="309" w:hangingChars="142"/>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7"/>
        <w:spacing w:before="27" w:line="321" w:lineRule="auto"/>
        <w:ind w:left="281" w:leftChars="-9" w:right="222" w:hanging="301" w:hangingChars="142"/>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ind w:left="359" w:leftChars="-9" w:hanging="379" w:hangingChars="142"/>
        <w:rPr>
          <w:lang w:eastAsia="zh-CN"/>
        </w:rPr>
      </w:pPr>
      <w:r>
        <w:rPr>
          <w:w w:val="95"/>
          <w:lang w:eastAsia="zh-CN"/>
        </w:rPr>
        <w:t>三、比选文件组成</w:t>
      </w:r>
    </w:p>
    <w:p>
      <w:pPr>
        <w:pStyle w:val="7"/>
        <w:spacing w:before="188"/>
        <w:ind w:left="320" w:leftChars="-9" w:hanging="340" w:hangingChars="142"/>
        <w:rPr>
          <w:lang w:eastAsia="zh-CN"/>
        </w:rPr>
      </w:pPr>
      <w:r>
        <w:rPr>
          <w:lang w:eastAsia="zh-CN"/>
        </w:rPr>
        <w:t>1</w:t>
      </w:r>
      <w:r>
        <w:rPr>
          <w:rFonts w:hint="eastAsia"/>
          <w:lang w:eastAsia="zh-CN"/>
        </w:rPr>
        <w:t>、</w:t>
      </w:r>
      <w:r>
        <w:rPr>
          <w:lang w:eastAsia="zh-CN"/>
        </w:rPr>
        <w:t>比选文件包括下列内容：</w:t>
      </w:r>
    </w:p>
    <w:p>
      <w:pPr>
        <w:pStyle w:val="7"/>
        <w:spacing w:before="105"/>
        <w:ind w:left="320" w:leftChars="-9" w:hanging="340" w:hangingChars="142"/>
        <w:rPr>
          <w:lang w:eastAsia="zh-CN"/>
        </w:rPr>
      </w:pPr>
      <w:r>
        <w:rPr>
          <w:lang w:eastAsia="zh-CN"/>
        </w:rPr>
        <w:t>比选公告、比选须知、项目内容、合同书格式、报价单、承诺函等。</w:t>
      </w:r>
    </w:p>
    <w:p>
      <w:pPr>
        <w:pStyle w:val="7"/>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spacing w:before="26"/>
        <w:ind w:left="598" w:leftChars="272" w:firstLine="120" w:firstLineChars="5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8" w:leftChars="0" w:right="226" w:firstLine="442" w:firstLineChars="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3.比选文件的修改书将构成比选文件的一部分，对参选人具有约束作用。</w:t>
      </w:r>
    </w:p>
    <w:p>
      <w:pPr>
        <w:pStyle w:val="3"/>
        <w:spacing w:before="174"/>
        <w:ind w:left="0" w:leftChars="0" w:firstLine="0" w:firstLineChars="0"/>
        <w:rPr>
          <w:lang w:eastAsia="zh-CN"/>
        </w:rPr>
      </w:pPr>
      <w:r>
        <w:rPr>
          <w:w w:val="95"/>
          <w:lang w:eastAsia="zh-CN"/>
        </w:rPr>
        <w:t>六、参选人资格</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1、</w:t>
      </w:r>
      <w:r>
        <w:rPr>
          <w:rFonts w:asciiTheme="minorEastAsia" w:hAnsiTheme="minorEastAsia" w:eastAsiaTheme="minorEastAsia"/>
          <w:bCs/>
          <w:sz w:val="24"/>
          <w:szCs w:val="24"/>
          <w:lang w:eastAsia="zh-CN"/>
        </w:rPr>
        <w:t>具备独立法人资格、具备有效的企业法人营业执照；</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lang w:eastAsia="zh-CN"/>
        </w:rPr>
        <w:t>具备风向袋制作相关资质，应具有承担类似项目的经历，并具有实施本工程的能力。</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lang w:eastAsia="zh-CN"/>
        </w:rPr>
        <w:t>风向袋必须遵守《安全色》（GB2893-2008</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等标准和规范要求</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报价</w:t>
      </w:r>
      <w:r>
        <w:rPr>
          <w:rFonts w:hint="eastAsia" w:asciiTheme="minorEastAsia" w:hAnsiTheme="minorEastAsia" w:eastAsiaTheme="minorEastAsia"/>
          <w:sz w:val="24"/>
          <w:szCs w:val="24"/>
          <w:lang w:val="en-US" w:eastAsia="zh-CN"/>
        </w:rPr>
        <w:t>前</w:t>
      </w:r>
      <w:r>
        <w:rPr>
          <w:rFonts w:hint="eastAsia" w:asciiTheme="minorEastAsia" w:hAnsiTheme="minorEastAsia" w:eastAsiaTheme="minorEastAsia"/>
          <w:sz w:val="24"/>
          <w:szCs w:val="24"/>
        </w:rPr>
        <w:t>需要提供样品</w:t>
      </w:r>
      <w:r>
        <w:rPr>
          <w:rFonts w:hint="eastAsia" w:asciiTheme="minorEastAsia" w:hAnsiTheme="minorEastAsia" w:eastAsiaTheme="minorEastAsia"/>
          <w:sz w:val="24"/>
          <w:szCs w:val="24"/>
          <w:lang w:val="en-US" w:eastAsia="zh-CN"/>
        </w:rPr>
        <w:t>或布料</w:t>
      </w:r>
      <w:r>
        <w:rPr>
          <w:rFonts w:hint="eastAsia" w:asciiTheme="minorEastAsia" w:hAnsiTheme="minorEastAsia" w:eastAsiaTheme="minorEastAsia"/>
          <w:sz w:val="24"/>
          <w:szCs w:val="24"/>
        </w:rPr>
        <w:t>进行审核。</w:t>
      </w:r>
    </w:p>
    <w:p>
      <w:pPr>
        <w:pStyle w:val="3"/>
        <w:spacing w:before="174"/>
        <w:ind w:left="680"/>
        <w:rPr>
          <w:lang w:eastAsia="zh-CN"/>
        </w:rPr>
      </w:pPr>
      <w:r>
        <w:rPr>
          <w:rFonts w:hint="eastAsia"/>
          <w:w w:val="95"/>
          <w:lang w:val="en-US" w:eastAsia="zh-CN"/>
        </w:rPr>
        <w:t>七</w:t>
      </w:r>
      <w:r>
        <w:rPr>
          <w:w w:val="95"/>
          <w:lang w:eastAsia="zh-CN"/>
        </w:rPr>
        <w:t>、参选文件的递交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w:t>
      </w:r>
      <w:r>
        <w:rPr>
          <w:rFonts w:hint="eastAsia"/>
          <w:lang w:val="en-US" w:eastAsia="zh-CN"/>
        </w:rPr>
        <w:t>2022</w:t>
      </w:r>
      <w:r>
        <w:rPr>
          <w:lang w:eastAsia="zh-CN"/>
        </w:rPr>
        <w:t>年</w:t>
      </w:r>
      <w:r>
        <w:rPr>
          <w:rFonts w:hint="eastAsia"/>
          <w:lang w:val="en-US" w:eastAsia="zh-CN"/>
        </w:rPr>
        <w:t>12</w:t>
      </w:r>
      <w:r>
        <w:rPr>
          <w:rFonts w:hint="eastAsia"/>
          <w:lang w:eastAsia="zh-CN"/>
        </w:rPr>
        <w:t>月</w:t>
      </w:r>
      <w:r>
        <w:rPr>
          <w:rFonts w:hint="eastAsia"/>
          <w:lang w:val="en-US" w:eastAsia="zh-CN"/>
        </w:rPr>
        <w:t>14</w:t>
      </w:r>
      <w:r>
        <w:rPr>
          <w:lang w:eastAsia="zh-CN"/>
        </w:rPr>
        <w:t>日</w:t>
      </w:r>
      <w:r>
        <w:rPr>
          <w:rFonts w:hint="eastAsia"/>
          <w:lang w:val="en-US" w:eastAsia="zh-CN"/>
        </w:rPr>
        <w:t>止</w:t>
      </w:r>
      <w:r>
        <w:rPr>
          <w:rFonts w:hint="eastAsia"/>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0" w:leftChars="0" w:right="0" w:rightChars="0" w:firstLine="622" w:firstLineChars="258"/>
        <w:jc w:val="both"/>
        <w:textAlignment w:val="auto"/>
        <w:outlineLvl w:val="9"/>
        <w:rPr>
          <w:lang w:eastAsia="zh-CN"/>
        </w:rPr>
      </w:pPr>
      <w:r>
        <w:rPr>
          <w:rFonts w:ascii="宋体" w:hAnsi="宋体" w:eastAsia="宋体" w:cs="宋体"/>
          <w:b/>
          <w:bCs/>
          <w:kern w:val="0"/>
          <w:sz w:val="24"/>
          <w:szCs w:val="24"/>
          <w:lang w:val="en-US" w:eastAsia="zh-CN" w:bidi="ar-SA"/>
        </w:rPr>
        <w:t>2.递交参选文件的地点为：</w:t>
      </w:r>
      <w:r>
        <w:rPr>
          <w:rFonts w:hint="eastAsia" w:cs="宋体" w:asciiTheme="majorEastAsia" w:hAnsiTheme="majorEastAsia" w:eastAsiaTheme="majorEastAsia"/>
          <w:b w:val="0"/>
          <w:bCs/>
          <w:sz w:val="24"/>
          <w:szCs w:val="24"/>
          <w:lang w:val="en-US" w:eastAsia="zh-CN" w:bidi="ar-SA"/>
        </w:rPr>
        <w:t>福建省漳州市漳浦县杜浔镇杜昌路9号福建福海创石油化工有限公司办公楼三楼设备及服务团队，联系人：</w:t>
      </w:r>
      <w:r>
        <w:rPr>
          <w:rFonts w:hint="eastAsia" w:cs="宋体" w:asciiTheme="majorEastAsia" w:hAnsiTheme="majorEastAsia" w:eastAsiaTheme="majorEastAsia"/>
          <w:b w:val="0"/>
          <w:bCs/>
          <w:color w:val="auto"/>
          <w:sz w:val="24"/>
          <w:szCs w:val="24"/>
          <w:lang w:val="en-US" w:eastAsia="zh-CN" w:bidi="ar-SA"/>
        </w:rPr>
        <w:t>许坤宏  电话：13055516565</w:t>
      </w:r>
      <w:r>
        <w:rPr>
          <w:rFonts w:hint="eastAsia" w:cs="宋体" w:asciiTheme="majorEastAsia" w:hAnsiTheme="majorEastAsia" w:eastAsiaTheme="majorEastAsia"/>
          <w:b w:val="0"/>
          <w:bCs/>
          <w:sz w:val="24"/>
          <w:szCs w:val="24"/>
          <w:lang w:val="en-US" w:eastAsia="zh-CN" w:bidi="ar-SA"/>
        </w:rPr>
        <w:t>。</w:t>
      </w:r>
    </w:p>
    <w:p>
      <w:pPr>
        <w:spacing w:line="312" w:lineRule="exact"/>
        <w:ind w:left="598"/>
        <w:rPr>
          <w:b/>
          <w:sz w:val="24"/>
          <w:lang w:eastAsia="zh-CN"/>
        </w:rPr>
      </w:pPr>
      <w:r>
        <w:rPr>
          <w:b/>
          <w:sz w:val="24"/>
          <w:lang w:eastAsia="zh-CN"/>
        </w:rPr>
        <w:t>注：请使用顺丰快递或中国邮政 EMS 快递，其他快递不能保证送达目的地。</w:t>
      </w:r>
    </w:p>
    <w:p>
      <w:pPr>
        <w:pStyle w:val="7"/>
        <w:spacing w:before="108"/>
        <w:ind w:left="598"/>
        <w:rPr>
          <w:lang w:eastAsia="zh-CN"/>
        </w:rPr>
      </w:pPr>
      <w:r>
        <w:rPr>
          <w:lang w:eastAsia="zh-CN"/>
        </w:rPr>
        <w:t>3.只允许参选人有一个参选方案，否则将被视为无效参选。</w:t>
      </w:r>
    </w:p>
    <w:p>
      <w:pPr>
        <w:pStyle w:val="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b/>
          <w:bCs/>
          <w:color w:val="auto"/>
          <w:lang w:eastAsia="zh-CN"/>
        </w:rPr>
        <w:t>参选文件密封封口处须加盖参选人公章，否则其参选将被拒绝。</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5"/>
        <w:numPr>
          <w:ilvl w:val="0"/>
          <w:numId w:val="7"/>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7"/>
        <w:keepNext w:val="0"/>
        <w:keepLines w:val="0"/>
        <w:pageBreakBefore w:val="0"/>
        <w:widowControl w:val="0"/>
        <w:kinsoku/>
        <w:wordWrap/>
        <w:overflowPunct/>
        <w:topLinePunct w:val="0"/>
        <w:autoSpaceDE w:val="0"/>
        <w:autoSpaceDN w:val="0"/>
        <w:bidi w:val="0"/>
        <w:adjustRightInd/>
        <w:snapToGrid/>
        <w:spacing w:line="322" w:lineRule="auto"/>
        <w:ind w:left="119" w:leftChars="0" w:right="91" w:rightChars="0" w:firstLine="482" w:firstLineChars="0"/>
        <w:jc w:val="left"/>
        <w:textAlignment w:val="auto"/>
        <w:outlineLvl w:val="9"/>
        <w:rPr>
          <w:lang w:eastAsia="zh-CN"/>
        </w:rPr>
      </w:pPr>
      <w:r>
        <w:rPr>
          <w:lang w:eastAsia="zh-CN"/>
        </w:rPr>
        <w:t>①参选单位营业执照税务登记证（经年检或年审合格的）等。</w:t>
      </w:r>
    </w:p>
    <w:p>
      <w:pPr>
        <w:pStyle w:val="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7"/>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7"/>
        <w:spacing w:line="360" w:lineRule="auto"/>
        <w:ind w:firstLine="482" w:firstLineChars="200"/>
        <w:rPr>
          <w:lang w:eastAsia="zh-CN"/>
        </w:rPr>
      </w:pPr>
      <w:r>
        <w:rPr>
          <w:rFonts w:hint="eastAsia"/>
          <w:b/>
          <w:lang w:eastAsia="zh-CN"/>
        </w:rPr>
        <w:t>注：需提供参选文件及报价表电子</w:t>
      </w:r>
      <w:r>
        <w:rPr>
          <w:rFonts w:hint="eastAsia"/>
          <w:b/>
          <w:lang w:val="en-US" w:eastAsia="zh-CN"/>
        </w:rPr>
        <w:t>U盘</w:t>
      </w:r>
      <w:r>
        <w:rPr>
          <w:rFonts w:hint="eastAsia"/>
          <w:b/>
          <w:lang w:eastAsia="zh-CN"/>
        </w:rPr>
        <w:t>一份（盖章PDF版），报价表须独立盖章密封</w:t>
      </w:r>
    </w:p>
    <w:p>
      <w:pPr>
        <w:pStyle w:val="3"/>
        <w:spacing w:before="176"/>
        <w:ind w:left="0" w:leftChars="0" w:firstLine="0" w:firstLineChars="0"/>
        <w:rPr>
          <w:lang w:eastAsia="zh-CN"/>
        </w:rPr>
      </w:pPr>
      <w:r>
        <w:rPr>
          <w:w w:val="95"/>
          <w:lang w:eastAsia="zh-CN"/>
        </w:rPr>
        <w:t>二、参选书格式内容</w:t>
      </w:r>
    </w:p>
    <w:p>
      <w:pPr>
        <w:pStyle w:val="7"/>
        <w:spacing w:line="360" w:lineRule="auto"/>
        <w:ind w:firstLine="480" w:firstLineChars="200"/>
        <w:rPr>
          <w:color w:val="auto"/>
          <w:lang w:eastAsia="zh-CN"/>
        </w:rPr>
      </w:pPr>
      <w:r>
        <w:rPr>
          <w:color w:val="auto"/>
          <w:lang w:eastAsia="zh-CN"/>
        </w:rPr>
        <w:t>参选人应按附件二格式内容要求进行参选书的编制。</w:t>
      </w:r>
      <w:r>
        <w:rPr>
          <w:rFonts w:hint="eastAsia"/>
          <w:color w:val="auto"/>
          <w:lang w:eastAsia="zh-CN"/>
        </w:rPr>
        <w:t>参选人应仔细阅读比选文件的所有内容，按照比选文件的要求提交参选文件。参选文件应对比选文件的要求作出实质性响应，并保证所提供的全部资料的真实性，否则，</w:t>
      </w:r>
      <w:r>
        <w:rPr>
          <w:rFonts w:hint="eastAsia"/>
          <w:b/>
          <w:color w:val="auto"/>
          <w:lang w:eastAsia="zh-CN"/>
        </w:rPr>
        <w:t>其参选将被拒绝。</w:t>
      </w:r>
      <w:r>
        <w:rPr>
          <w:color w:val="auto"/>
          <w:lang w:eastAsia="zh-CN"/>
        </w:rPr>
        <w:t>参选人应按附件二格式内容要求进行参选</w:t>
      </w:r>
      <w:r>
        <w:rPr>
          <w:rFonts w:hint="eastAsia"/>
          <w:color w:val="auto"/>
          <w:lang w:eastAsia="zh-CN"/>
        </w:rPr>
        <w:t>文件</w:t>
      </w:r>
      <w:r>
        <w:rPr>
          <w:color w:val="auto"/>
          <w:lang w:eastAsia="zh-CN"/>
        </w:rPr>
        <w:t>的编制</w:t>
      </w:r>
      <w:r>
        <w:rPr>
          <w:rFonts w:hint="eastAsia"/>
          <w:color w:val="auto"/>
          <w:lang w:eastAsia="zh-CN"/>
        </w:rPr>
        <w:t>，完整提供比选文件附件二所规定的全部资格证明文件并按规定盖章和签署。</w:t>
      </w:r>
    </w:p>
    <w:p>
      <w:pPr>
        <w:pStyle w:val="3"/>
        <w:spacing w:before="176"/>
        <w:ind w:left="0" w:leftChars="0" w:firstLine="0" w:firstLineChars="0"/>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8"/>
        </w:numPr>
        <w:spacing w:before="30"/>
        <w:ind w:left="0" w:leftChars="0" w:firstLine="0" w:firstLineChars="0"/>
        <w:rPr>
          <w:w w:val="95"/>
          <w:lang w:eastAsia="zh-CN"/>
        </w:rPr>
      </w:pPr>
      <w:r>
        <w:rPr>
          <w:w w:val="95"/>
          <w:lang w:eastAsia="zh-CN"/>
        </w:rPr>
        <w:t>特别说明</w:t>
      </w:r>
    </w:p>
    <w:p>
      <w:pPr>
        <w:numPr>
          <w:ilvl w:val="0"/>
          <w:numId w:val="0"/>
        </w:numPr>
        <w:rPr>
          <w:lang w:eastAsia="zh-CN"/>
        </w:rPr>
      </w:pPr>
    </w:p>
    <w:p>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221" w:rightChars="0" w:firstLine="480" w:firstLineChars="200"/>
        <w:jc w:val="left"/>
        <w:textAlignment w:val="auto"/>
        <w:outlineLvl w:val="9"/>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7"/>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7"/>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8"/>
        <w:spacing w:after="0" w:line="360" w:lineRule="auto"/>
        <w:ind w:left="0" w:leftChars="0" w:firstLine="543" w:firstLineChars="245"/>
        <w:rPr>
          <w:b/>
          <w:bCs/>
          <w:i w:val="0"/>
          <w:iCs w:val="0"/>
          <w:sz w:val="24"/>
          <w:szCs w:val="24"/>
          <w:u w:val="double"/>
          <w:lang w:eastAsia="zh-CN"/>
        </w:rPr>
      </w:pPr>
      <w:r>
        <w:rPr>
          <w:rFonts w:hint="eastAsia"/>
          <w:i w:val="0"/>
          <w:iCs w:val="0"/>
          <w:spacing w:val="-9"/>
          <w:sz w:val="24"/>
          <w:szCs w:val="24"/>
          <w:lang w:eastAsia="zh-CN"/>
        </w:rPr>
        <w:t>4.</w:t>
      </w:r>
      <w:r>
        <w:rPr>
          <w:rFonts w:hint="eastAsia"/>
          <w:bCs/>
          <w:i w:val="0"/>
          <w:iCs w:val="0"/>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7"/>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7"/>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88651"/>
      <w:bookmarkStart w:id="2" w:name="_Toc430490619"/>
      <w:bookmarkStart w:id="3" w:name="_Toc430422420"/>
      <w:bookmarkStart w:id="4" w:name="_Toc430489126"/>
      <w:bookmarkStart w:id="5" w:name="_Toc430492133"/>
      <w:bookmarkStart w:id="6" w:name="_Toc304357904"/>
      <w:bookmarkStart w:id="7" w:name="_Toc430488858"/>
      <w:bookmarkStart w:id="8" w:name="_Toc177186249"/>
    </w:p>
    <w:p>
      <w:pPr>
        <w:pStyle w:val="7"/>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7"/>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7"/>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rPr>
          <w:b/>
          <w:sz w:val="20"/>
          <w:lang w:eastAsia="zh-CN"/>
        </w:rPr>
      </w:pPr>
    </w:p>
    <w:p>
      <w:pPr>
        <w:spacing w:before="15"/>
        <w:ind w:left="680"/>
        <w:rPr>
          <w:b/>
          <w:sz w:val="28"/>
          <w:lang w:eastAsia="zh-CN"/>
        </w:rPr>
      </w:pPr>
      <w:r>
        <w:rPr>
          <w:b/>
          <w:w w:val="95"/>
          <w:sz w:val="28"/>
          <w:lang w:eastAsia="zh-CN"/>
        </w:rPr>
        <w:t>一、规则：</w:t>
      </w:r>
    </w:p>
    <w:p>
      <w:pPr>
        <w:pStyle w:val="7"/>
        <w:spacing w:line="480" w:lineRule="exact"/>
        <w:ind w:left="679" w:leftChars="100" w:right="121" w:hanging="459" w:firstLineChars="0"/>
        <w:jc w:val="both"/>
        <w:rPr>
          <w:spacing w:val="-11"/>
          <w:lang w:eastAsia="zh-CN"/>
        </w:rPr>
      </w:pPr>
      <w:r>
        <w:rPr>
          <w:lang w:eastAsia="zh-CN"/>
        </w:rPr>
        <w:t>1.</w:t>
      </w:r>
      <w:r>
        <w:rPr>
          <w:rFonts w:hint="eastAsia"/>
          <w:lang w:val="en-US" w:eastAsia="zh-CN"/>
        </w:rPr>
        <w:t xml:space="preserve"> </w:t>
      </w:r>
      <w:r>
        <w:rPr>
          <w:lang w:eastAsia="zh-CN"/>
        </w:rPr>
        <w:t>比选人在评选时，将</w:t>
      </w:r>
      <w:r>
        <w:rPr>
          <w:rFonts w:hint="eastAsia"/>
          <w:lang w:eastAsia="zh-CN"/>
        </w:rPr>
        <w:t>优先资格审查，符合业主要求方可进行下一轮商务报价评选，商务评审采用最低</w:t>
      </w:r>
      <w:r>
        <w:rPr>
          <w:rFonts w:hint="eastAsia"/>
          <w:lang w:val="en-US" w:eastAsia="zh-CN"/>
        </w:rPr>
        <w:t>总</w:t>
      </w:r>
      <w:r>
        <w:rPr>
          <w:rFonts w:hint="eastAsia"/>
          <w:lang w:eastAsia="zh-CN"/>
        </w:rPr>
        <w:t>价评标法,按评标未税价格从低到高进行排序，排序第一的参选人作为中标候选人</w:t>
      </w:r>
      <w:r>
        <w:rPr>
          <w:rFonts w:hint="eastAsia"/>
          <w:bCs/>
          <w:snapToGrid w:val="0"/>
          <w:spacing w:val="8"/>
          <w:lang w:eastAsia="zh-CN"/>
        </w:rPr>
        <w:t>。</w:t>
      </w:r>
    </w:p>
    <w:p>
      <w:pPr>
        <w:pStyle w:val="7"/>
        <w:spacing w:before="210" w:line="357" w:lineRule="auto"/>
        <w:ind w:left="679" w:leftChars="100" w:right="222" w:hanging="459" w:firstLineChars="0"/>
        <w:rPr>
          <w:lang w:eastAsia="zh-CN"/>
        </w:rPr>
      </w:pPr>
      <w:r>
        <w:rPr>
          <w:rFonts w:hint="eastAsia"/>
          <w:spacing w:val="-11"/>
          <w:lang w:eastAsia="zh-CN"/>
        </w:rPr>
        <w:t xml:space="preserve"> </w:t>
      </w:r>
      <w:r>
        <w:rPr>
          <w:lang w:eastAsia="zh-CN"/>
        </w:rPr>
        <w:t>2.</w:t>
      </w:r>
      <w:r>
        <w:rPr>
          <w:rFonts w:hint="eastAsia"/>
          <w:lang w:val="en-US" w:eastAsia="zh-CN"/>
        </w:rPr>
        <w:t xml:space="preserve"> </w:t>
      </w:r>
      <w:r>
        <w:rPr>
          <w:lang w:eastAsia="zh-CN"/>
        </w:rPr>
        <w:t>参选人串选、相互勾结故意压低标价以排挤竞争对手的公平竞争的，其参选无效。</w:t>
      </w:r>
    </w:p>
    <w:p>
      <w:pPr>
        <w:pStyle w:val="7"/>
        <w:spacing w:before="153" w:line="357" w:lineRule="auto"/>
        <w:ind w:left="679" w:leftChars="100" w:right="92" w:hanging="459" w:firstLineChars="0"/>
        <w:rPr>
          <w:lang w:eastAsia="zh-CN"/>
        </w:rPr>
      </w:pPr>
      <w:r>
        <w:rPr>
          <w:lang w:eastAsia="zh-CN"/>
        </w:rPr>
        <w:t>3.</w:t>
      </w:r>
      <w:r>
        <w:rPr>
          <w:rFonts w:hint="eastAsia"/>
          <w:lang w:val="en-US" w:eastAsia="zh-CN"/>
        </w:rPr>
        <w:t xml:space="preserve"> </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lang w:eastAsia="zh-CN"/>
        </w:rPr>
      </w:pPr>
      <w:r>
        <w:rPr>
          <w:w w:val="95"/>
          <w:lang w:eastAsia="zh-CN"/>
        </w:rPr>
        <w:t>二、资格审查：</w:t>
      </w:r>
    </w:p>
    <w:p>
      <w:pPr>
        <w:pStyle w:val="7"/>
        <w:spacing w:before="211" w:line="357" w:lineRule="auto"/>
        <w:ind w:left="118" w:right="226" w:firstLine="480"/>
        <w:jc w:val="both"/>
        <w:rPr>
          <w:spacing w:val="-18"/>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7"/>
        <w:spacing w:line="480" w:lineRule="exact"/>
        <w:ind w:right="121" w:firstLine="480" w:firstLineChars="200"/>
        <w:jc w:val="both"/>
        <w:rPr>
          <w:rFonts w:hint="eastAsia"/>
          <w:lang w:eastAsia="zh-CN"/>
        </w:rPr>
      </w:pPr>
      <w:r>
        <w:rPr>
          <w:rFonts w:hint="eastAsia" w:asciiTheme="minorEastAsia" w:hAnsiTheme="minorEastAsia"/>
          <w:sz w:val="24"/>
          <w:szCs w:val="24"/>
          <w:lang w:eastAsia="zh-CN"/>
        </w:rPr>
        <w:t>本项目</w:t>
      </w:r>
      <w:r>
        <w:rPr>
          <w:rFonts w:hint="eastAsia" w:asciiTheme="minorEastAsia" w:hAnsiTheme="minorEastAsia"/>
          <w:sz w:val="24"/>
          <w:szCs w:val="24"/>
          <w:lang w:val="en-US" w:eastAsia="zh-CN"/>
        </w:rPr>
        <w:t>采用最低价中选办法，即</w:t>
      </w:r>
      <w:r>
        <w:rPr>
          <w:rFonts w:hint="eastAsia" w:asciiTheme="minorEastAsia" w:hAnsiTheme="minorEastAsia" w:eastAsiaTheme="minorEastAsia"/>
          <w:sz w:val="24"/>
          <w:szCs w:val="24"/>
        </w:rPr>
        <w:t>总价</w:t>
      </w:r>
      <w:r>
        <w:rPr>
          <w:rFonts w:hint="eastAsia" w:asciiTheme="minorEastAsia" w:hAnsiTheme="minorEastAsia" w:eastAsiaTheme="minorEastAsia"/>
          <w:sz w:val="24"/>
          <w:szCs w:val="24"/>
          <w:lang w:val="en-US" w:eastAsia="zh-CN"/>
        </w:rPr>
        <w:t>报价</w:t>
      </w:r>
      <w:r>
        <w:rPr>
          <w:rFonts w:hint="eastAsia" w:asciiTheme="minorEastAsia" w:hAnsiTheme="minorEastAsia" w:eastAsiaTheme="minorEastAsia"/>
          <w:sz w:val="24"/>
          <w:szCs w:val="24"/>
        </w:rPr>
        <w:t>最低者作为第一中选人，以此类推。</w:t>
      </w:r>
    </w:p>
    <w:p>
      <w:pPr>
        <w:pStyle w:val="7"/>
        <w:spacing w:line="480" w:lineRule="exact"/>
        <w:ind w:right="121" w:firstLine="480" w:firstLineChars="200"/>
        <w:jc w:val="both"/>
        <w:rPr>
          <w:rFonts w:hint="eastAsia" w:asciiTheme="minorEastAsia" w:hAnsiTheme="minorEastAsia" w:eastAsiaTheme="minorEastAsia"/>
          <w:sz w:val="24"/>
          <w:szCs w:val="24"/>
        </w:rPr>
      </w:pPr>
      <w:r>
        <w:rPr>
          <w:rFonts w:hint="eastAsia"/>
          <w:lang w:eastAsia="zh-CN"/>
        </w:rPr>
        <w:t>本项目设置最高控制价</w:t>
      </w:r>
      <w:r>
        <w:rPr>
          <w:rFonts w:hint="eastAsia" w:ascii="inherit" w:hAnsi="inherit"/>
          <w:sz w:val="22"/>
          <w:szCs w:val="22"/>
          <w:lang w:eastAsia="zh-CN"/>
        </w:rPr>
        <w:t>“</w:t>
      </w:r>
      <w:r>
        <w:rPr>
          <w:rFonts w:hint="eastAsia" w:ascii="inherit" w:hAnsi="inherit"/>
          <w:sz w:val="22"/>
          <w:szCs w:val="22"/>
          <w:lang w:val="en-US" w:eastAsia="zh-CN"/>
        </w:rPr>
        <w:t>52500</w:t>
      </w:r>
      <w:r>
        <w:rPr>
          <w:rFonts w:hint="eastAsia" w:ascii="inherit" w:hAnsi="inherit"/>
          <w:sz w:val="22"/>
          <w:szCs w:val="22"/>
          <w:lang w:eastAsia="zh-CN"/>
        </w:rPr>
        <w:t>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20"/>
          <w:rFonts w:hint="eastAsia"/>
          <w:lang w:eastAsia="zh-CN"/>
        </w:rPr>
        <w:t>如参选人对控制价存疑请于报价截止前发邮件至</w:t>
      </w:r>
      <w:r>
        <w:rPr>
          <w:rStyle w:val="20"/>
          <w:rFonts w:hint="eastAsia"/>
          <w:lang w:val="en-US" w:eastAsia="zh-CN"/>
        </w:rPr>
        <w:t>xukh</w:t>
      </w:r>
      <w:r>
        <w:rPr>
          <w:rStyle w:val="20"/>
          <w:rFonts w:hint="eastAsia"/>
          <w:lang w:eastAsia="zh-CN"/>
        </w:rPr>
        <w:t>@f</w:t>
      </w:r>
      <w:r>
        <w:rPr>
          <w:rStyle w:val="20"/>
          <w:rFonts w:hint="eastAsia"/>
          <w:lang w:val="en-US" w:eastAsia="zh-CN"/>
        </w:rPr>
        <w:t>j</w:t>
      </w:r>
      <w:r>
        <w:rPr>
          <w:rStyle w:val="20"/>
          <w:rFonts w:hint="eastAsia"/>
          <w:lang w:eastAsia="zh-CN"/>
        </w:rPr>
        <w:t>pec.com.cn</w:t>
      </w:r>
      <w:r>
        <w:rPr>
          <w:rStyle w:val="20"/>
          <w:rFonts w:hint="eastAsia"/>
          <w:lang w:eastAsia="zh-CN"/>
        </w:rPr>
        <w:fldChar w:fldCharType="end"/>
      </w:r>
      <w:r>
        <w:rPr>
          <w:rFonts w:hint="eastAsia"/>
          <w:lang w:eastAsia="zh-CN"/>
        </w:rPr>
        <w:t>。</w:t>
      </w:r>
    </w:p>
    <w:p>
      <w:pPr>
        <w:pStyle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无预付款，货到验收合格付款。</w:t>
      </w:r>
    </w:p>
    <w:p>
      <w:pPr>
        <w:spacing w:before="15"/>
        <w:ind w:left="638"/>
        <w:rPr>
          <w:b/>
          <w:sz w:val="28"/>
          <w:lang w:eastAsia="zh-CN"/>
        </w:rPr>
      </w:pPr>
      <w:r>
        <w:rPr>
          <w:rFonts w:hint="eastAsia"/>
          <w:b/>
          <w:w w:val="95"/>
          <w:sz w:val="28"/>
          <w:lang w:val="en-US" w:eastAsia="zh-CN"/>
        </w:rPr>
        <w:t>四</w:t>
      </w:r>
      <w:r>
        <w:rPr>
          <w:b/>
          <w:w w:val="95"/>
          <w:sz w:val="28"/>
          <w:lang w:eastAsia="zh-CN"/>
        </w:rPr>
        <w:t>、以下情况作废选处理：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val="en-US" w:eastAsia="zh-CN"/>
        </w:rPr>
        <w:t>五</w:t>
      </w:r>
      <w:r>
        <w:rPr>
          <w:w w:val="95"/>
          <w:lang w:eastAsia="zh-CN"/>
        </w:rPr>
        <w:t>、评选</w:t>
      </w:r>
    </w:p>
    <w:p>
      <w:pPr>
        <w:pStyle w:val="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2.在开选时没有启封和读出的参选文件，在评选时将不予考虑。</w:t>
      </w:r>
    </w:p>
    <w:p>
      <w:pPr>
        <w:pStyle w:val="7"/>
        <w:spacing w:before="107"/>
        <w:ind w:left="598"/>
        <w:rPr>
          <w:lang w:eastAsia="zh-CN"/>
        </w:rPr>
      </w:pPr>
      <w:r>
        <w:rPr>
          <w:lang w:eastAsia="zh-CN"/>
        </w:rPr>
        <w:t>3.比选人将做开选记录。</w:t>
      </w:r>
    </w:p>
    <w:p>
      <w:pPr>
        <w:pStyle w:val="7"/>
        <w:spacing w:line="360" w:lineRule="auto"/>
        <w:ind w:left="598"/>
        <w:rPr>
          <w:lang w:eastAsia="zh-CN"/>
        </w:rPr>
      </w:pPr>
      <w:r>
        <w:rPr>
          <w:rFonts w:hint="eastAsia"/>
          <w:lang w:eastAsia="zh-CN"/>
        </w:rPr>
        <w:t>4.业主将根据评选结果与中选人签订合同。</w:t>
      </w:r>
    </w:p>
    <w:p>
      <w:pPr>
        <w:pStyle w:val="7"/>
        <w:spacing w:before="107"/>
        <w:ind w:left="598"/>
        <w:rPr>
          <w:lang w:eastAsia="zh-CN"/>
        </w:rPr>
      </w:pPr>
    </w:p>
    <w:p>
      <w:pPr>
        <w:pStyle w:val="7"/>
        <w:spacing w:before="107"/>
        <w:ind w:left="598"/>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line="360" w:lineRule="auto"/>
        <w:ind w:left="598"/>
        <w:rPr>
          <w:lang w:eastAsia="zh-CN"/>
        </w:rPr>
      </w:pPr>
      <w:r>
        <w:rPr>
          <w:lang w:eastAsia="zh-CN"/>
        </w:rPr>
        <w:t>1.比选人将把合同授予中选人；在授予前，仍需进行资格审查。</w:t>
      </w:r>
    </w:p>
    <w:p>
      <w:pPr>
        <w:pStyle w:val="7"/>
        <w:spacing w:line="360" w:lineRule="auto"/>
        <w:ind w:left="598"/>
        <w:rPr>
          <w:lang w:eastAsia="zh-CN"/>
        </w:rPr>
      </w:pPr>
      <w:r>
        <w:rPr>
          <w:lang w:eastAsia="zh-CN"/>
        </w:rPr>
        <w:t>2.中选人确定后，比选将通知中选人，并将中选结果公示在比选人集团官网。</w:t>
      </w:r>
    </w:p>
    <w:p>
      <w:pPr>
        <w:pStyle w:val="7"/>
        <w:spacing w:line="360" w:lineRule="auto"/>
        <w:ind w:left="118" w:right="226" w:firstLine="480"/>
        <w:jc w:val="both"/>
        <w:rPr>
          <w:lang w:eastAsia="zh-CN"/>
        </w:rPr>
      </w:pPr>
      <w:r>
        <w:rPr>
          <w:lang w:eastAsia="zh-CN"/>
        </w:rPr>
        <w:t>3.</w:t>
      </w:r>
      <w:r>
        <w:rPr>
          <w:spacing w:val="-2"/>
          <w:lang w:eastAsia="zh-CN"/>
        </w:rPr>
        <w:t>中选通知对比选人和参选人具有法</w:t>
      </w:r>
      <w:r>
        <w:rPr>
          <w:rFonts w:ascii="宋体" w:hAnsi="宋体" w:eastAsia="宋体" w:cs="宋体"/>
          <w:spacing w:val="-8"/>
          <w:lang w:eastAsia="zh-CN"/>
        </w:rPr>
        <w:t>律效力。</w:t>
      </w:r>
      <w:r>
        <w:rPr>
          <w:rFonts w:hint="eastAsia" w:ascii="宋体" w:hAnsi="宋体" w:eastAsia="宋体" w:cs="宋体"/>
          <w:b w:val="0"/>
          <w:bCs w:val="0"/>
          <w:spacing w:val="-8"/>
          <w:u w:val="single"/>
          <w:lang w:eastAsia="zh-CN"/>
        </w:rPr>
        <w:t>福建福海创石油化工有限公司作为合同执行主体，</w:t>
      </w:r>
      <w:r>
        <w:rPr>
          <w:rFonts w:hint="eastAsia" w:ascii="宋体" w:hAnsi="宋体" w:eastAsia="宋体" w:cs="宋体"/>
          <w:spacing w:val="-8"/>
          <w:lang w:eastAsia="zh-CN"/>
        </w:rPr>
        <w:t>将于中选结果公示流程结束之日起30日内与中选人完成合同签订事宜。</w:t>
      </w:r>
      <w:r>
        <w:rPr>
          <w:rFonts w:ascii="宋体" w:hAnsi="宋体" w:eastAsia="宋体" w:cs="宋体"/>
          <w:spacing w:val="-8"/>
          <w:lang w:eastAsia="zh-CN"/>
        </w:rPr>
        <w:t>若因中选单位原因未在规定的时间和地点与比选人签署合同，比选人有权单方取消中选单位的资格。同时，由此给比选人造成的损失，比选人有权追究中选单位的全部责任。</w:t>
      </w:r>
    </w:p>
    <w:p>
      <w:pPr>
        <w:pStyle w:val="7"/>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rPr>
          <w:b/>
          <w:sz w:val="24"/>
          <w:szCs w:val="24"/>
          <w:lang w:eastAsia="zh-CN"/>
        </w:rPr>
      </w:pPr>
      <w:bookmarkStart w:id="9" w:name="_Toc251742852"/>
      <w:r>
        <w:rPr>
          <w:rFonts w:hint="eastAsia"/>
          <w:b/>
          <w:sz w:val="24"/>
          <w:szCs w:val="24"/>
          <w:lang w:eastAsia="zh-CN"/>
        </w:rPr>
        <w:t xml:space="preserve">附件一：合同   </w:t>
      </w:r>
    </w:p>
    <w:p>
      <w:pPr>
        <w:spacing w:line="120" w:lineRule="auto"/>
        <w:ind w:firstLine="4357" w:firstLineChars="1550"/>
        <w:rPr>
          <w:b/>
          <w:sz w:val="28"/>
          <w:szCs w:val="28"/>
        </w:rPr>
      </w:pPr>
      <w:r>
        <w:rPr>
          <w:rFonts w:hint="eastAsia"/>
          <w:b/>
          <w:sz w:val="28"/>
          <w:szCs w:val="28"/>
          <w:lang w:val="en-US" w:eastAsia="zh-CN"/>
        </w:rPr>
        <w:t>风向袋</w:t>
      </w:r>
      <w:r>
        <w:rPr>
          <w:rFonts w:hint="eastAsia"/>
          <w:b/>
          <w:sz w:val="28"/>
          <w:szCs w:val="28"/>
        </w:rPr>
        <w:t>采购合同</w:t>
      </w:r>
    </w:p>
    <w:tbl>
      <w:tblPr>
        <w:tblStyle w:val="25"/>
        <w:tblW w:w="10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rFonts w:hint="eastAsia" w:hAnsi="宋体"/>
                <w:sz w:val="24"/>
                <w:szCs w:val="24"/>
              </w:rPr>
            </w:pPr>
            <w:r>
              <w:rPr>
                <w:rFonts w:hint="eastAsia" w:hAnsi="宋体"/>
                <w:sz w:val="24"/>
                <w:szCs w:val="24"/>
              </w:rPr>
              <w:t>腾龙芳烃（漳州）有限公司</w:t>
            </w:r>
          </w:p>
          <w:p>
            <w:pPr>
              <w:spacing w:line="120" w:lineRule="auto"/>
              <w:rPr>
                <w:sz w:val="24"/>
              </w:rPr>
            </w:pPr>
            <w:r>
              <w:rPr>
                <w:rFonts w:hint="eastAsia" w:hAnsi="宋体"/>
                <w:sz w:val="24"/>
                <w:szCs w:val="24"/>
              </w:rPr>
              <w:t>翔鹭石化（漳州）有限公司</w:t>
            </w: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2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3075"/>
        <w:gridCol w:w="1238"/>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vAlign w:val="center"/>
          </w:tcPr>
          <w:p>
            <w:pPr>
              <w:spacing w:line="120" w:lineRule="auto"/>
              <w:jc w:val="center"/>
              <w:rPr>
                <w:b/>
                <w:sz w:val="24"/>
              </w:rPr>
            </w:pPr>
            <w:r>
              <w:rPr>
                <w:rFonts w:hint="eastAsia"/>
                <w:b/>
                <w:sz w:val="24"/>
              </w:rPr>
              <w:t>产品名称</w:t>
            </w:r>
          </w:p>
        </w:tc>
        <w:tc>
          <w:tcPr>
            <w:tcW w:w="3075" w:type="dxa"/>
            <w:vAlign w:val="center"/>
          </w:tcPr>
          <w:p>
            <w:pPr>
              <w:spacing w:line="120" w:lineRule="auto"/>
              <w:jc w:val="center"/>
              <w:rPr>
                <w:b/>
                <w:sz w:val="24"/>
              </w:rPr>
            </w:pPr>
            <w:r>
              <w:rPr>
                <w:rFonts w:hint="eastAsia"/>
                <w:b/>
                <w:sz w:val="24"/>
              </w:rPr>
              <w:t>规格型号</w:t>
            </w:r>
          </w:p>
        </w:tc>
        <w:tc>
          <w:tcPr>
            <w:tcW w:w="1238"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lang w:eastAsia="zh-CN"/>
              </w:rPr>
              <w:t>风向袋</w:t>
            </w:r>
          </w:p>
        </w:tc>
        <w:tc>
          <w:tcPr>
            <w:tcW w:w="3075" w:type="dxa"/>
            <w:vAlign w:val="center"/>
          </w:tcPr>
          <w:p>
            <w:pPr>
              <w:spacing w:line="120" w:lineRule="auto"/>
              <w:jc w:val="center"/>
              <w:rPr>
                <w:sz w:val="24"/>
              </w:rPr>
            </w:pPr>
            <w:r>
              <w:rPr>
                <w:rFonts w:hint="eastAsia"/>
                <w:sz w:val="24"/>
                <w:lang w:eastAsia="zh-CN"/>
              </w:rPr>
              <w:t>进风口直径400mm；出风口直径200mm；长度1000mm。</w:t>
            </w:r>
          </w:p>
        </w:tc>
        <w:tc>
          <w:tcPr>
            <w:tcW w:w="1238" w:type="dxa"/>
            <w:vAlign w:val="center"/>
          </w:tcPr>
          <w:p>
            <w:pPr>
              <w:spacing w:line="120" w:lineRule="auto"/>
              <w:jc w:val="center"/>
              <w:rPr>
                <w:rFonts w:hint="eastAsia" w:eastAsia="宋体"/>
                <w:sz w:val="24"/>
                <w:lang w:val="en-US" w:eastAsia="zh-CN"/>
              </w:rPr>
            </w:pPr>
            <w:r>
              <w:rPr>
                <w:rFonts w:hint="eastAsia"/>
                <w:sz w:val="24"/>
                <w:lang w:val="en-US" w:eastAsia="zh-CN"/>
              </w:rPr>
              <w:t>300个</w:t>
            </w: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r>
              <w:rPr>
                <w:rFonts w:hint="eastAsia"/>
                <w:sz w:val="24"/>
                <w:lang w:eastAsia="zh-CN"/>
              </w:rPr>
              <w:t>风向袋（带挂钩）</w:t>
            </w:r>
          </w:p>
        </w:tc>
        <w:tc>
          <w:tcPr>
            <w:tcW w:w="3075" w:type="dxa"/>
            <w:vAlign w:val="center"/>
          </w:tcPr>
          <w:p>
            <w:pPr>
              <w:spacing w:line="120" w:lineRule="auto"/>
              <w:jc w:val="center"/>
              <w:rPr>
                <w:sz w:val="24"/>
                <w:lang w:eastAsia="zh-CN"/>
              </w:rPr>
            </w:pPr>
            <w:r>
              <w:rPr>
                <w:rFonts w:hint="eastAsia"/>
                <w:sz w:val="24"/>
                <w:lang w:eastAsia="zh-CN"/>
              </w:rPr>
              <w:t>进风口直400mm；</w:t>
            </w:r>
          </w:p>
          <w:p>
            <w:pPr>
              <w:spacing w:line="120" w:lineRule="auto"/>
              <w:jc w:val="center"/>
              <w:rPr>
                <w:sz w:val="24"/>
              </w:rPr>
            </w:pPr>
            <w:r>
              <w:rPr>
                <w:rFonts w:hint="eastAsia"/>
                <w:sz w:val="24"/>
                <w:lang w:eastAsia="zh-CN"/>
              </w:rPr>
              <w:t>出风口直200mm；长度1000mm。</w:t>
            </w:r>
          </w:p>
        </w:tc>
        <w:tc>
          <w:tcPr>
            <w:tcW w:w="1238" w:type="dxa"/>
            <w:vAlign w:val="center"/>
          </w:tcPr>
          <w:p>
            <w:pPr>
              <w:spacing w:line="120" w:lineRule="auto"/>
              <w:jc w:val="center"/>
              <w:rPr>
                <w:rFonts w:hint="eastAsia" w:eastAsia="宋体"/>
                <w:sz w:val="24"/>
                <w:lang w:val="en-US" w:eastAsia="zh-CN"/>
              </w:rPr>
            </w:pPr>
            <w:r>
              <w:rPr>
                <w:rFonts w:hint="eastAsia"/>
                <w:sz w:val="24"/>
                <w:lang w:val="en-US" w:eastAsia="zh-CN"/>
              </w:rPr>
              <w:t>900个</w:t>
            </w: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vAlign w:val="center"/>
          </w:tcPr>
          <w:p>
            <w:pPr>
              <w:spacing w:line="120" w:lineRule="auto"/>
              <w:jc w:val="center"/>
              <w:rPr>
                <w:sz w:val="24"/>
              </w:rPr>
            </w:pPr>
            <w:r>
              <w:rPr>
                <w:rFonts w:hint="eastAsia"/>
                <w:sz w:val="24"/>
              </w:rPr>
              <w:t>合同金额合计</w:t>
            </w:r>
          </w:p>
        </w:tc>
        <w:tc>
          <w:tcPr>
            <w:tcW w:w="7856" w:type="dxa"/>
            <w:gridSpan w:val="4"/>
            <w:vAlign w:val="center"/>
          </w:tcPr>
          <w:p>
            <w:pPr>
              <w:spacing w:line="120" w:lineRule="auto"/>
              <w:jc w:val="center"/>
              <w:rPr>
                <w:sz w:val="24"/>
              </w:rPr>
            </w:pPr>
            <w:permStart w:id="10" w:edGrp="everyone"/>
            <w:r>
              <w:rPr>
                <w:rFonts w:hint="eastAsia"/>
                <w:sz w:val="24"/>
              </w:rPr>
              <w:t xml:space="preserve">    </w:t>
            </w:r>
            <w:permEnd w:id="10"/>
            <w:r>
              <w:rPr>
                <w:rFonts w:hint="eastAsia"/>
                <w:sz w:val="24"/>
              </w:rPr>
              <w:t xml:space="preserve">（大写） </w:t>
            </w:r>
            <w:permStart w:id="11" w:edGrp="everyone"/>
            <w:r>
              <w:rPr>
                <w:rFonts w:hint="eastAsia"/>
                <w:sz w:val="24"/>
              </w:rPr>
              <w:t xml:space="preserve">  </w:t>
            </w:r>
            <w:permEnd w:id="11"/>
            <w:r>
              <w:rPr>
                <w:rFonts w:hint="eastAsia"/>
                <w:sz w:val="24"/>
              </w:rPr>
              <w:t>（小写）</w:t>
            </w:r>
          </w:p>
        </w:tc>
      </w:tr>
    </w:tbl>
    <w:p>
      <w:pPr>
        <w:spacing w:line="120" w:lineRule="auto"/>
        <w:ind w:firstLine="360" w:firstLineChars="150"/>
        <w:rPr>
          <w:rFonts w:hint="eastAsia"/>
          <w:sz w:val="24"/>
        </w:rPr>
      </w:pPr>
      <w:r>
        <w:rPr>
          <w:rFonts w:hint="eastAsia"/>
          <w:sz w:val="24"/>
        </w:rPr>
        <w:t>上述金额为含税价格，包含了乙方提供本合同约定的产品及相应服务（如有）的全部价格，除非另有约定，甲方不再承担其他费用。</w:t>
      </w:r>
    </w:p>
    <w:p>
      <w:pPr>
        <w:pStyle w:val="2"/>
        <w:ind w:firstLine="240" w:firstLineChars="1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合同履行期限： 2023年1 月27日至2024年12月31日</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lang w:val="en-US" w:eastAsia="zh-CN"/>
        </w:rPr>
        <w:t>乙方负责送货至交货地点</w:t>
      </w:r>
      <w:r>
        <w:rPr>
          <w:sz w:val="24"/>
          <w:u w:val="single"/>
        </w:rPr>
        <w:t xml:space="preserve">        </w:t>
      </w:r>
    </w:p>
    <w:p>
      <w:pPr>
        <w:spacing w:line="360" w:lineRule="auto"/>
        <w:ind w:firstLine="480" w:firstLineChars="200"/>
        <w:rPr>
          <w:sz w:val="24"/>
        </w:rPr>
      </w:pPr>
      <w:r>
        <w:rPr>
          <w:rFonts w:hint="eastAsia"/>
          <w:sz w:val="24"/>
        </w:rPr>
        <w:t>2.2交货地点：运送到</w:t>
      </w:r>
      <w:r>
        <w:rPr>
          <w:rFonts w:hint="eastAsia" w:asciiTheme="minorEastAsia" w:hAnsiTheme="minorEastAsia" w:eastAsiaTheme="minorEastAsia"/>
          <w:sz w:val="24"/>
          <w:szCs w:val="24"/>
          <w:u w:val="single"/>
          <w:lang w:eastAsia="zh-CN"/>
        </w:rPr>
        <w:t>甲方古雷工厂指定地点</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rFonts w:hint="eastAsia" w:asciiTheme="minorEastAsia" w:hAnsiTheme="minorEastAsia" w:eastAsiaTheme="minorEastAsia"/>
          <w:sz w:val="24"/>
          <w:szCs w:val="24"/>
          <w:u w:val="single"/>
          <w:lang w:eastAsia="zh-CN"/>
        </w:rPr>
        <w:t>乙方按甲方的需求量送货</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3.1合同暂估总价为：</w:t>
      </w:r>
      <w:r>
        <w:rPr>
          <w:rFonts w:hint="eastAsia"/>
          <w:sz w:val="24"/>
          <w:lang w:val="en-US" w:eastAsia="zh-CN"/>
        </w:rPr>
        <w:t xml:space="preserve"> </w:t>
      </w:r>
      <w:r>
        <w:rPr>
          <w:rFonts w:hint="eastAsia"/>
          <w:sz w:val="24"/>
        </w:rPr>
        <w:t>元。</w:t>
      </w:r>
    </w:p>
    <w:p>
      <w:pPr>
        <w:spacing w:line="360" w:lineRule="auto"/>
        <w:ind w:firstLine="480" w:firstLineChars="200"/>
        <w:rPr>
          <w:rFonts w:ascii="宋体" w:hAnsi="宋体"/>
          <w:szCs w:val="21"/>
        </w:rPr>
      </w:pPr>
      <w:r>
        <w:rPr>
          <w:rFonts w:hint="eastAsia"/>
          <w:sz w:val="24"/>
          <w:lang w:eastAsia="zh-CN"/>
        </w:rPr>
        <w:t>3.2 乙方交付的产品经甲方验收合格后，按合同单价*当批货物数量,据实结算，甲方在收到 13% 增值税专用发票原件后30个工作日内，将货款转帐至乙方帐户</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bookmarkStart w:id="10" w:name="_GoBack"/>
      <w:bookmarkEnd w:id="10"/>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auto"/>
          <w:sz w:val="24"/>
          <w:u w:val="single"/>
        </w:rPr>
        <w:t xml:space="preserve"> </w:t>
      </w:r>
      <w:r>
        <w:rPr>
          <w:rFonts w:hint="eastAsia"/>
          <w:color w:val="auto"/>
          <w:sz w:val="24"/>
          <w:u w:val="single"/>
          <w:lang w:val="en-US" w:eastAsia="zh-CN"/>
        </w:rPr>
        <w:t>0.05</w:t>
      </w:r>
      <w:r>
        <w:rPr>
          <w:rFonts w:hint="eastAsia"/>
          <w:color w:val="auto"/>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 xml:space="preserve">7 </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5</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25"/>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4960" w:type="dxa"/>
            <w:vAlign w:val="center"/>
          </w:tcPr>
          <w:p>
            <w:pPr>
              <w:spacing w:line="360" w:lineRule="auto"/>
              <w:rPr>
                <w:rFonts w:hint="eastAsia"/>
                <w:lang w:eastAsia="zh-CN"/>
              </w:rPr>
            </w:pPr>
            <w:r>
              <w:rPr>
                <w:rFonts w:hint="eastAsia"/>
              </w:rPr>
              <w:t>甲方：</w:t>
            </w:r>
            <w:r>
              <w:rPr>
                <w:rFonts w:hint="eastAsia"/>
                <w:lang w:eastAsia="zh-CN"/>
              </w:rPr>
              <w:t>腾龙芳烃（漳州）有限公司</w:t>
            </w:r>
          </w:p>
          <w:p>
            <w:pPr>
              <w:pStyle w:val="2"/>
              <w:ind w:firstLine="630" w:firstLineChars="300"/>
            </w:pPr>
            <w:r>
              <w:rPr>
                <w:rFonts w:hint="eastAsia" w:ascii="Times New Roman" w:hAnsi="Times New Roman" w:eastAsia="宋体" w:cs="Times New Roman"/>
                <w:kern w:val="2"/>
                <w:sz w:val="21"/>
                <w:szCs w:val="24"/>
                <w:lang w:val="en-US" w:eastAsia="zh-CN" w:bidi="ar-SA"/>
              </w:rPr>
              <w:t>翔鹭石化（漳州）有限公司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spacing w:line="615" w:lineRule="exact"/>
        <w:jc w:val="left"/>
        <w:rPr>
          <w:rFonts w:hint="eastAsia" w:ascii="方正小标宋简体" w:eastAsia="方正小标宋简体"/>
          <w:color w:val="000000" w:themeColor="text1"/>
          <w:sz w:val="24"/>
          <w:szCs w:val="24"/>
          <w:lang w:val="en-US" w:eastAsia="zh-CN"/>
        </w:rPr>
      </w:pPr>
    </w:p>
    <w:p>
      <w:pPr>
        <w:spacing w:line="615" w:lineRule="exact"/>
        <w:jc w:val="left"/>
        <w:rPr>
          <w:rFonts w:hint="eastAsia" w:ascii="方正小标宋简体" w:eastAsia="方正小标宋简体"/>
          <w:color w:val="000000" w:themeColor="text1"/>
          <w:sz w:val="24"/>
          <w:szCs w:val="24"/>
          <w:lang w:val="en-US" w:eastAsia="zh-CN"/>
        </w:rPr>
      </w:pPr>
      <w:r>
        <w:rPr>
          <w:rFonts w:hint="eastAsia" w:ascii="方正小标宋简体" w:eastAsia="方正小标宋简体"/>
          <w:color w:val="000000" w:themeColor="text1"/>
          <w:sz w:val="24"/>
          <w:szCs w:val="24"/>
          <w:lang w:val="en-US" w:eastAsia="zh-CN"/>
        </w:rPr>
        <w:t>附件2、</w:t>
      </w:r>
    </w:p>
    <w:p>
      <w:pPr>
        <w:spacing w:after="156" w:afterLines="50" w:line="360" w:lineRule="auto"/>
        <w:jc w:val="center"/>
        <w:rPr>
          <w:b/>
          <w:sz w:val="44"/>
          <w:szCs w:val="44"/>
        </w:rPr>
      </w:pPr>
      <w:r>
        <w:rPr>
          <w:rFonts w:hint="eastAsia"/>
          <w:b/>
          <w:sz w:val="44"/>
          <w:szCs w:val="44"/>
        </w:rPr>
        <w:t>风向袋年约发包说明</w:t>
      </w:r>
    </w:p>
    <w:p>
      <w:pPr>
        <w:numPr>
          <w:ilvl w:val="0"/>
          <w:numId w:val="9"/>
        </w:numPr>
        <w:spacing w:line="360" w:lineRule="auto"/>
        <w:rPr>
          <w:rFonts w:asciiTheme="minorEastAsia" w:hAnsiTheme="minorEastAsia" w:eastAsiaTheme="minorEastAsia"/>
          <w:b/>
          <w:szCs w:val="21"/>
        </w:rPr>
      </w:pPr>
      <w:r>
        <w:rPr>
          <w:rFonts w:hint="eastAsia" w:ascii="宋体" w:hAnsi="宋体"/>
          <w:b/>
          <w:sz w:val="24"/>
        </w:rPr>
        <w:t>合同</w:t>
      </w:r>
      <w:r>
        <w:rPr>
          <w:rFonts w:hint="eastAsia" w:asciiTheme="minorEastAsia" w:hAnsiTheme="minorEastAsia" w:eastAsiaTheme="minorEastAsia"/>
          <w:b/>
          <w:szCs w:val="21"/>
        </w:rPr>
        <w:t>合同签订公司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腾龙芳烃（漳州）有限公司、翔鹭石化（漳州）有限公司</w:t>
      </w:r>
    </w:p>
    <w:p>
      <w:pPr>
        <w:pStyle w:val="35"/>
        <w:numPr>
          <w:ilvl w:val="0"/>
          <w:numId w:val="9"/>
        </w:numPr>
        <w:spacing w:line="360" w:lineRule="auto"/>
        <w:ind w:firstLineChars="0"/>
        <w:rPr>
          <w:rFonts w:asciiTheme="minorEastAsia" w:hAnsiTheme="minorEastAsia"/>
          <w:b/>
          <w:szCs w:val="21"/>
        </w:rPr>
      </w:pPr>
      <w:r>
        <w:rPr>
          <w:rFonts w:hint="eastAsia" w:asciiTheme="minorEastAsia" w:hAnsiTheme="minorEastAsia"/>
          <w:b/>
          <w:szCs w:val="21"/>
        </w:rPr>
        <w:t>合同期限</w:t>
      </w:r>
    </w:p>
    <w:p>
      <w:pPr>
        <w:spacing w:line="360" w:lineRule="auto"/>
        <w:rPr>
          <w:rFonts w:hint="eastAsia" w:ascii="宋体" w:hAnsi="宋体"/>
          <w:b/>
          <w:sz w:val="24"/>
        </w:rPr>
      </w:pPr>
      <w:r>
        <w:rPr>
          <w:rFonts w:hint="eastAsia" w:asciiTheme="minorEastAsia" w:hAnsiTheme="minorEastAsia"/>
          <w:szCs w:val="21"/>
        </w:rPr>
        <w:t>2</w:t>
      </w:r>
      <w:r>
        <w:rPr>
          <w:rFonts w:asciiTheme="minorEastAsia" w:hAnsiTheme="minorEastAsia"/>
          <w:szCs w:val="21"/>
        </w:rPr>
        <w:t>023</w:t>
      </w:r>
      <w:r>
        <w:rPr>
          <w:rFonts w:hint="eastAsia" w:asciiTheme="minorEastAsia" w:hAnsiTheme="minorEastAsia"/>
          <w:szCs w:val="21"/>
        </w:rPr>
        <w:t>年1月27日-2024年12月31日</w:t>
      </w:r>
    </w:p>
    <w:p>
      <w:pPr>
        <w:spacing w:after="156" w:afterLines="50" w:line="360" w:lineRule="auto"/>
        <w:rPr>
          <w:rFonts w:ascii="宋体" w:hAnsi="宋体"/>
          <w:b/>
          <w:sz w:val="24"/>
        </w:rPr>
      </w:pPr>
      <w:r>
        <w:rPr>
          <w:rFonts w:hint="eastAsia" w:ascii="宋体" w:hAnsi="宋体"/>
          <w:b/>
          <w:sz w:val="24"/>
        </w:rPr>
        <w:t>二、风向袋规格及要求</w:t>
      </w:r>
    </w:p>
    <w:tbl>
      <w:tblPr>
        <w:tblStyle w:val="24"/>
        <w:tblW w:w="10819" w:type="dxa"/>
        <w:jc w:val="center"/>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30"/>
        <w:gridCol w:w="2175"/>
        <w:gridCol w:w="4635"/>
        <w:gridCol w:w="117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tcPr>
          <w:p>
            <w:pPr>
              <w:pStyle w:val="35"/>
              <w:spacing w:line="360" w:lineRule="auto"/>
              <w:ind w:left="0" w:leftChars="0" w:firstLine="0" w:firstLineChars="0"/>
              <w:jc w:val="both"/>
              <w:rPr>
                <w:rFonts w:ascii="宋体" w:hAnsi="宋体"/>
                <w:b/>
                <w:sz w:val="21"/>
                <w:szCs w:val="21"/>
              </w:rPr>
            </w:pPr>
            <w:r>
              <w:rPr>
                <w:rFonts w:hint="eastAsia" w:ascii="宋体" w:hAnsi="宋体"/>
                <w:b/>
                <w:sz w:val="21"/>
                <w:szCs w:val="21"/>
              </w:rPr>
              <w:t>序号</w:t>
            </w:r>
          </w:p>
        </w:tc>
        <w:tc>
          <w:tcPr>
            <w:tcW w:w="930" w:type="dxa"/>
          </w:tcPr>
          <w:p>
            <w:pPr>
              <w:pStyle w:val="35"/>
              <w:spacing w:line="360" w:lineRule="auto"/>
              <w:ind w:left="0" w:leftChars="0" w:firstLine="0" w:firstLineChars="0"/>
              <w:jc w:val="both"/>
              <w:rPr>
                <w:rFonts w:ascii="宋体" w:hAnsi="宋体"/>
                <w:b/>
                <w:sz w:val="21"/>
                <w:szCs w:val="21"/>
              </w:rPr>
            </w:pPr>
            <w:r>
              <w:rPr>
                <w:rFonts w:hint="eastAsia" w:ascii="宋体" w:hAnsi="宋体"/>
                <w:b/>
                <w:sz w:val="21"/>
                <w:szCs w:val="21"/>
              </w:rPr>
              <w:t>品名</w:t>
            </w:r>
          </w:p>
        </w:tc>
        <w:tc>
          <w:tcPr>
            <w:tcW w:w="2175" w:type="dxa"/>
          </w:tcPr>
          <w:p>
            <w:pPr>
              <w:pStyle w:val="35"/>
              <w:spacing w:line="360" w:lineRule="auto"/>
              <w:jc w:val="both"/>
              <w:rPr>
                <w:rFonts w:ascii="宋体" w:hAnsi="宋体"/>
                <w:b/>
                <w:sz w:val="21"/>
                <w:szCs w:val="21"/>
              </w:rPr>
            </w:pPr>
            <w:r>
              <w:rPr>
                <w:rFonts w:hint="eastAsia" w:ascii="宋体" w:hAnsi="宋体"/>
                <w:b/>
                <w:sz w:val="21"/>
                <w:szCs w:val="21"/>
              </w:rPr>
              <w:t>规格</w:t>
            </w:r>
          </w:p>
        </w:tc>
        <w:tc>
          <w:tcPr>
            <w:tcW w:w="4635" w:type="dxa"/>
          </w:tcPr>
          <w:p>
            <w:pPr>
              <w:pStyle w:val="35"/>
              <w:spacing w:line="360" w:lineRule="auto"/>
              <w:ind w:firstLine="0" w:firstLineChars="0"/>
              <w:jc w:val="center"/>
              <w:rPr>
                <w:rFonts w:ascii="宋体" w:hAnsi="宋体"/>
                <w:b/>
                <w:sz w:val="21"/>
                <w:szCs w:val="21"/>
              </w:rPr>
            </w:pPr>
            <w:r>
              <w:rPr>
                <w:rFonts w:hint="eastAsia" w:ascii="宋体" w:hAnsi="宋体"/>
                <w:b/>
                <w:sz w:val="21"/>
                <w:szCs w:val="21"/>
              </w:rPr>
              <w:t>要求</w:t>
            </w:r>
          </w:p>
        </w:tc>
        <w:tc>
          <w:tcPr>
            <w:tcW w:w="1170" w:type="dxa"/>
          </w:tcPr>
          <w:p>
            <w:pPr>
              <w:pStyle w:val="35"/>
              <w:spacing w:line="360" w:lineRule="auto"/>
              <w:ind w:left="0" w:leftChars="0" w:firstLine="0" w:firstLineChars="0"/>
              <w:jc w:val="both"/>
              <w:rPr>
                <w:rFonts w:ascii="宋体" w:hAnsi="宋体"/>
                <w:b/>
                <w:sz w:val="21"/>
                <w:szCs w:val="21"/>
              </w:rPr>
            </w:pPr>
            <w:r>
              <w:rPr>
                <w:rFonts w:hint="eastAsia" w:ascii="宋体" w:hAnsi="宋体"/>
                <w:b/>
                <w:sz w:val="21"/>
                <w:szCs w:val="21"/>
              </w:rPr>
              <w:t>预估数量</w:t>
            </w:r>
          </w:p>
        </w:tc>
        <w:tc>
          <w:tcPr>
            <w:tcW w:w="1161" w:type="dxa"/>
          </w:tcPr>
          <w:p>
            <w:pPr>
              <w:pStyle w:val="35"/>
              <w:spacing w:line="360" w:lineRule="auto"/>
              <w:ind w:left="0" w:leftChars="0" w:firstLine="0" w:firstLineChars="0"/>
              <w:jc w:val="both"/>
              <w:rPr>
                <w:rFonts w:ascii="宋体" w:hAnsi="宋体"/>
                <w:b/>
                <w:sz w:val="21"/>
                <w:szCs w:val="21"/>
              </w:rPr>
            </w:pPr>
            <w:r>
              <w:rPr>
                <w:rFonts w:hint="eastAsia" w:ascii="宋体" w:hAnsi="宋体"/>
                <w:b/>
                <w:sz w:val="21"/>
                <w:szCs w:val="21"/>
              </w:rPr>
              <w:t>起订量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48" w:type="dxa"/>
            <w:vAlign w:val="center"/>
          </w:tcPr>
          <w:p>
            <w:pPr>
              <w:pStyle w:val="35"/>
              <w:ind w:left="0" w:leftChars="0" w:firstLine="0" w:firstLineChars="0"/>
              <w:jc w:val="both"/>
              <w:rPr>
                <w:rFonts w:ascii="宋体" w:hAnsi="宋体"/>
                <w:color w:val="000000"/>
                <w:sz w:val="21"/>
                <w:szCs w:val="21"/>
              </w:rPr>
            </w:pPr>
            <w:r>
              <w:rPr>
                <w:rFonts w:hint="eastAsia" w:ascii="宋体" w:hAnsi="宋体"/>
                <w:color w:val="000000"/>
                <w:sz w:val="21"/>
                <w:szCs w:val="21"/>
              </w:rPr>
              <w:t>1</w:t>
            </w:r>
          </w:p>
        </w:tc>
        <w:tc>
          <w:tcPr>
            <w:tcW w:w="930" w:type="dxa"/>
            <w:vAlign w:val="center"/>
          </w:tcPr>
          <w:p>
            <w:pPr>
              <w:pStyle w:val="35"/>
              <w:ind w:left="0" w:leftChars="0" w:firstLine="0" w:firstLineChars="0"/>
              <w:jc w:val="both"/>
              <w:rPr>
                <w:rFonts w:ascii="宋体" w:hAnsi="宋体"/>
                <w:color w:val="000000"/>
                <w:sz w:val="21"/>
                <w:szCs w:val="21"/>
              </w:rPr>
            </w:pPr>
            <w:r>
              <w:rPr>
                <w:rFonts w:hint="eastAsia" w:ascii="宋体" w:hAnsi="宋体"/>
                <w:color w:val="000000"/>
                <w:sz w:val="21"/>
                <w:szCs w:val="21"/>
              </w:rPr>
              <w:t>风向袋</w:t>
            </w:r>
          </w:p>
        </w:tc>
        <w:tc>
          <w:tcPr>
            <w:tcW w:w="2175" w:type="dxa"/>
            <w:vAlign w:val="center"/>
          </w:tcPr>
          <w:p>
            <w:pPr>
              <w:pStyle w:val="35"/>
              <w:ind w:left="0" w:leftChars="0" w:firstLine="0" w:firstLineChars="0"/>
              <w:jc w:val="both"/>
              <w:rPr>
                <w:rFonts w:ascii="宋体" w:hAnsi="宋体"/>
                <w:color w:val="000000"/>
                <w:sz w:val="21"/>
                <w:szCs w:val="21"/>
              </w:rPr>
            </w:pPr>
            <w:r>
              <w:rPr>
                <w:rFonts w:hint="eastAsia" w:ascii="宋体" w:hAnsi="宋体"/>
                <w:color w:val="000000"/>
                <w:sz w:val="21"/>
                <w:szCs w:val="21"/>
              </w:rPr>
              <w:t>进风口直径400mm；出风口直径200mm；长度1000mm。</w:t>
            </w:r>
          </w:p>
        </w:tc>
        <w:tc>
          <w:tcPr>
            <w:tcW w:w="4635" w:type="dxa"/>
            <w:vMerge w:val="restart"/>
            <w:vAlign w:val="center"/>
          </w:tcPr>
          <w:p>
            <w:pPr>
              <w:pStyle w:val="35"/>
              <w:ind w:left="315" w:hanging="315" w:hangingChars="150"/>
              <w:jc w:val="left"/>
              <w:rPr>
                <w:rFonts w:ascii="宋体" w:hAnsi="宋体"/>
                <w:color w:val="000000"/>
                <w:sz w:val="21"/>
                <w:szCs w:val="21"/>
              </w:rPr>
            </w:pPr>
            <w:r>
              <w:rPr>
                <w:rFonts w:hint="eastAsia" w:ascii="宋体" w:hAnsi="宋体"/>
                <w:color w:val="000000"/>
                <w:sz w:val="21"/>
                <w:szCs w:val="21"/>
              </w:rPr>
              <w:t>1、与现场风向标能配套使用，颜色为橙红色；2、布袋有3条荧光条，进风口钻6个孔，样式详见下图；3、能够防水防污；4、布料经久耐用；5、需送样品确认。</w:t>
            </w:r>
          </w:p>
        </w:tc>
        <w:tc>
          <w:tcPr>
            <w:tcW w:w="1170" w:type="dxa"/>
            <w:vAlign w:val="center"/>
          </w:tcPr>
          <w:p>
            <w:pPr>
              <w:pStyle w:val="35"/>
              <w:ind w:left="315" w:hanging="315" w:hangingChars="150"/>
              <w:jc w:val="both"/>
              <w:rPr>
                <w:rFonts w:ascii="宋体" w:hAnsi="宋体"/>
                <w:color w:val="000000"/>
                <w:sz w:val="21"/>
                <w:szCs w:val="21"/>
              </w:rPr>
            </w:pPr>
            <w:r>
              <w:rPr>
                <w:rFonts w:ascii="宋体" w:hAnsi="宋体"/>
                <w:color w:val="000000"/>
                <w:sz w:val="21"/>
                <w:szCs w:val="21"/>
              </w:rPr>
              <w:t>300</w:t>
            </w:r>
          </w:p>
        </w:tc>
        <w:tc>
          <w:tcPr>
            <w:tcW w:w="1161" w:type="dxa"/>
            <w:vAlign w:val="center"/>
          </w:tcPr>
          <w:p>
            <w:pPr>
              <w:pStyle w:val="35"/>
              <w:ind w:left="315" w:hanging="315" w:hangingChars="150"/>
              <w:jc w:val="both"/>
              <w:rPr>
                <w:rFonts w:ascii="宋体" w:hAnsi="宋体"/>
                <w:color w:val="000000"/>
                <w:sz w:val="21"/>
                <w:szCs w:val="21"/>
              </w:rPr>
            </w:pPr>
            <w:r>
              <w:rPr>
                <w:rFonts w:ascii="宋体" w:hAnsi="宋体"/>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48" w:type="dxa"/>
            <w:vAlign w:val="center"/>
          </w:tcPr>
          <w:p>
            <w:pPr>
              <w:pStyle w:val="35"/>
              <w:ind w:left="0" w:leftChars="0" w:firstLine="0" w:firstLineChars="0"/>
              <w:jc w:val="both"/>
              <w:rPr>
                <w:rFonts w:ascii="宋体" w:hAnsi="宋体"/>
                <w:color w:val="000000"/>
                <w:sz w:val="21"/>
                <w:szCs w:val="21"/>
              </w:rPr>
            </w:pPr>
            <w:r>
              <w:rPr>
                <w:rFonts w:hint="eastAsia" w:ascii="宋体" w:hAnsi="宋体"/>
                <w:color w:val="000000"/>
                <w:sz w:val="21"/>
                <w:szCs w:val="21"/>
              </w:rPr>
              <w:t>2</w:t>
            </w:r>
          </w:p>
        </w:tc>
        <w:tc>
          <w:tcPr>
            <w:tcW w:w="930" w:type="dxa"/>
            <w:vAlign w:val="center"/>
          </w:tcPr>
          <w:p>
            <w:pPr>
              <w:pStyle w:val="35"/>
              <w:ind w:left="0" w:leftChars="0" w:firstLine="0" w:firstLineChars="0"/>
              <w:jc w:val="both"/>
              <w:rPr>
                <w:rFonts w:ascii="宋体" w:hAnsi="宋体"/>
                <w:color w:val="000000"/>
                <w:sz w:val="21"/>
                <w:szCs w:val="21"/>
              </w:rPr>
            </w:pPr>
            <w:r>
              <w:rPr>
                <w:rFonts w:hint="eastAsia" w:ascii="宋体" w:hAnsi="宋体"/>
                <w:color w:val="000000"/>
                <w:sz w:val="21"/>
                <w:szCs w:val="21"/>
              </w:rPr>
              <w:t>风向袋（带挂钩）</w:t>
            </w:r>
          </w:p>
        </w:tc>
        <w:tc>
          <w:tcPr>
            <w:tcW w:w="2175" w:type="dxa"/>
            <w:vAlign w:val="center"/>
          </w:tcPr>
          <w:p>
            <w:pPr>
              <w:pStyle w:val="35"/>
              <w:ind w:left="0" w:leftChars="0" w:firstLine="0" w:firstLineChars="0"/>
              <w:jc w:val="both"/>
              <w:rPr>
                <w:rFonts w:ascii="宋体" w:hAnsi="宋体"/>
                <w:color w:val="000000"/>
                <w:sz w:val="21"/>
                <w:szCs w:val="21"/>
              </w:rPr>
            </w:pPr>
            <w:r>
              <w:rPr>
                <w:rFonts w:hint="eastAsia" w:ascii="宋体" w:hAnsi="宋体"/>
                <w:color w:val="000000"/>
                <w:sz w:val="21"/>
                <w:szCs w:val="21"/>
              </w:rPr>
              <w:t>进风口直径400mm；出风口直径200mm；长度1000mm。</w:t>
            </w:r>
          </w:p>
        </w:tc>
        <w:tc>
          <w:tcPr>
            <w:tcW w:w="4635" w:type="dxa"/>
            <w:vMerge w:val="continue"/>
            <w:vAlign w:val="center"/>
          </w:tcPr>
          <w:p>
            <w:pPr>
              <w:pStyle w:val="35"/>
              <w:ind w:left="315" w:hanging="315" w:hangingChars="150"/>
              <w:jc w:val="left"/>
              <w:rPr>
                <w:rFonts w:ascii="宋体" w:hAnsi="宋体"/>
                <w:color w:val="000000"/>
                <w:sz w:val="21"/>
                <w:szCs w:val="21"/>
              </w:rPr>
            </w:pPr>
          </w:p>
        </w:tc>
        <w:tc>
          <w:tcPr>
            <w:tcW w:w="1170" w:type="dxa"/>
            <w:vAlign w:val="center"/>
          </w:tcPr>
          <w:p>
            <w:pPr>
              <w:pStyle w:val="35"/>
              <w:ind w:left="315" w:hanging="315" w:hangingChars="150"/>
              <w:jc w:val="both"/>
              <w:rPr>
                <w:rFonts w:ascii="宋体" w:hAnsi="宋体"/>
                <w:color w:val="000000"/>
                <w:sz w:val="21"/>
                <w:szCs w:val="21"/>
              </w:rPr>
            </w:pPr>
            <w:r>
              <w:rPr>
                <w:rFonts w:ascii="宋体" w:hAnsi="宋体"/>
                <w:color w:val="000000"/>
                <w:sz w:val="21"/>
                <w:szCs w:val="21"/>
              </w:rPr>
              <w:t>900</w:t>
            </w:r>
          </w:p>
        </w:tc>
        <w:tc>
          <w:tcPr>
            <w:tcW w:w="1161" w:type="dxa"/>
            <w:vAlign w:val="center"/>
          </w:tcPr>
          <w:p>
            <w:pPr>
              <w:pStyle w:val="35"/>
              <w:ind w:left="315" w:hanging="315" w:hangingChars="150"/>
              <w:jc w:val="both"/>
              <w:rPr>
                <w:rFonts w:ascii="宋体" w:hAnsi="宋体"/>
                <w:color w:val="000000"/>
                <w:sz w:val="21"/>
                <w:szCs w:val="21"/>
              </w:rPr>
            </w:pPr>
            <w:r>
              <w:rPr>
                <w:rFonts w:hint="eastAsia" w:ascii="宋体" w:hAnsi="宋体"/>
                <w:color w:val="000000"/>
                <w:sz w:val="21"/>
                <w:szCs w:val="21"/>
              </w:rPr>
              <w:t>100</w:t>
            </w:r>
          </w:p>
        </w:tc>
      </w:tr>
    </w:tbl>
    <w:p>
      <w:pPr>
        <w:pStyle w:val="35"/>
        <w:spacing w:before="312" w:beforeLines="100" w:line="360" w:lineRule="auto"/>
        <w:ind w:left="420" w:firstLine="0" w:firstLineChars="0"/>
        <w:jc w:val="center"/>
        <w:rPr>
          <w:b/>
        </w:rPr>
      </w:pPr>
      <w:r>
        <w:rPr>
          <w:b/>
        </w:rPr>
        <w:drawing>
          <wp:inline distT="0" distB="0" distL="0" distR="0">
            <wp:extent cx="4772025" cy="3571875"/>
            <wp:effectExtent l="0" t="0" r="9525" b="9525"/>
            <wp:docPr id="1" name="图片 1" descr="IMG_20161111_09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61111_092804"/>
                    <pic:cNvPicPr>
                      <a:picLocks noChangeAspect="1" noChangeArrowheads="1"/>
                    </pic:cNvPicPr>
                  </pic:nvPicPr>
                  <pic:blipFill>
                    <a:blip r:embed="rId7" cstate="print"/>
                    <a:srcRect/>
                    <a:stretch>
                      <a:fillRect/>
                    </a:stretch>
                  </pic:blipFill>
                  <pic:spPr>
                    <a:xfrm>
                      <a:off x="0" y="0"/>
                      <a:ext cx="4772025" cy="3571875"/>
                    </a:xfrm>
                    <a:prstGeom prst="rect">
                      <a:avLst/>
                    </a:prstGeom>
                    <a:noFill/>
                    <a:ln w="9525">
                      <a:noFill/>
                      <a:miter lim="800000"/>
                      <a:headEnd/>
                      <a:tailEnd/>
                    </a:ln>
                  </pic:spPr>
                </pic:pic>
              </a:graphicData>
            </a:graphic>
          </wp:inline>
        </w:drawing>
      </w:r>
    </w:p>
    <w:p>
      <w:pPr>
        <w:pStyle w:val="35"/>
        <w:spacing w:before="312" w:beforeLines="100" w:line="360" w:lineRule="auto"/>
        <w:ind w:left="420" w:firstLine="0" w:firstLineChars="0"/>
        <w:jc w:val="center"/>
        <w:rPr>
          <w:b/>
        </w:rPr>
      </w:pPr>
      <w:r>
        <w:rPr>
          <w:rFonts w:hint="eastAsia"/>
          <w:b/>
        </w:rPr>
        <w:t>序号1</w:t>
      </w:r>
    </w:p>
    <w:p>
      <w:pPr>
        <w:pStyle w:val="35"/>
        <w:ind w:firstLine="0" w:firstLineChars="0"/>
        <w:jc w:val="center"/>
        <w:rPr>
          <w:b/>
        </w:rPr>
      </w:pPr>
      <w:r>
        <w:rPr>
          <w:b/>
        </w:rPr>
        <w:drawing>
          <wp:inline distT="0" distB="0" distL="0" distR="0">
            <wp:extent cx="1754505" cy="3599815"/>
            <wp:effectExtent l="0" t="0" r="635" b="17145"/>
            <wp:docPr id="4" name="图片 4" descr="C:\Users\xlhuang\AppData\Local\Temp\WeChat Files\76a7632db78cb28528ff104c4573d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xlhuang\AppData\Local\Temp\WeChat Files\76a7632db78cb28528ff104c4573db5.jpg"/>
                    <pic:cNvPicPr>
                      <a:picLocks noChangeAspect="1" noChangeArrowheads="1"/>
                    </pic:cNvPicPr>
                  </pic:nvPicPr>
                  <pic:blipFill>
                    <a:blip r:embed="rId8" cstate="print"/>
                    <a:srcRect/>
                    <a:stretch>
                      <a:fillRect/>
                    </a:stretch>
                  </pic:blipFill>
                  <pic:spPr>
                    <a:xfrm rot="16200000">
                      <a:off x="0" y="0"/>
                      <a:ext cx="1754966" cy="3600000"/>
                    </a:xfrm>
                    <a:prstGeom prst="rect">
                      <a:avLst/>
                    </a:prstGeom>
                    <a:noFill/>
                    <a:ln w="9525">
                      <a:noFill/>
                      <a:miter lim="800000"/>
                      <a:headEnd/>
                      <a:tailEnd/>
                    </a:ln>
                  </pic:spPr>
                </pic:pic>
              </a:graphicData>
            </a:graphic>
          </wp:inline>
        </w:drawing>
      </w:r>
      <w:r>
        <w:rPr>
          <w:rFonts w:hint="eastAsia"/>
          <w:b/>
        </w:rPr>
        <w:t>序号2</w:t>
      </w:r>
    </w:p>
    <w:p>
      <w:pPr>
        <w:spacing w:after="156" w:afterLines="50" w:line="360" w:lineRule="auto"/>
        <w:rPr>
          <w:rFonts w:ascii="宋体" w:hAnsi="宋体"/>
          <w:b/>
          <w:sz w:val="24"/>
        </w:rPr>
      </w:pPr>
      <w:r>
        <w:rPr>
          <w:rFonts w:hint="eastAsia" w:ascii="宋体" w:hAnsi="宋体"/>
          <w:b/>
          <w:sz w:val="24"/>
        </w:rPr>
        <w:t>三、承包商资质要求：</w:t>
      </w:r>
    </w:p>
    <w:p>
      <w:pPr>
        <w:pStyle w:val="35"/>
        <w:spacing w:line="360" w:lineRule="auto"/>
      </w:pPr>
      <w:r>
        <w:rPr>
          <w:rFonts w:hint="eastAsia"/>
        </w:rPr>
        <w:t>1、具有独立的法人资格，具有较好的商业信誉。</w:t>
      </w:r>
    </w:p>
    <w:p>
      <w:pPr>
        <w:pStyle w:val="35"/>
        <w:spacing w:line="360" w:lineRule="auto"/>
      </w:pPr>
      <w:r>
        <w:rPr>
          <w:rFonts w:hint="eastAsia"/>
        </w:rPr>
        <w:t>2、具备风向袋制作相关资质，应具有承担类似项目的经历，并具有实施本工程的能力。</w:t>
      </w:r>
    </w:p>
    <w:p>
      <w:pPr>
        <w:spacing w:after="156" w:afterLines="50" w:line="360" w:lineRule="auto"/>
        <w:rPr>
          <w:rFonts w:ascii="宋体" w:hAnsi="宋体"/>
          <w:b/>
          <w:sz w:val="24"/>
        </w:rPr>
      </w:pPr>
      <w:r>
        <w:rPr>
          <w:rFonts w:hint="eastAsia" w:ascii="宋体" w:hAnsi="宋体"/>
          <w:b/>
          <w:sz w:val="24"/>
        </w:rPr>
        <w:t>四、承包商应遵守相关法律、法规、标准要求</w:t>
      </w:r>
    </w:p>
    <w:p>
      <w:pPr>
        <w:pStyle w:val="35"/>
        <w:spacing w:line="360" w:lineRule="auto"/>
        <w:ind w:firstLineChars="0"/>
        <w:rPr>
          <w:rFonts w:ascii="宋体" w:hAnsi="宋体"/>
          <w:szCs w:val="21"/>
        </w:rPr>
      </w:pPr>
      <w:r>
        <w:rPr>
          <w:rFonts w:hint="eastAsia" w:ascii="宋体" w:hAnsi="宋体"/>
          <w:szCs w:val="21"/>
        </w:rPr>
        <w:t>风向袋必须遵守《安全色》（GB2893-2008</w:t>
      </w:r>
      <w:r>
        <w:rPr>
          <w:rFonts w:ascii="宋体" w:hAnsi="宋体"/>
          <w:szCs w:val="21"/>
        </w:rPr>
        <w:t>）</w:t>
      </w:r>
      <w:r>
        <w:rPr>
          <w:rFonts w:hint="eastAsia" w:ascii="宋体" w:hAnsi="宋体"/>
          <w:szCs w:val="21"/>
        </w:rPr>
        <w:t>等标准和规范要求。</w:t>
      </w:r>
    </w:p>
    <w:p>
      <w:pPr>
        <w:spacing w:line="360" w:lineRule="auto"/>
        <w:rPr>
          <w:rFonts w:asciiTheme="minorEastAsia" w:hAnsiTheme="minorEastAsia"/>
          <w:b/>
          <w:color w:val="000000"/>
          <w:sz w:val="24"/>
          <w:shd w:val="clear" w:color="auto" w:fill="FFFFFF"/>
        </w:rPr>
      </w:pPr>
      <w:r>
        <w:rPr>
          <w:rFonts w:hint="eastAsia" w:ascii="宋体" w:hAnsi="宋体"/>
          <w:b/>
          <w:sz w:val="24"/>
        </w:rPr>
        <w:t>五、</w:t>
      </w:r>
      <w:r>
        <w:rPr>
          <w:rFonts w:hint="eastAsia" w:asciiTheme="minorEastAsia" w:hAnsiTheme="minorEastAsia"/>
          <w:b/>
          <w:color w:val="000000"/>
          <w:sz w:val="24"/>
          <w:shd w:val="clear" w:color="auto" w:fill="FFFFFF"/>
        </w:rPr>
        <w:t>评标方式：</w:t>
      </w:r>
    </w:p>
    <w:p>
      <w:pPr>
        <w:spacing w:line="360" w:lineRule="auto"/>
        <w:rPr>
          <w:rFonts w:asciiTheme="minorEastAsia" w:hAnsiTheme="minorEastAsia"/>
          <w:color w:val="000000"/>
          <w:sz w:val="24"/>
          <w:shd w:val="clear" w:color="auto" w:fill="FFFFFF"/>
        </w:rPr>
      </w:pPr>
      <w:r>
        <w:rPr>
          <w:rFonts w:hint="eastAsia" w:asciiTheme="minorEastAsia" w:hAnsiTheme="minorEastAsia"/>
          <w:color w:val="000000"/>
          <w:sz w:val="24"/>
          <w:shd w:val="clear" w:color="auto" w:fill="FFFFFF"/>
        </w:rPr>
        <w:t>技术标：技术与商务按</w:t>
      </w:r>
      <w:r>
        <w:rPr>
          <w:rFonts w:asciiTheme="minorEastAsia" w:hAnsiTheme="minorEastAsia"/>
          <w:color w:val="000000"/>
          <w:sz w:val="24"/>
          <w:shd w:val="clear" w:color="auto" w:fill="FFFFFF"/>
        </w:rPr>
        <w:t>4</w:t>
      </w:r>
      <w:r>
        <w:rPr>
          <w:rFonts w:hint="eastAsia" w:asciiTheme="minorEastAsia" w:hAnsiTheme="minorEastAsia"/>
          <w:color w:val="000000"/>
          <w:sz w:val="24"/>
          <w:shd w:val="clear" w:color="auto" w:fill="FFFFFF"/>
        </w:rPr>
        <w:t>:6评标。</w:t>
      </w:r>
    </w:p>
    <w:p>
      <w:pPr>
        <w:spacing w:line="360" w:lineRule="auto"/>
        <w:rPr>
          <w:rFonts w:asciiTheme="minorEastAsia" w:hAnsiTheme="minorEastAsia"/>
          <w:b/>
          <w:color w:val="000000"/>
          <w:sz w:val="24"/>
          <w:shd w:val="clear" w:color="auto" w:fill="FFFFFF"/>
        </w:rPr>
      </w:pPr>
      <w:r>
        <w:rPr>
          <w:rFonts w:hint="eastAsia" w:asciiTheme="minorEastAsia" w:hAnsiTheme="minorEastAsia"/>
          <w:b/>
          <w:color w:val="000000"/>
          <w:sz w:val="24"/>
          <w:shd w:val="clear" w:color="auto" w:fill="FFFFFF"/>
        </w:rPr>
        <w:t>六</w:t>
      </w:r>
      <w:r>
        <w:rPr>
          <w:rFonts w:asciiTheme="minorEastAsia" w:hAnsiTheme="minorEastAsia"/>
          <w:b/>
          <w:color w:val="000000"/>
          <w:sz w:val="24"/>
          <w:shd w:val="clear" w:color="auto" w:fill="FFFFFF"/>
        </w:rPr>
        <w:t>、交货周期：</w:t>
      </w:r>
    </w:p>
    <w:p>
      <w:pPr>
        <w:spacing w:line="360" w:lineRule="auto"/>
        <w:rPr>
          <w:rFonts w:hint="eastAsia" w:asciiTheme="minorEastAsia" w:hAnsiTheme="minorEastAsia"/>
          <w:color w:val="000000"/>
          <w:sz w:val="24"/>
          <w:shd w:val="clear" w:color="auto" w:fill="FFFFFF"/>
        </w:rPr>
      </w:pPr>
      <w:r>
        <w:rPr>
          <w:rFonts w:hint="eastAsia" w:asciiTheme="minorEastAsia" w:hAnsiTheme="minorEastAsia"/>
          <w:color w:val="000000"/>
          <w:sz w:val="24"/>
          <w:shd w:val="clear" w:color="auto" w:fill="FFFFFF"/>
        </w:rPr>
        <w:t>下</w:t>
      </w:r>
      <w:r>
        <w:rPr>
          <w:rFonts w:asciiTheme="minorEastAsia" w:hAnsiTheme="minorEastAsia"/>
          <w:color w:val="000000"/>
          <w:sz w:val="24"/>
          <w:shd w:val="clear" w:color="auto" w:fill="FFFFFF"/>
        </w:rPr>
        <w:t>订单</w:t>
      </w:r>
      <w:r>
        <w:rPr>
          <w:rFonts w:hint="eastAsia" w:asciiTheme="minorEastAsia" w:hAnsiTheme="minorEastAsia"/>
          <w:color w:val="000000"/>
          <w:sz w:val="24"/>
          <w:shd w:val="clear" w:color="auto" w:fill="FFFFFF"/>
        </w:rPr>
        <w:t>20天</w:t>
      </w:r>
      <w:r>
        <w:rPr>
          <w:rFonts w:asciiTheme="minorEastAsia" w:hAnsiTheme="minorEastAsia"/>
          <w:color w:val="000000"/>
          <w:sz w:val="24"/>
          <w:shd w:val="clear" w:color="auto" w:fill="FFFFFF"/>
        </w:rPr>
        <w:t>内。</w:t>
      </w:r>
    </w:p>
    <w:p>
      <w:pPr>
        <w:pStyle w:val="35"/>
        <w:spacing w:line="360" w:lineRule="auto"/>
        <w:ind w:firstLineChars="0"/>
        <w:rPr>
          <w:rFonts w:asciiTheme="minorEastAsia" w:hAnsiTheme="minorEastAsia"/>
          <w:color w:val="000000"/>
          <w:sz w:val="24"/>
          <w:szCs w:val="24"/>
          <w:shd w:val="clear" w:color="auto" w:fill="FFFFFF"/>
        </w:rPr>
      </w:pPr>
      <w:r>
        <w:rPr>
          <w:rFonts w:hint="eastAsia" w:ascii="宋体" w:hAnsi="宋体"/>
          <w:szCs w:val="21"/>
        </w:rPr>
        <w:t xml:space="preserve">                                                               </w:t>
      </w:r>
      <w:r>
        <w:rPr>
          <w:rFonts w:hint="eastAsia" w:asciiTheme="minorEastAsia" w:hAnsiTheme="minorEastAsia"/>
          <w:color w:val="000000"/>
          <w:sz w:val="24"/>
          <w:szCs w:val="24"/>
          <w:shd w:val="clear" w:color="auto" w:fill="FFFFFF"/>
        </w:rPr>
        <w:t xml:space="preserve">   </w:t>
      </w:r>
    </w:p>
    <w:p>
      <w:pPr>
        <w:pStyle w:val="35"/>
        <w:spacing w:line="360" w:lineRule="auto"/>
        <w:ind w:firstLineChars="0"/>
        <w:rPr>
          <w:rFonts w:asciiTheme="minorEastAsia" w:hAnsiTheme="minorEastAsia"/>
          <w:color w:val="000000"/>
          <w:sz w:val="24"/>
          <w:szCs w:val="24"/>
          <w:shd w:val="clear" w:color="auto" w:fill="FFFFFF"/>
        </w:rPr>
      </w:pPr>
    </w:p>
    <w:p>
      <w:pPr>
        <w:pStyle w:val="35"/>
        <w:spacing w:line="360" w:lineRule="auto"/>
        <w:ind w:firstLineChars="0"/>
        <w:rPr>
          <w:rFonts w:asciiTheme="minorEastAsia" w:hAnsiTheme="minorEastAsia"/>
          <w:color w:val="000000"/>
          <w:sz w:val="24"/>
          <w:szCs w:val="24"/>
          <w:shd w:val="clear" w:color="auto" w:fill="FFFFFF"/>
        </w:rPr>
      </w:pPr>
    </w:p>
    <w:p>
      <w:pPr>
        <w:pStyle w:val="35"/>
        <w:spacing w:line="360" w:lineRule="auto"/>
        <w:ind w:firstLineChars="0"/>
        <w:rPr>
          <w:rFonts w:asciiTheme="minorEastAsia" w:hAnsiTheme="minorEastAsia"/>
          <w:color w:val="000000"/>
          <w:sz w:val="24"/>
          <w:szCs w:val="24"/>
          <w:shd w:val="clear" w:color="auto" w:fill="FFFFFF"/>
        </w:rPr>
      </w:pPr>
    </w:p>
    <w:p>
      <w:pPr>
        <w:ind w:firstLine="480" w:firstLineChars="150"/>
        <w:rPr>
          <w:rFonts w:ascii="仿宋_GB2312" w:eastAsia="仿宋_GB2312"/>
          <w:color w:val="000000" w:themeColor="text1"/>
          <w:sz w:val="32"/>
          <w:szCs w:val="32"/>
        </w:rPr>
      </w:pPr>
    </w:p>
    <w:p>
      <w:pPr>
        <w:pStyle w:val="2"/>
        <w:rPr>
          <w:b/>
          <w:bCs/>
          <w:sz w:val="24"/>
          <w:szCs w:val="24"/>
        </w:rPr>
      </w:pPr>
      <w:r>
        <w:rPr>
          <w:rFonts w:hint="eastAsia"/>
        </w:rPr>
        <w:t>附件二</w:t>
      </w:r>
      <w:r>
        <w:rPr>
          <w:rFonts w:hint="eastAsia"/>
          <w:lang w:val="en-US" w:eastAsia="zh-CN"/>
        </w:rPr>
        <w:t xml:space="preserve">   </w:t>
      </w:r>
      <w:r>
        <w:rPr>
          <w:rFonts w:hint="eastAsia"/>
          <w:b/>
          <w:bCs/>
          <w:sz w:val="24"/>
          <w:szCs w:val="24"/>
        </w:rPr>
        <w:t>参选文件范本</w:t>
      </w:r>
    </w:p>
    <w:p>
      <w:pPr>
        <w:pStyle w:val="9"/>
        <w:jc w:val="center"/>
        <w:rPr>
          <w:rFonts w:ascii="Times New Roman" w:hAnsi="Times New Roman"/>
          <w:b/>
          <w:sz w:val="52"/>
          <w:szCs w:val="52"/>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9"/>
        <w:spacing w:line="615" w:lineRule="exact"/>
        <w:jc w:val="center"/>
        <w:rPr>
          <w:rFonts w:ascii="方正小标宋简体" w:hAnsi="方正小标宋简体" w:eastAsia="方正小标宋简体" w:cs="方正小标宋简体"/>
          <w:b/>
          <w:sz w:val="44"/>
          <w:szCs w:val="44"/>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p>
    <w:p>
      <w:pPr>
        <w:pStyle w:val="7"/>
        <w:jc w:val="center"/>
        <w:rPr>
          <w:rFonts w:ascii="方正小标宋简体" w:hAnsi="方正小标宋简体" w:eastAsia="方正小标宋简体" w:cs="方正小标宋简体"/>
          <w:b/>
          <w:sz w:val="44"/>
          <w:szCs w:val="44"/>
          <w:lang w:eastAsia="zh-CN"/>
        </w:rPr>
      </w:pPr>
      <w:r>
        <w:rPr>
          <w:rFonts w:ascii="方正小标宋简体" w:hAnsi="方正小标宋简体" w:eastAsia="方正小标宋简体" w:cs="方正小标宋简体"/>
          <w:b/>
          <w:sz w:val="44"/>
          <w:szCs w:val="44"/>
          <w:lang w:eastAsia="zh-CN"/>
        </w:rPr>
        <w:t>202</w:t>
      </w:r>
      <w:r>
        <w:rPr>
          <w:rFonts w:hint="eastAsia" w:ascii="方正小标宋简体" w:hAnsi="方正小标宋简体" w:eastAsia="方正小标宋简体" w:cs="方正小标宋简体"/>
          <w:b/>
          <w:sz w:val="44"/>
          <w:szCs w:val="44"/>
          <w:lang w:val="en-US" w:eastAsia="zh-CN"/>
        </w:rPr>
        <w:t>3</w:t>
      </w:r>
      <w:r>
        <w:rPr>
          <w:rFonts w:ascii="方正小标宋简体" w:hAnsi="方正小标宋简体" w:eastAsia="方正小标宋简体" w:cs="方正小标宋简体"/>
          <w:b/>
          <w:sz w:val="44"/>
          <w:szCs w:val="44"/>
          <w:lang w:eastAsia="zh-CN"/>
        </w:rPr>
        <w:t>-202</w:t>
      </w:r>
      <w:r>
        <w:rPr>
          <w:rFonts w:hint="eastAsia" w:ascii="方正小标宋简体" w:hAnsi="方正小标宋简体" w:eastAsia="方正小标宋简体" w:cs="方正小标宋简体"/>
          <w:b/>
          <w:sz w:val="44"/>
          <w:szCs w:val="44"/>
          <w:lang w:val="en-US" w:eastAsia="zh-CN"/>
        </w:rPr>
        <w:t>4</w:t>
      </w:r>
      <w:r>
        <w:rPr>
          <w:rFonts w:ascii="方正小标宋简体" w:hAnsi="方正小标宋简体" w:eastAsia="方正小标宋简体" w:cs="方正小标宋简体"/>
          <w:b/>
          <w:sz w:val="44"/>
          <w:szCs w:val="44"/>
          <w:lang w:eastAsia="zh-CN"/>
        </w:rPr>
        <w:t>年度</w:t>
      </w:r>
      <w:r>
        <w:rPr>
          <w:rFonts w:hint="eastAsia" w:ascii="方正小标宋简体" w:hAnsi="方正小标宋简体" w:eastAsia="方正小标宋简体" w:cs="方正小标宋简体"/>
          <w:b/>
          <w:sz w:val="44"/>
          <w:szCs w:val="44"/>
          <w:lang w:eastAsia="zh-CN"/>
        </w:rPr>
        <w:t>风向袋</w:t>
      </w:r>
      <w:r>
        <w:rPr>
          <w:rFonts w:ascii="方正小标宋简体" w:hAnsi="方正小标宋简体" w:eastAsia="方正小标宋简体" w:cs="方正小标宋简体"/>
          <w:b/>
          <w:sz w:val="44"/>
          <w:szCs w:val="44"/>
          <w:lang w:eastAsia="zh-CN"/>
        </w:rPr>
        <w:t>采购年约</w:t>
      </w:r>
      <w:r>
        <w:rPr>
          <w:rFonts w:hint="eastAsia" w:ascii="方正小标宋简体" w:hAnsi="方正小标宋简体" w:eastAsia="方正小标宋简体" w:cs="方正小标宋简体"/>
          <w:b/>
          <w:sz w:val="44"/>
          <w:szCs w:val="44"/>
          <w:lang w:eastAsia="zh-CN"/>
        </w:rPr>
        <w:t>发包</w:t>
      </w:r>
    </w:p>
    <w:p>
      <w:pPr>
        <w:pStyle w:val="7"/>
        <w:jc w:val="center"/>
        <w:rPr>
          <w:rFonts w:ascii="微软雅黑" w:eastAsia="微软雅黑"/>
          <w:b/>
          <w:sz w:val="44"/>
          <w:szCs w:val="44"/>
          <w:u w:val="single"/>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6"/>
          <w:lang w:eastAsia="zh-CN"/>
        </w:rPr>
      </w:pPr>
    </w:p>
    <w:p>
      <w:pPr>
        <w:pStyle w:val="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公司</w:t>
      </w:r>
    </w:p>
    <w:p>
      <w:pPr>
        <w:pStyle w:val="9"/>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val="en-US" w:eastAsia="zh-CN"/>
        </w:rPr>
        <w:t>11</w:t>
      </w:r>
      <w:r>
        <w:rPr>
          <w:rFonts w:ascii="Times New Roman" w:hAnsi="Times New Roman"/>
          <w:b/>
          <w:bCs/>
          <w:w w:val="95"/>
          <w:sz w:val="32"/>
          <w:lang w:eastAsia="zh-CN"/>
        </w:rPr>
        <w:t>月</w:t>
      </w:r>
    </w:p>
    <w:p>
      <w:pPr>
        <w:rPr>
          <w:lang w:eastAsia="zh-CN"/>
        </w:rPr>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24"/>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5456"/>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71" w:type="dxa"/>
          </w:tcPr>
          <w:p>
            <w:pPr>
              <w:spacing w:line="500" w:lineRule="exact"/>
              <w:jc w:val="center"/>
              <w:rPr>
                <w:b/>
                <w:bCs/>
                <w:sz w:val="24"/>
              </w:rPr>
            </w:pPr>
            <w:r>
              <w:rPr>
                <w:rFonts w:hint="eastAsia"/>
                <w:b/>
                <w:bCs/>
                <w:sz w:val="24"/>
              </w:rPr>
              <w:t>序号</w:t>
            </w:r>
          </w:p>
        </w:tc>
        <w:tc>
          <w:tcPr>
            <w:tcW w:w="5456" w:type="dxa"/>
          </w:tcPr>
          <w:p>
            <w:pPr>
              <w:spacing w:line="500" w:lineRule="exact"/>
              <w:jc w:val="center"/>
              <w:rPr>
                <w:b/>
                <w:bCs/>
                <w:sz w:val="24"/>
              </w:rPr>
            </w:pPr>
            <w:r>
              <w:rPr>
                <w:rFonts w:hint="eastAsia"/>
                <w:b/>
                <w:bCs/>
                <w:sz w:val="24"/>
              </w:rPr>
              <w:t>内容</w:t>
            </w:r>
          </w:p>
        </w:tc>
        <w:tc>
          <w:tcPr>
            <w:tcW w:w="1934"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5456" w:type="dxa"/>
          </w:tcPr>
          <w:p>
            <w:pPr>
              <w:spacing w:line="500" w:lineRule="exact"/>
              <w:rPr>
                <w:sz w:val="24"/>
                <w:szCs w:val="24"/>
              </w:rPr>
            </w:pPr>
            <w:r>
              <w:rPr>
                <w:rFonts w:hint="eastAsia"/>
                <w:sz w:val="24"/>
                <w:szCs w:val="24"/>
              </w:rPr>
              <w:t>参选书</w:t>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5456" w:type="dxa"/>
          </w:tcPr>
          <w:p>
            <w:pPr>
              <w:spacing w:line="500" w:lineRule="exact"/>
              <w:rPr>
                <w:sz w:val="24"/>
                <w:szCs w:val="24"/>
                <w:lang w:eastAsia="zh-CN"/>
              </w:rPr>
            </w:pPr>
            <w:r>
              <w:rPr>
                <w:rFonts w:hint="eastAsia"/>
                <w:sz w:val="24"/>
                <w:szCs w:val="24"/>
                <w:lang w:eastAsia="zh-CN"/>
              </w:rPr>
              <w:t>法定代表人授权委托书</w:t>
            </w:r>
          </w:p>
        </w:tc>
        <w:tc>
          <w:tcPr>
            <w:tcW w:w="1934"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5456" w:type="dxa"/>
          </w:tcPr>
          <w:p>
            <w:pPr>
              <w:spacing w:line="500" w:lineRule="exact"/>
              <w:rPr>
                <w:sz w:val="24"/>
                <w:szCs w:val="24"/>
              </w:rPr>
            </w:pPr>
            <w:r>
              <w:rPr>
                <w:rFonts w:hint="eastAsia"/>
                <w:sz w:val="24"/>
                <w:szCs w:val="24"/>
              </w:rPr>
              <w:t>营业执照复印件</w:t>
            </w:r>
          </w:p>
        </w:tc>
        <w:tc>
          <w:tcPr>
            <w:tcW w:w="1934"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5456" w:type="dxa"/>
          </w:tcPr>
          <w:p>
            <w:pPr>
              <w:spacing w:line="500" w:lineRule="exact"/>
              <w:rPr>
                <w:sz w:val="24"/>
                <w:szCs w:val="24"/>
              </w:rPr>
            </w:pPr>
            <w:r>
              <w:rPr>
                <w:rFonts w:hint="eastAsia"/>
                <w:sz w:val="24"/>
                <w:szCs w:val="24"/>
              </w:rPr>
              <w:t>业绩的证明</w:t>
            </w:r>
          </w:p>
        </w:tc>
        <w:tc>
          <w:tcPr>
            <w:tcW w:w="1934"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5456" w:type="dxa"/>
          </w:tcPr>
          <w:p>
            <w:pPr>
              <w:tabs>
                <w:tab w:val="center" w:pos="3697"/>
              </w:tabs>
              <w:spacing w:line="500" w:lineRule="exact"/>
              <w:rPr>
                <w:sz w:val="24"/>
                <w:szCs w:val="24"/>
                <w:lang w:eastAsia="zh-CN"/>
              </w:rPr>
            </w:pPr>
            <w:r>
              <w:rPr>
                <w:rFonts w:hint="eastAsia"/>
                <w:sz w:val="24"/>
                <w:szCs w:val="24"/>
                <w:lang w:eastAsia="zh-CN"/>
              </w:rPr>
              <w:t>资质文件</w:t>
            </w:r>
            <w:r>
              <w:rPr>
                <w:sz w:val="24"/>
                <w:szCs w:val="24"/>
                <w:lang w:eastAsia="zh-CN"/>
              </w:rPr>
              <w:tab/>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5456" w:type="dxa"/>
          </w:tcPr>
          <w:p>
            <w:pPr>
              <w:spacing w:line="500" w:lineRule="exact"/>
              <w:rPr>
                <w:sz w:val="24"/>
                <w:szCs w:val="24"/>
                <w:lang w:eastAsia="zh-CN"/>
              </w:rPr>
            </w:pPr>
            <w:r>
              <w:rPr>
                <w:rFonts w:hint="eastAsia"/>
                <w:sz w:val="24"/>
                <w:szCs w:val="24"/>
                <w:lang w:eastAsia="zh-CN"/>
              </w:rPr>
              <w:t>其他相关资料</w:t>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5456" w:type="dxa"/>
          </w:tcPr>
          <w:p>
            <w:pPr>
              <w:spacing w:line="500" w:lineRule="exact"/>
              <w:rPr>
                <w:sz w:val="24"/>
                <w:szCs w:val="24"/>
                <w:lang w:eastAsia="zh-CN"/>
              </w:rPr>
            </w:pPr>
            <w:r>
              <w:rPr>
                <w:rFonts w:hint="eastAsia"/>
                <w:sz w:val="24"/>
                <w:szCs w:val="24"/>
                <w:lang w:eastAsia="zh-CN"/>
              </w:rPr>
              <w:t>承诺函</w:t>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5456" w:type="dxa"/>
          </w:tcPr>
          <w:p>
            <w:pPr>
              <w:spacing w:line="500" w:lineRule="exact"/>
              <w:rPr>
                <w:lang w:eastAsia="zh-CN"/>
              </w:rPr>
            </w:pPr>
            <w:r>
              <w:rPr>
                <w:rFonts w:hint="eastAsia"/>
                <w:lang w:eastAsia="zh-CN"/>
              </w:rPr>
              <w:t>参选报价单（单独密封包装）</w:t>
            </w:r>
          </w:p>
        </w:tc>
        <w:tc>
          <w:tcPr>
            <w:tcW w:w="1934"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3</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w:t>
      </w:r>
      <w:r>
        <w:rPr>
          <w:rFonts w:hint="eastAsia" w:asciiTheme="minorEastAsia" w:hAnsiTheme="minorEastAsia" w:eastAsiaTheme="minorEastAsia"/>
          <w:bCs/>
          <w:sz w:val="24"/>
          <w:szCs w:val="24"/>
          <w:u w:val="single"/>
          <w:lang w:eastAsia="zh-CN"/>
        </w:rPr>
        <w:t>风向袋</w:t>
      </w:r>
      <w:r>
        <w:rPr>
          <w:rFonts w:asciiTheme="minorEastAsia" w:hAnsiTheme="minorEastAsia" w:eastAsiaTheme="minorEastAsia"/>
          <w:bCs/>
          <w:sz w:val="24"/>
          <w:szCs w:val="24"/>
          <w:u w:val="single"/>
          <w:lang w:eastAsia="zh-CN"/>
        </w:rPr>
        <w:t>采购年约发包</w:t>
      </w:r>
      <w:r>
        <w:rPr>
          <w:rFonts w:hint="eastAsia" w:asciiTheme="minorEastAsia" w:hAnsiTheme="minorEastAsia" w:eastAsiaTheme="minorEastAsia"/>
          <w:bCs/>
          <w:sz w:val="24"/>
          <w:szCs w:val="24"/>
          <w:u w:val="single"/>
          <w:lang w:eastAsia="zh-CN"/>
        </w:rPr>
        <w:t>（项目编号：FHC-PTCG20221124005”</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pStyle w:val="3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3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pStyle w:val="2"/>
      </w:pPr>
      <w:r>
        <w:rPr>
          <w:rFonts w:ascii="Times New Roman" w:hAnsi="Times New Roman"/>
          <w:b/>
          <w:sz w:val="36"/>
          <w:szCs w:val="36"/>
        </w:rPr>
        <w:br w:type="page"/>
      </w:r>
    </w:p>
    <w:p>
      <w:pPr>
        <w:snapToGrid w:val="0"/>
        <w:spacing w:line="360" w:lineRule="auto"/>
        <w:jc w:val="center"/>
        <w:rPr>
          <w:rFonts w:cs="Times New Roman"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承 诺 函</w:t>
      </w:r>
    </w:p>
    <w:p>
      <w:pPr>
        <w:keepNext w:val="0"/>
        <w:keepLines w:val="0"/>
        <w:pageBreakBefore w:val="0"/>
        <w:widowControl w:val="0"/>
        <w:kinsoku/>
        <w:wordWrap/>
        <w:overflowPunct/>
        <w:topLinePunct w:val="0"/>
        <w:autoSpaceDE w:val="0"/>
        <w:autoSpaceDN w:val="0"/>
        <w:bidi w:val="0"/>
        <w:adjustRightInd/>
        <w:snapToGrid w:val="0"/>
        <w:spacing w:after="313" w:afterLines="100" w:line="360" w:lineRule="auto"/>
        <w:ind w:left="0" w:leftChars="0" w:right="0" w:rightChars="0" w:firstLine="0" w:firstLineChars="0"/>
        <w:jc w:val="left"/>
        <w:textAlignment w:val="auto"/>
        <w:outlineLvl w:val="9"/>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3</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w:t>
      </w:r>
      <w:r>
        <w:rPr>
          <w:rFonts w:hint="eastAsia" w:asciiTheme="minorEastAsia" w:hAnsiTheme="minorEastAsia" w:eastAsiaTheme="minorEastAsia"/>
          <w:bCs/>
          <w:sz w:val="24"/>
          <w:szCs w:val="24"/>
          <w:u w:val="single"/>
          <w:lang w:eastAsia="zh-CN"/>
        </w:rPr>
        <w:t>风向袋</w:t>
      </w:r>
      <w:r>
        <w:rPr>
          <w:rFonts w:asciiTheme="minorEastAsia" w:hAnsiTheme="minorEastAsia" w:eastAsiaTheme="minorEastAsia"/>
          <w:bCs/>
          <w:sz w:val="24"/>
          <w:szCs w:val="24"/>
          <w:u w:val="single"/>
          <w:lang w:eastAsia="zh-CN"/>
        </w:rPr>
        <w:t>采购年约发包</w:t>
      </w:r>
      <w:r>
        <w:rPr>
          <w:rFonts w:hint="eastAsia" w:asciiTheme="minorEastAsia" w:hAnsiTheme="minorEastAsia" w:eastAsiaTheme="minorEastAsia"/>
          <w:bCs/>
          <w:sz w:val="24"/>
          <w:szCs w:val="24"/>
          <w:u w:val="single"/>
          <w:lang w:eastAsia="zh-CN"/>
        </w:rPr>
        <w:t>（项目编号：FHC-PTCG20221124005”</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3</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w:t>
      </w:r>
      <w:r>
        <w:rPr>
          <w:rFonts w:hint="eastAsia" w:asciiTheme="minorEastAsia" w:hAnsiTheme="minorEastAsia" w:eastAsiaTheme="minorEastAsia"/>
          <w:bCs/>
          <w:sz w:val="24"/>
          <w:szCs w:val="24"/>
          <w:u w:val="single"/>
          <w:lang w:eastAsia="zh-CN"/>
        </w:rPr>
        <w:t>风向袋</w:t>
      </w:r>
      <w:r>
        <w:rPr>
          <w:rFonts w:asciiTheme="minorEastAsia" w:hAnsiTheme="minorEastAsia" w:eastAsiaTheme="minorEastAsia"/>
          <w:bCs/>
          <w:sz w:val="24"/>
          <w:szCs w:val="24"/>
          <w:u w:val="single"/>
          <w:lang w:eastAsia="zh-CN"/>
        </w:rPr>
        <w:t>采购年约发包</w:t>
      </w:r>
      <w:r>
        <w:rPr>
          <w:rFonts w:hint="eastAsia" w:asciiTheme="minorEastAsia" w:hAnsiTheme="minorEastAsia" w:eastAsiaTheme="minorEastAsia"/>
          <w:bCs/>
          <w:sz w:val="24"/>
          <w:szCs w:val="24"/>
          <w:u w:val="single"/>
          <w:lang w:eastAsia="zh-CN"/>
        </w:rPr>
        <w:t>（项目编号：FHC-PTCG20221124005”</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7"/>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p>
      <w:pPr>
        <w:rPr>
          <w:lang w:eastAsia="zh-CN"/>
        </w:rPr>
      </w:pPr>
    </w:p>
    <w:p>
      <w:pPr>
        <w:pStyle w:val="2"/>
      </w:pPr>
    </w:p>
    <w:p>
      <w:pPr>
        <w:pStyle w:val="2"/>
      </w:pPr>
    </w:p>
    <w:p>
      <w:pPr>
        <w:pStyle w:val="2"/>
      </w:pP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71"/>
        <w:spacing w:line="360" w:lineRule="auto"/>
        <w:rPr>
          <w:rFonts w:hAnsi="宋体"/>
          <w:bCs/>
        </w:rPr>
      </w:pPr>
      <w:r>
        <w:rPr>
          <w:rFonts w:hint="eastAsia" w:asciiTheme="minorEastAsia" w:hAnsiTheme="minorEastAsia" w:eastAsiaTheme="minorEastAsia"/>
        </w:rPr>
        <w:t>在充分研究福建福海创石油化工有限公司</w:t>
      </w:r>
      <w:r>
        <w:rPr>
          <w:rFonts w:hint="eastAsia" w:ascii="Times New Roman" w:cs="Times New Roman"/>
        </w:rPr>
        <w:t>风向袋年约采购</w:t>
      </w:r>
      <w:r>
        <w:rPr>
          <w:rFonts w:hint="eastAsia" w:asciiTheme="minorEastAsia" w:hAnsiTheme="minorEastAsia" w:eastAsiaTheme="minorEastAsia"/>
        </w:rPr>
        <w:t>比选文件的全部内容后，我方愿以以下报价，严格按照自主比选文件的要求执行。</w:t>
      </w:r>
    </w:p>
    <w:tbl>
      <w:tblPr>
        <w:tblStyle w:val="24"/>
        <w:tblW w:w="10686" w:type="dxa"/>
        <w:tblInd w:w="-1080" w:type="dxa"/>
        <w:tblLayout w:type="fixed"/>
        <w:tblCellMar>
          <w:top w:w="0" w:type="dxa"/>
          <w:left w:w="108" w:type="dxa"/>
          <w:bottom w:w="0" w:type="dxa"/>
          <w:right w:w="108" w:type="dxa"/>
        </w:tblCellMar>
      </w:tblPr>
      <w:tblGrid>
        <w:gridCol w:w="672"/>
        <w:gridCol w:w="1083"/>
        <w:gridCol w:w="1985"/>
        <w:gridCol w:w="992"/>
        <w:gridCol w:w="709"/>
        <w:gridCol w:w="700"/>
        <w:gridCol w:w="1080"/>
        <w:gridCol w:w="946"/>
        <w:gridCol w:w="993"/>
        <w:gridCol w:w="1526"/>
      </w:tblGrid>
      <w:tr>
        <w:tblPrEx>
          <w:tblLayout w:type="fixed"/>
          <w:tblCellMar>
            <w:top w:w="0" w:type="dxa"/>
            <w:left w:w="108" w:type="dxa"/>
            <w:bottom w:w="0" w:type="dxa"/>
            <w:right w:w="108" w:type="dxa"/>
          </w:tblCellMar>
        </w:tblPrEx>
        <w:trPr>
          <w:trHeight w:val="714"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0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名称</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rPr>
              <w:t>规格型号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预估</w:t>
            </w:r>
            <w:r>
              <w:rPr>
                <w:rFonts w:hint="eastAsia" w:asciiTheme="minorEastAsia" w:hAnsiTheme="minorEastAsia" w:eastAsiaTheme="minorEastAsia"/>
                <w:b/>
                <w:bCs/>
                <w:sz w:val="18"/>
                <w:szCs w:val="18"/>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单位</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含税</w:t>
            </w:r>
            <w:r>
              <w:rPr>
                <w:rFonts w:hint="eastAsia" w:asciiTheme="minorEastAsia" w:hAnsiTheme="minorEastAsia" w:eastAsiaTheme="minorEastAsia"/>
                <w:b/>
                <w:bCs/>
                <w:sz w:val="18"/>
                <w:szCs w:val="18"/>
              </w:rPr>
              <w:t>单价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ind w:firstLine="33" w:firstLineChars="18"/>
              <w:jc w:val="center"/>
              <w:rPr>
                <w:rFonts w:asciiTheme="minorEastAsia" w:hAnsiTheme="minorEastAsia" w:eastAsiaTheme="minorEastAsia"/>
                <w:b/>
                <w:bCs/>
                <w:sz w:val="18"/>
                <w:szCs w:val="18"/>
              </w:rPr>
            </w:pPr>
            <w:r>
              <w:rPr>
                <w:rFonts w:hint="eastAsia" w:asciiTheme="minorEastAsia" w:hAnsiTheme="minorEastAsia" w:eastAsiaTheme="minorEastAsia"/>
                <w:b/>
                <w:sz w:val="18"/>
                <w:szCs w:val="18"/>
              </w:rPr>
              <w:t>小计/元</w:t>
            </w:r>
          </w:p>
        </w:tc>
        <w:tc>
          <w:tcPr>
            <w:tcW w:w="9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税率</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val="en-US" w:eastAsia="zh-CN"/>
              </w:rPr>
              <w:t>交</w:t>
            </w:r>
            <w:r>
              <w:rPr>
                <w:rFonts w:hint="eastAsia" w:asciiTheme="minorEastAsia" w:hAnsiTheme="minorEastAsia" w:eastAsiaTheme="minorEastAsia"/>
                <w:b/>
                <w:bCs/>
                <w:sz w:val="18"/>
                <w:szCs w:val="18"/>
                <w:lang w:eastAsia="zh-CN"/>
              </w:rPr>
              <w:t>货期</w:t>
            </w:r>
          </w:p>
        </w:tc>
        <w:tc>
          <w:tcPr>
            <w:tcW w:w="1526" w:type="dxa"/>
            <w:tcBorders>
              <w:top w:val="single" w:color="auto" w:sz="4" w:space="0"/>
              <w:left w:val="single" w:color="auto" w:sz="4" w:space="0"/>
              <w:bottom w:val="single" w:color="auto" w:sz="4" w:space="0"/>
              <w:right w:val="single" w:color="auto" w:sz="4" w:space="0"/>
            </w:tcBorders>
            <w:vAlign w:val="center"/>
          </w:tcPr>
          <w:p>
            <w:pPr>
              <w:pStyle w:val="2"/>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tblPrEx>
          <w:tblLayout w:type="fixed"/>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1</w:t>
            </w:r>
          </w:p>
        </w:tc>
        <w:tc>
          <w:tcPr>
            <w:tcW w:w="1083" w:type="dxa"/>
            <w:tcBorders>
              <w:top w:val="single" w:color="auto" w:sz="4" w:space="0"/>
              <w:left w:val="nil"/>
              <w:bottom w:val="single" w:color="auto" w:sz="4" w:space="0"/>
              <w:right w:val="single" w:color="auto" w:sz="4" w:space="0"/>
            </w:tcBorders>
            <w:shd w:val="clear" w:color="auto" w:fill="auto"/>
            <w:vAlign w:val="center"/>
          </w:tcPr>
          <w:p>
            <w:pPr>
              <w:widowControl/>
              <w:rPr>
                <w:rFonts w:cs="Times New Roman" w:asciiTheme="minorEastAsia" w:hAnsiTheme="minorEastAsia" w:eastAsiaTheme="minorEastAsia"/>
                <w:sz w:val="18"/>
                <w:szCs w:val="18"/>
                <w:lang w:eastAsia="zh-CN"/>
              </w:rPr>
            </w:pPr>
            <w:r>
              <w:rPr>
                <w:rFonts w:hint="eastAsia" w:asciiTheme="minorEastAsia" w:hAnsiTheme="minorEastAsia" w:eastAsiaTheme="minorEastAsia"/>
                <w:color w:val="000000"/>
                <w:sz w:val="18"/>
                <w:szCs w:val="18"/>
              </w:rPr>
              <w:t>风向袋</w:t>
            </w:r>
          </w:p>
        </w:tc>
        <w:tc>
          <w:tcPr>
            <w:tcW w:w="1985"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进风口直400mm；</w:t>
            </w:r>
          </w:p>
          <w:p>
            <w:pP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出风口直200mm；</w:t>
            </w:r>
          </w:p>
          <w:p>
            <w:pPr>
              <w:widowControl/>
              <w:rPr>
                <w:rFonts w:asciiTheme="minorEastAsia" w:hAnsiTheme="minorEastAsia" w:eastAsiaTheme="minorEastAsia"/>
                <w:sz w:val="18"/>
                <w:szCs w:val="18"/>
                <w:lang w:eastAsia="zh-CN"/>
              </w:rPr>
            </w:pPr>
            <w:r>
              <w:rPr>
                <w:rFonts w:hint="eastAsia" w:asciiTheme="minorEastAsia" w:hAnsiTheme="minorEastAsia" w:eastAsiaTheme="minorEastAsia"/>
                <w:color w:val="000000"/>
                <w:sz w:val="18"/>
                <w:szCs w:val="18"/>
              </w:rPr>
              <w:t>长度1000mm</w:t>
            </w:r>
            <w:r>
              <w:rPr>
                <w:rFonts w:hint="eastAsia" w:asciiTheme="minorEastAsia" w:hAnsiTheme="minorEastAsia" w:eastAsiaTheme="minorEastAsia"/>
                <w:color w:val="000000"/>
                <w:sz w:val="18"/>
                <w:szCs w:val="18"/>
                <w:lang w:eastAsia="zh-CN"/>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18"/>
                <w:szCs w:val="18"/>
                <w:lang w:eastAsia="zh-CN"/>
              </w:rPr>
            </w:pPr>
            <w:r>
              <w:rPr>
                <w:rFonts w:hint="eastAsia" w:cs="Times New Roman" w:asciiTheme="minorEastAsia" w:hAnsiTheme="minorEastAsia" w:eastAsiaTheme="minorEastAsia"/>
                <w:sz w:val="18"/>
                <w:szCs w:val="18"/>
                <w:lang w:val="en-US" w:eastAsia="zh-CN"/>
              </w:rPr>
              <w:t>3</w:t>
            </w:r>
            <w:r>
              <w:rPr>
                <w:rFonts w:hint="eastAsia" w:cs="Times New Roman" w:asciiTheme="minorEastAsia" w:hAnsiTheme="minorEastAsia" w:eastAsiaTheme="minorEastAsia"/>
                <w:sz w:val="18"/>
                <w:szCs w:val="18"/>
                <w:lang w:eastAsia="zh-CN"/>
              </w:rPr>
              <w:t>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18"/>
                <w:szCs w:val="18"/>
                <w:lang w:eastAsia="zh-CN"/>
              </w:rPr>
            </w:pPr>
            <w:r>
              <w:rPr>
                <w:rFonts w:hint="eastAsia" w:cs="Times New Roman" w:asciiTheme="minorEastAsia" w:hAnsiTheme="minorEastAsia" w:eastAsiaTheme="minorEastAsia"/>
                <w:sz w:val="18"/>
                <w:szCs w:val="18"/>
                <w:lang w:eastAsia="zh-CN"/>
              </w:rPr>
              <w:t>个</w:t>
            </w:r>
          </w:p>
        </w:tc>
        <w:tc>
          <w:tcPr>
            <w:tcW w:w="700"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46"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bCs/>
                <w:sz w:val="18"/>
                <w:szCs w:val="18"/>
                <w:lang w:eastAsia="zh-CN"/>
              </w:rPr>
            </w:pPr>
          </w:p>
        </w:tc>
        <w:tc>
          <w:tcPr>
            <w:tcW w:w="1526" w:type="dxa"/>
            <w:vMerge w:val="restart"/>
            <w:tcBorders>
              <w:top w:val="single" w:color="auto" w:sz="4" w:space="0"/>
              <w:left w:val="single" w:color="auto" w:sz="4" w:space="0"/>
              <w:right w:val="single" w:color="auto" w:sz="4" w:space="0"/>
            </w:tcBorders>
          </w:tcPr>
          <w:p>
            <w:pPr>
              <w:pStyle w:val="35"/>
              <w:numPr>
                <w:ilvl w:val="0"/>
                <w:numId w:val="0"/>
              </w:numPr>
              <w:ind w:leftChars="0"/>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1、</w:t>
            </w:r>
            <w:r>
              <w:rPr>
                <w:rFonts w:hint="eastAsia" w:asciiTheme="minorEastAsia" w:hAnsiTheme="minorEastAsia" w:eastAsiaTheme="minorEastAsia"/>
                <w:color w:val="000000"/>
                <w:sz w:val="18"/>
                <w:szCs w:val="18"/>
                <w:lang w:eastAsia="zh-CN"/>
              </w:rPr>
              <w:t>与现场风向标能配套使用，颜色为橙红色；</w:t>
            </w:r>
            <w:r>
              <w:rPr>
                <w:rFonts w:hint="eastAsia" w:asciiTheme="minorEastAsia" w:hAnsiTheme="minorEastAsia" w:eastAsiaTheme="minorEastAsia"/>
                <w:color w:val="000000"/>
                <w:sz w:val="18"/>
                <w:szCs w:val="18"/>
                <w:lang w:val="en-US" w:eastAsia="zh-CN"/>
              </w:rPr>
              <w:t>2、</w:t>
            </w:r>
            <w:r>
              <w:rPr>
                <w:rFonts w:hint="eastAsia" w:asciiTheme="minorEastAsia" w:hAnsiTheme="minorEastAsia" w:eastAsiaTheme="minorEastAsia"/>
                <w:color w:val="000000"/>
                <w:sz w:val="18"/>
                <w:szCs w:val="18"/>
                <w:lang w:eastAsia="zh-CN"/>
              </w:rPr>
              <w:t>布袋有3条荧光条，进风口钻6个孔，样式详见下图；</w:t>
            </w:r>
            <w:r>
              <w:rPr>
                <w:rFonts w:hint="eastAsia" w:asciiTheme="minorEastAsia" w:hAnsiTheme="minorEastAsia" w:eastAsiaTheme="minorEastAsia"/>
                <w:color w:val="000000"/>
                <w:sz w:val="18"/>
                <w:szCs w:val="18"/>
                <w:lang w:val="en-US" w:eastAsia="zh-CN"/>
              </w:rPr>
              <w:t>3、</w:t>
            </w:r>
            <w:r>
              <w:rPr>
                <w:rFonts w:hint="eastAsia" w:asciiTheme="minorEastAsia" w:hAnsiTheme="minorEastAsia" w:eastAsiaTheme="minorEastAsia"/>
                <w:color w:val="000000"/>
                <w:sz w:val="18"/>
                <w:szCs w:val="18"/>
                <w:lang w:eastAsia="zh-CN"/>
              </w:rPr>
              <w:t>能够防水防污；</w:t>
            </w:r>
            <w:r>
              <w:rPr>
                <w:rFonts w:hint="eastAsia" w:asciiTheme="minorEastAsia" w:hAnsiTheme="minorEastAsia" w:eastAsiaTheme="minorEastAsia"/>
                <w:color w:val="000000"/>
                <w:sz w:val="18"/>
                <w:szCs w:val="18"/>
                <w:lang w:val="en-US" w:eastAsia="zh-CN"/>
              </w:rPr>
              <w:t>4、</w:t>
            </w:r>
            <w:r>
              <w:rPr>
                <w:rFonts w:hint="eastAsia" w:asciiTheme="minorEastAsia" w:hAnsiTheme="minorEastAsia" w:eastAsiaTheme="minorEastAsia"/>
                <w:color w:val="000000"/>
                <w:sz w:val="18"/>
                <w:szCs w:val="18"/>
                <w:lang w:eastAsia="zh-CN"/>
              </w:rPr>
              <w:t>布料经久耐用；</w:t>
            </w:r>
            <w:r>
              <w:rPr>
                <w:rFonts w:hint="eastAsia" w:asciiTheme="minorEastAsia" w:hAnsiTheme="minorEastAsia" w:eastAsiaTheme="minorEastAsia"/>
                <w:b/>
                <w:bCs/>
                <w:color w:val="000000"/>
                <w:sz w:val="18"/>
                <w:szCs w:val="18"/>
                <w:lang w:val="en-US" w:eastAsia="zh-CN"/>
              </w:rPr>
              <w:t>5、</w:t>
            </w:r>
            <w:r>
              <w:rPr>
                <w:rFonts w:hint="eastAsia" w:asciiTheme="minorEastAsia" w:hAnsiTheme="minorEastAsia" w:eastAsiaTheme="minorEastAsia"/>
                <w:b/>
                <w:bCs/>
                <w:color w:val="000000"/>
                <w:sz w:val="18"/>
                <w:szCs w:val="18"/>
                <w:lang w:eastAsia="zh-CN"/>
              </w:rPr>
              <w:t>需送样品确认，</w:t>
            </w:r>
            <w:r>
              <w:rPr>
                <w:rFonts w:hint="eastAsia" w:asciiTheme="minorEastAsia" w:hAnsiTheme="minorEastAsia" w:eastAsiaTheme="minorEastAsia"/>
                <w:b/>
                <w:bCs/>
                <w:color w:val="000000"/>
                <w:sz w:val="18"/>
                <w:szCs w:val="18"/>
                <w:lang w:val="en-US" w:eastAsia="zh-CN"/>
              </w:rPr>
              <w:t>样品确认合格后报价</w:t>
            </w:r>
            <w:r>
              <w:rPr>
                <w:rFonts w:hint="eastAsia" w:asciiTheme="minorEastAsia" w:hAnsiTheme="minorEastAsia" w:eastAsiaTheme="minorEastAsia"/>
                <w:b/>
                <w:bCs/>
                <w:color w:val="000000"/>
                <w:sz w:val="18"/>
                <w:szCs w:val="18"/>
                <w:lang w:eastAsia="zh-CN"/>
              </w:rPr>
              <w:t>。</w:t>
            </w:r>
          </w:p>
        </w:tc>
      </w:tr>
      <w:tr>
        <w:tblPrEx>
          <w:tblLayout w:type="fixed"/>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2</w:t>
            </w:r>
          </w:p>
        </w:tc>
        <w:tc>
          <w:tcPr>
            <w:tcW w:w="1083" w:type="dxa"/>
            <w:tcBorders>
              <w:top w:val="single" w:color="auto" w:sz="4" w:space="0"/>
              <w:left w:val="nil"/>
              <w:bottom w:val="single" w:color="auto" w:sz="4" w:space="0"/>
              <w:right w:val="single" w:color="auto" w:sz="4" w:space="0"/>
            </w:tcBorders>
            <w:shd w:val="clear" w:color="auto" w:fill="auto"/>
            <w:vAlign w:val="center"/>
          </w:tcPr>
          <w:p>
            <w:pPr>
              <w:widowControl/>
              <w:rPr>
                <w:color w:val="000000"/>
                <w:szCs w:val="21"/>
                <w:lang w:eastAsia="zh-CN"/>
              </w:rPr>
            </w:pPr>
            <w:r>
              <w:rPr>
                <w:rFonts w:hint="eastAsia"/>
                <w:color w:val="000000"/>
                <w:szCs w:val="21"/>
              </w:rPr>
              <w:t>风向袋（带挂钩</w:t>
            </w:r>
            <w:r>
              <w:rPr>
                <w:color w:val="000000"/>
                <w:szCs w:val="21"/>
                <w:lang w:eastAsia="zh-CN"/>
              </w:rPr>
              <w:t>）</w:t>
            </w:r>
          </w:p>
        </w:tc>
        <w:tc>
          <w:tcPr>
            <w:tcW w:w="1985" w:type="dxa"/>
            <w:tcBorders>
              <w:top w:val="single" w:color="auto" w:sz="4" w:space="0"/>
              <w:left w:val="nil"/>
              <w:bottom w:val="single" w:color="auto" w:sz="4" w:space="0"/>
              <w:right w:val="single" w:color="auto" w:sz="4" w:space="0"/>
            </w:tcBorders>
            <w:shd w:val="clear" w:color="auto" w:fill="auto"/>
            <w:vAlign w:val="center"/>
          </w:tcPr>
          <w:p>
            <w:pPr>
              <w:rPr>
                <w:color w:val="000000"/>
                <w:szCs w:val="21"/>
                <w:lang w:eastAsia="zh-CN"/>
              </w:rPr>
            </w:pPr>
            <w:r>
              <w:rPr>
                <w:rFonts w:hint="eastAsia"/>
                <w:color w:val="000000"/>
                <w:szCs w:val="21"/>
                <w:lang w:eastAsia="zh-CN"/>
              </w:rPr>
              <w:t>进风口直400mm；</w:t>
            </w:r>
          </w:p>
          <w:p>
            <w:pPr>
              <w:rPr>
                <w:color w:val="000000"/>
                <w:szCs w:val="21"/>
                <w:lang w:eastAsia="zh-CN"/>
              </w:rPr>
            </w:pPr>
            <w:r>
              <w:rPr>
                <w:rFonts w:hint="eastAsia"/>
                <w:color w:val="000000"/>
                <w:szCs w:val="21"/>
                <w:lang w:eastAsia="zh-CN"/>
              </w:rPr>
              <w:t>出风口直200mm；</w:t>
            </w:r>
          </w:p>
          <w:p>
            <w:pPr>
              <w:rPr>
                <w:color w:val="000000"/>
                <w:szCs w:val="21"/>
                <w:lang w:eastAsia="zh-CN"/>
              </w:rPr>
            </w:pPr>
            <w:r>
              <w:rPr>
                <w:rFonts w:hint="eastAsia"/>
                <w:color w:val="000000"/>
                <w:szCs w:val="21"/>
              </w:rPr>
              <w:t>长度1000mm</w:t>
            </w:r>
            <w:r>
              <w:rPr>
                <w:rFonts w:hint="eastAsia"/>
                <w:color w:val="000000"/>
                <w:szCs w:val="21"/>
                <w:lang w:eastAsia="zh-CN"/>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0"/>
                <w:szCs w:val="20"/>
                <w:lang w:eastAsia="zh-CN"/>
              </w:rPr>
            </w:pPr>
            <w:r>
              <w:rPr>
                <w:rFonts w:hint="eastAsia"/>
                <w:color w:val="000000"/>
                <w:szCs w:val="21"/>
                <w:lang w:val="en-US" w:eastAsia="zh-CN"/>
              </w:rPr>
              <w:t>9</w:t>
            </w:r>
            <w:r>
              <w:rPr>
                <w:rFonts w:hint="eastAsia"/>
                <w:color w:val="000000"/>
                <w:szCs w:val="21"/>
              </w:rPr>
              <w:t>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个</w:t>
            </w:r>
          </w:p>
        </w:tc>
        <w:tc>
          <w:tcPr>
            <w:tcW w:w="700"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46"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bCs/>
                <w:sz w:val="18"/>
                <w:szCs w:val="18"/>
                <w:lang w:eastAsia="zh-CN"/>
              </w:rPr>
            </w:pPr>
          </w:p>
        </w:tc>
        <w:tc>
          <w:tcPr>
            <w:tcW w:w="1526" w:type="dxa"/>
            <w:vMerge w:val="continue"/>
            <w:tcBorders>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r>
      <w:tr>
        <w:tblPrEx>
          <w:tblLayout w:type="fixed"/>
          <w:tblCellMar>
            <w:top w:w="0" w:type="dxa"/>
            <w:left w:w="108" w:type="dxa"/>
            <w:bottom w:w="0" w:type="dxa"/>
            <w:right w:w="108" w:type="dxa"/>
          </w:tblCellMar>
        </w:tblPrEx>
        <w:trPr>
          <w:trHeight w:val="850" w:hRule="atLeast"/>
        </w:trPr>
        <w:tc>
          <w:tcPr>
            <w:tcW w:w="54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合计（大写）：</w:t>
            </w:r>
          </w:p>
        </w:tc>
        <w:tc>
          <w:tcPr>
            <w:tcW w:w="5245" w:type="dxa"/>
            <w:gridSpan w:val="5"/>
            <w:tcBorders>
              <w:top w:val="single" w:color="auto" w:sz="4" w:space="0"/>
              <w:left w:val="nil"/>
              <w:bottom w:val="single" w:color="auto" w:sz="4" w:space="0"/>
              <w:right w:val="single" w:color="auto" w:sz="4" w:space="0"/>
            </w:tcBorders>
          </w:tcPr>
          <w:p>
            <w:pPr>
              <w:pStyle w:val="35"/>
              <w:ind w:left="330" w:hanging="330" w:hangingChars="150"/>
              <w:rPr>
                <w:color w:val="000000"/>
                <w:szCs w:val="21"/>
                <w:lang w:eastAsia="zh-CN"/>
              </w:rPr>
            </w:pP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360" w:lineRule="auto"/>
        <w:jc w:val="center"/>
        <w:rPr>
          <w:rFonts w:hint="eastAsia"/>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   </w:t>
      </w:r>
    </w:p>
    <w:p>
      <w:pPr>
        <w:pStyle w:val="2"/>
        <w:rPr>
          <w:rFonts w:hint="eastAsia"/>
          <w:sz w:val="24"/>
          <w:szCs w:val="24"/>
          <w:u w:val="single"/>
          <w:lang w:eastAsia="zh-CN"/>
        </w:rPr>
      </w:pPr>
    </w:p>
    <w:p>
      <w:pPr>
        <w:pStyle w:val="2"/>
        <w:rPr>
          <w:rFonts w:hint="eastAsia"/>
          <w:sz w:val="24"/>
          <w:szCs w:val="24"/>
          <w:u w:val="single"/>
          <w:lang w:eastAsia="zh-CN"/>
        </w:rPr>
      </w:pPr>
    </w:p>
    <w:p>
      <w:pPr>
        <w:pStyle w:val="2"/>
        <w:rPr>
          <w:rFonts w:hint="eastAsia"/>
          <w:sz w:val="24"/>
          <w:szCs w:val="24"/>
          <w:u w:val="single"/>
          <w:lang w:eastAsia="zh-CN"/>
        </w:rPr>
      </w:pPr>
    </w:p>
    <w:p>
      <w:pPr>
        <w:pStyle w:val="2"/>
        <w:rPr>
          <w:rFonts w:hint="eastAsia"/>
          <w:sz w:val="24"/>
          <w:szCs w:val="24"/>
          <w:u w:val="single"/>
          <w:lang w:eastAsia="zh-CN"/>
        </w:rPr>
      </w:pPr>
    </w:p>
    <w:p>
      <w:pPr>
        <w:pStyle w:val="2"/>
        <w:rPr>
          <w:rFonts w:hint="eastAsia"/>
          <w:sz w:val="24"/>
          <w:szCs w:val="24"/>
          <w:u w:val="single"/>
          <w:lang w:eastAsia="zh-CN"/>
        </w:rPr>
      </w:pPr>
    </w:p>
    <w:p>
      <w:pPr>
        <w:pStyle w:val="2"/>
        <w:rPr>
          <w:rFonts w:hint="eastAsia"/>
          <w:sz w:val="24"/>
          <w:szCs w:val="24"/>
          <w:u w:val="single"/>
          <w:lang w:eastAsia="zh-CN"/>
        </w:rPr>
      </w:pPr>
    </w:p>
    <w:p>
      <w:pPr>
        <w:pStyle w:val="2"/>
        <w:rPr>
          <w:rFonts w:hint="eastAsia"/>
          <w:sz w:val="24"/>
          <w:szCs w:val="24"/>
          <w:u w:val="single"/>
          <w:lang w:eastAsia="zh-CN"/>
        </w:rPr>
      </w:pPr>
    </w:p>
    <w:p>
      <w:pPr>
        <w:pStyle w:val="2"/>
        <w:rPr>
          <w:rFonts w:hint="eastAsia"/>
          <w:sz w:val="24"/>
          <w:szCs w:val="24"/>
          <w:u w:val="single"/>
          <w:lang w:eastAsia="zh-CN"/>
        </w:rPr>
      </w:pPr>
    </w:p>
    <w:p>
      <w:pPr>
        <w:pStyle w:val="2"/>
        <w:rPr>
          <w:rFonts w:hint="eastAsia"/>
          <w:sz w:val="24"/>
          <w:szCs w:val="24"/>
          <w:u w:val="single"/>
          <w:lang w:eastAsia="zh-CN"/>
        </w:rPr>
      </w:pPr>
    </w:p>
    <w:p>
      <w:pPr>
        <w:pStyle w:val="2"/>
        <w:rPr>
          <w:rFonts w:hint="eastAsia"/>
          <w:sz w:val="24"/>
          <w:szCs w:val="24"/>
          <w:u w:val="single"/>
          <w:lang w:eastAsia="zh-CN"/>
        </w:rPr>
      </w:pPr>
    </w:p>
    <w:p>
      <w:pPr>
        <w:pStyle w:val="2"/>
        <w:rPr>
          <w:rFonts w:hint="eastAsia"/>
          <w:sz w:val="24"/>
          <w:szCs w:val="24"/>
          <w:u w:val="single"/>
          <w:lang w:eastAsia="zh-CN"/>
        </w:rPr>
      </w:pPr>
    </w:p>
    <w:p>
      <w:pPr>
        <w:pStyle w:val="2"/>
        <w:rPr>
          <w:rFonts w:hint="eastAsia"/>
          <w:sz w:val="24"/>
          <w:szCs w:val="24"/>
          <w:u w:val="single"/>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b/>
          <w:sz w:val="28"/>
          <w:szCs w:val="28"/>
          <w:u w:val="single"/>
          <w:lang w:eastAsia="zh-CN"/>
        </w:rPr>
        <w:t>202</w:t>
      </w:r>
      <w:r>
        <w:rPr>
          <w:rFonts w:hint="eastAsia"/>
          <w:b/>
          <w:sz w:val="28"/>
          <w:szCs w:val="28"/>
          <w:u w:val="single"/>
          <w:lang w:val="en-US" w:eastAsia="zh-CN"/>
        </w:rPr>
        <w:t>3</w:t>
      </w:r>
      <w:r>
        <w:rPr>
          <w:b/>
          <w:sz w:val="28"/>
          <w:szCs w:val="28"/>
          <w:u w:val="single"/>
          <w:lang w:eastAsia="zh-CN"/>
        </w:rPr>
        <w:t>-202</w:t>
      </w:r>
      <w:r>
        <w:rPr>
          <w:rFonts w:hint="eastAsia"/>
          <w:b/>
          <w:sz w:val="28"/>
          <w:szCs w:val="28"/>
          <w:u w:val="single"/>
          <w:lang w:val="en-US" w:eastAsia="zh-CN"/>
        </w:rPr>
        <w:t>4</w:t>
      </w:r>
      <w:r>
        <w:rPr>
          <w:b/>
          <w:sz w:val="28"/>
          <w:szCs w:val="28"/>
          <w:u w:val="single"/>
          <w:lang w:eastAsia="zh-CN"/>
        </w:rPr>
        <w:t>年度</w:t>
      </w:r>
      <w:r>
        <w:rPr>
          <w:rFonts w:hint="eastAsia"/>
          <w:b/>
          <w:sz w:val="28"/>
          <w:szCs w:val="28"/>
          <w:u w:val="single"/>
          <w:lang w:eastAsia="zh-CN"/>
        </w:rPr>
        <w:t>风向袋</w:t>
      </w:r>
      <w:r>
        <w:rPr>
          <w:b/>
          <w:sz w:val="28"/>
          <w:szCs w:val="28"/>
          <w:u w:val="single"/>
          <w:lang w:eastAsia="zh-CN"/>
        </w:rPr>
        <w:t>采购年约</w:t>
      </w:r>
      <w:r>
        <w:rPr>
          <w:rFonts w:hint="eastAsia"/>
          <w:b/>
          <w:sz w:val="28"/>
          <w:szCs w:val="28"/>
          <w:u w:val="single"/>
          <w:lang w:eastAsia="zh-CN"/>
        </w:rPr>
        <w:t>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p>
      <w:pPr>
        <w:ind w:firstLine="562" w:firstLineChars="200"/>
        <w:rPr>
          <w:b/>
          <w:sz w:val="36"/>
          <w:lang w:eastAsia="zh-CN"/>
        </w:rPr>
      </w:pPr>
      <w:r>
        <w:rPr>
          <w:rFonts w:hint="eastAsia"/>
          <w:b/>
          <w:sz w:val="28"/>
          <w:lang w:val="en-US" w:eastAsia="zh-CN"/>
        </w:rPr>
        <w:t>两年</w:t>
      </w:r>
      <w:r>
        <w:rPr>
          <w:rFonts w:hint="eastAsia"/>
          <w:b/>
          <w:sz w:val="28"/>
          <w:lang w:eastAsia="zh-CN"/>
        </w:rPr>
        <w:t>参选优惠暂定总价：</w:t>
      </w:r>
      <w:r>
        <w:rPr>
          <w:rFonts w:hint="eastAsia"/>
          <w:b/>
          <w:sz w:val="28"/>
          <w:u w:val="single"/>
          <w:lang w:val="en-US" w:eastAsia="zh-CN"/>
        </w:rPr>
        <w:t xml:space="preserve">                                </w:t>
      </w:r>
    </w:p>
    <w:p>
      <w:pPr>
        <w:ind w:firstLine="723" w:firstLineChars="200"/>
        <w:rPr>
          <w:b/>
          <w:sz w:val="28"/>
          <w:lang w:eastAsia="zh-CN"/>
        </w:rPr>
      </w:pPr>
      <w:r>
        <w:rPr>
          <w:rFonts w:hint="eastAsia"/>
          <w:b/>
          <w:sz w:val="36"/>
          <w:lang w:eastAsia="zh-CN"/>
        </w:rPr>
        <w:t>（</w:t>
      </w:r>
      <w:r>
        <w:rPr>
          <w:rFonts w:hint="eastAsia"/>
          <w:b/>
          <w:sz w:val="28"/>
          <w:lang w:eastAsia="zh-CN"/>
        </w:rPr>
        <w:t>为含税送到暂定总价。）</w:t>
      </w:r>
    </w:p>
    <w:p>
      <w:pPr>
        <w:rPr>
          <w:sz w:val="28"/>
          <w:lang w:eastAsia="zh-CN"/>
        </w:rPr>
      </w:pPr>
      <w:r>
        <w:rPr>
          <w:rFonts w:hint="eastAsia"/>
          <w:sz w:val="28"/>
          <w:lang w:eastAsia="zh-CN"/>
        </w:rPr>
        <w:t xml:space="preserve">    所含发票类型及税率：</w:t>
      </w:r>
      <w:r>
        <w:rPr>
          <w:rFonts w:hint="eastAsia"/>
          <w:sz w:val="28"/>
          <w:u w:val="single"/>
          <w:lang w:eastAsia="zh-CN"/>
        </w:rPr>
        <w:t xml:space="preserve">                                </w:t>
      </w:r>
      <w:r>
        <w:rPr>
          <w:rFonts w:hint="eastAsia"/>
          <w:sz w:val="28"/>
          <w:lang w:eastAsia="zh-CN"/>
        </w:rPr>
        <w:t xml:space="preserve"> </w:t>
      </w:r>
    </w:p>
    <w:p>
      <w:pPr>
        <w:pStyle w:val="2"/>
        <w:jc w:val="left"/>
        <w:rPr>
          <w:b/>
        </w:rPr>
      </w:pPr>
    </w:p>
    <w:p>
      <w:pPr>
        <w:pStyle w:val="2"/>
        <w:jc w:val="left"/>
        <w:rPr>
          <w:b/>
        </w:rPr>
      </w:pPr>
      <w:r>
        <w:rPr>
          <w:b/>
        </w:rPr>
        <w:t>备注：该商务报价函需单独密封提交。</w:t>
      </w: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autoSpaceDE/>
        <w:autoSpaceDN/>
        <w:adjustRightInd w:val="0"/>
        <w:spacing w:line="312" w:lineRule="atLeast"/>
        <w:ind w:firstLine="840" w:firstLineChars="300"/>
        <w:textAlignment w:val="baseline"/>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sectPr>
      <w:footerReference r:id="rId5"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MS Sans Serif">
    <w:altName w:val="Arial"/>
    <w:panose1 w:val="020B0500000000000000"/>
    <w:charset w:val="00"/>
    <w:family w:val="swiss"/>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86"/>
    <w:family w:val="auto"/>
    <w:pitch w:val="default"/>
    <w:sig w:usb0="00000000" w:usb1="00000000" w:usb2="00000010" w:usb3="00000000" w:csb0="00040000"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1" o:spid="_x0000_s4097" o:spt="202" type="#_x0000_t202" style="position:absolute;left:0pt;margin-left:305.9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4099" o:spid="_x0000_s409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21DA5B67"/>
    <w:multiLevelType w:val="multilevel"/>
    <w:tmpl w:val="21DA5B67"/>
    <w:lvl w:ilvl="0" w:tentative="0">
      <w:start w:val="4"/>
      <w:numFmt w:val="japaneseCounting"/>
      <w:lvlText w:val="%1、"/>
      <w:lvlJc w:val="left"/>
      <w:pPr>
        <w:ind w:left="1132" w:hanging="7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26DB6C3D"/>
    <w:multiLevelType w:val="multilevel"/>
    <w:tmpl w:val="26DB6C3D"/>
    <w:lvl w:ilvl="0" w:tentative="0">
      <w:start w:val="1"/>
      <w:numFmt w:val="japaneseCounting"/>
      <w:lvlText w:val="%1、"/>
      <w:lvlJc w:val="left"/>
      <w:pPr>
        <w:ind w:left="450" w:hanging="4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26A3ADE"/>
    <w:multiLevelType w:val="singleLevel"/>
    <w:tmpl w:val="626A3ADE"/>
    <w:lvl w:ilvl="0" w:tentative="0">
      <w:start w:val="4"/>
      <w:numFmt w:val="chineseCounting"/>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6"/>
  </w:num>
  <w:num w:numId="2">
    <w:abstractNumId w:val="0"/>
  </w:num>
  <w:num w:numId="3">
    <w:abstractNumId w:val="8"/>
  </w:num>
  <w:num w:numId="4">
    <w:abstractNumId w:val="3"/>
  </w:num>
  <w:num w:numId="5">
    <w:abstractNumId w:val="2"/>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0451"/>
    <w:rsid w:val="00024655"/>
    <w:rsid w:val="00026387"/>
    <w:rsid w:val="00043408"/>
    <w:rsid w:val="00087A47"/>
    <w:rsid w:val="000D2EE2"/>
    <w:rsid w:val="000D32BB"/>
    <w:rsid w:val="000F0E59"/>
    <w:rsid w:val="000F114D"/>
    <w:rsid w:val="00111695"/>
    <w:rsid w:val="0012576E"/>
    <w:rsid w:val="00152809"/>
    <w:rsid w:val="00153AB4"/>
    <w:rsid w:val="00166E31"/>
    <w:rsid w:val="001D0C3A"/>
    <w:rsid w:val="001E4667"/>
    <w:rsid w:val="001E6DF4"/>
    <w:rsid w:val="001E6EA4"/>
    <w:rsid w:val="001F1DD8"/>
    <w:rsid w:val="00210ADE"/>
    <w:rsid w:val="00210ED2"/>
    <w:rsid w:val="00215306"/>
    <w:rsid w:val="00215A47"/>
    <w:rsid w:val="00222053"/>
    <w:rsid w:val="00225FE7"/>
    <w:rsid w:val="0023656F"/>
    <w:rsid w:val="00236AB3"/>
    <w:rsid w:val="00277894"/>
    <w:rsid w:val="00286C46"/>
    <w:rsid w:val="002D4D2A"/>
    <w:rsid w:val="003042F9"/>
    <w:rsid w:val="00307988"/>
    <w:rsid w:val="00307EC4"/>
    <w:rsid w:val="00327B48"/>
    <w:rsid w:val="00336DA7"/>
    <w:rsid w:val="003652C4"/>
    <w:rsid w:val="003709BC"/>
    <w:rsid w:val="0037243E"/>
    <w:rsid w:val="003A4071"/>
    <w:rsid w:val="003A63A7"/>
    <w:rsid w:val="003C2F65"/>
    <w:rsid w:val="003D5764"/>
    <w:rsid w:val="00412129"/>
    <w:rsid w:val="00451AF6"/>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758D3"/>
    <w:rsid w:val="006A1A48"/>
    <w:rsid w:val="006B5956"/>
    <w:rsid w:val="006C5DD1"/>
    <w:rsid w:val="006E2B78"/>
    <w:rsid w:val="006F6360"/>
    <w:rsid w:val="006F719A"/>
    <w:rsid w:val="00715B77"/>
    <w:rsid w:val="00750EBE"/>
    <w:rsid w:val="00764116"/>
    <w:rsid w:val="00782382"/>
    <w:rsid w:val="007823F0"/>
    <w:rsid w:val="007C4A3A"/>
    <w:rsid w:val="008038CF"/>
    <w:rsid w:val="00833572"/>
    <w:rsid w:val="00847982"/>
    <w:rsid w:val="00870FA2"/>
    <w:rsid w:val="00880ECB"/>
    <w:rsid w:val="00892167"/>
    <w:rsid w:val="009274B3"/>
    <w:rsid w:val="0092794C"/>
    <w:rsid w:val="00937033"/>
    <w:rsid w:val="009407E9"/>
    <w:rsid w:val="009441CC"/>
    <w:rsid w:val="00957632"/>
    <w:rsid w:val="00957DDD"/>
    <w:rsid w:val="009830FD"/>
    <w:rsid w:val="00983EB5"/>
    <w:rsid w:val="0099437E"/>
    <w:rsid w:val="009B5570"/>
    <w:rsid w:val="009C5626"/>
    <w:rsid w:val="009C5B63"/>
    <w:rsid w:val="009F2018"/>
    <w:rsid w:val="00A15EF7"/>
    <w:rsid w:val="00A26641"/>
    <w:rsid w:val="00A67BF0"/>
    <w:rsid w:val="00A763D8"/>
    <w:rsid w:val="00A7721F"/>
    <w:rsid w:val="00A8313D"/>
    <w:rsid w:val="00A86D22"/>
    <w:rsid w:val="00AB6941"/>
    <w:rsid w:val="00B157F3"/>
    <w:rsid w:val="00B2361E"/>
    <w:rsid w:val="00B568F0"/>
    <w:rsid w:val="00B70D2A"/>
    <w:rsid w:val="00B71661"/>
    <w:rsid w:val="00B8018E"/>
    <w:rsid w:val="00B90930"/>
    <w:rsid w:val="00BB1700"/>
    <w:rsid w:val="00BB37D9"/>
    <w:rsid w:val="00BE535F"/>
    <w:rsid w:val="00BF78A0"/>
    <w:rsid w:val="00C15535"/>
    <w:rsid w:val="00C22B67"/>
    <w:rsid w:val="00C4115A"/>
    <w:rsid w:val="00C449D2"/>
    <w:rsid w:val="00C46B18"/>
    <w:rsid w:val="00C55E34"/>
    <w:rsid w:val="00C61607"/>
    <w:rsid w:val="00C65C80"/>
    <w:rsid w:val="00C66DF8"/>
    <w:rsid w:val="00C76BA9"/>
    <w:rsid w:val="00C77A61"/>
    <w:rsid w:val="00C9427A"/>
    <w:rsid w:val="00CA32C1"/>
    <w:rsid w:val="00CF1C3F"/>
    <w:rsid w:val="00CF7733"/>
    <w:rsid w:val="00D07C3D"/>
    <w:rsid w:val="00D10C01"/>
    <w:rsid w:val="00D14A53"/>
    <w:rsid w:val="00D324AD"/>
    <w:rsid w:val="00D863FD"/>
    <w:rsid w:val="00D917C3"/>
    <w:rsid w:val="00DA181D"/>
    <w:rsid w:val="00DB37BC"/>
    <w:rsid w:val="00DB73E7"/>
    <w:rsid w:val="00DD0EEB"/>
    <w:rsid w:val="00DF2436"/>
    <w:rsid w:val="00E00C38"/>
    <w:rsid w:val="00E14859"/>
    <w:rsid w:val="00E34FEC"/>
    <w:rsid w:val="00E64D8C"/>
    <w:rsid w:val="00E65D20"/>
    <w:rsid w:val="00E73786"/>
    <w:rsid w:val="00EA783B"/>
    <w:rsid w:val="00EB22B6"/>
    <w:rsid w:val="00EB7C05"/>
    <w:rsid w:val="00EC143F"/>
    <w:rsid w:val="00EC68E5"/>
    <w:rsid w:val="00EC6D3A"/>
    <w:rsid w:val="00ED478D"/>
    <w:rsid w:val="00ED617C"/>
    <w:rsid w:val="00EF3D02"/>
    <w:rsid w:val="00EF6196"/>
    <w:rsid w:val="00F001DA"/>
    <w:rsid w:val="00F13ECB"/>
    <w:rsid w:val="00F157E6"/>
    <w:rsid w:val="00F71302"/>
    <w:rsid w:val="00FD2CD1"/>
    <w:rsid w:val="00FE45E5"/>
    <w:rsid w:val="01044AE1"/>
    <w:rsid w:val="017449D8"/>
    <w:rsid w:val="02596D02"/>
    <w:rsid w:val="034E7860"/>
    <w:rsid w:val="04315EBC"/>
    <w:rsid w:val="04582EF4"/>
    <w:rsid w:val="045E02F4"/>
    <w:rsid w:val="07362B28"/>
    <w:rsid w:val="07507A37"/>
    <w:rsid w:val="08547705"/>
    <w:rsid w:val="0C0F2B38"/>
    <w:rsid w:val="0FBA61B2"/>
    <w:rsid w:val="11CB5D9B"/>
    <w:rsid w:val="12B178E4"/>
    <w:rsid w:val="13A2128F"/>
    <w:rsid w:val="177467E4"/>
    <w:rsid w:val="18235816"/>
    <w:rsid w:val="1A8E0365"/>
    <w:rsid w:val="1CE0066A"/>
    <w:rsid w:val="1F8F2FA7"/>
    <w:rsid w:val="1FCF1826"/>
    <w:rsid w:val="20CF1B13"/>
    <w:rsid w:val="210F6B59"/>
    <w:rsid w:val="211C0CC8"/>
    <w:rsid w:val="211E6A28"/>
    <w:rsid w:val="21B36D79"/>
    <w:rsid w:val="21FB0760"/>
    <w:rsid w:val="22604AA7"/>
    <w:rsid w:val="237A0CBD"/>
    <w:rsid w:val="27A17FC5"/>
    <w:rsid w:val="27C53E2B"/>
    <w:rsid w:val="280D6EA8"/>
    <w:rsid w:val="2BBD0FCC"/>
    <w:rsid w:val="2D197D31"/>
    <w:rsid w:val="2DAC34FE"/>
    <w:rsid w:val="2E07144C"/>
    <w:rsid w:val="2E464C74"/>
    <w:rsid w:val="2ED36B36"/>
    <w:rsid w:val="3002685B"/>
    <w:rsid w:val="30C906F9"/>
    <w:rsid w:val="31FB3F2A"/>
    <w:rsid w:val="31FE4532"/>
    <w:rsid w:val="355D7355"/>
    <w:rsid w:val="36496D2F"/>
    <w:rsid w:val="373318F6"/>
    <w:rsid w:val="39A81BAA"/>
    <w:rsid w:val="39AA6AEA"/>
    <w:rsid w:val="3D5B658D"/>
    <w:rsid w:val="3E7472F2"/>
    <w:rsid w:val="3F0A2666"/>
    <w:rsid w:val="43291BDC"/>
    <w:rsid w:val="43802586"/>
    <w:rsid w:val="47D52A2E"/>
    <w:rsid w:val="48D251B1"/>
    <w:rsid w:val="4B4E48EC"/>
    <w:rsid w:val="4E0862EC"/>
    <w:rsid w:val="4E725A99"/>
    <w:rsid w:val="4EE42DCF"/>
    <w:rsid w:val="54AB0860"/>
    <w:rsid w:val="55B01D50"/>
    <w:rsid w:val="58B12501"/>
    <w:rsid w:val="5929481B"/>
    <w:rsid w:val="5B6F6A02"/>
    <w:rsid w:val="5D530714"/>
    <w:rsid w:val="60276C0B"/>
    <w:rsid w:val="60B621FE"/>
    <w:rsid w:val="610A1547"/>
    <w:rsid w:val="65191B5C"/>
    <w:rsid w:val="651A09A9"/>
    <w:rsid w:val="66DF0AA9"/>
    <w:rsid w:val="6712009A"/>
    <w:rsid w:val="6A1C61AC"/>
    <w:rsid w:val="6C712DC8"/>
    <w:rsid w:val="6FA934B2"/>
    <w:rsid w:val="6FD9033B"/>
    <w:rsid w:val="70313355"/>
    <w:rsid w:val="726D113D"/>
    <w:rsid w:val="734F400F"/>
    <w:rsid w:val="74A8792D"/>
    <w:rsid w:val="771E5991"/>
    <w:rsid w:val="7AD14934"/>
    <w:rsid w:val="7B4A3150"/>
    <w:rsid w:val="7DBD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8"/>
    <w:qFormat/>
    <w:uiPriority w:val="1"/>
    <w:pPr>
      <w:ind w:left="538"/>
      <w:outlineLvl w:val="0"/>
    </w:pPr>
    <w:rPr>
      <w:b/>
      <w:bCs/>
      <w:sz w:val="28"/>
      <w:szCs w:val="28"/>
    </w:rPr>
  </w:style>
  <w:style w:type="paragraph" w:styleId="4">
    <w:name w:val="heading 2"/>
    <w:basedOn w:val="1"/>
    <w:next w:val="1"/>
    <w:link w:val="29"/>
    <w:qFormat/>
    <w:uiPriority w:val="0"/>
    <w:pPr>
      <w:ind w:left="629"/>
      <w:outlineLvl w:val="1"/>
    </w:pPr>
    <w:rPr>
      <w:b/>
      <w:bCs/>
      <w:sz w:val="24"/>
      <w:szCs w:val="24"/>
    </w:rPr>
  </w:style>
  <w:style w:type="character" w:default="1" w:styleId="15">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8"/>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42"/>
    <w:unhideWhenUsed/>
    <w:qFormat/>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30"/>
    <w:qFormat/>
    <w:uiPriority w:val="1"/>
    <w:rPr>
      <w:sz w:val="24"/>
      <w:szCs w:val="24"/>
    </w:rPr>
  </w:style>
  <w:style w:type="paragraph" w:styleId="8">
    <w:name w:val="Body Text Indent"/>
    <w:basedOn w:val="1"/>
    <w:unhideWhenUsed/>
    <w:qFormat/>
    <w:uiPriority w:val="99"/>
    <w:pPr>
      <w:autoSpaceDE/>
      <w:autoSpaceDN/>
      <w:ind w:left="540" w:leftChars="257"/>
      <w:jc w:val="both"/>
    </w:pPr>
    <w:rPr>
      <w:rFonts w:ascii="Times New Roman" w:hAnsi="Times New Roman" w:cs="Times New Roman"/>
      <w:i/>
      <w:iCs/>
      <w:kern w:val="2"/>
      <w:sz w:val="21"/>
      <w:szCs w:val="20"/>
      <w:lang w:eastAsia="zh-CN"/>
    </w:rPr>
  </w:style>
  <w:style w:type="paragraph" w:styleId="9">
    <w:name w:val="Plain Text"/>
    <w:basedOn w:val="1"/>
    <w:link w:val="31"/>
    <w:qFormat/>
    <w:uiPriority w:val="0"/>
    <w:rPr>
      <w:rFonts w:hAnsi="Courier New" w:cs="Courier New"/>
      <w:szCs w:val="21"/>
    </w:rPr>
  </w:style>
  <w:style w:type="paragraph" w:styleId="10">
    <w:name w:val="Date"/>
    <w:basedOn w:val="1"/>
    <w:next w:val="1"/>
    <w:link w:val="41"/>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1">
    <w:name w:val="Balloon Text"/>
    <w:basedOn w:val="1"/>
    <w:link w:val="40"/>
    <w:qFormat/>
    <w:uiPriority w:val="99"/>
    <w:rPr>
      <w:sz w:val="18"/>
      <w:szCs w:val="18"/>
    </w:rPr>
  </w:style>
  <w:style w:type="paragraph" w:styleId="12">
    <w:name w:val="footer"/>
    <w:basedOn w:val="1"/>
    <w:link w:val="32"/>
    <w:qFormat/>
    <w:uiPriority w:val="99"/>
    <w:pPr>
      <w:tabs>
        <w:tab w:val="center" w:pos="4153"/>
        <w:tab w:val="right" w:pos="8306"/>
      </w:tabs>
      <w:snapToGrid w:val="0"/>
    </w:pPr>
    <w:rPr>
      <w:sz w:val="18"/>
      <w:szCs w:val="18"/>
    </w:rPr>
  </w:style>
  <w:style w:type="paragraph" w:styleId="13">
    <w:name w:val="header"/>
    <w:basedOn w:val="1"/>
    <w:link w:val="3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qFormat/>
    <w:uiPriority w:val="99"/>
    <w:pPr>
      <w:autoSpaceDE/>
      <w:autoSpaceDN/>
      <w:spacing w:before="100" w:beforeAutospacing="1" w:after="100" w:afterAutospacing="1"/>
    </w:pPr>
    <w:rPr>
      <w:rFonts w:ascii="Calibri" w:hAnsi="Calibri" w:cs="Times New Roman"/>
      <w:sz w:val="24"/>
      <w:szCs w:val="24"/>
      <w:lang w:eastAsia="zh-CN"/>
    </w:rPr>
  </w:style>
  <w:style w:type="character" w:styleId="16">
    <w:name w:val="Strong"/>
    <w:basedOn w:val="15"/>
    <w:qFormat/>
    <w:uiPriority w:val="22"/>
    <w:rPr>
      <w:b/>
      <w:bCs/>
    </w:rPr>
  </w:style>
  <w:style w:type="character" w:styleId="17">
    <w:name w:val="FollowedHyperlink"/>
    <w:basedOn w:val="15"/>
    <w:unhideWhenUsed/>
    <w:qFormat/>
    <w:uiPriority w:val="99"/>
    <w:rPr>
      <w:color w:val="2490F8"/>
      <w:u w:val="none"/>
    </w:rPr>
  </w:style>
  <w:style w:type="character" w:styleId="18">
    <w:name w:val="HTML Definition"/>
    <w:basedOn w:val="15"/>
    <w:unhideWhenUsed/>
    <w:qFormat/>
    <w:uiPriority w:val="99"/>
  </w:style>
  <w:style w:type="character" w:styleId="19">
    <w:name w:val="HTML Variable"/>
    <w:basedOn w:val="15"/>
    <w:unhideWhenUsed/>
    <w:qFormat/>
    <w:uiPriority w:val="99"/>
  </w:style>
  <w:style w:type="character" w:styleId="20">
    <w:name w:val="Hyperlink"/>
    <w:basedOn w:val="15"/>
    <w:qFormat/>
    <w:uiPriority w:val="0"/>
    <w:rPr>
      <w:color w:val="2490F8"/>
      <w:u w:val="none"/>
    </w:rPr>
  </w:style>
  <w:style w:type="character" w:styleId="21">
    <w:name w:val="HTML Code"/>
    <w:basedOn w:val="15"/>
    <w:unhideWhenUsed/>
    <w:qFormat/>
    <w:uiPriority w:val="99"/>
    <w:rPr>
      <w:rFonts w:ascii="Courier New" w:hAnsi="Courier New"/>
      <w:sz w:val="20"/>
    </w:rPr>
  </w:style>
  <w:style w:type="character" w:styleId="22">
    <w:name w:val="annotation reference"/>
    <w:unhideWhenUsed/>
    <w:qFormat/>
    <w:uiPriority w:val="0"/>
    <w:rPr>
      <w:sz w:val="21"/>
      <w:szCs w:val="21"/>
    </w:rPr>
  </w:style>
  <w:style w:type="character" w:styleId="23">
    <w:name w:val="HTML Cite"/>
    <w:basedOn w:val="15"/>
    <w:unhideWhenUsed/>
    <w:qFormat/>
    <w:uiPriority w:val="99"/>
  </w:style>
  <w:style w:type="table" w:styleId="25">
    <w:name w:val="Table Grid"/>
    <w:basedOn w:val="2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6">
    <w:name w:val="Table Theme"/>
    <w:basedOn w:val="24"/>
    <w:qFormat/>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Colorful 1"/>
    <w:basedOn w:val="24"/>
    <w:qFormat/>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character" w:customStyle="1" w:styleId="28">
    <w:name w:val="标题 1 Char"/>
    <w:basedOn w:val="15"/>
    <w:link w:val="3"/>
    <w:qFormat/>
    <w:uiPriority w:val="1"/>
    <w:rPr>
      <w:rFonts w:ascii="宋体" w:hAnsi="宋体" w:eastAsia="宋体" w:cs="宋体"/>
      <w:b/>
      <w:bCs/>
      <w:kern w:val="0"/>
      <w:sz w:val="28"/>
      <w:szCs w:val="28"/>
      <w:lang w:eastAsia="en-US"/>
    </w:rPr>
  </w:style>
  <w:style w:type="character" w:customStyle="1" w:styleId="29">
    <w:name w:val="标题 2 Char"/>
    <w:basedOn w:val="15"/>
    <w:link w:val="4"/>
    <w:qFormat/>
    <w:uiPriority w:val="0"/>
    <w:rPr>
      <w:rFonts w:ascii="宋体" w:hAnsi="宋体" w:eastAsia="宋体" w:cs="宋体"/>
      <w:b/>
      <w:bCs/>
      <w:kern w:val="0"/>
      <w:sz w:val="24"/>
      <w:szCs w:val="24"/>
      <w:lang w:eastAsia="en-US"/>
    </w:rPr>
  </w:style>
  <w:style w:type="character" w:customStyle="1" w:styleId="30">
    <w:name w:val="正文文本 Char"/>
    <w:basedOn w:val="15"/>
    <w:link w:val="7"/>
    <w:qFormat/>
    <w:uiPriority w:val="1"/>
    <w:rPr>
      <w:rFonts w:ascii="宋体" w:hAnsi="宋体" w:eastAsia="宋体" w:cs="宋体"/>
      <w:kern w:val="0"/>
      <w:sz w:val="24"/>
      <w:szCs w:val="24"/>
      <w:lang w:eastAsia="en-US"/>
    </w:rPr>
  </w:style>
  <w:style w:type="character" w:customStyle="1" w:styleId="31">
    <w:name w:val="纯文本 Char"/>
    <w:basedOn w:val="15"/>
    <w:link w:val="9"/>
    <w:qFormat/>
    <w:uiPriority w:val="0"/>
    <w:rPr>
      <w:rFonts w:ascii="宋体" w:hAnsi="Courier New" w:eastAsia="宋体" w:cs="Courier New"/>
      <w:kern w:val="0"/>
      <w:sz w:val="22"/>
      <w:szCs w:val="21"/>
      <w:lang w:eastAsia="en-US"/>
    </w:rPr>
  </w:style>
  <w:style w:type="character" w:customStyle="1" w:styleId="32">
    <w:name w:val="页脚 Char"/>
    <w:basedOn w:val="15"/>
    <w:link w:val="12"/>
    <w:qFormat/>
    <w:uiPriority w:val="99"/>
    <w:rPr>
      <w:rFonts w:ascii="宋体" w:hAnsi="宋体" w:eastAsia="宋体" w:cs="宋体"/>
      <w:kern w:val="0"/>
      <w:sz w:val="18"/>
      <w:szCs w:val="18"/>
      <w:lang w:eastAsia="en-US"/>
    </w:rPr>
  </w:style>
  <w:style w:type="character" w:customStyle="1" w:styleId="33">
    <w:name w:val="页眉 Char"/>
    <w:basedOn w:val="15"/>
    <w:link w:val="13"/>
    <w:qFormat/>
    <w:uiPriority w:val="99"/>
    <w:rPr>
      <w:rFonts w:ascii="宋体" w:hAnsi="宋体" w:eastAsia="宋体" w:cs="宋体"/>
      <w:kern w:val="0"/>
      <w:sz w:val="18"/>
      <w:lang w:eastAsia="en-US"/>
    </w:rPr>
  </w:style>
  <w:style w:type="table" w:customStyle="1" w:styleId="34">
    <w:name w:val="Table Normal"/>
    <w:unhideWhenUsed/>
    <w:qFormat/>
    <w:uiPriority w:val="2"/>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35">
    <w:name w:val="List Paragraph"/>
    <w:basedOn w:val="1"/>
    <w:link w:val="45"/>
    <w:qFormat/>
    <w:uiPriority w:val="34"/>
    <w:pPr>
      <w:spacing w:before="206"/>
      <w:ind w:left="959" w:hanging="361"/>
    </w:pPr>
  </w:style>
  <w:style w:type="paragraph" w:customStyle="1" w:styleId="36">
    <w:name w:val="Table Paragraph"/>
    <w:basedOn w:val="1"/>
    <w:qFormat/>
    <w:uiPriority w:val="1"/>
  </w:style>
  <w:style w:type="paragraph" w:customStyle="1" w:styleId="3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8">
    <w:name w:val="正文缩进 Char"/>
    <w:link w:val="5"/>
    <w:qFormat/>
    <w:uiPriority w:val="0"/>
  </w:style>
  <w:style w:type="paragraph" w:customStyle="1" w:styleId="39">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40">
    <w:name w:val="批注框文本 Char"/>
    <w:basedOn w:val="15"/>
    <w:link w:val="11"/>
    <w:qFormat/>
    <w:uiPriority w:val="99"/>
    <w:rPr>
      <w:rFonts w:ascii="宋体" w:hAnsi="宋体" w:eastAsia="宋体" w:cs="宋体"/>
      <w:kern w:val="0"/>
      <w:sz w:val="18"/>
      <w:szCs w:val="18"/>
      <w:lang w:eastAsia="en-US"/>
    </w:rPr>
  </w:style>
  <w:style w:type="character" w:customStyle="1" w:styleId="41">
    <w:name w:val="日期 Char"/>
    <w:basedOn w:val="15"/>
    <w:link w:val="10"/>
    <w:qFormat/>
    <w:uiPriority w:val="0"/>
    <w:rPr>
      <w:rFonts w:ascii="Times New Roman" w:hAnsi="Times New Roman" w:eastAsia="宋体" w:cs="Times New Roman"/>
      <w:kern w:val="0"/>
      <w:sz w:val="24"/>
      <w:szCs w:val="20"/>
    </w:rPr>
  </w:style>
  <w:style w:type="character" w:customStyle="1" w:styleId="42">
    <w:name w:val="批注文字 Char"/>
    <w:basedOn w:val="15"/>
    <w:link w:val="6"/>
    <w:qFormat/>
    <w:uiPriority w:val="0"/>
    <w:rPr>
      <w:rFonts w:ascii="Times New Roman" w:hAnsi="Times New Roman" w:eastAsia="仿宋_GB2312" w:cs="Times New Roman"/>
      <w:kern w:val="0"/>
      <w:sz w:val="32"/>
      <w:szCs w:val="24"/>
    </w:rPr>
  </w:style>
  <w:style w:type="character" w:customStyle="1" w:styleId="43">
    <w:name w:val="Font Style18"/>
    <w:basedOn w:val="15"/>
    <w:qFormat/>
    <w:uiPriority w:val="99"/>
    <w:rPr>
      <w:rFonts w:ascii="宋体" w:eastAsia="宋体" w:cs="宋体"/>
      <w:color w:val="000000"/>
      <w:sz w:val="22"/>
      <w:szCs w:val="22"/>
    </w:rPr>
  </w:style>
  <w:style w:type="paragraph" w:customStyle="1" w:styleId="44">
    <w:name w:val="Revision"/>
    <w:hidden/>
    <w:unhideWhenUsed/>
    <w:qFormat/>
    <w:uiPriority w:val="99"/>
    <w:rPr>
      <w:rFonts w:ascii="宋体" w:hAnsi="宋体" w:eastAsia="宋体" w:cs="宋体"/>
      <w:kern w:val="0"/>
      <w:sz w:val="22"/>
      <w:szCs w:val="22"/>
      <w:lang w:val="en-US" w:eastAsia="en-US" w:bidi="ar-SA"/>
    </w:rPr>
  </w:style>
  <w:style w:type="character" w:customStyle="1" w:styleId="45">
    <w:name w:val="列出段落 Char"/>
    <w:link w:val="35"/>
    <w:qFormat/>
    <w:uiPriority w:val="34"/>
    <w:rPr>
      <w:rFonts w:ascii="宋体" w:hAnsi="宋体" w:eastAsia="宋体" w:cs="宋体"/>
      <w:kern w:val="0"/>
      <w:sz w:val="22"/>
      <w:lang w:eastAsia="en-US"/>
    </w:rPr>
  </w:style>
  <w:style w:type="character" w:customStyle="1" w:styleId="46">
    <w:name w:val="cd_message"/>
    <w:basedOn w:val="15"/>
    <w:qFormat/>
    <w:uiPriority w:val="0"/>
  </w:style>
  <w:style w:type="character" w:customStyle="1" w:styleId="47">
    <w:name w:val="正文文本 Char1"/>
    <w:basedOn w:val="15"/>
    <w:qFormat/>
    <w:uiPriority w:val="0"/>
    <w:rPr>
      <w:rFonts w:ascii="宋体" w:hAnsi="宋体" w:eastAsia="宋体" w:cs="宋体"/>
      <w:kern w:val="0"/>
      <w:sz w:val="24"/>
      <w:szCs w:val="24"/>
      <w:lang w:eastAsia="en-US"/>
    </w:rPr>
  </w:style>
  <w:style w:type="character" w:customStyle="1" w:styleId="48">
    <w:name w:val="associateddata"/>
    <w:basedOn w:val="15"/>
    <w:qFormat/>
    <w:uiPriority w:val="0"/>
    <w:rPr>
      <w:shd w:val="clear" w:fill="50A6F9"/>
    </w:rPr>
  </w:style>
  <w:style w:type="character" w:customStyle="1" w:styleId="49">
    <w:name w:val="active2"/>
    <w:basedOn w:val="15"/>
    <w:qFormat/>
    <w:uiPriority w:val="0"/>
    <w:rPr>
      <w:shd w:val="clear" w:fill="EC3535"/>
    </w:rPr>
  </w:style>
  <w:style w:type="character" w:customStyle="1" w:styleId="50">
    <w:name w:val="biggerthanmax"/>
    <w:basedOn w:val="15"/>
    <w:qFormat/>
    <w:uiPriority w:val="0"/>
    <w:rPr>
      <w:shd w:val="clear" w:fill="FFFF00"/>
    </w:rPr>
  </w:style>
  <w:style w:type="character" w:customStyle="1" w:styleId="51">
    <w:name w:val="tmpztreemove_arrow"/>
    <w:basedOn w:val="15"/>
    <w:qFormat/>
    <w:uiPriority w:val="0"/>
  </w:style>
  <w:style w:type="character" w:customStyle="1" w:styleId="52">
    <w:name w:val="ico1647"/>
    <w:basedOn w:val="15"/>
    <w:qFormat/>
    <w:uiPriority w:val="0"/>
  </w:style>
  <w:style w:type="character" w:customStyle="1" w:styleId="53">
    <w:name w:val="icontext1"/>
    <w:basedOn w:val="15"/>
    <w:qFormat/>
    <w:uiPriority w:val="0"/>
  </w:style>
  <w:style w:type="character" w:customStyle="1" w:styleId="54">
    <w:name w:val="icontext11"/>
    <w:basedOn w:val="15"/>
    <w:qFormat/>
    <w:uiPriority w:val="0"/>
  </w:style>
  <w:style w:type="character" w:customStyle="1" w:styleId="55">
    <w:name w:val="icontext12"/>
    <w:basedOn w:val="15"/>
    <w:qFormat/>
    <w:uiPriority w:val="0"/>
  </w:style>
  <w:style w:type="character" w:customStyle="1" w:styleId="56">
    <w:name w:val="iconline2"/>
    <w:basedOn w:val="15"/>
    <w:qFormat/>
    <w:uiPriority w:val="0"/>
  </w:style>
  <w:style w:type="character" w:customStyle="1" w:styleId="57">
    <w:name w:val="iconline21"/>
    <w:basedOn w:val="15"/>
    <w:qFormat/>
    <w:uiPriority w:val="0"/>
  </w:style>
  <w:style w:type="character" w:customStyle="1" w:styleId="58">
    <w:name w:val="icontext2"/>
    <w:basedOn w:val="15"/>
    <w:qFormat/>
    <w:uiPriority w:val="0"/>
  </w:style>
  <w:style w:type="character" w:customStyle="1" w:styleId="59">
    <w:name w:val="icontext3"/>
    <w:basedOn w:val="15"/>
    <w:qFormat/>
    <w:uiPriority w:val="0"/>
  </w:style>
  <w:style w:type="character" w:customStyle="1" w:styleId="60">
    <w:name w:val="pagechatarealistclose_box"/>
    <w:basedOn w:val="15"/>
    <w:qFormat/>
    <w:uiPriority w:val="0"/>
  </w:style>
  <w:style w:type="character" w:customStyle="1" w:styleId="61">
    <w:name w:val="pagechatarealistclose_box1"/>
    <w:basedOn w:val="15"/>
    <w:qFormat/>
    <w:uiPriority w:val="0"/>
  </w:style>
  <w:style w:type="character" w:customStyle="1" w:styleId="62">
    <w:name w:val="after"/>
    <w:basedOn w:val="15"/>
    <w:qFormat/>
    <w:uiPriority w:val="0"/>
    <w:rPr>
      <w:sz w:val="0"/>
      <w:szCs w:val="0"/>
    </w:rPr>
  </w:style>
  <w:style w:type="character" w:customStyle="1" w:styleId="63">
    <w:name w:val="edit_class"/>
    <w:basedOn w:val="15"/>
    <w:qFormat/>
    <w:uiPriority w:val="0"/>
  </w:style>
  <w:style w:type="character" w:customStyle="1" w:styleId="64">
    <w:name w:val="choosename"/>
    <w:basedOn w:val="15"/>
    <w:qFormat/>
    <w:uiPriority w:val="0"/>
  </w:style>
  <w:style w:type="character" w:customStyle="1" w:styleId="65">
    <w:name w:val="cy"/>
    <w:basedOn w:val="15"/>
    <w:qFormat/>
    <w:uiPriority w:val="0"/>
  </w:style>
  <w:style w:type="character" w:customStyle="1" w:styleId="66">
    <w:name w:val="hover34"/>
    <w:basedOn w:val="15"/>
    <w:qFormat/>
    <w:uiPriority w:val="0"/>
    <w:rPr>
      <w:color w:val="FFFFFF"/>
    </w:rPr>
  </w:style>
  <w:style w:type="character" w:customStyle="1" w:styleId="67">
    <w:name w:val="xdrichtextbox4"/>
    <w:basedOn w:val="15"/>
    <w:qFormat/>
    <w:uiPriority w:val="0"/>
  </w:style>
  <w:style w:type="character" w:customStyle="1" w:styleId="68">
    <w:name w:val="design_class"/>
    <w:basedOn w:val="15"/>
    <w:qFormat/>
    <w:uiPriority w:val="0"/>
  </w:style>
  <w:style w:type="character" w:customStyle="1" w:styleId="69">
    <w:name w:val="common_over_page_btn"/>
    <w:basedOn w:val="15"/>
    <w:qFormat/>
    <w:uiPriority w:val="0"/>
  </w:style>
  <w:style w:type="character" w:customStyle="1" w:styleId="70">
    <w:name w:val="common_over_page_btn1"/>
    <w:basedOn w:val="15"/>
    <w:qFormat/>
    <w:uiPriority w:val="0"/>
    <w:rPr>
      <w:color w:val="999999"/>
      <w:bdr w:val="single" w:color="D4D4D4" w:sz="6" w:space="0"/>
      <w:shd w:val="clear" w:fill="FFFFFF"/>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1988</Words>
  <Characters>11337</Characters>
  <Lines>94</Lines>
  <Paragraphs>26</Paragraphs>
  <TotalTime>3</TotalTime>
  <ScaleCrop>false</ScaleCrop>
  <LinksUpToDate>false</LinksUpToDate>
  <CharactersWithSpaces>13299</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2021-08-06T06:23:00Z</dcterms:created>
  <dc:creator>AutoBVT</dc:creator>
  <cp:lastModifiedBy>333</cp:lastModifiedBy>
  <dcterms:modified xsi:type="dcterms:W3CDTF">2022-12-02T06:00:42Z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