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bCs/>
          <w:sz w:val="44"/>
          <w:szCs w:val="44"/>
          <w:u w:val="none"/>
          <w:lang w:eastAsia="zh-CN"/>
        </w:rPr>
        <w:t>2023年-2024年便携式辐射仪检定</w:t>
      </w:r>
      <w:r>
        <w:rPr>
          <w:rFonts w:hint="eastAsia" w:asciiTheme="majorEastAsia" w:hAnsiTheme="majorEastAsia" w:eastAsiaTheme="majorEastAsia"/>
          <w:b/>
          <w:sz w:val="44"/>
          <w:szCs w:val="44"/>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i w:val="0"/>
          <w:iCs w:val="0"/>
          <w:sz w:val="28"/>
          <w:szCs w:val="28"/>
          <w:u w:val="single"/>
          <w:lang w:val="en-US" w:eastAsia="zh-CN"/>
        </w:rPr>
        <w:t>FHC-PTCG20221012002</w:t>
      </w:r>
      <w:r>
        <w:rPr>
          <w:rFonts w:hint="eastAsia"/>
          <w:i w:val="0"/>
          <w:iCs w:val="0"/>
          <w:sz w:val="28"/>
          <w:szCs w:val="28"/>
          <w:u w:val="single"/>
        </w:rPr>
        <w:t xml:space="preserve"> </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32"/>
          <w:szCs w:val="32"/>
          <w:lang w:eastAsia="zh-CN"/>
        </w:rPr>
      </w:pPr>
      <w:r>
        <w:rPr>
          <w:b/>
          <w:sz w:val="32"/>
          <w:szCs w:val="32"/>
          <w:lang w:eastAsia="zh-CN"/>
        </w:rPr>
        <w:t>第一章</w:t>
      </w:r>
      <w:r>
        <w:rPr>
          <w:b/>
          <w:sz w:val="32"/>
          <w:szCs w:val="32"/>
          <w:lang w:eastAsia="zh-CN"/>
        </w:rPr>
        <w:tab/>
      </w:r>
      <w:r>
        <w:rPr>
          <w:b/>
          <w:spacing w:val="-1"/>
          <w:w w:val="95"/>
          <w:sz w:val="32"/>
          <w:szCs w:val="32"/>
          <w:lang w:eastAsia="zh-CN"/>
        </w:rPr>
        <w:t>比选公</w:t>
      </w:r>
      <w:r>
        <w:rPr>
          <w:b/>
          <w:w w:val="95"/>
          <w:sz w:val="32"/>
          <w:szCs w:val="32"/>
          <w:lang w:eastAsia="zh-CN"/>
        </w:rPr>
        <w:t>告</w:t>
      </w:r>
    </w:p>
    <w:p>
      <w:pPr>
        <w:jc w:val="center"/>
        <w:rPr>
          <w:b/>
          <w:bCs/>
          <w:sz w:val="32"/>
          <w:lang w:eastAsia="zh-CN"/>
        </w:rPr>
      </w:pPr>
      <w:r>
        <w:rPr>
          <w:rFonts w:hint="eastAsia"/>
          <w:b/>
          <w:bCs/>
          <w:sz w:val="32"/>
          <w:lang w:eastAsia="zh-CN"/>
        </w:rPr>
        <w:t>福建福海创石油化工有限公司</w:t>
      </w:r>
    </w:p>
    <w:p>
      <w:pPr>
        <w:jc w:val="center"/>
        <w:rPr>
          <w:rFonts w:hint="eastAsia"/>
          <w:b/>
          <w:bCs/>
          <w:sz w:val="32"/>
          <w:lang w:eastAsia="zh-CN"/>
        </w:rPr>
      </w:pPr>
      <w:r>
        <w:rPr>
          <w:rFonts w:hint="eastAsia"/>
          <w:b/>
          <w:bCs/>
          <w:sz w:val="32"/>
          <w:lang w:eastAsia="zh-CN"/>
        </w:rPr>
        <w:t>2023年-2024年便携式辐射仪检定项目</w:t>
      </w:r>
    </w:p>
    <w:p>
      <w:pPr>
        <w:jc w:val="center"/>
        <w:rPr>
          <w:b/>
          <w:bCs/>
          <w:sz w:val="32"/>
          <w:lang w:eastAsia="zh-CN"/>
        </w:rPr>
      </w:pPr>
      <w:r>
        <w:rPr>
          <w:rFonts w:hint="eastAsia"/>
          <w:b/>
          <w:bCs/>
          <w:sz w:val="32"/>
          <w:lang w:eastAsia="zh-CN"/>
        </w:rPr>
        <w:t>比选公告</w:t>
      </w:r>
    </w:p>
    <w:p>
      <w:pPr>
        <w:keepNext w:val="0"/>
        <w:keepLines w:val="0"/>
        <w:pageBreakBefore w:val="0"/>
        <w:widowControl w:val="0"/>
        <w:kinsoku/>
        <w:wordWrap/>
        <w:overflowPunct/>
        <w:topLinePunct w:val="0"/>
        <w:bidi w:val="0"/>
        <w:adjustRightInd/>
        <w:snapToGrid/>
        <w:spacing w:beforeAutospacing="0" w:afterAutospacing="0" w:line="312" w:lineRule="auto"/>
        <w:ind w:right="0" w:rightChars="0" w:firstLine="600" w:firstLineChars="25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“2023年-2024年便携式辐射仪检定年约项目（项目编号：FHC-PTCG2022</w:t>
      </w:r>
      <w:r>
        <w:rPr>
          <w:rFonts w:hint="eastAsia" w:asciiTheme="minorEastAsia" w:hAnsiTheme="minorEastAsia" w:eastAsiaTheme="minorEastAsia"/>
          <w:bCs/>
          <w:sz w:val="24"/>
          <w:szCs w:val="24"/>
          <w:u w:val="single"/>
          <w:lang w:val="en-US" w:eastAsia="zh-CN"/>
        </w:rPr>
        <w:t>1012002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u w:val="none"/>
          <w:lang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u w:val="none"/>
          <w:lang w:eastAsia="zh-CN"/>
        </w:rPr>
        <w:t>2023年-2024年</w:t>
      </w:r>
      <w:r>
        <w:rPr>
          <w:rFonts w:hint="eastAsia" w:asciiTheme="minorEastAsia" w:hAnsiTheme="minorEastAsia" w:eastAsiaTheme="minorEastAsia"/>
          <w:bCs/>
          <w:sz w:val="24"/>
          <w:szCs w:val="24"/>
          <w:u w:val="none"/>
          <w:lang w:val="en-US" w:eastAsia="zh-CN"/>
        </w:rPr>
        <w:t>年度</w:t>
      </w:r>
      <w:r>
        <w:rPr>
          <w:rFonts w:hint="eastAsia" w:asciiTheme="minorEastAsia" w:hAnsiTheme="minorEastAsia" w:eastAsiaTheme="minorEastAsia"/>
          <w:bCs/>
          <w:sz w:val="24"/>
          <w:szCs w:val="24"/>
          <w:u w:val="none"/>
          <w:lang w:eastAsia="zh-CN"/>
        </w:rPr>
        <w:t>便携式辐射仪检定</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比选项目：</w:t>
      </w:r>
      <w:r>
        <w:rPr>
          <w:rFonts w:hint="eastAsia" w:asciiTheme="minorEastAsia" w:hAnsiTheme="minorEastAsia" w:eastAsiaTheme="minorEastAsia"/>
          <w:bCs/>
          <w:sz w:val="24"/>
          <w:szCs w:val="24"/>
          <w:lang w:val="en-US" w:eastAsia="zh-CN"/>
        </w:rPr>
        <w:t>6台</w:t>
      </w:r>
      <w:r>
        <w:rPr>
          <w:rFonts w:hint="eastAsia"/>
          <w:sz w:val="24"/>
          <w:szCs w:val="24"/>
        </w:rPr>
        <w:t>便携式辐射仪检定（X、γ射线）</w:t>
      </w:r>
      <w:r>
        <w:rPr>
          <w:rFonts w:hint="eastAsia"/>
          <w:sz w:val="24"/>
          <w:szCs w:val="24"/>
          <w:lang w:val="en-US" w:eastAsia="zh-CN"/>
        </w:rPr>
        <w:t>检定，2年预估数量：12台次；</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人民币39600</w:t>
      </w:r>
      <w:r>
        <w:rPr>
          <w:rFonts w:hint="eastAsia" w:asciiTheme="minorEastAsia" w:hAnsiTheme="minorEastAsia" w:eastAsiaTheme="minorEastAsia"/>
          <w:bCs/>
          <w:sz w:val="24"/>
          <w:szCs w:val="24"/>
          <w:lang w:eastAsia="zh-CN"/>
        </w:rPr>
        <w:t>元</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项目工期：</w:t>
      </w:r>
      <w:r>
        <w:rPr>
          <w:rFonts w:hint="eastAsia"/>
          <w:sz w:val="24"/>
          <w:szCs w:val="24"/>
        </w:rPr>
        <w:t>2</w:t>
      </w:r>
      <w:r>
        <w:rPr>
          <w:sz w:val="24"/>
          <w:szCs w:val="24"/>
        </w:rPr>
        <w:t>023</w:t>
      </w:r>
      <w:r>
        <w:rPr>
          <w:rFonts w:hint="eastAsia"/>
          <w:sz w:val="24"/>
          <w:szCs w:val="24"/>
        </w:rPr>
        <w:t>年</w:t>
      </w:r>
      <w:r>
        <w:rPr>
          <w:rFonts w:hint="eastAsia"/>
          <w:sz w:val="24"/>
          <w:szCs w:val="24"/>
          <w:lang w:val="en-US" w:eastAsia="zh-CN"/>
        </w:rPr>
        <w:t>0</w:t>
      </w:r>
      <w:r>
        <w:rPr>
          <w:rFonts w:hint="eastAsia"/>
          <w:sz w:val="24"/>
          <w:szCs w:val="24"/>
        </w:rPr>
        <w:t>1月</w:t>
      </w:r>
      <w:r>
        <w:rPr>
          <w:rFonts w:hint="eastAsia"/>
          <w:sz w:val="24"/>
          <w:szCs w:val="24"/>
          <w:lang w:val="en-US" w:eastAsia="zh-CN"/>
        </w:rPr>
        <w:t>0</w:t>
      </w:r>
      <w:r>
        <w:rPr>
          <w:rFonts w:hint="eastAsia"/>
          <w:sz w:val="24"/>
          <w:szCs w:val="24"/>
        </w:rPr>
        <w:t>1日-2024年12月31日</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w:t>
      </w:r>
      <w:r>
        <w:rPr>
          <w:rFonts w:hint="eastAsia" w:ascii="宋体" w:hAnsi="宋体" w:eastAsia="宋体" w:cs="宋体"/>
          <w:sz w:val="24"/>
          <w:szCs w:val="24"/>
        </w:rPr>
        <w:t>必须获有中国合格评定国家认可委员会实验室认可资质；</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w:t>
      </w:r>
      <w:r>
        <w:rPr>
          <w:rFonts w:hint="eastAsia" w:ascii="宋体" w:hAnsi="宋体" w:eastAsia="宋体" w:cs="宋体"/>
          <w:sz w:val="24"/>
          <w:szCs w:val="24"/>
        </w:rPr>
        <w:t>为法定计量检定机构，具备</w:t>
      </w:r>
      <w:r>
        <w:rPr>
          <w:rFonts w:hint="eastAsia"/>
          <w:sz w:val="24"/>
          <w:szCs w:val="24"/>
        </w:rPr>
        <w:t>辐射仪</w:t>
      </w:r>
      <w:r>
        <w:rPr>
          <w:rFonts w:hint="eastAsia" w:ascii="宋体" w:hAnsi="宋体" w:eastAsia="宋体" w:cs="宋体"/>
          <w:sz w:val="24"/>
          <w:szCs w:val="24"/>
        </w:rPr>
        <w:t>检定资质。</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sz w:val="24"/>
          <w:szCs w:val="24"/>
        </w:rPr>
      </w:pP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sz w:val="24"/>
          <w:szCs w:val="24"/>
        </w:rPr>
      </w:pPr>
      <w:r>
        <w:rPr>
          <w:rFonts w:hint="eastAsia" w:asciiTheme="majorEastAsia" w:hAnsiTheme="majorEastAsia" w:eastAsiaTheme="majorEastAsia"/>
          <w:sz w:val="24"/>
          <w:szCs w:val="24"/>
        </w:rPr>
        <w:t>本项目不接受联合体投标</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3"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获取比选文件</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Cs/>
          <w:sz w:val="24"/>
          <w:szCs w:val="24"/>
          <w:lang w:eastAsia="zh-CN"/>
        </w:rPr>
        <w:t>参选人自行下载比选文件。</w:t>
      </w:r>
    </w:p>
    <w:p>
      <w:pPr>
        <w:pStyle w:val="18"/>
        <w:keepNext w:val="0"/>
        <w:keepLines w:val="0"/>
        <w:pageBreakBefore w:val="0"/>
        <w:widowControl w:val="0"/>
        <w:numPr>
          <w:ilvl w:val="0"/>
          <w:numId w:val="3"/>
        </w:numPr>
        <w:kinsoku/>
        <w:wordWrap/>
        <w:overflowPunct/>
        <w:topLinePunct w:val="0"/>
        <w:autoSpaceDE/>
        <w:autoSpaceDN/>
        <w:bidi w:val="0"/>
        <w:spacing w:before="0" w:beforeAutospacing="0" w:afterAutospacing="0" w:line="312" w:lineRule="auto"/>
        <w:ind w:left="724" w:leftChars="180" w:right="0" w:rightChars="0" w:hanging="328" w:hangingChars="137"/>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w:t>
      </w:r>
      <w:r>
        <w:rPr>
          <w:rFonts w:hint="eastAsia" w:asciiTheme="minorEastAsia" w:hAnsiTheme="minorEastAsia" w:eastAsiaTheme="minorEastAsia"/>
          <w:bCs/>
          <w:sz w:val="24"/>
          <w:szCs w:val="24"/>
          <w:lang w:eastAsia="zh-CN"/>
        </w:rPr>
        <w:t>第1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lang w:val="en-US" w:eastAsia="zh-CN"/>
        </w:rPr>
        <w:t>止</w:t>
      </w:r>
      <w:r>
        <w:rPr>
          <w:rFonts w:hint="eastAsia" w:asciiTheme="minorEastAsia" w:hAnsiTheme="minorEastAsia" w:eastAsiaTheme="minorEastAsia"/>
          <w:sz w:val="24"/>
          <w:szCs w:val="24"/>
          <w:lang w:eastAsia="zh-CN"/>
        </w:rPr>
        <w:t>。</w:t>
      </w:r>
    </w:p>
    <w:p>
      <w:pPr>
        <w:pStyle w:val="18"/>
        <w:keepNext w:val="0"/>
        <w:keepLines w:val="0"/>
        <w:pageBreakBefore w:val="0"/>
        <w:widowControl w:val="0"/>
        <w:numPr>
          <w:ilvl w:val="0"/>
          <w:numId w:val="3"/>
        </w:numPr>
        <w:kinsoku/>
        <w:wordWrap/>
        <w:overflowPunct/>
        <w:topLinePunct w:val="0"/>
        <w:autoSpaceDE/>
        <w:autoSpaceDN/>
        <w:bidi w:val="0"/>
        <w:spacing w:before="0" w:beforeAutospacing="0" w:afterAutospacing="0" w:line="312" w:lineRule="auto"/>
        <w:ind w:left="821" w:leftChars="179" w:right="0" w:rightChars="0" w:hanging="427" w:hangingChars="178"/>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Fonts w:hint="eastAsia"/>
          <w:color w:val="0000FF"/>
          <w:u w:val="single"/>
          <w:lang w:val="en-US" w:eastAsia="zh-CN"/>
        </w:rPr>
        <w:t>huangmq</w:t>
      </w:r>
      <w:r>
        <w:rPr>
          <w:rStyle w:val="13"/>
          <w:rFonts w:asciiTheme="minorEastAsia" w:hAnsiTheme="minorEastAsia" w:eastAsiaTheme="minorEastAsia"/>
          <w:bCs/>
          <w:color w:val="0000FF"/>
          <w:sz w:val="24"/>
          <w:szCs w:val="24"/>
          <w:u w:val="single"/>
        </w:rPr>
        <w:t>@</w:t>
      </w:r>
      <w:r>
        <w:rPr>
          <w:rStyle w:val="13"/>
          <w:rFonts w:hint="eastAsia" w:asciiTheme="minorEastAsia" w:hAnsiTheme="minorEastAsia" w:eastAsiaTheme="minorEastAsia"/>
          <w:bCs/>
          <w:color w:val="0000FF"/>
          <w:sz w:val="24"/>
          <w:szCs w:val="24"/>
          <w:u w:val="single"/>
          <w:lang w:val="en-US" w:eastAsia="zh-CN"/>
        </w:rPr>
        <w:t>fj</w:t>
      </w:r>
      <w:r>
        <w:rPr>
          <w:rStyle w:val="13"/>
          <w:rFonts w:asciiTheme="minorEastAsia" w:hAnsiTheme="minorEastAsia" w:eastAsiaTheme="minorEastAsia"/>
          <w:bCs/>
          <w:sz w:val="24"/>
          <w:szCs w:val="24"/>
        </w:rPr>
        <w:t>pec.com.cn</w:t>
      </w:r>
      <w:r>
        <w:rPr>
          <w:rStyle w:val="13"/>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spacing w:before="0" w:beforeAutospacing="0" w:afterAutospacing="0" w:line="312" w:lineRule="auto"/>
        <w:ind w:left="859" w:leftChars="381" w:right="0" w:rightChars="0" w:hanging="21" w:hangingChars="9"/>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（3）相关资质文件。</w:t>
      </w:r>
    </w:p>
    <w:p>
      <w:pPr>
        <w:pStyle w:val="18"/>
        <w:keepNext w:val="0"/>
        <w:keepLines w:val="0"/>
        <w:pageBreakBefore w:val="0"/>
        <w:widowControl w:val="0"/>
        <w:kinsoku/>
        <w:wordWrap/>
        <w:overflowPunct/>
        <w:topLinePunct w:val="0"/>
        <w:autoSpaceDE/>
        <w:autoSpaceDN/>
        <w:bidi w:val="0"/>
        <w:adjustRightInd/>
        <w:snapToGrid/>
        <w:spacing w:before="0" w:beforeAutospacing="0" w:afterAutospacing="0" w:line="312" w:lineRule="auto"/>
        <w:ind w:left="418" w:leftChars="19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四、</w:t>
      </w:r>
      <w:r>
        <w:rPr>
          <w:rFonts w:hint="eastAsia" w:asciiTheme="minorEastAsia" w:hAnsiTheme="minorEastAsia" w:eastAsiaTheme="minorEastAsia"/>
          <w:b/>
          <w:bCs/>
          <w:sz w:val="24"/>
          <w:szCs w:val="24"/>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12" w:lineRule="auto"/>
        <w:ind w:left="0" w:leftChars="0" w:right="0" w:rightChars="0" w:firstLine="818" w:firstLineChars="341"/>
        <w:jc w:val="both"/>
        <w:outlineLvl w:val="9"/>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12"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lang w:eastAsia="zh-CN"/>
        </w:rPr>
        <w:t>日</w:t>
      </w:r>
      <w:r>
        <w:rPr>
          <w:rFonts w:hint="eastAsia" w:asciiTheme="majorEastAsia" w:hAnsiTheme="majorEastAsia" w:eastAsiaTheme="majorEastAsia"/>
          <w:bCs/>
          <w:sz w:val="24"/>
          <w:szCs w:val="24"/>
          <w:lang w:eastAsia="zh-CN"/>
        </w:rPr>
        <w:t>将参选文件纸质原件密封送达比选人指定地点。</w:t>
      </w:r>
    </w:p>
    <w:p>
      <w:pPr>
        <w:pStyle w:val="18"/>
        <w:keepNext w:val="0"/>
        <w:keepLines w:val="0"/>
        <w:pageBreakBefore w:val="0"/>
        <w:widowControl w:val="0"/>
        <w:numPr>
          <w:ilvl w:val="0"/>
          <w:numId w:val="0"/>
        </w:numPr>
        <w:kinsoku/>
        <w:wordWrap/>
        <w:overflowPunct/>
        <w:topLinePunct w:val="0"/>
        <w:autoSpaceDE/>
        <w:autoSpaceDN/>
        <w:bidi w:val="0"/>
        <w:spacing w:before="0" w:beforeAutospacing="0" w:afterAutospacing="0" w:line="312" w:lineRule="auto"/>
        <w:ind w:left="412" w:leftChars="0" w:right="0" w:righ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五、</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0596-6311073</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3"/>
          <w:rFonts w:hint="eastAsia" w:cs="宋体" w:asciiTheme="minorEastAsia" w:hAnsiTheme="minorEastAsia"/>
          <w:bCs/>
          <w:color w:val="0000FF"/>
          <w:sz w:val="24"/>
          <w:szCs w:val="24"/>
          <w:lang w:val="en-US" w:eastAsia="zh-CN"/>
        </w:rPr>
        <w:t>huangmq</w:t>
      </w:r>
      <w:r>
        <w:rPr>
          <w:rStyle w:val="13"/>
          <w:rFonts w:cs="宋体" w:asciiTheme="minorEastAsia" w:hAnsiTheme="minorEastAsia"/>
          <w:bCs/>
          <w:color w:val="0000FF"/>
          <w:sz w:val="24"/>
          <w:szCs w:val="24"/>
        </w:rPr>
        <w:t>@f</w:t>
      </w:r>
      <w:r>
        <w:rPr>
          <w:rStyle w:val="13"/>
          <w:rFonts w:hint="eastAsia" w:cs="宋体" w:asciiTheme="minorEastAsia" w:hAnsiTheme="minorEastAsia"/>
          <w:bCs/>
          <w:color w:val="0000FF"/>
          <w:sz w:val="24"/>
          <w:szCs w:val="24"/>
          <w:lang w:val="en-US" w:eastAsia="zh-CN"/>
        </w:rPr>
        <w:t>j</w:t>
      </w:r>
      <w:r>
        <w:rPr>
          <w:rStyle w:val="13"/>
          <w:rFonts w:cs="宋体" w:asciiTheme="minorEastAsia" w:hAnsiTheme="minorEastAsia"/>
          <w:bCs/>
          <w:color w:val="0000FF"/>
          <w:sz w:val="24"/>
          <w:szCs w:val="24"/>
        </w:rPr>
        <w:t>pe</w:t>
      </w:r>
      <w:r>
        <w:rPr>
          <w:rStyle w:val="13"/>
          <w:rFonts w:cs="宋体" w:asciiTheme="minorEastAsia" w:hAnsiTheme="minorEastAsia"/>
          <w:bCs/>
          <w:sz w:val="24"/>
          <w:szCs w:val="24"/>
        </w:rPr>
        <w:t>c.com.cn</w:t>
      </w:r>
      <w:r>
        <w:rPr>
          <w:rStyle w:val="13"/>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黄小玲</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hint="eastAsia" w:cs="宋体" w:asciiTheme="minorEastAsia" w:hAnsiTheme="minorEastAsia"/>
          <w:bCs/>
          <w:sz w:val="24"/>
          <w:szCs w:val="24"/>
          <w:lang w:val="en-US" w:eastAsia="zh-CN"/>
        </w:rPr>
        <w:t>0596-6311102</w:t>
      </w:r>
      <w:r>
        <w:rPr>
          <w:rFonts w:hint="eastAsia" w:cs="宋体" w:asciiTheme="minorEastAsia" w:hAnsiTheme="minorEastAsia"/>
          <w:bCs/>
          <w:sz w:val="24"/>
          <w:szCs w:val="24"/>
        </w:rPr>
        <w:t xml:space="preserve">  邮箱</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xlhuang@fhcpec.com.cn</w:t>
      </w:r>
      <w:r>
        <w:rPr>
          <w:rFonts w:hint="eastAsia" w:cs="宋体" w:asciiTheme="minorEastAsia" w:hAnsiTheme="minorEastAsia"/>
          <w:bCs/>
          <w:sz w:val="24"/>
          <w:szCs w:val="24"/>
        </w:rPr>
        <w:t xml:space="preserve">  </w:t>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3"/>
          <w:rFonts w:cs="宋体" w:asciiTheme="minorEastAsia" w:hAnsiTheme="minorEastAsia"/>
          <w:bCs/>
          <w:sz w:val="24"/>
          <w:szCs w:val="24"/>
        </w:rPr>
        <w:t>qlin@fhcpec.com.cn</w:t>
      </w:r>
      <w:r>
        <w:rPr>
          <w:rStyle w:val="13"/>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联系地址：漳州市漳浦县杜浔镇杜昌路9号</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bidi w:val="0"/>
        <w:snapToGrid w:val="0"/>
        <w:spacing w:beforeAutospacing="0" w:afterAutospacing="0" w:line="312" w:lineRule="auto"/>
        <w:ind w:left="4968" w:leftChars="2258" w:right="0" w:rightChars="0" w:firstLine="0" w:firstLineChars="0"/>
        <w:jc w:val="right"/>
      </w:pPr>
      <w:r>
        <w:rPr>
          <w:rFonts w:hint="eastAsia" w:asciiTheme="minorEastAsia" w:hAnsiTheme="minorEastAsia" w:eastAsiaTheme="minorEastAsia"/>
          <w:sz w:val="24"/>
          <w:szCs w:val="24"/>
          <w:lang w:eastAsia="zh-CN"/>
        </w:rPr>
        <w:t xml:space="preserve"> 福建福海创石油化工有限公司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09</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rPr>
          <w:b/>
          <w:sz w:val="24"/>
          <w:szCs w:val="24"/>
          <w:lang w:eastAsia="zh-CN"/>
        </w:rPr>
      </w:pPr>
      <w:r>
        <w:rPr>
          <w:b/>
          <w:w w:val="95"/>
          <w:sz w:val="24"/>
          <w:szCs w:val="24"/>
          <w:lang w:eastAsia="zh-CN"/>
        </w:rPr>
        <w:t>一、比选内容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u w:val="single"/>
          <w:lang w:eastAsia="zh-CN"/>
        </w:rPr>
        <w:t>2023年-2024年</w:t>
      </w:r>
      <w:r>
        <w:rPr>
          <w:rFonts w:hint="eastAsia" w:asciiTheme="minorEastAsia" w:hAnsiTheme="minorEastAsia" w:eastAsiaTheme="minorEastAsia"/>
          <w:bCs/>
          <w:sz w:val="24"/>
          <w:szCs w:val="24"/>
          <w:u w:val="single"/>
          <w:lang w:val="en-US" w:eastAsia="zh-CN"/>
        </w:rPr>
        <w:t>年度</w:t>
      </w:r>
      <w:r>
        <w:rPr>
          <w:rFonts w:hint="eastAsia" w:asciiTheme="minorEastAsia" w:hAnsiTheme="minorEastAsia" w:eastAsiaTheme="minorEastAsia"/>
          <w:bCs/>
          <w:sz w:val="24"/>
          <w:szCs w:val="24"/>
          <w:u w:val="single"/>
          <w:lang w:eastAsia="zh-CN"/>
        </w:rPr>
        <w:t>便携式辐射仪检定</w:t>
      </w:r>
      <w:r>
        <w:rPr>
          <w:sz w:val="24"/>
          <w:szCs w:val="24"/>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翔鹭石化</w:t>
      </w:r>
      <w:r>
        <w:rPr>
          <w:rFonts w:hint="eastAsia"/>
          <w:sz w:val="24"/>
          <w:szCs w:val="24"/>
          <w:lang w:eastAsia="zh-CN"/>
        </w:rPr>
        <w:t>（漳州）有限公司（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号）</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rFonts w:hint="eastAsia"/>
          <w:b/>
          <w:bCs/>
          <w:sz w:val="24"/>
          <w:szCs w:val="24"/>
        </w:rPr>
      </w:pPr>
      <w:r>
        <w:rPr>
          <w:rFonts w:hint="eastAsia"/>
          <w:sz w:val="24"/>
          <w:szCs w:val="24"/>
          <w:lang w:eastAsia="zh-CN"/>
        </w:rPr>
        <w:t>承包方式：</w:t>
      </w:r>
      <w:r>
        <w:rPr>
          <w:rFonts w:hint="eastAsia"/>
          <w:b/>
          <w:bCs/>
          <w:sz w:val="24"/>
          <w:szCs w:val="24"/>
        </w:rPr>
        <w:t>按</w:t>
      </w:r>
      <w:r>
        <w:rPr>
          <w:rFonts w:hint="eastAsia"/>
          <w:b/>
          <w:bCs/>
          <w:sz w:val="24"/>
          <w:szCs w:val="24"/>
          <w:lang w:val="en-US" w:eastAsia="zh-CN"/>
        </w:rPr>
        <w:t>单</w:t>
      </w:r>
      <w:r>
        <w:rPr>
          <w:rFonts w:hint="eastAsia"/>
          <w:b/>
          <w:bCs/>
          <w:sz w:val="24"/>
          <w:szCs w:val="24"/>
        </w:rPr>
        <w:t>台</w:t>
      </w:r>
      <w:r>
        <w:rPr>
          <w:rFonts w:hint="eastAsia"/>
          <w:b/>
          <w:bCs/>
          <w:sz w:val="24"/>
          <w:szCs w:val="24"/>
          <w:lang w:val="en-US" w:eastAsia="zh-CN"/>
        </w:rPr>
        <w:t>单次</w:t>
      </w:r>
      <w:r>
        <w:rPr>
          <w:rFonts w:hint="eastAsia"/>
          <w:b/>
          <w:bCs/>
          <w:sz w:val="24"/>
          <w:szCs w:val="24"/>
        </w:rPr>
        <w:t>进行报价，最终发生费用以实际检定合格数量为准。</w:t>
      </w:r>
    </w:p>
    <w:p>
      <w:pPr>
        <w:pStyle w:val="6"/>
        <w:spacing w:before="131" w:line="322" w:lineRule="auto"/>
        <w:ind w:left="359" w:leftChars="163" w:firstLine="0" w:firstLineChars="0"/>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asciiTheme="minorEastAsia" w:hAnsiTheme="minorEastAsia" w:eastAsiaTheme="minorEastAsia"/>
          <w:sz w:val="24"/>
          <w:szCs w:val="24"/>
          <w:lang w:eastAsia="zh-CN"/>
        </w:rPr>
      </w:pPr>
      <w:r>
        <w:rPr>
          <w:rFonts w:hint="eastAsia"/>
          <w:sz w:val="24"/>
          <w:szCs w:val="24"/>
          <w:lang w:eastAsia="zh-CN"/>
        </w:rPr>
        <w:t>1、项目概况：</w:t>
      </w:r>
      <w:r>
        <w:rPr>
          <w:rFonts w:hint="eastAsia"/>
          <w:sz w:val="24"/>
          <w:szCs w:val="24"/>
          <w:lang w:val="en-US" w:eastAsia="zh-CN"/>
        </w:rPr>
        <w:t>6台</w:t>
      </w:r>
      <w:r>
        <w:rPr>
          <w:rFonts w:hint="eastAsia"/>
          <w:sz w:val="24"/>
          <w:szCs w:val="24"/>
        </w:rPr>
        <w:t>便携式辐射仪检定（X、γ射线）</w:t>
      </w:r>
      <w:r>
        <w:rPr>
          <w:rFonts w:hint="eastAsia"/>
          <w:sz w:val="24"/>
          <w:szCs w:val="24"/>
          <w:lang w:eastAsia="zh-CN"/>
        </w:rPr>
        <w:t>，</w:t>
      </w:r>
      <w:r>
        <w:rPr>
          <w:rFonts w:hint="eastAsia" w:asciiTheme="minorEastAsia" w:hAnsiTheme="minorEastAsia"/>
          <w:sz w:val="24"/>
          <w:szCs w:val="24"/>
        </w:rPr>
        <w:t>需提供检定证书</w:t>
      </w:r>
      <w:r>
        <w:rPr>
          <w:rFonts w:hint="eastAsia" w:asciiTheme="minorEastAsia" w:hAnsiTheme="minorEastAsia"/>
          <w:sz w:val="24"/>
          <w:szCs w:val="24"/>
          <w:lang w:eastAsia="zh-CN"/>
        </w:rPr>
        <w:t>，</w:t>
      </w:r>
      <w:r>
        <w:rPr>
          <w:rFonts w:hint="eastAsia"/>
          <w:sz w:val="24"/>
          <w:szCs w:val="24"/>
          <w:lang w:val="en-US" w:eastAsia="zh-CN"/>
        </w:rPr>
        <w:t>检定期为2年。</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hint="eastAsia"/>
          <w:bCs/>
          <w:snapToGrid w:val="0"/>
          <w:spacing w:val="8"/>
          <w:sz w:val="24"/>
          <w:szCs w:val="24"/>
          <w:lang w:eastAsia="zh-CN"/>
        </w:rPr>
      </w:pPr>
      <w:r>
        <w:rPr>
          <w:rFonts w:hint="eastAsia"/>
          <w:sz w:val="24"/>
          <w:szCs w:val="24"/>
          <w:lang w:eastAsia="zh-CN"/>
        </w:rPr>
        <w:t>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w:t>
      </w:r>
      <w:r>
        <w:rPr>
          <w:rFonts w:hint="eastAsia"/>
          <w:bCs/>
          <w:snapToGrid w:val="0"/>
          <w:spacing w:val="8"/>
          <w:sz w:val="24"/>
          <w:szCs w:val="24"/>
          <w:lang w:val="en-US" w:eastAsia="zh-CN"/>
        </w:rPr>
        <w:t>单</w:t>
      </w:r>
      <w:r>
        <w:rPr>
          <w:rFonts w:hint="eastAsia"/>
          <w:bCs/>
          <w:snapToGrid w:val="0"/>
          <w:spacing w:val="8"/>
          <w:sz w:val="24"/>
          <w:szCs w:val="24"/>
          <w:lang w:eastAsia="zh-CN"/>
        </w:rPr>
        <w:t>价最低者作为中选单位。</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37" w:firstLineChars="132"/>
        <w:jc w:val="left"/>
        <w:textAlignment w:val="auto"/>
        <w:outlineLvl w:val="9"/>
        <w:rPr>
          <w:rFonts w:asciiTheme="minorEastAsia" w:hAnsiTheme="minorEastAsia"/>
          <w:sz w:val="24"/>
          <w:szCs w:val="24"/>
        </w:rPr>
      </w:pPr>
      <w:r>
        <w:rPr>
          <w:rFonts w:hint="eastAsia"/>
          <w:bCs/>
          <w:snapToGrid w:val="0"/>
          <w:spacing w:val="8"/>
          <w:sz w:val="24"/>
          <w:szCs w:val="24"/>
          <w:lang w:val="en-US" w:eastAsia="zh-CN"/>
        </w:rPr>
        <w:t>3、</w:t>
      </w:r>
      <w:r>
        <w:rPr>
          <w:rFonts w:hint="eastAsia" w:asciiTheme="minorEastAsia" w:hAnsiTheme="minorEastAsia"/>
          <w:sz w:val="24"/>
          <w:szCs w:val="24"/>
        </w:rPr>
        <w:t>需提供检定证书。</w:t>
      </w:r>
    </w:p>
    <w:p>
      <w:pPr>
        <w:pStyle w:val="3"/>
        <w:spacing w:before="18"/>
        <w:ind w:left="0" w:leftChars="0" w:firstLine="0" w:firstLineChars="0"/>
        <w:rPr>
          <w:sz w:val="24"/>
          <w:szCs w:val="24"/>
          <w:lang w:eastAsia="zh-CN"/>
        </w:rPr>
      </w:pPr>
      <w:r>
        <w:rPr>
          <w:w w:val="95"/>
          <w:sz w:val="24"/>
          <w:szCs w:val="24"/>
          <w:lang w:eastAsia="zh-CN"/>
        </w:rPr>
        <w:t>二、定义和解释</w:t>
      </w:r>
    </w:p>
    <w:p>
      <w:pPr>
        <w:pStyle w:val="6"/>
        <w:spacing w:before="186"/>
        <w:ind w:left="656" w:leftChars="163" w:hanging="297" w:hangingChars="124"/>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847" w:leftChars="163" w:right="222" w:hanging="488" w:hangingChars="224"/>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621" w:leftChars="163" w:right="222" w:hanging="262" w:hangingChars="124"/>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0" w:leftChars="0" w:firstLine="0" w:firstLineChars="0"/>
        <w:rPr>
          <w:sz w:val="24"/>
          <w:szCs w:val="24"/>
          <w:lang w:eastAsia="zh-CN"/>
        </w:rPr>
      </w:pPr>
      <w:r>
        <w:rPr>
          <w:w w:val="95"/>
          <w:sz w:val="24"/>
          <w:szCs w:val="24"/>
          <w:lang w:eastAsia="zh-CN"/>
        </w:rPr>
        <w:t>三、比选文件组成</w:t>
      </w:r>
    </w:p>
    <w:p>
      <w:pPr>
        <w:pStyle w:val="6"/>
        <w:spacing w:before="188"/>
        <w:ind w:left="717" w:leftChars="145" w:hanging="398" w:hangingChars="166"/>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796" w:leftChars="300" w:hanging="136" w:hangingChars="57"/>
        <w:rPr>
          <w:sz w:val="24"/>
          <w:szCs w:val="24"/>
          <w:lang w:eastAsia="zh-CN"/>
        </w:rPr>
      </w:pPr>
      <w:r>
        <w:rPr>
          <w:sz w:val="24"/>
          <w:szCs w:val="24"/>
          <w:lang w:eastAsia="zh-CN"/>
        </w:rPr>
        <w:t>比选公告、比选须知、项目内容、合同书格式、报价单、承诺函等。</w:t>
      </w:r>
    </w:p>
    <w:p>
      <w:pPr>
        <w:pStyle w:val="6"/>
        <w:spacing w:before="108" w:line="321" w:lineRule="auto"/>
        <w:ind w:left="717" w:leftChars="145" w:right="212" w:hanging="398" w:hangingChars="166"/>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674" w:leftChars="145" w:right="92" w:hanging="355" w:hangingChars="166"/>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0" w:leftChars="0" w:firstLine="0" w:firstLineChars="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ind w:left="0" w:leftChars="0" w:firstLine="0" w:firstLineChars="0"/>
        <w:rPr>
          <w:rFonts w:hint="eastAsia" w:ascii="宋体" w:hAnsi="宋体" w:eastAsia="宋体" w:cs="宋体"/>
          <w:w w:val="95"/>
          <w:sz w:val="24"/>
          <w:szCs w:val="24"/>
          <w:lang w:eastAsia="zh-CN"/>
        </w:rPr>
      </w:pP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556" w:leftChars="135" w:right="226" w:hanging="259" w:hangingChars="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556" w:leftChars="135" w:right="222"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56" w:leftChars="135"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2、</w:t>
      </w:r>
      <w:r>
        <w:rPr>
          <w:rFonts w:hint="eastAsia"/>
          <w:sz w:val="24"/>
          <w:szCs w:val="24"/>
          <w:lang w:eastAsia="zh-CN"/>
        </w:rPr>
        <w:t>参选人</w:t>
      </w:r>
      <w:r>
        <w:rPr>
          <w:rFonts w:hint="eastAsia" w:ascii="宋体" w:hAnsi="宋体" w:eastAsia="宋体" w:cs="宋体"/>
          <w:sz w:val="24"/>
          <w:szCs w:val="24"/>
        </w:rPr>
        <w:t>必须获有中国合格评定国家认可委员会实验室认可资质；</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3、</w:t>
      </w:r>
      <w:r>
        <w:rPr>
          <w:rFonts w:hint="eastAsia"/>
          <w:sz w:val="24"/>
          <w:szCs w:val="24"/>
          <w:lang w:eastAsia="zh-CN"/>
        </w:rPr>
        <w:t>参选人</w:t>
      </w:r>
      <w:r>
        <w:rPr>
          <w:rFonts w:hint="eastAsia" w:ascii="宋体" w:hAnsi="宋体" w:eastAsia="宋体" w:cs="宋体"/>
          <w:sz w:val="24"/>
          <w:szCs w:val="24"/>
        </w:rPr>
        <w:t>为法定计量检定机构，具备</w:t>
      </w:r>
      <w:r>
        <w:rPr>
          <w:rFonts w:hint="eastAsia"/>
          <w:sz w:val="24"/>
          <w:szCs w:val="24"/>
        </w:rPr>
        <w:t>辐射仪</w:t>
      </w:r>
      <w:r>
        <w:rPr>
          <w:rFonts w:hint="eastAsia" w:ascii="宋体" w:hAnsi="宋体" w:eastAsia="宋体" w:cs="宋体"/>
          <w:sz w:val="24"/>
          <w:szCs w:val="24"/>
        </w:rPr>
        <w:t>检定资质。</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sz w:val="24"/>
          <w:szCs w:val="24"/>
          <w:lang w:val="en-US" w:eastAsia="zh-CN"/>
        </w:rPr>
        <w:t>5、</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before="174"/>
        <w:ind w:left="240" w:leftChars="109" w:firstLine="222" w:firstLineChars="92"/>
        <w:rPr>
          <w:rFonts w:hint="eastAsia" w:ascii="宋体" w:hAnsi="宋体" w:eastAsia="宋体" w:cs="宋体"/>
          <w:sz w:val="24"/>
          <w:szCs w:val="24"/>
          <w:lang w:eastAsia="zh-CN"/>
        </w:rPr>
      </w:pPr>
      <w:r>
        <w:rPr>
          <w:rFonts w:hint="eastAsia" w:ascii="宋体" w:hAnsi="宋体" w:eastAsia="宋体" w:cs="宋体"/>
          <w:sz w:val="24"/>
          <w:szCs w:val="24"/>
          <w:lang w:eastAsia="zh-CN"/>
        </w:rPr>
        <w:t>本项目无参选保证金。</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0"/>
          <w:tab w:val="left" w:pos="6879"/>
        </w:tabs>
        <w:spacing w:before="107" w:line="321" w:lineRule="auto"/>
        <w:ind w:left="715" w:leftChars="172" w:right="106" w:hanging="337"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1、参选文件递交的截止时间：公示之日起第1</w:t>
      </w:r>
      <w:r>
        <w:rPr>
          <w:rFonts w:hint="eastAsia" w:cs="宋体"/>
          <w:sz w:val="24"/>
          <w:szCs w:val="24"/>
          <w:lang w:val="en-US" w:eastAsia="zh-CN"/>
        </w:rPr>
        <w:t>2</w:t>
      </w:r>
      <w:r>
        <w:rPr>
          <w:rFonts w:hint="eastAsia" w:ascii="宋体" w:hAnsi="宋体" w:eastAsia="宋体" w:cs="宋体"/>
          <w:sz w:val="24"/>
          <w:szCs w:val="24"/>
          <w:lang w:eastAsia="zh-CN"/>
        </w:rPr>
        <w:t>天 即202</w:t>
      </w:r>
      <w:r>
        <w:rPr>
          <w:rFonts w:hint="eastAsia" w:cs="宋体"/>
          <w:sz w:val="24"/>
          <w:szCs w:val="24"/>
          <w:lang w:val="en-US" w:eastAsia="zh-CN"/>
        </w:rPr>
        <w:t>2</w:t>
      </w:r>
      <w:r>
        <w:rPr>
          <w:rFonts w:hint="eastAsia" w:ascii="宋体" w:hAnsi="宋体" w:eastAsia="宋体" w:cs="宋体"/>
          <w:sz w:val="24"/>
          <w:szCs w:val="24"/>
          <w:lang w:eastAsia="zh-CN"/>
        </w:rPr>
        <w:t>年</w:t>
      </w:r>
      <w:r>
        <w:rPr>
          <w:rFonts w:hint="eastAsia" w:cs="宋体"/>
          <w:sz w:val="24"/>
          <w:szCs w:val="24"/>
          <w:lang w:val="en-US" w:eastAsia="zh-CN"/>
        </w:rPr>
        <w:t>11</w:t>
      </w:r>
      <w:r>
        <w:rPr>
          <w:rFonts w:hint="eastAsia" w:ascii="宋体" w:hAnsi="宋体" w:eastAsia="宋体" w:cs="宋体"/>
          <w:sz w:val="24"/>
          <w:szCs w:val="24"/>
          <w:lang w:eastAsia="zh-CN"/>
        </w:rPr>
        <w:t>月</w:t>
      </w:r>
      <w:r>
        <w:rPr>
          <w:rFonts w:hint="eastAsia" w:cs="宋体"/>
          <w:sz w:val="24"/>
          <w:szCs w:val="24"/>
          <w:lang w:val="en-US" w:eastAsia="zh-CN"/>
        </w:rPr>
        <w:t>27</w:t>
      </w:r>
      <w:r>
        <w:rPr>
          <w:rFonts w:hint="eastAsia" w:ascii="宋体" w:hAnsi="宋体" w:eastAsia="宋体" w:cs="宋体"/>
          <w:sz w:val="24"/>
          <w:szCs w:val="24"/>
          <w:lang w:eastAsia="zh-CN"/>
        </w:rPr>
        <w:t>日</w:t>
      </w:r>
      <w:r>
        <w:rPr>
          <w:rFonts w:hint="eastAsia" w:cs="宋体"/>
          <w:sz w:val="24"/>
          <w:szCs w:val="24"/>
          <w:lang w:val="en-US" w:eastAsia="zh-CN"/>
        </w:rPr>
        <w:t>止</w:t>
      </w:r>
      <w:r>
        <w:rPr>
          <w:rFonts w:hint="eastAsia" w:ascii="宋体" w:hAnsi="宋体" w:eastAsia="宋体" w:cs="宋体"/>
          <w:sz w:val="24"/>
          <w:szCs w:val="24"/>
          <w:lang w:eastAsia="zh-CN"/>
        </w:rPr>
        <w:t>。</w:t>
      </w:r>
    </w:p>
    <w:p>
      <w:pPr>
        <w:pStyle w:val="4"/>
        <w:tabs>
          <w:tab w:val="left" w:pos="0"/>
          <w:tab w:val="left" w:pos="6879"/>
        </w:tabs>
        <w:spacing w:line="360" w:lineRule="auto"/>
        <w:ind w:left="715" w:leftChars="172" w:right="106" w:hanging="337" w:hangingChars="140"/>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0"/>
          <w:tab w:val="left" w:pos="6879"/>
        </w:tabs>
        <w:spacing w:line="360" w:lineRule="auto"/>
        <w:ind w:left="857" w:leftChars="336" w:right="106" w:hanging="118" w:hangingChars="49"/>
        <w:jc w:val="left"/>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tabs>
          <w:tab w:val="left" w:pos="0"/>
        </w:tabs>
        <w:spacing w:line="312" w:lineRule="exact"/>
        <w:ind w:left="715" w:leftChars="172" w:hanging="337" w:hangingChars="140"/>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tabs>
          <w:tab w:val="left" w:pos="0"/>
        </w:tabs>
        <w:spacing w:before="108"/>
        <w:ind w:left="714" w:leftChars="172" w:hanging="336"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tabs>
          <w:tab w:val="left" w:pos="0"/>
        </w:tabs>
        <w:spacing w:before="105" w:line="324"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tabs>
          <w:tab w:val="left" w:pos="0"/>
        </w:tabs>
        <w:spacing w:before="21"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tabs>
          <w:tab w:val="left" w:pos="0"/>
        </w:tabs>
        <w:spacing w:before="24"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inorEastAsia" w:hAnsiTheme="minorEastAsia" w:eastAsiaTheme="minorEastAsia"/>
          <w:b/>
          <w:bCs w:val="0"/>
          <w:sz w:val="24"/>
          <w:szCs w:val="24"/>
          <w:lang w:val="en-US" w:eastAsia="zh-CN"/>
        </w:rPr>
        <w:t>39600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8"/>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22420"/>
      <w:bookmarkStart w:id="2" w:name="_Toc430488651"/>
      <w:bookmarkStart w:id="3" w:name="_Toc177186249"/>
      <w:bookmarkStart w:id="4" w:name="_Toc430490619"/>
      <w:bookmarkStart w:id="5" w:name="_Toc430489126"/>
      <w:bookmarkStart w:id="6" w:name="_Toc430492133"/>
      <w:bookmarkStart w:id="7" w:name="_Toc415567504"/>
      <w:bookmarkStart w:id="8" w:name="_Toc304357904"/>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人民币</w:t>
      </w:r>
      <w:r>
        <w:rPr>
          <w:rFonts w:hint="eastAsia" w:asciiTheme="minorEastAsia" w:hAnsiTheme="minorEastAsia" w:eastAsiaTheme="minorEastAsia"/>
          <w:b/>
          <w:bCs w:val="0"/>
          <w:sz w:val="24"/>
          <w:szCs w:val="24"/>
          <w:lang w:val="en-US" w:eastAsia="zh-CN"/>
        </w:rPr>
        <w:t>39600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00" w:lineRule="exact"/>
        <w:jc w:val="center"/>
        <w:rPr>
          <w:b/>
          <w:color w:val="000000"/>
          <w:sz w:val="32"/>
          <w:szCs w:val="32"/>
          <w:lang w:eastAsia="zh-CN"/>
        </w:rPr>
      </w:pPr>
      <w:bookmarkStart w:id="9" w:name="_Toc251742852"/>
      <w:r>
        <w:rPr>
          <w:rFonts w:hint="eastAsia"/>
          <w:b/>
          <w:color w:val="000000"/>
          <w:sz w:val="32"/>
          <w:szCs w:val="32"/>
          <w:lang w:val="en-US" w:eastAsia="zh-CN"/>
        </w:rPr>
        <w:t>2023年-2024年年度便携式辐射仪检定合同</w:t>
      </w:r>
    </w:p>
    <w:p>
      <w:pPr>
        <w:spacing w:line="400" w:lineRule="exact"/>
        <w:jc w:val="center"/>
        <w:rPr>
          <w:b/>
          <w:color w:val="000000"/>
          <w:sz w:val="32"/>
          <w:szCs w:val="32"/>
          <w:lang w:eastAsia="zh-CN"/>
        </w:rPr>
      </w:pPr>
    </w:p>
    <w:p>
      <w:pPr>
        <w:wordWrap w:val="0"/>
        <w:spacing w:line="288" w:lineRule="auto"/>
        <w:contextualSpacing/>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合同</w:t>
      </w:r>
      <w:r>
        <w:rPr>
          <w:rFonts w:hint="eastAsia" w:asciiTheme="minorEastAsia" w:hAnsiTheme="minorEastAsia" w:eastAsiaTheme="minorEastAsia" w:cstheme="minorEastAsia"/>
          <w:sz w:val="24"/>
          <w:lang w:eastAsia="zh-CN"/>
        </w:rPr>
        <w:t>编号：</w:t>
      </w:r>
      <w:r>
        <w:rPr>
          <w:rFonts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eastAsia="zh-CN"/>
        </w:rPr>
        <w:t xml:space="preserve">           </w:t>
      </w:r>
    </w:p>
    <w:p>
      <w:pPr>
        <w:spacing w:line="288" w:lineRule="auto"/>
        <w:contextualSpacing/>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lang w:eastAsia="zh-CN"/>
        </w:rPr>
        <w:t>（发包方）：</w:t>
      </w:r>
      <w:r>
        <w:rPr>
          <w:rFonts w:hint="eastAsia" w:asciiTheme="minorEastAsia" w:hAnsiTheme="minorEastAsia" w:eastAsiaTheme="minorEastAsia" w:cstheme="minorEastAsia"/>
          <w:sz w:val="24"/>
          <w:lang w:eastAsia="zh-CN"/>
        </w:rPr>
        <w:t xml:space="preserve">腾龙芳烃（漳州）有限公司 </w:t>
      </w:r>
    </w:p>
    <w:p>
      <w:pPr>
        <w:spacing w:line="288" w:lineRule="auto"/>
        <w:contextualSpacing/>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lang w:val="en-US" w:eastAsia="zh-CN"/>
        </w:rPr>
        <w:t>2（发包方）：</w:t>
      </w:r>
      <w:r>
        <w:rPr>
          <w:rFonts w:hint="eastAsia" w:asciiTheme="majorEastAsia" w:hAnsiTheme="majorEastAsia" w:eastAsiaTheme="majorEastAsia"/>
          <w:sz w:val="24"/>
          <w:szCs w:val="24"/>
          <w:lang w:val="en-US" w:eastAsia="zh-CN"/>
        </w:rPr>
        <w:t>翔鹭石化</w:t>
      </w:r>
      <w:r>
        <w:rPr>
          <w:rFonts w:hint="eastAsia"/>
          <w:sz w:val="24"/>
          <w:szCs w:val="24"/>
          <w:lang w:eastAsia="zh-CN"/>
        </w:rPr>
        <w:t>（漳州）有限公司</w:t>
      </w:r>
    </w:p>
    <w:p>
      <w:pPr>
        <w:keepNext w:val="0"/>
        <w:keepLines w:val="0"/>
        <w:pageBreakBefore w:val="0"/>
        <w:widowControl w:val="0"/>
        <w:kinsoku/>
        <w:wordWrap/>
        <w:overflowPunct/>
        <w:topLinePunct w:val="0"/>
        <w:autoSpaceDE w:val="0"/>
        <w:autoSpaceDN w:val="0"/>
        <w:bidi w:val="0"/>
        <w:adjustRightInd/>
        <w:snapToGrid/>
        <w:spacing w:before="313" w:beforeLines="100" w:line="360" w:lineRule="auto"/>
        <w:ind w:left="0" w:leftChars="0" w:right="0" w:rightChars="0" w:firstLine="0" w:firstLineChars="0"/>
        <w:contextualSpacing/>
        <w:jc w:val="left"/>
        <w:textAlignment w:val="auto"/>
        <w:outlineLvl w:val="9"/>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乙方（承包商）：</w:t>
      </w:r>
      <w:r>
        <w:rPr>
          <w:rFonts w:hint="eastAsia" w:asciiTheme="minorEastAsia" w:hAnsiTheme="minorEastAsia" w:eastAsiaTheme="minorEastAsia" w:cstheme="minorEastAsia"/>
          <w:sz w:val="24"/>
          <w:lang w:eastAsia="zh-CN"/>
        </w:rPr>
        <w:t xml:space="preserve">  </w:t>
      </w: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400" w:lineRule="exact"/>
        <w:rPr>
          <w:rStyle w:val="19"/>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经甲乙双方商定，就甲方委托乙方提供检定服务相关事宜，达成如下协议：</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一、委托检定项目：</w:t>
      </w:r>
    </w:p>
    <w:p>
      <w:pPr>
        <w:spacing w:line="400" w:lineRule="exact"/>
        <w:ind w:firstLine="240" w:firstLineChars="1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甲方委托乙方对</w:t>
      </w:r>
      <w:r>
        <w:rPr>
          <w:rFonts w:hint="eastAsia" w:asciiTheme="minorEastAsia" w:hAnsiTheme="minorEastAsia" w:eastAsiaTheme="minorEastAsia"/>
          <w:bCs/>
          <w:sz w:val="24"/>
          <w:szCs w:val="24"/>
          <w:u w:val="single"/>
          <w:lang w:eastAsia="zh-CN"/>
        </w:rPr>
        <w:t>2023年-2024年</w:t>
      </w:r>
      <w:r>
        <w:rPr>
          <w:rFonts w:hint="eastAsia" w:asciiTheme="minorEastAsia" w:hAnsiTheme="minorEastAsia" w:eastAsiaTheme="minorEastAsia"/>
          <w:bCs/>
          <w:sz w:val="24"/>
          <w:szCs w:val="24"/>
          <w:u w:val="single"/>
          <w:lang w:val="en-US" w:eastAsia="zh-CN"/>
        </w:rPr>
        <w:t>年度</w:t>
      </w:r>
      <w:r>
        <w:rPr>
          <w:rFonts w:hint="eastAsia" w:asciiTheme="minorEastAsia" w:hAnsiTheme="minorEastAsia" w:eastAsiaTheme="minorEastAsia"/>
          <w:bCs/>
          <w:sz w:val="24"/>
          <w:szCs w:val="24"/>
          <w:u w:val="single"/>
          <w:lang w:eastAsia="zh-CN"/>
        </w:rPr>
        <w:t>便携式辐射仪（X、γ射线）检定。</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二、检定标准:</w:t>
      </w:r>
      <w:r>
        <w:rPr>
          <w:rFonts w:hint="eastAsia" w:asciiTheme="minorEastAsia" w:hAnsiTheme="minorEastAsia" w:eastAsiaTheme="minorEastAsia"/>
          <w:color w:val="000000"/>
          <w:sz w:val="24"/>
          <w:lang w:eastAsia="zh-CN"/>
        </w:rPr>
        <w:t>乙方根据甲方要求按照</w:t>
      </w:r>
      <w:r>
        <w:rPr>
          <w:rFonts w:hint="eastAsia" w:asciiTheme="minorEastAsia" w:hAnsiTheme="minorEastAsia" w:eastAsiaTheme="minorEastAsia"/>
          <w:color w:val="000000"/>
          <w:sz w:val="24"/>
          <w:lang w:val="en-US" w:eastAsia="zh-CN"/>
        </w:rPr>
        <w:t>国家、地方、行业、企业标准对进行检验检定，具体使用的检定标准为中华人民共和国强制检定的工作计量器具检定标准。</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三、甲方的权利义务</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1、甲方有权监督乙方的检定工作。</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2、甲方根据乙方检定的需要配合乙方检定工作，并提供相关资料。</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3、按约定支付检定费用。</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四、乙方的权利义务：</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1、乙方根据甲方要求按照约定的检定标准进行检验检定。</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2、按约定完成检定并出具甲方要求的检定报告。</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3、对检定过程中知悉的甲方的商业、技术、经营管理等保密信息承担保密责任。</w:t>
      </w:r>
    </w:p>
    <w:p>
      <w:pPr>
        <w:tabs>
          <w:tab w:val="left" w:pos="660"/>
        </w:tabs>
        <w:spacing w:line="400" w:lineRule="exact"/>
        <w:ind w:left="738" w:leftChars="163" w:hanging="379" w:hangingChars="158"/>
        <w:rPr>
          <w:rFonts w:cs="新宋体" w:asciiTheme="minorEastAsia" w:hAnsiTheme="minorEastAsia"/>
          <w:sz w:val="24"/>
          <w:lang w:val="zh-CN" w:eastAsia="zh-CN"/>
        </w:rPr>
      </w:pPr>
      <w:r>
        <w:rPr>
          <w:rFonts w:hint="eastAsia" w:asciiTheme="minorEastAsia" w:hAnsiTheme="minorEastAsia" w:eastAsiaTheme="minorEastAsia"/>
          <w:sz w:val="24"/>
          <w:lang w:eastAsia="zh-CN"/>
        </w:rPr>
        <w:t>4、乙方应具备</w:t>
      </w:r>
      <w:r>
        <w:rPr>
          <w:rFonts w:hint="eastAsia" w:cs="新宋体" w:asciiTheme="minorEastAsia" w:hAnsiTheme="minorEastAsia"/>
          <w:sz w:val="24"/>
          <w:lang w:val="zh-CN" w:eastAsia="zh-CN"/>
        </w:rPr>
        <w:t>相关类别仪</w:t>
      </w:r>
      <w:r>
        <w:rPr>
          <w:rFonts w:hint="eastAsia" w:cs="新宋体" w:asciiTheme="minorEastAsia" w:hAnsiTheme="minorEastAsia"/>
          <w:sz w:val="24"/>
          <w:lang w:val="en-US" w:eastAsia="zh-CN"/>
        </w:rPr>
        <w:t>器</w:t>
      </w:r>
      <w:r>
        <w:rPr>
          <w:rFonts w:hint="eastAsia" w:cs="新宋体" w:asciiTheme="minorEastAsia" w:hAnsiTheme="minorEastAsia"/>
          <w:sz w:val="24"/>
          <w:lang w:val="zh-CN" w:eastAsia="zh-CN"/>
        </w:rPr>
        <w:t>检定资质，</w:t>
      </w:r>
      <w:r>
        <w:rPr>
          <w:rFonts w:hint="eastAsia" w:cs="新宋体" w:asciiTheme="minorEastAsia" w:hAnsiTheme="minorEastAsia"/>
          <w:sz w:val="24"/>
          <w:lang w:val="en-US" w:eastAsia="zh-CN"/>
        </w:rPr>
        <w:t>检定人员及检定仪器具必须</w:t>
      </w:r>
      <w:r>
        <w:rPr>
          <w:rFonts w:hint="eastAsia" w:cs="新宋体" w:asciiTheme="minorEastAsia" w:hAnsiTheme="minorEastAsia"/>
          <w:sz w:val="24"/>
          <w:lang w:val="zh-CN" w:eastAsia="zh-CN"/>
        </w:rPr>
        <w:t>持有相关检定证明或证书，并保证在有效期内。</w:t>
      </w:r>
    </w:p>
    <w:p>
      <w:pPr>
        <w:spacing w:line="400" w:lineRule="exact"/>
        <w:rPr>
          <w:rFonts w:asciiTheme="minorEastAsia" w:hAnsiTheme="minorEastAsia" w:eastAsiaTheme="minorEastAsia"/>
          <w:b/>
          <w:bCs/>
          <w:color w:val="000000"/>
          <w:sz w:val="24"/>
        </w:rPr>
      </w:pPr>
      <w:r>
        <w:rPr>
          <w:rFonts w:hint="eastAsia" w:asciiTheme="minorEastAsia" w:hAnsiTheme="minorEastAsia" w:eastAsiaTheme="minorEastAsia"/>
          <w:b/>
          <w:bCs/>
          <w:sz w:val="24"/>
        </w:rPr>
        <w:t>五、收费标准：</w:t>
      </w:r>
    </w:p>
    <w:tbl>
      <w:tblPr>
        <w:tblStyle w:val="16"/>
        <w:tblpPr w:leftFromText="180" w:rightFromText="180" w:vertAnchor="text" w:horzAnchor="page" w:tblpX="1794" w:tblpY="354"/>
        <w:tblW w:w="9340" w:type="dxa"/>
        <w:tblInd w:w="0" w:type="dxa"/>
        <w:tblLayout w:type="fixed"/>
        <w:tblCellMar>
          <w:top w:w="0" w:type="dxa"/>
          <w:left w:w="108" w:type="dxa"/>
          <w:bottom w:w="0" w:type="dxa"/>
          <w:right w:w="108" w:type="dxa"/>
        </w:tblCellMar>
      </w:tblPr>
      <w:tblGrid>
        <w:gridCol w:w="696"/>
        <w:gridCol w:w="2329"/>
        <w:gridCol w:w="1619"/>
        <w:gridCol w:w="1066"/>
        <w:gridCol w:w="1065"/>
        <w:gridCol w:w="1350"/>
        <w:gridCol w:w="1215"/>
      </w:tblGrid>
      <w:tr>
        <w:tblPrEx>
          <w:tblLayout w:type="fixed"/>
          <w:tblCellMar>
            <w:top w:w="0" w:type="dxa"/>
            <w:left w:w="108" w:type="dxa"/>
            <w:bottom w:w="0" w:type="dxa"/>
            <w:right w:w="108" w:type="dxa"/>
          </w:tblCellMar>
        </w:tblPrEx>
        <w:trPr>
          <w:trHeight w:val="5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序号</w:t>
            </w:r>
          </w:p>
        </w:tc>
        <w:tc>
          <w:tcPr>
            <w:tcW w:w="232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lang w:val="en-US" w:eastAsia="zh-CN"/>
              </w:rPr>
              <w:t>产品</w:t>
            </w:r>
            <w:r>
              <w:rPr>
                <w:rFonts w:hint="eastAsia"/>
                <w:color w:val="000000"/>
                <w:sz w:val="24"/>
                <w:szCs w:val="24"/>
              </w:rPr>
              <w:t>名称</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color w:val="000000"/>
                <w:sz w:val="24"/>
                <w:szCs w:val="24"/>
                <w:lang w:val="en-US" w:eastAsia="zh-CN"/>
              </w:rPr>
              <w:t>可检测辐射类型</w:t>
            </w:r>
          </w:p>
        </w:tc>
        <w:tc>
          <w:tcPr>
            <w:tcW w:w="10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color w:val="000000"/>
                <w:sz w:val="24"/>
                <w:szCs w:val="24"/>
                <w:lang w:val="en-US" w:eastAsia="zh-CN"/>
              </w:rPr>
              <w:t>项目</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lang w:val="en-US" w:eastAsia="zh-CN"/>
              </w:rPr>
            </w:pPr>
            <w:r>
              <w:rPr>
                <w:rFonts w:hint="eastAsia"/>
                <w:color w:val="000000"/>
                <w:sz w:val="24"/>
                <w:szCs w:val="24"/>
                <w:lang w:val="en-US" w:eastAsia="zh-CN"/>
              </w:rPr>
              <w:t>2年预估</w:t>
            </w:r>
          </w:p>
          <w:p>
            <w:pPr>
              <w:jc w:val="center"/>
              <w:rPr>
                <w:rFonts w:hint="eastAsia"/>
                <w:color w:val="000000"/>
                <w:sz w:val="24"/>
                <w:szCs w:val="24"/>
              </w:rPr>
            </w:pPr>
            <w:r>
              <w:rPr>
                <w:rFonts w:hint="eastAsia"/>
                <w:color w:val="000000"/>
                <w:sz w:val="24"/>
                <w:szCs w:val="24"/>
              </w:rPr>
              <w:t>数量</w:t>
            </w:r>
          </w:p>
          <w:p>
            <w:pPr>
              <w:jc w:val="center"/>
              <w:rPr>
                <w:color w:val="000000"/>
                <w:sz w:val="24"/>
                <w:szCs w:val="24"/>
              </w:rPr>
            </w:pPr>
            <w:r>
              <w:rPr>
                <w:rFonts w:hint="eastAsia"/>
                <w:color w:val="000000"/>
                <w:sz w:val="24"/>
                <w:szCs w:val="24"/>
                <w:lang w:eastAsia="zh-CN"/>
              </w:rPr>
              <w:t>（</w:t>
            </w:r>
            <w:r>
              <w:rPr>
                <w:rFonts w:hint="eastAsia"/>
                <w:color w:val="000000"/>
                <w:sz w:val="24"/>
                <w:szCs w:val="24"/>
                <w:lang w:val="en-US" w:eastAsia="zh-CN"/>
              </w:rPr>
              <w:t>台次）</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含税</w:t>
            </w:r>
            <w:r>
              <w:rPr>
                <w:rFonts w:hint="eastAsia"/>
              </w:rPr>
              <w:t>单价</w:t>
            </w:r>
          </w:p>
          <w:p>
            <w:pPr>
              <w:pStyle w:val="2"/>
              <w:rPr>
                <w:rFonts w:hint="eastAsia" w:eastAsia="宋体"/>
                <w:lang w:val="en-US" w:eastAsia="zh-CN"/>
              </w:rPr>
            </w:pPr>
            <w:r>
              <w:rPr>
                <w:rFonts w:hint="eastAsia"/>
                <w:color w:val="000000"/>
                <w:sz w:val="24"/>
                <w:szCs w:val="24"/>
                <w:lang w:val="en-US" w:eastAsia="zh-CN"/>
              </w:rPr>
              <w:t>(元/台次)</w:t>
            </w:r>
          </w:p>
        </w:tc>
        <w:tc>
          <w:tcPr>
            <w:tcW w:w="12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含税总价</w:t>
            </w:r>
          </w:p>
          <w:p>
            <w:pPr>
              <w:jc w:val="center"/>
              <w:rPr>
                <w:color w:val="000000"/>
                <w:sz w:val="24"/>
                <w:szCs w:val="24"/>
              </w:rPr>
            </w:pPr>
            <w:r>
              <w:rPr>
                <w:rFonts w:hint="eastAsia"/>
                <w:color w:val="000000"/>
                <w:sz w:val="24"/>
                <w:szCs w:val="24"/>
              </w:rPr>
              <w:t>（元)</w:t>
            </w:r>
          </w:p>
        </w:tc>
      </w:tr>
      <w:tr>
        <w:tblPrEx>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1</w:t>
            </w:r>
          </w:p>
        </w:tc>
        <w:tc>
          <w:tcPr>
            <w:tcW w:w="23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ascii="宋体" w:hAnsi="宋体" w:eastAsia="宋体" w:cs="宋体"/>
                <w:sz w:val="24"/>
                <w:szCs w:val="24"/>
              </w:rPr>
              <w:t>便携式辐射仪检定</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sz w:val="24"/>
                <w:szCs w:val="24"/>
              </w:rPr>
              <w:t>X、γ射线</w:t>
            </w:r>
          </w:p>
        </w:tc>
        <w:tc>
          <w:tcPr>
            <w:tcW w:w="10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sz w:val="24"/>
                <w:szCs w:val="24"/>
              </w:rPr>
              <w:t>X</w:t>
            </w:r>
            <w:r>
              <w:rPr>
                <w:rFonts w:hint="eastAsia"/>
                <w:sz w:val="24"/>
                <w:szCs w:val="24"/>
                <w:lang w:val="en-US" w:eastAsia="zh-CN"/>
              </w:rPr>
              <w:t>/</w:t>
            </w:r>
            <w:r>
              <w:rPr>
                <w:rFonts w:hint="eastAsia"/>
                <w:sz w:val="24"/>
                <w:szCs w:val="24"/>
              </w:rPr>
              <w:t>γ</w:t>
            </w:r>
            <w:r>
              <w:rPr>
                <w:rFonts w:hint="eastAsia"/>
                <w:sz w:val="24"/>
                <w:szCs w:val="24"/>
                <w:lang w:val="en-US" w:eastAsia="zh-CN"/>
              </w:rPr>
              <w:t>/B</w:t>
            </w:r>
            <w:r>
              <w:rPr>
                <w:rFonts w:hint="eastAsia"/>
                <w:sz w:val="24"/>
                <w:szCs w:val="24"/>
              </w:rPr>
              <w:t>射线</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lang w:val="en-US" w:eastAsia="zh-CN"/>
              </w:rPr>
              <w:t>12</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r>
      <w:tr>
        <w:tblPrEx>
          <w:tblLayout w:type="fixed"/>
          <w:tblCellMar>
            <w:top w:w="0" w:type="dxa"/>
            <w:left w:w="108" w:type="dxa"/>
            <w:bottom w:w="0" w:type="dxa"/>
            <w:right w:w="108" w:type="dxa"/>
          </w:tblCellMar>
        </w:tblPrEx>
        <w:trPr>
          <w:trHeight w:val="567" w:hRule="atLeast"/>
        </w:trPr>
        <w:tc>
          <w:tcPr>
            <w:tcW w:w="5710" w:type="dxa"/>
            <w:gridSpan w:val="4"/>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合计</w:t>
            </w:r>
            <w:r>
              <w:rPr>
                <w:rFonts w:hint="eastAsia"/>
                <w:color w:val="000000"/>
                <w:sz w:val="24"/>
                <w:szCs w:val="24"/>
                <w:lang w:eastAsia="zh-CN"/>
              </w:rPr>
              <w:t>（</w:t>
            </w:r>
            <w:r>
              <w:rPr>
                <w:rFonts w:hint="eastAsia"/>
                <w:color w:val="000000"/>
                <w:sz w:val="24"/>
                <w:szCs w:val="24"/>
                <w:lang w:val="en-US" w:eastAsia="zh-CN"/>
              </w:rPr>
              <w:t>元，含    %增值税专用发票）</w:t>
            </w:r>
          </w:p>
        </w:tc>
        <w:tc>
          <w:tcPr>
            <w:tcW w:w="3630" w:type="dxa"/>
            <w:gridSpan w:val="3"/>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0" w:rightChars="0" w:firstLine="482" w:firstLineChars="0"/>
        <w:jc w:val="left"/>
        <w:textAlignment w:val="auto"/>
        <w:outlineLvl w:val="9"/>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以上数量为预估，按上述含税单价    元/台次以实际检定数量结算，单价包括了完成本合同项下检定所需一切费用，乙方不得以任何理由要求追加。</w:t>
      </w:r>
    </w:p>
    <w:p>
      <w:pPr>
        <w:pStyle w:val="2"/>
        <w:keepNext w:val="0"/>
        <w:keepLines w:val="0"/>
        <w:pageBreakBefore w:val="0"/>
        <w:widowControl w:val="0"/>
        <w:kinsoku/>
        <w:wordWrap/>
        <w:overflowPunct/>
        <w:topLinePunct w:val="0"/>
        <w:bidi w:val="0"/>
        <w:snapToGrid/>
        <w:spacing w:line="360" w:lineRule="auto"/>
        <w:ind w:left="0" w:leftChars="0" w:right="0" w:rightChars="0"/>
        <w:outlineLvl w:val="9"/>
        <w:rPr>
          <w:rFonts w:asciiTheme="minorEastAsia" w:hAnsiTheme="minorEastAsia" w:eastAsiaTheme="minorEastAsia"/>
          <w:sz w:val="24"/>
          <w:lang w:eastAsia="zh-CN"/>
        </w:rPr>
      </w:pPr>
      <w:r>
        <w:rPr>
          <w:rFonts w:hint="eastAsia" w:asciiTheme="minorEastAsia" w:hAnsiTheme="minorEastAsia" w:eastAsiaTheme="minorEastAsia"/>
          <w:b/>
          <w:bCs/>
          <w:sz w:val="24"/>
          <w:lang w:val="en-US" w:eastAsia="zh-CN"/>
        </w:rPr>
        <w:t xml:space="preserve"> </w:t>
      </w:r>
      <w:r>
        <w:rPr>
          <w:rFonts w:hint="eastAsia" w:asciiTheme="minorEastAsia" w:hAnsiTheme="minorEastAsia" w:eastAsiaTheme="minorEastAsia"/>
          <w:b/>
          <w:bCs/>
          <w:sz w:val="24"/>
          <w:lang w:eastAsia="zh-CN"/>
        </w:rPr>
        <w:t>六、协议期限：</w:t>
      </w:r>
      <w:r>
        <w:rPr>
          <w:rFonts w:hint="eastAsia" w:asciiTheme="minorEastAsia" w:hAnsiTheme="minorEastAsia" w:eastAsiaTheme="minorEastAsia"/>
          <w:b w:val="0"/>
          <w:bCs w:val="0"/>
          <w:sz w:val="24"/>
          <w:lang w:val="en-US" w:eastAsia="zh-CN"/>
        </w:rPr>
        <w:t>自2023年01月01日至2024年12月31日止，</w:t>
      </w:r>
      <w:r>
        <w:rPr>
          <w:rFonts w:hint="eastAsia" w:asciiTheme="minorEastAsia" w:hAnsiTheme="minorEastAsia" w:eastAsiaTheme="minorEastAsia"/>
          <w:sz w:val="24"/>
          <w:lang w:eastAsia="zh-CN"/>
        </w:rPr>
        <w:t>具体施工时间由双方协商安排检定，并在检定后10日内提交符合合同约定的检定报告（</w:t>
      </w:r>
      <w:r>
        <w:rPr>
          <w:rFonts w:hint="eastAsia" w:asciiTheme="minorEastAsia" w:hAnsiTheme="minorEastAsia" w:eastAsiaTheme="minorEastAsia" w:cstheme="minorEastAsia"/>
          <w:spacing w:val="-10"/>
          <w:sz w:val="24"/>
          <w:lang w:eastAsia="zh-CN"/>
        </w:rPr>
        <w:t>证书扫描件或检定证书电子档</w:t>
      </w:r>
      <w:r>
        <w:rPr>
          <w:rFonts w:hint="eastAsia" w:asciiTheme="minorEastAsia" w:hAnsiTheme="minorEastAsia" w:eastAsiaTheme="minorEastAsia"/>
          <w:sz w:val="24"/>
          <w:lang w:eastAsia="zh-CN"/>
        </w:rPr>
        <w:t>）。</w:t>
      </w:r>
    </w:p>
    <w:p>
      <w:pPr>
        <w:spacing w:line="440" w:lineRule="exact"/>
        <w:ind w:right="-225"/>
        <w:rPr>
          <w:rFonts w:asciiTheme="minorEastAsia" w:hAnsiTheme="minorEastAsia" w:eastAsiaTheme="minorEastAsia"/>
          <w:sz w:val="24"/>
          <w:lang w:eastAsia="zh-CN"/>
        </w:rPr>
      </w:pPr>
      <w:r>
        <w:rPr>
          <w:rFonts w:hint="eastAsia" w:asciiTheme="minorEastAsia" w:hAnsiTheme="minorEastAsia" w:eastAsiaTheme="minorEastAsia"/>
          <w:b/>
          <w:bCs/>
          <w:sz w:val="24"/>
          <w:lang w:eastAsia="zh-CN"/>
        </w:rPr>
        <w:t>七、收费方式：</w:t>
      </w:r>
    </w:p>
    <w:p>
      <w:pPr>
        <w:spacing w:line="440" w:lineRule="exact"/>
        <w:ind w:right="-225" w:firstLine="440"/>
        <w:rPr>
          <w:rFonts w:asciiTheme="minorEastAsia" w:hAnsiTheme="minorEastAsia" w:eastAsiaTheme="minorEastAsia" w:cstheme="minorEastAsia"/>
          <w:spacing w:val="-10"/>
          <w:sz w:val="24"/>
          <w:lang w:eastAsia="zh-CN"/>
        </w:rPr>
      </w:pPr>
      <w:r>
        <w:rPr>
          <w:rFonts w:hint="eastAsia" w:asciiTheme="minorEastAsia" w:hAnsiTheme="minorEastAsia" w:eastAsiaTheme="minorEastAsia"/>
          <w:sz w:val="24"/>
          <w:lang w:eastAsia="zh-CN"/>
        </w:rPr>
        <w:t>1、</w:t>
      </w:r>
      <w:r>
        <w:rPr>
          <w:rFonts w:hint="eastAsia" w:asciiTheme="minorEastAsia" w:hAnsiTheme="minorEastAsia" w:eastAsiaTheme="minorEastAsia" w:cstheme="minorEastAsia"/>
          <w:spacing w:val="-10"/>
          <w:sz w:val="24"/>
          <w:lang w:eastAsia="zh-CN"/>
        </w:rPr>
        <w:t>检定完毕提供检定证书扫描件或检定证书电子档，经甲方组织确认后，收到乙方提供</w:t>
      </w:r>
      <w:r>
        <w:rPr>
          <w:rFonts w:hint="eastAsia" w:asciiTheme="minorEastAsia" w:hAnsiTheme="minorEastAsia" w:eastAsiaTheme="minorEastAsia" w:cstheme="minorEastAsia"/>
          <w:spacing w:val="-10"/>
          <w:sz w:val="24"/>
          <w:u w:val="single"/>
          <w:lang w:eastAsia="zh-CN"/>
        </w:rPr>
        <w:t xml:space="preserve">    %</w:t>
      </w:r>
      <w:r>
        <w:rPr>
          <w:rFonts w:hint="eastAsia" w:asciiTheme="minorEastAsia" w:hAnsiTheme="minorEastAsia" w:eastAsiaTheme="minorEastAsia" w:cstheme="minorEastAsia"/>
          <w:spacing w:val="-10"/>
          <w:sz w:val="24"/>
          <w:lang w:eastAsia="zh-CN"/>
        </w:rPr>
        <w:t>的增值税专用发票</w:t>
      </w:r>
      <w:r>
        <w:rPr>
          <w:rFonts w:hint="eastAsia" w:asciiTheme="minorEastAsia" w:hAnsiTheme="minorEastAsia" w:eastAsiaTheme="minorEastAsia" w:cstheme="minorEastAsia"/>
          <w:spacing w:val="-10"/>
          <w:sz w:val="24"/>
          <w:lang w:val="en-US" w:eastAsia="zh-CN"/>
        </w:rPr>
        <w:t>60</w:t>
      </w:r>
      <w:r>
        <w:rPr>
          <w:rFonts w:hint="eastAsia" w:asciiTheme="minorEastAsia" w:hAnsiTheme="minorEastAsia" w:eastAsiaTheme="minorEastAsia" w:cstheme="minorEastAsia"/>
          <w:spacing w:val="-10"/>
          <w:sz w:val="24"/>
          <w:lang w:eastAsia="zh-CN"/>
        </w:rPr>
        <w:t>日内付款。</w:t>
      </w:r>
    </w:p>
    <w:p>
      <w:pPr>
        <w:spacing w:line="400" w:lineRule="exact"/>
        <w:ind w:firstLine="330" w:firstLineChars="150"/>
        <w:rPr>
          <w:rStyle w:val="19"/>
          <w:rFonts w:asciiTheme="minorEastAsia" w:hAnsiTheme="minorEastAsia" w:eastAsiaTheme="minorEastAsia"/>
          <w:color w:val="000000"/>
          <w:sz w:val="24"/>
          <w:lang w:eastAsia="zh-CN"/>
        </w:rPr>
      </w:pPr>
      <w:r>
        <w:rPr>
          <w:rFonts w:hint="eastAsia" w:asciiTheme="minorEastAsia" w:hAnsiTheme="minorEastAsia" w:eastAsiaTheme="minorEastAsia" w:cstheme="minorEastAsia"/>
          <w:spacing w:val="-10"/>
          <w:sz w:val="24"/>
          <w:lang w:eastAsia="zh-CN"/>
        </w:rPr>
        <w:t>2、乙方收到款项后10天内提供</w:t>
      </w:r>
      <w:r>
        <w:rPr>
          <w:rFonts w:hint="eastAsia" w:asciiTheme="minorEastAsia" w:hAnsiTheme="minorEastAsia" w:eastAsiaTheme="minorEastAsia" w:cstheme="minorEastAsia"/>
          <w:color w:val="000000"/>
          <w:sz w:val="24"/>
          <w:lang w:eastAsia="zh-CN"/>
        </w:rPr>
        <w:t>出具符合《</w:t>
      </w:r>
      <w:r>
        <w:rPr>
          <w:rFonts w:hint="eastAsia" w:asciiTheme="minorEastAsia" w:hAnsiTheme="minorEastAsia" w:eastAsiaTheme="minorEastAsia" w:cstheme="minorEastAsia"/>
          <w:color w:val="000000"/>
          <w:sz w:val="24"/>
          <w:lang w:val="en-US" w:eastAsia="zh-CN"/>
        </w:rPr>
        <w:t>中华人民共和国强制检定的工作计量器具检定管理办法》</w:t>
      </w:r>
      <w:r>
        <w:rPr>
          <w:rFonts w:hint="eastAsia" w:asciiTheme="minorEastAsia" w:hAnsiTheme="minorEastAsia" w:eastAsiaTheme="minorEastAsia" w:cstheme="minorEastAsia"/>
          <w:color w:val="000000"/>
          <w:sz w:val="24"/>
          <w:lang w:eastAsia="zh-CN"/>
        </w:rPr>
        <w:t>的相应检定、校准报告。</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asciiTheme="minorEastAsia" w:hAnsiTheme="minorEastAsia" w:eastAsiaTheme="minorEastAsia"/>
          <w:color w:val="000000"/>
          <w:sz w:val="24"/>
          <w:szCs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r>
        <w:rPr>
          <w:rFonts w:hint="eastAsia" w:asciiTheme="minorEastAsia" w:hAnsiTheme="minorEastAsia" w:eastAsiaTheme="minorEastAsia"/>
          <w:sz w:val="24"/>
          <w:lang w:eastAsia="zh-CN"/>
        </w:rPr>
        <w:t>账号：</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color w:val="000000"/>
          <w:sz w:val="24"/>
          <w:u w:val="single"/>
          <w:lang w:eastAsia="zh-CN"/>
        </w:rPr>
        <w:t xml:space="preserve"> </w:t>
      </w:r>
    </w:p>
    <w:p>
      <w:pPr>
        <w:spacing w:line="400" w:lineRule="exact"/>
        <w:rPr>
          <w:rStyle w:val="19"/>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八、违约责任：</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1、乙方逾期提交报告的，每日应向甲方支付违约金人民币</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元，逾期超过</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日的，甲方还有权解除本合同并要求乙方退还已经收取的费用。</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2、乙方提交的检定报告不符合合同约定的，应在甲方指定期限内修改完善直至符合合同约定为止，由此造成逾期提交的，按照第（1）项约定执行。</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3、乙方违反保密义务，应向甲方支付违约金</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元，并赔偿由此给甲方造成的损失。</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 xml:space="preserve">九、其他约定：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1、在检定结果的实际运用中，如有证据证明乙方存在弄虚作假等违反本合同约定的情形，甲方仍有权要求乙方承担由此造成的损失和法律后果。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3、如乙方在甲方现场提供检定服务，应遵守甲方相关管理规定。检定过程中的安全责任由乙方自行承担。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hint="eastAsia"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十、</w:t>
      </w:r>
      <w:r>
        <w:rPr>
          <w:rFonts w:hint="eastAsia" w:asciiTheme="minorEastAsia" w:hAnsiTheme="minorEastAsia" w:eastAsiaTheme="minorEastAsia"/>
          <w:color w:val="000000"/>
          <w:sz w:val="24"/>
          <w:lang w:eastAsia="zh-CN"/>
        </w:rPr>
        <w:t>本协议一式</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份，双方签订后生效，甲方执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份，乙方执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贰</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份，具有同等法律效力。</w:t>
      </w:r>
    </w:p>
    <w:p>
      <w:pPr>
        <w:spacing w:line="400" w:lineRule="exact"/>
        <w:rPr>
          <w:rFonts w:asciiTheme="minorEastAsia" w:hAnsiTheme="minorEastAsia" w:eastAsiaTheme="minorEastAsia"/>
          <w:color w:val="000000"/>
          <w:sz w:val="24"/>
          <w:lang w:eastAsia="zh-CN"/>
        </w:rPr>
      </w:pPr>
    </w:p>
    <w:p>
      <w:pPr>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以下签署页面</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312" w:lineRule="auto"/>
        <w:ind w:left="5640" w:hanging="5662" w:hangingChars="2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sz w:val="24"/>
          <w:lang w:eastAsia="zh-CN"/>
        </w:rPr>
        <w:t>腾龙芳烃（漳州）有限公司</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eastAsia="zh-CN"/>
        </w:rPr>
        <w:t>乙</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地</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址：</w:t>
      </w:r>
      <w:r>
        <w:rPr>
          <w:rFonts w:hint="eastAsia" w:asciiTheme="minorEastAsia" w:hAnsiTheme="minorEastAsia" w:eastAsiaTheme="minorEastAsia" w:cstheme="minorEastAsia"/>
          <w:sz w:val="24"/>
          <w:lang w:eastAsia="zh-CN"/>
        </w:rPr>
        <w:t>漳州市漳浦县古雷开发区腾龙路8</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 xml:space="preserve">号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b/>
          <w:bCs/>
          <w:sz w:val="24"/>
          <w:lang w:eastAsia="zh-CN"/>
        </w:rPr>
        <w:t>地 址：</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联系人：</w:t>
      </w:r>
      <w:r>
        <w:rPr>
          <w:rFonts w:hint="eastAsia" w:asciiTheme="minorEastAsia" w:hAnsiTheme="minorEastAsia" w:eastAsiaTheme="minorEastAsia"/>
          <w:sz w:val="24"/>
          <w:u w:val="single"/>
          <w:lang w:val="en-US" w:eastAsia="zh-CN"/>
        </w:rPr>
        <w:t xml:space="preserve">黄小玲 </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0596-6311102</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rPr>
      </w:pPr>
    </w:p>
    <w:p>
      <w:pPr>
        <w:spacing w:line="312" w:lineRule="auto"/>
        <w:ind w:left="6512" w:leftChars="342" w:hanging="5760" w:hangingChars="24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                         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w:t>
      </w: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spacing w:line="312" w:lineRule="auto"/>
        <w:ind w:left="5640" w:hanging="5662" w:hangingChars="2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val="0"/>
          <w:bCs w:val="0"/>
          <w:sz w:val="24"/>
          <w:lang w:val="en-US" w:eastAsia="zh-CN"/>
        </w:rPr>
        <w:t>翔鹭石化</w:t>
      </w:r>
      <w:r>
        <w:rPr>
          <w:rFonts w:hint="eastAsia" w:asciiTheme="minorEastAsia" w:hAnsiTheme="minorEastAsia" w:eastAsiaTheme="minorEastAsia" w:cstheme="minorEastAsia"/>
          <w:b w:val="0"/>
          <w:bCs w:val="0"/>
          <w:sz w:val="24"/>
          <w:lang w:eastAsia="zh-CN"/>
        </w:rPr>
        <w:t>（漳州</w:t>
      </w:r>
      <w:r>
        <w:rPr>
          <w:rFonts w:hint="eastAsia" w:asciiTheme="minorEastAsia" w:hAnsiTheme="minorEastAsia" w:eastAsiaTheme="minorEastAsia" w:cstheme="minorEastAsia"/>
          <w:sz w:val="24"/>
          <w:lang w:eastAsia="zh-CN"/>
        </w:rPr>
        <w:t>）有限公司</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地</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址：</w:t>
      </w:r>
      <w:r>
        <w:rPr>
          <w:rFonts w:hint="eastAsia" w:asciiTheme="minorEastAsia" w:hAnsiTheme="minorEastAsia" w:eastAsiaTheme="minorEastAsia" w:cstheme="minorEastAsia"/>
          <w:sz w:val="24"/>
          <w:lang w:eastAsia="zh-CN"/>
        </w:rPr>
        <w:t>漳州市漳浦县古雷开发区腾龙路8</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 xml:space="preserve">号  </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联系人：</w:t>
      </w:r>
      <w:r>
        <w:rPr>
          <w:rFonts w:hint="eastAsia" w:asciiTheme="minorEastAsia" w:hAnsiTheme="minorEastAsia" w:eastAsiaTheme="minorEastAsia"/>
          <w:sz w:val="24"/>
          <w:u w:val="single"/>
          <w:lang w:val="en-US" w:eastAsia="zh-CN"/>
        </w:rPr>
        <w:t xml:space="preserve">黄小玲 </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0596-6311102</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p>
    <w:p>
      <w:pPr>
        <w:spacing w:line="312" w:lineRule="auto"/>
        <w:ind w:left="6512" w:leftChars="342" w:hanging="5760" w:hangingChars="2400"/>
        <w:rPr>
          <w:rFonts w:hint="eastAsia" w:asciiTheme="minorEastAsia" w:hAnsiTheme="minorEastAsia" w:eastAsiaTheme="minorEastAsia"/>
          <w:color w:val="000000"/>
          <w:sz w:val="24"/>
        </w:rPr>
      </w:pPr>
    </w:p>
    <w:p>
      <w:pPr>
        <w:spacing w:line="312" w:lineRule="auto"/>
        <w:ind w:left="6512" w:leftChars="342" w:hanging="5760" w:hangingChars="2400"/>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 xml:space="preserve">日                         </w:t>
      </w:r>
    </w:p>
    <w:p>
      <w:pPr>
        <w:jc w:val="center"/>
        <w:rPr>
          <w:rFonts w:asciiTheme="minorEastAsia" w:hAnsiTheme="minorEastAsia" w:eastAsiaTheme="minorEastAsia"/>
        </w:rPr>
      </w:pPr>
      <w:r>
        <w:rPr>
          <w:rFonts w:asciiTheme="minorEastAsia" w:hAnsiTheme="minorEastAsia" w:eastAsiaTheme="minorEastAsia"/>
        </w:rPr>
        <w:br w:type="page"/>
      </w:r>
    </w:p>
    <w:p>
      <w:pPr>
        <w:pStyle w:val="2"/>
        <w:rPr>
          <w:rFonts w:hint="eastAsia" w:asciiTheme="minorEastAsia" w:hAnsiTheme="minorEastAsia" w:eastAsiaTheme="minorEastAsia"/>
          <w:color w:val="000000"/>
          <w:sz w:val="24"/>
        </w:rPr>
      </w:pPr>
    </w:p>
    <w:p>
      <w:pPr>
        <w:jc w:val="center"/>
        <w:rPr>
          <w:rFonts w:asciiTheme="minorEastAsia" w:hAnsiTheme="minorEastAsia" w:eastAsiaTheme="minorEastAsia"/>
        </w:r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6"/>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参  选  人：（单位名称）</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hint="eastAsia"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pStyle w:val="2"/>
        <w:rPr>
          <w:lang w:eastAsia="zh-CN"/>
        </w:rPr>
      </w:pPr>
    </w:p>
    <w:p>
      <w:pPr>
        <w:ind w:firstLine="562" w:firstLineChars="200"/>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ind w:firstLine="560" w:firstLineChars="200"/>
        <w:rPr>
          <w:rFonts w:asciiTheme="minorEastAsia" w:hAnsiTheme="minorEastAsia" w:eastAsiaTheme="minorEastAsia"/>
          <w:sz w:val="28"/>
          <w:szCs w:val="28"/>
          <w:lang w:eastAsia="zh-CN"/>
        </w:rPr>
      </w:pPr>
    </w:p>
    <w:p>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p>
    <w:p>
      <w:pPr>
        <w:pStyle w:val="2"/>
        <w:ind w:firstLine="675"/>
        <w:rPr>
          <w:rFonts w:hint="eastAsia" w:ascii="宋体" w:hAnsi="宋体" w:eastAsia="宋体" w:cs="宋体"/>
          <w:b/>
          <w:sz w:val="24"/>
          <w:szCs w:val="24"/>
        </w:rPr>
      </w:pPr>
      <w:r>
        <w:rPr>
          <w:rFonts w:hint="eastAsia" w:ascii="宋体" w:hAnsi="宋体" w:eastAsia="宋体" w:cs="宋体"/>
          <w:sz w:val="24"/>
          <w:szCs w:val="24"/>
        </w:rPr>
        <w:t>具体报价清单：</w:t>
      </w:r>
      <w:r>
        <w:rPr>
          <w:rFonts w:hint="eastAsia" w:ascii="宋体" w:hAnsi="宋体" w:eastAsia="宋体" w:cs="宋体"/>
          <w:b/>
          <w:sz w:val="24"/>
          <w:szCs w:val="24"/>
        </w:rPr>
        <w:tab/>
      </w:r>
    </w:p>
    <w:tbl>
      <w:tblPr>
        <w:tblStyle w:val="16"/>
        <w:tblW w:w="9770" w:type="dxa"/>
        <w:tblInd w:w="93" w:type="dxa"/>
        <w:tblLayout w:type="fixed"/>
        <w:tblCellMar>
          <w:top w:w="0" w:type="dxa"/>
          <w:left w:w="108" w:type="dxa"/>
          <w:bottom w:w="0" w:type="dxa"/>
          <w:right w:w="108" w:type="dxa"/>
        </w:tblCellMar>
      </w:tblPr>
      <w:tblGrid>
        <w:gridCol w:w="798"/>
        <w:gridCol w:w="2237"/>
        <w:gridCol w:w="1485"/>
        <w:gridCol w:w="1428"/>
        <w:gridCol w:w="1222"/>
        <w:gridCol w:w="1340"/>
        <w:gridCol w:w="1260"/>
      </w:tblGrid>
      <w:tr>
        <w:tblPrEx>
          <w:tblLayout w:type="fixed"/>
          <w:tblCellMar>
            <w:top w:w="0" w:type="dxa"/>
            <w:left w:w="108" w:type="dxa"/>
            <w:bottom w:w="0" w:type="dxa"/>
            <w:right w:w="108" w:type="dxa"/>
          </w:tblCellMar>
        </w:tblPrEx>
        <w:trPr>
          <w:trHeight w:val="693"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rPr>
              <w:t>序号</w:t>
            </w:r>
          </w:p>
        </w:tc>
        <w:tc>
          <w:tcPr>
            <w:tcW w:w="22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产品</w:t>
            </w:r>
            <w:r>
              <w:rPr>
                <w:rFonts w:hint="eastAsia"/>
                <w:color w:val="000000"/>
                <w:sz w:val="24"/>
                <w:szCs w:val="24"/>
              </w:rPr>
              <w:t>名称</w:t>
            </w:r>
          </w:p>
        </w:tc>
        <w:tc>
          <w:tcPr>
            <w:tcW w:w="14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可检测辐射类型</w:t>
            </w:r>
          </w:p>
        </w:tc>
        <w:tc>
          <w:tcPr>
            <w:tcW w:w="142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项目</w:t>
            </w:r>
          </w:p>
        </w:tc>
        <w:tc>
          <w:tcPr>
            <w:tcW w:w="122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lang w:val="en-US" w:eastAsia="zh-CN"/>
              </w:rPr>
            </w:pPr>
            <w:r>
              <w:rPr>
                <w:rFonts w:hint="eastAsia"/>
                <w:color w:val="000000"/>
                <w:sz w:val="24"/>
                <w:szCs w:val="24"/>
                <w:lang w:val="en-US" w:eastAsia="zh-CN"/>
              </w:rPr>
              <w:t>2年预估</w:t>
            </w:r>
          </w:p>
          <w:p>
            <w:pPr>
              <w:jc w:val="center"/>
              <w:rPr>
                <w:rFonts w:hint="eastAsia"/>
                <w:color w:val="000000"/>
                <w:sz w:val="24"/>
                <w:szCs w:val="24"/>
              </w:rPr>
            </w:pPr>
            <w:r>
              <w:rPr>
                <w:rFonts w:hint="eastAsia"/>
                <w:color w:val="000000"/>
                <w:sz w:val="24"/>
                <w:szCs w:val="24"/>
              </w:rPr>
              <w:t>数量</w:t>
            </w:r>
          </w:p>
          <w:p>
            <w:pPr>
              <w:jc w:val="center"/>
              <w:rPr>
                <w:rFonts w:hint="eastAsia" w:ascii="宋体" w:hAnsi="宋体" w:eastAsia="宋体" w:cs="宋体"/>
                <w:color w:val="000000"/>
                <w:sz w:val="24"/>
                <w:szCs w:val="24"/>
              </w:rPr>
            </w:pPr>
            <w:r>
              <w:rPr>
                <w:rFonts w:hint="eastAsia"/>
                <w:color w:val="000000"/>
                <w:sz w:val="24"/>
                <w:szCs w:val="24"/>
                <w:lang w:eastAsia="zh-CN"/>
              </w:rPr>
              <w:t>（</w:t>
            </w:r>
            <w:r>
              <w:rPr>
                <w:rFonts w:hint="eastAsia"/>
                <w:color w:val="000000"/>
                <w:sz w:val="24"/>
                <w:szCs w:val="24"/>
                <w:lang w:val="en-US" w:eastAsia="zh-CN"/>
              </w:rPr>
              <w:t>台次）</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包干</w:t>
            </w:r>
          </w:p>
          <w:p>
            <w:pPr>
              <w:jc w:val="center"/>
              <w:rPr>
                <w:rFonts w:hint="eastAsia"/>
              </w:rPr>
            </w:pPr>
            <w:r>
              <w:rPr>
                <w:rFonts w:hint="eastAsia"/>
                <w:lang w:val="en-US" w:eastAsia="zh-CN"/>
              </w:rPr>
              <w:t>含税</w:t>
            </w:r>
            <w:r>
              <w:rPr>
                <w:rFonts w:hint="eastAsia"/>
              </w:rPr>
              <w:t>单价</w:t>
            </w:r>
          </w:p>
          <w:p>
            <w:pPr>
              <w:pStyle w:val="2"/>
              <w:rPr>
                <w:rFonts w:hint="eastAsia" w:ascii="宋体" w:hAnsi="宋体" w:eastAsia="宋体" w:cs="宋体"/>
                <w:color w:val="000000"/>
                <w:sz w:val="24"/>
                <w:szCs w:val="24"/>
              </w:rPr>
            </w:pPr>
            <w:r>
              <w:rPr>
                <w:rFonts w:hint="eastAsia"/>
                <w:color w:val="000000"/>
                <w:sz w:val="24"/>
                <w:szCs w:val="24"/>
                <w:lang w:val="en-US" w:eastAsia="zh-CN"/>
              </w:rPr>
              <w:t>(元/台次)</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含税总价</w:t>
            </w:r>
          </w:p>
          <w:p>
            <w:pPr>
              <w:jc w:val="center"/>
              <w:rPr>
                <w:rFonts w:hint="eastAsia" w:ascii="宋体" w:hAnsi="宋体" w:eastAsia="宋体" w:cs="宋体"/>
                <w:color w:val="000000"/>
                <w:sz w:val="24"/>
                <w:szCs w:val="24"/>
              </w:rPr>
            </w:pPr>
            <w:r>
              <w:rPr>
                <w:rFonts w:hint="eastAsia"/>
                <w:color w:val="000000"/>
                <w:sz w:val="24"/>
                <w:szCs w:val="24"/>
              </w:rPr>
              <w:t>（元)</w:t>
            </w:r>
          </w:p>
        </w:tc>
      </w:tr>
      <w:tr>
        <w:tblPrEx>
          <w:tblLayout w:type="fixed"/>
          <w:tblCellMar>
            <w:top w:w="0" w:type="dxa"/>
            <w:left w:w="108" w:type="dxa"/>
            <w:bottom w:w="0" w:type="dxa"/>
            <w:right w:w="108" w:type="dxa"/>
          </w:tblCellMar>
        </w:tblPrEx>
        <w:trPr>
          <w:trHeight w:val="47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rPr>
              <w:t>1</w:t>
            </w:r>
          </w:p>
        </w:tc>
        <w:tc>
          <w:tcPr>
            <w:tcW w:w="223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ascii="宋体" w:hAnsi="宋体" w:eastAsia="宋体" w:cs="宋体"/>
                <w:sz w:val="24"/>
                <w:szCs w:val="24"/>
              </w:rPr>
              <w:t>便携式辐射仪检定</w:t>
            </w:r>
          </w:p>
        </w:tc>
        <w:tc>
          <w:tcPr>
            <w:tcW w:w="14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sz w:val="24"/>
                <w:szCs w:val="24"/>
              </w:rPr>
              <w:t>X、γ射线</w:t>
            </w:r>
          </w:p>
        </w:tc>
        <w:tc>
          <w:tcPr>
            <w:tcW w:w="142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sz w:val="24"/>
                <w:szCs w:val="24"/>
              </w:rPr>
              <w:t>X</w:t>
            </w:r>
            <w:r>
              <w:rPr>
                <w:rFonts w:hint="eastAsia"/>
                <w:sz w:val="24"/>
                <w:szCs w:val="24"/>
                <w:lang w:val="en-US" w:eastAsia="zh-CN"/>
              </w:rPr>
              <w:t>/</w:t>
            </w:r>
            <w:r>
              <w:rPr>
                <w:rFonts w:hint="eastAsia"/>
                <w:sz w:val="24"/>
                <w:szCs w:val="24"/>
              </w:rPr>
              <w:t>γ</w:t>
            </w:r>
            <w:r>
              <w:rPr>
                <w:rFonts w:hint="eastAsia"/>
                <w:sz w:val="24"/>
                <w:szCs w:val="24"/>
                <w:lang w:val="en-US" w:eastAsia="zh-CN"/>
              </w:rPr>
              <w:t>/B</w:t>
            </w:r>
            <w:r>
              <w:rPr>
                <w:rFonts w:hint="eastAsia"/>
                <w:sz w:val="24"/>
                <w:szCs w:val="24"/>
              </w:rPr>
              <w:t>射线</w:t>
            </w:r>
          </w:p>
        </w:tc>
        <w:tc>
          <w:tcPr>
            <w:tcW w:w="12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color w:val="000000"/>
                <w:sz w:val="24"/>
                <w:szCs w:val="24"/>
                <w:lang w:val="en-US" w:eastAsia="zh-CN"/>
              </w:rPr>
              <w:t>12</w:t>
            </w:r>
          </w:p>
        </w:tc>
        <w:tc>
          <w:tcPr>
            <w:tcW w:w="13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2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470" w:hRule="atLeast"/>
        </w:trPr>
        <w:tc>
          <w:tcPr>
            <w:tcW w:w="5948"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p>
        </w:tc>
        <w:tc>
          <w:tcPr>
            <w:tcW w:w="3822" w:type="dxa"/>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9770" w:type="dxa"/>
            <w:gridSpan w:val="7"/>
          </w:tcPr>
          <w:p>
            <w:pPr>
              <w:spacing w:line="360" w:lineRule="auto"/>
              <w:ind w:left="15"/>
              <w:outlineLvl w:val="0"/>
              <w:rPr>
                <w:rFonts w:hint="eastAsia"/>
              </w:rPr>
            </w:pPr>
            <w:r>
              <w:rPr>
                <w:rFonts w:hint="eastAsia"/>
              </w:rPr>
              <w:t>说明：</w:t>
            </w:r>
          </w:p>
          <w:p>
            <w:pPr>
              <w:widowControl/>
              <w:numPr>
                <w:ilvl w:val="0"/>
                <w:numId w:val="7"/>
              </w:numPr>
              <w:autoSpaceDE/>
              <w:autoSpaceDN/>
              <w:ind w:left="217" w:leftChars="0" w:right="132" w:rightChars="60" w:hanging="217" w:hangingChars="99"/>
              <w:rPr>
                <w:rFonts w:hint="eastAsia"/>
                <w:lang w:eastAsia="zh-CN"/>
              </w:rPr>
            </w:pPr>
            <w:r>
              <w:rPr>
                <w:rFonts w:hint="eastAsia"/>
                <w:lang w:eastAsia="zh-CN"/>
              </w:rPr>
              <w:t>项目地点：福建省漳州市古雷经济开发区腾龙路84号。</w:t>
            </w:r>
          </w:p>
          <w:p>
            <w:pPr>
              <w:widowControl/>
              <w:numPr>
                <w:ilvl w:val="0"/>
                <w:numId w:val="7"/>
              </w:numPr>
              <w:autoSpaceDE/>
              <w:autoSpaceDN/>
              <w:ind w:left="217" w:leftChars="0" w:right="132" w:rightChars="60" w:hanging="217" w:hangingChars="99"/>
              <w:rPr>
                <w:rFonts w:hint="eastAsia"/>
                <w:lang w:eastAsia="zh-CN"/>
              </w:rPr>
            </w:pPr>
            <w:r>
              <w:rPr>
                <w:rFonts w:hint="eastAsia"/>
                <w:lang w:eastAsia="zh-CN"/>
              </w:rPr>
              <w:t>报价为含税价，并包含来回运费、装运等费用，提供发票：   %增值税专用发票；</w:t>
            </w:r>
          </w:p>
          <w:p>
            <w:pPr>
              <w:spacing w:line="400" w:lineRule="exact"/>
              <w:ind w:left="217" w:leftChars="0" w:right="132" w:rightChars="60" w:hanging="217" w:hangingChars="99"/>
              <w:rPr>
                <w:rFonts w:hint="eastAsia"/>
                <w:lang w:eastAsia="zh-CN"/>
              </w:rPr>
            </w:pPr>
            <w:r>
              <w:rPr>
                <w:rFonts w:hint="eastAsia"/>
                <w:lang w:val="en-US" w:eastAsia="zh-CN"/>
              </w:rPr>
              <w:t>3、</w:t>
            </w:r>
            <w:r>
              <w:rPr>
                <w:rFonts w:hint="eastAsia"/>
                <w:lang w:eastAsia="zh-CN"/>
              </w:rPr>
              <w:t>检验范围：乙方根据甲方要求按照</w:t>
            </w:r>
            <w:r>
              <w:rPr>
                <w:rFonts w:hint="eastAsia"/>
                <w:lang w:val="en-US" w:eastAsia="zh-CN"/>
              </w:rPr>
              <w:t>国家、地方、行业、企业标准对进行检验检定，具体使用的检定标准为中华人民共和国强制检定的工作计量器具检定标准的要求</w:t>
            </w:r>
            <w:r>
              <w:rPr>
                <w:rFonts w:hint="eastAsia"/>
                <w:lang w:eastAsia="zh-CN"/>
              </w:rPr>
              <w:t>进行检验。</w:t>
            </w:r>
          </w:p>
          <w:p>
            <w:pPr>
              <w:spacing w:line="440" w:lineRule="exact"/>
              <w:ind w:left="217" w:leftChars="0" w:right="132" w:rightChars="60" w:hanging="217" w:hangingChars="99"/>
              <w:rPr>
                <w:rFonts w:hint="eastAsia"/>
                <w:lang w:eastAsia="zh-CN"/>
              </w:rPr>
            </w:pPr>
            <w:r>
              <w:rPr>
                <w:rFonts w:hint="eastAsia"/>
                <w:lang w:val="en-US" w:eastAsia="zh-CN"/>
              </w:rPr>
              <w:t>4、</w:t>
            </w:r>
            <w:r>
              <w:rPr>
                <w:rFonts w:hint="eastAsia"/>
                <w:lang w:eastAsia="zh-CN"/>
              </w:rPr>
              <w:t>付款条件：检定完毕提供检定证书扫描件或检定证书电子档，经甲方组织确认后，收到乙方提供    %的增值税专用发票</w:t>
            </w:r>
            <w:r>
              <w:rPr>
                <w:rFonts w:hint="eastAsia"/>
                <w:lang w:val="en-US" w:eastAsia="zh-CN"/>
              </w:rPr>
              <w:t>60</w:t>
            </w:r>
            <w:r>
              <w:rPr>
                <w:rFonts w:hint="eastAsia"/>
                <w:lang w:eastAsia="zh-CN"/>
              </w:rPr>
              <w:t>日内付款。乙方收到款项后10天内提供出具符合《</w:t>
            </w:r>
            <w:r>
              <w:rPr>
                <w:rFonts w:hint="eastAsia"/>
                <w:lang w:val="en-US" w:eastAsia="zh-CN"/>
              </w:rPr>
              <w:t>中华人民共和国强制检定的工作计量器具检定管理办法》</w:t>
            </w:r>
            <w:r>
              <w:rPr>
                <w:rFonts w:hint="eastAsia"/>
                <w:lang w:eastAsia="zh-CN"/>
              </w:rPr>
              <w:t>的相应检定、校准报告。</w:t>
            </w:r>
          </w:p>
          <w:p>
            <w:pPr>
              <w:pStyle w:val="2"/>
              <w:rPr>
                <w:rFonts w:hint="eastAsia"/>
                <w:lang w:val="en-US" w:eastAsia="zh-CN"/>
              </w:rPr>
            </w:pPr>
            <w:r>
              <w:rPr>
                <w:rFonts w:hint="eastAsia" w:ascii="宋体" w:hAnsi="宋体" w:eastAsia="宋体" w:cs="宋体"/>
                <w:kern w:val="0"/>
                <w:sz w:val="22"/>
                <w:szCs w:val="22"/>
                <w:lang w:val="en-US" w:eastAsia="zh-CN" w:bidi="ar-SA"/>
              </w:rPr>
              <w:t>5、需提供检定证书。</w:t>
            </w:r>
          </w:p>
        </w:tc>
      </w:tr>
    </w:tbl>
    <w:p>
      <w:pPr>
        <w:ind w:firstLine="555"/>
        <w:rPr>
          <w:rFonts w:hint="eastAsia" w:asciiTheme="minorEastAsia" w:hAnsiTheme="minorEastAsia" w:eastAsiaTheme="minorEastAsia"/>
          <w:sz w:val="28"/>
          <w:szCs w:val="28"/>
          <w:lang w:eastAsia="zh-CN"/>
        </w:rPr>
      </w:pPr>
    </w:p>
    <w:p>
      <w:pPr>
        <w:ind w:firstLine="555"/>
        <w:rPr>
          <w:rFonts w:hint="eastAsia"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after="157" w:after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w:t>
      </w:r>
      <w:bookmarkStart w:id="10" w:name="_GoBack"/>
      <w:bookmarkEnd w:id="10"/>
      <w:r>
        <w:rPr>
          <w:rFonts w:hint="eastAsia" w:asciiTheme="minorEastAsia" w:hAnsiTheme="minorEastAsia" w:eastAsiaTheme="minorEastAsia"/>
          <w:sz w:val="24"/>
          <w:szCs w:val="24"/>
          <w:lang w:eastAsia="zh-CN"/>
        </w:rPr>
        <w:t>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36B206B"/>
    <w:multiLevelType w:val="singleLevel"/>
    <w:tmpl w:val="636B206B"/>
    <w:lvl w:ilvl="0" w:tentative="0">
      <w:start w:val="3"/>
      <w:numFmt w:val="chineseCounting"/>
      <w:suff w:val="nothing"/>
      <w:lvlText w:val="(%1)"/>
      <w:lvlJc w:val="left"/>
    </w:lvl>
  </w:abstractNum>
  <w:abstractNum w:abstractNumId="5">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515"/>
    <w:rsid w:val="02E0073C"/>
    <w:rsid w:val="02FA42B6"/>
    <w:rsid w:val="093537E2"/>
    <w:rsid w:val="09AF375A"/>
    <w:rsid w:val="10240415"/>
    <w:rsid w:val="106317A4"/>
    <w:rsid w:val="16904A71"/>
    <w:rsid w:val="34490578"/>
    <w:rsid w:val="3F057E8A"/>
    <w:rsid w:val="5685787C"/>
    <w:rsid w:val="569104A5"/>
    <w:rsid w:val="56E55515"/>
    <w:rsid w:val="5DF338E1"/>
    <w:rsid w:val="5FDC6F84"/>
    <w:rsid w:val="61317B7A"/>
    <w:rsid w:val="61B76ED2"/>
    <w:rsid w:val="691504F2"/>
    <w:rsid w:val="6D6D3CC7"/>
    <w:rsid w:val="76884FA0"/>
    <w:rsid w:val="769C1988"/>
    <w:rsid w:val="76D5181C"/>
    <w:rsid w:val="78E86033"/>
    <w:rsid w:val="7B197400"/>
    <w:rsid w:val="7D0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9">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uiPriority w:val="0"/>
    <w:pPr>
      <w:spacing w:after="120"/>
      <w:ind w:left="420" w:leftChars="200"/>
    </w:pPr>
  </w:style>
  <w:style w:type="paragraph" w:styleId="8">
    <w:name w:val="Plain Text"/>
    <w:basedOn w:val="1"/>
    <w:uiPriority w:val="0"/>
    <w:rPr>
      <w:rFonts w:hAnsi="Courier New" w:cs="Courier New"/>
      <w:szCs w:val="21"/>
    </w:rPr>
  </w:style>
  <w:style w:type="character" w:styleId="10">
    <w:name w:val="FollowedHyperlink"/>
    <w:basedOn w:val="9"/>
    <w:qFormat/>
    <w:uiPriority w:val="0"/>
    <w:rPr>
      <w:color w:val="800080"/>
      <w:u w:val="none"/>
    </w:rPr>
  </w:style>
  <w:style w:type="character" w:styleId="11">
    <w:name w:val="HTML Definition"/>
    <w:basedOn w:val="9"/>
    <w:uiPriority w:val="0"/>
  </w:style>
  <w:style w:type="character" w:styleId="12">
    <w:name w:val="HTML Variable"/>
    <w:basedOn w:val="9"/>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uiPriority w:val="0"/>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List Paragraph"/>
    <w:basedOn w:val="1"/>
    <w:qFormat/>
    <w:uiPriority w:val="34"/>
    <w:pPr>
      <w:spacing w:before="206"/>
      <w:ind w:left="959" w:hanging="361"/>
    </w:pPr>
  </w:style>
  <w:style w:type="character" w:customStyle="1" w:styleId="19">
    <w:name w:val="apple-converted-space"/>
    <w:basedOn w:val="9"/>
    <w:qFormat/>
    <w:uiPriority w:val="0"/>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1">
    <w:name w:val="active"/>
    <w:basedOn w:val="9"/>
    <w:uiPriority w:val="0"/>
    <w:rPr>
      <w:color w:val="00FF00"/>
      <w:shd w:val="clear" w:fill="111111"/>
    </w:rPr>
  </w:style>
  <w:style w:type="character" w:customStyle="1" w:styleId="22">
    <w:name w:val="active1"/>
    <w:basedOn w:val="9"/>
    <w:uiPriority w:val="0"/>
    <w:rPr>
      <w:shd w:val="clear" w:fill="EC3535"/>
    </w:rPr>
  </w:style>
  <w:style w:type="character" w:customStyle="1" w:styleId="23">
    <w:name w:val="w32"/>
    <w:basedOn w:val="9"/>
    <w:qFormat/>
    <w:uiPriority w:val="0"/>
  </w:style>
  <w:style w:type="character" w:customStyle="1" w:styleId="24">
    <w:name w:val="hilite6"/>
    <w:basedOn w:val="9"/>
    <w:uiPriority w:val="0"/>
    <w:rPr>
      <w:color w:val="FFFFFF"/>
      <w:shd w:val="clear" w:fill="666666"/>
    </w:rPr>
  </w:style>
  <w:style w:type="character" w:customStyle="1" w:styleId="25">
    <w:name w:val="button4"/>
    <w:basedOn w:val="9"/>
    <w:uiPriority w:val="0"/>
  </w:style>
  <w:style w:type="character" w:customStyle="1" w:styleId="26">
    <w:name w:val="cdropright"/>
    <w:basedOn w:val="9"/>
    <w:uiPriority w:val="0"/>
  </w:style>
  <w:style w:type="character" w:customStyle="1" w:styleId="27">
    <w:name w:val="drapbtn"/>
    <w:basedOn w:val="9"/>
    <w:uiPriority w:val="0"/>
  </w:style>
  <w:style w:type="character" w:customStyle="1" w:styleId="28">
    <w:name w:val="cdropleft"/>
    <w:basedOn w:val="9"/>
    <w:qFormat/>
    <w:uiPriority w:val="0"/>
  </w:style>
  <w:style w:type="character" w:customStyle="1" w:styleId="29">
    <w:name w:val="layui-layer-tabnow"/>
    <w:basedOn w:val="9"/>
    <w:uiPriority w:val="0"/>
    <w:rPr>
      <w:bdr w:val="single" w:color="CCCCCC" w:sz="6" w:space="0"/>
      <w:shd w:val="clear" w:fill="FFFFFF"/>
    </w:rPr>
  </w:style>
  <w:style w:type="character" w:customStyle="1" w:styleId="30">
    <w:name w:val="first-child"/>
    <w:basedOn w:val="9"/>
    <w:qFormat/>
    <w:uiPriority w:val="0"/>
  </w:style>
  <w:style w:type="character" w:customStyle="1" w:styleId="31">
    <w:name w:val="hover11"/>
    <w:basedOn w:val="9"/>
    <w:qFormat/>
    <w:uiPriority w:val="0"/>
    <w:rPr>
      <w:color w:val="FFFFFF"/>
    </w:rPr>
  </w:style>
  <w:style w:type="character" w:customStyle="1" w:styleId="32">
    <w:name w:val="edit_class"/>
    <w:basedOn w:val="9"/>
    <w:qFormat/>
    <w:uiPriority w:val="0"/>
  </w:style>
  <w:style w:type="character" w:customStyle="1" w:styleId="33">
    <w:name w:val="choosename"/>
    <w:basedOn w:val="9"/>
    <w:qFormat/>
    <w:uiPriority w:val="0"/>
  </w:style>
  <w:style w:type="character" w:customStyle="1" w:styleId="34">
    <w:name w:val="xdrichtextbox4"/>
    <w:basedOn w:val="9"/>
    <w:qFormat/>
    <w:uiPriority w:val="0"/>
  </w:style>
  <w:style w:type="character" w:customStyle="1" w:styleId="35">
    <w:name w:val="design_class"/>
    <w:basedOn w:val="9"/>
    <w:qFormat/>
    <w:uiPriority w:val="0"/>
  </w:style>
  <w:style w:type="character" w:customStyle="1" w:styleId="36">
    <w:name w:val="biggerthanmax"/>
    <w:basedOn w:val="9"/>
    <w:qFormat/>
    <w:uiPriority w:val="0"/>
    <w:rPr>
      <w:shd w:val="clear" w:fill="FFFF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11</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2022-10-25T06:04:00Z</dcterms:created>
  <dc:creator>mqhuang</dc:creator>
  <cp:lastModifiedBy>mqhuang</cp:lastModifiedBy>
  <dcterms:modified xsi:type="dcterms:W3CDTF">2022-11-15T06:10:15Z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