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4"/>
          <w:szCs w:val="44"/>
        </w:rPr>
      </w:pPr>
      <w:r>
        <w:rPr>
          <w:rFonts w:hint="eastAsia" w:ascii="宋体" w:hAnsi="宋体"/>
          <w:b/>
          <w:sz w:val="44"/>
          <w:szCs w:val="44"/>
        </w:rPr>
        <w:t>福建福海创石油化工有限公司</w:t>
      </w:r>
    </w:p>
    <w:p>
      <w:pPr>
        <w:spacing w:line="540" w:lineRule="exact"/>
        <w:jc w:val="center"/>
        <w:rPr>
          <w:b/>
          <w:sz w:val="28"/>
          <w:szCs w:val="28"/>
        </w:rPr>
      </w:pPr>
      <w:r>
        <w:rPr>
          <w:rFonts w:hint="eastAsia" w:ascii="宋体" w:hAnsi="宋体"/>
          <w:b/>
          <w:sz w:val="44"/>
          <w:szCs w:val="44"/>
        </w:rPr>
        <w:t>15-E-</w:t>
      </w:r>
      <w:r>
        <w:rPr>
          <w:rFonts w:hint="eastAsia" w:ascii="宋体" w:hAnsi="宋体"/>
          <w:b/>
          <w:sz w:val="44"/>
          <w:szCs w:val="44"/>
          <w:lang w:eastAsia="zh-CN"/>
        </w:rPr>
        <w:t>101B</w:t>
      </w:r>
      <w:r>
        <w:rPr>
          <w:rFonts w:hint="eastAsia" w:ascii="宋体" w:hAnsi="宋体"/>
          <w:b/>
          <w:sz w:val="44"/>
          <w:szCs w:val="44"/>
        </w:rPr>
        <w:t>/</w:t>
      </w:r>
      <w:r>
        <w:rPr>
          <w:rFonts w:hint="eastAsia" w:ascii="宋体" w:hAnsi="宋体"/>
          <w:b/>
          <w:sz w:val="44"/>
          <w:szCs w:val="44"/>
          <w:lang w:eastAsia="zh-CN"/>
        </w:rPr>
        <w:t>102B</w:t>
      </w:r>
      <w:r>
        <w:rPr>
          <w:rFonts w:hint="eastAsia" w:ascii="宋体" w:hAnsi="宋体"/>
          <w:b/>
          <w:sz w:val="44"/>
          <w:szCs w:val="44"/>
        </w:rPr>
        <w:t>管束采购技术要求</w:t>
      </w:r>
    </w:p>
    <w:p>
      <w:pPr>
        <w:numPr>
          <w:ilvl w:val="0"/>
          <w:numId w:val="1"/>
        </w:numPr>
        <w:spacing w:line="540" w:lineRule="exact"/>
        <w:rPr>
          <w:b/>
          <w:sz w:val="28"/>
          <w:szCs w:val="28"/>
        </w:rPr>
      </w:pPr>
      <w:r>
        <w:rPr>
          <w:rFonts w:hint="eastAsia"/>
          <w:b/>
          <w:sz w:val="28"/>
          <w:szCs w:val="28"/>
        </w:rPr>
        <w:t>厂商资质：</w:t>
      </w:r>
    </w:p>
    <w:p>
      <w:pPr>
        <w:spacing w:line="480" w:lineRule="auto"/>
        <w:ind w:firstLine="480" w:firstLineChars="200"/>
        <w:rPr>
          <w:rFonts w:ascii="宋体" w:hAnsi="宋体"/>
          <w:sz w:val="24"/>
        </w:rPr>
      </w:pPr>
      <w:r>
        <w:rPr>
          <w:rFonts w:hint="eastAsia" w:ascii="宋体" w:hAnsi="宋体"/>
          <w:sz w:val="24"/>
        </w:rPr>
        <w:t>1.1</w:t>
      </w:r>
      <w:r>
        <w:rPr>
          <w:rFonts w:hint="eastAsia" w:ascii="宋体" w:hAnsi="宋体"/>
          <w:color w:val="000000"/>
          <w:kern w:val="0"/>
          <w:sz w:val="24"/>
        </w:rPr>
        <w:t>参选单位应具备有效国家质量监督部门颁发的《中华人民共和国特种设备制造许可证》（压力容器），</w:t>
      </w:r>
      <w:r>
        <w:rPr>
          <w:rFonts w:hint="eastAsia"/>
          <w:sz w:val="24"/>
        </w:rPr>
        <w:t>具有A2级别的压力容器设计及制造资质。</w:t>
      </w:r>
    </w:p>
    <w:p>
      <w:pPr>
        <w:spacing w:line="480" w:lineRule="auto"/>
        <w:ind w:firstLine="480" w:firstLineChars="200"/>
        <w:rPr>
          <w:rFonts w:ascii="宋体" w:hAnsi="宋体"/>
          <w:sz w:val="24"/>
        </w:rPr>
      </w:pPr>
      <w:r>
        <w:rPr>
          <w:rFonts w:hint="eastAsia" w:ascii="宋体" w:hAnsi="宋体"/>
          <w:sz w:val="24"/>
        </w:rPr>
        <w:t>1.2</w:t>
      </w:r>
      <w:r>
        <w:rPr>
          <w:rFonts w:hint="eastAsia" w:ascii="宋体" w:hAnsi="宋体"/>
          <w:color w:val="000000"/>
          <w:kern w:val="0"/>
          <w:sz w:val="24"/>
        </w:rPr>
        <w:t>参选单位必须有近五年大型石油化工行业相近工况的生产装置换热器制造业绩</w:t>
      </w:r>
      <w:r>
        <w:rPr>
          <w:rFonts w:hint="eastAsia" w:ascii="宋体" w:hAnsi="宋体"/>
          <w:sz w:val="24"/>
        </w:rPr>
        <w:t>。</w:t>
      </w:r>
    </w:p>
    <w:p>
      <w:pPr>
        <w:spacing w:line="480" w:lineRule="auto"/>
        <w:ind w:firstLine="480" w:firstLineChars="200"/>
        <w:rPr>
          <w:rFonts w:ascii="宋体" w:hAnsi="宋体"/>
          <w:sz w:val="24"/>
        </w:rPr>
      </w:pPr>
      <w:r>
        <w:rPr>
          <w:rFonts w:hint="eastAsia" w:ascii="宋体" w:hAnsi="宋体"/>
          <w:sz w:val="24"/>
        </w:rPr>
        <w:t>1.3</w:t>
      </w:r>
      <w:r>
        <w:rPr>
          <w:rFonts w:hint="eastAsia" w:ascii="宋体" w:hAnsi="宋体"/>
          <w:color w:val="000000"/>
          <w:kern w:val="0"/>
          <w:sz w:val="24"/>
        </w:rPr>
        <w:t>参选单位注册资金大于等于5000万元</w:t>
      </w:r>
      <w:r>
        <w:rPr>
          <w:rFonts w:hint="eastAsia" w:ascii="宋体" w:hAnsi="宋体"/>
          <w:sz w:val="24"/>
        </w:rPr>
        <w:t>。</w:t>
      </w:r>
    </w:p>
    <w:p>
      <w:pPr>
        <w:spacing w:line="480" w:lineRule="auto"/>
        <w:ind w:firstLine="480" w:firstLineChars="200"/>
        <w:jc w:val="left"/>
        <w:rPr>
          <w:rFonts w:ascii="宋体" w:hAnsi="宋体"/>
          <w:sz w:val="24"/>
        </w:rPr>
      </w:pPr>
      <w:r>
        <w:rPr>
          <w:rFonts w:hint="eastAsia" w:ascii="宋体" w:hAnsi="宋体"/>
          <w:sz w:val="24"/>
        </w:rPr>
        <w:t>1.4参选单位</w:t>
      </w:r>
      <w:r>
        <w:rPr>
          <w:rFonts w:hint="eastAsia" w:ascii="宋体" w:hAnsi="宋体"/>
          <w:color w:val="000000"/>
          <w:kern w:val="0"/>
          <w:sz w:val="24"/>
        </w:rPr>
        <w:t>与我司合作项目不存在技术或者商务纠纷，供给我司产品无质量问题。</w:t>
      </w:r>
    </w:p>
    <w:p>
      <w:pPr>
        <w:spacing w:line="480" w:lineRule="auto"/>
        <w:ind w:firstLine="480" w:firstLineChars="200"/>
        <w:jc w:val="left"/>
        <w:rPr>
          <w:rFonts w:ascii="宋体" w:hAnsi="宋体"/>
          <w:color w:val="000000"/>
          <w:kern w:val="0"/>
          <w:sz w:val="24"/>
        </w:rPr>
      </w:pPr>
      <w:r>
        <w:rPr>
          <w:rFonts w:hint="eastAsia" w:ascii="宋体" w:hAnsi="宋体"/>
          <w:color w:val="000000"/>
          <w:kern w:val="0"/>
          <w:sz w:val="24"/>
        </w:rPr>
        <w:t>1.6参选单位必须有试压工装，满足本案换热器管束的管头试压要求。</w:t>
      </w:r>
    </w:p>
    <w:p>
      <w:pPr>
        <w:spacing w:line="480" w:lineRule="auto"/>
        <w:ind w:firstLine="480" w:firstLineChars="200"/>
        <w:rPr>
          <w:rFonts w:ascii="宋体" w:hAnsi="宋体"/>
          <w:sz w:val="24"/>
        </w:rPr>
      </w:pPr>
      <w:r>
        <w:rPr>
          <w:rFonts w:hint="eastAsia" w:ascii="宋体" w:hAnsi="宋体"/>
          <w:sz w:val="24"/>
        </w:rPr>
        <w:t>1.7交货周期≤90天（邮件通知中标日算起）。</w:t>
      </w:r>
    </w:p>
    <w:p>
      <w:pPr>
        <w:pStyle w:val="10"/>
        <w:numPr>
          <w:ilvl w:val="0"/>
          <w:numId w:val="1"/>
        </w:numPr>
        <w:spacing w:line="120" w:lineRule="auto"/>
        <w:ind w:firstLine="0" w:firstLineChars="0"/>
        <w:jc w:val="left"/>
        <w:rPr>
          <w:b/>
          <w:sz w:val="28"/>
          <w:szCs w:val="28"/>
        </w:rPr>
      </w:pPr>
      <w:r>
        <w:rPr>
          <w:rFonts w:hint="eastAsia"/>
          <w:b/>
          <w:sz w:val="28"/>
          <w:szCs w:val="28"/>
        </w:rPr>
        <w:t>报名须知/要求：</w:t>
      </w:r>
    </w:p>
    <w:p>
      <w:pPr>
        <w:spacing w:line="480" w:lineRule="auto"/>
        <w:ind w:firstLine="480" w:firstLineChars="200"/>
        <w:rPr>
          <w:rFonts w:ascii="宋体" w:hAnsi="宋体"/>
          <w:sz w:val="24"/>
        </w:rPr>
      </w:pPr>
      <w:r>
        <w:rPr>
          <w:rFonts w:hint="eastAsia" w:ascii="宋体" w:hAnsi="宋体"/>
          <w:sz w:val="24"/>
        </w:rPr>
        <w:t xml:space="preserve">2.1 </w:t>
      </w:r>
      <w:r>
        <w:rPr>
          <w:rFonts w:hint="eastAsia"/>
          <w:sz w:val="24"/>
        </w:rPr>
        <w:t>报名商清楚了解本案的换热器U型管设计及制造需要相应管束设计和制造资质，且确认自身资质能符合本案需求</w:t>
      </w:r>
      <w:r>
        <w:rPr>
          <w:rFonts w:hint="eastAsia" w:ascii="宋体" w:hAnsi="宋体"/>
          <w:sz w:val="24"/>
        </w:rPr>
        <w:t>；</w:t>
      </w:r>
    </w:p>
    <w:p>
      <w:pPr>
        <w:tabs>
          <w:tab w:val="left" w:pos="1822"/>
        </w:tabs>
        <w:spacing w:line="480" w:lineRule="auto"/>
        <w:ind w:firstLine="480" w:firstLineChars="200"/>
        <w:rPr>
          <w:sz w:val="24"/>
        </w:rPr>
      </w:pPr>
      <w:r>
        <w:rPr>
          <w:rFonts w:hint="eastAsia" w:ascii="宋体" w:hAnsi="宋体"/>
          <w:sz w:val="24"/>
        </w:rPr>
        <w:t xml:space="preserve">2.2 </w:t>
      </w:r>
      <w:r>
        <w:rPr>
          <w:rFonts w:hint="eastAsia"/>
          <w:sz w:val="24"/>
        </w:rPr>
        <w:t>报名商</w:t>
      </w:r>
      <w:r>
        <w:rPr>
          <w:rFonts w:hint="eastAsia" w:ascii="宋体" w:hAnsi="宋体"/>
          <w:sz w:val="24"/>
        </w:rPr>
        <w:t>报名需提供营业执照、</w:t>
      </w:r>
      <w:r>
        <w:rPr>
          <w:rFonts w:hint="eastAsia"/>
          <w:sz w:val="24"/>
        </w:rPr>
        <w:t>近五年承制过的相近规格、材质的U型管换热器制造业绩及合同扫描件（务必真实有效，福海创有权要求投标商提供相应佐证材料或现场确认）；</w:t>
      </w:r>
    </w:p>
    <w:p>
      <w:pPr>
        <w:tabs>
          <w:tab w:val="left" w:pos="1822"/>
        </w:tabs>
        <w:spacing w:line="480" w:lineRule="auto"/>
        <w:ind w:firstLine="480" w:firstLineChars="200"/>
        <w:rPr>
          <w:rFonts w:ascii="宋体" w:hAnsi="宋体"/>
          <w:sz w:val="24"/>
          <w:highlight w:val="none"/>
        </w:rPr>
      </w:pPr>
      <w:r>
        <w:rPr>
          <w:rFonts w:hint="eastAsia" w:ascii="宋体" w:hAnsi="宋体"/>
          <w:sz w:val="24"/>
          <w:highlight w:val="none"/>
        </w:rPr>
        <w:t>2.3  本案15-E-</w:t>
      </w:r>
      <w:r>
        <w:rPr>
          <w:rFonts w:hint="eastAsia" w:ascii="宋体" w:hAnsi="宋体"/>
          <w:sz w:val="24"/>
          <w:highlight w:val="none"/>
          <w:lang w:eastAsia="zh-CN"/>
        </w:rPr>
        <w:t>101B</w:t>
      </w:r>
      <w:r>
        <w:rPr>
          <w:rFonts w:hint="eastAsia" w:ascii="宋体" w:hAnsi="宋体"/>
          <w:sz w:val="24"/>
          <w:highlight w:val="none"/>
        </w:rPr>
        <w:t>/</w:t>
      </w:r>
      <w:r>
        <w:rPr>
          <w:rFonts w:hint="eastAsia" w:ascii="宋体" w:hAnsi="宋体"/>
          <w:sz w:val="24"/>
          <w:highlight w:val="none"/>
          <w:lang w:eastAsia="zh-CN"/>
        </w:rPr>
        <w:t>102B</w:t>
      </w:r>
      <w:r>
        <w:rPr>
          <w:rFonts w:hint="eastAsia" w:ascii="宋体" w:hAnsi="宋体"/>
          <w:sz w:val="24"/>
          <w:highlight w:val="none"/>
        </w:rPr>
        <w:t>管束采购方案采用综合评审方式进行开</w:t>
      </w:r>
      <w:r>
        <w:rPr>
          <w:rFonts w:hint="eastAsia" w:ascii="宋体" w:hAnsi="宋体"/>
          <w:sz w:val="24"/>
          <w:highlight w:val="none"/>
          <w:lang w:val="en-US" w:eastAsia="zh-CN"/>
        </w:rPr>
        <w:t>选</w:t>
      </w:r>
      <w:bookmarkStart w:id="0" w:name="_GoBack"/>
      <w:bookmarkEnd w:id="0"/>
      <w:r>
        <w:rPr>
          <w:rFonts w:hint="eastAsia" w:ascii="宋体" w:hAnsi="宋体"/>
          <w:sz w:val="24"/>
          <w:highlight w:val="none"/>
        </w:rPr>
        <w:t>，商务评分占比</w:t>
      </w:r>
      <w:r>
        <w:rPr>
          <w:rFonts w:hint="eastAsia" w:ascii="宋体" w:hAnsi="宋体"/>
          <w:sz w:val="24"/>
          <w:highlight w:val="none"/>
          <w:lang w:val="en-US" w:eastAsia="zh-CN"/>
        </w:rPr>
        <w:t>7</w:t>
      </w:r>
      <w:r>
        <w:rPr>
          <w:rFonts w:hint="eastAsia" w:ascii="宋体" w:hAnsi="宋体"/>
          <w:sz w:val="24"/>
          <w:highlight w:val="none"/>
        </w:rPr>
        <w:t>0%，技术评分占比</w:t>
      </w:r>
      <w:r>
        <w:rPr>
          <w:rFonts w:hint="eastAsia" w:ascii="宋体" w:hAnsi="宋体"/>
          <w:sz w:val="24"/>
          <w:highlight w:val="none"/>
          <w:lang w:val="en-US" w:eastAsia="zh-CN"/>
        </w:rPr>
        <w:t>3</w:t>
      </w:r>
      <w:r>
        <w:rPr>
          <w:rFonts w:hint="eastAsia" w:ascii="宋体" w:hAnsi="宋体"/>
          <w:sz w:val="24"/>
          <w:highlight w:val="none"/>
        </w:rPr>
        <w:t>0%，具体详情见</w:t>
      </w:r>
      <w:r>
        <w:rPr>
          <w:rFonts w:hint="eastAsia" w:ascii="宋体" w:hAnsi="宋体"/>
          <w:sz w:val="24"/>
          <w:highlight w:val="none"/>
          <w:lang w:val="en-US" w:eastAsia="zh-CN"/>
        </w:rPr>
        <w:t>比选文件</w:t>
      </w:r>
      <w:r>
        <w:rPr>
          <w:rFonts w:hint="eastAsia" w:ascii="宋体" w:hAnsi="宋体"/>
          <w:sz w:val="24"/>
          <w:highlight w:val="none"/>
        </w:rPr>
        <w:t>。</w:t>
      </w:r>
    </w:p>
    <w:p>
      <w:pPr>
        <w:tabs>
          <w:tab w:val="left" w:pos="1822"/>
        </w:tabs>
        <w:spacing w:line="480" w:lineRule="auto"/>
        <w:ind w:firstLine="480" w:firstLineChars="200"/>
        <w:rPr>
          <w:rFonts w:ascii="宋体" w:hAnsi="宋体"/>
          <w:sz w:val="24"/>
        </w:rPr>
      </w:pPr>
    </w:p>
    <w:p>
      <w:pPr>
        <w:tabs>
          <w:tab w:val="left" w:pos="1822"/>
        </w:tabs>
        <w:spacing w:line="480" w:lineRule="auto"/>
        <w:ind w:firstLine="480" w:firstLineChars="200"/>
        <w:rPr>
          <w:rFonts w:ascii="宋体" w:hAnsi="宋体"/>
          <w:sz w:val="24"/>
        </w:rPr>
      </w:pPr>
    </w:p>
    <w:p>
      <w:pPr>
        <w:pStyle w:val="10"/>
        <w:numPr>
          <w:ilvl w:val="0"/>
          <w:numId w:val="1"/>
        </w:numPr>
        <w:spacing w:line="120" w:lineRule="auto"/>
        <w:ind w:firstLine="0" w:firstLineChars="0"/>
        <w:jc w:val="left"/>
        <w:rPr>
          <w:b/>
          <w:sz w:val="28"/>
          <w:szCs w:val="28"/>
        </w:rPr>
      </w:pPr>
      <w:r>
        <w:rPr>
          <w:rFonts w:hint="eastAsia"/>
          <w:b/>
          <w:sz w:val="28"/>
          <w:szCs w:val="28"/>
        </w:rPr>
        <w:t>供货要求：</w:t>
      </w:r>
    </w:p>
    <w:p>
      <w:pPr>
        <w:pStyle w:val="10"/>
        <w:spacing w:line="120" w:lineRule="auto"/>
        <w:ind w:firstLine="0" w:firstLineChars="0"/>
        <w:jc w:val="left"/>
        <w:rPr>
          <w:b/>
          <w:sz w:val="28"/>
          <w:szCs w:val="28"/>
        </w:rPr>
      </w:pPr>
      <w:r>
        <w:rPr>
          <w:rFonts w:hint="eastAsia"/>
          <w:b/>
          <w:sz w:val="28"/>
          <w:szCs w:val="28"/>
        </w:rPr>
        <w:t>3.1供货范围</w:t>
      </w:r>
    </w:p>
    <w:tbl>
      <w:tblPr>
        <w:tblStyle w:val="7"/>
        <w:tblW w:w="8590" w:type="dxa"/>
        <w:jc w:val="center"/>
        <w:tblLayout w:type="fixed"/>
        <w:tblCellMar>
          <w:top w:w="0" w:type="dxa"/>
          <w:left w:w="0" w:type="dxa"/>
          <w:bottom w:w="0" w:type="dxa"/>
          <w:right w:w="0" w:type="dxa"/>
        </w:tblCellMar>
      </w:tblPr>
      <w:tblGrid>
        <w:gridCol w:w="716"/>
        <w:gridCol w:w="1079"/>
        <w:gridCol w:w="5954"/>
        <w:gridCol w:w="841"/>
      </w:tblGrid>
      <w:tr>
        <w:tblPrEx>
          <w:tblCellMar>
            <w:top w:w="0" w:type="dxa"/>
            <w:left w:w="0" w:type="dxa"/>
            <w:bottom w:w="0" w:type="dxa"/>
            <w:right w:w="0" w:type="dxa"/>
          </w:tblCellMar>
        </w:tblPrEx>
        <w:trPr>
          <w:trHeight w:val="357" w:hRule="exact"/>
          <w:jc w:val="center"/>
        </w:trPr>
        <w:tc>
          <w:tcPr>
            <w:tcW w:w="71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00" w:lineRule="auto"/>
              <w:jc w:val="center"/>
              <w:rPr>
                <w:color w:val="000000"/>
                <w:sz w:val="24"/>
              </w:rPr>
            </w:pPr>
            <w:r>
              <w:rPr>
                <w:rFonts w:hint="eastAsia"/>
                <w:color w:val="000000"/>
                <w:sz w:val="24"/>
              </w:rPr>
              <w:t>序号</w:t>
            </w:r>
          </w:p>
        </w:tc>
        <w:tc>
          <w:tcPr>
            <w:tcW w:w="107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00" w:lineRule="auto"/>
              <w:jc w:val="center"/>
              <w:rPr>
                <w:color w:val="000000"/>
                <w:sz w:val="24"/>
              </w:rPr>
            </w:pPr>
            <w:r>
              <w:rPr>
                <w:rFonts w:hint="eastAsia"/>
                <w:color w:val="000000"/>
                <w:sz w:val="24"/>
              </w:rPr>
              <w:t>备件名称</w:t>
            </w:r>
          </w:p>
        </w:tc>
        <w:tc>
          <w:tcPr>
            <w:tcW w:w="595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00" w:lineRule="auto"/>
              <w:jc w:val="center"/>
              <w:rPr>
                <w:color w:val="000000"/>
                <w:sz w:val="24"/>
              </w:rPr>
            </w:pPr>
            <w:r>
              <w:rPr>
                <w:rFonts w:hint="eastAsia"/>
                <w:color w:val="000000"/>
                <w:sz w:val="24"/>
              </w:rPr>
              <w:t>规格型号</w:t>
            </w:r>
          </w:p>
        </w:tc>
        <w:tc>
          <w:tcPr>
            <w:tcW w:w="84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color w:val="000000"/>
              </w:rPr>
            </w:pPr>
            <w:r>
              <w:rPr>
                <w:rFonts w:hint="eastAsia"/>
                <w:color w:val="000000"/>
              </w:rPr>
              <w:t>数量</w:t>
            </w:r>
          </w:p>
        </w:tc>
      </w:tr>
      <w:tr>
        <w:tblPrEx>
          <w:tblCellMar>
            <w:top w:w="0" w:type="dxa"/>
            <w:left w:w="0" w:type="dxa"/>
            <w:bottom w:w="0" w:type="dxa"/>
            <w:right w:w="0" w:type="dxa"/>
          </w:tblCellMar>
        </w:tblPrEx>
        <w:trPr>
          <w:trHeight w:val="646" w:hRule="atLeast"/>
          <w:jc w:val="center"/>
        </w:trPr>
        <w:tc>
          <w:tcPr>
            <w:tcW w:w="71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00" w:lineRule="auto"/>
              <w:jc w:val="center"/>
              <w:rPr>
                <w:color w:val="000000"/>
                <w:sz w:val="24"/>
              </w:rPr>
            </w:pPr>
            <w:r>
              <w:rPr>
                <w:rFonts w:hint="eastAsia"/>
                <w:color w:val="000000"/>
                <w:sz w:val="24"/>
              </w:rPr>
              <w:t>1</w:t>
            </w:r>
          </w:p>
        </w:tc>
        <w:tc>
          <w:tcPr>
            <w:tcW w:w="107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cs="宋体"/>
                <w:sz w:val="24"/>
              </w:rPr>
            </w:pPr>
            <w:r>
              <w:t>15-E-</w:t>
            </w:r>
            <w:r>
              <w:rPr>
                <w:rFonts w:hint="eastAsia"/>
                <w:lang w:eastAsia="zh-CN"/>
              </w:rPr>
              <w:t>101B</w:t>
            </w:r>
            <w:r>
              <w:t>/</w:t>
            </w:r>
            <w:r>
              <w:rPr>
                <w:rFonts w:hint="eastAsia"/>
                <w:lang w:eastAsia="zh-CN"/>
              </w:rPr>
              <w:t>102B</w:t>
            </w:r>
            <w:r>
              <w:t>反应器进/出料换热器管束</w:t>
            </w:r>
          </w:p>
        </w:tc>
        <w:tc>
          <w:tcPr>
            <w:tcW w:w="595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spacing w:line="480" w:lineRule="auto"/>
              <w:jc w:val="center"/>
              <w:textAlignment w:val="center"/>
              <w:rPr>
                <w:rFonts w:ascii="宋体" w:hAnsi="宋体" w:cs="宋体"/>
                <w:kern w:val="0"/>
                <w:szCs w:val="21"/>
              </w:rPr>
            </w:pPr>
            <w:r>
              <w:rPr>
                <w:rFonts w:hint="eastAsia" w:ascii="宋体" w:hAnsi="宋体"/>
                <w:sz w:val="24"/>
              </w:rPr>
              <w:t>按甲方提供的图纸</w:t>
            </w:r>
          </w:p>
        </w:tc>
        <w:tc>
          <w:tcPr>
            <w:tcW w:w="84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color w:val="111111"/>
              </w:rPr>
            </w:pPr>
            <w:r>
              <w:rPr>
                <w:rFonts w:hint="eastAsia"/>
                <w:color w:val="111111"/>
              </w:rPr>
              <w:t>2</w:t>
            </w:r>
          </w:p>
        </w:tc>
      </w:tr>
      <w:tr>
        <w:tblPrEx>
          <w:tblCellMar>
            <w:top w:w="0" w:type="dxa"/>
            <w:left w:w="0" w:type="dxa"/>
            <w:bottom w:w="0" w:type="dxa"/>
            <w:right w:w="0" w:type="dxa"/>
          </w:tblCellMar>
        </w:tblPrEx>
        <w:trPr>
          <w:trHeight w:val="646" w:hRule="atLeast"/>
          <w:jc w:val="center"/>
        </w:trPr>
        <w:tc>
          <w:tcPr>
            <w:tcW w:w="71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00" w:lineRule="auto"/>
              <w:jc w:val="center"/>
              <w:rPr>
                <w:color w:val="000000"/>
                <w:sz w:val="24"/>
              </w:rPr>
            </w:pPr>
            <w:r>
              <w:rPr>
                <w:rFonts w:hint="eastAsia"/>
                <w:color w:val="000000"/>
                <w:sz w:val="24"/>
              </w:rPr>
              <w:t>2</w:t>
            </w:r>
          </w:p>
        </w:tc>
        <w:tc>
          <w:tcPr>
            <w:tcW w:w="107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color w:val="FF0000"/>
              </w:rPr>
            </w:pPr>
            <w:r>
              <w:rPr>
                <w:rFonts w:hint="eastAsia" w:ascii="宋体" w:hAnsi="宋体"/>
                <w:sz w:val="24"/>
              </w:rPr>
              <w:t>主要</w:t>
            </w:r>
            <w:r>
              <w:rPr>
                <w:rFonts w:ascii="宋体" w:hAnsi="宋体"/>
                <w:sz w:val="24"/>
              </w:rPr>
              <w:t>技术参数</w:t>
            </w:r>
            <w:r>
              <w:rPr>
                <w:rFonts w:hint="eastAsia" w:ascii="宋体" w:hAnsi="宋体"/>
                <w:sz w:val="24"/>
              </w:rPr>
              <w:t>要求</w:t>
            </w:r>
          </w:p>
        </w:tc>
        <w:tc>
          <w:tcPr>
            <w:tcW w:w="595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00" w:lineRule="auto"/>
              <w:ind w:left="105" w:leftChars="50" w:firstLine="360" w:firstLineChars="150"/>
              <w:rPr>
                <w:color w:val="FF0000"/>
                <w:sz w:val="24"/>
              </w:rPr>
            </w:pPr>
            <w:r>
              <w:rPr>
                <w:rFonts w:hint="eastAsia" w:ascii="宋体" w:hAnsi="宋体"/>
                <w:sz w:val="24"/>
              </w:rPr>
              <w:t>15-E-</w:t>
            </w:r>
            <w:r>
              <w:rPr>
                <w:rFonts w:hint="eastAsia" w:ascii="宋体" w:hAnsi="宋体"/>
                <w:sz w:val="24"/>
                <w:lang w:eastAsia="zh-CN"/>
              </w:rPr>
              <w:t>101B</w:t>
            </w:r>
            <w:r>
              <w:rPr>
                <w:rFonts w:hint="eastAsia" w:ascii="宋体" w:hAnsi="宋体"/>
                <w:sz w:val="24"/>
              </w:rPr>
              <w:t>/</w:t>
            </w:r>
            <w:r>
              <w:rPr>
                <w:rFonts w:hint="eastAsia" w:ascii="宋体" w:hAnsi="宋体"/>
                <w:sz w:val="24"/>
                <w:lang w:eastAsia="zh-CN"/>
              </w:rPr>
              <w:t>102B</w:t>
            </w:r>
            <w:r>
              <w:rPr>
                <w:rFonts w:hint="eastAsia" w:ascii="宋体" w:hAnsi="宋体"/>
                <w:sz w:val="24"/>
              </w:rPr>
              <w:t>反应器进/出料换热器</w:t>
            </w:r>
            <w:r>
              <w:rPr>
                <w:rFonts w:ascii="宋体" w:hAnsi="宋体"/>
                <w:sz w:val="24"/>
              </w:rPr>
              <w:t>材质</w:t>
            </w:r>
            <w:r>
              <w:rPr>
                <w:rFonts w:hint="eastAsia" w:ascii="宋体" w:hAnsi="宋体"/>
                <w:sz w:val="24"/>
              </w:rPr>
              <w:t>为S32168+Q345R,16Mn堆焊S32168；设计压力：壳程6.87Mpa、管程5.29MPa，设计温度:壳程140℃、管程190℃</w:t>
            </w:r>
            <w:r>
              <w:rPr>
                <w:rFonts w:hint="eastAsia"/>
                <w:sz w:val="24"/>
              </w:rPr>
              <w:t>。</w:t>
            </w:r>
          </w:p>
        </w:tc>
        <w:tc>
          <w:tcPr>
            <w:tcW w:w="84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color w:val="111111"/>
              </w:rPr>
            </w:pPr>
          </w:p>
        </w:tc>
      </w:tr>
    </w:tbl>
    <w:p>
      <w:pPr>
        <w:spacing w:line="480" w:lineRule="auto"/>
        <w:ind w:firstLine="480" w:firstLineChars="200"/>
        <w:jc w:val="left"/>
        <w:rPr>
          <w:rFonts w:ascii="宋体" w:hAnsi="宋体"/>
          <w:sz w:val="24"/>
        </w:rPr>
      </w:pPr>
      <w:r>
        <w:rPr>
          <w:rFonts w:hint="eastAsia" w:ascii="宋体" w:hAnsi="宋体"/>
          <w:color w:val="000000"/>
          <w:kern w:val="0"/>
          <w:sz w:val="24"/>
        </w:rPr>
        <w:t>换热管子制造厂家要求：久立、武进、华新、攀钢、银环或其他同等品牌且近五年石化行业有同种材质、相同工况下的产品证明。</w:t>
      </w:r>
    </w:p>
    <w:p>
      <w:pPr>
        <w:ind w:left="1265" w:hanging="1265" w:hangingChars="450"/>
        <w:rPr>
          <w:sz w:val="28"/>
          <w:szCs w:val="28"/>
        </w:rPr>
      </w:pPr>
      <w:r>
        <w:rPr>
          <w:rFonts w:hint="eastAsia" w:ascii="宋体" w:hAnsi="宋体"/>
          <w:b/>
          <w:sz w:val="28"/>
          <w:szCs w:val="28"/>
        </w:rPr>
        <w:t>3.2换热器U型管束技术要求</w:t>
      </w:r>
    </w:p>
    <w:p>
      <w:pPr>
        <w:spacing w:line="360" w:lineRule="auto"/>
        <w:ind w:firstLine="480" w:firstLineChars="200"/>
        <w:rPr>
          <w:sz w:val="24"/>
        </w:rPr>
      </w:pPr>
      <w:r>
        <w:rPr>
          <w:rFonts w:hint="eastAsia"/>
          <w:sz w:val="24"/>
        </w:rPr>
        <w:t>3.2.1换热器管束的设计与制造应遵循本技术条件及相关标准规范的要求；本管束按GB/T151-2014中I级管束的要求进行制造、检验及验收；</w:t>
      </w:r>
    </w:p>
    <w:p>
      <w:pPr>
        <w:spacing w:line="360" w:lineRule="auto"/>
        <w:ind w:firstLine="480" w:firstLineChars="200"/>
        <w:rPr>
          <w:sz w:val="24"/>
        </w:rPr>
      </w:pPr>
      <w:r>
        <w:rPr>
          <w:rFonts w:hint="eastAsia"/>
          <w:sz w:val="24"/>
        </w:rPr>
        <w:t>3.2.2 锻件用16Mn锻应符合NB/T 47008-2008的要求且以正火状态供货，其中管板用16MnIV（HIC）还应符合项目规范IN-043中第二类抗氢要求，锻件用S32168III应符合NB/T47008-2008的要求且以固溶状态供货；</w:t>
      </w:r>
    </w:p>
    <w:p>
      <w:pPr>
        <w:spacing w:line="360" w:lineRule="auto"/>
        <w:ind w:firstLine="480" w:firstLineChars="200"/>
        <w:rPr>
          <w:sz w:val="24"/>
        </w:rPr>
      </w:pPr>
      <w:r>
        <w:rPr>
          <w:rFonts w:hint="eastAsia"/>
          <w:sz w:val="24"/>
        </w:rPr>
        <w:t>3.2.3 换</w:t>
      </w:r>
      <m:oMath>
        <m:r>
          <m:rPr>
            <m:sty m:val="p"/>
          </m:rPr>
          <w:rPr>
            <w:rFonts w:hint="eastAsia" w:ascii="Cambria Math" w:hAnsi="Cambria Math"/>
            <w:sz w:val="24"/>
          </w:rPr>
          <m:t>热</m:t>
        </m:r>
      </m:oMath>
      <w:r>
        <w:rPr>
          <w:rFonts w:hint="eastAsia"/>
          <w:sz w:val="24"/>
        </w:rPr>
        <w:t>管用0Cr18Ni10Ti应符合GB13296-2013冷拔管的要求，外径偏差±0.15mm，壁厚偏差</w:t>
      </w:r>
      <w:r>
        <w:rPr>
          <w:rFonts w:hint="eastAsia"/>
          <w:sz w:val="24"/>
          <w:vertAlign w:val="superscript"/>
        </w:rPr>
        <w:t>+20</w:t>
      </w:r>
      <w:r>
        <w:rPr>
          <w:rFonts w:hint="eastAsia"/>
          <w:sz w:val="24"/>
          <w:vertAlign w:val="subscript"/>
        </w:rPr>
        <w:t>0</w:t>
      </w:r>
      <w:r>
        <w:rPr>
          <w:rFonts w:hint="eastAsia"/>
          <w:sz w:val="24"/>
        </w:rPr>
        <w:t>%Smm；并且换热管应逐根进行涡流探伤，弯管后应逐根进行水压试验，试验压力10.58MPa。</w:t>
      </w:r>
    </w:p>
    <w:p>
      <w:pPr>
        <w:spacing w:line="360" w:lineRule="auto"/>
        <w:ind w:firstLine="480" w:firstLineChars="200"/>
        <w:rPr>
          <w:color w:val="000000" w:themeColor="text1"/>
          <w:sz w:val="24"/>
        </w:rPr>
      </w:pPr>
      <w:r>
        <w:rPr>
          <w:rFonts w:hint="eastAsia"/>
          <w:color w:val="000000" w:themeColor="text1"/>
          <w:sz w:val="24"/>
        </w:rPr>
        <w:t>3.2.4锻件堆焊前，基层内壁应清理干净，并进行100%MT检测，按JB/T4730.4-2005中I级合格，过渡层堆焊完后进行100%PT检测，符合JB/T4730-2005中的I级合格，并进行消应力热处理，合格后进行面层的堆焊，堆焊完毕清理面层，进行100%PT检测，符合JB/T 4730-2005中的I级合格；</w:t>
      </w:r>
    </w:p>
    <w:p>
      <w:pPr>
        <w:spacing w:line="360" w:lineRule="auto"/>
        <w:ind w:firstLine="480" w:firstLineChars="200"/>
        <w:rPr>
          <w:color w:val="000000" w:themeColor="text1"/>
          <w:sz w:val="24"/>
        </w:rPr>
      </w:pPr>
      <w:r>
        <w:rPr>
          <w:rFonts w:hint="eastAsia"/>
          <w:color w:val="000000" w:themeColor="text1"/>
          <w:sz w:val="24"/>
        </w:rPr>
        <w:t>3.2.5换热管与管板的焊接采用氩弧焊，至少焊两遍，焊接接头100%PT检测，符合JB/T 4730.5-2005中I级合格；</w:t>
      </w:r>
    </w:p>
    <w:p>
      <w:pPr>
        <w:spacing w:line="360" w:lineRule="auto"/>
        <w:ind w:firstLine="480" w:firstLineChars="200"/>
        <w:rPr>
          <w:sz w:val="24"/>
        </w:rPr>
      </w:pPr>
      <w:r>
        <w:rPr>
          <w:rFonts w:hint="eastAsia"/>
          <w:sz w:val="24"/>
        </w:rPr>
        <w:t>3.2.7焊接接头的类型及尺寸，除图纸中注明外，按HG/T 20583-2011中的规定，角焊缝的焊脚高度为较薄件的厚度，对接焊接接头及角焊缝均须全焊透；</w:t>
      </w:r>
    </w:p>
    <w:p>
      <w:pPr>
        <w:spacing w:line="360" w:lineRule="auto"/>
        <w:ind w:firstLine="480" w:firstLineChars="200"/>
        <w:rPr>
          <w:sz w:val="24"/>
        </w:rPr>
      </w:pPr>
      <w:r>
        <w:rPr>
          <w:rFonts w:hint="eastAsia"/>
          <w:sz w:val="24"/>
        </w:rPr>
        <w:t>3.2.8水压压力试验，试验用水中的氯离子含量不大于25mg/L，且试验完毕应立即将水渍清理干净、吹干；</w:t>
      </w:r>
    </w:p>
    <w:p>
      <w:pPr>
        <w:spacing w:line="360" w:lineRule="auto"/>
        <w:ind w:firstLine="480" w:firstLineChars="200"/>
        <w:rPr>
          <w:sz w:val="24"/>
        </w:rPr>
      </w:pPr>
      <w:r>
        <w:rPr>
          <w:rFonts w:hint="eastAsia"/>
          <w:sz w:val="24"/>
        </w:rPr>
        <w:t xml:space="preserve">3.2.9设备制造完毕后，清除污垢后去油，不锈钢表面应进行酸洗钝化处理，并用蓝点法检查，无蓝点为合格； </w:t>
      </w:r>
    </w:p>
    <w:p>
      <w:pPr>
        <w:ind w:left="1079" w:leftChars="228" w:hanging="600" w:hangingChars="250"/>
        <w:rPr>
          <w:sz w:val="24"/>
        </w:rPr>
      </w:pPr>
      <w:r>
        <w:rPr>
          <w:rFonts w:hint="eastAsia"/>
          <w:sz w:val="24"/>
        </w:rPr>
        <w:t>3.2.10设备涂覆、包装运输按JB/T4673-2003及项目规定。</w:t>
      </w:r>
    </w:p>
    <w:p>
      <w:pPr>
        <w:spacing w:line="480" w:lineRule="auto"/>
        <w:ind w:firstLine="480" w:firstLineChars="200"/>
        <w:jc w:val="left"/>
        <w:rPr>
          <w:sz w:val="24"/>
        </w:rPr>
      </w:pPr>
      <w:r>
        <w:rPr>
          <w:rFonts w:hint="eastAsia"/>
          <w:sz w:val="24"/>
        </w:rPr>
        <w:t>3.2.11按照《特种设备安全安全技术规范》规定实施制造监检。</w:t>
      </w:r>
    </w:p>
    <w:p>
      <w:pPr>
        <w:ind w:left="1265" w:hanging="1265" w:hangingChars="450"/>
        <w:rPr>
          <w:rFonts w:ascii="宋体" w:hAnsi="宋体"/>
          <w:b/>
          <w:sz w:val="28"/>
          <w:szCs w:val="28"/>
        </w:rPr>
      </w:pPr>
      <w:r>
        <w:rPr>
          <w:rFonts w:hint="eastAsia" w:ascii="宋体" w:hAnsi="宋体"/>
          <w:b/>
          <w:sz w:val="28"/>
          <w:szCs w:val="28"/>
        </w:rPr>
        <w:t>3.2性能保证</w:t>
      </w:r>
    </w:p>
    <w:p>
      <w:pPr>
        <w:spacing w:line="500" w:lineRule="exact"/>
        <w:ind w:firstLine="480" w:firstLineChars="200"/>
        <w:rPr>
          <w:rFonts w:ascii="宋体" w:hAnsi="宋体"/>
          <w:sz w:val="24"/>
        </w:rPr>
      </w:pPr>
      <w:r>
        <w:rPr>
          <w:rFonts w:hint="eastAsia" w:ascii="宋体" w:hAnsi="宋体"/>
          <w:sz w:val="24"/>
        </w:rPr>
        <w:t>质量保证期为交货18个月或者运行12个月，以先到为准。</w:t>
      </w:r>
    </w:p>
    <w:p>
      <w:pPr>
        <w:pStyle w:val="10"/>
        <w:spacing w:line="360" w:lineRule="auto"/>
        <w:ind w:firstLine="0" w:firstLineChars="0"/>
        <w:jc w:val="left"/>
        <w:rPr>
          <w:b/>
          <w:sz w:val="28"/>
          <w:szCs w:val="28"/>
        </w:rPr>
      </w:pPr>
      <w:r>
        <w:rPr>
          <w:rFonts w:hint="eastAsia"/>
          <w:b/>
          <w:sz w:val="28"/>
          <w:szCs w:val="28"/>
        </w:rPr>
        <w:t>四、技术资料交付</w:t>
      </w:r>
    </w:p>
    <w:p>
      <w:pPr>
        <w:spacing w:line="360" w:lineRule="auto"/>
        <w:jc w:val="center"/>
        <w:rPr>
          <w:rFonts w:ascii="宋体" w:hAnsi="宋体"/>
          <w:b/>
          <w:sz w:val="24"/>
        </w:rPr>
      </w:pPr>
      <w:r>
        <w:rPr>
          <w:rFonts w:hint="eastAsia" w:ascii="宋体" w:hAnsi="宋体"/>
          <w:b/>
          <w:sz w:val="24"/>
        </w:rPr>
        <w:t>技术资料交付清单</w:t>
      </w:r>
    </w:p>
    <w:tbl>
      <w:tblPr>
        <w:tblStyle w:val="7"/>
        <w:tblW w:w="830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3"/>
        <w:gridCol w:w="3181"/>
        <w:gridCol w:w="1190"/>
        <w:gridCol w:w="316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spacing w:line="360" w:lineRule="auto"/>
              <w:jc w:val="center"/>
              <w:rPr>
                <w:rFonts w:ascii="宋体" w:hAnsi="宋体"/>
                <w:sz w:val="24"/>
              </w:rPr>
            </w:pPr>
            <w:r>
              <w:rPr>
                <w:rFonts w:hint="eastAsia" w:ascii="宋体" w:hAnsi="宋体"/>
                <w:sz w:val="24"/>
              </w:rPr>
              <w:t>序号</w:t>
            </w:r>
          </w:p>
        </w:tc>
        <w:tc>
          <w:tcPr>
            <w:tcW w:w="3181" w:type="dxa"/>
            <w:vAlign w:val="center"/>
          </w:tcPr>
          <w:p>
            <w:pPr>
              <w:spacing w:line="360" w:lineRule="auto"/>
              <w:jc w:val="center"/>
              <w:rPr>
                <w:rFonts w:ascii="宋体" w:hAnsi="宋体"/>
                <w:sz w:val="24"/>
              </w:rPr>
            </w:pPr>
            <w:r>
              <w:rPr>
                <w:rFonts w:hint="eastAsia" w:ascii="宋体" w:hAnsi="宋体"/>
                <w:sz w:val="24"/>
              </w:rPr>
              <w:t>名称</w:t>
            </w:r>
          </w:p>
        </w:tc>
        <w:tc>
          <w:tcPr>
            <w:tcW w:w="1190" w:type="dxa"/>
            <w:vAlign w:val="center"/>
          </w:tcPr>
          <w:p>
            <w:pPr>
              <w:spacing w:line="360" w:lineRule="auto"/>
              <w:jc w:val="center"/>
              <w:rPr>
                <w:rFonts w:ascii="宋体" w:hAnsi="宋体"/>
                <w:sz w:val="24"/>
              </w:rPr>
            </w:pPr>
            <w:r>
              <w:rPr>
                <w:rFonts w:hint="eastAsia" w:ascii="宋体" w:hAnsi="宋体"/>
                <w:sz w:val="24"/>
              </w:rPr>
              <w:t>数量</w:t>
            </w:r>
          </w:p>
        </w:tc>
        <w:tc>
          <w:tcPr>
            <w:tcW w:w="3163" w:type="dxa"/>
            <w:vAlign w:val="center"/>
          </w:tcPr>
          <w:p>
            <w:pPr>
              <w:spacing w:line="360" w:lineRule="auto"/>
              <w:jc w:val="center"/>
              <w:rPr>
                <w:rFonts w:ascii="宋体" w:hAnsi="宋体"/>
                <w:sz w:val="24"/>
              </w:rPr>
            </w:pPr>
            <w:r>
              <w:rPr>
                <w:rFonts w:hint="eastAsia" w:ascii="宋体" w:hAnsi="宋体"/>
                <w:sz w:val="24"/>
              </w:rPr>
              <w:t>提交日期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numPr>
                <w:ilvl w:val="0"/>
                <w:numId w:val="2"/>
              </w:numPr>
              <w:spacing w:line="360" w:lineRule="auto"/>
              <w:jc w:val="center"/>
              <w:rPr>
                <w:rFonts w:ascii="宋体" w:hAnsi="宋体"/>
                <w:sz w:val="22"/>
                <w:szCs w:val="22"/>
              </w:rPr>
            </w:pPr>
          </w:p>
        </w:tc>
        <w:tc>
          <w:tcPr>
            <w:tcW w:w="3181" w:type="dxa"/>
            <w:vAlign w:val="center"/>
          </w:tcPr>
          <w:p>
            <w:pPr>
              <w:spacing w:line="360" w:lineRule="auto"/>
              <w:jc w:val="center"/>
              <w:rPr>
                <w:rFonts w:ascii="宋体" w:hAnsi="宋体"/>
                <w:sz w:val="22"/>
                <w:szCs w:val="22"/>
              </w:rPr>
            </w:pPr>
            <w:r>
              <w:rPr>
                <w:rFonts w:hint="eastAsia" w:ascii="宋体" w:hAnsi="宋体"/>
                <w:sz w:val="22"/>
                <w:szCs w:val="22"/>
              </w:rPr>
              <w:t>厂家资质及相关业绩</w:t>
            </w:r>
          </w:p>
        </w:tc>
        <w:tc>
          <w:tcPr>
            <w:tcW w:w="1190" w:type="dxa"/>
            <w:vAlign w:val="center"/>
          </w:tcPr>
          <w:p>
            <w:pPr>
              <w:spacing w:line="360" w:lineRule="auto"/>
              <w:jc w:val="center"/>
              <w:rPr>
                <w:rFonts w:ascii="宋体" w:hAnsi="宋体"/>
                <w:caps/>
                <w:sz w:val="22"/>
                <w:szCs w:val="22"/>
              </w:rPr>
            </w:pPr>
            <w:r>
              <w:rPr>
                <w:rFonts w:hint="eastAsia" w:ascii="宋体" w:hAnsi="宋体"/>
                <w:caps/>
                <w:sz w:val="22"/>
                <w:szCs w:val="22"/>
              </w:rPr>
              <w:t>2C+1E</w:t>
            </w:r>
          </w:p>
        </w:tc>
        <w:tc>
          <w:tcPr>
            <w:tcW w:w="3163" w:type="dxa"/>
            <w:vAlign w:val="center"/>
          </w:tcPr>
          <w:p>
            <w:pPr>
              <w:spacing w:line="360" w:lineRule="auto"/>
              <w:jc w:val="center"/>
              <w:rPr>
                <w:rFonts w:ascii="宋体" w:hAnsi="宋体"/>
                <w:sz w:val="22"/>
                <w:szCs w:val="22"/>
              </w:rPr>
            </w:pPr>
            <w:r>
              <w:rPr>
                <w:rFonts w:hint="eastAsia" w:ascii="宋体" w:hAnsi="宋体"/>
                <w:sz w:val="22"/>
                <w:szCs w:val="22"/>
              </w:rPr>
              <w:t>报名时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numPr>
                <w:ilvl w:val="0"/>
                <w:numId w:val="2"/>
              </w:numPr>
              <w:spacing w:line="360" w:lineRule="auto"/>
              <w:jc w:val="center"/>
              <w:rPr>
                <w:rFonts w:ascii="宋体" w:hAnsi="宋体"/>
                <w:sz w:val="22"/>
                <w:szCs w:val="22"/>
              </w:rPr>
            </w:pPr>
          </w:p>
        </w:tc>
        <w:tc>
          <w:tcPr>
            <w:tcW w:w="3181" w:type="dxa"/>
            <w:vAlign w:val="center"/>
          </w:tcPr>
          <w:p>
            <w:pPr>
              <w:spacing w:line="360" w:lineRule="auto"/>
              <w:jc w:val="center"/>
              <w:rPr>
                <w:rFonts w:ascii="宋体" w:hAnsi="宋体"/>
                <w:sz w:val="22"/>
                <w:szCs w:val="22"/>
              </w:rPr>
            </w:pPr>
            <w:r>
              <w:rPr>
                <w:rFonts w:hint="eastAsia"/>
                <w:sz w:val="22"/>
                <w:szCs w:val="22"/>
              </w:rPr>
              <w:t>主要零部件和标准件</w:t>
            </w:r>
            <w:r>
              <w:rPr>
                <w:rFonts w:hint="eastAsia" w:ascii="宋体" w:hAnsi="宋体"/>
                <w:sz w:val="22"/>
                <w:szCs w:val="22"/>
              </w:rPr>
              <w:t>材质证明</w:t>
            </w:r>
          </w:p>
        </w:tc>
        <w:tc>
          <w:tcPr>
            <w:tcW w:w="1190" w:type="dxa"/>
            <w:vAlign w:val="center"/>
          </w:tcPr>
          <w:p>
            <w:pPr>
              <w:spacing w:line="360" w:lineRule="auto"/>
              <w:jc w:val="center"/>
              <w:rPr>
                <w:rFonts w:ascii="宋体" w:hAnsi="宋体"/>
                <w:caps/>
                <w:sz w:val="22"/>
                <w:szCs w:val="22"/>
              </w:rPr>
            </w:pPr>
            <w:r>
              <w:rPr>
                <w:rFonts w:hint="eastAsia" w:ascii="宋体" w:hAnsi="宋体"/>
                <w:caps/>
                <w:sz w:val="22"/>
                <w:szCs w:val="22"/>
              </w:rPr>
              <w:t>2C+1E</w:t>
            </w:r>
          </w:p>
        </w:tc>
        <w:tc>
          <w:tcPr>
            <w:tcW w:w="3163" w:type="dxa"/>
            <w:vAlign w:val="center"/>
          </w:tcPr>
          <w:p>
            <w:pPr>
              <w:spacing w:line="360" w:lineRule="auto"/>
              <w:jc w:val="center"/>
              <w:rPr>
                <w:rFonts w:ascii="宋体" w:hAnsi="宋体"/>
                <w:sz w:val="22"/>
                <w:szCs w:val="22"/>
              </w:rPr>
            </w:pPr>
            <w:r>
              <w:rPr>
                <w:rFonts w:hint="eastAsia" w:ascii="宋体" w:hAnsi="宋体"/>
                <w:caps/>
                <w:sz w:val="22"/>
                <w:szCs w:val="22"/>
              </w:rPr>
              <w:t>发货时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numPr>
                <w:ilvl w:val="0"/>
                <w:numId w:val="2"/>
              </w:numPr>
              <w:spacing w:line="360" w:lineRule="auto"/>
              <w:jc w:val="center"/>
              <w:rPr>
                <w:rFonts w:ascii="宋体" w:hAnsi="宋体"/>
                <w:sz w:val="22"/>
                <w:szCs w:val="22"/>
              </w:rPr>
            </w:pPr>
          </w:p>
        </w:tc>
        <w:tc>
          <w:tcPr>
            <w:tcW w:w="3181" w:type="dxa"/>
            <w:vAlign w:val="center"/>
          </w:tcPr>
          <w:p>
            <w:pPr>
              <w:spacing w:line="360" w:lineRule="auto"/>
              <w:jc w:val="center"/>
              <w:rPr>
                <w:rFonts w:ascii="宋体" w:hAnsi="宋体"/>
                <w:sz w:val="22"/>
                <w:szCs w:val="22"/>
              </w:rPr>
            </w:pPr>
            <w:r>
              <w:rPr>
                <w:rFonts w:hint="eastAsia" w:ascii="宋体" w:hAnsi="宋体"/>
                <w:sz w:val="22"/>
                <w:szCs w:val="22"/>
              </w:rPr>
              <w:t>合格证</w:t>
            </w:r>
          </w:p>
        </w:tc>
        <w:tc>
          <w:tcPr>
            <w:tcW w:w="1190" w:type="dxa"/>
            <w:vAlign w:val="center"/>
          </w:tcPr>
          <w:p>
            <w:pPr>
              <w:spacing w:line="360" w:lineRule="auto"/>
              <w:jc w:val="center"/>
              <w:rPr>
                <w:rFonts w:ascii="宋体" w:hAnsi="宋体"/>
                <w:caps/>
                <w:sz w:val="22"/>
                <w:szCs w:val="22"/>
              </w:rPr>
            </w:pPr>
            <w:r>
              <w:rPr>
                <w:rFonts w:hint="eastAsia" w:ascii="宋体" w:hAnsi="宋体"/>
                <w:caps/>
                <w:sz w:val="22"/>
                <w:szCs w:val="22"/>
              </w:rPr>
              <w:t>2C+1E</w:t>
            </w:r>
          </w:p>
        </w:tc>
        <w:tc>
          <w:tcPr>
            <w:tcW w:w="3163" w:type="dxa"/>
          </w:tcPr>
          <w:p>
            <w:pPr>
              <w:spacing w:line="360" w:lineRule="auto"/>
              <w:jc w:val="center"/>
              <w:rPr>
                <w:rFonts w:ascii="宋体" w:hAnsi="宋体"/>
                <w:sz w:val="22"/>
                <w:szCs w:val="22"/>
              </w:rPr>
            </w:pPr>
            <w:r>
              <w:rPr>
                <w:rFonts w:hint="eastAsia" w:ascii="宋体" w:hAnsi="宋体"/>
                <w:caps/>
                <w:sz w:val="22"/>
                <w:szCs w:val="22"/>
              </w:rPr>
              <w:t>发货时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numPr>
                <w:ilvl w:val="0"/>
                <w:numId w:val="2"/>
              </w:numPr>
              <w:spacing w:line="360" w:lineRule="auto"/>
              <w:jc w:val="center"/>
              <w:rPr>
                <w:rFonts w:ascii="宋体" w:hAnsi="宋体"/>
                <w:sz w:val="22"/>
                <w:szCs w:val="22"/>
              </w:rPr>
            </w:pPr>
          </w:p>
        </w:tc>
        <w:tc>
          <w:tcPr>
            <w:tcW w:w="3181" w:type="dxa"/>
            <w:vAlign w:val="center"/>
          </w:tcPr>
          <w:p>
            <w:pPr>
              <w:spacing w:line="360" w:lineRule="auto"/>
              <w:jc w:val="center"/>
              <w:rPr>
                <w:rFonts w:ascii="宋体" w:hAnsi="宋体"/>
                <w:sz w:val="22"/>
                <w:szCs w:val="22"/>
              </w:rPr>
            </w:pPr>
            <w:r>
              <w:rPr>
                <w:rFonts w:hint="eastAsia" w:ascii="宋体" w:hAnsi="宋体"/>
                <w:sz w:val="22"/>
                <w:szCs w:val="22"/>
              </w:rPr>
              <w:t>检测报告</w:t>
            </w:r>
          </w:p>
        </w:tc>
        <w:tc>
          <w:tcPr>
            <w:tcW w:w="1190" w:type="dxa"/>
            <w:vAlign w:val="center"/>
          </w:tcPr>
          <w:p>
            <w:pPr>
              <w:spacing w:line="360" w:lineRule="auto"/>
              <w:jc w:val="center"/>
              <w:rPr>
                <w:rFonts w:ascii="宋体" w:hAnsi="宋体"/>
                <w:caps/>
                <w:sz w:val="22"/>
                <w:szCs w:val="22"/>
              </w:rPr>
            </w:pPr>
            <w:r>
              <w:rPr>
                <w:rFonts w:hint="eastAsia" w:ascii="宋体" w:hAnsi="宋体"/>
                <w:caps/>
                <w:sz w:val="22"/>
                <w:szCs w:val="22"/>
              </w:rPr>
              <w:t>2C+1E</w:t>
            </w:r>
          </w:p>
        </w:tc>
        <w:tc>
          <w:tcPr>
            <w:tcW w:w="3163" w:type="dxa"/>
          </w:tcPr>
          <w:p>
            <w:pPr>
              <w:spacing w:line="360" w:lineRule="auto"/>
              <w:jc w:val="center"/>
              <w:rPr>
                <w:rFonts w:ascii="宋体" w:hAnsi="宋体"/>
                <w:sz w:val="22"/>
                <w:szCs w:val="22"/>
              </w:rPr>
            </w:pPr>
            <w:r>
              <w:rPr>
                <w:rFonts w:hint="eastAsia" w:ascii="宋体" w:hAnsi="宋体"/>
                <w:caps/>
                <w:sz w:val="22"/>
                <w:szCs w:val="22"/>
              </w:rPr>
              <w:t>发货时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numPr>
                <w:ilvl w:val="0"/>
                <w:numId w:val="2"/>
              </w:numPr>
              <w:spacing w:line="360" w:lineRule="auto"/>
              <w:jc w:val="center"/>
              <w:rPr>
                <w:rFonts w:ascii="宋体" w:hAnsi="宋体"/>
                <w:sz w:val="22"/>
                <w:szCs w:val="22"/>
              </w:rPr>
            </w:pPr>
          </w:p>
        </w:tc>
        <w:tc>
          <w:tcPr>
            <w:tcW w:w="3181" w:type="dxa"/>
            <w:vAlign w:val="center"/>
          </w:tcPr>
          <w:p>
            <w:pPr>
              <w:spacing w:line="360" w:lineRule="auto"/>
              <w:jc w:val="center"/>
              <w:rPr>
                <w:rFonts w:ascii="宋体" w:hAnsi="宋体"/>
                <w:sz w:val="22"/>
                <w:szCs w:val="22"/>
              </w:rPr>
            </w:pPr>
            <w:r>
              <w:rPr>
                <w:rFonts w:hint="eastAsia" w:ascii="宋体" w:hAnsi="宋体"/>
                <w:sz w:val="22"/>
                <w:szCs w:val="22"/>
              </w:rPr>
              <w:t>送货单</w:t>
            </w:r>
          </w:p>
        </w:tc>
        <w:tc>
          <w:tcPr>
            <w:tcW w:w="1190" w:type="dxa"/>
            <w:vAlign w:val="center"/>
          </w:tcPr>
          <w:p>
            <w:pPr>
              <w:spacing w:line="360" w:lineRule="auto"/>
              <w:jc w:val="center"/>
              <w:rPr>
                <w:rFonts w:ascii="宋体" w:hAnsi="宋体"/>
                <w:caps/>
                <w:sz w:val="22"/>
                <w:szCs w:val="22"/>
              </w:rPr>
            </w:pPr>
            <w:r>
              <w:rPr>
                <w:rFonts w:hint="eastAsia" w:ascii="宋体" w:hAnsi="宋体"/>
                <w:caps/>
                <w:sz w:val="22"/>
                <w:szCs w:val="22"/>
              </w:rPr>
              <w:t>2C+1E</w:t>
            </w:r>
          </w:p>
        </w:tc>
        <w:tc>
          <w:tcPr>
            <w:tcW w:w="3163" w:type="dxa"/>
          </w:tcPr>
          <w:p>
            <w:pPr>
              <w:spacing w:line="360" w:lineRule="auto"/>
              <w:jc w:val="center"/>
              <w:rPr>
                <w:rFonts w:ascii="宋体" w:hAnsi="宋体"/>
                <w:sz w:val="22"/>
                <w:szCs w:val="22"/>
              </w:rPr>
            </w:pPr>
            <w:r>
              <w:rPr>
                <w:rFonts w:hint="eastAsia" w:ascii="宋体" w:hAnsi="宋体"/>
                <w:caps/>
                <w:sz w:val="22"/>
                <w:szCs w:val="22"/>
              </w:rPr>
              <w:t>发货时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numPr>
                <w:ilvl w:val="0"/>
                <w:numId w:val="2"/>
              </w:numPr>
              <w:spacing w:line="360" w:lineRule="auto"/>
              <w:jc w:val="center"/>
              <w:rPr>
                <w:rFonts w:ascii="宋体" w:hAnsi="宋体"/>
                <w:sz w:val="22"/>
                <w:szCs w:val="22"/>
              </w:rPr>
            </w:pPr>
          </w:p>
        </w:tc>
        <w:tc>
          <w:tcPr>
            <w:tcW w:w="3181" w:type="dxa"/>
            <w:vAlign w:val="center"/>
          </w:tcPr>
          <w:p>
            <w:pPr>
              <w:spacing w:line="360" w:lineRule="auto"/>
              <w:jc w:val="center"/>
              <w:rPr>
                <w:rFonts w:ascii="宋体" w:hAnsi="宋体"/>
                <w:sz w:val="22"/>
                <w:szCs w:val="22"/>
              </w:rPr>
            </w:pPr>
            <w:r>
              <w:rPr>
                <w:rFonts w:hint="eastAsia" w:ascii="宋体" w:hAnsi="宋体"/>
                <w:color w:val="000000"/>
                <w:kern w:val="0"/>
                <w:sz w:val="24"/>
              </w:rPr>
              <w:t>制造监检报告</w:t>
            </w:r>
          </w:p>
        </w:tc>
        <w:tc>
          <w:tcPr>
            <w:tcW w:w="1190" w:type="dxa"/>
            <w:vAlign w:val="center"/>
          </w:tcPr>
          <w:p>
            <w:pPr>
              <w:spacing w:line="360" w:lineRule="auto"/>
              <w:jc w:val="center"/>
              <w:rPr>
                <w:rFonts w:ascii="宋体" w:hAnsi="宋体"/>
                <w:caps/>
                <w:sz w:val="22"/>
                <w:szCs w:val="22"/>
              </w:rPr>
            </w:pPr>
            <w:r>
              <w:rPr>
                <w:rFonts w:hint="eastAsia" w:ascii="宋体" w:hAnsi="宋体"/>
                <w:caps/>
                <w:sz w:val="22"/>
                <w:szCs w:val="22"/>
              </w:rPr>
              <w:t>2C+1E</w:t>
            </w:r>
          </w:p>
        </w:tc>
        <w:tc>
          <w:tcPr>
            <w:tcW w:w="3163" w:type="dxa"/>
          </w:tcPr>
          <w:p>
            <w:pPr>
              <w:spacing w:line="360" w:lineRule="auto"/>
              <w:jc w:val="center"/>
              <w:rPr>
                <w:rFonts w:ascii="宋体" w:hAnsi="宋体"/>
                <w:caps/>
                <w:sz w:val="22"/>
                <w:szCs w:val="22"/>
              </w:rPr>
            </w:pPr>
            <w:r>
              <w:rPr>
                <w:rFonts w:hint="eastAsia" w:ascii="宋体" w:hAnsi="宋体"/>
                <w:caps/>
                <w:sz w:val="22"/>
                <w:szCs w:val="22"/>
              </w:rPr>
              <w:t>发货时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07" w:type="dxa"/>
            <w:gridSpan w:val="4"/>
            <w:vAlign w:val="center"/>
          </w:tcPr>
          <w:p>
            <w:pPr>
              <w:spacing w:line="360" w:lineRule="auto"/>
              <w:rPr>
                <w:rFonts w:ascii="宋体" w:hAnsi="宋体"/>
                <w:sz w:val="22"/>
                <w:szCs w:val="22"/>
              </w:rPr>
            </w:pPr>
            <w:r>
              <w:rPr>
                <w:rFonts w:hint="eastAsia" w:ascii="宋体" w:hAnsi="宋体"/>
                <w:sz w:val="22"/>
                <w:szCs w:val="22"/>
              </w:rPr>
              <w:t>注：C—纸质资料，E—pdf版资料。</w:t>
            </w:r>
          </w:p>
        </w:tc>
      </w:tr>
    </w:tbl>
    <w:p>
      <w:pPr>
        <w:pStyle w:val="10"/>
        <w:spacing w:line="360" w:lineRule="auto"/>
        <w:ind w:firstLine="0" w:firstLineChars="0"/>
        <w:jc w:val="left"/>
        <w:rPr>
          <w:b/>
          <w:sz w:val="28"/>
          <w:szCs w:val="28"/>
        </w:rPr>
      </w:pPr>
      <w:r>
        <w:rPr>
          <w:rFonts w:hint="eastAsia"/>
          <w:b/>
          <w:sz w:val="28"/>
          <w:szCs w:val="28"/>
        </w:rPr>
        <w:t>五、交货期</w:t>
      </w:r>
    </w:p>
    <w:p>
      <w:pPr>
        <w:spacing w:line="360" w:lineRule="auto"/>
        <w:ind w:firstLine="480" w:firstLineChars="200"/>
        <w:rPr>
          <w:rFonts w:ascii="宋体" w:hAnsi="宋体"/>
          <w:sz w:val="24"/>
        </w:rPr>
      </w:pPr>
      <w:r>
        <w:rPr>
          <w:rFonts w:hint="eastAsia" w:ascii="宋体" w:hAnsi="宋体"/>
          <w:sz w:val="24"/>
        </w:rPr>
        <w:t>交货期：≤90天（邮件通知中标日算起）；</w:t>
      </w:r>
    </w:p>
    <w:p>
      <w:pPr>
        <w:pStyle w:val="10"/>
        <w:spacing w:line="360" w:lineRule="auto"/>
        <w:ind w:firstLine="0" w:firstLineChars="0"/>
        <w:jc w:val="left"/>
        <w:rPr>
          <w:b/>
          <w:sz w:val="28"/>
          <w:szCs w:val="28"/>
        </w:rPr>
      </w:pPr>
      <w:r>
        <w:rPr>
          <w:rFonts w:hint="eastAsia"/>
          <w:b/>
          <w:sz w:val="28"/>
          <w:szCs w:val="28"/>
        </w:rPr>
        <w:t>六、运输包装、运输及验收</w:t>
      </w:r>
    </w:p>
    <w:p>
      <w:pPr>
        <w:spacing w:line="360" w:lineRule="auto"/>
        <w:ind w:firstLine="480" w:firstLineChars="200"/>
        <w:rPr>
          <w:rFonts w:ascii="宋体" w:hAnsi="宋体"/>
          <w:sz w:val="24"/>
        </w:rPr>
      </w:pPr>
      <w:r>
        <w:rPr>
          <w:rFonts w:hint="eastAsia" w:ascii="宋体" w:hAnsi="宋体"/>
          <w:sz w:val="24"/>
        </w:rPr>
        <w:t>5.1包装外部的标记应包括的内容有，产品名称、型号，数量，识别标志，出厂日期，制造厂名称，重量。</w:t>
      </w:r>
    </w:p>
    <w:p>
      <w:pPr>
        <w:spacing w:line="360" w:lineRule="auto"/>
        <w:ind w:firstLine="480" w:firstLineChars="200"/>
        <w:rPr>
          <w:rFonts w:ascii="宋体" w:hAnsi="宋体"/>
          <w:sz w:val="24"/>
        </w:rPr>
      </w:pPr>
      <w:r>
        <w:rPr>
          <w:rFonts w:hint="eastAsia" w:ascii="宋体" w:hAnsi="宋体"/>
          <w:sz w:val="24"/>
        </w:rPr>
        <w:t>5.2包装由乙方负责，并负责运送到甲方指定现场。在运输过程中乙方应提供足够的保护措施以防止运输过程中的造成的设备机械损伤。</w:t>
      </w:r>
    </w:p>
    <w:p>
      <w:pPr>
        <w:spacing w:line="360" w:lineRule="auto"/>
        <w:ind w:firstLine="480" w:firstLineChars="200"/>
        <w:rPr>
          <w:rFonts w:ascii="宋体" w:hAnsi="宋体"/>
          <w:sz w:val="24"/>
        </w:rPr>
      </w:pPr>
      <w:r>
        <w:rPr>
          <w:rFonts w:hint="eastAsia" w:ascii="宋体" w:hAnsi="宋体"/>
          <w:sz w:val="24"/>
        </w:rPr>
        <w:t>5.3设备到达甲方指定地点后，甲方对设备的质量、规格、数量等进行初步的检验，如发现不符可向乙方索赔，验收合格后双方签字确认。</w:t>
      </w:r>
    </w:p>
    <w:p>
      <w:pPr>
        <w:pStyle w:val="10"/>
        <w:spacing w:line="120" w:lineRule="auto"/>
        <w:ind w:firstLine="0" w:firstLineChars="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81229"/>
    <w:multiLevelType w:val="singleLevel"/>
    <w:tmpl w:val="97781229"/>
    <w:lvl w:ilvl="0" w:tentative="0">
      <w:start w:val="1"/>
      <w:numFmt w:val="chineseCounting"/>
      <w:suff w:val="nothing"/>
      <w:lvlText w:val="%1、"/>
      <w:lvlJc w:val="left"/>
      <w:rPr>
        <w:rFonts w:hint="eastAsia"/>
      </w:rPr>
    </w:lvl>
  </w:abstractNum>
  <w:abstractNum w:abstractNumId="1">
    <w:nsid w:val="4F873AA2"/>
    <w:multiLevelType w:val="multilevel"/>
    <w:tmpl w:val="4F873AA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ljYjA2YmU3M2I2NGI0OTZmODA4YTY5NzhiM2Q0NjEifQ=="/>
  </w:docVars>
  <w:rsids>
    <w:rsidRoot w:val="00172A27"/>
    <w:rsid w:val="000279F3"/>
    <w:rsid w:val="001256E8"/>
    <w:rsid w:val="00144A67"/>
    <w:rsid w:val="00172A27"/>
    <w:rsid w:val="001B22ED"/>
    <w:rsid w:val="001C61C9"/>
    <w:rsid w:val="001D40B3"/>
    <w:rsid w:val="002B6F8C"/>
    <w:rsid w:val="002F3132"/>
    <w:rsid w:val="003734C2"/>
    <w:rsid w:val="003A2C44"/>
    <w:rsid w:val="003C1A47"/>
    <w:rsid w:val="0050214D"/>
    <w:rsid w:val="00503AA7"/>
    <w:rsid w:val="00546E6E"/>
    <w:rsid w:val="00615B0E"/>
    <w:rsid w:val="006B33AB"/>
    <w:rsid w:val="006B559E"/>
    <w:rsid w:val="006C2CB4"/>
    <w:rsid w:val="009E26A1"/>
    <w:rsid w:val="009F5509"/>
    <w:rsid w:val="00A41248"/>
    <w:rsid w:val="00A70820"/>
    <w:rsid w:val="00B05897"/>
    <w:rsid w:val="00B22B31"/>
    <w:rsid w:val="00B64D9D"/>
    <w:rsid w:val="00BF54F3"/>
    <w:rsid w:val="00CD0E94"/>
    <w:rsid w:val="00CE488B"/>
    <w:rsid w:val="00E4459A"/>
    <w:rsid w:val="00EC15EF"/>
    <w:rsid w:val="00EC5617"/>
    <w:rsid w:val="00F439EA"/>
    <w:rsid w:val="00F51955"/>
    <w:rsid w:val="00FE0AF6"/>
    <w:rsid w:val="05964CD1"/>
    <w:rsid w:val="08CA28DD"/>
    <w:rsid w:val="0C51085F"/>
    <w:rsid w:val="0E5E319D"/>
    <w:rsid w:val="13C313DB"/>
    <w:rsid w:val="14401878"/>
    <w:rsid w:val="2B8862E1"/>
    <w:rsid w:val="3B077FD6"/>
    <w:rsid w:val="48EB07B8"/>
    <w:rsid w:val="5D703AA3"/>
    <w:rsid w:val="5E837E67"/>
    <w:rsid w:val="60251ECA"/>
    <w:rsid w:val="63F85AB2"/>
    <w:rsid w:val="6F211CA4"/>
    <w:rsid w:val="70663794"/>
    <w:rsid w:val="75D40CC4"/>
    <w:rsid w:val="78F77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0"/>
    <w:pPr>
      <w:spacing w:line="360" w:lineRule="auto"/>
      <w:jc w:val="center"/>
    </w:pPr>
    <w:rPr>
      <w:rFonts w:eastAsia="黑体"/>
      <w:b/>
      <w:bCs/>
      <w:color w:val="000000"/>
      <w:sz w:val="36"/>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paragraph" w:customStyle="1" w:styleId="11">
    <w:name w:val="_Style 20"/>
    <w:basedOn w:val="1"/>
    <w:next w:val="10"/>
    <w:qFormat/>
    <w:uiPriority w:val="34"/>
    <w:pPr>
      <w:ind w:firstLine="420" w:firstLineChars="200"/>
    </w:pPr>
  </w:style>
  <w:style w:type="paragraph" w:customStyle="1" w:styleId="12">
    <w:name w:val="Default"/>
    <w:unhideWhenUsed/>
    <w:qFormat/>
    <w:uiPriority w:val="99"/>
    <w:pPr>
      <w:widowControl w:val="0"/>
      <w:autoSpaceDE w:val="0"/>
      <w:autoSpaceDN w:val="0"/>
      <w:adjustRightInd w:val="0"/>
    </w:pPr>
    <w:rPr>
      <w:rFonts w:hint="eastAsia" w:ascii="宋体" w:hAnsi="宋体" w:eastAsia="宋体" w:cstheme="minorBidi"/>
      <w:color w:val="000000"/>
      <w:sz w:val="24"/>
      <w:szCs w:val="24"/>
      <w:lang w:val="en-US" w:eastAsia="zh-CN" w:bidi="ar-SA"/>
    </w:rPr>
  </w:style>
  <w:style w:type="character" w:customStyle="1" w:styleId="13">
    <w:name w:val="页眉 Char"/>
    <w:basedOn w:val="9"/>
    <w:link w:val="5"/>
    <w:qFormat/>
    <w:uiPriority w:val="0"/>
    <w:rPr>
      <w:rFonts w:ascii="Times New Roman" w:hAnsi="Times New Roman" w:eastAsia="宋体" w:cs="Times New Roman"/>
      <w:kern w:val="2"/>
      <w:sz w:val="18"/>
      <w:szCs w:val="18"/>
    </w:rPr>
  </w:style>
  <w:style w:type="character" w:customStyle="1" w:styleId="14">
    <w:name w:val="页脚 Char"/>
    <w:basedOn w:val="9"/>
    <w:link w:val="4"/>
    <w:qFormat/>
    <w:uiPriority w:val="0"/>
    <w:rPr>
      <w:rFonts w:ascii="Times New Roman" w:hAnsi="Times New Roman" w:eastAsia="宋体" w:cs="Times New Roman"/>
      <w:kern w:val="2"/>
      <w:sz w:val="18"/>
      <w:szCs w:val="18"/>
    </w:rPr>
  </w:style>
  <w:style w:type="character" w:customStyle="1" w:styleId="15">
    <w:name w:val="批注框文本 Char"/>
    <w:basedOn w:val="9"/>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1447</Words>
  <Characters>1844</Characters>
  <Lines>14</Lines>
  <Paragraphs>3</Paragraphs>
  <TotalTime>8</TotalTime>
  <ScaleCrop>false</ScaleCrop>
  <LinksUpToDate>false</LinksUpToDate>
  <CharactersWithSpaces>1855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qybai</dc:creator>
  <cp:lastModifiedBy>gaof</cp:lastModifiedBy>
  <dcterms:modified xsi:type="dcterms:W3CDTF">2022-11-25T07:41:12Z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98853AEF1B9447C5B94C2ABA5F50FB05</vt:lpwstr>
  </property>
</Properties>
</file>