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ascii="Times New Roman"/>
          <w:sz w:val="20"/>
          <w:lang w:eastAsia="zh-CN"/>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spacing w:before="5"/>
        <w:rPr>
          <w:rFonts w:ascii="Times New Roman"/>
          <w:sz w:val="20"/>
        </w:rPr>
      </w:pPr>
    </w:p>
    <w:p>
      <w:pPr>
        <w:pStyle w:val="19"/>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19"/>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PTA打包流程优化研究项目-链板机采购发包</w:t>
      </w:r>
    </w:p>
    <w:p>
      <w:pPr>
        <w:pStyle w:val="19"/>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比选文件</w:t>
      </w:r>
    </w:p>
    <w:p>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lang w:eastAsia="zh-CN"/>
        </w:rPr>
        <w:t>FHC-PTCG20220922003</w:t>
      </w:r>
      <w:r>
        <w:rPr>
          <w:rFonts w:hint="eastAsia"/>
          <w:color w:val="000000" w:themeColor="text1"/>
          <w:sz w:val="28"/>
          <w:szCs w:val="28"/>
        </w:rPr>
        <w:t>）</w:t>
      </w:r>
    </w:p>
    <w:p>
      <w:pPr>
        <w:pStyle w:val="19"/>
        <w:rPr>
          <w:rFonts w:ascii="微软雅黑"/>
          <w:b/>
          <w:sz w:val="94"/>
          <w:lang w:eastAsia="zh-CN"/>
        </w:rPr>
      </w:pPr>
    </w:p>
    <w:p>
      <w:pPr>
        <w:pStyle w:val="19"/>
        <w:rPr>
          <w:rFonts w:ascii="微软雅黑"/>
          <w:b/>
          <w:sz w:val="94"/>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FF0000"/>
          <w:w w:val="95"/>
          <w:sz w:val="32"/>
          <w:lang w:eastAsia="zh-CN"/>
        </w:rPr>
        <w:t xml:space="preserve">   </w:t>
      </w:r>
      <w:r>
        <w:rPr>
          <w:rFonts w:hint="eastAsia" w:ascii="微软雅黑" w:eastAsia="微软雅黑"/>
          <w:b/>
          <w:color w:val="000000" w:themeColor="text1"/>
          <w:w w:val="95"/>
          <w:sz w:val="32"/>
          <w:lang w:eastAsia="zh-CN"/>
        </w:rPr>
        <w:t>二〇二二</w:t>
      </w:r>
      <w:r>
        <w:rPr>
          <w:rFonts w:hint="eastAsia" w:ascii="微软雅黑" w:eastAsia="微软雅黑"/>
          <w:b/>
          <w:color w:val="000000" w:themeColor="text1"/>
          <w:w w:val="95"/>
          <w:sz w:val="32"/>
          <w:lang w:val="en-US" w:eastAsia="zh-CN"/>
        </w:rPr>
        <w:t>年十</w:t>
      </w:r>
      <w:r>
        <w:rPr>
          <w:rFonts w:hint="eastAsia" w:ascii="微软雅黑" w:eastAsia="微软雅黑"/>
          <w:b/>
          <w:color w:val="000000" w:themeColor="text1"/>
          <w:w w:val="95"/>
          <w:sz w:val="32"/>
          <w:lang w:eastAsia="zh-CN"/>
        </w:rPr>
        <w:t>月</w:t>
      </w:r>
    </w:p>
    <w:p>
      <w:pPr>
        <w:spacing w:line="271" w:lineRule="auto"/>
        <w:jc w:val="center"/>
        <w:rPr>
          <w:rFonts w:ascii="微软雅黑" w:eastAsia="微软雅黑"/>
          <w:color w:val="000000" w:themeColor="text1"/>
          <w:sz w:val="32"/>
          <w:lang w:eastAsia="zh-CN"/>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9"/>
        <w:rPr>
          <w:rFonts w:ascii="黑体"/>
          <w:sz w:val="20"/>
          <w:lang w:eastAsia="zh-CN"/>
        </w:rPr>
      </w:pPr>
    </w:p>
    <w:p>
      <w:pPr>
        <w:pStyle w:val="19"/>
        <w:rPr>
          <w:rFonts w:ascii="黑体"/>
          <w:sz w:val="20"/>
          <w:lang w:eastAsia="zh-CN"/>
        </w:rPr>
      </w:pPr>
    </w:p>
    <w:p>
      <w:pPr>
        <w:pStyle w:val="19"/>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pPr>
        <w:pStyle w:val="71"/>
        <w:numPr>
          <w:ilvl w:val="0"/>
          <w:numId w:val="6"/>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55"/>
      </w:pPr>
    </w:p>
    <w:p>
      <w:pPr>
        <w:jc w:val="center"/>
        <w:rPr>
          <w:b/>
          <w:bCs/>
          <w:sz w:val="32"/>
          <w:lang w:eastAsia="zh-CN"/>
        </w:rPr>
      </w:pPr>
      <w:r>
        <w:rPr>
          <w:rFonts w:hint="eastAsia"/>
          <w:b/>
          <w:bCs/>
          <w:sz w:val="32"/>
          <w:lang w:eastAsia="zh-CN"/>
        </w:rPr>
        <w:t>福建福海创石油化工有限公司PTA打包流程优化研究项目-链板机采购发包比选公告</w:t>
      </w:r>
    </w:p>
    <w:p>
      <w:pPr>
        <w:pStyle w:val="19"/>
        <w:rPr>
          <w:b/>
          <w:sz w:val="28"/>
          <w:lang w:eastAsia="zh-CN"/>
        </w:rPr>
      </w:pPr>
    </w:p>
    <w:p>
      <w:pPr>
        <w:pStyle w:val="19"/>
        <w:spacing w:before="26" w:line="360" w:lineRule="auto"/>
        <w:ind w:right="121"/>
        <w:jc w:val="both"/>
        <w:rPr>
          <w:lang w:eastAsia="zh-CN"/>
        </w:rPr>
      </w:pPr>
      <w:r>
        <w:rPr>
          <w:rFonts w:hint="eastAsia"/>
          <w:lang w:eastAsia="zh-CN"/>
        </w:rPr>
        <w:t xml:space="preserve">    </w:t>
      </w:r>
      <w:bookmarkStart w:id="1" w:name="_GoBack"/>
      <w:r>
        <w:rPr>
          <w:rFonts w:hint="eastAsia"/>
          <w:lang w:eastAsia="zh-CN"/>
        </w:rPr>
        <w:t>福建福海创石油化工有限公司就“</w:t>
      </w:r>
      <w:r>
        <w:rPr>
          <w:rFonts w:hint="eastAsia"/>
          <w:color w:val="000000" w:themeColor="text1"/>
          <w:u w:val="single"/>
          <w:lang w:eastAsia="zh-CN"/>
        </w:rPr>
        <w:t>福建福海创石油化工有限公司PTA打包流程优化研究项目-链板机采购发包（项目编号：FHC-PTCG20220922003</w:t>
      </w:r>
      <w:r>
        <w:rPr>
          <w:color w:val="000000" w:themeColor="text1"/>
          <w:u w:val="single"/>
          <w:lang w:eastAsia="zh-CN"/>
        </w:rPr>
        <w:t xml:space="preserve"> </w:t>
      </w:r>
      <w:r>
        <w:rPr>
          <w:rFonts w:hint="eastAsia"/>
          <w:color w:val="000000" w:themeColor="text1"/>
          <w:u w:val="single"/>
          <w:lang w:eastAsia="zh-CN"/>
        </w:rPr>
        <w:t>）</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项目名称：福建福海创石油化工有限公司PTA打包流程优化研究项目-链板机采购发包</w:t>
      </w:r>
    </w:p>
    <w:p>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比选项目说明</w:t>
      </w:r>
      <w:r>
        <w:rPr>
          <w:rFonts w:hint="eastAsia"/>
          <w:sz w:val="24"/>
          <w:szCs w:val="24"/>
          <w:lang w:val="en-US" w:eastAsia="zh-CN"/>
        </w:rPr>
        <w:t>及交期</w:t>
      </w:r>
      <w:r>
        <w:rPr>
          <w:rFonts w:hint="eastAsia"/>
          <w:sz w:val="24"/>
          <w:szCs w:val="24"/>
          <w:lang w:eastAsia="zh-CN"/>
        </w:rPr>
        <w:t>：</w:t>
      </w:r>
      <w:r>
        <w:rPr>
          <w:rFonts w:hint="eastAsia"/>
          <w:sz w:val="24"/>
          <w:szCs w:val="24"/>
          <w:lang w:val="en-US" w:eastAsia="zh-CN"/>
        </w:rPr>
        <w:t>详见附件发包说明</w:t>
      </w:r>
    </w:p>
    <w:p>
      <w:pPr>
        <w:tabs>
          <w:tab w:val="left" w:pos="709"/>
        </w:tabs>
        <w:spacing w:line="360" w:lineRule="auto"/>
        <w:ind w:firstLine="480" w:firstLineChars="200"/>
        <w:rPr>
          <w:rFonts w:hint="eastAsia"/>
          <w:sz w:val="24"/>
          <w:szCs w:val="24"/>
          <w:lang w:eastAsia="zh-CN"/>
        </w:rPr>
      </w:pPr>
      <w:r>
        <w:rPr>
          <w:sz w:val="24"/>
          <w:szCs w:val="24"/>
          <w:lang w:eastAsia="zh-CN"/>
        </w:rPr>
        <w:t>3.</w:t>
      </w:r>
      <w:r>
        <w:rPr>
          <w:rFonts w:hint="eastAsia"/>
          <w:sz w:val="24"/>
          <w:szCs w:val="24"/>
          <w:lang w:eastAsia="zh-CN"/>
        </w:rPr>
        <w:t>比选控制价：</w:t>
      </w:r>
      <w:r>
        <w:rPr>
          <w:rFonts w:hint="eastAsia"/>
          <w:sz w:val="24"/>
          <w:szCs w:val="24"/>
          <w:lang w:val="en-US" w:eastAsia="zh-CN"/>
        </w:rPr>
        <w:t>50</w:t>
      </w:r>
      <w:r>
        <w:rPr>
          <w:sz w:val="24"/>
          <w:szCs w:val="24"/>
          <w:lang w:eastAsia="zh-CN"/>
        </w:rPr>
        <w:t>万元</w:t>
      </w:r>
      <w:r>
        <w:rPr>
          <w:rFonts w:hint="eastAsia"/>
          <w:sz w:val="24"/>
          <w:szCs w:val="24"/>
          <w:lang w:eastAsia="zh-CN"/>
        </w:rPr>
        <w:t>（</w:t>
      </w:r>
      <w:r>
        <w:rPr>
          <w:rFonts w:hint="eastAsia"/>
          <w:sz w:val="24"/>
          <w:szCs w:val="24"/>
          <w:lang w:val="en-US" w:eastAsia="zh-CN"/>
        </w:rPr>
        <w:t>含税</w:t>
      </w:r>
      <w:r>
        <w:rPr>
          <w:rFonts w:hint="eastAsia"/>
          <w:sz w:val="24"/>
          <w:szCs w:val="24"/>
          <w:lang w:eastAsia="zh-CN"/>
        </w:rPr>
        <w:t>）</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tabs>
          <w:tab w:val="left" w:pos="709"/>
        </w:tabs>
        <w:spacing w:line="360" w:lineRule="auto"/>
        <w:ind w:firstLine="480"/>
        <w:rPr>
          <w:rFonts w:hint="eastAsia"/>
          <w:sz w:val="24"/>
          <w:szCs w:val="24"/>
          <w:lang w:eastAsia="zh-CN"/>
        </w:rPr>
      </w:pPr>
      <w:r>
        <w:rPr>
          <w:rFonts w:hint="eastAsia"/>
          <w:sz w:val="24"/>
          <w:szCs w:val="24"/>
          <w:lang w:eastAsia="zh-CN"/>
        </w:rPr>
        <w:t>（1）参选人应是具备独立法人资格且有能力提供招标货物及服务的制造商。</w:t>
      </w:r>
    </w:p>
    <w:p>
      <w:pPr>
        <w:tabs>
          <w:tab w:val="left" w:pos="709"/>
        </w:tabs>
        <w:spacing w:line="360" w:lineRule="auto"/>
        <w:ind w:firstLine="480"/>
        <w:rPr>
          <w:rFonts w:hint="eastAsia"/>
          <w:sz w:val="24"/>
          <w:szCs w:val="24"/>
          <w:lang w:eastAsia="zh-CN"/>
        </w:rPr>
      </w:pPr>
      <w:r>
        <w:rPr>
          <w:rFonts w:hint="eastAsia"/>
          <w:sz w:val="24"/>
          <w:szCs w:val="24"/>
          <w:lang w:eastAsia="zh-CN"/>
        </w:rPr>
        <w:t>（2）自本项目在法定媒介发布招标公告之日的前五年内（含在法定媒介发布招标公告之日），参选人在中华人民共和国国境内（不含港、澳、台地区）应具有与本项目类似的PTA打包系统建设或改造业绩。</w:t>
      </w:r>
    </w:p>
    <w:p>
      <w:pPr>
        <w:tabs>
          <w:tab w:val="left" w:pos="709"/>
        </w:tabs>
        <w:spacing w:line="360" w:lineRule="auto"/>
        <w:ind w:firstLine="480"/>
        <w:rPr>
          <w:rFonts w:hint="eastAsia"/>
          <w:sz w:val="24"/>
          <w:szCs w:val="24"/>
          <w:lang w:eastAsia="zh-CN"/>
        </w:rPr>
      </w:pPr>
      <w:r>
        <w:rPr>
          <w:rFonts w:hint="eastAsia"/>
          <w:sz w:val="24"/>
          <w:szCs w:val="24"/>
          <w:lang w:eastAsia="zh-CN"/>
        </w:rPr>
        <w:t>（3）与</w:t>
      </w:r>
      <w:r>
        <w:rPr>
          <w:rFonts w:hint="eastAsia"/>
          <w:sz w:val="24"/>
          <w:szCs w:val="24"/>
          <w:lang w:val="en-US" w:eastAsia="zh-CN"/>
        </w:rPr>
        <w:t>参选人</w:t>
      </w:r>
      <w:r>
        <w:rPr>
          <w:rFonts w:hint="eastAsia"/>
          <w:sz w:val="24"/>
          <w:szCs w:val="24"/>
          <w:lang w:eastAsia="zh-CN"/>
        </w:rPr>
        <w:t>存在利害关系可能影响</w:t>
      </w:r>
      <w:r>
        <w:rPr>
          <w:rFonts w:hint="eastAsia"/>
          <w:sz w:val="24"/>
          <w:szCs w:val="24"/>
          <w:lang w:val="en-US" w:eastAsia="zh-CN"/>
        </w:rPr>
        <w:t>比选</w:t>
      </w:r>
      <w:r>
        <w:rPr>
          <w:rFonts w:hint="eastAsia"/>
          <w:sz w:val="24"/>
          <w:szCs w:val="24"/>
          <w:lang w:eastAsia="zh-CN"/>
        </w:rPr>
        <w:t>公正性的法人，不得</w:t>
      </w:r>
      <w:r>
        <w:rPr>
          <w:rFonts w:hint="eastAsia"/>
          <w:sz w:val="24"/>
          <w:szCs w:val="24"/>
          <w:lang w:val="en-US" w:eastAsia="zh-CN"/>
        </w:rPr>
        <w:t>参选</w:t>
      </w:r>
      <w:r>
        <w:rPr>
          <w:rFonts w:hint="eastAsia"/>
          <w:sz w:val="24"/>
          <w:szCs w:val="24"/>
          <w:lang w:eastAsia="zh-CN"/>
        </w:rPr>
        <w:t>。</w:t>
      </w:r>
    </w:p>
    <w:p>
      <w:pPr>
        <w:tabs>
          <w:tab w:val="left" w:pos="709"/>
        </w:tabs>
        <w:spacing w:line="360" w:lineRule="auto"/>
        <w:ind w:firstLine="480"/>
        <w:rPr>
          <w:rFonts w:hint="eastAsia"/>
          <w:sz w:val="24"/>
          <w:szCs w:val="24"/>
          <w:lang w:eastAsia="zh-CN"/>
        </w:rPr>
      </w:pPr>
      <w:r>
        <w:rPr>
          <w:rFonts w:hint="eastAsia"/>
          <w:sz w:val="24"/>
          <w:szCs w:val="24"/>
          <w:lang w:eastAsia="zh-CN"/>
        </w:rPr>
        <w:t>（4）单位负责人为同一人或者存在控股、管理关系的不同单位，不得同时参加本项目</w:t>
      </w:r>
      <w:r>
        <w:rPr>
          <w:rFonts w:hint="eastAsia"/>
          <w:sz w:val="24"/>
          <w:szCs w:val="24"/>
          <w:lang w:val="en-US" w:eastAsia="zh-CN"/>
        </w:rPr>
        <w:t>比选</w:t>
      </w:r>
      <w:r>
        <w:rPr>
          <w:rFonts w:hint="eastAsia"/>
          <w:sz w:val="24"/>
          <w:szCs w:val="24"/>
          <w:lang w:eastAsia="zh-CN"/>
        </w:rPr>
        <w:t>。</w:t>
      </w:r>
    </w:p>
    <w:p>
      <w:pPr>
        <w:tabs>
          <w:tab w:val="left" w:pos="709"/>
        </w:tabs>
        <w:spacing w:line="360" w:lineRule="auto"/>
        <w:ind w:firstLine="480"/>
        <w:rPr>
          <w:rFonts w:hint="eastAsia"/>
          <w:sz w:val="24"/>
          <w:szCs w:val="24"/>
          <w:lang w:eastAsia="zh-CN"/>
        </w:rPr>
      </w:pPr>
      <w:r>
        <w:rPr>
          <w:rFonts w:hint="eastAsia"/>
          <w:sz w:val="24"/>
          <w:szCs w:val="24"/>
          <w:lang w:eastAsia="zh-CN"/>
        </w:rPr>
        <w:t>（5）处于被责令停业或参选资格被取消或财产被接管、冻结、查封、破产等权利受限状态的参选人，不得参</w:t>
      </w:r>
      <w:r>
        <w:rPr>
          <w:rFonts w:hint="eastAsia"/>
          <w:sz w:val="24"/>
          <w:szCs w:val="24"/>
          <w:lang w:val="en-US" w:eastAsia="zh-CN"/>
        </w:rPr>
        <w:t>选</w:t>
      </w:r>
      <w:r>
        <w:rPr>
          <w:rFonts w:hint="eastAsia"/>
          <w:sz w:val="24"/>
          <w:szCs w:val="24"/>
          <w:lang w:eastAsia="zh-CN"/>
        </w:rPr>
        <w:t>。</w:t>
      </w:r>
    </w:p>
    <w:p>
      <w:pPr>
        <w:tabs>
          <w:tab w:val="left" w:pos="709"/>
        </w:tabs>
        <w:spacing w:line="360" w:lineRule="auto"/>
        <w:ind w:firstLine="480"/>
        <w:rPr>
          <w:rFonts w:hint="eastAsia"/>
          <w:sz w:val="24"/>
          <w:szCs w:val="24"/>
          <w:lang w:eastAsia="zh-CN"/>
        </w:rPr>
      </w:pPr>
      <w:r>
        <w:rPr>
          <w:rFonts w:hint="eastAsia"/>
          <w:sz w:val="24"/>
          <w:szCs w:val="24"/>
          <w:lang w:eastAsia="zh-CN"/>
        </w:rPr>
        <w:t>（6）本项目不接受联合体参选。</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2</w:t>
      </w:r>
      <w:r>
        <w:rPr>
          <w:rFonts w:hint="eastAsia"/>
          <w:color w:val="000000" w:themeColor="text1"/>
          <w:sz w:val="24"/>
          <w:szCs w:val="24"/>
          <w:lang w:eastAsia="zh-CN"/>
        </w:rPr>
        <w:t>年</w:t>
      </w:r>
      <w:r>
        <w:rPr>
          <w:rFonts w:hint="eastAsia"/>
          <w:color w:val="000000" w:themeColor="text1"/>
          <w:sz w:val="24"/>
          <w:szCs w:val="24"/>
          <w:lang w:val="en-US" w:eastAsia="zh-CN"/>
        </w:rPr>
        <w:t xml:space="preserve">  </w:t>
      </w:r>
      <w:r>
        <w:rPr>
          <w:rFonts w:hint="eastAsia"/>
          <w:color w:val="000000" w:themeColor="text1"/>
          <w:sz w:val="24"/>
          <w:szCs w:val="24"/>
          <w:lang w:eastAsia="zh-CN"/>
        </w:rPr>
        <w:t>月</w:t>
      </w:r>
      <w:r>
        <w:rPr>
          <w:rFonts w:hint="eastAsia"/>
          <w:color w:val="000000" w:themeColor="text1"/>
          <w:sz w:val="24"/>
          <w:szCs w:val="24"/>
          <w:lang w:val="en-US" w:eastAsia="zh-CN"/>
        </w:rPr>
        <w:t xml:space="preserve">  </w:t>
      </w:r>
      <w:r>
        <w:rPr>
          <w:rFonts w:hint="eastAsia"/>
          <w:color w:val="000000" w:themeColor="text1"/>
          <w:sz w:val="24"/>
          <w:szCs w:val="24"/>
          <w:lang w:eastAsia="zh-CN"/>
        </w:rPr>
        <w:t>日至</w:t>
      </w:r>
      <w:r>
        <w:rPr>
          <w:rFonts w:hint="eastAsia"/>
          <w:color w:val="000000" w:themeColor="text1"/>
          <w:sz w:val="24"/>
          <w:szCs w:val="24"/>
          <w:lang w:val="en-US" w:eastAsia="zh-CN"/>
        </w:rPr>
        <w:t>2022</w:t>
      </w:r>
      <w:r>
        <w:rPr>
          <w:rFonts w:hint="eastAsia"/>
          <w:color w:val="000000" w:themeColor="text1"/>
          <w:sz w:val="24"/>
          <w:szCs w:val="24"/>
          <w:lang w:eastAsia="zh-CN"/>
        </w:rPr>
        <w:t>年</w:t>
      </w:r>
      <w:r>
        <w:rPr>
          <w:rFonts w:hint="eastAsia"/>
          <w:color w:val="000000" w:themeColor="text1"/>
          <w:sz w:val="24"/>
          <w:szCs w:val="24"/>
          <w:lang w:val="en-US" w:eastAsia="zh-CN"/>
        </w:rPr>
        <w:t xml:space="preserve">  </w:t>
      </w:r>
      <w:r>
        <w:rPr>
          <w:rFonts w:hint="eastAsia"/>
          <w:color w:val="000000" w:themeColor="text1"/>
          <w:sz w:val="24"/>
          <w:szCs w:val="24"/>
          <w:lang w:eastAsia="zh-CN"/>
        </w:rPr>
        <w:t>月</w:t>
      </w:r>
      <w:r>
        <w:rPr>
          <w:rFonts w:hint="eastAsia"/>
          <w:color w:val="000000" w:themeColor="text1"/>
          <w:sz w:val="24"/>
          <w:szCs w:val="24"/>
          <w:lang w:val="en-US" w:eastAsia="zh-CN"/>
        </w:rPr>
        <w:t xml:space="preserve">  </w:t>
      </w:r>
      <w:r>
        <w:rPr>
          <w:rFonts w:hint="eastAsia"/>
          <w:color w:val="000000" w:themeColor="text1"/>
          <w:sz w:val="24"/>
          <w:szCs w:val="24"/>
          <w:lang w:eastAsia="zh-CN"/>
        </w:rPr>
        <w:t>日（共</w:t>
      </w:r>
      <w:r>
        <w:rPr>
          <w:color w:val="000000" w:themeColor="text1"/>
          <w:sz w:val="24"/>
          <w:szCs w:val="24"/>
          <w:lang w:eastAsia="zh-CN"/>
        </w:rPr>
        <w:t>10</w:t>
      </w:r>
      <w:r>
        <w:rPr>
          <w:rFonts w:hint="eastAsia"/>
          <w:color w:val="000000" w:themeColor="text1"/>
          <w:sz w:val="24"/>
          <w:szCs w:val="24"/>
          <w:lang w:eastAsia="zh-CN"/>
        </w:rPr>
        <w:t>天）</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报名方式：参选人在报名时间内将报名文件发送至邮箱xydai@fhcpec.com.cn，报名文件包含：</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w:t>
      </w:r>
      <w:r>
        <w:rPr>
          <w:rFonts w:hint="eastAsia"/>
          <w:color w:val="000000" w:themeColor="text1"/>
          <w:sz w:val="24"/>
          <w:szCs w:val="24"/>
          <w:lang w:val="en-US" w:eastAsia="zh-CN"/>
        </w:rPr>
        <w:t>身份证复印件（正反面）</w:t>
      </w:r>
      <w:r>
        <w:rPr>
          <w:rFonts w:hint="eastAsia"/>
          <w:color w:val="000000" w:themeColor="text1"/>
          <w:sz w:val="24"/>
          <w:szCs w:val="24"/>
          <w:lang w:eastAsia="zh-CN"/>
        </w:rPr>
        <w:t>（加盖单位公章的扫描件）；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（3）资质文件及相关业绩。</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报名成功后，参选人</w:t>
      </w:r>
      <w:r>
        <w:rPr>
          <w:rFonts w:hint="eastAsia"/>
          <w:color w:val="000000" w:themeColor="text1"/>
          <w:sz w:val="24"/>
          <w:szCs w:val="24"/>
          <w:lang w:val="en-US" w:eastAsia="zh-CN"/>
        </w:rPr>
        <w:t>需与</w:t>
      </w:r>
      <w:r>
        <w:rPr>
          <w:rFonts w:hint="eastAsia"/>
          <w:color w:val="000000" w:themeColor="text1"/>
          <w:sz w:val="24"/>
          <w:szCs w:val="24"/>
          <w:lang w:eastAsia="zh-CN"/>
        </w:rPr>
        <w:t>现场技术人员进行前期技术交流，详细阅读</w:t>
      </w:r>
      <w:r>
        <w:rPr>
          <w:rFonts w:hint="eastAsia"/>
          <w:color w:val="000000" w:themeColor="text1"/>
          <w:sz w:val="24"/>
          <w:szCs w:val="24"/>
          <w:lang w:val="en-US" w:eastAsia="zh-CN"/>
        </w:rPr>
        <w:t>附件发包说明</w:t>
      </w:r>
      <w:r>
        <w:rPr>
          <w:rFonts w:hint="eastAsia"/>
          <w:color w:val="000000" w:themeColor="text1"/>
          <w:sz w:val="24"/>
          <w:szCs w:val="24"/>
          <w:lang w:eastAsia="zh-CN"/>
        </w:rPr>
        <w:t>。技术交流后经</w:t>
      </w:r>
      <w:r>
        <w:rPr>
          <w:rFonts w:hint="eastAsia"/>
          <w:color w:val="000000" w:themeColor="text1"/>
          <w:sz w:val="24"/>
          <w:szCs w:val="24"/>
          <w:lang w:val="en-US" w:eastAsia="zh-CN"/>
        </w:rPr>
        <w:t>现场</w:t>
      </w:r>
      <w:r>
        <w:rPr>
          <w:rFonts w:hint="eastAsia"/>
          <w:color w:val="000000" w:themeColor="text1"/>
          <w:sz w:val="24"/>
          <w:szCs w:val="24"/>
          <w:lang w:eastAsia="zh-CN"/>
        </w:rPr>
        <w:t>技术人员确认合格</w:t>
      </w:r>
      <w:r>
        <w:rPr>
          <w:rFonts w:hint="eastAsia"/>
          <w:color w:val="000000" w:themeColor="text1"/>
          <w:sz w:val="24"/>
          <w:szCs w:val="24"/>
          <w:lang w:val="en-US" w:eastAsia="zh-CN"/>
        </w:rPr>
        <w:t>并签订技术协议</w:t>
      </w:r>
      <w:r>
        <w:rPr>
          <w:rFonts w:hint="eastAsia"/>
          <w:color w:val="000000" w:themeColor="text1"/>
          <w:sz w:val="24"/>
          <w:szCs w:val="24"/>
          <w:lang w:eastAsia="zh-CN"/>
        </w:rPr>
        <w:t>后，参选人方可参与后续比选，未进行报名和技术交流确认的参选人不能参加比选。技术交流及技术协议签订时间暂定为报名截止后</w:t>
      </w:r>
      <w:r>
        <w:rPr>
          <w:rFonts w:hint="eastAsia"/>
          <w:color w:val="000000" w:themeColor="text1"/>
          <w:sz w:val="24"/>
          <w:szCs w:val="24"/>
          <w:lang w:val="en-US" w:eastAsia="zh-CN"/>
        </w:rPr>
        <w:t>5</w:t>
      </w:r>
      <w:r>
        <w:rPr>
          <w:rFonts w:hint="eastAsia"/>
          <w:color w:val="000000" w:themeColor="text1"/>
          <w:sz w:val="24"/>
          <w:szCs w:val="24"/>
          <w:lang w:eastAsia="zh-CN"/>
        </w:rPr>
        <w:t>天内完成。</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w:t>
      </w:r>
      <w:r>
        <w:rPr>
          <w:rFonts w:hint="eastAsia"/>
          <w:color w:val="000000" w:themeColor="text1"/>
          <w:sz w:val="24"/>
          <w:szCs w:val="24"/>
          <w:lang w:val="en-US" w:eastAsia="zh-CN"/>
        </w:rPr>
        <w:t>三</w:t>
      </w:r>
      <w:r>
        <w:rPr>
          <w:rFonts w:hint="eastAsia"/>
          <w:color w:val="000000" w:themeColor="text1"/>
          <w:sz w:val="24"/>
          <w:szCs w:val="24"/>
          <w:lang w:eastAsia="zh-CN"/>
        </w:rPr>
        <w:t>楼</w:t>
      </w:r>
      <w:r>
        <w:rPr>
          <w:rFonts w:hint="eastAsia"/>
          <w:color w:val="000000" w:themeColor="text1"/>
          <w:sz w:val="24"/>
          <w:szCs w:val="24"/>
          <w:lang w:val="en-US" w:eastAsia="zh-CN"/>
        </w:rPr>
        <w:t>设备及服务团队</w:t>
      </w:r>
      <w:r>
        <w:rPr>
          <w:rFonts w:hint="eastAsia"/>
          <w:color w:val="000000" w:themeColor="text1"/>
          <w:sz w:val="24"/>
          <w:szCs w:val="24"/>
          <w:lang w:eastAsia="zh-CN"/>
        </w:rPr>
        <w:t>。</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参选文件递交截止时间（以送达时间为准）：根据技术交流情况，技术合格单位后续统一通知报价。</w:t>
      </w:r>
    </w:p>
    <w:p>
      <w:pPr>
        <w:pStyle w:val="19"/>
        <w:spacing w:line="360" w:lineRule="auto"/>
        <w:ind w:right="121"/>
        <w:jc w:val="both"/>
        <w:rPr>
          <w:b/>
          <w:w w:val="95"/>
          <w:sz w:val="28"/>
          <w:lang w:eastAsia="zh-CN"/>
        </w:rPr>
      </w:pPr>
      <w:r>
        <w:rPr>
          <w:rFonts w:hint="eastAsia"/>
          <w:color w:val="000000" w:themeColor="text1"/>
          <w:sz w:val="24"/>
          <w:szCs w:val="24"/>
          <w:lang w:val="en-US" w:eastAsia="zh-CN"/>
        </w:rPr>
        <w:t xml:space="preserve">    </w:t>
      </w:r>
      <w:r>
        <w:rPr>
          <w:rFonts w:hint="eastAsia"/>
          <w:b/>
          <w:bCs/>
          <w:snapToGrid w:val="0"/>
          <w:color w:val="000000" w:themeColor="text1"/>
          <w:spacing w:val="8"/>
          <w:sz w:val="24"/>
          <w:szCs w:val="24"/>
          <w:lang w:eastAsia="zh-CN"/>
        </w:rPr>
        <w:t>五</w:t>
      </w:r>
      <w:r>
        <w:rPr>
          <w:b/>
          <w:w w:val="95"/>
          <w:sz w:val="28"/>
          <w:lang w:eastAsia="zh-CN"/>
        </w:rPr>
        <w:t>、参选保证金</w:t>
      </w:r>
    </w:p>
    <w:p>
      <w:pPr>
        <w:pStyle w:val="19"/>
        <w:spacing w:line="360" w:lineRule="auto"/>
        <w:ind w:right="121"/>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w:t>
      </w:r>
      <w:r>
        <w:rPr>
          <w:rFonts w:hint="eastAsia"/>
          <w:color w:val="000000" w:themeColor="text1"/>
          <w:lang w:val="en-US" w:eastAsia="zh-CN"/>
        </w:rPr>
        <w:t>1万</w:t>
      </w:r>
      <w:r>
        <w:rPr>
          <w:rFonts w:hint="eastAsia"/>
          <w:color w:val="000000" w:themeColor="text1"/>
          <w:lang w:eastAsia="zh-CN"/>
        </w:rPr>
        <w:t>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pPr>
        <w:pStyle w:val="19"/>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pPr>
        <w:pStyle w:val="19"/>
        <w:spacing w:line="360" w:lineRule="auto"/>
        <w:ind w:right="121"/>
        <w:jc w:val="both"/>
        <w:rPr>
          <w:color w:val="000000" w:themeColor="text1"/>
          <w:lang w:eastAsia="zh-CN"/>
        </w:rPr>
      </w:pPr>
      <w:r>
        <w:rPr>
          <w:rFonts w:hint="eastAsia"/>
          <w:color w:val="000000" w:themeColor="text1"/>
          <w:lang w:eastAsia="zh-CN"/>
        </w:rPr>
        <w:t xml:space="preserve">    开户银行：中国银行漳州古雷支行</w:t>
      </w:r>
    </w:p>
    <w:p>
      <w:pPr>
        <w:pStyle w:val="19"/>
        <w:spacing w:line="360" w:lineRule="auto"/>
        <w:ind w:right="121"/>
        <w:jc w:val="both"/>
        <w:rPr>
          <w:color w:val="000000" w:themeColor="text1"/>
          <w:lang w:eastAsia="zh-CN"/>
        </w:rPr>
      </w:pPr>
      <w:r>
        <w:rPr>
          <w:rFonts w:hint="eastAsia"/>
          <w:color w:val="000000" w:themeColor="text1"/>
          <w:lang w:eastAsia="zh-CN"/>
        </w:rPr>
        <w:t xml:space="preserve">    帐号：</w:t>
      </w:r>
      <w:r>
        <w:rPr>
          <w:color w:val="000000" w:themeColor="text1"/>
          <w:lang w:eastAsia="zh-CN"/>
        </w:rPr>
        <w:t>406574816628</w:t>
      </w:r>
    </w:p>
    <w:p>
      <w:pPr>
        <w:pStyle w:val="19"/>
        <w:spacing w:line="360" w:lineRule="auto"/>
        <w:ind w:right="121"/>
        <w:jc w:val="both"/>
        <w:rPr>
          <w:color w:val="000000" w:themeColor="text1"/>
          <w:lang w:eastAsia="zh-CN"/>
        </w:rPr>
      </w:pPr>
      <w:r>
        <w:rPr>
          <w:rFonts w:hint="eastAsia"/>
          <w:color w:val="000000" w:themeColor="text1"/>
          <w:lang w:eastAsia="zh-CN"/>
        </w:rPr>
        <w:t xml:space="preserve">    注明用途：PTA打包流程优化研究项目-链板机</w:t>
      </w:r>
      <w:r>
        <w:rPr>
          <w:rFonts w:hint="eastAsia"/>
          <w:color w:val="000000" w:themeColor="text1"/>
          <w:lang w:val="en-US" w:eastAsia="zh-CN"/>
        </w:rPr>
        <w:t>项目</w:t>
      </w:r>
      <w:r>
        <w:rPr>
          <w:rFonts w:hint="eastAsia"/>
          <w:color w:val="000000" w:themeColor="text1"/>
          <w:lang w:eastAsia="zh-CN"/>
        </w:rPr>
        <w:t>参选</w:t>
      </w:r>
      <w:r>
        <w:rPr>
          <w:color w:val="000000" w:themeColor="text1"/>
          <w:lang w:eastAsia="zh-CN"/>
        </w:rPr>
        <w:t>保证金</w:t>
      </w:r>
    </w:p>
    <w:p>
      <w:pPr>
        <w:pStyle w:val="19"/>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9"/>
        <w:spacing w:line="360" w:lineRule="auto"/>
        <w:ind w:right="121"/>
        <w:jc w:val="both"/>
        <w:rPr>
          <w:rFonts w:hint="default"/>
          <w:lang w:val="en-US"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spacing w:line="360" w:lineRule="auto"/>
        <w:ind w:firstLine="514" w:firstLineChars="200"/>
        <w:rPr>
          <w:sz w:val="24"/>
          <w:szCs w:val="24"/>
          <w:lang w:eastAsia="zh-CN"/>
        </w:rPr>
      </w:pPr>
      <w:r>
        <w:rPr>
          <w:rFonts w:hint="eastAsia"/>
          <w:b/>
          <w:bCs/>
          <w:snapToGrid w:val="0"/>
          <w:color w:val="000000" w:themeColor="text1"/>
          <w:spacing w:val="8"/>
          <w:sz w:val="24"/>
          <w:szCs w:val="24"/>
          <w:lang w:val="en-US" w:eastAsia="zh-CN"/>
        </w:rPr>
        <w:t>六</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w:t>
      </w:r>
      <w:r>
        <w:rPr>
          <w:rFonts w:hint="eastAsia"/>
          <w:color w:val="000000" w:themeColor="text1"/>
          <w:sz w:val="24"/>
          <w:szCs w:val="24"/>
          <w:lang w:val="en-US" w:eastAsia="zh-CN"/>
        </w:rPr>
        <w:t>戴小玉</w:t>
      </w:r>
      <w:r>
        <w:rPr>
          <w:rFonts w:hint="eastAsia"/>
          <w:color w:val="000000" w:themeColor="text1"/>
          <w:sz w:val="24"/>
          <w:szCs w:val="24"/>
          <w:lang w:eastAsia="zh-CN"/>
        </w:rPr>
        <w:t xml:space="preserve"> 电话：</w:t>
      </w:r>
      <w:r>
        <w:rPr>
          <w:rFonts w:hint="eastAsia"/>
          <w:color w:val="000000" w:themeColor="text1"/>
          <w:sz w:val="24"/>
          <w:szCs w:val="24"/>
          <w:lang w:val="en-US" w:eastAsia="zh-CN"/>
        </w:rPr>
        <w:t>15259629857</w:t>
      </w:r>
      <w:r>
        <w:rPr>
          <w:rFonts w:hint="eastAsia"/>
          <w:color w:val="000000" w:themeColor="text1"/>
          <w:sz w:val="24"/>
          <w:szCs w:val="24"/>
          <w:lang w:eastAsia="zh-CN"/>
        </w:rPr>
        <w:t xml:space="preserve"> 邮箱：xydai@fhcpec.com.cn</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联系地址：漳州市漳浦县杜浔镇杜昌路9号</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邮编：363216</w:t>
      </w:r>
    </w:p>
    <w:bookmarkEnd w:id="1"/>
    <w:p>
      <w:pPr>
        <w:spacing w:line="360" w:lineRule="auto"/>
        <w:rPr>
          <w:sz w:val="24"/>
          <w:szCs w:val="24"/>
          <w:lang w:eastAsia="zh-CN"/>
        </w:rPr>
      </w:pPr>
    </w:p>
    <w:p>
      <w:pPr>
        <w:pStyle w:val="2"/>
        <w:tabs>
          <w:tab w:val="left" w:pos="1262"/>
        </w:tabs>
        <w:spacing w:line="355" w:lineRule="exact"/>
        <w:ind w:left="0" w:right="108"/>
        <w:jc w:val="center"/>
        <w:rPr>
          <w:rFonts w:hint="eastAsia"/>
          <w:sz w:val="24"/>
          <w:szCs w:val="24"/>
          <w:lang w:eastAsia="zh-CN"/>
        </w:rPr>
      </w:pPr>
      <w:r>
        <w:rPr>
          <w:rFonts w:hint="eastAsia"/>
          <w:sz w:val="24"/>
          <w:szCs w:val="24"/>
          <w:lang w:eastAsia="zh-CN"/>
        </w:rPr>
        <w:t xml:space="preserve">                                           </w:t>
      </w:r>
    </w:p>
    <w:p>
      <w:pPr>
        <w:pStyle w:val="2"/>
        <w:tabs>
          <w:tab w:val="left" w:pos="1262"/>
        </w:tabs>
        <w:spacing w:line="355" w:lineRule="exact"/>
        <w:ind w:left="0" w:right="108"/>
        <w:jc w:val="center"/>
        <w:rPr>
          <w:rFonts w:hint="eastAsia"/>
          <w:sz w:val="24"/>
          <w:szCs w:val="24"/>
          <w:lang w:eastAsia="zh-CN"/>
        </w:rPr>
      </w:pPr>
    </w:p>
    <w:p>
      <w:pPr>
        <w:pStyle w:val="2"/>
        <w:tabs>
          <w:tab w:val="left" w:pos="1262"/>
        </w:tabs>
        <w:spacing w:line="355" w:lineRule="exact"/>
        <w:ind w:left="0" w:right="108"/>
        <w:jc w:val="center"/>
        <w:rPr>
          <w:rFonts w:hint="eastAsia"/>
          <w:sz w:val="24"/>
          <w:szCs w:val="24"/>
          <w:lang w:eastAsia="zh-CN"/>
        </w:rPr>
      </w:pPr>
    </w:p>
    <w:p>
      <w:pPr>
        <w:pStyle w:val="2"/>
        <w:tabs>
          <w:tab w:val="left" w:pos="1262"/>
        </w:tabs>
        <w:spacing w:line="355" w:lineRule="exact"/>
        <w:ind w:left="0" w:right="108"/>
        <w:jc w:val="both"/>
        <w:rPr>
          <w:rFonts w:hint="eastAsia"/>
          <w:sz w:val="24"/>
          <w:szCs w:val="24"/>
          <w:lang w:eastAsia="zh-CN"/>
        </w:rPr>
      </w:pPr>
    </w:p>
    <w:p>
      <w:pPr>
        <w:pStyle w:val="2"/>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19"/>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福建福海创石油化工有限公司PTA打包流程优化研究项目-链板机采购发包</w:t>
      </w:r>
    </w:p>
    <w:p>
      <w:pPr>
        <w:pStyle w:val="19"/>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地点：</w:t>
      </w:r>
      <w:r>
        <w:rPr>
          <w:rFonts w:hint="eastAsia"/>
          <w:color w:val="000000" w:themeColor="text1"/>
          <w:lang w:eastAsia="zh-CN"/>
        </w:rPr>
        <w:t>福建福海创石油化工有限公司</w:t>
      </w:r>
    </w:p>
    <w:p>
      <w:pPr>
        <w:pStyle w:val="19"/>
        <w:spacing w:line="360" w:lineRule="auto"/>
        <w:ind w:right="121"/>
        <w:jc w:val="both"/>
        <w:rPr>
          <w:color w:val="000000" w:themeColor="text1"/>
          <w:lang w:eastAsia="zh-CN"/>
        </w:rPr>
      </w:pPr>
      <w:r>
        <w:rPr>
          <w:rFonts w:hint="eastAsia"/>
          <w:color w:val="000000" w:themeColor="text1"/>
          <w:lang w:eastAsia="zh-CN"/>
        </w:rPr>
        <w:t xml:space="preserve">    3.承包方式：固定总价包干</w:t>
      </w:r>
    </w:p>
    <w:p>
      <w:pPr>
        <w:pStyle w:val="19"/>
        <w:spacing w:line="360" w:lineRule="auto"/>
        <w:ind w:right="121"/>
        <w:jc w:val="both"/>
        <w:rPr>
          <w:rFonts w:hint="default"/>
          <w:color w:val="000000" w:themeColor="text1"/>
          <w:lang w:val="en-US" w:eastAsia="zh-CN"/>
        </w:rPr>
      </w:pPr>
      <w:r>
        <w:rPr>
          <w:rFonts w:hint="eastAsia"/>
          <w:color w:val="000000" w:themeColor="text1"/>
          <w:lang w:eastAsia="zh-CN"/>
        </w:rPr>
        <w:t xml:space="preserve">    4.项目工作范围及技术要求：见附件</w:t>
      </w:r>
      <w:r>
        <w:rPr>
          <w:rFonts w:hint="eastAsia"/>
          <w:color w:val="000000" w:themeColor="text1"/>
          <w:lang w:val="en-US" w:eastAsia="zh-CN"/>
        </w:rPr>
        <w:t>发包说明</w:t>
      </w:r>
    </w:p>
    <w:p>
      <w:pPr>
        <w:pStyle w:val="19"/>
        <w:spacing w:line="360" w:lineRule="auto"/>
        <w:ind w:right="121"/>
        <w:jc w:val="both"/>
        <w:rPr>
          <w:lang w:eastAsia="zh-CN"/>
        </w:rPr>
      </w:pPr>
      <w:r>
        <w:rPr>
          <w:rFonts w:hint="eastAsia"/>
          <w:lang w:eastAsia="zh-CN"/>
        </w:rPr>
        <w:t xml:space="preserve">    5.项目联系人</w:t>
      </w:r>
    </w:p>
    <w:p>
      <w:pPr>
        <w:pStyle w:val="19"/>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许有权 18206067258，yqxu@fhcpec.com.cn</w:t>
      </w:r>
    </w:p>
    <w:p>
      <w:pPr>
        <w:pStyle w:val="19"/>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w:t>
      </w:r>
      <w:r>
        <w:rPr>
          <w:rFonts w:hint="eastAsia"/>
          <w:lang w:val="en-US" w:eastAsia="zh-CN"/>
        </w:rPr>
        <w:t>戴小玉 15259629857</w:t>
      </w:r>
      <w:r>
        <w:rPr>
          <w:rFonts w:hint="eastAsia"/>
          <w:lang w:eastAsia="zh-CN"/>
        </w:rPr>
        <w:t>，xydai@fhcpec.com.cn</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19"/>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19"/>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19"/>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19"/>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19"/>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19"/>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19"/>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19"/>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9"/>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19"/>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tabs>
          <w:tab w:val="left" w:pos="709"/>
        </w:tabs>
        <w:spacing w:line="360" w:lineRule="auto"/>
        <w:ind w:firstLine="480"/>
        <w:rPr>
          <w:rFonts w:hint="eastAsia"/>
          <w:sz w:val="24"/>
          <w:szCs w:val="24"/>
          <w:lang w:eastAsia="zh-CN"/>
        </w:rPr>
      </w:pPr>
      <w:r>
        <w:rPr>
          <w:rFonts w:hint="eastAsia"/>
          <w:sz w:val="24"/>
          <w:szCs w:val="24"/>
          <w:lang w:eastAsia="zh-CN"/>
        </w:rPr>
        <w:t>（1）参选人应是具备独立法人资格且有能力提供招标货物及服务的制造商。</w:t>
      </w:r>
    </w:p>
    <w:p>
      <w:pPr>
        <w:tabs>
          <w:tab w:val="left" w:pos="709"/>
        </w:tabs>
        <w:spacing w:line="360" w:lineRule="auto"/>
        <w:ind w:firstLine="480"/>
        <w:rPr>
          <w:rFonts w:hint="eastAsia"/>
          <w:sz w:val="24"/>
          <w:szCs w:val="24"/>
          <w:lang w:eastAsia="zh-CN"/>
        </w:rPr>
      </w:pPr>
      <w:r>
        <w:rPr>
          <w:rFonts w:hint="eastAsia"/>
          <w:sz w:val="24"/>
          <w:szCs w:val="24"/>
          <w:lang w:eastAsia="zh-CN"/>
        </w:rPr>
        <w:t>（2）自本项目在法定媒介发布招标公告之日的前五年内（含在法定媒介发布招标公告之日），参选人在中华人民共和国国境内（不含港、澳、台地区）应具有与本项目类似的PTA打包系统建设或改造业绩。</w:t>
      </w:r>
    </w:p>
    <w:p>
      <w:pPr>
        <w:tabs>
          <w:tab w:val="left" w:pos="709"/>
        </w:tabs>
        <w:spacing w:line="360" w:lineRule="auto"/>
        <w:ind w:firstLine="480"/>
        <w:rPr>
          <w:rFonts w:hint="eastAsia"/>
          <w:sz w:val="24"/>
          <w:szCs w:val="24"/>
          <w:lang w:eastAsia="zh-CN"/>
        </w:rPr>
      </w:pPr>
      <w:r>
        <w:rPr>
          <w:rFonts w:hint="eastAsia"/>
          <w:sz w:val="24"/>
          <w:szCs w:val="24"/>
          <w:lang w:eastAsia="zh-CN"/>
        </w:rPr>
        <w:t>（3）与</w:t>
      </w:r>
      <w:r>
        <w:rPr>
          <w:rFonts w:hint="eastAsia"/>
          <w:sz w:val="24"/>
          <w:szCs w:val="24"/>
          <w:lang w:val="en-US" w:eastAsia="zh-CN"/>
        </w:rPr>
        <w:t>参选人</w:t>
      </w:r>
      <w:r>
        <w:rPr>
          <w:rFonts w:hint="eastAsia"/>
          <w:sz w:val="24"/>
          <w:szCs w:val="24"/>
          <w:lang w:eastAsia="zh-CN"/>
        </w:rPr>
        <w:t>存在利害关系可能影响</w:t>
      </w:r>
      <w:r>
        <w:rPr>
          <w:rFonts w:hint="eastAsia"/>
          <w:sz w:val="24"/>
          <w:szCs w:val="24"/>
          <w:lang w:val="en-US" w:eastAsia="zh-CN"/>
        </w:rPr>
        <w:t>比选</w:t>
      </w:r>
      <w:r>
        <w:rPr>
          <w:rFonts w:hint="eastAsia"/>
          <w:sz w:val="24"/>
          <w:szCs w:val="24"/>
          <w:lang w:eastAsia="zh-CN"/>
        </w:rPr>
        <w:t>公正性的法人，不得</w:t>
      </w:r>
      <w:r>
        <w:rPr>
          <w:rFonts w:hint="eastAsia"/>
          <w:sz w:val="24"/>
          <w:szCs w:val="24"/>
          <w:lang w:val="en-US" w:eastAsia="zh-CN"/>
        </w:rPr>
        <w:t>参选</w:t>
      </w:r>
      <w:r>
        <w:rPr>
          <w:rFonts w:hint="eastAsia"/>
          <w:sz w:val="24"/>
          <w:szCs w:val="24"/>
          <w:lang w:eastAsia="zh-CN"/>
        </w:rPr>
        <w:t>。</w:t>
      </w:r>
    </w:p>
    <w:p>
      <w:pPr>
        <w:tabs>
          <w:tab w:val="left" w:pos="709"/>
        </w:tabs>
        <w:spacing w:line="360" w:lineRule="auto"/>
        <w:ind w:firstLine="480"/>
        <w:rPr>
          <w:rFonts w:hint="eastAsia"/>
          <w:sz w:val="24"/>
          <w:szCs w:val="24"/>
          <w:lang w:eastAsia="zh-CN"/>
        </w:rPr>
      </w:pPr>
      <w:r>
        <w:rPr>
          <w:rFonts w:hint="eastAsia"/>
          <w:sz w:val="24"/>
          <w:szCs w:val="24"/>
          <w:lang w:eastAsia="zh-CN"/>
        </w:rPr>
        <w:t>（4）单位负责人为同一人或者存在控股、管理关系的不同单位，不得同时参加本项目</w:t>
      </w:r>
      <w:r>
        <w:rPr>
          <w:rFonts w:hint="eastAsia"/>
          <w:sz w:val="24"/>
          <w:szCs w:val="24"/>
          <w:lang w:val="en-US" w:eastAsia="zh-CN"/>
        </w:rPr>
        <w:t>比选</w:t>
      </w:r>
      <w:r>
        <w:rPr>
          <w:rFonts w:hint="eastAsia"/>
          <w:sz w:val="24"/>
          <w:szCs w:val="24"/>
          <w:lang w:eastAsia="zh-CN"/>
        </w:rPr>
        <w:t>。</w:t>
      </w:r>
    </w:p>
    <w:p>
      <w:pPr>
        <w:tabs>
          <w:tab w:val="left" w:pos="709"/>
        </w:tabs>
        <w:spacing w:line="360" w:lineRule="auto"/>
        <w:ind w:firstLine="480"/>
        <w:rPr>
          <w:rFonts w:hint="eastAsia"/>
          <w:sz w:val="24"/>
          <w:szCs w:val="24"/>
          <w:lang w:eastAsia="zh-CN"/>
        </w:rPr>
      </w:pPr>
      <w:r>
        <w:rPr>
          <w:rFonts w:hint="eastAsia"/>
          <w:sz w:val="24"/>
          <w:szCs w:val="24"/>
          <w:lang w:eastAsia="zh-CN"/>
        </w:rPr>
        <w:t>（5）处于被责令停业或参选资格被取消或财产被接管、冻结、查封、破产等权利受限状态的参选人，不得参</w:t>
      </w:r>
      <w:r>
        <w:rPr>
          <w:rFonts w:hint="eastAsia"/>
          <w:sz w:val="24"/>
          <w:szCs w:val="24"/>
          <w:lang w:val="en-US" w:eastAsia="zh-CN"/>
        </w:rPr>
        <w:t>选</w:t>
      </w:r>
      <w:r>
        <w:rPr>
          <w:rFonts w:hint="eastAsia"/>
          <w:sz w:val="24"/>
          <w:szCs w:val="24"/>
          <w:lang w:eastAsia="zh-CN"/>
        </w:rPr>
        <w:t>。</w:t>
      </w:r>
    </w:p>
    <w:p>
      <w:pPr>
        <w:tabs>
          <w:tab w:val="left" w:pos="709"/>
        </w:tabs>
        <w:spacing w:line="360" w:lineRule="auto"/>
        <w:ind w:firstLine="480"/>
        <w:rPr>
          <w:rFonts w:hint="eastAsia"/>
          <w:sz w:val="24"/>
          <w:szCs w:val="24"/>
          <w:lang w:eastAsia="zh-CN"/>
        </w:rPr>
      </w:pPr>
      <w:r>
        <w:rPr>
          <w:rFonts w:hint="eastAsia"/>
          <w:sz w:val="24"/>
          <w:szCs w:val="24"/>
          <w:lang w:eastAsia="zh-CN"/>
        </w:rPr>
        <w:t>（6）本项目不接受联合体参选。</w:t>
      </w:r>
    </w:p>
    <w:p>
      <w:pPr>
        <w:pStyle w:val="19"/>
        <w:spacing w:line="360" w:lineRule="auto"/>
        <w:ind w:right="121"/>
        <w:jc w:val="both"/>
        <w:rPr>
          <w:b/>
          <w:w w:val="95"/>
          <w:sz w:val="28"/>
          <w:lang w:eastAsia="zh-CN"/>
        </w:rPr>
      </w:pPr>
      <w:r>
        <w:rPr>
          <w:rFonts w:hint="eastAsia"/>
          <w:color w:val="000000" w:themeColor="text1"/>
          <w:sz w:val="24"/>
          <w:szCs w:val="24"/>
          <w:lang w:val="en-US" w:eastAsia="zh-CN"/>
        </w:rPr>
        <w:t xml:space="preserve">    </w:t>
      </w:r>
      <w:r>
        <w:rPr>
          <w:b/>
          <w:w w:val="95"/>
          <w:sz w:val="28"/>
          <w:lang w:eastAsia="zh-CN"/>
        </w:rPr>
        <w:t>七、参选保证金</w:t>
      </w:r>
    </w:p>
    <w:p>
      <w:pPr>
        <w:pStyle w:val="19"/>
        <w:spacing w:line="360" w:lineRule="auto"/>
        <w:ind w:right="121"/>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w:t>
      </w:r>
      <w:r>
        <w:rPr>
          <w:rFonts w:hint="eastAsia"/>
          <w:color w:val="000000" w:themeColor="text1"/>
          <w:lang w:val="en-US" w:eastAsia="zh-CN"/>
        </w:rPr>
        <w:t>1万</w:t>
      </w:r>
      <w:r>
        <w:rPr>
          <w:rFonts w:hint="eastAsia"/>
          <w:color w:val="000000" w:themeColor="text1"/>
          <w:lang w:eastAsia="zh-CN"/>
        </w:rPr>
        <w:t>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pPr>
        <w:pStyle w:val="19"/>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pPr>
        <w:pStyle w:val="19"/>
        <w:spacing w:line="360" w:lineRule="auto"/>
        <w:ind w:right="121"/>
        <w:jc w:val="both"/>
        <w:rPr>
          <w:color w:val="000000" w:themeColor="text1"/>
          <w:lang w:eastAsia="zh-CN"/>
        </w:rPr>
      </w:pPr>
      <w:r>
        <w:rPr>
          <w:rFonts w:hint="eastAsia"/>
          <w:color w:val="000000" w:themeColor="text1"/>
          <w:lang w:eastAsia="zh-CN"/>
        </w:rPr>
        <w:t xml:space="preserve">    开户银行：中国银行漳州古雷支行</w:t>
      </w:r>
    </w:p>
    <w:p>
      <w:pPr>
        <w:pStyle w:val="19"/>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pPr>
        <w:pStyle w:val="19"/>
        <w:spacing w:line="360" w:lineRule="auto"/>
        <w:ind w:right="121"/>
        <w:jc w:val="both"/>
        <w:rPr>
          <w:color w:val="000000" w:themeColor="text1"/>
          <w:lang w:eastAsia="zh-CN"/>
        </w:rPr>
      </w:pPr>
      <w:r>
        <w:rPr>
          <w:rFonts w:hint="eastAsia"/>
          <w:color w:val="000000" w:themeColor="text1"/>
          <w:lang w:eastAsia="zh-CN"/>
        </w:rPr>
        <w:t xml:space="preserve">    注明用途：PTA打包流程优化研究项目-链板机</w:t>
      </w:r>
      <w:r>
        <w:rPr>
          <w:rFonts w:hint="eastAsia"/>
          <w:color w:val="000000" w:themeColor="text1"/>
          <w:lang w:val="en-US" w:eastAsia="zh-CN"/>
        </w:rPr>
        <w:t>项目</w:t>
      </w:r>
      <w:r>
        <w:rPr>
          <w:rFonts w:hint="eastAsia"/>
          <w:color w:val="000000" w:themeColor="text1"/>
          <w:lang w:eastAsia="zh-CN"/>
        </w:rPr>
        <w:t>参选</w:t>
      </w:r>
      <w:r>
        <w:rPr>
          <w:color w:val="000000" w:themeColor="text1"/>
          <w:lang w:eastAsia="zh-CN"/>
        </w:rPr>
        <w:t>保证金</w:t>
      </w:r>
    </w:p>
    <w:p>
      <w:pPr>
        <w:pStyle w:val="19"/>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9"/>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9"/>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19"/>
        <w:spacing w:line="360" w:lineRule="auto"/>
        <w:ind w:right="121"/>
        <w:jc w:val="both"/>
        <w:rPr>
          <w:lang w:eastAsia="zh-CN"/>
        </w:rPr>
      </w:pPr>
      <w:r>
        <w:rPr>
          <w:rFonts w:hint="eastAsia"/>
          <w:lang w:eastAsia="zh-CN"/>
        </w:rPr>
        <w:t xml:space="preserve">    3.比选结束退还</w:t>
      </w:r>
      <w:r>
        <w:rPr>
          <w:rFonts w:hint="eastAsia"/>
          <w:lang w:val="en-US" w:eastAsia="zh-CN"/>
        </w:rPr>
        <w:t>参</w:t>
      </w:r>
      <w:r>
        <w:rPr>
          <w:rFonts w:hint="eastAsia"/>
          <w:lang w:eastAsia="zh-CN"/>
        </w:rPr>
        <w:t>选者的比选保证金（无息），最迟不超过规定的比选有效期满后的20天；</w:t>
      </w:r>
    </w:p>
    <w:p>
      <w:pPr>
        <w:pStyle w:val="19"/>
        <w:spacing w:line="360" w:lineRule="auto"/>
        <w:ind w:right="121"/>
        <w:jc w:val="both"/>
        <w:rPr>
          <w:lang w:eastAsia="zh-CN"/>
        </w:rPr>
      </w:pPr>
      <w:r>
        <w:rPr>
          <w:rFonts w:hint="eastAsia"/>
          <w:lang w:eastAsia="zh-CN"/>
        </w:rPr>
        <w:t xml:space="preserve">    4.如有下列情况发生，将被没收参选保证金：</w:t>
      </w:r>
    </w:p>
    <w:p>
      <w:pPr>
        <w:pStyle w:val="19"/>
        <w:spacing w:line="360" w:lineRule="auto"/>
        <w:ind w:right="121"/>
        <w:jc w:val="both"/>
        <w:rPr>
          <w:lang w:eastAsia="zh-CN"/>
        </w:rPr>
      </w:pPr>
      <w:r>
        <w:rPr>
          <w:rFonts w:hint="eastAsia"/>
          <w:lang w:eastAsia="zh-CN"/>
        </w:rPr>
        <w:t xml:space="preserve">    （1）参选单位在参选有效期内撤回参选文件；</w:t>
      </w:r>
    </w:p>
    <w:p>
      <w:pPr>
        <w:pStyle w:val="19"/>
        <w:spacing w:line="360" w:lineRule="auto"/>
        <w:ind w:right="121"/>
        <w:jc w:val="both"/>
        <w:rPr>
          <w:rFonts w:hint="default"/>
          <w:lang w:val="en-US" w:eastAsia="zh-CN"/>
        </w:rPr>
      </w:pPr>
      <w:r>
        <w:rPr>
          <w:rFonts w:hint="eastAsia"/>
          <w:lang w:eastAsia="zh-CN"/>
        </w:rPr>
        <w:t xml:space="preserve">    （2）参选单位未能按接到中标通知书后规定的时间内签定合同。</w:t>
      </w:r>
    </w:p>
    <w:p>
      <w:pPr>
        <w:spacing w:before="15" w:line="360" w:lineRule="auto"/>
        <w:ind w:firstLine="534" w:firstLineChars="200"/>
        <w:rPr>
          <w:b/>
          <w:w w:val="95"/>
          <w:sz w:val="28"/>
          <w:lang w:eastAsia="zh-CN"/>
        </w:rPr>
      </w:pPr>
      <w:r>
        <w:rPr>
          <w:rFonts w:hint="eastAsia"/>
          <w:b/>
          <w:w w:val="95"/>
          <w:sz w:val="28"/>
          <w:lang w:val="en-US" w:eastAsia="zh-CN"/>
        </w:rPr>
        <w:t>八</w:t>
      </w:r>
      <w:r>
        <w:rPr>
          <w:b/>
          <w:w w:val="95"/>
          <w:sz w:val="28"/>
          <w:lang w:eastAsia="zh-CN"/>
        </w:rPr>
        <w:t>、参选文件的递交</w:t>
      </w:r>
    </w:p>
    <w:p>
      <w:pPr>
        <w:pStyle w:val="3"/>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Pr>
          <w:rFonts w:hint="eastAsia"/>
          <w:b w:val="0"/>
          <w:color w:val="000000" w:themeColor="text1"/>
          <w:lang w:eastAsia="zh-CN"/>
        </w:rPr>
        <w:t>根据技术交流情况，技术合格单位后续统一通知报价。</w:t>
      </w:r>
    </w:p>
    <w:p>
      <w:pPr>
        <w:pStyle w:val="3"/>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漳州市漳浦县杜浔镇杜昌路9号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Pr>
          <w:rFonts w:hint="eastAsia"/>
          <w:b w:val="0"/>
          <w:color w:val="000000" w:themeColor="text1"/>
          <w:lang w:eastAsia="zh-CN"/>
        </w:rPr>
        <w:t xml:space="preserve">戴小玉 </w:t>
      </w:r>
      <w:r>
        <w:rPr>
          <w:b w:val="0"/>
          <w:color w:val="000000" w:themeColor="text1"/>
          <w:lang w:eastAsia="zh-CN"/>
        </w:rPr>
        <w:t>联系电话</w:t>
      </w:r>
      <w:r>
        <w:rPr>
          <w:b w:val="0"/>
          <w:color w:val="000000" w:themeColor="text1"/>
          <w:spacing w:val="-4"/>
          <w:lang w:eastAsia="zh-CN"/>
        </w:rPr>
        <w:t>：</w:t>
      </w:r>
      <w:r>
        <w:rPr>
          <w:rFonts w:hint="eastAsia"/>
          <w:b w:val="0"/>
          <w:color w:val="000000" w:themeColor="text1"/>
          <w:spacing w:val="-4"/>
          <w:lang w:eastAsia="zh-CN"/>
        </w:rPr>
        <w:t>15259629857。</w:t>
      </w:r>
    </w:p>
    <w:p>
      <w:pPr>
        <w:pStyle w:val="3"/>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pPr>
        <w:pStyle w:val="19"/>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19"/>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19"/>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19"/>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19"/>
        <w:spacing w:line="360" w:lineRule="auto"/>
        <w:ind w:right="121" w:firstLine="480" w:firstLineChars="200"/>
        <w:jc w:val="both"/>
        <w:rPr>
          <w:rFonts w:hint="eastAsia"/>
          <w:lang w:val="en-US" w:eastAsia="zh-CN"/>
        </w:rPr>
      </w:pPr>
      <w:r>
        <w:rPr>
          <w:rFonts w:hint="eastAsia"/>
          <w:lang w:val="en-US" w:eastAsia="zh-CN"/>
        </w:rPr>
        <w:t>技术文件，见附件参选书格式，可不胶装。</w:t>
      </w:r>
    </w:p>
    <w:p>
      <w:pPr>
        <w:pStyle w:val="19"/>
        <w:spacing w:line="360" w:lineRule="auto"/>
        <w:ind w:right="121" w:firstLine="480" w:firstLineChars="200"/>
        <w:jc w:val="both"/>
        <w:rPr>
          <w:lang w:eastAsia="zh-CN"/>
        </w:rPr>
      </w:pPr>
      <w:r>
        <w:rPr>
          <w:rFonts w:hint="eastAsia"/>
          <w:lang w:eastAsia="zh-CN"/>
        </w:rPr>
        <w:t>商务报价文件，见附件商务报价函格式, 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19"/>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19"/>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19"/>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19"/>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19"/>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jc w:val="both"/>
        <w:rPr>
          <w:lang w:eastAsia="zh-CN"/>
        </w:rPr>
        <w:sectPr>
          <w:pgSz w:w="11910" w:h="16840"/>
          <w:pgMar w:top="1500" w:right="1020" w:bottom="740" w:left="1300" w:header="0" w:footer="551" w:gutter="0"/>
          <w:cols w:space="720" w:num="1"/>
        </w:sectPr>
      </w:pPr>
    </w:p>
    <w:p>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9"/>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19"/>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9"/>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9"/>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9"/>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50</w:t>
      </w:r>
      <w:r>
        <w:rPr>
          <w:rFonts w:hint="eastAsia"/>
          <w:b/>
          <w:color w:val="FF0000"/>
          <w:lang w:eastAsia="zh-CN"/>
        </w:rPr>
        <w:t>万元整（含税包干总价）</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如参选人对控制价存疑请于报价截止前发邮件至xydai@fhcpec.com.cn</w:t>
      </w:r>
      <w:r>
        <w:rPr>
          <w:rFonts w:hint="eastAsia"/>
          <w:lang w:eastAsia="zh-CN"/>
        </w:rPr>
        <w:fldChar w:fldCharType="end"/>
      </w:r>
      <w:r>
        <w:rPr>
          <w:rFonts w:hint="eastAsia"/>
          <w:lang w:eastAsia="zh-CN"/>
        </w:rPr>
        <w:t>。</w:t>
      </w:r>
    </w:p>
    <w:p>
      <w:pPr>
        <w:pStyle w:val="19"/>
        <w:spacing w:line="360" w:lineRule="auto"/>
        <w:ind w:right="121" w:firstLine="480" w:firstLineChars="200"/>
        <w:jc w:val="both"/>
        <w:rPr>
          <w:rFonts w:hint="eastAsia"/>
        </w:rPr>
      </w:pPr>
      <w:r>
        <w:rPr>
          <w:rFonts w:hint="eastAsia"/>
          <w:lang w:eastAsia="zh-CN"/>
        </w:rPr>
        <w:t>本项目采用商务报价决标的评标办法，经技术评选合格后选择未税包干总价最低者作为中选单位。</w:t>
      </w:r>
    </w:p>
    <w:p>
      <w:pPr>
        <w:spacing w:before="15" w:line="360" w:lineRule="auto"/>
        <w:ind w:firstLine="534" w:firstLineChars="200"/>
        <w:rPr>
          <w:b/>
          <w:w w:val="95"/>
          <w:sz w:val="28"/>
          <w:lang w:eastAsia="zh-CN"/>
        </w:rPr>
      </w:pPr>
      <w:r>
        <w:rPr>
          <w:b/>
          <w:w w:val="95"/>
          <w:sz w:val="28"/>
          <w:lang w:eastAsia="zh-CN"/>
        </w:rPr>
        <w:t>四、以下情况作废选处理</w:t>
      </w:r>
    </w:p>
    <w:p>
      <w:pPr>
        <w:pStyle w:val="19"/>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9"/>
        <w:spacing w:line="360" w:lineRule="auto"/>
        <w:ind w:right="121" w:firstLine="480" w:firstLineChars="200"/>
        <w:jc w:val="both"/>
        <w:rPr>
          <w:lang w:eastAsia="zh-CN"/>
        </w:rPr>
      </w:pPr>
      <w:r>
        <w:rPr>
          <w:lang w:eastAsia="zh-CN"/>
        </w:rPr>
        <w:t>2.参选文件存在重大偏差的。</w:t>
      </w:r>
    </w:p>
    <w:p>
      <w:pPr>
        <w:pStyle w:val="19"/>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9"/>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9"/>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9"/>
        <w:spacing w:line="360" w:lineRule="auto"/>
        <w:ind w:right="121" w:firstLine="480" w:firstLineChars="200"/>
        <w:jc w:val="both"/>
        <w:rPr>
          <w:lang w:eastAsia="zh-CN"/>
        </w:rPr>
      </w:pPr>
      <w:r>
        <w:rPr>
          <w:lang w:eastAsia="zh-CN"/>
        </w:rPr>
        <w:t>2.在开选时没有启封和读出的参选文件，在评选时将不予考虑。</w:t>
      </w:r>
    </w:p>
    <w:p>
      <w:pPr>
        <w:pStyle w:val="19"/>
        <w:spacing w:line="360" w:lineRule="auto"/>
        <w:ind w:right="121" w:firstLine="480" w:firstLineChars="200"/>
        <w:jc w:val="both"/>
        <w:rPr>
          <w:lang w:eastAsia="zh-CN"/>
        </w:rPr>
      </w:pPr>
      <w:r>
        <w:rPr>
          <w:lang w:eastAsia="zh-CN"/>
        </w:rPr>
        <w:t>3.比选人将做开选记录。</w:t>
      </w:r>
    </w:p>
    <w:p>
      <w:pPr>
        <w:pStyle w:val="19"/>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pStyle w:val="19"/>
        <w:spacing w:before="23"/>
        <w:ind w:left="598"/>
        <w:rPr>
          <w:lang w:eastAsia="zh-CN"/>
        </w:rPr>
        <w:sectPr>
          <w:pgSz w:w="11910" w:h="16840"/>
          <w:pgMar w:top="1500" w:right="1140" w:bottom="740" w:left="1300" w:header="0" w:footer="551" w:gutter="0"/>
          <w:cols w:space="720" w:num="1"/>
        </w:sectPr>
      </w:pPr>
    </w:p>
    <w:p>
      <w:pPr>
        <w:spacing w:before="15" w:line="360" w:lineRule="auto"/>
        <w:jc w:val="center"/>
        <w:rPr>
          <w:b/>
          <w:w w:val="95"/>
          <w:sz w:val="28"/>
          <w:lang w:eastAsia="zh-CN"/>
        </w:rPr>
      </w:pPr>
      <w:r>
        <w:rPr>
          <w:b/>
          <w:w w:val="95"/>
          <w:sz w:val="28"/>
          <w:lang w:eastAsia="zh-CN"/>
        </w:rPr>
        <w:t>第五章  合同授予</w:t>
      </w:r>
    </w:p>
    <w:p>
      <w:pPr>
        <w:pStyle w:val="19"/>
        <w:spacing w:line="360" w:lineRule="auto"/>
        <w:ind w:right="121" w:firstLine="480" w:firstLineChars="200"/>
        <w:jc w:val="both"/>
        <w:rPr>
          <w:lang w:eastAsia="zh-CN"/>
        </w:rPr>
      </w:pPr>
      <w:r>
        <w:rPr>
          <w:lang w:eastAsia="zh-CN"/>
        </w:rPr>
        <w:t>1.比选人将把合同授予中选人；在授予前，仍需进行资格审查。</w:t>
      </w:r>
    </w:p>
    <w:p>
      <w:pPr>
        <w:pStyle w:val="19"/>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19"/>
        <w:spacing w:line="360" w:lineRule="auto"/>
        <w:ind w:right="121" w:firstLine="480" w:firstLineChars="200"/>
        <w:jc w:val="both"/>
        <w:rPr>
          <w:lang w:eastAsia="zh-CN"/>
        </w:rPr>
      </w:pPr>
      <w:r>
        <w:rPr>
          <w:lang w:eastAsia="zh-CN"/>
        </w:rPr>
        <w:t>3.中选通知对比选人和参选人具有法律效力。</w:t>
      </w:r>
      <w:r>
        <w:rPr>
          <w:rStyle w:val="49"/>
          <w:rFonts w:hint="eastAsia"/>
          <w:color w:val="FF0000"/>
          <w:lang w:eastAsia="zh-CN"/>
        </w:rPr>
        <w:t>福建福海创石油化工有限公司指定由</w:t>
      </w:r>
      <w:r>
        <w:rPr>
          <w:rStyle w:val="49"/>
          <w:color w:val="FF0000"/>
          <w:lang w:eastAsia="zh-CN"/>
        </w:rPr>
        <w:t>其</w:t>
      </w:r>
      <w:r>
        <w:rPr>
          <w:rStyle w:val="49"/>
          <w:rFonts w:hint="eastAsia"/>
          <w:color w:val="FF0000"/>
          <w:lang w:eastAsia="zh-CN"/>
        </w:rPr>
        <w:t>权属子公司“</w:t>
      </w:r>
      <w:r>
        <w:rPr>
          <w:rStyle w:val="49"/>
          <w:rFonts w:hint="eastAsia"/>
          <w:color w:val="FF0000"/>
          <w:lang w:val="en-US" w:eastAsia="zh-CN"/>
        </w:rPr>
        <w:t>翔鹭</w:t>
      </w:r>
      <w:r>
        <w:rPr>
          <w:rStyle w:val="49"/>
          <w:rFonts w:hint="eastAsia"/>
          <w:color w:val="FF0000"/>
          <w:lang w:eastAsia="zh-CN"/>
        </w:rPr>
        <w:t>（漳州）有限公司”作为本合同执行主体，将于中选结果公示流程结束之日起30日内与中选人完成合同签订事宜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19"/>
        <w:spacing w:line="360" w:lineRule="auto"/>
        <w:ind w:right="121" w:firstLine="480" w:firstLineChars="200"/>
        <w:jc w:val="both"/>
        <w:rPr>
          <w:lang w:eastAsia="zh-CN"/>
        </w:rPr>
      </w:pPr>
      <w:r>
        <w:rPr>
          <w:lang w:eastAsia="zh-CN"/>
        </w:rPr>
        <w:t>4.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pPr>
        <w:pStyle w:val="19"/>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19"/>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19"/>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19"/>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19"/>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19"/>
        <w:spacing w:before="26" w:line="321" w:lineRule="auto"/>
        <w:ind w:left="118" w:right="106" w:firstLine="48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55"/>
      </w:pPr>
    </w:p>
    <w:p>
      <w:pPr>
        <w:pStyle w:val="55"/>
      </w:pPr>
    </w:p>
    <w:p>
      <w:pPr>
        <w:pStyle w:val="55"/>
      </w:pPr>
    </w:p>
    <w:p>
      <w:pPr>
        <w:pStyle w:val="55"/>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19"/>
        <w:spacing w:line="360" w:lineRule="auto"/>
        <w:ind w:right="121" w:firstLine="480" w:firstLineChars="200"/>
        <w:jc w:val="both"/>
        <w:rPr>
          <w:lang w:eastAsia="zh-CN"/>
        </w:rPr>
      </w:pPr>
      <w:r>
        <w:rPr>
          <w:lang w:eastAsia="zh-CN"/>
        </w:rPr>
        <w:t>1.参选人的参选文件无论其是否中选，均不退回。</w:t>
      </w:r>
    </w:p>
    <w:p>
      <w:pPr>
        <w:pStyle w:val="19"/>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19"/>
        <w:spacing w:line="360" w:lineRule="auto"/>
        <w:ind w:right="121" w:firstLine="480" w:firstLineChars="200"/>
        <w:jc w:val="both"/>
        <w:rPr>
          <w:lang w:eastAsia="zh-CN"/>
        </w:rPr>
      </w:pPr>
      <w:r>
        <w:rPr>
          <w:lang w:eastAsia="zh-CN"/>
        </w:rPr>
        <w:t>3.本比选文件的解释权归福建福海创石油化工有限公司。</w:t>
      </w:r>
    </w:p>
    <w:p>
      <w:pPr>
        <w:pStyle w:val="19"/>
        <w:spacing w:line="360" w:lineRule="auto"/>
        <w:ind w:left="215"/>
        <w:rPr>
          <w:lang w:eastAsia="zh-CN"/>
        </w:rPr>
      </w:pPr>
      <w:r>
        <w:rPr>
          <w:lang w:eastAsia="zh-CN"/>
        </w:rPr>
        <w:br w:type="page"/>
      </w:r>
    </w:p>
    <w:p>
      <w:pPr>
        <w:pStyle w:val="19"/>
        <w:rPr>
          <w:rFonts w:ascii="Times New Roman"/>
          <w:b/>
          <w:bCs/>
          <w:lang w:eastAsia="zh-CN"/>
        </w:rPr>
      </w:pPr>
      <w:r>
        <w:rPr>
          <w:rFonts w:hint="eastAsia" w:ascii="Times New Roman"/>
          <w:b/>
          <w:bCs/>
          <w:lang w:eastAsia="zh-CN"/>
        </w:rPr>
        <w:t>附件一、</w:t>
      </w:r>
    </w:p>
    <w:p>
      <w:pPr>
        <w:jc w:val="center"/>
        <w:rPr>
          <w:b/>
          <w:sz w:val="44"/>
          <w:szCs w:val="44"/>
          <w:lang w:eastAsia="zh-CN"/>
        </w:rPr>
      </w:pPr>
      <w:bookmarkStart w:id="0" w:name="_Toc251742852"/>
    </w:p>
    <w:p>
      <w:pPr>
        <w:jc w:val="center"/>
        <w:rPr>
          <w:b/>
          <w:sz w:val="44"/>
          <w:szCs w:val="44"/>
          <w:lang w:eastAsia="zh-CN"/>
        </w:rPr>
      </w:pPr>
      <w:r>
        <w:rPr>
          <w:rFonts w:hint="eastAsia"/>
          <w:b/>
          <w:sz w:val="44"/>
          <w:szCs w:val="44"/>
          <w:lang w:val="en-US" w:eastAsia="zh-CN"/>
        </w:rPr>
        <w:t>翔鹭石化</w:t>
      </w:r>
      <w:r>
        <w:rPr>
          <w:rFonts w:hint="eastAsia"/>
          <w:b/>
          <w:sz w:val="44"/>
          <w:szCs w:val="44"/>
          <w:lang w:eastAsia="zh-CN"/>
        </w:rPr>
        <w:t>（漳州）有限公司</w:t>
      </w:r>
    </w:p>
    <w:p>
      <w:pPr>
        <w:jc w:val="center"/>
        <w:rPr>
          <w:b/>
          <w:sz w:val="44"/>
          <w:szCs w:val="44"/>
          <w:lang w:eastAsia="zh-CN"/>
        </w:rPr>
      </w:pPr>
    </w:p>
    <w:p>
      <w:pPr>
        <w:jc w:val="center"/>
        <w:rPr>
          <w:b/>
          <w:color w:val="000000"/>
          <w:sz w:val="44"/>
          <w:szCs w:val="44"/>
          <w:lang w:eastAsia="zh-CN"/>
        </w:rPr>
      </w:pPr>
    </w:p>
    <w:p>
      <w:pPr>
        <w:pStyle w:val="55"/>
      </w:pPr>
    </w:p>
    <w:p>
      <w:pPr>
        <w:pStyle w:val="55"/>
      </w:pPr>
    </w:p>
    <w:p>
      <w:pPr>
        <w:spacing w:line="480" w:lineRule="exact"/>
        <w:jc w:val="center"/>
        <w:rPr>
          <w:b/>
          <w:color w:val="000000"/>
          <w:sz w:val="44"/>
          <w:szCs w:val="44"/>
          <w:lang w:eastAsia="zh-CN"/>
        </w:rPr>
      </w:pPr>
      <w:r>
        <w:rPr>
          <w:rFonts w:hint="eastAsia"/>
          <w:b/>
          <w:color w:val="000000"/>
          <w:sz w:val="44"/>
          <w:szCs w:val="44"/>
          <w:lang w:eastAsia="zh-CN"/>
        </w:rPr>
        <w:t>PTA打包流程优化研究项目-链板机采购</w:t>
      </w:r>
      <w:r>
        <w:rPr>
          <w:b/>
          <w:color w:val="000000"/>
          <w:sz w:val="44"/>
          <w:szCs w:val="44"/>
          <w:lang w:eastAsia="zh-CN"/>
        </w:rPr>
        <w:t>合同</w:t>
      </w:r>
    </w:p>
    <w:p>
      <w:pPr>
        <w:spacing w:line="480" w:lineRule="exact"/>
        <w:jc w:val="center"/>
        <w:rPr>
          <w:b/>
          <w:color w:val="000000"/>
          <w:sz w:val="44"/>
          <w:szCs w:val="44"/>
          <w:lang w:eastAsia="zh-CN"/>
        </w:rPr>
      </w:pPr>
    </w:p>
    <w:p>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pStyle w:val="55"/>
      </w:pPr>
    </w:p>
    <w:p>
      <w:pPr>
        <w:ind w:firstLine="960" w:firstLineChars="300"/>
        <w:rPr>
          <w:sz w:val="32"/>
          <w:szCs w:val="32"/>
          <w:lang w:eastAsia="zh-CN"/>
        </w:rPr>
      </w:pPr>
      <w:r>
        <w:rPr>
          <w:rFonts w:hint="eastAsia"/>
          <w:sz w:val="32"/>
          <w:szCs w:val="32"/>
          <w:lang w:eastAsia="zh-CN"/>
        </w:rPr>
        <w:t>甲方：</w:t>
      </w:r>
      <w:r>
        <w:rPr>
          <w:rFonts w:hint="eastAsia"/>
          <w:sz w:val="32"/>
          <w:szCs w:val="32"/>
          <w:lang w:val="en-US" w:eastAsia="zh-CN"/>
        </w:rPr>
        <w:t>翔鹭石化（漳州）有限公司</w:t>
      </w:r>
    </w:p>
    <w:p>
      <w:pPr>
        <w:ind w:firstLine="960" w:firstLineChars="300"/>
        <w:rPr>
          <w:sz w:val="32"/>
          <w:szCs w:val="32"/>
          <w:lang w:eastAsia="zh-CN"/>
        </w:rPr>
      </w:pPr>
      <w:r>
        <w:rPr>
          <w:rFonts w:hint="eastAsia"/>
          <w:sz w:val="32"/>
          <w:szCs w:val="32"/>
          <w:lang w:eastAsia="zh-CN"/>
        </w:rPr>
        <w:t>乙方：</w:t>
      </w:r>
      <w:r>
        <w:rPr>
          <w:sz w:val="32"/>
          <w:szCs w:val="32"/>
          <w:lang w:eastAsia="zh-CN"/>
        </w:rPr>
        <w:t xml:space="preserve"> </w:t>
      </w:r>
    </w:p>
    <w:p>
      <w:pPr>
        <w:ind w:firstLine="800" w:firstLineChars="250"/>
        <w:rPr>
          <w:sz w:val="32"/>
          <w:szCs w:val="32"/>
          <w:lang w:eastAsia="zh-CN"/>
        </w:rPr>
      </w:pPr>
    </w:p>
    <w:p>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Pr>
          <w:rFonts w:hint="eastAsia"/>
          <w:sz w:val="32"/>
          <w:szCs w:val="32"/>
          <w:lang w:val="en-US" w:eastAsia="zh-CN"/>
        </w:rPr>
        <w:t>2</w:t>
      </w:r>
      <w:r>
        <w:rPr>
          <w:rFonts w:hint="eastAsia"/>
          <w:sz w:val="32"/>
          <w:szCs w:val="32"/>
          <w:lang w:eastAsia="zh-CN"/>
        </w:rPr>
        <w:t>年</w:t>
      </w:r>
      <w:r>
        <w:rPr>
          <w:rFonts w:hint="eastAsia"/>
          <w:sz w:val="32"/>
          <w:szCs w:val="32"/>
          <w:lang w:val="en-US" w:eastAsia="zh-CN"/>
        </w:rPr>
        <w:t xml:space="preserve">  </w:t>
      </w:r>
      <w:r>
        <w:rPr>
          <w:rFonts w:hint="eastAsia"/>
          <w:sz w:val="32"/>
          <w:szCs w:val="32"/>
          <w:lang w:eastAsia="zh-CN"/>
        </w:rPr>
        <w:t>月 日</w:t>
      </w:r>
    </w:p>
    <w:p>
      <w:pPr>
        <w:spacing w:line="360" w:lineRule="auto"/>
        <w:rPr>
          <w:sz w:val="24"/>
          <w:lang w:eastAsia="zh-CN"/>
        </w:rPr>
      </w:pPr>
    </w:p>
    <w:p>
      <w:pPr>
        <w:spacing w:line="360" w:lineRule="auto"/>
        <w:ind w:firstLine="480" w:firstLineChars="200"/>
        <w:rPr>
          <w:rFonts w:hint="eastAsia"/>
          <w:sz w:val="24"/>
          <w:lang w:eastAsia="zh-CN"/>
        </w:rPr>
      </w:pPr>
    </w:p>
    <w:p>
      <w:pPr>
        <w:pStyle w:val="2"/>
        <w:rPr>
          <w:rFonts w:hint="eastAsia"/>
          <w:lang w:eastAsia="zh-CN"/>
        </w:rPr>
      </w:pPr>
    </w:p>
    <w:p>
      <w:pPr>
        <w:spacing w:line="360" w:lineRule="auto"/>
        <w:ind w:firstLine="480" w:firstLineChars="200"/>
        <w:rPr>
          <w:rFonts w:hint="eastAsia"/>
          <w:sz w:val="24"/>
          <w:lang w:eastAsia="zh-CN"/>
        </w:rPr>
      </w:pPr>
    </w:p>
    <w:p>
      <w:pPr>
        <w:keepNext w:val="0"/>
        <w:keepLines w:val="0"/>
        <w:pageBreakBefore w:val="0"/>
        <w:widowControl w:val="0"/>
        <w:kinsoku/>
        <w:wordWrap/>
        <w:overflowPunct/>
        <w:topLinePunct w:val="0"/>
        <w:autoSpaceDE w:val="0"/>
        <w:autoSpaceDN w:val="0"/>
        <w:bidi w:val="0"/>
        <w:adjustRightInd/>
        <w:snapToGrid/>
        <w:spacing w:line="120" w:lineRule="auto"/>
        <w:ind w:firstLine="480" w:firstLineChars="200"/>
        <w:textAlignment w:val="auto"/>
        <w:rPr>
          <w:rFonts w:hint="eastAsia"/>
          <w:sz w:val="24"/>
        </w:rPr>
      </w:pPr>
      <w:r>
        <w:rPr>
          <w:rFonts w:hint="eastAsia"/>
          <w:sz w:val="24"/>
        </w:rPr>
        <w:t>根据甲方采购项目需求，经双方友好协商，就甲方向乙方采购本合同第1条所列产品相关事宜，依据《中华人民共和国民法典》及其他相关法律法规规定，双方签订如下协议：</w:t>
      </w:r>
    </w:p>
    <w:p>
      <w:pPr>
        <w:keepNext w:val="0"/>
        <w:keepLines w:val="0"/>
        <w:pageBreakBefore w:val="0"/>
        <w:widowControl w:val="0"/>
        <w:kinsoku/>
        <w:wordWrap/>
        <w:overflowPunct/>
        <w:topLinePunct w:val="0"/>
        <w:autoSpaceDE w:val="0"/>
        <w:autoSpaceDN w:val="0"/>
        <w:bidi w:val="0"/>
        <w:adjustRightInd/>
        <w:snapToGrid/>
        <w:spacing w:line="120" w:lineRule="auto"/>
        <w:ind w:firstLine="0" w:firstLineChars="0"/>
        <w:textAlignment w:val="auto"/>
        <w:rPr>
          <w:rFonts w:hint="eastAsia" w:eastAsia="宋体"/>
          <w:lang w:eastAsia="zh-CN"/>
        </w:rPr>
      </w:pPr>
      <w:r>
        <w:rPr>
          <w:rFonts w:hint="eastAsia"/>
          <w:sz w:val="24"/>
        </w:rPr>
        <w:t>1、合同标的和合同价格</w:t>
      </w:r>
      <w:r>
        <w:rPr>
          <w:rFonts w:hint="eastAsia"/>
          <w:sz w:val="24"/>
          <w:lang w:eastAsia="zh-CN"/>
        </w:rPr>
        <w:t>：</w:t>
      </w:r>
    </w:p>
    <w:tbl>
      <w:tblPr>
        <w:tblStyle w:val="46"/>
        <w:tblpPr w:leftFromText="180" w:rightFromText="180" w:vertAnchor="text" w:horzAnchor="page" w:tblpX="1551" w:tblpY="293"/>
        <w:tblOverlap w:val="never"/>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127"/>
        <w:gridCol w:w="1701"/>
        <w:gridCol w:w="1417"/>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vAlign w:val="center"/>
          </w:tcPr>
          <w:p>
            <w:pPr>
              <w:spacing w:line="120" w:lineRule="auto"/>
              <w:jc w:val="center"/>
              <w:rPr>
                <w:b/>
                <w:sz w:val="24"/>
              </w:rPr>
            </w:pPr>
            <w:r>
              <w:rPr>
                <w:rFonts w:hint="eastAsia"/>
                <w:b/>
                <w:sz w:val="24"/>
              </w:rPr>
              <w:t>产品名称</w:t>
            </w:r>
          </w:p>
        </w:tc>
        <w:tc>
          <w:tcPr>
            <w:tcW w:w="2127" w:type="dxa"/>
            <w:vAlign w:val="center"/>
          </w:tcPr>
          <w:p>
            <w:pPr>
              <w:spacing w:line="120" w:lineRule="auto"/>
              <w:jc w:val="center"/>
              <w:rPr>
                <w:b/>
                <w:sz w:val="24"/>
              </w:rPr>
            </w:pPr>
            <w:r>
              <w:rPr>
                <w:rFonts w:hint="eastAsia"/>
                <w:b/>
                <w:sz w:val="24"/>
              </w:rPr>
              <w:t>规格型号</w:t>
            </w:r>
          </w:p>
        </w:tc>
        <w:tc>
          <w:tcPr>
            <w:tcW w:w="1701" w:type="dxa"/>
            <w:vAlign w:val="center"/>
          </w:tcPr>
          <w:p>
            <w:pPr>
              <w:spacing w:line="120" w:lineRule="auto"/>
              <w:jc w:val="center"/>
              <w:rPr>
                <w:b/>
                <w:sz w:val="24"/>
              </w:rPr>
            </w:pPr>
            <w:r>
              <w:rPr>
                <w:rFonts w:hint="eastAsia"/>
                <w:b/>
                <w:sz w:val="24"/>
              </w:rPr>
              <w:t>数量</w:t>
            </w:r>
          </w:p>
        </w:tc>
        <w:tc>
          <w:tcPr>
            <w:tcW w:w="1417" w:type="dxa"/>
            <w:vAlign w:val="center"/>
          </w:tcPr>
          <w:p>
            <w:pPr>
              <w:spacing w:line="120" w:lineRule="auto"/>
              <w:jc w:val="center"/>
              <w:rPr>
                <w:b/>
                <w:sz w:val="24"/>
              </w:rPr>
            </w:pPr>
            <w:r>
              <w:rPr>
                <w:rFonts w:hint="eastAsia"/>
                <w:b/>
                <w:sz w:val="24"/>
              </w:rPr>
              <w:t>单价/元</w:t>
            </w:r>
          </w:p>
        </w:tc>
        <w:tc>
          <w:tcPr>
            <w:tcW w:w="1696" w:type="dxa"/>
            <w:vAlign w:val="center"/>
          </w:tcPr>
          <w:p>
            <w:pPr>
              <w:spacing w:line="120" w:lineRule="auto"/>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vAlign w:val="center"/>
          </w:tcPr>
          <w:p>
            <w:pPr>
              <w:spacing w:line="120" w:lineRule="auto"/>
              <w:jc w:val="center"/>
              <w:rPr>
                <w:rFonts w:hint="eastAsia" w:eastAsia="宋体"/>
                <w:sz w:val="24"/>
                <w:lang w:val="en-US" w:eastAsia="zh-CN"/>
              </w:rPr>
            </w:pPr>
            <w:permStart w:id="0" w:edGrp="everyone" w:colFirst="0" w:colLast="0"/>
            <w:permStart w:id="1" w:edGrp="everyone" w:colFirst="1" w:colLast="1"/>
            <w:permStart w:id="2" w:edGrp="everyone" w:colFirst="2" w:colLast="2"/>
            <w:permStart w:id="3" w:edGrp="everyone" w:colFirst="3" w:colLast="4"/>
          </w:p>
        </w:tc>
        <w:tc>
          <w:tcPr>
            <w:tcW w:w="2127" w:type="dxa"/>
            <w:vAlign w:val="center"/>
          </w:tcPr>
          <w:p>
            <w:pPr>
              <w:spacing w:line="120" w:lineRule="auto"/>
              <w:jc w:val="center"/>
              <w:rPr>
                <w:rFonts w:hint="default" w:eastAsia="宋体"/>
                <w:sz w:val="24"/>
                <w:lang w:val="en-US" w:eastAsia="zh-CN"/>
              </w:rPr>
            </w:pPr>
          </w:p>
        </w:tc>
        <w:tc>
          <w:tcPr>
            <w:tcW w:w="1701" w:type="dxa"/>
            <w:vAlign w:val="center"/>
          </w:tcPr>
          <w:p>
            <w:pPr>
              <w:spacing w:line="120" w:lineRule="auto"/>
              <w:jc w:val="center"/>
              <w:rPr>
                <w:rFonts w:hint="default" w:eastAsia="宋体"/>
                <w:sz w:val="24"/>
                <w:lang w:val="en-US" w:eastAsia="zh-CN"/>
              </w:rPr>
            </w:pPr>
          </w:p>
        </w:tc>
        <w:tc>
          <w:tcPr>
            <w:tcW w:w="1417" w:type="dxa"/>
            <w:vAlign w:val="center"/>
          </w:tcPr>
          <w:p>
            <w:pPr>
              <w:spacing w:line="120" w:lineRule="auto"/>
              <w:jc w:val="center"/>
              <w:rPr>
                <w:rFonts w:hint="default" w:eastAsia="宋体"/>
                <w:sz w:val="24"/>
                <w:lang w:val="en-US" w:eastAsia="zh-CN"/>
              </w:rPr>
            </w:pPr>
          </w:p>
        </w:tc>
        <w:tc>
          <w:tcPr>
            <w:tcW w:w="1696" w:type="dxa"/>
            <w:vAlign w:val="center"/>
          </w:tcPr>
          <w:p>
            <w:pPr>
              <w:spacing w:line="120" w:lineRule="auto"/>
              <w:jc w:val="center"/>
              <w:rPr>
                <w:rFonts w:hint="default" w:eastAsia="宋体"/>
                <w:sz w:val="24"/>
                <w:lang w:val="en-US" w:eastAsia="zh-CN"/>
              </w:rPr>
            </w:pPr>
          </w:p>
        </w:tc>
      </w:tr>
      <w:permEnd w:id="0"/>
      <w:permEnd w:id="1"/>
      <w:permEnd w:id="2"/>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vAlign w:val="center"/>
          </w:tcPr>
          <w:p>
            <w:pPr>
              <w:spacing w:line="120" w:lineRule="auto"/>
              <w:jc w:val="center"/>
              <w:rPr>
                <w:rFonts w:hint="eastAsia" w:eastAsia="宋体"/>
                <w:sz w:val="24"/>
                <w:lang w:val="en-US" w:eastAsia="zh-CN"/>
              </w:rPr>
            </w:pPr>
          </w:p>
        </w:tc>
        <w:tc>
          <w:tcPr>
            <w:tcW w:w="2127" w:type="dxa"/>
            <w:vAlign w:val="center"/>
          </w:tcPr>
          <w:p>
            <w:pPr>
              <w:spacing w:line="120" w:lineRule="auto"/>
              <w:jc w:val="center"/>
              <w:rPr>
                <w:rFonts w:hint="default" w:eastAsia="宋体"/>
                <w:sz w:val="24"/>
                <w:lang w:val="en-US" w:eastAsia="zh-CN"/>
              </w:rPr>
            </w:pPr>
          </w:p>
        </w:tc>
        <w:tc>
          <w:tcPr>
            <w:tcW w:w="1701" w:type="dxa"/>
            <w:vAlign w:val="center"/>
          </w:tcPr>
          <w:p>
            <w:pPr>
              <w:spacing w:line="120" w:lineRule="auto"/>
              <w:jc w:val="center"/>
              <w:rPr>
                <w:rFonts w:hint="default" w:eastAsia="宋体"/>
                <w:sz w:val="24"/>
                <w:lang w:val="en-US" w:eastAsia="zh-CN"/>
              </w:rPr>
            </w:pPr>
          </w:p>
        </w:tc>
        <w:tc>
          <w:tcPr>
            <w:tcW w:w="1417" w:type="dxa"/>
            <w:vAlign w:val="center"/>
          </w:tcPr>
          <w:p>
            <w:pPr>
              <w:spacing w:line="120" w:lineRule="auto"/>
              <w:jc w:val="center"/>
              <w:rPr>
                <w:rFonts w:hint="default" w:eastAsia="宋体"/>
                <w:sz w:val="24"/>
                <w:lang w:val="en-US" w:eastAsia="zh-CN"/>
              </w:rPr>
            </w:pPr>
          </w:p>
        </w:tc>
        <w:tc>
          <w:tcPr>
            <w:tcW w:w="1696" w:type="dxa"/>
            <w:vAlign w:val="center"/>
          </w:tcPr>
          <w:p>
            <w:pPr>
              <w:spacing w:line="120" w:lineRule="auto"/>
              <w:jc w:val="center"/>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vAlign w:val="center"/>
          </w:tcPr>
          <w:p>
            <w:pPr>
              <w:spacing w:line="120" w:lineRule="auto"/>
              <w:jc w:val="center"/>
              <w:rPr>
                <w:sz w:val="24"/>
              </w:rPr>
            </w:pPr>
            <w:r>
              <w:rPr>
                <w:rFonts w:hint="eastAsia"/>
                <w:sz w:val="24"/>
              </w:rPr>
              <w:t>合同金额合计</w:t>
            </w:r>
          </w:p>
        </w:tc>
        <w:tc>
          <w:tcPr>
            <w:tcW w:w="6941" w:type="dxa"/>
            <w:gridSpan w:val="4"/>
            <w:vAlign w:val="center"/>
          </w:tcPr>
          <w:p>
            <w:pPr>
              <w:spacing w:line="120" w:lineRule="auto"/>
              <w:jc w:val="center"/>
              <w:rPr>
                <w:sz w:val="24"/>
              </w:rPr>
            </w:pPr>
            <w:permStart w:id="4" w:edGrp="everyone"/>
            <w:r>
              <w:rPr>
                <w:rFonts w:hint="eastAsia"/>
                <w:sz w:val="24"/>
              </w:rPr>
              <w:t xml:space="preserve">  </w:t>
            </w:r>
            <w:r>
              <w:rPr>
                <w:rFonts w:hint="eastAsia"/>
                <w:sz w:val="24"/>
                <w:lang w:val="en-US" w:eastAsia="zh-CN"/>
              </w:rPr>
              <w:t xml:space="preserve">人民币   </w:t>
            </w:r>
            <w:r>
              <w:rPr>
                <w:rFonts w:hint="eastAsia"/>
                <w:sz w:val="24"/>
              </w:rPr>
              <w:t xml:space="preserve"> </w:t>
            </w:r>
            <w:r>
              <w:rPr>
                <w:rFonts w:hint="eastAsia"/>
                <w:sz w:val="24"/>
                <w:lang w:val="en-US" w:eastAsia="zh-CN"/>
              </w:rPr>
              <w:t>元整</w:t>
            </w:r>
            <w:r>
              <w:rPr>
                <w:rFonts w:hint="eastAsia"/>
                <w:sz w:val="24"/>
              </w:rPr>
              <w:t xml:space="preserve"> </w:t>
            </w:r>
            <w:permEnd w:id="4"/>
            <w:r>
              <w:rPr>
                <w:rFonts w:hint="eastAsia"/>
                <w:sz w:val="24"/>
              </w:rPr>
              <w:t xml:space="preserve">（大写） </w:t>
            </w:r>
            <w:permStart w:id="5" w:edGrp="everyone"/>
            <w:r>
              <w:rPr>
                <w:rFonts w:hint="eastAsia"/>
                <w:sz w:val="24"/>
                <w:lang w:val="en-US" w:eastAsia="zh-CN"/>
              </w:rPr>
              <w:t xml:space="preserve">RMB   </w:t>
            </w:r>
            <w:r>
              <w:rPr>
                <w:rFonts w:hint="eastAsia"/>
                <w:sz w:val="24"/>
              </w:rPr>
              <w:t xml:space="preserve">  </w:t>
            </w:r>
            <w:permEnd w:id="5"/>
            <w:r>
              <w:rPr>
                <w:rFonts w:hint="eastAsia"/>
                <w:sz w:val="24"/>
              </w:rPr>
              <w:t>（小写）</w:t>
            </w:r>
          </w:p>
        </w:tc>
      </w:tr>
    </w:tbl>
    <w:p>
      <w:pPr>
        <w:spacing w:line="360" w:lineRule="auto"/>
        <w:ind w:firstLine="480" w:firstLineChars="200"/>
        <w:rPr>
          <w:rFonts w:hint="eastAsia"/>
          <w:sz w:val="24"/>
        </w:rPr>
      </w:pPr>
      <w:r>
        <w:rPr>
          <w:rFonts w:hint="eastAsia"/>
          <w:sz w:val="24"/>
        </w:rPr>
        <w:t>上述金额为含税价格，包含了乙方提供本合同约定的产品及相应服务（如有）的全部价格，除非另有约定，甲方不再承担其他费用。</w:t>
      </w:r>
    </w:p>
    <w:p>
      <w:pPr>
        <w:spacing w:line="360" w:lineRule="auto"/>
        <w:ind w:firstLine="480" w:firstLineChars="200"/>
        <w:rPr>
          <w:rFonts w:hint="eastAsia"/>
          <w:sz w:val="24"/>
        </w:rPr>
      </w:pPr>
      <w:r>
        <w:rPr>
          <w:rFonts w:hint="eastAsia"/>
          <w:sz w:val="24"/>
        </w:rPr>
        <w:t>2、交货：</w:t>
      </w:r>
    </w:p>
    <w:p>
      <w:pPr>
        <w:spacing w:line="360" w:lineRule="auto"/>
        <w:ind w:firstLine="480" w:firstLineChars="200"/>
        <w:rPr>
          <w:sz w:val="24"/>
        </w:rPr>
      </w:pPr>
      <w:r>
        <w:rPr>
          <w:rFonts w:hint="eastAsia"/>
          <w:sz w:val="24"/>
        </w:rPr>
        <w:t>2.1交货方式：</w:t>
      </w:r>
      <w:r>
        <w:rPr>
          <w:sz w:val="24"/>
          <w:u w:val="single"/>
        </w:rPr>
        <w:t xml:space="preserve"> </w:t>
      </w:r>
      <w:r>
        <w:rPr>
          <w:rFonts w:hint="eastAsia"/>
          <w:sz w:val="24"/>
          <w:u w:val="single"/>
        </w:rPr>
        <w:t>乙方负责送到。</w:t>
      </w:r>
      <w:r>
        <w:rPr>
          <w:sz w:val="24"/>
          <w:u w:val="single"/>
        </w:rPr>
        <w:t xml:space="preserve">  </w:t>
      </w:r>
    </w:p>
    <w:p>
      <w:pPr>
        <w:spacing w:line="360" w:lineRule="auto"/>
        <w:ind w:firstLine="480" w:firstLineChars="200"/>
        <w:rPr>
          <w:sz w:val="24"/>
        </w:rPr>
      </w:pPr>
      <w:r>
        <w:rPr>
          <w:rFonts w:hint="eastAsia"/>
          <w:sz w:val="24"/>
        </w:rPr>
        <w:t>2.2交货地点：</w:t>
      </w:r>
      <w:r>
        <w:rPr>
          <w:rFonts w:hint="eastAsia"/>
          <w:sz w:val="24"/>
          <w:u w:val="single"/>
        </w:rPr>
        <w:t>送到甲方指定地点。</w:t>
      </w:r>
      <w:r>
        <w:rPr>
          <w:sz w:val="24"/>
          <w:u w:val="single"/>
        </w:rPr>
        <w:t xml:space="preserve">     </w:t>
      </w:r>
      <w:r>
        <w:rPr>
          <w:rFonts w:hint="eastAsia"/>
          <w:sz w:val="24"/>
        </w:rPr>
        <w:t>（以甲方提供的送货清单和地址明细为准）</w:t>
      </w:r>
    </w:p>
    <w:p>
      <w:pPr>
        <w:spacing w:line="360" w:lineRule="auto"/>
        <w:ind w:firstLine="480" w:firstLineChars="200"/>
        <w:rPr>
          <w:sz w:val="24"/>
          <w:u w:val="single"/>
        </w:rPr>
      </w:pPr>
      <w:r>
        <w:rPr>
          <w:rFonts w:hint="eastAsia"/>
          <w:sz w:val="24"/>
        </w:rPr>
        <w:t>2.3交货时间：</w:t>
      </w:r>
      <w:r>
        <w:rPr>
          <w:rFonts w:hint="eastAsia"/>
          <w:sz w:val="24"/>
          <w:u w:val="none"/>
        </w:rPr>
        <w:t>合同签订后</w:t>
      </w:r>
      <w:r>
        <w:rPr>
          <w:rFonts w:hint="eastAsia"/>
          <w:sz w:val="24"/>
          <w:u w:val="single"/>
          <w:lang w:val="en-US" w:eastAsia="zh-CN"/>
        </w:rPr>
        <w:t xml:space="preserve">   </w:t>
      </w:r>
      <w:r>
        <w:rPr>
          <w:rFonts w:hint="eastAsia"/>
          <w:sz w:val="24"/>
          <w:u w:val="none"/>
        </w:rPr>
        <w:t>日内完成交货。到货</w:t>
      </w:r>
      <w:r>
        <w:rPr>
          <w:rFonts w:hint="eastAsia"/>
          <w:sz w:val="24"/>
          <w:u w:val="single"/>
        </w:rPr>
        <w:t xml:space="preserve">    </w:t>
      </w:r>
      <w:r>
        <w:rPr>
          <w:rFonts w:hint="eastAsia"/>
          <w:sz w:val="24"/>
          <w:u w:val="none"/>
        </w:rPr>
        <w:t>日内完成设备安装、测试及检定</w:t>
      </w:r>
      <w:r>
        <w:rPr>
          <w:rFonts w:hint="eastAsia"/>
          <w:sz w:val="24"/>
          <w:u w:val="none"/>
          <w:lang w:eastAsia="zh-CN"/>
        </w:rPr>
        <w:t>。</w:t>
      </w:r>
      <w:r>
        <w:rPr>
          <w:rFonts w:hint="eastAsia"/>
          <w:sz w:val="24"/>
          <w:u w:val="none"/>
        </w:rPr>
        <w:t xml:space="preserve">     </w:t>
      </w:r>
      <w:r>
        <w:rPr>
          <w:sz w:val="24"/>
          <w:u w:val="none"/>
        </w:rPr>
        <w:t xml:space="preserve">    </w:t>
      </w:r>
    </w:p>
    <w:p>
      <w:pPr>
        <w:spacing w:line="360" w:lineRule="auto"/>
        <w:ind w:firstLine="480" w:firstLineChars="200"/>
        <w:rPr>
          <w:sz w:val="24"/>
        </w:rPr>
      </w:pPr>
      <w:r>
        <w:rPr>
          <w:rFonts w:hint="eastAsia"/>
          <w:sz w:val="24"/>
        </w:rPr>
        <w:t>2.4乙方提供产品安装及调试服务，并承担运输过程中发生的一切费用。在产品交付给甲方之前，相关的毁损、灭失等风险均由乙方自行承担。</w:t>
      </w:r>
    </w:p>
    <w:p>
      <w:pPr>
        <w:spacing w:line="360" w:lineRule="auto"/>
        <w:rPr>
          <w:sz w:val="24"/>
        </w:rPr>
      </w:pPr>
      <w:r>
        <w:rPr>
          <w:rFonts w:hint="eastAsia"/>
          <w:sz w:val="24"/>
        </w:rPr>
        <w:t>3、付款方式与条件</w:t>
      </w:r>
    </w:p>
    <w:p>
      <w:pPr>
        <w:snapToGrid w:val="0"/>
        <w:spacing w:beforeLines="0" w:afterLines="0" w:line="460" w:lineRule="exact"/>
        <w:ind w:left="480" w:hanging="480" w:hangingChars="200"/>
        <w:rPr>
          <w:rFonts w:hint="eastAsia" w:ascii="宋体" w:hAnsi="宋体" w:cs="宋体"/>
          <w:sz w:val="24"/>
          <w:szCs w:val="24"/>
          <w:highlight w:val="none"/>
        </w:rPr>
      </w:pPr>
      <w:r>
        <w:rPr>
          <w:rFonts w:hint="eastAsia" w:ascii="宋体" w:hAnsi="宋体" w:cs="宋体"/>
          <w:sz w:val="24"/>
          <w:szCs w:val="24"/>
          <w:highlight w:val="none"/>
        </w:rPr>
        <w:t>3.1 无预付款</w:t>
      </w:r>
    </w:p>
    <w:p>
      <w:pPr>
        <w:snapToGrid w:val="0"/>
        <w:spacing w:beforeLines="0" w:afterLines="0" w:line="460" w:lineRule="exact"/>
        <w:rPr>
          <w:rFonts w:hint="eastAsia" w:ascii="宋体" w:hAnsi="宋体" w:cs="宋体"/>
          <w:sz w:val="24"/>
          <w:szCs w:val="24"/>
          <w:highlight w:val="none"/>
        </w:rPr>
      </w:pPr>
      <w:r>
        <w:rPr>
          <w:rFonts w:hint="eastAsia" w:ascii="宋体" w:hAnsi="宋体" w:cs="宋体"/>
          <w:sz w:val="24"/>
          <w:szCs w:val="24"/>
          <w:highlight w:val="none"/>
        </w:rPr>
        <w:t>3.2 货物到货验收合格后支付款</w:t>
      </w:r>
    </w:p>
    <w:p>
      <w:pPr>
        <w:snapToGrid w:val="0"/>
        <w:spacing w:beforeLines="0" w:afterLines="0" w:line="460" w:lineRule="exact"/>
        <w:rPr>
          <w:rFonts w:hint="eastAsia"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w:t>
      </w:r>
      <w:r>
        <w:rPr>
          <w:rFonts w:hint="eastAsia" w:ascii="宋体" w:hAnsi="宋体" w:cs="宋体"/>
          <w:sz w:val="24"/>
          <w:szCs w:val="24"/>
          <w:highlight w:val="none"/>
          <w:lang w:val="en-US" w:eastAsia="zh-CN"/>
        </w:rPr>
        <w:t>60</w:t>
      </w:r>
      <w:r>
        <w:rPr>
          <w:rFonts w:hint="eastAsia" w:ascii="宋体" w:hAnsi="宋体" w:cs="宋体"/>
          <w:sz w:val="24"/>
          <w:szCs w:val="24"/>
          <w:highlight w:val="none"/>
        </w:rPr>
        <w:t>(</w:t>
      </w:r>
      <w:r>
        <w:rPr>
          <w:rFonts w:hint="eastAsia" w:ascii="宋体" w:hAnsi="宋体" w:cs="宋体"/>
          <w:sz w:val="24"/>
          <w:szCs w:val="24"/>
          <w:highlight w:val="none"/>
          <w:lang w:val="en-US" w:eastAsia="zh-CN"/>
        </w:rPr>
        <w:t>六十</w:t>
      </w:r>
      <w:r>
        <w:rPr>
          <w:rFonts w:hint="eastAsia" w:ascii="宋体" w:hAnsi="宋体" w:cs="宋体"/>
          <w:sz w:val="24"/>
          <w:szCs w:val="24"/>
          <w:highlight w:val="none"/>
        </w:rPr>
        <w:t>)日历天内向乙方支付合同总价的</w:t>
      </w:r>
      <w:r>
        <w:rPr>
          <w:rFonts w:hint="eastAsia" w:ascii="宋体" w:hAnsi="宋体" w:cs="宋体"/>
          <w:sz w:val="24"/>
          <w:szCs w:val="24"/>
          <w:highlight w:val="none"/>
          <w:lang w:val="en-US" w:eastAsia="zh-CN"/>
        </w:rPr>
        <w:t>4</w:t>
      </w:r>
      <w:r>
        <w:rPr>
          <w:rFonts w:hint="eastAsia" w:ascii="宋体" w:hAnsi="宋体" w:cs="宋体"/>
          <w:sz w:val="24"/>
          <w:szCs w:val="24"/>
          <w:highlight w:val="none"/>
        </w:rPr>
        <w:t>0%，金额为人民币￥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pPr>
        <w:snapToGrid w:val="0"/>
        <w:spacing w:beforeLines="0" w:afterLines="0" w:line="460" w:lineRule="exact"/>
        <w:rPr>
          <w:rFonts w:hint="eastAsia" w:ascii="宋体" w:hAnsi="宋体" w:cs="宋体"/>
          <w:sz w:val="24"/>
          <w:szCs w:val="24"/>
          <w:highlight w:val="none"/>
        </w:rPr>
      </w:pPr>
      <w:r>
        <w:rPr>
          <w:rFonts w:hint="eastAsia" w:ascii="宋体" w:hAnsi="宋体" w:cs="宋体"/>
          <w:sz w:val="24"/>
          <w:szCs w:val="24"/>
          <w:highlight w:val="none"/>
        </w:rPr>
        <w:t xml:space="preserve">    a.甲方收到乙方的合同总价</w:t>
      </w:r>
      <w:r>
        <w:rPr>
          <w:rFonts w:hint="eastAsia" w:ascii="宋体" w:hAnsi="宋体" w:cs="宋体"/>
          <w:sz w:val="24"/>
          <w:szCs w:val="24"/>
          <w:highlight w:val="none"/>
          <w:lang w:val="en-US" w:eastAsia="zh-CN"/>
        </w:rPr>
        <w:t>4</w:t>
      </w:r>
      <w:r>
        <w:rPr>
          <w:rFonts w:hint="eastAsia" w:ascii="宋体" w:hAnsi="宋体" w:cs="宋体"/>
          <w:sz w:val="24"/>
          <w:szCs w:val="24"/>
          <w:highlight w:val="none"/>
        </w:rPr>
        <w:t>0%</w:t>
      </w:r>
      <w:r>
        <w:rPr>
          <w:rFonts w:hint="eastAsia" w:ascii="宋体" w:hAnsi="宋体" w:cs="宋体"/>
          <w:sz w:val="24"/>
          <w:szCs w:val="24"/>
          <w:highlight w:val="none"/>
          <w:lang w:val="en-US" w:eastAsia="zh-CN"/>
        </w:rPr>
        <w:t>的</w:t>
      </w:r>
      <w:r>
        <w:rPr>
          <w:rFonts w:hint="eastAsia" w:ascii="宋体" w:hAnsi="宋体" w:cs="宋体"/>
          <w:sz w:val="24"/>
          <w:szCs w:val="24"/>
          <w:highlight w:val="none"/>
        </w:rPr>
        <w:t>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pPr>
        <w:snapToGrid w:val="0"/>
        <w:spacing w:beforeLines="0" w:afterLines="0" w:line="460" w:lineRule="exact"/>
        <w:rPr>
          <w:rFonts w:hint="eastAsia"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pPr>
        <w:snapToGrid w:val="0"/>
        <w:spacing w:beforeLines="0" w:afterLines="0"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c.甲方已收讫货物的验收凭证。</w:t>
      </w:r>
    </w:p>
    <w:p>
      <w:pPr>
        <w:snapToGrid w:val="0"/>
        <w:spacing w:beforeLines="0" w:afterLines="0" w:line="460" w:lineRule="exact"/>
        <w:rPr>
          <w:rFonts w:ascii="宋体" w:hAnsi="宋体"/>
          <w:sz w:val="24"/>
          <w:szCs w:val="24"/>
          <w:highlight w:val="none"/>
        </w:rPr>
      </w:pPr>
      <w:r>
        <w:rPr>
          <w:rFonts w:hint="eastAsia" w:ascii="宋体" w:hAnsi="宋体"/>
          <w:sz w:val="24"/>
          <w:szCs w:val="24"/>
          <w:highlight w:val="none"/>
        </w:rPr>
        <w:t>3.3</w:t>
      </w:r>
      <w:r>
        <w:rPr>
          <w:rFonts w:hint="eastAsia"/>
          <w:sz w:val="24"/>
          <w:szCs w:val="24"/>
          <w:highlight w:val="none"/>
          <w:lang w:val="en-US" w:eastAsia="zh-CN"/>
        </w:rPr>
        <w:t xml:space="preserve"> </w:t>
      </w:r>
      <w:r>
        <w:rPr>
          <w:rFonts w:hint="eastAsia" w:ascii="宋体" w:hAnsi="宋体"/>
          <w:sz w:val="24"/>
          <w:szCs w:val="24"/>
          <w:highlight w:val="none"/>
        </w:rPr>
        <w:t>设备</w:t>
      </w:r>
      <w:r>
        <w:rPr>
          <w:rFonts w:hint="eastAsia" w:ascii="宋体" w:hAnsi="宋体"/>
          <w:sz w:val="24"/>
          <w:szCs w:val="24"/>
          <w:highlight w:val="none"/>
          <w:lang w:val="en-US" w:eastAsia="zh-CN"/>
        </w:rPr>
        <w:t>安装调试完成</w:t>
      </w:r>
      <w:r>
        <w:rPr>
          <w:rFonts w:hint="eastAsia" w:ascii="宋体" w:hAnsi="宋体"/>
          <w:sz w:val="24"/>
          <w:szCs w:val="24"/>
          <w:highlight w:val="none"/>
        </w:rPr>
        <w:t>支付款</w:t>
      </w:r>
    </w:p>
    <w:p>
      <w:pPr>
        <w:snapToGrid w:val="0"/>
        <w:spacing w:beforeLines="0" w:afterLines="0" w:line="460" w:lineRule="exact"/>
        <w:ind w:firstLine="480" w:firstLineChars="200"/>
        <w:rPr>
          <w:rFonts w:ascii="宋体" w:hAnsi="宋体"/>
          <w:sz w:val="24"/>
          <w:szCs w:val="24"/>
          <w:highlight w:val="none"/>
        </w:rPr>
      </w:pPr>
      <w:r>
        <w:rPr>
          <w:rFonts w:hint="eastAsia" w:ascii="宋体" w:hAnsi="宋体"/>
          <w:sz w:val="24"/>
          <w:szCs w:val="24"/>
          <w:highlight w:val="none"/>
        </w:rPr>
        <w:t>设备</w:t>
      </w:r>
      <w:r>
        <w:rPr>
          <w:rFonts w:hint="eastAsia" w:ascii="宋体" w:hAnsi="宋体"/>
          <w:sz w:val="24"/>
          <w:szCs w:val="24"/>
          <w:highlight w:val="none"/>
          <w:lang w:val="en-US" w:eastAsia="zh-CN"/>
        </w:rPr>
        <w:t>安装调试完成</w:t>
      </w:r>
      <w:r>
        <w:rPr>
          <w:rFonts w:hint="eastAsia" w:ascii="宋体" w:hAnsi="宋体"/>
          <w:sz w:val="24"/>
          <w:szCs w:val="24"/>
          <w:highlight w:val="none"/>
        </w:rPr>
        <w:t>后，</w:t>
      </w:r>
      <w:r>
        <w:rPr>
          <w:rFonts w:hint="eastAsia" w:ascii="宋体" w:hAnsi="宋体" w:cs="宋体"/>
          <w:sz w:val="24"/>
          <w:szCs w:val="24"/>
          <w:highlight w:val="none"/>
        </w:rPr>
        <w:t>凭以下列明的单证和文件，甲方在</w:t>
      </w:r>
      <w:r>
        <w:rPr>
          <w:rFonts w:hint="eastAsia" w:ascii="宋体" w:hAnsi="宋体" w:cs="宋体"/>
          <w:sz w:val="24"/>
          <w:szCs w:val="24"/>
          <w:highlight w:val="none"/>
          <w:lang w:val="en-US" w:eastAsia="zh-CN"/>
        </w:rPr>
        <w:t>60</w:t>
      </w:r>
      <w:r>
        <w:rPr>
          <w:rFonts w:hint="eastAsia" w:ascii="宋体" w:hAnsi="宋体" w:cs="宋体"/>
          <w:sz w:val="24"/>
          <w:szCs w:val="24"/>
          <w:highlight w:val="none"/>
        </w:rPr>
        <w:t>(</w:t>
      </w:r>
      <w:r>
        <w:rPr>
          <w:rFonts w:hint="eastAsia" w:ascii="宋体" w:hAnsi="宋体" w:cs="宋体"/>
          <w:sz w:val="24"/>
          <w:szCs w:val="24"/>
          <w:highlight w:val="none"/>
          <w:lang w:val="en-US" w:eastAsia="zh-CN"/>
        </w:rPr>
        <w:t>六十</w:t>
      </w:r>
      <w:r>
        <w:rPr>
          <w:rFonts w:hint="eastAsia" w:ascii="宋体" w:hAnsi="宋体" w:cs="宋体"/>
          <w:sz w:val="24"/>
          <w:szCs w:val="24"/>
          <w:highlight w:val="none"/>
        </w:rPr>
        <w:t>)日历天内向乙方支付合同总价的</w:t>
      </w:r>
      <w:r>
        <w:rPr>
          <w:rFonts w:hint="eastAsia" w:ascii="宋体" w:hAnsi="宋体" w:cs="宋体"/>
          <w:sz w:val="24"/>
          <w:szCs w:val="24"/>
          <w:highlight w:val="none"/>
          <w:lang w:val="en-US" w:eastAsia="zh-CN"/>
        </w:rPr>
        <w:t>3</w:t>
      </w:r>
      <w:r>
        <w:rPr>
          <w:rFonts w:hint="eastAsia" w:ascii="宋体" w:hAnsi="宋体" w:cs="宋体"/>
          <w:sz w:val="24"/>
          <w:szCs w:val="24"/>
          <w:highlight w:val="none"/>
        </w:rPr>
        <w:t>0%，金额为人民币￥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pPr>
        <w:snapToGrid w:val="0"/>
        <w:spacing w:beforeLines="0" w:afterLines="0" w:line="460" w:lineRule="exact"/>
        <w:rPr>
          <w:rFonts w:hint="eastAsia" w:ascii="宋体" w:hAnsi="宋体" w:cs="宋体"/>
          <w:sz w:val="24"/>
          <w:szCs w:val="24"/>
          <w:highlight w:val="none"/>
        </w:rPr>
      </w:pPr>
      <w:r>
        <w:rPr>
          <w:rFonts w:hint="eastAsia" w:ascii="宋体" w:hAnsi="宋体"/>
          <w:sz w:val="24"/>
          <w:szCs w:val="24"/>
          <w:highlight w:val="none"/>
        </w:rPr>
        <w:t xml:space="preserve"> </w:t>
      </w:r>
      <w:r>
        <w:rPr>
          <w:rFonts w:hint="eastAsia" w:ascii="宋体" w:hAnsi="宋体" w:cs="宋体"/>
          <w:sz w:val="24"/>
          <w:szCs w:val="24"/>
          <w:highlight w:val="none"/>
        </w:rPr>
        <w:t xml:space="preserve"> a.甲方收到乙方的合同总价</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r>
        <w:rPr>
          <w:rFonts w:hint="eastAsia" w:ascii="宋体" w:hAnsi="宋体" w:cs="宋体"/>
          <w:sz w:val="24"/>
          <w:szCs w:val="24"/>
          <w:highlight w:val="none"/>
          <w:lang w:val="en-US" w:eastAsia="zh-CN"/>
        </w:rPr>
        <w:t>的</w:t>
      </w:r>
      <w:r>
        <w:rPr>
          <w:rFonts w:hint="eastAsia" w:ascii="宋体" w:hAnsi="宋体" w:cs="宋体"/>
          <w:sz w:val="24"/>
          <w:szCs w:val="24"/>
          <w:highlight w:val="none"/>
        </w:rPr>
        <w:t>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pPr>
        <w:snapToGrid w:val="0"/>
        <w:spacing w:beforeLines="0" w:afterLines="0" w:line="460" w:lineRule="exact"/>
        <w:ind w:firstLine="240" w:firstLineChars="100"/>
        <w:rPr>
          <w:rFonts w:ascii="宋体" w:hAnsi="宋体"/>
          <w:sz w:val="24"/>
          <w:szCs w:val="24"/>
          <w:highlight w:val="none"/>
        </w:rPr>
      </w:pPr>
      <w:r>
        <w:rPr>
          <w:rFonts w:hint="eastAsia" w:ascii="宋体" w:hAnsi="宋体" w:cs="宋体"/>
          <w:sz w:val="24"/>
          <w:szCs w:val="24"/>
          <w:highlight w:val="none"/>
        </w:rPr>
        <w:t>b.</w:t>
      </w:r>
      <w:r>
        <w:rPr>
          <w:rFonts w:hint="eastAsia" w:ascii="宋体" w:hAnsi="宋体"/>
          <w:sz w:val="24"/>
          <w:szCs w:val="24"/>
          <w:highlight w:val="none"/>
        </w:rPr>
        <w:t>设备</w:t>
      </w:r>
      <w:r>
        <w:rPr>
          <w:rFonts w:hint="eastAsia" w:ascii="宋体" w:hAnsi="宋体"/>
          <w:sz w:val="24"/>
          <w:szCs w:val="24"/>
          <w:highlight w:val="none"/>
          <w:lang w:val="en-US" w:eastAsia="zh-CN"/>
        </w:rPr>
        <w:t>安装调试完成</w:t>
      </w:r>
      <w:r>
        <w:rPr>
          <w:rFonts w:hint="eastAsia" w:ascii="宋体" w:hAnsi="宋体"/>
          <w:sz w:val="24"/>
          <w:szCs w:val="24"/>
          <w:highlight w:val="none"/>
        </w:rPr>
        <w:t>所签发的验收文件</w:t>
      </w:r>
    </w:p>
    <w:p>
      <w:pPr>
        <w:snapToGrid w:val="0"/>
        <w:spacing w:beforeLines="0" w:afterLines="0" w:line="460" w:lineRule="exact"/>
        <w:ind w:firstLine="0" w:firstLine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r>
        <w:rPr>
          <w:rFonts w:hint="eastAsia" w:cs="宋体"/>
          <w:sz w:val="24"/>
          <w:szCs w:val="24"/>
          <w:highlight w:val="none"/>
          <w:lang w:val="en-US" w:eastAsia="zh-CN"/>
        </w:rPr>
        <w:t xml:space="preserve"> </w:t>
      </w:r>
      <w:r>
        <w:rPr>
          <w:rFonts w:hint="eastAsia" w:ascii="宋体" w:hAnsi="宋体" w:cs="宋体"/>
          <w:sz w:val="24"/>
          <w:szCs w:val="24"/>
          <w:highlight w:val="none"/>
          <w:lang w:val="en-US" w:eastAsia="zh-CN"/>
        </w:rPr>
        <w:t>设备检定合格支付款</w:t>
      </w:r>
    </w:p>
    <w:p>
      <w:pPr>
        <w:snapToGrid w:val="0"/>
        <w:spacing w:beforeLines="0" w:afterLines="0" w:line="460" w:lineRule="exact"/>
        <w:ind w:firstLine="480" w:firstLineChars="200"/>
        <w:rPr>
          <w:rFonts w:ascii="宋体" w:hAnsi="宋体"/>
          <w:sz w:val="24"/>
          <w:szCs w:val="24"/>
          <w:highlight w:val="none"/>
        </w:rPr>
      </w:pPr>
      <w:r>
        <w:rPr>
          <w:rFonts w:hint="eastAsia" w:ascii="宋体" w:hAnsi="宋体"/>
          <w:sz w:val="24"/>
          <w:szCs w:val="24"/>
          <w:highlight w:val="none"/>
        </w:rPr>
        <w:t>设备</w:t>
      </w:r>
      <w:r>
        <w:rPr>
          <w:rFonts w:hint="eastAsia" w:ascii="宋体" w:hAnsi="宋体"/>
          <w:sz w:val="24"/>
          <w:szCs w:val="24"/>
          <w:highlight w:val="none"/>
          <w:lang w:val="en-US" w:eastAsia="zh-CN"/>
        </w:rPr>
        <w:t>安装检定合格</w:t>
      </w:r>
      <w:r>
        <w:rPr>
          <w:rFonts w:hint="eastAsia" w:ascii="宋体" w:hAnsi="宋体"/>
          <w:sz w:val="24"/>
          <w:szCs w:val="24"/>
          <w:highlight w:val="none"/>
        </w:rPr>
        <w:t>后，</w:t>
      </w:r>
      <w:r>
        <w:rPr>
          <w:rFonts w:hint="eastAsia" w:ascii="宋体" w:hAnsi="宋体" w:cs="宋体"/>
          <w:sz w:val="24"/>
          <w:szCs w:val="24"/>
          <w:highlight w:val="none"/>
        </w:rPr>
        <w:t>凭以下列明的单证和文件，甲方在</w:t>
      </w:r>
      <w:r>
        <w:rPr>
          <w:rFonts w:hint="eastAsia" w:ascii="宋体" w:hAnsi="宋体" w:cs="宋体"/>
          <w:sz w:val="24"/>
          <w:szCs w:val="24"/>
          <w:highlight w:val="none"/>
          <w:lang w:val="en-US" w:eastAsia="zh-CN"/>
        </w:rPr>
        <w:t>60</w:t>
      </w:r>
      <w:r>
        <w:rPr>
          <w:rFonts w:hint="eastAsia" w:ascii="宋体" w:hAnsi="宋体" w:cs="宋体"/>
          <w:sz w:val="24"/>
          <w:szCs w:val="24"/>
          <w:highlight w:val="none"/>
        </w:rPr>
        <w:t>(</w:t>
      </w:r>
      <w:r>
        <w:rPr>
          <w:rFonts w:hint="eastAsia" w:ascii="宋体" w:hAnsi="宋体" w:cs="宋体"/>
          <w:sz w:val="24"/>
          <w:szCs w:val="24"/>
          <w:highlight w:val="none"/>
          <w:lang w:val="en-US" w:eastAsia="zh-CN"/>
        </w:rPr>
        <w:t>六十</w:t>
      </w:r>
      <w:r>
        <w:rPr>
          <w:rFonts w:hint="eastAsia" w:ascii="宋体" w:hAnsi="宋体" w:cs="宋体"/>
          <w:sz w:val="24"/>
          <w:szCs w:val="24"/>
          <w:highlight w:val="none"/>
        </w:rPr>
        <w:t>)日历天内向乙方支付合同总价的</w:t>
      </w:r>
      <w:r>
        <w:rPr>
          <w:rFonts w:hint="eastAsia" w:ascii="宋体" w:hAnsi="宋体" w:cs="宋体"/>
          <w:sz w:val="24"/>
          <w:szCs w:val="24"/>
          <w:highlight w:val="none"/>
          <w:lang w:val="en-US" w:eastAsia="zh-CN"/>
        </w:rPr>
        <w:t>2</w:t>
      </w:r>
      <w:r>
        <w:rPr>
          <w:rFonts w:hint="eastAsia" w:ascii="宋体" w:hAnsi="宋体" w:cs="宋体"/>
          <w:sz w:val="24"/>
          <w:szCs w:val="24"/>
          <w:highlight w:val="none"/>
        </w:rPr>
        <w:t>0%，金额为人民币￥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pPr>
        <w:snapToGrid w:val="0"/>
        <w:spacing w:beforeLines="0" w:afterLines="0" w:line="460" w:lineRule="exact"/>
        <w:rPr>
          <w:rFonts w:hint="eastAsia" w:ascii="宋体" w:hAnsi="宋体" w:cs="宋体"/>
          <w:sz w:val="24"/>
          <w:szCs w:val="24"/>
          <w:highlight w:val="none"/>
        </w:rPr>
      </w:pPr>
      <w:r>
        <w:rPr>
          <w:rFonts w:hint="eastAsia" w:ascii="宋体" w:hAnsi="宋体"/>
          <w:sz w:val="24"/>
          <w:szCs w:val="24"/>
          <w:highlight w:val="none"/>
        </w:rPr>
        <w:t xml:space="preserve"> </w:t>
      </w:r>
      <w:r>
        <w:rPr>
          <w:rFonts w:hint="eastAsia" w:ascii="宋体" w:hAnsi="宋体" w:cs="宋体"/>
          <w:sz w:val="24"/>
          <w:szCs w:val="24"/>
          <w:highlight w:val="none"/>
        </w:rPr>
        <w:t xml:space="preserve"> a.甲方收到乙方的合同总价</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r>
        <w:rPr>
          <w:rFonts w:hint="eastAsia" w:ascii="宋体" w:hAnsi="宋体" w:cs="宋体"/>
          <w:sz w:val="24"/>
          <w:szCs w:val="24"/>
          <w:highlight w:val="none"/>
          <w:lang w:val="en-US" w:eastAsia="zh-CN"/>
        </w:rPr>
        <w:t>的</w:t>
      </w:r>
      <w:r>
        <w:rPr>
          <w:rFonts w:hint="eastAsia" w:ascii="宋体" w:hAnsi="宋体" w:cs="宋体"/>
          <w:sz w:val="24"/>
          <w:szCs w:val="24"/>
          <w:highlight w:val="none"/>
        </w:rPr>
        <w:t>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pPr>
        <w:snapToGrid w:val="0"/>
        <w:spacing w:beforeLines="0" w:afterLines="0" w:line="460" w:lineRule="exact"/>
        <w:ind w:firstLine="240" w:firstLineChars="100"/>
        <w:rPr>
          <w:rFonts w:ascii="宋体" w:hAnsi="宋体"/>
          <w:sz w:val="24"/>
          <w:szCs w:val="24"/>
          <w:highlight w:val="none"/>
        </w:rPr>
      </w:pPr>
      <w:r>
        <w:rPr>
          <w:rFonts w:hint="eastAsia" w:ascii="宋体" w:hAnsi="宋体" w:cs="宋体"/>
          <w:sz w:val="24"/>
          <w:szCs w:val="24"/>
          <w:highlight w:val="none"/>
        </w:rPr>
        <w:t>b.</w:t>
      </w:r>
      <w:r>
        <w:rPr>
          <w:rFonts w:hint="eastAsia" w:ascii="宋体" w:hAnsi="宋体" w:cs="宋体"/>
          <w:sz w:val="24"/>
          <w:szCs w:val="24"/>
          <w:highlight w:val="none"/>
          <w:lang w:val="en-US" w:eastAsia="zh-CN"/>
        </w:rPr>
        <w:t>法定计量检定机构检定并出具国家认可的检定证书</w:t>
      </w:r>
    </w:p>
    <w:p>
      <w:pPr>
        <w:snapToGrid w:val="0"/>
        <w:spacing w:beforeLines="0" w:afterLines="0" w:line="460" w:lineRule="exact"/>
        <w:ind w:firstLine="0" w:firstLineChars="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5</w:t>
      </w:r>
      <w:r>
        <w:rPr>
          <w:rFonts w:hint="eastAsia" w:cs="宋体"/>
          <w:sz w:val="24"/>
          <w:szCs w:val="24"/>
          <w:highlight w:val="none"/>
          <w:lang w:val="en-US" w:eastAsia="zh-CN"/>
        </w:rPr>
        <w:t xml:space="preserve"> </w:t>
      </w:r>
      <w:r>
        <w:rPr>
          <w:rFonts w:hint="eastAsia" w:ascii="宋体" w:hAnsi="宋体" w:cs="宋体"/>
          <w:sz w:val="24"/>
          <w:szCs w:val="24"/>
          <w:highlight w:val="none"/>
        </w:rPr>
        <w:t>质保金</w:t>
      </w:r>
    </w:p>
    <w:p>
      <w:pPr>
        <w:snapToGrid w:val="0"/>
        <w:spacing w:beforeLines="0" w:afterLines="0"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元整）。保质期（机械保证期）为设备试车考核合格后一年或乙方最后一批货物到达甲方指定现场后18个月</w:t>
      </w:r>
      <w:r>
        <w:rPr>
          <w:rFonts w:hint="eastAsia" w:ascii="宋体" w:hAnsi="宋体" w:cs="宋体"/>
          <w:sz w:val="24"/>
          <w:szCs w:val="24"/>
          <w:highlight w:val="none"/>
          <w:lang w:eastAsia="zh-CN"/>
        </w:rPr>
        <w:t>（</w:t>
      </w:r>
      <w:r>
        <w:rPr>
          <w:rFonts w:hint="eastAsia" w:ascii="宋体" w:hAnsi="宋体" w:cs="宋体"/>
          <w:sz w:val="24"/>
          <w:szCs w:val="24"/>
          <w:highlight w:val="none"/>
        </w:rPr>
        <w:t>以先到为准</w:t>
      </w:r>
      <w:r>
        <w:rPr>
          <w:rFonts w:hint="eastAsia" w:ascii="宋体" w:hAnsi="宋体" w:cs="宋体"/>
          <w:sz w:val="24"/>
          <w:szCs w:val="24"/>
          <w:highlight w:val="none"/>
          <w:lang w:eastAsia="zh-CN"/>
        </w:rPr>
        <w:t>）</w:t>
      </w:r>
      <w:r>
        <w:rPr>
          <w:rFonts w:hint="eastAsia" w:ascii="宋体" w:hAnsi="宋体" w:cs="宋体"/>
          <w:sz w:val="24"/>
          <w:szCs w:val="24"/>
          <w:highlight w:val="none"/>
        </w:rPr>
        <w:t>，保质期满后甲方在</w:t>
      </w:r>
      <w:r>
        <w:rPr>
          <w:rFonts w:hint="eastAsia" w:ascii="宋体" w:hAnsi="宋体" w:cs="宋体"/>
          <w:sz w:val="24"/>
          <w:szCs w:val="24"/>
          <w:highlight w:val="none"/>
          <w:lang w:val="en-US" w:eastAsia="zh-CN"/>
        </w:rPr>
        <w:t>60</w:t>
      </w:r>
      <w:r>
        <w:rPr>
          <w:rFonts w:hint="eastAsia" w:ascii="宋体" w:hAnsi="宋体" w:cs="宋体"/>
          <w:sz w:val="24"/>
          <w:szCs w:val="24"/>
          <w:highlight w:val="none"/>
        </w:rPr>
        <w:t>(</w:t>
      </w:r>
      <w:r>
        <w:rPr>
          <w:rFonts w:hint="eastAsia" w:ascii="宋体" w:hAnsi="宋体" w:cs="宋体"/>
          <w:sz w:val="24"/>
          <w:szCs w:val="24"/>
          <w:highlight w:val="none"/>
          <w:lang w:val="en-US" w:eastAsia="zh-CN"/>
        </w:rPr>
        <w:t>六十</w:t>
      </w:r>
      <w:r>
        <w:rPr>
          <w:rFonts w:hint="eastAsia" w:ascii="宋体" w:hAnsi="宋体" w:cs="宋体"/>
          <w:sz w:val="24"/>
          <w:szCs w:val="24"/>
          <w:highlight w:val="none"/>
        </w:rPr>
        <w:t>)日历天内向乙方支付合同金额10%的合同尾数。</w:t>
      </w:r>
    </w:p>
    <w:p>
      <w:pPr>
        <w:spacing w:line="360" w:lineRule="auto"/>
        <w:rPr>
          <w:sz w:val="24"/>
        </w:rPr>
      </w:pPr>
      <w:r>
        <w:rPr>
          <w:rFonts w:hint="eastAsia"/>
          <w:sz w:val="24"/>
        </w:rPr>
        <w:t>4、质量要求和技术标准</w:t>
      </w:r>
    </w:p>
    <w:p>
      <w:pPr>
        <w:spacing w:line="360" w:lineRule="auto"/>
        <w:rPr>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w:t>
      </w:r>
      <w:r>
        <w:rPr>
          <w:rFonts w:hint="eastAsia" w:ascii="宋体" w:hAnsi="宋体" w:cs="宋体"/>
          <w:sz w:val="24"/>
          <w:szCs w:val="24"/>
          <w:highlight w:val="none"/>
        </w:rPr>
        <w:t>设备试车考核合格后一年或乙方最后一批货物到达甲方指定现场后18个月</w:t>
      </w:r>
      <w:r>
        <w:rPr>
          <w:rFonts w:hint="eastAsia" w:ascii="宋体" w:hAnsi="宋体" w:cs="宋体"/>
          <w:sz w:val="24"/>
          <w:szCs w:val="24"/>
          <w:highlight w:val="none"/>
          <w:lang w:eastAsia="zh-CN"/>
        </w:rPr>
        <w:t>（</w:t>
      </w:r>
      <w:r>
        <w:rPr>
          <w:rFonts w:hint="eastAsia" w:ascii="宋体" w:hAnsi="宋体" w:cs="宋体"/>
          <w:sz w:val="24"/>
          <w:szCs w:val="24"/>
          <w:highlight w:val="none"/>
        </w:rPr>
        <w:t>以先到为准</w:t>
      </w:r>
      <w:r>
        <w:rPr>
          <w:rFonts w:hint="eastAsia" w:ascii="宋体" w:hAnsi="宋体" w:cs="宋体"/>
          <w:sz w:val="24"/>
          <w:szCs w:val="24"/>
          <w:highlight w:val="none"/>
          <w:lang w:eastAsia="zh-CN"/>
        </w:rPr>
        <w:t>）</w:t>
      </w:r>
      <w:r>
        <w:rPr>
          <w:rFonts w:hint="eastAsia"/>
          <w:sz w:val="24"/>
        </w:rPr>
        <w:t>）内，乙方应当对其交付的产品承担质量保证责任并提供产品维保服务，所需费用由乙方承担。质保期间如发生任何质量问题，乙方应在24小时内到达甲方现场维修，否则甲方有权另行委托第三方进行维修，所产生的一切费用由乙方承担。</w:t>
      </w:r>
    </w:p>
    <w:p>
      <w:pPr>
        <w:spacing w:line="360" w:lineRule="auto"/>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rFonts w:hint="eastAsia"/>
          <w:sz w:val="24"/>
          <w:u w:val="single"/>
        </w:rPr>
        <w:t>具体内容详见《发包说明</w:t>
      </w:r>
      <w:r>
        <w:rPr>
          <w:rFonts w:hint="eastAsia"/>
          <w:sz w:val="24"/>
          <w:u w:val="single"/>
          <w:lang w:eastAsia="zh-CN"/>
        </w:rPr>
        <w:t>》</w:t>
      </w:r>
      <w:r>
        <w:rPr>
          <w:sz w:val="24"/>
          <w:u w:val="single"/>
        </w:rPr>
        <w:t xml:space="preserve">   </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r>
        <w:rPr>
          <w:rFonts w:hint="eastAsia"/>
          <w:sz w:val="24"/>
          <w:u w:val="single"/>
        </w:rPr>
        <w:t>具体内容详见《发包说明》</w:t>
      </w:r>
      <w:r>
        <w:rPr>
          <w:sz w:val="24"/>
          <w:u w:val="single"/>
        </w:rPr>
        <w:t xml:space="preserve">                         </w:t>
      </w:r>
    </w:p>
    <w:p>
      <w:pPr>
        <w:spacing w:line="360" w:lineRule="auto"/>
        <w:ind w:firstLine="480" w:firstLineChars="200"/>
        <w:rPr>
          <w:rFonts w:hint="default" w:eastAsia="宋体"/>
          <w:sz w:val="24"/>
          <w:u w:val="single"/>
          <w:lang w:val="en-US" w:eastAsia="zh-CN"/>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r>
        <w:rPr>
          <w:rFonts w:hint="eastAsia"/>
          <w:sz w:val="24"/>
          <w:u w:val="single"/>
        </w:rPr>
        <w:t>具体内容详见《发包说明》</w:t>
      </w:r>
      <w:r>
        <w:rPr>
          <w:sz w:val="24"/>
          <w:u w:val="single"/>
        </w:rPr>
        <w:t xml:space="preserve">                 </w:t>
      </w:r>
      <w:r>
        <w:rPr>
          <w:rFonts w:hint="eastAsia"/>
          <w:sz w:val="24"/>
          <w:u w:val="single"/>
          <w:lang w:val="en-US" w:eastAsia="zh-CN"/>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r>
        <w:rPr>
          <w:rFonts w:hint="eastAsia"/>
          <w:sz w:val="24"/>
          <w:u w:val="single"/>
        </w:rPr>
        <w:t>具体内容详见《发包说明》</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b/>
          <w:sz w:val="24"/>
        </w:rPr>
      </w:pPr>
      <w:r>
        <w:rPr>
          <w:rFonts w:hint="eastAsia"/>
          <w:b/>
          <w:sz w:val="24"/>
        </w:rPr>
        <w:t>8、违约责任</w:t>
      </w:r>
    </w:p>
    <w:p>
      <w:pPr>
        <w:spacing w:line="360" w:lineRule="auto"/>
        <w:rPr>
          <w:b/>
          <w:sz w:val="24"/>
        </w:rPr>
      </w:pPr>
      <w:r>
        <w:rPr>
          <w:rFonts w:hint="eastAsia"/>
          <w:b/>
          <w:sz w:val="24"/>
        </w:rPr>
        <w:t xml:space="preserve">   8.1乙方逾期交货的，每日按照合同总额</w:t>
      </w:r>
      <w:r>
        <w:rPr>
          <w:rFonts w:hint="eastAsia"/>
          <w:b/>
          <w:color w:val="000000" w:themeColor="text1"/>
          <w:sz w:val="24"/>
        </w:rPr>
        <w:t>的</w:t>
      </w:r>
      <w:r>
        <w:rPr>
          <w:rFonts w:hint="eastAsia"/>
          <w:b/>
          <w:color w:val="000000" w:themeColor="text1"/>
          <w:sz w:val="24"/>
          <w:u w:val="single"/>
          <w:lang w:val="en-US" w:eastAsia="zh-CN"/>
        </w:rPr>
        <w:t>0.1</w:t>
      </w:r>
      <w:r>
        <w:rPr>
          <w:b/>
          <w:color w:val="000000" w:themeColor="text1"/>
          <w:sz w:val="24"/>
          <w:u w:val="single"/>
        </w:rPr>
        <w:t xml:space="preserve"> </w:t>
      </w:r>
      <w:r>
        <w:rPr>
          <w:rFonts w:hint="eastAsia"/>
          <w:b/>
          <w:sz w:val="24"/>
        </w:rPr>
        <w:t>%向甲方支付违约金，逾期超过</w:t>
      </w:r>
      <w:r>
        <w:rPr>
          <w:rFonts w:hint="eastAsia"/>
          <w:b/>
          <w:sz w:val="24"/>
          <w:u w:val="single"/>
          <w:lang w:val="en-US" w:eastAsia="zh-CN"/>
        </w:rPr>
        <w:t>15</w:t>
      </w:r>
      <w:r>
        <w:rPr>
          <w:rFonts w:hint="eastAsia"/>
          <w:b/>
          <w:sz w:val="24"/>
        </w:rPr>
        <w:t>日的，甲方还有权解除合同，并要求乙方一次性支付合同总额</w:t>
      </w:r>
      <w:r>
        <w:rPr>
          <w:b/>
          <w:sz w:val="24"/>
          <w:u w:val="single"/>
        </w:rPr>
        <w:t xml:space="preserve"> </w:t>
      </w:r>
      <w:r>
        <w:rPr>
          <w:rFonts w:hint="eastAsia"/>
          <w:b/>
          <w:sz w:val="24"/>
          <w:u w:val="single"/>
          <w:lang w:val="en-US" w:eastAsia="zh-CN"/>
        </w:rPr>
        <w:t>10</w:t>
      </w:r>
      <w:r>
        <w:rPr>
          <w:b/>
          <w:sz w:val="24"/>
          <w:u w:val="single"/>
        </w:rPr>
        <w:t xml:space="preserve"> </w:t>
      </w:r>
      <w:r>
        <w:rPr>
          <w:rFonts w:hint="eastAsia"/>
          <w:b/>
          <w:sz w:val="24"/>
        </w:rPr>
        <w:t>%的违约金（甲方可从应付给乙方的货款中直接扣除）。乙方部分交货、交货不合格的，均按照逾期交货处理。</w:t>
      </w:r>
    </w:p>
    <w:p>
      <w:pPr>
        <w:spacing w:line="360" w:lineRule="auto"/>
        <w:ind w:firstLine="481"/>
        <w:rPr>
          <w:rFonts w:hint="eastAsia"/>
          <w:b/>
          <w:sz w:val="24"/>
        </w:rPr>
      </w:pPr>
      <w:r>
        <w:rPr>
          <w:rFonts w:hint="eastAsia"/>
          <w:b/>
          <w:sz w:val="24"/>
        </w:rPr>
        <w:t>8.2 乙方交付的产品经甲方验收不合格的，每次应向甲方支付违约金人民币2000元，并应根据甲方要求进行修理、更换或采取其他补救措施。累计 2 次验收不合格的，甲方还有权解除合同、要求乙方返还所有已付款项，并支付合同总价10%的违约金，违约金不足以弥补甲方损失的，甲方有权追偿。</w:t>
      </w:r>
    </w:p>
    <w:p>
      <w:pPr>
        <w:spacing w:line="360" w:lineRule="auto"/>
        <w:ind w:firstLine="481"/>
        <w:rPr>
          <w:b/>
          <w:sz w:val="24"/>
        </w:rPr>
      </w:pPr>
      <w:r>
        <w:rPr>
          <w:rFonts w:hint="eastAsia"/>
          <w:b/>
          <w:sz w:val="24"/>
        </w:rPr>
        <w:t>8.3 甲方无故逾期付款的，应按全国银行间同业拆借中心公布的贷款市场报价利率计算利息。</w:t>
      </w:r>
    </w:p>
    <w:p>
      <w:pPr>
        <w:spacing w:line="360" w:lineRule="auto"/>
        <w:ind w:firstLine="361" w:firstLineChars="150"/>
        <w:rPr>
          <w:b/>
          <w:sz w:val="24"/>
        </w:rPr>
      </w:pPr>
      <w:r>
        <w:rPr>
          <w:rFonts w:hint="eastAsia"/>
          <w:b/>
          <w:sz w:val="24"/>
        </w:rPr>
        <w:t>8.4 一方的违约行为给对方造成的损失超过本合同约定的违约金数额的，超出部分，违约方应予以赔偿。</w:t>
      </w:r>
    </w:p>
    <w:p>
      <w:pPr>
        <w:spacing w:line="360" w:lineRule="auto"/>
        <w:ind w:firstLine="361" w:firstLineChars="150"/>
        <w:rPr>
          <w:b/>
          <w:sz w:val="24"/>
        </w:rPr>
      </w:pPr>
      <w:r>
        <w:rPr>
          <w:rFonts w:hint="eastAsia"/>
          <w:b/>
          <w:sz w:val="24"/>
        </w:rPr>
        <w:t>8.5 甲方已就本合同项下涉及乙方重大利害关系的条款向乙方作出详细说明，乙方充分理解上述条款含义，并自愿签订本合同。</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74"/>
        <w:snapToGrid w:val="0"/>
        <w:spacing w:line="360" w:lineRule="auto"/>
        <w:jc w:val="both"/>
        <w:rPr>
          <w:rFonts w:hint="eastAsia"/>
          <w:sz w:val="24"/>
        </w:rPr>
      </w:pPr>
      <w:r>
        <w:rPr>
          <w:rFonts w:hint="eastAsia"/>
          <w:sz w:val="24"/>
        </w:rPr>
        <w:t>12、本合同一式四份，经双方签订后生效，甲方执三份、乙方执一份，具有同等效力。</w:t>
      </w:r>
    </w:p>
    <w:p>
      <w:pPr>
        <w:pStyle w:val="74"/>
        <w:snapToGrid w:val="0"/>
        <w:spacing w:line="360" w:lineRule="auto"/>
        <w:jc w:val="both"/>
        <w:rPr>
          <w:rFonts w:hint="default" w:ascii="宋体" w:hAnsi="宋体" w:eastAsia="宋体" w:cs="宋体"/>
          <w:color w:val="auto"/>
          <w:sz w:val="24"/>
          <w:szCs w:val="22"/>
          <w:lang w:val="en-US" w:eastAsia="zh-CN" w:bidi="ar-SA"/>
        </w:rPr>
      </w:pPr>
      <w:r>
        <w:rPr>
          <w:sz w:val="24"/>
          <w:lang w:eastAsia="zh-CN"/>
        </w:rPr>
        <w:t>附件</w:t>
      </w:r>
      <w:r>
        <w:rPr>
          <w:rFonts w:hint="eastAsia"/>
          <w:sz w:val="24"/>
          <w:lang w:eastAsia="zh-CN"/>
        </w:rPr>
        <w:t>1</w:t>
      </w:r>
      <w:r>
        <w:rPr>
          <w:sz w:val="24"/>
          <w:lang w:eastAsia="zh-CN"/>
        </w:rPr>
        <w:t>、</w:t>
      </w:r>
      <w:r>
        <w:rPr>
          <w:rFonts w:hint="eastAsia" w:hAnsi="宋体" w:cs="宋体"/>
          <w:color w:val="auto"/>
          <w:sz w:val="24"/>
          <w:szCs w:val="22"/>
          <w:lang w:val="en-US" w:eastAsia="zh-CN" w:bidi="ar-SA"/>
        </w:rPr>
        <w:t>技术协议书</w:t>
      </w:r>
    </w:p>
    <w:p>
      <w:pPr>
        <w:pStyle w:val="74"/>
        <w:snapToGrid w:val="0"/>
        <w:spacing w:line="360" w:lineRule="auto"/>
        <w:jc w:val="both"/>
        <w:rPr>
          <w:rFonts w:hint="default" w:ascii="宋体" w:hAnsi="宋体" w:eastAsia="宋体" w:cs="宋体"/>
          <w:color w:val="auto"/>
          <w:sz w:val="24"/>
          <w:szCs w:val="22"/>
          <w:lang w:val="en-US" w:eastAsia="zh-CN" w:bidi="ar-SA"/>
        </w:rPr>
      </w:pPr>
      <w:r>
        <w:rPr>
          <w:rFonts w:hint="eastAsia" w:hAnsi="宋体" w:cs="宋体"/>
          <w:color w:val="auto"/>
          <w:sz w:val="24"/>
          <w:szCs w:val="22"/>
          <w:lang w:val="en-US" w:eastAsia="zh-CN" w:bidi="ar-SA"/>
        </w:rPr>
        <w:t>附件2、安全环保协议书</w:t>
      </w:r>
    </w:p>
    <w:p>
      <w:pPr>
        <w:rPr>
          <w:sz w:val="24"/>
          <w:lang w:eastAsia="zh-CN"/>
        </w:rPr>
      </w:pPr>
    </w:p>
    <w:p>
      <w:pPr>
        <w:rPr>
          <w:sz w:val="24"/>
          <w:lang w:eastAsia="zh-CN"/>
        </w:rPr>
      </w:pPr>
    </w:p>
    <w:p>
      <w:pPr>
        <w:rPr>
          <w:sz w:val="24"/>
          <w:lang w:eastAsia="zh-CN"/>
        </w:rPr>
      </w:pPr>
    </w:p>
    <w:p>
      <w:pPr>
        <w:rPr>
          <w:sz w:val="24"/>
          <w:lang w:eastAsia="zh-CN"/>
        </w:rPr>
      </w:pPr>
    </w:p>
    <w:p>
      <w:pPr>
        <w:rPr>
          <w:sz w:val="24"/>
          <w:lang w:eastAsia="zh-CN"/>
        </w:rPr>
      </w:pPr>
      <w:r>
        <w:rPr>
          <w:sz w:val="24"/>
          <w:lang w:eastAsia="zh-CN"/>
        </w:rPr>
        <w:t>以下无正文，为合同盖章页。</w:t>
      </w:r>
    </w:p>
    <w:p>
      <w:pPr>
        <w:pStyle w:val="55"/>
      </w:pPr>
    </w:p>
    <w:tbl>
      <w:tblPr>
        <w:tblStyle w:val="47"/>
        <w:tblW w:w="10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7"/>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97" w:type="dxa"/>
            <w:vAlign w:val="center"/>
          </w:tcPr>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0"/>
              <w:gridCol w:w="4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830" w:type="dxa"/>
                  <w:vAlign w:val="center"/>
                </w:tcPr>
                <w:p>
                  <w:pPr>
                    <w:spacing w:line="360" w:lineRule="auto"/>
                    <w:rPr>
                      <w:rFonts w:asciiTheme="majorEastAsia" w:hAnsiTheme="majorEastAsia" w:eastAsiaTheme="majorEastAsia"/>
                      <w:sz w:val="21"/>
                      <w:szCs w:val="21"/>
                      <w:lang w:eastAsia="zh-CN"/>
                    </w:rPr>
                  </w:pPr>
                  <w:r>
                    <w:rPr>
                      <w:rFonts w:hint="eastAsia"/>
                      <w:sz w:val="24"/>
                    </w:rPr>
                    <w:t>甲方：</w:t>
                  </w:r>
                  <w:r>
                    <w:rPr>
                      <w:rFonts w:hint="eastAsia"/>
                      <w:sz w:val="24"/>
                      <w:lang w:val="en-US" w:eastAsia="zh-CN"/>
                    </w:rPr>
                    <w:t>翔鹭石化（漳州）有限公司</w:t>
                  </w:r>
                </w:p>
              </w:tc>
              <w:tc>
                <w:tcPr>
                  <w:tcW w:w="4951" w:type="dxa"/>
                  <w:vAlign w:val="center"/>
                </w:tcPr>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乙方：</w:t>
                  </w:r>
                  <w:r>
                    <w:rPr>
                      <w:rFonts w:asciiTheme="majorEastAsia" w:hAnsiTheme="majorEastAsia" w:eastAsiaTheme="majorEastAsia"/>
                      <w:sz w:val="21"/>
                      <w:szCs w:val="21"/>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30" w:type="dxa"/>
                  <w:vAlign w:val="center"/>
                </w:tcPr>
                <w:p>
                  <w:pPr>
                    <w:spacing w:line="360" w:lineRule="auto"/>
                    <w:rPr>
                      <w:rFonts w:asciiTheme="majorEastAsia" w:hAnsiTheme="majorEastAsia" w:eastAsiaTheme="majorEastAsia"/>
                      <w:sz w:val="21"/>
                      <w:szCs w:val="21"/>
                      <w:lang w:eastAsia="zh-CN"/>
                    </w:rPr>
                  </w:pPr>
                  <w:r>
                    <w:rPr>
                      <w:rFonts w:hint="eastAsia"/>
                      <w:sz w:val="24"/>
                    </w:rPr>
                    <w:t>联系地址：</w:t>
                  </w:r>
                  <w:r>
                    <w:rPr>
                      <w:rFonts w:hint="eastAsia"/>
                      <w:sz w:val="24"/>
                      <w:lang w:val="en-US" w:eastAsia="zh-CN"/>
                    </w:rPr>
                    <w:t>福建省漳州市漳州古雷经济开发区腾龙路86号</w:t>
                  </w:r>
                </w:p>
              </w:tc>
              <w:tc>
                <w:tcPr>
                  <w:tcW w:w="4951" w:type="dxa"/>
                  <w:vAlign w:val="center"/>
                </w:tcPr>
                <w:p>
                  <w:pPr>
                    <w:rPr>
                      <w:b/>
                      <w:bCs/>
                      <w:sz w:val="28"/>
                      <w:szCs w:val="28"/>
                      <w:lang w:eastAsia="zh-CN"/>
                    </w:rPr>
                  </w:pPr>
                  <w:r>
                    <w:rPr>
                      <w:rFonts w:hint="eastAsia" w:asciiTheme="majorEastAsia" w:hAnsiTheme="majorEastAsia" w:eastAsiaTheme="majorEastAsia"/>
                      <w:sz w:val="21"/>
                      <w:szCs w:val="21"/>
                      <w:lang w:eastAsia="zh-CN"/>
                    </w:rPr>
                    <w:t>联系地址：</w:t>
                  </w:r>
                  <w:r>
                    <w:rPr>
                      <w:b/>
                      <w:bCs/>
                      <w:sz w:val="28"/>
                      <w:szCs w:val="28"/>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30" w:type="dxa"/>
                  <w:vAlign w:val="center"/>
                </w:tcPr>
                <w:p>
                  <w:pPr>
                    <w:spacing w:line="360" w:lineRule="auto"/>
                    <w:rPr>
                      <w:rFonts w:asciiTheme="majorEastAsia" w:hAnsiTheme="majorEastAsia" w:eastAsiaTheme="majorEastAsia"/>
                      <w:sz w:val="21"/>
                      <w:szCs w:val="21"/>
                      <w:lang w:eastAsia="zh-CN"/>
                    </w:rPr>
                  </w:pPr>
                  <w:r>
                    <w:rPr>
                      <w:rFonts w:hint="eastAsia"/>
                      <w:sz w:val="24"/>
                    </w:rPr>
                    <w:t>邮编：</w:t>
                  </w:r>
                  <w:r>
                    <w:rPr>
                      <w:rFonts w:hint="eastAsia"/>
                      <w:sz w:val="24"/>
                      <w:lang w:val="en-US" w:eastAsia="zh-CN"/>
                    </w:rPr>
                    <w:t>363200</w:t>
                  </w:r>
                </w:p>
              </w:tc>
              <w:tc>
                <w:tcPr>
                  <w:tcW w:w="4951" w:type="dxa"/>
                  <w:vAlign w:val="center"/>
                </w:tcPr>
                <w:p>
                  <w:pPr>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30" w:type="dxa"/>
                  <w:vAlign w:val="center"/>
                </w:tcPr>
                <w:p>
                  <w:pPr>
                    <w:spacing w:line="360" w:lineRule="auto"/>
                    <w:rPr>
                      <w:rFonts w:hint="default" w:asciiTheme="majorEastAsia" w:hAnsiTheme="majorEastAsia" w:eastAsiaTheme="majorEastAsia"/>
                      <w:sz w:val="21"/>
                      <w:szCs w:val="21"/>
                      <w:lang w:val="en-US" w:eastAsia="zh-CN"/>
                    </w:rPr>
                  </w:pPr>
                  <w:r>
                    <w:rPr>
                      <w:rFonts w:hint="eastAsia"/>
                      <w:sz w:val="24"/>
                    </w:rPr>
                    <w:t>传真：</w:t>
                  </w:r>
                </w:p>
              </w:tc>
              <w:tc>
                <w:tcPr>
                  <w:tcW w:w="4951" w:type="dxa"/>
                  <w:vAlign w:val="center"/>
                </w:tcPr>
                <w:p>
                  <w:pPr>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lang w:val="en-US" w:eastAsia="zh-CN"/>
                    </w:rPr>
                    <w:t>法定代表</w:t>
                  </w:r>
                  <w:r>
                    <w:rPr>
                      <w:rFonts w:hint="eastAsia" w:asciiTheme="majorEastAsia" w:hAnsiTheme="majorEastAsia" w:eastAsiaTheme="majorEastAsia"/>
                      <w:sz w:val="21"/>
                      <w:szCs w:val="21"/>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30" w:type="dxa"/>
                  <w:vAlign w:val="center"/>
                </w:tcPr>
                <w:p>
                  <w:pPr>
                    <w:spacing w:line="360" w:lineRule="auto"/>
                    <w:rPr>
                      <w:rFonts w:hint="default" w:asciiTheme="majorEastAsia" w:hAnsiTheme="majorEastAsia" w:eastAsiaTheme="majorEastAsia"/>
                      <w:sz w:val="21"/>
                      <w:szCs w:val="21"/>
                      <w:lang w:val="en-US" w:eastAsia="zh-CN"/>
                    </w:rPr>
                  </w:pPr>
                  <w:r>
                    <w:rPr>
                      <w:rFonts w:hint="eastAsia"/>
                      <w:sz w:val="24"/>
                    </w:rPr>
                    <w:t>电子邮箱：</w:t>
                  </w:r>
                  <w:r>
                    <w:rPr>
                      <w:rFonts w:hint="eastAsia"/>
                      <w:sz w:val="24"/>
                      <w:lang w:val="en-US" w:eastAsia="zh-CN"/>
                    </w:rPr>
                    <w:t>xydai@fhcpec.com.cn</w:t>
                  </w:r>
                </w:p>
              </w:tc>
              <w:tc>
                <w:tcPr>
                  <w:tcW w:w="4951" w:type="dxa"/>
                  <w:vAlign w:val="center"/>
                </w:tcPr>
                <w:p>
                  <w:pPr>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30" w:type="dxa"/>
                  <w:vAlign w:val="center"/>
                </w:tcPr>
                <w:p>
                  <w:pPr>
                    <w:spacing w:line="360" w:lineRule="auto"/>
                    <w:rPr>
                      <w:rFonts w:asciiTheme="majorEastAsia" w:hAnsiTheme="majorEastAsia" w:eastAsiaTheme="majorEastAsia"/>
                      <w:sz w:val="21"/>
                      <w:szCs w:val="21"/>
                      <w:lang w:eastAsia="zh-CN"/>
                    </w:rPr>
                  </w:pPr>
                  <w:r>
                    <w:rPr>
                      <w:rFonts w:hint="eastAsia"/>
                      <w:sz w:val="24"/>
                    </w:rPr>
                    <w:t>电话：</w:t>
                  </w:r>
                  <w:r>
                    <w:rPr>
                      <w:rFonts w:hint="eastAsia"/>
                      <w:sz w:val="24"/>
                      <w:lang w:val="en-US" w:eastAsia="zh-CN"/>
                    </w:rPr>
                    <w:t>0596-6311078</w:t>
                  </w:r>
                </w:p>
              </w:tc>
              <w:tc>
                <w:tcPr>
                  <w:tcW w:w="4951" w:type="dxa"/>
                  <w:vAlign w:val="center"/>
                </w:tcPr>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开户银行：</w:t>
                  </w:r>
                  <w:r>
                    <w:rPr>
                      <w:rFonts w:asciiTheme="majorEastAsia" w:hAnsiTheme="majorEastAsia" w:eastAsiaTheme="majorEastAsia"/>
                      <w:sz w:val="21"/>
                      <w:szCs w:val="21"/>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30" w:type="dxa"/>
                  <w:vAlign w:val="center"/>
                </w:tcPr>
                <w:p>
                  <w:pPr>
                    <w:spacing w:line="360" w:lineRule="auto"/>
                    <w:rPr>
                      <w:rFonts w:hint="default" w:eastAsia="宋体" w:asciiTheme="majorEastAsia" w:hAnsiTheme="majorEastAsia"/>
                      <w:sz w:val="21"/>
                      <w:szCs w:val="21"/>
                      <w:lang w:val="en-US" w:eastAsia="zh-CN"/>
                    </w:rPr>
                  </w:pPr>
                  <w:r>
                    <w:rPr>
                      <w:rFonts w:hint="eastAsia"/>
                      <w:sz w:val="24"/>
                      <w:lang w:val="en-US" w:eastAsia="zh-CN"/>
                    </w:rPr>
                    <w:t xml:space="preserve">开户银行：中国银行漳州分行  </w:t>
                  </w:r>
                </w:p>
              </w:tc>
              <w:tc>
                <w:tcPr>
                  <w:tcW w:w="4951" w:type="dxa"/>
                  <w:vAlign w:val="center"/>
                </w:tcPr>
                <w:p>
                  <w:pPr>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账号：</w:t>
                  </w:r>
                </w:p>
              </w:tc>
            </w:tr>
          </w:tbl>
          <w:p>
            <w:pPr>
              <w:spacing w:line="360" w:lineRule="auto"/>
              <w:rPr>
                <w:rFonts w:asciiTheme="majorEastAsia" w:hAnsiTheme="majorEastAsia" w:eastAsiaTheme="majorEastAsia"/>
                <w:sz w:val="21"/>
                <w:szCs w:val="21"/>
                <w:lang w:eastAsia="zh-CN"/>
              </w:rPr>
            </w:pPr>
          </w:p>
        </w:tc>
        <w:tc>
          <w:tcPr>
            <w:tcW w:w="222" w:type="dxa"/>
            <w:vAlign w:val="center"/>
          </w:tcPr>
          <w:p>
            <w:pPr>
              <w:spacing w:line="360" w:lineRule="auto"/>
              <w:rPr>
                <w:rFonts w:asciiTheme="majorEastAsia" w:hAnsiTheme="majorEastAsia" w:eastAsiaTheme="majorEastAsia"/>
                <w:sz w:val="21"/>
                <w:szCs w:val="21"/>
                <w:lang w:eastAsia="zh-CN"/>
              </w:rPr>
            </w:pPr>
          </w:p>
        </w:tc>
      </w:tr>
    </w:tbl>
    <w:p>
      <w:pPr>
        <w:pStyle w:val="55"/>
      </w:pPr>
    </w:p>
    <w:p>
      <w:pPr>
        <w:jc w:val="center"/>
        <w:rPr>
          <w:b/>
          <w:sz w:val="36"/>
          <w:szCs w:val="36"/>
          <w:lang w:eastAsia="zh-CN"/>
        </w:rPr>
      </w:pPr>
    </w:p>
    <w:p>
      <w:pPr>
        <w:jc w:val="center"/>
        <w:rPr>
          <w:b/>
          <w:sz w:val="36"/>
          <w:szCs w:val="36"/>
          <w:lang w:eastAsia="zh-CN"/>
        </w:rPr>
      </w:pPr>
    </w:p>
    <w:p>
      <w:pPr>
        <w:jc w:val="center"/>
        <w:rPr>
          <w:b/>
          <w:sz w:val="36"/>
          <w:szCs w:val="36"/>
          <w:lang w:eastAsia="zh-CN"/>
        </w:rPr>
      </w:pPr>
    </w:p>
    <w:p>
      <w:pPr>
        <w:jc w:val="center"/>
        <w:rPr>
          <w:b/>
          <w:sz w:val="36"/>
          <w:szCs w:val="36"/>
          <w:lang w:eastAsia="zh-CN"/>
        </w:rPr>
      </w:pPr>
    </w:p>
    <w:p>
      <w:pPr>
        <w:jc w:val="center"/>
        <w:rPr>
          <w:b/>
          <w:sz w:val="36"/>
          <w:szCs w:val="36"/>
          <w:lang w:eastAsia="zh-CN"/>
        </w:rPr>
      </w:pPr>
    </w:p>
    <w:p>
      <w:pPr>
        <w:jc w:val="center"/>
        <w:rPr>
          <w:b/>
          <w:sz w:val="36"/>
          <w:szCs w:val="36"/>
          <w:lang w:eastAsia="zh-CN"/>
        </w:rPr>
      </w:pPr>
    </w:p>
    <w:p>
      <w:pPr>
        <w:jc w:val="center"/>
        <w:rPr>
          <w:b/>
          <w:sz w:val="36"/>
          <w:szCs w:val="36"/>
          <w:lang w:eastAsia="zh-CN"/>
        </w:rPr>
      </w:pPr>
    </w:p>
    <w:p>
      <w:pPr>
        <w:pStyle w:val="55"/>
      </w:pPr>
    </w:p>
    <w:p>
      <w:pPr>
        <w:pStyle w:val="55"/>
      </w:pPr>
    </w:p>
    <w:p>
      <w:pPr>
        <w:pStyle w:val="55"/>
      </w:pPr>
    </w:p>
    <w:p>
      <w:pPr>
        <w:pStyle w:val="55"/>
      </w:pPr>
    </w:p>
    <w:p>
      <w:pPr>
        <w:pStyle w:val="55"/>
      </w:pPr>
    </w:p>
    <w:p>
      <w:pPr>
        <w:pStyle w:val="55"/>
      </w:pPr>
    </w:p>
    <w:p>
      <w:pPr>
        <w:pStyle w:val="55"/>
      </w:pPr>
    </w:p>
    <w:p>
      <w:pPr>
        <w:tabs>
          <w:tab w:val="center" w:pos="4923"/>
          <w:tab w:val="right" w:pos="9525"/>
        </w:tabs>
        <w:spacing w:line="276" w:lineRule="auto"/>
        <w:ind w:firstLine="220" w:firstLineChars="100"/>
        <w:rPr>
          <w:rFonts w:hint="eastAsia"/>
          <w:lang w:eastAsia="zh-CN"/>
        </w:rPr>
      </w:pPr>
    </w:p>
    <w:p>
      <w:pPr>
        <w:spacing w:line="400" w:lineRule="exact"/>
        <w:rPr>
          <w:b/>
          <w:color w:val="000000"/>
          <w:sz w:val="24"/>
          <w:lang w:eastAsia="zh-CN"/>
        </w:rPr>
      </w:pPr>
      <w:r>
        <w:rPr>
          <w:rFonts w:hint="eastAsia"/>
          <w:b/>
          <w:color w:val="000000"/>
          <w:sz w:val="24"/>
          <w:lang w:eastAsia="zh-CN"/>
        </w:rPr>
        <w:t>附件2：</w:t>
      </w:r>
    </w:p>
    <w:p>
      <w:pPr>
        <w:pStyle w:val="24"/>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szCs w:val="21"/>
          <w:u w:val="single"/>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翔鹭石化（漳州）有限公司</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eastAsia="zh-CN"/>
        </w:rPr>
        <w:t>签订了</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u w:val="single"/>
          <w:lang w:val="en-US" w:eastAsia="zh-CN"/>
        </w:rPr>
        <w:t>采购</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依据《中华人民共和国安全生产法》、《中华人民共和国环境保护法》等相关法规及甲方HSE管理制度，经双方协商，双方自愿签订本安全环保协议，作为主合同的附件。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18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18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18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18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18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187"/>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187"/>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82"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正常使用，以保证消防通道畅通无阻和消防设施处于完好状态。</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105"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105"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71"/>
        <w:numPr>
          <w:ilvl w:val="0"/>
          <w:numId w:val="7"/>
        </w:numPr>
        <w:autoSpaceDE/>
        <w:autoSpaceDN/>
        <w:spacing w:before="0" w:line="360" w:lineRule="auto"/>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360" w:lineRule="auto"/>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360" w:lineRule="auto"/>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360" w:lineRule="auto"/>
        <w:rPr>
          <w:szCs w:val="21"/>
          <w:lang w:eastAsia="zh-CN"/>
        </w:rPr>
      </w:pPr>
      <w:r>
        <w:rPr>
          <w:rFonts w:hint="eastAsia"/>
          <w:szCs w:val="21"/>
          <w:lang w:eastAsia="zh-CN"/>
        </w:rPr>
        <w:t>甲方 (章)：                                  乙方(章)：</w:t>
      </w:r>
    </w:p>
    <w:p>
      <w:pPr>
        <w:spacing w:line="360" w:lineRule="auto"/>
        <w:ind w:left="-196" w:leftChars="-89" w:firstLine="990" w:firstLineChars="450"/>
        <w:rPr>
          <w:szCs w:val="21"/>
          <w:lang w:eastAsia="zh-CN"/>
        </w:rPr>
      </w:pPr>
      <w:r>
        <w:rPr>
          <w:rFonts w:hint="eastAsia"/>
          <w:szCs w:val="21"/>
          <w:lang w:eastAsia="zh-CN"/>
        </w:rPr>
        <w:t xml:space="preserve">翔鹭石化（漳州）有限公司                    </w:t>
      </w:r>
    </w:p>
    <w:p>
      <w:pPr>
        <w:pStyle w:val="55"/>
        <w:spacing w:line="360" w:lineRule="auto"/>
        <w:rPr>
          <w:sz w:val="22"/>
        </w:rPr>
      </w:pPr>
      <w:r>
        <w:rPr>
          <w:rFonts w:hint="eastAsia"/>
          <w:szCs w:val="21"/>
          <w:lang w:eastAsia="zh-CN"/>
        </w:rPr>
        <w:t xml:space="preserve">       </w:t>
      </w:r>
    </w:p>
    <w:p>
      <w:pPr>
        <w:spacing w:line="360" w:lineRule="auto"/>
        <w:rPr>
          <w:szCs w:val="21"/>
          <w:lang w:eastAsia="zh-CN"/>
        </w:rPr>
      </w:pPr>
      <w:r>
        <w:rPr>
          <w:rFonts w:hint="eastAsia"/>
          <w:szCs w:val="21"/>
          <w:lang w:eastAsia="zh-CN"/>
        </w:rPr>
        <w:t xml:space="preserve">签定日期：     年    月    日                    </w:t>
      </w: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b/>
          <w:bCs/>
          <w:sz w:val="24"/>
          <w:szCs w:val="24"/>
        </w:rPr>
      </w:pPr>
      <w:r>
        <w:rPr>
          <w:rFonts w:hint="eastAsia"/>
          <w:b/>
          <w:bCs/>
          <w:sz w:val="24"/>
          <w:szCs w:val="24"/>
        </w:rPr>
        <w:t>附件二、参选文件范本</w:t>
      </w:r>
    </w:p>
    <w:p>
      <w:pPr>
        <w:pStyle w:val="24"/>
        <w:jc w:val="center"/>
        <w:rPr>
          <w:rFonts w:ascii="Times New Roman" w:hAnsi="Times New Roman"/>
          <w:b/>
          <w:sz w:val="52"/>
          <w:szCs w:val="52"/>
          <w:lang w:eastAsia="zh-CN"/>
        </w:rPr>
      </w:pPr>
    </w:p>
    <w:p>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4"/>
        <w:spacing w:line="615" w:lineRule="exact"/>
        <w:jc w:val="center"/>
        <w:rPr>
          <w:rFonts w:ascii="方正小标宋简体" w:hAnsi="方正小标宋简体" w:eastAsia="方正小标宋简体" w:cs="方正小标宋简体"/>
          <w:b/>
          <w:sz w:val="44"/>
          <w:szCs w:val="44"/>
          <w:lang w:eastAsia="zh-CN"/>
        </w:rPr>
      </w:pPr>
    </w:p>
    <w:p>
      <w:pPr>
        <w:pStyle w:val="24"/>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rFonts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PTA打包流程优化研究项目-链板机采购发包发包</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55"/>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2"/>
          <w:lang w:eastAsia="zh-CN"/>
        </w:rPr>
      </w:pPr>
    </w:p>
    <w:p>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4"/>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2</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10</w:t>
      </w:r>
      <w:r>
        <w:rPr>
          <w:rFonts w:ascii="Times New Roman" w:hAnsi="Times New Roman"/>
          <w:b/>
          <w:bCs/>
          <w:color w:val="FF0000"/>
          <w:w w:val="95"/>
          <w:sz w:val="32"/>
          <w:lang w:eastAsia="zh-CN"/>
        </w:rPr>
        <w:t>月</w:t>
      </w:r>
    </w:p>
    <w:p>
      <w:pPr>
        <w:rPr>
          <w:lang w:eastAsia="zh-CN"/>
        </w:rPr>
      </w:pPr>
    </w:p>
    <w:p>
      <w:pPr>
        <w:pStyle w:val="55"/>
      </w:pPr>
    </w:p>
    <w:p>
      <w:pPr>
        <w:pStyle w:val="55"/>
      </w:pPr>
    </w:p>
    <w:p>
      <w:pPr>
        <w:pStyle w:val="55"/>
      </w:pPr>
    </w:p>
    <w:p>
      <w:pPr>
        <w:pStyle w:val="55"/>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73"/>
        <w:spacing w:beforeLines="0" w:afterLines="0"/>
        <w:ind w:firstLine="530" w:firstLineChars="221"/>
        <w:rPr>
          <w:rFonts w:cs="Times New Roman"/>
          <w:b/>
          <w:bCs/>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w:t>
      </w:r>
      <w:r>
        <w:rPr>
          <w:rFonts w:hint="eastAsia" w:cs="Times New Roman"/>
          <w:bCs w:val="0"/>
          <w:color w:val="C00000"/>
          <w:sz w:val="24"/>
          <w:szCs w:val="24"/>
          <w:lang w:val="en-US" w:eastAsia="zh-CN"/>
        </w:rPr>
        <w:t>或</w:t>
      </w:r>
      <w:r>
        <w:rPr>
          <w:rFonts w:hint="eastAsia" w:cs="Times New Roman"/>
          <w:bCs w:val="0"/>
          <w:color w:val="C00000"/>
          <w:sz w:val="24"/>
          <w:szCs w:val="24"/>
          <w:lang w:eastAsia="zh-CN"/>
        </w:rPr>
        <w:t>平装。所有参选文件应增加统一外层包封。提交参选文件时提供两个包装，商务参选文件（报价单）一个包装、技术参选文件一个包装,封口处均需加盖骑缝章。</w:t>
      </w:r>
      <w:r>
        <w:rPr>
          <w:rFonts w:hint="eastAsia" w:cs="Times New Roman"/>
          <w:b/>
          <w:bCs/>
          <w:color w:val="C00000"/>
          <w:sz w:val="24"/>
          <w:szCs w:val="24"/>
          <w:lang w:eastAsia="zh-CN"/>
        </w:rPr>
        <w:t>商务参选文件和技术参选文件</w:t>
      </w:r>
      <w:r>
        <w:rPr>
          <w:rFonts w:hint="eastAsia" w:cs="Times New Roman"/>
          <w:b/>
          <w:bCs/>
          <w:color w:val="C00000"/>
          <w:sz w:val="24"/>
          <w:szCs w:val="24"/>
          <w:lang w:val="en-US" w:eastAsia="zh-CN"/>
        </w:rPr>
        <w:t>U盘</w:t>
      </w:r>
      <w:r>
        <w:rPr>
          <w:rFonts w:hint="eastAsia" w:cs="Times New Roman"/>
          <w:b/>
          <w:bCs/>
          <w:color w:val="C00000"/>
          <w:sz w:val="24"/>
          <w:szCs w:val="24"/>
          <w:lang w:eastAsia="zh-CN"/>
        </w:rPr>
        <w:t>电子</w:t>
      </w:r>
      <w:r>
        <w:rPr>
          <w:rFonts w:hint="eastAsia" w:cs="Times New Roman"/>
          <w:b/>
          <w:bCs/>
          <w:color w:val="C00000"/>
          <w:sz w:val="24"/>
          <w:szCs w:val="24"/>
          <w:lang w:val="en-US" w:eastAsia="zh-CN"/>
        </w:rPr>
        <w:t>扫描件</w:t>
      </w:r>
      <w:r>
        <w:rPr>
          <w:rFonts w:hint="eastAsia" w:cs="Times New Roman"/>
          <w:b/>
          <w:bCs/>
          <w:color w:val="C00000"/>
          <w:sz w:val="24"/>
          <w:szCs w:val="24"/>
          <w:lang w:eastAsia="zh-CN"/>
        </w:rPr>
        <w:t>拷贝一份（随商务参选文件包装）。</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5</w:t>
      </w:r>
      <w:r>
        <w:rPr>
          <w:rFonts w:hint="eastAsia" w:cs="Times New Roman"/>
          <w:bCs w:val="0"/>
          <w:color w:val="C00000"/>
          <w:sz w:val="24"/>
          <w:szCs w:val="24"/>
          <w:lang w:eastAsia="zh-CN"/>
        </w:rPr>
        <w:t>.在外层包封上应写明参选人的名称与地址、邮政编码，以便参选出现逾期送达时能原封退回。具体样式如下：</w:t>
      </w:r>
    </w:p>
    <w:p>
      <w:pPr>
        <w:rPr>
          <w:szCs w:val="21"/>
          <w:lang w:eastAsia="zh-CN"/>
        </w:rPr>
      </w:pPr>
      <w:r>
        <w:rPr>
          <w:rFonts w:ascii="Calibri"/>
        </w:rPr>
        <w:pict>
          <v:shape id="_x0000_s2050" o:spid="_x0000_s2050"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3"/>
        <w:spacing w:beforeLines="0" w:afterLines="0" w:line="240" w:lineRule="auto"/>
        <w:ind w:firstLine="618" w:firstLineChars="221"/>
        <w:rPr>
          <w:rFonts w:cs="Times New Roman"/>
          <w:bCs w:val="0"/>
          <w:color w:val="C00000"/>
          <w:lang w:eastAsia="zh-CN"/>
        </w:rPr>
      </w:pP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6.</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7.</w:t>
      </w:r>
      <w:r>
        <w:rPr>
          <w:rFonts w:hint="eastAsia" w:cs="Times New Roman"/>
          <w:color w:val="C00000"/>
          <w:sz w:val="24"/>
          <w:szCs w:val="24"/>
          <w:lang w:eastAsia="zh-CN"/>
        </w:rPr>
        <w:t>以下文件中红色字体部分，打印时请删除。</w:t>
      </w:r>
    </w:p>
    <w:p>
      <w:pPr>
        <w:rPr>
          <w:szCs w:val="21"/>
          <w:lang w:eastAsia="zh-CN"/>
        </w:rPr>
      </w:pPr>
    </w:p>
    <w:p>
      <w:pPr>
        <w:pStyle w:val="55"/>
      </w:pPr>
    </w:p>
    <w:p>
      <w:pPr>
        <w:pStyle w:val="55"/>
      </w:pPr>
    </w:p>
    <w:p>
      <w:pPr>
        <w:pStyle w:val="55"/>
      </w:pPr>
    </w:p>
    <w:p>
      <w:pPr>
        <w:pStyle w:val="55"/>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rFonts w:hint="eastAsia" w:eastAsia="宋体"/>
                <w:sz w:val="24"/>
                <w:lang w:eastAsia="zh-CN"/>
              </w:rPr>
            </w:pPr>
            <w:r>
              <w:rPr>
                <w:rFonts w:hint="eastAsia"/>
                <w:sz w:val="24"/>
              </w:rPr>
              <w:t>参选书</w:t>
            </w:r>
            <w:r>
              <w:rPr>
                <w:rFonts w:hint="eastAsia"/>
                <w:sz w:val="24"/>
                <w:lang w:eastAsia="zh-CN"/>
              </w:rPr>
              <w:t>（</w:t>
            </w:r>
            <w:r>
              <w:rPr>
                <w:rFonts w:hint="eastAsia"/>
                <w:sz w:val="24"/>
                <w:lang w:val="en-US" w:eastAsia="zh-CN"/>
              </w:rPr>
              <w:t>技术文件</w:t>
            </w:r>
            <w:r>
              <w:rPr>
                <w:rFonts w:hint="eastAsia"/>
                <w:sz w:val="24"/>
                <w:lang w:eastAsia="zh-CN"/>
              </w:rPr>
              <w:t>）</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vAlign w:val="top"/>
          </w:tcPr>
          <w:p>
            <w:pPr>
              <w:spacing w:line="500" w:lineRule="exact"/>
              <w:rPr>
                <w:sz w:val="24"/>
              </w:rPr>
            </w:pPr>
            <w:r>
              <w:rPr>
                <w:rFonts w:hint="eastAsia"/>
                <w:sz w:val="24"/>
                <w:lang w:val="en-US" w:eastAsia="zh-CN"/>
              </w:rPr>
              <w:t>法人代表</w:t>
            </w:r>
            <w:r>
              <w:rPr>
                <w:rFonts w:hint="eastAsia"/>
                <w:sz w:val="24"/>
              </w:rPr>
              <w:t>复印件</w:t>
            </w:r>
            <w:r>
              <w:rPr>
                <w:rFonts w:hint="eastAsia"/>
                <w:sz w:val="24"/>
                <w:lang w:eastAsia="zh-CN"/>
              </w:rPr>
              <w:t>（</w:t>
            </w:r>
            <w:r>
              <w:rPr>
                <w:rFonts w:hint="eastAsia"/>
                <w:sz w:val="24"/>
                <w:lang w:val="en-US" w:eastAsia="zh-CN"/>
              </w:rPr>
              <w:t>技术文件</w:t>
            </w:r>
            <w:r>
              <w:rPr>
                <w:rFonts w:hint="eastAsia"/>
                <w:sz w:val="24"/>
                <w:lang w:eastAsia="zh-CN"/>
              </w:rPr>
              <w:t>）</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vAlign w:val="top"/>
          </w:tcPr>
          <w:p>
            <w:pPr>
              <w:spacing w:line="500" w:lineRule="exact"/>
              <w:rPr>
                <w:rFonts w:hint="default" w:ascii="宋体" w:hAnsi="宋体" w:eastAsia="宋体" w:cs="宋体"/>
                <w:sz w:val="24"/>
                <w:szCs w:val="22"/>
                <w:lang w:val="en-US" w:eastAsia="zh-CN" w:bidi="ar-SA"/>
              </w:rPr>
            </w:pPr>
            <w:r>
              <w:rPr>
                <w:rFonts w:hint="eastAsia"/>
                <w:sz w:val="24"/>
              </w:rPr>
              <w:t>营业执照复印件</w:t>
            </w:r>
            <w:r>
              <w:rPr>
                <w:rFonts w:hint="eastAsia"/>
                <w:sz w:val="24"/>
                <w:lang w:eastAsia="zh-CN"/>
              </w:rPr>
              <w:t>（</w:t>
            </w:r>
            <w:r>
              <w:rPr>
                <w:rFonts w:hint="eastAsia"/>
                <w:sz w:val="24"/>
                <w:lang w:val="en-US" w:eastAsia="zh-CN"/>
              </w:rPr>
              <w:t>技术文件</w:t>
            </w:r>
            <w:r>
              <w:rPr>
                <w:rFonts w:hint="eastAsia"/>
                <w:sz w:val="24"/>
                <w:lang w:eastAsia="zh-CN"/>
              </w:rPr>
              <w:t>）</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vAlign w:val="top"/>
          </w:tcPr>
          <w:p>
            <w:pPr>
              <w:spacing w:line="500" w:lineRule="exact"/>
              <w:rPr>
                <w:rFonts w:hint="default" w:ascii="宋体" w:hAnsi="宋体" w:eastAsia="宋体" w:cs="宋体"/>
                <w:sz w:val="24"/>
                <w:szCs w:val="22"/>
                <w:lang w:val="en-US" w:eastAsia="zh-CN" w:bidi="ar-SA"/>
              </w:rPr>
            </w:pPr>
            <w:r>
              <w:rPr>
                <w:rFonts w:hint="eastAsia" w:cs="宋体"/>
                <w:sz w:val="24"/>
                <w:szCs w:val="22"/>
                <w:lang w:val="en-US" w:eastAsia="zh-CN" w:bidi="ar-SA"/>
              </w:rPr>
              <w:t>资质文件及相关业绩</w:t>
            </w:r>
            <w:r>
              <w:rPr>
                <w:rFonts w:hint="eastAsia"/>
                <w:sz w:val="24"/>
                <w:lang w:eastAsia="zh-CN"/>
              </w:rPr>
              <w:t>（</w:t>
            </w:r>
            <w:r>
              <w:rPr>
                <w:rFonts w:hint="eastAsia"/>
                <w:sz w:val="24"/>
                <w:lang w:val="en-US" w:eastAsia="zh-CN"/>
              </w:rPr>
              <w:t>技术文件</w:t>
            </w:r>
            <w:r>
              <w:rPr>
                <w:rFonts w:hint="eastAsia"/>
                <w:sz w:val="24"/>
                <w:lang w:eastAsia="zh-CN"/>
              </w:rPr>
              <w:t>）</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vAlign w:val="top"/>
          </w:tcPr>
          <w:p>
            <w:pPr>
              <w:spacing w:line="500" w:lineRule="exact"/>
              <w:rPr>
                <w:rFonts w:ascii="宋体" w:hAnsi="宋体" w:eastAsia="宋体" w:cs="宋体"/>
                <w:sz w:val="24"/>
                <w:szCs w:val="22"/>
                <w:lang w:val="en-US" w:eastAsia="zh-CN" w:bidi="ar-SA"/>
              </w:rPr>
            </w:pPr>
            <w:r>
              <w:rPr>
                <w:rFonts w:hint="eastAsia"/>
                <w:sz w:val="24"/>
                <w:lang w:eastAsia="zh-CN"/>
              </w:rPr>
              <w:t>参选报价单（</w:t>
            </w:r>
            <w:r>
              <w:rPr>
                <w:rFonts w:hint="eastAsia"/>
                <w:sz w:val="24"/>
                <w:lang w:val="en-US" w:eastAsia="zh-CN"/>
              </w:rPr>
              <w:t>商务文件</w:t>
            </w:r>
            <w:r>
              <w:rPr>
                <w:rFonts w:hint="eastAsia"/>
                <w:sz w:val="24"/>
                <w:lang w:eastAsia="zh-CN"/>
              </w:rPr>
              <w:t>）</w:t>
            </w:r>
          </w:p>
        </w:tc>
        <w:tc>
          <w:tcPr>
            <w:tcW w:w="1843" w:type="dxa"/>
          </w:tcPr>
          <w:p>
            <w:pPr>
              <w:spacing w:line="500" w:lineRule="exact"/>
              <w:jc w:val="center"/>
              <w:rPr>
                <w:sz w:val="24"/>
                <w:lang w:eastAsia="zh-CN"/>
              </w:rPr>
            </w:pPr>
          </w:p>
        </w:tc>
      </w:tr>
    </w:tbl>
    <w:p>
      <w:pPr>
        <w:spacing w:line="500" w:lineRule="exact"/>
        <w:jc w:val="center"/>
        <w:rPr>
          <w:b/>
          <w:bCs/>
          <w:sz w:val="24"/>
        </w:rPr>
      </w:pPr>
    </w:p>
    <w:p>
      <w:pPr>
        <w:pStyle w:val="55"/>
        <w:rPr>
          <w:b/>
          <w:bCs/>
          <w:sz w:val="36"/>
          <w:szCs w:val="36"/>
        </w:rPr>
      </w:pPr>
    </w:p>
    <w:p>
      <w:pPr>
        <w:pStyle w:val="55"/>
        <w:rPr>
          <w:b/>
          <w:bCs/>
          <w:sz w:val="36"/>
          <w:szCs w:val="36"/>
        </w:rPr>
      </w:pPr>
    </w:p>
    <w:p>
      <w:pPr>
        <w:pStyle w:val="55"/>
        <w:rPr>
          <w:b/>
          <w:bCs/>
          <w:sz w:val="36"/>
          <w:szCs w:val="36"/>
        </w:rPr>
      </w:pPr>
    </w:p>
    <w:p>
      <w:pPr>
        <w:spacing w:line="500" w:lineRule="exact"/>
        <w:rPr>
          <w:b/>
          <w:bCs/>
          <w:sz w:val="36"/>
          <w:szCs w:val="36"/>
          <w:lang w:eastAsia="zh-CN"/>
        </w:rPr>
      </w:pPr>
    </w:p>
    <w:p>
      <w:pPr>
        <w:pStyle w:val="55"/>
        <w:rPr>
          <w:b/>
          <w:bCs/>
          <w:sz w:val="36"/>
          <w:szCs w:val="36"/>
        </w:rPr>
      </w:pPr>
    </w:p>
    <w:p>
      <w:pPr>
        <w:pStyle w:val="55"/>
        <w:rPr>
          <w:b/>
          <w:bCs/>
          <w:sz w:val="36"/>
          <w:szCs w:val="36"/>
        </w:rPr>
      </w:pPr>
    </w:p>
    <w:p>
      <w:pPr>
        <w:pStyle w:val="55"/>
      </w:pPr>
    </w:p>
    <w:p>
      <w:pPr>
        <w:pStyle w:val="55"/>
      </w:pPr>
    </w:p>
    <w:p>
      <w:pPr>
        <w:pStyle w:val="55"/>
      </w:pPr>
    </w:p>
    <w:p>
      <w:pPr>
        <w:pStyle w:val="55"/>
      </w:pPr>
    </w:p>
    <w:p>
      <w:pPr>
        <w:pStyle w:val="55"/>
      </w:pPr>
    </w:p>
    <w:p>
      <w:pPr>
        <w:pStyle w:val="55"/>
      </w:pPr>
    </w:p>
    <w:p>
      <w:pPr>
        <w:pStyle w:val="55"/>
      </w:pPr>
    </w:p>
    <w:p>
      <w:pPr>
        <w:pStyle w:val="55"/>
      </w:pPr>
    </w:p>
    <w:p>
      <w:pPr>
        <w:pStyle w:val="55"/>
      </w:pPr>
    </w:p>
    <w:p>
      <w:pPr>
        <w:pStyle w:val="55"/>
      </w:pPr>
    </w:p>
    <w:p>
      <w:pPr>
        <w:spacing w:line="500" w:lineRule="exact"/>
        <w:jc w:val="center"/>
        <w:rPr>
          <w:rFonts w:hint="eastAsia"/>
          <w:b/>
          <w:bCs/>
          <w:sz w:val="36"/>
          <w:szCs w:val="36"/>
        </w:rPr>
      </w:pPr>
      <w:r>
        <w:rPr>
          <w:rFonts w:hint="eastAsia"/>
          <w:b/>
          <w:bCs/>
          <w:sz w:val="36"/>
          <w:szCs w:val="36"/>
        </w:rPr>
        <w:t>参选书</w:t>
      </w:r>
    </w:p>
    <w:p>
      <w:pPr>
        <w:pStyle w:val="55"/>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（2）参选报价单</w:t>
      </w:r>
    </w:p>
    <w:p>
      <w:pPr>
        <w:spacing w:line="500" w:lineRule="exact"/>
        <w:ind w:firstLine="480" w:firstLineChars="200"/>
        <w:rPr>
          <w:sz w:val="24"/>
          <w:lang w:eastAsia="zh-CN"/>
        </w:rPr>
      </w:pPr>
      <w:r>
        <w:rPr>
          <w:rFonts w:hint="eastAsia"/>
          <w:sz w:val="24"/>
          <w:lang w:eastAsia="zh-CN"/>
        </w:rPr>
        <w:t xml:space="preserve"> 据此参选书，我公司宣布同意如下：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pStyle w:val="55"/>
      </w:pPr>
    </w:p>
    <w:p>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55"/>
        <w:ind w:firstLine="420"/>
        <w:jc w:val="center"/>
        <w:rPr>
          <w:rFonts w:hint="eastAsia" w:ascii="Times New Roman" w:hAnsi="Times New Roman"/>
          <w:kern w:val="2"/>
          <w:sz w:val="24"/>
          <w:szCs w:val="24"/>
        </w:rPr>
      </w:pPr>
      <w:r>
        <w:rPr>
          <w:rFonts w:hint="eastAsia" w:ascii="Times New Roman" w:hAnsi="Times New Roman"/>
          <w:kern w:val="2"/>
          <w:sz w:val="24"/>
          <w:szCs w:val="24"/>
        </w:rPr>
        <w:t xml:space="preserve">    </w:t>
      </w:r>
      <w:r>
        <w:rPr>
          <w:rFonts w:hint="eastAsia" w:ascii="Times New Roman" w:hAnsi="Times New Roman"/>
          <w:kern w:val="2"/>
          <w:sz w:val="24"/>
          <w:szCs w:val="24"/>
          <w:lang w:val="en-US" w:eastAsia="zh-CN"/>
        </w:rPr>
        <w:t xml:space="preserve">   </w:t>
      </w:r>
      <w:r>
        <w:rPr>
          <w:rFonts w:hint="eastAsia" w:ascii="Times New Roman" w:hAnsi="Times New Roman"/>
          <w:kern w:val="2"/>
          <w:sz w:val="24"/>
          <w:szCs w:val="24"/>
        </w:rPr>
        <w:t>法定代表人：</w:t>
      </w: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ind w:firstLine="420"/>
        <w:jc w:val="center"/>
        <w:rPr>
          <w:rFonts w:hint="eastAsia" w:ascii="Times New Roman" w:hAnsi="Times New Roman"/>
          <w:kern w:val="2"/>
          <w:sz w:val="24"/>
          <w:szCs w:val="24"/>
        </w:rPr>
      </w:pPr>
    </w:p>
    <w:p>
      <w:pPr>
        <w:pStyle w:val="55"/>
        <w:jc w:val="both"/>
      </w:pPr>
    </w:p>
    <w:p>
      <w:pPr>
        <w:pStyle w:val="55"/>
        <w:jc w:val="center"/>
        <w:rPr>
          <w:rFonts w:hint="eastAsia"/>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color w:val="4E6127"/>
          <w:sz w:val="36"/>
          <w:szCs w:val="36"/>
          <w:lang w:eastAsia="zh-CN"/>
        </w:rPr>
      </w:pPr>
    </w:p>
    <w:p>
      <w:pPr>
        <w:spacing w:line="500" w:lineRule="exact"/>
        <w:jc w:val="both"/>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55"/>
        <w:jc w:val="center"/>
      </w:pPr>
    </w:p>
    <w:p>
      <w:pPr>
        <w:pStyle w:val="55"/>
        <w:jc w:val="both"/>
        <w:rPr>
          <w:rFonts w:ascii="Times New Roman" w:hAnsi="Times New Roman"/>
          <w:b/>
          <w:bCs/>
          <w:kern w:val="2"/>
          <w:sz w:val="36"/>
          <w:szCs w:val="36"/>
        </w:rPr>
      </w:pPr>
    </w:p>
    <w:p>
      <w:pPr>
        <w:pStyle w:val="55"/>
        <w:jc w:val="both"/>
        <w:rPr>
          <w:rFonts w:ascii="Times New Roman" w:hAnsi="Times New Roman"/>
          <w:b/>
          <w:bCs/>
          <w:kern w:val="2"/>
          <w:sz w:val="36"/>
          <w:szCs w:val="36"/>
        </w:rPr>
      </w:pPr>
    </w:p>
    <w:p>
      <w:pPr>
        <w:pStyle w:val="55"/>
        <w:tabs>
          <w:tab w:val="left" w:pos="4944"/>
        </w:tabs>
        <w:jc w:val="center"/>
        <w:rPr>
          <w:rFonts w:hint="default" w:eastAsia="宋体"/>
          <w:color w:val="4E6127"/>
          <w:lang w:val="en-US" w:eastAsia="zh-CN"/>
        </w:rPr>
      </w:pPr>
      <w:r>
        <w:rPr>
          <w:rFonts w:hint="eastAsia" w:ascii="Times New Roman" w:hAnsi="Times New Roman"/>
          <w:b/>
          <w:bCs/>
          <w:kern w:val="2"/>
          <w:sz w:val="36"/>
          <w:szCs w:val="36"/>
          <w:lang w:val="en-US" w:eastAsia="zh-CN"/>
        </w:rPr>
        <w:t>资质文件及相关业绩</w:t>
      </w:r>
    </w:p>
    <w:p>
      <w:pPr>
        <w:pStyle w:val="55"/>
        <w:jc w:val="both"/>
        <w:rPr>
          <w:rFonts w:ascii="Times New Roman" w:hAnsi="Times New Roman"/>
          <w:b/>
          <w:bCs/>
          <w:kern w:val="2"/>
          <w:sz w:val="36"/>
          <w:szCs w:val="36"/>
        </w:rPr>
      </w:pPr>
    </w:p>
    <w:p>
      <w:pPr>
        <w:pStyle w:val="55"/>
        <w:jc w:val="center"/>
        <w:rPr>
          <w:rFonts w:ascii="Times New Roman" w:hAnsi="Times New Roman"/>
          <w:b/>
          <w:bCs/>
          <w:kern w:val="2"/>
          <w:sz w:val="36"/>
          <w:szCs w:val="36"/>
        </w:rPr>
      </w:pPr>
    </w:p>
    <w:p>
      <w:pPr>
        <w:pStyle w:val="7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3"/>
        <w:spacing w:beforeLines="0" w:afterLines="0" w:line="240" w:lineRule="auto"/>
        <w:rPr>
          <w:rFonts w:cs="Times New Roman"/>
          <w:bCs w:val="0"/>
          <w:color w:val="4E6127"/>
          <w:lang w:eastAsia="zh-CN"/>
        </w:rPr>
      </w:pPr>
    </w:p>
    <w:p>
      <w:pPr>
        <w:pStyle w:val="73"/>
        <w:spacing w:beforeLines="0" w:afterLines="0" w:line="240" w:lineRule="auto"/>
        <w:rPr>
          <w:rFonts w:cs="Times New Roman"/>
          <w:bCs w:val="0"/>
          <w:lang w:eastAsia="zh-CN"/>
        </w:rPr>
      </w:pPr>
    </w:p>
    <w:p>
      <w:pPr>
        <w:pStyle w:val="73"/>
        <w:spacing w:beforeLines="0" w:afterLines="0" w:line="240" w:lineRule="auto"/>
        <w:rPr>
          <w:rFonts w:cs="Times New Roman"/>
          <w:bCs w:val="0"/>
          <w:lang w:eastAsia="zh-CN"/>
        </w:rPr>
      </w:pPr>
    </w:p>
    <w:p>
      <w:pPr>
        <w:pStyle w:val="73"/>
        <w:spacing w:beforeLines="0" w:afterLines="0" w:line="240" w:lineRule="auto"/>
        <w:rPr>
          <w:rFonts w:cs="Times New Roman"/>
          <w:bCs w:val="0"/>
          <w:lang w:eastAsia="zh-CN"/>
        </w:rPr>
      </w:pPr>
    </w:p>
    <w:p>
      <w:pPr>
        <w:spacing w:line="360" w:lineRule="auto"/>
        <w:jc w:val="both"/>
        <w:rPr>
          <w:rFonts w:hint="eastAsia" w:ascii="Times New Roman" w:hAnsi="Times New Roman" w:cs="Times New Roman"/>
          <w:b/>
          <w:sz w:val="36"/>
          <w:szCs w:val="36"/>
          <w:lang w:eastAsia="zh-CN"/>
        </w:rPr>
      </w:pPr>
    </w:p>
    <w:p>
      <w:pPr>
        <w:pStyle w:val="55"/>
        <w:rPr>
          <w:rFonts w:hint="eastAsia" w:ascii="Times New Roman" w:hAnsi="Times New Roman" w:cs="Times New Roman"/>
          <w:b/>
          <w:sz w:val="36"/>
          <w:szCs w:val="36"/>
          <w:lang w:eastAsia="zh-CN"/>
        </w:rPr>
      </w:pPr>
    </w:p>
    <w:p>
      <w:pPr>
        <w:spacing w:line="360" w:lineRule="auto"/>
        <w:jc w:val="both"/>
      </w:pPr>
    </w:p>
    <w:p>
      <w:pPr>
        <w:pStyle w:val="55"/>
      </w:pPr>
    </w:p>
    <w:p>
      <w:pPr>
        <w:pStyle w:val="55"/>
      </w:pPr>
    </w:p>
    <w:p>
      <w:pPr>
        <w:pStyle w:val="55"/>
      </w:pPr>
    </w:p>
    <w:p>
      <w:pPr>
        <w:pStyle w:val="55"/>
      </w:pPr>
    </w:p>
    <w:p>
      <w:pPr>
        <w:pStyle w:val="55"/>
        <w:jc w:val="center"/>
        <w:rPr>
          <w:rFonts w:ascii="Times New Roman" w:hAnsi="Times New Roman"/>
          <w:b/>
          <w:bCs/>
          <w:kern w:val="2"/>
          <w:sz w:val="36"/>
          <w:szCs w:val="36"/>
        </w:rPr>
      </w:pPr>
      <w:r>
        <w:rPr>
          <w:rFonts w:hint="eastAsia" w:ascii="Times New Roman" w:hAnsi="Times New Roman"/>
          <w:b/>
          <w:bCs/>
          <w:kern w:val="2"/>
          <w:sz w:val="36"/>
          <w:szCs w:val="36"/>
        </w:rPr>
        <w:t>承诺函</w:t>
      </w:r>
    </w:p>
    <w:p>
      <w:pPr>
        <w:spacing w:line="500" w:lineRule="exact"/>
        <w:rPr>
          <w:sz w:val="24"/>
          <w:lang w:eastAsia="zh-CN"/>
        </w:rPr>
      </w:pPr>
      <w:r>
        <w:rPr>
          <w:rFonts w:hint="eastAsia"/>
          <w:sz w:val="24"/>
          <w:lang w:eastAsia="zh-CN"/>
        </w:rPr>
        <w:t>致：福建福海创石油化工有限公司</w:t>
      </w:r>
    </w:p>
    <w:p>
      <w:pPr>
        <w:spacing w:before="38" w:line="480" w:lineRule="auto"/>
        <w:ind w:left="172" w:firstLine="480" w:firstLineChars="200"/>
        <w:rPr>
          <w:sz w:val="24"/>
          <w:lang w:eastAsia="zh-CN"/>
        </w:rPr>
      </w:pPr>
      <w:r>
        <w:rPr>
          <w:rFonts w:hint="eastAsia"/>
          <w:sz w:val="24"/>
          <w:lang w:eastAsia="zh-CN"/>
        </w:rPr>
        <w:t>我公司对贵司</w:t>
      </w:r>
      <w:r>
        <w:rPr>
          <w:rFonts w:hint="eastAsia"/>
          <w:b/>
          <w:u w:val="single"/>
          <w:lang w:eastAsia="zh-CN"/>
        </w:rPr>
        <w:t>福海创PTA打包流程优化研究项目-链板机采购发包</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55"/>
        <w:spacing w:line="480" w:lineRule="auto"/>
        <w:ind w:firstLine="601" w:firstLineChars="188"/>
        <w:rPr>
          <w:rFonts w:ascii="Times New Roman" w:hAnsi="Times New Roman" w:eastAsia="仿宋_GB2312"/>
          <w:kern w:val="2"/>
          <w:sz w:val="32"/>
          <w:szCs w:val="32"/>
        </w:rPr>
      </w:pPr>
    </w:p>
    <w:p>
      <w:pPr>
        <w:pStyle w:val="55"/>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55"/>
        <w:ind w:firstLine="601" w:firstLineChars="188"/>
        <w:rPr>
          <w:rFonts w:ascii="Times New Roman" w:hAnsi="Times New Roman" w:eastAsia="仿宋_GB2312"/>
          <w:kern w:val="2"/>
          <w:sz w:val="32"/>
          <w:szCs w:val="32"/>
        </w:rPr>
      </w:pPr>
    </w:p>
    <w:p>
      <w:pPr>
        <w:pStyle w:val="55"/>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55"/>
        <w:ind w:firstLine="451" w:firstLineChars="188"/>
        <w:jc w:val="center"/>
        <w:rPr>
          <w:rFonts w:hint="eastAsia" w:hAnsi="宋体" w:cs="宋体"/>
          <w:kern w:val="2"/>
          <w:sz w:val="24"/>
          <w:szCs w:val="24"/>
        </w:rPr>
      </w:pPr>
    </w:p>
    <w:p>
      <w:pPr>
        <w:pStyle w:val="55"/>
        <w:ind w:firstLine="451" w:firstLineChars="188"/>
        <w:jc w:val="center"/>
        <w:rPr>
          <w:rFonts w:hAnsi="宋体" w:cs="宋体"/>
          <w:kern w:val="2"/>
          <w:sz w:val="24"/>
          <w:szCs w:val="24"/>
        </w:rPr>
      </w:pPr>
      <w:r>
        <w:rPr>
          <w:rFonts w:hint="eastAsia" w:hAnsi="宋体" w:cs="宋体"/>
          <w:kern w:val="2"/>
          <w:sz w:val="24"/>
          <w:szCs w:val="24"/>
        </w:rPr>
        <w:t>年  月  日</w:t>
      </w:r>
    </w:p>
    <w:p>
      <w:pPr>
        <w:pStyle w:val="55"/>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pStyle w:val="55"/>
        <w:rPr>
          <w:rFonts w:hint="eastAsia"/>
          <w:b/>
          <w:bCs/>
          <w:sz w:val="24"/>
          <w:szCs w:val="24"/>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000000" w:themeColor="text1"/>
          <w:sz w:val="28"/>
          <w:szCs w:val="28"/>
          <w:u w:val="single"/>
          <w:lang w:eastAsia="zh-CN"/>
        </w:rPr>
        <w:t>PTA打包流程优化研究项目-链板机采购发包</w:t>
      </w:r>
      <w:r>
        <w:rPr>
          <w:rFonts w:hint="eastAsia" w:ascii="Times New Roman" w:hAnsi="ˎ̥"/>
          <w:color w:val="000000" w:themeColor="text1"/>
          <w:sz w:val="28"/>
          <w:szCs w:val="28"/>
          <w:lang w:eastAsia="zh-CN"/>
        </w:rPr>
        <w:t>比选文件</w:t>
      </w:r>
      <w:r>
        <w:rPr>
          <w:rFonts w:hint="eastAsia" w:ascii="Times New Roman" w:hAnsi="ˎ̥"/>
          <w:sz w:val="28"/>
          <w:szCs w:val="28"/>
          <w:lang w:eastAsia="zh-CN"/>
        </w:rPr>
        <w:t>的全部内容后，我方愿以以下报价，严格按照自主比选文件的要求，交付本项目并维修其中的任何缺陷。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spacing w:line="360" w:lineRule="auto"/>
              <w:ind w:firstLine="980" w:firstLineChars="350"/>
              <w:rPr>
                <w:rFonts w:ascii="Times New Roman" w:hAnsi="Times New Roman"/>
                <w:sz w:val="28"/>
                <w:szCs w:val="28"/>
                <w:lang w:eastAsia="zh-CN"/>
              </w:rPr>
            </w:pPr>
          </w:p>
          <w:p>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single"/>
                <w:lang w:eastAsia="zh-CN"/>
              </w:rPr>
              <w:t xml:space="preserve">%） </w:t>
            </w:r>
          </w:p>
          <w:p>
            <w:pPr>
              <w:widowControl/>
              <w:autoSpaceDE/>
              <w:autoSpaceDN/>
              <w:jc w:val="center"/>
              <w:rPr>
                <w:b/>
                <w:bCs/>
                <w:sz w:val="24"/>
                <w:szCs w:val="24"/>
                <w:lang w:eastAsia="zh-CN"/>
              </w:rPr>
            </w:pPr>
            <w:r>
              <w:rPr>
                <w:rFonts w:hint="eastAsia"/>
                <w:b/>
                <w:bCs/>
                <w:sz w:val="24"/>
                <w:szCs w:val="24"/>
                <w:lang w:eastAsia="zh-CN"/>
              </w:rPr>
              <w:t>PTA打包流程优化研究项目-链板机采购发包价格清单</w:t>
            </w:r>
          </w:p>
          <w:tbl>
            <w:tblPr>
              <w:tblStyle w:val="47"/>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524"/>
              <w:gridCol w:w="1571"/>
              <w:gridCol w:w="1597"/>
              <w:gridCol w:w="679"/>
              <w:gridCol w:w="805"/>
              <w:gridCol w:w="92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top"/>
                </w:tcPr>
                <w:p>
                  <w:pPr>
                    <w:widowControl/>
                    <w:autoSpaceDE/>
                    <w:autoSpaceDN/>
                    <w:jc w:val="center"/>
                    <w:rPr>
                      <w:lang w:eastAsia="zh-CN"/>
                    </w:rPr>
                  </w:pPr>
                  <w:r>
                    <w:rPr>
                      <w:lang w:eastAsia="zh-CN"/>
                    </w:rPr>
                    <w:t>序号</w:t>
                  </w:r>
                </w:p>
              </w:tc>
              <w:tc>
                <w:tcPr>
                  <w:tcW w:w="1524" w:type="dxa"/>
                  <w:vAlign w:val="top"/>
                </w:tcPr>
                <w:p>
                  <w:pPr>
                    <w:widowControl/>
                    <w:autoSpaceDE/>
                    <w:autoSpaceDN/>
                    <w:jc w:val="center"/>
                    <w:rPr>
                      <w:lang w:eastAsia="zh-CN"/>
                    </w:rPr>
                  </w:pPr>
                  <w:r>
                    <w:rPr>
                      <w:lang w:eastAsia="zh-CN"/>
                    </w:rPr>
                    <w:t>物品名称</w:t>
                  </w:r>
                </w:p>
              </w:tc>
              <w:tc>
                <w:tcPr>
                  <w:tcW w:w="1571" w:type="dxa"/>
                  <w:vAlign w:val="top"/>
                </w:tcPr>
                <w:p>
                  <w:pPr>
                    <w:widowControl/>
                    <w:autoSpaceDE/>
                    <w:autoSpaceDN/>
                    <w:jc w:val="center"/>
                    <w:rPr>
                      <w:lang w:eastAsia="zh-CN"/>
                    </w:rPr>
                  </w:pPr>
                  <w:r>
                    <w:rPr>
                      <w:lang w:eastAsia="zh-CN"/>
                    </w:rPr>
                    <w:t>规格</w:t>
                  </w:r>
                </w:p>
              </w:tc>
              <w:tc>
                <w:tcPr>
                  <w:tcW w:w="1597" w:type="dxa"/>
                  <w:vAlign w:val="top"/>
                </w:tcPr>
                <w:p>
                  <w:pPr>
                    <w:widowControl/>
                    <w:autoSpaceDE/>
                    <w:autoSpaceDN/>
                    <w:jc w:val="center"/>
                    <w:rPr>
                      <w:lang w:eastAsia="zh-CN"/>
                    </w:rPr>
                  </w:pPr>
                  <w:r>
                    <w:rPr>
                      <w:rFonts w:hint="eastAsia"/>
                      <w:lang w:val="en-US" w:eastAsia="zh-CN"/>
                    </w:rPr>
                    <w:t>型号</w:t>
                  </w:r>
                </w:p>
              </w:tc>
              <w:tc>
                <w:tcPr>
                  <w:tcW w:w="679" w:type="dxa"/>
                  <w:vAlign w:val="top"/>
                </w:tcPr>
                <w:p>
                  <w:pPr>
                    <w:widowControl/>
                    <w:autoSpaceDE/>
                    <w:autoSpaceDN/>
                    <w:jc w:val="center"/>
                    <w:rPr>
                      <w:lang w:eastAsia="zh-CN"/>
                    </w:rPr>
                  </w:pPr>
                  <w:r>
                    <w:rPr>
                      <w:lang w:eastAsia="zh-CN"/>
                    </w:rPr>
                    <w:t>数量</w:t>
                  </w:r>
                </w:p>
              </w:tc>
              <w:tc>
                <w:tcPr>
                  <w:tcW w:w="805" w:type="dxa"/>
                  <w:vAlign w:val="top"/>
                </w:tcPr>
                <w:p>
                  <w:pPr>
                    <w:widowControl/>
                    <w:autoSpaceDE/>
                    <w:autoSpaceDN/>
                    <w:jc w:val="center"/>
                    <w:rPr>
                      <w:lang w:eastAsia="zh-CN"/>
                    </w:rPr>
                  </w:pPr>
                  <w:r>
                    <w:rPr>
                      <w:lang w:eastAsia="zh-CN"/>
                    </w:rPr>
                    <w:t>单价</w:t>
                  </w:r>
                </w:p>
              </w:tc>
              <w:tc>
                <w:tcPr>
                  <w:tcW w:w="925" w:type="dxa"/>
                  <w:vAlign w:val="top"/>
                </w:tcPr>
                <w:p>
                  <w:pPr>
                    <w:widowControl/>
                    <w:autoSpaceDE/>
                    <w:autoSpaceDN/>
                    <w:jc w:val="center"/>
                    <w:rPr>
                      <w:lang w:eastAsia="zh-CN"/>
                    </w:rPr>
                  </w:pPr>
                  <w:r>
                    <w:rPr>
                      <w:lang w:eastAsia="zh-CN"/>
                    </w:rPr>
                    <w:t>总价</w:t>
                  </w:r>
                </w:p>
              </w:tc>
              <w:tc>
                <w:tcPr>
                  <w:tcW w:w="1455" w:type="dxa"/>
                  <w:vAlign w:val="top"/>
                </w:tcPr>
                <w:p>
                  <w:pPr>
                    <w:widowControl/>
                    <w:autoSpaceDE/>
                    <w:autoSpaceDN/>
                    <w:jc w:val="center"/>
                    <w:rPr>
                      <w:lang w:eastAsia="zh-CN"/>
                    </w:rPr>
                  </w:pPr>
                  <w:r>
                    <w:rPr>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widowControl/>
                    <w:autoSpaceDE/>
                    <w:autoSpaceDN/>
                    <w:jc w:val="center"/>
                    <w:rPr>
                      <w:lang w:eastAsia="zh-CN"/>
                    </w:rPr>
                  </w:pPr>
                  <w:r>
                    <w:rPr>
                      <w:rFonts w:hint="eastAsia"/>
                      <w:lang w:val="en-US" w:eastAsia="zh-CN"/>
                    </w:rPr>
                    <w:t>1</w:t>
                  </w:r>
                </w:p>
              </w:tc>
              <w:tc>
                <w:tcPr>
                  <w:tcW w:w="1524" w:type="dxa"/>
                  <w:vAlign w:val="center"/>
                </w:tcPr>
                <w:p>
                  <w:pPr>
                    <w:widowControl/>
                    <w:autoSpaceDE/>
                    <w:autoSpaceDN/>
                    <w:jc w:val="center"/>
                    <w:rPr>
                      <w:rFonts w:hint="default"/>
                      <w:lang w:val="en-US" w:eastAsia="zh-CN"/>
                    </w:rPr>
                  </w:pPr>
                </w:p>
              </w:tc>
              <w:tc>
                <w:tcPr>
                  <w:tcW w:w="1571" w:type="dxa"/>
                  <w:vAlign w:val="center"/>
                </w:tcPr>
                <w:p>
                  <w:pPr>
                    <w:widowControl/>
                    <w:autoSpaceDE/>
                    <w:autoSpaceDN/>
                    <w:jc w:val="center"/>
                    <w:rPr>
                      <w:lang w:eastAsia="zh-CN"/>
                    </w:rPr>
                  </w:pPr>
                </w:p>
              </w:tc>
              <w:tc>
                <w:tcPr>
                  <w:tcW w:w="1597" w:type="dxa"/>
                  <w:vAlign w:val="center"/>
                </w:tcPr>
                <w:p>
                  <w:pPr>
                    <w:widowControl/>
                    <w:autoSpaceDE/>
                    <w:autoSpaceDN/>
                    <w:jc w:val="center"/>
                    <w:rPr>
                      <w:lang w:eastAsia="zh-CN"/>
                    </w:rPr>
                  </w:pPr>
                </w:p>
              </w:tc>
              <w:tc>
                <w:tcPr>
                  <w:tcW w:w="679" w:type="dxa"/>
                  <w:vAlign w:val="center"/>
                </w:tcPr>
                <w:p>
                  <w:pPr>
                    <w:widowControl/>
                    <w:autoSpaceDE/>
                    <w:autoSpaceDN/>
                    <w:jc w:val="center"/>
                    <w:rPr>
                      <w:lang w:eastAsia="zh-CN"/>
                    </w:rPr>
                  </w:pPr>
                  <w:r>
                    <w:rPr>
                      <w:rFonts w:hint="eastAsia"/>
                      <w:lang w:val="en-US" w:eastAsia="zh-CN"/>
                    </w:rPr>
                    <w:t>1项</w:t>
                  </w:r>
                </w:p>
              </w:tc>
              <w:tc>
                <w:tcPr>
                  <w:tcW w:w="805" w:type="dxa"/>
                  <w:vAlign w:val="top"/>
                </w:tcPr>
                <w:p>
                  <w:pPr>
                    <w:widowControl/>
                    <w:autoSpaceDE/>
                    <w:autoSpaceDN/>
                    <w:jc w:val="center"/>
                    <w:rPr>
                      <w:lang w:eastAsia="zh-CN"/>
                    </w:rPr>
                  </w:pPr>
                </w:p>
              </w:tc>
              <w:tc>
                <w:tcPr>
                  <w:tcW w:w="925" w:type="dxa"/>
                  <w:vAlign w:val="top"/>
                </w:tcPr>
                <w:p>
                  <w:pPr>
                    <w:widowControl/>
                    <w:autoSpaceDE/>
                    <w:autoSpaceDN/>
                    <w:jc w:val="center"/>
                    <w:rPr>
                      <w:lang w:eastAsia="zh-CN"/>
                    </w:rPr>
                  </w:pPr>
                </w:p>
              </w:tc>
              <w:tc>
                <w:tcPr>
                  <w:tcW w:w="1455" w:type="dxa"/>
                  <w:vAlign w:val="center"/>
                </w:tcPr>
                <w:p>
                  <w:pPr>
                    <w:widowControl/>
                    <w:autoSpaceDE/>
                    <w:autoSpaceDN/>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7032" w:type="dxa"/>
                <w:trHeight w:val="331" w:hRule="atLeast"/>
                <w:jc w:val="center"/>
              </w:trPr>
              <w:tc>
                <w:tcPr>
                  <w:tcW w:w="2203" w:type="dxa"/>
                  <w:gridSpan w:val="2"/>
                </w:tcPr>
                <w:p>
                  <w:pPr>
                    <w:widowControl/>
                    <w:autoSpaceDE/>
                    <w:autoSpaceDN/>
                    <w:jc w:val="center"/>
                    <w:rPr>
                      <w:lang w:eastAsia="zh-CN"/>
                    </w:rPr>
                  </w:pPr>
                  <w:r>
                    <w:rPr>
                      <w:lang w:eastAsia="zh-CN"/>
                    </w:rPr>
                    <w:t xml:space="preserve"> (含</w:t>
                  </w:r>
                  <w:r>
                    <w:rPr>
                      <w:rFonts w:hint="eastAsia"/>
                      <w:lang w:val="en-US" w:eastAsia="zh-CN"/>
                    </w:rPr>
                    <w:t xml:space="preserve">    </w:t>
                  </w:r>
                  <w:r>
                    <w:rPr>
                      <w:rFonts w:hint="eastAsia"/>
                      <w:lang w:eastAsia="zh-CN"/>
                    </w:rPr>
                    <w:t>%</w:t>
                  </w:r>
                  <w:r>
                    <w:rPr>
                      <w:lang w:eastAsia="zh-CN"/>
                    </w:rPr>
                    <w:t>增值税</w:t>
                  </w:r>
                  <w:r>
                    <w:rPr>
                      <w:rFonts w:hint="eastAsia"/>
                      <w:lang w:eastAsia="zh-CN"/>
                    </w:rPr>
                    <w:t>)</w:t>
                  </w:r>
                </w:p>
              </w:tc>
            </w:tr>
          </w:tbl>
          <w:p>
            <w:pPr>
              <w:pStyle w:val="55"/>
            </w:pPr>
          </w:p>
        </w:tc>
      </w:tr>
    </w:tbl>
    <w:p>
      <w:pPr>
        <w:pStyle w:val="55"/>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pStyle w:val="55"/>
        <w:rPr>
          <w:rFonts w:hint="eastAsia"/>
          <w:color w:val="00B050"/>
          <w:sz w:val="28"/>
          <w:lang w:val="en-US" w:eastAsia="zh-CN"/>
        </w:rPr>
      </w:pPr>
      <w:r>
        <w:rPr>
          <w:rFonts w:hint="eastAsia"/>
          <w:color w:val="00B050"/>
          <w:sz w:val="28"/>
          <w:lang w:val="en-US" w:eastAsia="zh-CN"/>
        </w:rPr>
        <w:t xml:space="preserve">  </w:t>
      </w:r>
    </w:p>
    <w:p>
      <w:pPr>
        <w:pStyle w:val="55"/>
        <w:rPr>
          <w:rFonts w:hint="default" w:ascii="宋体" w:hAnsi="宋体" w:eastAsia="宋体" w:cs="宋体"/>
          <w:sz w:val="28"/>
          <w:szCs w:val="22"/>
          <w:u w:val="single"/>
          <w:lang w:val="en-US" w:eastAsia="zh-CN" w:bidi="ar-SA"/>
        </w:rPr>
      </w:pPr>
      <w:r>
        <w:rPr>
          <w:rFonts w:hint="eastAsia"/>
          <w:color w:val="00B050"/>
          <w:sz w:val="28"/>
          <w:lang w:val="en-US" w:eastAsia="zh-CN"/>
        </w:rPr>
        <w:t xml:space="preserve">    </w:t>
      </w:r>
      <w:r>
        <w:rPr>
          <w:rFonts w:hint="eastAsia" w:ascii="宋体" w:hAnsi="宋体" w:eastAsia="宋体" w:cs="宋体"/>
          <w:sz w:val="28"/>
          <w:szCs w:val="22"/>
          <w:lang w:val="en-US" w:eastAsia="zh-CN" w:bidi="ar-SA"/>
        </w:rPr>
        <w:t>联系电话：</w:t>
      </w:r>
      <w:r>
        <w:rPr>
          <w:rFonts w:hint="eastAsia" w:hAnsi="宋体" w:cs="宋体"/>
          <w:sz w:val="28"/>
          <w:szCs w:val="22"/>
          <w:u w:val="single"/>
          <w:lang w:val="en-US" w:eastAsia="zh-CN" w:bidi="ar-SA"/>
        </w:rPr>
        <w:t xml:space="preserve">                    </w:t>
      </w:r>
    </w:p>
    <w:p>
      <w:pPr>
        <w:spacing w:line="500" w:lineRule="exact"/>
        <w:rPr>
          <w:color w:val="4E6127"/>
          <w:sz w:val="28"/>
          <w:u w:val="single"/>
          <w:lang w:eastAsia="zh-CN"/>
        </w:rPr>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headerReference r:id="rId6" w:type="default"/>
      <w:footerReference r:id="rId7"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方正小标宋简体">
    <w:altName w:val="黑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71223"/>
      <w:docPartObj>
        <w:docPartGallery w:val="autotext"/>
      </w:docPartObj>
    </w:sdtPr>
    <w:sdtContent>
      <w:p>
        <w:pPr>
          <w:pStyle w:val="29"/>
          <w:jc w:val="center"/>
        </w:pPr>
        <w:r>
          <w:fldChar w:fldCharType="begin"/>
        </w:r>
        <w:r>
          <w:instrText xml:space="preserve">PAGE   \* MERGEFORMAT</w:instrText>
        </w:r>
        <w:r>
          <w:fldChar w:fldCharType="separate"/>
        </w:r>
        <w:r>
          <w:rPr>
            <w:lang w:val="zh-CN" w:eastAsia="zh-CN"/>
          </w:rPr>
          <w:t>19</w:t>
        </w:r>
        <w:r>
          <w:fldChar w:fldCharType="end"/>
        </w:r>
      </w:p>
    </w:sdtContent>
  </w:sdt>
  <w:p>
    <w:pPr>
      <w:pStyle w:val="1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495F05EB"/>
    <w:multiLevelType w:val="multilevel"/>
    <w:tmpl w:val="495F05EB"/>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3AFA"/>
    <w:rsid w:val="00055F7B"/>
    <w:rsid w:val="00057E4C"/>
    <w:rsid w:val="000600D0"/>
    <w:rsid w:val="00060DB7"/>
    <w:rsid w:val="00065E22"/>
    <w:rsid w:val="000674E3"/>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02EE"/>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A16AE"/>
    <w:rsid w:val="003B3C4F"/>
    <w:rsid w:val="003B3F6B"/>
    <w:rsid w:val="003B6804"/>
    <w:rsid w:val="003B7CBD"/>
    <w:rsid w:val="003C1AF2"/>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4DAE"/>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7747B"/>
    <w:rsid w:val="0068543C"/>
    <w:rsid w:val="006940F9"/>
    <w:rsid w:val="00694FFE"/>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CA3"/>
    <w:rsid w:val="00A45F18"/>
    <w:rsid w:val="00A614C8"/>
    <w:rsid w:val="00A62247"/>
    <w:rsid w:val="00A6610B"/>
    <w:rsid w:val="00A70480"/>
    <w:rsid w:val="00A7270C"/>
    <w:rsid w:val="00A82B0B"/>
    <w:rsid w:val="00A878E0"/>
    <w:rsid w:val="00A87B9C"/>
    <w:rsid w:val="00A9577B"/>
    <w:rsid w:val="00A9762D"/>
    <w:rsid w:val="00A97BAC"/>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0D55"/>
    <w:rsid w:val="00B31994"/>
    <w:rsid w:val="00B33D45"/>
    <w:rsid w:val="00B36554"/>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5C83"/>
    <w:rsid w:val="00C864FC"/>
    <w:rsid w:val="00C8727A"/>
    <w:rsid w:val="00C913CE"/>
    <w:rsid w:val="00C92DBD"/>
    <w:rsid w:val="00C93BEF"/>
    <w:rsid w:val="00CA54A9"/>
    <w:rsid w:val="00CB2E01"/>
    <w:rsid w:val="00CB3440"/>
    <w:rsid w:val="00CB5372"/>
    <w:rsid w:val="00CC294A"/>
    <w:rsid w:val="00CC6798"/>
    <w:rsid w:val="00CD371C"/>
    <w:rsid w:val="00CD3723"/>
    <w:rsid w:val="00CD623F"/>
    <w:rsid w:val="00CD7E0C"/>
    <w:rsid w:val="00CE2DB4"/>
    <w:rsid w:val="00CE411C"/>
    <w:rsid w:val="00CE591F"/>
    <w:rsid w:val="00CF173B"/>
    <w:rsid w:val="00CF40A1"/>
    <w:rsid w:val="00D033EB"/>
    <w:rsid w:val="00D0533F"/>
    <w:rsid w:val="00D10EC7"/>
    <w:rsid w:val="00D14D07"/>
    <w:rsid w:val="00D20FBB"/>
    <w:rsid w:val="00D265B9"/>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1B99"/>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3B7B"/>
    <w:rsid w:val="00E56799"/>
    <w:rsid w:val="00E6494A"/>
    <w:rsid w:val="00E70964"/>
    <w:rsid w:val="00E739AE"/>
    <w:rsid w:val="00E80BDD"/>
    <w:rsid w:val="00E85991"/>
    <w:rsid w:val="00E93446"/>
    <w:rsid w:val="00E94724"/>
    <w:rsid w:val="00E975FE"/>
    <w:rsid w:val="00E97CE7"/>
    <w:rsid w:val="00EA5A6E"/>
    <w:rsid w:val="00EC4D7E"/>
    <w:rsid w:val="00EC50D4"/>
    <w:rsid w:val="00EC5462"/>
    <w:rsid w:val="00ED19AE"/>
    <w:rsid w:val="00ED20C8"/>
    <w:rsid w:val="00ED2C9E"/>
    <w:rsid w:val="00ED4FC5"/>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8C0"/>
    <w:rsid w:val="00FB0C70"/>
    <w:rsid w:val="00FB7A38"/>
    <w:rsid w:val="00FC6A22"/>
    <w:rsid w:val="00FD0D54"/>
    <w:rsid w:val="00FD1B14"/>
    <w:rsid w:val="00FD1DC9"/>
    <w:rsid w:val="00FD29D5"/>
    <w:rsid w:val="00FE65F9"/>
    <w:rsid w:val="00FF49E8"/>
    <w:rsid w:val="00FF5F83"/>
    <w:rsid w:val="0367315B"/>
    <w:rsid w:val="04460358"/>
    <w:rsid w:val="04E75848"/>
    <w:rsid w:val="061139E5"/>
    <w:rsid w:val="068E4F39"/>
    <w:rsid w:val="06F50B00"/>
    <w:rsid w:val="076E1278"/>
    <w:rsid w:val="08D1141D"/>
    <w:rsid w:val="0A0C76F4"/>
    <w:rsid w:val="0B296DE2"/>
    <w:rsid w:val="0D7C0C82"/>
    <w:rsid w:val="10294AA3"/>
    <w:rsid w:val="10E40CA0"/>
    <w:rsid w:val="136130D9"/>
    <w:rsid w:val="13740E08"/>
    <w:rsid w:val="13805E8A"/>
    <w:rsid w:val="14762538"/>
    <w:rsid w:val="15800409"/>
    <w:rsid w:val="173600E6"/>
    <w:rsid w:val="18DD4F7E"/>
    <w:rsid w:val="195B58A2"/>
    <w:rsid w:val="1989465C"/>
    <w:rsid w:val="1D042D40"/>
    <w:rsid w:val="1E085A14"/>
    <w:rsid w:val="1FF43DDB"/>
    <w:rsid w:val="21933AA2"/>
    <w:rsid w:val="25BF356F"/>
    <w:rsid w:val="25DB0C2D"/>
    <w:rsid w:val="269469E7"/>
    <w:rsid w:val="26EF5299"/>
    <w:rsid w:val="27EE0826"/>
    <w:rsid w:val="2998140D"/>
    <w:rsid w:val="29FC3B14"/>
    <w:rsid w:val="2B0938F4"/>
    <w:rsid w:val="2B11792E"/>
    <w:rsid w:val="2F724BD0"/>
    <w:rsid w:val="31C54755"/>
    <w:rsid w:val="3216608C"/>
    <w:rsid w:val="33886E7E"/>
    <w:rsid w:val="34646D66"/>
    <w:rsid w:val="34CE14C6"/>
    <w:rsid w:val="34D84CEC"/>
    <w:rsid w:val="37AF5AB7"/>
    <w:rsid w:val="383B4F70"/>
    <w:rsid w:val="3B1C3371"/>
    <w:rsid w:val="3CC23198"/>
    <w:rsid w:val="3DDF4815"/>
    <w:rsid w:val="3FE669E5"/>
    <w:rsid w:val="462A54F2"/>
    <w:rsid w:val="470B3BF9"/>
    <w:rsid w:val="4A6A5207"/>
    <w:rsid w:val="4ACD3226"/>
    <w:rsid w:val="4C7219F0"/>
    <w:rsid w:val="4CF0286F"/>
    <w:rsid w:val="4D766B0F"/>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04457DC"/>
    <w:rsid w:val="628D3982"/>
    <w:rsid w:val="645771F8"/>
    <w:rsid w:val="66CC0AF0"/>
    <w:rsid w:val="66E46C2D"/>
    <w:rsid w:val="693C3D94"/>
    <w:rsid w:val="6A54112D"/>
    <w:rsid w:val="6A701C86"/>
    <w:rsid w:val="6AA035AE"/>
    <w:rsid w:val="6BCB034D"/>
    <w:rsid w:val="6C0E1756"/>
    <w:rsid w:val="6E0F2E14"/>
    <w:rsid w:val="6EC947D2"/>
    <w:rsid w:val="6F1E141D"/>
    <w:rsid w:val="6F5354F8"/>
    <w:rsid w:val="727810B8"/>
    <w:rsid w:val="740A2BDE"/>
    <w:rsid w:val="751839E0"/>
    <w:rsid w:val="7587683F"/>
    <w:rsid w:val="760520B2"/>
    <w:rsid w:val="76274F93"/>
    <w:rsid w:val="79611A9B"/>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6"/>
    <w:qFormat/>
    <w:uiPriority w:val="1"/>
    <w:rPr>
      <w:sz w:val="24"/>
      <w:szCs w:val="24"/>
    </w:rPr>
  </w:style>
  <w:style w:type="paragraph" w:styleId="20">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7"/>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8"/>
    <w:qFormat/>
    <w:uiPriority w:val="99"/>
    <w:pPr>
      <w:tabs>
        <w:tab w:val="center" w:pos="4153"/>
        <w:tab w:val="right" w:pos="8306"/>
      </w:tabs>
      <w:snapToGrid w:val="0"/>
    </w:pPr>
    <w:rPr>
      <w:sz w:val="18"/>
      <w:szCs w:val="18"/>
    </w:rPr>
  </w:style>
  <w:style w:type="paragraph" w:styleId="30">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Subtitle"/>
    <w:basedOn w:val="1"/>
    <w:next w:val="1"/>
    <w:link w:val="207"/>
    <w:qFormat/>
    <w:uiPriority w:val="0"/>
    <w:pPr>
      <w:autoSpaceDE/>
      <w:autoSpaceDN/>
      <w:spacing w:before="240" w:after="60" w:line="312" w:lineRule="auto"/>
      <w:outlineLvl w:val="1"/>
    </w:pPr>
    <w:rPr>
      <w:rFonts w:ascii="Cambria" w:hAnsi="Cambria" w:cs="Times New Roman"/>
      <w:b/>
      <w:bCs/>
      <w:kern w:val="28"/>
      <w:sz w:val="24"/>
      <w:szCs w:val="32"/>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6"/>
    <w:next w:val="16"/>
    <w:link w:val="99"/>
    <w:qFormat/>
    <w:uiPriority w:val="0"/>
    <w:pPr>
      <w:widowControl/>
    </w:pPr>
    <w:rPr>
      <w:b/>
      <w:bCs/>
      <w:sz w:val="24"/>
      <w:szCs w:val="24"/>
    </w:rPr>
  </w:style>
  <w:style w:type="paragraph" w:styleId="45">
    <w:name w:val="Body Text First Indent"/>
    <w:basedOn w:val="19"/>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19"/>
    <w:qFormat/>
    <w:uiPriority w:val="1"/>
    <w:rPr>
      <w:rFonts w:ascii="宋体" w:hAnsi="宋体" w:cs="宋体"/>
      <w:sz w:val="24"/>
      <w:szCs w:val="24"/>
      <w:lang w:eastAsia="en-US"/>
    </w:rPr>
  </w:style>
  <w:style w:type="character" w:customStyle="1" w:styleId="67">
    <w:name w:val="纯文本 Char"/>
    <w:basedOn w:val="48"/>
    <w:link w:val="24"/>
    <w:qFormat/>
    <w:uiPriority w:val="0"/>
    <w:rPr>
      <w:rFonts w:ascii="宋体" w:hAnsi="Courier New" w:cs="Courier New"/>
      <w:sz w:val="22"/>
      <w:szCs w:val="21"/>
      <w:lang w:eastAsia="en-US"/>
    </w:rPr>
  </w:style>
  <w:style w:type="character" w:customStyle="1" w:styleId="68">
    <w:name w:val="页脚 Char"/>
    <w:basedOn w:val="48"/>
    <w:link w:val="29"/>
    <w:qFormat/>
    <w:uiPriority w:val="99"/>
    <w:rPr>
      <w:rFonts w:ascii="宋体" w:hAnsi="宋体" w:cs="宋体"/>
      <w:sz w:val="18"/>
      <w:szCs w:val="18"/>
      <w:lang w:eastAsia="en-US"/>
    </w:rPr>
  </w:style>
  <w:style w:type="character" w:customStyle="1" w:styleId="69">
    <w:name w:val="页眉 Char"/>
    <w:basedOn w:val="48"/>
    <w:link w:val="30"/>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8"/>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6"/>
    <w:qFormat/>
    <w:uiPriority w:val="0"/>
    <w:rPr>
      <w:kern w:val="2"/>
      <w:sz w:val="21"/>
    </w:rPr>
  </w:style>
  <w:style w:type="character" w:customStyle="1" w:styleId="83">
    <w:name w:val="批注框文本 Char"/>
    <w:basedOn w:val="48"/>
    <w:link w:val="28"/>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7"/>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0"/>
    <w:qFormat/>
    <w:uiPriority w:val="0"/>
    <w:rPr>
      <w:i/>
      <w:iCs/>
      <w:kern w:val="2"/>
      <w:sz w:val="21"/>
    </w:rPr>
  </w:style>
  <w:style w:type="character" w:customStyle="1" w:styleId="91">
    <w:name w:val="正文文本 3 Char"/>
    <w:basedOn w:val="48"/>
    <w:link w:val="17"/>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5"/>
    <w:qFormat/>
    <w:uiPriority w:val="0"/>
    <w:rPr>
      <w:rFonts w:ascii="宋体"/>
      <w:sz w:val="28"/>
      <w:shd w:val="clear" w:color="auto" w:fill="000080"/>
    </w:rPr>
  </w:style>
  <w:style w:type="character" w:customStyle="1" w:styleId="96">
    <w:name w:val="日期 Char"/>
    <w:basedOn w:val="48"/>
    <w:link w:val="26"/>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TOC Heading"/>
    <w:basedOn w:val="2"/>
    <w:next w:val="1"/>
    <w:semiHidden/>
    <w:unhideWhenUsed/>
    <w:qFormat/>
    <w:uiPriority w:val="39"/>
    <w:pPr>
      <w:keepNext/>
      <w:keepLines/>
      <w:spacing w:before="340" w:after="330" w:line="578" w:lineRule="auto"/>
      <w:ind w:left="0"/>
      <w:outlineLvl w:val="9"/>
    </w:pPr>
    <w:rPr>
      <w:kern w:val="44"/>
      <w:sz w:val="44"/>
      <w:szCs w:val="44"/>
    </w:rPr>
  </w:style>
  <w:style w:type="character" w:customStyle="1" w:styleId="207">
    <w:name w:val="副标题 Char"/>
    <w:link w:val="33"/>
    <w:qFormat/>
    <w:uiPriority w:val="0"/>
    <w:rPr>
      <w:rFonts w:ascii="Cambria" w:hAnsi="Cambria"/>
      <w:b/>
      <w:bCs/>
      <w:kern w:val="28"/>
      <w:sz w:val="24"/>
      <w:szCs w:val="32"/>
    </w:rPr>
  </w:style>
  <w:style w:type="character" w:customStyle="1" w:styleId="208">
    <w:name w:val="副标题 Char1"/>
    <w:basedOn w:val="48"/>
    <w:qFormat/>
    <w:uiPriority w:val="0"/>
    <w:rPr>
      <w:rFonts w:asciiTheme="majorHAnsi" w:hAnsiTheme="majorHAnsi" w:cstheme="majorBidi"/>
      <w:b/>
      <w:bCs/>
      <w:kern w:val="28"/>
      <w:sz w:val="32"/>
      <w:szCs w:val="32"/>
      <w:lang w:eastAsia="en-US"/>
    </w:rPr>
  </w:style>
  <w:style w:type="paragraph" w:customStyle="1" w:styleId="209">
    <w:name w:val="CM7"/>
    <w:basedOn w:val="74"/>
    <w:next w:val="74"/>
    <w:unhideWhenUsed/>
    <w:qFormat/>
    <w:uiPriority w:val="99"/>
    <w:pPr>
      <w:spacing w:after="320"/>
    </w:pPr>
  </w:style>
  <w:style w:type="paragraph" w:customStyle="1" w:styleId="210">
    <w:name w:val="WPS Plain"/>
    <w:qFormat/>
    <w:uiPriority w:val="0"/>
    <w:rPr>
      <w:rFonts w:ascii="Times New Roman" w:hAnsi="Times New Roman" w:eastAsia="宋体" w:cs="Times New Roman"/>
      <w:kern w:val="0"/>
      <w:sz w:val="20"/>
      <w:szCs w:val="20"/>
      <w:lang w:val="en-US" w:eastAsia="zh-CN" w:bidi="ar-SA"/>
    </w:rPr>
  </w:style>
  <w:style w:type="paragraph" w:customStyle="1" w:styleId="211">
    <w:name w:val="Bg"/>
    <w:basedOn w:val="1"/>
    <w:qFormat/>
    <w:uiPriority w:val="0"/>
    <w:pPr>
      <w:topLinePunct/>
      <w:adjustRightInd/>
      <w:snapToGrid w:val="0"/>
      <w:spacing w:before="60" w:after="60" w:line="240" w:lineRule="auto"/>
      <w:ind w:firstLine="0"/>
      <w:jc w:val="center"/>
      <w:textAlignment w:val="auto"/>
    </w:pPr>
    <w:rPr>
      <w:kern w:val="2"/>
      <w:sz w:val="18"/>
    </w:rPr>
  </w:style>
  <w:style w:type="paragraph" w:customStyle="1" w:styleId="212">
    <w:name w:val="正文格式"/>
    <w:basedOn w:val="1"/>
    <w:qFormat/>
    <w:uiPriority w:val="0"/>
    <w:pPr>
      <w:topLinePunct/>
      <w:adjustRightInd/>
      <w:spacing w:line="240" w:lineRule="auto"/>
      <w:ind w:firstLine="420" w:firstLineChars="200"/>
      <w:textAlignment w:val="auto"/>
    </w:pPr>
    <w:rPr>
      <w:rFonts w:ascii="宋体" w:hAnsi="宋体"/>
      <w:kern w:val="2"/>
      <w:sz w:val="21"/>
    </w:rPr>
  </w:style>
  <w:style w:type="paragraph" w:customStyle="1" w:styleId="213">
    <w:name w:val="b"/>
    <w:basedOn w:val="1"/>
    <w:qFormat/>
    <w:uiPriority w:val="0"/>
    <w:pPr>
      <w:tabs>
        <w:tab w:val="center" w:pos="4706"/>
        <w:tab w:val="right" w:pos="9044"/>
      </w:tabs>
      <w:topLinePunct/>
      <w:adjustRightInd/>
      <w:spacing w:before="160" w:after="60" w:line="312" w:lineRule="exact"/>
      <w:ind w:firstLine="0"/>
      <w:jc w:val="center"/>
      <w:textAlignment w:val="auto"/>
    </w:pPr>
    <w:rPr>
      <w:rFonts w:ascii="Arial" w:hAnsi="Arial" w:eastAsia="黑体"/>
      <w:sz w:val="21"/>
    </w:rPr>
  </w:style>
  <w:style w:type="character" w:customStyle="1" w:styleId="214">
    <w:name w:val="_Style 3"/>
    <w:qFormat/>
    <w:uiPriority w:val="33"/>
    <w:rPr>
      <w:b/>
      <w:b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3D1E5-08C1-4B5E-8750-6C7A4ED038DB}">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56</Pages>
  <Words>23177</Words>
  <Characters>25073</Characters>
  <Lines>115</Lines>
  <Paragraphs>32</Paragraphs>
  <TotalTime>8</TotalTime>
  <ScaleCrop>false</ScaleCrop>
  <LinksUpToDate>false</LinksUpToDate>
  <CharactersWithSpaces>26728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戴小玉</cp:lastModifiedBy>
  <dcterms:modified xsi:type="dcterms:W3CDTF">2022-10-31T09:38:30Z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