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公开比选文件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比选项目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磷酸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2022-FHC-磷酸-1121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福建福海创石油化工有限公司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2022年11月21日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一、比选公告</w:t>
      </w:r>
    </w:p>
    <w:p>
      <w:pPr>
        <w:pStyle w:val="3"/>
        <w:rPr>
          <w:b/>
          <w:color w:val="auto"/>
          <w:sz w:val="28"/>
        </w:rPr>
      </w:pPr>
    </w:p>
    <w:p>
      <w:pPr>
        <w:jc w:val="center"/>
        <w:rPr>
          <w:rFonts w:hint="eastAsia" w:eastAsia="宋体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2"/>
          <w:lang w:eastAsia="zh-CN"/>
        </w:rPr>
        <w:t>福建福海创石油化工有限公司</w:t>
      </w:r>
    </w:p>
    <w:p>
      <w:pPr>
        <w:jc w:val="center"/>
        <w:rPr>
          <w:bCs/>
          <w:color w:val="auto"/>
          <w:szCs w:val="21"/>
        </w:rPr>
      </w:pPr>
      <w:r>
        <w:rPr>
          <w:rFonts w:hint="eastAsia"/>
          <w:b/>
          <w:bCs/>
          <w:color w:val="auto"/>
          <w:sz w:val="32"/>
          <w:lang w:eastAsia="zh-CN"/>
        </w:rPr>
        <w:t>磷酸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</w:rPr>
        <w:t>比选公告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2022-FHC-磷酸-1121）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磷酸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比选项目：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采购数量、质量、货期等要求详见比选文件。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单位负责人为同一人或者存在控股、管理关系的不同单位不得同时参加本项目的比选；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与比选人无诉讼纠纷。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万元整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获取比选文件</w:t>
      </w:r>
    </w:p>
    <w:p>
      <w:pPr>
        <w:pStyle w:val="9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9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比选文件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危化品经营许可证、业绩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9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万元整，如中选、该保证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，如不中选，在比选结束后请联系商务联系人办理无息等额退款。</w:t>
      </w:r>
    </w:p>
    <w:p>
      <w:pPr>
        <w:pStyle w:val="9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收款人：</w:t>
      </w: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账    号：406574816628</w:t>
      </w:r>
    </w:p>
    <w:p>
      <w:pPr>
        <w:pStyle w:val="9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2022年12月13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color w:val="auto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color w:val="auto"/>
          <w:sz w:val="24"/>
        </w:rPr>
        <w:t>！</w:t>
      </w:r>
    </w:p>
    <w:p>
      <w:pPr>
        <w:pStyle w:val="9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9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9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0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70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07156  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</w:rPr>
        <w:t>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2022年11月21日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</w:rPr>
        <w:t>比选涉及产品为：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2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数量、时间、付款方式等、质量标准等按公开比选文件要求。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（2）单位负责人为同一人或者存在控股、管理关系的不同单位不得同时参加本项目的比选；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（4）与比选人无诉讼纠纷。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伍</w:t>
      </w:r>
      <w:r>
        <w:rPr>
          <w:rFonts w:hint="eastAsia" w:ascii="宋体"/>
          <w:color w:val="auto"/>
          <w:sz w:val="18"/>
          <w:szCs w:val="18"/>
        </w:rPr>
        <w:t>万元整。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参选人要仔细阅读公开比选文件的内容，按该报价要求提供以下要求的文件，所提供资料必须真实。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公开比选请按以下要求密封报价。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）比选公告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（3）公开比选文件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公开比选在本公司或本集团范围内组织比选小组成员召开比选会议，检查参选文件是否符合规定，并作记录。比选会议旨在确定所公开比选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采购指导价格。比选会议确定指导价格之后：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在供货期内，需严格执行价格约定。如果价格出现波动，在双方均同意的情况下，重新发起新一轮公开比选。如果参选人未能按承诺的价格供货，则公开比选小组有权暂停其下一次参选资格。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比选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公开比选小组将允许修改参选文件中不构成重大偏离的、不一致或不规则的地方。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公开比选小组各成员均有权参与议价。确定价格后，由采购部成员记录各供应商报价以及会议过程的调价情况，各成员共同签署《比选会议纪要》。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1.公开比选会议期间，确定价格后，愿意以确定的价格供货的报价人立即或会后邮件扫描或传真《公开比选确认单》至我司，由采购部成员办理随后的公司订单送审手续。比选数量为总数量，订单签署上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福建福海创石油化工有限公司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三、比选文件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2022-FHC-磷酸-1121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磷酸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spacing w:line="350" w:lineRule="exact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1.磷酸采购数量：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吨（数量为估量，以实际发生量为准）。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PO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lang w:val="en-US" w:eastAsia="zh-CN"/>
        </w:rPr>
        <w:t>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2023年01月01日-2023年06月30日，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eastAsia="zh-CN"/>
        </w:rPr>
        <w:t>磷酸</w:t>
      </w:r>
      <w:r>
        <w:rPr>
          <w:rFonts w:hint="eastAsia" w:ascii="宋体" w:hAnsi="宋体" w:cs="宋体"/>
          <w:color w:val="auto"/>
          <w:sz w:val="24"/>
        </w:rPr>
        <w:t>含税送到价。参选人需对全部比选数量进行报价。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6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指定仓库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7.1参选文件递交截止时间：见比选公告。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7.2参选文件应密封，包含比选公告、参选规定及说明、公开比选文件、参选书、法定代表人授权书、报价单，上述六项文件一式两份并逐页盖公章。密封处盖章。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公司名称：福建福海创石油化工有限公司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36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8.签约公司：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本次采购将以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翔鹭石化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（漳州）有限公司抬头进行签约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2022-FHC-磷酸-1121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）公开比选文件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我方将履行公开比选文件规定的每一项要求、按期、按质、按量履行合同及订单。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2022-FHC-磷酸-1121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2022-FHC-磷酸-1121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磷酸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70</w:t>
      </w:r>
      <w:r>
        <w:rPr>
          <w:rFonts w:hint="eastAsia" w:ascii="宋体" w:cs="宋体"/>
          <w:color w:val="auto"/>
          <w:sz w:val="24"/>
          <w:u w:val="none"/>
        </w:rPr>
        <w:t>吨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0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含税送到单价：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元/吨，税率</w:t>
      </w:r>
      <w:r>
        <w:rPr>
          <w:rFonts w:hint="eastAsia" w:ascii="宋体" w:hAnsi="宋体"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PO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lang w:val="en-US" w:eastAsia="zh-CN"/>
        </w:rPr>
        <w:t>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伍万元整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增值税专用发票以及结算所需的各类清单，需方收到并确认无误后支付供方</w:t>
      </w:r>
      <w:bookmarkStart w:id="2" w:name="_GoBack"/>
      <w:bookmarkEnd w:id="2"/>
      <w:r>
        <w:rPr>
          <w:rFonts w:hint="eastAsia" w:ascii="宋体" w:hAnsi="宋体" w:cs="宋体"/>
          <w:color w:val="auto"/>
          <w:sz w:val="24"/>
        </w:rPr>
        <w:t>货款。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</w:rPr>
        <w:t>比选确认单仅作为比选结束后确认数量和价格使用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公开比选确认单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福建福海创石油化工有限公司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对于贵公司的公开比选文件（编号：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2022-FHC-磷酸-1121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磷酸（H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PO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）w/%≥85，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70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磷酸（H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PO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）w/%≥85，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70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center"/>
        <w:rPr>
          <w:rFonts w:hint="eastAsia" w:ascii="宋体" w:hAnsi="宋体"/>
          <w:color w:val="auto"/>
          <w:sz w:val="28"/>
          <w:szCs w:val="28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附件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line="460" w:lineRule="exact"/>
        <w:ind w:right="4024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磷酸</w:t>
      </w:r>
    </w:p>
    <w:p>
      <w:pPr>
        <w:pStyle w:val="3"/>
        <w:spacing w:before="323" w:line="288" w:lineRule="auto"/>
        <w:ind w:right="0"/>
        <w:jc w:val="left"/>
        <w:rPr>
          <w:rFonts w:hint="eastAsia" w:ascii="宋体" w:hAnsi="宋体" w:eastAsia="宋体" w:cs="宋体"/>
          <w:w w:val="99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执行标准：Q/FHC M048-2020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磷酸采购指标</w:t>
      </w:r>
      <w:r>
        <w:rPr>
          <w:rFonts w:hint="eastAsia" w:ascii="宋体" w:hAnsi="宋体" w:eastAsia="宋体" w:cs="宋体"/>
          <w:w w:val="99"/>
          <w:sz w:val="28"/>
          <w:szCs w:val="28"/>
        </w:rPr>
        <w:t xml:space="preserve"> </w:t>
      </w:r>
    </w:p>
    <w:p>
      <w:pPr>
        <w:pStyle w:val="3"/>
        <w:spacing w:before="323" w:line="288" w:lineRule="auto"/>
        <w:ind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说明：1、磷酸采购指标。用于水气团队（PTA</w:t>
      </w:r>
      <w:r>
        <w:rPr>
          <w:rFonts w:hint="eastAsia"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4"/>
          <w:sz w:val="28"/>
          <w:szCs w:val="28"/>
        </w:rPr>
        <w:t>污水处理）。</w:t>
      </w:r>
    </w:p>
    <w:p>
      <w:pPr>
        <w:pStyle w:val="3"/>
        <w:spacing w:line="240" w:lineRule="auto"/>
        <w:ind w:left="1068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2、参考标准 GB/T 2091-2008</w:t>
      </w:r>
      <w:r>
        <w:rPr>
          <w:rFonts w:hint="eastAsia"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工业磷酸（85%磷酸项）。</w:t>
      </w:r>
    </w:p>
    <w:p>
      <w:pPr>
        <w:spacing w:before="1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7"/>
        <w:tblW w:w="9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913"/>
        <w:gridCol w:w="3667"/>
        <w:gridCol w:w="2244"/>
      </w:tblGrid>
      <w:tr>
        <w:tblPrEx>
          <w:tblLayout w:type="fixed"/>
        </w:tblPrEx>
        <w:trPr>
          <w:trHeight w:val="576" w:hRule="exact"/>
          <w:jc w:val="center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979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分析项目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2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质量指标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63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试验方法</w:t>
            </w:r>
          </w:p>
        </w:tc>
      </w:tr>
      <w:tr>
        <w:tblPrEx>
          <w:tblLayout w:type="fixed"/>
        </w:tblPrEx>
        <w:trPr>
          <w:trHeight w:val="578" w:hRule="exact"/>
          <w:jc w:val="center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外观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无色透明或略带浅色的稠状液体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86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磷酸（H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PO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i/>
                <w:position w:val="2"/>
                <w:sz w:val="28"/>
                <w:szCs w:val="28"/>
              </w:rPr>
              <w:t>w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/%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565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≥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85.0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GB/T 2091</w:t>
            </w:r>
          </w:p>
        </w:tc>
      </w:tr>
    </w:tbl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62C45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1FD01D6"/>
    <w:rsid w:val="022C497D"/>
    <w:rsid w:val="023A2E4D"/>
    <w:rsid w:val="02892727"/>
    <w:rsid w:val="02C260F7"/>
    <w:rsid w:val="02D1709B"/>
    <w:rsid w:val="03A33B5B"/>
    <w:rsid w:val="03F7264F"/>
    <w:rsid w:val="046E24C0"/>
    <w:rsid w:val="04FC44A3"/>
    <w:rsid w:val="055F3224"/>
    <w:rsid w:val="058F45E8"/>
    <w:rsid w:val="05EA07C5"/>
    <w:rsid w:val="068C79F0"/>
    <w:rsid w:val="06BC3D08"/>
    <w:rsid w:val="07405B06"/>
    <w:rsid w:val="07500389"/>
    <w:rsid w:val="088124AD"/>
    <w:rsid w:val="08EA4662"/>
    <w:rsid w:val="0A4710C8"/>
    <w:rsid w:val="0AAB4A45"/>
    <w:rsid w:val="0C2B7DA7"/>
    <w:rsid w:val="0C424338"/>
    <w:rsid w:val="0C861BE9"/>
    <w:rsid w:val="0D351048"/>
    <w:rsid w:val="0DAC4BAD"/>
    <w:rsid w:val="0E29205D"/>
    <w:rsid w:val="0EB30E74"/>
    <w:rsid w:val="10207675"/>
    <w:rsid w:val="109D40E1"/>
    <w:rsid w:val="10EC52CB"/>
    <w:rsid w:val="110F36F7"/>
    <w:rsid w:val="137E5D88"/>
    <w:rsid w:val="15144996"/>
    <w:rsid w:val="15EB255B"/>
    <w:rsid w:val="16CC3C4B"/>
    <w:rsid w:val="17355807"/>
    <w:rsid w:val="19973B95"/>
    <w:rsid w:val="1CB92AA7"/>
    <w:rsid w:val="1D4D3C25"/>
    <w:rsid w:val="1D7204DB"/>
    <w:rsid w:val="1D752B34"/>
    <w:rsid w:val="1DB80B45"/>
    <w:rsid w:val="1FAF6528"/>
    <w:rsid w:val="21615AF6"/>
    <w:rsid w:val="21C11732"/>
    <w:rsid w:val="24470D26"/>
    <w:rsid w:val="2496308D"/>
    <w:rsid w:val="26DB60FD"/>
    <w:rsid w:val="274737FA"/>
    <w:rsid w:val="281638E9"/>
    <w:rsid w:val="281D5F13"/>
    <w:rsid w:val="28213457"/>
    <w:rsid w:val="297216A5"/>
    <w:rsid w:val="2B000FEC"/>
    <w:rsid w:val="2C9E3ADE"/>
    <w:rsid w:val="2EFB2454"/>
    <w:rsid w:val="2F84170C"/>
    <w:rsid w:val="2FCC431A"/>
    <w:rsid w:val="30071591"/>
    <w:rsid w:val="302A11B1"/>
    <w:rsid w:val="30DE275A"/>
    <w:rsid w:val="311209F0"/>
    <w:rsid w:val="31C137C8"/>
    <w:rsid w:val="31F34AFF"/>
    <w:rsid w:val="34D06FBC"/>
    <w:rsid w:val="359161FC"/>
    <w:rsid w:val="364F130A"/>
    <w:rsid w:val="374B6C62"/>
    <w:rsid w:val="381027C6"/>
    <w:rsid w:val="390F42B9"/>
    <w:rsid w:val="39381001"/>
    <w:rsid w:val="3938417A"/>
    <w:rsid w:val="39437561"/>
    <w:rsid w:val="39B051CB"/>
    <w:rsid w:val="39FD6155"/>
    <w:rsid w:val="3A197276"/>
    <w:rsid w:val="3F84697E"/>
    <w:rsid w:val="415215C9"/>
    <w:rsid w:val="427A661E"/>
    <w:rsid w:val="429D5569"/>
    <w:rsid w:val="42B570F5"/>
    <w:rsid w:val="433650B9"/>
    <w:rsid w:val="43E14692"/>
    <w:rsid w:val="443129C6"/>
    <w:rsid w:val="44A40B8C"/>
    <w:rsid w:val="465A6F43"/>
    <w:rsid w:val="497038CD"/>
    <w:rsid w:val="499A66C3"/>
    <w:rsid w:val="4A35080C"/>
    <w:rsid w:val="4A677B24"/>
    <w:rsid w:val="4AB3161E"/>
    <w:rsid w:val="4AF66252"/>
    <w:rsid w:val="4B1F0217"/>
    <w:rsid w:val="4C266237"/>
    <w:rsid w:val="4D17674A"/>
    <w:rsid w:val="4F900B6C"/>
    <w:rsid w:val="53E9321B"/>
    <w:rsid w:val="542A50A2"/>
    <w:rsid w:val="546601A3"/>
    <w:rsid w:val="546A517C"/>
    <w:rsid w:val="555262C2"/>
    <w:rsid w:val="55EB1097"/>
    <w:rsid w:val="56732B47"/>
    <w:rsid w:val="56EF4FC6"/>
    <w:rsid w:val="573838FA"/>
    <w:rsid w:val="574C432A"/>
    <w:rsid w:val="58AB0BF5"/>
    <w:rsid w:val="58DA20C8"/>
    <w:rsid w:val="593E565E"/>
    <w:rsid w:val="59A10799"/>
    <w:rsid w:val="59C41AA5"/>
    <w:rsid w:val="5A6B0796"/>
    <w:rsid w:val="5B4026A7"/>
    <w:rsid w:val="5BC9220A"/>
    <w:rsid w:val="5C8B0489"/>
    <w:rsid w:val="5D451D1A"/>
    <w:rsid w:val="5DDE7148"/>
    <w:rsid w:val="5E4541F8"/>
    <w:rsid w:val="5E4B004D"/>
    <w:rsid w:val="5FEC11EA"/>
    <w:rsid w:val="607946F3"/>
    <w:rsid w:val="615239D8"/>
    <w:rsid w:val="624A629A"/>
    <w:rsid w:val="639D203B"/>
    <w:rsid w:val="63A0423C"/>
    <w:rsid w:val="648F0807"/>
    <w:rsid w:val="651A5C4B"/>
    <w:rsid w:val="659953ED"/>
    <w:rsid w:val="65B31BCC"/>
    <w:rsid w:val="65E84085"/>
    <w:rsid w:val="66550638"/>
    <w:rsid w:val="67D04E02"/>
    <w:rsid w:val="689B349A"/>
    <w:rsid w:val="69244E3C"/>
    <w:rsid w:val="69DE651C"/>
    <w:rsid w:val="6A666D12"/>
    <w:rsid w:val="6C6D0B4A"/>
    <w:rsid w:val="6DDC0050"/>
    <w:rsid w:val="6F457884"/>
    <w:rsid w:val="70056229"/>
    <w:rsid w:val="70DF5DB7"/>
    <w:rsid w:val="72A8130B"/>
    <w:rsid w:val="72E24278"/>
    <w:rsid w:val="734B109B"/>
    <w:rsid w:val="738D2254"/>
    <w:rsid w:val="741C6AC9"/>
    <w:rsid w:val="74A25915"/>
    <w:rsid w:val="75940C8C"/>
    <w:rsid w:val="76BD49F2"/>
    <w:rsid w:val="76F37A06"/>
    <w:rsid w:val="771D0ED8"/>
    <w:rsid w:val="7BE14819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0">
    <w:name w:val="cd_message"/>
    <w:basedOn w:val="8"/>
    <w:qFormat/>
    <w:uiPriority w:val="0"/>
  </w:style>
  <w:style w:type="paragraph" w:customStyle="1" w:styleId="1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3675</Words>
  <Characters>4032</Characters>
  <Lines>37</Lines>
  <Paragraphs>10</Paragraphs>
  <TotalTime>0</TotalTime>
  <ScaleCrop>false</ScaleCrop>
  <LinksUpToDate>false</LinksUpToDate>
  <CharactersWithSpaces>4335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2022-11-21T07:54:41Z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