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r>
        <w:rPr>
          <w:rFonts w:hint="eastAsia" w:ascii="宋体" w:hAnsi="宋体" w:cs="宋体"/>
          <w:b/>
          <w:bCs/>
          <w:sz w:val="44"/>
          <w:szCs w:val="52"/>
        </w:rPr>
        <w:t>福建福海创石油化工有限公司</w:t>
      </w:r>
    </w:p>
    <w:p>
      <w:pPr>
        <w:jc w:val="center"/>
        <w:rPr>
          <w:rFonts w:ascii="宋体"/>
          <w:b/>
          <w:bCs/>
          <w:sz w:val="40"/>
          <w:szCs w:val="52"/>
        </w:rPr>
      </w:pPr>
    </w:p>
    <w:p>
      <w:pPr>
        <w:jc w:val="center"/>
        <w:rPr>
          <w:rFonts w:hint="default" w:ascii="宋体" w:eastAsia="宋体"/>
          <w:b/>
          <w:bCs/>
          <w:sz w:val="36"/>
          <w:szCs w:val="52"/>
          <w:lang w:val="en-US" w:eastAsia="zh-CN"/>
        </w:rPr>
      </w:pPr>
      <w:r>
        <w:rPr>
          <w:rFonts w:hint="eastAsia" w:ascii="宋体"/>
          <w:b/>
          <w:bCs/>
          <w:sz w:val="36"/>
          <w:szCs w:val="52"/>
          <w:lang w:eastAsia="zh-CN"/>
        </w:rPr>
        <w:t>PTA沉淀池废粉清理和销售</w:t>
      </w:r>
      <w:r>
        <w:rPr>
          <w:rFonts w:hint="eastAsia" w:ascii="宋体"/>
          <w:b/>
          <w:bCs/>
          <w:sz w:val="36"/>
          <w:szCs w:val="52"/>
          <w:lang w:val="en-US" w:eastAsia="zh-CN"/>
        </w:rPr>
        <w:t>项目</w:t>
      </w:r>
    </w:p>
    <w:p>
      <w:pPr>
        <w:jc w:val="center"/>
        <w:rPr>
          <w:rFonts w:hint="eastAsia" w:ascii="宋体" w:hAnsi="宋体" w:cs="宋体"/>
          <w:bCs/>
          <w:color w:val="000000"/>
          <w:sz w:val="24"/>
          <w:szCs w:val="30"/>
        </w:rPr>
      </w:pPr>
      <w:r>
        <w:rPr>
          <w:rFonts w:hint="eastAsia" w:ascii="宋体" w:hAnsi="宋体" w:cs="宋体"/>
          <w:bCs/>
          <w:color w:val="000000"/>
          <w:sz w:val="24"/>
          <w:szCs w:val="30"/>
        </w:rPr>
        <w:t>（项目编号：FHC-PTXS20221101113）</w:t>
      </w:r>
    </w:p>
    <w:p>
      <w:pPr>
        <w:jc w:val="center"/>
        <w:rPr>
          <w:rFonts w:ascii="宋体" w:hAnsi="宋体" w:cs="宋体"/>
          <w:b/>
          <w:bCs/>
          <w:sz w:val="44"/>
          <w:szCs w:val="52"/>
        </w:rPr>
      </w:pPr>
    </w:p>
    <w:p>
      <w:pPr>
        <w:jc w:val="center"/>
        <w:rPr>
          <w:rFonts w:ascii="宋体" w:hAnsi="宋体" w:cs="宋体"/>
          <w:b/>
          <w:bCs/>
          <w:sz w:val="44"/>
          <w:szCs w:val="52"/>
        </w:rPr>
      </w:pPr>
    </w:p>
    <w:p>
      <w:pPr>
        <w:jc w:val="center"/>
        <w:rPr>
          <w:rFonts w:ascii="宋体" w:hAnsi="宋体" w:cs="宋体"/>
          <w:b/>
          <w:bCs/>
          <w:sz w:val="44"/>
          <w:szCs w:val="52"/>
        </w:rPr>
      </w:pPr>
    </w:p>
    <w:p>
      <w:pPr>
        <w:jc w:val="center"/>
        <w:rPr>
          <w:rFonts w:ascii="宋体"/>
          <w:b/>
          <w:bCs/>
          <w:sz w:val="44"/>
          <w:szCs w:val="52"/>
        </w:rPr>
      </w:pPr>
      <w:r>
        <w:rPr>
          <w:rFonts w:hint="eastAsia" w:ascii="宋体" w:hAnsi="宋体" w:cs="宋体"/>
          <w:b/>
          <w:bCs/>
          <w:sz w:val="44"/>
          <w:szCs w:val="52"/>
        </w:rPr>
        <w:t>自主比选文件</w:t>
      </w: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44"/>
          <w:szCs w:val="52"/>
        </w:rPr>
      </w:pPr>
    </w:p>
    <w:p>
      <w:pPr>
        <w:jc w:val="center"/>
        <w:rPr>
          <w:rFonts w:ascii="宋体"/>
          <w:b/>
          <w:bCs/>
          <w:sz w:val="28"/>
          <w:szCs w:val="32"/>
        </w:rPr>
      </w:pPr>
      <w:r>
        <w:rPr>
          <w:rFonts w:hint="eastAsia" w:ascii="宋体" w:hAnsi="宋体" w:cs="宋体"/>
          <w:b/>
          <w:bCs/>
          <w:sz w:val="28"/>
          <w:szCs w:val="32"/>
        </w:rPr>
        <w:t>比选人：福建福海创石油化工有限公司</w:t>
      </w:r>
    </w:p>
    <w:p>
      <w:pPr>
        <w:jc w:val="center"/>
        <w:rPr>
          <w:rFonts w:ascii="宋体"/>
          <w:b/>
          <w:bCs/>
          <w:sz w:val="28"/>
          <w:szCs w:val="32"/>
        </w:rPr>
      </w:pPr>
      <w:r>
        <w:rPr>
          <w:rFonts w:hint="eastAsia" w:ascii="宋体" w:hAnsi="宋体" w:cs="宋体"/>
          <w:b/>
          <w:bCs/>
          <w:sz w:val="28"/>
          <w:szCs w:val="32"/>
        </w:rPr>
        <w:t>2022年</w:t>
      </w:r>
      <w:r>
        <w:rPr>
          <w:rFonts w:hint="eastAsia" w:ascii="宋体" w:hAnsi="宋体" w:cs="宋体"/>
          <w:b/>
          <w:bCs/>
          <w:sz w:val="28"/>
          <w:szCs w:val="32"/>
          <w:lang w:val="en-US" w:eastAsia="zh-CN"/>
        </w:rPr>
        <w:t>11</w:t>
      </w:r>
      <w:r>
        <w:rPr>
          <w:rFonts w:hint="eastAsia" w:ascii="宋体" w:hAnsi="宋体" w:cs="宋体"/>
          <w:b/>
          <w:bCs/>
          <w:sz w:val="28"/>
          <w:szCs w:val="32"/>
        </w:rPr>
        <w:t>月</w:t>
      </w:r>
    </w:p>
    <w:p>
      <w:pPr>
        <w:ind w:firstLine="440" w:firstLineChars="200"/>
        <w:jc w:val="center"/>
        <w:rPr>
          <w:rFonts w:ascii="宋体"/>
          <w:sz w:val="22"/>
          <w:szCs w:val="28"/>
        </w:rPr>
      </w:pPr>
    </w:p>
    <w:p>
      <w:pPr>
        <w:ind w:firstLine="440" w:firstLineChars="200"/>
        <w:jc w:val="center"/>
        <w:rPr>
          <w:rFonts w:ascii="宋体"/>
          <w:sz w:val="22"/>
          <w:szCs w:val="28"/>
        </w:rPr>
      </w:pPr>
    </w:p>
    <w:p>
      <w:pPr>
        <w:ind w:firstLine="440" w:firstLineChars="200"/>
        <w:jc w:val="center"/>
        <w:rPr>
          <w:rFonts w:ascii="宋体"/>
          <w:sz w:val="22"/>
          <w:szCs w:val="28"/>
        </w:rPr>
      </w:pPr>
    </w:p>
    <w:p>
      <w:pPr>
        <w:jc w:val="center"/>
        <w:rPr>
          <w:rFonts w:ascii="宋体" w:hAnsi="宋体" w:cs="宋体"/>
          <w:color w:val="000000"/>
          <w:sz w:val="24"/>
          <w:szCs w:val="32"/>
        </w:rPr>
      </w:pPr>
    </w:p>
    <w:p>
      <w:pPr>
        <w:jc w:val="center"/>
        <w:rPr>
          <w:rFonts w:ascii="宋体"/>
          <w:color w:val="000000"/>
          <w:sz w:val="24"/>
          <w:szCs w:val="32"/>
        </w:rPr>
      </w:pPr>
      <w:r>
        <w:rPr>
          <w:rFonts w:hint="eastAsia" w:ascii="宋体" w:hAnsi="宋体" w:cs="宋体"/>
          <w:color w:val="000000"/>
          <w:sz w:val="24"/>
          <w:szCs w:val="32"/>
        </w:rPr>
        <w:t>目</w:t>
      </w:r>
      <w:r>
        <w:rPr>
          <w:rFonts w:ascii="宋体" w:hAnsi="宋体" w:cs="宋体"/>
          <w:color w:val="000000"/>
          <w:sz w:val="24"/>
          <w:szCs w:val="32"/>
        </w:rPr>
        <w:t xml:space="preserve">         </w:t>
      </w:r>
      <w:r>
        <w:rPr>
          <w:rFonts w:hint="eastAsia" w:ascii="宋体" w:hAnsi="宋体" w:cs="宋体"/>
          <w:color w:val="000000"/>
          <w:sz w:val="24"/>
          <w:szCs w:val="32"/>
        </w:rPr>
        <w:t>录</w:t>
      </w:r>
    </w:p>
    <w:p>
      <w:pPr>
        <w:jc w:val="left"/>
        <w:rPr>
          <w:rFonts w:ascii="宋体"/>
          <w:color w:val="000000"/>
          <w:sz w:val="24"/>
          <w:szCs w:val="32"/>
        </w:rPr>
      </w:pPr>
    </w:p>
    <w:p>
      <w:pPr>
        <w:ind w:firstLine="540" w:firstLineChars="225"/>
        <w:jc w:val="left"/>
        <w:rPr>
          <w:rFonts w:ascii="宋体"/>
          <w:color w:val="000000"/>
          <w:sz w:val="24"/>
          <w:szCs w:val="32"/>
        </w:rPr>
      </w:pPr>
      <w:r>
        <w:rPr>
          <w:rFonts w:hint="eastAsia" w:ascii="宋体" w:hAnsi="宋体" w:cs="宋体"/>
          <w:color w:val="000000"/>
          <w:sz w:val="24"/>
          <w:szCs w:val="32"/>
        </w:rPr>
        <w:t>第一章</w:t>
      </w:r>
      <w:r>
        <w:rPr>
          <w:rFonts w:ascii="宋体" w:hAnsi="宋体" w:cs="宋体"/>
          <w:color w:val="000000"/>
          <w:sz w:val="24"/>
          <w:szCs w:val="32"/>
        </w:rPr>
        <w:t xml:space="preserve">   </w:t>
      </w:r>
      <w:r>
        <w:rPr>
          <w:rFonts w:hint="eastAsia" w:ascii="宋体" w:hAnsi="宋体" w:cs="宋体"/>
          <w:color w:val="000000"/>
          <w:sz w:val="24"/>
          <w:szCs w:val="32"/>
        </w:rPr>
        <w:t>比选公告</w:t>
      </w:r>
    </w:p>
    <w:p>
      <w:pPr>
        <w:ind w:firstLine="540" w:firstLineChars="225"/>
        <w:jc w:val="left"/>
        <w:rPr>
          <w:rFonts w:ascii="宋体"/>
          <w:color w:val="000000"/>
          <w:sz w:val="24"/>
          <w:szCs w:val="32"/>
        </w:rPr>
      </w:pPr>
      <w:r>
        <w:rPr>
          <w:rFonts w:hint="eastAsia" w:ascii="宋体" w:hAnsi="宋体" w:cs="宋体"/>
          <w:color w:val="000000"/>
          <w:sz w:val="24"/>
          <w:szCs w:val="32"/>
        </w:rPr>
        <w:t>第二章</w:t>
      </w:r>
      <w:r>
        <w:rPr>
          <w:rFonts w:ascii="宋体" w:hAnsi="宋体" w:cs="宋体"/>
          <w:color w:val="000000"/>
          <w:sz w:val="24"/>
          <w:szCs w:val="32"/>
        </w:rPr>
        <w:t xml:space="preserve">   </w:t>
      </w:r>
      <w:r>
        <w:rPr>
          <w:rFonts w:hint="eastAsia" w:ascii="宋体" w:hAnsi="宋体" w:cs="宋体"/>
          <w:color w:val="000000"/>
          <w:sz w:val="24"/>
          <w:szCs w:val="32"/>
        </w:rPr>
        <w:t>比选须知</w:t>
      </w:r>
    </w:p>
    <w:p>
      <w:pPr>
        <w:ind w:firstLine="540" w:firstLineChars="225"/>
        <w:jc w:val="left"/>
        <w:rPr>
          <w:rFonts w:ascii="宋体"/>
          <w:color w:val="000000"/>
          <w:sz w:val="24"/>
          <w:szCs w:val="32"/>
        </w:rPr>
      </w:pPr>
      <w:r>
        <w:rPr>
          <w:rFonts w:hint="eastAsia" w:ascii="宋体" w:hAnsi="宋体" w:cs="宋体"/>
          <w:color w:val="000000"/>
          <w:sz w:val="24"/>
          <w:szCs w:val="32"/>
        </w:rPr>
        <w:t>第三章</w:t>
      </w:r>
      <w:r>
        <w:rPr>
          <w:rFonts w:ascii="宋体" w:hAnsi="宋体" w:cs="宋体"/>
          <w:color w:val="000000"/>
          <w:sz w:val="24"/>
          <w:szCs w:val="32"/>
        </w:rPr>
        <w:t xml:space="preserve">   </w:t>
      </w:r>
      <w:r>
        <w:rPr>
          <w:rFonts w:hint="eastAsia" w:ascii="宋体" w:hAnsi="宋体" w:cs="宋体"/>
          <w:color w:val="000000"/>
          <w:sz w:val="24"/>
          <w:szCs w:val="32"/>
        </w:rPr>
        <w:t>参选文件的编制</w:t>
      </w:r>
    </w:p>
    <w:p>
      <w:pPr>
        <w:ind w:firstLine="540" w:firstLineChars="225"/>
        <w:jc w:val="left"/>
        <w:rPr>
          <w:rFonts w:ascii="宋体"/>
          <w:color w:val="000000"/>
          <w:sz w:val="24"/>
          <w:szCs w:val="32"/>
        </w:rPr>
      </w:pPr>
      <w:r>
        <w:rPr>
          <w:rFonts w:hint="eastAsia" w:ascii="宋体" w:hAnsi="宋体" w:cs="宋体"/>
          <w:color w:val="000000"/>
          <w:sz w:val="24"/>
          <w:szCs w:val="32"/>
        </w:rPr>
        <w:t>第四章</w:t>
      </w:r>
      <w:r>
        <w:rPr>
          <w:rFonts w:ascii="宋体" w:hAnsi="宋体" w:cs="宋体"/>
          <w:color w:val="000000"/>
          <w:sz w:val="24"/>
          <w:szCs w:val="32"/>
        </w:rPr>
        <w:t xml:space="preserve">   </w:t>
      </w:r>
      <w:r>
        <w:rPr>
          <w:rFonts w:hint="eastAsia" w:ascii="宋体" w:hAnsi="宋体" w:cs="宋体"/>
          <w:color w:val="000000"/>
          <w:sz w:val="24"/>
          <w:szCs w:val="32"/>
        </w:rPr>
        <w:t>评比规则</w:t>
      </w:r>
    </w:p>
    <w:p>
      <w:pPr>
        <w:ind w:firstLine="540" w:firstLineChars="225"/>
        <w:jc w:val="left"/>
        <w:rPr>
          <w:rFonts w:ascii="宋体"/>
          <w:color w:val="000000"/>
          <w:sz w:val="24"/>
          <w:szCs w:val="32"/>
        </w:rPr>
      </w:pPr>
      <w:r>
        <w:rPr>
          <w:rFonts w:hint="eastAsia" w:ascii="宋体" w:hAnsi="宋体" w:cs="宋体"/>
          <w:color w:val="000000"/>
          <w:sz w:val="24"/>
          <w:szCs w:val="32"/>
        </w:rPr>
        <w:t>第五章</w:t>
      </w:r>
      <w:r>
        <w:rPr>
          <w:rFonts w:ascii="宋体" w:hAnsi="宋体" w:cs="宋体"/>
          <w:color w:val="000000"/>
          <w:sz w:val="24"/>
          <w:szCs w:val="32"/>
        </w:rPr>
        <w:t xml:space="preserve">   </w:t>
      </w:r>
      <w:r>
        <w:rPr>
          <w:rFonts w:hint="eastAsia" w:ascii="宋体" w:hAnsi="宋体" w:cs="宋体"/>
          <w:color w:val="000000"/>
          <w:sz w:val="24"/>
          <w:szCs w:val="32"/>
        </w:rPr>
        <w:t>参选人选定</w:t>
      </w:r>
    </w:p>
    <w:p>
      <w:pPr>
        <w:ind w:firstLine="540" w:firstLineChars="225"/>
        <w:jc w:val="left"/>
        <w:rPr>
          <w:rFonts w:ascii="宋体"/>
          <w:color w:val="000000"/>
          <w:sz w:val="24"/>
          <w:szCs w:val="32"/>
        </w:rPr>
      </w:pPr>
      <w:r>
        <w:rPr>
          <w:rFonts w:hint="eastAsia" w:ascii="宋体" w:hAnsi="宋体" w:cs="宋体"/>
          <w:color w:val="000000"/>
          <w:sz w:val="24"/>
          <w:szCs w:val="32"/>
        </w:rPr>
        <w:t>第六章</w:t>
      </w:r>
      <w:r>
        <w:rPr>
          <w:rFonts w:ascii="宋体" w:hAnsi="宋体" w:cs="宋体"/>
          <w:color w:val="000000"/>
          <w:sz w:val="24"/>
          <w:szCs w:val="32"/>
        </w:rPr>
        <w:t xml:space="preserve">   </w:t>
      </w:r>
      <w:r>
        <w:rPr>
          <w:rFonts w:hint="eastAsia" w:ascii="宋体" w:hAnsi="宋体" w:cs="宋体"/>
          <w:color w:val="000000"/>
          <w:sz w:val="24"/>
          <w:szCs w:val="32"/>
        </w:rPr>
        <w:t>合同授予</w:t>
      </w:r>
    </w:p>
    <w:p>
      <w:pPr>
        <w:tabs>
          <w:tab w:val="left" w:pos="1260"/>
          <w:tab w:val="left" w:pos="1800"/>
        </w:tabs>
        <w:ind w:firstLine="540" w:firstLineChars="225"/>
        <w:jc w:val="left"/>
        <w:rPr>
          <w:rFonts w:ascii="宋体" w:hAnsi="宋体" w:cs="宋体"/>
          <w:color w:val="000000"/>
          <w:sz w:val="24"/>
          <w:szCs w:val="32"/>
        </w:rPr>
      </w:pPr>
      <w:r>
        <w:rPr>
          <w:rFonts w:hint="eastAsia" w:ascii="宋体" w:hAnsi="宋体" w:cs="宋体"/>
          <w:color w:val="000000"/>
          <w:sz w:val="24"/>
          <w:szCs w:val="32"/>
        </w:rPr>
        <w:t>第七章</w:t>
      </w:r>
      <w:r>
        <w:rPr>
          <w:rFonts w:ascii="宋体" w:hAnsi="宋体" w:cs="宋体"/>
          <w:color w:val="000000"/>
          <w:sz w:val="24"/>
          <w:szCs w:val="32"/>
        </w:rPr>
        <w:t xml:space="preserve">   </w:t>
      </w:r>
      <w:r>
        <w:rPr>
          <w:rFonts w:hint="eastAsia" w:ascii="宋体" w:hAnsi="宋体" w:cs="宋体"/>
          <w:color w:val="000000"/>
          <w:sz w:val="24"/>
          <w:szCs w:val="32"/>
        </w:rPr>
        <w:t>中选后相关履约要求</w:t>
      </w:r>
    </w:p>
    <w:p>
      <w:pPr>
        <w:tabs>
          <w:tab w:val="left" w:pos="1260"/>
          <w:tab w:val="left" w:pos="1800"/>
        </w:tabs>
        <w:ind w:firstLine="540" w:firstLineChars="225"/>
        <w:jc w:val="left"/>
        <w:rPr>
          <w:rFonts w:ascii="宋体" w:hAnsi="宋体" w:cs="宋体"/>
          <w:color w:val="000000"/>
          <w:sz w:val="24"/>
          <w:szCs w:val="32"/>
        </w:rPr>
      </w:pPr>
      <w:r>
        <w:rPr>
          <w:rFonts w:hint="eastAsia" w:ascii="宋体" w:hAnsi="宋体" w:cs="宋体"/>
          <w:color w:val="000000"/>
          <w:sz w:val="24"/>
          <w:szCs w:val="32"/>
        </w:rPr>
        <w:t>第八章</w:t>
      </w:r>
      <w:r>
        <w:rPr>
          <w:rFonts w:ascii="宋体" w:hAnsi="宋体" w:cs="宋体"/>
          <w:color w:val="000000"/>
          <w:sz w:val="24"/>
          <w:szCs w:val="32"/>
        </w:rPr>
        <w:t xml:space="preserve">   </w:t>
      </w:r>
      <w:r>
        <w:rPr>
          <w:rFonts w:hint="eastAsia" w:ascii="宋体" w:hAnsi="宋体" w:cs="宋体"/>
          <w:color w:val="000000"/>
          <w:sz w:val="24"/>
          <w:szCs w:val="32"/>
        </w:rPr>
        <w:t>其它</w:t>
      </w:r>
    </w:p>
    <w:p>
      <w:pPr>
        <w:tabs>
          <w:tab w:val="left" w:pos="1260"/>
          <w:tab w:val="left" w:pos="1800"/>
        </w:tabs>
        <w:ind w:firstLine="540" w:firstLineChars="225"/>
        <w:jc w:val="left"/>
        <w:rPr>
          <w:rFonts w:ascii="宋体" w:hAnsi="宋体" w:cs="宋体"/>
          <w:color w:val="000000"/>
          <w:sz w:val="24"/>
          <w:szCs w:val="32"/>
        </w:rPr>
      </w:pPr>
    </w:p>
    <w:p>
      <w:pPr>
        <w:tabs>
          <w:tab w:val="left" w:pos="1260"/>
          <w:tab w:val="left" w:pos="1800"/>
        </w:tabs>
        <w:ind w:firstLine="540" w:firstLineChars="225"/>
        <w:jc w:val="left"/>
        <w:rPr>
          <w:rFonts w:ascii="宋体" w:hAnsi="宋体" w:cs="宋体"/>
          <w:color w:val="000000"/>
          <w:sz w:val="24"/>
          <w:szCs w:val="32"/>
        </w:rPr>
      </w:pPr>
      <w:r>
        <w:rPr>
          <w:rFonts w:hint="eastAsia" w:ascii="宋体" w:hAnsi="宋体" w:cs="宋体"/>
          <w:color w:val="000000"/>
          <w:sz w:val="24"/>
          <w:szCs w:val="32"/>
        </w:rPr>
        <w:t>附件一：发包说明</w:t>
      </w:r>
    </w:p>
    <w:p>
      <w:pPr>
        <w:tabs>
          <w:tab w:val="left" w:pos="1260"/>
          <w:tab w:val="left" w:pos="1800"/>
        </w:tabs>
        <w:ind w:firstLine="540" w:firstLineChars="225"/>
        <w:jc w:val="left"/>
        <w:rPr>
          <w:rFonts w:ascii="宋体" w:hAnsi="宋体" w:cs="宋体"/>
          <w:color w:val="000000"/>
          <w:sz w:val="24"/>
          <w:szCs w:val="32"/>
        </w:rPr>
      </w:pPr>
      <w:r>
        <w:rPr>
          <w:rFonts w:hint="eastAsia" w:ascii="宋体" w:hAnsi="宋体" w:cs="宋体"/>
          <w:color w:val="000000"/>
          <w:sz w:val="24"/>
          <w:szCs w:val="32"/>
        </w:rPr>
        <w:t>附件二：合同条款</w:t>
      </w:r>
    </w:p>
    <w:p>
      <w:pPr>
        <w:tabs>
          <w:tab w:val="left" w:pos="1260"/>
          <w:tab w:val="left" w:pos="1800"/>
        </w:tabs>
        <w:ind w:firstLine="540" w:firstLineChars="225"/>
        <w:jc w:val="left"/>
        <w:rPr>
          <w:rFonts w:ascii="宋体" w:hAnsi="宋体" w:cs="宋体"/>
          <w:color w:val="000000"/>
          <w:sz w:val="24"/>
          <w:szCs w:val="32"/>
        </w:rPr>
      </w:pPr>
      <w:r>
        <w:rPr>
          <w:rFonts w:hint="eastAsia" w:ascii="宋体" w:hAnsi="宋体" w:cs="宋体"/>
          <w:color w:val="000000"/>
          <w:sz w:val="24"/>
          <w:szCs w:val="32"/>
        </w:rPr>
        <w:t>附件三：参选文件格式</w:t>
      </w:r>
    </w:p>
    <w:p>
      <w:pPr>
        <w:ind w:left="360" w:firstLine="440" w:firstLineChars="200"/>
        <w:jc w:val="left"/>
        <w:rPr>
          <w:rFonts w:ascii="宋体" w:hAnsi="宋体" w:cs="宋体"/>
          <w:sz w:val="22"/>
          <w:szCs w:val="32"/>
        </w:rPr>
      </w:pPr>
      <w:r>
        <w:rPr>
          <w:rFonts w:hint="eastAsia" w:ascii="宋体" w:hAnsi="宋体" w:cs="宋体"/>
          <w:sz w:val="22"/>
          <w:szCs w:val="32"/>
        </w:rPr>
        <w:t>附件1：</w:t>
      </w:r>
      <w:r>
        <w:rPr>
          <w:rFonts w:hint="eastAsia" w:ascii="宋体" w:hAnsi="宋体" w:cs="宋体"/>
          <w:color w:val="000000"/>
          <w:sz w:val="22"/>
          <w:szCs w:val="32"/>
        </w:rPr>
        <w:t>报价单</w:t>
      </w:r>
    </w:p>
    <w:p>
      <w:pPr>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附件2：法定代表人授权委托书</w:t>
      </w:r>
    </w:p>
    <w:p>
      <w:pPr>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附件3：参选人营业执照（加盖单位公章的复印件），安全生产管理人员证书或安全员C证以上的证书，相关业绩。</w:t>
      </w:r>
    </w:p>
    <w:p>
      <w:pPr>
        <w:ind w:left="360" w:firstLine="440" w:firstLineChars="200"/>
        <w:jc w:val="left"/>
        <w:rPr>
          <w:rFonts w:ascii="宋体" w:hAnsi="宋体" w:cs="宋体"/>
          <w:sz w:val="22"/>
          <w:szCs w:val="32"/>
        </w:rPr>
      </w:pPr>
      <w:r>
        <w:rPr>
          <w:rFonts w:hint="eastAsia" w:ascii="宋体" w:hAnsi="宋体" w:cs="宋体"/>
          <w:color w:val="000000"/>
          <w:sz w:val="22"/>
          <w:szCs w:val="32"/>
        </w:rPr>
        <w:t>附件4：</w:t>
      </w:r>
      <w:r>
        <w:rPr>
          <w:rFonts w:hint="eastAsia" w:ascii="宋体" w:hAnsi="宋体" w:cs="宋体"/>
          <w:sz w:val="22"/>
          <w:szCs w:val="32"/>
        </w:rPr>
        <w:t>承诺函</w:t>
      </w:r>
    </w:p>
    <w:p>
      <w:pPr>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附件5：参选保证金汇款底单</w:t>
      </w: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p>
    <w:p>
      <w:pPr>
        <w:ind w:left="360" w:firstLine="440" w:firstLineChars="200"/>
        <w:jc w:val="left"/>
        <w:rPr>
          <w:rFonts w:ascii="宋体"/>
          <w:sz w:val="22"/>
          <w:szCs w:val="32"/>
        </w:rPr>
      </w:pPr>
      <w:r>
        <w:rPr>
          <w:rFonts w:ascii="宋体"/>
          <w:sz w:val="22"/>
          <w:szCs w:val="32"/>
        </w:rPr>
        <w:br w:type="page"/>
      </w:r>
    </w:p>
    <w:p>
      <w:pPr>
        <w:pStyle w:val="68"/>
        <w:keepNext w:val="0"/>
        <w:keepLines w:val="0"/>
        <w:pageBreakBefore w:val="0"/>
        <w:widowControl w:val="0"/>
        <w:numPr>
          <w:ilvl w:val="0"/>
          <w:numId w:val="1"/>
        </w:numPr>
        <w:kinsoku/>
        <w:overflowPunct/>
        <w:topLinePunct w:val="0"/>
        <w:bidi w:val="0"/>
        <w:spacing w:line="600" w:lineRule="exact"/>
        <w:ind w:firstLine="562" w:firstLineChars="200"/>
        <w:jc w:val="center"/>
        <w:rPr>
          <w:rFonts w:ascii="宋体" w:hAnsi="宋体" w:cs="宋体"/>
          <w:b/>
          <w:bCs/>
          <w:color w:val="000000"/>
          <w:sz w:val="28"/>
          <w:szCs w:val="28"/>
        </w:rPr>
      </w:pPr>
      <w:bookmarkStart w:id="1" w:name="_GoBack"/>
      <w:bookmarkEnd w:id="1"/>
      <w:r>
        <w:rPr>
          <w:rFonts w:hint="eastAsia" w:ascii="宋体" w:hAnsi="宋体" w:cs="宋体"/>
          <w:b/>
          <w:bCs/>
          <w:color w:val="000000"/>
          <w:sz w:val="28"/>
          <w:szCs w:val="28"/>
        </w:rPr>
        <w:t>比选公告</w:t>
      </w:r>
    </w:p>
    <w:p>
      <w:pPr>
        <w:keepNext w:val="0"/>
        <w:keepLines w:val="0"/>
        <w:pageBreakBefore w:val="0"/>
        <w:widowControl w:val="0"/>
        <w:kinsoku/>
        <w:overflowPunct/>
        <w:topLinePunct w:val="0"/>
        <w:bidi w:val="0"/>
        <w:spacing w:line="600" w:lineRule="exact"/>
        <w:ind w:firstLine="512" w:firstLineChars="200"/>
        <w:jc w:val="center"/>
        <w:rPr>
          <w:rFonts w:asciiTheme="minorEastAsia" w:hAnsiTheme="minorEastAsia" w:eastAsiaTheme="minorEastAsia"/>
          <w:snapToGrid w:val="0"/>
          <w:spacing w:val="8"/>
          <w:sz w:val="24"/>
          <w:szCs w:val="24"/>
        </w:rPr>
      </w:pPr>
      <w:r>
        <w:rPr>
          <w:rFonts w:hint="eastAsia" w:asciiTheme="minorEastAsia" w:hAnsiTheme="minorEastAsia" w:eastAsiaTheme="minorEastAsia"/>
          <w:snapToGrid w:val="0"/>
          <w:spacing w:val="8"/>
          <w:sz w:val="24"/>
          <w:szCs w:val="24"/>
        </w:rPr>
        <w:t>福建福海创石油化工有限公司</w:t>
      </w:r>
    </w:p>
    <w:p>
      <w:pPr>
        <w:keepNext w:val="0"/>
        <w:keepLines w:val="0"/>
        <w:pageBreakBefore w:val="0"/>
        <w:widowControl w:val="0"/>
        <w:kinsoku/>
        <w:overflowPunct/>
        <w:topLinePunct w:val="0"/>
        <w:bidi w:val="0"/>
        <w:spacing w:line="600" w:lineRule="exact"/>
        <w:ind w:firstLine="512" w:firstLineChars="200"/>
        <w:jc w:val="center"/>
        <w:rPr>
          <w:rFonts w:asciiTheme="minorEastAsia" w:hAnsiTheme="minorEastAsia" w:eastAsiaTheme="minorEastAsia"/>
          <w:snapToGrid w:val="0"/>
          <w:spacing w:val="8"/>
          <w:sz w:val="24"/>
          <w:szCs w:val="24"/>
        </w:rPr>
      </w:pPr>
      <w:r>
        <w:rPr>
          <w:rFonts w:hint="eastAsia" w:asciiTheme="minorEastAsia" w:hAnsiTheme="minorEastAsia" w:eastAsiaTheme="minorEastAsia"/>
          <w:snapToGrid w:val="0"/>
          <w:spacing w:val="8"/>
          <w:sz w:val="24"/>
          <w:szCs w:val="24"/>
          <w:lang w:eastAsia="zh-CN"/>
        </w:rPr>
        <w:t>PTA沉淀池废粉清理和销售</w:t>
      </w:r>
      <w:r>
        <w:rPr>
          <w:rFonts w:hint="eastAsia" w:asciiTheme="minorEastAsia" w:hAnsiTheme="minorEastAsia" w:eastAsiaTheme="minorEastAsia"/>
          <w:snapToGrid w:val="0"/>
          <w:spacing w:val="8"/>
          <w:sz w:val="24"/>
          <w:szCs w:val="24"/>
          <w:lang w:val="en-US" w:eastAsia="zh-CN"/>
        </w:rPr>
        <w:t>项目</w:t>
      </w:r>
      <w:r>
        <w:rPr>
          <w:rFonts w:hint="eastAsia" w:asciiTheme="minorEastAsia" w:hAnsiTheme="minorEastAsia" w:eastAsiaTheme="minorEastAsia"/>
          <w:snapToGrid w:val="0"/>
          <w:spacing w:val="8"/>
          <w:sz w:val="24"/>
          <w:szCs w:val="24"/>
        </w:rPr>
        <w:t>比选公告</w:t>
      </w:r>
    </w:p>
    <w:p>
      <w:pPr>
        <w:keepNext w:val="0"/>
        <w:keepLines w:val="0"/>
        <w:pageBreakBefore w:val="0"/>
        <w:widowControl w:val="0"/>
        <w:kinsoku/>
        <w:overflowPunct/>
        <w:topLinePunct w:val="0"/>
        <w:bidi w:val="0"/>
        <w:snapToGrid w:val="0"/>
        <w:spacing w:line="600" w:lineRule="exact"/>
        <w:ind w:firstLine="480" w:firstLineChars="200"/>
        <w:jc w:val="center"/>
        <w:rPr>
          <w:rFonts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（项目编号：</w:t>
      </w:r>
      <w:r>
        <w:rPr>
          <w:rFonts w:hint="eastAsia" w:ascii="宋体" w:hAnsi="宋体" w:cs="宋体"/>
          <w:bCs/>
          <w:color w:val="000000"/>
          <w:sz w:val="24"/>
          <w:szCs w:val="30"/>
        </w:rPr>
        <w:t>FHC-PTXS20221101113</w:t>
      </w:r>
      <w:r>
        <w:rPr>
          <w:rFonts w:hint="eastAsia" w:cs="宋体" w:asciiTheme="minorEastAsia" w:hAnsiTheme="minorEastAsia" w:eastAsiaTheme="minorEastAsia"/>
          <w:bCs/>
          <w:color w:val="000000"/>
          <w:sz w:val="24"/>
          <w:szCs w:val="24"/>
        </w:rPr>
        <w:t>）</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福建福海创石油化工有限公司现有</w:t>
      </w:r>
      <w:r>
        <w:rPr>
          <w:rFonts w:hint="eastAsia" w:asciiTheme="minorEastAsia" w:hAnsiTheme="minorEastAsia" w:eastAsiaTheme="minorEastAsia"/>
          <w:spacing w:val="8"/>
          <w:sz w:val="24"/>
          <w:szCs w:val="24"/>
          <w:u w:val="single"/>
          <w:lang w:eastAsia="zh-CN"/>
        </w:rPr>
        <w:t>PTA沉淀池废粉清理和销售</w:t>
      </w:r>
      <w:r>
        <w:rPr>
          <w:rFonts w:hint="eastAsia" w:asciiTheme="minorEastAsia" w:hAnsiTheme="minorEastAsia" w:eastAsiaTheme="minorEastAsia"/>
          <w:spacing w:val="8"/>
          <w:sz w:val="24"/>
          <w:szCs w:val="24"/>
        </w:rPr>
        <w:t>进行国内公开比选，欢迎有意向的承揽商参选竞价。</w:t>
      </w:r>
    </w:p>
    <w:p>
      <w:pPr>
        <w:keepNext w:val="0"/>
        <w:keepLines w:val="0"/>
        <w:pageBreakBefore w:val="0"/>
        <w:widowControl w:val="0"/>
        <w:kinsoku/>
        <w:overflowPunct/>
        <w:topLinePunct w:val="0"/>
        <w:bidi w:val="0"/>
        <w:spacing w:line="600" w:lineRule="exact"/>
        <w:ind w:firstLine="514" w:firstLineChars="200"/>
        <w:jc w:val="both"/>
        <w:rPr>
          <w:rFonts w:asciiTheme="minorEastAsia" w:hAnsiTheme="minorEastAsia" w:eastAsiaTheme="minorEastAsia"/>
          <w:b/>
          <w:spacing w:val="8"/>
          <w:sz w:val="24"/>
          <w:szCs w:val="24"/>
        </w:rPr>
      </w:pPr>
      <w:r>
        <w:rPr>
          <w:rFonts w:hint="eastAsia" w:asciiTheme="minorEastAsia" w:hAnsiTheme="minorEastAsia" w:eastAsiaTheme="minorEastAsia"/>
          <w:b/>
          <w:spacing w:val="8"/>
          <w:sz w:val="24"/>
          <w:szCs w:val="24"/>
        </w:rPr>
        <w:t>一、项目概况</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1、项目名称：</w:t>
      </w:r>
      <w:r>
        <w:rPr>
          <w:rFonts w:hint="eastAsia" w:asciiTheme="minorEastAsia" w:hAnsiTheme="minorEastAsia" w:eastAsiaTheme="minorEastAsia"/>
          <w:spacing w:val="8"/>
          <w:sz w:val="24"/>
          <w:szCs w:val="24"/>
          <w:lang w:eastAsia="zh-CN"/>
        </w:rPr>
        <w:t>PTA沉淀池废粉清理和销售</w:t>
      </w:r>
      <w:r>
        <w:rPr>
          <w:rFonts w:hint="eastAsia" w:asciiTheme="minorEastAsia" w:hAnsiTheme="minorEastAsia" w:eastAsiaTheme="minorEastAsia"/>
          <w:spacing w:val="8"/>
          <w:sz w:val="24"/>
          <w:szCs w:val="24"/>
          <w:lang w:val="en-US" w:eastAsia="zh-CN"/>
        </w:rPr>
        <w:t>项目</w:t>
      </w:r>
      <w:r>
        <w:rPr>
          <w:rFonts w:hint="eastAsia" w:asciiTheme="minorEastAsia" w:hAnsiTheme="minorEastAsia" w:eastAsiaTheme="minorEastAsia"/>
          <w:spacing w:val="8"/>
          <w:sz w:val="24"/>
          <w:szCs w:val="24"/>
        </w:rPr>
        <w:t>（预估量4</w:t>
      </w:r>
      <w:r>
        <w:rPr>
          <w:rFonts w:hint="eastAsia" w:asciiTheme="minorEastAsia" w:hAnsiTheme="minorEastAsia" w:eastAsiaTheme="minorEastAsia"/>
          <w:spacing w:val="8"/>
          <w:sz w:val="24"/>
          <w:szCs w:val="24"/>
          <w:lang w:val="en-US" w:eastAsia="zh-CN"/>
        </w:rPr>
        <w:t>5</w:t>
      </w:r>
      <w:r>
        <w:rPr>
          <w:rFonts w:hint="eastAsia" w:asciiTheme="minorEastAsia" w:hAnsiTheme="minorEastAsia" w:eastAsiaTheme="minorEastAsia"/>
          <w:spacing w:val="8"/>
          <w:sz w:val="24"/>
          <w:szCs w:val="24"/>
        </w:rPr>
        <w:t>00吨）</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z w:val="24"/>
          <w:szCs w:val="24"/>
        </w:rPr>
      </w:pPr>
      <w:r>
        <w:rPr>
          <w:rFonts w:hint="eastAsia" w:asciiTheme="minorEastAsia" w:hAnsiTheme="minorEastAsia" w:eastAsiaTheme="minorEastAsia"/>
          <w:spacing w:val="8"/>
          <w:sz w:val="24"/>
          <w:szCs w:val="24"/>
        </w:rPr>
        <w:t>2、销售方式：</w:t>
      </w:r>
      <w:r>
        <w:rPr>
          <w:rFonts w:hint="eastAsia" w:asciiTheme="minorEastAsia" w:hAnsiTheme="minorEastAsia" w:eastAsiaTheme="minorEastAsia"/>
          <w:sz w:val="24"/>
          <w:szCs w:val="24"/>
        </w:rPr>
        <w:t>每批次销售数量以当月清理出厂的废粉</w:t>
      </w:r>
      <w:r>
        <w:rPr>
          <w:rFonts w:hint="eastAsia"/>
          <w:sz w:val="24"/>
          <w:szCs w:val="24"/>
          <w:u w:val="single"/>
        </w:rPr>
        <w:t>以</w:t>
      </w:r>
      <w:r>
        <w:rPr>
          <w:rFonts w:hint="eastAsia" w:cs="Times New Roman" w:asciiTheme="minorEastAsia" w:hAnsiTheme="minorEastAsia" w:eastAsiaTheme="minorEastAsia"/>
          <w:sz w:val="24"/>
          <w:szCs w:val="24"/>
        </w:rPr>
        <w:t>实际过磅重量经含固量折百后的数量为准（清</w:t>
      </w:r>
      <w:r>
        <w:rPr>
          <w:rFonts w:hint="eastAsia" w:ascii="宋体" w:hAnsi="宋体"/>
          <w:sz w:val="24"/>
          <w:szCs w:val="24"/>
        </w:rPr>
        <w:t>池和废粉处置作业期限根据现场情况而定,每池交出至收回周期30天</w:t>
      </w:r>
      <w:r>
        <w:rPr>
          <w:rFonts w:hint="eastAsia" w:asciiTheme="minorEastAsia" w:hAnsiTheme="minorEastAsia" w:eastAsiaTheme="minorEastAsia"/>
          <w:sz w:val="24"/>
          <w:szCs w:val="24"/>
        </w:rPr>
        <w:t>），并在合同履行结束后清场现场交还甲方使用。</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3、比选范围及内容：</w:t>
      </w:r>
    </w:p>
    <w:p>
      <w:pPr>
        <w:keepNext w:val="0"/>
        <w:keepLines w:val="0"/>
        <w:pageBreakBefore w:val="0"/>
        <w:widowControl w:val="0"/>
        <w:kinsoku/>
        <w:overflowPunct/>
        <w:topLinePunct w:val="0"/>
        <w:bidi w:val="0"/>
        <w:spacing w:line="600" w:lineRule="exact"/>
        <w:ind w:firstLine="512" w:firstLineChars="200"/>
        <w:jc w:val="both"/>
        <w:rPr>
          <w:rFonts w:hint="eastAsia"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详情查看：附件一《TA沉淀池废粉清理和销售发包说明》。</w:t>
      </w:r>
    </w:p>
    <w:p>
      <w:pPr>
        <w:keepNext w:val="0"/>
        <w:keepLines w:val="0"/>
        <w:pageBreakBefore w:val="0"/>
        <w:widowControl w:val="0"/>
        <w:kinsoku/>
        <w:overflowPunct/>
        <w:topLinePunct w:val="0"/>
        <w:bidi w:val="0"/>
        <w:spacing w:line="600" w:lineRule="exact"/>
        <w:ind w:firstLine="512" w:firstLineChars="200"/>
        <w:jc w:val="both"/>
        <w:rPr>
          <w:rFonts w:hint="eastAsia"/>
        </w:rPr>
      </w:pPr>
      <w:r>
        <w:rPr>
          <w:rFonts w:hint="eastAsia" w:asciiTheme="minorEastAsia" w:hAnsiTheme="minorEastAsia" w:eastAsiaTheme="minorEastAsia"/>
          <w:spacing w:val="8"/>
          <w:sz w:val="24"/>
          <w:szCs w:val="24"/>
          <w:lang w:eastAsia="zh-CN"/>
        </w:rPr>
        <w:t>4、比选控制价：</w:t>
      </w:r>
      <w:r>
        <w:rPr>
          <w:rFonts w:hint="eastAsia" w:asciiTheme="minorEastAsia" w:hAnsiTheme="minorEastAsia" w:eastAsiaTheme="minorEastAsia"/>
          <w:spacing w:val="8"/>
          <w:sz w:val="24"/>
          <w:szCs w:val="24"/>
          <w:lang w:val="en-US" w:eastAsia="zh-CN"/>
        </w:rPr>
        <w:t>预估</w:t>
      </w:r>
      <w:r>
        <w:rPr>
          <w:rFonts w:hint="eastAsia" w:asciiTheme="minorEastAsia" w:hAnsiTheme="minorEastAsia" w:eastAsiaTheme="minorEastAsia"/>
          <w:spacing w:val="8"/>
          <w:sz w:val="24"/>
          <w:szCs w:val="24"/>
          <w:lang w:eastAsia="zh-CN"/>
        </w:rPr>
        <w:t>含税总价不低于</w:t>
      </w:r>
      <w:r>
        <w:rPr>
          <w:rFonts w:hint="eastAsia" w:ascii="宋体" w:hAnsi="宋体" w:eastAsia="宋体" w:cs="宋体"/>
          <w:sz w:val="24"/>
          <w:szCs w:val="24"/>
        </w:rPr>
        <w:t>481.50</w:t>
      </w:r>
      <w:r>
        <w:rPr>
          <w:rFonts w:asciiTheme="minorEastAsia" w:hAnsiTheme="minorEastAsia" w:eastAsiaTheme="minorEastAsia"/>
          <w:spacing w:val="8"/>
          <w:sz w:val="24"/>
          <w:szCs w:val="24"/>
          <w:lang w:eastAsia="zh-CN"/>
        </w:rPr>
        <w:t>万元</w:t>
      </w:r>
      <w:r>
        <w:rPr>
          <w:rFonts w:hint="eastAsia" w:asciiTheme="minorEastAsia" w:hAnsiTheme="minorEastAsia" w:eastAsiaTheme="minorEastAsia"/>
          <w:spacing w:val="8"/>
          <w:sz w:val="24"/>
          <w:szCs w:val="24"/>
          <w:lang w:eastAsia="zh-CN"/>
        </w:rPr>
        <w:t>。</w:t>
      </w:r>
    </w:p>
    <w:p>
      <w:pPr>
        <w:keepNext w:val="0"/>
        <w:keepLines w:val="0"/>
        <w:pageBreakBefore w:val="0"/>
        <w:widowControl w:val="0"/>
        <w:kinsoku/>
        <w:overflowPunct/>
        <w:topLinePunct w:val="0"/>
        <w:bidi w:val="0"/>
        <w:spacing w:line="600" w:lineRule="exact"/>
        <w:ind w:firstLine="514" w:firstLineChars="200"/>
        <w:jc w:val="both"/>
        <w:rPr>
          <w:rFonts w:asciiTheme="minorEastAsia" w:hAnsiTheme="minorEastAsia" w:eastAsiaTheme="minorEastAsia"/>
          <w:b/>
          <w:spacing w:val="8"/>
          <w:sz w:val="24"/>
          <w:szCs w:val="24"/>
        </w:rPr>
      </w:pPr>
      <w:r>
        <w:rPr>
          <w:rFonts w:hint="eastAsia" w:asciiTheme="minorEastAsia" w:hAnsiTheme="minorEastAsia" w:eastAsiaTheme="minorEastAsia"/>
          <w:b/>
          <w:spacing w:val="8"/>
          <w:sz w:val="24"/>
          <w:szCs w:val="24"/>
        </w:rPr>
        <w:t>二、参选人资格要求</w:t>
      </w:r>
    </w:p>
    <w:p>
      <w:pPr>
        <w:keepNext w:val="0"/>
        <w:keepLines w:val="0"/>
        <w:pageBreakBefore w:val="0"/>
        <w:widowControl w:val="0"/>
        <w:kinsoku/>
        <w:overflowPunct/>
        <w:topLinePunct w:val="0"/>
        <w:bidi w:val="0"/>
        <w:spacing w:line="600" w:lineRule="exact"/>
        <w:ind w:left="384" w:leftChars="19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w:t>
      </w:r>
      <w:r>
        <w:rPr>
          <w:rFonts w:hint="eastAsia"/>
          <w:color w:val="000000"/>
          <w:sz w:val="24"/>
          <w:szCs w:val="24"/>
          <w:lang w:val="en-US" w:eastAsia="zh-CN"/>
        </w:rPr>
        <w:t>比选人</w:t>
      </w:r>
      <w:r>
        <w:rPr>
          <w:rFonts w:hint="eastAsia"/>
          <w:color w:val="000000"/>
          <w:sz w:val="24"/>
          <w:szCs w:val="24"/>
          <w:lang w:eastAsia="zh-CN"/>
        </w:rPr>
        <w:t>需求提供服务的</w:t>
      </w:r>
      <w:r>
        <w:rPr>
          <w:rFonts w:hint="eastAsia"/>
          <w:color w:val="000000"/>
          <w:sz w:val="24"/>
          <w:szCs w:val="24"/>
          <w:lang w:val="en-US" w:eastAsia="zh-CN"/>
        </w:rPr>
        <w:t>厂</w:t>
      </w:r>
      <w:r>
        <w:rPr>
          <w:rFonts w:hint="eastAsia"/>
          <w:color w:val="000000"/>
          <w:sz w:val="24"/>
          <w:szCs w:val="24"/>
          <w:lang w:eastAsia="zh-CN"/>
        </w:rPr>
        <w:t>商。</w:t>
      </w:r>
    </w:p>
    <w:p>
      <w:pPr>
        <w:keepNext w:val="0"/>
        <w:keepLines w:val="0"/>
        <w:pageBreakBefore w:val="0"/>
        <w:widowControl w:val="0"/>
        <w:kinsoku/>
        <w:overflowPunct/>
        <w:topLinePunct w:val="0"/>
        <w:bidi w:val="0"/>
        <w:spacing w:line="600" w:lineRule="exact"/>
        <w:ind w:left="384" w:leftChars="19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sz w:val="24"/>
          <w:szCs w:val="24"/>
          <w:lang w:eastAsia="zh-CN"/>
        </w:rPr>
        <w:t>参选人</w:t>
      </w:r>
      <w:r>
        <w:rPr>
          <w:rFonts w:hint="eastAsia" w:asciiTheme="minorEastAsia" w:hAnsiTheme="minorEastAsia" w:eastAsiaTheme="minorEastAsia"/>
          <w:sz w:val="24"/>
          <w:szCs w:val="24"/>
        </w:rPr>
        <w:t>项目负责人及安全员需有安全生产管理经验，并持有相关证件上岗。证件扫描件经</w:t>
      </w:r>
      <w:r>
        <w:rPr>
          <w:rFonts w:hint="eastAsia"/>
          <w:color w:val="000000"/>
          <w:sz w:val="24"/>
          <w:szCs w:val="24"/>
          <w:lang w:val="en-US" w:eastAsia="zh-CN"/>
        </w:rPr>
        <w:t>比选人</w:t>
      </w:r>
      <w:r>
        <w:rPr>
          <w:rFonts w:hint="eastAsia" w:asciiTheme="minorEastAsia" w:hAnsiTheme="minorEastAsia" w:eastAsiaTheme="minorEastAsia"/>
          <w:sz w:val="24"/>
          <w:szCs w:val="24"/>
        </w:rPr>
        <w:t>驻水气团队安全员确认方可参与投标（证件：安全生产管理人员证书或安全员C证以上的证书）。</w:t>
      </w:r>
    </w:p>
    <w:p>
      <w:pPr>
        <w:keepNext w:val="0"/>
        <w:keepLines w:val="0"/>
        <w:pageBreakBefore w:val="0"/>
        <w:widowControl w:val="0"/>
        <w:kinsoku/>
        <w:overflowPunct/>
        <w:topLinePunct w:val="0"/>
        <w:bidi w:val="0"/>
        <w:spacing w:line="6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sz w:val="24"/>
          <w:szCs w:val="24"/>
          <w:lang w:eastAsia="zh-CN"/>
        </w:rPr>
        <w:t>参选人</w:t>
      </w:r>
      <w:r>
        <w:rPr>
          <w:rFonts w:hint="eastAsia" w:asciiTheme="minorEastAsia" w:hAnsiTheme="minorEastAsia" w:eastAsiaTheme="minorEastAsia"/>
          <w:sz w:val="24"/>
          <w:szCs w:val="24"/>
        </w:rPr>
        <w:t>需具备PTA或相关石化行业清池或罐的施工业绩，并提供相关的合同和票据。</w:t>
      </w:r>
    </w:p>
    <w:p>
      <w:pPr>
        <w:keepNext w:val="0"/>
        <w:keepLines w:val="0"/>
        <w:pageBreakBefore w:val="0"/>
        <w:widowControl w:val="0"/>
        <w:kinsoku/>
        <w:overflowPunct/>
        <w:topLinePunct w:val="0"/>
        <w:bidi w:val="0"/>
        <w:spacing w:line="600" w:lineRule="exact"/>
        <w:ind w:left="384" w:leftChars="19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4、无失信黑名单记录（以最高院失信被执行人系统发布信息为准），与比选人无诉讼纠纷。</w:t>
      </w:r>
    </w:p>
    <w:p>
      <w:pPr>
        <w:keepNext w:val="0"/>
        <w:keepLines w:val="0"/>
        <w:pageBreakBefore w:val="0"/>
        <w:widowControl w:val="0"/>
        <w:kinsoku/>
        <w:overflowPunct/>
        <w:topLinePunct w:val="0"/>
        <w:bidi w:val="0"/>
        <w:spacing w:line="600" w:lineRule="exact"/>
        <w:ind w:left="384" w:leftChars="19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5、本项目不接受联合体参选，不许非法分包、杜绝转包。</w:t>
      </w:r>
    </w:p>
    <w:p>
      <w:pPr>
        <w:keepNext w:val="0"/>
        <w:keepLines w:val="0"/>
        <w:pageBreakBefore w:val="0"/>
        <w:widowControl w:val="0"/>
        <w:kinsoku/>
        <w:overflowPunct/>
        <w:topLinePunct w:val="0"/>
        <w:bidi w:val="0"/>
        <w:spacing w:line="600" w:lineRule="exact"/>
        <w:ind w:left="384" w:leftChars="192" w:firstLine="514" w:firstLineChars="200"/>
        <w:jc w:val="both"/>
        <w:rPr>
          <w:rFonts w:asciiTheme="minorEastAsia" w:hAnsiTheme="minorEastAsia" w:eastAsiaTheme="minorEastAsia"/>
          <w:b/>
          <w:spacing w:val="8"/>
          <w:sz w:val="24"/>
          <w:szCs w:val="24"/>
        </w:rPr>
      </w:pPr>
      <w:r>
        <w:rPr>
          <w:rFonts w:hint="eastAsia" w:asciiTheme="minorEastAsia" w:hAnsiTheme="minorEastAsia" w:eastAsiaTheme="minorEastAsia"/>
          <w:b/>
          <w:spacing w:val="8"/>
          <w:sz w:val="24"/>
          <w:szCs w:val="24"/>
        </w:rPr>
        <w:t>三、参选报名及比选文件获取</w:t>
      </w:r>
    </w:p>
    <w:p>
      <w:pPr>
        <w:pStyle w:val="68"/>
        <w:keepNext w:val="0"/>
        <w:keepLines w:val="0"/>
        <w:pageBreakBefore w:val="0"/>
        <w:widowControl w:val="0"/>
        <w:numPr>
          <w:ilvl w:val="0"/>
          <w:numId w:val="2"/>
        </w:numPr>
        <w:kinsoku/>
        <w:overflowPunct/>
        <w:topLinePunct w:val="0"/>
        <w:autoSpaceDN w:val="0"/>
        <w:bidi w:val="0"/>
        <w:adjustRightInd/>
        <w:spacing w:line="600" w:lineRule="exact"/>
        <w:ind w:firstLine="512" w:firstLineChars="200"/>
        <w:jc w:val="both"/>
        <w:textAlignment w:val="auto"/>
        <w:rPr>
          <w:rFonts w:asciiTheme="minorEastAsia" w:hAnsiTheme="minorEastAsia" w:eastAsiaTheme="minorEastAsia"/>
          <w:bCs/>
          <w:sz w:val="24"/>
          <w:szCs w:val="24"/>
        </w:rPr>
      </w:pPr>
      <w:r>
        <w:rPr>
          <w:rFonts w:hint="eastAsia" w:asciiTheme="minorEastAsia" w:hAnsiTheme="minorEastAsia" w:eastAsiaTheme="minorEastAsia"/>
          <w:spacing w:val="8"/>
          <w:sz w:val="24"/>
          <w:szCs w:val="24"/>
        </w:rPr>
        <w:t>比选公示及</w:t>
      </w:r>
      <w:r>
        <w:rPr>
          <w:rFonts w:hint="eastAsia" w:asciiTheme="minorEastAsia" w:hAnsiTheme="minorEastAsia" w:eastAsiaTheme="minorEastAsia"/>
          <w:bCs/>
          <w:sz w:val="24"/>
          <w:szCs w:val="24"/>
        </w:rPr>
        <w:t>报名时间：</w:t>
      </w:r>
      <w:r>
        <w:rPr>
          <w:rFonts w:hint="eastAsia" w:asciiTheme="minorEastAsia" w:hAnsiTheme="minorEastAsia" w:eastAsiaTheme="minorEastAsia"/>
          <w:sz w:val="24"/>
          <w:szCs w:val="24"/>
        </w:rPr>
        <w:t>2022年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日至2022年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 xml:space="preserve">日（共 </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 xml:space="preserve"> 天）。</w:t>
      </w:r>
    </w:p>
    <w:p>
      <w:pPr>
        <w:pStyle w:val="68"/>
        <w:keepNext w:val="0"/>
        <w:keepLines w:val="0"/>
        <w:pageBreakBefore w:val="0"/>
        <w:widowControl w:val="0"/>
        <w:numPr>
          <w:ilvl w:val="0"/>
          <w:numId w:val="2"/>
        </w:numPr>
        <w:kinsoku/>
        <w:overflowPunct/>
        <w:topLinePunct w:val="0"/>
        <w:autoSpaceDN w:val="0"/>
        <w:bidi w:val="0"/>
        <w:adjustRightInd/>
        <w:spacing w:line="600" w:lineRule="exact"/>
        <w:ind w:firstLine="480" w:firstLineChars="200"/>
        <w:jc w:val="both"/>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报名方式：</w:t>
      </w:r>
      <w:r>
        <w:rPr>
          <w:rFonts w:hint="eastAsia" w:asciiTheme="minorEastAsia" w:hAnsiTheme="minorEastAsia" w:eastAsiaTheme="minorEastAsia"/>
          <w:sz w:val="24"/>
          <w:szCs w:val="24"/>
        </w:rPr>
        <w:t>以邮件附件方式发送至商务联系人邮箱</w:t>
      </w:r>
      <w:r>
        <w:rPr>
          <w:rFonts w:hint="eastAsia"/>
          <w:color w:val="000000" w:themeColor="text1"/>
          <w:sz w:val="24"/>
          <w:szCs w:val="24"/>
          <w:lang w:eastAsia="zh-CN"/>
          <w14:textFill>
            <w14:solidFill>
              <w14:schemeClr w14:val="tx1"/>
            </w14:solidFill>
          </w14:textFill>
        </w:rPr>
        <w:t>xumx@fhcpec.com.cn</w:t>
      </w:r>
      <w:r>
        <w:rPr>
          <w:rFonts w:hint="eastAsia" w:asciiTheme="minorEastAsia" w:hAnsiTheme="minorEastAsia" w:eastAsiaTheme="minorEastAsia"/>
          <w:bCs/>
          <w:sz w:val="24"/>
          <w:szCs w:val="24"/>
        </w:rPr>
        <w:t>登记报名，登记报名时需递交以下文件：</w:t>
      </w:r>
    </w:p>
    <w:p>
      <w:pPr>
        <w:pStyle w:val="68"/>
        <w:keepNext w:val="0"/>
        <w:keepLines w:val="0"/>
        <w:pageBreakBefore w:val="0"/>
        <w:widowControl w:val="0"/>
        <w:kinsoku/>
        <w:overflowPunct/>
        <w:topLinePunct w:val="0"/>
        <w:autoSpaceDN w:val="0"/>
        <w:bidi w:val="0"/>
        <w:adjustRightInd/>
        <w:spacing w:line="600" w:lineRule="exact"/>
        <w:ind w:left="886" w:firstLine="480" w:firstLineChars="200"/>
        <w:jc w:val="both"/>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（1）针对本项目的法人授权委托书（原件，格式详见参选文件附件2）；</w:t>
      </w:r>
    </w:p>
    <w:p>
      <w:pPr>
        <w:pStyle w:val="68"/>
        <w:keepNext w:val="0"/>
        <w:keepLines w:val="0"/>
        <w:pageBreakBefore w:val="0"/>
        <w:widowControl w:val="0"/>
        <w:kinsoku/>
        <w:overflowPunct/>
        <w:topLinePunct w:val="0"/>
        <w:autoSpaceDN w:val="0"/>
        <w:bidi w:val="0"/>
        <w:adjustRightInd/>
        <w:spacing w:line="600" w:lineRule="exact"/>
        <w:ind w:left="886" w:firstLine="480" w:firstLineChars="200"/>
        <w:jc w:val="both"/>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（2）营业执照（加盖单位公章的复印件）；</w:t>
      </w:r>
    </w:p>
    <w:p>
      <w:pPr>
        <w:pStyle w:val="68"/>
        <w:keepNext w:val="0"/>
        <w:keepLines w:val="0"/>
        <w:pageBreakBefore w:val="0"/>
        <w:widowControl w:val="0"/>
        <w:kinsoku/>
        <w:overflowPunct/>
        <w:topLinePunct w:val="0"/>
        <w:autoSpaceDN w:val="0"/>
        <w:bidi w:val="0"/>
        <w:adjustRightInd/>
        <w:spacing w:line="600" w:lineRule="exact"/>
        <w:ind w:left="886" w:firstLine="480" w:firstLineChars="200"/>
        <w:jc w:val="both"/>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hint="eastAsia" w:asciiTheme="minorEastAsia" w:hAnsiTheme="minorEastAsia" w:eastAsiaTheme="minorEastAsia"/>
          <w:sz w:val="24"/>
          <w:szCs w:val="24"/>
        </w:rPr>
        <w:t>安全生产管理人员证书或安全员C证以上的证书。</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3、比选文件获取</w:t>
      </w:r>
    </w:p>
    <w:p>
      <w:pPr>
        <w:keepNext w:val="0"/>
        <w:keepLines w:val="0"/>
        <w:pageBreakBefore w:val="0"/>
        <w:widowControl w:val="0"/>
        <w:kinsoku/>
        <w:overflowPunct/>
        <w:topLinePunct w:val="0"/>
        <w:bidi w:val="0"/>
        <w:spacing w:line="600" w:lineRule="exact"/>
        <w:ind w:firstLine="512" w:firstLineChars="200"/>
        <w:jc w:val="both"/>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本项目比选文件作为公告附件由参选人自行下载，不收取费用。（特别声明：未进行登记报名的参选人，其递交的参选文件将被拒收。）</w:t>
      </w:r>
    </w:p>
    <w:p>
      <w:pPr>
        <w:keepNext w:val="0"/>
        <w:keepLines w:val="0"/>
        <w:pageBreakBefore w:val="0"/>
        <w:widowControl w:val="0"/>
        <w:tabs>
          <w:tab w:val="left" w:pos="709"/>
        </w:tabs>
        <w:kinsoku/>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overflowPunct/>
        <w:topLinePunct w:val="0"/>
        <w:bidi w:val="0"/>
        <w:spacing w:line="600" w:lineRule="exact"/>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 参选文件递交地点：漳州市漳浦县杜浔镇杜昌路9号，福海创办公楼三楼设备及服务团队，收件人：徐明兴  电话： 13779967252。</w:t>
      </w:r>
    </w:p>
    <w:p>
      <w:pPr>
        <w:keepNext w:val="0"/>
        <w:keepLines w:val="0"/>
        <w:pageBreakBefore w:val="0"/>
        <w:widowControl w:val="0"/>
        <w:tabs>
          <w:tab w:val="left" w:pos="709"/>
        </w:tabs>
        <w:kinsoku/>
        <w:overflowPunct/>
        <w:topLinePunct w:val="0"/>
        <w:bidi w:val="0"/>
        <w:spacing w:line="600" w:lineRule="exact"/>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 参选文件递交截止时间（以送达时间为准）：根据技术交流情况，技术合格单位后续统一通知报价。</w:t>
      </w:r>
    </w:p>
    <w:p>
      <w:pPr>
        <w:keepNext w:val="0"/>
        <w:keepLines w:val="0"/>
        <w:pageBreakBefore w:val="0"/>
        <w:widowControl w:val="0"/>
        <w:tabs>
          <w:tab w:val="left" w:pos="709"/>
        </w:tabs>
        <w:kinsoku/>
        <w:overflowPunct/>
        <w:topLinePunct w:val="0"/>
        <w:bidi w:val="0"/>
        <w:spacing w:line="600" w:lineRule="exact"/>
        <w:ind w:firstLine="514" w:firstLineChars="200"/>
        <w:jc w:val="both"/>
        <w:rPr>
          <w:rFonts w:hint="eastAsia"/>
          <w:b/>
          <w:snapToGrid w:val="0"/>
          <w:color w:val="000000" w:themeColor="text1"/>
          <w:spacing w:val="8"/>
          <w:w w:val="100"/>
          <w:sz w:val="24"/>
          <w:szCs w:val="24"/>
          <w:lang w:eastAsia="zh-CN"/>
          <w14:textFill>
            <w14:solidFill>
              <w14:schemeClr w14:val="tx1"/>
            </w14:solidFill>
          </w14:textFill>
        </w:rPr>
      </w:pPr>
      <w:r>
        <w:rPr>
          <w:rFonts w:hint="eastAsia"/>
          <w:b/>
          <w:snapToGrid w:val="0"/>
          <w:color w:val="000000" w:themeColor="text1"/>
          <w:spacing w:val="8"/>
          <w:w w:val="100"/>
          <w:sz w:val="24"/>
          <w:szCs w:val="24"/>
          <w:lang w:val="en-US" w:eastAsia="zh-CN"/>
          <w14:textFill>
            <w14:solidFill>
              <w14:schemeClr w14:val="tx1"/>
            </w14:solidFill>
          </w14:textFill>
        </w:rPr>
        <w:t>五、</w:t>
      </w:r>
      <w:r>
        <w:rPr>
          <w:rFonts w:hint="eastAsia"/>
          <w:b/>
          <w:snapToGrid w:val="0"/>
          <w:color w:val="000000" w:themeColor="text1"/>
          <w:spacing w:val="8"/>
          <w:w w:val="100"/>
          <w:sz w:val="24"/>
          <w:szCs w:val="24"/>
          <w:lang w:eastAsia="zh-CN"/>
          <w14:textFill>
            <w14:solidFill>
              <w14:schemeClr w14:val="tx1"/>
            </w14:solidFill>
          </w14:textFill>
        </w:rPr>
        <w:t>参选保证金</w:t>
      </w:r>
    </w:p>
    <w:p>
      <w:pPr>
        <w:pStyle w:val="6"/>
        <w:keepNext w:val="0"/>
        <w:keepLines w:val="0"/>
        <w:pageBreakBefore w:val="0"/>
        <w:widowControl w:val="0"/>
        <w:kinsoku/>
        <w:overflowPunct/>
        <w:topLinePunct w:val="0"/>
        <w:bidi w:val="0"/>
        <w:spacing w:line="600" w:lineRule="exact"/>
        <w:ind w:right="121" w:firstLine="480" w:firstLineChars="200"/>
        <w:jc w:val="both"/>
        <w:rPr>
          <w:color w:val="000000" w:themeColor="text1"/>
          <w:lang w:eastAsia="zh-CN"/>
          <w14:textFill>
            <w14:solidFill>
              <w14:schemeClr w14:val="tx1"/>
            </w14:solidFill>
          </w14:textFill>
        </w:rPr>
      </w:pPr>
      <w:r>
        <w:rPr>
          <w:rFonts w:hint="eastAsia"/>
          <w:lang w:eastAsia="zh-CN"/>
        </w:rPr>
        <w:t>1.参选单位应缴纳参选保证金，保证金</w:t>
      </w:r>
      <w:r>
        <w:rPr>
          <w:rFonts w:hint="eastAsia" w:asciiTheme="minorEastAsia" w:hAnsiTheme="minorEastAsia" w:eastAsiaTheme="minorEastAsia"/>
          <w:sz w:val="24"/>
          <w:szCs w:val="24"/>
        </w:rPr>
        <w:t>壹拾万元整（1</w:t>
      </w:r>
      <w:r>
        <w:rPr>
          <w:rFonts w:asciiTheme="minorEastAsia" w:hAnsiTheme="minorEastAsia" w:eastAsiaTheme="minorEastAsia"/>
          <w:sz w:val="24"/>
          <w:szCs w:val="24"/>
        </w:rPr>
        <w:t>0</w:t>
      </w:r>
      <w:r>
        <w:rPr>
          <w:rFonts w:hint="eastAsia" w:asciiTheme="minorEastAsia" w:hAnsiTheme="minorEastAsia" w:eastAsiaTheme="minorEastAsia"/>
          <w:sz w:val="24"/>
          <w:szCs w:val="24"/>
        </w:rPr>
        <w:t>万元）</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6"/>
        <w:keepNext w:val="0"/>
        <w:keepLines w:val="0"/>
        <w:pageBreakBefore w:val="0"/>
        <w:widowControl w:val="0"/>
        <w:kinsoku/>
        <w:overflowPunct/>
        <w:topLinePunct w:val="0"/>
        <w:bidi w:val="0"/>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6"/>
        <w:keepNext w:val="0"/>
        <w:keepLines w:val="0"/>
        <w:pageBreakBefore w:val="0"/>
        <w:widowControl w:val="0"/>
        <w:kinsoku/>
        <w:overflowPunct/>
        <w:topLinePunct w:val="0"/>
        <w:bidi w:val="0"/>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6"/>
        <w:keepNext w:val="0"/>
        <w:keepLines w:val="0"/>
        <w:pageBreakBefore w:val="0"/>
        <w:widowControl w:val="0"/>
        <w:kinsoku/>
        <w:overflowPunct/>
        <w:topLinePunct w:val="0"/>
        <w:bidi w:val="0"/>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6"/>
        <w:keepNext w:val="0"/>
        <w:keepLines w:val="0"/>
        <w:pageBreakBefore w:val="0"/>
        <w:widowControl w:val="0"/>
        <w:kinsoku/>
        <w:overflowPunct/>
        <w:topLinePunct w:val="0"/>
        <w:bidi w:val="0"/>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asciiTheme="minorEastAsia" w:hAnsiTheme="minorEastAsia" w:eastAsiaTheme="minorEastAsia"/>
          <w:spacing w:val="8"/>
          <w:sz w:val="24"/>
          <w:szCs w:val="24"/>
          <w:lang w:eastAsia="zh-CN"/>
        </w:rPr>
        <w:t>PTA沉淀池废粉清理和销售</w:t>
      </w:r>
      <w:r>
        <w:rPr>
          <w:rFonts w:hint="eastAsia"/>
          <w:lang w:eastAsia="zh-CN"/>
        </w:rPr>
        <w:t>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6"/>
        <w:keepNext w:val="0"/>
        <w:keepLines w:val="0"/>
        <w:pageBreakBefore w:val="0"/>
        <w:widowControl w:val="0"/>
        <w:kinsoku/>
        <w:overflowPunct/>
        <w:topLinePunct w:val="0"/>
        <w:bidi w:val="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keepNext w:val="0"/>
        <w:keepLines w:val="0"/>
        <w:pageBreakBefore w:val="0"/>
        <w:widowControl w:val="0"/>
        <w:kinsoku/>
        <w:overflowPunct/>
        <w:topLinePunct w:val="0"/>
        <w:bidi w:val="0"/>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6"/>
        <w:keepNext w:val="0"/>
        <w:keepLines w:val="0"/>
        <w:pageBreakBefore w:val="0"/>
        <w:widowControl w:val="0"/>
        <w:kinsoku/>
        <w:overflowPunct/>
        <w:topLinePunct w:val="0"/>
        <w:bidi w:val="0"/>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keepNext w:val="0"/>
        <w:keepLines w:val="0"/>
        <w:pageBreakBefore w:val="0"/>
        <w:widowControl w:val="0"/>
        <w:kinsoku/>
        <w:overflowPunct/>
        <w:topLinePunct w:val="0"/>
        <w:bidi w:val="0"/>
        <w:spacing w:line="600" w:lineRule="exact"/>
        <w:ind w:firstLine="514" w:firstLineChars="200"/>
        <w:jc w:val="both"/>
        <w:rPr>
          <w:rFonts w:asciiTheme="minorEastAsia" w:hAnsiTheme="minorEastAsia" w:eastAsiaTheme="minorEastAsia"/>
          <w:b/>
          <w:spacing w:val="8"/>
          <w:sz w:val="24"/>
          <w:szCs w:val="24"/>
        </w:rPr>
      </w:pPr>
      <w:r>
        <w:rPr>
          <w:rFonts w:hint="eastAsia" w:asciiTheme="minorEastAsia" w:hAnsiTheme="minorEastAsia" w:eastAsiaTheme="minorEastAsia"/>
          <w:b/>
          <w:spacing w:val="8"/>
          <w:sz w:val="24"/>
          <w:szCs w:val="24"/>
        </w:rPr>
        <w:t>六、联系方式</w:t>
      </w:r>
    </w:p>
    <w:p>
      <w:pPr>
        <w:keepNext w:val="0"/>
        <w:keepLines w:val="0"/>
        <w:pageBreakBefore w:val="0"/>
        <w:widowControl w:val="0"/>
        <w:tabs>
          <w:tab w:val="left" w:pos="709"/>
        </w:tabs>
        <w:kinsoku/>
        <w:overflowPunct/>
        <w:topLinePunct w:val="0"/>
        <w:bidi w:val="0"/>
        <w:spacing w:line="600" w:lineRule="exact"/>
        <w:ind w:firstLine="480" w:firstLineChars="200"/>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商务联系人：徐明兴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 xml:space="preserve">电话：13779967252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邮箱：</w:t>
      </w: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"mailto:xumx@fhcpec.com.cn" </w:instrText>
      </w:r>
      <w:r>
        <w:rPr>
          <w:rFonts w:hint="eastAsia"/>
          <w:color w:val="000000" w:themeColor="text1"/>
          <w:sz w:val="24"/>
          <w:szCs w:val="24"/>
          <w:lang w:eastAsia="zh-CN"/>
          <w14:textFill>
            <w14:solidFill>
              <w14:schemeClr w14:val="tx1"/>
            </w14:solidFill>
          </w14:textFill>
        </w:rPr>
        <w:fldChar w:fldCharType="separate"/>
      </w:r>
      <w:r>
        <w:rPr>
          <w:rStyle w:val="19"/>
          <w:rFonts w:hint="eastAsia"/>
          <w:sz w:val="24"/>
          <w:szCs w:val="24"/>
          <w:lang w:eastAsia="zh-CN"/>
        </w:rPr>
        <w:t>xumx@fhcpec.com.cn</w:t>
      </w:r>
      <w:r>
        <w:rPr>
          <w:rFonts w:hint="eastAsia"/>
          <w:color w:val="000000" w:themeColor="text1"/>
          <w:sz w:val="24"/>
          <w:szCs w:val="24"/>
          <w:lang w:eastAsia="zh-CN"/>
          <w14:textFill>
            <w14:solidFill>
              <w14:schemeClr w14:val="tx1"/>
            </w14:solidFill>
          </w14:textFill>
        </w:rPr>
        <w:fldChar w:fldCharType="end"/>
      </w:r>
    </w:p>
    <w:p>
      <w:pPr>
        <w:pStyle w:val="2"/>
        <w:keepNext w:val="0"/>
        <w:keepLines w:val="0"/>
        <w:pageBreakBefore w:val="0"/>
        <w:widowControl w:val="0"/>
        <w:kinsoku/>
        <w:overflowPunct/>
        <w:topLinePunct w:val="0"/>
        <w:bidi w:val="0"/>
        <w:spacing w:line="600" w:lineRule="exact"/>
        <w:ind w:firstLine="480" w:firstLineChars="200"/>
        <w:jc w:val="both"/>
        <w:rPr>
          <w:rFonts w:hint="default" w:ascii="宋体" w:eastAsia="宋体" w:cs="Times New Roman"/>
          <w:color w:val="000000" w:themeColor="text1"/>
          <w:sz w:val="24"/>
          <w:szCs w:val="24"/>
          <w:lang w:val="en-US" w:eastAsia="zh-CN"/>
          <w14:textFill>
            <w14:solidFill>
              <w14:schemeClr w14:val="tx1"/>
            </w14:solidFill>
          </w14:textFill>
        </w:rPr>
      </w:pPr>
      <w:r>
        <w:rPr>
          <w:rFonts w:hint="eastAsia"/>
          <w:sz w:val="24"/>
          <w:szCs w:val="24"/>
        </w:rPr>
        <w:t>技术联系人：</w:t>
      </w:r>
      <w:r>
        <w:rPr>
          <w:rFonts w:hint="eastAsia" w:ascii="宋体" w:hAnsi="宋体" w:eastAsia="宋体" w:cs="宋体"/>
          <w:color w:val="000000" w:themeColor="text1"/>
          <w:sz w:val="24"/>
          <w:szCs w:val="24"/>
          <w:lang w:val="en-US" w:eastAsia="zh-CN"/>
          <w14:textFill>
            <w14:solidFill>
              <w14:schemeClr w14:val="tx1"/>
            </w14:solidFill>
          </w14:textFill>
        </w:rPr>
        <w:t>陈海伟</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"javascript:showV3XMemberCard('-9004503000593120974',window)" \o "罗琦"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电话：</w:t>
      </w:r>
      <w:r>
        <w:rPr>
          <w:rFonts w:hint="eastAsia" w:ascii="宋体" w:eastAsia="宋体" w:cs="Times New Roman"/>
          <w:color w:val="000000" w:themeColor="text1"/>
          <w:sz w:val="24"/>
          <w:szCs w:val="24"/>
          <w:lang w:eastAsia="zh-CN"/>
          <w14:textFill>
            <w14:solidFill>
              <w14:schemeClr w14:val="tx1"/>
            </w14:solidFill>
          </w14:textFill>
        </w:rPr>
        <w:t>13616007156</w:t>
      </w:r>
      <w:r>
        <w:rPr>
          <w:rFonts w:hint="eastAsia" w:ascii="宋体" w:eastAsia="宋体" w:cs="Times New Roman"/>
          <w:color w:val="000000" w:themeColor="text1"/>
          <w:sz w:val="24"/>
          <w:szCs w:val="24"/>
          <w:lang w:val="en-US" w:eastAsia="zh-CN"/>
          <w14:textFill>
            <w14:solidFill>
              <w14:schemeClr w14:val="tx1"/>
            </w14:solidFill>
          </w14:textFill>
        </w:rPr>
        <w:t xml:space="preserve">  </w:t>
      </w:r>
      <w:r>
        <w:rPr>
          <w:rFonts w:hint="eastAsia" w:ascii="宋体" w:eastAsia="宋体" w:cs="Times New Roman"/>
          <w:color w:val="000000" w:themeColor="text1"/>
          <w:sz w:val="24"/>
          <w:szCs w:val="24"/>
          <w:lang w:eastAsia="zh-CN"/>
          <w14:textFill>
            <w14:solidFill>
              <w14:schemeClr w14:val="tx1"/>
            </w14:solidFill>
          </w14:textFill>
        </w:rPr>
        <w:t>邮</w:t>
      </w:r>
      <w:r>
        <w:rPr>
          <w:rFonts w:hint="eastAsia"/>
          <w:color w:val="000000" w:themeColor="text1"/>
          <w:sz w:val="24"/>
          <w:szCs w:val="24"/>
          <w:lang w:eastAsia="zh-CN"/>
          <w14:textFill>
            <w14:solidFill>
              <w14:schemeClr w14:val="tx1"/>
            </w14:solidFill>
          </w14:textFill>
        </w:rPr>
        <w:t>箱</w:t>
      </w:r>
      <w:r>
        <w:rPr>
          <w:rFonts w:hint="eastAsia" w:ascii="宋体" w:eastAsia="宋体" w:cs="Times New Roman"/>
          <w:color w:val="000000" w:themeColor="text1"/>
          <w:sz w:val="24"/>
          <w:szCs w:val="24"/>
          <w:lang w:eastAsia="zh-CN"/>
          <w14:textFill>
            <w14:solidFill>
              <w14:schemeClr w14:val="tx1"/>
            </w14:solidFill>
          </w14:textFill>
        </w:rPr>
        <w:t xml:space="preserve">：hwchen@fhcpec.com.cn   </w:t>
      </w:r>
    </w:p>
    <w:p>
      <w:pPr>
        <w:keepNext w:val="0"/>
        <w:keepLines w:val="0"/>
        <w:pageBreakBefore w:val="0"/>
        <w:widowControl w:val="0"/>
        <w:tabs>
          <w:tab w:val="left" w:pos="709"/>
        </w:tabs>
        <w:kinsoku/>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overflowPunct/>
        <w:topLinePunct w:val="0"/>
        <w:bidi w:val="0"/>
        <w:spacing w:line="600" w:lineRule="exact"/>
        <w:ind w:firstLine="480" w:firstLineChars="200"/>
        <w:jc w:val="both"/>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keepNext w:val="0"/>
        <w:keepLines w:val="0"/>
        <w:pageBreakBefore w:val="0"/>
        <w:widowControl w:val="0"/>
        <w:kinsoku/>
        <w:overflowPunct/>
        <w:topLinePunct w:val="0"/>
        <w:bidi w:val="0"/>
        <w:spacing w:line="600" w:lineRule="exact"/>
        <w:ind w:firstLine="480" w:firstLineChars="200"/>
        <w:jc w:val="both"/>
        <w:rPr>
          <w:rFonts w:asciiTheme="minorEastAsia" w:hAnsiTheme="minorEastAsia" w:eastAsiaTheme="minorEastAsia"/>
          <w:sz w:val="24"/>
          <w:szCs w:val="24"/>
        </w:rPr>
      </w:pPr>
    </w:p>
    <w:p>
      <w:pPr>
        <w:keepNext w:val="0"/>
        <w:keepLines w:val="0"/>
        <w:pageBreakBefore w:val="0"/>
        <w:widowControl w:val="0"/>
        <w:kinsoku/>
        <w:overflowPunct/>
        <w:topLinePunct w:val="0"/>
        <w:bidi w:val="0"/>
        <w:spacing w:line="6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pacing w:val="8"/>
          <w:sz w:val="24"/>
          <w:szCs w:val="24"/>
        </w:rPr>
        <w:t>福建福海创石油化工有限公司</w:t>
      </w:r>
    </w:p>
    <w:p>
      <w:pPr>
        <w:keepNext w:val="0"/>
        <w:keepLines w:val="0"/>
        <w:pageBreakBefore w:val="0"/>
        <w:widowControl w:val="0"/>
        <w:kinsoku/>
        <w:wordWrap w:val="0"/>
        <w:overflowPunct/>
        <w:topLinePunct w:val="0"/>
        <w:bidi w:val="0"/>
        <w:spacing w:line="6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 xml:space="preserve">日     </w:t>
      </w:r>
    </w:p>
    <w:p>
      <w:pPr>
        <w:widowControl/>
        <w:adjustRightInd/>
        <w:spacing w:line="240" w:lineRule="auto"/>
        <w:jc w:val="left"/>
        <w:textAlignment w:val="auto"/>
        <w:rPr>
          <w:rFonts w:asciiTheme="minorEastAsia" w:hAnsiTheme="minorEastAsia" w:eastAsiaTheme="minorEastAsia"/>
          <w:sz w:val="22"/>
          <w:szCs w:val="28"/>
        </w:rPr>
      </w:pPr>
      <w:r>
        <w:rPr>
          <w:rFonts w:asciiTheme="minorEastAsia" w:hAnsiTheme="minorEastAsia" w:eastAsiaTheme="minorEastAsia"/>
          <w:sz w:val="22"/>
          <w:szCs w:val="28"/>
        </w:rPr>
        <w:br w:type="page"/>
      </w:r>
    </w:p>
    <w:p>
      <w:pPr>
        <w:ind w:firstLine="632" w:firstLineChars="225"/>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第二章</w:t>
      </w:r>
      <w:r>
        <w:rPr>
          <w:rFonts w:cs="宋体" w:asciiTheme="minorEastAsia" w:hAnsiTheme="minorEastAsia" w:eastAsiaTheme="minorEastAsia"/>
          <w:b/>
          <w:bCs/>
          <w:sz w:val="28"/>
          <w:szCs w:val="28"/>
        </w:rPr>
        <w:t xml:space="preserve">   </w:t>
      </w:r>
      <w:r>
        <w:rPr>
          <w:rFonts w:hint="eastAsia" w:cs="宋体" w:asciiTheme="minorEastAsia" w:hAnsiTheme="minorEastAsia" w:eastAsiaTheme="minorEastAsia"/>
          <w:b/>
          <w:bCs/>
          <w:sz w:val="28"/>
          <w:szCs w:val="28"/>
        </w:rPr>
        <w:t>比选须知</w:t>
      </w:r>
    </w:p>
    <w:p>
      <w:pPr>
        <w:ind w:firstLine="472" w:firstLineChars="196"/>
        <w:jc w:val="left"/>
        <w:rPr>
          <w:rFonts w:asciiTheme="minorEastAsia" w:hAnsiTheme="minorEastAsia" w:eastAsiaTheme="minorEastAsia"/>
          <w:b/>
          <w:bCs/>
          <w:sz w:val="24"/>
          <w:szCs w:val="24"/>
        </w:rPr>
      </w:pPr>
      <w:r>
        <w:rPr>
          <w:rFonts w:cs="宋体" w:asciiTheme="minorEastAsia" w:hAnsiTheme="minorEastAsia" w:eastAsiaTheme="minorEastAsia"/>
          <w:b/>
          <w:bCs/>
          <w:sz w:val="24"/>
          <w:szCs w:val="24"/>
        </w:rPr>
        <w:t>1</w:t>
      </w:r>
      <w:r>
        <w:rPr>
          <w:rFonts w:hint="eastAsia" w:cs="宋体" w:asciiTheme="minorEastAsia" w:hAnsiTheme="minorEastAsia" w:eastAsiaTheme="minorEastAsia"/>
          <w:b/>
          <w:bCs/>
          <w:sz w:val="24"/>
          <w:szCs w:val="24"/>
        </w:rPr>
        <w:t>、比选范围及内容</w:t>
      </w:r>
    </w:p>
    <w:p>
      <w:pPr>
        <w:ind w:firstLine="56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具体范围及内容详见“附件一：</w:t>
      </w:r>
      <w:r>
        <w:rPr>
          <w:rFonts w:hint="eastAsia" w:asciiTheme="minorEastAsia" w:hAnsiTheme="minorEastAsia" w:eastAsiaTheme="minorEastAsia"/>
          <w:spacing w:val="8"/>
          <w:sz w:val="24"/>
          <w:szCs w:val="24"/>
        </w:rPr>
        <w:t>TA沉淀池废粉清理和销售发包说明</w:t>
      </w:r>
      <w:r>
        <w:rPr>
          <w:rFonts w:hint="eastAsia" w:cs="宋体" w:asciiTheme="minorEastAsia" w:hAnsiTheme="minorEastAsia" w:eastAsiaTheme="minorEastAsia"/>
          <w:sz w:val="24"/>
          <w:szCs w:val="24"/>
        </w:rPr>
        <w:t>”</w:t>
      </w:r>
    </w:p>
    <w:p>
      <w:pPr>
        <w:ind w:firstLine="56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现场踏勘及技术澄清联系人：</w:t>
      </w:r>
    </w:p>
    <w:p>
      <w:pPr>
        <w:ind w:firstLine="56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陈海伟 </w:t>
      </w:r>
      <w:r>
        <w:rPr>
          <w:rFonts w:cs="宋体" w:asciiTheme="minorEastAsia" w:hAnsiTheme="minorEastAsia" w:eastAsiaTheme="minorEastAsia"/>
          <w:sz w:val="24"/>
          <w:szCs w:val="24"/>
        </w:rPr>
        <w:t>0596-6088462</w:t>
      </w:r>
      <w:r>
        <w:rPr>
          <w:rFonts w:hint="eastAsia" w:cs="宋体"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cs="宋体" w:asciiTheme="minorEastAsia" w:hAnsiTheme="minorEastAsia" w:eastAsiaTheme="minorEastAsia"/>
          <w:sz w:val="24"/>
          <w:szCs w:val="24"/>
        </w:rPr>
        <w:t>13616007156</w:t>
      </w:r>
      <w:r>
        <w:rPr>
          <w:rFonts w:hint="eastAsia" w:cs="宋体" w:asciiTheme="minorEastAsia" w:hAnsiTheme="minorEastAsia" w:eastAsiaTheme="minorEastAsia"/>
          <w:sz w:val="24"/>
          <w:szCs w:val="24"/>
        </w:rPr>
        <w:t>，邮箱：</w:t>
      </w:r>
      <w:r>
        <w:fldChar w:fldCharType="begin"/>
      </w:r>
      <w:r>
        <w:instrText xml:space="preserve"> HYPERLINK "mailto:hwchen@fhcpec.com.cn" </w:instrText>
      </w:r>
      <w:r>
        <w:fldChar w:fldCharType="separate"/>
      </w:r>
      <w:r>
        <w:rPr>
          <w:rStyle w:val="19"/>
          <w:rFonts w:cs="宋体" w:asciiTheme="minorEastAsia" w:hAnsiTheme="minorEastAsia" w:eastAsiaTheme="minorEastAsia"/>
          <w:color w:val="auto"/>
          <w:sz w:val="24"/>
          <w:szCs w:val="24"/>
        </w:rPr>
        <w:t>hwchen@fhcpec.com.cn</w:t>
      </w:r>
      <w:r>
        <w:rPr>
          <w:rStyle w:val="19"/>
          <w:rFonts w:cs="宋体" w:asciiTheme="minorEastAsia" w:hAnsiTheme="minorEastAsia" w:eastAsiaTheme="minorEastAsia"/>
          <w:color w:val="auto"/>
          <w:sz w:val="24"/>
          <w:szCs w:val="24"/>
        </w:rPr>
        <w:fldChar w:fldCharType="end"/>
      </w:r>
      <w:r>
        <w:rPr>
          <w:rFonts w:hint="eastAsia" w:cs="宋体" w:asciiTheme="minorEastAsia" w:hAnsiTheme="minorEastAsia" w:eastAsiaTheme="minorEastAsia"/>
          <w:sz w:val="24"/>
          <w:szCs w:val="24"/>
        </w:rPr>
        <w:t>。</w:t>
      </w:r>
    </w:p>
    <w:p>
      <w:pPr>
        <w:ind w:firstLine="472" w:firstLineChars="196"/>
        <w:rPr>
          <w:rFonts w:asciiTheme="minorEastAsia" w:hAnsiTheme="minorEastAsia" w:eastAsiaTheme="minorEastAsia"/>
          <w:b/>
          <w:bCs/>
          <w:sz w:val="24"/>
          <w:szCs w:val="24"/>
        </w:rPr>
      </w:pPr>
      <w:r>
        <w:rPr>
          <w:rFonts w:cs="宋体" w:asciiTheme="minorEastAsia" w:hAnsiTheme="minorEastAsia" w:eastAsiaTheme="minorEastAsia"/>
          <w:b/>
          <w:bCs/>
          <w:sz w:val="24"/>
          <w:szCs w:val="24"/>
        </w:rPr>
        <w:t>2</w:t>
      </w:r>
      <w:r>
        <w:rPr>
          <w:rFonts w:hint="eastAsia" w:cs="宋体" w:asciiTheme="minorEastAsia" w:hAnsiTheme="minorEastAsia" w:eastAsiaTheme="minorEastAsia"/>
          <w:b/>
          <w:bCs/>
          <w:sz w:val="24"/>
          <w:szCs w:val="24"/>
        </w:rPr>
        <w:t>、定义和解释</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2.1 </w:t>
      </w:r>
      <w:r>
        <w:rPr>
          <w:rFonts w:hint="eastAsia" w:cs="宋体" w:asciiTheme="minorEastAsia" w:hAnsiTheme="minorEastAsia" w:eastAsiaTheme="minorEastAsia"/>
          <w:sz w:val="24"/>
          <w:szCs w:val="24"/>
        </w:rPr>
        <w:t>“比选人”系福建福海创石油化工有限公司，即业主方。</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2.2 </w:t>
      </w:r>
      <w:r>
        <w:rPr>
          <w:rFonts w:hint="eastAsia" w:cs="宋体" w:asciiTheme="minorEastAsia" w:hAnsiTheme="minorEastAsia" w:eastAsiaTheme="minorEastAsia"/>
          <w:sz w:val="24"/>
          <w:szCs w:val="24"/>
        </w:rPr>
        <w:t>“参选人”系指向比选人报名并接受邀请，领取比选文件，且已经提交或准备提交本次参选文件的法人。</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2.3  </w:t>
      </w:r>
      <w:r>
        <w:rPr>
          <w:rFonts w:hint="eastAsia" w:cs="宋体" w:asciiTheme="minorEastAsia" w:hAnsiTheme="minorEastAsia" w:eastAsiaTheme="minorEastAsia"/>
          <w:sz w:val="24"/>
          <w:szCs w:val="24"/>
        </w:rPr>
        <w:t>“参选人代表”系指全权代表参选人参加本次投标活动并签署参选文件的人，如果参选人代表不是参选人的法定代表人，须持有《法定代表人授权委托书》。</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2.4 </w:t>
      </w:r>
      <w:r>
        <w:rPr>
          <w:rFonts w:hint="eastAsia" w:cs="宋体" w:asciiTheme="minorEastAsia" w:hAnsiTheme="minorEastAsia" w:eastAsiaTheme="minorEastAsia"/>
          <w:sz w:val="24"/>
          <w:szCs w:val="24"/>
        </w:rPr>
        <w:t>“服务”系指比选文件规定参选人为完成全部合同义务须承担的所有工作，包括：运输、安装、品牌售后等以及其他类似的义务。</w:t>
      </w:r>
    </w:p>
    <w:p>
      <w:pPr>
        <w:ind w:firstLine="472" w:firstLineChars="196"/>
        <w:jc w:val="left"/>
        <w:rPr>
          <w:rFonts w:asciiTheme="minorEastAsia" w:hAnsiTheme="minorEastAsia" w:eastAsiaTheme="minorEastAsia"/>
          <w:b/>
          <w:bCs/>
          <w:sz w:val="24"/>
          <w:szCs w:val="24"/>
        </w:rPr>
      </w:pPr>
      <w:r>
        <w:rPr>
          <w:rFonts w:cs="宋体" w:asciiTheme="minorEastAsia" w:hAnsiTheme="minorEastAsia" w:eastAsiaTheme="minorEastAsia"/>
          <w:b/>
          <w:bCs/>
          <w:sz w:val="24"/>
          <w:szCs w:val="24"/>
        </w:rPr>
        <w:t>3</w:t>
      </w:r>
      <w:r>
        <w:rPr>
          <w:rFonts w:hint="eastAsia" w:cs="宋体" w:asciiTheme="minorEastAsia" w:hAnsiTheme="minorEastAsia" w:eastAsiaTheme="minorEastAsia"/>
          <w:b/>
          <w:bCs/>
          <w:sz w:val="24"/>
          <w:szCs w:val="24"/>
        </w:rPr>
        <w:t>、比选文件组成</w:t>
      </w:r>
    </w:p>
    <w:p>
      <w:pPr>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3.1 </w:t>
      </w:r>
      <w:r>
        <w:rPr>
          <w:rFonts w:hint="eastAsia" w:cs="宋体" w:asciiTheme="minorEastAsia" w:hAnsiTheme="minorEastAsia" w:eastAsiaTheme="minorEastAsia"/>
          <w:sz w:val="24"/>
          <w:szCs w:val="24"/>
        </w:rPr>
        <w:t>比选文件包括下列内容：</w:t>
      </w:r>
      <w:r>
        <w:rPr>
          <w:rFonts w:cs="宋体" w:asciiTheme="minorEastAsia" w:hAnsiTheme="minorEastAsia" w:eastAsiaTheme="minorEastAsia"/>
          <w:sz w:val="24"/>
          <w:szCs w:val="24"/>
        </w:rPr>
        <w:t xml:space="preserve">    </w:t>
      </w:r>
    </w:p>
    <w:p>
      <w:pPr>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比选公告、比选须知、合同书格式、报价单、承诺函等。</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3.2 </w:t>
      </w:r>
      <w:r>
        <w:rPr>
          <w:rFonts w:hint="eastAsia" w:cs="宋体" w:asciiTheme="minorEastAsia" w:hAnsiTheme="minorEastAsia" w:eastAsiaTheme="minorEastAsia"/>
          <w:sz w:val="24"/>
          <w:szCs w:val="24"/>
        </w:rPr>
        <w:t>比选文件除</w:t>
      </w:r>
      <w:r>
        <w:rPr>
          <w:rFonts w:cs="宋体" w:asciiTheme="minorEastAsia" w:hAnsiTheme="minorEastAsia" w:eastAsiaTheme="minorEastAsia"/>
          <w:sz w:val="24"/>
          <w:szCs w:val="24"/>
        </w:rPr>
        <w:t>3.1</w:t>
      </w:r>
      <w:r>
        <w:rPr>
          <w:rFonts w:hint="eastAsia" w:cs="宋体" w:asciiTheme="minorEastAsia" w:hAnsiTheme="minorEastAsia" w:eastAsiaTheme="minorEastAsia"/>
          <w:sz w:val="24"/>
          <w:szCs w:val="24"/>
        </w:rPr>
        <w:t>内容外，比选人在比选期间发出的书面文件和其他修改或补充函件，均是比选文件不可分割的组成部分。</w:t>
      </w:r>
    </w:p>
    <w:p>
      <w:pPr>
        <w:ind w:firstLine="472" w:firstLineChars="196"/>
        <w:jc w:val="left"/>
        <w:rPr>
          <w:rFonts w:asciiTheme="minorEastAsia" w:hAnsiTheme="minorEastAsia" w:eastAsiaTheme="minorEastAsia"/>
          <w:b/>
          <w:bCs/>
          <w:sz w:val="24"/>
          <w:szCs w:val="24"/>
        </w:rPr>
      </w:pPr>
      <w:r>
        <w:rPr>
          <w:rFonts w:cs="宋体" w:asciiTheme="minorEastAsia" w:hAnsiTheme="minorEastAsia" w:eastAsiaTheme="minorEastAsia"/>
          <w:b/>
          <w:bCs/>
          <w:sz w:val="24"/>
          <w:szCs w:val="24"/>
        </w:rPr>
        <w:t>4</w:t>
      </w:r>
      <w:r>
        <w:rPr>
          <w:rFonts w:hint="eastAsia" w:cs="宋体" w:asciiTheme="minorEastAsia" w:hAnsiTheme="minorEastAsia" w:eastAsiaTheme="minorEastAsia"/>
          <w:b/>
          <w:bCs/>
          <w:sz w:val="24"/>
          <w:szCs w:val="24"/>
        </w:rPr>
        <w:t>、比选文件的澄清</w:t>
      </w:r>
    </w:p>
    <w:p>
      <w:pPr>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参选人获取比选文件后，应仔细检查比选文件的所有内容，如有残缺等问题应在获得比选文件</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日内向比选人提出。参选人若对比选文件有任何疑问，应在参选截止时间前</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日，按比选须知载明的地址以书面形式（包括</w:t>
      </w:r>
      <w:r>
        <w:rPr>
          <w:rFonts w:hint="eastAsia" w:cs="宋体" w:asciiTheme="minorEastAsia" w:hAnsiTheme="minorEastAsia" w:eastAsiaTheme="minorEastAsia"/>
          <w:color w:val="000000"/>
          <w:sz w:val="24"/>
          <w:szCs w:val="24"/>
        </w:rPr>
        <w:t>书面、电子邮件</w:t>
      </w:r>
      <w:r>
        <w:rPr>
          <w:rFonts w:hint="eastAsia" w:cs="宋体" w:asciiTheme="minorEastAsia" w:hAnsiTheme="minorEastAsia" w:eastAsiaTheme="minorEastAsia"/>
          <w:sz w:val="24"/>
          <w:szCs w:val="24"/>
        </w:rPr>
        <w:t>下同）通知到比选人。比选人将视情况确定采用适当方式予以澄清或以书面形式予以答复，澄清文件作为比选文件的组成部分，具有约束作用。</w:t>
      </w:r>
    </w:p>
    <w:p>
      <w:pPr>
        <w:ind w:firstLine="472" w:firstLineChars="196"/>
        <w:jc w:val="left"/>
        <w:rPr>
          <w:rFonts w:asciiTheme="minorEastAsia" w:hAnsiTheme="minorEastAsia" w:eastAsiaTheme="minorEastAsia"/>
          <w:b/>
          <w:bCs/>
          <w:sz w:val="24"/>
          <w:szCs w:val="24"/>
        </w:rPr>
      </w:pP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、比选文件的修改、补充</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5.1 </w:t>
      </w:r>
      <w:r>
        <w:rPr>
          <w:rFonts w:hint="eastAsia" w:cs="宋体" w:asciiTheme="minorEastAsia" w:hAnsiTheme="minorEastAsia" w:eastAsiaTheme="minorEastAsia"/>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5.2 </w:t>
      </w:r>
      <w:r>
        <w:rPr>
          <w:rFonts w:hint="eastAsia" w:cs="宋体" w:asciiTheme="minorEastAsia" w:hAnsiTheme="minorEastAsia" w:eastAsiaTheme="minorEastAsia"/>
          <w:sz w:val="24"/>
          <w:szCs w:val="24"/>
        </w:rPr>
        <w:t>为使参选人在准备参选文件时有合理的时间考虑比选文件的修改，比选人可酌情推迟参选截止时间和开评时间，并以书面形式通知已获得比选文件的每一参选人（未进行登记报名的除外）。</w:t>
      </w:r>
    </w:p>
    <w:p>
      <w:pPr>
        <w:ind w:firstLine="480" w:firstLineChars="200"/>
        <w:jc w:val="left"/>
        <w:rPr>
          <w:rFonts w:asciiTheme="minorEastAsia" w:hAnsiTheme="minorEastAsia" w:eastAsiaTheme="minorEastAsia"/>
          <w:sz w:val="24"/>
          <w:szCs w:val="24"/>
        </w:rPr>
      </w:pPr>
      <w:r>
        <w:rPr>
          <w:rFonts w:cs="宋体" w:asciiTheme="minorEastAsia" w:hAnsiTheme="minorEastAsia" w:eastAsiaTheme="minorEastAsia"/>
          <w:sz w:val="24"/>
          <w:szCs w:val="24"/>
        </w:rPr>
        <w:t xml:space="preserve">5.3 </w:t>
      </w:r>
      <w:r>
        <w:rPr>
          <w:rFonts w:hint="eastAsia" w:cs="宋体" w:asciiTheme="minorEastAsia" w:hAnsiTheme="minorEastAsia" w:eastAsiaTheme="minorEastAsia"/>
          <w:sz w:val="24"/>
          <w:szCs w:val="24"/>
        </w:rPr>
        <w:t>比选文件的修改文件将构成比选文件的一部分，对参选人具有约束作用。</w:t>
      </w:r>
    </w:p>
    <w:p>
      <w:pPr>
        <w:ind w:firstLine="472" w:firstLineChars="196"/>
        <w:jc w:val="left"/>
        <w:rPr>
          <w:rFonts w:asciiTheme="minorEastAsia" w:hAnsiTheme="minorEastAsia" w:eastAsiaTheme="minorEastAsia"/>
          <w:b/>
          <w:bCs/>
          <w:sz w:val="24"/>
          <w:szCs w:val="24"/>
        </w:rPr>
      </w:pPr>
      <w:r>
        <w:rPr>
          <w:rFonts w:cs="宋体" w:asciiTheme="minorEastAsia" w:hAnsiTheme="minorEastAsia" w:eastAsiaTheme="minorEastAsia"/>
          <w:b/>
          <w:bCs/>
          <w:sz w:val="24"/>
          <w:szCs w:val="24"/>
        </w:rPr>
        <w:t>6</w:t>
      </w:r>
      <w:r>
        <w:rPr>
          <w:rFonts w:hint="eastAsia" w:cs="宋体" w:asciiTheme="minorEastAsia" w:hAnsiTheme="minorEastAsia" w:eastAsiaTheme="minorEastAsia"/>
          <w:b/>
          <w:bCs/>
          <w:sz w:val="24"/>
          <w:szCs w:val="24"/>
        </w:rPr>
        <w:t>、参选人资格</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w:t>
      </w:r>
      <w:r>
        <w:rPr>
          <w:rFonts w:hint="eastAsia"/>
          <w:color w:val="000000"/>
          <w:sz w:val="24"/>
          <w:szCs w:val="24"/>
          <w:lang w:val="en-US" w:eastAsia="zh-CN"/>
        </w:rPr>
        <w:t>比选人</w:t>
      </w:r>
      <w:r>
        <w:rPr>
          <w:rFonts w:hint="eastAsia"/>
          <w:color w:val="000000"/>
          <w:sz w:val="24"/>
          <w:szCs w:val="24"/>
          <w:lang w:eastAsia="zh-CN"/>
        </w:rPr>
        <w:t>需求提供服务的</w:t>
      </w:r>
      <w:r>
        <w:rPr>
          <w:rFonts w:hint="eastAsia"/>
          <w:color w:val="000000"/>
          <w:sz w:val="24"/>
          <w:szCs w:val="24"/>
          <w:lang w:val="en-US" w:eastAsia="zh-CN"/>
        </w:rPr>
        <w:t>厂</w:t>
      </w:r>
      <w:r>
        <w:rPr>
          <w:rFonts w:hint="eastAsia"/>
          <w:color w:val="000000"/>
          <w:sz w:val="24"/>
          <w:szCs w:val="24"/>
          <w:lang w:eastAsia="zh-CN"/>
        </w:rPr>
        <w:t>商。</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2、</w:t>
      </w:r>
      <w:r>
        <w:rPr>
          <w:rFonts w:hint="eastAsia"/>
          <w:sz w:val="24"/>
          <w:szCs w:val="24"/>
          <w:lang w:eastAsia="zh-CN"/>
        </w:rPr>
        <w:t>参选人</w:t>
      </w:r>
      <w:r>
        <w:rPr>
          <w:rFonts w:hint="eastAsia" w:asciiTheme="minorEastAsia" w:hAnsiTheme="minorEastAsia" w:eastAsiaTheme="minorEastAsia"/>
          <w:sz w:val="24"/>
          <w:szCs w:val="24"/>
        </w:rPr>
        <w:t>项目负责人及安全员需有安全生产管理经验，并持有相关证件上岗。证件扫描件经</w:t>
      </w:r>
      <w:r>
        <w:rPr>
          <w:rFonts w:hint="eastAsia"/>
          <w:color w:val="000000"/>
          <w:sz w:val="24"/>
          <w:szCs w:val="24"/>
          <w:lang w:val="en-US" w:eastAsia="zh-CN"/>
        </w:rPr>
        <w:t>比选人</w:t>
      </w:r>
      <w:r>
        <w:rPr>
          <w:rFonts w:hint="eastAsia" w:asciiTheme="minorEastAsia" w:hAnsiTheme="minorEastAsia" w:eastAsiaTheme="minorEastAsia"/>
          <w:sz w:val="24"/>
          <w:szCs w:val="24"/>
        </w:rPr>
        <w:t>驻水气团队安全员确认方可参与投标（证件：安全生产管理人员证书或安全员C证以上的证书）。</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3、</w:t>
      </w:r>
      <w:r>
        <w:rPr>
          <w:rFonts w:hint="eastAsia"/>
          <w:sz w:val="24"/>
          <w:szCs w:val="24"/>
          <w:lang w:eastAsia="zh-CN"/>
        </w:rPr>
        <w:t>参选人</w:t>
      </w:r>
      <w:r>
        <w:rPr>
          <w:rFonts w:hint="eastAsia" w:asciiTheme="minorEastAsia" w:hAnsiTheme="minorEastAsia" w:eastAsiaTheme="minorEastAsia"/>
          <w:sz w:val="24"/>
          <w:szCs w:val="24"/>
        </w:rPr>
        <w:t>需具备PTA或相关石化行业清池或罐的施工业绩，并提供相关的合同和票据。</w:t>
      </w:r>
    </w:p>
    <w:p>
      <w:pPr>
        <w:spacing w:line="276"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4、无失信黑名单记录（以最高院失信被执行人系统发布信息为准），与比选人无诉讼纠纷。</w:t>
      </w:r>
    </w:p>
    <w:p>
      <w:pPr>
        <w:spacing w:line="276" w:lineRule="auto"/>
        <w:ind w:left="384" w:leftChars="192"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5、本项目不接受联合体参选，不许非法分包、杜绝转包。</w:t>
      </w:r>
    </w:p>
    <w:p>
      <w:pPr>
        <w:spacing w:line="360" w:lineRule="auto"/>
        <w:ind w:firstLine="472" w:firstLineChars="196"/>
        <w:rPr>
          <w:rFonts w:hint="eastAsia" w:cs="Times New Roman"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7</w:t>
      </w:r>
      <w:r>
        <w:rPr>
          <w:rFonts w:hint="eastAsia" w:cs="Times New Roman" w:asciiTheme="minorEastAsia" w:hAnsiTheme="minorEastAsia" w:eastAsiaTheme="minorEastAsia"/>
          <w:b/>
          <w:bCs/>
          <w:color w:val="000000" w:themeColor="text1"/>
          <w:sz w:val="24"/>
          <w:szCs w:val="24"/>
          <w:lang w:eastAsia="zh-CN"/>
          <w14:textFill>
            <w14:solidFill>
              <w14:schemeClr w14:val="tx1"/>
            </w14:solidFill>
          </w14:textFill>
        </w:rPr>
        <w:t>、参选保证金</w:t>
      </w:r>
    </w:p>
    <w:p>
      <w:pPr>
        <w:pStyle w:val="6"/>
        <w:spacing w:line="360" w:lineRule="auto"/>
        <w:ind w:right="121"/>
        <w:jc w:val="both"/>
        <w:rPr>
          <w:color w:val="000000" w:themeColor="text1"/>
          <w:lang w:eastAsia="zh-CN"/>
          <w14:textFill>
            <w14:solidFill>
              <w14:schemeClr w14:val="tx1"/>
            </w14:solidFill>
          </w14:textFill>
        </w:rPr>
      </w:pPr>
      <w:r>
        <w:rPr>
          <w:rFonts w:hint="eastAsia"/>
          <w:lang w:eastAsia="zh-CN"/>
        </w:rPr>
        <w:t xml:space="preserve">    </w:t>
      </w:r>
      <w:r>
        <w:rPr>
          <w:rFonts w:hint="eastAsia"/>
          <w:lang w:val="en-US" w:eastAsia="zh-CN"/>
        </w:rPr>
        <w:t>7.</w:t>
      </w:r>
      <w:r>
        <w:rPr>
          <w:rFonts w:hint="eastAsia"/>
          <w:lang w:eastAsia="zh-CN"/>
        </w:rPr>
        <w:t>1、参选单位应缴纳参选保证金，</w:t>
      </w:r>
      <w:r>
        <w:rPr>
          <w:rFonts w:hint="eastAsia" w:asciiTheme="minorEastAsia" w:hAnsiTheme="minorEastAsia" w:eastAsiaTheme="minorEastAsia"/>
          <w:sz w:val="24"/>
          <w:szCs w:val="24"/>
        </w:rPr>
        <w:t>人民币壹拾万元整（1</w:t>
      </w:r>
      <w:r>
        <w:rPr>
          <w:rFonts w:asciiTheme="minorEastAsia" w:hAnsiTheme="minorEastAsia" w:eastAsiaTheme="minorEastAsia"/>
          <w:sz w:val="24"/>
          <w:szCs w:val="24"/>
        </w:rPr>
        <w:t>0</w:t>
      </w:r>
      <w:r>
        <w:rPr>
          <w:rFonts w:hint="eastAsia" w:asciiTheme="minorEastAsia" w:hAnsiTheme="minorEastAsia" w:eastAsiaTheme="minorEastAsia"/>
          <w:sz w:val="24"/>
          <w:szCs w:val="24"/>
        </w:rPr>
        <w:t>万元）</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6"/>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6"/>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6"/>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6"/>
        <w:spacing w:line="360" w:lineRule="auto"/>
        <w:ind w:right="121" w:firstLine="48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注明用途：</w:t>
      </w:r>
      <w:r>
        <w:rPr>
          <w:rFonts w:hint="eastAsia"/>
          <w:color w:val="000000" w:themeColor="text1"/>
          <w:lang w:val="en-US" w:eastAsia="zh-CN"/>
          <w14:textFill>
            <w14:solidFill>
              <w14:schemeClr w14:val="tx1"/>
            </w14:solidFill>
          </w14:textFill>
        </w:rPr>
        <w:t>PTA沉淀池废粉清理和销售项目</w:t>
      </w:r>
      <w:r>
        <w:rPr>
          <w:rFonts w:hint="eastAsia"/>
          <w:color w:val="000000" w:themeColor="text1"/>
          <w:lang w:eastAsia="zh-CN"/>
          <w14:textFill>
            <w14:solidFill>
              <w14:schemeClr w14:val="tx1"/>
            </w14:solidFill>
          </w14:textFill>
        </w:rPr>
        <w:t>参选保证金</w:t>
      </w:r>
    </w:p>
    <w:p>
      <w:pPr>
        <w:pStyle w:val="6"/>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right="121" w:firstLine="480" w:firstLineChars="200"/>
        <w:jc w:val="both"/>
        <w:rPr>
          <w:lang w:eastAsia="zh-CN"/>
        </w:rPr>
      </w:pPr>
      <w:r>
        <w:rPr>
          <w:rFonts w:hint="eastAsia"/>
          <w:lang w:val="en-US" w:eastAsia="zh-CN"/>
        </w:rPr>
        <w:t>7.</w:t>
      </w:r>
      <w:r>
        <w:rPr>
          <w:rFonts w:hint="eastAsia"/>
          <w:lang w:eastAsia="zh-CN"/>
        </w:rPr>
        <w:t>2、对于未能按要求提交保证金的参选文件，比选单位可以视为不符合上面比选要求而予以拒绝；</w:t>
      </w:r>
    </w:p>
    <w:p>
      <w:pPr>
        <w:pStyle w:val="6"/>
        <w:spacing w:line="360" w:lineRule="auto"/>
        <w:ind w:right="121" w:firstLine="480"/>
        <w:jc w:val="both"/>
        <w:rPr>
          <w:lang w:eastAsia="zh-CN"/>
        </w:rPr>
      </w:pPr>
      <w:r>
        <w:rPr>
          <w:rFonts w:hint="eastAsia"/>
          <w:lang w:val="en-US" w:eastAsia="zh-CN"/>
        </w:rPr>
        <w:t>7.</w:t>
      </w:r>
      <w:r>
        <w:rPr>
          <w:rFonts w:hint="eastAsia"/>
          <w:lang w:eastAsia="zh-CN"/>
        </w:rPr>
        <w:t>3、比选结束退还未中选者的比选保证金（无息），最迟不超过规定的比选有效期满后的</w:t>
      </w:r>
      <w:r>
        <w:rPr>
          <w:rFonts w:hint="eastAsia"/>
          <w:lang w:val="en-US" w:eastAsia="zh-CN"/>
        </w:rPr>
        <w:t>45</w:t>
      </w:r>
      <w:r>
        <w:rPr>
          <w:rFonts w:hint="eastAsia"/>
          <w:lang w:eastAsia="zh-CN"/>
        </w:rPr>
        <w:t>天；</w:t>
      </w:r>
    </w:p>
    <w:p>
      <w:pPr>
        <w:pStyle w:val="6"/>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6"/>
        <w:spacing w:line="360" w:lineRule="auto"/>
        <w:ind w:right="121"/>
        <w:jc w:val="both"/>
        <w:rPr>
          <w:lang w:eastAsia="zh-CN"/>
        </w:rPr>
      </w:pPr>
      <w:r>
        <w:rPr>
          <w:rFonts w:hint="eastAsia"/>
          <w:lang w:eastAsia="zh-CN"/>
        </w:rPr>
        <w:t xml:space="preserve">    5.如有下列情况发生，将被没收参选保证金：</w:t>
      </w:r>
    </w:p>
    <w:p>
      <w:pPr>
        <w:pStyle w:val="6"/>
        <w:spacing w:line="360" w:lineRule="auto"/>
        <w:ind w:right="121"/>
        <w:jc w:val="both"/>
        <w:rPr>
          <w:lang w:eastAsia="zh-CN"/>
        </w:rPr>
      </w:pPr>
      <w:r>
        <w:rPr>
          <w:rFonts w:hint="eastAsia"/>
          <w:lang w:eastAsia="zh-CN"/>
        </w:rPr>
        <w:t xml:space="preserve">    （1）参选单位在参选有效期内撤回参选文件；</w:t>
      </w:r>
    </w:p>
    <w:p>
      <w:pPr>
        <w:pStyle w:val="6"/>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8</w:t>
      </w:r>
      <w:r>
        <w:rPr>
          <w:b/>
          <w:w w:val="95"/>
          <w:sz w:val="28"/>
          <w:lang w:eastAsia="zh-CN"/>
        </w:rPr>
        <w:t>、参选文件的递交</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1.参选文件递交的截止时间：根据技术交流情况技术合格单位后续统一通知报价。</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2.递交参选文件的地点为：福建福海创石油化工有限公司办公楼（漳州市漳浦县杜浔镇杜昌路9号），联系人：徐明兴 联系电话：13779967252。</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 xml:space="preserve">    注：请使用顺丰快递或中国邮政 EMS 快递，其他快递不能保证送达目的地。</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3.只允许参选人有一个参选方案，否则将被视为无效参选。</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 xml:space="preserve"> 4.逾期送达的或未送达指定地点或参选文件密封不符合规定要求的参选文件，比选人不予受理。参选人所提交的比选文件在评选结束后，无论中选与否都不退还。</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 xml:space="preserve"> 5.参选人收到比选文件后，如有疑问需要澄清，请以书面形式在规定时间内报比选人汇总。</w:t>
      </w:r>
    </w:p>
    <w:p>
      <w:pPr>
        <w:pStyle w:val="6"/>
        <w:spacing w:line="360" w:lineRule="auto"/>
        <w:ind w:right="121" w:firstLine="480"/>
        <w:jc w:val="both"/>
        <w:rPr>
          <w:rFonts w:hint="eastAsia" w:ascii="宋体" w:hAnsi="宋体" w:eastAsia="宋体" w:cs="宋体"/>
          <w:lang w:eastAsia="zh-CN"/>
        </w:rPr>
      </w:pPr>
      <w:r>
        <w:rPr>
          <w:rFonts w:hint="eastAsia" w:ascii="宋体" w:hAnsi="宋体" w:eastAsia="宋体" w:cs="宋体"/>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pStyle w:val="6"/>
        <w:spacing w:line="360" w:lineRule="auto"/>
        <w:ind w:right="121" w:firstLine="2921" w:firstLineChars="1039"/>
        <w:jc w:val="both"/>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第三章</w:t>
      </w:r>
      <w:r>
        <w:rPr>
          <w:rFonts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b/>
          <w:color w:val="000000"/>
          <w:sz w:val="28"/>
          <w:szCs w:val="28"/>
        </w:rPr>
        <w:t>参选文件的编制</w:t>
      </w:r>
    </w:p>
    <w:p>
      <w:pPr>
        <w:snapToGrid w:val="0"/>
        <w:spacing w:line="360" w:lineRule="auto"/>
        <w:ind w:firstLine="472" w:firstLineChars="196"/>
        <w:rPr>
          <w:rFonts w:asciiTheme="minorEastAsia" w:hAnsiTheme="minorEastAsia" w:eastAsiaTheme="minorEastAsia"/>
          <w:b/>
          <w:bCs/>
          <w:sz w:val="24"/>
          <w:szCs w:val="24"/>
        </w:rPr>
      </w:pPr>
      <w:r>
        <w:rPr>
          <w:rFonts w:cs="宋体" w:asciiTheme="minorEastAsia" w:hAnsiTheme="minorEastAsia" w:eastAsiaTheme="minorEastAsia"/>
          <w:b/>
          <w:bCs/>
          <w:sz w:val="24"/>
          <w:szCs w:val="24"/>
        </w:rPr>
        <w:t>1</w:t>
      </w:r>
      <w:r>
        <w:rPr>
          <w:rFonts w:hint="eastAsia" w:cs="宋体" w:asciiTheme="minorEastAsia" w:hAnsiTheme="minorEastAsia" w:eastAsiaTheme="minorEastAsia"/>
          <w:b/>
          <w:bCs/>
          <w:sz w:val="24"/>
          <w:szCs w:val="24"/>
        </w:rPr>
        <w:t>、参选文件的组成：</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（1）报价单；</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（2）法定代表人授权委托书，安全生产管理人员证书或安全员C证以上的证书）；</w:t>
      </w:r>
      <w:r>
        <w:rPr>
          <w:rFonts w:cs="宋体" w:asciiTheme="minorEastAsia" w:hAnsiTheme="minorEastAsia" w:eastAsiaTheme="minorEastAsia"/>
          <w:color w:val="000000"/>
          <w:sz w:val="24"/>
          <w:szCs w:val="24"/>
        </w:rPr>
        <w:t xml:space="preserve"> </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（3）参选人营业执照（加盖单位公章的复印件），</w:t>
      </w:r>
      <w:r>
        <w:rPr>
          <w:rFonts w:hint="eastAsia" w:asciiTheme="minorEastAsia" w:hAnsiTheme="minorEastAsia" w:eastAsiaTheme="minorEastAsia"/>
          <w:sz w:val="24"/>
          <w:szCs w:val="24"/>
        </w:rPr>
        <w:t>PTA或相关石化行业清池或罐的施工业绩，并提供相关的合同和票据</w:t>
      </w:r>
      <w:r>
        <w:rPr>
          <w:rFonts w:hint="eastAsia" w:cs="宋体" w:asciiTheme="minorEastAsia" w:hAnsiTheme="minorEastAsia" w:eastAsiaTheme="minorEastAsia"/>
          <w:color w:val="000000"/>
          <w:sz w:val="24"/>
          <w:szCs w:val="24"/>
        </w:rPr>
        <w:t>；</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（4）承诺函；</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（5）参选保证金汇款底单（加盖单位公章的复印件）；</w:t>
      </w: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以上（1）至</w:t>
      </w:r>
      <w:r>
        <w:rPr>
          <w:rFonts w:hint="eastAsia" w:cs="宋体" w:asciiTheme="minorEastAsia" w:hAnsiTheme="minorEastAsia" w:eastAsiaTheme="minorEastAsia"/>
          <w:sz w:val="24"/>
          <w:szCs w:val="24"/>
        </w:rPr>
        <w:t>（5）项内容合并密封并加盖公章</w:t>
      </w:r>
      <w:r>
        <w:rPr>
          <w:rFonts w:hint="eastAsia" w:cs="宋体" w:asciiTheme="minorEastAsia" w:hAnsiTheme="minorEastAsia" w:eastAsiaTheme="minorEastAsia"/>
          <w:color w:val="000000"/>
          <w:sz w:val="24"/>
          <w:szCs w:val="24"/>
        </w:rPr>
        <w:t>。</w:t>
      </w:r>
    </w:p>
    <w:p>
      <w:pPr>
        <w:spacing w:line="360" w:lineRule="auto"/>
        <w:ind w:firstLine="472" w:firstLineChars="196"/>
        <w:rPr>
          <w:rFonts w:asciiTheme="minorEastAsia" w:hAnsiTheme="minorEastAsia" w:eastAsiaTheme="minorEastAsia"/>
          <w:b/>
          <w:bCs/>
          <w:sz w:val="24"/>
          <w:szCs w:val="24"/>
        </w:rPr>
      </w:pPr>
      <w:r>
        <w:rPr>
          <w:rFonts w:cs="宋体" w:asciiTheme="minorEastAsia" w:hAnsiTheme="minorEastAsia" w:eastAsiaTheme="minorEastAsia"/>
          <w:b/>
          <w:bCs/>
          <w:sz w:val="24"/>
          <w:szCs w:val="24"/>
        </w:rPr>
        <w:t>2</w:t>
      </w:r>
      <w:r>
        <w:rPr>
          <w:rFonts w:hint="eastAsia" w:cs="宋体" w:asciiTheme="minorEastAsia" w:hAnsiTheme="minorEastAsia" w:eastAsiaTheme="minorEastAsia"/>
          <w:b/>
          <w:bCs/>
          <w:sz w:val="24"/>
          <w:szCs w:val="24"/>
        </w:rPr>
        <w:t>、参选书格式</w:t>
      </w:r>
    </w:p>
    <w:p>
      <w:pPr>
        <w:spacing w:line="360" w:lineRule="auto"/>
        <w:ind w:firstLine="470" w:firstLineChars="196"/>
        <w:rPr>
          <w:rFonts w:asciiTheme="minorEastAsia" w:hAnsiTheme="minorEastAsia" w:eastAsiaTheme="minorEastAsia"/>
          <w:sz w:val="24"/>
          <w:szCs w:val="24"/>
        </w:rPr>
      </w:pPr>
      <w:r>
        <w:rPr>
          <w:rFonts w:hint="eastAsia" w:cs="宋体" w:asciiTheme="minorEastAsia" w:hAnsiTheme="minorEastAsia" w:eastAsiaTheme="minorEastAsia"/>
          <w:sz w:val="24"/>
          <w:szCs w:val="24"/>
        </w:rPr>
        <w:t>参选人应按规定制作参选文件并需加盖公章，按规定填写报价单并需</w:t>
      </w:r>
      <w:r>
        <w:rPr>
          <w:rFonts w:hint="eastAsia" w:cs="宋体" w:asciiTheme="minorEastAsia" w:hAnsiTheme="minorEastAsia" w:eastAsiaTheme="minorEastAsia"/>
          <w:b/>
          <w:color w:val="FF0000"/>
          <w:sz w:val="24"/>
          <w:szCs w:val="24"/>
        </w:rPr>
        <w:t>加盖公章，法定代表人或委托代表人签字</w:t>
      </w:r>
      <w:r>
        <w:rPr>
          <w:rFonts w:hint="eastAsia" w:cs="宋体" w:asciiTheme="minorEastAsia" w:hAnsiTheme="minorEastAsia" w:eastAsiaTheme="minorEastAsia"/>
          <w:sz w:val="24"/>
          <w:szCs w:val="24"/>
        </w:rPr>
        <w:t>。</w:t>
      </w:r>
    </w:p>
    <w:p>
      <w:pPr>
        <w:snapToGrid w:val="0"/>
        <w:spacing w:line="360" w:lineRule="auto"/>
        <w:ind w:firstLine="472" w:firstLineChars="196"/>
        <w:rPr>
          <w:rFonts w:asciiTheme="minorEastAsia" w:hAnsiTheme="minorEastAsia" w:eastAsiaTheme="minorEastAsia"/>
          <w:b/>
          <w:bCs/>
          <w:color w:val="000000"/>
          <w:sz w:val="24"/>
          <w:szCs w:val="24"/>
        </w:rPr>
      </w:pPr>
      <w:r>
        <w:rPr>
          <w:rFonts w:cs="宋体" w:asciiTheme="minorEastAsia" w:hAnsiTheme="minorEastAsia" w:eastAsiaTheme="minorEastAsia"/>
          <w:b/>
          <w:bCs/>
          <w:color w:val="000000"/>
          <w:sz w:val="24"/>
          <w:szCs w:val="24"/>
        </w:rPr>
        <w:t>3</w:t>
      </w:r>
      <w:r>
        <w:rPr>
          <w:rFonts w:hint="eastAsia" w:cs="宋体" w:asciiTheme="minorEastAsia" w:hAnsiTheme="minorEastAsia" w:eastAsiaTheme="minorEastAsia"/>
          <w:b/>
          <w:bCs/>
          <w:color w:val="000000"/>
          <w:sz w:val="24"/>
          <w:szCs w:val="24"/>
        </w:rPr>
        <w:t>、参选报价</w:t>
      </w:r>
    </w:p>
    <w:p>
      <w:pPr>
        <w:snapToGrid w:val="0"/>
        <w:spacing w:line="360" w:lineRule="auto"/>
        <w:ind w:firstLine="477" w:firstLineChars="199"/>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参选</w:t>
      </w:r>
      <w:r>
        <w:rPr>
          <w:rFonts w:hint="eastAsia" w:cs="宋体" w:asciiTheme="minorEastAsia" w:hAnsiTheme="minorEastAsia" w:eastAsiaTheme="minorEastAsia"/>
          <w:sz w:val="24"/>
          <w:szCs w:val="24"/>
        </w:rPr>
        <w:t>人须对参选报价负责。</w:t>
      </w:r>
      <w:r>
        <w:rPr>
          <w:rFonts w:hint="eastAsia" w:cs="宋体" w:asciiTheme="minorEastAsia" w:hAnsiTheme="minorEastAsia" w:eastAsiaTheme="minorEastAsia"/>
          <w:color w:val="000000"/>
          <w:sz w:val="24"/>
          <w:szCs w:val="24"/>
        </w:rPr>
        <w:t>参选报价应根据</w:t>
      </w:r>
      <w:r>
        <w:rPr>
          <w:rFonts w:hint="eastAsia" w:cs="宋体" w:asciiTheme="minorEastAsia" w:hAnsiTheme="minorEastAsia" w:eastAsiaTheme="minorEastAsia"/>
          <w:sz w:val="24"/>
          <w:szCs w:val="24"/>
        </w:rPr>
        <w:t>报价单填写，加盖参选人印章，字迹清晰，否则视为无效。</w:t>
      </w:r>
      <w:r>
        <w:rPr>
          <w:rFonts w:cs="宋体" w:asciiTheme="minorEastAsia" w:hAnsiTheme="minorEastAsia" w:eastAsiaTheme="minorEastAsia"/>
          <w:sz w:val="24"/>
          <w:szCs w:val="24"/>
        </w:rPr>
        <w:t xml:space="preserve"> </w:t>
      </w:r>
    </w:p>
    <w:p>
      <w:pPr>
        <w:snapToGrid w:val="0"/>
        <w:spacing w:line="360" w:lineRule="auto"/>
        <w:ind w:firstLine="472" w:firstLineChars="196"/>
        <w:rPr>
          <w:rFonts w:asciiTheme="minorEastAsia" w:hAnsiTheme="minorEastAsia" w:eastAsiaTheme="minorEastAsia"/>
          <w:b/>
          <w:bCs/>
          <w:sz w:val="24"/>
          <w:szCs w:val="24"/>
        </w:rPr>
      </w:pPr>
      <w:r>
        <w:rPr>
          <w:rFonts w:cs="宋体" w:asciiTheme="minorEastAsia" w:hAnsiTheme="minorEastAsia" w:eastAsiaTheme="minorEastAsia"/>
          <w:b/>
          <w:bCs/>
          <w:sz w:val="24"/>
          <w:szCs w:val="24"/>
        </w:rPr>
        <w:t>4</w:t>
      </w:r>
      <w:r>
        <w:rPr>
          <w:rFonts w:hint="eastAsia" w:cs="宋体" w:asciiTheme="minorEastAsia" w:hAnsiTheme="minorEastAsia" w:eastAsiaTheme="minorEastAsia"/>
          <w:b/>
          <w:bCs/>
          <w:sz w:val="24"/>
          <w:szCs w:val="24"/>
        </w:rPr>
        <w:t>、特别说明</w:t>
      </w:r>
    </w:p>
    <w:p>
      <w:pPr>
        <w:widowControl/>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4.1</w:t>
      </w:r>
      <w:r>
        <w:rPr>
          <w:rFonts w:hint="eastAsia" w:cs="宋体" w:asciiTheme="minorEastAsia" w:hAnsiTheme="minorEastAsia" w:eastAsiaTheme="minorEastAsia"/>
          <w:sz w:val="24"/>
          <w:szCs w:val="24"/>
        </w:rPr>
        <w:t>参选人需承担所有与比选有关的费用，比选人在任何情况不负担上述费用。</w:t>
      </w:r>
    </w:p>
    <w:p>
      <w:pPr>
        <w:widowControl/>
        <w:tabs>
          <w:tab w:val="left" w:pos="3825"/>
        </w:tabs>
        <w:snapToGrid w:val="0"/>
        <w:spacing w:line="360" w:lineRule="auto"/>
        <w:ind w:firstLine="480" w:firstLineChars="200"/>
        <w:jc w:val="left"/>
        <w:rPr>
          <w:rFonts w:asciiTheme="minorEastAsia" w:hAnsiTheme="minorEastAsia" w:eastAsiaTheme="minorEastAsia"/>
          <w:color w:val="000000"/>
          <w:sz w:val="24"/>
          <w:szCs w:val="24"/>
        </w:rPr>
      </w:pPr>
      <w:r>
        <w:rPr>
          <w:rFonts w:cs="宋体" w:asciiTheme="minorEastAsia" w:hAnsiTheme="minorEastAsia" w:eastAsiaTheme="minorEastAsia"/>
          <w:sz w:val="24"/>
          <w:szCs w:val="24"/>
        </w:rPr>
        <w:t>4.2</w:t>
      </w:r>
      <w:r>
        <w:rPr>
          <w:rFonts w:hint="eastAsia" w:cs="宋体" w:asciiTheme="minorEastAsia" w:hAnsiTheme="minorEastAsia" w:eastAsiaTheme="minorEastAsia"/>
          <w:color w:val="000000"/>
          <w:sz w:val="24"/>
          <w:szCs w:val="24"/>
        </w:rPr>
        <w:t>参选收到比选文件后，如有疑问需要澄清，请以</w:t>
      </w:r>
      <w:r>
        <w:rPr>
          <w:rFonts w:hint="eastAsia" w:cs="宋体" w:asciiTheme="minorEastAsia" w:hAnsiTheme="minorEastAsia" w:eastAsiaTheme="minorEastAsia"/>
          <w:sz w:val="24"/>
          <w:szCs w:val="24"/>
        </w:rPr>
        <w:t>书面形式</w:t>
      </w:r>
      <w:r>
        <w:rPr>
          <w:rFonts w:hint="eastAsia" w:cs="宋体" w:asciiTheme="minorEastAsia" w:hAnsiTheme="minorEastAsia" w:eastAsiaTheme="minorEastAsia"/>
          <w:color w:val="000000"/>
          <w:sz w:val="24"/>
          <w:szCs w:val="24"/>
        </w:rPr>
        <w:t>在规定时间内报比选人汇总。</w:t>
      </w:r>
    </w:p>
    <w:p>
      <w:pPr>
        <w:widowControl/>
        <w:tabs>
          <w:tab w:val="left" w:pos="3825"/>
        </w:tabs>
        <w:snapToGrid w:val="0"/>
        <w:spacing w:line="360" w:lineRule="auto"/>
        <w:ind w:firstLine="480" w:firstLineChars="200"/>
        <w:jc w:val="left"/>
        <w:rPr>
          <w:rFonts w:asciiTheme="minorEastAsia" w:hAnsiTheme="minorEastAsia" w:eastAsiaTheme="minorEastAsia"/>
          <w:color w:val="000000"/>
          <w:sz w:val="24"/>
          <w:szCs w:val="24"/>
        </w:rPr>
      </w:pPr>
      <w:r>
        <w:rPr>
          <w:rFonts w:cs="宋体" w:asciiTheme="minorEastAsia" w:hAnsiTheme="minorEastAsia" w:eastAsiaTheme="minorEastAsia"/>
          <w:sz w:val="24"/>
          <w:szCs w:val="24"/>
        </w:rPr>
        <w:t>4.3</w:t>
      </w:r>
      <w:r>
        <w:rPr>
          <w:rFonts w:hint="eastAsia" w:cs="宋体" w:asciiTheme="minorEastAsia" w:hAnsiTheme="minorEastAsia" w:eastAsiaTheme="minorEastAsia"/>
          <w:color w:val="000000"/>
          <w:sz w:val="24"/>
          <w:szCs w:val="24"/>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rPr>
      </w:pPr>
    </w:p>
    <w:p>
      <w:pPr>
        <w:widowControl/>
        <w:adjustRightInd/>
        <w:spacing w:line="240" w:lineRule="auto"/>
        <w:ind w:firstLine="3654" w:firstLineChars="1300"/>
        <w:jc w:val="left"/>
        <w:textAlignment w:val="auto"/>
        <w:rPr>
          <w:rFonts w:asciiTheme="minorEastAsia" w:hAnsiTheme="minorEastAsia" w:eastAsiaTheme="minorEastAsia"/>
          <w:b/>
          <w:color w:val="000000"/>
          <w:sz w:val="28"/>
          <w:szCs w:val="28"/>
        </w:rPr>
      </w:pPr>
      <w:bookmarkStart w:id="0" w:name="_Toc497143411"/>
      <w:r>
        <w:rPr>
          <w:rFonts w:hint="eastAsia" w:asciiTheme="minorEastAsia" w:hAnsiTheme="minorEastAsia" w:eastAsiaTheme="minorEastAsia"/>
          <w:b/>
          <w:color w:val="000000"/>
          <w:sz w:val="28"/>
          <w:szCs w:val="28"/>
        </w:rPr>
        <w:t>第四章  评比规则</w:t>
      </w:r>
      <w:bookmarkEnd w:id="0"/>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一、规则</w:t>
      </w:r>
    </w:p>
    <w:p>
      <w:pPr>
        <w:spacing w:line="360" w:lineRule="auto"/>
        <w:ind w:firstLine="480" w:firstLineChars="200"/>
        <w:rPr>
          <w:rFonts w:hint="eastAsia" w:cs="Times New Roman" w:asciiTheme="minorEastAsia" w:hAnsiTheme="minorEastAsia" w:eastAsiaTheme="minorEastAsia"/>
          <w:color w:val="000000"/>
          <w:sz w:val="24"/>
          <w:szCs w:val="24"/>
          <w:lang w:eastAsia="zh-CN"/>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z w:val="24"/>
          <w:szCs w:val="24"/>
          <w:lang w:eastAsia="zh-CN"/>
        </w:rPr>
        <w:t>比选人在评选时，将优先对技术参选文件进行评选，技术参选文件符合业主要求方可进行下一轮商务报价评选。</w:t>
      </w:r>
    </w:p>
    <w:p>
      <w:pPr>
        <w:spacing w:line="360" w:lineRule="auto"/>
        <w:ind w:firstLine="480" w:firstLineChars="200"/>
        <w:rPr>
          <w:rFonts w:hint="eastAsia"/>
        </w:rPr>
      </w:pPr>
      <w:r>
        <w:rPr>
          <w:rFonts w:hint="eastAsia" w:cs="Times New Roman" w:asciiTheme="minorEastAsia" w:hAnsiTheme="minorEastAsia" w:eastAsiaTheme="minorEastAsia"/>
          <w:color w:val="000000"/>
          <w:sz w:val="24"/>
          <w:szCs w:val="24"/>
          <w:lang w:val="en-US" w:eastAsia="zh-CN"/>
        </w:rPr>
        <w:t>2.</w:t>
      </w:r>
      <w:r>
        <w:rPr>
          <w:rFonts w:hint="eastAsia" w:cs="Times New Roman" w:asciiTheme="minorEastAsia" w:hAnsiTheme="minorEastAsia" w:eastAsiaTheme="minorEastAsia"/>
          <w:color w:val="000000"/>
          <w:sz w:val="24"/>
          <w:szCs w:val="24"/>
          <w:lang w:eastAsia="zh-CN"/>
        </w:rPr>
        <w:t>参选人串选、相互勾结故意压低标价以排挤竞争对手的公平竞争的，其参选无效。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二、资格审查</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numPr>
          <w:ilvl w:val="0"/>
          <w:numId w:val="3"/>
        </w:numPr>
        <w:spacing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评</w:t>
      </w:r>
      <w:r>
        <w:rPr>
          <w:rFonts w:hint="eastAsia" w:asciiTheme="minorEastAsia" w:hAnsiTheme="minorEastAsia" w:eastAsiaTheme="minorEastAsia"/>
          <w:color w:val="000000"/>
          <w:sz w:val="24"/>
          <w:szCs w:val="24"/>
          <w:lang w:val="en-US" w:eastAsia="zh-CN"/>
        </w:rPr>
        <w:t>选</w:t>
      </w:r>
      <w:r>
        <w:rPr>
          <w:rFonts w:hint="eastAsia" w:asciiTheme="minorEastAsia" w:hAnsiTheme="minorEastAsia" w:eastAsiaTheme="minorEastAsia"/>
          <w:color w:val="000000"/>
          <w:sz w:val="24"/>
          <w:szCs w:val="24"/>
        </w:rPr>
        <w:t>办法</w:t>
      </w:r>
    </w:p>
    <w:p>
      <w:pPr>
        <w:pStyle w:val="6"/>
        <w:spacing w:line="360" w:lineRule="auto"/>
        <w:ind w:right="121" w:firstLine="482" w:firstLineChars="200"/>
        <w:jc w:val="both"/>
      </w:pPr>
      <w:r>
        <w:rPr>
          <w:rFonts w:hint="eastAsia"/>
          <w:b/>
          <w:color w:val="FF0000"/>
          <w:lang w:eastAsia="zh-CN"/>
        </w:rPr>
        <w:t>本项目设置</w:t>
      </w:r>
      <w:r>
        <w:rPr>
          <w:rFonts w:hint="eastAsia"/>
          <w:b/>
          <w:color w:val="FF0000"/>
          <w:lang w:val="en-US" w:eastAsia="zh-CN"/>
        </w:rPr>
        <w:t>预估</w:t>
      </w:r>
      <w:r>
        <w:rPr>
          <w:rFonts w:hint="eastAsia"/>
          <w:b/>
          <w:color w:val="FF0000"/>
          <w:lang w:eastAsia="zh-CN"/>
        </w:rPr>
        <w:t>含税总价不低于481.50万元。</w:t>
      </w:r>
      <w:r>
        <w:rPr>
          <w:rFonts w:hint="eastAsia"/>
          <w:lang w:eastAsia="zh-CN"/>
        </w:rPr>
        <w:t>参选人所填报的报价低于本项目最低限价的，其参选将被比选小组</w:t>
      </w:r>
      <w:r>
        <w:rPr>
          <w:rFonts w:hint="eastAsia"/>
          <w:lang w:val="en-US" w:eastAsia="zh-CN"/>
        </w:rPr>
        <w:t>将有权</w:t>
      </w:r>
      <w:r>
        <w:rPr>
          <w:rFonts w:hint="eastAsia"/>
          <w:lang w:eastAsia="zh-CN"/>
        </w:rPr>
        <w:t>予以否决。</w:t>
      </w:r>
      <w:r>
        <w:fldChar w:fldCharType="begin"/>
      </w:r>
      <w:r>
        <w:instrText xml:space="preserve"> HYPERLINK "mailto:如参选人对控制价存疑请于报价截止前发邮件至xqyang@fhcpec.com.cn" </w:instrText>
      </w:r>
      <w:r>
        <w:fldChar w:fldCharType="separate"/>
      </w:r>
      <w:r>
        <w:rPr>
          <w:rStyle w:val="19"/>
          <w:rFonts w:hint="eastAsia"/>
          <w:lang w:eastAsia="zh-CN"/>
        </w:rPr>
        <w:t>如参选人对控制价存疑请于报价截止前发邮件至</w:t>
      </w:r>
      <w:r>
        <w:rPr>
          <w:rStyle w:val="19"/>
          <w:rFonts w:hint="eastAsia"/>
          <w:lang w:val="en-US" w:eastAsia="zh-CN"/>
        </w:rPr>
        <w:t>xumx</w:t>
      </w:r>
      <w:r>
        <w:rPr>
          <w:rStyle w:val="19"/>
          <w:rFonts w:hint="eastAsia"/>
          <w:lang w:eastAsia="zh-CN"/>
        </w:rPr>
        <w:t>@fhcpec.com.cn</w:t>
      </w:r>
      <w:r>
        <w:rPr>
          <w:rStyle w:val="19"/>
          <w:rFonts w:hint="eastAsia"/>
          <w:lang w:eastAsia="zh-CN"/>
        </w:rPr>
        <w:fldChar w:fldCharType="end"/>
      </w:r>
      <w:r>
        <w:rPr>
          <w:rFonts w:hint="eastAsia"/>
          <w:lang w:eastAsia="zh-CN"/>
        </w:rPr>
        <w:t>。</w:t>
      </w:r>
    </w:p>
    <w:p>
      <w:pPr>
        <w:spacing w:before="15" w:line="360" w:lineRule="auto"/>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评选工作小组将对通过资格及实质响应性审查的各合格参选人，</w:t>
      </w:r>
      <w:r>
        <w:rPr>
          <w:rFonts w:hint="eastAsia"/>
          <w:color w:val="000000"/>
          <w:sz w:val="24"/>
          <w:szCs w:val="24"/>
          <w:shd w:val="clear" w:color="auto" w:fill="FFFFFF"/>
          <w:lang w:eastAsia="zh-CN"/>
        </w:rPr>
        <w:t>采用商务报价决标评选的方式，从价格和付款方式两方面进行评选，满足：</w:t>
      </w:r>
    </w:p>
    <w:p>
      <w:pPr>
        <w:spacing w:line="360" w:lineRule="auto"/>
        <w:ind w:firstLine="400" w:firstLineChars="200"/>
        <w:rPr>
          <w:rFonts w:hint="eastAsia" w:asciiTheme="minorEastAsia" w:hAnsiTheme="minorEastAsia" w:eastAsiaTheme="minorEastAsia"/>
          <w:color w:val="000000"/>
          <w:sz w:val="24"/>
          <w:szCs w:val="24"/>
        </w:rPr>
      </w:pPr>
      <w:r>
        <w:rPr>
          <w:rFonts w:hint="eastAsia"/>
        </w:rPr>
        <w:t>（</w:t>
      </w:r>
      <w:r>
        <w:rPr>
          <w:rFonts w:hint="eastAsia" w:asciiTheme="minorEastAsia" w:hAnsiTheme="minorEastAsia" w:eastAsiaTheme="minorEastAsia"/>
          <w:color w:val="000000"/>
          <w:sz w:val="24"/>
          <w:szCs w:val="24"/>
        </w:rPr>
        <w:t>1）付款条件：收到中标通知后，三天内中选商需支付报价预估总价25%货款作为第1批的预付货款。合同期限内每批次销售前，中选商收到</w:t>
      </w:r>
      <w:r>
        <w:rPr>
          <w:rFonts w:hint="eastAsia" w:asciiTheme="minorEastAsia" w:hAnsiTheme="minorEastAsia" w:eastAsiaTheme="minorEastAsia"/>
          <w:color w:val="000000"/>
          <w:sz w:val="24"/>
          <w:szCs w:val="24"/>
          <w:lang w:val="en-US" w:eastAsia="zh-CN"/>
        </w:rPr>
        <w:t>比选人</w:t>
      </w:r>
      <w:r>
        <w:rPr>
          <w:rFonts w:hint="eastAsia" w:asciiTheme="minorEastAsia" w:hAnsiTheme="minorEastAsia" w:eastAsiaTheme="minorEastAsia"/>
          <w:color w:val="000000"/>
          <w:sz w:val="24"/>
          <w:szCs w:val="24"/>
        </w:rPr>
        <w:t>下月销售计划单后，应在三天内将货款金额足额支付给</w:t>
      </w:r>
      <w:r>
        <w:rPr>
          <w:rFonts w:hint="eastAsia" w:asciiTheme="minorEastAsia" w:hAnsiTheme="minorEastAsia" w:eastAsiaTheme="minorEastAsia"/>
          <w:color w:val="000000"/>
          <w:sz w:val="24"/>
          <w:szCs w:val="24"/>
          <w:lang w:val="en-US" w:eastAsia="zh-CN"/>
        </w:rPr>
        <w:t>比选人</w:t>
      </w:r>
      <w:r>
        <w:rPr>
          <w:rFonts w:hint="eastAsia" w:asciiTheme="minorEastAsia" w:hAnsiTheme="minorEastAsia" w:eastAsiaTheme="minorEastAsia"/>
          <w:color w:val="000000"/>
          <w:sz w:val="24"/>
          <w:szCs w:val="24"/>
        </w:rPr>
        <w:t>。</w:t>
      </w:r>
    </w:p>
    <w:p>
      <w:pPr>
        <w:spacing w:line="360" w:lineRule="auto"/>
        <w:ind w:firstLine="480" w:firstLineChars="200"/>
      </w:pPr>
      <w:r>
        <w:rPr>
          <w:rFonts w:hint="eastAsia" w:asciiTheme="minorEastAsia" w:hAnsiTheme="minorEastAsia" w:eastAsiaTheme="minorEastAsia"/>
          <w:color w:val="000000"/>
          <w:sz w:val="24"/>
          <w:szCs w:val="24"/>
        </w:rPr>
        <w:t>（2）报价总价最高者作为第一中选人，以此类推。</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四、以下情况作废标处理</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2、参选文件存在重大偏差的。</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3、未按规定格式要求编制参选文件的。</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5、参选人串标、相互勾结故意压低标价以排挤竞争对手的公平竞争的，其参选无效。</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五、评选</w:t>
      </w:r>
    </w:p>
    <w:p>
      <w:pPr>
        <w:pStyle w:val="6"/>
        <w:spacing w:before="186" w:line="319" w:lineRule="auto"/>
        <w:ind w:left="118" w:firstLine="420"/>
        <w:rPr>
          <w:lang w:eastAsia="zh-CN"/>
        </w:rPr>
      </w:pPr>
      <w:r>
        <w:rPr>
          <w:rFonts w:hint="eastAsia"/>
          <w:lang w:eastAsia="zh-CN"/>
        </w:rPr>
        <w:t>1.</w:t>
      </w:r>
      <w:r>
        <w:rPr>
          <w:rFonts w:hint="eastAsia"/>
          <w:spacing w:val="-5"/>
          <w:lang w:eastAsia="zh-CN"/>
        </w:rPr>
        <w:t>比选人将在参选文件截止日期后另行择日组织比选会，参选人选定工作在比选人有关部门监督下，由比选人依法组建的评选委员会负责。</w:t>
      </w:r>
    </w:p>
    <w:p>
      <w:pPr>
        <w:spacing w:line="360" w:lineRule="auto"/>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2、比选人将做开选记录。</w:t>
      </w:r>
    </w:p>
    <w:p>
      <w:pPr>
        <w:jc w:val="center"/>
        <w:rPr>
          <w:rFonts w:cs="宋体" w:asciiTheme="minorEastAsia" w:hAnsiTheme="minorEastAsia" w:eastAsiaTheme="minorEastAsia"/>
          <w:color w:val="000000"/>
          <w:sz w:val="24"/>
          <w:szCs w:val="24"/>
        </w:rPr>
      </w:pPr>
    </w:p>
    <w:p>
      <w:pPr>
        <w:widowControl/>
        <w:adjustRightInd/>
        <w:spacing w:line="240" w:lineRule="auto"/>
        <w:ind w:firstLine="3373" w:firstLineChars="1200"/>
        <w:jc w:val="left"/>
        <w:textAlignment w:val="auto"/>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第五章</w:t>
      </w:r>
      <w:r>
        <w:rPr>
          <w:rFonts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b/>
          <w:color w:val="000000"/>
          <w:sz w:val="28"/>
          <w:szCs w:val="28"/>
        </w:rPr>
        <w:t>合同授予</w:t>
      </w:r>
    </w:p>
    <w:p>
      <w:pPr>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、比选人将依据</w:t>
      </w:r>
      <w:r>
        <w:rPr>
          <w:rFonts w:hint="eastAsia" w:asciiTheme="minorEastAsia" w:hAnsiTheme="minorEastAsia" w:eastAsiaTheme="minorEastAsia"/>
          <w:color w:val="000000"/>
          <w:sz w:val="24"/>
          <w:szCs w:val="24"/>
        </w:rPr>
        <w:t>评选工作小组</w:t>
      </w:r>
      <w:r>
        <w:rPr>
          <w:rFonts w:hint="eastAsia" w:cs="宋体" w:asciiTheme="minorEastAsia" w:hAnsiTheme="minorEastAsia" w:eastAsiaTheme="minorEastAsia"/>
          <w:color w:val="000000"/>
          <w:sz w:val="24"/>
          <w:szCs w:val="24"/>
        </w:rPr>
        <w:t>评选结果向中选人授予合同。</w:t>
      </w:r>
      <w:r>
        <w:rPr>
          <w:rFonts w:cs="宋体" w:asciiTheme="minorEastAsia" w:hAnsiTheme="minorEastAsia" w:eastAsiaTheme="minorEastAsia"/>
          <w:color w:val="000000"/>
          <w:sz w:val="24"/>
          <w:szCs w:val="24"/>
        </w:rPr>
        <w:t xml:space="preserve"> </w:t>
      </w:r>
    </w:p>
    <w:p>
      <w:pPr>
        <w:snapToGrid w:val="0"/>
        <w:spacing w:line="360" w:lineRule="auto"/>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2</w:t>
      </w:r>
      <w:r>
        <w:rPr>
          <w:rFonts w:hint="eastAsia" w:cs="宋体" w:asciiTheme="minorEastAsia" w:hAnsiTheme="minorEastAsia" w:eastAsiaTheme="minorEastAsia"/>
          <w:color w:val="000000"/>
          <w:sz w:val="24"/>
          <w:szCs w:val="24"/>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、中选通知对比选人和参选人具有法律效力。</w:t>
      </w:r>
      <w:r>
        <w:rPr>
          <w:rFonts w:hint="eastAsia" w:cs="宋体" w:asciiTheme="minorEastAsia" w:hAnsiTheme="minorEastAsia" w:eastAsiaTheme="minorEastAsia"/>
          <w:b/>
          <w:color w:val="FF0000"/>
          <w:sz w:val="24"/>
          <w:szCs w:val="24"/>
        </w:rPr>
        <w:t>福建福海创石油化工有限公司的权属子公司“翔鹭石化（漳州）有限公司”作为合同执行主体，将于中选通知书发出之日起30日内与中选人完成合同签订事宜。</w:t>
      </w:r>
      <w:r>
        <w:rPr>
          <w:rFonts w:hint="eastAsia" w:cs="宋体" w:asciiTheme="minorEastAsia" w:hAnsiTheme="minorEastAsia" w:eastAsiaTheme="minorEastAsia"/>
          <w:color w:val="000000"/>
          <w:sz w:val="24"/>
          <w:szCs w:val="24"/>
        </w:rPr>
        <w:t>中选单位需在比选人通知中选后30日内与比选人签订合同。</w:t>
      </w:r>
      <w:r>
        <w:rPr>
          <w:rFonts w:hint="eastAsia" w:cs="宋体" w:asciiTheme="minorEastAsia" w:hAnsiTheme="minorEastAsia" w:eastAsiaTheme="minorEastAsia"/>
          <w:sz w:val="24"/>
          <w:szCs w:val="24"/>
        </w:rPr>
        <w:t>若因中选单位原因未在规定的时间和地点与比选人签署合同或未按中选通知书约定时间递交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、比选文件与合同附件作为签定合同的条款，比选文件合同条款中没有规定的内容，比选人、参选人认为有必要进行补充，可另行商定解决。</w:t>
      </w:r>
    </w:p>
    <w:p>
      <w:pPr>
        <w:pStyle w:val="6"/>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napToGrid w:val="0"/>
        <w:spacing w:line="360" w:lineRule="auto"/>
        <w:ind w:firstLine="2530" w:firstLineChars="90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第六章</w:t>
      </w:r>
      <w:r>
        <w:rPr>
          <w:rFonts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b/>
          <w:color w:val="000000"/>
          <w:sz w:val="28"/>
          <w:szCs w:val="28"/>
        </w:rPr>
        <w:t>中选后相关履约要求</w:t>
      </w:r>
    </w:p>
    <w:p>
      <w:pPr>
        <w:tabs>
          <w:tab w:val="left" w:pos="1260"/>
          <w:tab w:val="left" w:pos="1800"/>
        </w:tabs>
        <w:jc w:val="center"/>
        <w:rPr>
          <w:rFonts w:asciiTheme="minorEastAsia" w:hAnsiTheme="minorEastAsia" w:eastAsiaTheme="minorEastAsia"/>
          <w:color w:val="000000"/>
          <w:sz w:val="24"/>
          <w:szCs w:val="24"/>
        </w:rPr>
      </w:pPr>
    </w:p>
    <w:p>
      <w:pPr>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、中选人必须严格执行《</w:t>
      </w:r>
      <w:r>
        <w:rPr>
          <w:rFonts w:hint="eastAsia" w:cs="宋体" w:asciiTheme="minorEastAsia" w:hAnsiTheme="minorEastAsia" w:eastAsiaTheme="minorEastAsia"/>
          <w:sz w:val="24"/>
          <w:szCs w:val="24"/>
          <w:lang w:eastAsia="zh-CN"/>
        </w:rPr>
        <w:t>PTA沉淀池废粉清理和销售</w:t>
      </w:r>
      <w:r>
        <w:rPr>
          <w:rFonts w:hint="eastAsia" w:cs="宋体" w:asciiTheme="minorEastAsia" w:hAnsiTheme="minorEastAsia" w:eastAsiaTheme="minorEastAsia"/>
          <w:sz w:val="24"/>
          <w:szCs w:val="24"/>
        </w:rPr>
        <w:t>合同》（详见附件二）、《承诺函》（详见参选文件附件4）的规定。</w:t>
      </w:r>
    </w:p>
    <w:p>
      <w:pPr>
        <w:snapToGrid w:val="0"/>
        <w:spacing w:line="360" w:lineRule="auto"/>
        <w:ind w:firstLine="480" w:firstLineChars="20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、中选人需遵守甲方的各项管理规章制度。如触犯相关条例者则按福建福海创石油化工有限公司相应处罚条款进行处罚。</w:t>
      </w:r>
    </w:p>
    <w:p>
      <w:pPr>
        <w:snapToGrid w:val="0"/>
        <w:spacing w:line="360" w:lineRule="auto"/>
        <w:ind w:firstLine="3373" w:firstLineChars="1200"/>
        <w:rPr>
          <w:rFonts w:cs="宋体" w:asciiTheme="minorEastAsia" w:hAnsiTheme="minorEastAsia" w:eastAsiaTheme="minorEastAsia"/>
          <w:sz w:val="24"/>
          <w:szCs w:val="24"/>
        </w:rPr>
      </w:pPr>
      <w:r>
        <w:rPr>
          <w:rFonts w:hint="eastAsia" w:cs="宋体" w:asciiTheme="minorEastAsia" w:hAnsiTheme="minorEastAsia" w:eastAsiaTheme="minorEastAsia"/>
          <w:b/>
          <w:color w:val="000000"/>
          <w:sz w:val="28"/>
          <w:szCs w:val="28"/>
        </w:rPr>
        <w:t>第七章</w:t>
      </w:r>
      <w:r>
        <w:rPr>
          <w:rFonts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b/>
          <w:color w:val="000000"/>
          <w:sz w:val="28"/>
          <w:szCs w:val="28"/>
        </w:rPr>
        <w:t>其它</w:t>
      </w:r>
    </w:p>
    <w:p>
      <w:pPr>
        <w:pStyle w:val="68"/>
        <w:numPr>
          <w:ilvl w:val="0"/>
          <w:numId w:val="4"/>
        </w:numPr>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参选人的参选文件无论其是否中选，均不退回。</w:t>
      </w:r>
    </w:p>
    <w:p>
      <w:pPr>
        <w:pStyle w:val="68"/>
        <w:numPr>
          <w:ilvl w:val="0"/>
          <w:numId w:val="4"/>
        </w:numPr>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比选人郑重承诺：参选人所提交的参选文件及相关资料不向第三方泄露。</w:t>
      </w:r>
    </w:p>
    <w:p>
      <w:pPr>
        <w:pStyle w:val="68"/>
        <w:numPr>
          <w:ilvl w:val="0"/>
          <w:numId w:val="4"/>
        </w:numPr>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本比选文件的解释权归福建福海创石油化工有限公司。</w:t>
      </w:r>
    </w:p>
    <w:p>
      <w:pPr>
        <w:ind w:firstLine="480" w:firstLineChars="200"/>
        <w:jc w:val="left"/>
        <w:rPr>
          <w:rFonts w:cs="宋体"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ind w:firstLine="540" w:firstLineChars="225"/>
        <w:jc w:val="left"/>
        <w:rPr>
          <w:rFonts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snapToGrid w:val="0"/>
        <w:spacing w:line="360" w:lineRule="auto"/>
        <w:rPr>
          <w:rFonts w:cs="宋体" w:asciiTheme="minorEastAsia" w:hAnsiTheme="minorEastAsia" w:eastAsiaTheme="minorEastAsia"/>
          <w:color w:val="000000"/>
          <w:sz w:val="24"/>
          <w:szCs w:val="24"/>
        </w:rPr>
      </w:pPr>
    </w:p>
    <w:p>
      <w:pPr>
        <w:widowControl/>
        <w:adjustRightInd/>
        <w:spacing w:line="240" w:lineRule="auto"/>
        <w:jc w:val="left"/>
        <w:textAlignment w:val="auto"/>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br w:type="page"/>
      </w:r>
    </w:p>
    <w:p>
      <w:pPr>
        <w:snapToGrid w:val="0"/>
        <w:spacing w:line="360" w:lineRule="auto"/>
        <w:rPr>
          <w:b/>
          <w:sz w:val="32"/>
          <w:szCs w:val="32"/>
        </w:rPr>
      </w:pPr>
      <w:r>
        <w:rPr>
          <w:rFonts w:hint="eastAsia" w:ascii="宋体" w:hAnsi="宋体" w:cs="宋体"/>
          <w:color w:val="000000"/>
          <w:sz w:val="24"/>
          <w:szCs w:val="32"/>
        </w:rPr>
        <w:t>附件一：</w:t>
      </w:r>
      <w:r>
        <w:rPr>
          <w:rFonts w:ascii="宋体" w:hAnsi="宋体" w:cs="宋体"/>
          <w:sz w:val="24"/>
          <w:szCs w:val="32"/>
        </w:rPr>
        <w:t xml:space="preserve"> </w:t>
      </w:r>
    </w:p>
    <w:p>
      <w:pPr>
        <w:ind w:firstLine="2409" w:firstLineChars="750"/>
        <w:rPr>
          <w:rFonts w:hint="eastAsia"/>
          <w:b/>
          <w:sz w:val="32"/>
          <w:szCs w:val="32"/>
        </w:rPr>
      </w:pPr>
      <w:r>
        <w:rPr>
          <w:rFonts w:hint="eastAsia"/>
          <w:b/>
          <w:sz w:val="32"/>
          <w:szCs w:val="32"/>
        </w:rPr>
        <w:t>T</w:t>
      </w:r>
      <w:r>
        <w:rPr>
          <w:b/>
          <w:sz w:val="32"/>
          <w:szCs w:val="32"/>
        </w:rPr>
        <w:t>A</w:t>
      </w:r>
      <w:r>
        <w:rPr>
          <w:rFonts w:hint="eastAsia"/>
          <w:b/>
          <w:sz w:val="32"/>
          <w:szCs w:val="32"/>
        </w:rPr>
        <w:t>沉淀</w:t>
      </w:r>
      <w:r>
        <w:rPr>
          <w:b/>
          <w:sz w:val="32"/>
          <w:szCs w:val="32"/>
        </w:rPr>
        <w:t>池</w:t>
      </w:r>
      <w:r>
        <w:rPr>
          <w:rFonts w:hint="eastAsia"/>
          <w:b/>
          <w:sz w:val="32"/>
          <w:szCs w:val="32"/>
        </w:rPr>
        <w:t>废粉清理和销售发包说明</w:t>
      </w:r>
    </w:p>
    <w:p>
      <w:pPr>
        <w:ind w:firstLine="2409" w:firstLineChars="750"/>
        <w:rPr>
          <w:b/>
          <w:sz w:val="32"/>
          <w:szCs w:val="32"/>
        </w:rPr>
      </w:pPr>
    </w:p>
    <w:p>
      <w:pPr>
        <w:numPr>
          <w:ilvl w:val="0"/>
          <w:numId w:val="5"/>
        </w:numPr>
        <w:spacing w:line="360" w:lineRule="auto"/>
        <w:rPr>
          <w:rFonts w:hint="eastAsia" w:ascii="宋体" w:hAnsi="宋体"/>
          <w:sz w:val="24"/>
          <w:szCs w:val="24"/>
        </w:rPr>
      </w:pPr>
      <w:r>
        <w:rPr>
          <w:rFonts w:hint="eastAsia" w:ascii="宋体" w:hAnsi="宋体"/>
          <w:b/>
          <w:sz w:val="24"/>
          <w:szCs w:val="24"/>
        </w:rPr>
        <w:t>项目地点</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福建福海创石化有限公司生产管理部水气团队PTA厂区污水处理装置。</w:t>
      </w:r>
    </w:p>
    <w:p>
      <w:pPr>
        <w:spacing w:line="360" w:lineRule="auto"/>
        <w:rPr>
          <w:rFonts w:hint="eastAsia" w:ascii="宋体" w:hAnsi="宋体"/>
          <w:b/>
          <w:sz w:val="24"/>
          <w:szCs w:val="24"/>
        </w:rPr>
      </w:pPr>
    </w:p>
    <w:p>
      <w:pPr>
        <w:spacing w:line="360" w:lineRule="auto"/>
        <w:rPr>
          <w:rFonts w:hint="eastAsia" w:ascii="宋体" w:hAnsi="宋体"/>
          <w:sz w:val="24"/>
          <w:szCs w:val="24"/>
        </w:rPr>
      </w:pPr>
      <w:r>
        <w:rPr>
          <w:rFonts w:hint="eastAsia" w:ascii="宋体" w:hAnsi="宋体"/>
          <w:b/>
          <w:sz w:val="24"/>
          <w:szCs w:val="24"/>
        </w:rPr>
        <w:t>二、项目背景</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水气团队通过工艺流程切换，将PTA装置排水中夹带的TA废料截留回收利用。目前PTA污水装置</w:t>
      </w:r>
      <w:r>
        <w:rPr>
          <w:rFonts w:hint="eastAsia"/>
          <w:sz w:val="24"/>
          <w:szCs w:val="24"/>
        </w:rPr>
        <w:t>T</w:t>
      </w:r>
      <w:r>
        <w:rPr>
          <w:sz w:val="24"/>
          <w:szCs w:val="24"/>
        </w:rPr>
        <w:t>A</w:t>
      </w:r>
      <w:r>
        <w:rPr>
          <w:rFonts w:hint="eastAsia"/>
          <w:sz w:val="24"/>
          <w:szCs w:val="24"/>
        </w:rPr>
        <w:t>沉淀</w:t>
      </w:r>
      <w:r>
        <w:rPr>
          <w:sz w:val="24"/>
          <w:szCs w:val="24"/>
        </w:rPr>
        <w:t>池</w:t>
      </w:r>
      <w:r>
        <w:rPr>
          <w:rFonts w:hint="eastAsia" w:ascii="宋体" w:hAnsi="宋体"/>
          <w:sz w:val="24"/>
          <w:szCs w:val="24"/>
        </w:rPr>
        <w:t>累积了较多的TA废粉，为</w:t>
      </w:r>
      <w:r>
        <w:rPr>
          <w:rFonts w:ascii="宋体" w:hAnsi="宋体"/>
          <w:sz w:val="24"/>
          <w:szCs w:val="24"/>
        </w:rPr>
        <w:t>配合</w:t>
      </w:r>
      <w:r>
        <w:rPr>
          <w:rFonts w:hint="eastAsia" w:ascii="宋体" w:hAnsi="宋体"/>
          <w:sz w:val="24"/>
          <w:szCs w:val="24"/>
        </w:rPr>
        <w:t>TA沉淀池加盖整改，</w:t>
      </w:r>
      <w:r>
        <w:rPr>
          <w:rFonts w:hint="eastAsia"/>
          <w:color w:val="111111"/>
          <w:sz w:val="24"/>
          <w:szCs w:val="24"/>
        </w:rPr>
        <w:t>实现</w:t>
      </w:r>
      <w:r>
        <w:rPr>
          <w:color w:val="111111"/>
          <w:sz w:val="24"/>
          <w:szCs w:val="24"/>
        </w:rPr>
        <w:t>废气收集处理</w:t>
      </w:r>
      <w:r>
        <w:rPr>
          <w:rFonts w:hint="eastAsia"/>
          <w:color w:val="111111"/>
          <w:sz w:val="24"/>
          <w:szCs w:val="24"/>
        </w:rPr>
        <w:t>，以符合</w:t>
      </w:r>
      <w:r>
        <w:rPr>
          <w:color w:val="111111"/>
          <w:sz w:val="24"/>
          <w:szCs w:val="24"/>
        </w:rPr>
        <w:t>古雷港生态环境分局的整改通知</w:t>
      </w:r>
      <w:r>
        <w:rPr>
          <w:rFonts w:hint="eastAsia"/>
          <w:color w:val="111111"/>
          <w:sz w:val="24"/>
          <w:szCs w:val="24"/>
        </w:rPr>
        <w:t>要求</w:t>
      </w:r>
      <w:r>
        <w:rPr>
          <w:rFonts w:hint="eastAsia" w:ascii="宋体" w:hAnsi="宋体"/>
          <w:sz w:val="24"/>
          <w:szCs w:val="24"/>
        </w:rPr>
        <w:t>。拟对</w:t>
      </w:r>
      <w:r>
        <w:rPr>
          <w:rFonts w:hint="eastAsia"/>
          <w:sz w:val="24"/>
          <w:szCs w:val="24"/>
        </w:rPr>
        <w:t>T</w:t>
      </w:r>
      <w:r>
        <w:rPr>
          <w:sz w:val="24"/>
          <w:szCs w:val="24"/>
        </w:rPr>
        <w:t>A</w:t>
      </w:r>
      <w:r>
        <w:rPr>
          <w:rFonts w:hint="eastAsia"/>
          <w:sz w:val="24"/>
          <w:szCs w:val="24"/>
        </w:rPr>
        <w:t>沉淀</w:t>
      </w:r>
      <w:r>
        <w:rPr>
          <w:sz w:val="24"/>
          <w:szCs w:val="24"/>
        </w:rPr>
        <w:t>池</w:t>
      </w:r>
      <w:r>
        <w:rPr>
          <w:rFonts w:hint="eastAsia"/>
          <w:sz w:val="24"/>
          <w:szCs w:val="24"/>
        </w:rPr>
        <w:t>废粉清理与销售</w:t>
      </w:r>
      <w:r>
        <w:rPr>
          <w:rFonts w:hint="eastAsia" w:ascii="宋体" w:hAnsi="宋体"/>
          <w:sz w:val="24"/>
          <w:szCs w:val="24"/>
        </w:rPr>
        <w:t>并发包，该项目实施能够降低污水装置运行成本</w:t>
      </w:r>
      <w:r>
        <w:rPr>
          <w:rFonts w:hint="eastAsia"/>
          <w:color w:val="111111"/>
          <w:sz w:val="24"/>
          <w:szCs w:val="24"/>
        </w:rPr>
        <w:t>。</w:t>
      </w:r>
    </w:p>
    <w:p>
      <w:pPr>
        <w:tabs>
          <w:tab w:val="left" w:pos="7380"/>
        </w:tabs>
        <w:spacing w:line="360" w:lineRule="auto"/>
        <w:rPr>
          <w:rFonts w:hint="eastAsia" w:ascii="宋体" w:hAnsi="宋体"/>
          <w:b/>
          <w:sz w:val="24"/>
          <w:szCs w:val="24"/>
        </w:rPr>
      </w:pPr>
      <w:r>
        <w:rPr>
          <w:rFonts w:ascii="宋体" w:hAnsi="宋体"/>
          <w:b/>
          <w:sz w:val="24"/>
          <w:szCs w:val="24"/>
        </w:rPr>
        <w:tab/>
      </w:r>
    </w:p>
    <w:p>
      <w:pPr>
        <w:spacing w:line="360" w:lineRule="auto"/>
        <w:rPr>
          <w:rFonts w:ascii="宋体" w:hAnsi="宋体"/>
          <w:b/>
          <w:sz w:val="24"/>
          <w:szCs w:val="24"/>
        </w:rPr>
      </w:pPr>
      <w:r>
        <w:rPr>
          <w:rFonts w:hint="eastAsia" w:ascii="宋体" w:hAnsi="宋体"/>
          <w:b/>
          <w:sz w:val="24"/>
          <w:szCs w:val="24"/>
        </w:rPr>
        <w:t>三、废粉清理和销售数量</w:t>
      </w:r>
    </w:p>
    <w:p>
      <w:pPr>
        <w:spacing w:line="360" w:lineRule="auto"/>
        <w:ind w:firstLine="480" w:firstLineChars="200"/>
        <w:rPr>
          <w:rFonts w:hint="eastAsia" w:ascii="宋体" w:hAnsi="宋体"/>
          <w:sz w:val="24"/>
          <w:szCs w:val="24"/>
        </w:rPr>
      </w:pPr>
      <w:r>
        <w:rPr>
          <w:rFonts w:hint="eastAsia"/>
          <w:sz w:val="24"/>
          <w:szCs w:val="24"/>
        </w:rPr>
        <w:t>TA沉淀</w:t>
      </w:r>
      <w:r>
        <w:rPr>
          <w:sz w:val="24"/>
          <w:szCs w:val="24"/>
        </w:rPr>
        <w:t>池</w:t>
      </w:r>
      <w:r>
        <w:rPr>
          <w:rFonts w:hint="eastAsia" w:ascii="宋体" w:hAnsi="宋体"/>
          <w:sz w:val="24"/>
          <w:szCs w:val="24"/>
        </w:rPr>
        <w:t>预估废粉料存积量约</w:t>
      </w:r>
      <w:r>
        <w:rPr>
          <w:rFonts w:ascii="宋体" w:hAnsi="宋体"/>
          <w:sz w:val="24"/>
          <w:szCs w:val="24"/>
        </w:rPr>
        <w:t>4500</w:t>
      </w:r>
      <w:r>
        <w:rPr>
          <w:rFonts w:hint="eastAsia" w:ascii="宋体" w:hAnsi="宋体"/>
          <w:sz w:val="24"/>
          <w:szCs w:val="24"/>
        </w:rPr>
        <w:t>吨。具体数量以我司地磅计量为准。承揽商应保证足够清理能力,满足生产需要。（清池和废粉处置作业期限根据现场情况而定,每池交出至收回周期30天），并在合同履行结束后清场现场交还甲方使用。</w:t>
      </w:r>
    </w:p>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四、资质要求</w:t>
      </w:r>
    </w:p>
    <w:p>
      <w:pPr>
        <w:spacing w:line="360" w:lineRule="auto"/>
        <w:ind w:firstLine="470" w:firstLineChars="196"/>
        <w:rPr>
          <w:rFonts w:hint="eastAsia" w:ascii="宋体" w:hAnsi="宋体"/>
          <w:sz w:val="24"/>
          <w:szCs w:val="24"/>
        </w:rPr>
      </w:pPr>
      <w:r>
        <w:rPr>
          <w:rFonts w:hint="eastAsia" w:ascii="宋体" w:hAnsi="宋体"/>
          <w:sz w:val="24"/>
          <w:szCs w:val="24"/>
        </w:rPr>
        <w:t>承揽商需具备PTA或相关石化行业清池或罐的施工业绩，并提供相关的合同和票据。</w:t>
      </w:r>
    </w:p>
    <w:p>
      <w:pPr>
        <w:spacing w:line="360" w:lineRule="auto"/>
        <w:rPr>
          <w:rFonts w:hint="eastAsia" w:ascii="宋体" w:hAnsi="宋体"/>
          <w:b/>
          <w:sz w:val="24"/>
          <w:szCs w:val="24"/>
        </w:rPr>
      </w:pPr>
      <w:r>
        <w:rPr>
          <w:rFonts w:hint="eastAsia" w:ascii="宋体" w:hAnsi="宋体"/>
          <w:b/>
          <w:sz w:val="24"/>
          <w:szCs w:val="24"/>
        </w:rPr>
        <w:t>五、相关事项</w:t>
      </w:r>
    </w:p>
    <w:p>
      <w:pPr>
        <w:numPr>
          <w:ilvl w:val="0"/>
          <w:numId w:val="6"/>
        </w:numPr>
        <w:spacing w:line="360" w:lineRule="auto"/>
        <w:rPr>
          <w:rFonts w:hint="eastAsia" w:ascii="宋体" w:hAnsi="宋体"/>
          <w:sz w:val="24"/>
          <w:szCs w:val="24"/>
        </w:rPr>
      </w:pPr>
      <w:r>
        <w:rPr>
          <w:rFonts w:hint="eastAsia" w:ascii="宋体" w:hAnsi="宋体"/>
          <w:sz w:val="24"/>
          <w:szCs w:val="24"/>
        </w:rPr>
        <w:t>TA沉淀池降水工作，由我团队根据现场实际状况安排，承揽商按要求配合，待相关设备及管线隔离后交付施工作业。清理时需同时保证不影响工艺正常生产运行。</w:t>
      </w:r>
    </w:p>
    <w:p>
      <w:pPr>
        <w:numPr>
          <w:ilvl w:val="0"/>
          <w:numId w:val="6"/>
        </w:numPr>
        <w:spacing w:line="360" w:lineRule="auto"/>
        <w:rPr>
          <w:rFonts w:hint="eastAsia" w:ascii="宋体" w:hAnsi="宋体"/>
          <w:sz w:val="24"/>
          <w:szCs w:val="24"/>
        </w:rPr>
      </w:pPr>
      <w:r>
        <w:rPr>
          <w:rFonts w:hint="eastAsia" w:ascii="宋体" w:hAnsi="宋体"/>
          <w:sz w:val="24"/>
          <w:szCs w:val="24"/>
        </w:rPr>
        <w:t>作业过程中产生或渗透的废水应排进装置的自产废水池（承揽商施工过程中有责任维护和清理该池以确保可用），产生或掉落的废粉应及时清理，不能对路面和周围环境造成污染。</w:t>
      </w:r>
    </w:p>
    <w:p>
      <w:pPr>
        <w:numPr>
          <w:ilvl w:val="0"/>
          <w:numId w:val="6"/>
        </w:numPr>
        <w:spacing w:line="360" w:lineRule="auto"/>
        <w:rPr>
          <w:rFonts w:hint="eastAsia" w:ascii="宋体" w:hAnsi="宋体"/>
          <w:sz w:val="24"/>
          <w:szCs w:val="24"/>
        </w:rPr>
      </w:pPr>
      <w:r>
        <w:rPr>
          <w:rFonts w:hint="eastAsia" w:ascii="宋体" w:hAnsi="宋体"/>
          <w:sz w:val="24"/>
          <w:szCs w:val="24"/>
        </w:rPr>
        <w:t>因场地有限，清池待售废粉厂内堆放数量不能超过150吨，承揽商应保证将清理出的废粉及时运出厂区。</w:t>
      </w:r>
    </w:p>
    <w:p>
      <w:pPr>
        <w:numPr>
          <w:ilvl w:val="0"/>
          <w:numId w:val="6"/>
        </w:numPr>
        <w:spacing w:line="360" w:lineRule="auto"/>
        <w:rPr>
          <w:rFonts w:ascii="宋体" w:hAnsi="宋体"/>
          <w:sz w:val="24"/>
          <w:szCs w:val="24"/>
        </w:rPr>
      </w:pPr>
      <w:r>
        <w:rPr>
          <w:rFonts w:hint="eastAsia" w:ascii="宋体" w:hAnsi="宋体"/>
          <w:sz w:val="24"/>
          <w:szCs w:val="24"/>
        </w:rPr>
        <w:t>厂商应按我司安全及环保要求执行，杜绝二次污染。严禁运输车辆在厂区道路上有污水滴落、废粉抛洒等行为，否则将按我司相关环保规定给予处罚。运输及处理过程产生任何安全或环保事故，由厂商负责。</w:t>
      </w:r>
    </w:p>
    <w:p>
      <w:pPr>
        <w:numPr>
          <w:ilvl w:val="0"/>
          <w:numId w:val="6"/>
        </w:numPr>
        <w:spacing w:line="360" w:lineRule="auto"/>
        <w:rPr>
          <w:rFonts w:ascii="宋体" w:hAnsi="宋体"/>
          <w:sz w:val="24"/>
          <w:szCs w:val="24"/>
        </w:rPr>
      </w:pPr>
      <w:r>
        <w:rPr>
          <w:rFonts w:hint="eastAsia"/>
          <w:sz w:val="24"/>
        </w:rPr>
        <w:t>厂商投标前应到现场了解实际情况，制定相关的施工作业方案和事故应急预案。</w:t>
      </w:r>
      <w:r>
        <w:rPr>
          <w:rFonts w:hint="eastAsia" w:ascii="宋体" w:hAnsi="宋体"/>
          <w:sz w:val="24"/>
          <w:szCs w:val="24"/>
        </w:rPr>
        <w:t>此次作业所需要的所有工具设备（如叉车、轴流风机、吨袋、潜水泵、软管、锹铲、施工安全和合同工期等要求。我司负责现场水、电、风等施工所需的公用工程介质接入和提供。</w:t>
      </w:r>
    </w:p>
    <w:p>
      <w:pPr>
        <w:numPr>
          <w:ilvl w:val="0"/>
          <w:numId w:val="6"/>
        </w:numPr>
        <w:spacing w:line="360" w:lineRule="auto"/>
        <w:rPr>
          <w:rFonts w:hint="eastAsia" w:ascii="宋体" w:hAnsi="宋体"/>
          <w:sz w:val="24"/>
          <w:szCs w:val="24"/>
        </w:rPr>
      </w:pPr>
      <w:r>
        <w:rPr>
          <w:rFonts w:hint="eastAsia" w:ascii="宋体" w:hAnsi="宋体"/>
          <w:sz w:val="24"/>
          <w:szCs w:val="24"/>
        </w:rPr>
        <w:t>作业人员需要入厂安全培训，并经考核合格取得入厂证。施工现场安全监护由承揽商和我司生产人员组成，承揽商在施工作业过程中严格执行我司的相关环安制度和安全要求，并且对施工作业期间发生的人身安全和设备故障等事故负全部责任（甲方原因除外）。</w:t>
      </w:r>
    </w:p>
    <w:p>
      <w:pPr>
        <w:numPr>
          <w:ilvl w:val="0"/>
          <w:numId w:val="6"/>
        </w:numPr>
        <w:spacing w:line="360" w:lineRule="auto"/>
        <w:rPr>
          <w:rFonts w:hint="eastAsia" w:ascii="宋体" w:hAnsi="宋体"/>
          <w:sz w:val="24"/>
          <w:szCs w:val="24"/>
        </w:rPr>
      </w:pPr>
      <w:r>
        <w:rPr>
          <w:rFonts w:hint="eastAsia" w:ascii="宋体" w:hAnsi="宋体"/>
          <w:sz w:val="24"/>
          <w:szCs w:val="24"/>
        </w:rPr>
        <w:t>清池和销售废粉重量结算以我司门卫地磅榜单为准，清池废粉含固率一项按折百计量和计价，每出货批次取样分析。</w:t>
      </w:r>
    </w:p>
    <w:p>
      <w:pPr>
        <w:numPr>
          <w:ilvl w:val="0"/>
          <w:numId w:val="6"/>
        </w:numPr>
        <w:spacing w:line="360" w:lineRule="auto"/>
        <w:rPr>
          <w:rFonts w:hint="eastAsia" w:ascii="宋体" w:hAnsi="宋体"/>
          <w:sz w:val="24"/>
          <w:szCs w:val="24"/>
        </w:rPr>
      </w:pPr>
      <w:r>
        <w:rPr>
          <w:rFonts w:hint="eastAsia" w:ascii="宋体" w:hAnsi="宋体"/>
          <w:sz w:val="24"/>
          <w:szCs w:val="24"/>
        </w:rPr>
        <w:t>承揽商应对废粉销售过程和渠道充分知情其符合相关法律法规要求并对此负责，如甲方需要相关资质材料或证明文件应积极协助配合</w:t>
      </w:r>
    </w:p>
    <w:p>
      <w:pPr>
        <w:numPr>
          <w:ilvl w:val="0"/>
          <w:numId w:val="6"/>
        </w:numPr>
        <w:spacing w:line="360" w:lineRule="auto"/>
        <w:rPr>
          <w:rFonts w:hint="eastAsia" w:ascii="宋体" w:hAnsi="宋体"/>
          <w:sz w:val="24"/>
          <w:szCs w:val="24"/>
        </w:rPr>
      </w:pPr>
      <w:r>
        <w:rPr>
          <w:rFonts w:hint="eastAsia" w:ascii="宋体" w:hAnsi="宋体"/>
          <w:sz w:val="24"/>
          <w:szCs w:val="24"/>
        </w:rPr>
        <w:t>应我司QHS部要求，该项目负责人及安全员需有安全生产管理经验，并持有相关证件上岗。证件扫描件经我司驻水气团队安全员确认方可参与投标（证件：安全生产管理人员证书或安全员C证以上的证书）。</w:t>
      </w:r>
    </w:p>
    <w:p>
      <w:pPr>
        <w:numPr>
          <w:ilvl w:val="0"/>
          <w:numId w:val="6"/>
        </w:numPr>
        <w:spacing w:line="360" w:lineRule="auto"/>
        <w:rPr>
          <w:rFonts w:ascii="宋体" w:hAnsi="宋体"/>
          <w:sz w:val="24"/>
          <w:szCs w:val="24"/>
        </w:rPr>
      </w:pPr>
      <w:r>
        <w:rPr>
          <w:rFonts w:hint="eastAsia" w:ascii="宋体" w:hAnsi="宋体"/>
          <w:sz w:val="24"/>
          <w:szCs w:val="24"/>
        </w:rPr>
        <w:t>为不影响生产的正常运行，承揽商应按规定时间内交付清理的池并由我团队确认验收，延期将按每5天扣除20%合同履约金执行。超过15天将解除合同，履约金不予以退还（因地震、台风等不可抗拒因素及我团队生产条件因素影响除外）。</w:t>
      </w:r>
    </w:p>
    <w:p>
      <w:pPr>
        <w:numPr>
          <w:ilvl w:val="0"/>
          <w:numId w:val="6"/>
        </w:numPr>
        <w:spacing w:line="360" w:lineRule="auto"/>
        <w:rPr>
          <w:rFonts w:ascii="宋体" w:hAnsi="宋体"/>
          <w:sz w:val="24"/>
          <w:szCs w:val="24"/>
        </w:rPr>
      </w:pPr>
      <w:r>
        <w:rPr>
          <w:rFonts w:hint="eastAsia" w:ascii="宋体" w:hAnsi="宋体"/>
          <w:sz w:val="24"/>
          <w:szCs w:val="24"/>
        </w:rPr>
        <w:t>其它未尽事项约定。</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ind w:firstLine="7440" w:firstLineChars="3100"/>
        <w:rPr>
          <w:rFonts w:hint="eastAsia"/>
          <w:sz w:val="24"/>
          <w:szCs w:val="24"/>
        </w:rPr>
      </w:pPr>
      <w:r>
        <w:rPr>
          <w:rFonts w:hint="eastAsia"/>
          <w:sz w:val="24"/>
          <w:szCs w:val="24"/>
        </w:rPr>
        <w:t>生产管理部.水气团队</w:t>
      </w:r>
    </w:p>
    <w:p>
      <w:pPr>
        <w:spacing w:line="360" w:lineRule="auto"/>
        <w:ind w:firstLine="7440" w:firstLineChars="3100"/>
        <w:rPr>
          <w:sz w:val="24"/>
          <w:szCs w:val="24"/>
        </w:rPr>
      </w:pPr>
      <w:r>
        <w:rPr>
          <w:sz w:val="24"/>
          <w:szCs w:val="24"/>
        </w:rPr>
        <w:t>202</w:t>
      </w:r>
      <w:r>
        <w:rPr>
          <w:rFonts w:hint="eastAsia"/>
          <w:sz w:val="24"/>
          <w:szCs w:val="24"/>
        </w:rPr>
        <w:t>2</w:t>
      </w:r>
      <w:r>
        <w:rPr>
          <w:sz w:val="24"/>
          <w:szCs w:val="24"/>
        </w:rPr>
        <w:t>-</w:t>
      </w:r>
      <w:r>
        <w:rPr>
          <w:rFonts w:hint="eastAsia"/>
          <w:sz w:val="24"/>
          <w:szCs w:val="24"/>
        </w:rPr>
        <w:t>10</w:t>
      </w:r>
      <w:r>
        <w:rPr>
          <w:sz w:val="24"/>
          <w:szCs w:val="24"/>
        </w:rPr>
        <w:t>-</w:t>
      </w:r>
      <w:r>
        <w:rPr>
          <w:rFonts w:hint="eastAsia"/>
          <w:sz w:val="24"/>
          <w:szCs w:val="24"/>
        </w:rPr>
        <w:t xml:space="preserve">26                                                                                                                  </w:t>
      </w:r>
    </w:p>
    <w:p>
      <w:pPr>
        <w:spacing w:line="360" w:lineRule="auto"/>
        <w:ind w:firstLine="7440" w:firstLineChars="3100"/>
        <w:rPr>
          <w:sz w:val="24"/>
          <w:szCs w:val="24"/>
        </w:rPr>
      </w:pPr>
      <w:r>
        <w:rPr>
          <w:rFonts w:hint="eastAsia"/>
          <w:sz w:val="24"/>
          <w:szCs w:val="24"/>
        </w:rPr>
        <w:t xml:space="preserve">                                                                                                            </w:t>
      </w:r>
    </w:p>
    <w:p>
      <w:pPr>
        <w:spacing w:line="520" w:lineRule="exact"/>
        <w:rPr>
          <w:sz w:val="24"/>
          <w:szCs w:val="24"/>
        </w:rPr>
      </w:pPr>
    </w:p>
    <w:p>
      <w:pPr>
        <w:spacing w:line="520" w:lineRule="exact"/>
        <w:rPr>
          <w:sz w:val="24"/>
          <w:szCs w:val="24"/>
        </w:rPr>
      </w:pPr>
    </w:p>
    <w:p>
      <w:pPr>
        <w:spacing w:line="520" w:lineRule="exact"/>
        <w:rPr>
          <w:rFonts w:ascii="宋体" w:hAnsi="宋体" w:cs="宋体"/>
          <w:sz w:val="24"/>
          <w:szCs w:val="32"/>
        </w:rPr>
      </w:pPr>
      <w:r>
        <w:rPr>
          <w:sz w:val="24"/>
          <w:szCs w:val="24"/>
        </w:rPr>
        <w:t xml:space="preserve">   </w:t>
      </w:r>
      <w:r>
        <w:rPr>
          <w:rFonts w:hint="eastAsia" w:ascii="宋体" w:hAnsi="宋体" w:cs="宋体"/>
          <w:sz w:val="24"/>
          <w:szCs w:val="32"/>
        </w:rPr>
        <w:t>附件二：合同条款</w:t>
      </w:r>
    </w:p>
    <w:p>
      <w:pPr>
        <w:spacing w:line="480" w:lineRule="exact"/>
        <w:jc w:val="center"/>
        <w:rPr>
          <w:sz w:val="28"/>
          <w:szCs w:val="28"/>
        </w:rPr>
      </w:pPr>
      <w:r>
        <w:rPr>
          <w:rFonts w:hint="eastAsia"/>
          <w:sz w:val="28"/>
          <w:szCs w:val="28"/>
          <w:lang w:eastAsia="zh-CN"/>
        </w:rPr>
        <w:t>PTA沉淀池废粉清理和销售</w:t>
      </w:r>
      <w:r>
        <w:rPr>
          <w:rFonts w:hint="eastAsia"/>
          <w:sz w:val="28"/>
          <w:szCs w:val="28"/>
        </w:rPr>
        <w:t>合同</w:t>
      </w:r>
    </w:p>
    <w:p>
      <w:pPr>
        <w:spacing w:line="480" w:lineRule="exact"/>
        <w:ind w:firstLine="5760" w:firstLineChars="2400"/>
        <w:rPr>
          <w:sz w:val="24"/>
          <w:szCs w:val="24"/>
        </w:rPr>
      </w:pPr>
      <w:r>
        <w:rPr>
          <w:rFonts w:hint="eastAsia"/>
          <w:sz w:val="24"/>
          <w:szCs w:val="24"/>
        </w:rPr>
        <w:t>合同编号：</w:t>
      </w:r>
    </w:p>
    <w:tbl>
      <w:tblPr>
        <w:tblStyle w:val="14"/>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3827" w:type="dxa"/>
          </w:tcPr>
          <w:p>
            <w:pPr>
              <w:spacing w:line="276" w:lineRule="auto"/>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3827" w:type="dxa"/>
          </w:tcPr>
          <w:p>
            <w:pPr>
              <w:spacing w:line="276" w:lineRule="auto"/>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签订时间：2022年   月    日</w:t>
            </w:r>
          </w:p>
        </w:tc>
      </w:tr>
    </w:tbl>
    <w:p>
      <w:pPr>
        <w:spacing w:line="480" w:lineRule="exact"/>
        <w:ind w:firstLine="5880" w:firstLineChars="2450"/>
        <w:rPr>
          <w:sz w:val="24"/>
          <w:szCs w:val="24"/>
        </w:rPr>
      </w:pPr>
    </w:p>
    <w:p>
      <w:pPr>
        <w:spacing w:line="480" w:lineRule="exact"/>
        <w:rPr>
          <w:sz w:val="24"/>
          <w:szCs w:val="24"/>
        </w:rPr>
      </w:pPr>
      <w:r>
        <w:rPr>
          <w:rFonts w:hint="eastAsia"/>
          <w:sz w:val="24"/>
          <w:szCs w:val="24"/>
        </w:rPr>
        <w:t>甲方：翔鹭石化（漳州）有限公司</w:t>
      </w:r>
    </w:p>
    <w:p>
      <w:pPr>
        <w:spacing w:line="480" w:lineRule="exact"/>
        <w:rPr>
          <w:sz w:val="24"/>
          <w:szCs w:val="24"/>
        </w:rPr>
      </w:pPr>
      <w:r>
        <w:rPr>
          <w:rFonts w:hint="eastAsia"/>
          <w:sz w:val="24"/>
          <w:szCs w:val="24"/>
        </w:rPr>
        <w:t>乙方：</w:t>
      </w:r>
    </w:p>
    <w:p>
      <w:pPr>
        <w:spacing w:line="480" w:lineRule="exact"/>
        <w:ind w:firstLine="480" w:firstLineChars="200"/>
        <w:rPr>
          <w:sz w:val="24"/>
          <w:szCs w:val="24"/>
        </w:rPr>
      </w:pPr>
    </w:p>
    <w:p>
      <w:pPr>
        <w:spacing w:line="480" w:lineRule="exact"/>
        <w:ind w:firstLine="480" w:firstLineChars="200"/>
        <w:rPr>
          <w:rFonts w:asciiTheme="minorEastAsia" w:hAnsiTheme="minorEastAsia" w:eastAsiaTheme="minorEastAsia"/>
          <w:sz w:val="24"/>
          <w:szCs w:val="24"/>
        </w:rPr>
      </w:pPr>
      <w:r>
        <w:rPr>
          <w:rFonts w:hint="eastAsia"/>
          <w:sz w:val="24"/>
          <w:szCs w:val="24"/>
        </w:rPr>
        <w:t>依照《中华人民共和国民法典》及其他有关法律、行政法规，遵循平等、自愿、公平和诚实信用的原则，</w:t>
      </w:r>
      <w:r>
        <w:rPr>
          <w:rFonts w:hint="eastAsia" w:asciiTheme="minorEastAsia" w:hAnsiTheme="minorEastAsia" w:eastAsiaTheme="minorEastAsia"/>
          <w:sz w:val="24"/>
          <w:szCs w:val="24"/>
        </w:rPr>
        <w:t>双方就</w:t>
      </w:r>
      <w:r>
        <w:rPr>
          <w:rFonts w:hint="eastAsia" w:asciiTheme="minorEastAsia" w:hAnsiTheme="minorEastAsia" w:eastAsiaTheme="minorEastAsia"/>
          <w:sz w:val="24"/>
          <w:szCs w:val="24"/>
          <w:lang w:eastAsia="zh-CN"/>
        </w:rPr>
        <w:t>PTA沉淀池废粉清理和销售</w:t>
      </w:r>
      <w:r>
        <w:rPr>
          <w:rFonts w:hint="eastAsia" w:asciiTheme="minorEastAsia" w:hAnsiTheme="minorEastAsia" w:eastAsiaTheme="minorEastAsia"/>
          <w:sz w:val="24"/>
          <w:szCs w:val="24"/>
        </w:rPr>
        <w:t>事项，经协商一致，订立本合同。</w:t>
      </w:r>
    </w:p>
    <w:p>
      <w:pPr>
        <w:spacing w:line="480" w:lineRule="exact"/>
        <w:ind w:left="240" w:leftChars="120" w:firstLine="240" w:firstLineChars="100"/>
        <w:rPr>
          <w:sz w:val="24"/>
          <w:szCs w:val="24"/>
        </w:rPr>
      </w:pPr>
      <w:r>
        <w:rPr>
          <w:rFonts w:hint="eastAsia"/>
          <w:sz w:val="24"/>
          <w:szCs w:val="24"/>
        </w:rPr>
        <w:t>一、销售价格：乙方向甲方购买</w:t>
      </w:r>
      <w:r>
        <w:rPr>
          <w:rFonts w:hint="eastAsia"/>
          <w:sz w:val="24"/>
          <w:szCs w:val="24"/>
          <w:u w:val="single"/>
          <w:lang w:eastAsia="zh-CN"/>
        </w:rPr>
        <w:t>PTA沉淀池废粉清理和销售</w:t>
      </w:r>
      <w:r>
        <w:rPr>
          <w:rFonts w:hint="eastAsia"/>
          <w:sz w:val="24"/>
          <w:szCs w:val="24"/>
          <w:u w:val="single"/>
        </w:rPr>
        <w:t>（预估量4</w:t>
      </w:r>
      <w:r>
        <w:rPr>
          <w:rFonts w:hint="eastAsia"/>
          <w:sz w:val="24"/>
          <w:szCs w:val="24"/>
          <w:u w:val="single"/>
          <w:lang w:val="en-US" w:eastAsia="zh-CN"/>
        </w:rPr>
        <w:t>5</w:t>
      </w:r>
      <w:r>
        <w:rPr>
          <w:sz w:val="24"/>
          <w:szCs w:val="24"/>
          <w:u w:val="single"/>
        </w:rPr>
        <w:t>00</w:t>
      </w:r>
      <w:r>
        <w:rPr>
          <w:rFonts w:hint="eastAsia"/>
          <w:sz w:val="24"/>
          <w:szCs w:val="24"/>
          <w:u w:val="single"/>
        </w:rPr>
        <w:t>吨，实际销售数量以过磅重量</w:t>
      </w:r>
      <w:r>
        <w:rPr>
          <w:rFonts w:hint="eastAsia" w:asciiTheme="minorEastAsia" w:hAnsiTheme="minorEastAsia" w:eastAsiaTheme="minorEastAsia"/>
          <w:sz w:val="24"/>
          <w:szCs w:val="24"/>
          <w:u w:val="single"/>
        </w:rPr>
        <w:t>经</w:t>
      </w:r>
      <w:r>
        <w:rPr>
          <w:rFonts w:hint="eastAsia"/>
          <w:sz w:val="24"/>
          <w:szCs w:val="24"/>
          <w:u w:val="single"/>
        </w:rPr>
        <w:t>含固量</w:t>
      </w:r>
      <w:r>
        <w:rPr>
          <w:rFonts w:hint="eastAsia" w:asciiTheme="minorEastAsia" w:hAnsiTheme="minorEastAsia" w:eastAsiaTheme="minorEastAsia"/>
          <w:sz w:val="24"/>
          <w:szCs w:val="24"/>
          <w:u w:val="single"/>
        </w:rPr>
        <w:t>折百后的数量为准</w:t>
      </w:r>
      <w:r>
        <w:rPr>
          <w:rFonts w:hint="eastAsia"/>
          <w:sz w:val="24"/>
          <w:szCs w:val="24"/>
          <w:u w:val="single"/>
        </w:rPr>
        <w:t>）</w:t>
      </w:r>
      <w:r>
        <w:rPr>
          <w:rFonts w:hint="eastAsia"/>
          <w:sz w:val="24"/>
          <w:szCs w:val="24"/>
        </w:rPr>
        <w:t>，购买单价为</w:t>
      </w:r>
      <w:r>
        <w:rPr>
          <w:rFonts w:hint="eastAsia"/>
          <w:sz w:val="24"/>
          <w:szCs w:val="24"/>
          <w:u w:val="single"/>
        </w:rPr>
        <w:t xml:space="preserve">        元</w:t>
      </w:r>
      <w:r>
        <w:rPr>
          <w:sz w:val="24"/>
          <w:szCs w:val="24"/>
          <w:u w:val="single"/>
        </w:rPr>
        <w:t>/</w:t>
      </w:r>
      <w:r>
        <w:rPr>
          <w:rFonts w:hint="eastAsia"/>
          <w:sz w:val="24"/>
          <w:szCs w:val="24"/>
          <w:u w:val="single"/>
        </w:rPr>
        <w:t>吨（含税价）</w:t>
      </w:r>
      <w:r>
        <w:rPr>
          <w:rFonts w:hint="eastAsia"/>
          <w:sz w:val="24"/>
          <w:szCs w:val="24"/>
        </w:rPr>
        <w:t>。</w:t>
      </w:r>
    </w:p>
    <w:p>
      <w:pPr>
        <w:spacing w:line="480" w:lineRule="exact"/>
        <w:ind w:firstLine="480" w:firstLineChars="200"/>
        <w:rPr>
          <w:sz w:val="24"/>
          <w:szCs w:val="24"/>
        </w:rPr>
      </w:pPr>
      <w:r>
        <w:rPr>
          <w:rFonts w:hint="eastAsia"/>
          <w:sz w:val="24"/>
          <w:szCs w:val="24"/>
        </w:rPr>
        <w:t>二、销售方式：双方约定采取下列第</w:t>
      </w:r>
      <w:r>
        <w:rPr>
          <w:sz w:val="24"/>
          <w:szCs w:val="24"/>
          <w:u w:val="single"/>
        </w:rPr>
        <w:t xml:space="preserve">  2  </w:t>
      </w:r>
      <w:r>
        <w:rPr>
          <w:rFonts w:hint="eastAsia"/>
          <w:sz w:val="24"/>
          <w:szCs w:val="24"/>
        </w:rPr>
        <w:t>种销售方式：</w:t>
      </w:r>
    </w:p>
    <w:p>
      <w:pPr>
        <w:spacing w:line="480" w:lineRule="exact"/>
        <w:ind w:firstLine="480" w:firstLineChars="200"/>
        <w:rPr>
          <w:sz w:val="24"/>
          <w:szCs w:val="24"/>
        </w:rPr>
      </w:pPr>
      <w:r>
        <w:rPr>
          <w:rFonts w:hint="eastAsia"/>
          <w:sz w:val="24"/>
          <w:szCs w:val="24"/>
        </w:rPr>
        <w:t>1、一次性销售；</w:t>
      </w:r>
    </w:p>
    <w:p>
      <w:pPr>
        <w:spacing w:line="480" w:lineRule="exact"/>
        <w:ind w:firstLine="480" w:firstLineChars="200"/>
        <w:rPr>
          <w:sz w:val="24"/>
          <w:szCs w:val="24"/>
        </w:rPr>
      </w:pPr>
      <w:r>
        <w:rPr>
          <w:rFonts w:hint="eastAsia"/>
          <w:sz w:val="24"/>
          <w:szCs w:val="24"/>
        </w:rPr>
        <w:t>2、合同期限内分批次销售：合同期限为自本合同签订之日起至202</w:t>
      </w:r>
      <w:r>
        <w:rPr>
          <w:rFonts w:hint="eastAsia"/>
          <w:sz w:val="24"/>
          <w:szCs w:val="24"/>
          <w:lang w:val="en-US" w:eastAsia="zh-CN"/>
        </w:rPr>
        <w:t>3</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ascii="宋体" w:hAnsi="宋体"/>
          <w:sz w:val="24"/>
          <w:szCs w:val="24"/>
        </w:rPr>
        <w:t>（清池和废粉处置作业期限根据现场情况而定,每池交出至收回周期30天）</w:t>
      </w:r>
      <w:r>
        <w:rPr>
          <w:rFonts w:hint="eastAsia"/>
          <w:sz w:val="24"/>
          <w:szCs w:val="24"/>
        </w:rPr>
        <w:t>。每批次销售数量以乙方当月</w:t>
      </w:r>
      <w:r>
        <w:rPr>
          <w:rFonts w:hint="eastAsia" w:ascii="宋体" w:hAnsi="宋体"/>
          <w:sz w:val="24"/>
          <w:szCs w:val="24"/>
        </w:rPr>
        <w:t>清理出厂的废粉</w:t>
      </w:r>
      <w:r>
        <w:rPr>
          <w:rFonts w:hint="eastAsia"/>
          <w:sz w:val="24"/>
          <w:szCs w:val="24"/>
        </w:rPr>
        <w:t>实际过磅重量</w:t>
      </w:r>
      <w:r>
        <w:rPr>
          <w:rFonts w:hint="eastAsia" w:asciiTheme="minorEastAsia" w:hAnsiTheme="minorEastAsia" w:eastAsiaTheme="minorEastAsia"/>
          <w:sz w:val="24"/>
          <w:szCs w:val="24"/>
        </w:rPr>
        <w:t>经</w:t>
      </w:r>
      <w:r>
        <w:rPr>
          <w:rFonts w:hint="eastAsia"/>
          <w:sz w:val="24"/>
          <w:szCs w:val="24"/>
          <w:u w:val="single"/>
        </w:rPr>
        <w:t>含固量</w:t>
      </w:r>
      <w:r>
        <w:rPr>
          <w:rFonts w:hint="eastAsia" w:asciiTheme="minorEastAsia" w:hAnsiTheme="minorEastAsia" w:eastAsiaTheme="minorEastAsia"/>
          <w:sz w:val="24"/>
          <w:szCs w:val="24"/>
        </w:rPr>
        <w:t>折百后的数量为准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含固率指标，由水气团队班组人员取混合样送检，每出货批次取样分析。每批次数量约150吨左右，时效5天）</w:t>
      </w:r>
      <w:r>
        <w:rPr>
          <w:rFonts w:hint="eastAsia"/>
          <w:sz w:val="24"/>
          <w:szCs w:val="24"/>
        </w:rPr>
        <w:t>。</w:t>
      </w:r>
    </w:p>
    <w:p>
      <w:pPr>
        <w:spacing w:line="480" w:lineRule="exact"/>
        <w:ind w:firstLine="480" w:firstLineChars="200"/>
        <w:rPr>
          <w:sz w:val="24"/>
          <w:szCs w:val="24"/>
        </w:rPr>
      </w:pPr>
      <w:r>
        <w:rPr>
          <w:rFonts w:hint="eastAsia"/>
          <w:sz w:val="24"/>
          <w:szCs w:val="24"/>
        </w:rPr>
        <w:t>三、结算、交付方式：</w:t>
      </w:r>
    </w:p>
    <w:p>
      <w:pPr>
        <w:spacing w:line="480" w:lineRule="exact"/>
        <w:ind w:firstLine="480" w:firstLineChars="200"/>
        <w:rPr>
          <w:sz w:val="24"/>
          <w:szCs w:val="24"/>
        </w:rPr>
      </w:pPr>
      <w:r>
        <w:rPr>
          <w:sz w:val="24"/>
          <w:szCs w:val="24"/>
        </w:rPr>
        <w:t>1</w:t>
      </w:r>
      <w:r>
        <w:rPr>
          <w:rFonts w:hint="eastAsia"/>
          <w:sz w:val="24"/>
          <w:szCs w:val="24"/>
        </w:rPr>
        <w:t>、乙方</w:t>
      </w:r>
      <w:r>
        <w:rPr>
          <w:rFonts w:hint="eastAsia" w:asciiTheme="minorEastAsia" w:hAnsiTheme="minorEastAsia" w:eastAsiaTheme="minorEastAsia"/>
          <w:sz w:val="24"/>
          <w:szCs w:val="24"/>
        </w:rPr>
        <w:t>递交的参选保证金</w:t>
      </w:r>
      <w:r>
        <w:rPr>
          <w:rFonts w:hint="eastAsia"/>
          <w:sz w:val="24"/>
          <w:szCs w:val="24"/>
        </w:rPr>
        <w:t>1</w:t>
      </w:r>
      <w:r>
        <w:rPr>
          <w:sz w:val="24"/>
          <w:szCs w:val="24"/>
        </w:rPr>
        <w:t>0</w:t>
      </w:r>
      <w:r>
        <w:rPr>
          <w:rFonts w:hint="eastAsia"/>
          <w:sz w:val="24"/>
          <w:szCs w:val="24"/>
        </w:rPr>
        <w:t>万元</w:t>
      </w:r>
      <w:r>
        <w:rPr>
          <w:rFonts w:hint="eastAsia" w:asciiTheme="minorEastAsia" w:hAnsiTheme="minorEastAsia"/>
          <w:sz w:val="24"/>
          <w:szCs w:val="24"/>
        </w:rPr>
        <w:t>（人民币壹拾万元整）</w:t>
      </w:r>
      <w:r>
        <w:rPr>
          <w:rFonts w:hint="eastAsia" w:asciiTheme="minorEastAsia" w:hAnsiTheme="minorEastAsia" w:eastAsiaTheme="minorEastAsia"/>
          <w:sz w:val="24"/>
          <w:szCs w:val="24"/>
        </w:rPr>
        <w:t>直接转</w:t>
      </w:r>
      <w:r>
        <w:rPr>
          <w:rFonts w:hint="eastAsia"/>
          <w:sz w:val="24"/>
          <w:szCs w:val="24"/>
        </w:rPr>
        <w:t>作为合同履约保证金。合同到期</w:t>
      </w:r>
      <w:r>
        <w:rPr>
          <w:rFonts w:hint="eastAsia"/>
          <w:sz w:val="24"/>
        </w:rPr>
        <w:t>乙方履约情况良好，</w:t>
      </w:r>
      <w:r>
        <w:rPr>
          <w:rFonts w:hint="eastAsia" w:ascii="宋体" w:hAnsi="宋体"/>
          <w:sz w:val="24"/>
          <w:szCs w:val="24"/>
        </w:rPr>
        <w:t>3</w:t>
      </w:r>
      <w:r>
        <w:rPr>
          <w:rFonts w:ascii="宋体" w:hAnsi="宋体"/>
          <w:sz w:val="24"/>
          <w:szCs w:val="24"/>
        </w:rPr>
        <w:t>0</w:t>
      </w:r>
      <w:r>
        <w:rPr>
          <w:rFonts w:hint="eastAsia" w:ascii="宋体" w:hAnsi="宋体"/>
          <w:sz w:val="24"/>
          <w:szCs w:val="24"/>
        </w:rPr>
        <w:t>日内甲方将</w:t>
      </w:r>
      <w:r>
        <w:rPr>
          <w:rFonts w:hint="eastAsia"/>
          <w:sz w:val="24"/>
          <w:szCs w:val="24"/>
        </w:rPr>
        <w:t>该履约保证金</w:t>
      </w:r>
      <w:r>
        <w:rPr>
          <w:rFonts w:hint="eastAsia" w:ascii="宋体" w:hAnsi="宋体"/>
          <w:sz w:val="24"/>
          <w:szCs w:val="24"/>
        </w:rPr>
        <w:t>无息退还给乙方。</w:t>
      </w:r>
    </w:p>
    <w:p>
      <w:pPr>
        <w:spacing w:line="480" w:lineRule="exact"/>
        <w:ind w:firstLine="480" w:firstLineChars="200"/>
        <w:rPr>
          <w:sz w:val="24"/>
          <w:szCs w:val="24"/>
        </w:rPr>
      </w:pPr>
      <w:r>
        <w:rPr>
          <w:sz w:val="24"/>
          <w:szCs w:val="24"/>
        </w:rPr>
        <w:t>2</w:t>
      </w:r>
      <w:r>
        <w:rPr>
          <w:rFonts w:hint="eastAsia"/>
          <w:sz w:val="24"/>
          <w:szCs w:val="24"/>
        </w:rPr>
        <w:t>、</w:t>
      </w:r>
      <w:r>
        <w:rPr>
          <w:rFonts w:hint="eastAsia" w:cs="Arial" w:asciiTheme="minorEastAsia" w:hAnsiTheme="minorEastAsia" w:eastAsiaTheme="minorEastAsia"/>
          <w:sz w:val="24"/>
          <w:szCs w:val="24"/>
        </w:rPr>
        <w:t>收到中标通知后，</w:t>
      </w:r>
      <w:r>
        <w:rPr>
          <w:rFonts w:hint="eastAsia" w:cs="Arial" w:asciiTheme="minorEastAsia" w:hAnsiTheme="minorEastAsia" w:eastAsiaTheme="minorEastAsia"/>
          <w:sz w:val="24"/>
          <w:szCs w:val="24"/>
          <w:lang w:val="en-US" w:eastAsia="zh-CN"/>
        </w:rPr>
        <w:t>三</w:t>
      </w:r>
      <w:r>
        <w:rPr>
          <w:rFonts w:hint="eastAsia" w:cs="Arial" w:asciiTheme="minorEastAsia" w:hAnsiTheme="minorEastAsia" w:eastAsiaTheme="minorEastAsia"/>
          <w:sz w:val="24"/>
          <w:szCs w:val="24"/>
        </w:rPr>
        <w:t>天内</w:t>
      </w:r>
      <w:r>
        <w:rPr>
          <w:rFonts w:hint="eastAsia" w:cs="Arial" w:asciiTheme="minorEastAsia" w:hAnsiTheme="minorEastAsia" w:eastAsiaTheme="minorEastAsia"/>
          <w:sz w:val="24"/>
          <w:szCs w:val="24"/>
          <w:lang w:val="en-US" w:eastAsia="zh-CN"/>
        </w:rPr>
        <w:t>乙方</w:t>
      </w:r>
      <w:r>
        <w:rPr>
          <w:rFonts w:hint="eastAsia" w:cs="Arial" w:asciiTheme="minorEastAsia" w:hAnsiTheme="minorEastAsia" w:eastAsiaTheme="minorEastAsia"/>
          <w:sz w:val="24"/>
          <w:szCs w:val="24"/>
        </w:rPr>
        <w:t>需支付报价</w:t>
      </w:r>
      <w:r>
        <w:rPr>
          <w:rFonts w:hint="eastAsia" w:cs="Arial" w:asciiTheme="minorEastAsia" w:hAnsiTheme="minorEastAsia" w:eastAsiaTheme="minorEastAsia"/>
          <w:sz w:val="24"/>
          <w:szCs w:val="24"/>
          <w:lang w:val="en-US" w:eastAsia="zh-CN"/>
        </w:rPr>
        <w:t>预估</w:t>
      </w:r>
      <w:r>
        <w:rPr>
          <w:rFonts w:hint="eastAsia" w:cs="Arial" w:asciiTheme="minorEastAsia" w:hAnsiTheme="minorEastAsia" w:eastAsiaTheme="minorEastAsia"/>
          <w:sz w:val="24"/>
          <w:szCs w:val="24"/>
        </w:rPr>
        <w:t>总价25%货款（即</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元），作为</w:t>
      </w:r>
      <w:r>
        <w:rPr>
          <w:rFonts w:hint="eastAsia" w:asciiTheme="minorEastAsia" w:hAnsiTheme="minorEastAsia"/>
          <w:sz w:val="24"/>
          <w:szCs w:val="24"/>
        </w:rPr>
        <w:t>第</w:t>
      </w:r>
      <w:r>
        <w:rPr>
          <w:rFonts w:asciiTheme="minorEastAsia" w:hAnsiTheme="minorEastAsia"/>
          <w:sz w:val="24"/>
          <w:szCs w:val="24"/>
        </w:rPr>
        <w:t>1</w:t>
      </w:r>
      <w:r>
        <w:rPr>
          <w:rFonts w:hint="eastAsia" w:asciiTheme="minorEastAsia" w:hAnsiTheme="minorEastAsia"/>
          <w:sz w:val="24"/>
          <w:szCs w:val="24"/>
        </w:rPr>
        <w:t>批的预付货款</w:t>
      </w:r>
      <w:r>
        <w:rPr>
          <w:rFonts w:hint="eastAsia" w:cs="Calibri" w:asciiTheme="minorEastAsia" w:hAnsiTheme="minorEastAsia" w:eastAsiaTheme="minorEastAsia"/>
          <w:bCs/>
          <w:iCs/>
          <w:sz w:val="21"/>
          <w:szCs w:val="21"/>
        </w:rPr>
        <w:t>。</w:t>
      </w:r>
      <w:r>
        <w:rPr>
          <w:rFonts w:hint="eastAsia"/>
          <w:sz w:val="24"/>
          <w:szCs w:val="24"/>
        </w:rPr>
        <w:t>合同期限内每批次销售前，乙方收到甲方下月销售计划单后，应在三天内将货款金额足额支付给甲方。每批次货款以甲方实际交付的货物数量为依据据实结算，乙方实际提货数量不得超过该批次预付货款金额，当月如有货款差额则并入下一个月货款结算处理。</w:t>
      </w:r>
    </w:p>
    <w:p>
      <w:pPr>
        <w:spacing w:line="480" w:lineRule="exact"/>
        <w:ind w:firstLine="480" w:firstLineChars="200"/>
        <w:rPr>
          <w:sz w:val="24"/>
          <w:szCs w:val="24"/>
        </w:rPr>
      </w:pPr>
      <w:r>
        <w:rPr>
          <w:sz w:val="24"/>
          <w:szCs w:val="24"/>
        </w:rPr>
        <w:t>3</w:t>
      </w:r>
      <w:r>
        <w:rPr>
          <w:rFonts w:hint="eastAsia"/>
          <w:sz w:val="24"/>
          <w:szCs w:val="24"/>
        </w:rPr>
        <w:t>、根据每批次实际销售数量，甲方向乙方提供等额</w:t>
      </w:r>
      <w:r>
        <w:rPr>
          <w:rFonts w:ascii="Arial" w:hAnsi="宋体" w:cs="Arial"/>
          <w:sz w:val="24"/>
        </w:rPr>
        <w:t>1</w:t>
      </w:r>
      <w:r>
        <w:rPr>
          <w:rFonts w:hint="eastAsia" w:ascii="Arial" w:hAnsi="宋体" w:cs="Arial"/>
          <w:sz w:val="24"/>
        </w:rPr>
        <w:t>3</w:t>
      </w:r>
      <w:r>
        <w:rPr>
          <w:rFonts w:ascii="Arial" w:hAnsi="宋体" w:cs="Arial"/>
          <w:sz w:val="24"/>
        </w:rPr>
        <w:t>%</w:t>
      </w:r>
      <w:r>
        <w:rPr>
          <w:rFonts w:hint="eastAsia" w:ascii="Arial" w:hAnsi="宋体" w:cs="Arial"/>
          <w:sz w:val="24"/>
        </w:rPr>
        <w:t>增值税发票。</w:t>
      </w:r>
    </w:p>
    <w:p>
      <w:pPr>
        <w:spacing w:line="480" w:lineRule="exact"/>
        <w:ind w:firstLine="480" w:firstLineChars="200"/>
        <w:rPr>
          <w:sz w:val="24"/>
          <w:szCs w:val="24"/>
        </w:rPr>
      </w:pPr>
      <w:r>
        <w:rPr>
          <w:rFonts w:hint="eastAsia"/>
          <w:sz w:val="24"/>
          <w:szCs w:val="24"/>
        </w:rPr>
        <w:t>四、提货方式</w:t>
      </w:r>
    </w:p>
    <w:p>
      <w:pPr>
        <w:spacing w:line="480" w:lineRule="exact"/>
        <w:ind w:firstLine="480" w:firstLineChars="200"/>
        <w:rPr>
          <w:sz w:val="24"/>
          <w:szCs w:val="24"/>
        </w:rPr>
      </w:pPr>
      <w:r>
        <w:rPr>
          <w:sz w:val="24"/>
          <w:szCs w:val="24"/>
        </w:rPr>
        <w:t>1</w:t>
      </w:r>
      <w:r>
        <w:rPr>
          <w:rFonts w:hint="eastAsia"/>
          <w:sz w:val="24"/>
          <w:szCs w:val="24"/>
        </w:rPr>
        <w:t>、乙方按照本合同约定支付货款后，应根据甲方的提货通知及时提取货物。</w:t>
      </w:r>
    </w:p>
    <w:p>
      <w:pPr>
        <w:spacing w:line="480" w:lineRule="exact"/>
        <w:ind w:firstLine="480" w:firstLineChars="200"/>
        <w:rPr>
          <w:sz w:val="24"/>
          <w:szCs w:val="24"/>
        </w:rPr>
      </w:pPr>
      <w:r>
        <w:rPr>
          <w:sz w:val="24"/>
          <w:szCs w:val="24"/>
        </w:rPr>
        <w:t>2</w:t>
      </w:r>
      <w:r>
        <w:rPr>
          <w:rFonts w:hint="eastAsia"/>
          <w:sz w:val="24"/>
          <w:szCs w:val="24"/>
        </w:rPr>
        <w:t>、货物由乙方自备运输工具自提。</w:t>
      </w:r>
    </w:p>
    <w:p>
      <w:pPr>
        <w:spacing w:line="480" w:lineRule="exact"/>
        <w:ind w:firstLine="480" w:firstLineChars="20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rPr>
      </w:pPr>
      <w:r>
        <w:rPr>
          <w:rFonts w:hint="eastAsia"/>
          <w:sz w:val="24"/>
          <w:szCs w:val="24"/>
        </w:rPr>
        <w:t>六、双方责任：</w:t>
      </w:r>
    </w:p>
    <w:p>
      <w:pPr>
        <w:spacing w:line="480" w:lineRule="exact"/>
        <w:ind w:firstLine="480" w:firstLineChars="200"/>
        <w:rPr>
          <w:sz w:val="24"/>
          <w:szCs w:val="24"/>
        </w:rPr>
      </w:pPr>
      <w:r>
        <w:rPr>
          <w:rFonts w:hint="eastAsia"/>
          <w:sz w:val="24"/>
          <w:szCs w:val="24"/>
        </w:rPr>
        <w:t>（一）甲方责任：</w:t>
      </w:r>
    </w:p>
    <w:p>
      <w:pPr>
        <w:spacing w:line="480" w:lineRule="exact"/>
        <w:ind w:firstLine="480" w:firstLineChars="200"/>
        <w:rPr>
          <w:sz w:val="24"/>
          <w:szCs w:val="24"/>
        </w:rPr>
      </w:pPr>
      <w:r>
        <w:rPr>
          <w:sz w:val="24"/>
          <w:szCs w:val="24"/>
        </w:rPr>
        <w:t>1</w:t>
      </w:r>
      <w:r>
        <w:rPr>
          <w:rFonts w:hint="eastAsia"/>
          <w:sz w:val="24"/>
          <w:szCs w:val="24"/>
        </w:rPr>
        <w:t>、甲方负责在乙方提货时给予指挥协调，协助乙方及时装运货物。</w:t>
      </w:r>
    </w:p>
    <w:p>
      <w:pPr>
        <w:spacing w:line="480" w:lineRule="exact"/>
        <w:ind w:firstLine="480" w:firstLineChars="200"/>
        <w:rPr>
          <w:sz w:val="24"/>
          <w:szCs w:val="24"/>
        </w:rPr>
      </w:pPr>
      <w:r>
        <w:rPr>
          <w:sz w:val="24"/>
          <w:szCs w:val="24"/>
        </w:rPr>
        <w:t>2</w:t>
      </w:r>
      <w:r>
        <w:rPr>
          <w:rFonts w:hint="eastAsia"/>
          <w:sz w:val="24"/>
          <w:szCs w:val="24"/>
        </w:rPr>
        <w:t>、甲方负责根据自身生产情况，合理调度，提前</w:t>
      </w:r>
      <w:r>
        <w:rPr>
          <w:sz w:val="24"/>
          <w:szCs w:val="24"/>
          <w:u w:val="single"/>
        </w:rPr>
        <w:t>2</w:t>
      </w:r>
      <w:r>
        <w:rPr>
          <w:rFonts w:hint="eastAsia"/>
          <w:sz w:val="24"/>
          <w:szCs w:val="24"/>
        </w:rPr>
        <w:t>日通知乙方进行清池作业并提货。</w:t>
      </w:r>
    </w:p>
    <w:p>
      <w:pPr>
        <w:spacing w:line="480" w:lineRule="exact"/>
        <w:ind w:firstLine="480" w:firstLineChars="200"/>
        <w:rPr>
          <w:sz w:val="24"/>
          <w:szCs w:val="24"/>
        </w:rPr>
      </w:pPr>
      <w:r>
        <w:rPr>
          <w:rFonts w:hint="eastAsia"/>
          <w:sz w:val="24"/>
          <w:szCs w:val="24"/>
        </w:rPr>
        <w:t>（二）乙方责任：</w:t>
      </w:r>
    </w:p>
    <w:p>
      <w:pPr>
        <w:spacing w:line="480" w:lineRule="exact"/>
        <w:ind w:firstLine="480" w:firstLineChars="20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pPr>
        <w:spacing w:line="480" w:lineRule="exact"/>
        <w:ind w:firstLine="480" w:firstLineChars="20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rPr>
      </w:pPr>
      <w:r>
        <w:rPr>
          <w:rFonts w:hint="eastAsia"/>
          <w:sz w:val="24"/>
          <w:szCs w:val="24"/>
        </w:rPr>
        <w:t>七、违约责任：</w:t>
      </w:r>
    </w:p>
    <w:p>
      <w:pPr>
        <w:spacing w:line="480" w:lineRule="exact"/>
        <w:ind w:firstLine="480" w:firstLineChars="20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10000</w:t>
      </w:r>
      <w:r>
        <w:rPr>
          <w:rFonts w:hint="eastAsia"/>
          <w:sz w:val="24"/>
          <w:szCs w:val="24"/>
        </w:rPr>
        <w:t>元（人民币壹万元），违约金从乙方缴纳的履约保证金中扣除；情节特别严重的，如提货不及时造成甲方仓库满溢或乙方多次违约拒不改正等，甲方有权视情况提前解除合同，并没收乙方已经支付的货款及合同履约保证金。</w:t>
      </w:r>
    </w:p>
    <w:p>
      <w:pPr>
        <w:spacing w:line="480" w:lineRule="exact"/>
        <w:ind w:firstLine="480" w:firstLineChars="200"/>
        <w:rPr>
          <w:sz w:val="24"/>
          <w:szCs w:val="24"/>
        </w:rPr>
      </w:pPr>
      <w:r>
        <w:rPr>
          <w:rFonts w:hint="eastAsia"/>
          <w:sz w:val="24"/>
          <w:szCs w:val="24"/>
        </w:rPr>
        <w:t>（二）从安全的原则出发，为保障清池作业及运输安全，乙方必须加强相关安全管理，维护双方利益。乙方在进入甲方厂区内清池作业及提货时如损坏甲方设备及有关设施，如路灯、路牙、围墙等，应按价赔偿。如出现以上情况，甲方必须第一时间通知乙方。</w:t>
      </w:r>
    </w:p>
    <w:p>
      <w:pPr>
        <w:spacing w:line="480" w:lineRule="exact"/>
        <w:ind w:firstLine="480" w:firstLineChars="200"/>
        <w:rPr>
          <w:sz w:val="24"/>
          <w:szCs w:val="24"/>
        </w:rPr>
      </w:pPr>
      <w:r>
        <w:rPr>
          <w:rFonts w:hint="eastAsia"/>
          <w:sz w:val="24"/>
          <w:szCs w:val="24"/>
        </w:rPr>
        <w:t>（三）乙方无故未按约定清池作业及提货的，甲方连续两次联系乙方无结果，甲方有权提前解除本合同，并没收乙方已经支付的货款及合同履约保证金。</w:t>
      </w:r>
    </w:p>
    <w:p>
      <w:pPr>
        <w:spacing w:line="480" w:lineRule="exact"/>
        <w:ind w:firstLine="480" w:firstLineChars="200"/>
        <w:rPr>
          <w:sz w:val="24"/>
        </w:rPr>
      </w:pPr>
      <w:r>
        <w:rPr>
          <w:rFonts w:hint="eastAsia"/>
          <w:sz w:val="24"/>
          <w:szCs w:val="24"/>
        </w:rPr>
        <w:t>八、</w:t>
      </w: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rFonts w:ascii="宋体" w:hAnsi="宋体" w:cs="宋体"/>
          <w:sz w:val="22"/>
          <w:szCs w:val="28"/>
        </w:rPr>
      </w:pPr>
      <w:r>
        <w:rPr>
          <w:rFonts w:hint="eastAsia"/>
          <w:sz w:val="24"/>
        </w:rPr>
        <w:t>甲方指定联系人：</w:t>
      </w:r>
      <w:r>
        <w:rPr>
          <w:rFonts w:hint="eastAsia" w:ascii="宋体" w:hAnsi="宋体" w:cs="宋体"/>
          <w:sz w:val="22"/>
          <w:szCs w:val="28"/>
        </w:rPr>
        <w:t xml:space="preserve">陈海伟 </w:t>
      </w:r>
      <w:r>
        <w:rPr>
          <w:rFonts w:ascii="宋体" w:hAnsi="宋体" w:cs="宋体"/>
          <w:sz w:val="22"/>
          <w:szCs w:val="28"/>
        </w:rPr>
        <w:t>0596-6088462</w:t>
      </w:r>
      <w:r>
        <w:rPr>
          <w:rFonts w:hint="eastAsia" w:ascii="宋体" w:hAnsi="宋体" w:cs="宋体"/>
          <w:sz w:val="22"/>
          <w:szCs w:val="28"/>
        </w:rPr>
        <w:t>/</w:t>
      </w:r>
      <w:r>
        <w:t xml:space="preserve"> </w:t>
      </w:r>
      <w:r>
        <w:rPr>
          <w:rFonts w:ascii="宋体" w:hAnsi="宋体" w:cs="宋体"/>
          <w:sz w:val="22"/>
          <w:szCs w:val="28"/>
        </w:rPr>
        <w:t>13616007156</w:t>
      </w:r>
      <w:r>
        <w:rPr>
          <w:rFonts w:hint="eastAsia" w:ascii="宋体" w:hAnsi="宋体" w:cs="宋体"/>
          <w:sz w:val="22"/>
          <w:szCs w:val="28"/>
        </w:rPr>
        <w:t>，邮箱：</w:t>
      </w:r>
      <w:r>
        <w:fldChar w:fldCharType="begin"/>
      </w:r>
      <w:r>
        <w:instrText xml:space="preserve"> HYPERLINK "mailto:hwchen@fhcpec.com.cn" </w:instrText>
      </w:r>
      <w:r>
        <w:fldChar w:fldCharType="separate"/>
      </w:r>
      <w:r>
        <w:rPr>
          <w:rStyle w:val="19"/>
          <w:rFonts w:ascii="宋体" w:hAnsi="宋体" w:cs="宋体"/>
          <w:color w:val="auto"/>
          <w:sz w:val="22"/>
          <w:szCs w:val="28"/>
        </w:rPr>
        <w:t>hwchen@fhcpec.com.cn</w:t>
      </w:r>
      <w:r>
        <w:rPr>
          <w:rStyle w:val="19"/>
          <w:rFonts w:ascii="宋体" w:hAnsi="宋体" w:cs="宋体"/>
          <w:color w:val="auto"/>
          <w:sz w:val="22"/>
          <w:szCs w:val="28"/>
        </w:rPr>
        <w:fldChar w:fldCharType="end"/>
      </w:r>
      <w:r>
        <w:rPr>
          <w:rFonts w:hint="eastAsia" w:ascii="宋体" w:hAnsi="宋体" w:cs="宋体"/>
          <w:sz w:val="22"/>
          <w:szCs w:val="28"/>
        </w:rPr>
        <w:t>。</w:t>
      </w:r>
    </w:p>
    <w:p>
      <w:pPr>
        <w:spacing w:line="480" w:lineRule="exact"/>
        <w:ind w:firstLine="480" w:firstLineChars="200"/>
        <w:rPr>
          <w:sz w:val="24"/>
          <w:szCs w:val="24"/>
        </w:rPr>
      </w:pPr>
      <w:r>
        <w:rPr>
          <w:rFonts w:hint="eastAsia"/>
          <w:sz w:val="24"/>
          <w:szCs w:val="24"/>
        </w:rPr>
        <w:t>乙方指定联系人：</w:t>
      </w:r>
    </w:p>
    <w:p>
      <w:pPr>
        <w:spacing w:line="480" w:lineRule="exact"/>
        <w:ind w:firstLine="480" w:firstLineChars="200"/>
        <w:rPr>
          <w:sz w:val="24"/>
          <w:szCs w:val="24"/>
        </w:rPr>
      </w:pPr>
      <w:r>
        <w:rPr>
          <w:rFonts w:hint="eastAsia"/>
          <w:sz w:val="24"/>
          <w:szCs w:val="24"/>
        </w:rPr>
        <w:t>九、本合同经双方加盖公章后生效。本合同一式六份，甲方四份、乙方两份。履行中如有争议，双方协商解决。如协商不成可诉诸法律，提请甲方所在地法院诉讼解决。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rPr>
      </w:pPr>
      <w:r>
        <w:rPr>
          <w:rFonts w:hint="eastAsia"/>
          <w:sz w:val="24"/>
          <w:szCs w:val="24"/>
        </w:rPr>
        <w:t>十、组成合同文件：</w:t>
      </w:r>
    </w:p>
    <w:p>
      <w:pPr>
        <w:spacing w:line="480" w:lineRule="exact"/>
        <w:rPr>
          <w:sz w:val="24"/>
          <w:szCs w:val="24"/>
        </w:rPr>
      </w:pPr>
      <w:r>
        <w:rPr>
          <w:sz w:val="24"/>
          <w:szCs w:val="24"/>
        </w:rPr>
        <w:t xml:space="preserve">    1</w:t>
      </w:r>
      <w:r>
        <w:rPr>
          <w:rFonts w:hint="eastAsia"/>
          <w:sz w:val="24"/>
          <w:szCs w:val="24"/>
        </w:rPr>
        <w:t>、本合同书；</w:t>
      </w:r>
    </w:p>
    <w:p>
      <w:pPr>
        <w:spacing w:line="480" w:lineRule="exact"/>
        <w:ind w:firstLine="465"/>
        <w:rPr>
          <w:rFonts w:hint="eastAsia" w:ascii="Times New Roman" w:hAnsi="Times New Roman" w:eastAsia="宋体" w:cs="Times New Roman"/>
          <w:sz w:val="24"/>
          <w:szCs w:val="24"/>
        </w:rPr>
      </w:pPr>
      <w:r>
        <w:rPr>
          <w:rFonts w:hint="eastAsia"/>
          <w:sz w:val="24"/>
          <w:szCs w:val="24"/>
        </w:rPr>
        <w:t>2、《</w:t>
      </w:r>
      <w:r>
        <w:rPr>
          <w:rFonts w:hint="eastAsia" w:ascii="Times New Roman" w:hAnsi="Times New Roman" w:eastAsia="宋体" w:cs="Times New Roman"/>
          <w:sz w:val="24"/>
          <w:szCs w:val="24"/>
        </w:rPr>
        <w:t>TA沉淀池废粉清理和销售发包说明》；</w:t>
      </w:r>
    </w:p>
    <w:p>
      <w:pPr>
        <w:spacing w:line="480" w:lineRule="exact"/>
        <w:ind w:firstLine="465"/>
        <w:rPr>
          <w:sz w:val="24"/>
          <w:szCs w:val="24"/>
        </w:rPr>
      </w:pPr>
      <w:r>
        <w:rPr>
          <w:rFonts w:hint="eastAsia"/>
          <w:sz w:val="24"/>
          <w:szCs w:val="24"/>
        </w:rPr>
        <w:t>3、安全环保协议书。</w:t>
      </w:r>
    </w:p>
    <w:p>
      <w:pPr>
        <w:spacing w:line="480" w:lineRule="exact"/>
        <w:rPr>
          <w:sz w:val="24"/>
          <w:szCs w:val="24"/>
        </w:rPr>
      </w:pPr>
    </w:p>
    <w:p>
      <w:pPr>
        <w:spacing w:line="480" w:lineRule="exact"/>
        <w:rPr>
          <w:sz w:val="24"/>
          <w:szCs w:val="24"/>
        </w:rPr>
      </w:pPr>
      <w:r>
        <w:rPr>
          <w:rFonts w:hint="eastAsia"/>
          <w:sz w:val="24"/>
          <w:szCs w:val="24"/>
        </w:rPr>
        <w:t xml:space="preserve">甲方（盖章）：         </w:t>
      </w:r>
      <w:r>
        <w:rPr>
          <w:sz w:val="24"/>
          <w:szCs w:val="24"/>
        </w:rPr>
        <w:t xml:space="preserve">               </w:t>
      </w:r>
      <w:r>
        <w:rPr>
          <w:rFonts w:hint="eastAsia"/>
          <w:sz w:val="24"/>
          <w:szCs w:val="24"/>
        </w:rPr>
        <w:t>乙方：（盖章）</w:t>
      </w:r>
    </w:p>
    <w:p>
      <w:pPr>
        <w:spacing w:line="480" w:lineRule="exact"/>
        <w:rPr>
          <w:sz w:val="24"/>
          <w:szCs w:val="24"/>
        </w:rPr>
      </w:pPr>
      <w:r>
        <w:rPr>
          <w:rFonts w:hint="eastAsia"/>
          <w:sz w:val="24"/>
          <w:szCs w:val="24"/>
        </w:rPr>
        <w:t xml:space="preserve">联系地址：          </w:t>
      </w:r>
      <w:r>
        <w:rPr>
          <w:sz w:val="24"/>
          <w:szCs w:val="24"/>
        </w:rPr>
        <w:t xml:space="preserve">                  </w:t>
      </w:r>
      <w:r>
        <w:rPr>
          <w:rFonts w:hint="eastAsia"/>
          <w:sz w:val="24"/>
          <w:szCs w:val="24"/>
        </w:rPr>
        <w:t>联系地址：</w:t>
      </w:r>
    </w:p>
    <w:p>
      <w:pPr>
        <w:spacing w:line="480" w:lineRule="exact"/>
        <w:rPr>
          <w:sz w:val="24"/>
          <w:szCs w:val="24"/>
        </w:rPr>
      </w:pPr>
      <w:r>
        <w:rPr>
          <w:rFonts w:hint="eastAsia"/>
          <w:sz w:val="24"/>
          <w:szCs w:val="24"/>
        </w:rPr>
        <w:t xml:space="preserve">邮编：         </w:t>
      </w:r>
      <w:r>
        <w:rPr>
          <w:sz w:val="24"/>
          <w:szCs w:val="24"/>
        </w:rPr>
        <w:t xml:space="preserve">                       </w:t>
      </w:r>
      <w:r>
        <w:rPr>
          <w:rFonts w:hint="eastAsia"/>
          <w:sz w:val="24"/>
          <w:szCs w:val="24"/>
        </w:rPr>
        <w:t>邮编：</w:t>
      </w:r>
    </w:p>
    <w:p>
      <w:pPr>
        <w:spacing w:line="480" w:lineRule="exact"/>
        <w:rPr>
          <w:sz w:val="24"/>
          <w:szCs w:val="24"/>
        </w:rPr>
      </w:pPr>
      <w:r>
        <w:rPr>
          <w:rFonts w:hint="eastAsia"/>
          <w:sz w:val="24"/>
          <w:szCs w:val="24"/>
        </w:rPr>
        <w:t xml:space="preserve">传真：        </w:t>
      </w:r>
      <w:r>
        <w:rPr>
          <w:sz w:val="24"/>
          <w:szCs w:val="24"/>
        </w:rPr>
        <w:t xml:space="preserve">                        </w:t>
      </w:r>
      <w:r>
        <w:rPr>
          <w:rFonts w:hint="eastAsia"/>
          <w:sz w:val="24"/>
          <w:szCs w:val="24"/>
        </w:rPr>
        <w:t>传真：</w:t>
      </w:r>
    </w:p>
    <w:p>
      <w:pPr>
        <w:spacing w:line="480" w:lineRule="exact"/>
        <w:rPr>
          <w:sz w:val="24"/>
          <w:szCs w:val="24"/>
        </w:rPr>
      </w:pPr>
      <w:r>
        <w:rPr>
          <w:rFonts w:hint="eastAsia"/>
          <w:sz w:val="24"/>
          <w:szCs w:val="24"/>
        </w:rPr>
        <w:t xml:space="preserve">电子邮箱：         </w:t>
      </w:r>
      <w:r>
        <w:rPr>
          <w:sz w:val="24"/>
          <w:szCs w:val="24"/>
        </w:rPr>
        <w:t xml:space="preserve">                   </w:t>
      </w:r>
      <w:r>
        <w:rPr>
          <w:rFonts w:hint="eastAsia"/>
          <w:sz w:val="24"/>
          <w:szCs w:val="24"/>
        </w:rPr>
        <w:t>电子邮箱：</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sz w:val="24"/>
        </w:rPr>
      </w:pPr>
      <w:r>
        <w:rPr>
          <w:rFonts w:hint="eastAsia"/>
          <w:sz w:val="24"/>
        </w:rPr>
        <w:t>账号：</w:t>
      </w:r>
      <w:r>
        <w:rPr>
          <w:sz w:val="24"/>
        </w:rPr>
        <w:t xml:space="preserve">                                </w:t>
      </w:r>
      <w:r>
        <w:rPr>
          <w:rFonts w:hint="eastAsia"/>
          <w:sz w:val="24"/>
        </w:rPr>
        <w:t>账号：</w:t>
      </w:r>
    </w:p>
    <w:p>
      <w:pPr>
        <w:spacing w:line="480" w:lineRule="exact"/>
        <w:rPr>
          <w:sz w:val="24"/>
          <w:szCs w:val="24"/>
        </w:rPr>
      </w:pPr>
    </w:p>
    <w:p>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 xml:space="preserve">日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80" w:lineRule="exact"/>
        <w:rPr>
          <w:sz w:val="24"/>
          <w:szCs w:val="24"/>
        </w:rPr>
      </w:pPr>
      <w:r>
        <w:rPr>
          <w:rFonts w:hint="eastAsia"/>
          <w:sz w:val="24"/>
          <w:szCs w:val="24"/>
        </w:rPr>
        <w:t xml:space="preserve">  </w:t>
      </w:r>
    </w:p>
    <w:p>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pPr>
        <w:pStyle w:val="7"/>
        <w:spacing w:afterLines="150" w:line="276" w:lineRule="auto"/>
        <w:ind w:left="-249" w:leftChars="-339" w:hanging="429" w:hangingChars="89"/>
        <w:jc w:val="center"/>
        <w:rPr>
          <w:rFonts w:ascii="黑体" w:hAnsi="宋体" w:eastAsia="黑体"/>
          <w:b/>
          <w:sz w:val="48"/>
          <w:szCs w:val="48"/>
        </w:rPr>
      </w:pPr>
      <w:r>
        <w:rPr>
          <w:rFonts w:hint="eastAsia" w:ascii="黑体" w:hAnsi="宋体" w:eastAsia="黑体"/>
          <w:b/>
          <w:sz w:val="48"/>
          <w:szCs w:val="48"/>
        </w:rPr>
        <w:t>安全环保协议书</w:t>
      </w:r>
    </w:p>
    <w:p>
      <w:pPr>
        <w:spacing w:line="360" w:lineRule="auto"/>
        <w:ind w:left="-134" w:leftChars="-67"/>
        <w:rPr>
          <w:rFonts w:asciiTheme="minorEastAsia" w:hAnsiTheme="minorEastAsia" w:eastAsiaTheme="minorEastAsia"/>
          <w:sz w:val="22"/>
          <w:szCs w:val="22"/>
        </w:rPr>
      </w:pPr>
      <w:r>
        <w:rPr>
          <w:rFonts w:hint="eastAsia" w:asciiTheme="minorEastAsia" w:hAnsiTheme="minorEastAsia" w:eastAsiaTheme="minorEastAsia"/>
          <w:sz w:val="22"/>
          <w:szCs w:val="22"/>
        </w:rPr>
        <w:t>发包单位（以下简称甲方）：</w:t>
      </w:r>
      <w:r>
        <w:rPr>
          <w:rFonts w:hint="eastAsia" w:asciiTheme="minorEastAsia" w:hAnsiTheme="minorEastAsia" w:eastAsiaTheme="minorEastAsia"/>
          <w:sz w:val="22"/>
          <w:szCs w:val="22"/>
          <w:u w:val="single"/>
        </w:rPr>
        <w:t xml:space="preserve">  翔鹭石化（漳州）有限公司               </w:t>
      </w:r>
      <w:r>
        <w:rPr>
          <w:rFonts w:hint="eastAsia" w:asciiTheme="minorEastAsia" w:hAnsiTheme="minorEastAsia" w:eastAsiaTheme="minorEastAsia"/>
          <w:sz w:val="22"/>
          <w:szCs w:val="22"/>
        </w:rPr>
        <w:t xml:space="preserve">   </w:t>
      </w:r>
    </w:p>
    <w:p>
      <w:pPr>
        <w:spacing w:line="360" w:lineRule="auto"/>
        <w:ind w:left="-578" w:leftChars="-289"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承包单位（以下简称乙方）：</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p>
    <w:p>
      <w:pPr>
        <w:spacing w:line="360" w:lineRule="auto"/>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双方就</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eastAsia="zh-CN"/>
        </w:rPr>
        <w:t>PTA沉淀池废粉清理和销售</w:t>
      </w:r>
      <w:r>
        <w:rPr>
          <w:rFonts w:hint="eastAsia" w:asciiTheme="minorEastAsia" w:hAnsiTheme="minorEastAsia" w:eastAsiaTheme="minorEastAsia"/>
          <w:sz w:val="22"/>
          <w:szCs w:val="22"/>
        </w:rPr>
        <w:t>工程/项目签订了</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eastAsia="zh-CN"/>
        </w:rPr>
        <w:t>PTA沉淀池废粉清理和销售</w:t>
      </w:r>
      <w:r>
        <w:rPr>
          <w:rFonts w:hint="eastAsia" w:asciiTheme="minorEastAsia" w:hAnsiTheme="minorEastAsia" w:eastAsiaTheme="minorEastAsia"/>
          <w:sz w:val="22"/>
          <w:szCs w:val="22"/>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481" w:leftChars="-339" w:hanging="197" w:hangingChars="89"/>
        <w:rPr>
          <w:rFonts w:asciiTheme="minorEastAsia" w:hAnsiTheme="minorEastAsia" w:eastAsiaTheme="minorEastAsia"/>
          <w:sz w:val="22"/>
          <w:szCs w:val="22"/>
        </w:rPr>
      </w:pPr>
      <w:r>
        <w:rPr>
          <w:rFonts w:hint="eastAsia" w:asciiTheme="minorEastAsia" w:hAnsiTheme="minorEastAsia" w:eastAsiaTheme="minorEastAsia"/>
          <w:b/>
          <w:sz w:val="22"/>
          <w:szCs w:val="22"/>
        </w:rPr>
        <w:t>一、甲方的权利和义务：</w:t>
      </w:r>
    </w:p>
    <w:p>
      <w:pPr>
        <w:pStyle w:val="68"/>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1、 甲方有权对乙方的资质进行审查，确认其符合且具备进厂条件，方可进厂施工。</w:t>
      </w:r>
    </w:p>
    <w:p>
      <w:pPr>
        <w:pStyle w:val="68"/>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2、 甲方有权要求乙方维护好甲方相关的安全环保设施、设备和器材。</w:t>
      </w:r>
    </w:p>
    <w:p>
      <w:pPr>
        <w:tabs>
          <w:tab w:val="left" w:pos="360"/>
          <w:tab w:val="left" w:pos="840"/>
        </w:tabs>
        <w:spacing w:line="360" w:lineRule="auto"/>
        <w:ind w:left="-478" w:leftChars="-239"/>
        <w:rPr>
          <w:rFonts w:asciiTheme="minorEastAsia" w:hAnsiTheme="minorEastAsia" w:eastAsiaTheme="minorEastAsia"/>
          <w:sz w:val="22"/>
          <w:szCs w:val="22"/>
        </w:rPr>
      </w:pPr>
      <w:r>
        <w:rPr>
          <w:rFonts w:hint="eastAsia" w:asciiTheme="minorEastAsia" w:hAnsiTheme="minorEastAsia" w:eastAsiaTheme="minorEastAsia"/>
          <w:sz w:val="22"/>
          <w:szCs w:val="22"/>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478" w:leftChars="-239"/>
        <w:rPr>
          <w:rFonts w:asciiTheme="minorEastAsia" w:hAnsiTheme="minorEastAsia" w:eastAsiaTheme="minorEastAsia"/>
          <w:sz w:val="22"/>
          <w:szCs w:val="22"/>
        </w:rPr>
      </w:pPr>
      <w:r>
        <w:rPr>
          <w:rFonts w:hint="eastAsia" w:asciiTheme="minorEastAsia" w:hAnsiTheme="minorEastAsia" w:eastAsiaTheme="minorEastAsia"/>
          <w:sz w:val="22"/>
          <w:szCs w:val="22"/>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578" w:leftChars="-289" w:firstLine="110" w:firstLineChars="50"/>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5、 甲方有权对乙方不服从管理和严重违章者，驱除施工现场。</w:t>
      </w:r>
    </w:p>
    <w:p>
      <w:pPr>
        <w:pStyle w:val="68"/>
        <w:spacing w:line="360" w:lineRule="auto"/>
        <w:ind w:left="-578" w:leftChars="-289" w:firstLine="110" w:firstLineChars="50"/>
        <w:rPr>
          <w:rFonts w:asciiTheme="minorEastAsia" w:hAnsiTheme="minorEastAsia" w:eastAsiaTheme="minorEastAsia"/>
          <w:b/>
          <w:sz w:val="22"/>
          <w:szCs w:val="22"/>
        </w:rPr>
      </w:pPr>
      <w:r>
        <w:rPr>
          <w:rFonts w:hint="eastAsia" w:asciiTheme="minorEastAsia" w:hAnsiTheme="minorEastAsia" w:eastAsiaTheme="minorEastAsia"/>
          <w:sz w:val="22"/>
          <w:szCs w:val="22"/>
        </w:rPr>
        <w:t>6、 甲方负责对乙方进行厂级和部门级安全培训教育和考核，考核合格方可办理入厂手续。</w:t>
      </w:r>
    </w:p>
    <w:p>
      <w:pPr>
        <w:tabs>
          <w:tab w:val="left" w:pos="360"/>
          <w:tab w:val="left" w:pos="840"/>
        </w:tabs>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7、 甲方负责各装置的工艺处理、退料、置换、吹扫及盲板隔离工作，为本项目提供安全的施工条件。</w:t>
      </w:r>
    </w:p>
    <w:p>
      <w:pPr>
        <w:tabs>
          <w:tab w:val="left" w:pos="360"/>
          <w:tab w:val="left" w:pos="840"/>
        </w:tabs>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8、 甲方应乙方要求，向乙方提供与乙方作业相关的甲方有毒有害、易燃易爆物品的数据。</w:t>
      </w:r>
    </w:p>
    <w:p>
      <w:pPr>
        <w:tabs>
          <w:tab w:val="left" w:pos="360"/>
          <w:tab w:val="left" w:pos="840"/>
        </w:tabs>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9、 甲方在开工前必须对乙方进行全面的安全技术及文明施工交底。</w:t>
      </w:r>
    </w:p>
    <w:p>
      <w:pPr>
        <w:spacing w:line="360" w:lineRule="auto"/>
        <w:ind w:left="-481" w:leftChars="-339" w:hanging="197" w:hangingChars="89"/>
        <w:rPr>
          <w:rFonts w:asciiTheme="minorEastAsia" w:hAnsiTheme="minorEastAsia" w:eastAsiaTheme="minorEastAsia"/>
          <w:b/>
          <w:sz w:val="22"/>
          <w:szCs w:val="22"/>
        </w:rPr>
      </w:pPr>
      <w:r>
        <w:rPr>
          <w:rFonts w:hint="eastAsia" w:asciiTheme="minorEastAsia" w:hAnsiTheme="minorEastAsia" w:eastAsiaTheme="minorEastAsia"/>
          <w:b/>
          <w:sz w:val="22"/>
          <w:szCs w:val="22"/>
        </w:rPr>
        <w:t>二、乙方的权利和义务：</w:t>
      </w:r>
    </w:p>
    <w:p>
      <w:pPr>
        <w:spacing w:line="360" w:lineRule="auto"/>
        <w:ind w:left="-478" w:leftChars="-239"/>
        <w:rPr>
          <w:rFonts w:asciiTheme="minorEastAsia" w:hAnsiTheme="minorEastAsia" w:eastAsiaTheme="minorEastAsia"/>
          <w:sz w:val="22"/>
          <w:szCs w:val="22"/>
        </w:rPr>
      </w:pPr>
      <w:r>
        <w:rPr>
          <w:rFonts w:hint="eastAsia" w:asciiTheme="minorEastAsia" w:hAnsiTheme="minorEastAsia" w:eastAsiaTheme="minorEastAsia"/>
          <w:sz w:val="22"/>
          <w:szCs w:val="22"/>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2、  乙方有权对甲方安全管理工作提出合理化建议或改进措施。</w:t>
      </w:r>
    </w:p>
    <w:p>
      <w:pPr>
        <w:spacing w:line="360" w:lineRule="auto"/>
        <w:ind w:left="-478" w:leftChars="-239"/>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3、 乙方对甲方管理人员违章指挥、强令冒险作业、有权拒绝执行。对打击和报复行为有权向上级和有关部门汇报。 </w:t>
      </w:r>
    </w:p>
    <w:p>
      <w:pPr>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4、 乙方对危及生命安全和身体健康的施工作业条件和环境，有权提出整改建议或拒绝施工作业。</w:t>
      </w:r>
    </w:p>
    <w:p>
      <w:pPr>
        <w:spacing w:line="360" w:lineRule="auto"/>
        <w:ind w:left="-478" w:leftChars="-239"/>
        <w:rPr>
          <w:rFonts w:asciiTheme="minorEastAsia" w:hAnsiTheme="minorEastAsia" w:eastAsiaTheme="minorEastAsia"/>
          <w:sz w:val="22"/>
          <w:szCs w:val="22"/>
        </w:rPr>
      </w:pPr>
      <w:r>
        <w:rPr>
          <w:rFonts w:hint="eastAsia" w:asciiTheme="minorEastAsia" w:hAnsiTheme="minorEastAsia" w:eastAsiaTheme="minorEastAsia"/>
          <w:sz w:val="22"/>
          <w:szCs w:val="22"/>
        </w:rPr>
        <w:t>5、 乙方施工过程中在发生严重危及作业人员生命安全的不可抗拒紧急情况时，有权采取必要的避险措施，并立即向管理部门报告。</w:t>
      </w:r>
    </w:p>
    <w:p>
      <w:pPr>
        <w:spacing w:line="360" w:lineRule="auto"/>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6、 乙方有权要求甲方提供相关的安全资料。</w:t>
      </w:r>
    </w:p>
    <w:p>
      <w:pPr>
        <w:spacing w:line="360" w:lineRule="auto"/>
        <w:ind w:left="-578" w:leftChars="-289" w:firstLine="110" w:firstLineChars="50"/>
        <w:rPr>
          <w:rFonts w:asciiTheme="minorEastAsia" w:hAnsiTheme="minorEastAsia" w:eastAsiaTheme="minorEastAsia"/>
          <w:b/>
          <w:sz w:val="22"/>
          <w:szCs w:val="22"/>
        </w:rPr>
      </w:pPr>
      <w:r>
        <w:rPr>
          <w:rFonts w:hint="eastAsia" w:asciiTheme="minorEastAsia" w:hAnsiTheme="minorEastAsia" w:eastAsiaTheme="minorEastAsia"/>
          <w:sz w:val="22"/>
          <w:szCs w:val="22"/>
        </w:rPr>
        <w:t xml:space="preserve">7、 </w:t>
      </w:r>
      <w:r>
        <w:rPr>
          <w:rFonts w:hint="eastAsia" w:cs="Arial" w:asciiTheme="minorEastAsia" w:hAnsiTheme="minorEastAsia" w:eastAsiaTheme="minorEastAsia"/>
          <w:sz w:val="22"/>
          <w:szCs w:val="22"/>
        </w:rPr>
        <w:t>乙方必须建立健全HSE管理网络、HSE保证体系和HSE责任制，成立专职HSE管理机构</w:t>
      </w:r>
      <w:r>
        <w:rPr>
          <w:rFonts w:hint="eastAsia" w:asciiTheme="minorEastAsia" w:hAnsiTheme="minorEastAsia" w:eastAsiaTheme="minorEastAsia"/>
          <w:sz w:val="22"/>
          <w:szCs w:val="22"/>
        </w:rPr>
        <w:t>，依照《安全生产法》的要求配备专职或兼职安全生产管理人员；施工队伍超过50人的应按比例配足专职安全员，</w:t>
      </w:r>
      <w:r>
        <w:rPr>
          <w:rFonts w:hint="eastAsia" w:cs="Arial" w:asciiTheme="minorEastAsia" w:hAnsiTheme="minorEastAsia" w:eastAsiaTheme="minorEastAsia"/>
          <w:sz w:val="22"/>
          <w:szCs w:val="22"/>
        </w:rPr>
        <w:t>并佩戴明显标志；编制和实施各安全环保施工方案和专项应急预案。</w:t>
      </w:r>
    </w:p>
    <w:p>
      <w:pPr>
        <w:spacing w:line="360" w:lineRule="auto"/>
        <w:ind w:left="-468" w:leftChars="-289" w:hanging="110" w:hangingChars="50"/>
        <w:rPr>
          <w:rFonts w:asciiTheme="minorEastAsia" w:hAnsiTheme="minorEastAsia" w:eastAsiaTheme="minorEastAsia"/>
          <w:sz w:val="22"/>
          <w:szCs w:val="22"/>
        </w:rPr>
      </w:pPr>
      <w:r>
        <w:rPr>
          <w:rFonts w:hint="eastAsia" w:asciiTheme="minorEastAsia" w:hAnsiTheme="minorEastAsia" w:eastAsiaTheme="minorEastAsia"/>
          <w:sz w:val="22"/>
          <w:szCs w:val="22"/>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11、乙方应按《中华人民共和国劳动法》等法律、法规、规定用工，严禁使用未成年工和有职业禁忌的人员进行施工作业。</w:t>
      </w:r>
      <w:r>
        <w:rPr>
          <w:rFonts w:asciiTheme="minorEastAsia" w:hAnsiTheme="minorEastAsia" w:eastAsiaTheme="minorEastAsia"/>
          <w:sz w:val="22"/>
          <w:szCs w:val="22"/>
        </w:rPr>
        <w:t xml:space="preserve"> </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13、 乙方需建立安全检查制度，指定专人负责现场安全监督检查工作，认真开展安全检查，发现作业过程中不安全行为、隐患、重大险情，应采取有效措施及时处理并报告甲方。</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17、 </w:t>
      </w:r>
      <w:r>
        <w:rPr>
          <w:rFonts w:hint="eastAsia" w:asciiTheme="minorEastAsia" w:hAnsiTheme="minorEastAsia" w:eastAsiaTheme="minorEastAsia"/>
          <w:bCs/>
          <w:sz w:val="22"/>
          <w:szCs w:val="22"/>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493" w:leftChars="-289" w:hanging="85" w:hangingChars="39"/>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18、 </w:t>
      </w:r>
      <w:r>
        <w:rPr>
          <w:rFonts w:hint="eastAsia" w:asciiTheme="minorEastAsia" w:hAnsiTheme="minorEastAsia" w:eastAsiaTheme="minorEastAsia"/>
          <w:sz w:val="22"/>
          <w:szCs w:val="22"/>
        </w:rPr>
        <w:t>乙方</w:t>
      </w:r>
      <w:r>
        <w:rPr>
          <w:rFonts w:hint="eastAsia" w:asciiTheme="minorEastAsia" w:hAnsiTheme="minorEastAsia" w:eastAsiaTheme="minorEastAsia"/>
          <w:bCs/>
          <w:sz w:val="22"/>
          <w:szCs w:val="22"/>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2"/>
          <w:szCs w:val="22"/>
        </w:rPr>
        <w:t>GB 2894-2008）</w:t>
      </w:r>
      <w:r>
        <w:rPr>
          <w:rFonts w:hint="eastAsia" w:asciiTheme="minorEastAsia" w:hAnsiTheme="minorEastAsia" w:eastAsiaTheme="minorEastAsia"/>
          <w:bCs/>
          <w:sz w:val="22"/>
          <w:szCs w:val="22"/>
        </w:rPr>
        <w:t>的规定。</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bCs/>
          <w:sz w:val="22"/>
          <w:szCs w:val="22"/>
        </w:rPr>
        <w:t>19、</w:t>
      </w:r>
      <w:r>
        <w:rPr>
          <w:rFonts w:hint="eastAsia" w:asciiTheme="minorEastAsia" w:hAnsiTheme="minorEastAsia" w:eastAsiaTheme="minorEastAsia"/>
          <w:sz w:val="22"/>
          <w:szCs w:val="22"/>
        </w:rPr>
        <w:t>乙方</w:t>
      </w:r>
      <w:r>
        <w:rPr>
          <w:rFonts w:hint="eastAsia" w:asciiTheme="minorEastAsia" w:hAnsiTheme="minorEastAsia" w:eastAsiaTheme="minorEastAsia"/>
          <w:bCs/>
          <w:sz w:val="22"/>
          <w:szCs w:val="22"/>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20、 乙方施工产生的</w:t>
      </w:r>
      <w:r>
        <w:rPr>
          <w:rFonts w:hint="eastAsia" w:asciiTheme="minorEastAsia" w:hAnsiTheme="minorEastAsia" w:eastAsiaTheme="minorEastAsia"/>
          <w:bCs/>
          <w:sz w:val="22"/>
          <w:szCs w:val="22"/>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2"/>
          <w:szCs w:val="22"/>
        </w:rPr>
        <w:t>产生的废物应进行鉴别，一般固废和危险废物应妥善包装、分类堆放，并及时清理。不能任意排放和丢弃。</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22、 </w:t>
      </w:r>
      <w:r>
        <w:rPr>
          <w:rFonts w:hint="eastAsia" w:asciiTheme="minorEastAsia" w:hAnsiTheme="minorEastAsia" w:eastAsiaTheme="minorEastAsia"/>
          <w:bCs/>
          <w:sz w:val="22"/>
          <w:szCs w:val="22"/>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481" w:leftChars="-339" w:hanging="197" w:hangingChars="89"/>
        <w:rPr>
          <w:rFonts w:asciiTheme="minorEastAsia" w:hAnsiTheme="minorEastAsia" w:eastAsiaTheme="minorEastAsia"/>
          <w:b/>
          <w:sz w:val="22"/>
          <w:szCs w:val="22"/>
        </w:rPr>
      </w:pPr>
      <w:r>
        <w:rPr>
          <w:rFonts w:hint="eastAsia" w:asciiTheme="minorEastAsia" w:hAnsiTheme="minorEastAsia" w:eastAsiaTheme="minorEastAsia"/>
          <w:b/>
          <w:sz w:val="22"/>
          <w:szCs w:val="22"/>
        </w:rPr>
        <w:t>三、违约责任及处理</w:t>
      </w:r>
    </w:p>
    <w:p>
      <w:pPr>
        <w:pStyle w:val="68"/>
        <w:numPr>
          <w:ilvl w:val="0"/>
          <w:numId w:val="7"/>
        </w:numPr>
        <w:adjustRightInd/>
        <w:spacing w:line="550" w:lineRule="exact"/>
        <w:ind w:firstLineChars="0"/>
        <w:textAlignment w:val="auto"/>
        <w:rPr>
          <w:rFonts w:asciiTheme="minorEastAsia" w:hAnsiTheme="minorEastAsia" w:eastAsiaTheme="minorEastAsia"/>
          <w:b/>
          <w:sz w:val="22"/>
          <w:szCs w:val="22"/>
        </w:rPr>
      </w:pPr>
      <w:r>
        <w:rPr>
          <w:rFonts w:hint="eastAsia" w:asciiTheme="minorEastAsia" w:hAnsiTheme="minorEastAsia" w:eastAsiaTheme="minorEastAsia"/>
          <w:sz w:val="22"/>
          <w:szCs w:val="22"/>
        </w:rPr>
        <w:t>乙方不得将工程违法转包、分包。</w:t>
      </w:r>
    </w:p>
    <w:p>
      <w:pPr>
        <w:spacing w:line="550" w:lineRule="exact"/>
        <w:ind w:left="-397"/>
        <w:rPr>
          <w:rFonts w:asciiTheme="minorEastAsia" w:hAnsiTheme="minorEastAsia" w:eastAsiaTheme="minorEastAsia"/>
          <w:sz w:val="22"/>
          <w:szCs w:val="22"/>
        </w:rPr>
      </w:pPr>
      <w:r>
        <w:rPr>
          <w:rFonts w:hint="eastAsia" w:asciiTheme="minorEastAsia" w:hAnsiTheme="minorEastAsia" w:eastAsiaTheme="minorEastAsia"/>
          <w:sz w:val="22"/>
          <w:szCs w:val="22"/>
        </w:rPr>
        <w:t>2、发生安全事故时，甲乙双方均有抢险、救灾的义务，所发生的费用由责任方承担。</w:t>
      </w:r>
    </w:p>
    <w:p>
      <w:pPr>
        <w:spacing w:line="550" w:lineRule="exact"/>
        <w:ind w:left="-397"/>
        <w:rPr>
          <w:rFonts w:asciiTheme="minorEastAsia" w:hAnsiTheme="minorEastAsia" w:eastAsiaTheme="minorEastAsia"/>
          <w:sz w:val="22"/>
          <w:szCs w:val="22"/>
        </w:rPr>
      </w:pPr>
      <w:r>
        <w:rPr>
          <w:rFonts w:hint="eastAsia" w:asciiTheme="minorEastAsia" w:hAnsiTheme="minorEastAsia" w:eastAsiaTheme="minorEastAsia"/>
          <w:sz w:val="22"/>
          <w:szCs w:val="22"/>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578" w:leftChars="-289" w:firstLine="220" w:firstLineChars="100"/>
        <w:rPr>
          <w:rFonts w:asciiTheme="minorEastAsia" w:hAnsiTheme="minorEastAsia" w:eastAsiaTheme="minorEastAsia"/>
          <w:sz w:val="22"/>
          <w:szCs w:val="22"/>
        </w:rPr>
      </w:pPr>
      <w:r>
        <w:rPr>
          <w:rFonts w:hint="eastAsia" w:asciiTheme="minorEastAsia" w:hAnsiTheme="minorEastAsia" w:eastAsiaTheme="minorEastAsia"/>
          <w:sz w:val="22"/>
          <w:szCs w:val="22"/>
        </w:rPr>
        <w:t>4、甲方违约造成的事故，甲方承担全部责任，并按规定追究有关人员责任及上报。</w:t>
      </w:r>
    </w:p>
    <w:p>
      <w:pPr>
        <w:spacing w:line="550" w:lineRule="exact"/>
        <w:ind w:left="-183" w:leftChars="-18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58" w:leftChars="-139" w:hanging="220" w:hangingChars="100"/>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68" w:leftChars="-139" w:hanging="110" w:hangingChars="50"/>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481" w:leftChars="-339" w:hanging="197" w:hangingChars="89"/>
        <w:rPr>
          <w:rFonts w:asciiTheme="minorEastAsia" w:hAnsiTheme="minorEastAsia" w:eastAsiaTheme="minorEastAsia"/>
          <w:b/>
          <w:sz w:val="22"/>
          <w:szCs w:val="22"/>
        </w:rPr>
      </w:pPr>
      <w:r>
        <w:rPr>
          <w:rFonts w:hint="eastAsia" w:asciiTheme="minorEastAsia" w:hAnsiTheme="minorEastAsia" w:eastAsiaTheme="minorEastAsia"/>
          <w:b/>
          <w:sz w:val="22"/>
          <w:szCs w:val="22"/>
        </w:rPr>
        <w:t>四、 不可抗力：</w:t>
      </w:r>
    </w:p>
    <w:p>
      <w:pPr>
        <w:spacing w:line="550" w:lineRule="exact"/>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由于不可抗力造成合同项目施工作业事故及产生的损失，甲乙双方各自承担相应的损失。</w:t>
      </w:r>
    </w:p>
    <w:p>
      <w:pPr>
        <w:spacing w:line="360" w:lineRule="auto"/>
        <w:ind w:left="-481" w:leftChars="-339" w:hanging="197" w:hangingChars="89"/>
        <w:rPr>
          <w:rFonts w:asciiTheme="minorEastAsia" w:hAnsiTheme="minorEastAsia" w:eastAsiaTheme="minorEastAsia"/>
          <w:sz w:val="22"/>
          <w:szCs w:val="22"/>
        </w:rPr>
      </w:pPr>
      <w:r>
        <w:rPr>
          <w:rFonts w:hint="eastAsia" w:asciiTheme="minorEastAsia" w:hAnsiTheme="minorEastAsia" w:eastAsiaTheme="minorEastAsia"/>
          <w:b/>
          <w:sz w:val="22"/>
          <w:szCs w:val="22"/>
        </w:rPr>
        <w:t>五、</w:t>
      </w:r>
      <w:r>
        <w:rPr>
          <w:rFonts w:hint="eastAsia" w:asciiTheme="minorEastAsia" w:hAnsiTheme="minorEastAsia" w:eastAsiaTheme="minorEastAsia"/>
          <w:sz w:val="22"/>
          <w:szCs w:val="22"/>
        </w:rPr>
        <w:t>本协议书一式两份，甲乙双方各执一份。</w:t>
      </w:r>
    </w:p>
    <w:p>
      <w:pPr>
        <w:spacing w:line="360" w:lineRule="auto"/>
        <w:ind w:left="-481" w:leftChars="-339" w:hanging="197" w:hangingChars="89"/>
        <w:rPr>
          <w:rFonts w:asciiTheme="minorEastAsia" w:hAnsiTheme="minorEastAsia" w:eastAsiaTheme="minorEastAsia"/>
          <w:sz w:val="22"/>
          <w:szCs w:val="22"/>
        </w:rPr>
      </w:pPr>
      <w:r>
        <w:rPr>
          <w:rFonts w:hint="eastAsia" w:asciiTheme="minorEastAsia" w:hAnsiTheme="minorEastAsia" w:eastAsiaTheme="minorEastAsia"/>
          <w:b/>
          <w:sz w:val="22"/>
          <w:szCs w:val="22"/>
        </w:rPr>
        <w:t>六、</w:t>
      </w:r>
      <w:r>
        <w:rPr>
          <w:rFonts w:hint="eastAsia" w:asciiTheme="minorEastAsia" w:hAnsiTheme="minorEastAsia" w:eastAsiaTheme="minorEastAsia"/>
          <w:sz w:val="22"/>
          <w:szCs w:val="22"/>
        </w:rPr>
        <w:t>本协议书经双方盖章后生效。</w:t>
      </w:r>
    </w:p>
    <w:p>
      <w:pPr>
        <w:spacing w:line="550" w:lineRule="exact"/>
        <w:ind w:left="-481" w:leftChars="-339" w:hanging="197" w:hangingChars="89"/>
        <w:rPr>
          <w:rFonts w:asciiTheme="minorEastAsia" w:hAnsiTheme="minorEastAsia" w:eastAsiaTheme="minorEastAsia"/>
          <w:b/>
          <w:sz w:val="22"/>
          <w:szCs w:val="22"/>
        </w:rPr>
      </w:pPr>
      <w:r>
        <w:rPr>
          <w:rFonts w:hint="eastAsia" w:asciiTheme="minorEastAsia" w:hAnsiTheme="minorEastAsia" w:eastAsiaTheme="minorEastAsia"/>
          <w:b/>
          <w:sz w:val="22"/>
          <w:szCs w:val="22"/>
        </w:rPr>
        <w:t>七、协议期限：</w:t>
      </w:r>
    </w:p>
    <w:p>
      <w:pPr>
        <w:spacing w:line="550" w:lineRule="exact"/>
        <w:ind w:left="-578" w:leftChars="-289" w:firstLine="110" w:firstLineChars="50"/>
        <w:rPr>
          <w:rFonts w:asciiTheme="minorEastAsia" w:hAnsiTheme="minorEastAsia" w:eastAsiaTheme="minorEastAsia"/>
          <w:sz w:val="22"/>
          <w:szCs w:val="22"/>
        </w:rPr>
      </w:pPr>
      <w:r>
        <w:rPr>
          <w:rFonts w:hint="eastAsia" w:asciiTheme="minorEastAsia" w:hAnsiTheme="minorEastAsia" w:eastAsiaTheme="minorEastAsia"/>
          <w:sz w:val="22"/>
          <w:szCs w:val="22"/>
        </w:rPr>
        <w:t>本协议期限应与主合同期限一致。如果主合同因故需要变更期限，本合同应与主同变更至相同期限。</w:t>
      </w:r>
    </w:p>
    <w:p>
      <w:pPr>
        <w:pStyle w:val="2"/>
        <w:rPr>
          <w:rFonts w:asciiTheme="minorEastAsia" w:hAnsiTheme="minorEastAsia" w:eastAsiaTheme="minorEastAsia"/>
          <w:sz w:val="22"/>
        </w:rPr>
      </w:pPr>
    </w:p>
    <w:p>
      <w:pPr>
        <w:pStyle w:val="2"/>
        <w:rPr>
          <w:rFonts w:asciiTheme="minorEastAsia" w:hAnsiTheme="minorEastAsia" w:eastAsiaTheme="minorEastAsia"/>
          <w:sz w:val="22"/>
        </w:rPr>
      </w:pPr>
    </w:p>
    <w:p>
      <w:pPr>
        <w:pStyle w:val="2"/>
        <w:rPr>
          <w:rFonts w:asciiTheme="minorEastAsia" w:hAnsiTheme="minorEastAsia" w:eastAsiaTheme="minorEastAsia"/>
          <w:sz w:val="22"/>
        </w:rPr>
      </w:pPr>
    </w:p>
    <w:p>
      <w:pPr>
        <w:pStyle w:val="2"/>
        <w:rPr>
          <w:rFonts w:asciiTheme="minorEastAsia" w:hAnsiTheme="minorEastAsia" w:eastAsiaTheme="minorEastAsia"/>
          <w:sz w:val="22"/>
        </w:rPr>
      </w:pPr>
    </w:p>
    <w:p>
      <w:pPr>
        <w:pStyle w:val="2"/>
        <w:rPr>
          <w:rFonts w:asciiTheme="minorEastAsia" w:hAnsiTheme="minorEastAsia" w:eastAsiaTheme="minorEastAsia"/>
          <w:sz w:val="22"/>
        </w:rPr>
      </w:pPr>
    </w:p>
    <w:p>
      <w:pPr>
        <w:pStyle w:val="2"/>
        <w:rPr>
          <w:rFonts w:asciiTheme="minorEastAsia" w:hAnsiTheme="minorEastAsia" w:eastAsiaTheme="minorEastAsia"/>
          <w:sz w:val="22"/>
        </w:rPr>
      </w:pPr>
    </w:p>
    <w:p>
      <w:pPr>
        <w:spacing w:line="360" w:lineRule="auto"/>
        <w:ind w:left="-493" w:leftChars="-289" w:hanging="85" w:hangingChars="39"/>
        <w:rPr>
          <w:rFonts w:asciiTheme="minorEastAsia" w:hAnsiTheme="minorEastAsia" w:eastAsiaTheme="minorEastAsia"/>
          <w:sz w:val="22"/>
          <w:szCs w:val="22"/>
        </w:rPr>
      </w:pPr>
      <w:r>
        <w:rPr>
          <w:rFonts w:hint="eastAsia" w:asciiTheme="minorEastAsia" w:hAnsiTheme="minorEastAsia" w:eastAsiaTheme="minorEastAsia"/>
          <w:sz w:val="22"/>
          <w:szCs w:val="22"/>
        </w:rPr>
        <w:t>（以下无正文）</w:t>
      </w:r>
    </w:p>
    <w:p>
      <w:pPr>
        <w:spacing w:line="276" w:lineRule="auto"/>
        <w:ind w:left="-483" w:leftChars="-339" w:hanging="195" w:hangingChars="89"/>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甲方 (章)：                                  乙方(章)：</w:t>
      </w:r>
    </w:p>
    <w:p>
      <w:pPr>
        <w:spacing w:line="276" w:lineRule="auto"/>
        <w:rPr>
          <w:rFonts w:asciiTheme="minorEastAsia" w:hAnsiTheme="minorEastAsia" w:eastAsiaTheme="minorEastAsia"/>
          <w:sz w:val="22"/>
          <w:szCs w:val="22"/>
        </w:rPr>
      </w:pPr>
    </w:p>
    <w:p>
      <w:pPr>
        <w:spacing w:line="276" w:lineRule="auto"/>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法人代表:                                     法人代表:</w:t>
      </w:r>
    </w:p>
    <w:p>
      <w:pPr>
        <w:spacing w:line="276" w:lineRule="auto"/>
        <w:rPr>
          <w:rFonts w:asciiTheme="minorEastAsia" w:hAnsiTheme="minorEastAsia" w:eastAsiaTheme="minorEastAsia"/>
          <w:sz w:val="22"/>
          <w:szCs w:val="22"/>
        </w:rPr>
      </w:pPr>
    </w:p>
    <w:p>
      <w:pPr>
        <w:spacing w:line="276" w:lineRule="auto"/>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法人委托代理人 :                              法人委托代理人:</w:t>
      </w:r>
    </w:p>
    <w:p>
      <w:pPr>
        <w:spacing w:line="276" w:lineRule="auto"/>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p>
    <w:p>
      <w:pPr>
        <w:spacing w:line="276" w:lineRule="auto"/>
        <w:ind w:left="-483" w:leftChars="-339" w:hanging="195" w:hangingChars="89"/>
        <w:rPr>
          <w:rFonts w:asciiTheme="minorEastAsia" w:hAnsiTheme="minorEastAsia" w:eastAsiaTheme="minorEastAsia"/>
          <w:sz w:val="22"/>
          <w:szCs w:val="22"/>
        </w:rPr>
      </w:pPr>
      <w:r>
        <w:rPr>
          <w:rFonts w:hint="eastAsia" w:asciiTheme="minorEastAsia" w:hAnsiTheme="minorEastAsia" w:eastAsiaTheme="minorEastAsia"/>
          <w:sz w:val="22"/>
          <w:szCs w:val="22"/>
        </w:rPr>
        <w:t>签定日期：    年    月    日                   年    月    日</w:t>
      </w:r>
    </w:p>
    <w:p>
      <w:pPr>
        <w:tabs>
          <w:tab w:val="left" w:pos="1080"/>
        </w:tabs>
        <w:spacing w:line="440" w:lineRule="exact"/>
        <w:ind w:firstLine="440" w:firstLineChars="200"/>
        <w:rPr>
          <w:rFonts w:asciiTheme="minorEastAsia" w:hAnsiTheme="minorEastAsia" w:eastAsiaTheme="minorEastAsia"/>
          <w:sz w:val="22"/>
          <w:szCs w:val="22"/>
        </w:rPr>
      </w:pPr>
    </w:p>
    <w:p>
      <w:pPr>
        <w:pStyle w:val="2"/>
      </w:pPr>
    </w:p>
    <w:p>
      <w:pPr>
        <w:widowControl/>
        <w:adjustRightInd/>
        <w:spacing w:line="240" w:lineRule="auto"/>
        <w:jc w:val="left"/>
        <w:textAlignment w:val="auto"/>
        <w:rPr>
          <w:rFonts w:ascii="宋体" w:hAnsi="宋体" w:cs="宋体"/>
          <w:sz w:val="24"/>
          <w:szCs w:val="32"/>
        </w:rPr>
      </w:pPr>
    </w:p>
    <w:p>
      <w:pPr>
        <w:spacing w:line="520" w:lineRule="exact"/>
        <w:rPr>
          <w:rFonts w:ascii="宋体" w:hAnsi="宋体" w:cs="宋体"/>
          <w:sz w:val="24"/>
          <w:szCs w:val="32"/>
        </w:rPr>
      </w:pPr>
      <w:r>
        <w:rPr>
          <w:rFonts w:hint="eastAsia" w:ascii="宋体" w:hAnsi="宋体" w:cs="宋体"/>
          <w:sz w:val="24"/>
          <w:szCs w:val="32"/>
        </w:rPr>
        <w:t>附件三：参选文件</w:t>
      </w:r>
    </w:p>
    <w:p>
      <w:pPr>
        <w:spacing w:line="520" w:lineRule="exact"/>
        <w:rPr>
          <w:rFonts w:ascii="宋体" w:hAnsi="宋体" w:cs="宋体"/>
          <w:sz w:val="21"/>
          <w:szCs w:val="21"/>
        </w:rPr>
      </w:pPr>
    </w:p>
    <w:p>
      <w:pPr>
        <w:spacing w:line="520" w:lineRule="exact"/>
        <w:rPr>
          <w:rFonts w:ascii="宋体" w:hAnsi="宋体" w:cs="宋体"/>
          <w:sz w:val="21"/>
          <w:szCs w:val="21"/>
        </w:rPr>
      </w:pPr>
      <w:r>
        <w:rPr>
          <w:rFonts w:hint="eastAsia" w:ascii="宋体" w:hAnsi="宋体" w:cs="宋体"/>
          <w:sz w:val="21"/>
          <w:szCs w:val="21"/>
        </w:rPr>
        <w:t>附件1：报价单</w:t>
      </w:r>
    </w:p>
    <w:p>
      <w:pPr>
        <w:spacing w:line="520" w:lineRule="exact"/>
        <w:rPr>
          <w:rFonts w:ascii="宋体" w:hAnsi="宋体" w:cs="宋体"/>
          <w:sz w:val="24"/>
          <w:szCs w:val="32"/>
        </w:rPr>
      </w:pPr>
    </w:p>
    <w:p>
      <w:pPr>
        <w:spacing w:line="520" w:lineRule="exact"/>
        <w:rPr>
          <w:rFonts w:ascii="宋体" w:hAnsi="宋体" w:cs="宋体"/>
          <w:sz w:val="24"/>
          <w:szCs w:val="32"/>
        </w:rPr>
      </w:pPr>
    </w:p>
    <w:p>
      <w:pPr>
        <w:spacing w:line="520" w:lineRule="exact"/>
        <w:jc w:val="center"/>
        <w:rPr>
          <w:rFonts w:ascii="宋体" w:hAnsi="宋体" w:cs="仿宋_GB2312"/>
          <w:b/>
          <w:sz w:val="36"/>
          <w:szCs w:val="36"/>
        </w:rPr>
      </w:pPr>
      <w:r>
        <w:rPr>
          <w:rFonts w:hint="eastAsia" w:ascii="宋体" w:hAnsi="宋体" w:cs="仿宋_GB2312"/>
          <w:b/>
          <w:sz w:val="36"/>
          <w:szCs w:val="36"/>
        </w:rPr>
        <w:t>报价单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2003"/>
        <w:gridCol w:w="198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pStyle w:val="68"/>
              <w:snapToGrid w:val="0"/>
              <w:spacing w:beforeLines="50" w:line="360" w:lineRule="auto"/>
              <w:ind w:firstLine="0" w:firstLineChars="0"/>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NO</w:t>
            </w:r>
          </w:p>
        </w:tc>
        <w:tc>
          <w:tcPr>
            <w:tcW w:w="1843" w:type="dxa"/>
          </w:tcPr>
          <w:p>
            <w:pPr>
              <w:pStyle w:val="68"/>
              <w:snapToGrid w:val="0"/>
              <w:spacing w:beforeLines="50" w:line="360" w:lineRule="auto"/>
              <w:ind w:firstLine="0" w:firstLineChars="0"/>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品名</w:t>
            </w:r>
          </w:p>
        </w:tc>
        <w:tc>
          <w:tcPr>
            <w:tcW w:w="2003" w:type="dxa"/>
          </w:tcPr>
          <w:p>
            <w:pPr>
              <w:pStyle w:val="68"/>
              <w:snapToGrid w:val="0"/>
              <w:spacing w:beforeLines="50" w:line="360" w:lineRule="auto"/>
              <w:ind w:firstLine="0" w:firstLineChars="0"/>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暂估数量（吨）</w:t>
            </w:r>
          </w:p>
        </w:tc>
        <w:tc>
          <w:tcPr>
            <w:tcW w:w="1985" w:type="dxa"/>
          </w:tcPr>
          <w:p>
            <w:pPr>
              <w:pStyle w:val="68"/>
              <w:snapToGrid w:val="0"/>
              <w:spacing w:beforeLines="50" w:line="360" w:lineRule="auto"/>
              <w:ind w:firstLine="0" w:firstLineChars="0"/>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单价（元/吨）</w:t>
            </w:r>
          </w:p>
        </w:tc>
        <w:tc>
          <w:tcPr>
            <w:tcW w:w="2533" w:type="dxa"/>
          </w:tcPr>
          <w:p>
            <w:pPr>
              <w:pStyle w:val="68"/>
              <w:snapToGrid w:val="0"/>
              <w:spacing w:beforeLines="50" w:line="360" w:lineRule="auto"/>
              <w:ind w:firstLine="0" w:firstLineChars="0"/>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暂定总价（元）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75" w:type="dxa"/>
            <w:vAlign w:val="center"/>
          </w:tcPr>
          <w:p>
            <w:pPr>
              <w:spacing w:line="360" w:lineRule="auto"/>
              <w:jc w:val="center"/>
              <w:rPr>
                <w:rFonts w:cs="Calibri" w:asciiTheme="minorEastAsia" w:hAnsiTheme="minorEastAsia" w:eastAsiaTheme="minorEastAsia"/>
                <w:bCs/>
                <w:iCs/>
                <w:sz w:val="24"/>
              </w:rPr>
            </w:pPr>
            <w:r>
              <w:rPr>
                <w:rFonts w:hint="eastAsia" w:cs="Calibri" w:asciiTheme="minorEastAsia" w:hAnsiTheme="minorEastAsia" w:eastAsiaTheme="minorEastAsia"/>
                <w:sz w:val="21"/>
                <w:szCs w:val="21"/>
              </w:rPr>
              <w:t>1</w:t>
            </w:r>
          </w:p>
        </w:tc>
        <w:tc>
          <w:tcPr>
            <w:tcW w:w="1843" w:type="dxa"/>
            <w:vAlign w:val="center"/>
          </w:tcPr>
          <w:p>
            <w:pPr>
              <w:pStyle w:val="68"/>
              <w:snapToGrid w:val="0"/>
              <w:spacing w:beforeLines="50" w:line="360" w:lineRule="auto"/>
              <w:ind w:firstLine="0" w:firstLineChars="0"/>
              <w:jc w:val="center"/>
              <w:rPr>
                <w:rFonts w:cs="Calibri" w:asciiTheme="minorEastAsia" w:hAnsiTheme="minorEastAsia" w:eastAsiaTheme="minorEastAsia"/>
                <w:bCs/>
                <w:iCs/>
                <w:sz w:val="24"/>
              </w:rPr>
            </w:pPr>
            <w:r>
              <w:rPr>
                <w:rFonts w:hint="eastAsia" w:cs="Calibri" w:asciiTheme="minorEastAsia" w:hAnsiTheme="minorEastAsia" w:eastAsiaTheme="minorEastAsia"/>
                <w:b/>
                <w:sz w:val="21"/>
                <w:szCs w:val="21"/>
              </w:rPr>
              <w:t>清池废粉</w:t>
            </w:r>
          </w:p>
        </w:tc>
        <w:tc>
          <w:tcPr>
            <w:tcW w:w="2003" w:type="dxa"/>
            <w:vAlign w:val="center"/>
          </w:tcPr>
          <w:p>
            <w:pPr>
              <w:spacing w:line="360" w:lineRule="auto"/>
              <w:jc w:val="center"/>
              <w:rPr>
                <w:rFonts w:cs="Calibri" w:asciiTheme="minorEastAsia" w:hAnsiTheme="minorEastAsia" w:eastAsiaTheme="minorEastAsia"/>
                <w:bCs/>
                <w:iCs/>
                <w:sz w:val="24"/>
              </w:rPr>
            </w:pPr>
            <w:r>
              <w:rPr>
                <w:rFonts w:hint="eastAsia" w:cs="Calibri" w:asciiTheme="minorEastAsia" w:hAnsiTheme="minorEastAsia" w:eastAsiaTheme="minorEastAsia"/>
                <w:bCs/>
                <w:iCs/>
                <w:sz w:val="24"/>
              </w:rPr>
              <w:t>4</w:t>
            </w:r>
            <w:r>
              <w:rPr>
                <w:rFonts w:hint="eastAsia" w:cs="Calibri" w:asciiTheme="minorEastAsia" w:hAnsiTheme="minorEastAsia" w:eastAsiaTheme="minorEastAsia"/>
                <w:bCs/>
                <w:iCs/>
                <w:sz w:val="24"/>
                <w:lang w:val="en-US" w:eastAsia="zh-CN"/>
              </w:rPr>
              <w:t>5</w:t>
            </w:r>
            <w:r>
              <w:rPr>
                <w:rFonts w:hint="eastAsia" w:cs="Calibri" w:asciiTheme="minorEastAsia" w:hAnsiTheme="minorEastAsia" w:eastAsiaTheme="minorEastAsia"/>
                <w:bCs/>
                <w:iCs/>
                <w:sz w:val="24"/>
              </w:rPr>
              <w:t>00</w:t>
            </w:r>
          </w:p>
        </w:tc>
        <w:tc>
          <w:tcPr>
            <w:tcW w:w="1985" w:type="dxa"/>
            <w:vAlign w:val="center"/>
          </w:tcPr>
          <w:p>
            <w:pPr>
              <w:spacing w:line="360" w:lineRule="auto"/>
              <w:jc w:val="left"/>
              <w:rPr>
                <w:rFonts w:cs="Calibri" w:asciiTheme="minorEastAsia" w:hAnsiTheme="minorEastAsia" w:eastAsiaTheme="minorEastAsia"/>
                <w:bCs/>
                <w:iCs/>
                <w:sz w:val="24"/>
              </w:rPr>
            </w:pPr>
          </w:p>
        </w:tc>
        <w:tc>
          <w:tcPr>
            <w:tcW w:w="2533" w:type="dxa"/>
            <w:vAlign w:val="center"/>
          </w:tcPr>
          <w:p>
            <w:pPr>
              <w:spacing w:line="360" w:lineRule="auto"/>
              <w:jc w:val="left"/>
              <w:rPr>
                <w:rFonts w:cs="Calibri" w:asciiTheme="minorEastAsia" w:hAnsiTheme="minorEastAsia" w:eastAsiaTheme="minorEastAsia"/>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039" w:type="dxa"/>
            <w:gridSpan w:val="5"/>
            <w:vAlign w:val="center"/>
          </w:tcPr>
          <w:p>
            <w:pPr>
              <w:spacing w:line="360" w:lineRule="auto"/>
              <w:jc w:val="left"/>
              <w:rPr>
                <w:rFonts w:cs="Calibri" w:asciiTheme="minorEastAsia" w:hAnsiTheme="minorEastAsia" w:eastAsiaTheme="minorEastAsia"/>
                <w:bCs/>
                <w:iCs/>
                <w:sz w:val="21"/>
                <w:szCs w:val="21"/>
              </w:rPr>
            </w:pPr>
            <w:r>
              <w:rPr>
                <w:rFonts w:hint="eastAsia" w:cs="Calibri" w:asciiTheme="minorEastAsia" w:hAnsiTheme="minorEastAsia" w:eastAsiaTheme="minorEastAsia"/>
                <w:bCs/>
                <w:iCs/>
                <w:sz w:val="21"/>
                <w:szCs w:val="21"/>
              </w:rPr>
              <w:t>备注：</w:t>
            </w:r>
          </w:p>
          <w:p>
            <w:pPr>
              <w:adjustRightInd/>
              <w:spacing w:line="360" w:lineRule="auto"/>
              <w:textAlignment w:val="auto"/>
              <w:rPr>
                <w:rFonts w:ascii="宋体" w:hAnsi="宋体" w:cs="Calibri"/>
                <w:sz w:val="24"/>
                <w:szCs w:val="24"/>
              </w:rPr>
            </w:pPr>
            <w:r>
              <w:rPr>
                <w:rFonts w:hint="eastAsia" w:ascii="宋体" w:hAnsi="宋体" w:cs="Calibri"/>
                <w:sz w:val="24"/>
                <w:szCs w:val="24"/>
              </w:rPr>
              <w:t>1、清池和销售废粉重量结算以我司门卫地磅榜单为准，清池废粉含固率一项按折百计量和计价，每出货批次取样分析。</w:t>
            </w:r>
          </w:p>
          <w:p>
            <w:pPr>
              <w:spacing w:line="360" w:lineRule="auto"/>
              <w:jc w:val="left"/>
              <w:rPr>
                <w:rFonts w:hint="eastAsia" w:ascii="宋体" w:hAnsi="宋体" w:eastAsia="宋体" w:cs="Calibri"/>
                <w:sz w:val="24"/>
                <w:szCs w:val="24"/>
              </w:rPr>
            </w:pPr>
            <w:r>
              <w:rPr>
                <w:rFonts w:hint="eastAsia" w:cs="Calibri" w:asciiTheme="minorEastAsia" w:hAnsiTheme="minorEastAsia" w:eastAsiaTheme="minorEastAsia"/>
                <w:bCs/>
                <w:iCs/>
                <w:sz w:val="21"/>
                <w:szCs w:val="21"/>
              </w:rPr>
              <w:t>2、</w:t>
            </w:r>
            <w:r>
              <w:rPr>
                <w:rFonts w:hint="eastAsia" w:ascii="宋体" w:hAnsi="宋体" w:eastAsia="宋体" w:cs="Calibri"/>
                <w:sz w:val="24"/>
                <w:szCs w:val="24"/>
              </w:rPr>
              <w:t>上述单价为含税价（卖方提供13%增值税专用发票）</w:t>
            </w:r>
          </w:p>
          <w:p>
            <w:pPr>
              <w:spacing w:line="360" w:lineRule="auto"/>
              <w:jc w:val="left"/>
              <w:rPr>
                <w:rFonts w:cs="Calibri" w:asciiTheme="minorEastAsia" w:hAnsiTheme="minorEastAsia" w:eastAsiaTheme="minorEastAsia"/>
                <w:bCs/>
                <w:iCs/>
                <w:sz w:val="21"/>
                <w:szCs w:val="21"/>
              </w:rPr>
            </w:pPr>
            <w:r>
              <w:rPr>
                <w:rFonts w:hint="eastAsia" w:cs="Calibri" w:asciiTheme="minorEastAsia" w:hAnsiTheme="minorEastAsia" w:eastAsiaTheme="minorEastAsia"/>
                <w:bCs/>
                <w:iCs/>
                <w:sz w:val="21"/>
                <w:szCs w:val="21"/>
              </w:rPr>
              <w:t>3、</w:t>
            </w:r>
            <w:r>
              <w:rPr>
                <w:rFonts w:hint="eastAsia" w:cs="Arial" w:asciiTheme="minorEastAsia" w:hAnsiTheme="minorEastAsia" w:eastAsiaTheme="minorEastAsia"/>
                <w:sz w:val="24"/>
                <w:szCs w:val="24"/>
              </w:rPr>
              <w:t>付款条件：收到中标通知后，3天内承揽商支付报价总价25%货款，作为</w:t>
            </w:r>
            <w:r>
              <w:rPr>
                <w:rFonts w:hint="eastAsia" w:cs="Calibri" w:asciiTheme="minorEastAsia" w:hAnsiTheme="minorEastAsia"/>
                <w:sz w:val="24"/>
                <w:szCs w:val="24"/>
              </w:rPr>
              <w:t>第</w:t>
            </w:r>
            <w:r>
              <w:rPr>
                <w:rFonts w:cs="Calibri" w:asciiTheme="minorEastAsia" w:hAnsiTheme="minorEastAsia"/>
                <w:sz w:val="24"/>
                <w:szCs w:val="24"/>
              </w:rPr>
              <w:t>1</w:t>
            </w:r>
            <w:r>
              <w:rPr>
                <w:rFonts w:hint="eastAsia" w:cs="Calibri" w:asciiTheme="minorEastAsia" w:hAnsiTheme="minorEastAsia"/>
                <w:sz w:val="24"/>
                <w:szCs w:val="24"/>
              </w:rPr>
              <w:t>批的预付货款</w:t>
            </w:r>
            <w:r>
              <w:rPr>
                <w:rFonts w:hint="eastAsia" w:cs="Calibri" w:asciiTheme="minorEastAsia" w:hAnsiTheme="minorEastAsia" w:eastAsiaTheme="minorEastAsia"/>
                <w:bCs/>
                <w:iCs/>
                <w:sz w:val="21"/>
                <w:szCs w:val="21"/>
              </w:rPr>
              <w:t>。</w:t>
            </w:r>
          </w:p>
        </w:tc>
      </w:tr>
    </w:tbl>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r>
        <w:rPr>
          <w:rFonts w:hint="eastAsia" w:ascii="新宋体" w:hAnsi="新宋体" w:eastAsia="新宋体"/>
          <w:bCs/>
          <w:iCs/>
          <w:sz w:val="24"/>
        </w:rPr>
        <w:t>参选单位盖章：</w:t>
      </w: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r>
        <w:rPr>
          <w:rFonts w:hint="eastAsia" w:ascii="新宋体" w:hAnsi="新宋体" w:eastAsia="新宋体"/>
          <w:bCs/>
          <w:iCs/>
          <w:sz w:val="24"/>
        </w:rPr>
        <w:t xml:space="preserve">参选单位代表签字： </w:t>
      </w: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p>
    <w:p>
      <w:pPr>
        <w:spacing w:line="240" w:lineRule="auto"/>
        <w:jc w:val="left"/>
        <w:rPr>
          <w:rFonts w:ascii="新宋体" w:hAnsi="新宋体" w:eastAsia="新宋体"/>
          <w:bCs/>
          <w:iCs/>
          <w:sz w:val="24"/>
        </w:rPr>
      </w:pPr>
      <w:r>
        <w:rPr>
          <w:rFonts w:hint="eastAsia" w:ascii="新宋体" w:hAnsi="新宋体" w:eastAsia="新宋体"/>
          <w:bCs/>
          <w:iCs/>
          <w:sz w:val="24"/>
        </w:rPr>
        <w:t>日期：</w:t>
      </w:r>
    </w:p>
    <w:p>
      <w:pPr>
        <w:spacing w:line="240" w:lineRule="auto"/>
        <w:jc w:val="left"/>
        <w:rPr>
          <w:rFonts w:ascii="新宋体" w:hAnsi="新宋体" w:eastAsia="新宋体"/>
          <w:bCs/>
          <w:iCs/>
          <w:sz w:val="24"/>
        </w:rPr>
      </w:pPr>
    </w:p>
    <w:p>
      <w:pPr>
        <w:widowControl/>
        <w:adjustRightInd/>
        <w:spacing w:line="240" w:lineRule="auto"/>
        <w:jc w:val="left"/>
        <w:textAlignment w:val="auto"/>
        <w:rPr>
          <w:rFonts w:ascii="新宋体" w:hAnsi="新宋体" w:eastAsia="新宋体"/>
          <w:bCs/>
          <w:iCs/>
          <w:sz w:val="24"/>
        </w:rPr>
      </w:pPr>
    </w:p>
    <w:p>
      <w:pPr>
        <w:spacing w:line="520" w:lineRule="exact"/>
        <w:rPr>
          <w:rFonts w:ascii="宋体" w:hAnsi="宋体" w:cs="宋体"/>
          <w:sz w:val="21"/>
          <w:szCs w:val="21"/>
        </w:rPr>
      </w:pPr>
    </w:p>
    <w:p>
      <w:pPr>
        <w:spacing w:line="520" w:lineRule="exact"/>
        <w:rPr>
          <w:rFonts w:ascii="宋体" w:hAnsi="宋体" w:cs="宋体"/>
          <w:sz w:val="21"/>
          <w:szCs w:val="21"/>
        </w:rPr>
      </w:pPr>
    </w:p>
    <w:p>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pPr>
        <w:jc w:val="left"/>
        <w:rPr>
          <w:rFonts w:ascii="宋体" w:hAnsi="宋体" w:cs="宋体"/>
          <w:color w:val="000000"/>
          <w:sz w:val="21"/>
          <w:szCs w:val="21"/>
        </w:rPr>
      </w:pPr>
      <w:r>
        <w:rPr>
          <w:rFonts w:hint="eastAsia" w:ascii="宋体" w:hAnsi="宋体" w:cs="宋体"/>
          <w:color w:val="000000"/>
          <w:sz w:val="21"/>
          <w:szCs w:val="21"/>
        </w:rPr>
        <w:t>附件2：</w:t>
      </w:r>
      <w:r>
        <w:rPr>
          <w:rFonts w:ascii="宋体" w:hAnsi="宋体" w:cs="宋体"/>
          <w:color w:val="000000"/>
          <w:sz w:val="21"/>
          <w:szCs w:val="21"/>
        </w:rPr>
        <w:t xml:space="preserve"> </w:t>
      </w:r>
    </w:p>
    <w:p>
      <w:pPr>
        <w:snapToGrid w:val="0"/>
        <w:spacing w:line="360" w:lineRule="auto"/>
        <w:jc w:val="center"/>
        <w:rPr>
          <w:rFonts w:ascii="宋体"/>
          <w:b/>
          <w:bCs/>
          <w:sz w:val="24"/>
          <w:szCs w:val="32"/>
        </w:rPr>
      </w:pPr>
      <w:r>
        <w:rPr>
          <w:rFonts w:hint="eastAsia" w:ascii="宋体" w:hAnsi="宋体" w:cs="宋体"/>
          <w:b/>
          <w:bCs/>
          <w:sz w:val="24"/>
          <w:szCs w:val="32"/>
        </w:rPr>
        <w:t>法定代表人授权委托书</w:t>
      </w:r>
    </w:p>
    <w:p>
      <w:pPr>
        <w:snapToGrid w:val="0"/>
        <w:spacing w:line="276" w:lineRule="auto"/>
        <w:jc w:val="center"/>
        <w:rPr>
          <w:rFonts w:ascii="宋体"/>
          <w:sz w:val="22"/>
          <w:szCs w:val="28"/>
        </w:rPr>
      </w:pPr>
    </w:p>
    <w:p>
      <w:pPr>
        <w:snapToGrid w:val="0"/>
        <w:spacing w:line="276" w:lineRule="auto"/>
        <w:rPr>
          <w:rFonts w:ascii="宋体"/>
          <w:sz w:val="21"/>
          <w:szCs w:val="21"/>
        </w:rPr>
      </w:pPr>
      <w:r>
        <w:rPr>
          <w:rFonts w:hint="eastAsia" w:ascii="宋体" w:hAnsi="宋体" w:cs="宋体"/>
          <w:sz w:val="21"/>
          <w:szCs w:val="21"/>
        </w:rPr>
        <w:t>致：福建福海创石油化工有限公司</w:t>
      </w:r>
    </w:p>
    <w:p>
      <w:pPr>
        <w:spacing w:line="276" w:lineRule="auto"/>
        <w:ind w:firstLine="420" w:firstLineChars="200"/>
        <w:jc w:val="left"/>
        <w:rPr>
          <w:rFonts w:ascii="宋体" w:hAnsi="宋体" w:cs="宋体"/>
          <w:sz w:val="21"/>
          <w:szCs w:val="21"/>
        </w:rPr>
      </w:pPr>
      <w:r>
        <w:rPr>
          <w:rFonts w:hint="eastAsia" w:ascii="宋体" w:hAnsi="宋体" w:cs="宋体"/>
          <w:sz w:val="21"/>
          <w:szCs w:val="21"/>
        </w:rPr>
        <w:t>本授权书声明</w:t>
      </w:r>
      <w:r>
        <w:rPr>
          <w:rFonts w:ascii="宋体" w:hAnsi="宋体" w:cs="宋体"/>
          <w:sz w:val="21"/>
          <w:szCs w:val="21"/>
        </w:rPr>
        <w:t>:</w:t>
      </w:r>
      <w:r>
        <w:rPr>
          <w:rFonts w:hint="eastAsia" w:ascii="宋体" w:hAnsi="宋体" w:cs="宋体"/>
          <w:sz w:val="21"/>
          <w:szCs w:val="21"/>
        </w:rPr>
        <w:t>注册于</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公司住所</w:t>
      </w:r>
      <w:r>
        <w:rPr>
          <w:rFonts w:ascii="宋体" w:hAnsi="宋体" w:cs="宋体"/>
          <w:sz w:val="21"/>
          <w:szCs w:val="21"/>
          <w:u w:val="single"/>
        </w:rPr>
        <w:t>)</w:t>
      </w:r>
      <w:r>
        <w:rPr>
          <w:rFonts w:hint="eastAsia" w:ascii="宋体" w:hAnsi="宋体" w:cs="宋体"/>
          <w:sz w:val="21"/>
          <w:szCs w:val="21"/>
        </w:rPr>
        <w:t>的</w:t>
      </w:r>
      <w:r>
        <w:rPr>
          <w:rFonts w:ascii="宋体" w:hAnsi="宋体" w:cs="宋体"/>
          <w:sz w:val="21"/>
          <w:szCs w:val="21"/>
          <w:u w:val="single"/>
        </w:rPr>
        <w:t xml:space="preserve">          </w:t>
      </w:r>
      <w:r>
        <w:rPr>
          <w:rFonts w:hint="eastAsia" w:ascii="宋体" w:hAnsi="宋体" w:cs="宋体"/>
          <w:sz w:val="21"/>
          <w:szCs w:val="21"/>
          <w:u w:val="single"/>
        </w:rPr>
        <w:t>（公司名称</w:t>
      </w:r>
      <w:r>
        <w:rPr>
          <w:rFonts w:ascii="宋体" w:hAnsi="宋体" w:cs="宋体"/>
          <w:sz w:val="21"/>
          <w:szCs w:val="21"/>
          <w:u w:val="single"/>
        </w:rPr>
        <w:t>)</w:t>
      </w:r>
      <w:r>
        <w:rPr>
          <w:rFonts w:hint="eastAsia" w:ascii="宋体" w:hAnsi="宋体" w:cs="宋体"/>
          <w:sz w:val="21"/>
          <w:szCs w:val="21"/>
        </w:rPr>
        <w:t>的法定代表人</w:t>
      </w:r>
      <w:r>
        <w:rPr>
          <w:rFonts w:ascii="宋体" w:hAnsi="宋体" w:cs="宋体"/>
          <w:sz w:val="21"/>
          <w:szCs w:val="21"/>
          <w:u w:val="single"/>
        </w:rPr>
        <w:t xml:space="preserve">        (</w:t>
      </w:r>
      <w:r>
        <w:rPr>
          <w:rFonts w:hint="eastAsia" w:ascii="宋体" w:hAnsi="宋体" w:cs="宋体"/>
          <w:sz w:val="21"/>
          <w:szCs w:val="21"/>
          <w:u w:val="single"/>
        </w:rPr>
        <w:t>法定代表人姓名</w:t>
      </w:r>
      <w:r>
        <w:rPr>
          <w:rFonts w:ascii="宋体" w:hAnsi="宋体" w:cs="宋体"/>
          <w:sz w:val="21"/>
          <w:szCs w:val="21"/>
          <w:u w:val="single"/>
        </w:rPr>
        <w:t>)</w:t>
      </w:r>
      <w:r>
        <w:rPr>
          <w:rFonts w:hint="eastAsia" w:ascii="宋体" w:hAnsi="宋体" w:cs="宋体"/>
          <w:sz w:val="21"/>
          <w:szCs w:val="21"/>
        </w:rPr>
        <w:t>代表本公司授权</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（代理人的姓名）</w:t>
      </w:r>
      <w:r>
        <w:rPr>
          <w:rFonts w:hint="eastAsia" w:ascii="宋体" w:hAnsi="宋体" w:cs="宋体"/>
          <w:sz w:val="21"/>
          <w:szCs w:val="21"/>
        </w:rPr>
        <w:t>为公司的合法代理人，参加</w:t>
      </w:r>
      <w:r>
        <w:rPr>
          <w:rFonts w:hint="eastAsia" w:ascii="宋体" w:hAnsi="宋体" w:cs="宋体"/>
          <w:sz w:val="21"/>
          <w:szCs w:val="21"/>
          <w:u w:val="single"/>
        </w:rPr>
        <w:t xml:space="preserve"> 福建福海创石油化工有限公司</w:t>
      </w:r>
      <w:r>
        <w:rPr>
          <w:rFonts w:hint="eastAsia" w:ascii="宋体" w:hAnsi="宋体" w:cs="宋体"/>
          <w:sz w:val="21"/>
          <w:szCs w:val="21"/>
          <w:u w:val="single"/>
          <w:lang w:eastAsia="zh-CN"/>
        </w:rPr>
        <w:t>PTA沉淀池废粉清理和销售</w:t>
      </w:r>
      <w:r>
        <w:rPr>
          <w:rFonts w:hint="eastAsia" w:ascii="宋体" w:hAnsi="宋体" w:eastAsia="宋体" w:cs="宋体"/>
          <w:sz w:val="22"/>
          <w:szCs w:val="28"/>
          <w:u w:val="single"/>
          <w:lang w:eastAsia="zh-CN"/>
        </w:rPr>
        <w:t>项</w:t>
      </w:r>
      <w:r>
        <w:rPr>
          <w:rFonts w:hint="eastAsia" w:ascii="宋体" w:hAnsi="宋体" w:cs="宋体"/>
          <w:sz w:val="22"/>
          <w:szCs w:val="28"/>
          <w:u w:val="single"/>
        </w:rPr>
        <w:t>目</w:t>
      </w:r>
      <w:r>
        <w:rPr>
          <w:rFonts w:hint="eastAsia" w:ascii="宋体" w:hAnsi="宋体" w:cs="宋体"/>
          <w:sz w:val="21"/>
          <w:szCs w:val="21"/>
          <w:u w:val="single"/>
        </w:rPr>
        <w:t>（项目编号：</w:t>
      </w:r>
      <w:r>
        <w:rPr>
          <w:rFonts w:hint="eastAsia" w:ascii="宋体" w:hAnsi="宋体" w:eastAsia="宋体" w:cs="宋体"/>
          <w:sz w:val="21"/>
          <w:szCs w:val="21"/>
          <w:u w:val="single"/>
        </w:rPr>
        <w:t>FHC-PTXS20221101113）</w:t>
      </w:r>
      <w:r>
        <w:rPr>
          <w:rFonts w:hint="eastAsia" w:ascii="宋体" w:hAnsi="宋体" w:cs="宋体"/>
          <w:sz w:val="21"/>
          <w:szCs w:val="21"/>
          <w:u w:val="single"/>
        </w:rPr>
        <w:t xml:space="preserve"> </w:t>
      </w:r>
      <w:r>
        <w:rPr>
          <w:rFonts w:hint="eastAsia" w:ascii="宋体" w:hAnsi="宋体" w:cs="宋体"/>
          <w:sz w:val="21"/>
          <w:szCs w:val="21"/>
        </w:rPr>
        <w:t>的意向比选方申请登记、比选竞价，我方承认代理人全权代表我方所签署的本项目的参选文件、签订合同和处理有关事宜，其法律后果由我方承担。</w:t>
      </w:r>
    </w:p>
    <w:p>
      <w:pPr>
        <w:spacing w:line="276" w:lineRule="auto"/>
        <w:ind w:firstLine="420" w:firstLineChars="200"/>
        <w:jc w:val="left"/>
        <w:rPr>
          <w:rFonts w:ascii="宋体" w:hAnsi="宋体" w:cs="宋体"/>
          <w:sz w:val="21"/>
          <w:szCs w:val="21"/>
        </w:rPr>
      </w:pPr>
      <w:r>
        <w:rPr>
          <w:rFonts w:hint="eastAsia" w:ascii="宋体" w:hAnsi="宋体" w:cs="宋体"/>
          <w:sz w:val="21"/>
          <w:szCs w:val="21"/>
        </w:rPr>
        <w:t>代理人无转委托权，特此委托。</w:t>
      </w:r>
    </w:p>
    <w:p>
      <w:pPr>
        <w:spacing w:line="276" w:lineRule="auto"/>
        <w:ind w:firstLine="420" w:firstLineChars="200"/>
        <w:jc w:val="left"/>
        <w:rPr>
          <w:rFonts w:ascii="宋体"/>
          <w:color w:val="000000"/>
          <w:sz w:val="21"/>
          <w:szCs w:val="21"/>
        </w:rPr>
      </w:pPr>
      <w:r>
        <w:rPr>
          <w:rFonts w:hint="eastAsia" w:ascii="宋体" w:hAnsi="宋体"/>
          <w:color w:val="000000"/>
          <w:sz w:val="21"/>
          <w:szCs w:val="21"/>
        </w:rPr>
        <w:t>附：法定代表人身份证明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center"/>
              <w:rPr>
                <w:rFonts w:ascii="宋体" w:cs="Calibri"/>
                <w:color w:val="000000"/>
                <w:szCs w:val="21"/>
              </w:rPr>
            </w:pPr>
            <w:r>
              <w:rPr>
                <w:rFonts w:hint="eastAsia" w:ascii="宋体" w:cs="Calibri"/>
                <w:color w:val="000000"/>
                <w:szCs w:val="21"/>
              </w:rPr>
              <w:t>（正面）</w:t>
            </w:r>
          </w:p>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left"/>
              <w:rPr>
                <w:rFonts w:ascii="宋体" w:cs="Calibri"/>
                <w:color w:val="000000"/>
                <w:szCs w:val="21"/>
              </w:rPr>
            </w:pPr>
          </w:p>
        </w:tc>
        <w:tc>
          <w:tcPr>
            <w:tcW w:w="4643" w:type="dxa"/>
          </w:tcPr>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center"/>
              <w:rPr>
                <w:rFonts w:ascii="宋体" w:cs="Calibri"/>
                <w:color w:val="000000"/>
                <w:szCs w:val="21"/>
              </w:rPr>
            </w:pPr>
            <w:r>
              <w:rPr>
                <w:rFonts w:hint="eastAsia" w:ascii="宋体" w:cs="Calibri"/>
                <w:color w:val="000000"/>
                <w:szCs w:val="21"/>
              </w:rPr>
              <w:t>（反面）</w:t>
            </w:r>
          </w:p>
        </w:tc>
      </w:tr>
    </w:tbl>
    <w:p>
      <w:pPr>
        <w:spacing w:line="276" w:lineRule="auto"/>
        <w:ind w:firstLine="420" w:firstLineChars="200"/>
        <w:jc w:val="left"/>
        <w:rPr>
          <w:rFonts w:ascii="宋体" w:hAnsi="宋体"/>
          <w:color w:val="000000"/>
          <w:sz w:val="21"/>
          <w:szCs w:val="21"/>
        </w:rPr>
      </w:pPr>
    </w:p>
    <w:p>
      <w:pPr>
        <w:spacing w:line="276" w:lineRule="auto"/>
        <w:ind w:firstLine="420" w:firstLineChars="200"/>
        <w:jc w:val="left"/>
        <w:rPr>
          <w:rFonts w:ascii="宋体"/>
          <w:color w:val="000000"/>
          <w:sz w:val="21"/>
          <w:szCs w:val="21"/>
        </w:rPr>
      </w:pPr>
      <w:r>
        <w:rPr>
          <w:rFonts w:hint="eastAsia" w:ascii="宋体" w:hAnsi="宋体"/>
          <w:color w:val="000000"/>
          <w:sz w:val="21"/>
          <w:szCs w:val="21"/>
        </w:rPr>
        <w:t>代  理  人：</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FF0000"/>
          <w:sz w:val="21"/>
          <w:szCs w:val="21"/>
          <w:u w:val="single"/>
        </w:rPr>
        <w:t>（签字）</w:t>
      </w:r>
      <w:r>
        <w:rPr>
          <w:rFonts w:hint="eastAsia" w:ascii="宋体" w:hAnsi="宋体"/>
          <w:color w:val="000000"/>
          <w:sz w:val="21"/>
          <w:szCs w:val="21"/>
        </w:rPr>
        <w:t>性别：</w:t>
      </w:r>
      <w:r>
        <w:rPr>
          <w:rFonts w:ascii="宋体" w:hAnsi="宋体"/>
          <w:color w:val="000000"/>
          <w:sz w:val="21"/>
          <w:szCs w:val="21"/>
          <w:u w:val="single"/>
        </w:rPr>
        <w:t xml:space="preserve">      </w:t>
      </w:r>
      <w:r>
        <w:rPr>
          <w:rFonts w:hint="eastAsia" w:ascii="宋体" w:hAnsi="宋体"/>
          <w:color w:val="000000"/>
          <w:sz w:val="21"/>
          <w:szCs w:val="21"/>
        </w:rPr>
        <w:t>年龄：</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rPr>
        <w:t>；</w:t>
      </w:r>
    </w:p>
    <w:p>
      <w:pPr>
        <w:spacing w:line="276" w:lineRule="auto"/>
        <w:ind w:firstLine="420" w:firstLineChars="200"/>
        <w:jc w:val="left"/>
        <w:rPr>
          <w:rFonts w:ascii="宋体"/>
          <w:color w:val="000000"/>
          <w:sz w:val="21"/>
          <w:szCs w:val="21"/>
        </w:rPr>
      </w:pPr>
      <w:r>
        <w:rPr>
          <w:rFonts w:hint="eastAsia" w:ascii="宋体" w:hAnsi="宋体"/>
          <w:color w:val="000000"/>
          <w:sz w:val="21"/>
          <w:szCs w:val="21"/>
        </w:rPr>
        <w:t>身份证号码：</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r>
        <w:rPr>
          <w:rFonts w:hint="eastAsia" w:ascii="宋体" w:hAnsi="宋体"/>
          <w:color w:val="000000"/>
          <w:sz w:val="21"/>
          <w:szCs w:val="21"/>
        </w:rPr>
        <w:t>职务：</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rPr>
        <w:t>；</w:t>
      </w:r>
    </w:p>
    <w:p>
      <w:pPr>
        <w:spacing w:line="276" w:lineRule="auto"/>
        <w:ind w:firstLine="420" w:firstLineChars="200"/>
        <w:jc w:val="left"/>
        <w:rPr>
          <w:rFonts w:ascii="宋体"/>
          <w:color w:val="000000"/>
          <w:sz w:val="21"/>
          <w:szCs w:val="21"/>
        </w:rPr>
      </w:pPr>
      <w:r>
        <w:rPr>
          <w:rFonts w:hint="eastAsia" w:ascii="宋体" w:hAnsi="宋体"/>
          <w:color w:val="000000"/>
          <w:sz w:val="21"/>
          <w:szCs w:val="21"/>
        </w:rPr>
        <w:t>委托期限：</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日至</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w:t>
      </w:r>
    </w:p>
    <w:p>
      <w:pPr>
        <w:spacing w:line="276" w:lineRule="auto"/>
        <w:ind w:firstLine="420" w:firstLineChars="200"/>
        <w:jc w:val="left"/>
        <w:rPr>
          <w:rFonts w:ascii="宋体"/>
          <w:color w:val="000000"/>
          <w:sz w:val="21"/>
          <w:szCs w:val="21"/>
        </w:rPr>
      </w:pPr>
      <w:r>
        <w:rPr>
          <w:rFonts w:hint="eastAsia" w:ascii="宋体"/>
          <w:color w:val="000000"/>
          <w:sz w:val="21"/>
          <w:szCs w:val="21"/>
        </w:rPr>
        <w:t>代理人电话：</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color w:val="000000"/>
          <w:sz w:val="21"/>
          <w:szCs w:val="21"/>
          <w:u w:val="single"/>
        </w:rPr>
        <w:t xml:space="preserve"> </w:t>
      </w:r>
      <w:r>
        <w:rPr>
          <w:rFonts w:hint="eastAsia" w:ascii="宋体"/>
          <w:color w:val="000000"/>
          <w:sz w:val="21"/>
          <w:szCs w:val="21"/>
        </w:rPr>
        <w:t xml:space="preserve">  邮箱：</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rPr>
        <w:t>；</w:t>
      </w:r>
    </w:p>
    <w:p>
      <w:pPr>
        <w:spacing w:line="276" w:lineRule="auto"/>
        <w:ind w:firstLine="420" w:firstLineChars="200"/>
        <w:jc w:val="left"/>
        <w:rPr>
          <w:rFonts w:ascii="宋体"/>
          <w:color w:val="000000"/>
          <w:sz w:val="21"/>
          <w:szCs w:val="21"/>
        </w:rPr>
      </w:pPr>
      <w:r>
        <w:rPr>
          <w:rFonts w:hint="eastAsia" w:ascii="宋体" w:hAnsi="宋体"/>
          <w:color w:val="000000"/>
          <w:sz w:val="21"/>
          <w:szCs w:val="21"/>
        </w:rPr>
        <w:t>法定代表人：</w:t>
      </w:r>
      <w:r>
        <w:rPr>
          <w:rFonts w:ascii="宋体" w:hAnsi="宋体"/>
          <w:color w:val="000000"/>
          <w:sz w:val="21"/>
          <w:szCs w:val="21"/>
          <w:u w:val="single"/>
        </w:rPr>
        <w:t xml:space="preserve">                </w:t>
      </w:r>
      <w:r>
        <w:rPr>
          <w:rFonts w:hint="eastAsia" w:ascii="宋体" w:hAnsi="宋体"/>
          <w:color w:val="FF0000"/>
          <w:sz w:val="21"/>
          <w:szCs w:val="21"/>
          <w:u w:val="single"/>
        </w:rPr>
        <w:t>(签字）</w:t>
      </w:r>
      <w:r>
        <w:rPr>
          <w:rFonts w:ascii="宋体" w:hAnsi="宋体"/>
          <w:color w:val="000000"/>
          <w:sz w:val="21"/>
          <w:szCs w:val="21"/>
          <w:u w:val="single"/>
        </w:rPr>
        <w:t xml:space="preserve">  </w:t>
      </w:r>
    </w:p>
    <w:p>
      <w:pPr>
        <w:spacing w:line="276" w:lineRule="auto"/>
        <w:ind w:firstLine="420" w:firstLineChars="200"/>
        <w:jc w:val="left"/>
        <w:rPr>
          <w:rFonts w:ascii="宋体"/>
          <w:color w:val="000000"/>
          <w:sz w:val="21"/>
          <w:szCs w:val="21"/>
        </w:rPr>
      </w:pPr>
    </w:p>
    <w:p>
      <w:pPr>
        <w:spacing w:line="276" w:lineRule="auto"/>
        <w:ind w:firstLine="420" w:firstLineChars="200"/>
        <w:jc w:val="left"/>
        <w:rPr>
          <w:rFonts w:ascii="宋体"/>
          <w:color w:val="000000"/>
          <w:sz w:val="21"/>
          <w:szCs w:val="21"/>
        </w:rPr>
      </w:pPr>
      <w:r>
        <w:rPr>
          <w:rFonts w:hint="eastAsia" w:ascii="宋体" w:hAnsi="宋体"/>
          <w:color w:val="000000"/>
          <w:sz w:val="21"/>
          <w:szCs w:val="21"/>
        </w:rPr>
        <w:t>参</w:t>
      </w:r>
      <w:r>
        <w:rPr>
          <w:rFonts w:ascii="宋体" w:hAnsi="宋体"/>
          <w:color w:val="000000"/>
          <w:sz w:val="21"/>
          <w:szCs w:val="21"/>
        </w:rPr>
        <w:t xml:space="preserve">  </w:t>
      </w:r>
      <w:r>
        <w:rPr>
          <w:rFonts w:hint="eastAsia" w:ascii="宋体" w:hAnsi="宋体"/>
          <w:color w:val="000000"/>
          <w:sz w:val="21"/>
          <w:szCs w:val="21"/>
        </w:rPr>
        <w:t>选</w:t>
      </w:r>
      <w:r>
        <w:rPr>
          <w:rFonts w:ascii="宋体" w:hAnsi="宋体"/>
          <w:color w:val="000000"/>
          <w:sz w:val="21"/>
          <w:szCs w:val="21"/>
        </w:rPr>
        <w:t xml:space="preserve">  </w:t>
      </w:r>
      <w:r>
        <w:rPr>
          <w:rFonts w:hint="eastAsia" w:ascii="宋体" w:hAnsi="宋体"/>
          <w:color w:val="000000"/>
          <w:sz w:val="21"/>
          <w:szCs w:val="21"/>
        </w:rPr>
        <w:t>人：</w:t>
      </w:r>
      <w:r>
        <w:rPr>
          <w:rFonts w:ascii="宋体" w:hAnsi="宋体"/>
          <w:color w:val="000000"/>
          <w:sz w:val="21"/>
          <w:szCs w:val="21"/>
          <w:u w:val="single"/>
        </w:rPr>
        <w:t xml:space="preserve">                            </w:t>
      </w:r>
      <w:r>
        <w:rPr>
          <w:rFonts w:hint="eastAsia" w:ascii="宋体" w:hAnsi="宋体"/>
          <w:color w:val="000000"/>
          <w:sz w:val="21"/>
          <w:szCs w:val="21"/>
          <w:u w:val="single"/>
        </w:rPr>
        <w:t>（盖单位章）</w:t>
      </w:r>
      <w:r>
        <w:rPr>
          <w:rFonts w:ascii="宋体" w:hAnsi="宋体"/>
          <w:color w:val="000000"/>
          <w:sz w:val="21"/>
          <w:szCs w:val="21"/>
          <w:u w:val="single"/>
        </w:rPr>
        <w:t xml:space="preserve">  </w:t>
      </w:r>
    </w:p>
    <w:p>
      <w:pPr>
        <w:spacing w:line="276" w:lineRule="auto"/>
        <w:ind w:firstLine="420" w:firstLineChars="200"/>
        <w:jc w:val="left"/>
        <w:rPr>
          <w:rFonts w:ascii="宋体"/>
          <w:color w:val="000000"/>
          <w:sz w:val="21"/>
          <w:szCs w:val="21"/>
        </w:rPr>
      </w:pPr>
      <w:r>
        <w:rPr>
          <w:rFonts w:ascii="宋体" w:hAnsi="宋体"/>
          <w:color w:val="000000"/>
          <w:sz w:val="21"/>
          <w:szCs w:val="21"/>
        </w:rPr>
        <w:t xml:space="preserve">                               </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w:t>
      </w:r>
    </w:p>
    <w:p>
      <w:pPr>
        <w:spacing w:line="276" w:lineRule="auto"/>
        <w:ind w:firstLine="420" w:firstLineChars="200"/>
        <w:jc w:val="left"/>
        <w:rPr>
          <w:rFonts w:ascii="宋体"/>
          <w:color w:val="000000"/>
          <w:sz w:val="21"/>
          <w:szCs w:val="21"/>
        </w:rPr>
      </w:pPr>
      <w:r>
        <w:rPr>
          <w:rFonts w:hint="eastAsia" w:ascii="宋体" w:hAnsi="宋体"/>
          <w:color w:val="000000"/>
          <w:sz w:val="21"/>
          <w:szCs w:val="21"/>
        </w:rPr>
        <w:t>附：代理人身份证明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center"/>
              <w:rPr>
                <w:rFonts w:ascii="宋体" w:cs="Calibri"/>
                <w:color w:val="000000"/>
                <w:szCs w:val="21"/>
              </w:rPr>
            </w:pPr>
            <w:r>
              <w:rPr>
                <w:rFonts w:hint="eastAsia" w:ascii="宋体" w:cs="Calibri"/>
                <w:color w:val="000000"/>
                <w:szCs w:val="21"/>
              </w:rPr>
              <w:t>（正面）</w:t>
            </w:r>
          </w:p>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left"/>
              <w:rPr>
                <w:rFonts w:ascii="宋体" w:cs="Calibri"/>
                <w:color w:val="000000"/>
                <w:szCs w:val="21"/>
              </w:rPr>
            </w:pPr>
          </w:p>
        </w:tc>
        <w:tc>
          <w:tcPr>
            <w:tcW w:w="4643" w:type="dxa"/>
          </w:tcPr>
          <w:p>
            <w:pPr>
              <w:spacing w:line="360" w:lineRule="auto"/>
              <w:jc w:val="left"/>
              <w:rPr>
                <w:rFonts w:ascii="宋体" w:cs="Calibri"/>
                <w:color w:val="000000"/>
                <w:szCs w:val="21"/>
              </w:rPr>
            </w:pPr>
          </w:p>
          <w:p>
            <w:pPr>
              <w:spacing w:line="360" w:lineRule="auto"/>
              <w:jc w:val="left"/>
              <w:rPr>
                <w:rFonts w:ascii="宋体" w:cs="Calibri"/>
                <w:color w:val="000000"/>
                <w:szCs w:val="21"/>
              </w:rPr>
            </w:pPr>
          </w:p>
          <w:p>
            <w:pPr>
              <w:spacing w:line="360" w:lineRule="auto"/>
              <w:jc w:val="center"/>
              <w:rPr>
                <w:rFonts w:ascii="宋体" w:cs="Calibri"/>
                <w:color w:val="000000"/>
                <w:szCs w:val="21"/>
              </w:rPr>
            </w:pPr>
            <w:r>
              <w:rPr>
                <w:rFonts w:hint="eastAsia" w:ascii="宋体" w:cs="Calibri"/>
                <w:color w:val="000000"/>
                <w:szCs w:val="21"/>
              </w:rPr>
              <w:t>（反面）</w:t>
            </w:r>
          </w:p>
        </w:tc>
      </w:tr>
    </w:tbl>
    <w:p>
      <w:pPr>
        <w:widowControl/>
        <w:adjustRightInd/>
        <w:spacing w:line="240" w:lineRule="auto"/>
        <w:jc w:val="left"/>
        <w:textAlignment w:val="auto"/>
        <w:rPr>
          <w:rFonts w:ascii="宋体" w:hAnsi="宋体" w:cs="宋体"/>
          <w:sz w:val="24"/>
          <w:szCs w:val="32"/>
        </w:rPr>
      </w:pPr>
    </w:p>
    <w:p>
      <w:pPr>
        <w:snapToGrid w:val="0"/>
        <w:spacing w:line="360" w:lineRule="auto"/>
        <w:jc w:val="left"/>
        <w:rPr>
          <w:rFonts w:ascii="宋体" w:hAnsi="宋体" w:cs="宋体"/>
          <w:sz w:val="21"/>
          <w:szCs w:val="21"/>
        </w:rPr>
      </w:pPr>
    </w:p>
    <w:p>
      <w:pPr>
        <w:snapToGrid w:val="0"/>
        <w:spacing w:line="360" w:lineRule="auto"/>
        <w:jc w:val="left"/>
        <w:rPr>
          <w:rFonts w:ascii="宋体" w:hAnsi="宋体" w:cs="宋体"/>
          <w:sz w:val="21"/>
          <w:szCs w:val="21"/>
        </w:rPr>
      </w:pPr>
    </w:p>
    <w:p>
      <w:pPr>
        <w:snapToGrid w:val="0"/>
        <w:spacing w:line="360" w:lineRule="auto"/>
        <w:jc w:val="left"/>
        <w:rPr>
          <w:rFonts w:ascii="宋体" w:hAnsi="宋体" w:cs="宋体"/>
          <w:sz w:val="21"/>
          <w:szCs w:val="21"/>
        </w:rPr>
      </w:pPr>
    </w:p>
    <w:p>
      <w:pPr>
        <w:snapToGrid w:val="0"/>
        <w:spacing w:line="360" w:lineRule="auto"/>
        <w:jc w:val="left"/>
        <w:rPr>
          <w:rFonts w:ascii="宋体" w:hAnsi="宋体" w:cs="宋体"/>
          <w:color w:val="000000"/>
          <w:sz w:val="22"/>
          <w:szCs w:val="32"/>
        </w:rPr>
      </w:pPr>
      <w:r>
        <w:rPr>
          <w:rFonts w:hint="eastAsia" w:ascii="宋体" w:hAnsi="宋体" w:cs="宋体"/>
          <w:sz w:val="21"/>
          <w:szCs w:val="21"/>
        </w:rPr>
        <w:t>附件3：</w:t>
      </w:r>
      <w:r>
        <w:rPr>
          <w:rFonts w:hint="eastAsia" w:ascii="宋体" w:hAnsi="宋体" w:cs="宋体"/>
          <w:color w:val="000000"/>
          <w:sz w:val="22"/>
          <w:szCs w:val="32"/>
        </w:rPr>
        <w:t>参选人营业执照（加盖单位公章的复印件）；</w:t>
      </w:r>
    </w:p>
    <w:p>
      <w:pPr>
        <w:snapToGrid w:val="0"/>
        <w:spacing w:line="360" w:lineRule="auto"/>
        <w:jc w:val="left"/>
        <w:rPr>
          <w:rFonts w:ascii="宋体" w:hAnsi="宋体" w:cs="宋体"/>
          <w:color w:val="000000"/>
          <w:sz w:val="22"/>
          <w:szCs w:val="32"/>
        </w:rPr>
      </w:pPr>
    </w:p>
    <w:p>
      <w:pPr>
        <w:snapToGrid w:val="0"/>
        <w:spacing w:line="360" w:lineRule="auto"/>
        <w:ind w:firstLine="880" w:firstLineChars="400"/>
        <w:jc w:val="left"/>
        <w:rPr>
          <w:rFonts w:ascii="宋体" w:hAnsi="宋体" w:cs="宋体"/>
          <w:color w:val="000000"/>
          <w:sz w:val="22"/>
          <w:szCs w:val="32"/>
        </w:rPr>
      </w:pPr>
      <w:r>
        <w:rPr>
          <w:rFonts w:hint="eastAsia" w:ascii="宋体" w:hAnsi="宋体" w:cs="宋体"/>
          <w:color w:val="000000"/>
          <w:sz w:val="22"/>
          <w:szCs w:val="32"/>
        </w:rPr>
        <w:t>安全生产管理人员证书或安全员C证以上的证书）；</w:t>
      </w:r>
    </w:p>
    <w:p>
      <w:pPr>
        <w:snapToGrid w:val="0"/>
        <w:spacing w:line="360" w:lineRule="auto"/>
        <w:ind w:firstLine="880" w:firstLineChars="400"/>
        <w:jc w:val="left"/>
        <w:rPr>
          <w:rFonts w:ascii="宋体" w:hAnsi="宋体" w:cs="宋体"/>
          <w:color w:val="000000"/>
          <w:sz w:val="22"/>
          <w:szCs w:val="32"/>
        </w:rPr>
      </w:pPr>
    </w:p>
    <w:p>
      <w:pPr>
        <w:snapToGrid w:val="0"/>
        <w:spacing w:line="360" w:lineRule="auto"/>
        <w:ind w:firstLine="880" w:firstLineChars="400"/>
        <w:jc w:val="left"/>
        <w:rPr>
          <w:rFonts w:ascii="宋体" w:hAnsi="宋体" w:cs="宋体"/>
          <w:sz w:val="21"/>
          <w:szCs w:val="21"/>
        </w:rPr>
      </w:pPr>
      <w:r>
        <w:rPr>
          <w:rFonts w:hint="eastAsia" w:ascii="宋体" w:hAnsi="宋体" w:cs="宋体"/>
          <w:color w:val="000000"/>
          <w:sz w:val="22"/>
          <w:szCs w:val="32"/>
        </w:rPr>
        <w:t>相关业绩，提供合同及发票扫描件。</w:t>
      </w:r>
    </w:p>
    <w:p>
      <w:pPr>
        <w:snapToGrid w:val="0"/>
        <w:spacing w:line="360" w:lineRule="auto"/>
        <w:jc w:val="left"/>
        <w:rPr>
          <w:rFonts w:ascii="宋体" w:hAnsi="宋体" w:cs="宋体"/>
          <w:sz w:val="21"/>
          <w:szCs w:val="21"/>
        </w:rPr>
      </w:pPr>
    </w:p>
    <w:p>
      <w:pPr>
        <w:snapToGrid w:val="0"/>
        <w:spacing w:line="360" w:lineRule="auto"/>
        <w:jc w:val="left"/>
        <w:rPr>
          <w:rFonts w:ascii="宋体" w:hAnsi="宋体" w:cs="宋体"/>
          <w:sz w:val="21"/>
          <w:szCs w:val="21"/>
        </w:rPr>
      </w:pPr>
    </w:p>
    <w:p>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pPr>
        <w:snapToGrid w:val="0"/>
        <w:spacing w:line="360" w:lineRule="auto"/>
        <w:jc w:val="left"/>
        <w:rPr>
          <w:rFonts w:ascii="宋体" w:hAnsi="宋体" w:cs="宋体"/>
          <w:sz w:val="21"/>
          <w:szCs w:val="21"/>
        </w:rPr>
      </w:pPr>
      <w:r>
        <w:rPr>
          <w:rFonts w:hint="eastAsia" w:ascii="宋体" w:hAnsi="宋体" w:cs="宋体"/>
          <w:sz w:val="21"/>
          <w:szCs w:val="21"/>
        </w:rPr>
        <w:t>附件4：</w:t>
      </w:r>
    </w:p>
    <w:p>
      <w:pPr>
        <w:snapToGrid w:val="0"/>
        <w:spacing w:line="360" w:lineRule="auto"/>
        <w:jc w:val="center"/>
        <w:rPr>
          <w:rFonts w:ascii="宋体"/>
          <w:b/>
          <w:bCs/>
          <w:sz w:val="36"/>
          <w:szCs w:val="32"/>
        </w:rPr>
      </w:pPr>
      <w:r>
        <w:rPr>
          <w:rFonts w:hint="eastAsia" w:ascii="宋体" w:hAnsi="宋体" w:cs="宋体"/>
          <w:b/>
          <w:bCs/>
          <w:sz w:val="36"/>
          <w:szCs w:val="32"/>
        </w:rPr>
        <w:t>承 诺 函</w:t>
      </w:r>
    </w:p>
    <w:p>
      <w:pPr>
        <w:snapToGrid w:val="0"/>
        <w:spacing w:line="360" w:lineRule="auto"/>
        <w:rPr>
          <w:rFonts w:ascii="宋体"/>
          <w:sz w:val="22"/>
          <w:szCs w:val="28"/>
        </w:rPr>
      </w:pPr>
    </w:p>
    <w:p>
      <w:pPr>
        <w:snapToGrid w:val="0"/>
        <w:spacing w:line="360" w:lineRule="auto"/>
        <w:rPr>
          <w:rFonts w:ascii="宋体"/>
          <w:sz w:val="22"/>
          <w:szCs w:val="28"/>
        </w:rPr>
      </w:pPr>
      <w:r>
        <w:rPr>
          <w:rFonts w:hint="eastAsia" w:ascii="宋体" w:hAnsi="宋体" w:cs="宋体"/>
          <w:sz w:val="22"/>
          <w:szCs w:val="28"/>
        </w:rPr>
        <w:t>致：福建福海创石油化工有限公司</w:t>
      </w:r>
    </w:p>
    <w:p>
      <w:pPr>
        <w:snapToGrid w:val="0"/>
        <w:spacing w:line="360" w:lineRule="auto"/>
        <w:ind w:firstLine="440" w:firstLineChars="200"/>
        <w:rPr>
          <w:rFonts w:ascii="宋体"/>
          <w:sz w:val="22"/>
          <w:szCs w:val="28"/>
        </w:rPr>
      </w:pPr>
      <w:r>
        <w:rPr>
          <w:rFonts w:hint="eastAsia" w:ascii="宋体" w:hAnsi="宋体" w:cs="宋体"/>
          <w:sz w:val="22"/>
          <w:szCs w:val="28"/>
        </w:rPr>
        <w:t>我方为对福建福海创石油化工有限公司</w:t>
      </w:r>
      <w:r>
        <w:rPr>
          <w:rFonts w:hint="eastAsia" w:ascii="宋体" w:hAnsi="宋体" w:cs="宋体"/>
          <w:sz w:val="22"/>
          <w:szCs w:val="28"/>
          <w:u w:val="single"/>
          <w:lang w:eastAsia="zh-CN"/>
        </w:rPr>
        <w:t>PTA沉淀池废粉清理和销售</w:t>
      </w:r>
      <w:r>
        <w:rPr>
          <w:rFonts w:hint="eastAsia" w:ascii="宋体" w:hAnsi="宋体" w:eastAsia="宋体" w:cs="宋体"/>
          <w:sz w:val="22"/>
          <w:szCs w:val="28"/>
          <w:u w:val="single"/>
          <w:lang w:eastAsia="zh-CN"/>
        </w:rPr>
        <w:t>项</w:t>
      </w:r>
      <w:r>
        <w:rPr>
          <w:rFonts w:hint="eastAsia" w:ascii="宋体" w:hAnsi="宋体" w:cs="宋体"/>
          <w:sz w:val="22"/>
          <w:szCs w:val="28"/>
          <w:u w:val="single"/>
        </w:rPr>
        <w:t>目</w:t>
      </w:r>
      <w:r>
        <w:rPr>
          <w:rFonts w:hint="eastAsia" w:ascii="宋体" w:hAnsi="宋体" w:cs="宋体"/>
          <w:sz w:val="21"/>
          <w:szCs w:val="21"/>
          <w:u w:val="single"/>
        </w:rPr>
        <w:t>（项目编号：</w:t>
      </w:r>
      <w:r>
        <w:rPr>
          <w:rFonts w:ascii="宋体" w:hAnsi="宋体" w:cs="宋体"/>
          <w:sz w:val="21"/>
          <w:szCs w:val="21"/>
          <w:u w:val="single"/>
        </w:rPr>
        <w:t xml:space="preserve">  </w:t>
      </w:r>
      <w:r>
        <w:rPr>
          <w:rFonts w:hint="eastAsia" w:ascii="宋体" w:hAnsi="宋体" w:eastAsia="宋体" w:cs="宋体"/>
          <w:sz w:val="22"/>
          <w:szCs w:val="28"/>
          <w:u w:val="single"/>
          <w:lang w:eastAsia="zh-CN"/>
        </w:rPr>
        <w:t>FHC-PTXS20221101113）</w:t>
      </w:r>
      <w:r>
        <w:rPr>
          <w:rFonts w:hint="eastAsia" w:ascii="宋体" w:hAnsi="宋体" w:cs="宋体"/>
          <w:sz w:val="22"/>
          <w:szCs w:val="28"/>
        </w:rPr>
        <w:t>比选文件表示完全响应，遵照公告的要求，特此确认并承诺：</w:t>
      </w:r>
    </w:p>
    <w:p>
      <w:pPr>
        <w:snapToGrid w:val="0"/>
        <w:spacing w:line="360" w:lineRule="auto"/>
        <w:ind w:firstLine="220" w:firstLineChars="100"/>
        <w:rPr>
          <w:rFonts w:ascii="宋体"/>
          <w:sz w:val="22"/>
          <w:szCs w:val="28"/>
        </w:rPr>
      </w:pPr>
      <w:r>
        <w:rPr>
          <w:rFonts w:ascii="宋体" w:hAnsi="宋体" w:cs="宋体"/>
          <w:sz w:val="22"/>
          <w:szCs w:val="28"/>
        </w:rPr>
        <w:t>1</w:t>
      </w:r>
      <w:r>
        <w:rPr>
          <w:rFonts w:hint="eastAsia" w:ascii="宋体" w:hAnsi="宋体" w:cs="宋体"/>
          <w:sz w:val="22"/>
          <w:szCs w:val="28"/>
        </w:rPr>
        <w:t>、我方确认，我方已仔细阅读并研究了贵方的公告及其附件，我方完全熟悉其中的要求、条款和条件，并充分了解比选情况。</w:t>
      </w:r>
    </w:p>
    <w:p>
      <w:pPr>
        <w:snapToGrid w:val="0"/>
        <w:spacing w:line="360" w:lineRule="auto"/>
        <w:ind w:firstLine="220" w:firstLineChars="100"/>
        <w:rPr>
          <w:rFonts w:ascii="宋体"/>
          <w:sz w:val="22"/>
          <w:szCs w:val="28"/>
        </w:rPr>
      </w:pPr>
      <w:r>
        <w:rPr>
          <w:rFonts w:ascii="宋体" w:hAnsi="宋体" w:cs="宋体"/>
          <w:sz w:val="22"/>
          <w:szCs w:val="28"/>
        </w:rPr>
        <w:t>2</w:t>
      </w:r>
      <w:r>
        <w:rPr>
          <w:rFonts w:hint="eastAsia" w:ascii="宋体" w:hAnsi="宋体" w:cs="宋体"/>
          <w:sz w:val="22"/>
          <w:szCs w:val="28"/>
        </w:rPr>
        <w:t>、我方确认：我方完全同意比选文件制定的交易规则。接受比选文件中所制定的评比规则。</w:t>
      </w:r>
    </w:p>
    <w:p>
      <w:pPr>
        <w:snapToGrid w:val="0"/>
        <w:spacing w:line="360" w:lineRule="auto"/>
        <w:ind w:firstLine="220" w:firstLineChars="100"/>
        <w:rPr>
          <w:rFonts w:ascii="宋体"/>
          <w:sz w:val="22"/>
          <w:szCs w:val="28"/>
        </w:rPr>
      </w:pPr>
      <w:r>
        <w:rPr>
          <w:rFonts w:ascii="宋体" w:hAnsi="宋体" w:cs="宋体"/>
          <w:sz w:val="22"/>
          <w:szCs w:val="28"/>
        </w:rPr>
        <w:t>3</w:t>
      </w:r>
      <w:r>
        <w:rPr>
          <w:rFonts w:hint="eastAsia" w:ascii="宋体" w:hAnsi="宋体" w:cs="宋体"/>
          <w:sz w:val="22"/>
          <w:szCs w:val="28"/>
        </w:rPr>
        <w:t>、我方承诺：我方为投标所提供的材料均为真实、合法、完整。</w:t>
      </w:r>
    </w:p>
    <w:p>
      <w:pPr>
        <w:snapToGrid w:val="0"/>
        <w:spacing w:line="360" w:lineRule="auto"/>
        <w:ind w:firstLine="220" w:firstLineChars="100"/>
        <w:rPr>
          <w:rFonts w:ascii="宋体"/>
          <w:sz w:val="22"/>
          <w:szCs w:val="28"/>
        </w:rPr>
      </w:pPr>
      <w:r>
        <w:rPr>
          <w:rFonts w:ascii="宋体" w:hAnsi="宋体" w:cs="宋体"/>
          <w:sz w:val="22"/>
          <w:szCs w:val="28"/>
        </w:rPr>
        <w:t>4</w:t>
      </w:r>
      <w:r>
        <w:rPr>
          <w:rFonts w:hint="eastAsia" w:ascii="宋体" w:hAnsi="宋体" w:cs="宋体"/>
          <w:sz w:val="22"/>
          <w:szCs w:val="28"/>
        </w:rPr>
        <w:t>、我方保证：我方确认，我方完全接受</w:t>
      </w:r>
      <w:r>
        <w:rPr>
          <w:rFonts w:hint="eastAsia" w:ascii="宋体" w:hAnsi="宋体" w:cs="宋体"/>
          <w:sz w:val="22"/>
          <w:szCs w:val="28"/>
          <w:u w:val="single"/>
          <w:lang w:eastAsia="zh-CN"/>
        </w:rPr>
        <w:t>PTA沉淀池废粉清理和销售</w:t>
      </w:r>
      <w:r>
        <w:rPr>
          <w:rFonts w:hint="eastAsia" w:ascii="宋体" w:hAnsi="宋体" w:eastAsia="宋体" w:cs="宋体"/>
          <w:sz w:val="22"/>
          <w:szCs w:val="28"/>
          <w:u w:val="single"/>
          <w:lang w:eastAsia="zh-CN"/>
        </w:rPr>
        <w:t>项</w:t>
      </w:r>
      <w:r>
        <w:rPr>
          <w:rFonts w:hint="eastAsia" w:ascii="宋体" w:hAnsi="宋体" w:cs="宋体"/>
          <w:sz w:val="22"/>
          <w:szCs w:val="28"/>
          <w:u w:val="single"/>
        </w:rPr>
        <w:t>目</w:t>
      </w:r>
      <w:r>
        <w:rPr>
          <w:rFonts w:hint="eastAsia" w:ascii="宋体" w:hAnsi="宋体" w:cs="宋体"/>
          <w:sz w:val="21"/>
          <w:szCs w:val="21"/>
          <w:u w:val="single"/>
        </w:rPr>
        <w:t>（项目编号：</w:t>
      </w:r>
      <w:r>
        <w:rPr>
          <w:rFonts w:ascii="宋体" w:hAnsi="宋体" w:cs="宋体"/>
          <w:sz w:val="21"/>
          <w:szCs w:val="21"/>
          <w:u w:val="single"/>
        </w:rPr>
        <w:t xml:space="preserve">  </w:t>
      </w:r>
      <w:r>
        <w:rPr>
          <w:rFonts w:hint="eastAsia" w:ascii="宋体" w:hAnsi="宋体" w:eastAsia="宋体" w:cs="宋体"/>
          <w:sz w:val="21"/>
          <w:szCs w:val="21"/>
          <w:u w:val="single"/>
        </w:rPr>
        <w:t>FHC-PTXS20221101113）</w:t>
      </w:r>
      <w:r>
        <w:rPr>
          <w:rFonts w:hint="eastAsia" w:ascii="宋体" w:hAnsi="宋体" w:cs="宋体"/>
          <w:sz w:val="22"/>
          <w:szCs w:val="28"/>
        </w:rPr>
        <w:t>比选文件及附件合同的全部条款。自收到该项目中选通知次日起10个工作日内，我方将与贵司签订《</w:t>
      </w:r>
      <w:r>
        <w:rPr>
          <w:rFonts w:hint="eastAsia" w:ascii="宋体" w:hAnsi="宋体" w:cs="宋体"/>
          <w:sz w:val="22"/>
          <w:szCs w:val="28"/>
          <w:lang w:eastAsia="zh-CN"/>
        </w:rPr>
        <w:t>PTA沉淀池废粉清理和销售</w:t>
      </w:r>
      <w:r>
        <w:rPr>
          <w:rFonts w:hint="eastAsia" w:ascii="宋体" w:hAnsi="宋体" w:cs="宋体"/>
          <w:sz w:val="22"/>
          <w:szCs w:val="28"/>
        </w:rPr>
        <w:t>合同》。否则取消参选人三年内在比选人的业务中的参选资格</w:t>
      </w:r>
    </w:p>
    <w:p>
      <w:pPr>
        <w:snapToGrid w:val="0"/>
        <w:spacing w:line="360" w:lineRule="auto"/>
        <w:ind w:firstLine="220" w:firstLineChars="100"/>
        <w:rPr>
          <w:rFonts w:ascii="宋体" w:hAnsi="宋体" w:cs="宋体"/>
          <w:sz w:val="22"/>
          <w:szCs w:val="28"/>
        </w:rPr>
      </w:pPr>
      <w:r>
        <w:rPr>
          <w:rFonts w:hint="eastAsia" w:ascii="宋体" w:hAnsi="宋体" w:cs="宋体"/>
          <w:sz w:val="22"/>
          <w:szCs w:val="28"/>
        </w:rPr>
        <w:t>特此承诺。</w:t>
      </w:r>
    </w:p>
    <w:p>
      <w:pPr>
        <w:snapToGrid w:val="0"/>
        <w:spacing w:line="360" w:lineRule="auto"/>
        <w:ind w:firstLine="220" w:firstLineChars="100"/>
        <w:rPr>
          <w:rFonts w:ascii="宋体"/>
          <w:sz w:val="22"/>
          <w:szCs w:val="28"/>
        </w:rPr>
      </w:pPr>
    </w:p>
    <w:p>
      <w:pPr>
        <w:snapToGrid w:val="0"/>
        <w:spacing w:line="360" w:lineRule="auto"/>
        <w:rPr>
          <w:rFonts w:ascii="宋体"/>
          <w:sz w:val="22"/>
          <w:szCs w:val="28"/>
        </w:rPr>
      </w:pPr>
      <w:r>
        <w:rPr>
          <w:rFonts w:hint="eastAsia" w:ascii="宋体" w:hAnsi="宋体" w:cs="宋体"/>
          <w:sz w:val="22"/>
          <w:szCs w:val="28"/>
        </w:rPr>
        <w:t>意向参选方（盖章）：</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法定代表人或委托代理人（签字）：</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地</w:t>
      </w:r>
      <w:r>
        <w:rPr>
          <w:rFonts w:ascii="宋体" w:hAnsi="宋体" w:cs="宋体"/>
          <w:sz w:val="22"/>
          <w:szCs w:val="28"/>
        </w:rPr>
        <w:t xml:space="preserve">  </w:t>
      </w:r>
      <w:r>
        <w:rPr>
          <w:rFonts w:hint="eastAsia" w:ascii="宋体" w:hAnsi="宋体" w:cs="宋体"/>
          <w:sz w:val="22"/>
          <w:szCs w:val="28"/>
        </w:rPr>
        <w:t>址：</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联系人：</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电</w:t>
      </w:r>
      <w:r>
        <w:rPr>
          <w:rFonts w:ascii="宋体" w:hAnsi="宋体" w:cs="宋体"/>
          <w:sz w:val="22"/>
          <w:szCs w:val="28"/>
        </w:rPr>
        <w:t xml:space="preserve">  </w:t>
      </w:r>
      <w:r>
        <w:rPr>
          <w:rFonts w:hint="eastAsia" w:ascii="宋体" w:hAnsi="宋体" w:cs="宋体"/>
          <w:sz w:val="22"/>
          <w:szCs w:val="28"/>
        </w:rPr>
        <w:t>话：</w:t>
      </w:r>
      <w:r>
        <w:rPr>
          <w:rFonts w:ascii="宋体" w:hAnsi="宋体" w:cs="宋体"/>
          <w:sz w:val="22"/>
          <w:szCs w:val="28"/>
        </w:rPr>
        <w:t xml:space="preserve">                                 </w:t>
      </w:r>
    </w:p>
    <w:p>
      <w:pPr>
        <w:spacing w:line="520" w:lineRule="exact"/>
        <w:rPr>
          <w:rFonts w:ascii="宋体" w:hAnsi="宋体" w:cs="宋体"/>
          <w:sz w:val="24"/>
          <w:szCs w:val="32"/>
        </w:rPr>
      </w:pPr>
      <w:r>
        <w:rPr>
          <w:rFonts w:hint="eastAsia" w:ascii="宋体" w:hAnsi="宋体" w:cs="宋体"/>
          <w:sz w:val="22"/>
          <w:szCs w:val="28"/>
        </w:rPr>
        <w:t>年</w:t>
      </w:r>
      <w:r>
        <w:rPr>
          <w:rFonts w:ascii="宋体" w:hAnsi="宋体" w:cs="宋体"/>
          <w:sz w:val="22"/>
          <w:szCs w:val="28"/>
        </w:rPr>
        <w:t xml:space="preserve">    </w:t>
      </w:r>
      <w:r>
        <w:rPr>
          <w:rFonts w:hint="eastAsia" w:ascii="宋体" w:hAnsi="宋体" w:cs="宋体"/>
          <w:sz w:val="22"/>
          <w:szCs w:val="28"/>
        </w:rPr>
        <w:t>月</w:t>
      </w:r>
      <w:r>
        <w:rPr>
          <w:rFonts w:ascii="宋体" w:hAnsi="宋体" w:cs="宋体"/>
          <w:sz w:val="22"/>
          <w:szCs w:val="28"/>
        </w:rPr>
        <w:t xml:space="preserve">    </w:t>
      </w:r>
      <w:r>
        <w:rPr>
          <w:rFonts w:hint="eastAsia" w:ascii="宋体" w:hAnsi="宋体" w:cs="宋体"/>
          <w:sz w:val="22"/>
          <w:szCs w:val="28"/>
        </w:rPr>
        <w:t>日</w:t>
      </w:r>
    </w:p>
    <w:p>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pPr>
        <w:spacing w:line="520" w:lineRule="exact"/>
        <w:rPr>
          <w:rFonts w:ascii="宋体" w:hAnsi="宋体" w:cs="宋体"/>
          <w:sz w:val="21"/>
          <w:szCs w:val="21"/>
        </w:rPr>
      </w:pPr>
      <w:r>
        <w:rPr>
          <w:rFonts w:hint="eastAsia" w:ascii="宋体" w:hAnsi="宋体" w:cs="宋体"/>
          <w:sz w:val="21"/>
          <w:szCs w:val="21"/>
        </w:rPr>
        <w:t>附件5：</w:t>
      </w:r>
    </w:p>
    <w:p>
      <w:pPr>
        <w:spacing w:line="520" w:lineRule="exact"/>
        <w:rPr>
          <w:rFonts w:ascii="宋体" w:hAnsi="宋体" w:cs="宋体"/>
          <w:sz w:val="21"/>
          <w:szCs w:val="21"/>
        </w:rPr>
      </w:pPr>
      <w:r>
        <w:rPr>
          <w:rFonts w:hint="eastAsia" w:ascii="宋体" w:hAnsi="宋体" w:cs="宋体"/>
          <w:color w:val="000000"/>
          <w:sz w:val="22"/>
          <w:szCs w:val="32"/>
        </w:rPr>
        <w:t>参选保证金汇款底单</w:t>
      </w:r>
    </w:p>
    <w:p>
      <w:pPr>
        <w:spacing w:line="520" w:lineRule="exact"/>
        <w:rPr>
          <w:rFonts w:ascii="宋体" w:hAnsi="宋体" w:cs="宋体"/>
          <w:sz w:val="21"/>
          <w:szCs w:val="21"/>
        </w:rPr>
      </w:pPr>
    </w:p>
    <w:p>
      <w:pPr>
        <w:spacing w:line="520" w:lineRule="exact"/>
        <w:rPr>
          <w:rFonts w:ascii="宋体" w:hAnsi="宋体" w:cs="宋体"/>
          <w:sz w:val="21"/>
          <w:szCs w:val="21"/>
        </w:rPr>
      </w:pPr>
    </w:p>
    <w:p>
      <w:pPr>
        <w:widowControl/>
        <w:adjustRightInd/>
        <w:spacing w:line="240" w:lineRule="auto"/>
        <w:jc w:val="left"/>
        <w:textAlignment w:val="auto"/>
        <w:rPr>
          <w:rFonts w:ascii="新宋体" w:hAnsi="新宋体" w:eastAsia="新宋体"/>
          <w:bCs/>
          <w:iCs/>
          <w:sz w:val="24"/>
        </w:rPr>
      </w:pPr>
    </w:p>
    <w:p>
      <w:pPr>
        <w:widowControl/>
        <w:adjustRightInd/>
        <w:spacing w:line="240" w:lineRule="auto"/>
        <w:jc w:val="left"/>
        <w:textAlignment w:val="auto"/>
        <w:rPr>
          <w:rFonts w:ascii="新宋体" w:hAnsi="新宋体" w:eastAsia="新宋体"/>
          <w:bCs/>
          <w:iCs/>
          <w:sz w:val="24"/>
        </w:rPr>
      </w:pPr>
    </w:p>
    <w:sectPr>
      <w:headerReference r:id="rId5" w:type="default"/>
      <w:footerReference r:id="rId6" w:type="default"/>
      <w:pgSz w:w="11906" w:h="16838"/>
      <w:pgMar w:top="1418" w:right="1134"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docPartObj>
        <w:docPartGallery w:val="autotext"/>
      </w:docPartObj>
    </w:sdtPr>
    <w:sdtContent>
      <w:p>
        <w:pPr>
          <w:pStyle w:val="10"/>
          <w:jc w:val="center"/>
        </w:pPr>
        <w:r>
          <w:fldChar w:fldCharType="begin"/>
        </w:r>
        <w:r>
          <w:instrText xml:space="preserve"> PAGE   \* MERGEFORMAT </w:instrText>
        </w:r>
        <w:r>
          <w:fldChar w:fldCharType="separate"/>
        </w:r>
        <w:r>
          <w:rPr>
            <w:lang w:val="zh-CN"/>
          </w:rPr>
          <w:t>14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090A70DE"/>
    <w:multiLevelType w:val="multilevel"/>
    <w:tmpl w:val="090A70DE"/>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23D11"/>
    <w:multiLevelType w:val="singleLevel"/>
    <w:tmpl w:val="0C323D11"/>
    <w:lvl w:ilvl="0" w:tentative="0">
      <w:start w:val="3"/>
      <w:numFmt w:val="chineseCounting"/>
      <w:suff w:val="nothing"/>
      <w:lvlText w:val="%1、"/>
      <w:lvlJc w:val="left"/>
      <w:rPr>
        <w:rFonts w:hint="eastAsia"/>
      </w:r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26361BB2"/>
    <w:multiLevelType w:val="multilevel"/>
    <w:tmpl w:val="26361BB2"/>
    <w:lvl w:ilvl="0" w:tentative="0">
      <w:start w:val="1"/>
      <w:numFmt w:val="decimal"/>
      <w:lvlText w:val="%1、"/>
      <w:lvlJc w:val="left"/>
      <w:pPr>
        <w:ind w:left="886" w:hanging="3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7590BD5"/>
    <w:multiLevelType w:val="multilevel"/>
    <w:tmpl w:val="37590B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172A27"/>
    <w:rsid w:val="00004244"/>
    <w:rsid w:val="0000678E"/>
    <w:rsid w:val="000073D6"/>
    <w:rsid w:val="0001173B"/>
    <w:rsid w:val="0001246B"/>
    <w:rsid w:val="00016064"/>
    <w:rsid w:val="00021704"/>
    <w:rsid w:val="00024678"/>
    <w:rsid w:val="0002679E"/>
    <w:rsid w:val="00026F39"/>
    <w:rsid w:val="000476AC"/>
    <w:rsid w:val="000528A4"/>
    <w:rsid w:val="0006148E"/>
    <w:rsid w:val="00076376"/>
    <w:rsid w:val="00086BD4"/>
    <w:rsid w:val="000B26F4"/>
    <w:rsid w:val="000B2FBB"/>
    <w:rsid w:val="000B4FA4"/>
    <w:rsid w:val="000C4505"/>
    <w:rsid w:val="000D280E"/>
    <w:rsid w:val="000D2C38"/>
    <w:rsid w:val="000D65B4"/>
    <w:rsid w:val="000E5CD6"/>
    <w:rsid w:val="000F0563"/>
    <w:rsid w:val="00104C0E"/>
    <w:rsid w:val="00106777"/>
    <w:rsid w:val="00110E18"/>
    <w:rsid w:val="001121EC"/>
    <w:rsid w:val="00115322"/>
    <w:rsid w:val="00116416"/>
    <w:rsid w:val="00133CEC"/>
    <w:rsid w:val="001430DD"/>
    <w:rsid w:val="001432A5"/>
    <w:rsid w:val="00155287"/>
    <w:rsid w:val="001605E3"/>
    <w:rsid w:val="00163134"/>
    <w:rsid w:val="00172092"/>
    <w:rsid w:val="00172A27"/>
    <w:rsid w:val="001738A3"/>
    <w:rsid w:val="001754C1"/>
    <w:rsid w:val="001757E4"/>
    <w:rsid w:val="00184BC4"/>
    <w:rsid w:val="001A2E53"/>
    <w:rsid w:val="001D015D"/>
    <w:rsid w:val="001D1CD6"/>
    <w:rsid w:val="001F5986"/>
    <w:rsid w:val="001F65E6"/>
    <w:rsid w:val="00200AC4"/>
    <w:rsid w:val="0020211B"/>
    <w:rsid w:val="00205634"/>
    <w:rsid w:val="002132B9"/>
    <w:rsid w:val="00221C10"/>
    <w:rsid w:val="00224A29"/>
    <w:rsid w:val="0022532A"/>
    <w:rsid w:val="00246713"/>
    <w:rsid w:val="00262B3B"/>
    <w:rsid w:val="00264424"/>
    <w:rsid w:val="00270C94"/>
    <w:rsid w:val="002726BF"/>
    <w:rsid w:val="00285D6C"/>
    <w:rsid w:val="00286F55"/>
    <w:rsid w:val="00297874"/>
    <w:rsid w:val="002A3877"/>
    <w:rsid w:val="002A534B"/>
    <w:rsid w:val="002B4205"/>
    <w:rsid w:val="002D0B46"/>
    <w:rsid w:val="002D32FA"/>
    <w:rsid w:val="002F123A"/>
    <w:rsid w:val="002F3C24"/>
    <w:rsid w:val="002F6CE5"/>
    <w:rsid w:val="00300ACD"/>
    <w:rsid w:val="003100AA"/>
    <w:rsid w:val="0031455F"/>
    <w:rsid w:val="003261C6"/>
    <w:rsid w:val="0033071B"/>
    <w:rsid w:val="003324FC"/>
    <w:rsid w:val="003326A1"/>
    <w:rsid w:val="00341A18"/>
    <w:rsid w:val="00346DDE"/>
    <w:rsid w:val="003470E5"/>
    <w:rsid w:val="003644D1"/>
    <w:rsid w:val="00365041"/>
    <w:rsid w:val="003654EF"/>
    <w:rsid w:val="00366431"/>
    <w:rsid w:val="00390078"/>
    <w:rsid w:val="0039019E"/>
    <w:rsid w:val="00393F62"/>
    <w:rsid w:val="00394A6D"/>
    <w:rsid w:val="003A174E"/>
    <w:rsid w:val="003B6CA2"/>
    <w:rsid w:val="003C28B2"/>
    <w:rsid w:val="003D10AE"/>
    <w:rsid w:val="003D57C8"/>
    <w:rsid w:val="003E1F18"/>
    <w:rsid w:val="003F252D"/>
    <w:rsid w:val="003F2A8C"/>
    <w:rsid w:val="003F2E21"/>
    <w:rsid w:val="003F5E7C"/>
    <w:rsid w:val="003F7A2A"/>
    <w:rsid w:val="00400A4C"/>
    <w:rsid w:val="0040386B"/>
    <w:rsid w:val="00411C4B"/>
    <w:rsid w:val="00433F2F"/>
    <w:rsid w:val="00436884"/>
    <w:rsid w:val="004368D1"/>
    <w:rsid w:val="00436A53"/>
    <w:rsid w:val="0044350A"/>
    <w:rsid w:val="004522A4"/>
    <w:rsid w:val="00452B2E"/>
    <w:rsid w:val="00454E06"/>
    <w:rsid w:val="00461FEC"/>
    <w:rsid w:val="00467CBC"/>
    <w:rsid w:val="00472DAB"/>
    <w:rsid w:val="00484BD7"/>
    <w:rsid w:val="004A1D10"/>
    <w:rsid w:val="004A27A5"/>
    <w:rsid w:val="004B0A95"/>
    <w:rsid w:val="004C2087"/>
    <w:rsid w:val="004C51FF"/>
    <w:rsid w:val="004D3DDD"/>
    <w:rsid w:val="004E366E"/>
    <w:rsid w:val="004E4D84"/>
    <w:rsid w:val="004F0468"/>
    <w:rsid w:val="004F0BB8"/>
    <w:rsid w:val="004F22EE"/>
    <w:rsid w:val="004F27B4"/>
    <w:rsid w:val="004F698B"/>
    <w:rsid w:val="004F768B"/>
    <w:rsid w:val="005001DB"/>
    <w:rsid w:val="00503348"/>
    <w:rsid w:val="00504451"/>
    <w:rsid w:val="0051016A"/>
    <w:rsid w:val="00514D75"/>
    <w:rsid w:val="00515B5F"/>
    <w:rsid w:val="00524F1E"/>
    <w:rsid w:val="00527FA6"/>
    <w:rsid w:val="0053075C"/>
    <w:rsid w:val="00535EA5"/>
    <w:rsid w:val="00543CA6"/>
    <w:rsid w:val="00545A46"/>
    <w:rsid w:val="00552C82"/>
    <w:rsid w:val="0055644E"/>
    <w:rsid w:val="0056622D"/>
    <w:rsid w:val="00566BB5"/>
    <w:rsid w:val="00570E8A"/>
    <w:rsid w:val="00571E41"/>
    <w:rsid w:val="0057527F"/>
    <w:rsid w:val="005956C1"/>
    <w:rsid w:val="005B0D7F"/>
    <w:rsid w:val="005C2E97"/>
    <w:rsid w:val="005C6600"/>
    <w:rsid w:val="005E1BAE"/>
    <w:rsid w:val="005E4949"/>
    <w:rsid w:val="005F2C75"/>
    <w:rsid w:val="005F50AF"/>
    <w:rsid w:val="005F6201"/>
    <w:rsid w:val="005F7740"/>
    <w:rsid w:val="005F77C1"/>
    <w:rsid w:val="006000D3"/>
    <w:rsid w:val="00605D1D"/>
    <w:rsid w:val="0061037C"/>
    <w:rsid w:val="0061511C"/>
    <w:rsid w:val="00616A9F"/>
    <w:rsid w:val="00634FE2"/>
    <w:rsid w:val="006370F2"/>
    <w:rsid w:val="0064096B"/>
    <w:rsid w:val="00645CDE"/>
    <w:rsid w:val="00647C31"/>
    <w:rsid w:val="006668BD"/>
    <w:rsid w:val="00667929"/>
    <w:rsid w:val="00670095"/>
    <w:rsid w:val="00677EC3"/>
    <w:rsid w:val="0068329C"/>
    <w:rsid w:val="00683D0F"/>
    <w:rsid w:val="006A1BCE"/>
    <w:rsid w:val="006A33A7"/>
    <w:rsid w:val="006A78A1"/>
    <w:rsid w:val="006B1921"/>
    <w:rsid w:val="006B2790"/>
    <w:rsid w:val="006B765B"/>
    <w:rsid w:val="006C0E86"/>
    <w:rsid w:val="006C3B7B"/>
    <w:rsid w:val="006D7C47"/>
    <w:rsid w:val="006E05F0"/>
    <w:rsid w:val="006E240A"/>
    <w:rsid w:val="006E30A1"/>
    <w:rsid w:val="006E4D7B"/>
    <w:rsid w:val="006F04A2"/>
    <w:rsid w:val="006F7E81"/>
    <w:rsid w:val="00700373"/>
    <w:rsid w:val="007020AA"/>
    <w:rsid w:val="00704901"/>
    <w:rsid w:val="007074A9"/>
    <w:rsid w:val="00707569"/>
    <w:rsid w:val="007146DA"/>
    <w:rsid w:val="00716366"/>
    <w:rsid w:val="007200E7"/>
    <w:rsid w:val="007206A7"/>
    <w:rsid w:val="00720AFB"/>
    <w:rsid w:val="007279C1"/>
    <w:rsid w:val="00731391"/>
    <w:rsid w:val="00732993"/>
    <w:rsid w:val="00732BD8"/>
    <w:rsid w:val="00735147"/>
    <w:rsid w:val="0073678A"/>
    <w:rsid w:val="007403F8"/>
    <w:rsid w:val="00740542"/>
    <w:rsid w:val="00740628"/>
    <w:rsid w:val="0075310A"/>
    <w:rsid w:val="00753706"/>
    <w:rsid w:val="0075402F"/>
    <w:rsid w:val="0075628A"/>
    <w:rsid w:val="007623AD"/>
    <w:rsid w:val="0076426E"/>
    <w:rsid w:val="00766F6E"/>
    <w:rsid w:val="00767835"/>
    <w:rsid w:val="00770580"/>
    <w:rsid w:val="007727B6"/>
    <w:rsid w:val="0077363A"/>
    <w:rsid w:val="0078049E"/>
    <w:rsid w:val="007900A4"/>
    <w:rsid w:val="00791EEF"/>
    <w:rsid w:val="007947DD"/>
    <w:rsid w:val="007960FB"/>
    <w:rsid w:val="007A3174"/>
    <w:rsid w:val="007B392B"/>
    <w:rsid w:val="007D7BB4"/>
    <w:rsid w:val="007E654C"/>
    <w:rsid w:val="007E7FB6"/>
    <w:rsid w:val="007F203A"/>
    <w:rsid w:val="007F5900"/>
    <w:rsid w:val="007F6FF2"/>
    <w:rsid w:val="00800C41"/>
    <w:rsid w:val="00803FBD"/>
    <w:rsid w:val="00812671"/>
    <w:rsid w:val="00813096"/>
    <w:rsid w:val="00830B13"/>
    <w:rsid w:val="00835F48"/>
    <w:rsid w:val="00846275"/>
    <w:rsid w:val="00847CD2"/>
    <w:rsid w:val="00851738"/>
    <w:rsid w:val="00857C6A"/>
    <w:rsid w:val="00870981"/>
    <w:rsid w:val="008741D7"/>
    <w:rsid w:val="008871D2"/>
    <w:rsid w:val="0088765C"/>
    <w:rsid w:val="00896825"/>
    <w:rsid w:val="008A0091"/>
    <w:rsid w:val="008A44B3"/>
    <w:rsid w:val="008A6A71"/>
    <w:rsid w:val="008B05A6"/>
    <w:rsid w:val="008B12FB"/>
    <w:rsid w:val="008B26F0"/>
    <w:rsid w:val="008B40BC"/>
    <w:rsid w:val="008C08DF"/>
    <w:rsid w:val="008C0A43"/>
    <w:rsid w:val="008C6A73"/>
    <w:rsid w:val="008D2555"/>
    <w:rsid w:val="008D274D"/>
    <w:rsid w:val="008D792C"/>
    <w:rsid w:val="008E0503"/>
    <w:rsid w:val="008E4877"/>
    <w:rsid w:val="008F4C5B"/>
    <w:rsid w:val="00905EA2"/>
    <w:rsid w:val="009108EE"/>
    <w:rsid w:val="0091311E"/>
    <w:rsid w:val="00922940"/>
    <w:rsid w:val="00923340"/>
    <w:rsid w:val="00927DD8"/>
    <w:rsid w:val="0093150F"/>
    <w:rsid w:val="009368D4"/>
    <w:rsid w:val="00937581"/>
    <w:rsid w:val="0095425A"/>
    <w:rsid w:val="00954B99"/>
    <w:rsid w:val="0096294F"/>
    <w:rsid w:val="00965243"/>
    <w:rsid w:val="00974600"/>
    <w:rsid w:val="00975D6D"/>
    <w:rsid w:val="009857FE"/>
    <w:rsid w:val="00987A2C"/>
    <w:rsid w:val="0099057D"/>
    <w:rsid w:val="009A28D9"/>
    <w:rsid w:val="009A5555"/>
    <w:rsid w:val="009A65AF"/>
    <w:rsid w:val="009C0985"/>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3E8"/>
    <w:rsid w:val="00A37B11"/>
    <w:rsid w:val="00A403AC"/>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B9C"/>
    <w:rsid w:val="00AF1426"/>
    <w:rsid w:val="00AF277B"/>
    <w:rsid w:val="00AF4368"/>
    <w:rsid w:val="00B040CD"/>
    <w:rsid w:val="00B10D77"/>
    <w:rsid w:val="00B1321D"/>
    <w:rsid w:val="00B137C4"/>
    <w:rsid w:val="00B14A3A"/>
    <w:rsid w:val="00B31870"/>
    <w:rsid w:val="00B33E93"/>
    <w:rsid w:val="00B343B2"/>
    <w:rsid w:val="00B41734"/>
    <w:rsid w:val="00B54CA5"/>
    <w:rsid w:val="00B57F7A"/>
    <w:rsid w:val="00B70D34"/>
    <w:rsid w:val="00B7478A"/>
    <w:rsid w:val="00B74C59"/>
    <w:rsid w:val="00B801EF"/>
    <w:rsid w:val="00B8164D"/>
    <w:rsid w:val="00B8236C"/>
    <w:rsid w:val="00B85917"/>
    <w:rsid w:val="00B94267"/>
    <w:rsid w:val="00BA6B82"/>
    <w:rsid w:val="00BB1B43"/>
    <w:rsid w:val="00BB667F"/>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36E4D"/>
    <w:rsid w:val="00C52125"/>
    <w:rsid w:val="00C53921"/>
    <w:rsid w:val="00C55C46"/>
    <w:rsid w:val="00C5617B"/>
    <w:rsid w:val="00C76284"/>
    <w:rsid w:val="00C8068E"/>
    <w:rsid w:val="00C900FE"/>
    <w:rsid w:val="00C91653"/>
    <w:rsid w:val="00C935B2"/>
    <w:rsid w:val="00CA398B"/>
    <w:rsid w:val="00CB07B4"/>
    <w:rsid w:val="00CB40BE"/>
    <w:rsid w:val="00CB52D2"/>
    <w:rsid w:val="00CC1FF2"/>
    <w:rsid w:val="00CC213F"/>
    <w:rsid w:val="00CD3E38"/>
    <w:rsid w:val="00CD5597"/>
    <w:rsid w:val="00CE193D"/>
    <w:rsid w:val="00CE3A3B"/>
    <w:rsid w:val="00CE44C7"/>
    <w:rsid w:val="00D03D43"/>
    <w:rsid w:val="00D04F8E"/>
    <w:rsid w:val="00D05711"/>
    <w:rsid w:val="00D068B4"/>
    <w:rsid w:val="00D0714B"/>
    <w:rsid w:val="00D12A5E"/>
    <w:rsid w:val="00D1450B"/>
    <w:rsid w:val="00D147EE"/>
    <w:rsid w:val="00D16AE6"/>
    <w:rsid w:val="00D1774B"/>
    <w:rsid w:val="00D21A19"/>
    <w:rsid w:val="00D21A84"/>
    <w:rsid w:val="00D23903"/>
    <w:rsid w:val="00D24F60"/>
    <w:rsid w:val="00D2631F"/>
    <w:rsid w:val="00D27CAA"/>
    <w:rsid w:val="00D33ED5"/>
    <w:rsid w:val="00D40724"/>
    <w:rsid w:val="00D47B08"/>
    <w:rsid w:val="00D5086E"/>
    <w:rsid w:val="00D52F55"/>
    <w:rsid w:val="00D53119"/>
    <w:rsid w:val="00D61FD1"/>
    <w:rsid w:val="00D65884"/>
    <w:rsid w:val="00D67E0E"/>
    <w:rsid w:val="00D75EAD"/>
    <w:rsid w:val="00D7798E"/>
    <w:rsid w:val="00D93C31"/>
    <w:rsid w:val="00DA2ADC"/>
    <w:rsid w:val="00DA6CE6"/>
    <w:rsid w:val="00DC0D81"/>
    <w:rsid w:val="00DC264C"/>
    <w:rsid w:val="00DD63B7"/>
    <w:rsid w:val="00DD76C3"/>
    <w:rsid w:val="00DE6055"/>
    <w:rsid w:val="00DF085B"/>
    <w:rsid w:val="00DF3CFE"/>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77621"/>
    <w:rsid w:val="00E80C21"/>
    <w:rsid w:val="00E817B4"/>
    <w:rsid w:val="00E823BC"/>
    <w:rsid w:val="00E864B3"/>
    <w:rsid w:val="00E91B79"/>
    <w:rsid w:val="00EA2904"/>
    <w:rsid w:val="00EC6E5C"/>
    <w:rsid w:val="00ED130B"/>
    <w:rsid w:val="00ED4778"/>
    <w:rsid w:val="00ED4876"/>
    <w:rsid w:val="00ED500D"/>
    <w:rsid w:val="00EF48B3"/>
    <w:rsid w:val="00EF4E25"/>
    <w:rsid w:val="00F0548E"/>
    <w:rsid w:val="00F06B68"/>
    <w:rsid w:val="00F1326B"/>
    <w:rsid w:val="00F42ECA"/>
    <w:rsid w:val="00F57017"/>
    <w:rsid w:val="00F57F55"/>
    <w:rsid w:val="00F62499"/>
    <w:rsid w:val="00F635F3"/>
    <w:rsid w:val="00F66B5F"/>
    <w:rsid w:val="00F67168"/>
    <w:rsid w:val="00F71F43"/>
    <w:rsid w:val="00F73EEE"/>
    <w:rsid w:val="00F77CCC"/>
    <w:rsid w:val="00F822BB"/>
    <w:rsid w:val="00F95CF9"/>
    <w:rsid w:val="00FA3CFC"/>
    <w:rsid w:val="00FC1635"/>
    <w:rsid w:val="00FC2E66"/>
    <w:rsid w:val="00FD0AFD"/>
    <w:rsid w:val="00FD1435"/>
    <w:rsid w:val="00FD28D3"/>
    <w:rsid w:val="00FE0A2F"/>
    <w:rsid w:val="01903DC3"/>
    <w:rsid w:val="02C064BC"/>
    <w:rsid w:val="04442D82"/>
    <w:rsid w:val="048942AC"/>
    <w:rsid w:val="054258E9"/>
    <w:rsid w:val="05CF6A48"/>
    <w:rsid w:val="08360EA7"/>
    <w:rsid w:val="086E04AD"/>
    <w:rsid w:val="08AF682F"/>
    <w:rsid w:val="0A0D2100"/>
    <w:rsid w:val="0C502AE0"/>
    <w:rsid w:val="0EF66062"/>
    <w:rsid w:val="10D50168"/>
    <w:rsid w:val="11FF2EA8"/>
    <w:rsid w:val="128C4044"/>
    <w:rsid w:val="136C7D52"/>
    <w:rsid w:val="15214260"/>
    <w:rsid w:val="1554517A"/>
    <w:rsid w:val="160146FD"/>
    <w:rsid w:val="169109D3"/>
    <w:rsid w:val="16E562E6"/>
    <w:rsid w:val="170610F8"/>
    <w:rsid w:val="1816533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EAC4933"/>
    <w:rsid w:val="2F5B2A1E"/>
    <w:rsid w:val="30063913"/>
    <w:rsid w:val="30C65C51"/>
    <w:rsid w:val="31360377"/>
    <w:rsid w:val="314049F5"/>
    <w:rsid w:val="31C033D3"/>
    <w:rsid w:val="337B15D0"/>
    <w:rsid w:val="33DE0142"/>
    <w:rsid w:val="3651018A"/>
    <w:rsid w:val="367250E2"/>
    <w:rsid w:val="37A0110B"/>
    <w:rsid w:val="39286C80"/>
    <w:rsid w:val="3A0041AA"/>
    <w:rsid w:val="3AA2291B"/>
    <w:rsid w:val="3C3916A0"/>
    <w:rsid w:val="3DC436A9"/>
    <w:rsid w:val="40B7734F"/>
    <w:rsid w:val="4415226F"/>
    <w:rsid w:val="45011884"/>
    <w:rsid w:val="45537A5D"/>
    <w:rsid w:val="45560D79"/>
    <w:rsid w:val="45AD45BE"/>
    <w:rsid w:val="45FB7401"/>
    <w:rsid w:val="47A21DC0"/>
    <w:rsid w:val="48D8135D"/>
    <w:rsid w:val="48FA7006"/>
    <w:rsid w:val="49445A14"/>
    <w:rsid w:val="4A511D9B"/>
    <w:rsid w:val="4AD433AF"/>
    <w:rsid w:val="4BBB51B1"/>
    <w:rsid w:val="4BD119F0"/>
    <w:rsid w:val="4CD67406"/>
    <w:rsid w:val="4D290F56"/>
    <w:rsid w:val="4E4D4E5A"/>
    <w:rsid w:val="52B33E0A"/>
    <w:rsid w:val="556A7876"/>
    <w:rsid w:val="57920FA3"/>
    <w:rsid w:val="595F06DE"/>
    <w:rsid w:val="59A360BF"/>
    <w:rsid w:val="59F03C45"/>
    <w:rsid w:val="5A334B96"/>
    <w:rsid w:val="5C9E26AE"/>
    <w:rsid w:val="5D1B46DB"/>
    <w:rsid w:val="5F161336"/>
    <w:rsid w:val="5F8C7A3A"/>
    <w:rsid w:val="660E42DE"/>
    <w:rsid w:val="66EF7CCB"/>
    <w:rsid w:val="67521297"/>
    <w:rsid w:val="68726DD0"/>
    <w:rsid w:val="68BD10E3"/>
    <w:rsid w:val="68FB7FF5"/>
    <w:rsid w:val="69A50E75"/>
    <w:rsid w:val="6A2A5947"/>
    <w:rsid w:val="6B562DE3"/>
    <w:rsid w:val="6C724E84"/>
    <w:rsid w:val="6ED00FC8"/>
    <w:rsid w:val="7009603C"/>
    <w:rsid w:val="712604C0"/>
    <w:rsid w:val="71AC1F2B"/>
    <w:rsid w:val="71B7505B"/>
    <w:rsid w:val="73786628"/>
    <w:rsid w:val="74885131"/>
    <w:rsid w:val="76CB5A56"/>
    <w:rsid w:val="77536AF1"/>
    <w:rsid w:val="77FF2A0B"/>
    <w:rsid w:val="79846686"/>
    <w:rsid w:val="7A0E6530"/>
    <w:rsid w:val="7C3C1AF7"/>
    <w:rsid w:val="7CC54753"/>
    <w:rsid w:val="7EC25AC2"/>
    <w:rsid w:val="7F2019AA"/>
    <w:rsid w:val="7FD320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22"/>
    <w:qFormat/>
    <w:uiPriority w:val="0"/>
    <w:pPr>
      <w:keepNext/>
      <w:keepLines/>
      <w:adjustRightInd/>
      <w:spacing w:before="340" w:after="330" w:line="578" w:lineRule="auto"/>
      <w:textAlignment w:val="auto"/>
      <w:outlineLvl w:val="0"/>
    </w:pPr>
    <w:rPr>
      <w:b/>
      <w:bCs/>
      <w:kern w:val="44"/>
      <w:sz w:val="44"/>
      <w:szCs w:val="44"/>
    </w:rPr>
  </w:style>
  <w:style w:type="paragraph" w:styleId="4">
    <w:name w:val="heading 2"/>
    <w:basedOn w:val="1"/>
    <w:next w:val="1"/>
    <w:link w:val="70"/>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99"/>
    <w:pPr>
      <w:ind w:firstLine="420" w:firstLineChars="200"/>
    </w:pPr>
    <w:rPr>
      <w:kern w:val="2"/>
      <w:sz w:val="21"/>
      <w:szCs w:val="21"/>
    </w:rPr>
  </w:style>
  <w:style w:type="paragraph" w:styleId="6">
    <w:name w:val="Body Text"/>
    <w:basedOn w:val="1"/>
    <w:link w:val="69"/>
    <w:unhideWhenUsed/>
    <w:qFormat/>
    <w:uiPriority w:val="1"/>
    <w:pPr>
      <w:autoSpaceDE w:val="0"/>
      <w:autoSpaceDN w:val="0"/>
      <w:adjustRightInd/>
      <w:spacing w:line="240" w:lineRule="auto"/>
      <w:jc w:val="left"/>
      <w:textAlignment w:val="auto"/>
    </w:pPr>
    <w:rPr>
      <w:rFonts w:ascii="宋体" w:hAnsi="宋体" w:cs="宋体"/>
      <w:sz w:val="24"/>
      <w:szCs w:val="24"/>
      <w:lang w:eastAsia="en-US"/>
    </w:rPr>
  </w:style>
  <w:style w:type="paragraph" w:styleId="7">
    <w:name w:val="Plain Text"/>
    <w:basedOn w:val="1"/>
    <w:link w:val="24"/>
    <w:qFormat/>
    <w:uiPriority w:val="0"/>
    <w:rPr>
      <w:rFonts w:ascii="宋体" w:hAnsi="Courier New" w:cs="宋体"/>
      <w:kern w:val="2"/>
      <w:sz w:val="21"/>
      <w:szCs w:val="21"/>
    </w:rPr>
  </w:style>
  <w:style w:type="paragraph" w:styleId="8">
    <w:name w:val="Date"/>
    <w:basedOn w:val="1"/>
    <w:next w:val="1"/>
    <w:link w:val="67"/>
    <w:semiHidden/>
    <w:unhideWhenUsed/>
    <w:qFormat/>
    <w:uiPriority w:val="99"/>
    <w:pPr>
      <w:ind w:left="100" w:leftChars="2500"/>
    </w:pPr>
  </w:style>
  <w:style w:type="paragraph" w:styleId="9">
    <w:name w:val="Balloon Text"/>
    <w:basedOn w:val="1"/>
    <w:link w:val="27"/>
    <w:semiHidden/>
    <w:qFormat/>
    <w:uiPriority w:val="99"/>
    <w:pPr>
      <w:spacing w:line="240" w:lineRule="auto"/>
    </w:pPr>
    <w:rPr>
      <w:sz w:val="18"/>
      <w:szCs w:val="18"/>
    </w:rPr>
  </w:style>
  <w:style w:type="paragraph" w:styleId="10">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locked/>
    <w:uiPriority w:val="39"/>
    <w:pPr>
      <w:adjustRightInd/>
      <w:spacing w:before="120" w:after="120" w:line="240" w:lineRule="auto"/>
      <w:jc w:val="left"/>
      <w:textAlignment w:val="auto"/>
    </w:pPr>
    <w:rPr>
      <w:rFonts w:ascii="Calibri" w:hAnsi="Calibri" w:cs="Calibri"/>
      <w:b/>
      <w:bCs/>
      <w:caps/>
      <w:kern w:val="2"/>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unhideWhenUsed/>
    <w:qFormat/>
    <w:uiPriority w:val="99"/>
    <w:rPr>
      <w:color w:val="296FBE"/>
      <w:u w:val="none"/>
    </w:rPr>
  </w:style>
  <w:style w:type="character" w:styleId="17">
    <w:name w:val="HTML Definition"/>
    <w:basedOn w:val="15"/>
    <w:unhideWhenUsed/>
    <w:qFormat/>
    <w:uiPriority w:val="99"/>
  </w:style>
  <w:style w:type="character" w:styleId="18">
    <w:name w:val="HTML Variable"/>
    <w:basedOn w:val="15"/>
    <w:unhideWhenUsed/>
    <w:qFormat/>
    <w:uiPriority w:val="99"/>
  </w:style>
  <w:style w:type="character" w:styleId="19">
    <w:name w:val="Hyperlink"/>
    <w:basedOn w:val="15"/>
    <w:unhideWhenUsed/>
    <w:qFormat/>
    <w:uiPriority w:val="99"/>
    <w:rPr>
      <w:color w:val="296FBE"/>
      <w:u w:val="none"/>
    </w:rPr>
  </w:style>
  <w:style w:type="character" w:styleId="20">
    <w:name w:val="HTML Code"/>
    <w:basedOn w:val="15"/>
    <w:unhideWhenUsed/>
    <w:qFormat/>
    <w:uiPriority w:val="99"/>
    <w:rPr>
      <w:rFonts w:ascii="微软雅黑" w:hAnsi="微软雅黑" w:eastAsia="微软雅黑" w:cs="微软雅黑"/>
      <w:sz w:val="20"/>
    </w:rPr>
  </w:style>
  <w:style w:type="character" w:styleId="21">
    <w:name w:val="HTML Cite"/>
    <w:basedOn w:val="15"/>
    <w:unhideWhenUsed/>
    <w:qFormat/>
    <w:uiPriority w:val="99"/>
  </w:style>
  <w:style w:type="character" w:customStyle="1" w:styleId="22">
    <w:name w:val="标题 1 Char"/>
    <w:basedOn w:val="15"/>
    <w:link w:val="3"/>
    <w:qFormat/>
    <w:locked/>
    <w:uiPriority w:val="0"/>
    <w:rPr>
      <w:rFonts w:ascii="Times New Roman" w:hAnsi="Times New Roman" w:eastAsia="宋体" w:cs="Times New Roman"/>
      <w:b/>
      <w:bCs/>
      <w:kern w:val="44"/>
      <w:sz w:val="44"/>
      <w:szCs w:val="44"/>
    </w:rPr>
  </w:style>
  <w:style w:type="paragraph" w:customStyle="1" w:styleId="23">
    <w:name w:val="正文文本缩进1"/>
    <w:basedOn w:val="1"/>
    <w:qFormat/>
    <w:uiPriority w:val="99"/>
    <w:pPr>
      <w:ind w:firstLine="630"/>
    </w:pPr>
    <w:rPr>
      <w:rFonts w:eastAsia="仿宋_GB2312"/>
      <w:sz w:val="24"/>
      <w:szCs w:val="24"/>
    </w:rPr>
  </w:style>
  <w:style w:type="character" w:customStyle="1" w:styleId="24">
    <w:name w:val="纯文本 Char"/>
    <w:basedOn w:val="15"/>
    <w:link w:val="7"/>
    <w:qFormat/>
    <w:locked/>
    <w:uiPriority w:val="0"/>
    <w:rPr>
      <w:rFonts w:ascii="宋体" w:hAnsi="Courier New" w:eastAsia="宋体" w:cs="宋体"/>
      <w:sz w:val="20"/>
      <w:szCs w:val="20"/>
    </w:rPr>
  </w:style>
  <w:style w:type="character" w:customStyle="1" w:styleId="25">
    <w:name w:val="页眉 Char"/>
    <w:basedOn w:val="15"/>
    <w:link w:val="11"/>
    <w:qFormat/>
    <w:locked/>
    <w:uiPriority w:val="99"/>
    <w:rPr>
      <w:rFonts w:ascii="Times New Roman" w:hAnsi="Times New Roman" w:eastAsia="宋体" w:cs="Times New Roman"/>
      <w:kern w:val="0"/>
      <w:sz w:val="18"/>
      <w:szCs w:val="18"/>
    </w:rPr>
  </w:style>
  <w:style w:type="character" w:customStyle="1" w:styleId="26">
    <w:name w:val="页脚 Char"/>
    <w:basedOn w:val="15"/>
    <w:link w:val="10"/>
    <w:qFormat/>
    <w:locked/>
    <w:uiPriority w:val="99"/>
    <w:rPr>
      <w:rFonts w:ascii="Times New Roman" w:hAnsi="Times New Roman" w:eastAsia="宋体" w:cs="Times New Roman"/>
      <w:kern w:val="0"/>
      <w:sz w:val="18"/>
      <w:szCs w:val="18"/>
    </w:rPr>
  </w:style>
  <w:style w:type="character" w:customStyle="1" w:styleId="27">
    <w:name w:val="批注框文本 Char"/>
    <w:basedOn w:val="15"/>
    <w:link w:val="9"/>
    <w:semiHidden/>
    <w:qFormat/>
    <w:locked/>
    <w:uiPriority w:val="99"/>
    <w:rPr>
      <w:rFonts w:ascii="Times New Roman" w:hAnsi="Times New Roman" w:eastAsia="宋体" w:cs="Times New Roman"/>
      <w:kern w:val="0"/>
      <w:sz w:val="18"/>
      <w:szCs w:val="18"/>
    </w:rPr>
  </w:style>
  <w:style w:type="character" w:customStyle="1" w:styleId="28">
    <w:name w:val="cy"/>
    <w:basedOn w:val="15"/>
    <w:qFormat/>
    <w:uiPriority w:val="0"/>
  </w:style>
  <w:style w:type="character" w:customStyle="1" w:styleId="29">
    <w:name w:val="xdrichtextbox"/>
    <w:basedOn w:val="15"/>
    <w:qFormat/>
    <w:uiPriority w:val="0"/>
    <w:rPr>
      <w:color w:val="auto"/>
      <w:sz w:val="18"/>
      <w:szCs w:val="18"/>
      <w:u w:val="none"/>
      <w:bdr w:val="single" w:color="DCDCDC" w:sz="8" w:space="0"/>
      <w:shd w:val="clear" w:color="auto" w:fill="auto"/>
    </w:rPr>
  </w:style>
  <w:style w:type="character" w:customStyle="1" w:styleId="30">
    <w:name w:val="drapbtn"/>
    <w:basedOn w:val="15"/>
    <w:qFormat/>
    <w:uiPriority w:val="0"/>
  </w:style>
  <w:style w:type="character" w:customStyle="1" w:styleId="31">
    <w:name w:val="w32"/>
    <w:basedOn w:val="15"/>
    <w:qFormat/>
    <w:uiPriority w:val="0"/>
  </w:style>
  <w:style w:type="character" w:customStyle="1" w:styleId="32">
    <w:name w:val="design_class"/>
    <w:basedOn w:val="15"/>
    <w:qFormat/>
    <w:uiPriority w:val="0"/>
  </w:style>
  <w:style w:type="character" w:customStyle="1" w:styleId="33">
    <w:name w:val="cdropright"/>
    <w:basedOn w:val="15"/>
    <w:qFormat/>
    <w:uiPriority w:val="0"/>
  </w:style>
  <w:style w:type="character" w:customStyle="1" w:styleId="34">
    <w:name w:val="browse_class&gt;input"/>
    <w:basedOn w:val="15"/>
    <w:qFormat/>
    <w:uiPriority w:val="0"/>
    <w:rPr>
      <w:shd w:val="clear" w:color="auto" w:fill="F8F8F8"/>
    </w:rPr>
  </w:style>
  <w:style w:type="character" w:customStyle="1" w:styleId="35">
    <w:name w:val="biggerthanmax"/>
    <w:basedOn w:val="15"/>
    <w:qFormat/>
    <w:uiPriority w:val="0"/>
    <w:rPr>
      <w:shd w:val="clear" w:color="auto" w:fill="FFFF00"/>
    </w:rPr>
  </w:style>
  <w:style w:type="character" w:customStyle="1" w:styleId="36">
    <w:name w:val="browse_class&gt;span"/>
    <w:basedOn w:val="15"/>
    <w:qFormat/>
    <w:uiPriority w:val="0"/>
    <w:rPr>
      <w:shd w:val="clear" w:color="auto" w:fill="F8F8F8"/>
    </w:rPr>
  </w:style>
  <w:style w:type="character" w:customStyle="1" w:styleId="37">
    <w:name w:val="hilite6"/>
    <w:basedOn w:val="15"/>
    <w:qFormat/>
    <w:uiPriority w:val="0"/>
    <w:rPr>
      <w:color w:val="FFFFFF"/>
      <w:shd w:val="clear" w:color="auto" w:fill="666677"/>
    </w:rPr>
  </w:style>
  <w:style w:type="character" w:customStyle="1" w:styleId="38">
    <w:name w:val="cdropleft"/>
    <w:basedOn w:val="15"/>
    <w:qFormat/>
    <w:uiPriority w:val="0"/>
  </w:style>
  <w:style w:type="character" w:customStyle="1" w:styleId="39">
    <w:name w:val="active6"/>
    <w:basedOn w:val="15"/>
    <w:qFormat/>
    <w:uiPriority w:val="0"/>
    <w:rPr>
      <w:color w:val="00FF00"/>
      <w:shd w:val="clear" w:color="auto" w:fill="111111"/>
    </w:rPr>
  </w:style>
  <w:style w:type="character" w:customStyle="1" w:styleId="40">
    <w:name w:val="button"/>
    <w:basedOn w:val="15"/>
    <w:qFormat/>
    <w:uiPriority w:val="0"/>
  </w:style>
  <w:style w:type="character" w:customStyle="1" w:styleId="41">
    <w:name w:val="tmpztreemove_arrow"/>
    <w:basedOn w:val="15"/>
    <w:qFormat/>
    <w:uiPriority w:val="0"/>
  </w:style>
  <w:style w:type="character" w:customStyle="1" w:styleId="42">
    <w:name w:val="browse_class&gt;label"/>
    <w:basedOn w:val="15"/>
    <w:qFormat/>
    <w:uiPriority w:val="0"/>
    <w:rPr>
      <w:shd w:val="clear" w:color="auto" w:fill="F8F8F8"/>
    </w:rPr>
  </w:style>
  <w:style w:type="character" w:customStyle="1" w:styleId="43">
    <w:name w:val="pagechatarealistclose_box"/>
    <w:basedOn w:val="15"/>
    <w:qFormat/>
    <w:uiPriority w:val="0"/>
  </w:style>
  <w:style w:type="character" w:customStyle="1" w:styleId="44">
    <w:name w:val="pagechatarealistclose_box1"/>
    <w:basedOn w:val="15"/>
    <w:qFormat/>
    <w:uiPriority w:val="0"/>
  </w:style>
  <w:style w:type="character" w:customStyle="1" w:styleId="45">
    <w:name w:val="ico1652"/>
    <w:basedOn w:val="15"/>
    <w:qFormat/>
    <w:uiPriority w:val="0"/>
  </w:style>
  <w:style w:type="character" w:customStyle="1" w:styleId="46">
    <w:name w:val="ico1653"/>
    <w:basedOn w:val="15"/>
    <w:qFormat/>
    <w:uiPriority w:val="0"/>
  </w:style>
  <w:style w:type="character" w:customStyle="1" w:styleId="47">
    <w:name w:val="token-input-delete-token"/>
    <w:basedOn w:val="15"/>
    <w:qFormat/>
    <w:uiPriority w:val="0"/>
    <w:rPr>
      <w:color w:val="FFFFFF"/>
    </w:rPr>
  </w:style>
  <w:style w:type="character" w:customStyle="1" w:styleId="48">
    <w:name w:val="edit_class"/>
    <w:basedOn w:val="15"/>
    <w:qFormat/>
    <w:uiPriority w:val="0"/>
  </w:style>
  <w:style w:type="character" w:customStyle="1" w:styleId="49">
    <w:name w:val="ico1654"/>
    <w:basedOn w:val="15"/>
    <w:qFormat/>
    <w:uiPriority w:val="0"/>
  </w:style>
  <w:style w:type="character" w:customStyle="1" w:styleId="50">
    <w:name w:val="button2"/>
    <w:basedOn w:val="15"/>
    <w:qFormat/>
    <w:uiPriority w:val="0"/>
  </w:style>
  <w:style w:type="character" w:customStyle="1" w:styleId="51">
    <w:name w:val="active10"/>
    <w:basedOn w:val="15"/>
    <w:qFormat/>
    <w:uiPriority w:val="0"/>
    <w:rPr>
      <w:color w:val="00FF00"/>
      <w:shd w:val="clear" w:color="auto" w:fill="111111"/>
    </w:rPr>
  </w:style>
  <w:style w:type="character" w:customStyle="1" w:styleId="52">
    <w:name w:val="xdrichtextbox2"/>
    <w:basedOn w:val="15"/>
    <w:qFormat/>
    <w:uiPriority w:val="0"/>
  </w:style>
  <w:style w:type="character" w:customStyle="1" w:styleId="53">
    <w:name w:val="active"/>
    <w:basedOn w:val="15"/>
    <w:qFormat/>
    <w:uiPriority w:val="0"/>
    <w:rPr>
      <w:color w:val="00FF00"/>
      <w:shd w:val="clear" w:color="auto" w:fill="111111"/>
    </w:rPr>
  </w:style>
  <w:style w:type="character" w:customStyle="1" w:styleId="54">
    <w:name w:val="ico1655"/>
    <w:basedOn w:val="15"/>
    <w:qFormat/>
    <w:uiPriority w:val="0"/>
  </w:style>
  <w:style w:type="character" w:customStyle="1" w:styleId="55">
    <w:name w:val="hilite"/>
    <w:basedOn w:val="15"/>
    <w:qFormat/>
    <w:uiPriority w:val="0"/>
    <w:rPr>
      <w:color w:val="FFFFFF"/>
      <w:shd w:val="clear" w:color="auto" w:fill="666677"/>
    </w:rPr>
  </w:style>
  <w:style w:type="character" w:customStyle="1" w:styleId="56">
    <w:name w:val="active12"/>
    <w:basedOn w:val="15"/>
    <w:qFormat/>
    <w:uiPriority w:val="0"/>
    <w:rPr>
      <w:color w:val="00FF00"/>
      <w:shd w:val="clear" w:color="auto" w:fill="111111"/>
    </w:rPr>
  </w:style>
  <w:style w:type="character" w:customStyle="1" w:styleId="57">
    <w:name w:val="hilite5"/>
    <w:basedOn w:val="15"/>
    <w:qFormat/>
    <w:uiPriority w:val="0"/>
    <w:rPr>
      <w:color w:val="FFFFFF"/>
      <w:shd w:val="clear" w:color="auto" w:fill="666677"/>
    </w:rPr>
  </w:style>
  <w:style w:type="character" w:customStyle="1" w:styleId="58">
    <w:name w:val="hilite4"/>
    <w:basedOn w:val="15"/>
    <w:qFormat/>
    <w:uiPriority w:val="0"/>
    <w:rPr>
      <w:color w:val="FFFFFF"/>
      <w:shd w:val="clear" w:color="auto" w:fill="666677"/>
    </w:rPr>
  </w:style>
  <w:style w:type="character" w:customStyle="1" w:styleId="59">
    <w:name w:val="ico16"/>
    <w:basedOn w:val="15"/>
    <w:qFormat/>
    <w:uiPriority w:val="0"/>
  </w:style>
  <w:style w:type="character" w:customStyle="1" w:styleId="60">
    <w:name w:val="ico161"/>
    <w:basedOn w:val="15"/>
    <w:qFormat/>
    <w:uiPriority w:val="0"/>
  </w:style>
  <w:style w:type="character" w:customStyle="1" w:styleId="61">
    <w:name w:val="active8"/>
    <w:basedOn w:val="15"/>
    <w:qFormat/>
    <w:uiPriority w:val="0"/>
    <w:rPr>
      <w:color w:val="00FF00"/>
      <w:shd w:val="clear" w:color="auto" w:fill="111111"/>
    </w:rPr>
  </w:style>
  <w:style w:type="character" w:customStyle="1" w:styleId="62">
    <w:name w:val="font11"/>
    <w:basedOn w:val="15"/>
    <w:qFormat/>
    <w:uiPriority w:val="0"/>
    <w:rPr>
      <w:rFonts w:hint="eastAsia" w:ascii="宋体" w:hAnsi="宋体" w:eastAsia="宋体" w:cs="宋体"/>
      <w:color w:val="000000"/>
      <w:sz w:val="22"/>
      <w:szCs w:val="22"/>
      <w:u w:val="none"/>
    </w:rPr>
  </w:style>
  <w:style w:type="character" w:customStyle="1" w:styleId="63">
    <w:name w:val="active1"/>
    <w:basedOn w:val="15"/>
    <w:qFormat/>
    <w:uiPriority w:val="0"/>
    <w:rPr>
      <w:color w:val="00FF00"/>
      <w:shd w:val="clear" w:color="auto" w:fill="111111"/>
    </w:rPr>
  </w:style>
  <w:style w:type="character" w:customStyle="1" w:styleId="64">
    <w:name w:val="active11"/>
    <w:basedOn w:val="15"/>
    <w:qFormat/>
    <w:uiPriority w:val="0"/>
    <w:rPr>
      <w:color w:val="00FF00"/>
      <w:shd w:val="clear" w:color="auto" w:fill="111111"/>
    </w:rPr>
  </w:style>
  <w:style w:type="character" w:customStyle="1" w:styleId="65">
    <w:name w:val="active9"/>
    <w:basedOn w:val="15"/>
    <w:qFormat/>
    <w:uiPriority w:val="0"/>
    <w:rPr>
      <w:color w:val="00FF00"/>
      <w:shd w:val="clear" w:color="auto" w:fill="111111"/>
    </w:rPr>
  </w:style>
  <w:style w:type="character" w:customStyle="1" w:styleId="66">
    <w:name w:val="active5"/>
    <w:basedOn w:val="15"/>
    <w:qFormat/>
    <w:uiPriority w:val="0"/>
    <w:rPr>
      <w:color w:val="00FF00"/>
      <w:shd w:val="clear" w:color="auto" w:fill="111111"/>
    </w:rPr>
  </w:style>
  <w:style w:type="character" w:customStyle="1" w:styleId="67">
    <w:name w:val="日期 Char"/>
    <w:basedOn w:val="15"/>
    <w:link w:val="8"/>
    <w:semiHidden/>
    <w:qFormat/>
    <w:uiPriority w:val="99"/>
  </w:style>
  <w:style w:type="paragraph" w:styleId="68">
    <w:name w:val="List Paragraph"/>
    <w:basedOn w:val="1"/>
    <w:qFormat/>
    <w:uiPriority w:val="34"/>
    <w:pPr>
      <w:ind w:firstLine="420" w:firstLineChars="200"/>
    </w:pPr>
  </w:style>
  <w:style w:type="character" w:customStyle="1" w:styleId="69">
    <w:name w:val="正文文本 Char"/>
    <w:basedOn w:val="15"/>
    <w:link w:val="6"/>
    <w:qFormat/>
    <w:uiPriority w:val="1"/>
    <w:rPr>
      <w:rFonts w:ascii="宋体" w:hAnsi="宋体" w:cs="宋体"/>
      <w:sz w:val="24"/>
      <w:szCs w:val="24"/>
      <w:lang w:eastAsia="en-US"/>
    </w:rPr>
  </w:style>
  <w:style w:type="character" w:customStyle="1" w:styleId="70">
    <w:name w:val="标题 2 Char"/>
    <w:basedOn w:val="15"/>
    <w:link w:val="4"/>
    <w:semiHidden/>
    <w:qFormat/>
    <w:uiPriority w:val="0"/>
    <w:rPr>
      <w:rFonts w:asciiTheme="majorHAnsi" w:hAnsiTheme="majorHAnsi" w:eastAsiaTheme="majorEastAsia" w:cstheme="majorBidi"/>
      <w:b/>
      <w:bCs/>
      <w:sz w:val="32"/>
      <w:szCs w:val="32"/>
    </w:rPr>
  </w:style>
  <w:style w:type="character" w:customStyle="1" w:styleId="71">
    <w:name w:val="choosename"/>
    <w:basedOn w:val="15"/>
    <w:uiPriority w:val="0"/>
  </w:style>
  <w:style w:type="character" w:customStyle="1" w:styleId="72">
    <w:name w:val="iconline2"/>
    <w:basedOn w:val="15"/>
    <w:qFormat/>
    <w:uiPriority w:val="0"/>
  </w:style>
  <w:style w:type="character" w:customStyle="1" w:styleId="73">
    <w:name w:val="iconline21"/>
    <w:basedOn w:val="15"/>
    <w:qFormat/>
    <w:uiPriority w:val="0"/>
  </w:style>
  <w:style w:type="character" w:customStyle="1" w:styleId="74">
    <w:name w:val="hover40"/>
    <w:basedOn w:val="15"/>
    <w:uiPriority w:val="0"/>
    <w:rPr>
      <w:color w:val="FFFFFF"/>
    </w:rPr>
  </w:style>
  <w:style w:type="character" w:customStyle="1" w:styleId="75">
    <w:name w:val="associateddata"/>
    <w:basedOn w:val="15"/>
    <w:uiPriority w:val="0"/>
    <w:rPr>
      <w:shd w:val="clear" w:fill="50A6F9"/>
    </w:rPr>
  </w:style>
  <w:style w:type="character" w:customStyle="1" w:styleId="76">
    <w:name w:val="icontext1"/>
    <w:basedOn w:val="15"/>
    <w:qFormat/>
    <w:uiPriority w:val="0"/>
  </w:style>
  <w:style w:type="character" w:customStyle="1" w:styleId="77">
    <w:name w:val="icontext11"/>
    <w:basedOn w:val="15"/>
    <w:qFormat/>
    <w:uiPriority w:val="0"/>
  </w:style>
  <w:style w:type="character" w:customStyle="1" w:styleId="78">
    <w:name w:val="icontext12"/>
    <w:basedOn w:val="15"/>
    <w:qFormat/>
    <w:uiPriority w:val="0"/>
  </w:style>
  <w:style w:type="character" w:customStyle="1" w:styleId="79">
    <w:name w:val="icontext2"/>
    <w:basedOn w:val="15"/>
    <w:uiPriority w:val="0"/>
  </w:style>
  <w:style w:type="character" w:customStyle="1" w:styleId="80">
    <w:name w:val="icontext3"/>
    <w:basedOn w:val="15"/>
    <w:uiPriority w:val="0"/>
  </w:style>
  <w:style w:type="character" w:customStyle="1" w:styleId="81">
    <w:name w:val="layui-layer-tabnow"/>
    <w:basedOn w:val="15"/>
    <w:uiPriority w:val="0"/>
    <w:rPr>
      <w:bdr w:val="single" w:color="CCCCCC" w:sz="6" w:space="0"/>
      <w:shd w:val="clear" w:fill="FFFFFF"/>
    </w:rPr>
  </w:style>
  <w:style w:type="character" w:customStyle="1" w:styleId="82">
    <w:name w:val="after"/>
    <w:basedOn w:val="15"/>
    <w:uiPriority w:val="0"/>
    <w:rPr>
      <w:sz w:val="0"/>
      <w:szCs w:val="0"/>
    </w:rPr>
  </w:style>
  <w:style w:type="character" w:customStyle="1" w:styleId="83">
    <w:name w:val="active7"/>
    <w:basedOn w:val="15"/>
    <w:uiPriority w:val="0"/>
    <w:rPr>
      <w:color w:val="00FF00"/>
      <w:shd w:val="clear" w:fill="111111"/>
    </w:rPr>
  </w:style>
  <w:style w:type="character" w:customStyle="1" w:styleId="84">
    <w:name w:val="first-child"/>
    <w:basedOn w:val="15"/>
    <w:uiPriority w:val="0"/>
  </w:style>
  <w:style w:type="character" w:customStyle="1" w:styleId="85">
    <w:name w:val="hover41"/>
    <w:basedOn w:val="15"/>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25</Pages>
  <Words>13269</Words>
  <Characters>13844</Characters>
  <Lines>106</Lines>
  <Paragraphs>30</Paragraphs>
  <TotalTime>5</TotalTime>
  <ScaleCrop>false</ScaleCrop>
  <LinksUpToDate>false</LinksUpToDate>
  <CharactersWithSpaces>15159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2022-01-29T08:46:00Z</dcterms:created>
  <dc:creator>辜安德</dc:creator>
  <cp:lastModifiedBy>GM9</cp:lastModifiedBy>
  <cp:lastPrinted>2020-01-10T08:19:00Z</cp:lastPrinted>
  <dcterms:modified xsi:type="dcterms:W3CDTF">2022-11-08T02:34:10Z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F4365B6E7B0F40E99259D7FD7520BD48</vt:lpwstr>
  </property>
</Properties>
</file>