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cs="宋体"/>
          <w:color w:val="auto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宋体" w:cs="宋体"/>
          <w:color w:val="auto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公开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文件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：次氯酸钠</w:t>
      </w: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Cs w:val="21"/>
          <w:lang w:val="en-US" w:eastAsia="zh-CN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项目编号：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2022-FHC-次氯酸钠-1121</w:t>
      </w:r>
    </w:p>
    <w:p>
      <w:pPr>
        <w:widowControl/>
        <w:shd w:val="clear" w:color="auto" w:fill="FFFFFF"/>
        <w:rPr>
          <w:color w:val="auto"/>
          <w:szCs w:val="21"/>
        </w:rPr>
      </w:pP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val="en-US" w:eastAsia="zh-CN"/>
        </w:rPr>
        <w:t>福建福海创石油化工有限公司</w:t>
      </w:r>
      <w:r>
        <w:rPr>
          <w:color w:val="auto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rFonts w:hint="eastAsia" w:eastAsiaTheme="minorEastAsia"/>
          <w:color w:val="auto"/>
          <w:szCs w:val="21"/>
          <w:lang w:eastAsia="zh-CN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2022年11月21日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一、</w:t>
      </w:r>
      <w:r>
        <w:rPr>
          <w:rFonts w:hint="eastAsia" w:ascii="宋体" w:hAnsi="宋体"/>
          <w:b/>
          <w:bCs/>
          <w:color w:val="auto"/>
          <w:sz w:val="36"/>
          <w:lang w:eastAsia="zh-CN"/>
        </w:rPr>
        <w:t>参选</w:t>
      </w:r>
      <w:r>
        <w:rPr>
          <w:rFonts w:hint="eastAsia" w:ascii="宋体" w:hAnsi="宋体"/>
          <w:b/>
          <w:bCs/>
          <w:color w:val="auto"/>
          <w:sz w:val="36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auto"/>
        <w:jc w:val="center"/>
        <w:rPr>
          <w:rFonts w:hint="eastAsia"/>
          <w:b/>
          <w:bCs/>
          <w:color w:val="auto"/>
          <w:sz w:val="32"/>
          <w:lang w:val="en-US" w:eastAsia="zh-CN"/>
        </w:rPr>
      </w:pPr>
      <w:r>
        <w:rPr>
          <w:rFonts w:hint="eastAsia"/>
          <w:b/>
          <w:bCs/>
          <w:color w:val="auto"/>
          <w:sz w:val="32"/>
          <w:lang w:val="en-US" w:eastAsia="zh-CN"/>
        </w:rPr>
        <w:t>福建福海创石油化工有限公司</w:t>
      </w:r>
    </w:p>
    <w:p>
      <w:pPr>
        <w:jc w:val="center"/>
        <w:rPr>
          <w:b/>
          <w:bCs/>
          <w:color w:val="auto"/>
          <w:sz w:val="32"/>
        </w:rPr>
      </w:pPr>
      <w:r>
        <w:rPr>
          <w:rFonts w:hint="eastAsia"/>
          <w:b/>
          <w:bCs/>
          <w:color w:val="auto"/>
          <w:sz w:val="32"/>
          <w:lang w:eastAsia="zh-CN"/>
        </w:rPr>
        <w:t>次氯酸钠</w:t>
      </w:r>
      <w:r>
        <w:rPr>
          <w:b/>
          <w:bCs/>
          <w:color w:val="auto"/>
          <w:sz w:val="32"/>
        </w:rPr>
        <w:t>采购</w:t>
      </w:r>
      <w:r>
        <w:rPr>
          <w:rFonts w:hint="eastAsia"/>
          <w:b/>
          <w:bCs/>
          <w:color w:val="auto"/>
          <w:sz w:val="32"/>
          <w:lang w:eastAsia="zh-CN"/>
        </w:rPr>
        <w:t>参选</w:t>
      </w:r>
      <w:r>
        <w:rPr>
          <w:rFonts w:hint="eastAsia"/>
          <w:b/>
          <w:bCs/>
          <w:color w:val="auto"/>
          <w:sz w:val="32"/>
        </w:rPr>
        <w:t>公告</w:t>
      </w:r>
    </w:p>
    <w:p>
      <w:pPr>
        <w:spacing w:before="100" w:beforeAutospacing="1" w:after="100" w:afterAutospacing="1" w:line="360" w:lineRule="auto"/>
        <w:ind w:firstLine="600" w:firstLineChars="25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福建福海创石油化工有限公司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就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val="en-US" w:eastAsia="zh-CN"/>
        </w:rPr>
        <w:t>次氯酸钠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（项目编号：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2022-FHC-次氯酸钠-1121）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”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进行国内公开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欢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  <w:lang w:val="en-US" w:eastAsia="zh-CN"/>
        </w:rPr>
        <w:t>国内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迎符合条件的供应商积极参选。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项目概况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次氯酸钠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项目：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次氯酸钠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采购数量、质量、货期等要求详见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参选人资格要求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color w:val="auto"/>
          <w:sz w:val="24"/>
        </w:rPr>
        <w:t>具备独立法人资格、具备有效的企业法人营业执照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具备危化品经营许可、相关业绩</w:t>
      </w:r>
      <w:r>
        <w:rPr>
          <w:rFonts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单位负责人为同一人或者存在控股、管理关系的不同单位不得同时参加本项目的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没有失信黑名单记录（以最高院失信被执行人系统发布信息为准）；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60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与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人无诉讼纠纷。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60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叁万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元整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。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文件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报名时间：</w:t>
      </w:r>
      <w:r>
        <w:rPr>
          <w:rFonts w:hint="eastAsia" w:asciiTheme="majorEastAsia" w:hAnsiTheme="majorEastAsia" w:eastAsiaTheme="majorEastAsia"/>
          <w:color w:val="auto"/>
          <w:sz w:val="24"/>
        </w:rPr>
        <w:t>自公告之日至2</w:t>
      </w:r>
      <w:r>
        <w:rPr>
          <w:rFonts w:asciiTheme="majorEastAsia" w:hAnsiTheme="majorEastAsia" w:eastAsiaTheme="majorEastAsia"/>
          <w:color w:val="auto"/>
          <w:sz w:val="24"/>
        </w:rPr>
        <w:t>02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auto"/>
          <w:sz w:val="24"/>
        </w:rPr>
        <w:t>年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color w:val="auto"/>
          <w:sz w:val="24"/>
        </w:rPr>
        <w:t>月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color w:val="auto"/>
          <w:sz w:val="24"/>
        </w:rPr>
        <w:t>日（含当日）</w:t>
      </w:r>
      <w:r>
        <w:rPr>
          <w:rFonts w:hint="eastAsia" w:asciiTheme="majorEastAsia" w:hAnsiTheme="majorEastAsia" w:eastAsiaTheme="majorEastAsia"/>
          <w:color w:val="auto"/>
          <w:sz w:val="24"/>
          <w:lang w:eastAsia="zh-CN"/>
        </w:rPr>
        <w:t>。</w:t>
      </w:r>
    </w:p>
    <w:p>
      <w:pPr>
        <w:pStyle w:val="11"/>
        <w:numPr>
          <w:ilvl w:val="255"/>
          <w:numId w:val="0"/>
        </w:numPr>
        <w:spacing w:before="0" w:line="360" w:lineRule="auto"/>
        <w:ind w:left="832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报名方式：</w:t>
      </w:r>
      <w:r>
        <w:rPr>
          <w:rFonts w:hint="eastAsia" w:asciiTheme="minorEastAsia" w:hAnsiTheme="minorEastAsia" w:eastAsiaTheme="minorEastAsia"/>
          <w:color w:val="auto"/>
          <w:sz w:val="24"/>
        </w:rPr>
        <w:t>参选人在报名时间内将报名文件发送至邮箱wzcgb@fjpec.com.cn，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报名文件包含</w:t>
      </w:r>
      <w:r>
        <w:rPr>
          <w:rFonts w:asciiTheme="minorEastAsia" w:hAnsiTheme="minorEastAsia" w:eastAsiaTheme="minorEastAsia"/>
          <w:bCs/>
          <w:color w:val="auto"/>
          <w:sz w:val="24"/>
        </w:rPr>
        <w:t>：</w:t>
      </w:r>
      <w:r>
        <w:rPr>
          <w:rFonts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定代表人</w:t>
      </w:r>
      <w:r>
        <w:rPr>
          <w:rFonts w:asciiTheme="minorEastAsia" w:hAnsiTheme="minorEastAsia" w:eastAsiaTheme="minorEastAsia"/>
          <w:bCs/>
          <w:color w:val="auto"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</w:t>
      </w:r>
      <w:r>
        <w:rPr>
          <w:rFonts w:asciiTheme="minorEastAsia" w:hAnsiTheme="minorEastAsia" w:eastAsiaTheme="minorEastAsia"/>
          <w:bCs/>
          <w:color w:val="auto"/>
          <w:sz w:val="24"/>
        </w:rPr>
        <w:t>）；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（2）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证件：</w:t>
      </w:r>
      <w:r>
        <w:rPr>
          <w:rFonts w:asciiTheme="minorEastAsia" w:hAnsiTheme="minorEastAsia" w:eastAsiaTheme="minorEastAsia"/>
          <w:bCs/>
          <w:color w:val="auto"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危化品经营许可证、相关业绩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等证件</w:t>
      </w:r>
      <w:r>
        <w:rPr>
          <w:rFonts w:asciiTheme="minorEastAsia" w:hAnsiTheme="minorEastAsia" w:eastAsiaTheme="minorEastAsia"/>
          <w:bCs/>
          <w:color w:val="auto"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11"/>
        <w:spacing w:before="0" w:line="336" w:lineRule="auto"/>
        <w:ind w:left="832" w:firstLine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）保证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汇款银行水单：投标单位需缴纳投标保证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叁万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元整，如中选、该保证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转为履约保证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，如不中选，在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结束后请联系商务联系人办理无息等额退款。</w:t>
      </w:r>
    </w:p>
    <w:p>
      <w:pPr>
        <w:pStyle w:val="11"/>
        <w:spacing w:line="336" w:lineRule="auto"/>
        <w:ind w:left="0" w:firstLine="1200" w:firstLineChars="500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汇款资料：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收款人：福建福海创石油化工有限公司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账    号：406574816628</w:t>
      </w:r>
    </w:p>
    <w:p>
      <w:pPr>
        <w:pStyle w:val="11"/>
        <w:numPr>
          <w:ilvl w:val="0"/>
          <w:numId w:val="4"/>
        </w:numPr>
        <w:spacing w:before="0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文件：参选人自行下载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四、参选文件递交要求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参选文件递交地点：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漳州市漳浦县杜浔镇杜昌路9号福海创办公大楼2楼煤炭及辅料团队，许智敏13655990097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递交截止时间：</w:t>
      </w:r>
      <w:r>
        <w:rPr>
          <w:rFonts w:hint="eastAsia" w:asciiTheme="majorEastAsia" w:hAnsiTheme="majorEastAsia" w:eastAsiaTheme="majorEastAsia"/>
          <w:bCs/>
          <w:sz w:val="24"/>
        </w:rPr>
        <w:t>截止时间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2022年12月13</w:t>
      </w:r>
      <w:r>
        <w:rPr>
          <w:rFonts w:hint="eastAsia" w:asciiTheme="majorEastAsia" w:hAnsiTheme="majorEastAsia" w:eastAsiaTheme="majorEastAsia"/>
          <w:bCs/>
          <w:sz w:val="24"/>
        </w:rPr>
        <w:t>日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15：00之前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寄送快递时，请在快递件上面备注清楚</w:t>
      </w:r>
      <w:r>
        <w:rPr>
          <w:rFonts w:asciiTheme="minorEastAsia" w:hAnsiTheme="minorEastAsia" w:eastAsiaTheme="minorEastAsia"/>
          <w:b/>
          <w:bCs w:val="0"/>
          <w:sz w:val="24"/>
        </w:rPr>
        <w:t>寄件人公司名称及相应参选项目名称</w:t>
      </w:r>
      <w:r>
        <w:rPr>
          <w:rFonts w:asciiTheme="minorEastAsia" w:hAnsiTheme="minorEastAsia" w:eastAsiaTheme="minorEastAsia"/>
          <w:bCs/>
          <w:sz w:val="24"/>
        </w:rPr>
        <w:t>！</w:t>
      </w:r>
    </w:p>
    <w:p>
      <w:pPr>
        <w:pStyle w:val="11"/>
        <w:numPr>
          <w:ilvl w:val="0"/>
          <w:numId w:val="5"/>
        </w:numPr>
        <w:spacing w:before="100" w:beforeAutospacing="1" w:after="100" w:afterAutospacing="1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如遇新型冠状病毒疫情影响导致无法保证物流配送时间，需邮件说明原因并在参选文件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递交截止时间前邮件加密发送参选文件至：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begin"/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instrText xml:space="preserve"> HYPERLINK "mailto:wzcgb@fjpec.com.cn（邮件标题备注参选项目名称）。开选当日将由业务员联系获取加密密码。" </w:instrTex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separate"/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wzcgb@fjpec.com.cn（邮件标题备注参选项目名称）。开选当日将由业务员联系获取加密密码。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end"/>
      </w:r>
    </w:p>
    <w:p>
      <w:pPr>
        <w:pStyle w:val="11"/>
        <w:numPr>
          <w:ilvl w:val="0"/>
          <w:numId w:val="5"/>
        </w:numPr>
        <w:spacing w:before="100" w:beforeAutospacing="1" w:after="100" w:afterAutospacing="1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ajorEastAsia" w:hAnsiTheme="majorEastAsia" w:eastAsiaTheme="majorEastAsia"/>
          <w:bCs/>
          <w:color w:val="auto"/>
          <w:sz w:val="24"/>
        </w:rPr>
        <w:t>特别声明：（1）参选人必须对全部物资进行参选，不得部分参选，否则其</w:t>
      </w:r>
      <w:r>
        <w:rPr>
          <w:rFonts w:hint="eastAsia" w:asciiTheme="majorEastAsia" w:hAnsiTheme="majorEastAsia" w:eastAsiaTheme="majorEastAsia"/>
          <w:bCs/>
          <w:color w:val="auto"/>
          <w:sz w:val="24"/>
          <w:lang w:eastAsia="zh-CN"/>
        </w:rPr>
        <w:t>参选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文件将被拒绝。（2）未进行登记报名的参选人，其递交的参选文件将被拒收。</w:t>
      </w:r>
    </w:p>
    <w:p>
      <w:pPr>
        <w:pStyle w:val="11"/>
        <w:spacing w:before="100" w:beforeAutospacing="1" w:after="100" w:afterAutospacing="1" w:line="360" w:lineRule="auto"/>
        <w:ind w:left="412" w:firstLine="0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商务联系人：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许智敏</w:t>
      </w:r>
      <w:r>
        <w:rPr>
          <w:rFonts w:hint="eastAsia" w:cs="宋体" w:asciiTheme="minorEastAsia" w:hAnsiTheme="minorEastAsia"/>
          <w:bCs/>
          <w:sz w:val="24"/>
        </w:rPr>
        <w:t xml:space="preserve">  电话：1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3655990097</w:t>
      </w:r>
      <w:r>
        <w:rPr>
          <w:rFonts w:hint="eastAsia" w:cs="宋体" w:asciiTheme="minorEastAsia" w:hAnsiTheme="minorEastAsia"/>
          <w:bCs/>
          <w:color w:val="auto"/>
          <w:sz w:val="24"/>
        </w:rPr>
        <w:tab/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hint="eastAsia" w:asciiTheme="minorEastAsia" w:hAnsiTheme="minorEastAsia"/>
          <w:color w:val="auto"/>
          <w:sz w:val="24"/>
        </w:rPr>
        <w:t>wzcgb</w:t>
      </w:r>
      <w:r>
        <w:rPr>
          <w:rStyle w:val="12"/>
          <w:rFonts w:hint="eastAsia" w:ascii="Times New Roman" w:hAnsi="Times New Roman" w:eastAsia="宋体" w:cs="Times New Roman"/>
          <w:color w:val="auto"/>
        </w:rPr>
        <w:t>@fjpec.com.cn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hint="eastAsia"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技术联系人：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周建华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13313854017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ascii="Arial" w:hAnsi="Arial" w:eastAsia="宋体" w:cs="Arial"/>
          <w:color w:val="auto"/>
          <w:sz w:val="18"/>
          <w:szCs w:val="18"/>
        </w:rPr>
        <w:fldChar w:fldCharType="begin"/>
      </w:r>
      <w:r>
        <w:rPr>
          <w:rFonts w:ascii="Arial" w:hAnsi="Arial" w:eastAsia="宋体" w:cs="Arial"/>
          <w:color w:val="auto"/>
          <w:sz w:val="18"/>
          <w:szCs w:val="18"/>
        </w:rPr>
        <w:instrText xml:space="preserve"> HYPERLINK "mailto:jhzhou@fhcpec.com.cn" </w:instrText>
      </w:r>
      <w:r>
        <w:rPr>
          <w:rFonts w:ascii="Arial" w:hAnsi="Arial" w:eastAsia="宋体" w:cs="Arial"/>
          <w:color w:val="auto"/>
          <w:sz w:val="18"/>
          <w:szCs w:val="18"/>
        </w:rPr>
        <w:fldChar w:fldCharType="separate"/>
      </w:r>
      <w:r>
        <w:rPr>
          <w:rStyle w:val="10"/>
          <w:rFonts w:ascii="Arial" w:hAnsi="Arial" w:eastAsia="宋体" w:cs="Arial"/>
          <w:color w:val="auto"/>
          <w:sz w:val="18"/>
          <w:szCs w:val="18"/>
        </w:rPr>
        <w:t>jhzhou@fhcpec.com.cn</w:t>
      </w:r>
      <w:r>
        <w:rPr>
          <w:rFonts w:ascii="Arial" w:hAnsi="Arial" w:eastAsia="宋体" w:cs="Arial"/>
          <w:color w:val="auto"/>
          <w:sz w:val="18"/>
          <w:szCs w:val="18"/>
        </w:rPr>
        <w:fldChar w:fldCharType="end"/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纪检监察室电话：0596-6311774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联系地址：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邮    编：</w:t>
      </w:r>
      <w:r>
        <w:rPr>
          <w:rFonts w:ascii="Arial" w:hAnsi="Arial" w:eastAsia="宋体" w:cs="Arial"/>
          <w:sz w:val="24"/>
          <w:shd w:val="clear" w:color="auto" w:fill="FFFFFF"/>
        </w:rPr>
        <w:t>36</w:t>
      </w:r>
      <w:r>
        <w:rPr>
          <w:rFonts w:hint="eastAsia" w:ascii="Arial" w:hAnsi="Arial" w:eastAsia="宋体" w:cs="Arial"/>
          <w:sz w:val="24"/>
          <w:shd w:val="clear" w:color="auto" w:fill="FFFFFF"/>
          <w:lang w:val="en-US" w:eastAsia="zh-CN"/>
        </w:rPr>
        <w:t>3200</w:t>
      </w:r>
    </w:p>
    <w:p>
      <w:pPr>
        <w:spacing w:before="100" w:beforeAutospacing="1" w:after="100" w:afterAutospacing="1" w:line="420" w:lineRule="exact"/>
        <w:ind w:firstLine="480" w:firstLineChars="200"/>
        <w:jc w:val="righ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福建福海创石油化工有限公司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</w:t>
      </w:r>
    </w:p>
    <w:p>
      <w:pPr>
        <w:spacing w:before="100" w:beforeAutospacing="1" w:after="100" w:afterAutospacing="1" w:line="420" w:lineRule="exact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2022年11月21日</w:t>
      </w: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二、参选规定及说明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1.</w:t>
      </w:r>
      <w:r>
        <w:rPr>
          <w:rFonts w:hint="eastAsia" w:ascii="宋体" w:hAnsi="宋体"/>
          <w:color w:val="auto"/>
          <w:sz w:val="18"/>
          <w:szCs w:val="18"/>
        </w:rPr>
        <w:t>本次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涉及产品为：</w:t>
      </w:r>
      <w:r>
        <w:rPr>
          <w:rFonts w:hint="eastAsia" w:ascii="宋体" w:hAnsi="宋体"/>
          <w:color w:val="auto"/>
          <w:sz w:val="18"/>
          <w:szCs w:val="18"/>
          <w:u w:val="single"/>
          <w:lang w:eastAsia="zh-CN"/>
        </w:rPr>
        <w:t>次氯酸钠</w:t>
      </w:r>
      <w:r>
        <w:rPr>
          <w:rFonts w:hint="eastAsia" w:ascii="宋体" w:hAnsi="宋体"/>
          <w:color w:val="auto"/>
          <w:sz w:val="18"/>
          <w:szCs w:val="18"/>
          <w:u w:val="single"/>
        </w:rPr>
        <w:t>。</w:t>
      </w:r>
    </w:p>
    <w:p>
      <w:pPr>
        <w:pStyle w:val="14"/>
        <w:spacing w:line="320" w:lineRule="exact"/>
        <w:ind w:firstLine="0" w:firstLineChars="0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数量、时间、付款方式等、质量标准等按公开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文件要求。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（1）具备独立法人资格、具备有效的企业法人营业执照</w:t>
      </w:r>
      <w:r>
        <w:rPr>
          <w:rFonts w:hint="eastAsia" w:ascii="宋体"/>
          <w:color w:val="auto"/>
          <w:sz w:val="18"/>
          <w:szCs w:val="18"/>
          <w:lang w:eastAsia="zh-CN"/>
        </w:rPr>
        <w:t>、</w:t>
      </w:r>
      <w:r>
        <w:rPr>
          <w:rFonts w:hint="eastAsia" w:ascii="宋体"/>
          <w:color w:val="auto"/>
          <w:sz w:val="18"/>
          <w:szCs w:val="18"/>
          <w:lang w:val="en-US" w:eastAsia="zh-CN"/>
        </w:rPr>
        <w:t>具备危化品经营许可</w:t>
      </w:r>
      <w:r>
        <w:rPr>
          <w:rFonts w:hint="eastAsia" w:ascii="宋体"/>
          <w:color w:val="auto"/>
          <w:sz w:val="18"/>
          <w:szCs w:val="18"/>
        </w:rPr>
        <w:t>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（2）单位负责人为同一人或者存在控股、管理关系的不同单位不得同时参加本项目的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hint="eastAsia"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（4）与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人无诉讼纠纷。</w:t>
      </w:r>
    </w:p>
    <w:p>
      <w:pPr>
        <w:spacing w:line="320" w:lineRule="exact"/>
        <w:rPr>
          <w:rFonts w:hint="eastAsia" w:ascii="宋体" w:eastAsia="宋体"/>
          <w:color w:val="auto"/>
          <w:sz w:val="18"/>
          <w:szCs w:val="18"/>
          <w:lang w:eastAsia="zh-CN"/>
        </w:rPr>
      </w:pPr>
      <w:r>
        <w:rPr>
          <w:rFonts w:hint="eastAsia" w:ascii="宋体"/>
          <w:color w:val="auto"/>
          <w:sz w:val="18"/>
          <w:szCs w:val="18"/>
          <w:lang w:eastAsia="zh-CN"/>
        </w:rPr>
        <w:t>（</w:t>
      </w:r>
      <w:r>
        <w:rPr>
          <w:rFonts w:hint="eastAsia" w:ascii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/>
          <w:color w:val="auto"/>
          <w:sz w:val="18"/>
          <w:szCs w:val="18"/>
          <w:lang w:eastAsia="zh-CN"/>
        </w:rPr>
        <w:t>）</w:t>
      </w:r>
      <w:r>
        <w:rPr>
          <w:rFonts w:hint="eastAsia" w:ascii="宋体"/>
          <w:color w:val="auto"/>
          <w:sz w:val="18"/>
          <w:szCs w:val="18"/>
        </w:rPr>
        <w:t>参选保证</w:t>
      </w:r>
      <w:r>
        <w:rPr>
          <w:rFonts w:hint="eastAsia" w:ascii="宋体"/>
          <w:color w:val="auto"/>
          <w:sz w:val="18"/>
          <w:szCs w:val="18"/>
          <w:lang w:eastAsia="zh-CN"/>
        </w:rPr>
        <w:t>金</w:t>
      </w:r>
      <w:r>
        <w:rPr>
          <w:rFonts w:hint="eastAsia" w:ascii="宋体"/>
          <w:color w:val="auto"/>
          <w:sz w:val="18"/>
          <w:szCs w:val="18"/>
        </w:rPr>
        <w:t>：</w:t>
      </w:r>
      <w:r>
        <w:rPr>
          <w:rFonts w:hint="eastAsia" w:ascii="宋体"/>
          <w:color w:val="auto"/>
          <w:sz w:val="18"/>
          <w:szCs w:val="18"/>
          <w:lang w:val="en-US" w:eastAsia="zh-CN"/>
        </w:rPr>
        <w:t>叁万</w:t>
      </w:r>
      <w:r>
        <w:rPr>
          <w:rFonts w:hint="eastAsia" w:ascii="宋体"/>
          <w:color w:val="auto"/>
          <w:sz w:val="18"/>
          <w:szCs w:val="18"/>
        </w:rPr>
        <w:t>元整。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3.</w:t>
      </w:r>
      <w:r>
        <w:rPr>
          <w:rFonts w:hint="eastAsia"/>
          <w:color w:val="auto"/>
          <w:sz w:val="18"/>
          <w:szCs w:val="18"/>
        </w:rPr>
        <w:t>参选人要仔细阅读公开</w:t>
      </w:r>
      <w:r>
        <w:rPr>
          <w:rFonts w:hint="eastAsia"/>
          <w:color w:val="auto"/>
          <w:sz w:val="18"/>
          <w:szCs w:val="18"/>
          <w:lang w:eastAsia="zh-CN"/>
        </w:rPr>
        <w:t>参选</w:t>
      </w:r>
      <w:r>
        <w:rPr>
          <w:rFonts w:hint="eastAsia"/>
          <w:color w:val="auto"/>
          <w:sz w:val="18"/>
          <w:szCs w:val="18"/>
        </w:rPr>
        <w:t>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4.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请按以下要求密封报价。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5.</w:t>
      </w:r>
      <w:r>
        <w:rPr>
          <w:rFonts w:hint="eastAsia" w:ascii="宋体" w:hAnsi="宋体"/>
          <w:color w:val="auto"/>
          <w:sz w:val="18"/>
          <w:szCs w:val="18"/>
        </w:rPr>
        <w:t>参选人密封参选书，在各封口处加盖公司印章。以下材料一式两份，称为“参选文件”，需正、副本各一份，注明“正本”及“副本”并逐页盖公章，包括：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</w:t>
      </w: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）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公告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（2）参选规定及说明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（3）公开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（4）参选书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（5）法定代表人授权书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6.</w:t>
      </w:r>
      <w:r>
        <w:rPr>
          <w:rFonts w:hint="eastAsia" w:ascii="宋体" w:hAnsi="宋体"/>
          <w:color w:val="auto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在参选文件收取时间截止</w:t>
      </w:r>
      <w:r>
        <w:rPr>
          <w:rFonts w:ascii="宋体" w:hAnsi="宋体"/>
          <w:color w:val="auto"/>
          <w:sz w:val="18"/>
          <w:szCs w:val="18"/>
        </w:rPr>
        <w:t>24</w:t>
      </w:r>
      <w:r>
        <w:rPr>
          <w:rFonts w:hint="eastAsia" w:ascii="宋体" w:hAnsi="宋体"/>
          <w:color w:val="auto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ascii="宋体" w:hAnsi="宋体"/>
          <w:color w:val="auto"/>
          <w:sz w:val="18"/>
          <w:szCs w:val="18"/>
        </w:rPr>
        <w:t>24</w:t>
      </w:r>
      <w:r>
        <w:rPr>
          <w:rFonts w:hint="eastAsia" w:ascii="宋体" w:hAnsi="宋体"/>
          <w:color w:val="auto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7.</w:t>
      </w:r>
      <w:r>
        <w:rPr>
          <w:rFonts w:hint="eastAsia" w:ascii="宋体" w:hAnsi="宋体"/>
          <w:color w:val="auto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8.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在本公司或本集团范围内组织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小组成员召开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会议，检查参选文件是否符合规定，并作记录。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会议旨在确定所公开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  <w:u w:val="single"/>
          <w:lang w:eastAsia="zh-CN"/>
        </w:rPr>
        <w:t>次氯酸钠</w:t>
      </w:r>
      <w:r>
        <w:rPr>
          <w:rFonts w:hint="eastAsia" w:ascii="宋体" w:hAnsi="宋体"/>
          <w:color w:val="auto"/>
          <w:sz w:val="18"/>
          <w:szCs w:val="18"/>
          <w:u w:val="single"/>
        </w:rPr>
        <w:t>的</w:t>
      </w:r>
      <w:r>
        <w:rPr>
          <w:rFonts w:hint="eastAsia" w:ascii="宋体" w:hAnsi="宋体"/>
          <w:color w:val="auto"/>
          <w:sz w:val="18"/>
          <w:szCs w:val="18"/>
        </w:rPr>
        <w:t>采购指导价格。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会议确定指导价格之后：</w:t>
      </w:r>
    </w:p>
    <w:p>
      <w:pPr>
        <w:spacing w:line="320" w:lineRule="exac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8.1</w:t>
      </w:r>
      <w:r>
        <w:rPr>
          <w:rFonts w:hint="eastAsia" w:ascii="Arial" w:hAnsi="Arial" w:cs="Arial"/>
          <w:color w:val="auto"/>
          <w:sz w:val="18"/>
          <w:szCs w:val="18"/>
        </w:rPr>
        <w:t>在供货期内，需严格执行价格约定。如果价格出现波动，在双方均同意的情况下，重新发起新一轮公开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。如果参选人未能按承诺的价格供货，则公开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小组有权暂停其下一次参选资格。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8.2</w:t>
      </w:r>
      <w:r>
        <w:rPr>
          <w:rFonts w:hint="eastAsia" w:ascii="Arial" w:hAnsi="Arial" w:cs="Arial"/>
          <w:color w:val="auto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9.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小组将允许修改参选文件中不构成重大偏离的、不一致或不规则的地方。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0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小组各成员均有权参与议价。确定价格后，由采购部成员记录各供应商报价以及会议过程的调价情况，各成员共同签署《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会议纪要》。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1.公开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会议期间，确定价格后，愿意以确定的价格供货的报价人立即或会后邮件扫描或传真《公开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确认单》至我司，由采购部成员办理随后的公司订单送审手续。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数量为总数量，订单签署上</w:t>
      </w:r>
      <w:r>
        <w:rPr>
          <w:rFonts w:ascii="宋体"/>
          <w:color w:val="auto"/>
          <w:sz w:val="18"/>
          <w:szCs w:val="18"/>
        </w:rPr>
        <w:t>,</w:t>
      </w:r>
      <w:r>
        <w:rPr>
          <w:rFonts w:hint="eastAsia" w:ascii="宋体" w:hAnsi="宋体"/>
          <w:color w:val="auto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12.参选文件不退还。</w:t>
      </w:r>
    </w:p>
    <w:p>
      <w:pPr>
        <w:spacing w:line="320" w:lineRule="exact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3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 w:cs="宋体"/>
          <w:b/>
          <w:color w:val="auto"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color w:val="auto"/>
          <w:kern w:val="0"/>
          <w:sz w:val="24"/>
          <w:lang w:eastAsia="zh-CN"/>
        </w:rPr>
        <w:t>福建福海创石油化工有限公司</w:t>
      </w:r>
      <w:r>
        <w:rPr>
          <w:rFonts w:hint="eastAsia" w:ascii="宋体" w:hAnsi="宋体" w:cs="宋体"/>
          <w:b/>
          <w:color w:val="auto"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三、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参选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文件</w:t>
      </w:r>
    </w:p>
    <w:p>
      <w:pPr>
        <w:spacing w:line="500" w:lineRule="exact"/>
        <w:jc w:val="right"/>
        <w:rPr>
          <w:rFonts w:hint="eastAsia" w:ascii="宋体" w:eastAsia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2022-FHC-次氯酸钠-1121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color w:val="auto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我公司计划采购</w:t>
      </w:r>
      <w:r>
        <w:rPr>
          <w:rFonts w:hint="eastAsia" w:ascii="宋体" w:hAnsi="宋体"/>
          <w:color w:val="auto"/>
          <w:sz w:val="28"/>
          <w:szCs w:val="28"/>
          <w:u w:val="single"/>
          <w:lang w:eastAsia="zh-CN"/>
        </w:rPr>
        <w:t>次氯酸钠</w:t>
      </w:r>
      <w:r>
        <w:rPr>
          <w:rFonts w:hint="eastAsia" w:ascii="宋体" w:hAnsi="宋体"/>
          <w:color w:val="auto"/>
          <w:sz w:val="28"/>
          <w:szCs w:val="28"/>
        </w:rPr>
        <w:t>，具体要求如下：</w:t>
      </w:r>
      <w:r>
        <w:rPr>
          <w:rFonts w:ascii="宋体"/>
          <w:color w:val="auto"/>
          <w:sz w:val="28"/>
          <w:szCs w:val="28"/>
        </w:rPr>
        <w:tab/>
      </w:r>
    </w:p>
    <w:p>
      <w:pPr>
        <w:numPr>
          <w:ilvl w:val="0"/>
          <w:numId w:val="6"/>
        </w:num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cs="宋体"/>
          <w:color w:val="auto"/>
          <w:sz w:val="24"/>
          <w:lang w:eastAsia="zh-CN"/>
        </w:rPr>
        <w:t>次氯酸钠</w:t>
      </w:r>
      <w:r>
        <w:rPr>
          <w:rFonts w:hint="eastAsia" w:ascii="宋体" w:cs="宋体"/>
          <w:color w:val="auto"/>
          <w:sz w:val="24"/>
        </w:rPr>
        <w:t>采购数量：</w:t>
      </w:r>
      <w:r>
        <w:rPr>
          <w:rFonts w:hint="eastAsia" w:ascii="宋体" w:cs="宋体"/>
          <w:color w:val="auto"/>
          <w:sz w:val="24"/>
          <w:lang w:val="en-US" w:eastAsia="zh-CN"/>
        </w:rPr>
        <w:t>480吨</w:t>
      </w:r>
      <w:r>
        <w:rPr>
          <w:rFonts w:hint="eastAsia" w:ascii="宋体" w:cs="宋体"/>
          <w:color w:val="auto"/>
          <w:sz w:val="24"/>
        </w:rPr>
        <w:t>（数量</w:t>
      </w:r>
      <w:r>
        <w:rPr>
          <w:rFonts w:hint="eastAsia" w:ascii="宋体" w:cs="宋体"/>
          <w:color w:val="auto"/>
          <w:sz w:val="24"/>
          <w:lang w:val="en-US" w:eastAsia="zh-CN"/>
        </w:rPr>
        <w:t>为</w:t>
      </w:r>
      <w:r>
        <w:rPr>
          <w:rFonts w:hint="eastAsia" w:ascii="宋体" w:cs="宋体"/>
          <w:color w:val="auto"/>
          <w:sz w:val="24"/>
        </w:rPr>
        <w:t>估量，以实际发生量为准）。</w:t>
      </w:r>
    </w:p>
    <w:p>
      <w:pPr>
        <w:pStyle w:val="6"/>
        <w:widowControl/>
        <w:spacing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cs="宋体"/>
          <w:color w:val="auto"/>
          <w:sz w:val="24"/>
        </w:rPr>
        <w:t>2.技术参数指标：</w:t>
      </w:r>
      <w:r>
        <w:rPr>
          <w:rFonts w:hint="eastAsia" w:ascii="宋体" w:hAnsi="宋体" w:eastAsia="宋体" w:cs="宋体"/>
          <w:color w:val="auto"/>
          <w:lang w:val="en-US" w:eastAsia="zh-CN"/>
        </w:rPr>
        <w:t>有效氯（以Cl计）w/%≥10，详见附件质量规范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spacing w:line="360" w:lineRule="exact"/>
        <w:jc w:val="left"/>
        <w:rPr>
          <w:rFonts w:hint="eastAsia" w:asci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3.</w:t>
      </w:r>
      <w:r>
        <w:rPr>
          <w:rFonts w:hint="eastAsia" w:ascii="宋体" w:hAnsi="宋体"/>
          <w:color w:val="auto"/>
          <w:sz w:val="24"/>
        </w:rPr>
        <w:t>到货时间：</w:t>
      </w:r>
      <w:r>
        <w:rPr>
          <w:rFonts w:hint="eastAsia" w:ascii="宋体" w:hAnsi="宋体"/>
          <w:color w:val="auto"/>
          <w:sz w:val="24"/>
          <w:lang w:val="en-US" w:eastAsia="zh-CN"/>
        </w:rPr>
        <w:t>2023年01月01日-2023年06月30日，</w:t>
      </w:r>
      <w:r>
        <w:rPr>
          <w:rFonts w:hint="eastAsia" w:ascii="宋体" w:hAnsi="宋体"/>
          <w:color w:val="auto"/>
          <w:sz w:val="24"/>
        </w:rPr>
        <w:t>具体以需方通知为准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4.报价须知：</w:t>
      </w:r>
      <w:r>
        <w:rPr>
          <w:rFonts w:hint="eastAsia" w:ascii="宋体" w:hAnsi="宋体" w:cs="宋体"/>
          <w:color w:val="auto"/>
          <w:sz w:val="24"/>
        </w:rPr>
        <w:t>含税送到价。参选人需对全部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数量进行报价。</w:t>
      </w:r>
    </w:p>
    <w:p>
      <w:pPr>
        <w:spacing w:line="36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5</w:t>
      </w:r>
      <w:r>
        <w:rPr>
          <w:rFonts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</w:rPr>
        <w:t>付款方式：现汇支付。产品到货后，需方依据合同约定的质量、数量标准验收合格后，供方提供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13%</w:t>
      </w:r>
      <w:r>
        <w:rPr>
          <w:rFonts w:hint="eastAsia" w:ascii="宋体" w:hAnsi="宋体" w:cs="宋体"/>
          <w:color w:val="auto"/>
          <w:sz w:val="24"/>
        </w:rPr>
        <w:t>增值税专用发票以及结算所需的各类清单，需方收到并确认无误后支付货款供方。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分批到货、分批付款。</w:t>
      </w:r>
    </w:p>
    <w:p>
      <w:pPr>
        <w:spacing w:line="35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.2</w:t>
      </w:r>
      <w:r>
        <w:rPr>
          <w:rFonts w:hint="eastAsia" w:ascii="宋体" w:hAnsi="宋体"/>
          <w:color w:val="auto"/>
          <w:sz w:val="24"/>
        </w:rPr>
        <w:t>数量验收：以需方使用单位验收为准。</w:t>
      </w:r>
    </w:p>
    <w:p>
      <w:pPr>
        <w:numPr>
          <w:ilvl w:val="0"/>
          <w:numId w:val="7"/>
        </w:numPr>
        <w:spacing w:line="350" w:lineRule="exact"/>
        <w:jc w:val="left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运输条款：</w:t>
      </w:r>
      <w:r>
        <w:rPr>
          <w:rFonts w:hint="eastAsia" w:asciiTheme="minorEastAsia" w:hAnsiTheme="minorEastAsia" w:eastAsiaTheme="minorEastAsia"/>
          <w:color w:val="auto"/>
          <w:sz w:val="24"/>
        </w:rPr>
        <w:t>汽车运输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至</w:t>
      </w:r>
      <w:r>
        <w:rPr>
          <w:rFonts w:hint="eastAsia" w:asciiTheme="minorEastAsia" w:hAnsiTheme="minorEastAsia" w:eastAsiaTheme="minorEastAsia"/>
          <w:color w:val="auto"/>
          <w:sz w:val="24"/>
        </w:rPr>
        <w:t>福建福海创石油化工有限公司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指定仓库</w:t>
      </w:r>
      <w:r>
        <w:rPr>
          <w:rFonts w:hint="eastAsia" w:asciiTheme="minorEastAsia" w:hAnsiTheme="minorEastAsia" w:eastAsiaTheme="minorEastAsia"/>
          <w:color w:val="auto"/>
          <w:sz w:val="24"/>
        </w:rPr>
        <w:t>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7.参选文件的递交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7.1参选文件递交截止时间：见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7.2参选文件应密封，包含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公告、参选规定及说明、公开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文件、参选书、法定代表人授权书、报价单，上述六项文件一式两份并逐页盖公章。密封处盖章。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7.3我公司快递联系方式：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公司名称：福建福海创石油化工有限公司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  <w:r>
        <w:rPr>
          <w:rFonts w:hint="eastAsia" w:ascii="宋体" w:hAnsi="宋体" w:cs="宋体"/>
          <w:color w:val="auto"/>
          <w:sz w:val="24"/>
        </w:rPr>
        <w:t xml:space="preserve"> 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许智敏</w:t>
      </w:r>
      <w:r>
        <w:rPr>
          <w:rFonts w:hint="eastAsia" w:ascii="宋体" w:hAnsi="宋体" w:cs="宋体"/>
          <w:sz w:val="24"/>
        </w:rPr>
        <w:t xml:space="preserve">  手机：</w:t>
      </w:r>
      <w:r>
        <w:rPr>
          <w:rFonts w:hint="eastAsia" w:ascii="宋体" w:hAnsi="宋体" w:cs="宋体"/>
          <w:sz w:val="24"/>
          <w:lang w:eastAsia="zh-CN"/>
        </w:rPr>
        <w:t>13655990097</w:t>
      </w:r>
    </w:p>
    <w:p>
      <w:pPr>
        <w:spacing w:line="360" w:lineRule="exact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8.签约公司：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本次采购将以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腾龙芳烃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（漳州）有限公司抬头进行签约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hint="eastAsia" w:asci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lang w:eastAsia="zh-CN"/>
        </w:rPr>
        <w:t>福建福海创石油化工有限公司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根据贵方的公开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2022-FHC-次氯酸钠-1121</w:t>
      </w:r>
      <w:r>
        <w:rPr>
          <w:rFonts w:hint="eastAsia" w:ascii="宋体" w:hAnsi="宋体"/>
          <w:color w:val="auto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据此参与书，我公司及签字代表宣布同意如下：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所交付的货物和所递交的报价真实、可靠。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我方将履行公开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文件规定的每一项要求、按期、按质、按量履行合同及订单。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本授权书声明：注册于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在下方签字（或签章）的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代表本公司授权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4"/>
        </w:rPr>
        <w:t>为本公司的合法代理人，就本次报价（编号：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2022-FHC-次氯酸钠-1121</w:t>
      </w:r>
      <w:r>
        <w:rPr>
          <w:rFonts w:hint="eastAsia" w:ascii="宋体" w:hAnsi="宋体"/>
          <w:color w:val="auto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被授权代表签字：</w:t>
      </w:r>
    </w:p>
    <w:p>
      <w:pPr>
        <w:spacing w:line="500" w:lineRule="exact"/>
        <w:rPr>
          <w:rFonts w:asci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地址：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电话：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color w:val="auto"/>
          <w:sz w:val="28"/>
        </w:rPr>
      </w:pP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lang w:eastAsia="zh-CN"/>
        </w:rPr>
        <w:t>福建福海创石油化工有限公司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一、对于贵公司（需方）公开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2022-FHC-次氯酸钠-1121</w:t>
      </w:r>
      <w:r>
        <w:rPr>
          <w:rFonts w:hint="eastAsia" w:ascii="宋体" w:hAnsi="宋体"/>
          <w:color w:val="auto"/>
          <w:sz w:val="24"/>
        </w:rPr>
        <w:t>），报价如下：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1. </w:t>
      </w:r>
      <w:r>
        <w:rPr>
          <w:rFonts w:hint="eastAsia" w:ascii="宋体" w:hAnsi="宋体"/>
          <w:color w:val="auto"/>
          <w:sz w:val="24"/>
        </w:rPr>
        <w:t>我公司可按贵司要求供应</w:t>
      </w:r>
      <w:r>
        <w:rPr>
          <w:rFonts w:hint="eastAsia" w:ascii="宋体" w:hAnsi="宋体"/>
          <w:color w:val="auto"/>
          <w:sz w:val="24"/>
          <w:lang w:eastAsia="zh-CN"/>
        </w:rPr>
        <w:t>次氯酸钠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spacing w:line="500" w:lineRule="exact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 xml:space="preserve">  数量：</w:t>
      </w:r>
      <w:r>
        <w:rPr>
          <w:rFonts w:hint="eastAsia" w:ascii="宋体" w:hAnsi="宋体"/>
          <w:color w:val="auto"/>
          <w:sz w:val="24"/>
          <w:lang w:val="en-US" w:eastAsia="zh-CN"/>
        </w:rPr>
        <w:t>480吨</w:t>
      </w:r>
      <w:r>
        <w:rPr>
          <w:rFonts w:hint="eastAsia" w:ascii="宋体" w:cs="宋体"/>
          <w:color w:val="auto"/>
          <w:sz w:val="24"/>
        </w:rPr>
        <w:t>（数量</w:t>
      </w:r>
      <w:r>
        <w:rPr>
          <w:rFonts w:hint="eastAsia" w:ascii="宋体" w:cs="宋体"/>
          <w:color w:val="auto"/>
          <w:sz w:val="24"/>
          <w:lang w:val="en-US" w:eastAsia="zh-CN"/>
        </w:rPr>
        <w:t>为</w:t>
      </w:r>
      <w:r>
        <w:rPr>
          <w:rFonts w:hint="eastAsia" w:ascii="宋体" w:cs="宋体"/>
          <w:color w:val="auto"/>
          <w:sz w:val="24"/>
        </w:rPr>
        <w:t>估量，以实际发生量为准）</w:t>
      </w:r>
      <w:r>
        <w:rPr>
          <w:rFonts w:hint="eastAsia" w:ascii="宋体" w:hAnsi="宋体"/>
          <w:color w:val="auto"/>
          <w:sz w:val="24"/>
        </w:rPr>
        <w:t>，</w:t>
      </w:r>
    </w:p>
    <w:p>
      <w:pPr>
        <w:spacing w:line="500" w:lineRule="exact"/>
        <w:ind w:firstLine="241" w:firstLineChars="100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b/>
          <w:bCs/>
          <w:color w:val="auto"/>
          <w:sz w:val="24"/>
        </w:rPr>
        <w:t>含税送到单价：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      </w:t>
      </w:r>
      <w:r>
        <w:rPr>
          <w:rFonts w:hint="eastAsia" w:ascii="宋体" w:hAnsi="宋体"/>
          <w:b/>
          <w:bCs/>
          <w:color w:val="auto"/>
          <w:sz w:val="24"/>
        </w:rPr>
        <w:t>元/吨，税率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13%  。</w:t>
      </w:r>
    </w:p>
    <w:p>
      <w:pPr>
        <w:pStyle w:val="6"/>
        <w:widowControl/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质量验收标准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lang w:val="en-US" w:eastAsia="zh-CN"/>
        </w:rPr>
        <w:t>有效氯（以Cl计）w/%≥10，详见附件质量规范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numPr>
          <w:ilvl w:val="0"/>
          <w:numId w:val="0"/>
        </w:numPr>
        <w:spacing w:line="312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我公司（供方）负责进厂交货途中的一切责任由我司（供方）承担。</w:t>
      </w:r>
    </w:p>
    <w:p>
      <w:pPr>
        <w:numPr>
          <w:ilvl w:val="0"/>
          <w:numId w:val="0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我司同意在投标前缴纳保证</w:t>
      </w:r>
      <w:r>
        <w:rPr>
          <w:rFonts w:hint="eastAsia" w:ascii="宋体" w:hAnsi="宋体"/>
          <w:color w:val="auto"/>
          <w:sz w:val="24"/>
          <w:lang w:eastAsia="zh-CN"/>
        </w:rPr>
        <w:t>金</w:t>
      </w:r>
      <w:r>
        <w:rPr>
          <w:rFonts w:hint="eastAsia" w:ascii="宋体" w:hAnsi="宋体"/>
          <w:color w:val="auto"/>
          <w:sz w:val="24"/>
          <w:lang w:val="en-US" w:eastAsia="zh-CN"/>
        </w:rPr>
        <w:t>叁万元整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12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二、到货期：</w:t>
      </w:r>
      <w:r>
        <w:rPr>
          <w:rFonts w:hint="eastAsia" w:ascii="宋体" w:hAnsi="宋体"/>
          <w:color w:val="auto"/>
          <w:sz w:val="24"/>
          <w:lang w:val="en-US" w:eastAsia="zh-CN"/>
        </w:rPr>
        <w:t>2023年01月01日-2023年06月30日，</w:t>
      </w:r>
      <w:r>
        <w:rPr>
          <w:rFonts w:hint="eastAsia" w:ascii="宋体" w:hAnsi="宋体"/>
          <w:color w:val="auto"/>
          <w:sz w:val="24"/>
        </w:rPr>
        <w:t>具体以需方通知为准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pPr>
        <w:spacing w:line="312" w:lineRule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三、报价及结算方式：</w:t>
      </w:r>
      <w:r>
        <w:rPr>
          <w:rFonts w:hint="eastAsia" w:ascii="宋体" w:hAnsi="宋体" w:cs="宋体"/>
          <w:color w:val="auto"/>
          <w:sz w:val="24"/>
        </w:rPr>
        <w:t>现汇支付。产品到货后，需方依据合同约定的质量、数量标准验收合格后，供方提供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13%</w:t>
      </w:r>
      <w:r>
        <w:rPr>
          <w:rFonts w:hint="eastAsia" w:ascii="宋体" w:hAnsi="宋体" w:cs="宋体"/>
          <w:color w:val="auto"/>
          <w:sz w:val="24"/>
        </w:rPr>
        <w:t>增值税专用发票以及结算所需的各类清单，需方收到并确认无误后支付货款供方。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分批到货、分批付款。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四、质量验收标准：以需方质量规范验收为准。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数量验收以需方使用单位检验数量为准。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报价单位名称（公章）：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bookmarkStart w:id="0" w:name="_Hlk532224866"/>
      <w:r>
        <w:rPr>
          <w:rFonts w:hint="eastAsia" w:ascii="宋体" w:hAnsi="宋体"/>
          <w:color w:val="auto"/>
          <w:sz w:val="24"/>
        </w:rPr>
        <w:t>被授权代表签字：</w:t>
      </w:r>
    </w:p>
    <w:bookmarkEnd w:id="0"/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时间：</w:t>
      </w: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注：</w:t>
      </w:r>
      <w:r>
        <w:rPr>
          <w:rFonts w:hint="eastAsia" w:ascii="宋体"/>
          <w:color w:val="auto"/>
          <w:szCs w:val="21"/>
        </w:rPr>
        <w:t>请把报价填至“报价单”内，公开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确认单仅作为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结束后确认数量和价格使用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附表：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center"/>
        <w:rPr>
          <w:rFonts w:asci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公开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参选</w:t>
      </w:r>
      <w:r>
        <w:rPr>
          <w:rFonts w:hint="eastAsia" w:ascii="宋体" w:hAnsi="宋体"/>
          <w:color w:val="auto"/>
          <w:sz w:val="32"/>
          <w:szCs w:val="32"/>
        </w:rPr>
        <w:t>确认单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福建福海创石油化工有限公司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>
      <w:pPr>
        <w:pStyle w:val="6"/>
        <w:widowControl/>
        <w:spacing w:line="360" w:lineRule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对于贵公司的公开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参选</w:t>
      </w:r>
      <w:r>
        <w:rPr>
          <w:rFonts w:hint="eastAsia" w:ascii="宋体" w:hAnsi="宋体"/>
          <w:color w:val="auto"/>
          <w:sz w:val="28"/>
          <w:szCs w:val="28"/>
        </w:rPr>
        <w:t>文件（编号：</w:t>
      </w:r>
      <w:r>
        <w:rPr>
          <w:rFonts w:hint="eastAsia" w:ascii="宋体" w:hAnsi="宋体" w:cs="宋体"/>
          <w:bCs/>
          <w:color w:val="auto"/>
          <w:sz w:val="28"/>
          <w:szCs w:val="28"/>
          <w:u w:val="single"/>
          <w:lang w:eastAsia="zh-CN"/>
        </w:rPr>
        <w:t>2022-FHC-次氯酸钠-1121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，</w:t>
      </w:r>
      <w:bookmarkStart w:id="1" w:name="_Hlk59783074"/>
      <w:r>
        <w:rPr>
          <w:rFonts w:hint="eastAsia" w:ascii="宋体" w:hAnsi="宋体"/>
          <w:color w:val="auto"/>
          <w:sz w:val="28"/>
          <w:szCs w:val="28"/>
        </w:rPr>
        <w:t>供货质量</w:t>
      </w:r>
      <w:bookmarkEnd w:id="1"/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有效氯（以Cl计）w/%≥10，详见附件质量规范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480吨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lang w:val="en-US" w:eastAsia="zh-CN" w:bidi="ar-SA"/>
        </w:rPr>
        <w:t>（数量为估量，以实际发生量为准），</w:t>
      </w:r>
      <w:r>
        <w:rPr>
          <w:rFonts w:hint="eastAsia" w:ascii="宋体" w:hAnsi="宋体"/>
          <w:color w:val="auto"/>
          <w:sz w:val="28"/>
          <w:szCs w:val="28"/>
        </w:rPr>
        <w:t>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</w:rPr>
        <w:t>元/吨；合计总价：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</w:rPr>
        <w:t>元,以汽运方式送到福建福海创石油化工有限公司（详见我公司  年  月  日报价单），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经协商，我公司最终同意按:供货质量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有效氯（以Cl计）w/%≥10，详见附件质量规范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480吨</w:t>
      </w:r>
      <w:r>
        <w:rPr>
          <w:rFonts w:hint="eastAsia" w:ascii="宋体" w:hAnsi="宋体"/>
          <w:color w:val="auto"/>
          <w:sz w:val="28"/>
          <w:szCs w:val="28"/>
        </w:rPr>
        <w:t>（数量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为</w:t>
      </w:r>
      <w:r>
        <w:rPr>
          <w:rFonts w:hint="eastAsia" w:ascii="宋体" w:hAnsi="宋体"/>
          <w:color w:val="auto"/>
          <w:sz w:val="28"/>
          <w:szCs w:val="28"/>
        </w:rPr>
        <w:t>估量，以实际发生量为准），含税送到单价：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</w:rPr>
        <w:t>元/吨；合计总价：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8"/>
          <w:szCs w:val="28"/>
        </w:rPr>
        <w:t>元,以汽运方式送到福建福海创石油化工有限公司，根据贵公司实际需求进度安排供货。</w:t>
      </w: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其他约定不变。</w:t>
      </w:r>
    </w:p>
    <w:p>
      <w:pPr>
        <w:ind w:firstLine="570"/>
        <w:rPr>
          <w:rFonts w:ascii="宋体"/>
          <w:color w:val="auto"/>
          <w:sz w:val="28"/>
          <w:szCs w:val="28"/>
        </w:rPr>
      </w:pP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顺祝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商祺！</w:t>
      </w:r>
    </w:p>
    <w:p>
      <w:pPr>
        <w:rPr>
          <w:rFonts w:ascii="宋体"/>
          <w:color w:val="auto"/>
          <w:sz w:val="28"/>
          <w:szCs w:val="28"/>
        </w:rPr>
      </w:pP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日期： </w:t>
      </w:r>
    </w:p>
    <w:p>
      <w:pPr>
        <w:wordWrap w:val="0"/>
        <w:jc w:val="left"/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wordWrap w:val="0"/>
        <w:jc w:val="left"/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附件1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460" w:lineRule="exact"/>
        <w:ind w:right="4023"/>
        <w:jc w:val="right"/>
        <w:rPr>
          <w:rFonts w:hint="default" w:ascii="宋体" w:hAnsi="宋体" w:eastAsia="宋体" w:cs="宋体"/>
          <w:sz w:val="36"/>
          <w:szCs w:val="36"/>
          <w:lang w:val="en-US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次氯酸钠</w:t>
      </w:r>
    </w:p>
    <w:p>
      <w:pPr>
        <w:pStyle w:val="3"/>
        <w:spacing w:before="323" w:line="288" w:lineRule="auto"/>
        <w:ind w:right="0"/>
        <w:jc w:val="left"/>
        <w:rPr>
          <w:w w:val="99"/>
        </w:rPr>
      </w:pPr>
      <w:r>
        <w:t>执行标准：</w:t>
      </w:r>
      <w:r>
        <w:rPr>
          <w:rFonts w:ascii="宋体" w:hAnsi="宋体" w:eastAsia="宋体" w:cs="宋体"/>
        </w:rPr>
        <w:t xml:space="preserve">GB/T 19106-2013 </w:t>
      </w:r>
      <w:r>
        <w:t xml:space="preserve">次氯酸钠溶液（型号 </w:t>
      </w:r>
      <w:r>
        <w:rPr>
          <w:rFonts w:ascii="宋体" w:hAnsi="宋体" w:eastAsia="宋体" w:cs="宋体"/>
        </w:rPr>
        <w:t>A</w:t>
      </w:r>
      <w:r>
        <w:rPr>
          <w:rFonts w:ascii="宋体" w:hAnsi="宋体" w:eastAsia="宋体" w:cs="宋体"/>
          <w:spacing w:val="-81"/>
        </w:rPr>
        <w:t xml:space="preserve"> </w:t>
      </w:r>
      <w:r>
        <w:t>规格Ⅱ项）</w:t>
      </w:r>
      <w:r>
        <w:rPr>
          <w:w w:val="99"/>
        </w:rPr>
        <w:t xml:space="preserve"> </w:t>
      </w:r>
    </w:p>
    <w:p>
      <w:pPr>
        <w:pStyle w:val="3"/>
        <w:spacing w:before="323" w:line="288" w:lineRule="auto"/>
        <w:ind w:right="0"/>
        <w:jc w:val="left"/>
        <w:rPr>
          <w:b w:val="0"/>
          <w:bCs w:val="0"/>
        </w:rPr>
      </w:pPr>
      <w:r>
        <w:t>说明：</w:t>
      </w:r>
      <w:r>
        <w:rPr>
          <w:rFonts w:ascii="宋体" w:hAnsi="宋体" w:eastAsia="宋体" w:cs="宋体"/>
        </w:rPr>
        <w:t>1</w:t>
      </w:r>
      <w:r>
        <w:t>、次氯酸钠采购指标。用于水气团队（</w:t>
      </w:r>
      <w:r>
        <w:rPr>
          <w:rFonts w:ascii="宋体" w:hAnsi="宋体" w:eastAsia="宋体" w:cs="宋体"/>
        </w:rPr>
        <w:t>PX/PTA</w:t>
      </w:r>
      <w:r>
        <w:rPr>
          <w:rFonts w:ascii="宋体" w:hAnsi="宋体" w:eastAsia="宋体" w:cs="宋体"/>
          <w:spacing w:val="-71"/>
        </w:rPr>
        <w:t xml:space="preserve"> </w:t>
      </w:r>
      <w:r>
        <w:rPr>
          <w:spacing w:val="-29"/>
        </w:rPr>
        <w:t>杀菌剂）。</w:t>
      </w:r>
    </w:p>
    <w:p>
      <w:pPr>
        <w:pStyle w:val="3"/>
        <w:spacing w:line="290" w:lineRule="auto"/>
        <w:ind w:right="0" w:firstLine="842"/>
        <w:jc w:val="left"/>
        <w:rPr>
          <w:b w:val="0"/>
          <w:bCs w:val="0"/>
        </w:rPr>
      </w:pPr>
      <w:r>
        <w:rPr>
          <w:rFonts w:ascii="宋体" w:hAnsi="宋体" w:eastAsia="宋体" w:cs="宋体"/>
          <w:spacing w:val="-5"/>
        </w:rPr>
        <w:t>2</w:t>
      </w:r>
      <w:r>
        <w:rPr>
          <w:spacing w:val="-5"/>
        </w:rPr>
        <w:t>、</w:t>
      </w:r>
      <w:r>
        <w:rPr>
          <w:rFonts w:ascii="宋体" w:hAnsi="宋体" w:eastAsia="宋体" w:cs="宋体"/>
          <w:spacing w:val="-5"/>
        </w:rPr>
        <w:t>PX</w:t>
      </w:r>
      <w:r>
        <w:rPr>
          <w:rFonts w:ascii="宋体" w:hAnsi="宋体" w:eastAsia="宋体" w:cs="宋体"/>
          <w:spacing w:val="-95"/>
        </w:rPr>
        <w:t xml:space="preserve"> </w:t>
      </w:r>
      <w:r>
        <w:t>厂验收时检测有效氯项。</w:t>
      </w:r>
      <w:r>
        <w:rPr>
          <w:rFonts w:ascii="宋体" w:hAnsi="宋体" w:eastAsia="宋体" w:cs="宋体"/>
        </w:rPr>
        <w:t>PTA</w:t>
      </w:r>
      <w:r>
        <w:rPr>
          <w:rFonts w:ascii="宋体" w:hAnsi="宋体" w:eastAsia="宋体" w:cs="宋体"/>
          <w:spacing w:val="-95"/>
        </w:rPr>
        <w:t xml:space="preserve"> </w:t>
      </w:r>
      <w:r>
        <w:t>厂验收时检测外观、有效氯项和</w:t>
      </w:r>
      <w:r>
        <w:rPr>
          <w:w w:val="99"/>
        </w:rPr>
        <w:t xml:space="preserve"> </w:t>
      </w:r>
      <w:r>
        <w:t>游离碱项。</w:t>
      </w:r>
    </w:p>
    <w:tbl>
      <w:tblPr>
        <w:tblStyle w:val="7"/>
        <w:tblW w:w="9311" w:type="dxa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9"/>
        <w:gridCol w:w="896"/>
        <w:gridCol w:w="2450"/>
        <w:gridCol w:w="26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4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C1C1"/>
          </w:tcPr>
          <w:p>
            <w:pPr>
              <w:pStyle w:val="16"/>
              <w:spacing w:before="77" w:line="240" w:lineRule="auto"/>
              <w:ind w:left="12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分析项目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C1C1"/>
          </w:tcPr>
          <w:p>
            <w:pPr>
              <w:pStyle w:val="16"/>
              <w:spacing w:before="77" w:line="240" w:lineRule="auto"/>
              <w:ind w:left="73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质量指标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C1C1"/>
          </w:tcPr>
          <w:p>
            <w:pPr>
              <w:pStyle w:val="16"/>
              <w:spacing w:before="77" w:line="240" w:lineRule="auto"/>
              <w:ind w:left="84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试验方法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4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7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外观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7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浅黄色液体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7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目测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6"/>
              <w:spacing w:before="75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有效氯（以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Cl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计）</w:t>
            </w:r>
            <w:r>
              <w:rPr>
                <w:rFonts w:ascii="Californian FB" w:hAnsi="Californian FB" w:eastAsia="Californian FB" w:cs="Californian FB"/>
                <w:i/>
                <w:sz w:val="21"/>
                <w:szCs w:val="21"/>
              </w:rPr>
              <w:t>w</w:t>
            </w:r>
            <w:r>
              <w:rPr>
                <w:rFonts w:ascii="宋体" w:hAnsi="宋体" w:eastAsia="宋体" w:cs="宋体"/>
                <w:sz w:val="24"/>
                <w:szCs w:val="24"/>
              </w:rPr>
              <w:t>/%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5" w:line="240" w:lineRule="auto"/>
              <w:ind w:left="54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≥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5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10.0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5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19106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4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7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游离碱（以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NaOH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计）</w:t>
            </w:r>
            <w:r>
              <w:rPr>
                <w:rFonts w:ascii="Californian FB" w:hAnsi="Californian FB" w:eastAsia="Californian FB" w:cs="Californian FB"/>
                <w:i/>
                <w:sz w:val="21"/>
                <w:szCs w:val="21"/>
              </w:rPr>
              <w:t>w</w:t>
            </w:r>
            <w:r>
              <w:rPr>
                <w:rFonts w:ascii="宋体" w:hAnsi="宋体" w:eastAsia="宋体" w:cs="宋体"/>
                <w:sz w:val="24"/>
                <w:szCs w:val="24"/>
              </w:rPr>
              <w:t>/%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7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0.1～1.0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7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19106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6"/>
              <w:spacing w:before="63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i/>
                <w:color w:val="818181"/>
                <w:sz w:val="25"/>
                <w:szCs w:val="25"/>
              </w:rPr>
              <w:t>▲铁（Fe）</w:t>
            </w:r>
            <w:r>
              <w:rPr>
                <w:rFonts w:ascii="Californian FB" w:hAnsi="Californian FB" w:eastAsia="Californian FB" w:cs="Californian FB"/>
                <w:i/>
                <w:color w:val="818181"/>
                <w:sz w:val="21"/>
                <w:szCs w:val="21"/>
              </w:rPr>
              <w:t>w</w:t>
            </w:r>
            <w:r>
              <w:rPr>
                <w:rFonts w:ascii="宋体" w:hAnsi="宋体" w:eastAsia="宋体" w:cs="宋体"/>
                <w:i/>
                <w:color w:val="818181"/>
                <w:sz w:val="25"/>
                <w:szCs w:val="25"/>
              </w:rPr>
              <w:t>/%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63" w:line="240" w:lineRule="auto"/>
              <w:ind w:left="548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i/>
                <w:color w:val="818181"/>
                <w:w w:val="95"/>
                <w:sz w:val="25"/>
                <w:szCs w:val="25"/>
              </w:rPr>
              <w:t>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63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/>
                <w:i/>
                <w:color w:val="818181"/>
                <w:sz w:val="25"/>
              </w:rPr>
              <w:t>0.005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63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/>
                <w:i/>
                <w:color w:val="818181"/>
                <w:sz w:val="25"/>
              </w:rPr>
              <w:t>GB/T</w:t>
            </w:r>
            <w:r>
              <w:rPr>
                <w:rFonts w:ascii="宋体"/>
                <w:i/>
                <w:color w:val="818181"/>
                <w:spacing w:val="-50"/>
                <w:sz w:val="25"/>
              </w:rPr>
              <w:t xml:space="preserve"> </w:t>
            </w:r>
            <w:r>
              <w:rPr>
                <w:rFonts w:ascii="宋体"/>
                <w:i/>
                <w:color w:val="818181"/>
                <w:sz w:val="25"/>
              </w:rPr>
              <w:t>19106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6"/>
              <w:spacing w:before="66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i/>
                <w:color w:val="818181"/>
                <w:w w:val="95"/>
                <w:sz w:val="25"/>
                <w:szCs w:val="25"/>
              </w:rPr>
              <w:t>▲重金属（以 Pb</w:t>
            </w:r>
            <w:r>
              <w:rPr>
                <w:rFonts w:ascii="宋体" w:hAnsi="宋体" w:eastAsia="宋体" w:cs="宋体"/>
                <w:i/>
                <w:color w:val="818181"/>
                <w:spacing w:val="-88"/>
                <w:w w:val="9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i/>
                <w:color w:val="818181"/>
                <w:w w:val="95"/>
                <w:sz w:val="25"/>
                <w:szCs w:val="25"/>
              </w:rPr>
              <w:t>计）</w:t>
            </w:r>
            <w:r>
              <w:rPr>
                <w:rFonts w:ascii="Californian FB" w:hAnsi="Californian FB" w:eastAsia="Californian FB" w:cs="Californian FB"/>
                <w:i/>
                <w:color w:val="818181"/>
                <w:w w:val="95"/>
                <w:sz w:val="21"/>
                <w:szCs w:val="21"/>
              </w:rPr>
              <w:t>w</w:t>
            </w:r>
            <w:r>
              <w:rPr>
                <w:rFonts w:ascii="宋体" w:hAnsi="宋体" w:eastAsia="宋体" w:cs="宋体"/>
                <w:i/>
                <w:color w:val="818181"/>
                <w:w w:val="95"/>
                <w:sz w:val="25"/>
                <w:szCs w:val="25"/>
              </w:rPr>
              <w:t>/%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66" w:line="240" w:lineRule="auto"/>
              <w:ind w:left="548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i/>
                <w:color w:val="818181"/>
                <w:w w:val="96"/>
                <w:sz w:val="25"/>
                <w:szCs w:val="25"/>
              </w:rPr>
              <w:t>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66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/>
                <w:i/>
                <w:color w:val="818181"/>
                <w:sz w:val="25"/>
              </w:rPr>
              <w:t>0.001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66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/>
                <w:i/>
                <w:color w:val="818181"/>
                <w:sz w:val="25"/>
              </w:rPr>
              <w:t>GB/T</w:t>
            </w:r>
            <w:r>
              <w:rPr>
                <w:rFonts w:ascii="宋体"/>
                <w:i/>
                <w:color w:val="818181"/>
                <w:spacing w:val="-50"/>
                <w:sz w:val="25"/>
              </w:rPr>
              <w:t xml:space="preserve"> </w:t>
            </w:r>
            <w:r>
              <w:rPr>
                <w:rFonts w:ascii="宋体"/>
                <w:i/>
                <w:color w:val="818181"/>
                <w:sz w:val="25"/>
              </w:rPr>
              <w:t>19106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6"/>
              <w:spacing w:before="63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i/>
                <w:color w:val="818181"/>
                <w:sz w:val="25"/>
                <w:szCs w:val="25"/>
              </w:rPr>
              <w:t>▲砷（As）</w:t>
            </w:r>
            <w:r>
              <w:rPr>
                <w:rFonts w:ascii="Californian FB" w:hAnsi="Californian FB" w:eastAsia="Californian FB" w:cs="Californian FB"/>
                <w:i/>
                <w:color w:val="818181"/>
                <w:sz w:val="21"/>
                <w:szCs w:val="21"/>
              </w:rPr>
              <w:t>w</w:t>
            </w:r>
            <w:r>
              <w:rPr>
                <w:rFonts w:ascii="宋体" w:hAnsi="宋体" w:eastAsia="宋体" w:cs="宋体"/>
                <w:i/>
                <w:color w:val="818181"/>
                <w:sz w:val="25"/>
                <w:szCs w:val="25"/>
              </w:rPr>
              <w:t>/%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63" w:line="240" w:lineRule="auto"/>
              <w:ind w:left="548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i/>
                <w:color w:val="818181"/>
                <w:w w:val="95"/>
                <w:sz w:val="25"/>
                <w:szCs w:val="25"/>
              </w:rPr>
              <w:t>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63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/>
                <w:i/>
                <w:color w:val="818181"/>
                <w:sz w:val="25"/>
              </w:rPr>
              <w:t>0.0001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63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/>
                <w:i/>
                <w:color w:val="818181"/>
                <w:sz w:val="25"/>
              </w:rPr>
              <w:t>GB/T</w:t>
            </w:r>
            <w:r>
              <w:rPr>
                <w:rFonts w:ascii="宋体"/>
                <w:i/>
                <w:color w:val="818181"/>
                <w:spacing w:val="-50"/>
                <w:sz w:val="25"/>
              </w:rPr>
              <w:t xml:space="preserve"> </w:t>
            </w:r>
            <w:r>
              <w:rPr>
                <w:rFonts w:ascii="宋体"/>
                <w:i/>
                <w:color w:val="818181"/>
                <w:sz w:val="25"/>
              </w:rPr>
              <w:t>19106</w:t>
            </w:r>
          </w:p>
        </w:tc>
      </w:tr>
    </w:tbl>
    <w:p>
      <w:pPr>
        <w:spacing w:before="0"/>
        <w:ind w:right="4020"/>
        <w:jc w:val="both"/>
        <w:rPr>
          <w:rFonts w:hint="default" w:ascii="宋体" w:hAnsi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pacing w:before="0"/>
        <w:ind w:right="4020"/>
        <w:jc w:val="both"/>
        <w:rPr>
          <w:rFonts w:hint="default" w:ascii="宋体" w:hAnsi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pacing w:before="0"/>
        <w:ind w:right="4020"/>
        <w:jc w:val="both"/>
        <w:rPr>
          <w:rFonts w:hint="default" w:ascii="宋体" w:hAnsi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pacing w:before="0"/>
        <w:ind w:right="4020"/>
        <w:jc w:val="both"/>
        <w:rPr>
          <w:rFonts w:hint="default" w:ascii="宋体" w:hAnsi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pacing w:before="0"/>
        <w:ind w:right="4020"/>
        <w:jc w:val="both"/>
        <w:rPr>
          <w:rFonts w:hint="default" w:ascii="宋体" w:hAnsi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pacing w:before="0"/>
        <w:ind w:right="4020"/>
        <w:jc w:val="both"/>
        <w:rPr>
          <w:rFonts w:hint="default" w:ascii="宋体" w:hAnsi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pacing w:before="0"/>
        <w:ind w:right="4020"/>
        <w:jc w:val="both"/>
        <w:rPr>
          <w:rFonts w:hint="default" w:ascii="宋体" w:hAnsi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pacing w:before="0"/>
        <w:ind w:right="4020"/>
        <w:jc w:val="both"/>
        <w:rPr>
          <w:rFonts w:hint="default" w:ascii="宋体" w:hAnsi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pacing w:before="0"/>
        <w:ind w:left="280" w:right="4020" w:hanging="240" w:hangingChars="100"/>
        <w:jc w:val="left"/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spacing w:before="0"/>
        <w:ind w:left="280" w:right="4020" w:hanging="240" w:hangingChars="100"/>
        <w:jc w:val="left"/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spacing w:before="0"/>
        <w:ind w:left="280" w:right="4020" w:hanging="240" w:hangingChars="100"/>
        <w:jc w:val="left"/>
        <w:rPr>
          <w:rFonts w:hint="default" w:ascii="宋体" w:hAnsi="宋体"/>
          <w:sz w:val="28"/>
          <w:szCs w:val="28"/>
          <w:lang w:val="en-US"/>
        </w:rPr>
      </w:pPr>
      <w:bookmarkStart w:id="2" w:name="_GoBack"/>
      <w:bookmarkEnd w:id="2"/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中选供应商签订合同模版详见附件2</w:t>
      </w:r>
    </w:p>
    <w:p>
      <w:pPr>
        <w:spacing w:before="0"/>
        <w:ind w:right="4020"/>
        <w:jc w:val="left"/>
        <w:rPr>
          <w:rFonts w:hint="default" w:ascii="宋体" w:hAnsi="宋体"/>
          <w:b w:val="0"/>
          <w:bCs w:val="0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fornian FB">
    <w:panose1 w:val="0207040306080B030204"/>
    <w:charset w:val="00"/>
    <w:family w:val="roman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20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5419445F"/>
    <w:multiLevelType w:val="singleLevel"/>
    <w:tmpl w:val="5419445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8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zNzJjMmVhZGZkNWMwMjZlNWQ5MGIxMWNhYjlhNTcifQ=="/>
  </w:docVars>
  <w:rsids>
    <w:rsidRoot w:val="00A52ED3"/>
    <w:rsid w:val="000005D0"/>
    <w:rsid w:val="00036AD9"/>
    <w:rsid w:val="000656EF"/>
    <w:rsid w:val="000754C9"/>
    <w:rsid w:val="000F736E"/>
    <w:rsid w:val="00101CDF"/>
    <w:rsid w:val="00120905"/>
    <w:rsid w:val="00135D9F"/>
    <w:rsid w:val="00192C72"/>
    <w:rsid w:val="001C0D58"/>
    <w:rsid w:val="00211FD4"/>
    <w:rsid w:val="00222F26"/>
    <w:rsid w:val="002243D8"/>
    <w:rsid w:val="002509CE"/>
    <w:rsid w:val="00255FEE"/>
    <w:rsid w:val="002D350C"/>
    <w:rsid w:val="002D4525"/>
    <w:rsid w:val="00313BE4"/>
    <w:rsid w:val="00346315"/>
    <w:rsid w:val="003F15BE"/>
    <w:rsid w:val="00467E34"/>
    <w:rsid w:val="004E674A"/>
    <w:rsid w:val="004F11C6"/>
    <w:rsid w:val="005F34E4"/>
    <w:rsid w:val="00631BC7"/>
    <w:rsid w:val="00696213"/>
    <w:rsid w:val="006B0586"/>
    <w:rsid w:val="00734235"/>
    <w:rsid w:val="007534C8"/>
    <w:rsid w:val="0075355B"/>
    <w:rsid w:val="007730F9"/>
    <w:rsid w:val="007765BF"/>
    <w:rsid w:val="007C2890"/>
    <w:rsid w:val="007C38E6"/>
    <w:rsid w:val="007D2656"/>
    <w:rsid w:val="0087235C"/>
    <w:rsid w:val="008A20B6"/>
    <w:rsid w:val="00976A7D"/>
    <w:rsid w:val="009A1584"/>
    <w:rsid w:val="009B1FFF"/>
    <w:rsid w:val="009D0428"/>
    <w:rsid w:val="00A13872"/>
    <w:rsid w:val="00A52ED3"/>
    <w:rsid w:val="00A7220C"/>
    <w:rsid w:val="00AD799E"/>
    <w:rsid w:val="00AF520D"/>
    <w:rsid w:val="00B46103"/>
    <w:rsid w:val="00B5040B"/>
    <w:rsid w:val="00B7777F"/>
    <w:rsid w:val="00C055C7"/>
    <w:rsid w:val="00C16757"/>
    <w:rsid w:val="00C62ADD"/>
    <w:rsid w:val="00C87717"/>
    <w:rsid w:val="00D679C0"/>
    <w:rsid w:val="00D7685B"/>
    <w:rsid w:val="00DC6865"/>
    <w:rsid w:val="00DD0E9C"/>
    <w:rsid w:val="00E25B0E"/>
    <w:rsid w:val="00EB32DE"/>
    <w:rsid w:val="00EC5BC5"/>
    <w:rsid w:val="00EF050E"/>
    <w:rsid w:val="00EF5988"/>
    <w:rsid w:val="00F564F6"/>
    <w:rsid w:val="00F7626A"/>
    <w:rsid w:val="019E4ED3"/>
    <w:rsid w:val="022C497D"/>
    <w:rsid w:val="023A2E4D"/>
    <w:rsid w:val="02892727"/>
    <w:rsid w:val="02C260F7"/>
    <w:rsid w:val="02D1709B"/>
    <w:rsid w:val="038054CF"/>
    <w:rsid w:val="03A33B5B"/>
    <w:rsid w:val="03F7264F"/>
    <w:rsid w:val="04695C6C"/>
    <w:rsid w:val="046E24C0"/>
    <w:rsid w:val="04B74C29"/>
    <w:rsid w:val="04FC44A3"/>
    <w:rsid w:val="055F3224"/>
    <w:rsid w:val="058F45E8"/>
    <w:rsid w:val="05EA07C5"/>
    <w:rsid w:val="068C79F0"/>
    <w:rsid w:val="06BC3D08"/>
    <w:rsid w:val="07405B06"/>
    <w:rsid w:val="07500389"/>
    <w:rsid w:val="078D61C9"/>
    <w:rsid w:val="07FF3F1D"/>
    <w:rsid w:val="08D12DD6"/>
    <w:rsid w:val="08EA4662"/>
    <w:rsid w:val="094B1F65"/>
    <w:rsid w:val="09774E16"/>
    <w:rsid w:val="09BB12EC"/>
    <w:rsid w:val="0A4710C8"/>
    <w:rsid w:val="0AAB4A45"/>
    <w:rsid w:val="0AFE6CE0"/>
    <w:rsid w:val="0B9331E7"/>
    <w:rsid w:val="0C2C4C30"/>
    <w:rsid w:val="0C424338"/>
    <w:rsid w:val="0C861BE9"/>
    <w:rsid w:val="0CEE0809"/>
    <w:rsid w:val="0D351048"/>
    <w:rsid w:val="0DAC4BAD"/>
    <w:rsid w:val="0E29205D"/>
    <w:rsid w:val="0ED879FC"/>
    <w:rsid w:val="0F7D5F98"/>
    <w:rsid w:val="109D40E1"/>
    <w:rsid w:val="10E852E7"/>
    <w:rsid w:val="110F36F7"/>
    <w:rsid w:val="112360E8"/>
    <w:rsid w:val="12000C58"/>
    <w:rsid w:val="137E5D88"/>
    <w:rsid w:val="13FE3E6C"/>
    <w:rsid w:val="14717E92"/>
    <w:rsid w:val="15144996"/>
    <w:rsid w:val="156B36C3"/>
    <w:rsid w:val="15EB255B"/>
    <w:rsid w:val="162A6369"/>
    <w:rsid w:val="16CC3C4B"/>
    <w:rsid w:val="17255A3E"/>
    <w:rsid w:val="17355807"/>
    <w:rsid w:val="1827330B"/>
    <w:rsid w:val="18A70A90"/>
    <w:rsid w:val="1947532F"/>
    <w:rsid w:val="1BBE6D5D"/>
    <w:rsid w:val="1BE14A1A"/>
    <w:rsid w:val="1CB92AA7"/>
    <w:rsid w:val="1D4D3C25"/>
    <w:rsid w:val="1D7204DB"/>
    <w:rsid w:val="1DB80B45"/>
    <w:rsid w:val="1E8A0861"/>
    <w:rsid w:val="1F542870"/>
    <w:rsid w:val="1F60519A"/>
    <w:rsid w:val="1FAF6528"/>
    <w:rsid w:val="20A53AAB"/>
    <w:rsid w:val="2203671C"/>
    <w:rsid w:val="24470D26"/>
    <w:rsid w:val="2466767A"/>
    <w:rsid w:val="2496308D"/>
    <w:rsid w:val="26906587"/>
    <w:rsid w:val="2705426B"/>
    <w:rsid w:val="274737FA"/>
    <w:rsid w:val="281D5F13"/>
    <w:rsid w:val="28213457"/>
    <w:rsid w:val="293B29CE"/>
    <w:rsid w:val="297216A5"/>
    <w:rsid w:val="2BED450E"/>
    <w:rsid w:val="2C9E3ADE"/>
    <w:rsid w:val="2EFB2454"/>
    <w:rsid w:val="2F84170C"/>
    <w:rsid w:val="30071591"/>
    <w:rsid w:val="308A6926"/>
    <w:rsid w:val="30DE275A"/>
    <w:rsid w:val="312D54CE"/>
    <w:rsid w:val="31F34AFF"/>
    <w:rsid w:val="32CD6714"/>
    <w:rsid w:val="32DC15E2"/>
    <w:rsid w:val="33E83EB7"/>
    <w:rsid w:val="34CB7F77"/>
    <w:rsid w:val="34D06FBC"/>
    <w:rsid w:val="34D427E0"/>
    <w:rsid w:val="35365FF1"/>
    <w:rsid w:val="357F2005"/>
    <w:rsid w:val="364F130A"/>
    <w:rsid w:val="370C2303"/>
    <w:rsid w:val="374B6C62"/>
    <w:rsid w:val="381027C6"/>
    <w:rsid w:val="390F42B9"/>
    <w:rsid w:val="39381001"/>
    <w:rsid w:val="39437561"/>
    <w:rsid w:val="39FD6155"/>
    <w:rsid w:val="3A197276"/>
    <w:rsid w:val="3B202C79"/>
    <w:rsid w:val="3B2E3F1C"/>
    <w:rsid w:val="3C1E125A"/>
    <w:rsid w:val="3D23018E"/>
    <w:rsid w:val="3ED74FA5"/>
    <w:rsid w:val="3EF5147E"/>
    <w:rsid w:val="3F84697E"/>
    <w:rsid w:val="3FA53AE5"/>
    <w:rsid w:val="3FF27E13"/>
    <w:rsid w:val="3FF757AE"/>
    <w:rsid w:val="4079674B"/>
    <w:rsid w:val="415215C9"/>
    <w:rsid w:val="429D5569"/>
    <w:rsid w:val="42B570F5"/>
    <w:rsid w:val="43071864"/>
    <w:rsid w:val="43324E83"/>
    <w:rsid w:val="434515C1"/>
    <w:rsid w:val="43E14692"/>
    <w:rsid w:val="44A40B8C"/>
    <w:rsid w:val="44BD78E8"/>
    <w:rsid w:val="465A6F43"/>
    <w:rsid w:val="46FA5CD4"/>
    <w:rsid w:val="47BB6757"/>
    <w:rsid w:val="47EF63A0"/>
    <w:rsid w:val="49137D2C"/>
    <w:rsid w:val="49456A20"/>
    <w:rsid w:val="497038CD"/>
    <w:rsid w:val="499A66C3"/>
    <w:rsid w:val="4A816630"/>
    <w:rsid w:val="4AB3161E"/>
    <w:rsid w:val="4AF66252"/>
    <w:rsid w:val="4BB016BF"/>
    <w:rsid w:val="4CB875D3"/>
    <w:rsid w:val="4CCA0D79"/>
    <w:rsid w:val="4E8841B2"/>
    <w:rsid w:val="4F900B6C"/>
    <w:rsid w:val="50F972F7"/>
    <w:rsid w:val="51F4464E"/>
    <w:rsid w:val="5241764D"/>
    <w:rsid w:val="53E9321B"/>
    <w:rsid w:val="542A50A2"/>
    <w:rsid w:val="546A517C"/>
    <w:rsid w:val="555262C2"/>
    <w:rsid w:val="55EB1097"/>
    <w:rsid w:val="56732B47"/>
    <w:rsid w:val="56DE1CF7"/>
    <w:rsid w:val="56EF4FC6"/>
    <w:rsid w:val="573838FA"/>
    <w:rsid w:val="58DA20C8"/>
    <w:rsid w:val="593E565E"/>
    <w:rsid w:val="59A10799"/>
    <w:rsid w:val="59C41AA5"/>
    <w:rsid w:val="59E80423"/>
    <w:rsid w:val="5A6B0796"/>
    <w:rsid w:val="5ACA71B3"/>
    <w:rsid w:val="5B4026A7"/>
    <w:rsid w:val="5B755EAD"/>
    <w:rsid w:val="5C8B0489"/>
    <w:rsid w:val="5C8F3C65"/>
    <w:rsid w:val="5D451D1A"/>
    <w:rsid w:val="5DDE7148"/>
    <w:rsid w:val="5E4541F8"/>
    <w:rsid w:val="5E82799A"/>
    <w:rsid w:val="5F542429"/>
    <w:rsid w:val="5FEC11EA"/>
    <w:rsid w:val="5FFC16EB"/>
    <w:rsid w:val="615239D8"/>
    <w:rsid w:val="624A629A"/>
    <w:rsid w:val="628D5074"/>
    <w:rsid w:val="62965A6B"/>
    <w:rsid w:val="63126166"/>
    <w:rsid w:val="639D203B"/>
    <w:rsid w:val="63A0423C"/>
    <w:rsid w:val="6446790D"/>
    <w:rsid w:val="651A5C4B"/>
    <w:rsid w:val="659953ED"/>
    <w:rsid w:val="65B31BCC"/>
    <w:rsid w:val="65E84085"/>
    <w:rsid w:val="665925BF"/>
    <w:rsid w:val="67D04E02"/>
    <w:rsid w:val="67F91C55"/>
    <w:rsid w:val="689B349A"/>
    <w:rsid w:val="68A5764F"/>
    <w:rsid w:val="6A3D062B"/>
    <w:rsid w:val="6A666D12"/>
    <w:rsid w:val="6B286A04"/>
    <w:rsid w:val="6C54385C"/>
    <w:rsid w:val="6C6D0B4A"/>
    <w:rsid w:val="6C75163B"/>
    <w:rsid w:val="6DE13474"/>
    <w:rsid w:val="6F12237A"/>
    <w:rsid w:val="6F457884"/>
    <w:rsid w:val="70DF5DB7"/>
    <w:rsid w:val="71155335"/>
    <w:rsid w:val="714825EF"/>
    <w:rsid w:val="724F1F27"/>
    <w:rsid w:val="72A8130B"/>
    <w:rsid w:val="72B74068"/>
    <w:rsid w:val="72C1290D"/>
    <w:rsid w:val="72E24278"/>
    <w:rsid w:val="734E0312"/>
    <w:rsid w:val="738D2254"/>
    <w:rsid w:val="741C6AC9"/>
    <w:rsid w:val="74A25915"/>
    <w:rsid w:val="75940C8C"/>
    <w:rsid w:val="7627784A"/>
    <w:rsid w:val="76BD49F2"/>
    <w:rsid w:val="76F37A06"/>
    <w:rsid w:val="771D0ED8"/>
    <w:rsid w:val="791E4907"/>
    <w:rsid w:val="79BC0732"/>
    <w:rsid w:val="7A012FE1"/>
    <w:rsid w:val="7CCA6946"/>
    <w:rsid w:val="7D483738"/>
    <w:rsid w:val="7D5A50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0"/>
    <w:rPr>
      <w:color w:val="0091F2"/>
      <w:sz w:val="18"/>
      <w:szCs w:val="18"/>
      <w:u w:val="none"/>
    </w:rPr>
  </w:style>
  <w:style w:type="paragraph" w:customStyle="1" w:styleId="11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2">
    <w:name w:val="cd_message"/>
    <w:basedOn w:val="8"/>
    <w:qFormat/>
    <w:uiPriority w:val="0"/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字符"/>
    <w:basedOn w:val="8"/>
    <w:link w:val="5"/>
    <w:qFormat/>
    <w:uiPriority w:val="0"/>
    <w:rPr>
      <w:kern w:val="2"/>
      <w:sz w:val="18"/>
      <w:szCs w:val="18"/>
    </w:rPr>
  </w:style>
  <w:style w:type="paragraph" w:customStyle="1" w:styleId="16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3840</Words>
  <Characters>4257</Characters>
  <Lines>37</Lines>
  <Paragraphs>10</Paragraphs>
  <TotalTime>8</TotalTime>
  <ScaleCrop>false</ScaleCrop>
  <LinksUpToDate>false</LinksUpToDate>
  <CharactersWithSpaces>4547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lenmo</cp:lastModifiedBy>
  <dcterms:modified xsi:type="dcterms:W3CDTF">2022-11-22T01:22:23Z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  <property fmtid="{D5CDD505-2E9C-101B-9397-08002B2CF9AE}" pid="3" name="ICV">
    <vt:lpwstr>0CCB45109742491C9608F5CFE7FDA0D2</vt:lpwstr>
  </property>
</Properties>
</file>