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rPr>
          <w:rFonts w:ascii="Times New Roman"/>
          <w:sz w:val="20"/>
          <w:lang w:eastAsia="zh-CN"/>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rPr>
          <w:rFonts w:ascii="Times New Roman"/>
          <w:sz w:val="20"/>
        </w:rPr>
      </w:pPr>
    </w:p>
    <w:p>
      <w:pPr>
        <w:pStyle w:val="17"/>
        <w:spacing w:before="5"/>
        <w:rPr>
          <w:rFonts w:ascii="Times New Roman"/>
          <w:sz w:val="20"/>
        </w:rPr>
      </w:pPr>
    </w:p>
    <w:p>
      <w:pPr>
        <w:pStyle w:val="17"/>
        <w:jc w:val="center"/>
        <w:rPr>
          <w:rFonts w:ascii="微软雅黑" w:eastAsia="微软雅黑"/>
          <w:b/>
          <w:sz w:val="48"/>
          <w:szCs w:val="48"/>
          <w:u w:val="single"/>
          <w:lang w:eastAsia="zh-CN"/>
        </w:rPr>
      </w:pPr>
      <w:r>
        <w:rPr>
          <w:rFonts w:hint="eastAsia" w:ascii="微软雅黑" w:eastAsia="微软雅黑"/>
          <w:b/>
          <w:sz w:val="48"/>
          <w:szCs w:val="48"/>
          <w:u w:val="single"/>
          <w:lang w:eastAsia="zh-CN"/>
        </w:rPr>
        <w:t>福建福海创石油化工有限公司</w:t>
      </w:r>
    </w:p>
    <w:p>
      <w:pPr>
        <w:spacing w:line="720" w:lineRule="auto"/>
        <w:jc w:val="center"/>
        <w:rPr>
          <w:rFonts w:ascii="微软雅黑" w:hAnsi="微软雅黑" w:eastAsia="微软雅黑"/>
          <w:b/>
          <w:sz w:val="36"/>
          <w:szCs w:val="36"/>
          <w:lang w:eastAsia="zh-CN"/>
        </w:rPr>
      </w:pPr>
    </w:p>
    <w:p>
      <w:pPr>
        <w:ind w:left="169"/>
        <w:jc w:val="center"/>
        <w:rPr>
          <w:rFonts w:ascii="微软雅黑" w:hAnsi="微软雅黑" w:eastAsia="微软雅黑"/>
          <w:b/>
          <w:bCs/>
          <w:sz w:val="36"/>
          <w:szCs w:val="36"/>
          <w:u w:val="single"/>
          <w:lang w:eastAsia="zh-CN"/>
        </w:rPr>
      </w:pPr>
      <w:r>
        <w:rPr>
          <w:rFonts w:hint="eastAsia" w:ascii="微软雅黑" w:hAnsi="微软雅黑" w:eastAsia="微软雅黑"/>
          <w:b/>
          <w:bCs/>
          <w:sz w:val="36"/>
          <w:szCs w:val="36"/>
          <w:u w:val="single"/>
          <w:lang w:eastAsia="zh-CN"/>
        </w:rPr>
        <w:t xml:space="preserve"> PTA旧包装袋采购项目</w:t>
      </w:r>
    </w:p>
    <w:p>
      <w:pPr>
        <w:pStyle w:val="17"/>
        <w:jc w:val="center"/>
        <w:rPr>
          <w:rFonts w:ascii="微软雅黑" w:eastAsia="微软雅黑"/>
          <w:b/>
          <w:sz w:val="48"/>
          <w:szCs w:val="48"/>
          <w:u w:val="single"/>
          <w:lang w:eastAsia="zh-CN"/>
        </w:rPr>
      </w:pPr>
    </w:p>
    <w:p>
      <w:pPr>
        <w:pStyle w:val="17"/>
        <w:jc w:val="center"/>
        <w:rPr>
          <w:rFonts w:ascii="微软雅黑" w:eastAsia="微软雅黑"/>
          <w:b/>
          <w:sz w:val="44"/>
          <w:szCs w:val="44"/>
          <w:u w:val="single"/>
          <w:lang w:eastAsia="zh-CN"/>
        </w:rPr>
      </w:pPr>
      <w:r>
        <w:rPr>
          <w:rFonts w:hint="eastAsia" w:ascii="微软雅黑" w:eastAsia="微软雅黑"/>
          <w:b/>
          <w:sz w:val="44"/>
          <w:szCs w:val="44"/>
          <w:u w:val="single"/>
          <w:lang w:eastAsia="zh-CN"/>
        </w:rPr>
        <w:t>比选文件</w:t>
      </w:r>
    </w:p>
    <w:p>
      <w:pPr>
        <w:pStyle w:val="17"/>
        <w:jc w:val="center"/>
        <w:rPr>
          <w:rFonts w:ascii="微软雅黑" w:eastAsia="微软雅黑"/>
          <w:b/>
          <w:sz w:val="48"/>
          <w:szCs w:val="48"/>
          <w:u w:val="single"/>
          <w:lang w:eastAsia="zh-CN"/>
        </w:rPr>
      </w:pPr>
    </w:p>
    <w:p>
      <w:pPr>
        <w:pStyle w:val="2"/>
        <w:jc w:val="center"/>
        <w:rPr>
          <w:b/>
          <w:bCs/>
          <w:sz w:val="28"/>
          <w:szCs w:val="28"/>
        </w:rPr>
      </w:pPr>
      <w:r>
        <w:rPr>
          <w:rFonts w:hint="eastAsia" w:hAnsi="宋体"/>
          <w:b/>
          <w:bCs/>
          <w:sz w:val="28"/>
          <w:szCs w:val="28"/>
        </w:rPr>
        <w:t>（</w:t>
      </w:r>
      <w:r>
        <w:rPr>
          <w:rFonts w:hint="eastAsia" w:hAnsi="宋体"/>
          <w:b/>
          <w:bCs/>
          <w:sz w:val="28"/>
          <w:szCs w:val="28"/>
          <w:u w:val="single"/>
        </w:rPr>
        <w:t xml:space="preserve">文件编号：FHC-PTCG20220907002 </w:t>
      </w:r>
      <w:r>
        <w:rPr>
          <w:rFonts w:hint="eastAsia"/>
          <w:b/>
          <w:bCs/>
          <w:sz w:val="28"/>
          <w:szCs w:val="28"/>
        </w:rPr>
        <w:t>）</w:t>
      </w:r>
    </w:p>
    <w:p>
      <w:pPr>
        <w:pStyle w:val="17"/>
        <w:rPr>
          <w:rFonts w:ascii="微软雅黑"/>
          <w:b/>
          <w:sz w:val="32"/>
          <w:szCs w:val="32"/>
          <w:lang w:eastAsia="zh-CN"/>
        </w:rPr>
      </w:pPr>
    </w:p>
    <w:p>
      <w:pPr>
        <w:pStyle w:val="2"/>
        <w:jc w:val="center"/>
        <w:rPr>
          <w:rFonts w:ascii="微软雅黑" w:hAnsi="微软雅黑" w:eastAsia="微软雅黑"/>
          <w:b/>
          <w:sz w:val="28"/>
          <w:szCs w:val="28"/>
        </w:rPr>
      </w:pPr>
      <w:r>
        <w:rPr>
          <w:rFonts w:hint="eastAsia" w:ascii="微软雅黑" w:hAnsi="微软雅黑" w:eastAsia="微软雅黑"/>
          <w:b/>
          <w:sz w:val="28"/>
          <w:szCs w:val="28"/>
        </w:rPr>
        <w:t>福建</w:t>
      </w:r>
      <w:r>
        <w:rPr>
          <w:rFonts w:ascii="微软雅黑" w:hAnsi="微软雅黑" w:eastAsia="微软雅黑"/>
          <w:b/>
          <w:sz w:val="28"/>
          <w:szCs w:val="28"/>
        </w:rPr>
        <w:t>福海创石油化工有限公司</w:t>
      </w:r>
      <w:r>
        <w:rPr>
          <w:rFonts w:hint="eastAsia" w:ascii="微软雅黑" w:hAnsi="微软雅黑" w:eastAsia="微软雅黑"/>
          <w:b/>
          <w:sz w:val="28"/>
          <w:szCs w:val="28"/>
        </w:rPr>
        <w:t>编制</w:t>
      </w:r>
    </w:p>
    <w:p>
      <w:pPr>
        <w:spacing w:line="271" w:lineRule="auto"/>
        <w:ind w:right="1889"/>
        <w:rPr>
          <w:rFonts w:ascii="微软雅黑" w:eastAsia="微软雅黑"/>
          <w:b/>
          <w:sz w:val="32"/>
          <w:lang w:eastAsia="zh-CN"/>
        </w:rPr>
      </w:pPr>
      <w:r>
        <w:rPr>
          <w:rFonts w:hint="eastAsia" w:ascii="微软雅黑" w:eastAsia="微软雅黑"/>
          <w:b/>
          <w:w w:val="95"/>
          <w:sz w:val="32"/>
          <w:lang w:eastAsia="zh-CN"/>
        </w:rPr>
        <w:t xml:space="preserve">                                   二〇二二年十月</w:t>
      </w:r>
    </w:p>
    <w:p>
      <w:pPr>
        <w:spacing w:line="271" w:lineRule="auto"/>
        <w:jc w:val="center"/>
        <w:rPr>
          <w:rFonts w:ascii="微软雅黑" w:eastAsia="微软雅黑"/>
          <w:sz w:val="32"/>
          <w:lang w:eastAsia="zh-CN"/>
        </w:rPr>
        <w:sectPr>
          <w:type w:val="continuous"/>
          <w:pgSz w:w="11910" w:h="16840"/>
          <w:pgMar w:top="1600" w:right="1680" w:bottom="280" w:left="1680" w:header="720" w:footer="720" w:gutter="0"/>
          <w:cols w:space="720" w:num="1"/>
        </w:sectPr>
      </w:pPr>
    </w:p>
    <w:p>
      <w:pPr>
        <w:tabs>
          <w:tab w:val="left" w:pos="959"/>
        </w:tabs>
        <w:spacing w:line="395" w:lineRule="exact"/>
        <w:ind w:right="170"/>
        <w:jc w:val="center"/>
        <w:rPr>
          <w:rFonts w:ascii="黑体" w:eastAsia="黑体"/>
          <w:sz w:val="32"/>
          <w:lang w:eastAsia="zh-CN"/>
        </w:rPr>
      </w:pPr>
      <w:r>
        <w:rPr>
          <w:rFonts w:hint="eastAsia" w:ascii="黑体" w:eastAsia="黑体"/>
          <w:sz w:val="32"/>
          <w:lang w:eastAsia="zh-CN"/>
        </w:rPr>
        <w:t>目</w:t>
      </w:r>
      <w:r>
        <w:rPr>
          <w:rFonts w:hint="eastAsia" w:ascii="黑体" w:eastAsia="黑体"/>
          <w:sz w:val="32"/>
          <w:lang w:eastAsia="zh-CN"/>
        </w:rPr>
        <w:tab/>
      </w:r>
      <w:r>
        <w:rPr>
          <w:rFonts w:hint="eastAsia" w:ascii="黑体" w:eastAsia="黑体"/>
          <w:sz w:val="32"/>
          <w:lang w:eastAsia="zh-CN"/>
        </w:rPr>
        <w:t>录</w:t>
      </w:r>
    </w:p>
    <w:p>
      <w:pPr>
        <w:pStyle w:val="17"/>
        <w:rPr>
          <w:rFonts w:ascii="黑体"/>
          <w:sz w:val="20"/>
          <w:lang w:eastAsia="zh-CN"/>
        </w:rPr>
      </w:pPr>
    </w:p>
    <w:p>
      <w:pPr>
        <w:pStyle w:val="17"/>
        <w:rPr>
          <w:rFonts w:ascii="黑体"/>
          <w:sz w:val="20"/>
          <w:lang w:eastAsia="zh-CN"/>
        </w:rPr>
      </w:pPr>
    </w:p>
    <w:p>
      <w:pPr>
        <w:pStyle w:val="17"/>
        <w:spacing w:before="9"/>
        <w:rPr>
          <w:rFonts w:ascii="黑体"/>
          <w:lang w:eastAsia="zh-CN"/>
        </w:rPr>
      </w:pPr>
    </w:p>
    <w:p>
      <w:pPr>
        <w:tabs>
          <w:tab w:val="left" w:pos="709"/>
        </w:tabs>
        <w:spacing w:line="360" w:lineRule="auto"/>
        <w:rPr>
          <w:sz w:val="24"/>
          <w:szCs w:val="24"/>
          <w:lang w:eastAsia="zh-CN"/>
        </w:rPr>
      </w:pPr>
      <w:r>
        <w:rPr>
          <w:rFonts w:hint="eastAsia"/>
          <w:sz w:val="24"/>
          <w:szCs w:val="24"/>
          <w:lang w:eastAsia="zh-CN"/>
        </w:rPr>
        <w:t xml:space="preserve">    </w:t>
      </w:r>
      <w:r>
        <w:rPr>
          <w:sz w:val="24"/>
          <w:szCs w:val="24"/>
          <w:lang w:eastAsia="zh-CN"/>
        </w:rPr>
        <w:t>第一章</w:t>
      </w:r>
      <w:r>
        <w:rPr>
          <w:sz w:val="24"/>
          <w:szCs w:val="24"/>
          <w:lang w:eastAsia="zh-CN"/>
        </w:rPr>
        <w:tab/>
      </w:r>
      <w:r>
        <w:rPr>
          <w:sz w:val="24"/>
          <w:szCs w:val="24"/>
          <w:lang w:eastAsia="zh-CN"/>
        </w:rPr>
        <w:t xml:space="preserve">比选公告 </w:t>
      </w:r>
      <w:r>
        <w:rPr>
          <w:rFonts w:hint="eastAsia"/>
          <w:sz w:val="24"/>
          <w:szCs w:val="24"/>
          <w:lang w:eastAsia="zh-CN"/>
        </w:rPr>
        <w:t xml:space="preserve">    </w:t>
      </w:r>
    </w:p>
    <w:p>
      <w:pPr>
        <w:tabs>
          <w:tab w:val="left" w:pos="709"/>
        </w:tabs>
        <w:spacing w:line="360" w:lineRule="auto"/>
        <w:ind w:firstLine="480" w:firstLineChars="200"/>
        <w:rPr>
          <w:sz w:val="24"/>
          <w:szCs w:val="24"/>
          <w:lang w:eastAsia="zh-CN"/>
        </w:rPr>
      </w:pPr>
      <w:r>
        <w:rPr>
          <w:sz w:val="24"/>
          <w:szCs w:val="24"/>
          <w:lang w:eastAsia="zh-CN"/>
        </w:rPr>
        <w:t>第二章</w:t>
      </w:r>
      <w:r>
        <w:rPr>
          <w:sz w:val="24"/>
          <w:szCs w:val="24"/>
          <w:lang w:eastAsia="zh-CN"/>
        </w:rPr>
        <w:tab/>
      </w:r>
      <w:r>
        <w:rPr>
          <w:sz w:val="24"/>
          <w:szCs w:val="24"/>
          <w:lang w:eastAsia="zh-CN"/>
        </w:rPr>
        <w:t>比选须知</w:t>
      </w:r>
    </w:p>
    <w:p>
      <w:pPr>
        <w:tabs>
          <w:tab w:val="left" w:pos="709"/>
        </w:tabs>
        <w:spacing w:line="360" w:lineRule="auto"/>
        <w:ind w:firstLine="480" w:firstLineChars="200"/>
        <w:rPr>
          <w:sz w:val="24"/>
          <w:szCs w:val="24"/>
          <w:lang w:eastAsia="zh-CN"/>
        </w:rPr>
      </w:pPr>
      <w:r>
        <w:rPr>
          <w:sz w:val="24"/>
          <w:szCs w:val="24"/>
          <w:lang w:eastAsia="zh-CN"/>
        </w:rPr>
        <w:t>第三章</w:t>
      </w:r>
      <w:r>
        <w:rPr>
          <w:rFonts w:hint="eastAsia"/>
          <w:sz w:val="24"/>
          <w:szCs w:val="24"/>
          <w:lang w:eastAsia="zh-CN"/>
        </w:rPr>
        <w:t xml:space="preserve">  </w:t>
      </w:r>
      <w:r>
        <w:rPr>
          <w:sz w:val="24"/>
          <w:szCs w:val="24"/>
          <w:lang w:eastAsia="zh-CN"/>
        </w:rPr>
        <w:t>参选文件的编制</w:t>
      </w:r>
    </w:p>
    <w:p>
      <w:pPr>
        <w:tabs>
          <w:tab w:val="left" w:pos="709"/>
        </w:tabs>
        <w:spacing w:line="360" w:lineRule="auto"/>
        <w:ind w:firstLine="480" w:firstLineChars="200"/>
        <w:rPr>
          <w:sz w:val="24"/>
          <w:szCs w:val="24"/>
          <w:lang w:eastAsia="zh-CN"/>
        </w:rPr>
      </w:pPr>
      <w:r>
        <w:rPr>
          <w:sz w:val="24"/>
          <w:szCs w:val="24"/>
          <w:lang w:eastAsia="zh-CN"/>
        </w:rPr>
        <w:t>第四章</w:t>
      </w:r>
      <w:r>
        <w:rPr>
          <w:sz w:val="24"/>
          <w:szCs w:val="24"/>
          <w:lang w:eastAsia="zh-CN"/>
        </w:rPr>
        <w:tab/>
      </w:r>
      <w:r>
        <w:rPr>
          <w:sz w:val="24"/>
          <w:szCs w:val="24"/>
          <w:lang w:eastAsia="zh-CN"/>
        </w:rPr>
        <w:t>评比规则</w:t>
      </w:r>
    </w:p>
    <w:p>
      <w:pPr>
        <w:tabs>
          <w:tab w:val="left" w:pos="709"/>
        </w:tabs>
        <w:spacing w:line="360" w:lineRule="auto"/>
        <w:ind w:firstLine="480" w:firstLineChars="200"/>
        <w:rPr>
          <w:sz w:val="24"/>
          <w:szCs w:val="24"/>
          <w:lang w:eastAsia="zh-CN"/>
        </w:rPr>
      </w:pPr>
      <w:r>
        <w:rPr>
          <w:sz w:val="24"/>
          <w:szCs w:val="24"/>
          <w:lang w:eastAsia="zh-CN"/>
        </w:rPr>
        <w:t>第五章</w:t>
      </w:r>
      <w:r>
        <w:rPr>
          <w:sz w:val="24"/>
          <w:szCs w:val="24"/>
          <w:lang w:eastAsia="zh-CN"/>
        </w:rPr>
        <w:tab/>
      </w:r>
      <w:r>
        <w:rPr>
          <w:sz w:val="24"/>
          <w:szCs w:val="24"/>
          <w:lang w:eastAsia="zh-CN"/>
        </w:rPr>
        <w:t>合同授予</w:t>
      </w:r>
    </w:p>
    <w:p>
      <w:pPr>
        <w:tabs>
          <w:tab w:val="left" w:pos="709"/>
        </w:tabs>
        <w:spacing w:line="360" w:lineRule="auto"/>
        <w:ind w:firstLine="480" w:firstLineChars="200"/>
        <w:rPr>
          <w:sz w:val="24"/>
          <w:szCs w:val="24"/>
          <w:lang w:eastAsia="zh-CN"/>
        </w:rPr>
      </w:pPr>
      <w:r>
        <w:rPr>
          <w:sz w:val="24"/>
          <w:szCs w:val="24"/>
          <w:lang w:eastAsia="zh-CN"/>
        </w:rPr>
        <w:t>第六章</w:t>
      </w:r>
      <w:r>
        <w:rPr>
          <w:sz w:val="24"/>
          <w:szCs w:val="24"/>
          <w:lang w:eastAsia="zh-CN"/>
        </w:rPr>
        <w:tab/>
      </w:r>
      <w:r>
        <w:rPr>
          <w:sz w:val="24"/>
          <w:szCs w:val="24"/>
          <w:lang w:eastAsia="zh-CN"/>
        </w:rPr>
        <w:t>中选后相关履约要求</w:t>
      </w:r>
    </w:p>
    <w:p>
      <w:pPr>
        <w:tabs>
          <w:tab w:val="left" w:pos="709"/>
        </w:tabs>
        <w:spacing w:line="360" w:lineRule="auto"/>
        <w:ind w:firstLine="480" w:firstLineChars="200"/>
        <w:rPr>
          <w:sz w:val="24"/>
          <w:szCs w:val="24"/>
          <w:lang w:eastAsia="zh-CN"/>
        </w:rPr>
      </w:pPr>
      <w:r>
        <w:rPr>
          <w:sz w:val="24"/>
          <w:szCs w:val="24"/>
          <w:lang w:eastAsia="zh-CN"/>
        </w:rPr>
        <w:t>第七章</w:t>
      </w:r>
      <w:r>
        <w:rPr>
          <w:sz w:val="24"/>
          <w:szCs w:val="24"/>
          <w:lang w:eastAsia="zh-CN"/>
        </w:rPr>
        <w:tab/>
      </w:r>
      <w:r>
        <w:rPr>
          <w:sz w:val="24"/>
          <w:szCs w:val="24"/>
          <w:lang w:eastAsia="zh-CN"/>
        </w:rPr>
        <w:t>其它</w:t>
      </w: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360" w:lineRule="auto"/>
        <w:ind w:firstLine="480" w:firstLineChars="200"/>
        <w:rPr>
          <w:sz w:val="24"/>
          <w:szCs w:val="24"/>
          <w:lang w:eastAsia="zh-CN"/>
        </w:rPr>
      </w:pPr>
    </w:p>
    <w:p>
      <w:pPr>
        <w:tabs>
          <w:tab w:val="left" w:pos="709"/>
        </w:tabs>
        <w:spacing w:line="480" w:lineRule="auto"/>
        <w:ind w:firstLine="480" w:firstLineChars="200"/>
        <w:rPr>
          <w:sz w:val="24"/>
          <w:szCs w:val="24"/>
          <w:lang w:eastAsia="zh-CN"/>
        </w:rPr>
      </w:pPr>
      <w:r>
        <w:rPr>
          <w:sz w:val="24"/>
          <w:szCs w:val="24"/>
          <w:lang w:eastAsia="zh-CN"/>
        </w:rPr>
        <w:t>附件一</w:t>
      </w:r>
      <w:r>
        <w:rPr>
          <w:rFonts w:hint="eastAsia"/>
          <w:sz w:val="24"/>
          <w:szCs w:val="24"/>
          <w:lang w:eastAsia="zh-CN"/>
        </w:rPr>
        <w:t>：合同条款</w:t>
      </w:r>
    </w:p>
    <w:p>
      <w:pPr>
        <w:tabs>
          <w:tab w:val="left" w:pos="709"/>
        </w:tabs>
        <w:spacing w:line="480" w:lineRule="auto"/>
        <w:ind w:firstLine="480" w:firstLineChars="200"/>
        <w:rPr>
          <w:sz w:val="24"/>
          <w:szCs w:val="24"/>
          <w:lang w:eastAsia="zh-CN"/>
        </w:rPr>
      </w:pPr>
      <w:r>
        <w:rPr>
          <w:sz w:val="24"/>
          <w:szCs w:val="24"/>
          <w:lang w:eastAsia="zh-CN"/>
        </w:rPr>
        <w:t>附件二：参选文件（范本）</w:t>
      </w:r>
    </w:p>
    <w:p>
      <w:pPr>
        <w:spacing w:line="480" w:lineRule="auto"/>
        <w:ind w:firstLine="480" w:firstLineChars="200"/>
        <w:rPr>
          <w:rFonts w:ascii="Times New Roman" w:hAnsi="Times New Roman"/>
          <w:sz w:val="24"/>
          <w:szCs w:val="24"/>
          <w:lang w:eastAsia="zh-CN"/>
        </w:rPr>
      </w:pPr>
      <w:r>
        <w:rPr>
          <w:rFonts w:hint="eastAsia"/>
          <w:sz w:val="24"/>
          <w:szCs w:val="24"/>
          <w:lang w:eastAsia="zh-CN"/>
        </w:rPr>
        <w:t>附件三：</w:t>
      </w:r>
      <w:r>
        <w:rPr>
          <w:rFonts w:hint="eastAsia" w:ascii="Times New Roman" w:hAnsi="Times New Roman" w:cs="Times New Roman"/>
          <w:sz w:val="24"/>
          <w:szCs w:val="24"/>
          <w:lang w:eastAsia="zh-CN"/>
        </w:rPr>
        <w:t>商务报价函</w:t>
      </w:r>
    </w:p>
    <w:p>
      <w:pPr>
        <w:spacing w:line="360" w:lineRule="auto"/>
        <w:ind w:left="1400" w:leftChars="200" w:hanging="960" w:hangingChars="4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附件四：PTA旧包装袋采购发包说明</w:t>
      </w:r>
    </w:p>
    <w:p>
      <w:pPr>
        <w:pStyle w:val="2"/>
        <w:spacing w:line="480" w:lineRule="auto"/>
        <w:ind w:firstLine="480" w:firstLineChars="200"/>
        <w:rPr>
          <w:sz w:val="24"/>
          <w:szCs w:val="24"/>
        </w:rPr>
      </w:pPr>
    </w:p>
    <w:p>
      <w:pPr>
        <w:pStyle w:val="2"/>
        <w:spacing w:line="480" w:lineRule="auto"/>
        <w:ind w:firstLine="465"/>
        <w:rPr>
          <w:sz w:val="24"/>
          <w:szCs w:val="24"/>
        </w:rPr>
      </w:pPr>
    </w:p>
    <w:p>
      <w:pPr>
        <w:spacing w:line="480" w:lineRule="auto"/>
        <w:rPr>
          <w:sz w:val="28"/>
          <w:lang w:eastAsia="zh-CN"/>
        </w:rPr>
      </w:pPr>
    </w:p>
    <w:p>
      <w:pPr>
        <w:pStyle w:val="2"/>
        <w:sectPr>
          <w:footerReference r:id="rId3" w:type="default"/>
          <w:pgSz w:w="11910" w:h="16840"/>
          <w:pgMar w:top="1480" w:right="1340" w:bottom="740" w:left="1680" w:header="0" w:footer="551" w:gutter="0"/>
          <w:pgNumType w:start="1"/>
          <w:cols w:space="720" w:num="1"/>
        </w:sectPr>
      </w:pPr>
    </w:p>
    <w:p>
      <w:pPr>
        <w:tabs>
          <w:tab w:val="left" w:pos="1272"/>
        </w:tabs>
        <w:spacing w:line="355" w:lineRule="exact"/>
        <w:ind w:left="9"/>
        <w:jc w:val="center"/>
        <w:rPr>
          <w:b/>
          <w:sz w:val="28"/>
          <w:lang w:eastAsia="zh-CN"/>
        </w:rPr>
      </w:pPr>
      <w:r>
        <w:rPr>
          <w:b/>
          <w:sz w:val="28"/>
          <w:lang w:eastAsia="zh-CN"/>
        </w:rPr>
        <w:t>第一章</w:t>
      </w:r>
      <w:r>
        <w:rPr>
          <w:b/>
          <w:sz w:val="28"/>
          <w:lang w:eastAsia="zh-CN"/>
        </w:rPr>
        <w:tab/>
      </w:r>
      <w:r>
        <w:rPr>
          <w:b/>
          <w:spacing w:val="-1"/>
          <w:w w:val="95"/>
          <w:sz w:val="28"/>
          <w:lang w:eastAsia="zh-CN"/>
        </w:rPr>
        <w:t>比选公</w:t>
      </w:r>
      <w:r>
        <w:rPr>
          <w:b/>
          <w:w w:val="95"/>
          <w:sz w:val="28"/>
          <w:lang w:eastAsia="zh-CN"/>
        </w:rPr>
        <w:t>告</w:t>
      </w:r>
    </w:p>
    <w:p>
      <w:pPr>
        <w:pStyle w:val="17"/>
        <w:rPr>
          <w:b/>
          <w:sz w:val="28"/>
          <w:lang w:eastAsia="zh-CN"/>
        </w:rPr>
      </w:pPr>
    </w:p>
    <w:p>
      <w:pPr>
        <w:spacing w:line="312" w:lineRule="auto"/>
        <w:rPr>
          <w:rFonts w:ascii="微软雅黑" w:hAnsi="微软雅黑" w:eastAsia="微软雅黑"/>
          <w:b/>
          <w:bCs/>
          <w:sz w:val="48"/>
          <w:szCs w:val="48"/>
          <w:u w:val="single"/>
          <w:lang w:eastAsia="zh-CN"/>
        </w:rPr>
      </w:pPr>
      <w:r>
        <w:rPr>
          <w:rFonts w:hint="eastAsia"/>
          <w:lang w:eastAsia="zh-CN"/>
        </w:rPr>
        <w:t xml:space="preserve">  </w:t>
      </w:r>
      <w:r>
        <w:rPr>
          <w:rFonts w:hint="eastAsia" w:asciiTheme="minorEastAsia" w:hAnsiTheme="minorEastAsia" w:eastAsiaTheme="minorEastAsia"/>
          <w:lang w:eastAsia="zh-CN"/>
        </w:rPr>
        <w:t xml:space="preserve"> </w:t>
      </w:r>
      <w:r>
        <w:rPr>
          <w:rFonts w:hint="eastAsia" w:asciiTheme="minorEastAsia" w:hAnsiTheme="minorEastAsia" w:eastAsiaTheme="minorEastAsia"/>
          <w:sz w:val="24"/>
          <w:szCs w:val="24"/>
          <w:lang w:eastAsia="zh-CN"/>
        </w:rPr>
        <w:t xml:space="preserve"> 福建福海创石油化工有限公司</w:t>
      </w:r>
      <w:r>
        <w:rPr>
          <w:rFonts w:asciiTheme="minorEastAsia" w:hAnsiTheme="minorEastAsia" w:eastAsiaTheme="minorEastAsia"/>
          <w:sz w:val="24"/>
          <w:szCs w:val="24"/>
          <w:lang w:eastAsia="zh-CN"/>
        </w:rPr>
        <w:t>拟对本公</w:t>
      </w:r>
      <w:r>
        <w:rPr>
          <w:rFonts w:asciiTheme="minorEastAsia" w:hAnsiTheme="minorEastAsia" w:eastAsiaTheme="minorEastAsia"/>
          <w:lang w:eastAsia="zh-CN"/>
        </w:rPr>
        <w:t>司</w:t>
      </w:r>
      <w:r>
        <w:rPr>
          <w:rFonts w:hint="eastAsia" w:asciiTheme="minorEastAsia" w:hAnsiTheme="minorEastAsia" w:eastAsiaTheme="minorEastAsia"/>
          <w:sz w:val="24"/>
          <w:szCs w:val="24"/>
          <w:u w:val="single"/>
          <w:lang w:eastAsia="zh-CN"/>
        </w:rPr>
        <w:t>“PTA旧包装袋（吨袋）采购项目（项目编号：FHC-PTCG20220907002”</w:t>
      </w:r>
      <w:r>
        <w:rPr>
          <w:rFonts w:asciiTheme="minorEastAsia" w:hAnsiTheme="minorEastAsia" w:eastAsiaTheme="minorEastAsia"/>
          <w:lang w:eastAsia="zh-CN"/>
        </w:rPr>
        <w:t>进行公开比选。为了“公开、公平、公正、透明”，引导参选人进行正确参选，特制定本规定文件。</w:t>
      </w:r>
    </w:p>
    <w:p>
      <w:pPr>
        <w:pStyle w:val="17"/>
        <w:spacing w:line="312" w:lineRule="auto"/>
        <w:ind w:right="121" w:firstLine="480"/>
        <w:jc w:val="both"/>
        <w:rPr>
          <w:rFonts w:asciiTheme="minorEastAsia" w:hAnsiTheme="minorEastAsia" w:eastAsiaTheme="minorEastAsia"/>
          <w:lang w:eastAsia="zh-CN"/>
        </w:rPr>
      </w:pPr>
      <w:r>
        <w:rPr>
          <w:rFonts w:hint="eastAsia" w:asciiTheme="minorEastAsia" w:hAnsiTheme="minorEastAsia" w:eastAsiaTheme="minorEastAsia"/>
          <w:lang w:eastAsia="zh-CN"/>
        </w:rPr>
        <w:t>福建福海创石油化工有限公司</w:t>
      </w:r>
      <w:r>
        <w:rPr>
          <w:rFonts w:asciiTheme="minorEastAsia" w:hAnsiTheme="minorEastAsia" w:eastAsiaTheme="minorEastAsia"/>
          <w:lang w:eastAsia="zh-CN"/>
        </w:rPr>
        <w:t>承诺本次自主比选不存在任何障碍，保证本公告的内容不存在任何重大遗漏、虚假陈述或严重误导，并对其内容的真实性、完整性和有效性负责。</w:t>
      </w:r>
    </w:p>
    <w:p>
      <w:pPr>
        <w:tabs>
          <w:tab w:val="left" w:pos="709"/>
        </w:tabs>
        <w:spacing w:line="312" w:lineRule="auto"/>
        <w:rPr>
          <w:b/>
          <w:snapToGrid w:val="0"/>
          <w:color w:val="000000" w:themeColor="text1"/>
          <w:spacing w:val="8"/>
          <w:sz w:val="24"/>
          <w:szCs w:val="24"/>
          <w:lang w:eastAsia="zh-CN"/>
        </w:rPr>
      </w:pPr>
      <w:r>
        <w:rPr>
          <w:rFonts w:hint="eastAsia" w:asciiTheme="minorEastAsia" w:hAnsiTheme="minorEastAsia" w:eastAsiaTheme="minorEastAsia"/>
          <w:lang w:eastAsia="zh-CN"/>
        </w:rPr>
        <w:t>一、</w:t>
      </w:r>
      <w:r>
        <w:rPr>
          <w:b/>
          <w:snapToGrid w:val="0"/>
          <w:color w:val="000000" w:themeColor="text1"/>
          <w:spacing w:val="8"/>
          <w:sz w:val="24"/>
          <w:szCs w:val="24"/>
          <w:lang w:eastAsia="zh-CN"/>
        </w:rPr>
        <w:t>项目概况</w:t>
      </w:r>
    </w:p>
    <w:p>
      <w:pPr>
        <w:tabs>
          <w:tab w:val="left" w:pos="709"/>
        </w:tabs>
        <w:spacing w:line="312" w:lineRule="auto"/>
        <w:ind w:firstLine="480" w:firstLineChars="200"/>
        <w:rPr>
          <w:sz w:val="24"/>
          <w:szCs w:val="24"/>
          <w:lang w:eastAsia="zh-CN"/>
        </w:rPr>
      </w:pPr>
      <w:r>
        <w:rPr>
          <w:sz w:val="24"/>
          <w:szCs w:val="24"/>
          <w:lang w:eastAsia="zh-CN"/>
        </w:rPr>
        <w:t>1.</w:t>
      </w:r>
      <w:r>
        <w:rPr>
          <w:rFonts w:hint="eastAsia"/>
          <w:sz w:val="24"/>
          <w:szCs w:val="24"/>
          <w:lang w:eastAsia="zh-CN"/>
        </w:rPr>
        <w:t>项目名称：</w:t>
      </w:r>
      <w:r>
        <w:rPr>
          <w:rFonts w:hint="eastAsia" w:asciiTheme="minorEastAsia" w:hAnsiTheme="minorEastAsia" w:eastAsiaTheme="minorEastAsia"/>
          <w:bCs/>
          <w:sz w:val="24"/>
          <w:szCs w:val="24"/>
          <w:u w:val="single"/>
          <w:lang w:eastAsia="zh-CN"/>
        </w:rPr>
        <w:t>PTA旧包装袋（吨袋）采购</w:t>
      </w:r>
    </w:p>
    <w:p>
      <w:pPr>
        <w:tabs>
          <w:tab w:val="left" w:pos="709"/>
        </w:tabs>
        <w:spacing w:line="312" w:lineRule="auto"/>
        <w:ind w:firstLine="480" w:firstLineChars="200"/>
        <w:rPr>
          <w:sz w:val="24"/>
          <w:szCs w:val="24"/>
          <w:lang w:eastAsia="zh-CN"/>
        </w:rPr>
      </w:pPr>
      <w:r>
        <w:rPr>
          <w:rFonts w:hint="eastAsia"/>
          <w:sz w:val="24"/>
          <w:szCs w:val="24"/>
          <w:lang w:eastAsia="zh-CN"/>
        </w:rPr>
        <w:t>2</w:t>
      </w:r>
      <w:r>
        <w:rPr>
          <w:sz w:val="24"/>
          <w:szCs w:val="24"/>
          <w:lang w:eastAsia="zh-CN"/>
        </w:rPr>
        <w:t>.</w:t>
      </w:r>
      <w:r>
        <w:rPr>
          <w:rFonts w:hint="eastAsia"/>
          <w:sz w:val="24"/>
          <w:szCs w:val="24"/>
          <w:lang w:eastAsia="zh-CN"/>
        </w:rPr>
        <w:t>项目比选控制价：608,000.00元（含税价）。</w:t>
      </w:r>
    </w:p>
    <w:p>
      <w:pPr>
        <w:adjustRightInd w:val="0"/>
        <w:spacing w:line="312" w:lineRule="auto"/>
        <w:ind w:left="680" w:leftChars="200" w:hanging="240" w:hangingChars="1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w:t>
      </w:r>
      <w:r>
        <w:rPr>
          <w:rFonts w:asciiTheme="minorEastAsia" w:hAnsiTheme="minorEastAsia" w:eastAsiaTheme="minorEastAsia"/>
          <w:sz w:val="24"/>
          <w:szCs w:val="24"/>
          <w:lang w:eastAsia="zh-CN"/>
        </w:rPr>
        <w:t>.</w:t>
      </w:r>
      <w:r>
        <w:rPr>
          <w:rFonts w:hint="eastAsia" w:asciiTheme="minorEastAsia" w:hAnsiTheme="minorEastAsia" w:eastAsiaTheme="minorEastAsia"/>
          <w:sz w:val="24"/>
          <w:szCs w:val="24"/>
          <w:lang w:eastAsia="zh-CN"/>
        </w:rPr>
        <w:t>项目履行期限：自2023年01月01日~2024年12月31日止。</w:t>
      </w:r>
    </w:p>
    <w:p>
      <w:pPr>
        <w:pStyle w:val="43"/>
        <w:spacing w:before="0" w:beforeAutospacing="0" w:after="0" w:afterAutospacing="0" w:line="312" w:lineRule="auto"/>
        <w:ind w:left="438" w:leftChars="199"/>
      </w:pPr>
      <w:r>
        <w:rPr>
          <w:rFonts w:hint="eastAsia" w:asciiTheme="minorEastAsia" w:hAnsiTheme="minorEastAsia" w:eastAsiaTheme="minorEastAsia"/>
        </w:rPr>
        <w:t>4.供货要求：分批次供货，</w:t>
      </w:r>
      <w:r>
        <w:rPr>
          <w:shd w:val="clear" w:color="auto" w:fill="FFFFFF"/>
        </w:rPr>
        <w:t>以实际订货数量进行结算。</w:t>
      </w:r>
    </w:p>
    <w:p>
      <w:pPr>
        <w:pStyle w:val="17"/>
        <w:spacing w:line="312" w:lineRule="auto"/>
        <w:ind w:right="121"/>
        <w:jc w:val="both"/>
        <w:rPr>
          <w:rFonts w:asciiTheme="minorEastAsia" w:hAnsiTheme="minorEastAsia" w:eastAsiaTheme="minorEastAsia"/>
          <w:b/>
          <w:bCs/>
          <w:lang w:eastAsia="zh-CN"/>
        </w:rPr>
      </w:pPr>
      <w:r>
        <w:rPr>
          <w:rFonts w:hint="eastAsia" w:asciiTheme="minorEastAsia" w:hAnsiTheme="minorEastAsia" w:eastAsiaTheme="minorEastAsia"/>
          <w:b/>
          <w:bCs/>
          <w:lang w:eastAsia="zh-CN"/>
        </w:rPr>
        <w:t>二</w:t>
      </w:r>
      <w:r>
        <w:rPr>
          <w:rFonts w:asciiTheme="minorEastAsia" w:hAnsiTheme="minorEastAsia" w:eastAsiaTheme="minorEastAsia"/>
          <w:b/>
          <w:bCs/>
          <w:lang w:eastAsia="zh-CN"/>
        </w:rPr>
        <w:t>、参选人资格要求：</w:t>
      </w:r>
    </w:p>
    <w:p>
      <w:pPr>
        <w:tabs>
          <w:tab w:val="left" w:pos="284"/>
          <w:tab w:val="left" w:pos="426"/>
          <w:tab w:val="left" w:pos="709"/>
        </w:tabs>
        <w:spacing w:line="312"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 参选人必须具备有效的企业法人营业执照。</w:t>
      </w:r>
    </w:p>
    <w:p>
      <w:pPr>
        <w:pStyle w:val="77"/>
        <w:spacing w:line="312" w:lineRule="auto"/>
        <w:ind w:left="799" w:leftChars="218" w:hanging="319" w:hangingChars="133"/>
        <w:rPr>
          <w:color w:val="000000" w:themeColor="text1"/>
        </w:rPr>
      </w:pPr>
      <w:r>
        <w:rPr>
          <w:rFonts w:hint="eastAsia" w:asciiTheme="minorEastAsia" w:hAnsiTheme="minorEastAsia" w:eastAsiaTheme="minorEastAsia"/>
        </w:rPr>
        <w:t>2</w:t>
      </w:r>
      <w:r>
        <w:rPr>
          <w:rFonts w:asciiTheme="minorEastAsia" w:hAnsiTheme="minorEastAsia" w:eastAsiaTheme="minorEastAsia"/>
        </w:rPr>
        <w:t>.</w:t>
      </w:r>
      <w:r>
        <w:rPr>
          <w:color w:val="000000" w:themeColor="text1"/>
        </w:rPr>
        <w:t xml:space="preserve"> 参选人没有失信黑名单记录（以最高院失信被执行人系统发布信息为准）</w:t>
      </w:r>
      <w:r>
        <w:rPr>
          <w:rFonts w:hint="eastAsia"/>
          <w:color w:val="000000" w:themeColor="text1"/>
        </w:rPr>
        <w:t>。</w:t>
      </w:r>
    </w:p>
    <w:p>
      <w:pPr>
        <w:pStyle w:val="2"/>
        <w:spacing w:line="312" w:lineRule="auto"/>
        <w:ind w:firstLine="480" w:firstLineChars="200"/>
        <w:rPr>
          <w:sz w:val="24"/>
          <w:szCs w:val="24"/>
        </w:rPr>
      </w:pPr>
      <w:r>
        <w:rPr>
          <w:rFonts w:hint="eastAsia"/>
          <w:sz w:val="24"/>
          <w:szCs w:val="24"/>
        </w:rPr>
        <w:t>3.</w:t>
      </w:r>
      <w:r>
        <w:rPr>
          <w:color w:val="000000" w:themeColor="text1"/>
          <w:sz w:val="24"/>
          <w:szCs w:val="24"/>
        </w:rPr>
        <w:t xml:space="preserve"> 与</w:t>
      </w:r>
      <w:r>
        <w:rPr>
          <w:rFonts w:hint="eastAsia"/>
          <w:color w:val="000000" w:themeColor="text1"/>
          <w:sz w:val="24"/>
          <w:szCs w:val="24"/>
        </w:rPr>
        <w:t>比选人</w:t>
      </w:r>
      <w:r>
        <w:rPr>
          <w:color w:val="000000" w:themeColor="text1"/>
          <w:sz w:val="24"/>
          <w:szCs w:val="24"/>
        </w:rPr>
        <w:t>无诉讼纠纷。</w:t>
      </w:r>
    </w:p>
    <w:p>
      <w:pPr>
        <w:spacing w:line="312"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4.本招标项目</w:t>
      </w:r>
      <w:r>
        <w:rPr>
          <w:rFonts w:hint="eastAsia" w:asciiTheme="minorEastAsia" w:hAnsiTheme="minorEastAsia" w:eastAsiaTheme="minorEastAsia"/>
          <w:b/>
          <w:sz w:val="24"/>
          <w:szCs w:val="24"/>
          <w:lang w:eastAsia="zh-CN"/>
        </w:rPr>
        <w:t>不接受</w:t>
      </w:r>
      <w:r>
        <w:rPr>
          <w:rFonts w:hint="eastAsia" w:asciiTheme="minorEastAsia" w:hAnsiTheme="minorEastAsia" w:eastAsiaTheme="minorEastAsia"/>
          <w:sz w:val="24"/>
          <w:szCs w:val="24"/>
          <w:lang w:eastAsia="zh-CN"/>
        </w:rPr>
        <w:t>联合体投标。</w:t>
      </w:r>
    </w:p>
    <w:p>
      <w:pPr>
        <w:pStyle w:val="43"/>
        <w:spacing w:before="0" w:beforeAutospacing="0" w:after="0" w:afterAutospacing="0" w:line="312" w:lineRule="auto"/>
        <w:textAlignment w:val="baseline"/>
        <w:rPr>
          <w:rFonts w:asciiTheme="minorEastAsia" w:hAnsiTheme="minorEastAsia" w:eastAsiaTheme="minorEastAsia"/>
          <w:b/>
          <w:iCs/>
          <w:color w:val="333333"/>
        </w:rPr>
      </w:pPr>
      <w:r>
        <w:rPr>
          <w:rFonts w:hint="eastAsia" w:asciiTheme="minorEastAsia" w:hAnsiTheme="minorEastAsia" w:eastAsiaTheme="minorEastAsia"/>
          <w:b/>
          <w:iCs/>
          <w:color w:val="333333"/>
        </w:rPr>
        <w:t>三、获取比选文件及报名：</w:t>
      </w:r>
    </w:p>
    <w:p>
      <w:pPr>
        <w:pStyle w:val="43"/>
        <w:numPr>
          <w:ilvl w:val="0"/>
          <w:numId w:val="6"/>
        </w:numPr>
        <w:spacing w:before="0" w:beforeAutospacing="0" w:after="0" w:afterAutospacing="0" w:line="312" w:lineRule="auto"/>
        <w:ind w:left="805" w:leftChars="199" w:hanging="367" w:hangingChars="153"/>
        <w:textAlignment w:val="baseline"/>
        <w:rPr>
          <w:rFonts w:asciiTheme="minorEastAsia" w:hAnsiTheme="minorEastAsia" w:eastAsiaTheme="minorEastAsia"/>
          <w:iCs/>
        </w:rPr>
      </w:pPr>
      <w:r>
        <w:rPr>
          <w:rFonts w:hint="eastAsia" w:asciiTheme="minorEastAsia" w:hAnsiTheme="minorEastAsia" w:eastAsiaTheme="minorEastAsia"/>
          <w:iCs/>
        </w:rPr>
        <w:t>本项目</w:t>
      </w:r>
      <w:r>
        <w:rPr>
          <w:rFonts w:ascii="Times New Roman" w:hAnsi="Times New Roman" w:cs="Times New Roman"/>
          <w:bCs/>
        </w:rPr>
        <w:t>公示</w:t>
      </w:r>
      <w:r>
        <w:rPr>
          <w:rFonts w:hint="eastAsia" w:ascii="Times New Roman" w:hAnsi="Times New Roman" w:cs="Times New Roman"/>
          <w:bCs/>
        </w:rPr>
        <w:t>时间为12</w:t>
      </w:r>
      <w:r>
        <w:rPr>
          <w:rFonts w:ascii="Times New Roman" w:hAnsi="Times New Roman" w:cs="Times New Roman"/>
          <w:bCs/>
        </w:rPr>
        <w:t>天</w:t>
      </w:r>
      <w:r>
        <w:rPr>
          <w:rFonts w:hint="eastAsia" w:ascii="Times New Roman" w:hAnsi="Times New Roman" w:cs="Times New Roman"/>
          <w:bCs/>
        </w:rPr>
        <w:t>，</w:t>
      </w:r>
      <w:r>
        <w:rPr>
          <w:rFonts w:hint="eastAsia" w:asciiTheme="minorEastAsia" w:hAnsiTheme="minorEastAsia" w:eastAsiaTheme="minorEastAsia"/>
          <w:iCs/>
        </w:rPr>
        <w:t>请有意向参选人自行下载附件比选文件，并根据比选文件要求进行参选报价。</w:t>
      </w:r>
    </w:p>
    <w:p>
      <w:pPr>
        <w:spacing w:line="312" w:lineRule="auto"/>
        <w:ind w:left="787" w:leftChars="209" w:hanging="327" w:hangingChars="149"/>
        <w:rPr>
          <w:rFonts w:asciiTheme="majorEastAsia" w:hAnsiTheme="majorEastAsia" w:eastAsiaTheme="majorEastAsia"/>
          <w:bCs/>
          <w:sz w:val="24"/>
          <w:szCs w:val="24"/>
          <w:lang w:eastAsia="zh-CN"/>
        </w:rPr>
      </w:pPr>
      <w:r>
        <w:rPr>
          <w:rFonts w:hint="eastAsia" w:asciiTheme="minorEastAsia" w:hAnsiTheme="minorEastAsia" w:eastAsiaTheme="minorEastAsia"/>
          <w:iCs/>
          <w:lang w:eastAsia="zh-CN"/>
        </w:rPr>
        <w:t>2.</w:t>
      </w:r>
      <w:r>
        <w:rPr>
          <w:rFonts w:hint="eastAsia" w:asciiTheme="minorEastAsia" w:hAnsiTheme="minorEastAsia" w:eastAsiaTheme="minorEastAsia"/>
          <w:iCs/>
          <w:sz w:val="24"/>
          <w:szCs w:val="24"/>
          <w:lang w:eastAsia="zh-CN"/>
        </w:rPr>
        <w:t xml:space="preserve"> 有意向参选人请于公示期间进行邮件报名（须同时提交盖公章的法定代表人授权书、营业执照扫描件，相关业绩（务必真实有效，福海创有权要求投标商提供相应佐证材料包括不限于合同和发票等复印件），邮件发至：</w:t>
      </w:r>
      <w:r>
        <w:fldChar w:fldCharType="begin"/>
      </w:r>
      <w:r>
        <w:instrText xml:space="preserve"> HYPERLINK "mailto:hzji@fhcpec.com.cn" </w:instrText>
      </w:r>
      <w:r>
        <w:fldChar w:fldCharType="separate"/>
      </w:r>
      <w:r>
        <w:rPr>
          <w:rFonts w:hint="eastAsia" w:asciiTheme="minorEastAsia" w:hAnsiTheme="minorEastAsia" w:eastAsiaTheme="minorEastAsia"/>
          <w:iCs/>
          <w:sz w:val="24"/>
          <w:szCs w:val="24"/>
          <w:lang w:eastAsia="zh-CN"/>
        </w:rPr>
        <w:t>huangmq@fjpec.com.cn</w:t>
      </w:r>
      <w:r>
        <w:rPr>
          <w:rFonts w:hint="eastAsia" w:asciiTheme="minorEastAsia" w:hAnsiTheme="minorEastAsia" w:eastAsiaTheme="minorEastAsia"/>
          <w:iCs/>
          <w:sz w:val="24"/>
          <w:szCs w:val="24"/>
          <w:lang w:eastAsia="zh-CN"/>
        </w:rPr>
        <w:fldChar w:fldCharType="end"/>
      </w:r>
      <w:r>
        <w:rPr>
          <w:rFonts w:hint="eastAsia" w:asciiTheme="minorEastAsia" w:hAnsiTheme="minorEastAsia" w:eastAsiaTheme="minorEastAsia"/>
          <w:iCs/>
          <w:sz w:val="24"/>
          <w:szCs w:val="24"/>
          <w:lang w:eastAsia="zh-CN"/>
        </w:rPr>
        <w:t>。未报名的参选人不能参加本项目比选。</w:t>
      </w:r>
    </w:p>
    <w:p>
      <w:pPr>
        <w:pStyle w:val="43"/>
        <w:spacing w:before="0" w:beforeAutospacing="0" w:after="0" w:afterAutospacing="0" w:line="312" w:lineRule="auto"/>
        <w:textAlignment w:val="baseline"/>
        <w:rPr>
          <w:rFonts w:asciiTheme="minorEastAsia" w:hAnsiTheme="minorEastAsia" w:eastAsiaTheme="minorEastAsia"/>
          <w:b/>
          <w:iCs/>
          <w:color w:val="333333"/>
        </w:rPr>
      </w:pPr>
      <w:r>
        <w:rPr>
          <w:rFonts w:hint="eastAsia" w:asciiTheme="minorEastAsia" w:hAnsiTheme="minorEastAsia" w:eastAsiaTheme="minorEastAsia"/>
          <w:b/>
          <w:iCs/>
          <w:color w:val="333333"/>
        </w:rPr>
        <w:t>四、参选文件递交要求地点、时间：</w:t>
      </w:r>
    </w:p>
    <w:p>
      <w:pPr>
        <w:pStyle w:val="43"/>
        <w:spacing w:before="0" w:beforeAutospacing="0" w:after="0" w:afterAutospacing="0" w:line="312" w:lineRule="auto"/>
        <w:ind w:left="724" w:leftChars="220" w:hanging="240" w:hangingChars="100"/>
        <w:textAlignment w:val="baseline"/>
        <w:rPr>
          <w:rFonts w:asciiTheme="minorEastAsia" w:hAnsiTheme="minorEastAsia" w:eastAsiaTheme="minorEastAsia"/>
          <w:iCs/>
          <w:color w:val="333333"/>
        </w:rPr>
      </w:pPr>
      <w:r>
        <w:rPr>
          <w:rFonts w:hint="eastAsia" w:asciiTheme="minorEastAsia" w:hAnsiTheme="minorEastAsia" w:eastAsiaTheme="minorEastAsia"/>
          <w:iCs/>
          <w:color w:val="333333"/>
        </w:rPr>
        <w:t>1.参选文件递交地点：福建省漳州市漳浦县杜浔镇杜昌路9号福建福海创石油化工有限公司办公楼三楼设备及服务团队，联系人：黄梅钦 联系电话：0596-6311073。</w:t>
      </w:r>
    </w:p>
    <w:p>
      <w:pPr>
        <w:pStyle w:val="43"/>
        <w:spacing w:before="0" w:beforeAutospacing="0" w:after="0" w:afterAutospacing="0" w:line="312" w:lineRule="auto"/>
        <w:ind w:left="724" w:leftChars="220" w:hanging="240" w:hangingChars="100"/>
        <w:textAlignment w:val="baseline"/>
        <w:rPr>
          <w:color w:val="000000" w:themeColor="text1"/>
        </w:rPr>
      </w:pPr>
      <w:r>
        <w:rPr>
          <w:rFonts w:hint="eastAsia" w:asciiTheme="minorEastAsia" w:hAnsiTheme="minorEastAsia" w:eastAsiaTheme="minorEastAsia"/>
          <w:iCs/>
          <w:color w:val="333333"/>
        </w:rPr>
        <w:t>2.递交截止时间</w:t>
      </w:r>
      <w:r>
        <w:rPr>
          <w:rFonts w:hint="eastAsia"/>
          <w:color w:val="000000" w:themeColor="text1"/>
        </w:rPr>
        <w:t>（以参选文件送达时间为准）：</w:t>
      </w:r>
      <w:r>
        <w:rPr>
          <w:rFonts w:ascii="Times New Roman" w:hAnsi="Times New Roman" w:cs="Times New Roman"/>
          <w:bCs/>
        </w:rPr>
        <w:t>公示之日起</w:t>
      </w:r>
      <w:r>
        <w:rPr>
          <w:rFonts w:ascii="Times New Roman" w:hAnsi="Times New Roman" w:cs="Times New Roman"/>
          <w:b/>
        </w:rPr>
        <w:t>第</w:t>
      </w:r>
      <w:r>
        <w:rPr>
          <w:rFonts w:hint="eastAsia" w:ascii="Times New Roman" w:hAnsi="Times New Roman" w:cs="Times New Roman"/>
          <w:b/>
        </w:rPr>
        <w:t>12</w:t>
      </w:r>
      <w:r>
        <w:rPr>
          <w:rFonts w:ascii="Times New Roman" w:hAnsi="Times New Roman" w:cs="Times New Roman"/>
          <w:b/>
        </w:rPr>
        <w:t>天</w:t>
      </w:r>
      <w:r>
        <w:rPr>
          <w:rFonts w:ascii="Times New Roman" w:hAnsi="Times New Roman" w:cs="Times New Roman"/>
          <w:bCs/>
        </w:rPr>
        <w:t>即</w:t>
      </w:r>
      <w:r>
        <w:rPr>
          <w:rFonts w:ascii="Times New Roman" w:hAnsi="Times New Roman" w:cs="Times New Roman"/>
        </w:rPr>
        <w:t>2022年</w:t>
      </w:r>
      <w:r>
        <w:rPr>
          <w:rFonts w:hint="eastAsia" w:ascii="Times New Roman" w:hAnsi="Times New Roman" w:cs="Times New Roman"/>
          <w:lang w:val="en-US" w:eastAsia="zh-CN"/>
        </w:rPr>
        <w:t>11</w:t>
      </w:r>
      <w:r>
        <w:rPr>
          <w:rFonts w:ascii="Times New Roman" w:hAnsi="Times New Roman" w:cs="Times New Roman"/>
        </w:rPr>
        <w:t>月</w:t>
      </w:r>
      <w:r>
        <w:rPr>
          <w:rFonts w:hint="eastAsia" w:ascii="Times New Roman" w:hAnsi="Times New Roman" w:cs="Times New Roman"/>
          <w:lang w:val="en-US" w:eastAsia="zh-CN"/>
        </w:rPr>
        <w:t>01</w:t>
      </w:r>
      <w:r>
        <w:rPr>
          <w:rFonts w:hint="eastAsia" w:ascii="Times New Roman" w:hAnsi="Times New Roman" w:cs="Times New Roman"/>
        </w:rPr>
        <w:t xml:space="preserve"> </w:t>
      </w:r>
      <w:r>
        <w:rPr>
          <w:rFonts w:ascii="Times New Roman" w:hAnsi="Times New Roman" w:cs="Times New Roman"/>
        </w:rPr>
        <w:t>日</w:t>
      </w:r>
      <w:r>
        <w:rPr>
          <w:rFonts w:hint="eastAsia" w:ascii="Times New Roman" w:hAnsi="Times New Roman" w:cs="Times New Roman"/>
        </w:rPr>
        <w:t>17</w:t>
      </w:r>
      <w:r>
        <w:rPr>
          <w:rFonts w:ascii="Times New Roman" w:hAnsi="Times New Roman" w:cs="Times New Roman"/>
        </w:rPr>
        <w:t>:</w:t>
      </w:r>
      <w:r>
        <w:rPr>
          <w:rFonts w:hint="eastAsia" w:ascii="Times New Roman" w:hAnsi="Times New Roman" w:cs="Times New Roman"/>
        </w:rPr>
        <w:t>3</w:t>
      </w:r>
      <w:r>
        <w:rPr>
          <w:rFonts w:ascii="Times New Roman" w:hAnsi="Times New Roman" w:cs="Times New Roman"/>
        </w:rPr>
        <w:t>0</w:t>
      </w:r>
      <w:r>
        <w:rPr>
          <w:rFonts w:hint="eastAsia" w:ascii="Times New Roman" w:hAnsi="Times New Roman" w:cs="Times New Roman"/>
        </w:rPr>
        <w:t>前</w:t>
      </w:r>
      <w:r>
        <w:rPr>
          <w:rFonts w:ascii="Times New Roman" w:hAnsi="Times New Roman" w:cs="Times New Roman"/>
          <w:bCs/>
        </w:rPr>
        <w:t>将参选文件纸质原件密封送达比选人指定地点。</w:t>
      </w:r>
    </w:p>
    <w:p>
      <w:pPr>
        <w:tabs>
          <w:tab w:val="left" w:pos="709"/>
        </w:tabs>
        <w:spacing w:line="312" w:lineRule="auto"/>
        <w:ind w:firstLine="257" w:firstLineChars="100"/>
        <w:rPr>
          <w:b/>
          <w:snapToGrid w:val="0"/>
          <w:color w:val="000000" w:themeColor="text1"/>
          <w:spacing w:val="8"/>
          <w:sz w:val="24"/>
          <w:szCs w:val="24"/>
          <w:lang w:eastAsia="zh-CN"/>
        </w:rPr>
      </w:pPr>
      <w:r>
        <w:rPr>
          <w:rFonts w:hint="eastAsia"/>
          <w:b/>
          <w:snapToGrid w:val="0"/>
          <w:color w:val="000000" w:themeColor="text1"/>
          <w:spacing w:val="8"/>
          <w:sz w:val="24"/>
          <w:szCs w:val="24"/>
          <w:lang w:eastAsia="zh-CN"/>
        </w:rPr>
        <w:t>五、参选保证金：12000元</w:t>
      </w:r>
    </w:p>
    <w:p>
      <w:pPr>
        <w:tabs>
          <w:tab w:val="left" w:pos="709"/>
        </w:tabs>
        <w:spacing w:line="312" w:lineRule="auto"/>
        <w:ind w:firstLine="257" w:firstLineChars="100"/>
        <w:rPr>
          <w:sz w:val="24"/>
          <w:szCs w:val="24"/>
          <w:lang w:eastAsia="zh-CN"/>
        </w:rPr>
      </w:pPr>
      <w:r>
        <w:rPr>
          <w:rFonts w:hint="eastAsia"/>
          <w:b/>
          <w:snapToGrid w:val="0"/>
          <w:spacing w:val="8"/>
          <w:sz w:val="24"/>
          <w:szCs w:val="24"/>
          <w:lang w:eastAsia="zh-CN"/>
        </w:rPr>
        <w:t>六、</w:t>
      </w:r>
      <w:r>
        <w:rPr>
          <w:rFonts w:hint="eastAsia"/>
          <w:b/>
          <w:bCs/>
          <w:snapToGrid w:val="0"/>
          <w:spacing w:val="8"/>
          <w:sz w:val="24"/>
          <w:szCs w:val="24"/>
          <w:lang w:eastAsia="zh-CN"/>
        </w:rPr>
        <w:t>本公开比选采用参选文件满足要求，商务报价最低者中选的评标办法。</w:t>
      </w:r>
    </w:p>
    <w:p>
      <w:pPr>
        <w:pStyle w:val="2"/>
        <w:spacing w:line="312" w:lineRule="auto"/>
        <w:ind w:firstLine="241" w:firstLineChars="100"/>
        <w:rPr>
          <w:rFonts w:asciiTheme="minorEastAsia" w:hAnsiTheme="minorEastAsia" w:eastAsiaTheme="minorEastAsia"/>
          <w:sz w:val="24"/>
          <w:szCs w:val="24"/>
        </w:rPr>
      </w:pPr>
      <w:r>
        <w:rPr>
          <w:rFonts w:hint="eastAsia" w:asciiTheme="minorEastAsia" w:hAnsiTheme="minorEastAsia" w:eastAsiaTheme="minorEastAsia"/>
          <w:b/>
          <w:bCs/>
          <w:sz w:val="24"/>
          <w:szCs w:val="24"/>
        </w:rPr>
        <w:t>七、</w:t>
      </w:r>
      <w:r>
        <w:rPr>
          <w:rFonts w:hint="eastAsia" w:asciiTheme="minorEastAsia" w:hAnsiTheme="minorEastAsia" w:eastAsiaTheme="minorEastAsia"/>
          <w:b/>
          <w:sz w:val="24"/>
          <w:szCs w:val="24"/>
        </w:rPr>
        <w:t>联系方式：</w:t>
      </w:r>
    </w:p>
    <w:p>
      <w:pPr>
        <w:pStyle w:val="10"/>
        <w:snapToGrid w:val="0"/>
        <w:spacing w:line="312" w:lineRule="auto"/>
        <w:ind w:firstLineChars="175"/>
        <w:rPr>
          <w:rFonts w:cs="宋体" w:asciiTheme="minorEastAsia" w:hAnsiTheme="minorEastAsia" w:eastAsiaTheme="minorEastAsia"/>
          <w:b/>
          <w:bCs/>
          <w:color w:val="000000" w:themeColor="text1"/>
          <w:szCs w:val="24"/>
          <w:u w:val="single"/>
        </w:rPr>
      </w:pPr>
      <w:r>
        <w:rPr>
          <w:rFonts w:hint="eastAsia" w:cs="宋体" w:asciiTheme="minorEastAsia" w:hAnsiTheme="minorEastAsia" w:eastAsiaTheme="minorEastAsia"/>
          <w:bCs/>
          <w:color w:val="000000" w:themeColor="text1"/>
          <w:szCs w:val="24"/>
        </w:rPr>
        <w:t>商务联系人：黄梅钦  电话：0596-6311073 邮箱：</w:t>
      </w:r>
      <w:r>
        <w:rPr>
          <w:rFonts w:hint="eastAsia" w:cs="宋体" w:asciiTheme="minorEastAsia" w:hAnsiTheme="minorEastAsia" w:eastAsiaTheme="minorEastAsia"/>
          <w:bCs/>
          <w:color w:val="000000" w:themeColor="text1"/>
          <w:szCs w:val="24"/>
          <w:u w:val="single"/>
        </w:rPr>
        <w:t>huangmq@fhcpec.com.cn</w:t>
      </w:r>
    </w:p>
    <w:p>
      <w:pPr>
        <w:pStyle w:val="10"/>
        <w:snapToGrid w:val="0"/>
        <w:spacing w:line="312" w:lineRule="auto"/>
        <w:ind w:firstLineChars="175"/>
        <w:rPr>
          <w:rFonts w:cs="宋体" w:asciiTheme="minorEastAsia" w:hAnsiTheme="minorEastAsia" w:eastAsiaTheme="minorEastAsia"/>
          <w:bCs/>
          <w:color w:val="000000" w:themeColor="text1"/>
          <w:szCs w:val="24"/>
        </w:rPr>
      </w:pPr>
      <w:r>
        <w:rPr>
          <w:rFonts w:hint="eastAsia" w:cs="宋体" w:asciiTheme="minorEastAsia" w:hAnsiTheme="minorEastAsia" w:eastAsiaTheme="minorEastAsia"/>
          <w:bCs/>
          <w:color w:val="000000" w:themeColor="text1"/>
          <w:szCs w:val="24"/>
        </w:rPr>
        <w:t>纪检监察室电话：0596-6311774</w:t>
      </w:r>
    </w:p>
    <w:p>
      <w:pPr>
        <w:pStyle w:val="10"/>
        <w:snapToGrid w:val="0"/>
        <w:spacing w:line="312" w:lineRule="auto"/>
        <w:ind w:firstLineChars="175"/>
        <w:rPr>
          <w:rFonts w:cs="宋体" w:asciiTheme="minorEastAsia" w:hAnsiTheme="minorEastAsia" w:eastAsiaTheme="minorEastAsia"/>
          <w:b/>
          <w:bCs/>
          <w:color w:val="000000" w:themeColor="text1"/>
          <w:szCs w:val="24"/>
        </w:rPr>
      </w:pPr>
      <w:r>
        <w:rPr>
          <w:rFonts w:hint="eastAsia" w:cs="宋体" w:asciiTheme="minorEastAsia" w:hAnsiTheme="minorEastAsia" w:eastAsiaTheme="minorEastAsia"/>
          <w:bCs/>
          <w:color w:val="000000" w:themeColor="text1"/>
          <w:szCs w:val="24"/>
        </w:rPr>
        <w:t>联系地址：漳州市漳浦县杜浔镇杜昌路9号</w:t>
      </w:r>
      <w:r>
        <w:rPr>
          <w:rFonts w:hint="eastAsia" w:cs="宋体" w:asciiTheme="minorEastAsia" w:hAnsiTheme="minorEastAsia" w:eastAsiaTheme="minorEastAsia"/>
          <w:b/>
          <w:bCs/>
          <w:color w:val="000000" w:themeColor="text1"/>
          <w:szCs w:val="24"/>
        </w:rPr>
        <w:t xml:space="preserve">   </w:t>
      </w:r>
      <w:r>
        <w:rPr>
          <w:rFonts w:hint="eastAsia" w:cs="宋体" w:asciiTheme="minorEastAsia" w:hAnsiTheme="minorEastAsia" w:eastAsiaTheme="minorEastAsia"/>
          <w:bCs/>
          <w:color w:val="000000" w:themeColor="text1"/>
          <w:szCs w:val="24"/>
        </w:rPr>
        <w:t>邮    编：363216</w:t>
      </w:r>
    </w:p>
    <w:p>
      <w:pPr>
        <w:pStyle w:val="3"/>
        <w:tabs>
          <w:tab w:val="left" w:pos="1262"/>
        </w:tabs>
        <w:spacing w:line="288" w:lineRule="auto"/>
        <w:ind w:left="0" w:right="108"/>
        <w:jc w:val="center"/>
        <w:rPr>
          <w:sz w:val="24"/>
          <w:szCs w:val="24"/>
          <w:lang w:eastAsia="zh-CN"/>
        </w:rPr>
        <w:sectPr>
          <w:pgSz w:w="11910" w:h="16840"/>
          <w:pgMar w:top="1500" w:right="1020" w:bottom="740" w:left="1300" w:header="0" w:footer="551" w:gutter="0"/>
          <w:cols w:space="720" w:num="1"/>
        </w:sectPr>
      </w:pPr>
    </w:p>
    <w:p>
      <w:pPr>
        <w:pStyle w:val="3"/>
        <w:tabs>
          <w:tab w:val="left" w:pos="1262"/>
        </w:tabs>
        <w:spacing w:line="355" w:lineRule="exact"/>
        <w:ind w:left="0" w:right="108"/>
        <w:jc w:val="center"/>
        <w:rPr>
          <w:sz w:val="32"/>
          <w:szCs w:val="32"/>
          <w:lang w:eastAsia="zh-CN"/>
        </w:rPr>
      </w:pPr>
      <w:r>
        <w:rPr>
          <w:sz w:val="32"/>
          <w:szCs w:val="32"/>
          <w:lang w:eastAsia="zh-CN"/>
        </w:rPr>
        <w:t>第二章</w:t>
      </w:r>
      <w:r>
        <w:rPr>
          <w:sz w:val="32"/>
          <w:szCs w:val="32"/>
          <w:lang w:eastAsia="zh-CN"/>
        </w:rPr>
        <w:tab/>
      </w:r>
      <w:r>
        <w:rPr>
          <w:spacing w:val="-1"/>
          <w:w w:val="95"/>
          <w:sz w:val="32"/>
          <w:szCs w:val="32"/>
          <w:lang w:eastAsia="zh-CN"/>
        </w:rPr>
        <w:t>比选须</w:t>
      </w:r>
      <w:r>
        <w:rPr>
          <w:w w:val="95"/>
          <w:sz w:val="32"/>
          <w:szCs w:val="32"/>
          <w:lang w:eastAsia="zh-CN"/>
        </w:rPr>
        <w:t>知</w:t>
      </w:r>
    </w:p>
    <w:p>
      <w:pPr>
        <w:spacing w:before="15" w:line="360" w:lineRule="auto"/>
        <w:rPr>
          <w:b/>
          <w:sz w:val="28"/>
          <w:lang w:eastAsia="zh-CN"/>
        </w:rPr>
      </w:pPr>
      <w:r>
        <w:rPr>
          <w:rFonts w:hint="eastAsia"/>
          <w:b/>
          <w:w w:val="95"/>
          <w:sz w:val="28"/>
          <w:lang w:eastAsia="zh-CN"/>
        </w:rPr>
        <w:t xml:space="preserve">     </w:t>
      </w:r>
      <w:r>
        <w:rPr>
          <w:b/>
          <w:w w:val="95"/>
          <w:sz w:val="28"/>
          <w:lang w:eastAsia="zh-CN"/>
        </w:rPr>
        <w:t>一、比选内容</w:t>
      </w:r>
    </w:p>
    <w:p>
      <w:pPr>
        <w:tabs>
          <w:tab w:val="left" w:pos="709"/>
        </w:tabs>
        <w:spacing w:line="360" w:lineRule="auto"/>
        <w:ind w:firstLine="480" w:firstLineChars="200"/>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1.项目名称：PTA旧包装袋（吨袋）年度采购</w:t>
      </w:r>
    </w:p>
    <w:p>
      <w:pPr>
        <w:spacing w:line="360" w:lineRule="auto"/>
        <w:ind w:firstLine="480" w:firstLineChars="200"/>
        <w:rPr>
          <w:rFonts w:asciiTheme="minorEastAsia" w:hAnsiTheme="minorEastAsia" w:eastAsiaTheme="minorEastAsia"/>
          <w:lang w:eastAsia="zh-CN"/>
        </w:rPr>
      </w:pPr>
      <w:r>
        <w:rPr>
          <w:rFonts w:hint="eastAsia" w:asciiTheme="minorEastAsia" w:hAnsiTheme="minorEastAsia" w:eastAsiaTheme="minorEastAsia"/>
          <w:color w:val="000000"/>
          <w:sz w:val="24"/>
          <w:szCs w:val="24"/>
          <w:lang w:eastAsia="zh-CN"/>
        </w:rPr>
        <w:t>2.项目地点：翔鹭石化（漳州）有限公司生产管理部PTA团队装置现场。</w:t>
      </w:r>
    </w:p>
    <w:p>
      <w:pPr>
        <w:pStyle w:val="77"/>
        <w:spacing w:line="360" w:lineRule="auto"/>
        <w:ind w:left="1880" w:leftChars="200" w:hanging="1440" w:hangingChars="600"/>
        <w:jc w:val="both"/>
        <w:rPr>
          <w:rFonts w:asciiTheme="minorEastAsia" w:hAnsiTheme="minorEastAsia" w:eastAsiaTheme="minorEastAsia"/>
          <w:snapToGrid w:val="0"/>
          <w:color w:val="auto"/>
        </w:rPr>
      </w:pPr>
      <w:r>
        <w:rPr>
          <w:rFonts w:hint="eastAsia" w:asciiTheme="minorEastAsia" w:hAnsiTheme="minorEastAsia" w:eastAsiaTheme="minorEastAsia"/>
        </w:rPr>
        <w:t>3.承包方式：固定单价包干，费用包含</w:t>
      </w:r>
      <w:r>
        <w:rPr>
          <w:rFonts w:hint="eastAsia" w:asciiTheme="minorEastAsia" w:hAnsiTheme="minorEastAsia" w:eastAsiaTheme="minorEastAsia"/>
          <w:snapToGrid w:val="0"/>
          <w:color w:val="auto"/>
        </w:rPr>
        <w:t>人工费、材料费、税、装卸费、运输费等相关费用等。</w:t>
      </w:r>
    </w:p>
    <w:p>
      <w:pPr>
        <w:pStyle w:val="17"/>
        <w:spacing w:line="360" w:lineRule="auto"/>
        <w:ind w:right="121"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4.项目工作范围及技术要求：见附件发包说明。</w:t>
      </w:r>
    </w:p>
    <w:p>
      <w:pPr>
        <w:pStyle w:val="17"/>
        <w:spacing w:line="360" w:lineRule="auto"/>
        <w:ind w:right="121" w:firstLine="480" w:firstLineChars="200"/>
        <w:jc w:val="both"/>
        <w:rPr>
          <w:rFonts w:asciiTheme="minorEastAsia" w:hAnsiTheme="minorEastAsia" w:eastAsiaTheme="minorEastAsia"/>
          <w:lang w:eastAsia="zh-CN"/>
        </w:rPr>
      </w:pPr>
      <w:r>
        <w:rPr>
          <w:rFonts w:hint="eastAsia" w:asciiTheme="minorEastAsia" w:hAnsiTheme="minorEastAsia" w:eastAsiaTheme="minorEastAsia"/>
          <w:lang w:eastAsia="zh-CN"/>
        </w:rPr>
        <w:t>5.项目联系人</w:t>
      </w:r>
    </w:p>
    <w:p>
      <w:pPr>
        <w:pStyle w:val="17"/>
        <w:spacing w:line="360" w:lineRule="auto"/>
        <w:ind w:right="121" w:firstLine="840" w:firstLineChars="350"/>
        <w:jc w:val="both"/>
        <w:rPr>
          <w:rFonts w:asciiTheme="minorEastAsia" w:hAnsiTheme="minorEastAsia" w:eastAsiaTheme="minorEastAsia"/>
          <w:color w:val="000000" w:themeColor="text1"/>
          <w:shd w:val="clear" w:color="auto" w:fill="FFFFFF"/>
          <w:lang w:eastAsia="zh-CN"/>
        </w:rPr>
      </w:pPr>
      <w:r>
        <w:rPr>
          <w:rFonts w:hint="eastAsia" w:asciiTheme="minorEastAsia" w:hAnsiTheme="minorEastAsia" w:eastAsiaTheme="minorEastAsia"/>
          <w:lang w:eastAsia="zh-CN"/>
        </w:rPr>
        <w:t>技术联系人：金朦晓</w:t>
      </w:r>
      <w:r>
        <w:rPr>
          <w:rFonts w:hint="eastAsia" w:asciiTheme="minorEastAsia" w:hAnsiTheme="minorEastAsia" w:eastAsiaTheme="minorEastAsia"/>
          <w:color w:val="000000" w:themeColor="text1"/>
          <w:shd w:val="clear" w:color="auto" w:fill="FFFFFF"/>
          <w:lang w:eastAsia="zh-CN"/>
        </w:rPr>
        <w:t xml:space="preserve">  0596-6088418</w:t>
      </w:r>
    </w:p>
    <w:p>
      <w:pPr>
        <w:pStyle w:val="17"/>
        <w:spacing w:line="360" w:lineRule="auto"/>
        <w:ind w:right="121" w:firstLine="840" w:firstLineChars="350"/>
        <w:jc w:val="both"/>
        <w:rPr>
          <w:rFonts w:asciiTheme="minorEastAsia" w:hAnsiTheme="minorEastAsia" w:eastAsiaTheme="minorEastAsia"/>
          <w:lang w:eastAsia="zh-CN"/>
        </w:rPr>
      </w:pPr>
      <w:r>
        <w:rPr>
          <w:rFonts w:hint="eastAsia" w:asciiTheme="minorEastAsia" w:hAnsiTheme="minorEastAsia" w:eastAsiaTheme="minorEastAsia"/>
          <w:lang w:eastAsia="zh-CN"/>
        </w:rPr>
        <w:t>商务联系人：黄梅钦  0596-6311073</w:t>
      </w:r>
    </w:p>
    <w:p>
      <w:pPr>
        <w:spacing w:before="15" w:line="360" w:lineRule="auto"/>
        <w:ind w:firstLine="401" w:firstLineChars="150"/>
        <w:rPr>
          <w:b/>
          <w:w w:val="95"/>
          <w:sz w:val="28"/>
          <w:lang w:eastAsia="zh-CN"/>
        </w:rPr>
      </w:pPr>
      <w:r>
        <w:rPr>
          <w:b/>
          <w:w w:val="95"/>
          <w:sz w:val="28"/>
          <w:lang w:eastAsia="zh-CN"/>
        </w:rPr>
        <w:t>二、定义和解释</w:t>
      </w:r>
    </w:p>
    <w:p>
      <w:pPr>
        <w:pStyle w:val="17"/>
        <w:spacing w:line="360" w:lineRule="auto"/>
        <w:ind w:right="121"/>
        <w:jc w:val="both"/>
        <w:rPr>
          <w:lang w:eastAsia="zh-CN"/>
        </w:rPr>
      </w:pPr>
      <w:r>
        <w:rPr>
          <w:rFonts w:hint="eastAsia"/>
          <w:lang w:eastAsia="zh-CN"/>
        </w:rPr>
        <w:t xml:space="preserve">    </w:t>
      </w:r>
      <w:r>
        <w:rPr>
          <w:lang w:eastAsia="zh-CN"/>
        </w:rPr>
        <w:t>1.“比选人”系福建福海创石油化工有限公司，即业主方。</w:t>
      </w:r>
    </w:p>
    <w:p>
      <w:pPr>
        <w:pStyle w:val="17"/>
        <w:spacing w:line="360" w:lineRule="auto"/>
        <w:ind w:right="121"/>
        <w:jc w:val="both"/>
        <w:rPr>
          <w:lang w:eastAsia="zh-CN"/>
        </w:rPr>
      </w:pPr>
      <w:r>
        <w:rPr>
          <w:rFonts w:hint="eastAsia"/>
          <w:lang w:eastAsia="zh-CN"/>
        </w:rPr>
        <w:t xml:space="preserve">    </w:t>
      </w:r>
      <w:r>
        <w:rPr>
          <w:lang w:eastAsia="zh-CN"/>
        </w:rPr>
        <w:t>2.“参选人”系指向比选人报名并接受邀请，领取比选文件，且已经提交或准备提交本次参选文件的法人。</w:t>
      </w:r>
    </w:p>
    <w:p>
      <w:pPr>
        <w:pStyle w:val="17"/>
        <w:spacing w:line="360" w:lineRule="auto"/>
        <w:ind w:right="121"/>
        <w:jc w:val="both"/>
        <w:rPr>
          <w:lang w:eastAsia="zh-CN"/>
        </w:rPr>
      </w:pPr>
      <w:r>
        <w:rPr>
          <w:rFonts w:hint="eastAsia"/>
          <w:lang w:eastAsia="zh-CN"/>
        </w:rPr>
        <w:t xml:space="preserve">    </w:t>
      </w:r>
      <w:r>
        <w:rPr>
          <w:lang w:eastAsia="zh-CN"/>
        </w:rPr>
        <w:t>3.“参选人代表”系指全权代表参选人参加本次比选活动并签署参选文件的人，如果参选人代表不是参选人的法定代表人，须持有《法定代表人授权委托书》详见附件。</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三、比选文件组成</w:t>
      </w:r>
    </w:p>
    <w:p>
      <w:pPr>
        <w:pStyle w:val="17"/>
        <w:spacing w:line="360" w:lineRule="auto"/>
        <w:ind w:right="121"/>
        <w:jc w:val="both"/>
        <w:rPr>
          <w:lang w:eastAsia="zh-CN"/>
        </w:rPr>
      </w:pPr>
      <w:r>
        <w:rPr>
          <w:rFonts w:hint="eastAsia"/>
          <w:lang w:eastAsia="zh-CN"/>
        </w:rPr>
        <w:t xml:space="preserve">    </w:t>
      </w:r>
      <w:r>
        <w:rPr>
          <w:lang w:eastAsia="zh-CN"/>
        </w:rPr>
        <w:t>1.比选文件包括下列内容：比选公告、比选须知、项目内容、合同书格式、报价单、承诺函等。</w:t>
      </w:r>
    </w:p>
    <w:p>
      <w:pPr>
        <w:pStyle w:val="17"/>
        <w:spacing w:line="360" w:lineRule="auto"/>
        <w:ind w:right="121"/>
        <w:jc w:val="both"/>
        <w:rPr>
          <w:lang w:eastAsia="zh-CN"/>
        </w:rPr>
      </w:pPr>
      <w:r>
        <w:rPr>
          <w:rFonts w:hint="eastAsia"/>
          <w:lang w:eastAsia="zh-CN"/>
        </w:rPr>
        <w:t xml:space="preserve">    </w:t>
      </w:r>
      <w:r>
        <w:rPr>
          <w:lang w:eastAsia="zh-CN"/>
        </w:rPr>
        <w:t>2.比选文件除 1 中内容外，比选人在比选期间发出的书面文件和其他修改或补充函件，均是比选文件不可分割的组成部分。</w:t>
      </w:r>
    </w:p>
    <w:p>
      <w:pPr>
        <w:pStyle w:val="17"/>
        <w:spacing w:line="360" w:lineRule="auto"/>
        <w:ind w:right="121"/>
        <w:jc w:val="both"/>
        <w:rPr>
          <w:lang w:eastAsia="zh-CN"/>
        </w:rPr>
      </w:pPr>
      <w:r>
        <w:rPr>
          <w:rFonts w:hint="eastAsia"/>
          <w:lang w:eastAsia="zh-CN"/>
        </w:rPr>
        <w:t xml:space="preserve">    </w:t>
      </w:r>
      <w:r>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pPr>
        <w:spacing w:before="15" w:line="360" w:lineRule="auto"/>
        <w:rPr>
          <w:b/>
          <w:w w:val="95"/>
          <w:sz w:val="28"/>
          <w:lang w:eastAsia="zh-CN"/>
        </w:rPr>
      </w:pPr>
      <w:r>
        <w:rPr>
          <w:rFonts w:hint="eastAsia"/>
          <w:b/>
          <w:w w:val="95"/>
          <w:sz w:val="28"/>
          <w:lang w:eastAsia="zh-CN"/>
        </w:rPr>
        <w:t xml:space="preserve">    </w:t>
      </w:r>
      <w:r>
        <w:rPr>
          <w:b/>
          <w:w w:val="95"/>
          <w:sz w:val="28"/>
          <w:lang w:eastAsia="zh-CN"/>
        </w:rPr>
        <w:t>四、比选文件的澄清</w:t>
      </w:r>
    </w:p>
    <w:p>
      <w:pPr>
        <w:pStyle w:val="17"/>
        <w:spacing w:line="360" w:lineRule="auto"/>
        <w:ind w:right="121"/>
        <w:jc w:val="both"/>
        <w:rPr>
          <w:lang w:eastAsia="zh-CN"/>
        </w:rPr>
      </w:pPr>
      <w:r>
        <w:rPr>
          <w:rFonts w:hint="eastAsia"/>
          <w:lang w:eastAsia="zh-CN"/>
        </w:rPr>
        <w:t xml:space="preserve">    </w:t>
      </w:r>
      <w:r>
        <w:rPr>
          <w:lang w:eastAsia="zh-CN"/>
        </w:rPr>
        <w:t>参选人获取比选文件后，应仔细检查比选文件的所有内容，如有残缺等问题应在获得比选文件 3 日内向比选人提出。参选人若对比选文件有任何疑问，应在参选截止时间前 5 日，按参选须知载明的地址以书面形式（包括书面、传真、电子邮件下同）通知到比选人。比选人将视情况确定采用适当方式予以澄清或以书面形式予以答复，澄清文件作为比选文件的组成部分，具有约束作用。</w:t>
      </w:r>
    </w:p>
    <w:p>
      <w:pPr>
        <w:spacing w:before="15" w:line="360" w:lineRule="auto"/>
        <w:rPr>
          <w:b/>
          <w:w w:val="95"/>
          <w:sz w:val="28"/>
          <w:lang w:eastAsia="zh-CN"/>
        </w:rPr>
      </w:pPr>
      <w:r>
        <w:rPr>
          <w:b/>
          <w:w w:val="95"/>
          <w:sz w:val="28"/>
          <w:lang w:eastAsia="zh-CN"/>
        </w:rPr>
        <w:t>五、比选文件的修改、补充</w:t>
      </w:r>
    </w:p>
    <w:p>
      <w:pPr>
        <w:pStyle w:val="17"/>
        <w:spacing w:line="360" w:lineRule="auto"/>
        <w:ind w:right="121"/>
        <w:jc w:val="both"/>
        <w:rPr>
          <w:lang w:eastAsia="zh-CN"/>
        </w:rPr>
      </w:pPr>
      <w:r>
        <w:rPr>
          <w:rFonts w:hint="eastAsia"/>
          <w:lang w:eastAsia="zh-CN"/>
        </w:rPr>
        <w:t xml:space="preserve">    </w:t>
      </w:r>
      <w:r>
        <w:rPr>
          <w:lang w:eastAsia="zh-CN"/>
        </w:rPr>
        <w:t>1.在参选截止日期前，比选人可主动地或依据参选人要求澄清的问题而修改比选文件，并以书面形式通知所有报名参加比选项目的每一参选人，对方在收到该通知后应立即以书面形式予以确认；参选人未按规定时间予以确认或未按规定时间地点领取书面文件的，视比选通知已收到。</w:t>
      </w:r>
    </w:p>
    <w:p>
      <w:pPr>
        <w:pStyle w:val="17"/>
        <w:spacing w:line="360" w:lineRule="auto"/>
        <w:ind w:right="121"/>
        <w:jc w:val="both"/>
        <w:rPr>
          <w:lang w:eastAsia="zh-CN"/>
        </w:rPr>
      </w:pPr>
      <w:r>
        <w:rPr>
          <w:rFonts w:hint="eastAsia"/>
          <w:lang w:eastAsia="zh-CN"/>
        </w:rPr>
        <w:t xml:space="preserve">    </w:t>
      </w:r>
      <w:r>
        <w:rPr>
          <w:lang w:eastAsia="zh-CN"/>
        </w:rPr>
        <w:t>2.为使参选人在准备参选文件时有合理的时间考虑比选文件的修改，比选人可酌情推迟参选截止时间和开评时间，并以书面形式通知已获得比选文件的每一参选人。</w:t>
      </w:r>
    </w:p>
    <w:p>
      <w:pPr>
        <w:pStyle w:val="17"/>
        <w:spacing w:line="360" w:lineRule="auto"/>
        <w:ind w:right="121"/>
        <w:jc w:val="both"/>
        <w:rPr>
          <w:lang w:eastAsia="zh-CN"/>
        </w:rPr>
      </w:pPr>
      <w:r>
        <w:rPr>
          <w:rFonts w:hint="eastAsia"/>
          <w:lang w:eastAsia="zh-CN"/>
        </w:rPr>
        <w:t xml:space="preserve">    </w:t>
      </w:r>
      <w:r>
        <w:rPr>
          <w:lang w:eastAsia="zh-CN"/>
        </w:rPr>
        <w:t>3.比选文件的修改书将构成比选文件的一部分，对参选人具有约束作用。</w:t>
      </w:r>
    </w:p>
    <w:p>
      <w:pPr>
        <w:spacing w:before="15" w:line="360" w:lineRule="auto"/>
        <w:rPr>
          <w:b/>
          <w:w w:val="95"/>
          <w:sz w:val="28"/>
          <w:lang w:eastAsia="zh-CN"/>
        </w:rPr>
      </w:pPr>
      <w:r>
        <w:rPr>
          <w:b/>
          <w:w w:val="95"/>
          <w:sz w:val="28"/>
          <w:lang w:eastAsia="zh-CN"/>
        </w:rPr>
        <w:t>六、参选人资格</w:t>
      </w:r>
    </w:p>
    <w:p>
      <w:pPr>
        <w:tabs>
          <w:tab w:val="left" w:pos="284"/>
          <w:tab w:val="left" w:pos="426"/>
          <w:tab w:val="left" w:pos="709"/>
        </w:tabs>
        <w:spacing w:line="360" w:lineRule="auto"/>
        <w:ind w:firstLine="439" w:firstLineChars="183"/>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1. 参选人必须具备有效的企业法人营业执照。</w:t>
      </w:r>
    </w:p>
    <w:p>
      <w:pPr>
        <w:tabs>
          <w:tab w:val="left" w:pos="284"/>
          <w:tab w:val="left" w:pos="426"/>
          <w:tab w:val="left" w:pos="709"/>
        </w:tabs>
        <w:spacing w:line="360" w:lineRule="auto"/>
        <w:ind w:firstLine="402" w:firstLineChars="183"/>
        <w:rPr>
          <w:color w:val="000000" w:themeColor="text1"/>
          <w:sz w:val="24"/>
          <w:szCs w:val="24"/>
          <w:lang w:eastAsia="zh-CN"/>
        </w:rPr>
      </w:pPr>
      <w:r>
        <w:rPr>
          <w:rFonts w:hint="eastAsia" w:asciiTheme="minorEastAsia" w:hAnsiTheme="minorEastAsia" w:eastAsiaTheme="minorEastAsia"/>
          <w:lang w:eastAsia="zh-CN"/>
        </w:rPr>
        <w:t>2</w:t>
      </w:r>
      <w:r>
        <w:rPr>
          <w:rFonts w:asciiTheme="minorEastAsia" w:hAnsiTheme="minorEastAsia" w:eastAsiaTheme="minorEastAsia"/>
          <w:lang w:eastAsia="zh-CN"/>
        </w:rPr>
        <w:t>.</w:t>
      </w:r>
      <w:r>
        <w:rPr>
          <w:rFonts w:hint="eastAsia" w:asciiTheme="minorEastAsia" w:hAnsiTheme="minorEastAsia" w:eastAsiaTheme="minorEastAsia"/>
          <w:lang w:eastAsia="zh-CN"/>
        </w:rPr>
        <w:t xml:space="preserve"> </w:t>
      </w:r>
      <w:r>
        <w:rPr>
          <w:color w:val="000000" w:themeColor="text1"/>
          <w:sz w:val="24"/>
          <w:szCs w:val="24"/>
          <w:lang w:eastAsia="zh-CN"/>
        </w:rPr>
        <w:t>参选人没有失信黑名单记录（以最高院失信被执行人系统发布信息为准）</w:t>
      </w:r>
      <w:r>
        <w:rPr>
          <w:rFonts w:hint="eastAsia"/>
          <w:color w:val="000000" w:themeColor="text1"/>
          <w:sz w:val="24"/>
          <w:szCs w:val="24"/>
          <w:lang w:eastAsia="zh-CN"/>
        </w:rPr>
        <w:t>。</w:t>
      </w:r>
    </w:p>
    <w:p>
      <w:pPr>
        <w:tabs>
          <w:tab w:val="left" w:pos="284"/>
          <w:tab w:val="left" w:pos="426"/>
          <w:tab w:val="left" w:pos="709"/>
        </w:tabs>
        <w:spacing w:line="360" w:lineRule="auto"/>
        <w:ind w:firstLine="439" w:firstLineChars="183"/>
        <w:rPr>
          <w:color w:val="000000" w:themeColor="text1"/>
          <w:sz w:val="24"/>
          <w:szCs w:val="24"/>
          <w:lang w:eastAsia="zh-CN"/>
        </w:rPr>
      </w:pPr>
      <w:r>
        <w:rPr>
          <w:rFonts w:hint="eastAsia"/>
          <w:sz w:val="24"/>
          <w:szCs w:val="24"/>
          <w:lang w:eastAsia="zh-CN"/>
        </w:rPr>
        <w:t>3.</w:t>
      </w:r>
      <w:r>
        <w:rPr>
          <w:color w:val="000000" w:themeColor="text1"/>
          <w:sz w:val="24"/>
          <w:szCs w:val="24"/>
          <w:lang w:eastAsia="zh-CN"/>
        </w:rPr>
        <w:t xml:space="preserve"> 与</w:t>
      </w:r>
      <w:r>
        <w:rPr>
          <w:rFonts w:hint="eastAsia"/>
          <w:color w:val="000000" w:themeColor="text1"/>
          <w:sz w:val="24"/>
          <w:szCs w:val="24"/>
          <w:lang w:eastAsia="zh-CN"/>
        </w:rPr>
        <w:t>比选人</w:t>
      </w:r>
      <w:r>
        <w:rPr>
          <w:color w:val="000000" w:themeColor="text1"/>
          <w:sz w:val="24"/>
          <w:szCs w:val="24"/>
          <w:lang w:eastAsia="zh-CN"/>
        </w:rPr>
        <w:t>无诉讼纠纷。</w:t>
      </w:r>
    </w:p>
    <w:p>
      <w:pPr>
        <w:tabs>
          <w:tab w:val="left" w:pos="284"/>
          <w:tab w:val="left" w:pos="426"/>
          <w:tab w:val="left" w:pos="709"/>
        </w:tabs>
        <w:spacing w:line="360" w:lineRule="auto"/>
        <w:ind w:firstLine="439" w:firstLineChars="183"/>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 本招标项目</w:t>
      </w:r>
      <w:r>
        <w:rPr>
          <w:rFonts w:hint="eastAsia" w:asciiTheme="minorEastAsia" w:hAnsiTheme="minorEastAsia" w:eastAsiaTheme="minorEastAsia"/>
          <w:b/>
          <w:sz w:val="24"/>
          <w:szCs w:val="24"/>
          <w:lang w:eastAsia="zh-CN"/>
        </w:rPr>
        <w:t>不接受</w:t>
      </w:r>
      <w:r>
        <w:rPr>
          <w:rFonts w:hint="eastAsia" w:asciiTheme="minorEastAsia" w:hAnsiTheme="minorEastAsia" w:eastAsiaTheme="minorEastAsia"/>
          <w:sz w:val="24"/>
          <w:szCs w:val="24"/>
          <w:lang w:eastAsia="zh-CN"/>
        </w:rPr>
        <w:t>联合体投标。</w:t>
      </w:r>
    </w:p>
    <w:p>
      <w:pPr>
        <w:spacing w:before="15" w:line="360" w:lineRule="auto"/>
        <w:rPr>
          <w:b/>
          <w:w w:val="95"/>
          <w:sz w:val="28"/>
          <w:lang w:eastAsia="zh-CN"/>
        </w:rPr>
      </w:pPr>
      <w:r>
        <w:rPr>
          <w:b/>
          <w:w w:val="95"/>
          <w:sz w:val="28"/>
          <w:lang w:eastAsia="zh-CN"/>
        </w:rPr>
        <w:t>七、参选保证金</w:t>
      </w:r>
    </w:p>
    <w:p>
      <w:pPr>
        <w:pStyle w:val="3"/>
        <w:spacing w:afterLines="50" w:line="360" w:lineRule="auto"/>
        <w:ind w:left="518" w:leftChars="18" w:hanging="478" w:hangingChars="170"/>
        <w:rPr>
          <w:rFonts w:asciiTheme="majorEastAsia" w:hAnsiTheme="majorEastAsia" w:eastAsiaTheme="majorEastAsia"/>
          <w:sz w:val="24"/>
          <w:szCs w:val="24"/>
          <w:lang w:eastAsia="zh-CN"/>
        </w:rPr>
      </w:pPr>
      <w:r>
        <w:rPr>
          <w:rFonts w:hint="eastAsia"/>
          <w:lang w:eastAsia="zh-CN"/>
        </w:rPr>
        <w:t xml:space="preserve"> </w:t>
      </w:r>
      <w:r>
        <w:rPr>
          <w:rFonts w:hint="eastAsia" w:asciiTheme="majorEastAsia" w:hAnsiTheme="majorEastAsia" w:eastAsiaTheme="majorEastAsia"/>
          <w:b w:val="0"/>
          <w:bCs w:val="0"/>
          <w:sz w:val="24"/>
          <w:szCs w:val="24"/>
          <w:lang w:eastAsia="zh-CN"/>
        </w:rPr>
        <w:t>1. 参选单位应缴纳参选保证金，</w:t>
      </w:r>
      <w:r>
        <w:rPr>
          <w:rFonts w:hint="eastAsia" w:asciiTheme="majorEastAsia" w:hAnsiTheme="majorEastAsia" w:eastAsiaTheme="majorEastAsia"/>
          <w:sz w:val="24"/>
          <w:szCs w:val="24"/>
          <w:lang w:eastAsia="zh-CN"/>
        </w:rPr>
        <w:t>保证金金额12000元整</w:t>
      </w:r>
      <w:r>
        <w:rPr>
          <w:rFonts w:hint="eastAsia" w:asciiTheme="majorEastAsia" w:hAnsiTheme="majorEastAsia" w:eastAsiaTheme="majorEastAsia"/>
          <w:b w:val="0"/>
          <w:bCs w:val="0"/>
          <w:sz w:val="24"/>
          <w:szCs w:val="24"/>
          <w:lang w:eastAsia="zh-CN"/>
        </w:rPr>
        <w:t>，参选单位应按照要求从参选单位基本账户转入比选单位的账户，比选单位账户信息如下：</w:t>
      </w:r>
    </w:p>
    <w:p>
      <w:pPr>
        <w:pStyle w:val="17"/>
        <w:spacing w:line="360" w:lineRule="auto"/>
        <w:ind w:left="1256" w:leftChars="400" w:right="121" w:hanging="376" w:hangingChars="156"/>
        <w:jc w:val="both"/>
        <w:rPr>
          <w:rFonts w:asciiTheme="majorEastAsia" w:hAnsiTheme="majorEastAsia" w:eastAsiaTheme="majorEastAsia"/>
          <w:lang w:eastAsia="zh-CN"/>
        </w:rPr>
      </w:pPr>
      <w:r>
        <w:rPr>
          <w:rFonts w:hint="eastAsia" w:asciiTheme="majorEastAsia" w:hAnsiTheme="majorEastAsia" w:eastAsiaTheme="majorEastAsia"/>
          <w:b/>
          <w:bCs/>
          <w:lang w:eastAsia="zh-CN"/>
        </w:rPr>
        <w:t>开户名称：</w:t>
      </w:r>
      <w:r>
        <w:rPr>
          <w:rFonts w:hint="eastAsia" w:asciiTheme="majorEastAsia" w:hAnsiTheme="majorEastAsia" w:eastAsiaTheme="majorEastAsia"/>
          <w:lang w:eastAsia="zh-CN"/>
        </w:rPr>
        <w:t>福建福海创石油化工有限公司</w:t>
      </w:r>
    </w:p>
    <w:p>
      <w:pPr>
        <w:pStyle w:val="17"/>
        <w:spacing w:line="360" w:lineRule="auto"/>
        <w:ind w:left="1256" w:leftChars="400" w:right="121" w:hanging="376" w:hangingChars="156"/>
        <w:jc w:val="both"/>
        <w:rPr>
          <w:rFonts w:asciiTheme="majorEastAsia" w:hAnsiTheme="majorEastAsia" w:eastAsiaTheme="majorEastAsia"/>
          <w:lang w:eastAsia="zh-CN"/>
        </w:rPr>
      </w:pPr>
      <w:r>
        <w:rPr>
          <w:rFonts w:hint="eastAsia" w:asciiTheme="majorEastAsia" w:hAnsiTheme="majorEastAsia" w:eastAsiaTheme="majorEastAsia"/>
          <w:b/>
          <w:bCs/>
          <w:lang w:eastAsia="zh-CN"/>
        </w:rPr>
        <w:t>开户银行：</w:t>
      </w:r>
      <w:r>
        <w:rPr>
          <w:rFonts w:hint="eastAsia" w:asciiTheme="majorEastAsia" w:hAnsiTheme="majorEastAsia" w:eastAsiaTheme="majorEastAsia"/>
          <w:lang w:eastAsia="zh-CN"/>
        </w:rPr>
        <w:t>中国银行股份有限公司漳州古雷经济开发区支行</w:t>
      </w:r>
    </w:p>
    <w:p>
      <w:pPr>
        <w:pStyle w:val="17"/>
        <w:spacing w:line="360" w:lineRule="auto"/>
        <w:ind w:left="1256" w:leftChars="400" w:right="121" w:hanging="376" w:hangingChars="156"/>
        <w:jc w:val="both"/>
        <w:rPr>
          <w:rFonts w:asciiTheme="majorEastAsia" w:hAnsiTheme="majorEastAsia" w:eastAsiaTheme="majorEastAsia"/>
          <w:lang w:eastAsia="zh-CN"/>
        </w:rPr>
      </w:pPr>
      <w:r>
        <w:rPr>
          <w:rFonts w:hint="eastAsia" w:asciiTheme="majorEastAsia" w:hAnsiTheme="majorEastAsia" w:eastAsiaTheme="majorEastAsia"/>
          <w:b/>
          <w:bCs/>
          <w:lang w:eastAsia="zh-CN"/>
        </w:rPr>
        <w:t>帐  号：</w:t>
      </w:r>
      <w:r>
        <w:rPr>
          <w:rFonts w:hint="eastAsia" w:asciiTheme="majorEastAsia" w:hAnsiTheme="majorEastAsia" w:eastAsiaTheme="majorEastAsia"/>
          <w:lang w:eastAsia="zh-CN"/>
        </w:rPr>
        <w:t>406574816628</w:t>
      </w:r>
    </w:p>
    <w:p>
      <w:pPr>
        <w:pStyle w:val="17"/>
        <w:spacing w:line="360" w:lineRule="auto"/>
        <w:ind w:left="448" w:leftChars="18" w:right="121" w:hanging="408" w:hangingChars="170"/>
        <w:jc w:val="both"/>
        <w:rPr>
          <w:rFonts w:asciiTheme="majorEastAsia" w:hAnsiTheme="majorEastAsia" w:eastAsiaTheme="majorEastAsia"/>
          <w:u w:val="single"/>
          <w:lang w:eastAsia="zh-CN"/>
        </w:rPr>
      </w:pPr>
      <w:r>
        <w:rPr>
          <w:rFonts w:hint="eastAsia" w:asciiTheme="majorEastAsia" w:hAnsiTheme="majorEastAsia" w:eastAsiaTheme="majorEastAsia"/>
          <w:lang w:eastAsia="zh-CN"/>
        </w:rPr>
        <w:t xml:space="preserve">    </w:t>
      </w:r>
      <w:r>
        <w:rPr>
          <w:rFonts w:hint="eastAsia" w:asciiTheme="majorEastAsia" w:hAnsiTheme="majorEastAsia" w:eastAsiaTheme="majorEastAsia"/>
          <w:b/>
          <w:bCs/>
          <w:lang w:eastAsia="zh-CN"/>
        </w:rPr>
        <w:t>注明用途</w:t>
      </w:r>
      <w:r>
        <w:rPr>
          <w:rFonts w:hint="eastAsia"/>
          <w:color w:val="000000"/>
          <w:lang w:eastAsia="zh-CN"/>
        </w:rPr>
        <w:t>：</w:t>
      </w:r>
      <w:r>
        <w:rPr>
          <w:rFonts w:hint="eastAsia" w:asciiTheme="minorEastAsia" w:hAnsiTheme="minorEastAsia" w:eastAsiaTheme="minorEastAsia"/>
          <w:bCs/>
          <w:u w:val="single"/>
          <w:lang w:eastAsia="zh-CN"/>
        </w:rPr>
        <w:t>PTA旧包装袋（吨袋）采购</w:t>
      </w:r>
      <w:r>
        <w:rPr>
          <w:rFonts w:hint="eastAsia" w:asciiTheme="majorEastAsia" w:hAnsiTheme="majorEastAsia" w:eastAsiaTheme="majorEastAsia"/>
          <w:u w:val="single"/>
          <w:lang w:eastAsia="zh-CN"/>
        </w:rPr>
        <w:t>参选保证金</w:t>
      </w:r>
    </w:p>
    <w:p>
      <w:pPr>
        <w:pStyle w:val="17"/>
        <w:spacing w:line="360" w:lineRule="auto"/>
        <w:ind w:left="448" w:leftChars="18" w:right="121" w:hanging="408" w:hangingChars="170"/>
        <w:jc w:val="both"/>
        <w:rPr>
          <w:rFonts w:asciiTheme="majorEastAsia" w:hAnsiTheme="majorEastAsia" w:eastAsiaTheme="majorEastAsia"/>
          <w:lang w:eastAsia="zh-CN"/>
        </w:rPr>
      </w:pPr>
      <w:r>
        <w:rPr>
          <w:rFonts w:hint="eastAsia" w:asciiTheme="majorEastAsia" w:hAnsiTheme="majorEastAsia" w:eastAsiaTheme="majorEastAsia"/>
          <w:lang w:eastAsia="zh-CN"/>
        </w:rPr>
        <w:t xml:space="preserve">    参选保证金有效期：90日历天。</w:t>
      </w:r>
    </w:p>
    <w:p>
      <w:pPr>
        <w:pStyle w:val="17"/>
        <w:spacing w:line="360" w:lineRule="auto"/>
        <w:ind w:left="928" w:leftChars="18" w:right="121" w:hanging="888" w:hangingChars="370"/>
        <w:jc w:val="both"/>
        <w:rPr>
          <w:rFonts w:asciiTheme="majorEastAsia" w:hAnsiTheme="majorEastAsia" w:eastAsiaTheme="majorEastAsia"/>
          <w:lang w:eastAsia="zh-CN"/>
        </w:rPr>
      </w:pPr>
      <w:r>
        <w:rPr>
          <w:rFonts w:hint="eastAsia" w:asciiTheme="majorEastAsia" w:hAnsiTheme="majorEastAsia" w:eastAsiaTheme="majorEastAsia"/>
          <w:lang w:eastAsia="zh-CN"/>
        </w:rPr>
        <w:t xml:space="preserve">    注：开户许可证上账号应与参选保证金转账回单上账号一致，否则视为未按规定提交参选保证金,所造成的一切后果由参选人自行负责。参选保证金转入后，将相关凭证放在商务比选文件中。</w:t>
      </w:r>
    </w:p>
    <w:p>
      <w:pPr>
        <w:pStyle w:val="17"/>
        <w:spacing w:line="360" w:lineRule="auto"/>
        <w:ind w:left="546" w:leftChars="136" w:right="121" w:hanging="247" w:hangingChars="103"/>
        <w:jc w:val="both"/>
        <w:rPr>
          <w:rFonts w:asciiTheme="majorEastAsia" w:hAnsiTheme="majorEastAsia" w:eastAsiaTheme="majorEastAsia"/>
          <w:lang w:eastAsia="zh-CN"/>
        </w:rPr>
      </w:pPr>
      <w:r>
        <w:rPr>
          <w:rFonts w:hint="eastAsia" w:asciiTheme="majorEastAsia" w:hAnsiTheme="majorEastAsia" w:eastAsiaTheme="majorEastAsia"/>
          <w:lang w:eastAsia="zh-CN"/>
        </w:rPr>
        <w:t>2.对于未能按要求提交保证金的参选文件，比选单位可以视为不符合上面比选要求而予以拒绝；</w:t>
      </w:r>
    </w:p>
    <w:p>
      <w:pPr>
        <w:pStyle w:val="17"/>
        <w:numPr>
          <w:ilvl w:val="0"/>
          <w:numId w:val="7"/>
        </w:numPr>
        <w:spacing w:line="360" w:lineRule="auto"/>
        <w:ind w:left="546" w:leftChars="136" w:right="121" w:hanging="247" w:hangingChars="103"/>
        <w:jc w:val="both"/>
        <w:rPr>
          <w:rFonts w:asciiTheme="majorEastAsia" w:hAnsiTheme="majorEastAsia" w:eastAsiaTheme="majorEastAsia"/>
          <w:lang w:eastAsia="zh-CN"/>
        </w:rPr>
      </w:pPr>
      <w:r>
        <w:rPr>
          <w:rFonts w:hint="eastAsia" w:asciiTheme="majorEastAsia" w:hAnsiTheme="majorEastAsia" w:eastAsiaTheme="majorEastAsia"/>
          <w:lang w:eastAsia="zh-CN"/>
        </w:rPr>
        <w:t>比选结束退还未中选者的比选保证金（无息），最迟不超过规定的比选有效期满后的20天；</w:t>
      </w:r>
    </w:p>
    <w:p>
      <w:pPr>
        <w:pStyle w:val="17"/>
        <w:numPr>
          <w:ilvl w:val="0"/>
          <w:numId w:val="7"/>
        </w:numPr>
        <w:spacing w:line="360" w:lineRule="auto"/>
        <w:ind w:left="546" w:leftChars="136" w:right="121" w:hanging="247" w:hangingChars="103"/>
        <w:jc w:val="both"/>
        <w:rPr>
          <w:rFonts w:asciiTheme="majorEastAsia" w:hAnsiTheme="majorEastAsia" w:eastAsiaTheme="majorEastAsia"/>
          <w:lang w:eastAsia="zh-CN"/>
        </w:rPr>
      </w:pPr>
      <w:r>
        <w:rPr>
          <w:rFonts w:hint="eastAsia" w:asciiTheme="majorEastAsia" w:hAnsiTheme="majorEastAsia" w:eastAsiaTheme="majorEastAsia"/>
          <w:lang w:eastAsia="zh-CN"/>
        </w:rPr>
        <w:t>中选者的参选保证金（无息），将在合同签订后自动转为履约保证金，将于合同周期完成后15个工作日内，甲方无息退还履约保证金；</w:t>
      </w:r>
    </w:p>
    <w:p>
      <w:pPr>
        <w:pStyle w:val="17"/>
        <w:numPr>
          <w:ilvl w:val="0"/>
          <w:numId w:val="7"/>
        </w:numPr>
        <w:spacing w:line="360" w:lineRule="auto"/>
        <w:ind w:left="546" w:leftChars="136" w:right="121" w:hanging="247" w:hangingChars="103"/>
        <w:jc w:val="both"/>
        <w:rPr>
          <w:rFonts w:asciiTheme="majorEastAsia" w:hAnsiTheme="majorEastAsia" w:eastAsiaTheme="majorEastAsia"/>
          <w:lang w:eastAsia="zh-CN"/>
        </w:rPr>
      </w:pPr>
      <w:r>
        <w:rPr>
          <w:rFonts w:hint="eastAsia" w:asciiTheme="majorEastAsia" w:hAnsiTheme="majorEastAsia" w:eastAsiaTheme="majorEastAsia"/>
          <w:lang w:eastAsia="zh-CN"/>
        </w:rPr>
        <w:t>如有下列情况发生，将被没收参选保证金：</w:t>
      </w:r>
    </w:p>
    <w:p>
      <w:pPr>
        <w:pStyle w:val="17"/>
        <w:spacing w:line="360" w:lineRule="auto"/>
        <w:ind w:left="448" w:leftChars="18" w:right="121" w:hanging="408" w:hangingChars="170"/>
        <w:jc w:val="both"/>
        <w:rPr>
          <w:rFonts w:asciiTheme="majorEastAsia" w:hAnsiTheme="majorEastAsia" w:eastAsiaTheme="majorEastAsia"/>
          <w:lang w:eastAsia="zh-CN"/>
        </w:rPr>
      </w:pPr>
      <w:r>
        <w:rPr>
          <w:rFonts w:hint="eastAsia" w:asciiTheme="majorEastAsia" w:hAnsiTheme="majorEastAsia" w:eastAsiaTheme="majorEastAsia"/>
          <w:lang w:eastAsia="zh-CN"/>
        </w:rPr>
        <w:t>（1）参选单位在参选有效期内撤回参选文件；</w:t>
      </w:r>
    </w:p>
    <w:p>
      <w:pPr>
        <w:pStyle w:val="17"/>
        <w:spacing w:line="360" w:lineRule="auto"/>
        <w:ind w:left="448" w:leftChars="18" w:right="121" w:hanging="408" w:hangingChars="170"/>
        <w:jc w:val="both"/>
        <w:rPr>
          <w:b/>
          <w:u w:val="single"/>
          <w:lang w:eastAsia="zh-CN"/>
        </w:rPr>
      </w:pPr>
      <w:r>
        <w:rPr>
          <w:rFonts w:hint="eastAsia" w:asciiTheme="majorEastAsia" w:hAnsiTheme="majorEastAsia" w:eastAsiaTheme="majorEastAsia"/>
          <w:lang w:eastAsia="zh-CN"/>
        </w:rPr>
        <w:t>（2）参选单位未能按接到中标通知书后规定的时间内签定合同。</w:t>
      </w:r>
    </w:p>
    <w:p>
      <w:pPr>
        <w:spacing w:before="15" w:line="360" w:lineRule="auto"/>
        <w:rPr>
          <w:b/>
          <w:w w:val="95"/>
          <w:sz w:val="28"/>
          <w:lang w:eastAsia="zh-CN"/>
        </w:rPr>
      </w:pPr>
      <w:r>
        <w:rPr>
          <w:b/>
          <w:w w:val="95"/>
          <w:sz w:val="28"/>
          <w:lang w:eastAsia="zh-CN"/>
        </w:rPr>
        <w:t>八、参选文件的递交</w:t>
      </w:r>
    </w:p>
    <w:p>
      <w:pPr>
        <w:pStyle w:val="4"/>
        <w:tabs>
          <w:tab w:val="left" w:pos="6879"/>
        </w:tabs>
        <w:spacing w:before="107" w:line="321" w:lineRule="auto"/>
        <w:ind w:left="0" w:right="106"/>
        <w:rPr>
          <w:lang w:eastAsia="zh-CN"/>
        </w:rPr>
      </w:pPr>
      <w:r>
        <w:rPr>
          <w:rFonts w:hint="eastAsia"/>
          <w:lang w:eastAsia="zh-CN"/>
        </w:rPr>
        <w:t xml:space="preserve">    </w:t>
      </w:r>
      <w:r>
        <w:rPr>
          <w:lang w:eastAsia="zh-CN"/>
        </w:rPr>
        <w:t>1.参选文件递交的截止时间：</w:t>
      </w:r>
      <w:r>
        <w:rPr>
          <w:color w:val="000000" w:themeColor="text1"/>
          <w:lang w:eastAsia="zh-CN"/>
        </w:rPr>
        <w:t>202</w:t>
      </w:r>
      <w:r>
        <w:rPr>
          <w:rFonts w:hint="eastAsia"/>
          <w:color w:val="000000" w:themeColor="text1"/>
          <w:lang w:eastAsia="zh-CN"/>
        </w:rPr>
        <w:t>2年</w:t>
      </w:r>
      <w:r>
        <w:rPr>
          <w:rFonts w:hint="eastAsia"/>
          <w:color w:val="000000" w:themeColor="text1"/>
          <w:lang w:val="en-US" w:eastAsia="zh-CN"/>
        </w:rPr>
        <w:t>11</w:t>
      </w:r>
      <w:r>
        <w:rPr>
          <w:rFonts w:hint="eastAsia"/>
          <w:color w:val="000000" w:themeColor="text1"/>
          <w:lang w:eastAsia="zh-CN"/>
        </w:rPr>
        <w:t>月</w:t>
      </w:r>
      <w:r>
        <w:rPr>
          <w:rFonts w:hint="eastAsia"/>
          <w:color w:val="000000" w:themeColor="text1"/>
          <w:lang w:val="en-US" w:eastAsia="zh-CN"/>
        </w:rPr>
        <w:t>01</w:t>
      </w:r>
      <w:r>
        <w:rPr>
          <w:rFonts w:hint="eastAsia"/>
          <w:color w:val="000000" w:themeColor="text1"/>
          <w:lang w:eastAsia="zh-CN"/>
        </w:rPr>
        <w:t>日17时30分</w:t>
      </w:r>
      <w:r>
        <w:rPr>
          <w:rFonts w:hint="eastAsia"/>
          <w:lang w:eastAsia="zh-CN"/>
        </w:rPr>
        <w:t>。</w:t>
      </w:r>
    </w:p>
    <w:p>
      <w:pPr>
        <w:pStyle w:val="4"/>
        <w:tabs>
          <w:tab w:val="left" w:pos="6879"/>
        </w:tabs>
        <w:spacing w:before="107" w:line="321" w:lineRule="auto"/>
        <w:ind w:left="723" w:right="106" w:hanging="723" w:hangingChars="300"/>
        <w:rPr>
          <w:spacing w:val="-4"/>
          <w:lang w:eastAsia="zh-CN"/>
        </w:rPr>
      </w:pPr>
      <w:r>
        <w:rPr>
          <w:rFonts w:hint="eastAsia"/>
          <w:lang w:eastAsia="zh-CN"/>
        </w:rPr>
        <w:t xml:space="preserve">    </w:t>
      </w:r>
      <w:r>
        <w:rPr>
          <w:lang w:eastAsia="zh-CN"/>
        </w:rPr>
        <w:t>2.</w:t>
      </w:r>
      <w:r>
        <w:rPr>
          <w:spacing w:val="4"/>
          <w:lang w:eastAsia="zh-CN"/>
        </w:rPr>
        <w:t>递交</w:t>
      </w:r>
      <w:r>
        <w:rPr>
          <w:lang w:eastAsia="zh-CN"/>
        </w:rPr>
        <w:t>参</w:t>
      </w:r>
      <w:r>
        <w:rPr>
          <w:spacing w:val="4"/>
          <w:lang w:eastAsia="zh-CN"/>
        </w:rPr>
        <w:t>选文件的地</w:t>
      </w:r>
      <w:r>
        <w:rPr>
          <w:lang w:eastAsia="zh-CN"/>
        </w:rPr>
        <w:t>点</w:t>
      </w:r>
      <w:r>
        <w:rPr>
          <w:spacing w:val="4"/>
          <w:lang w:eastAsia="zh-CN"/>
        </w:rPr>
        <w:t>为：</w:t>
      </w:r>
      <w:r>
        <w:rPr>
          <w:rFonts w:hint="eastAsia"/>
          <w:spacing w:val="4"/>
          <w:lang w:eastAsia="zh-CN"/>
        </w:rPr>
        <w:t>福建福海创石油化工有限公司办公楼</w:t>
      </w:r>
      <w:r>
        <w:rPr>
          <w:spacing w:val="4"/>
          <w:lang w:eastAsia="zh-CN"/>
        </w:rPr>
        <w:t>（</w:t>
      </w:r>
      <w:r>
        <w:rPr>
          <w:rFonts w:hint="eastAsia"/>
          <w:spacing w:val="4"/>
          <w:lang w:eastAsia="zh-CN"/>
        </w:rPr>
        <w:t>漳州市漳浦县杜浔镇杜昌路9号</w:t>
      </w:r>
      <w:r>
        <w:rPr>
          <w:spacing w:val="4"/>
          <w:lang w:eastAsia="zh-CN"/>
        </w:rPr>
        <w:t>）</w:t>
      </w:r>
      <w:r>
        <w:rPr>
          <w:spacing w:val="-57"/>
          <w:lang w:eastAsia="zh-CN"/>
        </w:rPr>
        <w:t>，</w:t>
      </w:r>
      <w:r>
        <w:rPr>
          <w:lang w:eastAsia="zh-CN"/>
        </w:rPr>
        <w:t>联系人</w:t>
      </w:r>
      <w:r>
        <w:rPr>
          <w:spacing w:val="-56"/>
          <w:lang w:eastAsia="zh-CN"/>
        </w:rPr>
        <w:t>：</w:t>
      </w:r>
      <w:r>
        <w:rPr>
          <w:rFonts w:hint="eastAsia"/>
          <w:spacing w:val="-56"/>
          <w:lang w:eastAsia="zh-CN"/>
        </w:rPr>
        <w:t>黄梅钦</w:t>
      </w:r>
      <w:r>
        <w:rPr>
          <w:rFonts w:hint="eastAsia"/>
          <w:lang w:eastAsia="zh-CN"/>
        </w:rPr>
        <w:t xml:space="preserve">   </w:t>
      </w:r>
      <w:r>
        <w:rPr>
          <w:lang w:eastAsia="zh-CN"/>
        </w:rPr>
        <w:t>联系电话</w:t>
      </w:r>
      <w:r>
        <w:rPr>
          <w:spacing w:val="-4"/>
          <w:lang w:eastAsia="zh-CN"/>
        </w:rPr>
        <w:t>：</w:t>
      </w:r>
      <w:r>
        <w:rPr>
          <w:rFonts w:hint="eastAsia"/>
          <w:spacing w:val="-4"/>
          <w:lang w:eastAsia="zh-CN"/>
        </w:rPr>
        <w:t>0596-6311073。</w:t>
      </w:r>
      <w:bookmarkStart w:id="10" w:name="_GoBack"/>
      <w:bookmarkEnd w:id="10"/>
    </w:p>
    <w:p>
      <w:pPr>
        <w:pStyle w:val="4"/>
        <w:tabs>
          <w:tab w:val="left" w:pos="6879"/>
        </w:tabs>
        <w:spacing w:before="107" w:line="321" w:lineRule="auto"/>
        <w:ind w:left="0" w:right="106"/>
        <w:rPr>
          <w:lang w:eastAsia="zh-CN"/>
        </w:rPr>
      </w:pPr>
      <w:r>
        <w:rPr>
          <w:rFonts w:hint="eastAsia"/>
          <w:lang w:eastAsia="zh-CN"/>
        </w:rPr>
        <w:t xml:space="preserve">    </w:t>
      </w:r>
      <w:r>
        <w:rPr>
          <w:lang w:eastAsia="zh-CN"/>
        </w:rPr>
        <w:t>注：请使用顺丰快递或中国邮政 EMS 快递，其他快递不能保证送达目的地。</w:t>
      </w:r>
    </w:p>
    <w:p>
      <w:pPr>
        <w:pStyle w:val="17"/>
        <w:spacing w:line="360" w:lineRule="auto"/>
        <w:ind w:right="121"/>
        <w:jc w:val="both"/>
        <w:rPr>
          <w:lang w:eastAsia="zh-CN"/>
        </w:rPr>
      </w:pPr>
      <w:r>
        <w:rPr>
          <w:rFonts w:hint="eastAsia"/>
          <w:lang w:eastAsia="zh-CN"/>
        </w:rPr>
        <w:t xml:space="preserve">    </w:t>
      </w:r>
      <w:r>
        <w:rPr>
          <w:lang w:eastAsia="zh-CN"/>
        </w:rPr>
        <w:t>3.只允许参选人有一个参选方案，否则将被视为无效参选。</w:t>
      </w:r>
    </w:p>
    <w:p>
      <w:pPr>
        <w:pStyle w:val="17"/>
        <w:spacing w:line="360" w:lineRule="auto"/>
        <w:ind w:right="121"/>
        <w:jc w:val="both"/>
        <w:rPr>
          <w:lang w:eastAsia="zh-CN"/>
        </w:rPr>
      </w:pPr>
      <w:r>
        <w:rPr>
          <w:rFonts w:hint="eastAsia"/>
          <w:lang w:eastAsia="zh-CN"/>
        </w:rPr>
        <w:t xml:space="preserve">    </w:t>
      </w:r>
      <w:r>
        <w:rPr>
          <w:lang w:eastAsia="zh-CN"/>
        </w:rPr>
        <w:t>4.逾期送达的或未送达指定地点或参选文件密封不符合规定要求的参选文件，比选人不予受理。参选人所提交的比选文件在评选结束后，无论中选与否都不退还。</w:t>
      </w:r>
    </w:p>
    <w:p>
      <w:pPr>
        <w:pStyle w:val="17"/>
        <w:spacing w:line="360" w:lineRule="auto"/>
        <w:ind w:right="121"/>
        <w:jc w:val="both"/>
        <w:rPr>
          <w:lang w:eastAsia="zh-CN"/>
        </w:rPr>
      </w:pPr>
      <w:r>
        <w:rPr>
          <w:rFonts w:hint="eastAsia"/>
          <w:lang w:eastAsia="zh-CN"/>
        </w:rPr>
        <w:t xml:space="preserve">    </w:t>
      </w:r>
      <w:r>
        <w:rPr>
          <w:lang w:eastAsia="zh-CN"/>
        </w:rPr>
        <w:t>5.参选人收到比选文件后，如有疑问需要澄清，请以书面形式在规定时间内报比选人汇总。</w:t>
      </w:r>
    </w:p>
    <w:p>
      <w:pPr>
        <w:pStyle w:val="17"/>
        <w:spacing w:line="360" w:lineRule="auto"/>
        <w:ind w:right="121"/>
        <w:jc w:val="both"/>
        <w:rPr>
          <w:lang w:eastAsia="zh-CN"/>
        </w:rPr>
      </w:pPr>
      <w:r>
        <w:rPr>
          <w:rFonts w:hint="eastAsia"/>
          <w:lang w:eastAsia="zh-CN"/>
        </w:rPr>
        <w:t xml:space="preserve">    </w:t>
      </w:r>
      <w:r>
        <w:rPr>
          <w:lang w:eastAsia="zh-CN"/>
        </w:rPr>
        <w:t>6.参选人对比选人提供的比选文件所做出的推论、解释和结论，比选人概不负责。参选人由于对比选文件的任何推论和误解以及比选对有关问题的口头解释所造成的后果，均由参选人负责。</w:t>
      </w:r>
    </w:p>
    <w:p>
      <w:pPr>
        <w:spacing w:line="321" w:lineRule="auto"/>
        <w:jc w:val="both"/>
        <w:rPr>
          <w:lang w:eastAsia="zh-CN"/>
        </w:rPr>
        <w:sectPr>
          <w:pgSz w:w="11910" w:h="16840"/>
          <w:pgMar w:top="1420" w:right="1140" w:bottom="740" w:left="1300" w:header="0" w:footer="551" w:gutter="0"/>
          <w:cols w:space="720" w:num="1"/>
        </w:sectPr>
      </w:pPr>
    </w:p>
    <w:p>
      <w:pPr>
        <w:pStyle w:val="3"/>
        <w:tabs>
          <w:tab w:val="left" w:pos="4627"/>
        </w:tabs>
        <w:spacing w:afterLines="50" w:line="355" w:lineRule="exact"/>
        <w:ind w:left="3362"/>
        <w:rPr>
          <w:sz w:val="30"/>
          <w:szCs w:val="30"/>
          <w:lang w:eastAsia="zh-CN"/>
        </w:rPr>
      </w:pPr>
      <w:r>
        <w:rPr>
          <w:sz w:val="30"/>
          <w:szCs w:val="30"/>
          <w:lang w:eastAsia="zh-CN"/>
        </w:rPr>
        <w:t>第三章</w:t>
      </w:r>
      <w:r>
        <w:rPr>
          <w:sz w:val="30"/>
          <w:szCs w:val="30"/>
          <w:lang w:eastAsia="zh-CN"/>
        </w:rPr>
        <w:tab/>
      </w:r>
      <w:r>
        <w:rPr>
          <w:spacing w:val="-1"/>
          <w:w w:val="95"/>
          <w:sz w:val="30"/>
          <w:szCs w:val="30"/>
          <w:lang w:eastAsia="zh-CN"/>
        </w:rPr>
        <w:t>参选文</w:t>
      </w:r>
      <w:r>
        <w:rPr>
          <w:w w:val="95"/>
          <w:sz w:val="30"/>
          <w:szCs w:val="30"/>
          <w:lang w:eastAsia="zh-CN"/>
        </w:rPr>
        <w:t>件的编制</w:t>
      </w:r>
    </w:p>
    <w:p>
      <w:pPr>
        <w:pStyle w:val="17"/>
        <w:spacing w:line="360" w:lineRule="auto"/>
        <w:ind w:firstLine="534" w:firstLineChars="200"/>
        <w:rPr>
          <w:b/>
          <w:lang w:eastAsia="zh-CN"/>
        </w:rPr>
      </w:pPr>
      <w:r>
        <w:rPr>
          <w:rFonts w:hint="eastAsia"/>
          <w:b/>
          <w:w w:val="95"/>
          <w:sz w:val="28"/>
          <w:lang w:eastAsia="zh-CN"/>
        </w:rPr>
        <w:t xml:space="preserve">   </w:t>
      </w: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pPr>
        <w:pStyle w:val="74"/>
        <w:numPr>
          <w:ilvl w:val="0"/>
          <w:numId w:val="8"/>
        </w:numPr>
        <w:spacing w:before="0"/>
        <w:ind w:left="634" w:leftChars="124"/>
        <w:rPr>
          <w:b/>
          <w:sz w:val="28"/>
          <w:lang w:eastAsia="zh-CN"/>
        </w:rPr>
      </w:pPr>
      <w:r>
        <w:rPr>
          <w:b/>
          <w:w w:val="95"/>
          <w:sz w:val="28"/>
          <w:lang w:eastAsia="zh-CN"/>
        </w:rPr>
        <w:t>参选文件的组成：</w:t>
      </w:r>
      <w:r>
        <w:rPr>
          <w:rFonts w:hint="eastAsia"/>
          <w:b/>
          <w:w w:val="95"/>
          <w:sz w:val="24"/>
          <w:szCs w:val="24"/>
          <w:lang w:eastAsia="zh-CN"/>
        </w:rPr>
        <w:t>（</w:t>
      </w:r>
      <w:r>
        <w:rPr>
          <w:rFonts w:hint="eastAsia" w:asciiTheme="minorEastAsia" w:hAnsiTheme="minorEastAsia" w:eastAsiaTheme="minorEastAsia" w:cstheme="minorEastAsia"/>
          <w:kern w:val="59"/>
          <w:sz w:val="24"/>
          <w:szCs w:val="24"/>
          <w:lang w:eastAsia="zh-CN"/>
        </w:rPr>
        <w:t>包括但不限于</w:t>
      </w:r>
      <w:r>
        <w:rPr>
          <w:rFonts w:hint="eastAsia"/>
          <w:b/>
          <w:w w:val="95"/>
          <w:sz w:val="24"/>
          <w:szCs w:val="24"/>
          <w:lang w:eastAsia="zh-CN"/>
        </w:rPr>
        <w:t>）</w:t>
      </w:r>
    </w:p>
    <w:p>
      <w:pPr>
        <w:pStyle w:val="17"/>
        <w:spacing w:before="186" w:line="321" w:lineRule="auto"/>
        <w:ind w:left="118" w:right="92" w:firstLine="480"/>
        <w:rPr>
          <w:lang w:eastAsia="zh-CN"/>
        </w:rPr>
      </w:pPr>
      <w:r>
        <w:rPr>
          <w:lang w:eastAsia="zh-CN"/>
        </w:rPr>
        <w:t>①参选单位营业执照税务登记证（经年检或年审合格的）等。</w:t>
      </w:r>
    </w:p>
    <w:p>
      <w:pPr>
        <w:pStyle w:val="17"/>
        <w:spacing w:before="23" w:line="321" w:lineRule="auto"/>
        <w:ind w:left="118" w:right="92" w:firstLine="480"/>
        <w:rPr>
          <w:lang w:eastAsia="zh-CN"/>
        </w:rPr>
      </w:pPr>
      <w:r>
        <w:rPr>
          <w:spacing w:val="-7"/>
          <w:lang w:eastAsia="zh-CN"/>
        </w:rPr>
        <w:t>②业绩的证明。</w:t>
      </w:r>
      <w:r>
        <w:rPr>
          <w:spacing w:val="-5"/>
          <w:lang w:eastAsia="zh-CN"/>
        </w:rPr>
        <w:t>其他可以证明参选单位具有类似业绩的相关材料；凡弄虚作假的，一经查实，比选人有权取消其中选资格。</w:t>
      </w:r>
    </w:p>
    <w:p>
      <w:pPr>
        <w:pStyle w:val="17"/>
        <w:spacing w:before="26" w:line="321" w:lineRule="auto"/>
        <w:ind w:left="118" w:right="222" w:firstLine="480"/>
        <w:rPr>
          <w:lang w:eastAsia="zh-CN"/>
        </w:rPr>
      </w:pPr>
      <w:r>
        <w:rPr>
          <w:spacing w:val="-6"/>
          <w:lang w:eastAsia="zh-CN"/>
        </w:rPr>
        <w:t>③参选单位出具业务联系人的授权代表证明，业务联系人或被授权代表变更时应取得相应的具有法律效力的证明材料。</w:t>
      </w:r>
    </w:p>
    <w:p>
      <w:pPr>
        <w:pStyle w:val="17"/>
        <w:spacing w:before="26" w:line="322" w:lineRule="auto"/>
        <w:ind w:left="595"/>
        <w:rPr>
          <w:lang w:eastAsia="zh-CN"/>
        </w:rPr>
      </w:pPr>
      <w:r>
        <w:rPr>
          <w:lang w:eastAsia="zh-CN"/>
        </w:rPr>
        <w:t>④提供参选报价表(即</w:t>
      </w:r>
      <w:r>
        <w:rPr>
          <w:rFonts w:hint="eastAsia"/>
          <w:lang w:eastAsia="zh-CN"/>
        </w:rPr>
        <w:t>询价函，</w:t>
      </w:r>
      <w:r>
        <w:rPr>
          <w:lang w:eastAsia="zh-CN"/>
        </w:rPr>
        <w:t>详见附件)。</w:t>
      </w:r>
    </w:p>
    <w:p>
      <w:pPr>
        <w:pStyle w:val="17"/>
        <w:spacing w:line="360" w:lineRule="auto"/>
        <w:ind w:firstLine="480" w:firstLineChars="200"/>
        <w:rPr>
          <w:b/>
          <w:lang w:eastAsia="zh-CN"/>
        </w:rPr>
      </w:pPr>
      <w:r>
        <w:rPr>
          <w:lang w:eastAsia="zh-CN"/>
        </w:rPr>
        <w:t>⑤以上①至④项内容密封并加盖公章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pPr>
        <w:pStyle w:val="17"/>
        <w:spacing w:line="360" w:lineRule="auto"/>
        <w:ind w:firstLine="482" w:firstLineChars="200"/>
        <w:rPr>
          <w:lang w:eastAsia="zh-CN"/>
        </w:rPr>
      </w:pPr>
      <w:r>
        <w:rPr>
          <w:rFonts w:hint="eastAsia"/>
          <w:b/>
          <w:lang w:eastAsia="zh-CN"/>
        </w:rPr>
        <w:t>注：需提供参选文件及报价表电子版一份（盖章PDF版），报价表须独立盖章密封</w:t>
      </w:r>
    </w:p>
    <w:p>
      <w:pPr>
        <w:pStyle w:val="3"/>
        <w:ind w:left="0"/>
        <w:rPr>
          <w:lang w:eastAsia="zh-CN"/>
        </w:rPr>
      </w:pPr>
      <w:r>
        <w:rPr>
          <w:w w:val="95"/>
          <w:lang w:eastAsia="zh-CN"/>
        </w:rPr>
        <w:t>二、参选书格式内容</w:t>
      </w:r>
    </w:p>
    <w:p>
      <w:pPr>
        <w:pStyle w:val="17"/>
        <w:spacing w:line="360" w:lineRule="auto"/>
        <w:ind w:firstLine="480" w:firstLineChars="200"/>
        <w:rPr>
          <w:lang w:eastAsia="zh-CN"/>
        </w:rPr>
      </w:pPr>
      <w:r>
        <w:rPr>
          <w:lang w:eastAsia="zh-CN"/>
        </w:rPr>
        <w:t>参选人应按附件二格式内容要求进行参选书的编制。</w:t>
      </w: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，完整提供比选文件附件二所规定的全部资格证明文件并按规定盖章和签署。</w:t>
      </w:r>
    </w:p>
    <w:p>
      <w:pPr>
        <w:pStyle w:val="3"/>
        <w:ind w:left="0"/>
        <w:rPr>
          <w:lang w:eastAsia="zh-CN"/>
        </w:rPr>
      </w:pPr>
      <w:r>
        <w:rPr>
          <w:w w:val="95"/>
          <w:lang w:eastAsia="zh-CN"/>
        </w:rPr>
        <w:t>三、参选报价</w:t>
      </w:r>
    </w:p>
    <w:p>
      <w:pPr>
        <w:pStyle w:val="17"/>
        <w:spacing w:before="134" w:line="355" w:lineRule="auto"/>
        <w:ind w:left="118" w:right="222" w:firstLine="477"/>
        <w:rPr>
          <w:lang w:eastAsia="zh-CN"/>
        </w:rPr>
      </w:pPr>
      <w:r>
        <w:rPr>
          <w:spacing w:val="-3"/>
          <w:lang w:eastAsia="zh-CN"/>
        </w:rPr>
        <w:t>参选人须按要求进行报价</w:t>
      </w:r>
      <w:r>
        <w:rPr>
          <w:lang w:eastAsia="zh-CN"/>
        </w:rPr>
        <w:t>（即参选</w:t>
      </w:r>
      <w:r>
        <w:rPr>
          <w:rFonts w:hint="eastAsia"/>
          <w:lang w:eastAsia="zh-CN"/>
        </w:rPr>
        <w:t>报价单</w:t>
      </w:r>
      <w:r>
        <w:rPr>
          <w:spacing w:val="-29"/>
          <w:lang w:eastAsia="zh-CN"/>
        </w:rPr>
        <w:t>），</w:t>
      </w:r>
      <w:r>
        <w:rPr>
          <w:spacing w:val="-4"/>
          <w:lang w:eastAsia="zh-CN"/>
        </w:rPr>
        <w:t>对参选报价负责。参选报价应加盖参选人印章，字迹清晰，否则视为无效。</w:t>
      </w:r>
    </w:p>
    <w:p>
      <w:pPr>
        <w:pStyle w:val="3"/>
        <w:numPr>
          <w:ilvl w:val="0"/>
          <w:numId w:val="9"/>
        </w:numPr>
        <w:spacing w:before="30"/>
        <w:ind w:left="0"/>
        <w:rPr>
          <w:w w:val="95"/>
          <w:lang w:eastAsia="zh-CN"/>
        </w:rPr>
      </w:pPr>
      <w:r>
        <w:rPr>
          <w:w w:val="95"/>
          <w:lang w:eastAsia="zh-CN"/>
        </w:rPr>
        <w:t>特别说明</w:t>
      </w:r>
    </w:p>
    <w:p>
      <w:pPr>
        <w:rPr>
          <w:lang w:eastAsia="zh-CN"/>
        </w:rPr>
      </w:pPr>
    </w:p>
    <w:p>
      <w:pPr>
        <w:pStyle w:val="17"/>
        <w:spacing w:line="360" w:lineRule="auto"/>
        <w:ind w:right="222"/>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pPr>
        <w:pStyle w:val="17"/>
        <w:spacing w:line="360" w:lineRule="auto"/>
        <w:ind w:left="119" w:right="224" w:hanging="59"/>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收到比选文件后，如有疑问需要澄清，请以书面形式在规定时间内报比选人汇总。</w:t>
      </w:r>
    </w:p>
    <w:p>
      <w:pPr>
        <w:pStyle w:val="17"/>
        <w:spacing w:line="360" w:lineRule="auto"/>
        <w:ind w:left="119" w:right="226" w:hanging="19"/>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pPr>
        <w:pStyle w:val="23"/>
        <w:spacing w:line="360" w:lineRule="auto"/>
        <w:ind w:left="266" w:leftChars="0" w:hanging="266" w:hangingChars="120"/>
        <w:rPr>
          <w:b/>
          <w:bCs/>
          <w:i w:val="0"/>
          <w:iCs w:val="0"/>
          <w:sz w:val="24"/>
          <w:szCs w:val="24"/>
          <w:u w:val="double"/>
        </w:rPr>
      </w:pPr>
      <w:r>
        <w:rPr>
          <w:rFonts w:hint="eastAsia"/>
          <w:i w:val="0"/>
          <w:iCs w:val="0"/>
          <w:spacing w:val="-9"/>
          <w:sz w:val="24"/>
          <w:szCs w:val="24"/>
        </w:rPr>
        <w:t>4.</w:t>
      </w:r>
      <w:r>
        <w:rPr>
          <w:rFonts w:hint="eastAsia"/>
          <w:bCs/>
          <w:i w:val="0"/>
          <w:iCs w:val="0"/>
          <w:sz w:val="24"/>
          <w:szCs w:val="24"/>
        </w:rPr>
        <w:t xml:space="preserve"> 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pPr>
        <w:pStyle w:val="17"/>
        <w:spacing w:line="360" w:lineRule="auto"/>
        <w:ind w:left="218" w:right="226" w:hanging="218" w:hangingChars="91"/>
        <w:jc w:val="both"/>
        <w:rPr>
          <w:bCs/>
          <w:lang w:eastAsia="zh-CN"/>
        </w:rPr>
      </w:pPr>
      <w:r>
        <w:rPr>
          <w:rFonts w:hint="eastAsia"/>
          <w:lang w:eastAsia="zh-CN"/>
        </w:rPr>
        <w:t>5.参选</w:t>
      </w:r>
      <w:r>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pPr>
        <w:pStyle w:val="17"/>
        <w:spacing w:line="360" w:lineRule="auto"/>
        <w:ind w:left="220" w:leftChars="-9" w:right="227" w:hanging="240"/>
        <w:jc w:val="both"/>
        <w:rPr>
          <w:lang w:eastAsia="zh-CN"/>
        </w:rPr>
      </w:pPr>
      <w:r>
        <w:rPr>
          <w:rFonts w:hint="eastAsia"/>
          <w:lang w:eastAsia="zh-CN"/>
        </w:rPr>
        <w:t>6. 参选文件对比选文件未提出异议的条款，均被视为参选人已接受和同意。参选文件与比选文件有差异之处，均应按“偏离表”的格式统一汇总说明。</w:t>
      </w:r>
      <w:bookmarkStart w:id="0" w:name="_Toc430422420"/>
      <w:bookmarkStart w:id="1" w:name="_Toc430489126"/>
      <w:bookmarkStart w:id="2" w:name="_Toc415567504"/>
      <w:bookmarkStart w:id="3" w:name="_Toc304357904"/>
      <w:bookmarkStart w:id="4" w:name="_Toc430488651"/>
      <w:bookmarkStart w:id="5" w:name="_Toc430490619"/>
      <w:bookmarkStart w:id="6" w:name="_Toc430488858"/>
      <w:bookmarkStart w:id="7" w:name="_Toc430492133"/>
      <w:bookmarkStart w:id="8" w:name="_Toc177186249"/>
    </w:p>
    <w:p>
      <w:pPr>
        <w:pStyle w:val="17"/>
        <w:spacing w:line="360" w:lineRule="auto"/>
        <w:ind w:right="227"/>
        <w:jc w:val="both"/>
        <w:rPr>
          <w:lang w:eastAsia="zh-CN"/>
        </w:rPr>
      </w:pPr>
      <w:r>
        <w:rPr>
          <w:rFonts w:hint="eastAsia" w:asciiTheme="majorEastAsia" w:hAnsiTheme="majorEastAsia" w:eastAsiaTheme="majorEastAsia"/>
          <w:lang w:eastAsia="zh-CN"/>
        </w:rPr>
        <w:t>7. 参选报价</w:t>
      </w:r>
      <w:bookmarkEnd w:id="0"/>
      <w:bookmarkEnd w:id="1"/>
      <w:bookmarkEnd w:id="2"/>
      <w:bookmarkEnd w:id="3"/>
      <w:bookmarkEnd w:id="4"/>
      <w:bookmarkEnd w:id="5"/>
      <w:bookmarkEnd w:id="6"/>
      <w:bookmarkEnd w:id="7"/>
      <w:bookmarkEnd w:id="8"/>
    </w:p>
    <w:p>
      <w:pPr>
        <w:spacing w:line="360" w:lineRule="auto"/>
        <w:ind w:firstLine="480" w:firstLineChars="200"/>
        <w:rPr>
          <w:rFonts w:cs="黑体"/>
          <w:b/>
          <w:sz w:val="24"/>
          <w:szCs w:val="24"/>
          <w:lang w:eastAsia="zh-CN"/>
        </w:rPr>
      </w:pPr>
      <w:r>
        <w:rPr>
          <w:rFonts w:hint="eastAsia"/>
          <w:sz w:val="24"/>
          <w:szCs w:val="24"/>
          <w:lang w:eastAsia="zh-CN"/>
        </w:rPr>
        <w:t>7.1 参选人应在参选文件所附的参选报价表上写明参选</w:t>
      </w:r>
      <w:r>
        <w:rPr>
          <w:rFonts w:hint="eastAsia"/>
          <w:b/>
          <w:sz w:val="24"/>
          <w:szCs w:val="24"/>
          <w:lang w:eastAsia="zh-CN"/>
        </w:rPr>
        <w:t>价格</w:t>
      </w:r>
      <w:r>
        <w:rPr>
          <w:rFonts w:hint="eastAsia"/>
          <w:sz w:val="24"/>
          <w:szCs w:val="24"/>
          <w:lang w:eastAsia="zh-CN"/>
        </w:rPr>
        <w:t>。</w:t>
      </w:r>
    </w:p>
    <w:p>
      <w:pPr>
        <w:spacing w:line="360" w:lineRule="auto"/>
        <w:ind w:firstLine="480" w:firstLineChars="200"/>
        <w:rPr>
          <w:sz w:val="24"/>
          <w:szCs w:val="24"/>
          <w:lang w:eastAsia="zh-CN"/>
        </w:rPr>
      </w:pPr>
      <w:r>
        <w:rPr>
          <w:rFonts w:hint="eastAsia"/>
          <w:sz w:val="24"/>
          <w:szCs w:val="24"/>
          <w:lang w:eastAsia="zh-CN"/>
        </w:rPr>
        <w:t>7.2 参选报价将按照参选文件第</w:t>
      </w:r>
      <w:r>
        <w:rPr>
          <w:rFonts w:hint="eastAsia"/>
          <w:b/>
          <w:sz w:val="24"/>
          <w:szCs w:val="24"/>
          <w:lang w:eastAsia="zh-CN"/>
        </w:rPr>
        <w:t>4</w:t>
      </w:r>
      <w:r>
        <w:rPr>
          <w:rFonts w:hint="eastAsia"/>
          <w:sz w:val="24"/>
          <w:szCs w:val="24"/>
          <w:lang w:eastAsia="zh-CN"/>
        </w:rPr>
        <w:t>章“评选规则”的规定进行。</w:t>
      </w:r>
    </w:p>
    <w:p>
      <w:pPr>
        <w:spacing w:line="360" w:lineRule="auto"/>
        <w:ind w:firstLine="480" w:firstLineChars="200"/>
        <w:rPr>
          <w:rFonts w:cs="黑体"/>
          <w:b/>
          <w:sz w:val="24"/>
          <w:szCs w:val="24"/>
          <w:lang w:eastAsia="zh-CN"/>
        </w:rPr>
      </w:pPr>
      <w:r>
        <w:rPr>
          <w:rFonts w:hint="eastAsia"/>
          <w:sz w:val="24"/>
          <w:szCs w:val="24"/>
          <w:lang w:eastAsia="zh-CN"/>
        </w:rPr>
        <w:t>7.3 除非另有规定或许可，国内参选人应用人民币报价。</w:t>
      </w:r>
    </w:p>
    <w:p>
      <w:pPr>
        <w:spacing w:line="360" w:lineRule="auto"/>
        <w:ind w:firstLine="480" w:firstLineChars="200"/>
        <w:rPr>
          <w:rFonts w:cs="黑体"/>
          <w:sz w:val="24"/>
          <w:szCs w:val="24"/>
          <w:lang w:eastAsia="zh-CN"/>
        </w:rPr>
      </w:pPr>
      <w:r>
        <w:rPr>
          <w:rFonts w:hint="eastAsia"/>
          <w:sz w:val="24"/>
          <w:szCs w:val="24"/>
          <w:lang w:eastAsia="zh-CN"/>
        </w:rPr>
        <w:t>7.4</w:t>
      </w:r>
      <w:r>
        <w:rPr>
          <w:rFonts w:hint="eastAsia"/>
          <w:b/>
          <w:sz w:val="24"/>
          <w:szCs w:val="24"/>
          <w:lang w:eastAsia="zh-CN"/>
        </w:rPr>
        <w:t xml:space="preserve"> </w:t>
      </w:r>
      <w:r>
        <w:rPr>
          <w:rFonts w:hint="eastAsia"/>
          <w:sz w:val="24"/>
          <w:szCs w:val="24"/>
          <w:lang w:eastAsia="zh-CN"/>
        </w:rPr>
        <w:t>参选人对每项内容只允许有一个报价，比选人不接受有任何选择的报价。</w:t>
      </w:r>
    </w:p>
    <w:p>
      <w:pPr>
        <w:pStyle w:val="17"/>
        <w:spacing w:line="360" w:lineRule="auto"/>
        <w:ind w:right="226" w:firstLine="480"/>
        <w:jc w:val="both"/>
        <w:rPr>
          <w:highlight w:val="yellow"/>
          <w:lang w:eastAsia="zh-CN"/>
        </w:rPr>
      </w:pPr>
      <w:r>
        <w:rPr>
          <w:rFonts w:hint="eastAsia"/>
          <w:lang w:eastAsia="zh-CN"/>
        </w:rPr>
        <w:t>7.5 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pPr>
        <w:pStyle w:val="17"/>
        <w:spacing w:line="360" w:lineRule="auto"/>
        <w:ind w:left="340" w:leftChars="-9" w:right="226" w:hanging="360"/>
        <w:jc w:val="both"/>
        <w:rPr>
          <w:lang w:eastAsia="zh-CN"/>
        </w:rPr>
      </w:pPr>
      <w:r>
        <w:rPr>
          <w:rFonts w:hint="eastAsia"/>
          <w:lang w:eastAsia="zh-CN"/>
        </w:rPr>
        <w:t>8. 参选文件的正本和副本均需打（复）印或使用不褪色的蓝、黑墨水笔书写，字迹应清晰易于辨认，并应在投标文件封面上清楚的注明“正本”或“副本”。正本与副本如有不一致之处，则以正本为准。</w:t>
      </w:r>
    </w:p>
    <w:p>
      <w:pPr>
        <w:spacing w:line="360" w:lineRule="auto"/>
        <w:rPr>
          <w:sz w:val="24"/>
          <w:szCs w:val="24"/>
          <w:lang w:eastAsia="zh-CN"/>
        </w:rPr>
      </w:pPr>
      <w:r>
        <w:rPr>
          <w:rFonts w:hint="eastAsia"/>
          <w:sz w:val="24"/>
          <w:szCs w:val="24"/>
          <w:lang w:eastAsia="zh-CN"/>
        </w:rPr>
        <w:t>9. 参选文件正本应按要求由经正式授权的参选人代表签字并加盖参选人公章。副本可以用复印件。</w:t>
      </w:r>
    </w:p>
    <w:p>
      <w:pPr>
        <w:pStyle w:val="2"/>
        <w:sectPr>
          <w:pgSz w:w="11910" w:h="16840"/>
          <w:pgMar w:top="1500" w:right="1020" w:bottom="740" w:left="1300" w:header="0" w:footer="551" w:gutter="0"/>
          <w:cols w:space="720" w:num="1"/>
        </w:sectPr>
      </w:pPr>
    </w:p>
    <w:p>
      <w:pPr>
        <w:pStyle w:val="3"/>
        <w:tabs>
          <w:tab w:val="left" w:pos="1488"/>
        </w:tabs>
        <w:spacing w:line="355" w:lineRule="exact"/>
        <w:ind w:left="365"/>
        <w:jc w:val="center"/>
        <w:rPr>
          <w:sz w:val="32"/>
          <w:szCs w:val="32"/>
          <w:lang w:eastAsia="zh-CN"/>
        </w:rPr>
      </w:pPr>
      <w:r>
        <w:rPr>
          <w:sz w:val="32"/>
          <w:szCs w:val="32"/>
          <w:lang w:eastAsia="zh-CN"/>
        </w:rPr>
        <w:t>第四章</w:t>
      </w:r>
      <w:r>
        <w:rPr>
          <w:sz w:val="32"/>
          <w:szCs w:val="32"/>
          <w:lang w:eastAsia="zh-CN"/>
        </w:rPr>
        <w:tab/>
      </w:r>
      <w:r>
        <w:rPr>
          <w:spacing w:val="-1"/>
          <w:w w:val="95"/>
          <w:sz w:val="32"/>
          <w:szCs w:val="32"/>
          <w:lang w:eastAsia="zh-CN"/>
        </w:rPr>
        <w:t>评比规</w:t>
      </w:r>
      <w:r>
        <w:rPr>
          <w:w w:val="95"/>
          <w:sz w:val="32"/>
          <w:szCs w:val="32"/>
          <w:lang w:eastAsia="zh-CN"/>
        </w:rPr>
        <w:t>则</w:t>
      </w:r>
    </w:p>
    <w:p>
      <w:pPr>
        <w:spacing w:before="15" w:line="360" w:lineRule="auto"/>
        <w:rPr>
          <w:b/>
          <w:w w:val="95"/>
          <w:sz w:val="28"/>
          <w:lang w:eastAsia="zh-CN"/>
        </w:rPr>
      </w:pPr>
      <w:r>
        <w:rPr>
          <w:b/>
          <w:w w:val="95"/>
          <w:sz w:val="28"/>
          <w:lang w:eastAsia="zh-CN"/>
        </w:rPr>
        <w:t>一、规则</w:t>
      </w:r>
    </w:p>
    <w:p>
      <w:pPr>
        <w:pStyle w:val="17"/>
        <w:spacing w:line="360" w:lineRule="auto"/>
        <w:ind w:left="274" w:right="121" w:hanging="273" w:hangingChars="114"/>
        <w:jc w:val="both"/>
        <w:rPr>
          <w:lang w:eastAsia="zh-CN"/>
        </w:rPr>
      </w:pPr>
      <w:r>
        <w:rPr>
          <w:lang w:eastAsia="zh-CN"/>
        </w:rPr>
        <w:t>1.比选人在评选时，将</w:t>
      </w:r>
      <w:r>
        <w:rPr>
          <w:rFonts w:hint="eastAsia"/>
          <w:lang w:eastAsia="zh-CN"/>
        </w:rPr>
        <w:t>优先对技术参选文件进行评选，技术参选文件符合业主要求方可进行下一轮商务报价评选。</w:t>
      </w:r>
    </w:p>
    <w:p>
      <w:pPr>
        <w:pStyle w:val="17"/>
        <w:spacing w:line="360" w:lineRule="auto"/>
        <w:ind w:left="36" w:right="121" w:hanging="36" w:hangingChars="15"/>
        <w:jc w:val="both"/>
        <w:rPr>
          <w:lang w:eastAsia="zh-CN"/>
        </w:rPr>
      </w:pPr>
      <w:r>
        <w:rPr>
          <w:lang w:eastAsia="zh-CN"/>
        </w:rPr>
        <w:t>2.参选人串选、相互勾结故意压低标价以排挤竞争对手的公平竞争的，其参选无效。</w:t>
      </w:r>
    </w:p>
    <w:p>
      <w:pPr>
        <w:pStyle w:val="17"/>
        <w:spacing w:line="360" w:lineRule="auto"/>
        <w:ind w:left="274" w:right="121" w:hanging="273" w:hangingChars="114"/>
        <w:jc w:val="both"/>
        <w:rPr>
          <w:lang w:eastAsia="zh-CN"/>
        </w:rPr>
      </w:pPr>
      <w:r>
        <w:rPr>
          <w:lang w:eastAsia="zh-CN"/>
        </w:rPr>
        <w:t>3.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pPr>
        <w:spacing w:before="15" w:line="360" w:lineRule="auto"/>
        <w:rPr>
          <w:b/>
          <w:w w:val="95"/>
          <w:sz w:val="28"/>
          <w:lang w:eastAsia="zh-CN"/>
        </w:rPr>
      </w:pPr>
      <w:r>
        <w:rPr>
          <w:b/>
          <w:w w:val="95"/>
          <w:sz w:val="28"/>
          <w:lang w:eastAsia="zh-CN"/>
        </w:rPr>
        <w:t>二、资格审查</w:t>
      </w:r>
    </w:p>
    <w:p>
      <w:pPr>
        <w:pStyle w:val="17"/>
        <w:spacing w:line="360" w:lineRule="auto"/>
        <w:ind w:right="121" w:firstLine="480" w:firstLineChars="200"/>
        <w:jc w:val="both"/>
        <w:rPr>
          <w:lang w:eastAsia="zh-CN"/>
        </w:rPr>
      </w:pPr>
      <w:r>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pPr>
        <w:spacing w:before="15" w:line="360" w:lineRule="auto"/>
        <w:rPr>
          <w:b/>
          <w:w w:val="95"/>
          <w:sz w:val="28"/>
          <w:lang w:eastAsia="zh-CN"/>
        </w:rPr>
      </w:pPr>
      <w:r>
        <w:rPr>
          <w:b/>
          <w:w w:val="95"/>
          <w:sz w:val="28"/>
          <w:lang w:eastAsia="zh-CN"/>
        </w:rPr>
        <w:t>三、评选办法</w:t>
      </w:r>
    </w:p>
    <w:p>
      <w:pPr>
        <w:pStyle w:val="2"/>
        <w:spacing w:line="360" w:lineRule="auto"/>
        <w:ind w:left="482" w:leftChars="110" w:hanging="240" w:hangingChars="100"/>
        <w:rPr>
          <w:rFonts w:asciiTheme="minorEastAsia" w:hAnsiTheme="minorEastAsia" w:eastAsiaTheme="minorEastAsia"/>
          <w:sz w:val="24"/>
          <w:szCs w:val="24"/>
        </w:rPr>
      </w:pPr>
      <w:r>
        <w:rPr>
          <w:rFonts w:hint="eastAsia" w:asciiTheme="minorEastAsia" w:hAnsiTheme="minorEastAsia" w:eastAsiaTheme="minorEastAsia"/>
          <w:sz w:val="24"/>
          <w:szCs w:val="24"/>
        </w:rPr>
        <w:t>1.本项目设置最高控制价608,000.00元（含税）。</w:t>
      </w:r>
    </w:p>
    <w:p>
      <w:pPr>
        <w:pStyle w:val="17"/>
        <w:spacing w:line="360" w:lineRule="auto"/>
        <w:ind w:left="480" w:leftChars="109" w:right="222" w:hanging="240" w:hangingChars="100"/>
        <w:rPr>
          <w:rFonts w:asciiTheme="minorEastAsia" w:hAnsiTheme="minorEastAsia" w:eastAsiaTheme="minorEastAsia"/>
          <w:lang w:eastAsia="zh-CN"/>
        </w:rPr>
      </w:pPr>
      <w:r>
        <w:rPr>
          <w:rFonts w:hint="eastAsia" w:asciiTheme="minorEastAsia" w:hAnsiTheme="minorEastAsia" w:eastAsiaTheme="minorEastAsia"/>
          <w:lang w:eastAsia="zh-CN"/>
        </w:rPr>
        <w:t>2.</w:t>
      </w:r>
      <w:r>
        <w:rPr>
          <w:rFonts w:hint="eastAsia"/>
          <w:lang w:eastAsia="zh-CN"/>
        </w:rPr>
        <w:t>本项目采用商务报价决标的评标办法，</w:t>
      </w:r>
      <w:r>
        <w:rPr>
          <w:lang w:eastAsia="zh-CN"/>
        </w:rPr>
        <w:t>评选委员会将对通过资格的各合格参选人，</w:t>
      </w:r>
      <w:r>
        <w:rPr>
          <w:rFonts w:hint="eastAsia"/>
          <w:lang w:eastAsia="zh-CN"/>
        </w:rPr>
        <w:t>进行商务报价的评选，</w:t>
      </w:r>
      <w:r>
        <w:rPr>
          <w:rFonts w:hint="eastAsia"/>
          <w:b/>
          <w:bCs/>
          <w:lang w:eastAsia="zh-CN"/>
        </w:rPr>
        <w:t>未税单价最低者作为中选单位</w:t>
      </w:r>
      <w:r>
        <w:rPr>
          <w:b/>
          <w:bCs/>
          <w:lang w:eastAsia="zh-CN"/>
        </w:rPr>
        <w:t>。</w:t>
      </w:r>
    </w:p>
    <w:p>
      <w:pPr>
        <w:spacing w:before="15" w:line="360" w:lineRule="auto"/>
        <w:rPr>
          <w:b/>
          <w:w w:val="95"/>
          <w:sz w:val="28"/>
          <w:lang w:eastAsia="zh-CN"/>
        </w:rPr>
      </w:pPr>
      <w:r>
        <w:rPr>
          <w:b/>
          <w:w w:val="95"/>
          <w:sz w:val="28"/>
          <w:lang w:eastAsia="zh-CN"/>
        </w:rPr>
        <w:t>四、以下情况作废选处理</w:t>
      </w:r>
    </w:p>
    <w:p>
      <w:pPr>
        <w:pStyle w:val="17"/>
        <w:spacing w:line="360" w:lineRule="auto"/>
        <w:ind w:right="121" w:firstLine="240" w:firstLineChars="100"/>
        <w:jc w:val="both"/>
        <w:rPr>
          <w:lang w:eastAsia="zh-CN"/>
        </w:rPr>
      </w:pPr>
      <w:r>
        <w:rPr>
          <w:lang w:eastAsia="zh-CN"/>
        </w:rPr>
        <w:t>1.对比选文件提出的实质性要求和条件，参选文件未能在实质上响应的。</w:t>
      </w:r>
    </w:p>
    <w:p>
      <w:pPr>
        <w:pStyle w:val="17"/>
        <w:spacing w:line="360" w:lineRule="auto"/>
        <w:ind w:right="121" w:firstLine="240" w:firstLineChars="100"/>
        <w:jc w:val="both"/>
        <w:rPr>
          <w:lang w:eastAsia="zh-CN"/>
        </w:rPr>
      </w:pPr>
      <w:r>
        <w:rPr>
          <w:lang w:eastAsia="zh-CN"/>
        </w:rPr>
        <w:t>2.参选文件存在重大偏差的。</w:t>
      </w:r>
    </w:p>
    <w:p>
      <w:pPr>
        <w:pStyle w:val="17"/>
        <w:spacing w:line="360" w:lineRule="auto"/>
        <w:ind w:right="121" w:firstLine="240" w:firstLineChars="100"/>
        <w:jc w:val="both"/>
        <w:rPr>
          <w:lang w:eastAsia="zh-CN"/>
        </w:rPr>
      </w:pPr>
      <w:r>
        <w:rPr>
          <w:rFonts w:hint="eastAsia"/>
          <w:lang w:eastAsia="zh-CN"/>
        </w:rPr>
        <w:t>3</w:t>
      </w:r>
      <w:r>
        <w:rPr>
          <w:lang w:eastAsia="zh-CN"/>
        </w:rPr>
        <w:t>.违反规定影响开选评选工作或采取其他方式对比选人施加影响的。</w:t>
      </w:r>
    </w:p>
    <w:p>
      <w:pPr>
        <w:pStyle w:val="17"/>
        <w:spacing w:line="360" w:lineRule="auto"/>
        <w:ind w:right="121" w:firstLine="240" w:firstLineChars="100"/>
        <w:jc w:val="both"/>
        <w:rPr>
          <w:lang w:eastAsia="zh-CN"/>
        </w:rPr>
      </w:pPr>
      <w:r>
        <w:rPr>
          <w:rFonts w:hint="eastAsia"/>
          <w:lang w:eastAsia="zh-CN"/>
        </w:rPr>
        <w:t>4</w:t>
      </w:r>
      <w:r>
        <w:rPr>
          <w:lang w:eastAsia="zh-CN"/>
        </w:rPr>
        <w:t>.参选人串标、相互勾结故意压低标价以排挤竞争对手的公平竞争的，其参选无效。</w:t>
      </w:r>
    </w:p>
    <w:p>
      <w:pPr>
        <w:spacing w:before="15" w:line="360" w:lineRule="auto"/>
        <w:rPr>
          <w:b/>
          <w:w w:val="95"/>
          <w:sz w:val="28"/>
          <w:lang w:eastAsia="zh-CN"/>
        </w:rPr>
      </w:pPr>
      <w:r>
        <w:rPr>
          <w:b/>
          <w:w w:val="95"/>
          <w:sz w:val="28"/>
          <w:lang w:eastAsia="zh-CN"/>
        </w:rPr>
        <w:t>五、评选</w:t>
      </w:r>
    </w:p>
    <w:p>
      <w:pPr>
        <w:pStyle w:val="17"/>
        <w:spacing w:line="360" w:lineRule="auto"/>
        <w:ind w:left="242" w:leftChars="110" w:right="121"/>
        <w:jc w:val="both"/>
        <w:rPr>
          <w:lang w:eastAsia="zh-CN"/>
        </w:rPr>
      </w:pPr>
      <w:r>
        <w:rPr>
          <w:lang w:eastAsia="zh-CN"/>
        </w:rPr>
        <w:t>1.比选人将在参选文件截止日期后另行择日组织比选会，参选人选定工作在比选人有关部门监督下，由比选人依法组建的评选委员会负责。</w:t>
      </w:r>
    </w:p>
    <w:p>
      <w:pPr>
        <w:pStyle w:val="17"/>
        <w:spacing w:line="360" w:lineRule="auto"/>
        <w:ind w:right="121" w:firstLine="240" w:firstLineChars="100"/>
        <w:jc w:val="both"/>
        <w:rPr>
          <w:lang w:eastAsia="zh-CN"/>
        </w:rPr>
      </w:pPr>
      <w:r>
        <w:rPr>
          <w:lang w:eastAsia="zh-CN"/>
        </w:rPr>
        <w:t>2.在开选时没有启封和读出的参选文件，在评选时将不予考虑。</w:t>
      </w:r>
    </w:p>
    <w:p>
      <w:pPr>
        <w:pStyle w:val="17"/>
        <w:spacing w:line="360" w:lineRule="auto"/>
        <w:ind w:right="121" w:firstLine="240" w:firstLineChars="100"/>
        <w:jc w:val="both"/>
        <w:rPr>
          <w:lang w:eastAsia="zh-CN"/>
        </w:rPr>
      </w:pPr>
      <w:r>
        <w:rPr>
          <w:lang w:eastAsia="zh-CN"/>
        </w:rPr>
        <w:t>3.比选人将做开选记录。</w:t>
      </w:r>
    </w:p>
    <w:p>
      <w:pPr>
        <w:pStyle w:val="17"/>
        <w:spacing w:line="360" w:lineRule="auto"/>
        <w:ind w:right="121" w:firstLine="120" w:firstLineChars="50"/>
        <w:jc w:val="both"/>
        <w:rPr>
          <w:lang w:eastAsia="zh-CN"/>
        </w:rPr>
      </w:pPr>
      <w:r>
        <w:rPr>
          <w:rFonts w:hint="eastAsia"/>
          <w:lang w:eastAsia="zh-CN"/>
        </w:rPr>
        <w:t>4.业主将根据评选结果与中选人签订合同。</w:t>
      </w:r>
    </w:p>
    <w:p>
      <w:pPr>
        <w:pStyle w:val="17"/>
        <w:spacing w:before="23"/>
        <w:rPr>
          <w:lang w:eastAsia="zh-CN"/>
        </w:rPr>
        <w:sectPr>
          <w:pgSz w:w="11910" w:h="16840"/>
          <w:pgMar w:top="1280" w:right="1140" w:bottom="740" w:left="1300" w:header="0" w:footer="551" w:gutter="0"/>
          <w:cols w:space="720" w:num="1"/>
        </w:sectPr>
      </w:pPr>
    </w:p>
    <w:p>
      <w:pPr>
        <w:spacing w:before="15" w:line="360" w:lineRule="auto"/>
        <w:ind w:firstLine="3205" w:firstLineChars="1200"/>
        <w:rPr>
          <w:b/>
          <w:w w:val="95"/>
          <w:sz w:val="28"/>
          <w:lang w:eastAsia="zh-CN"/>
        </w:rPr>
      </w:pPr>
      <w:r>
        <w:rPr>
          <w:b/>
          <w:w w:val="95"/>
          <w:sz w:val="28"/>
          <w:lang w:eastAsia="zh-CN"/>
        </w:rPr>
        <w:t>第五章  合同授予</w:t>
      </w:r>
    </w:p>
    <w:p>
      <w:pPr>
        <w:pStyle w:val="17"/>
        <w:spacing w:line="360" w:lineRule="auto"/>
        <w:ind w:firstLine="480" w:firstLineChars="20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pPr>
        <w:pStyle w:val="17"/>
        <w:spacing w:line="360" w:lineRule="auto"/>
        <w:ind w:firstLine="480" w:firstLineChars="20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Pr>
          <w:lang w:eastAsia="zh-CN"/>
        </w:rPr>
        <w:t>集团官网。</w:t>
      </w:r>
    </w:p>
    <w:p>
      <w:pPr>
        <w:pStyle w:val="17"/>
        <w:spacing w:line="360" w:lineRule="auto"/>
        <w:ind w:firstLine="480" w:firstLineChars="200"/>
        <w:jc w:val="both"/>
        <w:rPr>
          <w:lang w:eastAsia="zh-CN"/>
        </w:rPr>
      </w:pPr>
      <w:r>
        <w:rPr>
          <w:lang w:eastAsia="zh-CN"/>
        </w:rPr>
        <w:t>3.</w:t>
      </w:r>
      <w:r>
        <w:rPr>
          <w:rFonts w:hint="eastAsia"/>
          <w:lang w:eastAsia="zh-CN"/>
        </w:rPr>
        <w:t>比选人将以书面形式通知中选人，确认其参选文件被接受。</w:t>
      </w:r>
      <w:r>
        <w:rPr>
          <w:spacing w:val="-2"/>
          <w:lang w:eastAsia="zh-CN"/>
        </w:rPr>
        <w:t>中选通知对比选人和参选人具有法律效力。中选单位需在比选人通知中选后</w:t>
      </w:r>
      <w:r>
        <w:rPr>
          <w:rFonts w:hint="eastAsia"/>
          <w:lang w:eastAsia="zh-CN"/>
        </w:rPr>
        <w:t>30</w:t>
      </w:r>
      <w:r>
        <w:rPr>
          <w:spacing w:val="-30"/>
          <w:lang w:eastAsia="zh-CN"/>
        </w:rPr>
        <w:t>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pPr>
        <w:pStyle w:val="17"/>
        <w:spacing w:before="24" w:line="360" w:lineRule="auto"/>
        <w:ind w:right="226" w:firstLine="480" w:firstLineChars="20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pPr>
        <w:pStyle w:val="17"/>
        <w:spacing w:before="24" w:line="360" w:lineRule="auto"/>
        <w:ind w:right="92" w:firstLine="480" w:firstLineChars="200"/>
        <w:rPr>
          <w:lang w:eastAsia="zh-CN"/>
        </w:rPr>
      </w:pPr>
      <w:r>
        <w:rPr>
          <w:lang w:eastAsia="zh-CN"/>
        </w:rPr>
        <w:t>5.比选文件与合同附件作为签订合同的条款，比选文件合同条款中没有规定的内容， 比选人、参选人认为有必要进行补充，可另行商定解决。</w:t>
      </w:r>
    </w:p>
    <w:p>
      <w:pPr>
        <w:pStyle w:val="17"/>
        <w:spacing w:before="24" w:line="360" w:lineRule="auto"/>
        <w:ind w:right="227" w:firstLine="480" w:firstLineChars="20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pPr>
        <w:spacing w:line="321" w:lineRule="auto"/>
        <w:ind w:firstLine="435"/>
        <w:jc w:val="both"/>
        <w:rPr>
          <w:sz w:val="24"/>
          <w:szCs w:val="24"/>
          <w:lang w:eastAsia="zh-CN"/>
        </w:rPr>
      </w:pPr>
      <w:r>
        <w:rPr>
          <w:rFonts w:hint="eastAsia"/>
          <w:sz w:val="24"/>
          <w:szCs w:val="24"/>
          <w:lang w:eastAsia="zh-CN"/>
        </w:rPr>
        <w:t>7．</w:t>
      </w:r>
      <w:r>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pPr>
        <w:pStyle w:val="2"/>
        <w:spacing w:line="360" w:lineRule="auto"/>
        <w:ind w:firstLine="437"/>
        <w:rPr>
          <w:rFonts w:hAnsi="宋体" w:cs="宋体"/>
          <w:bCs/>
          <w:sz w:val="24"/>
          <w:szCs w:val="24"/>
        </w:rPr>
      </w:pPr>
      <w:r>
        <w:rPr>
          <w:rFonts w:hint="eastAsia"/>
          <w:sz w:val="24"/>
          <w:szCs w:val="24"/>
        </w:rPr>
        <w:t xml:space="preserve">8. </w:t>
      </w:r>
      <w:r>
        <w:rPr>
          <w:rFonts w:hint="eastAsia" w:hAnsi="宋体"/>
          <w:sz w:val="24"/>
        </w:rPr>
        <w:t>本合同将授予其参选文件在实质上响应比选文件要求和按本比选文件规定所确定的中选人。比选人在授予合同之前有权对参选人递交的参选文件资料进行核实，参选</w:t>
      </w:r>
      <w:r>
        <w:rPr>
          <w:rFonts w:hint="eastAsia" w:hAnsi="宋体"/>
          <w:b/>
          <w:sz w:val="24"/>
        </w:rPr>
        <w:t>人应对参选文件资料的真实性负责</w:t>
      </w:r>
      <w:r>
        <w:rPr>
          <w:rFonts w:hint="eastAsia" w:hAnsi="宋体"/>
          <w:sz w:val="24"/>
        </w:rPr>
        <w:t>，如发现其所提交的资料不真实，比选人将视其为以弄虚作假方式骗取中选，其中选无效。参选人给比选人造成损失的，应依法承担赔偿责任。</w:t>
      </w:r>
    </w:p>
    <w:p>
      <w:pPr>
        <w:pStyle w:val="2"/>
        <w:spacing w:line="360" w:lineRule="auto"/>
        <w:ind w:firstLine="437"/>
        <w:rPr>
          <w:sz w:val="24"/>
          <w:szCs w:val="24"/>
        </w:rPr>
      </w:pPr>
      <w:r>
        <w:rPr>
          <w:rFonts w:hint="eastAsia"/>
          <w:sz w:val="24"/>
          <w:szCs w:val="24"/>
        </w:rPr>
        <w:t>9.</w:t>
      </w:r>
      <w:r>
        <w:rPr>
          <w:rFonts w:hint="eastAsia"/>
        </w:rPr>
        <w:t xml:space="preserve"> </w:t>
      </w:r>
      <w:r>
        <w:rPr>
          <w:rStyle w:val="47"/>
          <w:rFonts w:hint="eastAsia"/>
          <w:sz w:val="24"/>
          <w:szCs w:val="24"/>
        </w:rPr>
        <w:t>福建福海创石油化工有限公司的权属子公司“翔鹭石化（漳州）有限公司”作为合同执行主体，将于中选通知书发出之日起20日内与中选人完成合同签订事宜。</w:t>
      </w:r>
    </w:p>
    <w:p>
      <w:pPr>
        <w:spacing w:line="360" w:lineRule="auto"/>
        <w:jc w:val="both"/>
        <w:rPr>
          <w:lang w:eastAsia="zh-CN"/>
        </w:rPr>
        <w:sectPr>
          <w:footerReference r:id="rId4" w:type="default"/>
          <w:pgSz w:w="11910" w:h="16840"/>
          <w:pgMar w:top="1500" w:right="1020" w:bottom="740" w:left="1300" w:header="0" w:footer="551" w:gutter="0"/>
          <w:pgNumType w:start="10"/>
          <w:cols w:space="720" w:num="1"/>
        </w:sectPr>
      </w:pPr>
    </w:p>
    <w:p>
      <w:pPr>
        <w:spacing w:before="15" w:line="360" w:lineRule="auto"/>
        <w:jc w:val="center"/>
        <w:rPr>
          <w:b/>
          <w:w w:val="95"/>
          <w:sz w:val="28"/>
          <w:lang w:eastAsia="zh-CN"/>
        </w:rPr>
      </w:pPr>
      <w:r>
        <w:rPr>
          <w:b/>
          <w:w w:val="95"/>
          <w:sz w:val="28"/>
          <w:lang w:eastAsia="zh-CN"/>
        </w:rPr>
        <w:t>第六章</w:t>
      </w:r>
      <w:r>
        <w:rPr>
          <w:rFonts w:hint="eastAsia"/>
          <w:b/>
          <w:w w:val="95"/>
          <w:sz w:val="28"/>
          <w:lang w:eastAsia="zh-CN"/>
        </w:rPr>
        <w:t xml:space="preserve">  </w:t>
      </w:r>
      <w:r>
        <w:rPr>
          <w:b/>
          <w:w w:val="95"/>
          <w:sz w:val="28"/>
          <w:lang w:eastAsia="zh-CN"/>
        </w:rPr>
        <w:t>中选后相关履约要求</w:t>
      </w:r>
    </w:p>
    <w:p>
      <w:pPr>
        <w:pStyle w:val="17"/>
        <w:spacing w:line="360" w:lineRule="auto"/>
        <w:ind w:left="785" w:leftChars="208" w:right="121" w:hanging="328" w:hangingChars="137"/>
        <w:jc w:val="both"/>
        <w:rPr>
          <w:lang w:eastAsia="zh-CN"/>
        </w:rPr>
      </w:pPr>
      <w:r>
        <w:rPr>
          <w:lang w:eastAsia="zh-CN"/>
        </w:rPr>
        <w:t>1.</w:t>
      </w:r>
      <w:r>
        <w:rPr>
          <w:rFonts w:hint="eastAsia"/>
          <w:lang w:eastAsia="zh-CN"/>
        </w:rPr>
        <w:t xml:space="preserve"> </w:t>
      </w:r>
      <w:r>
        <w:rPr>
          <w:lang w:eastAsia="zh-CN"/>
        </w:rPr>
        <w:t>中选单位要服从比选人的管理规定，不得影响比选人的生产运行，如有违反，取消中选单位的继续履行合同的资格，同时，由此给比选人造成的损失，比选人有权追究中选单位的全部责任。</w:t>
      </w:r>
    </w:p>
    <w:p>
      <w:pPr>
        <w:spacing w:afterLines="100" w:line="120" w:lineRule="auto"/>
        <w:ind w:left="758" w:leftChars="208" w:hanging="301" w:hangingChars="137"/>
        <w:jc w:val="both"/>
        <w:rPr>
          <w:highlight w:val="green"/>
          <w:lang w:eastAsia="zh-CN"/>
        </w:rPr>
      </w:pPr>
      <w:r>
        <w:rPr>
          <w:lang w:eastAsia="zh-CN"/>
        </w:rPr>
        <w:t>2.</w:t>
      </w:r>
      <w:r>
        <w:rPr>
          <w:rFonts w:hint="eastAsia"/>
          <w:lang w:eastAsia="zh-CN"/>
        </w:rPr>
        <w:t xml:space="preserve"> </w:t>
      </w:r>
      <w:r>
        <w:rPr>
          <w:lang w:eastAsia="zh-CN"/>
        </w:rPr>
        <w:t>中选单位必须严格执行</w:t>
      </w:r>
      <w:r>
        <w:rPr>
          <w:rFonts w:hint="eastAsia"/>
          <w:lang w:eastAsia="zh-CN"/>
        </w:rPr>
        <w:t>PTA旧包装袋（吨袋）</w:t>
      </w:r>
      <w:r>
        <w:rPr>
          <w:lang w:eastAsia="zh-CN"/>
        </w:rPr>
        <w:t>采购合同（详见附件一）的规定。</w:t>
      </w:r>
    </w:p>
    <w:p>
      <w:pPr>
        <w:pStyle w:val="17"/>
        <w:spacing w:line="360" w:lineRule="auto"/>
        <w:ind w:left="785" w:leftChars="208" w:right="121" w:hanging="328" w:hangingChars="137"/>
        <w:jc w:val="both"/>
        <w:rPr>
          <w:lang w:eastAsia="zh-CN"/>
        </w:rPr>
      </w:pPr>
      <w:r>
        <w:rPr>
          <w:lang w:eastAsia="zh-CN"/>
        </w:rPr>
        <w:t>3.</w:t>
      </w:r>
      <w:r>
        <w:rPr>
          <w:rFonts w:hint="eastAsia"/>
          <w:lang w:eastAsia="zh-CN"/>
        </w:rPr>
        <w:t xml:space="preserve"> </w:t>
      </w:r>
      <w:r>
        <w:rPr>
          <w:lang w:eastAsia="zh-CN"/>
        </w:rPr>
        <w:t>中选单位需遵守比选人的各项管理规章制度。如违反相关条例者则按福建福海创石油化工有限公司相应条款进行处罚。</w:t>
      </w:r>
    </w:p>
    <w:p>
      <w:pPr>
        <w:pStyle w:val="17"/>
        <w:spacing w:before="26" w:line="321" w:lineRule="auto"/>
        <w:ind w:left="118" w:right="106" w:firstLine="480"/>
        <w:jc w:val="both"/>
        <w:rPr>
          <w:lang w:eastAsia="zh-CN"/>
        </w:rPr>
      </w:pPr>
    </w:p>
    <w:p>
      <w:pPr>
        <w:pStyle w:val="3"/>
        <w:tabs>
          <w:tab w:val="left" w:pos="1912"/>
        </w:tabs>
        <w:spacing w:line="355" w:lineRule="exact"/>
        <w:ind w:left="647" w:firstLine="3080" w:firstLineChars="1100"/>
        <w:jc w:val="both"/>
        <w:rPr>
          <w:lang w:eastAsia="zh-CN"/>
        </w:rPr>
      </w:pPr>
    </w:p>
    <w:p>
      <w:pPr>
        <w:spacing w:before="15" w:line="360" w:lineRule="auto"/>
        <w:jc w:val="center"/>
        <w:rPr>
          <w:b/>
          <w:w w:val="95"/>
          <w:sz w:val="28"/>
          <w:lang w:eastAsia="zh-CN"/>
        </w:rPr>
      </w:pPr>
      <w:r>
        <w:rPr>
          <w:b/>
          <w:w w:val="95"/>
          <w:sz w:val="28"/>
          <w:lang w:eastAsia="zh-CN"/>
        </w:rPr>
        <w:t>第七章</w:t>
      </w:r>
      <w:r>
        <w:rPr>
          <w:b/>
          <w:w w:val="95"/>
          <w:sz w:val="28"/>
          <w:lang w:eastAsia="zh-CN"/>
        </w:rPr>
        <w:tab/>
      </w:r>
      <w:r>
        <w:rPr>
          <w:b/>
          <w:w w:val="95"/>
          <w:sz w:val="28"/>
          <w:lang w:eastAsia="zh-CN"/>
        </w:rPr>
        <w:t>其它</w:t>
      </w:r>
    </w:p>
    <w:p>
      <w:pPr>
        <w:pStyle w:val="17"/>
        <w:spacing w:line="360" w:lineRule="auto"/>
        <w:ind w:right="121" w:firstLine="480" w:firstLineChars="200"/>
        <w:jc w:val="both"/>
        <w:rPr>
          <w:lang w:eastAsia="zh-CN"/>
        </w:rPr>
      </w:pPr>
      <w:r>
        <w:rPr>
          <w:lang w:eastAsia="zh-CN"/>
        </w:rPr>
        <w:t>1.参选人的参选文件无论其是否中选，均不退回。</w:t>
      </w:r>
    </w:p>
    <w:p>
      <w:pPr>
        <w:pStyle w:val="17"/>
        <w:spacing w:line="360" w:lineRule="auto"/>
        <w:ind w:right="121" w:firstLine="480" w:firstLineChars="200"/>
        <w:jc w:val="both"/>
        <w:rPr>
          <w:lang w:eastAsia="zh-CN"/>
        </w:rPr>
      </w:pPr>
      <w:r>
        <w:rPr>
          <w:lang w:eastAsia="zh-CN"/>
        </w:rPr>
        <w:t>2.比选人郑重承诺：参选人所提交的参选文件及相关资料不向第三方泄露。</w:t>
      </w:r>
    </w:p>
    <w:p>
      <w:pPr>
        <w:pStyle w:val="17"/>
        <w:spacing w:line="360" w:lineRule="auto"/>
        <w:ind w:right="121" w:firstLine="480" w:firstLineChars="200"/>
        <w:jc w:val="both"/>
        <w:rPr>
          <w:lang w:eastAsia="zh-CN"/>
        </w:rPr>
      </w:pPr>
      <w:r>
        <w:rPr>
          <w:lang w:eastAsia="zh-CN"/>
        </w:rPr>
        <w:t>3.本比选文件的解释权归福建福海创石油化工有限公司。</w:t>
      </w:r>
    </w:p>
    <w:p>
      <w:pPr>
        <w:pStyle w:val="17"/>
        <w:spacing w:line="360" w:lineRule="auto"/>
        <w:ind w:left="215"/>
        <w:rPr>
          <w:lang w:eastAsia="zh-CN"/>
        </w:rPr>
      </w:pPr>
      <w:r>
        <w:rPr>
          <w:lang w:eastAsia="zh-CN"/>
        </w:rPr>
        <w:br w:type="page"/>
      </w:r>
    </w:p>
    <w:p>
      <w:pPr>
        <w:pStyle w:val="17"/>
        <w:spacing w:line="360" w:lineRule="auto"/>
        <w:ind w:left="215"/>
        <w:rPr>
          <w:lang w:eastAsia="zh-CN"/>
        </w:rPr>
      </w:pPr>
    </w:p>
    <w:p>
      <w:pPr>
        <w:pStyle w:val="74"/>
        <w:spacing w:line="360" w:lineRule="auto"/>
        <w:ind w:firstLine="482"/>
        <w:rPr>
          <w:b/>
          <w:sz w:val="24"/>
          <w:lang w:eastAsia="zh-CN"/>
        </w:rPr>
      </w:pPr>
      <w:r>
        <w:rPr>
          <w:b/>
          <w:color w:val="000000"/>
          <w:sz w:val="24"/>
          <w:szCs w:val="32"/>
          <w:lang w:eastAsia="zh-CN"/>
        </w:rPr>
        <w:t>附</w:t>
      </w:r>
      <w:r>
        <w:rPr>
          <w:rFonts w:hint="eastAsia"/>
          <w:b/>
          <w:color w:val="000000"/>
          <w:sz w:val="24"/>
          <w:szCs w:val="32"/>
          <w:lang w:eastAsia="zh-CN"/>
        </w:rPr>
        <w:t>图</w:t>
      </w:r>
      <w:r>
        <w:rPr>
          <w:b/>
          <w:color w:val="000000"/>
          <w:sz w:val="24"/>
          <w:szCs w:val="32"/>
          <w:lang w:eastAsia="zh-CN"/>
        </w:rPr>
        <w:t>、</w:t>
      </w:r>
      <w:r>
        <w:rPr>
          <w:rFonts w:hint="eastAsia"/>
          <w:b/>
          <w:sz w:val="24"/>
          <w:lang w:eastAsia="zh-CN"/>
        </w:rPr>
        <w:t>PTA旧包装袋采购相关要求（样袋请参照以下图片）：</w:t>
      </w:r>
    </w:p>
    <w:p>
      <w:pPr>
        <w:pStyle w:val="17"/>
        <w:spacing w:line="360" w:lineRule="auto"/>
        <w:ind w:left="215"/>
        <w:rPr>
          <w:b/>
        </w:rPr>
      </w:pPr>
      <w:r>
        <w:rPr>
          <w:b/>
          <w:lang w:eastAsia="zh-CN"/>
        </w:rPr>
        <w:drawing>
          <wp:inline distT="0" distB="0" distL="0" distR="0">
            <wp:extent cx="5950585" cy="7934325"/>
            <wp:effectExtent l="0" t="0" r="12065" b="9525"/>
            <wp:docPr id="5" name="图片 4" descr="微信图片_20200804145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微信图片_20200804145133.jpg"/>
                    <pic:cNvPicPr>
                      <a:picLocks noChangeAspect="1"/>
                    </pic:cNvPicPr>
                  </pic:nvPicPr>
                  <pic:blipFill>
                    <a:blip r:embed="rId6" cstate="print"/>
                    <a:stretch>
                      <a:fillRect/>
                    </a:stretch>
                  </pic:blipFill>
                  <pic:spPr>
                    <a:xfrm>
                      <a:off x="0" y="0"/>
                      <a:ext cx="5953224" cy="7937437"/>
                    </a:xfrm>
                    <a:prstGeom prst="rect">
                      <a:avLst/>
                    </a:prstGeom>
                  </pic:spPr>
                </pic:pic>
              </a:graphicData>
            </a:graphic>
          </wp:inline>
        </w:drawing>
      </w:r>
    </w:p>
    <w:p>
      <w:pPr>
        <w:pStyle w:val="17"/>
        <w:spacing w:line="360" w:lineRule="auto"/>
        <w:ind w:left="215"/>
        <w:rPr>
          <w:rFonts w:ascii="仿宋_GB2312" w:eastAsia="仿宋_GB2312" w:hAnsiTheme="majorEastAsia"/>
          <w:b/>
          <w:color w:val="000000"/>
          <w:sz w:val="28"/>
          <w:szCs w:val="28"/>
        </w:rPr>
      </w:pPr>
    </w:p>
    <w:p>
      <w:pPr>
        <w:pStyle w:val="17"/>
        <w:spacing w:line="360" w:lineRule="auto"/>
        <w:ind w:left="215"/>
        <w:rPr>
          <w:rFonts w:ascii="仿宋_GB2312" w:eastAsia="仿宋_GB2312" w:hAnsiTheme="majorEastAsia"/>
          <w:b/>
          <w:color w:val="000000"/>
          <w:sz w:val="28"/>
          <w:szCs w:val="28"/>
          <w:lang w:eastAsia="zh-CN"/>
        </w:rPr>
      </w:pPr>
    </w:p>
    <w:p>
      <w:pPr>
        <w:pStyle w:val="17"/>
        <w:rPr>
          <w:rFonts w:ascii="Times New Roman"/>
          <w:b/>
          <w:bCs/>
          <w:lang w:eastAsia="zh-CN"/>
        </w:rPr>
      </w:pPr>
      <w:r>
        <w:rPr>
          <w:rFonts w:hint="eastAsia" w:ascii="Times New Roman"/>
          <w:b/>
          <w:bCs/>
          <w:lang w:eastAsia="zh-CN"/>
        </w:rPr>
        <w:t>附件一、</w:t>
      </w:r>
    </w:p>
    <w:p>
      <w:pPr>
        <w:spacing w:afterLines="100" w:line="120" w:lineRule="auto"/>
        <w:jc w:val="center"/>
        <w:rPr>
          <w:rFonts w:ascii="Times New Roman" w:hAnsi="Times New Roman" w:cs="Times New Roman"/>
          <w:b/>
          <w:sz w:val="32"/>
          <w:szCs w:val="32"/>
          <w:lang w:eastAsia="zh-CN"/>
        </w:rPr>
      </w:pPr>
      <w:bookmarkStart w:id="9" w:name="_Toc251742852"/>
      <w:r>
        <w:rPr>
          <w:rFonts w:hint="eastAsia" w:ascii="Times New Roman" w:hAnsi="Times New Roman" w:cs="Times New Roman"/>
          <w:b/>
          <w:sz w:val="32"/>
          <w:szCs w:val="32"/>
          <w:lang w:eastAsia="zh-CN"/>
        </w:rPr>
        <w:t>PTA旧包装袋（吨袋）</w:t>
      </w:r>
      <w:r>
        <w:rPr>
          <w:rFonts w:ascii="Times New Roman" w:hAnsi="Times New Roman" w:cs="Times New Roman"/>
          <w:b/>
          <w:sz w:val="32"/>
          <w:szCs w:val="32"/>
          <w:lang w:eastAsia="zh-CN"/>
        </w:rPr>
        <w:t>采购合同</w:t>
      </w:r>
    </w:p>
    <w:tbl>
      <w:tblPr>
        <w:tblStyle w:val="58"/>
        <w:tblW w:w="994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959"/>
        <w:gridCol w:w="3706"/>
        <w:gridCol w:w="1575"/>
        <w:gridCol w:w="37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59" w:type="dxa"/>
          </w:tcPr>
          <w:p>
            <w:pPr>
              <w:spacing w:line="120" w:lineRule="auto"/>
              <w:rPr>
                <w:rFonts w:ascii="Times New Roman" w:hAnsi="Times New Roman" w:cs="Times New Roman"/>
                <w:sz w:val="24"/>
                <w:szCs w:val="24"/>
                <w:lang w:eastAsia="zh-CN"/>
              </w:rPr>
            </w:pPr>
            <w:r>
              <w:rPr>
                <w:rFonts w:ascii="Times New Roman" w:hAnsi="Times New Roman" w:cs="Times New Roman"/>
                <w:sz w:val="24"/>
                <w:szCs w:val="24"/>
                <w:lang w:eastAsia="zh-CN"/>
              </w:rPr>
              <w:t xml:space="preserve">                                                                                      </w:t>
            </w:r>
          </w:p>
        </w:tc>
        <w:tc>
          <w:tcPr>
            <w:tcW w:w="3706" w:type="dxa"/>
          </w:tcPr>
          <w:p>
            <w:pPr>
              <w:spacing w:line="120" w:lineRule="auto"/>
              <w:rPr>
                <w:rFonts w:ascii="Times New Roman" w:hAnsi="Times New Roman" w:cs="Times New Roman"/>
                <w:sz w:val="24"/>
                <w:szCs w:val="24"/>
                <w:lang w:eastAsia="zh-CN"/>
              </w:rPr>
            </w:pPr>
          </w:p>
        </w:tc>
        <w:tc>
          <w:tcPr>
            <w:tcW w:w="1575" w:type="dxa"/>
          </w:tcPr>
          <w:p>
            <w:pPr>
              <w:spacing w:line="120" w:lineRule="auto"/>
              <w:rPr>
                <w:rFonts w:ascii="Times New Roman" w:hAnsi="Times New Roman" w:cs="Times New Roman"/>
                <w:b/>
                <w:bCs/>
                <w:sz w:val="24"/>
                <w:szCs w:val="24"/>
              </w:rPr>
            </w:pPr>
            <w:r>
              <w:rPr>
                <w:rFonts w:ascii="Times New Roman" w:hAnsi="Times New Roman" w:cs="Times New Roman"/>
                <w:b/>
                <w:bCs/>
                <w:sz w:val="24"/>
                <w:szCs w:val="24"/>
              </w:rPr>
              <w:t>合同编号：</w:t>
            </w:r>
          </w:p>
        </w:tc>
        <w:tc>
          <w:tcPr>
            <w:tcW w:w="3705" w:type="dxa"/>
          </w:tcPr>
          <w:p>
            <w:pPr>
              <w:spacing w:line="120" w:lineRule="auto"/>
              <w:rPr>
                <w:rFonts w:ascii="Times New Roman" w:hAnsi="Times New Roman" w:cs="Times New Roman"/>
                <w:sz w:val="24"/>
                <w:szCs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59" w:type="dxa"/>
          </w:tcPr>
          <w:p>
            <w:pPr>
              <w:spacing w:line="120" w:lineRule="auto"/>
              <w:rPr>
                <w:rFonts w:ascii="Times New Roman" w:hAnsi="Times New Roman" w:cs="Times New Roman"/>
                <w:b/>
                <w:bCs/>
                <w:sz w:val="24"/>
                <w:szCs w:val="24"/>
              </w:rPr>
            </w:pPr>
            <w:r>
              <w:rPr>
                <w:rFonts w:ascii="Times New Roman" w:hAnsi="Times New Roman" w:cs="Times New Roman"/>
                <w:b/>
                <w:bCs/>
                <w:sz w:val="24"/>
                <w:szCs w:val="24"/>
              </w:rPr>
              <w:t>甲方：</w:t>
            </w:r>
          </w:p>
        </w:tc>
        <w:tc>
          <w:tcPr>
            <w:tcW w:w="3706" w:type="dxa"/>
          </w:tcPr>
          <w:p>
            <w:pPr>
              <w:spacing w:line="120" w:lineRule="auto"/>
              <w:rPr>
                <w:rFonts w:ascii="Times New Roman" w:hAnsi="Times New Roman" w:cs="Times New Roman"/>
                <w:sz w:val="24"/>
                <w:szCs w:val="24"/>
                <w:lang w:eastAsia="zh-CN"/>
              </w:rPr>
            </w:pPr>
            <w:r>
              <w:rPr>
                <w:rFonts w:ascii="Times New Roman" w:hAnsi="Times New Roman" w:cs="Times New Roman"/>
                <w:color w:val="000000"/>
                <w:sz w:val="24"/>
                <w:szCs w:val="24"/>
                <w:lang w:eastAsia="zh-CN"/>
              </w:rPr>
              <w:t>翔鹭石化（漳州）有限公司</w:t>
            </w:r>
          </w:p>
        </w:tc>
        <w:tc>
          <w:tcPr>
            <w:tcW w:w="1575" w:type="dxa"/>
          </w:tcPr>
          <w:p>
            <w:pPr>
              <w:spacing w:line="120" w:lineRule="auto"/>
              <w:rPr>
                <w:rFonts w:ascii="Times New Roman" w:hAnsi="Times New Roman" w:cs="Times New Roman"/>
                <w:b/>
                <w:bCs/>
                <w:sz w:val="24"/>
                <w:szCs w:val="24"/>
              </w:rPr>
            </w:pPr>
            <w:r>
              <w:rPr>
                <w:rFonts w:ascii="Times New Roman" w:hAnsi="Times New Roman" w:cs="Times New Roman"/>
                <w:b/>
                <w:bCs/>
                <w:sz w:val="24"/>
                <w:szCs w:val="24"/>
              </w:rPr>
              <w:t>签订地点：</w:t>
            </w:r>
          </w:p>
        </w:tc>
        <w:tc>
          <w:tcPr>
            <w:tcW w:w="3705" w:type="dxa"/>
          </w:tcPr>
          <w:p>
            <w:pPr>
              <w:spacing w:line="120" w:lineRule="auto"/>
              <w:rPr>
                <w:rFonts w:ascii="Times New Roman" w:hAnsi="Times New Roman" w:cs="Times New Roman"/>
                <w:sz w:val="24"/>
                <w:szCs w:val="24"/>
              </w:rPr>
            </w:pPr>
            <w:r>
              <w:rPr>
                <w:rFonts w:ascii="Times New Roman" w:hAnsi="Times New Roman" w:cs="Times New Roman"/>
                <w:sz w:val="24"/>
                <w:szCs w:val="24"/>
              </w:rPr>
              <w:t>福建漳州</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959" w:type="dxa"/>
          </w:tcPr>
          <w:p>
            <w:pPr>
              <w:spacing w:line="120" w:lineRule="auto"/>
              <w:rPr>
                <w:rFonts w:ascii="Times New Roman" w:hAnsi="Times New Roman" w:cs="Times New Roman"/>
                <w:b/>
                <w:bCs/>
                <w:sz w:val="24"/>
                <w:szCs w:val="24"/>
              </w:rPr>
            </w:pPr>
            <w:r>
              <w:rPr>
                <w:rFonts w:ascii="Times New Roman" w:hAnsi="Times New Roman" w:cs="Times New Roman"/>
                <w:b/>
                <w:bCs/>
                <w:sz w:val="24"/>
                <w:szCs w:val="24"/>
              </w:rPr>
              <w:t>乙方：</w:t>
            </w:r>
          </w:p>
        </w:tc>
        <w:tc>
          <w:tcPr>
            <w:tcW w:w="3706" w:type="dxa"/>
          </w:tcPr>
          <w:p>
            <w:pPr>
              <w:spacing w:line="120" w:lineRule="auto"/>
              <w:rPr>
                <w:rFonts w:ascii="Times New Roman" w:hAnsi="Times New Roman" w:cs="Times New Roman"/>
                <w:sz w:val="24"/>
                <w:szCs w:val="24"/>
              </w:rPr>
            </w:pPr>
          </w:p>
        </w:tc>
        <w:tc>
          <w:tcPr>
            <w:tcW w:w="1575" w:type="dxa"/>
          </w:tcPr>
          <w:p>
            <w:pPr>
              <w:spacing w:line="120" w:lineRule="auto"/>
              <w:rPr>
                <w:rFonts w:ascii="Times New Roman" w:hAnsi="Times New Roman" w:cs="Times New Roman"/>
                <w:b/>
                <w:bCs/>
                <w:sz w:val="24"/>
                <w:szCs w:val="24"/>
              </w:rPr>
            </w:pPr>
            <w:r>
              <w:rPr>
                <w:rFonts w:ascii="Times New Roman" w:hAnsi="Times New Roman" w:cs="Times New Roman"/>
                <w:b/>
                <w:bCs/>
                <w:sz w:val="24"/>
                <w:szCs w:val="24"/>
              </w:rPr>
              <w:t>签订日期：</w:t>
            </w:r>
          </w:p>
        </w:tc>
        <w:tc>
          <w:tcPr>
            <w:tcW w:w="3705" w:type="dxa"/>
          </w:tcPr>
          <w:p>
            <w:pPr>
              <w:spacing w:line="120" w:lineRule="auto"/>
              <w:rPr>
                <w:rFonts w:ascii="Times New Roman" w:hAnsi="Times New Roman" w:cs="Times New Roman"/>
                <w:sz w:val="24"/>
                <w:szCs w:val="24"/>
              </w:rPr>
            </w:pPr>
          </w:p>
        </w:tc>
      </w:tr>
    </w:tbl>
    <w:p>
      <w:pPr>
        <w:spacing w:line="120" w:lineRule="auto"/>
        <w:ind w:firstLine="480" w:firstLineChars="200"/>
        <w:rPr>
          <w:rFonts w:ascii="Times New Roman" w:hAnsi="Times New Roman" w:cs="Times New Roman"/>
          <w:sz w:val="24"/>
          <w:szCs w:val="24"/>
        </w:rPr>
      </w:pPr>
    </w:p>
    <w:p>
      <w:pPr>
        <w:spacing w:line="120"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根据甲方采购项目需求，经双方友好协商，就甲方向乙方采购本合同第1条所列产品相关事宜，依据《中华人民共和国合同法》及其他相关法律法规规定，双方签订如下协议：</w:t>
      </w:r>
    </w:p>
    <w:p>
      <w:pPr>
        <w:pStyle w:val="74"/>
        <w:spacing w:line="120" w:lineRule="auto"/>
        <w:ind w:left="0" w:firstLine="0"/>
        <w:rPr>
          <w:rFonts w:ascii="Times New Roman" w:hAnsi="Times New Roman" w:cs="Times New Roman"/>
          <w:b/>
          <w:bCs/>
          <w:sz w:val="21"/>
          <w:szCs w:val="21"/>
          <w:lang w:eastAsia="zh-CN"/>
        </w:rPr>
      </w:pPr>
      <w:r>
        <w:rPr>
          <w:rFonts w:hint="eastAsia" w:ascii="Times New Roman" w:hAnsi="Times New Roman" w:cs="Times New Roman"/>
          <w:b/>
          <w:bCs/>
          <w:sz w:val="21"/>
          <w:szCs w:val="21"/>
          <w:lang w:eastAsia="zh-CN"/>
        </w:rPr>
        <w:t xml:space="preserve">第一条  </w:t>
      </w:r>
      <w:r>
        <w:rPr>
          <w:rFonts w:ascii="Times New Roman" w:hAnsi="Times New Roman" w:cs="Times New Roman"/>
          <w:b/>
          <w:bCs/>
          <w:sz w:val="21"/>
          <w:szCs w:val="21"/>
          <w:lang w:eastAsia="zh-CN"/>
        </w:rPr>
        <w:t>合同标的和合同价格</w:t>
      </w:r>
    </w:p>
    <w:tbl>
      <w:tblPr>
        <w:tblStyle w:val="57"/>
        <w:tblW w:w="10128" w:type="dxa"/>
        <w:jc w:val="center"/>
        <w:tblInd w:w="93" w:type="dxa"/>
        <w:tblLayout w:type="fixed"/>
        <w:tblCellMar>
          <w:top w:w="0" w:type="dxa"/>
          <w:left w:w="108" w:type="dxa"/>
          <w:bottom w:w="0" w:type="dxa"/>
          <w:right w:w="108" w:type="dxa"/>
        </w:tblCellMar>
      </w:tblPr>
      <w:tblGrid>
        <w:gridCol w:w="700"/>
        <w:gridCol w:w="1778"/>
        <w:gridCol w:w="1500"/>
        <w:gridCol w:w="1065"/>
        <w:gridCol w:w="705"/>
        <w:gridCol w:w="1215"/>
        <w:gridCol w:w="1170"/>
        <w:gridCol w:w="1995"/>
      </w:tblGrid>
      <w:tr>
        <w:tblPrEx>
          <w:tblLayout w:type="fixed"/>
          <w:tblCellMar>
            <w:top w:w="0" w:type="dxa"/>
            <w:left w:w="108" w:type="dxa"/>
            <w:bottom w:w="0" w:type="dxa"/>
            <w:right w:w="108" w:type="dxa"/>
          </w:tblCellMar>
        </w:tblPrEx>
        <w:trPr>
          <w:trHeight w:val="820" w:hRule="atLeast"/>
          <w:jc w:val="center"/>
        </w:trPr>
        <w:tc>
          <w:tcPr>
            <w:tcW w:w="700" w:type="dxa"/>
            <w:tcBorders>
              <w:top w:val="single" w:color="auto" w:sz="8" w:space="0"/>
              <w:left w:val="single" w:color="auto" w:sz="8" w:space="0"/>
              <w:bottom w:val="single" w:color="auto" w:sz="8" w:space="0"/>
              <w:right w:val="single" w:color="auto" w:sz="8" w:space="0"/>
            </w:tcBorders>
            <w:shd w:val="clear" w:color="auto" w:fill="auto"/>
            <w:vAlign w:val="center"/>
          </w:tcPr>
          <w:p>
            <w:pPr>
              <w:spacing w:line="360" w:lineRule="auto"/>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序号</w:t>
            </w:r>
          </w:p>
        </w:tc>
        <w:tc>
          <w:tcPr>
            <w:tcW w:w="1778" w:type="dxa"/>
            <w:tcBorders>
              <w:top w:val="single" w:color="auto" w:sz="8" w:space="0"/>
              <w:left w:val="single" w:color="auto" w:sz="8" w:space="0"/>
              <w:bottom w:val="single" w:color="auto" w:sz="8" w:space="0"/>
              <w:right w:val="single" w:color="auto" w:sz="8" w:space="0"/>
            </w:tcBorders>
            <w:shd w:val="clear" w:color="000000" w:fill="FFFFFF"/>
            <w:vAlign w:val="center"/>
          </w:tcPr>
          <w:p>
            <w:pPr>
              <w:spacing w:line="360" w:lineRule="auto"/>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品名</w:t>
            </w:r>
          </w:p>
        </w:tc>
        <w:tc>
          <w:tcPr>
            <w:tcW w:w="1500" w:type="dxa"/>
            <w:tcBorders>
              <w:top w:val="single" w:color="auto" w:sz="8" w:space="0"/>
              <w:left w:val="single" w:color="auto" w:sz="8" w:space="0"/>
              <w:bottom w:val="single" w:color="000000" w:sz="8" w:space="0"/>
              <w:right w:val="single" w:color="auto" w:sz="8" w:space="0"/>
            </w:tcBorders>
            <w:shd w:val="clear" w:color="000000" w:fill="FFFFFF"/>
            <w:vAlign w:val="center"/>
          </w:tcPr>
          <w:p>
            <w:pPr>
              <w:spacing w:line="360" w:lineRule="auto"/>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规格</w:t>
            </w:r>
          </w:p>
        </w:tc>
        <w:tc>
          <w:tcPr>
            <w:tcW w:w="1065" w:type="dxa"/>
            <w:tcBorders>
              <w:top w:val="single" w:color="auto" w:sz="8" w:space="0"/>
              <w:left w:val="single" w:color="auto" w:sz="8" w:space="0"/>
              <w:bottom w:val="single" w:color="000000" w:sz="8" w:space="0"/>
              <w:right w:val="single" w:color="000000" w:sz="8" w:space="0"/>
            </w:tcBorders>
            <w:shd w:val="clear" w:color="000000" w:fill="FFFFFF"/>
            <w:vAlign w:val="center"/>
          </w:tcPr>
          <w:p>
            <w:pPr>
              <w:spacing w:line="360" w:lineRule="auto"/>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预估</w:t>
            </w:r>
          </w:p>
          <w:p>
            <w:pPr>
              <w:spacing w:line="360" w:lineRule="auto"/>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数量</w:t>
            </w:r>
          </w:p>
        </w:tc>
        <w:tc>
          <w:tcPr>
            <w:tcW w:w="70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spacing w:line="360" w:lineRule="auto"/>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单位</w:t>
            </w:r>
          </w:p>
        </w:tc>
        <w:tc>
          <w:tcPr>
            <w:tcW w:w="1215" w:type="dxa"/>
            <w:tcBorders>
              <w:top w:val="single" w:color="000000" w:sz="8" w:space="0"/>
              <w:left w:val="nil"/>
              <w:bottom w:val="single" w:color="000000" w:sz="8" w:space="0"/>
              <w:right w:val="single" w:color="000000" w:sz="8" w:space="0"/>
            </w:tcBorders>
            <w:shd w:val="clear" w:color="000000" w:fill="FFFFFF"/>
            <w:vAlign w:val="center"/>
          </w:tcPr>
          <w:p>
            <w:pPr>
              <w:spacing w:line="360" w:lineRule="auto"/>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含税单价</w:t>
            </w:r>
          </w:p>
        </w:tc>
        <w:tc>
          <w:tcPr>
            <w:tcW w:w="1170" w:type="dxa"/>
            <w:tcBorders>
              <w:top w:val="single" w:color="000000" w:sz="8" w:space="0"/>
              <w:left w:val="nil"/>
              <w:bottom w:val="single" w:color="000000" w:sz="8" w:space="0"/>
              <w:right w:val="single" w:color="000000" w:sz="8" w:space="0"/>
            </w:tcBorders>
            <w:shd w:val="clear" w:color="000000" w:fill="FFFFFF"/>
            <w:vAlign w:val="center"/>
          </w:tcPr>
          <w:p>
            <w:pPr>
              <w:spacing w:line="360" w:lineRule="auto"/>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含税总价</w:t>
            </w:r>
          </w:p>
        </w:tc>
        <w:tc>
          <w:tcPr>
            <w:tcW w:w="1995" w:type="dxa"/>
            <w:tcBorders>
              <w:top w:val="single" w:color="000000" w:sz="8" w:space="0"/>
              <w:left w:val="nil"/>
              <w:bottom w:val="single" w:color="000000" w:sz="8" w:space="0"/>
              <w:right w:val="single" w:color="000000" w:sz="8" w:space="0"/>
            </w:tcBorders>
            <w:shd w:val="clear" w:color="000000" w:fill="FFFFFF"/>
            <w:vAlign w:val="center"/>
          </w:tcPr>
          <w:p>
            <w:pPr>
              <w:spacing w:line="360" w:lineRule="auto"/>
              <w:jc w:val="center"/>
              <w:rPr>
                <w:rFonts w:ascii="Times New Roman" w:hAnsi="Times New Roman" w:cs="Times New Roman"/>
                <w:b/>
                <w:bCs/>
                <w:color w:val="000000"/>
                <w:sz w:val="21"/>
                <w:szCs w:val="21"/>
              </w:rPr>
            </w:pPr>
            <w:r>
              <w:rPr>
                <w:rFonts w:ascii="Times New Roman" w:hAnsi="Times New Roman" w:cs="Times New Roman"/>
                <w:b/>
                <w:bCs/>
                <w:color w:val="000000"/>
                <w:sz w:val="21"/>
                <w:szCs w:val="21"/>
              </w:rPr>
              <w:t>备注</w:t>
            </w:r>
          </w:p>
        </w:tc>
      </w:tr>
      <w:tr>
        <w:tblPrEx>
          <w:tblLayout w:type="fixed"/>
          <w:tblCellMar>
            <w:top w:w="0" w:type="dxa"/>
            <w:left w:w="108" w:type="dxa"/>
            <w:bottom w:w="0" w:type="dxa"/>
            <w:right w:w="108" w:type="dxa"/>
          </w:tblCellMar>
        </w:tblPrEx>
        <w:trPr>
          <w:trHeight w:val="285" w:hRule="atLeast"/>
          <w:jc w:val="center"/>
        </w:trPr>
        <w:tc>
          <w:tcPr>
            <w:tcW w:w="700" w:type="dxa"/>
            <w:tcBorders>
              <w:top w:val="nil"/>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lang w:eastAsia="zh-CN"/>
              </w:rPr>
              <w:t>1</w:t>
            </w:r>
          </w:p>
        </w:tc>
        <w:tc>
          <w:tcPr>
            <w:tcW w:w="1778" w:type="dxa"/>
            <w:tcBorders>
              <w:top w:val="nil"/>
              <w:left w:val="nil"/>
              <w:bottom w:val="single" w:color="auto" w:sz="8" w:space="0"/>
              <w:right w:val="single" w:color="auto" w:sz="8" w:space="0"/>
            </w:tcBorders>
            <w:shd w:val="clear" w:color="000000" w:fill="FFFFFF"/>
            <w:vAlign w:val="center"/>
          </w:tcPr>
          <w:p>
            <w:pPr>
              <w:widowControl/>
              <w:spacing w:line="360" w:lineRule="auto"/>
              <w:jc w:val="center"/>
              <w:rPr>
                <w:rFonts w:ascii="Times New Roman" w:hAnsi="Times New Roman" w:cs="Times New Roman"/>
                <w:color w:val="000000"/>
                <w:sz w:val="21"/>
                <w:szCs w:val="21"/>
                <w:lang w:eastAsia="zh-CN"/>
              </w:rPr>
            </w:pPr>
            <w:r>
              <w:rPr>
                <w:rFonts w:ascii="Times New Roman" w:hAnsi="Times New Roman" w:cs="Times New Roman"/>
                <w:color w:val="000000"/>
                <w:sz w:val="21"/>
                <w:szCs w:val="21"/>
                <w:lang w:eastAsia="zh-CN"/>
              </w:rPr>
              <w:t>PTA旧包装袋（吨袋）</w:t>
            </w:r>
          </w:p>
        </w:tc>
        <w:tc>
          <w:tcPr>
            <w:tcW w:w="1500" w:type="dxa"/>
            <w:tcBorders>
              <w:top w:val="nil"/>
              <w:left w:val="nil"/>
              <w:bottom w:val="single" w:color="auto" w:sz="8" w:space="0"/>
              <w:right w:val="single" w:color="auto" w:sz="8" w:space="0"/>
            </w:tcBorders>
            <w:shd w:val="clear" w:color="000000" w:fill="FFFFFF"/>
            <w:vAlign w:val="center"/>
          </w:tcPr>
          <w:p>
            <w:pPr>
              <w:widowControl/>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下方无出料口</w:t>
            </w:r>
          </w:p>
        </w:tc>
        <w:tc>
          <w:tcPr>
            <w:tcW w:w="1065" w:type="dxa"/>
            <w:tcBorders>
              <w:top w:val="nil"/>
              <w:left w:val="nil"/>
              <w:bottom w:val="single" w:color="auto" w:sz="8" w:space="0"/>
              <w:right w:val="single" w:color="000000" w:sz="8" w:space="0"/>
            </w:tcBorders>
            <w:shd w:val="clear" w:color="000000" w:fill="FFFFFF"/>
            <w:vAlign w:val="center"/>
          </w:tcPr>
          <w:p>
            <w:pPr>
              <w:widowControl/>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lang w:eastAsia="zh-CN"/>
              </w:rPr>
              <w:t>1</w:t>
            </w:r>
            <w:r>
              <w:rPr>
                <w:rFonts w:ascii="Times New Roman" w:hAnsi="Times New Roman" w:cs="Times New Roman"/>
                <w:color w:val="000000"/>
                <w:sz w:val="21"/>
                <w:szCs w:val="21"/>
              </w:rPr>
              <w:t>6000</w:t>
            </w:r>
          </w:p>
        </w:tc>
        <w:tc>
          <w:tcPr>
            <w:tcW w:w="705"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360" w:lineRule="auto"/>
              <w:jc w:val="center"/>
              <w:rPr>
                <w:rFonts w:ascii="Times New Roman" w:hAnsi="Times New Roman" w:cs="Times New Roman"/>
                <w:color w:val="000000"/>
                <w:sz w:val="21"/>
                <w:szCs w:val="21"/>
              </w:rPr>
            </w:pPr>
            <w:r>
              <w:rPr>
                <w:rFonts w:ascii="Times New Roman" w:hAnsi="Times New Roman" w:cs="Times New Roman"/>
                <w:color w:val="000000"/>
                <w:sz w:val="21"/>
                <w:szCs w:val="21"/>
              </w:rPr>
              <w:t>条</w:t>
            </w:r>
          </w:p>
        </w:tc>
        <w:tc>
          <w:tcPr>
            <w:tcW w:w="1215" w:type="dxa"/>
            <w:tcBorders>
              <w:top w:val="single" w:color="000000" w:sz="8" w:space="0"/>
              <w:left w:val="nil"/>
              <w:bottom w:val="single" w:color="000000" w:sz="8" w:space="0"/>
              <w:right w:val="single" w:color="000000" w:sz="8" w:space="0"/>
            </w:tcBorders>
            <w:shd w:val="clear" w:color="000000" w:fill="FFFFFF"/>
            <w:vAlign w:val="center"/>
          </w:tcPr>
          <w:p>
            <w:pPr>
              <w:widowControl/>
              <w:spacing w:line="360" w:lineRule="auto"/>
              <w:jc w:val="center"/>
              <w:rPr>
                <w:rFonts w:ascii="Times New Roman" w:hAnsi="Times New Roman" w:cs="Times New Roman"/>
                <w:color w:val="000000"/>
                <w:sz w:val="21"/>
                <w:szCs w:val="21"/>
              </w:rPr>
            </w:pPr>
          </w:p>
        </w:tc>
        <w:tc>
          <w:tcPr>
            <w:tcW w:w="1170" w:type="dxa"/>
            <w:tcBorders>
              <w:top w:val="single" w:color="000000" w:sz="8" w:space="0"/>
              <w:left w:val="nil"/>
              <w:bottom w:val="single" w:color="000000" w:sz="8" w:space="0"/>
              <w:right w:val="single" w:color="000000" w:sz="8" w:space="0"/>
            </w:tcBorders>
            <w:shd w:val="clear" w:color="000000" w:fill="FFFFFF"/>
            <w:vAlign w:val="center"/>
          </w:tcPr>
          <w:p>
            <w:pPr>
              <w:widowControl/>
              <w:spacing w:line="360" w:lineRule="auto"/>
              <w:jc w:val="center"/>
              <w:rPr>
                <w:rFonts w:ascii="Times New Roman" w:hAnsi="Times New Roman" w:cs="Times New Roman"/>
                <w:color w:val="000000"/>
                <w:sz w:val="21"/>
                <w:szCs w:val="21"/>
              </w:rPr>
            </w:pPr>
          </w:p>
        </w:tc>
        <w:tc>
          <w:tcPr>
            <w:tcW w:w="1995" w:type="dxa"/>
            <w:tcBorders>
              <w:top w:val="single" w:color="000000" w:sz="8" w:space="0"/>
              <w:left w:val="nil"/>
              <w:bottom w:val="single" w:color="000000" w:sz="8" w:space="0"/>
              <w:right w:val="single" w:color="000000" w:sz="8" w:space="0"/>
            </w:tcBorders>
            <w:shd w:val="clear" w:color="000000" w:fill="FFFFFF"/>
            <w:vAlign w:val="center"/>
          </w:tcPr>
          <w:p>
            <w:pPr>
              <w:widowControl/>
              <w:spacing w:line="360" w:lineRule="auto"/>
              <w:rPr>
                <w:rFonts w:ascii="Times New Roman" w:hAnsi="Times New Roman" w:cs="Times New Roman"/>
                <w:color w:val="000000"/>
                <w:sz w:val="21"/>
                <w:szCs w:val="21"/>
                <w:lang w:eastAsia="zh-CN"/>
              </w:rPr>
            </w:pPr>
            <w:r>
              <w:rPr>
                <w:rFonts w:ascii="Times New Roman" w:hAnsi="Times New Roman" w:cs="Times New Roman"/>
                <w:sz w:val="21"/>
                <w:szCs w:val="21"/>
                <w:lang w:eastAsia="zh-CN"/>
              </w:rPr>
              <w:t>2年预估使用数量，按现场实际需求，分批次送货。</w:t>
            </w:r>
          </w:p>
        </w:tc>
      </w:tr>
      <w:tr>
        <w:tblPrEx>
          <w:tblLayout w:type="fixed"/>
          <w:tblCellMar>
            <w:top w:w="0" w:type="dxa"/>
            <w:left w:w="108" w:type="dxa"/>
            <w:bottom w:w="0" w:type="dxa"/>
            <w:right w:w="108" w:type="dxa"/>
          </w:tblCellMar>
        </w:tblPrEx>
        <w:trPr>
          <w:trHeight w:val="285" w:hRule="atLeast"/>
          <w:jc w:val="center"/>
        </w:trPr>
        <w:tc>
          <w:tcPr>
            <w:tcW w:w="10128"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ascii="Times New Roman" w:hAnsi="Times New Roman" w:cs="Times New Roman"/>
                <w:color w:val="000000"/>
                <w:sz w:val="21"/>
                <w:szCs w:val="21"/>
              </w:rPr>
            </w:pPr>
            <w:r>
              <w:rPr>
                <w:rFonts w:hint="eastAsia" w:ascii="Times New Roman" w:hAnsi="Times New Roman" w:cs="Times New Roman"/>
                <w:color w:val="000000"/>
                <w:sz w:val="21"/>
                <w:szCs w:val="21"/>
                <w:lang w:eastAsia="zh-CN"/>
              </w:rPr>
              <w:t>预估金额</w:t>
            </w:r>
            <w:r>
              <w:rPr>
                <w:rFonts w:ascii="Times New Roman" w:hAnsi="Times New Roman" w:cs="Times New Roman"/>
                <w:color w:val="000000"/>
                <w:sz w:val="21"/>
                <w:szCs w:val="21"/>
              </w:rPr>
              <w:t>合计：</w:t>
            </w:r>
          </w:p>
        </w:tc>
      </w:tr>
      <w:tr>
        <w:tblPrEx>
          <w:tblLayout w:type="fixed"/>
          <w:tblCellMar>
            <w:top w:w="0" w:type="dxa"/>
            <w:left w:w="108" w:type="dxa"/>
            <w:bottom w:w="0" w:type="dxa"/>
            <w:right w:w="108" w:type="dxa"/>
          </w:tblCellMar>
        </w:tblPrEx>
        <w:trPr>
          <w:trHeight w:val="285" w:hRule="atLeast"/>
          <w:jc w:val="center"/>
        </w:trPr>
        <w:tc>
          <w:tcPr>
            <w:tcW w:w="10128"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spacing w:beforeLines="100"/>
              <w:jc w:val="both"/>
              <w:rPr>
                <w:rFonts w:ascii="Times New Roman" w:hAnsi="Times New Roman" w:cs="Times New Roman"/>
                <w:sz w:val="21"/>
                <w:szCs w:val="21"/>
                <w:lang w:eastAsia="zh-CN"/>
              </w:rPr>
            </w:pPr>
            <w:r>
              <w:rPr>
                <w:rFonts w:ascii="Times New Roman" w:hAnsi="Times New Roman" w:cs="Times New Roman"/>
                <w:sz w:val="21"/>
                <w:szCs w:val="21"/>
                <w:lang w:eastAsia="zh-CN"/>
              </w:rPr>
              <w:t>备注：</w:t>
            </w:r>
            <w:r>
              <w:rPr>
                <w:rFonts w:hint="eastAsia" w:ascii="Times New Roman" w:hAnsi="Times New Roman" w:cs="Times New Roman"/>
                <w:sz w:val="21"/>
                <w:szCs w:val="21"/>
                <w:lang w:eastAsia="zh-CN"/>
              </w:rPr>
              <w:t xml:space="preserve">1. </w:t>
            </w:r>
            <w:r>
              <w:rPr>
                <w:rFonts w:ascii="Times New Roman" w:hAnsi="Times New Roman" w:cs="Times New Roman"/>
                <w:sz w:val="21"/>
                <w:szCs w:val="21"/>
                <w:lang w:eastAsia="zh-CN"/>
              </w:rPr>
              <w:t xml:space="preserve"> PTA旧包装袋的具体相关要求见附件《</w:t>
            </w:r>
            <w:r>
              <w:rPr>
                <w:rFonts w:hint="eastAsia" w:ascii="Times New Roman" w:hAnsi="Times New Roman" w:cs="Times New Roman"/>
                <w:sz w:val="21"/>
                <w:szCs w:val="21"/>
                <w:lang w:eastAsia="zh-CN"/>
              </w:rPr>
              <w:t>PTA 旧包装袋采购发包说明</w:t>
            </w:r>
            <w:r>
              <w:rPr>
                <w:rFonts w:ascii="Times New Roman" w:hAnsi="Times New Roman" w:cs="Times New Roman"/>
                <w:sz w:val="21"/>
                <w:szCs w:val="21"/>
                <w:lang w:eastAsia="zh-CN"/>
              </w:rPr>
              <w:t>》</w:t>
            </w:r>
            <w:r>
              <w:rPr>
                <w:rFonts w:ascii="Times New Roman" w:hAnsi="Times New Roman" w:cs="Times New Roman"/>
                <w:sz w:val="21"/>
                <w:szCs w:val="21"/>
                <w:lang w:eastAsia="zh-CN"/>
              </w:rPr>
              <w:br w:type="textWrapping"/>
            </w:r>
            <w:r>
              <w:rPr>
                <w:rFonts w:hint="eastAsia" w:ascii="Times New Roman" w:hAnsi="Times New Roman" w:cs="Times New Roman"/>
                <w:sz w:val="21"/>
                <w:szCs w:val="21"/>
                <w:lang w:eastAsia="zh-CN"/>
              </w:rPr>
              <w:t>2. 上</w:t>
            </w:r>
            <w:r>
              <w:rPr>
                <w:rFonts w:ascii="Times New Roman" w:hAnsi="Times New Roman" w:cs="Times New Roman"/>
                <w:sz w:val="21"/>
                <w:szCs w:val="21"/>
                <w:lang w:eastAsia="zh-CN"/>
              </w:rPr>
              <w:t>述金额为含税包干送到价格，包含了乙方提供本合同约定的产品及相应服务（</w:t>
            </w:r>
            <w:r>
              <w:rPr>
                <w:rFonts w:ascii="Times New Roman" w:hAnsi="Times New Roman" w:cs="Times New Roman"/>
                <w:color w:val="000000"/>
                <w:sz w:val="21"/>
                <w:szCs w:val="21"/>
                <w:lang w:eastAsia="zh-CN"/>
              </w:rPr>
              <w:t>如有</w:t>
            </w:r>
            <w:r>
              <w:rPr>
                <w:rFonts w:ascii="Times New Roman" w:hAnsi="Times New Roman" w:cs="Times New Roman"/>
                <w:sz w:val="21"/>
                <w:szCs w:val="21"/>
                <w:lang w:eastAsia="zh-CN"/>
              </w:rPr>
              <w:t>）的全部价格，除非另有约定，甲方不再承担其他费用。</w:t>
            </w:r>
          </w:p>
          <w:p>
            <w:pPr>
              <w:ind w:left="239" w:hanging="239" w:hangingChars="114"/>
              <w:rPr>
                <w:rFonts w:ascii="Times New Roman" w:hAnsi="Times New Roman" w:cs="Times New Roman"/>
                <w:color w:val="000000"/>
                <w:sz w:val="21"/>
                <w:szCs w:val="21"/>
                <w:lang w:eastAsia="zh-CN"/>
              </w:rPr>
            </w:pPr>
            <w:r>
              <w:rPr>
                <w:rFonts w:hint="eastAsia" w:ascii="Times New Roman" w:hAnsi="Times New Roman" w:cs="Times New Roman"/>
                <w:sz w:val="21"/>
                <w:szCs w:val="21"/>
                <w:lang w:eastAsia="zh-CN"/>
              </w:rPr>
              <w:t xml:space="preserve">3. </w:t>
            </w:r>
            <w:r>
              <w:rPr>
                <w:rFonts w:ascii="Times New Roman" w:hAnsi="Times New Roman" w:cs="Times New Roman"/>
                <w:sz w:val="21"/>
                <w:szCs w:val="21"/>
                <w:lang w:eastAsia="zh-CN"/>
              </w:rPr>
              <w:t>合同数量为年预估数量，预估数量不视为甲方的购买承诺，甲方可以依据实际需求增减，以甲方发出的交货计划为准，最终结算按实际交货数量进行核算。</w:t>
            </w:r>
          </w:p>
        </w:tc>
      </w:tr>
    </w:tbl>
    <w:p>
      <w:pPr>
        <w:spacing w:line="360" w:lineRule="auto"/>
        <w:rPr>
          <w:rFonts w:ascii="Times New Roman" w:hAnsi="Times New Roman" w:cs="Times New Roman"/>
          <w:b/>
          <w:bCs/>
          <w:sz w:val="21"/>
          <w:szCs w:val="21"/>
          <w:lang w:eastAsia="zh-CN"/>
        </w:rPr>
      </w:pPr>
      <w:r>
        <w:rPr>
          <w:rFonts w:hint="eastAsia" w:ascii="Times New Roman" w:hAnsi="Times New Roman" w:cs="Times New Roman"/>
          <w:b/>
          <w:bCs/>
          <w:sz w:val="21"/>
          <w:szCs w:val="21"/>
          <w:lang w:eastAsia="zh-CN"/>
        </w:rPr>
        <w:t xml:space="preserve">第二条  </w:t>
      </w:r>
      <w:r>
        <w:rPr>
          <w:rFonts w:ascii="Times New Roman" w:hAnsi="Times New Roman" w:cs="Times New Roman"/>
          <w:b/>
          <w:bCs/>
          <w:sz w:val="21"/>
          <w:szCs w:val="21"/>
          <w:lang w:eastAsia="zh-CN"/>
        </w:rPr>
        <w:t>交货</w:t>
      </w:r>
    </w:p>
    <w:p>
      <w:pPr>
        <w:spacing w:line="360" w:lineRule="auto"/>
        <w:ind w:left="298" w:hanging="298" w:hangingChars="142"/>
        <w:rPr>
          <w:rFonts w:ascii="Times New Roman" w:hAnsi="Times New Roman" w:cs="Times New Roman"/>
          <w:sz w:val="21"/>
          <w:szCs w:val="21"/>
          <w:lang w:eastAsia="zh-CN"/>
        </w:rPr>
      </w:pPr>
      <w:r>
        <w:rPr>
          <w:rFonts w:ascii="Times New Roman" w:hAnsi="Times New Roman" w:cs="Times New Roman"/>
          <w:sz w:val="21"/>
          <w:szCs w:val="21"/>
          <w:lang w:eastAsia="zh-CN"/>
        </w:rPr>
        <w:t>2.1</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交货方式：</w:t>
      </w:r>
      <w:r>
        <w:rPr>
          <w:rFonts w:ascii="Times New Roman" w:hAnsi="Times New Roman" w:cs="Times New Roman"/>
          <w:sz w:val="21"/>
          <w:szCs w:val="21"/>
          <w:u w:val="single"/>
          <w:lang w:eastAsia="zh-CN"/>
        </w:rPr>
        <w:t xml:space="preserve"> 乙方负责送到   </w:t>
      </w:r>
    </w:p>
    <w:p>
      <w:pPr>
        <w:spacing w:line="360" w:lineRule="auto"/>
        <w:ind w:left="298" w:hanging="298" w:hangingChars="142"/>
        <w:rPr>
          <w:rFonts w:ascii="Times New Roman" w:hAnsi="Times New Roman" w:cs="Times New Roman"/>
          <w:sz w:val="21"/>
          <w:szCs w:val="21"/>
          <w:lang w:eastAsia="zh-CN"/>
        </w:rPr>
      </w:pPr>
      <w:r>
        <w:rPr>
          <w:rFonts w:ascii="Times New Roman" w:hAnsi="Times New Roman" w:cs="Times New Roman"/>
          <w:sz w:val="21"/>
          <w:szCs w:val="21"/>
          <w:lang w:eastAsia="zh-CN"/>
        </w:rPr>
        <w:t>2.2</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交货地点：</w:t>
      </w:r>
      <w:r>
        <w:rPr>
          <w:rFonts w:ascii="Times New Roman" w:hAnsi="Times New Roman" w:cs="Times New Roman"/>
          <w:sz w:val="21"/>
          <w:szCs w:val="21"/>
          <w:u w:val="single"/>
          <w:lang w:eastAsia="zh-CN"/>
        </w:rPr>
        <w:t>运送到甲方指定地点</w:t>
      </w:r>
      <w:r>
        <w:rPr>
          <w:rFonts w:ascii="Times New Roman" w:hAnsi="Times New Roman" w:cs="Times New Roman"/>
          <w:sz w:val="21"/>
          <w:szCs w:val="21"/>
          <w:lang w:eastAsia="zh-CN"/>
        </w:rPr>
        <w:t>（以甲方提供的送货清单和地址明细为准）</w:t>
      </w:r>
    </w:p>
    <w:p>
      <w:pPr>
        <w:spacing w:line="360" w:lineRule="auto"/>
        <w:ind w:left="298" w:hanging="298" w:hangingChars="142"/>
        <w:rPr>
          <w:rFonts w:ascii="Times New Roman" w:hAnsi="Times New Roman" w:cs="Times New Roman"/>
          <w:sz w:val="21"/>
          <w:szCs w:val="21"/>
          <w:u w:val="single"/>
          <w:lang w:eastAsia="zh-CN"/>
        </w:rPr>
      </w:pPr>
      <w:r>
        <w:rPr>
          <w:rFonts w:ascii="Times New Roman" w:hAnsi="Times New Roman" w:cs="Times New Roman"/>
          <w:sz w:val="21"/>
          <w:szCs w:val="21"/>
          <w:lang w:eastAsia="zh-CN"/>
        </w:rPr>
        <w:t>2.3</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交货时间：</w:t>
      </w:r>
      <w:r>
        <w:rPr>
          <w:rFonts w:hint="eastAsia" w:ascii="Times New Roman" w:hAnsi="Times New Roman" w:cs="Times New Roman"/>
          <w:sz w:val="21"/>
          <w:szCs w:val="21"/>
          <w:u w:val="single"/>
          <w:lang w:val="en-US" w:eastAsia="zh-CN"/>
        </w:rPr>
        <w:t>乙方收到早方</w:t>
      </w:r>
      <w:r>
        <w:rPr>
          <w:rFonts w:hint="eastAsia" w:ascii="Times New Roman" w:hAnsi="Times New Roman" w:cs="Times New Roman"/>
          <w:sz w:val="21"/>
          <w:szCs w:val="21"/>
          <w:u w:val="single"/>
          <w:lang w:val="en-US" w:eastAsia="zh-CN"/>
        </w:rPr>
        <w:t>当批次</w:t>
      </w:r>
      <w:r>
        <w:rPr>
          <w:rFonts w:ascii="Times New Roman" w:hAnsi="Times New Roman" w:cs="Times New Roman"/>
          <w:sz w:val="21"/>
          <w:szCs w:val="21"/>
          <w:u w:val="single"/>
          <w:lang w:eastAsia="zh-CN"/>
        </w:rPr>
        <w:t>需求</w:t>
      </w:r>
      <w:r>
        <w:rPr>
          <w:rFonts w:hint="eastAsia" w:ascii="Times New Roman" w:hAnsi="Times New Roman" w:cs="Times New Roman"/>
          <w:sz w:val="21"/>
          <w:szCs w:val="21"/>
          <w:u w:val="single"/>
          <w:lang w:val="en-US" w:eastAsia="zh-CN"/>
        </w:rPr>
        <w:t>量</w:t>
      </w:r>
      <w:r>
        <w:rPr>
          <w:rFonts w:ascii="Times New Roman" w:hAnsi="Times New Roman" w:cs="Times New Roman"/>
          <w:sz w:val="21"/>
          <w:szCs w:val="21"/>
          <w:u w:val="single"/>
          <w:lang w:eastAsia="zh-CN"/>
        </w:rPr>
        <w:t>，</w:t>
      </w:r>
      <w:r>
        <w:rPr>
          <w:rFonts w:hint="eastAsia" w:ascii="Times New Roman" w:hAnsi="Times New Roman" w:cs="Times New Roman"/>
          <w:sz w:val="21"/>
          <w:szCs w:val="21"/>
          <w:u w:val="single"/>
          <w:lang w:val="en-US" w:eastAsia="zh-CN"/>
        </w:rPr>
        <w:t>须在7天内货送到现场</w:t>
      </w:r>
      <w:r>
        <w:rPr>
          <w:rFonts w:ascii="Times New Roman" w:hAnsi="Times New Roman" w:cs="Times New Roman"/>
          <w:sz w:val="21"/>
          <w:szCs w:val="21"/>
          <w:u w:val="single"/>
          <w:lang w:eastAsia="zh-CN"/>
        </w:rPr>
        <w:t xml:space="preserve">。 </w:t>
      </w:r>
    </w:p>
    <w:p>
      <w:pPr>
        <w:pStyle w:val="2"/>
      </w:pPr>
      <w:r>
        <w:rPr>
          <w:rFonts w:hint="eastAsia" w:ascii="Times New Roman" w:hAnsi="Times New Roman"/>
          <w:sz w:val="21"/>
          <w:szCs w:val="21"/>
        </w:rPr>
        <w:t>2.4 包装要求：包装袋要求采用10条/捆（或20条/捆）的供货形式，便于搬运。</w:t>
      </w:r>
    </w:p>
    <w:p>
      <w:pPr>
        <w:spacing w:line="360" w:lineRule="auto"/>
        <w:ind w:left="298" w:hanging="298" w:hangingChars="142"/>
        <w:rPr>
          <w:rFonts w:ascii="Times New Roman" w:hAnsi="Times New Roman" w:cs="Times New Roman"/>
          <w:sz w:val="21"/>
          <w:szCs w:val="21"/>
          <w:lang w:eastAsia="zh-CN"/>
        </w:rPr>
      </w:pPr>
      <w:r>
        <w:rPr>
          <w:rFonts w:ascii="Times New Roman" w:hAnsi="Times New Roman" w:cs="Times New Roman"/>
          <w:sz w:val="21"/>
          <w:szCs w:val="21"/>
          <w:lang w:eastAsia="zh-CN"/>
        </w:rPr>
        <w:t>2.</w:t>
      </w:r>
      <w:r>
        <w:rPr>
          <w:rFonts w:hint="eastAsia" w:ascii="Times New Roman" w:hAnsi="Times New Roman" w:cs="Times New Roman"/>
          <w:sz w:val="21"/>
          <w:szCs w:val="21"/>
          <w:lang w:eastAsia="zh-CN"/>
        </w:rPr>
        <w:t xml:space="preserve">5 </w:t>
      </w:r>
      <w:r>
        <w:rPr>
          <w:rFonts w:ascii="Times New Roman" w:hAnsi="Times New Roman" w:cs="Times New Roman"/>
          <w:sz w:val="21"/>
          <w:szCs w:val="21"/>
          <w:lang w:eastAsia="zh-CN"/>
        </w:rPr>
        <w:t>乙方提供产品并承担运输过程中发生的一切费用。在产品交付给甲方之前，相关的毁损、灭失等风险均由乙方自行承担。</w:t>
      </w:r>
    </w:p>
    <w:p>
      <w:pPr>
        <w:spacing w:line="360" w:lineRule="auto"/>
        <w:ind w:left="298" w:hanging="298" w:hangingChars="142"/>
        <w:rPr>
          <w:rFonts w:ascii="Times New Roman" w:hAnsi="Times New Roman" w:cs="Times New Roman"/>
          <w:sz w:val="21"/>
          <w:szCs w:val="21"/>
        </w:rPr>
      </w:pPr>
      <w:r>
        <w:rPr>
          <w:rFonts w:ascii="Times New Roman" w:hAnsi="Times New Roman" w:cs="Times New Roman"/>
          <w:sz w:val="21"/>
          <w:szCs w:val="21"/>
        </w:rPr>
        <w:t>2.</w:t>
      </w:r>
      <w:r>
        <w:rPr>
          <w:rFonts w:hint="eastAsia" w:ascii="Times New Roman" w:hAnsi="Times New Roman" w:cs="Times New Roman"/>
          <w:sz w:val="21"/>
          <w:szCs w:val="21"/>
          <w:lang w:eastAsia="zh-CN"/>
        </w:rPr>
        <w:t xml:space="preserve">6 </w:t>
      </w:r>
      <w:r>
        <w:rPr>
          <w:rFonts w:ascii="Times New Roman" w:hAnsi="Times New Roman" w:cs="Times New Roman"/>
          <w:sz w:val="21"/>
          <w:szCs w:val="21"/>
        </w:rPr>
        <w:t>合同期限：</w:t>
      </w:r>
      <w:r>
        <w:rPr>
          <w:rFonts w:hint="eastAsia" w:ascii="Times New Roman" w:hAnsi="Times New Roman" w:cs="Times New Roman"/>
          <w:sz w:val="21"/>
          <w:szCs w:val="21"/>
          <w:lang w:eastAsia="zh-CN"/>
        </w:rPr>
        <w:t>自2023年01月01日至2024年12月31日止</w:t>
      </w:r>
      <w:r>
        <w:rPr>
          <w:rFonts w:ascii="Times New Roman" w:hAnsi="Times New Roman" w:cs="Times New Roman"/>
          <w:sz w:val="21"/>
          <w:szCs w:val="21"/>
        </w:rPr>
        <w:t>。</w:t>
      </w:r>
    </w:p>
    <w:p>
      <w:pPr>
        <w:spacing w:line="360" w:lineRule="auto"/>
        <w:rPr>
          <w:rFonts w:ascii="Times New Roman" w:hAnsi="Times New Roman" w:cs="Times New Roman"/>
          <w:b/>
          <w:bCs/>
          <w:sz w:val="21"/>
          <w:szCs w:val="21"/>
          <w:lang w:eastAsia="zh-CN"/>
        </w:rPr>
      </w:pPr>
      <w:r>
        <w:rPr>
          <w:rFonts w:hint="eastAsia" w:ascii="Times New Roman" w:hAnsi="Times New Roman" w:cs="Times New Roman"/>
          <w:b/>
          <w:bCs/>
          <w:sz w:val="21"/>
          <w:szCs w:val="21"/>
          <w:lang w:eastAsia="zh-CN"/>
        </w:rPr>
        <w:t xml:space="preserve">第三条  </w:t>
      </w:r>
      <w:r>
        <w:rPr>
          <w:rFonts w:ascii="Times New Roman" w:hAnsi="Times New Roman" w:cs="Times New Roman"/>
          <w:b/>
          <w:bCs/>
          <w:sz w:val="21"/>
          <w:szCs w:val="21"/>
          <w:lang w:eastAsia="zh-CN"/>
        </w:rPr>
        <w:t>付款方式与条件</w:t>
      </w:r>
    </w:p>
    <w:p>
      <w:pPr>
        <w:spacing w:line="360" w:lineRule="auto"/>
        <w:ind w:left="339" w:leftChars="-7" w:hanging="354" w:hangingChars="169"/>
        <w:rPr>
          <w:rFonts w:ascii="Times New Roman" w:hAnsi="Times New Roman" w:cs="Times New Roman"/>
          <w:sz w:val="21"/>
          <w:szCs w:val="21"/>
          <w:lang w:eastAsia="zh-CN"/>
        </w:rPr>
      </w:pPr>
      <w:r>
        <w:rPr>
          <w:rFonts w:ascii="Times New Roman" w:hAnsi="Times New Roman" w:cs="Times New Roman"/>
          <w:sz w:val="21"/>
          <w:szCs w:val="21"/>
          <w:lang w:eastAsia="zh-CN"/>
        </w:rPr>
        <w:t>3.1</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 xml:space="preserve">按供货批次结算，乙方每次交付的产品按合同约定标准经甲方验收合格后，乙方开具当批次货物全额 </w:t>
      </w:r>
      <w:r>
        <w:rPr>
          <w:rFonts w:hint="eastAsia" w:ascii="Times New Roman" w:hAnsi="Times New Roman" w:cs="Times New Roman"/>
          <w:sz w:val="21"/>
          <w:szCs w:val="21"/>
          <w:u w:val="single"/>
          <w:lang w:eastAsia="zh-CN"/>
        </w:rPr>
        <w:t xml:space="preserve">   </w:t>
      </w:r>
      <w:r>
        <w:rPr>
          <w:rFonts w:ascii="Times New Roman" w:hAnsi="Times New Roman" w:cs="Times New Roman"/>
          <w:sz w:val="21"/>
          <w:szCs w:val="21"/>
          <w:u w:val="single"/>
          <w:lang w:eastAsia="zh-CN"/>
        </w:rPr>
        <w:t xml:space="preserve"> %</w:t>
      </w:r>
      <w:r>
        <w:rPr>
          <w:rFonts w:ascii="Times New Roman" w:hAnsi="Times New Roman" w:cs="Times New Roman"/>
          <w:sz w:val="21"/>
          <w:szCs w:val="21"/>
          <w:lang w:eastAsia="zh-CN"/>
        </w:rPr>
        <w:t>增值税专用发票(乙方应根据甲方要求分别开具发票)，甲方</w:t>
      </w:r>
      <w:r>
        <w:rPr>
          <w:rFonts w:ascii="Times New Roman" w:hAnsi="Times New Roman" w:cs="Times New Roman"/>
          <w:sz w:val="21"/>
          <w:szCs w:val="21"/>
          <w:u w:val="single"/>
          <w:lang w:eastAsia="zh-CN"/>
        </w:rPr>
        <w:t xml:space="preserve"> 收到全额发票原件后30日内 </w:t>
      </w:r>
      <w:r>
        <w:rPr>
          <w:rFonts w:ascii="Times New Roman" w:hAnsi="Times New Roman" w:cs="Times New Roman"/>
          <w:sz w:val="21"/>
          <w:szCs w:val="21"/>
          <w:lang w:eastAsia="zh-CN"/>
        </w:rPr>
        <w:t>向乙方支付全额合同价款。</w:t>
      </w:r>
    </w:p>
    <w:p>
      <w:pPr>
        <w:snapToGrid w:val="0"/>
        <w:spacing w:line="360" w:lineRule="auto"/>
        <w:ind w:left="339" w:leftChars="-7" w:hanging="354" w:hangingChars="169"/>
        <w:rPr>
          <w:rFonts w:ascii="Times New Roman" w:hAnsi="Times New Roman" w:cs="Times New Roman"/>
          <w:sz w:val="21"/>
          <w:szCs w:val="21"/>
          <w:lang w:eastAsia="zh-CN"/>
        </w:rPr>
      </w:pPr>
      <w:r>
        <w:rPr>
          <w:rFonts w:ascii="Times New Roman" w:hAnsi="Times New Roman" w:cs="Times New Roman"/>
          <w:sz w:val="21"/>
          <w:szCs w:val="21"/>
          <w:lang w:eastAsia="zh-CN"/>
        </w:rPr>
        <w:t>3.2 合同总价包含</w:t>
      </w:r>
      <w:r>
        <w:rPr>
          <w:rFonts w:ascii="Times New Roman" w:hAnsi="Times New Roman" w:cs="Times New Roman"/>
          <w:sz w:val="21"/>
          <w:szCs w:val="21"/>
          <w:u w:val="single"/>
          <w:lang w:eastAsia="zh-CN"/>
        </w:rPr>
        <w:t xml:space="preserve">  </w:t>
      </w:r>
      <w:r>
        <w:rPr>
          <w:rFonts w:hint="eastAsia" w:ascii="Times New Roman" w:hAnsi="Times New Roman" w:cs="Times New Roman"/>
          <w:sz w:val="21"/>
          <w:szCs w:val="21"/>
          <w:u w:val="single"/>
          <w:lang w:eastAsia="zh-CN"/>
        </w:rPr>
        <w:t xml:space="preserve">    </w:t>
      </w:r>
      <w:r>
        <w:rPr>
          <w:rFonts w:ascii="Times New Roman" w:hAnsi="Times New Roman" w:cs="Times New Roman"/>
          <w:sz w:val="21"/>
          <w:szCs w:val="21"/>
          <w:u w:val="single"/>
          <w:lang w:eastAsia="zh-CN"/>
        </w:rPr>
        <w:t>%</w:t>
      </w:r>
      <w:r>
        <w:rPr>
          <w:rFonts w:ascii="Times New Roman" w:hAnsi="Times New Roman" w:cs="Times New Roman"/>
          <w:sz w:val="21"/>
          <w:szCs w:val="21"/>
          <w:lang w:eastAsia="zh-CN"/>
        </w:rPr>
        <w:t>增值税专用发票。</w:t>
      </w:r>
    </w:p>
    <w:p>
      <w:pPr>
        <w:spacing w:line="360" w:lineRule="auto"/>
        <w:ind w:left="339" w:leftChars="-7" w:hanging="354" w:hangingChars="169"/>
        <w:rPr>
          <w:rFonts w:ascii="Times New Roman" w:hAnsi="Times New Roman" w:cs="Times New Roman"/>
          <w:sz w:val="21"/>
          <w:szCs w:val="21"/>
          <w:lang w:eastAsia="zh-CN"/>
        </w:rPr>
      </w:pPr>
      <w:r>
        <w:rPr>
          <w:rFonts w:ascii="Times New Roman" w:hAnsi="Times New Roman" w:cs="Times New Roman"/>
          <w:sz w:val="21"/>
          <w:szCs w:val="21"/>
          <w:lang w:eastAsia="zh-CN"/>
        </w:rPr>
        <w:t>3.3</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履约保证金：</w:t>
      </w:r>
    </w:p>
    <w:p>
      <w:pPr>
        <w:spacing w:line="360" w:lineRule="auto"/>
        <w:ind w:left="339" w:leftChars="-7" w:hanging="354" w:hangingChars="169"/>
        <w:rPr>
          <w:rFonts w:ascii="Times New Roman" w:hAnsi="Times New Roman" w:cs="Times New Roman"/>
          <w:sz w:val="21"/>
          <w:szCs w:val="21"/>
          <w:lang w:eastAsia="zh-CN"/>
        </w:rPr>
      </w:pP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合同签订后，乙方的参选保证金RMB12,000元将直接转为本合同的履约保证金，该履约保证金将于合同执行完毕后30天内，确认乙方无违约行为后甲方从原收取参选保证金账户将保证金全额无息退还。若乙方违约或发生本合同约定的其他事由的，甲方有权从履约保证金中优先扣除乙方违约金及其他应付款项。</w:t>
      </w:r>
    </w:p>
    <w:p>
      <w:pPr>
        <w:pStyle w:val="17"/>
        <w:spacing w:line="360" w:lineRule="auto"/>
        <w:ind w:right="121" w:firstLine="420" w:firstLineChars="200"/>
        <w:jc w:val="both"/>
        <w:rPr>
          <w:rFonts w:ascii="Times New Roman" w:hAnsi="Times New Roman" w:cs="Times New Roman"/>
          <w:sz w:val="21"/>
          <w:szCs w:val="21"/>
          <w:lang w:eastAsia="zh-CN"/>
        </w:rPr>
      </w:pPr>
      <w:r>
        <w:rPr>
          <w:rFonts w:ascii="Times New Roman" w:hAnsi="Times New Roman" w:cs="Times New Roman"/>
          <w:b/>
          <w:bCs/>
          <w:sz w:val="21"/>
          <w:szCs w:val="21"/>
          <w:lang w:eastAsia="zh-CN"/>
        </w:rPr>
        <w:t>甲方收取参选保证金的账户信息如下：</w:t>
      </w:r>
    </w:p>
    <w:p>
      <w:pPr>
        <w:pStyle w:val="17"/>
        <w:spacing w:line="360" w:lineRule="auto"/>
        <w:ind w:right="121"/>
        <w:jc w:val="both"/>
        <w:rPr>
          <w:rFonts w:ascii="Times New Roman" w:hAnsi="Times New Roman" w:cs="Times New Roman"/>
          <w:sz w:val="21"/>
          <w:szCs w:val="21"/>
          <w:lang w:eastAsia="zh-CN"/>
        </w:rPr>
      </w:pPr>
      <w:r>
        <w:rPr>
          <w:rFonts w:ascii="Times New Roman" w:hAnsi="Times New Roman" w:cs="Times New Roman"/>
          <w:sz w:val="21"/>
          <w:szCs w:val="21"/>
          <w:lang w:eastAsia="zh-CN"/>
        </w:rPr>
        <w:t xml:space="preserve">  </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 xml:space="preserve">  开户名称：福建福海创石油化工有限公司</w:t>
      </w:r>
    </w:p>
    <w:p>
      <w:pPr>
        <w:pStyle w:val="17"/>
        <w:spacing w:line="360" w:lineRule="auto"/>
        <w:ind w:right="121"/>
        <w:jc w:val="both"/>
        <w:rPr>
          <w:rFonts w:ascii="Times New Roman" w:hAnsi="Times New Roman" w:cs="Times New Roman"/>
          <w:sz w:val="21"/>
          <w:szCs w:val="21"/>
          <w:lang w:eastAsia="zh-CN"/>
        </w:rPr>
      </w:pPr>
      <w:r>
        <w:rPr>
          <w:rFonts w:ascii="Times New Roman" w:hAnsi="Times New Roman" w:cs="Times New Roman"/>
          <w:sz w:val="21"/>
          <w:szCs w:val="21"/>
          <w:lang w:eastAsia="zh-CN"/>
        </w:rPr>
        <w:t xml:space="preserve">  </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 xml:space="preserve">  开户银行：中国银行漳州古雷支行</w:t>
      </w:r>
    </w:p>
    <w:p>
      <w:pPr>
        <w:pStyle w:val="2"/>
        <w:spacing w:line="360" w:lineRule="auto"/>
        <w:ind w:firstLine="420"/>
        <w:rPr>
          <w:rFonts w:ascii="Times New Roman" w:hAnsi="Times New Roman"/>
          <w:sz w:val="21"/>
          <w:szCs w:val="21"/>
        </w:rPr>
      </w:pPr>
      <w:r>
        <w:rPr>
          <w:rFonts w:ascii="Times New Roman" w:hAnsi="Times New Roman"/>
          <w:sz w:val="21"/>
          <w:szCs w:val="21"/>
        </w:rPr>
        <w:t>帐号：406574816628</w:t>
      </w:r>
    </w:p>
    <w:p>
      <w:pPr>
        <w:spacing w:line="360" w:lineRule="auto"/>
        <w:rPr>
          <w:rFonts w:ascii="Times New Roman" w:hAnsi="Times New Roman" w:cs="Times New Roman"/>
          <w:b/>
          <w:bCs/>
          <w:sz w:val="21"/>
          <w:szCs w:val="21"/>
          <w:lang w:eastAsia="zh-CN"/>
        </w:rPr>
      </w:pPr>
      <w:r>
        <w:rPr>
          <w:rFonts w:hint="eastAsia" w:ascii="Times New Roman" w:hAnsi="Times New Roman" w:cs="Times New Roman"/>
          <w:b/>
          <w:bCs/>
          <w:sz w:val="21"/>
          <w:szCs w:val="21"/>
          <w:lang w:eastAsia="zh-CN"/>
        </w:rPr>
        <w:t xml:space="preserve">第四条  </w:t>
      </w:r>
      <w:r>
        <w:rPr>
          <w:rFonts w:ascii="Times New Roman" w:hAnsi="Times New Roman" w:cs="Times New Roman"/>
          <w:b/>
          <w:bCs/>
          <w:sz w:val="21"/>
          <w:szCs w:val="21"/>
          <w:lang w:eastAsia="zh-CN"/>
        </w:rPr>
        <w:t>质量要求和技术标准</w:t>
      </w:r>
    </w:p>
    <w:p>
      <w:pPr>
        <w:spacing w:line="360" w:lineRule="auto"/>
        <w:ind w:left="375" w:leftChars="-7" w:hanging="390" w:hangingChars="186"/>
        <w:rPr>
          <w:rFonts w:ascii="Times New Roman" w:hAnsi="Times New Roman" w:cs="Times New Roman"/>
          <w:sz w:val="21"/>
          <w:szCs w:val="21"/>
          <w:lang w:eastAsia="zh-CN"/>
        </w:rPr>
      </w:pPr>
      <w:r>
        <w:rPr>
          <w:rFonts w:ascii="Times New Roman" w:hAnsi="Times New Roman" w:cs="Times New Roman"/>
          <w:sz w:val="21"/>
          <w:szCs w:val="21"/>
          <w:lang w:eastAsia="zh-CN"/>
        </w:rPr>
        <w:t>4.1</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乙方所提供的产品必须是原厂原包装（含货物质量合格证书）产品，质量必须符合国家标准或行业标准以及原厂出厂标准（以说明书为准），且乙方所提供的产品的技术参数必须与官方网站中所列设备的技术参数一致，如所交产品不符合本合同中约定的相关要求，甲方有权拒绝接受。</w:t>
      </w:r>
    </w:p>
    <w:p>
      <w:pPr>
        <w:spacing w:line="360" w:lineRule="auto"/>
        <w:ind w:left="375" w:leftChars="-7" w:hanging="390" w:hangingChars="186"/>
        <w:rPr>
          <w:rFonts w:ascii="Times New Roman" w:hAnsi="Times New Roman" w:cs="Times New Roman"/>
          <w:sz w:val="21"/>
          <w:szCs w:val="21"/>
          <w:lang w:eastAsia="zh-CN"/>
        </w:rPr>
      </w:pPr>
      <w:r>
        <w:rPr>
          <w:rFonts w:ascii="Times New Roman" w:hAnsi="Times New Roman" w:cs="Times New Roman"/>
          <w:sz w:val="21"/>
          <w:szCs w:val="21"/>
          <w:lang w:eastAsia="zh-CN"/>
        </w:rPr>
        <w:t>4.2</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乙方应保证货物是合格正品，并完全符合合同规定的质量、规格和性能的要求。乙方应保证其提供的货物在正确安装、正常使用和保养条件下，在其使用寿命内具有良好的性能。在质量保证期（质量保证期自货物验收合格之日起计算叁个月），乙方应当对其交付的产品承担质量保证责任并提供产品维保服务，所需费用由乙方承担。</w:t>
      </w:r>
      <w:r>
        <w:rPr>
          <w:rFonts w:hint="eastAsia" w:ascii="Times New Roman" w:hAnsi="Times New Roman" w:cs="Times New Roman"/>
          <w:sz w:val="21"/>
          <w:szCs w:val="21"/>
          <w:lang w:eastAsia="zh-CN"/>
        </w:rPr>
        <w:t>如在质保期内因质量问题导致甲方损失的，乙方承担赔偿责任。</w:t>
      </w:r>
    </w:p>
    <w:p>
      <w:pPr>
        <w:spacing w:line="360" w:lineRule="auto"/>
        <w:ind w:left="375" w:leftChars="-7" w:hanging="390" w:hangingChars="186"/>
        <w:rPr>
          <w:rFonts w:ascii="Times New Roman" w:hAnsi="Times New Roman" w:cs="Times New Roman"/>
          <w:sz w:val="21"/>
          <w:szCs w:val="21"/>
          <w:lang w:eastAsia="zh-CN"/>
        </w:rPr>
      </w:pPr>
      <w:r>
        <w:rPr>
          <w:rFonts w:ascii="Times New Roman" w:hAnsi="Times New Roman" w:cs="Times New Roman"/>
          <w:sz w:val="21"/>
          <w:szCs w:val="21"/>
          <w:lang w:eastAsia="zh-CN"/>
        </w:rPr>
        <w:t xml:space="preserve"> 4.3</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pPr>
        <w:spacing w:line="360" w:lineRule="auto"/>
        <w:ind w:left="375" w:leftChars="-7" w:hanging="390" w:hangingChars="186"/>
        <w:rPr>
          <w:rFonts w:ascii="Times New Roman" w:hAnsi="Times New Roman" w:cs="Times New Roman"/>
          <w:sz w:val="21"/>
          <w:szCs w:val="21"/>
          <w:lang w:eastAsia="zh-CN"/>
        </w:rPr>
      </w:pPr>
      <w:r>
        <w:rPr>
          <w:rFonts w:ascii="Times New Roman" w:hAnsi="Times New Roman" w:cs="Times New Roman"/>
          <w:sz w:val="21"/>
          <w:szCs w:val="21"/>
          <w:lang w:eastAsia="zh-CN"/>
        </w:rPr>
        <w:t>4.4</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乙方不按本合同约定交付产品所产生的任何费用由乙方自己承担。</w:t>
      </w:r>
    </w:p>
    <w:p>
      <w:pPr>
        <w:spacing w:line="360" w:lineRule="auto"/>
        <w:ind w:left="375" w:leftChars="-7" w:hanging="390" w:hangingChars="186"/>
        <w:rPr>
          <w:rFonts w:ascii="Times New Roman" w:hAnsi="Times New Roman" w:cs="Times New Roman"/>
          <w:sz w:val="21"/>
          <w:szCs w:val="21"/>
          <w:lang w:eastAsia="zh-CN"/>
        </w:rPr>
      </w:pPr>
      <w:r>
        <w:rPr>
          <w:rFonts w:ascii="Times New Roman" w:hAnsi="Times New Roman" w:cs="Times New Roman"/>
          <w:sz w:val="21"/>
          <w:szCs w:val="21"/>
          <w:lang w:eastAsia="zh-CN"/>
        </w:rPr>
        <w:t>4.5</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本合同项下产品交货前乙方已与甲方请购人员进行技术澄清交流，并确认甲方请购部门相应要求，包括具体款式等。乙方交货时需确保与前期甲方请购人员确认的款式相同，否则甲方有权拒收，所产生损失由乙方承担。</w:t>
      </w:r>
    </w:p>
    <w:p>
      <w:pPr>
        <w:spacing w:line="360" w:lineRule="auto"/>
        <w:rPr>
          <w:sz w:val="24"/>
          <w:lang w:eastAsia="zh-CN"/>
        </w:rPr>
      </w:pPr>
      <w:r>
        <w:rPr>
          <w:rFonts w:hint="eastAsia"/>
          <w:sz w:val="24"/>
          <w:lang w:eastAsia="zh-CN"/>
        </w:rPr>
        <w:t>4.6 包装袋基本要求：</w:t>
      </w:r>
    </w:p>
    <w:p>
      <w:pPr>
        <w:spacing w:line="360" w:lineRule="auto"/>
        <w:ind w:left="380" w:leftChars="173"/>
        <w:rPr>
          <w:sz w:val="24"/>
          <w:lang w:eastAsia="zh-CN"/>
        </w:rPr>
      </w:pPr>
      <w:r>
        <w:rPr>
          <w:rFonts w:hint="eastAsia"/>
          <w:sz w:val="24"/>
          <w:lang w:eastAsia="zh-CN"/>
        </w:rPr>
        <w:t>4.6.1 包装袋主要原料为：PP；</w:t>
      </w:r>
    </w:p>
    <w:p>
      <w:pPr>
        <w:spacing w:line="360" w:lineRule="auto"/>
        <w:ind w:left="380" w:leftChars="173"/>
        <w:rPr>
          <w:sz w:val="24"/>
          <w:lang w:eastAsia="zh-CN"/>
        </w:rPr>
      </w:pPr>
      <w:r>
        <w:rPr>
          <w:rFonts w:hint="eastAsia"/>
          <w:sz w:val="24"/>
          <w:lang w:eastAsia="zh-CN"/>
        </w:rPr>
        <w:t>4.6.2 袋体完好无破损；</w:t>
      </w:r>
    </w:p>
    <w:p>
      <w:pPr>
        <w:spacing w:line="360" w:lineRule="auto"/>
        <w:ind w:left="380" w:leftChars="173"/>
        <w:rPr>
          <w:sz w:val="24"/>
          <w:lang w:eastAsia="zh-CN"/>
        </w:rPr>
      </w:pPr>
      <w:r>
        <w:rPr>
          <w:rFonts w:hint="eastAsia"/>
          <w:sz w:val="24"/>
          <w:lang w:eastAsia="zh-CN"/>
        </w:rPr>
        <w:t>4.6.3 包装袋为近半年生产；</w:t>
      </w:r>
    </w:p>
    <w:p>
      <w:pPr>
        <w:spacing w:line="360" w:lineRule="auto"/>
        <w:ind w:left="380" w:leftChars="173"/>
        <w:rPr>
          <w:sz w:val="24"/>
          <w:lang w:eastAsia="zh-CN"/>
        </w:rPr>
      </w:pPr>
      <w:r>
        <w:rPr>
          <w:rFonts w:hint="eastAsia"/>
          <w:sz w:val="24"/>
          <w:lang w:eastAsia="zh-CN"/>
        </w:rPr>
        <w:t>4.6.4 申请规格旧包装袋:下方为封闭式，无出料口；</w:t>
      </w:r>
    </w:p>
    <w:p>
      <w:pPr>
        <w:spacing w:line="360" w:lineRule="auto"/>
        <w:ind w:left="380" w:leftChars="173"/>
        <w:rPr>
          <w:sz w:val="24"/>
          <w:lang w:eastAsia="zh-CN"/>
        </w:rPr>
      </w:pPr>
      <w:r>
        <w:rPr>
          <w:rFonts w:hint="eastAsia"/>
          <w:sz w:val="24"/>
          <w:lang w:eastAsia="zh-CN"/>
        </w:rPr>
        <w:t>4.6.5 回收的吨袋原袋装产品应为无危害及无辐射性质的产品。</w:t>
      </w:r>
    </w:p>
    <w:p>
      <w:pPr>
        <w:spacing w:line="360" w:lineRule="auto"/>
        <w:rPr>
          <w:rFonts w:ascii="Times New Roman" w:hAnsi="Times New Roman" w:cs="Times New Roman"/>
          <w:b/>
          <w:bCs/>
          <w:sz w:val="21"/>
          <w:szCs w:val="21"/>
          <w:lang w:eastAsia="zh-CN"/>
        </w:rPr>
      </w:pPr>
      <w:r>
        <w:rPr>
          <w:rFonts w:hint="eastAsia" w:ascii="Times New Roman" w:hAnsi="Times New Roman" w:cs="Times New Roman"/>
          <w:b/>
          <w:bCs/>
          <w:sz w:val="21"/>
          <w:szCs w:val="21"/>
          <w:lang w:eastAsia="zh-CN"/>
        </w:rPr>
        <w:t xml:space="preserve">第五条  </w:t>
      </w:r>
      <w:r>
        <w:rPr>
          <w:rFonts w:ascii="Times New Roman" w:hAnsi="Times New Roman" w:cs="Times New Roman"/>
          <w:b/>
          <w:bCs/>
          <w:sz w:val="21"/>
          <w:szCs w:val="21"/>
          <w:lang w:eastAsia="zh-CN"/>
        </w:rPr>
        <w:t>安装调试、技术服务、人员培训及技术资料</w:t>
      </w:r>
    </w:p>
    <w:p>
      <w:pPr>
        <w:spacing w:line="360" w:lineRule="auto"/>
        <w:ind w:left="-1" w:leftChars="-9" w:hanging="18" w:hangingChars="9"/>
        <w:rPr>
          <w:rFonts w:ascii="Times New Roman" w:hAnsi="Times New Roman" w:cs="Times New Roman"/>
          <w:sz w:val="21"/>
          <w:szCs w:val="21"/>
          <w:lang w:eastAsia="zh-CN"/>
        </w:rPr>
      </w:pPr>
      <w:r>
        <w:rPr>
          <w:rFonts w:ascii="Times New Roman" w:hAnsi="Times New Roman" w:cs="Times New Roman"/>
          <w:sz w:val="21"/>
          <w:szCs w:val="21"/>
          <w:lang w:eastAsia="zh-CN"/>
        </w:rPr>
        <w:t>5.1乙方为甲方提供下列服务（具体以打“√”为准）</w:t>
      </w:r>
    </w:p>
    <w:p>
      <w:pPr>
        <w:numPr>
          <w:ilvl w:val="0"/>
          <w:numId w:val="10"/>
        </w:numPr>
        <w:spacing w:line="360" w:lineRule="auto"/>
        <w:ind w:left="680" w:hanging="360"/>
        <w:rPr>
          <w:rFonts w:ascii="Times New Roman" w:hAnsi="Times New Roman" w:cs="Times New Roman"/>
          <w:sz w:val="21"/>
          <w:szCs w:val="21"/>
          <w:lang w:eastAsia="zh-CN"/>
        </w:rPr>
      </w:pPr>
      <w:r>
        <w:rPr>
          <w:rFonts w:ascii="Times New Roman" w:hAnsi="Times New Roman" w:cs="Times New Roman"/>
          <w:sz w:val="21"/>
          <w:szCs w:val="21"/>
          <w:lang w:eastAsia="zh-CN"/>
        </w:rPr>
        <w:t xml:space="preserve">安装调试：乙方应在产品到货后 叁 日内试用抽检，并提请甲方进行调试验收；    </w:t>
      </w:r>
    </w:p>
    <w:p>
      <w:pPr>
        <w:numPr>
          <w:ilvl w:val="0"/>
          <w:numId w:val="11"/>
        </w:numPr>
        <w:spacing w:line="360" w:lineRule="auto"/>
        <w:ind w:left="680" w:hanging="360"/>
        <w:rPr>
          <w:rFonts w:ascii="Times New Roman" w:hAnsi="Times New Roman" w:cs="Times New Roman"/>
          <w:sz w:val="21"/>
          <w:szCs w:val="21"/>
          <w:lang w:eastAsia="zh-CN"/>
        </w:rPr>
      </w:pPr>
      <w:r>
        <w:rPr>
          <w:rFonts w:ascii="Times New Roman" w:hAnsi="Times New Roman" w:cs="Times New Roman"/>
          <w:sz w:val="21"/>
          <w:szCs w:val="21"/>
          <w:lang w:eastAsia="zh-CN"/>
        </w:rPr>
        <w:t xml:space="preserve">技术服务：乙方应向甲方免费提供工程服务和现场服务，服务人员必须是有经验的技术人员；                                                               </w:t>
      </w:r>
    </w:p>
    <w:p>
      <w:pPr>
        <w:numPr>
          <w:ilvl w:val="0"/>
          <w:numId w:val="12"/>
        </w:numPr>
        <w:spacing w:line="360" w:lineRule="auto"/>
        <w:ind w:left="680" w:hanging="360"/>
        <w:rPr>
          <w:rFonts w:ascii="Times New Roman" w:hAnsi="Times New Roman" w:cs="Times New Roman"/>
          <w:sz w:val="21"/>
          <w:szCs w:val="21"/>
          <w:lang w:eastAsia="zh-CN"/>
        </w:rPr>
      </w:pPr>
      <w:r>
        <w:rPr>
          <w:rFonts w:ascii="Times New Roman" w:hAnsi="Times New Roman" w:cs="Times New Roman"/>
          <w:sz w:val="21"/>
          <w:szCs w:val="21"/>
          <w:lang w:eastAsia="zh-CN"/>
        </w:rPr>
        <w:t>人员培训：如有需要，乙方应按甲方要求为甲方工作人员以及使用人员进行现场免费技术培训，培训人数至少3人；</w:t>
      </w:r>
    </w:p>
    <w:p>
      <w:pPr>
        <w:numPr>
          <w:ilvl w:val="0"/>
          <w:numId w:val="13"/>
        </w:numPr>
        <w:spacing w:line="360" w:lineRule="auto"/>
        <w:ind w:left="680" w:hanging="360"/>
        <w:rPr>
          <w:rFonts w:ascii="Times New Roman" w:hAnsi="Times New Roman" w:cs="Times New Roman"/>
          <w:sz w:val="21"/>
          <w:szCs w:val="21"/>
          <w:lang w:eastAsia="zh-CN"/>
        </w:rPr>
      </w:pPr>
      <w:r>
        <w:rPr>
          <w:rFonts w:ascii="Times New Roman" w:hAnsi="Times New Roman" w:cs="Times New Roman"/>
          <w:sz w:val="21"/>
          <w:szCs w:val="21"/>
          <w:lang w:eastAsia="zh-CN"/>
        </w:rPr>
        <w:t xml:space="preserve">技术资料：乙方应按甲方要求提供应用手册文件资料；增训资料等相关资料                                  </w:t>
      </w:r>
    </w:p>
    <w:p>
      <w:pPr>
        <w:spacing w:line="360" w:lineRule="auto"/>
        <w:ind w:left="420" w:hanging="420" w:hangingChars="200"/>
        <w:rPr>
          <w:rFonts w:ascii="Times New Roman" w:hAnsi="Times New Roman" w:cs="Times New Roman"/>
          <w:sz w:val="21"/>
          <w:szCs w:val="21"/>
          <w:lang w:eastAsia="zh-CN"/>
        </w:rPr>
      </w:pPr>
      <w:r>
        <w:rPr>
          <w:rFonts w:ascii="Times New Roman" w:hAnsi="Times New Roman" w:cs="Times New Roman"/>
          <w:sz w:val="21"/>
          <w:szCs w:val="21"/>
          <w:lang w:eastAsia="zh-CN"/>
        </w:rPr>
        <w:t xml:space="preserve"> 5.2</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除第5.1款约定外，乙方还应根据甲方要求为甲方工作人员以及使用人员进行必要的现场免费技术培训，使甲方人员及使用人员能独立使用该产品，完成日常操作。</w:t>
      </w:r>
    </w:p>
    <w:p>
      <w:pPr>
        <w:spacing w:line="360" w:lineRule="auto"/>
        <w:rPr>
          <w:rFonts w:ascii="Times New Roman" w:hAnsi="Times New Roman" w:cs="Times New Roman"/>
          <w:b/>
          <w:bCs/>
          <w:sz w:val="21"/>
          <w:szCs w:val="21"/>
          <w:lang w:eastAsia="zh-CN"/>
        </w:rPr>
      </w:pPr>
      <w:r>
        <w:rPr>
          <w:rFonts w:hint="eastAsia" w:ascii="Times New Roman" w:hAnsi="Times New Roman" w:cs="Times New Roman"/>
          <w:b/>
          <w:bCs/>
          <w:sz w:val="21"/>
          <w:szCs w:val="21"/>
          <w:lang w:eastAsia="zh-CN"/>
        </w:rPr>
        <w:t xml:space="preserve">第六条  </w:t>
      </w:r>
      <w:r>
        <w:rPr>
          <w:rFonts w:ascii="Times New Roman" w:hAnsi="Times New Roman" w:cs="Times New Roman"/>
          <w:b/>
          <w:bCs/>
          <w:sz w:val="21"/>
          <w:szCs w:val="21"/>
          <w:lang w:eastAsia="zh-CN"/>
        </w:rPr>
        <w:t>验收</w:t>
      </w:r>
    </w:p>
    <w:p>
      <w:pPr>
        <w:spacing w:line="360" w:lineRule="auto"/>
        <w:rPr>
          <w:rFonts w:ascii="Times New Roman" w:hAnsi="Times New Roman" w:cs="Times New Roman"/>
          <w:sz w:val="21"/>
          <w:szCs w:val="21"/>
          <w:lang w:eastAsia="zh-CN"/>
        </w:rPr>
      </w:pPr>
      <w:r>
        <w:rPr>
          <w:rFonts w:ascii="Times New Roman" w:hAnsi="Times New Roman" w:cs="Times New Roman"/>
          <w:sz w:val="21"/>
          <w:szCs w:val="21"/>
          <w:lang w:eastAsia="zh-CN"/>
        </w:rPr>
        <w:t xml:space="preserve"> 6.1</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货物的货到验收包括：型号、规格、数量、外观质量、及货物包装是否完好。</w:t>
      </w:r>
    </w:p>
    <w:p>
      <w:pPr>
        <w:spacing w:line="360" w:lineRule="auto"/>
        <w:rPr>
          <w:rFonts w:ascii="Times New Roman" w:hAnsi="Times New Roman" w:cs="Times New Roman"/>
          <w:sz w:val="21"/>
          <w:szCs w:val="21"/>
          <w:lang w:eastAsia="zh-CN"/>
        </w:rPr>
      </w:pPr>
      <w:r>
        <w:rPr>
          <w:rFonts w:ascii="Times New Roman" w:hAnsi="Times New Roman" w:cs="Times New Roman"/>
          <w:sz w:val="21"/>
          <w:szCs w:val="21"/>
          <w:lang w:eastAsia="zh-CN"/>
        </w:rPr>
        <w:t>6.2</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乙方对一次开箱不合格（产品有质量故障）的产品予以换新，承担一切与之有关的费用。</w:t>
      </w:r>
    </w:p>
    <w:p>
      <w:pPr>
        <w:spacing w:line="360" w:lineRule="auto"/>
        <w:ind w:left="399" w:hanging="399" w:hangingChars="190"/>
        <w:rPr>
          <w:rFonts w:ascii="Times New Roman" w:hAnsi="Times New Roman" w:cs="Times New Roman"/>
          <w:sz w:val="21"/>
          <w:szCs w:val="21"/>
          <w:lang w:eastAsia="zh-CN"/>
        </w:rPr>
      </w:pPr>
      <w:r>
        <w:rPr>
          <w:rFonts w:ascii="Times New Roman" w:hAnsi="Times New Roman" w:cs="Times New Roman"/>
          <w:sz w:val="21"/>
          <w:szCs w:val="21"/>
          <w:lang w:eastAsia="zh-CN"/>
        </w:rPr>
        <w:t>6.3</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pPr>
        <w:spacing w:line="360" w:lineRule="auto"/>
        <w:ind w:left="399" w:hanging="399" w:hangingChars="190"/>
        <w:rPr>
          <w:rFonts w:ascii="Times New Roman" w:hAnsi="Times New Roman" w:cs="Times New Roman"/>
          <w:sz w:val="21"/>
          <w:szCs w:val="21"/>
          <w:lang w:eastAsia="zh-CN"/>
        </w:rPr>
      </w:pPr>
      <w:r>
        <w:rPr>
          <w:rFonts w:ascii="Times New Roman" w:hAnsi="Times New Roman" w:cs="Times New Roman"/>
          <w:sz w:val="21"/>
          <w:szCs w:val="21"/>
          <w:lang w:eastAsia="zh-CN"/>
        </w:rPr>
        <w:t>6.4</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对于安装质量，乙方保证标准时、正确安装好设备，保证设备良好运行。产品调试验收的标准：按行业通行标准、厂方出厂标准；两者要求不一致的，适用对产品更为严格的标准。</w:t>
      </w:r>
    </w:p>
    <w:p>
      <w:pPr>
        <w:spacing w:line="360" w:lineRule="auto"/>
        <w:ind w:left="399" w:hanging="399" w:hangingChars="190"/>
        <w:rPr>
          <w:rFonts w:ascii="Times New Roman" w:hAnsi="Times New Roman" w:cs="Times New Roman"/>
          <w:sz w:val="21"/>
          <w:szCs w:val="21"/>
          <w:lang w:eastAsia="zh-CN"/>
        </w:rPr>
      </w:pPr>
      <w:r>
        <w:rPr>
          <w:rFonts w:ascii="Times New Roman" w:hAnsi="Times New Roman" w:cs="Times New Roman"/>
          <w:sz w:val="21"/>
          <w:szCs w:val="21"/>
          <w:lang w:eastAsia="zh-CN"/>
        </w:rPr>
        <w:t>6.5</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调试验收结果经甲方确认后，双方代表必须按规定的验收交接单上的项目对照本合同填好验收结果并签名盖章。</w:t>
      </w:r>
    </w:p>
    <w:p>
      <w:pPr>
        <w:spacing w:line="360" w:lineRule="auto"/>
        <w:ind w:left="399" w:hanging="399" w:hangingChars="190"/>
        <w:rPr>
          <w:rFonts w:ascii="Times New Roman" w:hAnsi="Times New Roman" w:cs="Times New Roman"/>
          <w:sz w:val="21"/>
          <w:szCs w:val="21"/>
          <w:lang w:eastAsia="zh-CN"/>
        </w:rPr>
      </w:pPr>
      <w:r>
        <w:rPr>
          <w:rFonts w:ascii="Times New Roman" w:hAnsi="Times New Roman" w:cs="Times New Roman"/>
          <w:sz w:val="21"/>
          <w:szCs w:val="21"/>
          <w:lang w:eastAsia="zh-CN"/>
        </w:rPr>
        <w:t xml:space="preserve">6.6 </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产品无需安装调试的，到货开箱验收合格视为产品验收合格；产品需安装调试的，调试验收合格视为产品验收合格。但无论采取何种验收方式，均不免除乙方按照本合同约定应承担的质量保证责任。</w:t>
      </w:r>
    </w:p>
    <w:p>
      <w:pPr>
        <w:spacing w:line="360" w:lineRule="auto"/>
        <w:rPr>
          <w:rFonts w:ascii="Times New Roman" w:hAnsi="Times New Roman" w:cs="Times New Roman"/>
          <w:b/>
          <w:bCs/>
          <w:sz w:val="21"/>
          <w:szCs w:val="21"/>
          <w:lang w:eastAsia="zh-CN"/>
        </w:rPr>
      </w:pPr>
      <w:r>
        <w:rPr>
          <w:rFonts w:hint="eastAsia" w:ascii="Times New Roman" w:hAnsi="Times New Roman" w:cs="Times New Roman"/>
          <w:b/>
          <w:bCs/>
          <w:sz w:val="21"/>
          <w:szCs w:val="21"/>
          <w:lang w:eastAsia="zh-CN"/>
        </w:rPr>
        <w:t xml:space="preserve">第七条  </w:t>
      </w:r>
      <w:r>
        <w:rPr>
          <w:rFonts w:ascii="Times New Roman" w:hAnsi="Times New Roman" w:cs="Times New Roman"/>
          <w:b/>
          <w:bCs/>
          <w:sz w:val="21"/>
          <w:szCs w:val="21"/>
          <w:lang w:eastAsia="zh-CN"/>
        </w:rPr>
        <w:t>质量保证</w:t>
      </w:r>
    </w:p>
    <w:p>
      <w:pPr>
        <w:spacing w:line="360" w:lineRule="auto"/>
        <w:rPr>
          <w:rFonts w:ascii="Times New Roman" w:hAnsi="Times New Roman" w:cs="Times New Roman"/>
          <w:sz w:val="21"/>
          <w:szCs w:val="21"/>
          <w:lang w:eastAsia="zh-CN"/>
        </w:rPr>
      </w:pPr>
      <w:r>
        <w:rPr>
          <w:rFonts w:ascii="Times New Roman" w:hAnsi="Times New Roman" w:cs="Times New Roman"/>
          <w:sz w:val="21"/>
          <w:szCs w:val="21"/>
          <w:lang w:eastAsia="zh-CN"/>
        </w:rPr>
        <w:t xml:space="preserve">    除本合同另有约定外，本合同产品售。后服务按厂家标准提供有关质量保证和售后服务的承诺执行，国家有规定的按国家规定执行。</w:t>
      </w:r>
    </w:p>
    <w:p>
      <w:pPr>
        <w:spacing w:line="360" w:lineRule="auto"/>
        <w:rPr>
          <w:rFonts w:ascii="Times New Roman" w:hAnsi="Times New Roman" w:cs="Times New Roman"/>
          <w:b/>
          <w:bCs/>
          <w:sz w:val="21"/>
          <w:szCs w:val="21"/>
          <w:lang w:eastAsia="zh-CN"/>
        </w:rPr>
      </w:pPr>
      <w:r>
        <w:rPr>
          <w:rFonts w:hint="eastAsia" w:ascii="Times New Roman" w:hAnsi="Times New Roman" w:cs="Times New Roman"/>
          <w:b/>
          <w:bCs/>
          <w:sz w:val="21"/>
          <w:szCs w:val="21"/>
          <w:lang w:eastAsia="zh-CN"/>
        </w:rPr>
        <w:t xml:space="preserve">第八条  </w:t>
      </w:r>
      <w:r>
        <w:rPr>
          <w:rFonts w:ascii="Times New Roman" w:hAnsi="Times New Roman" w:cs="Times New Roman"/>
          <w:b/>
          <w:bCs/>
          <w:sz w:val="21"/>
          <w:szCs w:val="21"/>
          <w:lang w:eastAsia="zh-CN"/>
        </w:rPr>
        <w:t>违约责任</w:t>
      </w:r>
    </w:p>
    <w:p>
      <w:pPr>
        <w:spacing w:line="360" w:lineRule="auto"/>
        <w:ind w:left="338" w:hanging="338" w:hangingChars="161"/>
        <w:rPr>
          <w:rFonts w:ascii="Times New Roman" w:hAnsi="Times New Roman" w:cs="Times New Roman"/>
          <w:sz w:val="21"/>
          <w:szCs w:val="21"/>
          <w:lang w:eastAsia="zh-CN"/>
        </w:rPr>
      </w:pPr>
      <w:r>
        <w:rPr>
          <w:rFonts w:ascii="Times New Roman" w:hAnsi="Times New Roman" w:cs="Times New Roman"/>
          <w:sz w:val="21"/>
          <w:szCs w:val="21"/>
          <w:lang w:eastAsia="zh-CN"/>
        </w:rPr>
        <w:t>8.1</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乙方逾期交货的，每日按照逾期交货数量总额的</w:t>
      </w:r>
      <w:r>
        <w:rPr>
          <w:rFonts w:ascii="Times New Roman" w:hAnsi="Times New Roman" w:cs="Times New Roman"/>
          <w:sz w:val="21"/>
          <w:szCs w:val="21"/>
          <w:u w:val="single"/>
          <w:lang w:eastAsia="zh-CN"/>
        </w:rPr>
        <w:t xml:space="preserve"> 0.1  </w:t>
      </w:r>
      <w:r>
        <w:rPr>
          <w:rFonts w:ascii="Times New Roman" w:hAnsi="Times New Roman" w:cs="Times New Roman"/>
          <w:sz w:val="21"/>
          <w:szCs w:val="21"/>
          <w:lang w:eastAsia="zh-CN"/>
        </w:rPr>
        <w:t>%向甲方支付违约金，逾期超过</w:t>
      </w:r>
      <w:r>
        <w:rPr>
          <w:rFonts w:ascii="Times New Roman" w:hAnsi="Times New Roman" w:cs="Times New Roman"/>
          <w:sz w:val="21"/>
          <w:szCs w:val="21"/>
          <w:u w:val="single"/>
          <w:lang w:eastAsia="zh-CN"/>
        </w:rPr>
        <w:t xml:space="preserve">  20 </w:t>
      </w:r>
      <w:r>
        <w:rPr>
          <w:rFonts w:ascii="Times New Roman" w:hAnsi="Times New Roman" w:cs="Times New Roman"/>
          <w:sz w:val="21"/>
          <w:szCs w:val="21"/>
          <w:lang w:eastAsia="zh-CN"/>
        </w:rPr>
        <w:t>日的，甲方还有权解除合同，并要求乙方一次性支付合同</w:t>
      </w:r>
      <w:r>
        <w:rPr>
          <w:rFonts w:hint="eastAsia" w:ascii="Times New Roman" w:hAnsi="Times New Roman" w:cs="Times New Roman"/>
          <w:sz w:val="21"/>
          <w:szCs w:val="21"/>
          <w:lang w:eastAsia="zh-CN"/>
        </w:rPr>
        <w:t>预估</w:t>
      </w:r>
      <w:r>
        <w:rPr>
          <w:rFonts w:ascii="Times New Roman" w:hAnsi="Times New Roman" w:cs="Times New Roman"/>
          <w:sz w:val="21"/>
          <w:szCs w:val="21"/>
          <w:lang w:eastAsia="zh-CN"/>
        </w:rPr>
        <w:t>总额</w:t>
      </w:r>
      <w:r>
        <w:rPr>
          <w:rFonts w:ascii="Times New Roman" w:hAnsi="Times New Roman" w:cs="Times New Roman"/>
          <w:sz w:val="21"/>
          <w:szCs w:val="21"/>
          <w:u w:val="single"/>
          <w:lang w:eastAsia="zh-CN"/>
        </w:rPr>
        <w:t xml:space="preserve"> 20  </w:t>
      </w:r>
      <w:r>
        <w:rPr>
          <w:rFonts w:ascii="Times New Roman" w:hAnsi="Times New Roman" w:cs="Times New Roman"/>
          <w:sz w:val="21"/>
          <w:szCs w:val="21"/>
          <w:lang w:eastAsia="zh-CN"/>
        </w:rPr>
        <w:t>%的违约金。乙方部分交货、交货不合格的，均按照逾期交货处理，甲方可从履约保证金或者应付给乙方的货款中直接扣除。</w:t>
      </w:r>
    </w:p>
    <w:p>
      <w:pPr>
        <w:spacing w:line="360" w:lineRule="auto"/>
        <w:ind w:left="338" w:hanging="338" w:hangingChars="161"/>
        <w:rPr>
          <w:rFonts w:ascii="Times New Roman" w:hAnsi="Times New Roman" w:cs="Times New Roman"/>
          <w:sz w:val="21"/>
          <w:szCs w:val="21"/>
          <w:lang w:eastAsia="zh-CN"/>
        </w:rPr>
      </w:pPr>
      <w:r>
        <w:rPr>
          <w:rFonts w:ascii="Times New Roman" w:hAnsi="Times New Roman" w:cs="Times New Roman"/>
          <w:sz w:val="21"/>
          <w:szCs w:val="21"/>
          <w:lang w:eastAsia="zh-CN"/>
        </w:rPr>
        <w:t>8.2 乙方交付的产品经甲方验收不合格的，每次应向甲方支付违约金人民币</w:t>
      </w:r>
      <w:r>
        <w:rPr>
          <w:rFonts w:ascii="Times New Roman" w:hAnsi="Times New Roman" w:cs="Times New Roman"/>
          <w:sz w:val="21"/>
          <w:szCs w:val="21"/>
          <w:u w:val="single"/>
          <w:lang w:eastAsia="zh-CN"/>
        </w:rPr>
        <w:t xml:space="preserve"> 1000 </w:t>
      </w:r>
      <w:r>
        <w:rPr>
          <w:rFonts w:ascii="Times New Roman" w:hAnsi="Times New Roman" w:cs="Times New Roman"/>
          <w:sz w:val="21"/>
          <w:szCs w:val="21"/>
          <w:lang w:eastAsia="zh-CN"/>
        </w:rPr>
        <w:t>元，并应根据甲方要求进行修理、更换或采取其他补救措施。累计</w:t>
      </w:r>
      <w:r>
        <w:rPr>
          <w:rFonts w:ascii="Times New Roman" w:hAnsi="Times New Roman" w:cs="Times New Roman"/>
          <w:sz w:val="21"/>
          <w:szCs w:val="21"/>
          <w:u w:val="single"/>
          <w:lang w:eastAsia="zh-CN"/>
        </w:rPr>
        <w:t xml:space="preserve"> 叁  </w:t>
      </w:r>
      <w:r>
        <w:rPr>
          <w:rFonts w:ascii="Times New Roman" w:hAnsi="Times New Roman" w:cs="Times New Roman"/>
          <w:sz w:val="21"/>
          <w:szCs w:val="21"/>
          <w:lang w:eastAsia="zh-CN"/>
        </w:rPr>
        <w:t>次验收不合格的，甲方还有权解除合同、拒绝支付任何费用。</w:t>
      </w:r>
    </w:p>
    <w:p>
      <w:pPr>
        <w:spacing w:line="360" w:lineRule="auto"/>
        <w:ind w:left="433" w:hanging="432" w:hangingChars="206"/>
        <w:rPr>
          <w:rFonts w:ascii="Times New Roman" w:hAnsi="Times New Roman" w:cs="Times New Roman"/>
          <w:sz w:val="21"/>
          <w:szCs w:val="21"/>
          <w:lang w:eastAsia="zh-CN"/>
        </w:rPr>
      </w:pPr>
      <w:r>
        <w:rPr>
          <w:rFonts w:ascii="Times New Roman" w:hAnsi="Times New Roman" w:cs="Times New Roman"/>
          <w:sz w:val="21"/>
          <w:szCs w:val="21"/>
          <w:lang w:eastAsia="zh-CN"/>
        </w:rPr>
        <w:t xml:space="preserve">8.3 </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甲方无故逾期付款的，按照</w:t>
      </w:r>
      <w:r>
        <w:rPr>
          <w:rFonts w:hint="eastAsia"/>
          <w:sz w:val="24"/>
          <w:szCs w:val="24"/>
          <w:lang w:eastAsia="zh-CN"/>
        </w:rPr>
        <w:t>银行间同业拆借中心公布的贷款市场报价利率向乙方支付利息</w:t>
      </w:r>
      <w:r>
        <w:rPr>
          <w:rFonts w:hint="eastAsia"/>
          <w:sz w:val="24"/>
          <w:lang w:eastAsia="zh-CN"/>
        </w:rPr>
        <w:t>。</w:t>
      </w:r>
    </w:p>
    <w:p>
      <w:pPr>
        <w:spacing w:line="360" w:lineRule="auto"/>
        <w:ind w:left="338" w:hanging="338" w:hangingChars="161"/>
        <w:rPr>
          <w:rFonts w:ascii="Times New Roman" w:hAnsi="Times New Roman" w:cs="Times New Roman"/>
          <w:sz w:val="21"/>
          <w:szCs w:val="21"/>
          <w:lang w:eastAsia="zh-CN"/>
        </w:rPr>
      </w:pPr>
      <w:r>
        <w:rPr>
          <w:rFonts w:ascii="Times New Roman" w:hAnsi="Times New Roman" w:cs="Times New Roman"/>
          <w:sz w:val="21"/>
          <w:szCs w:val="21"/>
          <w:lang w:eastAsia="zh-CN"/>
        </w:rPr>
        <w:t xml:space="preserve">8.4 </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一方的违约行为给对方造成的损失超过本合同约定的违约金数额的，超出部分，违约方应予以赔偿。</w:t>
      </w:r>
    </w:p>
    <w:p>
      <w:pPr>
        <w:spacing w:line="360" w:lineRule="auto"/>
        <w:rPr>
          <w:rFonts w:ascii="Times New Roman" w:hAnsi="Times New Roman" w:cs="Times New Roman"/>
          <w:b/>
          <w:bCs/>
          <w:sz w:val="21"/>
          <w:szCs w:val="21"/>
          <w:lang w:eastAsia="zh-CN"/>
        </w:rPr>
      </w:pPr>
      <w:r>
        <w:rPr>
          <w:rFonts w:hint="eastAsia" w:ascii="Times New Roman" w:hAnsi="Times New Roman" w:cs="Times New Roman"/>
          <w:b/>
          <w:bCs/>
          <w:sz w:val="21"/>
          <w:szCs w:val="21"/>
          <w:lang w:eastAsia="zh-CN"/>
        </w:rPr>
        <w:t xml:space="preserve">第九条  </w:t>
      </w:r>
      <w:r>
        <w:rPr>
          <w:rFonts w:ascii="Times New Roman" w:hAnsi="Times New Roman" w:cs="Times New Roman"/>
          <w:b/>
          <w:bCs/>
          <w:sz w:val="21"/>
          <w:szCs w:val="21"/>
          <w:lang w:eastAsia="zh-CN"/>
        </w:rPr>
        <w:t>法律的适用及争议解决方式</w:t>
      </w:r>
    </w:p>
    <w:p>
      <w:pPr>
        <w:spacing w:line="360" w:lineRule="auto"/>
        <w:ind w:left="338" w:leftChars="-36" w:hanging="417" w:hangingChars="199"/>
        <w:rPr>
          <w:rFonts w:ascii="Times New Roman" w:hAnsi="Times New Roman" w:cs="Times New Roman"/>
          <w:sz w:val="21"/>
          <w:szCs w:val="21"/>
          <w:lang w:eastAsia="zh-CN"/>
        </w:rPr>
      </w:pPr>
      <w:r>
        <w:rPr>
          <w:rFonts w:ascii="Times New Roman" w:hAnsi="Times New Roman" w:cs="Times New Roman"/>
          <w:sz w:val="21"/>
          <w:szCs w:val="21"/>
          <w:lang w:eastAsia="zh-CN"/>
        </w:rPr>
        <w:t>9.1</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本合同的效力、解释及履行均适用中华人民共和国法律。</w:t>
      </w:r>
    </w:p>
    <w:p>
      <w:pPr>
        <w:spacing w:line="360" w:lineRule="auto"/>
        <w:ind w:left="338" w:leftChars="-36" w:hanging="417" w:hangingChars="199"/>
        <w:rPr>
          <w:rFonts w:ascii="Times New Roman" w:hAnsi="Times New Roman" w:cs="Times New Roman"/>
          <w:sz w:val="21"/>
          <w:szCs w:val="21"/>
          <w:lang w:eastAsia="zh-CN"/>
        </w:rPr>
      </w:pPr>
      <w:r>
        <w:rPr>
          <w:rFonts w:ascii="Times New Roman" w:hAnsi="Times New Roman" w:cs="Times New Roman"/>
          <w:sz w:val="21"/>
          <w:szCs w:val="21"/>
          <w:lang w:eastAsia="zh-CN"/>
        </w:rPr>
        <w:t>9.2</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因本合同履行过程中引起的任何争议，双方应及时友好协商解决。协商不成的，向甲方所在地的人民法院提起诉讼。</w:t>
      </w:r>
    </w:p>
    <w:p>
      <w:pPr>
        <w:spacing w:line="360" w:lineRule="auto"/>
        <w:rPr>
          <w:rFonts w:ascii="Times New Roman" w:hAnsi="Times New Roman" w:cs="Times New Roman"/>
          <w:b/>
          <w:bCs/>
          <w:sz w:val="21"/>
          <w:szCs w:val="21"/>
          <w:lang w:eastAsia="zh-CN"/>
        </w:rPr>
      </w:pPr>
      <w:r>
        <w:rPr>
          <w:rFonts w:hint="eastAsia" w:ascii="Times New Roman" w:hAnsi="Times New Roman" w:cs="Times New Roman"/>
          <w:b/>
          <w:bCs/>
          <w:sz w:val="21"/>
          <w:szCs w:val="21"/>
          <w:lang w:eastAsia="zh-CN"/>
        </w:rPr>
        <w:t xml:space="preserve">第十条  </w:t>
      </w:r>
      <w:r>
        <w:rPr>
          <w:rFonts w:ascii="Times New Roman" w:hAnsi="Times New Roman" w:cs="Times New Roman"/>
          <w:b/>
          <w:bCs/>
          <w:sz w:val="21"/>
          <w:szCs w:val="21"/>
          <w:lang w:eastAsia="zh-CN"/>
        </w:rPr>
        <w:t xml:space="preserve"> 合同变更与解除： </w:t>
      </w:r>
    </w:p>
    <w:p>
      <w:pPr>
        <w:spacing w:line="360" w:lineRule="auto"/>
        <w:ind w:left="337" w:leftChars="-45" w:hanging="436" w:hangingChars="208"/>
        <w:rPr>
          <w:rFonts w:ascii="Times New Roman" w:hAnsi="Times New Roman" w:cs="Times New Roman"/>
          <w:sz w:val="21"/>
          <w:szCs w:val="21"/>
          <w:lang w:eastAsia="zh-CN"/>
        </w:rPr>
      </w:pPr>
      <w:r>
        <w:rPr>
          <w:rFonts w:ascii="Times New Roman" w:hAnsi="Times New Roman" w:cs="Times New Roman"/>
          <w:sz w:val="21"/>
          <w:szCs w:val="21"/>
          <w:lang w:eastAsia="zh-CN"/>
        </w:rPr>
        <w:t>10.1</w:t>
      </w:r>
      <w:r>
        <w:rPr>
          <w:rFonts w:hint="eastAsia" w:ascii="Times New Roman" w:hAnsi="Times New Roman" w:cs="Times New Roman"/>
          <w:sz w:val="21"/>
          <w:szCs w:val="21"/>
          <w:lang w:eastAsia="zh-CN"/>
        </w:rPr>
        <w:t xml:space="preserve"> </w:t>
      </w:r>
      <w:r>
        <w:rPr>
          <w:rFonts w:ascii="Times New Roman" w:hAnsi="Times New Roman" w:cs="Times New Roman"/>
          <w:sz w:val="21"/>
          <w:szCs w:val="21"/>
          <w:lang w:eastAsia="zh-CN"/>
        </w:rPr>
        <w:t>除本合同另有约定或法律规定外，非经双方协商一致，任何一方均不得擅自变更或解除合同。合同变更或解除须采取书面形式。</w:t>
      </w:r>
    </w:p>
    <w:p>
      <w:pPr>
        <w:pStyle w:val="27"/>
        <w:spacing w:line="400" w:lineRule="exact"/>
        <w:ind w:left="337" w:leftChars="-45" w:hanging="436" w:hangingChars="208"/>
        <w:rPr>
          <w:rFonts w:ascii="Times New Roman" w:hAnsi="Times New Roman" w:cs="Times New Roman"/>
          <w:sz w:val="21"/>
          <w:lang w:eastAsia="zh-CN"/>
        </w:rPr>
      </w:pPr>
      <w:r>
        <w:rPr>
          <w:rFonts w:ascii="Times New Roman" w:hAnsi="Times New Roman" w:cs="Times New Roman"/>
          <w:sz w:val="21"/>
          <w:lang w:eastAsia="zh-CN"/>
        </w:rPr>
        <w:t>10.2</w:t>
      </w:r>
      <w:r>
        <w:rPr>
          <w:rFonts w:hint="eastAsia" w:ascii="Times New Roman" w:hAnsi="Times New Roman" w:cs="Times New Roman"/>
          <w:sz w:val="21"/>
          <w:lang w:eastAsia="zh-CN"/>
        </w:rPr>
        <w:t xml:space="preserve"> </w:t>
      </w:r>
      <w:r>
        <w:rPr>
          <w:rFonts w:ascii="Times New Roman" w:hAnsi="Times New Roman" w:cs="Times New Roman"/>
          <w:sz w:val="21"/>
          <w:lang w:eastAsia="zh-CN"/>
        </w:rPr>
        <w:t xml:space="preserve">双方确定，甲方指定 </w:t>
      </w:r>
      <w:r>
        <w:rPr>
          <w:rFonts w:ascii="Times New Roman" w:hAnsi="Times New Roman" w:cs="Times New Roman"/>
          <w:sz w:val="21"/>
          <w:u w:val="single"/>
          <w:lang w:eastAsia="zh-CN"/>
        </w:rPr>
        <w:t xml:space="preserve">  金朦晓0596-6088418  </w:t>
      </w:r>
      <w:r>
        <w:rPr>
          <w:rFonts w:ascii="Times New Roman" w:hAnsi="Times New Roman" w:cs="Times New Roman"/>
          <w:sz w:val="21"/>
          <w:lang w:eastAsia="zh-CN"/>
        </w:rPr>
        <w:t xml:space="preserve">为甲方项目联系人，乙方指定 </w:t>
      </w:r>
      <w:r>
        <w:rPr>
          <w:rFonts w:ascii="Times New Roman" w:hAnsi="Times New Roman" w:cs="Times New Roman"/>
          <w:sz w:val="21"/>
          <w:u w:val="single"/>
          <w:lang w:eastAsia="zh-CN"/>
        </w:rPr>
        <w:t xml:space="preserve">            </w:t>
      </w:r>
      <w:r>
        <w:rPr>
          <w:rFonts w:ascii="Times New Roman" w:hAnsi="Times New Roman" w:cs="Times New Roman"/>
          <w:sz w:val="21"/>
          <w:lang w:eastAsia="zh-CN"/>
        </w:rPr>
        <w:t>为乙方项目联系人。一方变更项目联系人的，应当及时以书面形式通知另一方。未及时通知并影响本合同履行或造成损失的，应承担相应的责任。</w:t>
      </w:r>
    </w:p>
    <w:p>
      <w:pPr>
        <w:spacing w:line="360" w:lineRule="auto"/>
        <w:rPr>
          <w:rFonts w:ascii="Times New Roman" w:hAnsi="Times New Roman" w:cs="Times New Roman"/>
          <w:b/>
          <w:bCs/>
          <w:sz w:val="21"/>
          <w:szCs w:val="21"/>
          <w:lang w:eastAsia="zh-CN"/>
        </w:rPr>
      </w:pPr>
      <w:r>
        <w:rPr>
          <w:rFonts w:hint="eastAsia" w:ascii="Times New Roman" w:hAnsi="Times New Roman" w:cs="Times New Roman"/>
          <w:b/>
          <w:bCs/>
          <w:sz w:val="21"/>
          <w:szCs w:val="21"/>
          <w:lang w:eastAsia="zh-CN"/>
        </w:rPr>
        <w:t xml:space="preserve">第十一条  </w:t>
      </w:r>
      <w:r>
        <w:rPr>
          <w:rFonts w:ascii="Times New Roman" w:hAnsi="Times New Roman" w:cs="Times New Roman"/>
          <w:b/>
          <w:bCs/>
          <w:sz w:val="21"/>
          <w:szCs w:val="21"/>
          <w:lang w:eastAsia="zh-CN"/>
        </w:rPr>
        <w:t>通知</w:t>
      </w:r>
    </w:p>
    <w:p>
      <w:pPr>
        <w:spacing w:line="360" w:lineRule="auto"/>
        <w:ind w:firstLine="420" w:firstLineChars="200"/>
        <w:rPr>
          <w:rFonts w:ascii="Times New Roman" w:hAnsi="Times New Roman" w:cs="Times New Roman"/>
          <w:sz w:val="21"/>
          <w:szCs w:val="21"/>
          <w:lang w:eastAsia="zh-CN"/>
        </w:rPr>
      </w:pPr>
      <w:r>
        <w:rPr>
          <w:rFonts w:ascii="Times New Roman" w:hAnsi="Times New Roman" w:cs="Times New Roman"/>
          <w:sz w:val="21"/>
          <w:szCs w:val="21"/>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pPr>
        <w:numPr>
          <w:ilvl w:val="0"/>
          <w:numId w:val="14"/>
        </w:numPr>
        <w:spacing w:line="360" w:lineRule="auto"/>
        <w:rPr>
          <w:rFonts w:ascii="Times New Roman" w:hAnsi="Times New Roman" w:cs="Times New Roman"/>
          <w:sz w:val="21"/>
          <w:szCs w:val="21"/>
          <w:lang w:eastAsia="zh-CN"/>
        </w:rPr>
      </w:pPr>
      <w:r>
        <w:rPr>
          <w:rFonts w:hint="eastAsia" w:ascii="Times New Roman" w:hAnsi="Times New Roman" w:cs="Times New Roman"/>
          <w:b/>
          <w:bCs/>
          <w:sz w:val="21"/>
          <w:szCs w:val="21"/>
          <w:lang w:eastAsia="zh-CN"/>
        </w:rPr>
        <w:t xml:space="preserve"> </w:t>
      </w:r>
      <w:r>
        <w:rPr>
          <w:rFonts w:ascii="Times New Roman" w:hAnsi="Times New Roman" w:cs="Times New Roman"/>
          <w:sz w:val="21"/>
          <w:szCs w:val="21"/>
          <w:lang w:eastAsia="zh-CN"/>
        </w:rPr>
        <w:t>本合同一式伍份，经双方签订后生效，甲方执肆份、乙方执壹份，具有同等效力。</w:t>
      </w:r>
    </w:p>
    <w:p>
      <w:pPr>
        <w:pStyle w:val="2"/>
      </w:pPr>
    </w:p>
    <w:p>
      <w:pPr>
        <w:spacing w:line="360" w:lineRule="auto"/>
        <w:ind w:firstLine="420" w:firstLineChars="200"/>
        <w:rPr>
          <w:rFonts w:ascii="Times New Roman" w:hAnsi="Times New Roman" w:cs="Times New Roman"/>
          <w:sz w:val="21"/>
          <w:szCs w:val="21"/>
          <w:lang w:eastAsia="zh-CN"/>
        </w:rPr>
      </w:pPr>
      <w:r>
        <w:rPr>
          <w:rFonts w:hint="eastAsia" w:ascii="Times New Roman" w:hAnsi="Times New Roman" w:cs="Times New Roman"/>
          <w:sz w:val="21"/>
          <w:szCs w:val="21"/>
          <w:lang w:eastAsia="zh-CN"/>
        </w:rPr>
        <w:t>以下无正文</w:t>
      </w:r>
    </w:p>
    <w:p>
      <w:pPr>
        <w:pStyle w:val="2"/>
      </w:pPr>
    </w:p>
    <w:p>
      <w:pPr>
        <w:pStyle w:val="2"/>
        <w:rPr>
          <w:rFonts w:ascii="Times New Roman" w:hAnsi="Times New Roman"/>
          <w:sz w:val="21"/>
          <w:szCs w:val="21"/>
        </w:rPr>
      </w:pPr>
    </w:p>
    <w:p>
      <w:pPr>
        <w:pStyle w:val="2"/>
        <w:rPr>
          <w:rFonts w:ascii="Times New Roman" w:hAnsi="Times New Roman"/>
          <w:sz w:val="21"/>
          <w:szCs w:val="21"/>
        </w:rPr>
      </w:pPr>
    </w:p>
    <w:tbl>
      <w:tblPr>
        <w:tblStyle w:val="58"/>
        <w:tblW w:w="9781"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201"/>
        <w:gridCol w:w="45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1" w:type="dxa"/>
            <w:vAlign w:val="center"/>
          </w:tcPr>
          <w:p>
            <w:pPr>
              <w:spacing w:line="360" w:lineRule="auto"/>
              <w:ind w:left="8" w:leftChars="-27" w:hanging="67" w:hangingChars="28"/>
              <w:rPr>
                <w:rFonts w:ascii="Times New Roman" w:hAnsi="Times New Roman" w:cs="Times New Roman"/>
                <w:b/>
                <w:bCs/>
                <w:sz w:val="24"/>
                <w:szCs w:val="24"/>
                <w:lang w:eastAsia="zh-CN"/>
              </w:rPr>
            </w:pPr>
            <w:r>
              <w:rPr>
                <w:rFonts w:ascii="Times New Roman" w:hAnsi="Times New Roman" w:cs="Times New Roman"/>
                <w:b/>
                <w:bCs/>
                <w:sz w:val="24"/>
                <w:szCs w:val="24"/>
                <w:lang w:eastAsia="zh-CN"/>
              </w:rPr>
              <w:t>甲方：翔鹭石化（漳州）有限公司</w:t>
            </w:r>
          </w:p>
        </w:tc>
        <w:tc>
          <w:tcPr>
            <w:tcW w:w="4580" w:type="dxa"/>
            <w:vAlign w:val="center"/>
          </w:tcPr>
          <w:p>
            <w:pPr>
              <w:spacing w:line="360" w:lineRule="auto"/>
              <w:ind w:left="118" w:leftChars="54"/>
              <w:rPr>
                <w:rFonts w:ascii="Times New Roman" w:hAnsi="Times New Roman" w:cs="Times New Roman"/>
                <w:b/>
                <w:bCs/>
                <w:sz w:val="24"/>
                <w:szCs w:val="24"/>
              </w:rPr>
            </w:pPr>
            <w:r>
              <w:rPr>
                <w:rFonts w:ascii="Times New Roman" w:hAnsi="Times New Roman" w:cs="Times New Roman"/>
                <w:b/>
                <w:bCs/>
                <w:sz w:val="24"/>
                <w:szCs w:val="24"/>
              </w:rPr>
              <w:t xml:space="preserve">乙方：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1" w:type="dxa"/>
            <w:vAlign w:val="center"/>
          </w:tcPr>
          <w:p>
            <w:pPr>
              <w:spacing w:line="360" w:lineRule="auto"/>
              <w:ind w:left="8" w:leftChars="-27" w:hanging="67" w:hangingChars="28"/>
              <w:rPr>
                <w:rFonts w:ascii="Times New Roman" w:hAnsi="Times New Roman" w:cs="Times New Roman"/>
                <w:sz w:val="24"/>
                <w:szCs w:val="24"/>
                <w:lang w:eastAsia="zh-CN"/>
              </w:rPr>
            </w:pPr>
            <w:r>
              <w:rPr>
                <w:rFonts w:ascii="Times New Roman" w:hAnsi="Times New Roman" w:cs="Times New Roman"/>
                <w:sz w:val="24"/>
                <w:szCs w:val="24"/>
                <w:lang w:eastAsia="zh-CN"/>
              </w:rPr>
              <w:t>地址：</w:t>
            </w:r>
            <w:r>
              <w:rPr>
                <w:rFonts w:ascii="Times New Roman" w:hAnsi="Times New Roman" w:cs="Times New Roman"/>
                <w:sz w:val="21"/>
                <w:szCs w:val="21"/>
                <w:lang w:eastAsia="zh-CN"/>
              </w:rPr>
              <w:t>福建省漳州市漳州古雷经济开发区腾龙路86号</w:t>
            </w:r>
          </w:p>
        </w:tc>
        <w:tc>
          <w:tcPr>
            <w:tcW w:w="4580" w:type="dxa"/>
            <w:vAlign w:val="center"/>
          </w:tcPr>
          <w:p>
            <w:pPr>
              <w:spacing w:line="360" w:lineRule="auto"/>
              <w:ind w:left="118" w:leftChars="54"/>
              <w:rPr>
                <w:rFonts w:ascii="Times New Roman" w:hAnsi="Times New Roman" w:cs="Times New Roman"/>
                <w:sz w:val="24"/>
                <w:szCs w:val="24"/>
              </w:rPr>
            </w:pPr>
            <w:r>
              <w:rPr>
                <w:rFonts w:ascii="Times New Roman" w:hAnsi="Times New Roman" w:cs="Times New Roman"/>
                <w:sz w:val="24"/>
                <w:szCs w:val="24"/>
              </w:rPr>
              <w:t>地址：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1" w:type="dxa"/>
            <w:vAlign w:val="center"/>
          </w:tcPr>
          <w:p>
            <w:pPr>
              <w:spacing w:line="360" w:lineRule="auto"/>
              <w:ind w:left="8" w:leftChars="-27" w:hanging="67" w:hangingChars="28"/>
              <w:rPr>
                <w:rFonts w:ascii="Times New Roman" w:hAnsi="Times New Roman" w:cs="Times New Roman"/>
                <w:sz w:val="24"/>
                <w:szCs w:val="24"/>
              </w:rPr>
            </w:pPr>
            <w:r>
              <w:rPr>
                <w:rFonts w:ascii="Times New Roman" w:hAnsi="Times New Roman" w:cs="Times New Roman"/>
                <w:sz w:val="24"/>
                <w:szCs w:val="24"/>
              </w:rPr>
              <w:t>邮编：363216</w:t>
            </w:r>
          </w:p>
        </w:tc>
        <w:tc>
          <w:tcPr>
            <w:tcW w:w="4580" w:type="dxa"/>
            <w:vAlign w:val="center"/>
          </w:tcPr>
          <w:p>
            <w:pPr>
              <w:spacing w:line="360" w:lineRule="auto"/>
              <w:ind w:left="118" w:leftChars="54"/>
              <w:rPr>
                <w:rFonts w:ascii="Times New Roman" w:hAnsi="Times New Roman" w:cs="Times New Roman"/>
                <w:sz w:val="24"/>
                <w:szCs w:val="24"/>
              </w:rPr>
            </w:pPr>
            <w:r>
              <w:rPr>
                <w:rFonts w:ascii="Times New Roman" w:hAnsi="Times New Roman" w:cs="Times New Roman"/>
                <w:sz w:val="24"/>
                <w:szCs w:val="24"/>
              </w:rPr>
              <w:t>邮编：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1" w:type="dxa"/>
            <w:vAlign w:val="center"/>
          </w:tcPr>
          <w:p>
            <w:pPr>
              <w:spacing w:line="360" w:lineRule="auto"/>
              <w:ind w:left="8" w:leftChars="-27" w:hanging="67" w:hangingChars="28"/>
              <w:rPr>
                <w:rFonts w:ascii="Times New Roman" w:hAnsi="Times New Roman" w:cs="Times New Roman"/>
                <w:sz w:val="24"/>
                <w:szCs w:val="24"/>
              </w:rPr>
            </w:pPr>
            <w:r>
              <w:rPr>
                <w:rFonts w:ascii="Times New Roman" w:hAnsi="Times New Roman" w:cs="Times New Roman"/>
                <w:sz w:val="24"/>
                <w:szCs w:val="24"/>
              </w:rPr>
              <w:t>传真：</w:t>
            </w:r>
          </w:p>
        </w:tc>
        <w:tc>
          <w:tcPr>
            <w:tcW w:w="4580" w:type="dxa"/>
            <w:vAlign w:val="center"/>
          </w:tcPr>
          <w:p>
            <w:pPr>
              <w:spacing w:line="360" w:lineRule="auto"/>
              <w:ind w:left="118" w:leftChars="54"/>
              <w:rPr>
                <w:rFonts w:ascii="Times New Roman" w:hAnsi="Times New Roman" w:cs="Times New Roman"/>
                <w:sz w:val="24"/>
                <w:szCs w:val="24"/>
              </w:rPr>
            </w:pPr>
            <w:r>
              <w:rPr>
                <w:rFonts w:ascii="Times New Roman" w:hAnsi="Times New Roman" w:cs="Times New Roman"/>
                <w:sz w:val="24"/>
                <w:szCs w:val="24"/>
              </w:rPr>
              <w:t>传真：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1" w:type="dxa"/>
            <w:vAlign w:val="center"/>
          </w:tcPr>
          <w:p>
            <w:pPr>
              <w:spacing w:line="360" w:lineRule="auto"/>
              <w:ind w:left="8" w:leftChars="-27" w:hanging="67" w:hangingChars="28"/>
              <w:rPr>
                <w:rFonts w:ascii="Times New Roman" w:hAnsi="Times New Roman" w:cs="Times New Roman"/>
                <w:sz w:val="24"/>
                <w:szCs w:val="24"/>
              </w:rPr>
            </w:pPr>
            <w:r>
              <w:rPr>
                <w:rFonts w:ascii="Times New Roman" w:hAnsi="Times New Roman" w:cs="Times New Roman"/>
                <w:sz w:val="24"/>
                <w:szCs w:val="24"/>
              </w:rPr>
              <w:t>电子邮箱：</w:t>
            </w:r>
          </w:p>
        </w:tc>
        <w:tc>
          <w:tcPr>
            <w:tcW w:w="4580" w:type="dxa"/>
            <w:vAlign w:val="center"/>
          </w:tcPr>
          <w:p>
            <w:pPr>
              <w:spacing w:line="360" w:lineRule="auto"/>
              <w:ind w:left="118" w:leftChars="54"/>
              <w:rPr>
                <w:rFonts w:ascii="Times New Roman" w:hAnsi="Times New Roman" w:cs="Times New Roman"/>
                <w:sz w:val="24"/>
                <w:szCs w:val="24"/>
              </w:rPr>
            </w:pPr>
            <w:r>
              <w:rPr>
                <w:rFonts w:ascii="Times New Roman" w:hAnsi="Times New Roman" w:cs="Times New Roman"/>
                <w:sz w:val="24"/>
                <w:szCs w:val="24"/>
              </w:rPr>
              <w:t xml:space="preserve">电子邮箱：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1" w:type="dxa"/>
            <w:vAlign w:val="center"/>
          </w:tcPr>
          <w:p>
            <w:pPr>
              <w:spacing w:line="360" w:lineRule="auto"/>
              <w:ind w:left="8" w:leftChars="-27" w:hanging="67" w:hangingChars="28"/>
              <w:rPr>
                <w:rFonts w:ascii="Times New Roman" w:hAnsi="Times New Roman" w:cs="Times New Roman"/>
                <w:sz w:val="24"/>
                <w:szCs w:val="24"/>
              </w:rPr>
            </w:pPr>
            <w:r>
              <w:rPr>
                <w:rFonts w:ascii="Times New Roman" w:hAnsi="Times New Roman" w:cs="Times New Roman"/>
                <w:sz w:val="24"/>
                <w:szCs w:val="24"/>
              </w:rPr>
              <w:t>委托代理人：</w:t>
            </w:r>
          </w:p>
        </w:tc>
        <w:tc>
          <w:tcPr>
            <w:tcW w:w="4580" w:type="dxa"/>
            <w:vAlign w:val="center"/>
          </w:tcPr>
          <w:p>
            <w:pPr>
              <w:spacing w:line="360" w:lineRule="auto"/>
              <w:ind w:left="118" w:leftChars="54"/>
              <w:rPr>
                <w:rFonts w:ascii="Times New Roman" w:hAnsi="Times New Roman" w:cs="Times New Roman"/>
                <w:sz w:val="24"/>
                <w:szCs w:val="24"/>
              </w:rPr>
            </w:pPr>
            <w:r>
              <w:rPr>
                <w:rFonts w:ascii="Times New Roman" w:hAnsi="Times New Roman" w:cs="Times New Roman"/>
                <w:sz w:val="24"/>
                <w:szCs w:val="24"/>
              </w:rPr>
              <w:t xml:space="preserve">委托代理人：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1" w:type="dxa"/>
            <w:vAlign w:val="center"/>
          </w:tcPr>
          <w:p>
            <w:pPr>
              <w:spacing w:line="360" w:lineRule="auto"/>
              <w:ind w:left="8" w:leftChars="-27" w:hanging="67" w:hangingChars="28"/>
              <w:rPr>
                <w:rFonts w:ascii="Times New Roman" w:hAnsi="Times New Roman" w:cs="Times New Roman"/>
                <w:sz w:val="24"/>
                <w:szCs w:val="24"/>
              </w:rPr>
            </w:pPr>
            <w:r>
              <w:rPr>
                <w:rFonts w:ascii="Times New Roman" w:hAnsi="Times New Roman" w:cs="Times New Roman"/>
                <w:sz w:val="24"/>
                <w:szCs w:val="24"/>
              </w:rPr>
              <w:t>电话：</w:t>
            </w:r>
          </w:p>
        </w:tc>
        <w:tc>
          <w:tcPr>
            <w:tcW w:w="4580" w:type="dxa"/>
            <w:vAlign w:val="center"/>
          </w:tcPr>
          <w:p>
            <w:pPr>
              <w:spacing w:line="360" w:lineRule="auto"/>
              <w:ind w:left="118" w:leftChars="54"/>
              <w:rPr>
                <w:rFonts w:ascii="Times New Roman" w:hAnsi="Times New Roman" w:cs="Times New Roman"/>
                <w:sz w:val="24"/>
                <w:szCs w:val="24"/>
              </w:rPr>
            </w:pPr>
            <w:r>
              <w:rPr>
                <w:rFonts w:ascii="Times New Roman" w:hAnsi="Times New Roman" w:cs="Times New Roman"/>
                <w:sz w:val="24"/>
                <w:szCs w:val="24"/>
              </w:rPr>
              <w:t>电话：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201" w:type="dxa"/>
            <w:vAlign w:val="center"/>
          </w:tcPr>
          <w:p>
            <w:pPr>
              <w:spacing w:line="360" w:lineRule="auto"/>
              <w:ind w:left="8" w:leftChars="-27" w:hanging="67" w:hangingChars="28"/>
              <w:rPr>
                <w:rFonts w:ascii="Times New Roman" w:hAnsi="Times New Roman" w:cs="Times New Roman"/>
                <w:sz w:val="24"/>
                <w:szCs w:val="24"/>
              </w:rPr>
            </w:pPr>
            <w:r>
              <w:rPr>
                <w:rFonts w:ascii="Times New Roman" w:hAnsi="Times New Roman" w:cs="Times New Roman"/>
                <w:sz w:val="24"/>
                <w:szCs w:val="24"/>
              </w:rPr>
              <w:t xml:space="preserve">开户银行： </w:t>
            </w:r>
          </w:p>
        </w:tc>
        <w:tc>
          <w:tcPr>
            <w:tcW w:w="4580" w:type="dxa"/>
            <w:vAlign w:val="center"/>
          </w:tcPr>
          <w:p>
            <w:pPr>
              <w:spacing w:line="360" w:lineRule="auto"/>
              <w:ind w:left="118" w:leftChars="54"/>
              <w:rPr>
                <w:rFonts w:ascii="Times New Roman" w:hAnsi="Times New Roman" w:cs="Times New Roman"/>
                <w:sz w:val="24"/>
                <w:szCs w:val="24"/>
              </w:rPr>
            </w:pPr>
            <w:r>
              <w:rPr>
                <w:rFonts w:ascii="Times New Roman" w:hAnsi="Times New Roman" w:cs="Times New Roman"/>
                <w:sz w:val="24"/>
                <w:szCs w:val="24"/>
              </w:rPr>
              <w:t xml:space="preserve">开户银行：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520" w:hRule="atLeast"/>
          <w:jc w:val="center"/>
        </w:trPr>
        <w:tc>
          <w:tcPr>
            <w:tcW w:w="5201" w:type="dxa"/>
            <w:vAlign w:val="center"/>
          </w:tcPr>
          <w:p>
            <w:pPr>
              <w:spacing w:line="360" w:lineRule="auto"/>
              <w:ind w:left="8" w:leftChars="-27" w:hanging="67" w:hangingChars="28"/>
              <w:rPr>
                <w:rFonts w:ascii="Times New Roman" w:hAnsi="Times New Roman" w:cs="Times New Roman"/>
                <w:sz w:val="24"/>
                <w:szCs w:val="24"/>
              </w:rPr>
            </w:pPr>
            <w:r>
              <w:rPr>
                <w:rFonts w:ascii="Times New Roman" w:hAnsi="Times New Roman" w:cs="Times New Roman"/>
                <w:sz w:val="24"/>
                <w:szCs w:val="24"/>
              </w:rPr>
              <w:t>账号：</w:t>
            </w:r>
          </w:p>
          <w:p>
            <w:pPr>
              <w:spacing w:line="360" w:lineRule="auto"/>
              <w:ind w:left="8" w:leftChars="-27" w:hanging="67" w:hangingChars="28"/>
              <w:rPr>
                <w:rFonts w:ascii="Times New Roman" w:hAnsi="Times New Roman" w:cs="Times New Roman"/>
                <w:sz w:val="24"/>
                <w:szCs w:val="24"/>
              </w:rPr>
            </w:pPr>
          </w:p>
        </w:tc>
        <w:tc>
          <w:tcPr>
            <w:tcW w:w="4580" w:type="dxa"/>
            <w:vAlign w:val="center"/>
          </w:tcPr>
          <w:p>
            <w:pPr>
              <w:spacing w:line="360" w:lineRule="auto"/>
              <w:ind w:left="118" w:leftChars="54"/>
              <w:rPr>
                <w:rFonts w:ascii="Times New Roman" w:hAnsi="Times New Roman" w:cs="Times New Roman"/>
                <w:sz w:val="24"/>
                <w:szCs w:val="24"/>
              </w:rPr>
            </w:pPr>
            <w:r>
              <w:rPr>
                <w:rFonts w:ascii="Times New Roman" w:hAnsi="Times New Roman" w:cs="Times New Roman"/>
                <w:sz w:val="24"/>
                <w:szCs w:val="24"/>
              </w:rPr>
              <w:t>账号：</w:t>
            </w:r>
          </w:p>
        </w:tc>
      </w:tr>
    </w:tbl>
    <w:p>
      <w:pPr>
        <w:jc w:val="center"/>
        <w:rPr>
          <w:rFonts w:ascii="Times New Roman" w:hAnsi="Times New Roman" w:cs="Times New Roman"/>
          <w:b/>
          <w:sz w:val="21"/>
          <w:szCs w:val="21"/>
        </w:rPr>
      </w:pPr>
    </w:p>
    <w:p>
      <w:pPr>
        <w:jc w:val="center"/>
        <w:rPr>
          <w:rFonts w:ascii="Times New Roman" w:hAnsi="Times New Roman" w:cs="Times New Roman"/>
          <w:b/>
          <w:sz w:val="21"/>
          <w:szCs w:val="21"/>
        </w:rPr>
      </w:pPr>
    </w:p>
    <w:p>
      <w:pPr>
        <w:jc w:val="center"/>
        <w:rPr>
          <w:ins w:id="0" w:author="mqhuang" w:date="2022-10-21T10:18:18Z"/>
          <w:b/>
          <w:sz w:val="30"/>
          <w:szCs w:val="30"/>
        </w:rPr>
      </w:pPr>
    </w:p>
    <w:p>
      <w:pPr>
        <w:pStyle w:val="2"/>
      </w:pPr>
    </w:p>
    <w:p>
      <w:pPr>
        <w:jc w:val="center"/>
        <w:rPr>
          <w:b/>
          <w:sz w:val="30"/>
          <w:szCs w:val="30"/>
          <w:lang w:eastAsia="zh-CN"/>
        </w:rPr>
      </w:pPr>
      <w:r>
        <w:rPr>
          <w:rFonts w:hint="eastAsia"/>
          <w:b/>
          <w:sz w:val="30"/>
          <w:szCs w:val="30"/>
          <w:lang w:eastAsia="zh-CN"/>
        </w:rPr>
        <w:t>PTA 旧包装袋采购发包说明</w:t>
      </w:r>
    </w:p>
    <w:p>
      <w:pPr>
        <w:numPr>
          <w:ilvl w:val="0"/>
          <w:numId w:val="15"/>
        </w:numPr>
        <w:spacing w:line="360" w:lineRule="auto"/>
        <w:rPr>
          <w:sz w:val="24"/>
          <w:lang w:eastAsia="zh-CN"/>
        </w:rPr>
      </w:pPr>
      <w:r>
        <w:rPr>
          <w:rFonts w:hint="eastAsia"/>
          <w:b/>
          <w:sz w:val="24"/>
          <w:lang w:eastAsia="zh-CN"/>
        </w:rPr>
        <w:t>项目名称：</w:t>
      </w:r>
      <w:r>
        <w:rPr>
          <w:rFonts w:hint="eastAsia"/>
          <w:sz w:val="24"/>
          <w:lang w:eastAsia="zh-CN"/>
        </w:rPr>
        <w:t>PTA旧包装袋采购</w:t>
      </w:r>
    </w:p>
    <w:p>
      <w:pPr>
        <w:numPr>
          <w:ilvl w:val="0"/>
          <w:numId w:val="15"/>
        </w:numPr>
        <w:spacing w:line="360" w:lineRule="auto"/>
        <w:rPr>
          <w:sz w:val="24"/>
        </w:rPr>
      </w:pPr>
      <w:r>
        <w:rPr>
          <w:rFonts w:hint="eastAsia"/>
          <w:b/>
          <w:sz w:val="24"/>
        </w:rPr>
        <w:t>采购内容：</w:t>
      </w:r>
    </w:p>
    <w:p>
      <w:pPr>
        <w:spacing w:line="360" w:lineRule="auto"/>
        <w:ind w:firstLine="480" w:firstLineChars="200"/>
        <w:rPr>
          <w:sz w:val="24"/>
          <w:lang w:eastAsia="zh-CN"/>
        </w:rPr>
      </w:pPr>
      <w:r>
        <w:rPr>
          <w:rFonts w:hint="eastAsia"/>
          <w:sz w:val="24"/>
          <w:lang w:eastAsia="zh-CN"/>
        </w:rPr>
        <w:t>本次包装袋采购将用于：PTA团队落地PTA粉、催化剂更换、检修废弃垃圾等使用；</w:t>
      </w:r>
    </w:p>
    <w:p>
      <w:pPr>
        <w:spacing w:line="360" w:lineRule="auto"/>
        <w:ind w:firstLine="480" w:firstLineChars="200"/>
        <w:rPr>
          <w:sz w:val="24"/>
        </w:rPr>
      </w:pPr>
      <w:r>
        <w:rPr>
          <w:rFonts w:hint="eastAsia"/>
          <w:sz w:val="24"/>
          <w:lang w:eastAsia="zh-CN"/>
        </w:rPr>
        <w:t>计划每年需要下方无出料口的旧包装袋16000条,以实际到货量结算。</w:t>
      </w:r>
      <w:r>
        <w:rPr>
          <w:rFonts w:hint="eastAsia"/>
          <w:sz w:val="24"/>
        </w:rPr>
        <w:t>合约申请2年。</w:t>
      </w:r>
    </w:p>
    <w:p>
      <w:pPr>
        <w:numPr>
          <w:ilvl w:val="0"/>
          <w:numId w:val="15"/>
        </w:numPr>
        <w:spacing w:line="360" w:lineRule="auto"/>
        <w:rPr>
          <w:sz w:val="24"/>
        </w:rPr>
      </w:pPr>
      <w:r>
        <w:rPr>
          <w:rFonts w:hint="eastAsia"/>
          <w:b/>
          <w:sz w:val="24"/>
        </w:rPr>
        <w:t>交货地点：</w:t>
      </w:r>
    </w:p>
    <w:p>
      <w:pPr>
        <w:spacing w:line="360" w:lineRule="auto"/>
        <w:ind w:firstLine="480" w:firstLineChars="200"/>
        <w:rPr>
          <w:sz w:val="24"/>
          <w:lang w:eastAsia="zh-CN"/>
        </w:rPr>
      </w:pPr>
      <w:r>
        <w:rPr>
          <w:rFonts w:hint="eastAsia"/>
          <w:sz w:val="24"/>
          <w:lang w:eastAsia="zh-CN"/>
        </w:rPr>
        <w:t>生产管理部PTA团队装置现场。</w:t>
      </w:r>
    </w:p>
    <w:p>
      <w:pPr>
        <w:spacing w:line="360" w:lineRule="auto"/>
        <w:rPr>
          <w:b/>
          <w:sz w:val="24"/>
          <w:lang w:eastAsia="zh-CN"/>
        </w:rPr>
      </w:pPr>
      <w:r>
        <w:rPr>
          <w:rFonts w:hint="eastAsia"/>
          <w:bCs/>
          <w:sz w:val="24"/>
          <w:lang w:eastAsia="zh-CN"/>
        </w:rPr>
        <w:t>四、</w:t>
      </w:r>
      <w:r>
        <w:rPr>
          <w:rFonts w:hint="eastAsia"/>
          <w:b/>
          <w:sz w:val="24"/>
          <w:lang w:eastAsia="zh-CN"/>
        </w:rPr>
        <w:t>包装和运输：</w:t>
      </w:r>
    </w:p>
    <w:p>
      <w:pPr>
        <w:spacing w:line="360" w:lineRule="auto"/>
        <w:ind w:firstLine="480"/>
        <w:rPr>
          <w:sz w:val="24"/>
          <w:lang w:eastAsia="zh-CN"/>
        </w:rPr>
      </w:pPr>
      <w:r>
        <w:rPr>
          <w:rFonts w:hint="eastAsia"/>
          <w:sz w:val="24"/>
          <w:lang w:eastAsia="zh-CN"/>
        </w:rPr>
        <w:t>本次采购的包装袋要求采用10条/捆（或20条/捆）的供货形式，便于搬运。</w:t>
      </w:r>
    </w:p>
    <w:p>
      <w:pPr>
        <w:spacing w:line="360" w:lineRule="auto"/>
        <w:ind w:firstLine="480"/>
        <w:rPr>
          <w:sz w:val="24"/>
          <w:lang w:eastAsia="zh-CN"/>
        </w:rPr>
      </w:pPr>
      <w:r>
        <w:rPr>
          <w:rFonts w:hint="eastAsia"/>
          <w:sz w:val="24"/>
          <w:lang w:eastAsia="zh-CN"/>
        </w:rPr>
        <w:t>供货商按公司要求的供货时间和数量，交货至指定的装置仓库。</w:t>
      </w:r>
    </w:p>
    <w:p>
      <w:pPr>
        <w:numPr>
          <w:ilvl w:val="0"/>
          <w:numId w:val="16"/>
        </w:numPr>
        <w:spacing w:line="360" w:lineRule="auto"/>
        <w:rPr>
          <w:sz w:val="24"/>
        </w:rPr>
      </w:pPr>
      <w:r>
        <w:rPr>
          <w:rFonts w:hint="eastAsia"/>
          <w:sz w:val="24"/>
        </w:rPr>
        <w:t>包装袋基本要求</w:t>
      </w:r>
    </w:p>
    <w:p>
      <w:pPr>
        <w:numPr>
          <w:ilvl w:val="0"/>
          <w:numId w:val="17"/>
        </w:numPr>
        <w:spacing w:line="360" w:lineRule="auto"/>
        <w:ind w:left="417" w:leftChars="181" w:hanging="19" w:hangingChars="8"/>
        <w:rPr>
          <w:sz w:val="24"/>
          <w:lang w:eastAsia="zh-CN"/>
        </w:rPr>
      </w:pPr>
      <w:r>
        <w:rPr>
          <w:rFonts w:hint="eastAsia"/>
          <w:sz w:val="24"/>
          <w:lang w:eastAsia="zh-CN"/>
        </w:rPr>
        <w:t>包装袋主要原料为：PP；</w:t>
      </w:r>
    </w:p>
    <w:p>
      <w:pPr>
        <w:numPr>
          <w:ilvl w:val="0"/>
          <w:numId w:val="17"/>
        </w:numPr>
        <w:spacing w:line="360" w:lineRule="auto"/>
        <w:ind w:left="417" w:leftChars="181" w:hanging="19" w:hangingChars="8"/>
        <w:rPr>
          <w:sz w:val="24"/>
        </w:rPr>
      </w:pPr>
      <w:r>
        <w:rPr>
          <w:rFonts w:hint="eastAsia"/>
          <w:sz w:val="24"/>
        </w:rPr>
        <w:t>袋体完好无破损；</w:t>
      </w:r>
    </w:p>
    <w:p>
      <w:pPr>
        <w:numPr>
          <w:ilvl w:val="0"/>
          <w:numId w:val="17"/>
        </w:numPr>
        <w:spacing w:line="360" w:lineRule="auto"/>
        <w:ind w:left="417" w:leftChars="181" w:hanging="19" w:hangingChars="8"/>
        <w:rPr>
          <w:sz w:val="24"/>
          <w:lang w:eastAsia="zh-CN"/>
        </w:rPr>
      </w:pPr>
      <w:r>
        <w:rPr>
          <w:rFonts w:hint="eastAsia"/>
          <w:sz w:val="24"/>
        </w:rPr>
        <w:t>包装袋为近半年生产；</w:t>
      </w:r>
    </w:p>
    <w:p>
      <w:pPr>
        <w:numPr>
          <w:ilvl w:val="0"/>
          <w:numId w:val="17"/>
        </w:numPr>
        <w:spacing w:line="360" w:lineRule="auto"/>
        <w:ind w:left="417" w:leftChars="181" w:hanging="19" w:hangingChars="8"/>
        <w:rPr>
          <w:sz w:val="24"/>
          <w:lang w:eastAsia="zh-CN"/>
        </w:rPr>
      </w:pPr>
      <w:r>
        <w:rPr>
          <w:rFonts w:hint="eastAsia"/>
          <w:sz w:val="24"/>
          <w:lang w:eastAsia="zh-CN"/>
        </w:rPr>
        <w:t>申请规格旧包装袋:下方为封闭式，无出料口；</w:t>
      </w:r>
    </w:p>
    <w:p>
      <w:pPr>
        <w:numPr>
          <w:ilvl w:val="0"/>
          <w:numId w:val="17"/>
        </w:numPr>
        <w:spacing w:line="360" w:lineRule="auto"/>
        <w:ind w:left="417" w:leftChars="181" w:hanging="19" w:hangingChars="8"/>
        <w:rPr>
          <w:sz w:val="24"/>
          <w:lang w:eastAsia="zh-CN"/>
        </w:rPr>
      </w:pPr>
      <w:r>
        <w:rPr>
          <w:rFonts w:hint="eastAsia"/>
          <w:sz w:val="24"/>
          <w:lang w:eastAsia="zh-CN"/>
        </w:rPr>
        <w:t>回收的吨袋原袋装产品应为无危害及无辐射性质的产品。</w:t>
      </w:r>
    </w:p>
    <w:p>
      <w:pPr>
        <w:pStyle w:val="27"/>
        <w:spacing w:line="360" w:lineRule="auto"/>
        <w:rPr>
          <w:rFonts w:hAnsi="宋体"/>
          <w:lang w:eastAsia="zh-CN"/>
        </w:rPr>
      </w:pPr>
    </w:p>
    <w:p>
      <w:pPr>
        <w:jc w:val="center"/>
        <w:rPr>
          <w:b/>
          <w:sz w:val="44"/>
          <w:szCs w:val="44"/>
          <w:lang w:eastAsia="zh-CN"/>
        </w:rPr>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rPr>
          <w:b/>
          <w:bCs/>
          <w:sz w:val="24"/>
          <w:szCs w:val="24"/>
        </w:rPr>
      </w:pPr>
      <w:r>
        <w:rPr>
          <w:rFonts w:hint="eastAsia"/>
          <w:b/>
          <w:bCs/>
          <w:sz w:val="24"/>
          <w:szCs w:val="24"/>
        </w:rPr>
        <w:t>附件二、参选文件范本</w:t>
      </w:r>
    </w:p>
    <w:p>
      <w:pPr>
        <w:pStyle w:val="27"/>
        <w:jc w:val="center"/>
        <w:rPr>
          <w:rFonts w:ascii="Times New Roman" w:hAnsi="Times New Roman"/>
          <w:b/>
          <w:sz w:val="52"/>
          <w:szCs w:val="52"/>
          <w:lang w:eastAsia="zh-CN"/>
        </w:rPr>
      </w:pPr>
    </w:p>
    <w:p>
      <w:pPr>
        <w:pStyle w:val="27"/>
        <w:spacing w:line="615" w:lineRule="exact"/>
        <w:jc w:val="center"/>
        <w:rPr>
          <w:rFonts w:ascii="方正小标宋简体" w:hAnsi="方正小标宋简体" w:eastAsia="方正小标宋简体" w:cs="方正小标宋简体"/>
          <w:b/>
          <w:sz w:val="44"/>
          <w:szCs w:val="44"/>
          <w:lang w:eastAsia="zh-CN"/>
        </w:rPr>
      </w:pPr>
      <w:r>
        <w:rPr>
          <w:rFonts w:hint="eastAsia" w:ascii="方正小标宋简体" w:hAnsi="方正小标宋简体" w:eastAsia="方正小标宋简体" w:cs="方正小标宋简体"/>
          <w:b/>
          <w:sz w:val="44"/>
          <w:szCs w:val="44"/>
          <w:lang w:eastAsia="zh-CN"/>
        </w:rPr>
        <w:t>福建福海创石油</w:t>
      </w:r>
      <w:r>
        <w:rPr>
          <w:rFonts w:hint="eastAsia" w:hAnsi="宋体" w:cs="宋体"/>
          <w:b/>
          <w:sz w:val="44"/>
          <w:szCs w:val="44"/>
          <w:lang w:eastAsia="zh-CN"/>
        </w:rPr>
        <w:t>化</w:t>
      </w:r>
      <w:r>
        <w:rPr>
          <w:rFonts w:hint="eastAsia" w:ascii="方正小标宋简体" w:hAnsi="方正小标宋简体" w:eastAsia="方正小标宋简体" w:cs="方正小标宋简体"/>
          <w:b/>
          <w:sz w:val="44"/>
          <w:szCs w:val="44"/>
          <w:lang w:eastAsia="zh-CN"/>
        </w:rPr>
        <w:t>工有限公司</w:t>
      </w:r>
    </w:p>
    <w:p>
      <w:pPr>
        <w:pStyle w:val="27"/>
        <w:spacing w:line="615" w:lineRule="exact"/>
        <w:jc w:val="center"/>
        <w:rPr>
          <w:rFonts w:ascii="方正小标宋简体" w:hAnsi="方正小标宋简体" w:eastAsia="方正小标宋简体" w:cs="方正小标宋简体"/>
          <w:b/>
          <w:sz w:val="44"/>
          <w:szCs w:val="44"/>
          <w:lang w:eastAsia="zh-CN"/>
        </w:rPr>
      </w:pPr>
    </w:p>
    <w:p>
      <w:pPr>
        <w:pStyle w:val="27"/>
        <w:spacing w:line="615" w:lineRule="exact"/>
        <w:jc w:val="center"/>
        <w:rPr>
          <w:rFonts w:ascii="方正小标宋简体" w:hAnsi="方正小标宋简体" w:eastAsia="方正小标宋简体" w:cs="方正小标宋简体"/>
          <w:b/>
          <w:sz w:val="36"/>
          <w:szCs w:val="36"/>
          <w:lang w:eastAsia="zh-CN"/>
        </w:rPr>
      </w:pPr>
    </w:p>
    <w:p>
      <w:pPr>
        <w:spacing w:line="1000" w:lineRule="exact"/>
        <w:jc w:val="center"/>
        <w:rPr>
          <w:b/>
          <w:bCs/>
          <w:sz w:val="44"/>
          <w:szCs w:val="44"/>
          <w:lang w:eastAsia="zh-CN"/>
        </w:rPr>
      </w:pPr>
      <w:r>
        <w:rPr>
          <w:rFonts w:hint="eastAsia"/>
          <w:b/>
          <w:bCs/>
          <w:sz w:val="44"/>
          <w:szCs w:val="44"/>
          <w:lang w:eastAsia="zh-CN"/>
        </w:rPr>
        <w:t>PTA 旧包装袋采购项目</w:t>
      </w:r>
    </w:p>
    <w:p>
      <w:pPr>
        <w:spacing w:line="1000" w:lineRule="exact"/>
        <w:jc w:val="center"/>
        <w:rPr>
          <w:b/>
          <w:bCs/>
          <w:sz w:val="44"/>
          <w:szCs w:val="44"/>
          <w:lang w:eastAsia="zh-CN"/>
        </w:rPr>
      </w:pPr>
      <w:r>
        <w:rPr>
          <w:rFonts w:hint="eastAsia"/>
          <w:b/>
          <w:bCs/>
          <w:sz w:val="44"/>
          <w:szCs w:val="44"/>
          <w:lang w:eastAsia="zh-CN"/>
        </w:rPr>
        <w:t>参选</w:t>
      </w:r>
      <w:r>
        <w:rPr>
          <w:b/>
          <w:bCs/>
          <w:sz w:val="44"/>
          <w:szCs w:val="44"/>
          <w:lang w:eastAsia="zh-CN"/>
        </w:rPr>
        <w:t>文件</w:t>
      </w:r>
    </w:p>
    <w:p>
      <w:pPr>
        <w:pStyle w:val="2"/>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lang w:eastAsia="zh-CN"/>
        </w:rPr>
      </w:pPr>
    </w:p>
    <w:p>
      <w:pPr>
        <w:pStyle w:val="27"/>
        <w:rPr>
          <w:rFonts w:ascii="Times New Roman" w:hAnsi="Times New Roman"/>
          <w:b/>
          <w:bCs/>
          <w:sz w:val="32"/>
          <w:szCs w:val="32"/>
          <w:lang w:eastAsia="zh-CN"/>
        </w:rPr>
      </w:pPr>
    </w:p>
    <w:p>
      <w:pPr>
        <w:pStyle w:val="27"/>
        <w:rPr>
          <w:rFonts w:ascii="Times New Roman" w:hAnsi="Times New Roman"/>
          <w:b/>
          <w:bCs/>
          <w:sz w:val="32"/>
          <w:szCs w:val="32"/>
          <w:lang w:eastAsia="zh-CN"/>
        </w:rPr>
      </w:pPr>
    </w:p>
    <w:p>
      <w:pPr>
        <w:pStyle w:val="27"/>
        <w:rPr>
          <w:rFonts w:ascii="Times New Roman" w:hAnsi="Times New Roman"/>
          <w:b/>
          <w:bCs/>
          <w:sz w:val="32"/>
          <w:szCs w:val="32"/>
          <w:lang w:eastAsia="zh-CN"/>
        </w:rPr>
      </w:pPr>
    </w:p>
    <w:p>
      <w:pPr>
        <w:pStyle w:val="27"/>
        <w:rPr>
          <w:rFonts w:ascii="Times New Roman" w:hAnsi="Times New Roman"/>
          <w:b/>
          <w:bCs/>
          <w:sz w:val="32"/>
          <w:szCs w:val="36"/>
          <w:lang w:eastAsia="zh-CN"/>
        </w:rPr>
      </w:pPr>
    </w:p>
    <w:p>
      <w:pPr>
        <w:pStyle w:val="27"/>
        <w:jc w:val="center"/>
        <w:rPr>
          <w:rFonts w:ascii="Times New Roman" w:hAnsi="Times New Roman"/>
          <w:b/>
          <w:bCs/>
          <w:sz w:val="32"/>
          <w:szCs w:val="32"/>
          <w:lang w:eastAsia="zh-CN"/>
        </w:rPr>
      </w:pPr>
      <w:r>
        <w:rPr>
          <w:rFonts w:hint="eastAsia" w:ascii="Times New Roman" w:hAnsi="Times New Roman"/>
          <w:b/>
          <w:bCs/>
          <w:w w:val="95"/>
          <w:sz w:val="32"/>
          <w:szCs w:val="32"/>
          <w:lang w:eastAsia="zh-CN"/>
        </w:rPr>
        <w:t>参选</w:t>
      </w:r>
      <w:r>
        <w:rPr>
          <w:rFonts w:ascii="Times New Roman" w:hAnsi="Times New Roman"/>
          <w:b/>
          <w:bCs/>
          <w:w w:val="95"/>
          <w:sz w:val="32"/>
          <w:szCs w:val="32"/>
          <w:lang w:eastAsia="zh-CN"/>
        </w:rPr>
        <w:t>人：</w:t>
      </w:r>
      <w:r>
        <w:rPr>
          <w:rFonts w:hint="eastAsia" w:ascii="Times New Roman" w:hAnsi="Times New Roman"/>
          <w:b/>
          <w:bCs/>
          <w:i/>
          <w:iCs/>
          <w:color w:val="C00000"/>
          <w:sz w:val="32"/>
          <w:szCs w:val="32"/>
          <w:lang w:eastAsia="zh-CN"/>
        </w:rPr>
        <w:t xml:space="preserve"> </w:t>
      </w:r>
      <w:r>
        <w:rPr>
          <w:rFonts w:hint="eastAsia" w:ascii="Times New Roman" w:hAnsi="Times New Roman"/>
          <w:b/>
          <w:bCs/>
          <w:i/>
          <w:iCs/>
          <w:color w:val="C00000"/>
          <w:sz w:val="32"/>
          <w:szCs w:val="32"/>
          <w:u w:val="single"/>
          <w:lang w:eastAsia="zh-CN"/>
        </w:rPr>
        <w:t>（打印时请取消下划线）</w:t>
      </w:r>
      <w:r>
        <w:rPr>
          <w:rFonts w:hint="eastAsia" w:ascii="Times New Roman" w:hAnsi="Times New Roman"/>
          <w:b/>
          <w:bCs/>
          <w:sz w:val="32"/>
          <w:szCs w:val="32"/>
          <w:lang w:eastAsia="zh-CN"/>
        </w:rPr>
        <w:t>有限公司</w:t>
      </w:r>
    </w:p>
    <w:p>
      <w:pPr>
        <w:pStyle w:val="27"/>
        <w:jc w:val="center"/>
        <w:rPr>
          <w:rFonts w:ascii="Times New Roman" w:hAnsi="Times New Roman"/>
          <w:b/>
          <w:bCs/>
          <w:w w:val="95"/>
          <w:sz w:val="32"/>
          <w:lang w:eastAsia="zh-CN"/>
        </w:rPr>
      </w:pPr>
      <w:r>
        <w:rPr>
          <w:rFonts w:hint="eastAsia" w:ascii="Times New Roman" w:hAnsi="Times New Roman"/>
          <w:b/>
          <w:bCs/>
          <w:w w:val="95"/>
          <w:sz w:val="32"/>
          <w:lang w:eastAsia="zh-CN"/>
        </w:rPr>
        <w:t xml:space="preserve"> 20</w:t>
      </w:r>
      <w:r>
        <w:rPr>
          <w:rFonts w:ascii="Times New Roman" w:hAnsi="Times New Roman"/>
          <w:b/>
          <w:bCs/>
          <w:w w:val="95"/>
          <w:sz w:val="32"/>
          <w:lang w:eastAsia="zh-CN"/>
        </w:rPr>
        <w:t>2</w:t>
      </w:r>
      <w:r>
        <w:rPr>
          <w:rFonts w:hint="eastAsia" w:ascii="Times New Roman" w:hAnsi="Times New Roman"/>
          <w:b/>
          <w:bCs/>
          <w:w w:val="95"/>
          <w:sz w:val="32"/>
          <w:lang w:eastAsia="zh-CN"/>
        </w:rPr>
        <w:t>2</w:t>
      </w:r>
      <w:r>
        <w:rPr>
          <w:rFonts w:ascii="Times New Roman" w:hAnsi="Times New Roman"/>
          <w:b/>
          <w:bCs/>
          <w:w w:val="95"/>
          <w:sz w:val="32"/>
          <w:lang w:eastAsia="zh-CN"/>
        </w:rPr>
        <w:t>年</w:t>
      </w:r>
      <w:r>
        <w:rPr>
          <w:rFonts w:hint="eastAsia" w:ascii="Times New Roman" w:hAnsi="Times New Roman"/>
          <w:b/>
          <w:bCs/>
          <w:w w:val="95"/>
          <w:sz w:val="32"/>
          <w:lang w:eastAsia="zh-CN"/>
        </w:rPr>
        <w:t>10</w:t>
      </w:r>
      <w:r>
        <w:rPr>
          <w:rFonts w:ascii="Times New Roman" w:hAnsi="Times New Roman"/>
          <w:b/>
          <w:bCs/>
          <w:w w:val="95"/>
          <w:sz w:val="32"/>
          <w:lang w:eastAsia="zh-CN"/>
        </w:rPr>
        <w:t>月</w:t>
      </w:r>
    </w:p>
    <w:p>
      <w:pPr>
        <w:rPr>
          <w:lang w:eastAsia="zh-CN"/>
        </w:rPr>
      </w:pPr>
    </w:p>
    <w:p>
      <w:pPr>
        <w:pStyle w:val="2"/>
      </w:pPr>
    </w:p>
    <w:p>
      <w:pPr>
        <w:pStyle w:val="2"/>
      </w:pPr>
    </w:p>
    <w:p>
      <w:pPr>
        <w:pStyle w:val="2"/>
      </w:pPr>
    </w:p>
    <w:p>
      <w:pPr>
        <w:spacing w:line="1000" w:lineRule="exact"/>
        <w:jc w:val="center"/>
        <w:rPr>
          <w:b/>
          <w:i/>
          <w:iCs/>
          <w:color w:val="C00000"/>
          <w:sz w:val="44"/>
          <w:szCs w:val="44"/>
          <w:lang w:eastAsia="zh-CN"/>
        </w:rPr>
      </w:pPr>
    </w:p>
    <w:p>
      <w:pPr>
        <w:spacing w:line="960" w:lineRule="exact"/>
        <w:jc w:val="center"/>
        <w:rPr>
          <w:b/>
          <w:i/>
          <w:iCs/>
          <w:color w:val="C00000"/>
          <w:sz w:val="36"/>
          <w:szCs w:val="36"/>
          <w:lang w:eastAsia="zh-CN"/>
        </w:rPr>
      </w:pPr>
    </w:p>
    <w:p>
      <w:pPr>
        <w:spacing w:line="960" w:lineRule="exact"/>
        <w:jc w:val="center"/>
        <w:rPr>
          <w:b/>
          <w:i/>
          <w:iCs/>
          <w:color w:val="C00000"/>
          <w:sz w:val="36"/>
          <w:szCs w:val="36"/>
          <w:lang w:eastAsia="zh-CN"/>
        </w:rPr>
      </w:pPr>
      <w:r>
        <w:rPr>
          <w:rFonts w:hint="eastAsia"/>
          <w:b/>
          <w:i/>
          <w:iCs/>
          <w:color w:val="C00000"/>
          <w:sz w:val="36"/>
          <w:szCs w:val="36"/>
          <w:lang w:eastAsia="zh-CN"/>
        </w:rPr>
        <w:t>参选文件编写说明</w:t>
      </w:r>
    </w:p>
    <w:p>
      <w:pPr>
        <w:spacing w:line="960" w:lineRule="exact"/>
        <w:jc w:val="center"/>
        <w:rPr>
          <w:b/>
          <w:i/>
          <w:iCs/>
          <w:color w:val="C00000"/>
          <w:sz w:val="36"/>
          <w:szCs w:val="36"/>
          <w:u w:val="double"/>
          <w:lang w:eastAsia="zh-CN"/>
        </w:rPr>
      </w:pPr>
      <w:r>
        <w:rPr>
          <w:rFonts w:hint="eastAsia"/>
          <w:b/>
          <w:i/>
          <w:iCs/>
          <w:color w:val="C00000"/>
          <w:sz w:val="36"/>
          <w:szCs w:val="36"/>
          <w:u w:val="double"/>
          <w:lang w:eastAsia="zh-CN"/>
        </w:rPr>
        <w:t>（本页无须打印）</w:t>
      </w:r>
    </w:p>
    <w:p>
      <w:pPr>
        <w:pStyle w:val="76"/>
        <w:spacing w:beforeLines="0" w:afterLines="0"/>
        <w:ind w:left="316" w:hanging="316" w:hangingChars="113"/>
        <w:rPr>
          <w:rFonts w:cs="Times New Roman"/>
          <w:bCs w:val="0"/>
          <w:color w:val="C00000"/>
          <w:lang w:eastAsia="zh-CN"/>
        </w:rPr>
      </w:pPr>
      <w:r>
        <w:rPr>
          <w:rFonts w:hint="eastAsia" w:cs="Times New Roman"/>
          <w:bCs w:val="0"/>
          <w:color w:val="C00000"/>
          <w:lang w:eastAsia="zh-CN"/>
        </w:rPr>
        <w:t>1．参选人应按规定，向比选人递交参选文件，正本一份、副本一份，当正本与副本有不一致时，以正本为准。</w:t>
      </w:r>
    </w:p>
    <w:p>
      <w:pPr>
        <w:pStyle w:val="76"/>
        <w:spacing w:beforeLines="0" w:afterLines="0"/>
        <w:ind w:left="316" w:hanging="316" w:hangingChars="113"/>
        <w:rPr>
          <w:rFonts w:cs="Times New Roman"/>
          <w:bCs w:val="0"/>
          <w:color w:val="C00000"/>
          <w:lang w:eastAsia="zh-CN"/>
        </w:rPr>
      </w:pPr>
      <w:r>
        <w:rPr>
          <w:rFonts w:hint="eastAsia" w:cs="Times New Roman"/>
          <w:bCs w:val="0"/>
          <w:color w:val="C00000"/>
          <w:lang w:eastAsia="zh-CN"/>
        </w:rPr>
        <w:t>2.所有纸质文件采用</w:t>
      </w:r>
      <w:r>
        <w:rPr>
          <w:rFonts w:cs="Times New Roman"/>
          <w:bCs w:val="0"/>
          <w:color w:val="C00000"/>
          <w:lang w:eastAsia="zh-CN"/>
        </w:rPr>
        <w:t>A4</w:t>
      </w:r>
      <w:r>
        <w:rPr>
          <w:rFonts w:hint="eastAsia" w:cs="Times New Roman"/>
          <w:bCs w:val="0"/>
          <w:color w:val="C00000"/>
          <w:lang w:eastAsia="zh-CN"/>
        </w:rPr>
        <w:t>纸胶装、平装。所有参选文件应增加统一外层包封。</w:t>
      </w:r>
    </w:p>
    <w:p>
      <w:pPr>
        <w:pStyle w:val="76"/>
        <w:spacing w:beforeLines="0" w:afterLines="0"/>
        <w:ind w:left="316" w:hanging="316" w:hangingChars="113"/>
        <w:rPr>
          <w:rFonts w:cs="Times New Roman"/>
          <w:bCs w:val="0"/>
          <w:color w:val="C00000"/>
          <w:lang w:eastAsia="zh-CN"/>
        </w:rPr>
      </w:pPr>
      <w:r>
        <w:rPr>
          <w:rFonts w:hint="eastAsia" w:cs="Times New Roman"/>
          <w:bCs w:val="0"/>
          <w:color w:val="C00000"/>
          <w:lang w:eastAsia="zh-CN"/>
        </w:rPr>
        <w:t>3.提交参选文件时提供两个包装，商务参选文件（报价单）一个包装、技术参选文件一个包装</w:t>
      </w:r>
      <w:r>
        <w:rPr>
          <w:rFonts w:cs="Times New Roman"/>
          <w:bCs w:val="0"/>
          <w:color w:val="C00000"/>
          <w:lang w:eastAsia="zh-CN"/>
        </w:rPr>
        <w:t>,</w:t>
      </w:r>
      <w:r>
        <w:rPr>
          <w:rFonts w:hint="eastAsia" w:cs="Times New Roman"/>
          <w:bCs w:val="0"/>
          <w:color w:val="C00000"/>
          <w:lang w:eastAsia="zh-CN"/>
        </w:rPr>
        <w:t>封口处均需加盖骑缝章。商务参选文件和技术参选文件电子拷贝一份（随商务参选文件包装）。</w:t>
      </w:r>
    </w:p>
    <w:p>
      <w:pPr>
        <w:pStyle w:val="76"/>
        <w:spacing w:beforeLines="0" w:afterLines="0"/>
        <w:ind w:left="316" w:hanging="316" w:hangingChars="113"/>
        <w:rPr>
          <w:rFonts w:cs="Times New Roman"/>
          <w:bCs w:val="0"/>
          <w:color w:val="C00000"/>
          <w:lang w:eastAsia="zh-CN"/>
        </w:rPr>
      </w:pPr>
      <w:r>
        <w:rPr>
          <w:rFonts w:hint="eastAsia" w:cs="Times New Roman"/>
          <w:bCs w:val="0"/>
          <w:color w:val="C00000"/>
          <w:lang w:eastAsia="zh-CN"/>
        </w:rPr>
        <w:t>4.凡因参选文件不按规定填写，或填写不清晰、不完整、或密封不合要求而引起的一切后果，由参选人自行负责。</w:t>
      </w:r>
    </w:p>
    <w:p>
      <w:pPr>
        <w:pStyle w:val="76"/>
        <w:spacing w:beforeLines="0" w:afterLines="0"/>
        <w:ind w:left="316" w:hanging="316" w:hangingChars="113"/>
        <w:rPr>
          <w:rFonts w:cs="Times New Roman"/>
          <w:bCs w:val="0"/>
          <w:color w:val="C00000"/>
          <w:lang w:eastAsia="zh-CN"/>
        </w:rPr>
      </w:pPr>
      <w:r>
        <w:rPr>
          <w:rFonts w:hint="eastAsia" w:cs="Times New Roman"/>
          <w:bCs w:val="0"/>
          <w:color w:val="C00000"/>
          <w:lang w:eastAsia="zh-CN"/>
        </w:rPr>
        <w:t>5.参选文件正本必须逐页或骑缝加盖参选人公章或由法人代表或法人代表授权人逐页签字方视为有效，同时应注明提交日期，否则视为废标。</w:t>
      </w:r>
    </w:p>
    <w:p>
      <w:pPr>
        <w:pStyle w:val="76"/>
        <w:spacing w:beforeLines="0" w:afterLines="0"/>
        <w:ind w:left="316" w:hanging="316" w:hangingChars="113"/>
        <w:rPr>
          <w:rFonts w:cs="Times New Roman"/>
          <w:bCs w:val="0"/>
          <w:color w:val="C00000"/>
          <w:lang w:eastAsia="zh-CN"/>
        </w:rPr>
      </w:pPr>
      <w:r>
        <w:rPr>
          <w:rFonts w:hint="eastAsia" w:cs="Times New Roman"/>
          <w:bCs w:val="0"/>
          <w:color w:val="C00000"/>
          <w:lang w:eastAsia="zh-CN"/>
        </w:rPr>
        <w:t>6.在外层包封上应写明参选人的名称与地址、邮政编码，以便参选出现逾期送达时能原封退回。具体样式如下：</w:t>
      </w:r>
    </w:p>
    <w:p>
      <w:pPr>
        <w:rPr>
          <w:szCs w:val="21"/>
          <w:lang w:eastAsia="zh-CN"/>
        </w:rPr>
      </w:pPr>
      <w:r>
        <w:rPr>
          <w:rFonts w:ascii="Calibri"/>
        </w:rPr>
        <w:pict>
          <v:shape id="_x0000_s1026" o:spid="_x0000_s1026" o:spt="202" type="#_x0000_t202" style="position:absolute;left:0pt;margin-left:5.25pt;margin-top:0.5pt;height:147.2pt;width:363.2pt;z-index:251661312;mso-width-relative:page;mso-height-relative:page;" coordsize="21600,21600" o:gfxdata="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I/fV/tcAAAAIAQAADwAAAAAAAAABACAAAAAiAAAAZHJzL2Rvd25yZXYueG1sUEsBAhQA&#10;FAAAAAgAh07iQIsZVP4sAgAASAQAAA4AAAAAAAAAAQAgAAAAJgEAAGRycy9lMm9Eb2MueG1sUEsF&#10;BgAAAAAGAAYAWQEAAMQFAAAAAA==&#10;">
            <v:path/>
            <v:fill focussize="0,0"/>
            <v:stroke joinstyle="miter"/>
            <v:imagedata o:title=""/>
            <o:lock v:ext="edit"/>
            <v:textbox>
              <w:txbxContent>
                <w:p>
                  <w:pPr>
                    <w:rPr>
                      <w:rFonts w:cs="Arial"/>
                      <w:sz w:val="24"/>
                      <w:szCs w:val="24"/>
                      <w:u w:val="single"/>
                      <w:lang w:eastAsia="zh-CN"/>
                    </w:rPr>
                  </w:pPr>
                  <w:r>
                    <w:rPr>
                      <w:rFonts w:hint="eastAsia" w:cs="Arial"/>
                      <w:sz w:val="24"/>
                      <w:szCs w:val="24"/>
                      <w:lang w:eastAsia="zh-CN"/>
                    </w:rPr>
                    <w:t>比选项目：</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比选人名称：</w:t>
                  </w:r>
                  <w:r>
                    <w:rPr>
                      <w:rFonts w:cs="Arial"/>
                      <w:sz w:val="24"/>
                      <w:szCs w:val="24"/>
                      <w:u w:val="single"/>
                      <w:lang w:eastAsia="zh-CN"/>
                    </w:rPr>
                    <w:t xml:space="preserve">                                    </w:t>
                  </w:r>
                </w:p>
                <w:p>
                  <w:pPr>
                    <w:rPr>
                      <w:rFonts w:cs="Arial"/>
                      <w:sz w:val="24"/>
                      <w:szCs w:val="24"/>
                      <w:lang w:eastAsia="zh-CN"/>
                    </w:rPr>
                  </w:pPr>
                  <w:r>
                    <w:rPr>
                      <w:rFonts w:hint="eastAsia" w:cs="Arial"/>
                      <w:sz w:val="24"/>
                      <w:szCs w:val="24"/>
                      <w:lang w:eastAsia="zh-CN"/>
                    </w:rPr>
                    <w:t>本文件于</w:t>
                  </w:r>
                  <w:r>
                    <w:rPr>
                      <w:rFonts w:cs="Arial"/>
                      <w:sz w:val="24"/>
                      <w:szCs w:val="24"/>
                      <w:u w:val="single"/>
                      <w:lang w:eastAsia="zh-CN"/>
                    </w:rPr>
                    <w:t xml:space="preserve">  </w:t>
                  </w:r>
                  <w:r>
                    <w:rPr>
                      <w:rFonts w:hint="eastAsia" w:cs="Arial"/>
                      <w:sz w:val="24"/>
                      <w:szCs w:val="24"/>
                      <w:lang w:eastAsia="zh-CN"/>
                    </w:rPr>
                    <w:t>年</w:t>
                  </w:r>
                  <w:r>
                    <w:rPr>
                      <w:rFonts w:cs="Arial"/>
                      <w:sz w:val="24"/>
                      <w:szCs w:val="24"/>
                      <w:u w:val="single"/>
                      <w:lang w:eastAsia="zh-CN"/>
                    </w:rPr>
                    <w:t xml:space="preserve">  </w:t>
                  </w:r>
                  <w:r>
                    <w:rPr>
                      <w:rFonts w:hint="eastAsia" w:cs="Arial"/>
                      <w:sz w:val="24"/>
                      <w:szCs w:val="24"/>
                      <w:lang w:eastAsia="zh-CN"/>
                    </w:rPr>
                    <w:t>月</w:t>
                  </w:r>
                  <w:r>
                    <w:rPr>
                      <w:rFonts w:cs="Arial"/>
                      <w:sz w:val="24"/>
                      <w:szCs w:val="24"/>
                      <w:u w:val="single"/>
                      <w:lang w:eastAsia="zh-CN"/>
                    </w:rPr>
                    <w:t xml:space="preserve">  </w:t>
                  </w:r>
                  <w:r>
                    <w:rPr>
                      <w:rFonts w:hint="eastAsia" w:cs="Arial"/>
                      <w:sz w:val="24"/>
                      <w:szCs w:val="24"/>
                      <w:lang w:eastAsia="zh-CN"/>
                    </w:rPr>
                    <w:t>日</w:t>
                  </w:r>
                  <w:r>
                    <w:rPr>
                      <w:rFonts w:cs="Arial"/>
                      <w:sz w:val="24"/>
                      <w:szCs w:val="24"/>
                      <w:u w:val="single"/>
                      <w:lang w:eastAsia="zh-CN"/>
                    </w:rPr>
                    <w:t xml:space="preserve">  </w:t>
                  </w:r>
                  <w:r>
                    <w:rPr>
                      <w:rFonts w:hint="eastAsia" w:cs="Arial"/>
                      <w:sz w:val="24"/>
                      <w:szCs w:val="24"/>
                      <w:lang w:eastAsia="zh-CN"/>
                    </w:rPr>
                    <w:t>点</w:t>
                  </w:r>
                  <w:r>
                    <w:rPr>
                      <w:rFonts w:cs="Arial"/>
                      <w:sz w:val="24"/>
                      <w:szCs w:val="24"/>
                      <w:u w:val="single"/>
                      <w:lang w:eastAsia="zh-CN"/>
                    </w:rPr>
                    <w:t xml:space="preserve">  </w:t>
                  </w:r>
                  <w:r>
                    <w:rPr>
                      <w:rFonts w:hint="eastAsia" w:cs="Arial"/>
                      <w:sz w:val="24"/>
                      <w:szCs w:val="24"/>
                      <w:lang w:eastAsia="zh-CN"/>
                    </w:rPr>
                    <w:t>分（北京时间）（开标时间）前不得开封此文件</w:t>
                  </w:r>
                </w:p>
                <w:p>
                  <w:pPr>
                    <w:rPr>
                      <w:rFonts w:cs="Arial"/>
                      <w:sz w:val="24"/>
                      <w:szCs w:val="24"/>
                      <w:lang w:eastAsia="zh-CN"/>
                    </w:rPr>
                  </w:pPr>
                  <w:r>
                    <w:rPr>
                      <w:rFonts w:hint="eastAsia" w:cs="Arial"/>
                      <w:sz w:val="24"/>
                      <w:szCs w:val="24"/>
                      <w:lang w:eastAsia="zh-CN"/>
                    </w:rPr>
                    <w:t>参选人名称：</w:t>
                  </w:r>
                  <w:r>
                    <w:rPr>
                      <w:rFonts w:cs="Arial"/>
                      <w:sz w:val="24"/>
                      <w:szCs w:val="24"/>
                      <w:u w:val="single"/>
                      <w:lang w:eastAsia="zh-CN"/>
                    </w:rPr>
                    <w:t xml:space="preserve">                      </w:t>
                  </w:r>
                  <w:r>
                    <w:rPr>
                      <w:rFonts w:hint="eastAsia" w:cs="Arial"/>
                      <w:sz w:val="24"/>
                      <w:szCs w:val="24"/>
                      <w:lang w:eastAsia="zh-CN"/>
                    </w:rPr>
                    <w:t>（公章）</w:t>
                  </w:r>
                </w:p>
                <w:p>
                  <w:pPr>
                    <w:rPr>
                      <w:rFonts w:cs="Arial"/>
                      <w:sz w:val="24"/>
                      <w:szCs w:val="24"/>
                      <w:u w:val="single"/>
                      <w:lang w:eastAsia="zh-CN"/>
                    </w:rPr>
                  </w:pPr>
                  <w:r>
                    <w:rPr>
                      <w:rFonts w:hint="eastAsia" w:cs="Arial"/>
                      <w:sz w:val="24"/>
                      <w:szCs w:val="24"/>
                      <w:lang w:eastAsia="zh-CN"/>
                    </w:rPr>
                    <w:t>参选人地址、邮编：</w:t>
                  </w:r>
                  <w:r>
                    <w:rPr>
                      <w:rFonts w:cs="Arial"/>
                      <w:sz w:val="24"/>
                      <w:szCs w:val="24"/>
                      <w:u w:val="single"/>
                      <w:lang w:eastAsia="zh-CN"/>
                    </w:rPr>
                    <w:t xml:space="preserve">                         </w:t>
                  </w:r>
                </w:p>
                <w:p>
                  <w:pPr>
                    <w:rPr>
                      <w:rFonts w:cs="Arial"/>
                      <w:sz w:val="24"/>
                      <w:szCs w:val="24"/>
                      <w:u w:val="single"/>
                      <w:lang w:eastAsia="zh-CN"/>
                    </w:rPr>
                  </w:pPr>
                  <w:r>
                    <w:rPr>
                      <w:rFonts w:hint="eastAsia" w:cs="Arial"/>
                      <w:sz w:val="24"/>
                      <w:szCs w:val="24"/>
                      <w:lang w:eastAsia="zh-CN"/>
                    </w:rPr>
                    <w:t>封装文件内容：</w:t>
                  </w:r>
                  <w:r>
                    <w:rPr>
                      <w:rFonts w:cs="Arial"/>
                      <w:sz w:val="24"/>
                      <w:szCs w:val="24"/>
                      <w:u w:val="single"/>
                      <w:lang w:eastAsia="zh-CN"/>
                    </w:rPr>
                    <w:t xml:space="preserve">                             </w:t>
                  </w:r>
                </w:p>
                <w:p>
                  <w:pPr>
                    <w:rPr>
                      <w:sz w:val="24"/>
                      <w:szCs w:val="24"/>
                      <w:lang w:eastAsia="zh-CN"/>
                    </w:rPr>
                  </w:pPr>
                  <w:r>
                    <w:rPr>
                      <w:rFonts w:hint="eastAsia" w:cs="Arial"/>
                      <w:sz w:val="24"/>
                      <w:szCs w:val="24"/>
                      <w:lang w:eastAsia="zh-CN"/>
                    </w:rPr>
                    <w:t>参选人联系人及联系电话：</w:t>
                  </w:r>
                  <w:r>
                    <w:rPr>
                      <w:rFonts w:cs="Arial"/>
                      <w:sz w:val="24"/>
                      <w:szCs w:val="24"/>
                      <w:u w:val="single"/>
                      <w:lang w:eastAsia="zh-CN"/>
                    </w:rPr>
                    <w:t xml:space="preserve">                   </w:t>
                  </w:r>
                </w:p>
              </w:txbxContent>
            </v:textbox>
          </v:shape>
        </w:pict>
      </w: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rPr>
          <w:szCs w:val="21"/>
          <w:lang w:eastAsia="zh-CN"/>
        </w:rPr>
      </w:pPr>
    </w:p>
    <w:p>
      <w:pPr>
        <w:pStyle w:val="76"/>
        <w:spacing w:beforeLines="0" w:afterLines="0" w:line="240" w:lineRule="auto"/>
        <w:ind w:firstLine="618" w:firstLineChars="221"/>
        <w:rPr>
          <w:rFonts w:cs="Times New Roman"/>
          <w:bCs w:val="0"/>
          <w:color w:val="C00000"/>
          <w:lang w:eastAsia="zh-CN"/>
        </w:rPr>
      </w:pPr>
    </w:p>
    <w:p>
      <w:pPr>
        <w:pStyle w:val="76"/>
        <w:spacing w:beforeLines="0" w:afterLines="0" w:line="240" w:lineRule="auto"/>
        <w:ind w:left="319" w:hanging="319" w:hangingChars="114"/>
        <w:rPr>
          <w:rFonts w:cs="Times New Roman"/>
          <w:bCs w:val="0"/>
          <w:color w:val="C00000"/>
          <w:lang w:eastAsia="zh-CN"/>
        </w:rPr>
      </w:pPr>
      <w:r>
        <w:rPr>
          <w:rFonts w:hint="eastAsia" w:cs="Times New Roman"/>
          <w:bCs w:val="0"/>
          <w:color w:val="C00000"/>
          <w:lang w:eastAsia="zh-CN"/>
        </w:rPr>
        <w:t>7、以下文件中</w:t>
      </w:r>
      <w:r>
        <w:rPr>
          <w:rFonts w:hint="eastAsia" w:cs="Times New Roman"/>
          <w:b/>
          <w:color w:val="00B050"/>
          <w:lang w:eastAsia="zh-CN"/>
        </w:rPr>
        <w:t>绿色</w:t>
      </w:r>
      <w:r>
        <w:rPr>
          <w:rFonts w:hint="eastAsia" w:cs="Times New Roman"/>
          <w:bCs w:val="0"/>
          <w:color w:val="C00000"/>
          <w:lang w:eastAsia="zh-CN"/>
        </w:rPr>
        <w:t>字体部分，请各参选单位根据实际情况填写后，修改为</w:t>
      </w:r>
      <w:r>
        <w:rPr>
          <w:rFonts w:hint="eastAsia" w:cs="Times New Roman"/>
          <w:b/>
          <w:color w:val="C00000"/>
          <w:lang w:eastAsia="zh-CN"/>
        </w:rPr>
        <w:t>黑色（不加粗）</w:t>
      </w:r>
      <w:r>
        <w:rPr>
          <w:rFonts w:hint="eastAsia" w:cs="Times New Roman"/>
          <w:bCs w:val="0"/>
          <w:color w:val="C00000"/>
          <w:lang w:eastAsia="zh-CN"/>
        </w:rPr>
        <w:t>字体打印。目录页码请根据实际情况编写。</w:t>
      </w:r>
    </w:p>
    <w:p>
      <w:pPr>
        <w:pStyle w:val="76"/>
        <w:spacing w:beforeLines="0" w:afterLines="0" w:line="240" w:lineRule="auto"/>
        <w:ind w:left="319" w:hanging="319" w:hangingChars="114"/>
        <w:rPr>
          <w:lang w:eastAsia="zh-CN"/>
        </w:rPr>
      </w:pPr>
      <w:r>
        <w:rPr>
          <w:rFonts w:hint="eastAsia" w:cs="Times New Roman"/>
          <w:color w:val="C00000"/>
          <w:lang w:eastAsia="zh-CN"/>
        </w:rPr>
        <w:t>8、以下文件中红色字体部分，打印时请删除。</w:t>
      </w:r>
    </w:p>
    <w:p>
      <w:pPr>
        <w:spacing w:line="1000" w:lineRule="exact"/>
        <w:jc w:val="center"/>
        <w:rPr>
          <w:b/>
          <w:sz w:val="44"/>
          <w:szCs w:val="44"/>
          <w:lang w:eastAsia="zh-CN"/>
        </w:rPr>
      </w:pPr>
    </w:p>
    <w:p>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tbl>
      <w:tblPr>
        <w:tblStyle w:val="57"/>
        <w:tblW w:w="883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1"/>
        <w:gridCol w:w="602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971" w:type="dxa"/>
          </w:tcPr>
          <w:p>
            <w:pPr>
              <w:spacing w:line="500" w:lineRule="exact"/>
              <w:jc w:val="center"/>
              <w:rPr>
                <w:b/>
                <w:bCs/>
                <w:sz w:val="24"/>
              </w:rPr>
            </w:pPr>
            <w:r>
              <w:rPr>
                <w:rFonts w:hint="eastAsia"/>
                <w:b/>
                <w:bCs/>
                <w:sz w:val="24"/>
              </w:rPr>
              <w:t>序号</w:t>
            </w:r>
          </w:p>
        </w:tc>
        <w:tc>
          <w:tcPr>
            <w:tcW w:w="6023" w:type="dxa"/>
          </w:tcPr>
          <w:p>
            <w:pPr>
              <w:spacing w:line="500" w:lineRule="exact"/>
              <w:jc w:val="center"/>
              <w:rPr>
                <w:b/>
                <w:bCs/>
                <w:sz w:val="24"/>
              </w:rPr>
            </w:pPr>
            <w:r>
              <w:rPr>
                <w:rFonts w:hint="eastAsia"/>
                <w:b/>
                <w:bCs/>
                <w:sz w:val="24"/>
              </w:rPr>
              <w:t>内容</w:t>
            </w:r>
          </w:p>
        </w:tc>
        <w:tc>
          <w:tcPr>
            <w:tcW w:w="1843" w:type="dxa"/>
          </w:tcPr>
          <w:p>
            <w:pPr>
              <w:spacing w:line="500" w:lineRule="exact"/>
              <w:jc w:val="center"/>
              <w:rPr>
                <w:b/>
                <w:bCs/>
                <w:sz w:val="24"/>
              </w:rPr>
            </w:pPr>
            <w:r>
              <w:rPr>
                <w:rFonts w:hint="eastAsia"/>
                <w:b/>
                <w:bCs/>
                <w:sz w:val="24"/>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1</w:t>
            </w:r>
          </w:p>
        </w:tc>
        <w:tc>
          <w:tcPr>
            <w:tcW w:w="6023" w:type="dxa"/>
          </w:tcPr>
          <w:p>
            <w:pPr>
              <w:spacing w:line="500" w:lineRule="exact"/>
              <w:rPr>
                <w:sz w:val="24"/>
              </w:rPr>
            </w:pPr>
            <w:r>
              <w:rPr>
                <w:rFonts w:hint="eastAsia"/>
                <w:sz w:val="24"/>
              </w:rPr>
              <w:t>参选书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2</w:t>
            </w:r>
          </w:p>
        </w:tc>
        <w:tc>
          <w:tcPr>
            <w:tcW w:w="6023" w:type="dxa"/>
          </w:tcPr>
          <w:p>
            <w:pPr>
              <w:spacing w:line="500" w:lineRule="exact"/>
              <w:rPr>
                <w:sz w:val="24"/>
              </w:rPr>
            </w:pPr>
            <w:r>
              <w:rPr>
                <w:rFonts w:hint="eastAsia"/>
                <w:sz w:val="24"/>
              </w:rPr>
              <w:t>法定代表人授权书</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3</w:t>
            </w:r>
          </w:p>
        </w:tc>
        <w:tc>
          <w:tcPr>
            <w:tcW w:w="6023" w:type="dxa"/>
          </w:tcPr>
          <w:p>
            <w:pPr>
              <w:spacing w:line="500" w:lineRule="exact"/>
              <w:rPr>
                <w:sz w:val="24"/>
                <w:lang w:eastAsia="zh-CN"/>
              </w:rPr>
            </w:pPr>
            <w:r>
              <w:rPr>
                <w:rFonts w:hint="eastAsia"/>
                <w:sz w:val="24"/>
                <w:lang w:eastAsia="zh-CN"/>
              </w:rPr>
              <w:t>法定代表人身份证复印件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4</w:t>
            </w:r>
          </w:p>
        </w:tc>
        <w:tc>
          <w:tcPr>
            <w:tcW w:w="6023" w:type="dxa"/>
          </w:tcPr>
          <w:p>
            <w:pPr>
              <w:spacing w:line="500" w:lineRule="exact"/>
              <w:rPr>
                <w:sz w:val="24"/>
                <w:lang w:eastAsia="zh-CN"/>
              </w:rPr>
            </w:pPr>
            <w:r>
              <w:rPr>
                <w:rFonts w:hint="eastAsia"/>
                <w:sz w:val="24"/>
                <w:lang w:eastAsia="zh-CN"/>
              </w:rPr>
              <w:t>授权代表身份证复印件</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5</w:t>
            </w:r>
          </w:p>
        </w:tc>
        <w:tc>
          <w:tcPr>
            <w:tcW w:w="6023" w:type="dxa"/>
          </w:tcPr>
          <w:p>
            <w:pPr>
              <w:spacing w:line="500" w:lineRule="exact"/>
              <w:rPr>
                <w:sz w:val="24"/>
                <w:lang w:eastAsia="zh-CN"/>
              </w:rPr>
            </w:pPr>
            <w:r>
              <w:rPr>
                <w:rFonts w:hint="eastAsia"/>
                <w:sz w:val="24"/>
                <w:szCs w:val="28"/>
                <w:lang w:eastAsia="zh-CN"/>
              </w:rPr>
              <w:t>企业概况</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6</w:t>
            </w:r>
          </w:p>
        </w:tc>
        <w:tc>
          <w:tcPr>
            <w:tcW w:w="6023" w:type="dxa"/>
          </w:tcPr>
          <w:p>
            <w:pPr>
              <w:spacing w:line="500" w:lineRule="exact"/>
              <w:rPr>
                <w:sz w:val="24"/>
              </w:rPr>
            </w:pPr>
            <w:r>
              <w:rPr>
                <w:rFonts w:hint="eastAsia"/>
                <w:sz w:val="24"/>
              </w:rPr>
              <w:t>营业执照复印件</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rPr>
            </w:pPr>
            <w:r>
              <w:rPr>
                <w:rFonts w:hint="eastAsia"/>
                <w:sz w:val="24"/>
              </w:rPr>
              <w:t>7</w:t>
            </w:r>
          </w:p>
        </w:tc>
        <w:tc>
          <w:tcPr>
            <w:tcW w:w="6023" w:type="dxa"/>
          </w:tcPr>
          <w:p>
            <w:pPr>
              <w:spacing w:line="500" w:lineRule="exact"/>
              <w:rPr>
                <w:sz w:val="24"/>
                <w:lang w:eastAsia="zh-CN"/>
              </w:rPr>
            </w:pPr>
            <w:r>
              <w:rPr>
                <w:rFonts w:hint="eastAsia"/>
                <w:sz w:val="24"/>
              </w:rPr>
              <w:t>资质</w:t>
            </w:r>
            <w:r>
              <w:rPr>
                <w:rFonts w:hint="eastAsia"/>
                <w:sz w:val="24"/>
                <w:lang w:eastAsia="zh-CN"/>
              </w:rPr>
              <w:t>文件</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8</w:t>
            </w:r>
          </w:p>
        </w:tc>
        <w:tc>
          <w:tcPr>
            <w:tcW w:w="6023" w:type="dxa"/>
          </w:tcPr>
          <w:p>
            <w:pPr>
              <w:spacing w:line="500" w:lineRule="exact"/>
              <w:rPr>
                <w:sz w:val="24"/>
                <w:lang w:eastAsia="zh-CN"/>
              </w:rPr>
            </w:pPr>
            <w:r>
              <w:rPr>
                <w:rFonts w:hint="eastAsia"/>
                <w:lang w:eastAsia="zh-CN"/>
              </w:rPr>
              <w:t>项目人员简历及相关资格证书。</w:t>
            </w: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9</w:t>
            </w:r>
          </w:p>
        </w:tc>
        <w:tc>
          <w:tcPr>
            <w:tcW w:w="6023" w:type="dxa"/>
          </w:tcPr>
          <w:p>
            <w:pPr>
              <w:spacing w:line="500" w:lineRule="exact"/>
              <w:rPr>
                <w:sz w:val="24"/>
              </w:rPr>
            </w:pPr>
            <w:r>
              <w:rPr>
                <w:rFonts w:hint="eastAsia"/>
                <w:sz w:val="24"/>
                <w:szCs w:val="28"/>
              </w:rPr>
              <w:t>业绩的证明</w:t>
            </w:r>
          </w:p>
        </w:tc>
        <w:tc>
          <w:tcPr>
            <w:tcW w:w="1843" w:type="dxa"/>
          </w:tcPr>
          <w:p>
            <w:pPr>
              <w:spacing w:line="500" w:lineRule="exact"/>
              <w:jc w:val="center"/>
              <w:rPr>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10</w:t>
            </w:r>
          </w:p>
        </w:tc>
        <w:tc>
          <w:tcPr>
            <w:tcW w:w="6023" w:type="dxa"/>
          </w:tcPr>
          <w:p>
            <w:pPr>
              <w:spacing w:line="500" w:lineRule="exact"/>
              <w:rPr>
                <w:sz w:val="24"/>
              </w:rPr>
            </w:pPr>
            <w:r>
              <w:rPr>
                <w:rFonts w:hint="eastAsia"/>
                <w:sz w:val="24"/>
              </w:rPr>
              <w:t>参选报价单</w:t>
            </w:r>
          </w:p>
        </w:tc>
        <w:tc>
          <w:tcPr>
            <w:tcW w:w="1843" w:type="dxa"/>
          </w:tcPr>
          <w:p>
            <w:pPr>
              <w:spacing w:line="500" w:lineRule="exact"/>
              <w:jc w:val="center"/>
              <w:rPr>
                <w:sz w:val="24"/>
              </w:rPr>
            </w:pPr>
            <w:r>
              <w:rPr>
                <w:sz w:val="24"/>
              </w:rPr>
              <w:t>商务</w:t>
            </w:r>
            <w:r>
              <w:rPr>
                <w:rFonts w:hint="eastAsia"/>
                <w:sz w:val="24"/>
                <w:lang w:eastAsia="zh-CN"/>
              </w:rPr>
              <w:t>参选</w:t>
            </w:r>
            <w:r>
              <w:rPr>
                <w:sz w:val="24"/>
              </w:rPr>
              <w:t>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1</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rFonts w:hint="eastAsia"/>
                <w:sz w:val="24"/>
                <w:lang w:eastAsia="zh-CN"/>
              </w:rPr>
              <w:t>1</w:t>
            </w:r>
            <w:r>
              <w:rPr>
                <w:sz w:val="24"/>
                <w:lang w:eastAsia="zh-CN"/>
              </w:rPr>
              <w:t>2</w:t>
            </w:r>
          </w:p>
        </w:tc>
        <w:tc>
          <w:tcPr>
            <w:tcW w:w="6023" w:type="dxa"/>
          </w:tcPr>
          <w:p>
            <w:pPr>
              <w:spacing w:line="500" w:lineRule="exact"/>
              <w:rPr>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13</w:t>
            </w:r>
          </w:p>
        </w:tc>
        <w:tc>
          <w:tcPr>
            <w:tcW w:w="6023" w:type="dxa"/>
          </w:tcPr>
          <w:p>
            <w:pPr>
              <w:spacing w:line="500" w:lineRule="exact"/>
              <w:rPr>
                <w:sz w:val="24"/>
                <w:szCs w:val="28"/>
                <w:lang w:eastAsia="zh-CN"/>
              </w:rPr>
            </w:pPr>
          </w:p>
        </w:tc>
        <w:tc>
          <w:tcPr>
            <w:tcW w:w="1843" w:type="dxa"/>
          </w:tcPr>
          <w:p>
            <w:pPr>
              <w:spacing w:line="500" w:lineRule="exact"/>
              <w:jc w:val="center"/>
              <w:rPr>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71" w:type="dxa"/>
          </w:tcPr>
          <w:p>
            <w:pPr>
              <w:spacing w:line="500" w:lineRule="exact"/>
              <w:jc w:val="center"/>
              <w:rPr>
                <w:sz w:val="24"/>
                <w:lang w:eastAsia="zh-CN"/>
              </w:rPr>
            </w:pPr>
            <w:r>
              <w:rPr>
                <w:sz w:val="24"/>
                <w:lang w:eastAsia="zh-CN"/>
              </w:rPr>
              <w:t>14</w:t>
            </w:r>
          </w:p>
        </w:tc>
        <w:tc>
          <w:tcPr>
            <w:tcW w:w="6023" w:type="dxa"/>
          </w:tcPr>
          <w:p>
            <w:pPr>
              <w:spacing w:line="500" w:lineRule="exact"/>
              <w:rPr>
                <w:sz w:val="24"/>
                <w:lang w:eastAsia="zh-CN"/>
              </w:rPr>
            </w:pPr>
          </w:p>
        </w:tc>
        <w:tc>
          <w:tcPr>
            <w:tcW w:w="1843" w:type="dxa"/>
          </w:tcPr>
          <w:p>
            <w:pPr>
              <w:spacing w:line="500" w:lineRule="exact"/>
              <w:jc w:val="center"/>
              <w:rPr>
                <w:sz w:val="24"/>
                <w:lang w:eastAsia="zh-CN"/>
              </w:rPr>
            </w:pPr>
          </w:p>
        </w:tc>
      </w:tr>
    </w:tbl>
    <w:p>
      <w:pPr>
        <w:spacing w:line="500" w:lineRule="exact"/>
        <w:jc w:val="center"/>
        <w:rPr>
          <w:b/>
          <w:bCs/>
          <w:sz w:val="24"/>
        </w:rPr>
      </w:pPr>
    </w:p>
    <w:p>
      <w:pPr>
        <w:pStyle w:val="2"/>
        <w:rPr>
          <w:b/>
          <w:bCs/>
          <w:sz w:val="36"/>
          <w:szCs w:val="36"/>
        </w:rPr>
      </w:pPr>
    </w:p>
    <w:p>
      <w:pPr>
        <w:pStyle w:val="2"/>
        <w:rPr>
          <w:b/>
          <w:bCs/>
          <w:sz w:val="36"/>
          <w:szCs w:val="36"/>
        </w:rPr>
      </w:pPr>
    </w:p>
    <w:p>
      <w:pPr>
        <w:pStyle w:val="2"/>
        <w:rPr>
          <w:b/>
          <w:bCs/>
          <w:sz w:val="36"/>
          <w:szCs w:val="36"/>
        </w:rPr>
      </w:pPr>
    </w:p>
    <w:p>
      <w:pPr>
        <w:spacing w:line="500" w:lineRule="exact"/>
        <w:rPr>
          <w:b/>
          <w:bCs/>
          <w:sz w:val="36"/>
          <w:szCs w:val="36"/>
          <w:lang w:eastAsia="zh-CN"/>
        </w:rPr>
      </w:pPr>
    </w:p>
    <w:p>
      <w:pPr>
        <w:pStyle w:val="2"/>
        <w:rPr>
          <w:b/>
          <w:bCs/>
          <w:sz w:val="36"/>
          <w:szCs w:val="36"/>
        </w:rPr>
      </w:pPr>
    </w:p>
    <w:p>
      <w:pPr>
        <w:pStyle w:val="2"/>
        <w:rPr>
          <w:b/>
          <w:bCs/>
          <w:sz w:val="36"/>
          <w:szCs w:val="36"/>
        </w:rPr>
      </w:pPr>
    </w:p>
    <w:p>
      <w:pPr>
        <w:spacing w:line="500" w:lineRule="exact"/>
        <w:jc w:val="center"/>
        <w:rPr>
          <w:b/>
          <w:bCs/>
          <w:sz w:val="36"/>
          <w:szCs w:val="36"/>
        </w:rPr>
      </w:pPr>
    </w:p>
    <w:p>
      <w:pPr>
        <w:spacing w:line="500" w:lineRule="exact"/>
        <w:jc w:val="center"/>
        <w:rPr>
          <w:b/>
          <w:bCs/>
          <w:sz w:val="36"/>
          <w:szCs w:val="36"/>
        </w:rPr>
      </w:pPr>
    </w:p>
    <w:p>
      <w:pPr>
        <w:spacing w:line="500" w:lineRule="exact"/>
        <w:jc w:val="center"/>
        <w:rPr>
          <w:b/>
          <w:bCs/>
          <w:sz w:val="36"/>
          <w:szCs w:val="36"/>
        </w:rPr>
      </w:pPr>
    </w:p>
    <w:p>
      <w:pPr>
        <w:spacing w:line="500" w:lineRule="exact"/>
        <w:jc w:val="center"/>
        <w:rPr>
          <w:b/>
          <w:bCs/>
          <w:sz w:val="36"/>
          <w:szCs w:val="36"/>
        </w:rPr>
      </w:pPr>
    </w:p>
    <w:p>
      <w:pPr>
        <w:spacing w:line="500" w:lineRule="exact"/>
        <w:jc w:val="center"/>
        <w:rPr>
          <w:b/>
          <w:bCs/>
          <w:sz w:val="36"/>
          <w:szCs w:val="36"/>
        </w:rPr>
      </w:pPr>
      <w:r>
        <w:rPr>
          <w:rFonts w:hint="eastAsia"/>
          <w:b/>
          <w:bCs/>
          <w:sz w:val="36"/>
          <w:szCs w:val="36"/>
        </w:rPr>
        <w:t>参选书</w:t>
      </w:r>
    </w:p>
    <w:p>
      <w:pPr>
        <w:spacing w:line="500" w:lineRule="exact"/>
        <w:rPr>
          <w:sz w:val="24"/>
          <w:lang w:eastAsia="zh-CN"/>
        </w:rPr>
      </w:pPr>
      <w:r>
        <w:rPr>
          <w:rFonts w:hint="eastAsia"/>
          <w:sz w:val="24"/>
          <w:lang w:eastAsia="zh-CN"/>
        </w:rPr>
        <w:t>致：福建福海创石油化工有限公司</w:t>
      </w:r>
    </w:p>
    <w:p>
      <w:pPr>
        <w:spacing w:line="500" w:lineRule="exact"/>
        <w:ind w:firstLine="480" w:firstLineChars="200"/>
        <w:rPr>
          <w:sz w:val="24"/>
          <w:lang w:eastAsia="zh-CN"/>
        </w:rPr>
      </w:pPr>
      <w:r>
        <w:rPr>
          <w:rFonts w:hint="eastAsia"/>
          <w:sz w:val="24"/>
          <w:lang w:eastAsia="zh-CN"/>
        </w:rPr>
        <w:t xml:space="preserve"> 根据贵方的比选文件， </w:t>
      </w:r>
      <w:r>
        <w:rPr>
          <w:rFonts w:hint="eastAsia" w:cs="Times New Roman"/>
          <w:color w:val="00B050"/>
          <w:sz w:val="28"/>
          <w:szCs w:val="28"/>
          <w:u w:val="single"/>
          <w:lang w:eastAsia="zh-CN"/>
        </w:rPr>
        <w:t>被授权代表人姓名</w:t>
      </w:r>
      <w:r>
        <w:rPr>
          <w:rFonts w:hint="eastAsia"/>
          <w:sz w:val="24"/>
          <w:lang w:eastAsia="zh-CN"/>
        </w:rPr>
        <w:t>被我方正式授权并代表我公司</w:t>
      </w:r>
      <w:r>
        <w:rPr>
          <w:rFonts w:hint="eastAsia" w:cs="Times New Roman"/>
          <w:color w:val="00B050"/>
          <w:sz w:val="28"/>
          <w:szCs w:val="28"/>
          <w:u w:val="single"/>
          <w:lang w:eastAsia="zh-CN"/>
        </w:rPr>
        <w:t>单位名称</w:t>
      </w:r>
      <w:r>
        <w:rPr>
          <w:rFonts w:hint="eastAsia"/>
          <w:sz w:val="24"/>
          <w:lang w:eastAsia="zh-CN"/>
        </w:rPr>
        <w:t>递交下述文件，并对此负责。</w:t>
      </w:r>
    </w:p>
    <w:p>
      <w:pPr>
        <w:spacing w:line="500" w:lineRule="exact"/>
        <w:ind w:firstLine="480" w:firstLineChars="200"/>
        <w:rPr>
          <w:sz w:val="24"/>
          <w:lang w:eastAsia="zh-CN"/>
        </w:rPr>
      </w:pPr>
      <w:r>
        <w:rPr>
          <w:rFonts w:hint="eastAsia"/>
          <w:sz w:val="24"/>
          <w:lang w:eastAsia="zh-CN"/>
        </w:rPr>
        <w:t>（1）参选文件</w:t>
      </w:r>
    </w:p>
    <w:p>
      <w:pPr>
        <w:spacing w:line="500" w:lineRule="exact"/>
        <w:ind w:firstLine="480" w:firstLineChars="200"/>
        <w:rPr>
          <w:sz w:val="24"/>
          <w:lang w:eastAsia="zh-CN"/>
        </w:rPr>
      </w:pPr>
      <w:r>
        <w:rPr>
          <w:rFonts w:hint="eastAsia"/>
          <w:sz w:val="24"/>
          <w:lang w:eastAsia="zh-CN"/>
        </w:rPr>
        <w:t>（2）法定代表人授权委托书</w:t>
      </w:r>
    </w:p>
    <w:p>
      <w:pPr>
        <w:spacing w:line="500" w:lineRule="exact"/>
        <w:ind w:firstLine="480" w:firstLineChars="200"/>
        <w:rPr>
          <w:sz w:val="24"/>
          <w:lang w:eastAsia="zh-CN"/>
        </w:rPr>
      </w:pPr>
      <w:r>
        <w:rPr>
          <w:rFonts w:hint="eastAsia"/>
          <w:sz w:val="24"/>
          <w:lang w:eastAsia="zh-CN"/>
        </w:rPr>
        <w:t>（3）参选报价单</w:t>
      </w:r>
    </w:p>
    <w:p>
      <w:pPr>
        <w:spacing w:line="500" w:lineRule="exact"/>
        <w:ind w:firstLine="480" w:firstLineChars="200"/>
        <w:rPr>
          <w:sz w:val="24"/>
          <w:lang w:eastAsia="zh-CN"/>
        </w:rPr>
      </w:pPr>
      <w:r>
        <w:rPr>
          <w:rFonts w:hint="eastAsia"/>
          <w:sz w:val="24"/>
          <w:lang w:eastAsia="zh-CN"/>
        </w:rPr>
        <w:t xml:space="preserve"> 据此参选书，我公司及签字代表宣布同意如下：</w:t>
      </w:r>
    </w:p>
    <w:p>
      <w:pPr>
        <w:spacing w:line="500" w:lineRule="exact"/>
        <w:rPr>
          <w:sz w:val="24"/>
          <w:lang w:eastAsia="zh-CN"/>
        </w:rPr>
      </w:pPr>
      <w:r>
        <w:rPr>
          <w:rFonts w:hint="eastAsia"/>
          <w:sz w:val="24"/>
          <w:lang w:eastAsia="zh-CN"/>
        </w:rPr>
        <w:t xml:space="preserve">     1、所递交的文件真实合法有效，且不存在任何虚假陈述或记载。</w:t>
      </w:r>
    </w:p>
    <w:p>
      <w:pPr>
        <w:spacing w:line="500" w:lineRule="exact"/>
        <w:rPr>
          <w:sz w:val="24"/>
          <w:lang w:eastAsia="zh-CN"/>
        </w:rPr>
      </w:pPr>
      <w:r>
        <w:rPr>
          <w:rFonts w:hint="eastAsia"/>
          <w:sz w:val="24"/>
          <w:lang w:eastAsia="zh-CN"/>
        </w:rPr>
        <w:t xml:space="preserve">     2、我方将履行比选文件规定的每一项要求：如业主中选，将严格按照服务合同约定履行各项义务。</w:t>
      </w:r>
    </w:p>
    <w:p>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pPr>
        <w:spacing w:line="500" w:lineRule="exact"/>
        <w:ind w:firstLine="480" w:firstLineChars="200"/>
        <w:rPr>
          <w:sz w:val="24"/>
          <w:lang w:eastAsia="zh-CN"/>
        </w:rPr>
      </w:pPr>
    </w:p>
    <w:p>
      <w:pPr>
        <w:spacing w:line="500" w:lineRule="exact"/>
        <w:ind w:firstLine="480" w:firstLineChars="200"/>
        <w:rPr>
          <w:sz w:val="24"/>
          <w:lang w:eastAsia="zh-CN"/>
        </w:rPr>
      </w:pPr>
    </w:p>
    <w:p>
      <w:pPr>
        <w:spacing w:line="500" w:lineRule="exact"/>
        <w:ind w:firstLine="480" w:firstLineChars="200"/>
        <w:rPr>
          <w:sz w:val="24"/>
          <w:lang w:eastAsia="zh-CN"/>
        </w:rPr>
      </w:pPr>
      <w:r>
        <w:rPr>
          <w:rFonts w:hint="eastAsia"/>
          <w:sz w:val="24"/>
          <w:lang w:eastAsia="zh-CN"/>
        </w:rPr>
        <w:t>被授权代表姓名：</w:t>
      </w:r>
    </w:p>
    <w:p>
      <w:pPr>
        <w:spacing w:line="500" w:lineRule="exact"/>
        <w:ind w:firstLine="480" w:firstLineChars="200"/>
        <w:rPr>
          <w:sz w:val="24"/>
          <w:lang w:eastAsia="zh-CN"/>
        </w:rPr>
      </w:pPr>
      <w:r>
        <w:rPr>
          <w:rFonts w:hint="eastAsia"/>
          <w:sz w:val="24"/>
          <w:lang w:eastAsia="zh-CN"/>
        </w:rPr>
        <w:t>职          务：</w:t>
      </w:r>
    </w:p>
    <w:p>
      <w:pPr>
        <w:spacing w:line="500" w:lineRule="exact"/>
        <w:ind w:firstLine="480" w:firstLineChars="200"/>
        <w:rPr>
          <w:sz w:val="24"/>
          <w:lang w:eastAsia="zh-CN"/>
        </w:rPr>
      </w:pPr>
      <w:r>
        <w:rPr>
          <w:rFonts w:hint="eastAsia"/>
          <w:sz w:val="24"/>
          <w:lang w:eastAsia="zh-CN"/>
        </w:rPr>
        <w:t>联系方式及邮箱：</w:t>
      </w:r>
    </w:p>
    <w:p>
      <w:pPr>
        <w:spacing w:line="500" w:lineRule="exact"/>
        <w:ind w:firstLine="480" w:firstLineChars="200"/>
        <w:rPr>
          <w:sz w:val="24"/>
          <w:lang w:eastAsia="zh-CN"/>
        </w:rPr>
      </w:pPr>
      <w:r>
        <w:rPr>
          <w:rFonts w:hint="eastAsia"/>
          <w:sz w:val="24"/>
          <w:lang w:eastAsia="zh-CN"/>
        </w:rPr>
        <w:t>被授权代表签字：</w:t>
      </w:r>
    </w:p>
    <w:p>
      <w:pPr>
        <w:pStyle w:val="2"/>
      </w:pPr>
    </w:p>
    <w:p>
      <w:pPr>
        <w:pStyle w:val="2"/>
        <w:jc w:val="center"/>
        <w:rPr>
          <w:rFonts w:ascii="Times New Roman" w:hAnsi="Times New Roman"/>
          <w:kern w:val="2"/>
          <w:sz w:val="24"/>
          <w:szCs w:val="24"/>
        </w:rPr>
      </w:pPr>
      <w:r>
        <w:rPr>
          <w:rFonts w:hint="eastAsia" w:ascii="Times New Roman" w:hAnsi="Times New Roman"/>
          <w:kern w:val="2"/>
          <w:sz w:val="24"/>
          <w:szCs w:val="24"/>
        </w:rPr>
        <w:t xml:space="preserve">                     </w:t>
      </w:r>
      <w:r>
        <w:rPr>
          <w:rFonts w:ascii="Times New Roman" w:hAnsi="Times New Roman"/>
          <w:kern w:val="2"/>
          <w:sz w:val="24"/>
          <w:szCs w:val="24"/>
        </w:rPr>
        <w:t xml:space="preserve">                </w:t>
      </w:r>
      <w:r>
        <w:rPr>
          <w:rFonts w:hint="eastAsia" w:ascii="Times New Roman" w:hAnsi="Times New Roman"/>
          <w:kern w:val="2"/>
          <w:sz w:val="24"/>
          <w:szCs w:val="24"/>
        </w:rPr>
        <w:t>参  选  人：</w:t>
      </w:r>
      <w:r>
        <w:rPr>
          <w:rFonts w:hint="eastAsia" w:hAnsi="宋体"/>
          <w:color w:val="00B050"/>
          <w:kern w:val="2"/>
          <w:sz w:val="28"/>
          <w:szCs w:val="28"/>
        </w:rPr>
        <w:t>（单位名称）</w:t>
      </w:r>
    </w:p>
    <w:p>
      <w:pPr>
        <w:pStyle w:val="2"/>
        <w:ind w:firstLine="420"/>
        <w:jc w:val="center"/>
        <w:rPr>
          <w:rFonts w:ascii="Times New Roman" w:hAnsi="Times New Roman"/>
          <w:kern w:val="2"/>
          <w:sz w:val="24"/>
          <w:szCs w:val="24"/>
        </w:rPr>
      </w:pPr>
      <w:r>
        <w:rPr>
          <w:rFonts w:hint="eastAsia" w:ascii="Times New Roman" w:hAnsi="Times New Roman"/>
          <w:kern w:val="2"/>
          <w:sz w:val="24"/>
          <w:szCs w:val="24"/>
        </w:rPr>
        <w:t xml:space="preserve">       法定代表人：</w:t>
      </w:r>
    </w:p>
    <w:p>
      <w:pPr>
        <w:spacing w:line="500" w:lineRule="exact"/>
        <w:jc w:val="both"/>
        <w:rPr>
          <w:rFonts w:hAnsi="Calibri" w:cs="Times New Roman"/>
          <w:sz w:val="34"/>
          <w:lang w:eastAsia="zh-CN"/>
        </w:rPr>
      </w:pPr>
    </w:p>
    <w:p>
      <w:pPr>
        <w:pStyle w:val="2"/>
      </w:pPr>
    </w:p>
    <w:p>
      <w:pPr>
        <w:pStyle w:val="2"/>
      </w:pPr>
    </w:p>
    <w:p>
      <w:pPr>
        <w:pStyle w:val="2"/>
      </w:pPr>
    </w:p>
    <w:p>
      <w:pPr>
        <w:pStyle w:val="2"/>
      </w:pPr>
    </w:p>
    <w:p>
      <w:pPr>
        <w:pStyle w:val="2"/>
      </w:pPr>
    </w:p>
    <w:p>
      <w:pPr>
        <w:pStyle w:val="2"/>
      </w:pPr>
    </w:p>
    <w:p>
      <w:pPr>
        <w:spacing w:line="500" w:lineRule="exact"/>
        <w:jc w:val="center"/>
        <w:rPr>
          <w:b/>
          <w:bCs/>
          <w:sz w:val="36"/>
          <w:szCs w:val="36"/>
          <w:lang w:eastAsia="zh-CN"/>
        </w:rPr>
      </w:pPr>
      <w:r>
        <w:rPr>
          <w:rFonts w:hint="eastAsia"/>
          <w:b/>
          <w:bCs/>
          <w:sz w:val="36"/>
          <w:szCs w:val="36"/>
          <w:lang w:eastAsia="zh-CN"/>
        </w:rPr>
        <w:t>法定代表人授权书</w:t>
      </w:r>
    </w:p>
    <w:p>
      <w:pPr>
        <w:pStyle w:val="2"/>
        <w:jc w:val="center"/>
      </w:pPr>
    </w:p>
    <w:p>
      <w:pPr>
        <w:spacing w:line="500" w:lineRule="exact"/>
        <w:ind w:firstLine="480" w:firstLineChars="200"/>
        <w:rPr>
          <w:sz w:val="24"/>
          <w:lang w:eastAsia="zh-CN"/>
        </w:rPr>
      </w:pPr>
      <w:r>
        <w:rPr>
          <w:rFonts w:hint="eastAsia"/>
          <w:sz w:val="24"/>
          <w:lang w:eastAsia="zh-CN"/>
        </w:rPr>
        <w:t>本授权书声明：注册于</w:t>
      </w:r>
      <w:r>
        <w:rPr>
          <w:rFonts w:hint="eastAsia" w:cs="Times New Roman"/>
          <w:color w:val="00B050"/>
          <w:sz w:val="28"/>
          <w:szCs w:val="28"/>
          <w:u w:val="single"/>
          <w:lang w:eastAsia="zh-CN"/>
        </w:rPr>
        <w:t>注册地址</w:t>
      </w:r>
      <w:r>
        <w:rPr>
          <w:rFonts w:hint="eastAsia"/>
          <w:sz w:val="24"/>
          <w:lang w:eastAsia="zh-CN"/>
        </w:rPr>
        <w:t>的</w:t>
      </w:r>
      <w:r>
        <w:rPr>
          <w:rFonts w:hint="eastAsia" w:cs="Times New Roman"/>
          <w:color w:val="00B050"/>
          <w:sz w:val="28"/>
          <w:szCs w:val="28"/>
          <w:u w:val="single"/>
          <w:lang w:eastAsia="zh-CN"/>
        </w:rPr>
        <w:t>公司名称</w:t>
      </w:r>
      <w:r>
        <w:rPr>
          <w:rFonts w:hint="eastAsia"/>
          <w:sz w:val="24"/>
          <w:lang w:eastAsia="zh-CN"/>
        </w:rPr>
        <w:t>的在下方签字（或签章）的</w:t>
      </w:r>
      <w:r>
        <w:rPr>
          <w:rFonts w:hint="eastAsia" w:cs="Times New Roman"/>
          <w:color w:val="00B050"/>
          <w:sz w:val="28"/>
          <w:szCs w:val="28"/>
          <w:u w:val="single"/>
          <w:lang w:eastAsia="zh-CN"/>
        </w:rPr>
        <w:t>法人代表姓名</w:t>
      </w:r>
      <w:r>
        <w:rPr>
          <w:rFonts w:hint="eastAsia"/>
          <w:sz w:val="24"/>
          <w:lang w:eastAsia="zh-CN"/>
        </w:rPr>
        <w:t>代表本公司授权</w:t>
      </w:r>
      <w:r>
        <w:rPr>
          <w:rFonts w:hint="eastAsia" w:cs="Times New Roman"/>
          <w:color w:val="00B050"/>
          <w:sz w:val="28"/>
          <w:szCs w:val="28"/>
          <w:u w:val="single"/>
          <w:lang w:eastAsia="zh-CN"/>
        </w:rPr>
        <w:t>被授权代表人姓名、职务</w:t>
      </w:r>
      <w:r>
        <w:rPr>
          <w:rFonts w:hint="eastAsia"/>
          <w:sz w:val="24"/>
          <w:lang w:eastAsia="zh-CN"/>
        </w:rPr>
        <w:t>为本公司的合法代理人，就福建福海创石油化工有限公司</w:t>
      </w:r>
      <w:r>
        <w:rPr>
          <w:rFonts w:hint="eastAsia" w:asciiTheme="minorEastAsia" w:hAnsiTheme="minorEastAsia" w:eastAsiaTheme="minorEastAsia"/>
          <w:sz w:val="28"/>
          <w:szCs w:val="28"/>
          <w:u w:val="single"/>
          <w:lang w:eastAsia="zh-CN"/>
        </w:rPr>
        <w:t xml:space="preserve">                       </w:t>
      </w:r>
      <w:r>
        <w:rPr>
          <w:rFonts w:hint="eastAsia"/>
          <w:sz w:val="24"/>
          <w:szCs w:val="24"/>
          <w:lang w:eastAsia="zh-CN"/>
        </w:rPr>
        <w:t>公开自主比选，以</w:t>
      </w:r>
      <w:r>
        <w:rPr>
          <w:rFonts w:hint="eastAsia"/>
          <w:sz w:val="24"/>
          <w:lang w:eastAsia="zh-CN"/>
        </w:rPr>
        <w:t>本公司名义参与报价、合同执行并处理与之有关的其他事务，相关责任及后果由本公司承担。</w:t>
      </w:r>
    </w:p>
    <w:p>
      <w:pPr>
        <w:spacing w:line="500" w:lineRule="exact"/>
        <w:ind w:firstLine="480" w:firstLineChars="200"/>
        <w:rPr>
          <w:sz w:val="24"/>
          <w:lang w:eastAsia="zh-CN"/>
        </w:rPr>
      </w:pPr>
      <w:r>
        <w:rPr>
          <w:rFonts w:hint="eastAsia"/>
          <w:sz w:val="24"/>
          <w:lang w:eastAsia="zh-CN"/>
        </w:rPr>
        <w:t>本授权书于</w:t>
      </w:r>
      <w:r>
        <w:rPr>
          <w:rFonts w:hint="eastAsia" w:cs="Times New Roman"/>
          <w:color w:val="00B050"/>
          <w:sz w:val="28"/>
          <w:szCs w:val="28"/>
          <w:u w:val="single"/>
          <w:lang w:eastAsia="zh-CN"/>
        </w:rPr>
        <w:t>20</w:t>
      </w:r>
      <w:r>
        <w:rPr>
          <w:rFonts w:cs="Times New Roman"/>
          <w:color w:val="00B050"/>
          <w:sz w:val="28"/>
          <w:szCs w:val="28"/>
          <w:u w:val="single"/>
          <w:lang w:eastAsia="zh-CN"/>
        </w:rPr>
        <w:t>2</w:t>
      </w:r>
      <w:r>
        <w:rPr>
          <w:rFonts w:hint="eastAsia" w:cs="Times New Roman"/>
          <w:color w:val="00B050"/>
          <w:sz w:val="28"/>
          <w:szCs w:val="28"/>
          <w:u w:val="single"/>
          <w:lang w:eastAsia="zh-CN"/>
        </w:rPr>
        <w:t>2年4月   日</w:t>
      </w:r>
      <w:r>
        <w:rPr>
          <w:rFonts w:hint="eastAsia"/>
          <w:sz w:val="24"/>
          <w:lang w:eastAsia="zh-CN"/>
        </w:rPr>
        <w:t>生效，本授权书有效期至此次报价，以及合同履行完毕时止。</w:t>
      </w:r>
    </w:p>
    <w:p>
      <w:pPr>
        <w:spacing w:line="500" w:lineRule="exact"/>
        <w:ind w:firstLine="480" w:firstLineChars="200"/>
        <w:rPr>
          <w:sz w:val="24"/>
          <w:lang w:eastAsia="zh-CN"/>
        </w:rPr>
      </w:pPr>
      <w:r>
        <w:rPr>
          <w:rFonts w:hint="eastAsia"/>
          <w:sz w:val="24"/>
          <w:lang w:eastAsia="zh-CN"/>
        </w:rPr>
        <w:t>特此声明。</w:t>
      </w:r>
    </w:p>
    <w:p>
      <w:pPr>
        <w:pStyle w:val="2"/>
      </w:pPr>
    </w:p>
    <w:p>
      <w:pPr>
        <w:spacing w:line="500" w:lineRule="exact"/>
        <w:rPr>
          <w:sz w:val="24"/>
          <w:lang w:eastAsia="zh-CN"/>
        </w:rPr>
      </w:pPr>
      <w:r>
        <w:rPr>
          <w:rFonts w:hint="eastAsia"/>
          <w:sz w:val="24"/>
          <w:lang w:eastAsia="zh-CN"/>
        </w:rPr>
        <w:t xml:space="preserve">    法人代表（签字）：</w:t>
      </w:r>
    </w:p>
    <w:p>
      <w:pPr>
        <w:spacing w:line="500" w:lineRule="exact"/>
        <w:rPr>
          <w:sz w:val="24"/>
          <w:lang w:eastAsia="zh-CN"/>
        </w:rPr>
      </w:pPr>
    </w:p>
    <w:p>
      <w:pPr>
        <w:spacing w:line="500" w:lineRule="exact"/>
        <w:rPr>
          <w:sz w:val="24"/>
          <w:lang w:eastAsia="zh-CN"/>
        </w:rPr>
      </w:pPr>
      <w:r>
        <w:rPr>
          <w:rFonts w:hint="eastAsia"/>
          <w:sz w:val="24"/>
          <w:lang w:eastAsia="zh-CN"/>
        </w:rPr>
        <w:t xml:space="preserve">    被授权代表签字：</w:t>
      </w:r>
    </w:p>
    <w:p>
      <w:pPr>
        <w:spacing w:line="500" w:lineRule="exact"/>
        <w:rPr>
          <w:sz w:val="24"/>
          <w:lang w:eastAsia="zh-CN"/>
        </w:rPr>
      </w:pPr>
    </w:p>
    <w:p>
      <w:pPr>
        <w:pStyle w:val="2"/>
      </w:pPr>
    </w:p>
    <w:p>
      <w:pPr>
        <w:pStyle w:val="2"/>
      </w:pPr>
    </w:p>
    <w:p>
      <w:pPr>
        <w:pStyle w:val="2"/>
      </w:pPr>
    </w:p>
    <w:p>
      <w:pPr>
        <w:pStyle w:val="2"/>
      </w:pPr>
    </w:p>
    <w:p>
      <w:pPr>
        <w:pStyle w:val="2"/>
        <w:jc w:val="center"/>
        <w:rPr>
          <w:color w:val="4E6127"/>
        </w:rPr>
      </w:pPr>
      <w:r>
        <w:rPr>
          <w:rFonts w:hint="eastAsia"/>
          <w:sz w:val="24"/>
          <w:szCs w:val="24"/>
        </w:rPr>
        <w:t xml:space="preserve">               单位名称：</w:t>
      </w:r>
      <w:r>
        <w:rPr>
          <w:rFonts w:hint="eastAsia" w:hAnsi="宋体"/>
          <w:color w:val="00B050"/>
          <w:kern w:val="2"/>
          <w:sz w:val="28"/>
          <w:szCs w:val="28"/>
        </w:rPr>
        <w:t>（公章）</w:t>
      </w:r>
    </w:p>
    <w:p>
      <w:pPr>
        <w:pStyle w:val="2"/>
        <w:jc w:val="center"/>
        <w:rPr>
          <w:color w:val="4E6127"/>
        </w:rPr>
      </w:pPr>
    </w:p>
    <w:p>
      <w:pPr>
        <w:pStyle w:val="2"/>
        <w:jc w:val="center"/>
      </w:pPr>
    </w:p>
    <w:p>
      <w:pPr>
        <w:pStyle w:val="2"/>
        <w:jc w:val="center"/>
      </w:pPr>
    </w:p>
    <w:p>
      <w:pPr>
        <w:pStyle w:val="2"/>
        <w:jc w:val="center"/>
      </w:pPr>
    </w:p>
    <w:p>
      <w:pPr>
        <w:pStyle w:val="2"/>
        <w:jc w:val="center"/>
      </w:pPr>
    </w:p>
    <w:p>
      <w:pPr>
        <w:pStyle w:val="2"/>
        <w:jc w:val="center"/>
      </w:pPr>
    </w:p>
    <w:p>
      <w:pPr>
        <w:spacing w:line="500" w:lineRule="exact"/>
        <w:jc w:val="center"/>
        <w:rPr>
          <w:rFonts w:ascii="Times New Roman" w:hAnsi="Times New Roman" w:cs="Times New Roman"/>
          <w:b/>
          <w:bCs/>
          <w:sz w:val="36"/>
          <w:szCs w:val="36"/>
          <w:lang w:eastAsia="zh-CN"/>
        </w:rPr>
      </w:pPr>
    </w:p>
    <w:p>
      <w:pPr>
        <w:spacing w:line="500" w:lineRule="exact"/>
        <w:jc w:val="center"/>
        <w:rPr>
          <w:rFonts w:ascii="Times New Roman" w:hAnsi="Times New Roman" w:cs="Times New Roman"/>
          <w:b/>
          <w:bCs/>
          <w:sz w:val="36"/>
          <w:szCs w:val="36"/>
          <w:lang w:eastAsia="zh-CN"/>
        </w:rPr>
      </w:pPr>
      <w:r>
        <w:rPr>
          <w:rFonts w:hint="eastAsia" w:ascii="Times New Roman" w:hAnsi="Times New Roman" w:cs="Times New Roman"/>
          <w:b/>
          <w:bCs/>
          <w:sz w:val="36"/>
          <w:szCs w:val="36"/>
          <w:lang w:eastAsia="zh-CN"/>
        </w:rPr>
        <w:t>法定代表人身份证复印件</w:t>
      </w: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spacing w:line="500" w:lineRule="exact"/>
        <w:jc w:val="center"/>
        <w:rPr>
          <w:b/>
          <w:bCs/>
          <w:color w:val="4E6127"/>
          <w:sz w:val="36"/>
          <w:szCs w:val="36"/>
          <w:lang w:eastAsia="zh-CN"/>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2"/>
        <w:rPr>
          <w:b/>
          <w:bCs/>
          <w:color w:val="4E6127"/>
          <w:sz w:val="36"/>
          <w:szCs w:val="36"/>
        </w:rPr>
      </w:pPr>
    </w:p>
    <w:p>
      <w:pPr>
        <w:pStyle w:val="7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被授权代表人身份证复印件</w:t>
      </w:r>
    </w:p>
    <w:p>
      <w:pPr>
        <w:spacing w:line="500" w:lineRule="exact"/>
        <w:jc w:val="center"/>
        <w:rPr>
          <w:b/>
          <w:bCs/>
          <w:color w:val="4E6127"/>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pStyle w:val="2"/>
      </w:pPr>
    </w:p>
    <w:p>
      <w:pPr>
        <w:spacing w:line="500" w:lineRule="exact"/>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pStyle w:val="2"/>
        <w:rPr>
          <w:b/>
          <w:bCs/>
          <w:sz w:val="36"/>
          <w:szCs w:val="36"/>
        </w:rPr>
      </w:pPr>
    </w:p>
    <w:p>
      <w:pPr>
        <w:pStyle w:val="2"/>
        <w:rPr>
          <w:b/>
          <w:bCs/>
          <w:sz w:val="36"/>
          <w:szCs w:val="36"/>
        </w:rPr>
      </w:pPr>
    </w:p>
    <w:p>
      <w:pPr>
        <w:pStyle w:val="76"/>
        <w:spacing w:beforeLines="0" w:afterLines="0" w:line="240" w:lineRule="auto"/>
        <w:ind w:firstLine="0" w:firstLineChars="0"/>
        <w:jc w:val="center"/>
        <w:rPr>
          <w:rFonts w:ascii="Times New Roman" w:hAnsi="Times New Roman" w:cs="Times New Roman"/>
          <w:b/>
          <w:sz w:val="36"/>
          <w:szCs w:val="36"/>
          <w:lang w:eastAsia="zh-CN"/>
        </w:rPr>
      </w:pPr>
      <w:r>
        <w:rPr>
          <w:rFonts w:hint="eastAsia" w:ascii="Times New Roman" w:hAnsi="Times New Roman" w:cs="Times New Roman"/>
          <w:b/>
          <w:sz w:val="36"/>
          <w:szCs w:val="36"/>
          <w:lang w:eastAsia="zh-CN"/>
        </w:rPr>
        <w:t>企业概况</w:t>
      </w:r>
    </w:p>
    <w:p>
      <w:pPr>
        <w:pStyle w:val="76"/>
        <w:spacing w:beforeLines="0" w:afterLines="0" w:line="240" w:lineRule="auto"/>
        <w:ind w:firstLine="0" w:firstLineChars="0"/>
        <w:jc w:val="center"/>
        <w:rPr>
          <w:rFonts w:cs="Times New Roman"/>
          <w:color w:val="FF0000"/>
          <w:lang w:eastAsia="zh-CN"/>
        </w:rPr>
      </w:pPr>
      <w:r>
        <w:rPr>
          <w:rFonts w:hint="eastAsia" w:ascii="Times New Roman" w:hAnsi="Times New Roman" w:cs="Times New Roman"/>
          <w:b/>
          <w:color w:val="FF0000"/>
          <w:sz w:val="24"/>
          <w:szCs w:val="24"/>
          <w:u w:val="single"/>
          <w:lang w:eastAsia="zh-CN"/>
        </w:rPr>
        <w:t>（如内容超过一页，可附页）</w:t>
      </w:r>
    </w:p>
    <w:p>
      <w:pPr>
        <w:pStyle w:val="2"/>
        <w:jc w:val="center"/>
        <w:rPr>
          <w:color w:val="FF0000"/>
        </w:rP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rPr>
          <w:color w:val="0000FF"/>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p>
    <w:p>
      <w:pPr>
        <w:spacing w:line="500" w:lineRule="exact"/>
        <w:jc w:val="center"/>
        <w:rPr>
          <w:b/>
          <w:bCs/>
          <w:sz w:val="36"/>
          <w:szCs w:val="36"/>
          <w:lang w:eastAsia="zh-CN"/>
        </w:rPr>
      </w:pPr>
      <w:r>
        <w:rPr>
          <w:rFonts w:hint="eastAsia"/>
          <w:b/>
          <w:bCs/>
          <w:sz w:val="36"/>
          <w:szCs w:val="36"/>
          <w:lang w:eastAsia="zh-CN"/>
        </w:rPr>
        <w:t>营业执照复印件</w:t>
      </w: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jc w:val="center"/>
      </w:pPr>
    </w:p>
    <w:p>
      <w:pPr>
        <w:pStyle w:val="2"/>
      </w:pPr>
    </w:p>
    <w:p>
      <w:pPr>
        <w:pStyle w:val="2"/>
        <w:jc w:val="center"/>
        <w:rPr>
          <w:rFonts w:ascii="Times New Roman" w:hAnsi="Times New Roman"/>
          <w:b/>
          <w:bCs/>
          <w:kern w:val="2"/>
          <w:sz w:val="36"/>
          <w:szCs w:val="36"/>
        </w:rPr>
      </w:pPr>
    </w:p>
    <w:p>
      <w:pPr>
        <w:pStyle w:val="2"/>
        <w:jc w:val="center"/>
        <w:rPr>
          <w:rFonts w:ascii="Times New Roman" w:hAnsi="Times New Roman"/>
          <w:b/>
          <w:bCs/>
          <w:kern w:val="2"/>
          <w:sz w:val="36"/>
          <w:szCs w:val="36"/>
        </w:rPr>
      </w:pPr>
    </w:p>
    <w:p>
      <w:pPr>
        <w:pStyle w:val="2"/>
        <w:jc w:val="center"/>
        <w:rPr>
          <w:rFonts w:ascii="Times New Roman" w:hAnsi="Times New Roman"/>
          <w:b/>
          <w:bCs/>
          <w:kern w:val="2"/>
          <w:sz w:val="36"/>
          <w:szCs w:val="36"/>
        </w:rPr>
      </w:pPr>
      <w:r>
        <w:rPr>
          <w:rFonts w:hint="eastAsia" w:ascii="Times New Roman" w:hAnsi="Times New Roman"/>
          <w:b/>
          <w:bCs/>
          <w:kern w:val="2"/>
          <w:sz w:val="36"/>
          <w:szCs w:val="36"/>
        </w:rPr>
        <w:t>资质文件</w:t>
      </w:r>
    </w:p>
    <w:p>
      <w:pPr>
        <w:pStyle w:val="2"/>
        <w:tabs>
          <w:tab w:val="left" w:pos="4944"/>
        </w:tabs>
        <w:jc w:val="left"/>
        <w:rPr>
          <w:color w:val="4E6127"/>
        </w:rPr>
      </w:pPr>
    </w:p>
    <w:p>
      <w:pPr>
        <w:pStyle w:val="2"/>
        <w:tabs>
          <w:tab w:val="left" w:pos="4944"/>
        </w:tabs>
        <w:jc w:val="left"/>
        <w:rPr>
          <w:color w:val="0000FF"/>
        </w:rPr>
      </w:pPr>
    </w:p>
    <w:p>
      <w:pPr>
        <w:pStyle w:val="2"/>
        <w:tabs>
          <w:tab w:val="left" w:pos="4944"/>
        </w:tabs>
        <w:jc w:val="left"/>
        <w:rPr>
          <w:color w:val="0000FF"/>
        </w:rPr>
      </w:pPr>
    </w:p>
    <w:p>
      <w:pPr>
        <w:pStyle w:val="2"/>
        <w:tabs>
          <w:tab w:val="left" w:pos="4944"/>
        </w:tabs>
        <w:jc w:val="left"/>
        <w:rPr>
          <w:color w:val="0000FF"/>
        </w:rPr>
      </w:pPr>
    </w:p>
    <w:p>
      <w:pPr>
        <w:pStyle w:val="2"/>
        <w:tabs>
          <w:tab w:val="left" w:pos="4944"/>
        </w:tabs>
        <w:jc w:val="left"/>
        <w:rPr>
          <w:color w:val="0000FF"/>
        </w:rPr>
      </w:pPr>
    </w:p>
    <w:p>
      <w:pPr>
        <w:pStyle w:val="2"/>
        <w:tabs>
          <w:tab w:val="left" w:pos="4944"/>
        </w:tabs>
        <w:jc w:val="left"/>
        <w:rPr>
          <w:color w:val="0000FF"/>
        </w:rPr>
      </w:pPr>
    </w:p>
    <w:p>
      <w:pPr>
        <w:pStyle w:val="2"/>
        <w:jc w:val="center"/>
        <w:rPr>
          <w:rFonts w:ascii="Times New Roman" w:hAnsi="Times New Roman"/>
          <w:b/>
          <w:bCs/>
          <w:kern w:val="2"/>
          <w:sz w:val="36"/>
          <w:szCs w:val="36"/>
        </w:rPr>
      </w:pPr>
    </w:p>
    <w:p>
      <w:pPr>
        <w:pStyle w:val="2"/>
        <w:jc w:val="center"/>
        <w:rPr>
          <w:rFonts w:ascii="Times New Roman" w:hAnsi="Times New Roman"/>
          <w:b/>
          <w:bCs/>
          <w:kern w:val="2"/>
          <w:sz w:val="36"/>
          <w:szCs w:val="36"/>
        </w:rPr>
      </w:pPr>
    </w:p>
    <w:p>
      <w:pPr>
        <w:pStyle w:val="2"/>
        <w:jc w:val="center"/>
        <w:rPr>
          <w:rFonts w:ascii="Times New Roman" w:hAnsi="Times New Roman"/>
          <w:b/>
          <w:bCs/>
          <w:kern w:val="2"/>
          <w:sz w:val="36"/>
          <w:szCs w:val="36"/>
        </w:rPr>
      </w:pPr>
      <w:r>
        <w:rPr>
          <w:rFonts w:hint="eastAsia" w:ascii="Times New Roman" w:hAnsi="Times New Roman"/>
          <w:b/>
          <w:bCs/>
          <w:kern w:val="2"/>
          <w:sz w:val="36"/>
          <w:szCs w:val="36"/>
        </w:rPr>
        <w:t>业绩证明</w:t>
      </w:r>
    </w:p>
    <w:p>
      <w:pPr>
        <w:pStyle w:val="76"/>
        <w:spacing w:beforeLines="0" w:afterLines="0" w:line="240" w:lineRule="auto"/>
        <w:ind w:firstLine="0" w:firstLineChars="0"/>
        <w:jc w:val="center"/>
        <w:rPr>
          <w:rFonts w:ascii="Times New Roman" w:hAnsi="Times New Roman" w:cs="Times New Roman"/>
          <w:b/>
          <w:color w:val="FF0000"/>
          <w:sz w:val="24"/>
          <w:szCs w:val="24"/>
          <w:u w:val="single"/>
          <w:lang w:eastAsia="zh-CN"/>
        </w:rPr>
      </w:pPr>
      <w:r>
        <w:rPr>
          <w:rFonts w:hint="eastAsia" w:ascii="Times New Roman" w:hAnsi="Times New Roman" w:cs="Times New Roman"/>
          <w:b/>
          <w:color w:val="FF0000"/>
          <w:sz w:val="24"/>
          <w:szCs w:val="24"/>
          <w:u w:val="single"/>
          <w:lang w:eastAsia="zh-CN"/>
        </w:rPr>
        <w:t>（如内容超过一页，可附页）</w:t>
      </w:r>
    </w:p>
    <w:p>
      <w:pPr>
        <w:pStyle w:val="2"/>
        <w:rPr>
          <w:rFonts w:ascii="Times New Roman" w:hAnsi="Times New Roman"/>
          <w:b/>
          <w:bCs/>
          <w:kern w:val="2"/>
          <w:sz w:val="36"/>
          <w:szCs w:val="36"/>
        </w:rPr>
      </w:pPr>
    </w:p>
    <w:p>
      <w:pPr>
        <w:spacing w:line="360" w:lineRule="auto"/>
        <w:rPr>
          <w:rFonts w:ascii="Times New Roman" w:hAnsi="Times New Roman" w:cs="Times New Roman"/>
          <w:b/>
          <w:sz w:val="36"/>
          <w:szCs w:val="36"/>
          <w:lang w:eastAsia="zh-CN"/>
        </w:rPr>
      </w:pPr>
    </w:p>
    <w:p>
      <w:pPr>
        <w:spacing w:line="360" w:lineRule="auto"/>
        <w:rPr>
          <w:rFonts w:ascii="Times New Roman" w:hAnsi="Times New Roman" w:cs="Times New Roman"/>
          <w:b/>
          <w:sz w:val="36"/>
          <w:szCs w:val="36"/>
          <w:lang w:eastAsia="zh-CN"/>
        </w:rPr>
      </w:pPr>
    </w:p>
    <w:p>
      <w:pPr>
        <w:spacing w:line="360" w:lineRule="auto"/>
        <w:rPr>
          <w:rFonts w:ascii="Times New Roman" w:hAnsi="Times New Roman" w:cs="Times New Roman"/>
          <w:b/>
          <w:sz w:val="36"/>
          <w:szCs w:val="36"/>
          <w:lang w:eastAsia="zh-CN"/>
        </w:rPr>
      </w:pPr>
    </w:p>
    <w:p>
      <w:pPr>
        <w:spacing w:line="360" w:lineRule="auto"/>
        <w:rPr>
          <w:rFonts w:ascii="Times New Roman" w:hAnsi="Times New Roman" w:cs="Times New Roman"/>
          <w:b/>
          <w:sz w:val="36"/>
          <w:szCs w:val="36"/>
          <w:lang w:eastAsia="zh-CN"/>
        </w:rPr>
      </w:pPr>
    </w:p>
    <w:p>
      <w:pPr>
        <w:pStyle w:val="2"/>
        <w:rPr>
          <w:rFonts w:ascii="Times New Roman" w:hAnsi="Times New Roman"/>
          <w:b/>
          <w:sz w:val="36"/>
          <w:szCs w:val="36"/>
        </w:rPr>
      </w:pPr>
    </w:p>
    <w:p>
      <w:pPr>
        <w:pStyle w:val="2"/>
        <w:rPr>
          <w:rFonts w:ascii="Times New Roman" w:hAnsi="Times New Roman"/>
          <w:b/>
          <w:sz w:val="36"/>
          <w:szCs w:val="36"/>
        </w:rPr>
      </w:pPr>
    </w:p>
    <w:p>
      <w:pPr>
        <w:pStyle w:val="2"/>
        <w:rPr>
          <w:rFonts w:ascii="Times New Roman" w:hAnsi="Times New Roman"/>
          <w:b/>
          <w:sz w:val="36"/>
          <w:szCs w:val="36"/>
        </w:rPr>
      </w:pPr>
    </w:p>
    <w:p>
      <w:pPr>
        <w:pStyle w:val="2"/>
        <w:rPr>
          <w:rFonts w:ascii="Times New Roman" w:hAnsi="Times New Roman"/>
          <w:b/>
          <w:sz w:val="36"/>
          <w:szCs w:val="36"/>
        </w:rPr>
      </w:pPr>
    </w:p>
    <w:p>
      <w:pPr>
        <w:pStyle w:val="2"/>
        <w:rPr>
          <w:rFonts w:ascii="Times New Roman" w:hAnsi="Times New Roman"/>
          <w:b/>
          <w:sz w:val="36"/>
          <w:szCs w:val="36"/>
        </w:rPr>
      </w:pPr>
    </w:p>
    <w:p>
      <w:pPr>
        <w:pStyle w:val="2"/>
        <w:rPr>
          <w:rFonts w:ascii="Times New Roman" w:hAnsi="Times New Roman"/>
          <w:b/>
          <w:sz w:val="36"/>
          <w:szCs w:val="36"/>
        </w:rPr>
      </w:pPr>
    </w:p>
    <w:p>
      <w:pPr>
        <w:pStyle w:val="2"/>
        <w:rPr>
          <w:rFonts w:ascii="Times New Roman" w:hAnsi="Times New Roman"/>
          <w:b/>
          <w:sz w:val="36"/>
          <w:szCs w:val="36"/>
        </w:rPr>
      </w:pPr>
    </w:p>
    <w:p>
      <w:pPr>
        <w:pStyle w:val="2"/>
        <w:rPr>
          <w:rFonts w:ascii="Times New Roman" w:hAnsi="Times New Roman"/>
          <w:b/>
          <w:sz w:val="36"/>
          <w:szCs w:val="36"/>
        </w:rPr>
      </w:pPr>
    </w:p>
    <w:p>
      <w:pPr>
        <w:pStyle w:val="2"/>
        <w:rPr>
          <w:rFonts w:ascii="Times New Roman" w:hAnsi="Times New Roman"/>
          <w:b/>
          <w:sz w:val="36"/>
          <w:szCs w:val="36"/>
        </w:rPr>
      </w:pPr>
    </w:p>
    <w:p>
      <w:pPr>
        <w:pStyle w:val="2"/>
        <w:rPr>
          <w:rFonts w:ascii="Times New Roman" w:hAnsi="Times New Roman"/>
          <w:b/>
          <w:sz w:val="36"/>
          <w:szCs w:val="36"/>
        </w:rPr>
      </w:pPr>
    </w:p>
    <w:p>
      <w:pPr>
        <w:pStyle w:val="2"/>
        <w:rPr>
          <w:rFonts w:ascii="Times New Roman" w:hAnsi="Times New Roman"/>
          <w:b/>
          <w:sz w:val="36"/>
          <w:szCs w:val="36"/>
        </w:rPr>
      </w:pPr>
    </w:p>
    <w:p>
      <w:pPr>
        <w:pStyle w:val="2"/>
        <w:rPr>
          <w:rFonts w:ascii="Times New Roman" w:hAnsi="Times New Roman"/>
          <w:b/>
          <w:sz w:val="36"/>
          <w:szCs w:val="36"/>
        </w:rPr>
      </w:pPr>
    </w:p>
    <w:p>
      <w:pPr>
        <w:pStyle w:val="2"/>
        <w:rPr>
          <w:rFonts w:ascii="Times New Roman" w:hAnsi="Times New Roman"/>
          <w:b/>
          <w:sz w:val="36"/>
          <w:szCs w:val="36"/>
        </w:rPr>
      </w:pPr>
    </w:p>
    <w:p>
      <w:pPr>
        <w:pStyle w:val="2"/>
        <w:rPr>
          <w:rFonts w:ascii="Times New Roman" w:hAnsi="Times New Roman"/>
          <w:b/>
          <w:sz w:val="36"/>
          <w:szCs w:val="36"/>
        </w:rPr>
      </w:pPr>
    </w:p>
    <w:p>
      <w:pPr>
        <w:spacing w:line="360" w:lineRule="auto"/>
        <w:rPr>
          <w:rFonts w:ascii="Times New Roman" w:hAnsi="Times New Roman" w:cs="Times New Roman"/>
          <w:b/>
          <w:sz w:val="36"/>
          <w:szCs w:val="36"/>
          <w:lang w:eastAsia="zh-CN"/>
        </w:rPr>
      </w:pPr>
    </w:p>
    <w:p>
      <w:pPr>
        <w:spacing w:line="360" w:lineRule="auto"/>
        <w:rPr>
          <w:rFonts w:ascii="Times New Roman" w:hAnsi="Times New Roman" w:cs="Times New Roman"/>
          <w:b/>
          <w:sz w:val="32"/>
          <w:szCs w:val="32"/>
          <w:lang w:eastAsia="zh-CN"/>
        </w:rPr>
      </w:pPr>
      <w:r>
        <w:rPr>
          <w:rFonts w:hint="eastAsia" w:ascii="Times New Roman" w:hAnsi="Times New Roman" w:cs="Times New Roman"/>
          <w:b/>
          <w:sz w:val="32"/>
          <w:szCs w:val="32"/>
          <w:lang w:eastAsia="zh-CN"/>
        </w:rPr>
        <w:t>附件三：</w:t>
      </w:r>
    </w:p>
    <w:p>
      <w:pPr>
        <w:spacing w:line="360" w:lineRule="auto"/>
        <w:jc w:val="center"/>
        <w:rPr>
          <w:rFonts w:ascii="Times New Roman" w:hAnsi="Times New Roman"/>
          <w:sz w:val="28"/>
          <w:szCs w:val="28"/>
          <w:lang w:eastAsia="zh-CN"/>
        </w:rPr>
      </w:pPr>
      <w:r>
        <w:rPr>
          <w:rFonts w:hint="eastAsia" w:ascii="Times New Roman" w:hAnsi="Times New Roman" w:cs="Times New Roman"/>
          <w:b/>
          <w:sz w:val="36"/>
          <w:szCs w:val="36"/>
          <w:lang w:eastAsia="zh-CN"/>
        </w:rPr>
        <w:t>商务报价函</w:t>
      </w:r>
    </w:p>
    <w:p>
      <w:pPr>
        <w:spacing w:line="360" w:lineRule="auto"/>
        <w:ind w:firstLine="280" w:firstLineChars="100"/>
        <w:rPr>
          <w:rFonts w:asciiTheme="minorEastAsia" w:hAnsiTheme="minorEastAsia" w:eastAsiaTheme="minorEastAsia"/>
          <w:b/>
          <w:bCs/>
          <w:sz w:val="28"/>
          <w:szCs w:val="28"/>
          <w:lang w:eastAsia="zh-CN"/>
        </w:rPr>
      </w:pPr>
      <w:r>
        <w:rPr>
          <w:rFonts w:hint="eastAsia" w:asciiTheme="minorEastAsia" w:hAnsiTheme="minorEastAsia" w:eastAsiaTheme="minorEastAsia"/>
          <w:b/>
          <w:bCs/>
          <w:sz w:val="28"/>
          <w:szCs w:val="28"/>
          <w:lang w:eastAsia="zh-CN"/>
        </w:rPr>
        <w:t>致：福建福海创石油化工有限公司</w:t>
      </w:r>
    </w:p>
    <w:p>
      <w:pPr>
        <w:spacing w:line="360" w:lineRule="auto"/>
        <w:ind w:left="479" w:leftChars="218" w:firstLine="480" w:firstLineChars="200"/>
        <w:rPr>
          <w:rStyle w:val="213"/>
          <w:sz w:val="24"/>
          <w:szCs w:val="24"/>
          <w:lang w:eastAsia="zh-CN"/>
        </w:rPr>
      </w:pPr>
      <w:r>
        <w:rPr>
          <w:rStyle w:val="213"/>
          <w:rFonts w:hint="eastAsia"/>
          <w:sz w:val="24"/>
          <w:szCs w:val="24"/>
          <w:lang w:eastAsia="zh-CN"/>
        </w:rPr>
        <w:t xml:space="preserve">在充分研究福建福海创石油化工有限公司PTA 旧包装袋采购发包比选文件的全部内容后，我方愿以以下报价，严格按照自主比选文件的要求，交付本项目并维修其中的任何缺陷。 </w:t>
      </w:r>
    </w:p>
    <w:tbl>
      <w:tblPr>
        <w:tblStyle w:val="57"/>
        <w:tblW w:w="10180" w:type="dxa"/>
        <w:jc w:val="center"/>
        <w:tblInd w:w="93" w:type="dxa"/>
        <w:tblLayout w:type="fixed"/>
        <w:tblCellMar>
          <w:top w:w="0" w:type="dxa"/>
          <w:left w:w="108" w:type="dxa"/>
          <w:bottom w:w="0" w:type="dxa"/>
          <w:right w:w="108" w:type="dxa"/>
        </w:tblCellMar>
      </w:tblPr>
      <w:tblGrid>
        <w:gridCol w:w="700"/>
        <w:gridCol w:w="1585"/>
        <w:gridCol w:w="1155"/>
        <w:gridCol w:w="1290"/>
        <w:gridCol w:w="750"/>
        <w:gridCol w:w="1365"/>
        <w:gridCol w:w="1365"/>
        <w:gridCol w:w="1970"/>
      </w:tblGrid>
      <w:tr>
        <w:tblPrEx>
          <w:tblLayout w:type="fixed"/>
          <w:tblCellMar>
            <w:top w:w="0" w:type="dxa"/>
            <w:left w:w="108" w:type="dxa"/>
            <w:bottom w:w="0" w:type="dxa"/>
            <w:right w:w="108" w:type="dxa"/>
          </w:tblCellMar>
        </w:tblPrEx>
        <w:trPr>
          <w:trHeight w:val="860" w:hRule="atLeast"/>
          <w:jc w:val="center"/>
        </w:trPr>
        <w:tc>
          <w:tcPr>
            <w:tcW w:w="700" w:type="dxa"/>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cs="Arial"/>
                <w:b/>
                <w:bCs/>
              </w:rPr>
            </w:pPr>
            <w:r>
              <w:rPr>
                <w:rFonts w:hint="eastAsia" w:cs="Arial"/>
                <w:b/>
                <w:bCs/>
              </w:rPr>
              <w:t>序号</w:t>
            </w:r>
          </w:p>
        </w:tc>
        <w:tc>
          <w:tcPr>
            <w:tcW w:w="1585" w:type="dxa"/>
            <w:tcBorders>
              <w:top w:val="single" w:color="auto" w:sz="8" w:space="0"/>
              <w:left w:val="single" w:color="auto" w:sz="8" w:space="0"/>
              <w:bottom w:val="single" w:color="auto" w:sz="8" w:space="0"/>
              <w:right w:val="single" w:color="auto" w:sz="8" w:space="0"/>
            </w:tcBorders>
            <w:shd w:val="clear" w:color="000000" w:fill="FFFFFF"/>
            <w:vAlign w:val="center"/>
          </w:tcPr>
          <w:p>
            <w:pPr>
              <w:widowControl/>
              <w:spacing w:line="360" w:lineRule="auto"/>
              <w:jc w:val="center"/>
              <w:rPr>
                <w:rFonts w:cs="Arial"/>
                <w:b/>
                <w:bCs/>
                <w:color w:val="000000"/>
              </w:rPr>
            </w:pPr>
            <w:r>
              <w:rPr>
                <w:rFonts w:cs="Arial"/>
                <w:b/>
                <w:bCs/>
                <w:color w:val="000000"/>
              </w:rPr>
              <w:t>品名</w:t>
            </w:r>
          </w:p>
        </w:tc>
        <w:tc>
          <w:tcPr>
            <w:tcW w:w="1155" w:type="dxa"/>
            <w:tcBorders>
              <w:top w:val="single" w:color="auto" w:sz="8" w:space="0"/>
              <w:left w:val="single" w:color="auto" w:sz="8" w:space="0"/>
              <w:bottom w:val="single" w:color="000000" w:sz="8" w:space="0"/>
              <w:right w:val="single" w:color="auto" w:sz="8" w:space="0"/>
            </w:tcBorders>
            <w:shd w:val="clear" w:color="000000" w:fill="FFFFFF"/>
            <w:vAlign w:val="center"/>
          </w:tcPr>
          <w:p>
            <w:pPr>
              <w:widowControl/>
              <w:spacing w:line="360" w:lineRule="auto"/>
              <w:jc w:val="center"/>
              <w:rPr>
                <w:rFonts w:cs="Arial"/>
                <w:b/>
                <w:bCs/>
                <w:color w:val="000000"/>
              </w:rPr>
            </w:pPr>
            <w:r>
              <w:rPr>
                <w:rFonts w:cs="Arial"/>
                <w:b/>
                <w:bCs/>
                <w:color w:val="000000"/>
              </w:rPr>
              <w:t>规格</w:t>
            </w:r>
          </w:p>
        </w:tc>
        <w:tc>
          <w:tcPr>
            <w:tcW w:w="1290" w:type="dxa"/>
            <w:tcBorders>
              <w:top w:val="single" w:color="auto" w:sz="8" w:space="0"/>
              <w:left w:val="single" w:color="auto" w:sz="8" w:space="0"/>
              <w:bottom w:val="single" w:color="000000" w:sz="8" w:space="0"/>
              <w:right w:val="single" w:color="000000" w:sz="8" w:space="0"/>
            </w:tcBorders>
            <w:shd w:val="clear" w:color="000000" w:fill="FFFFFF"/>
            <w:vAlign w:val="center"/>
          </w:tcPr>
          <w:p>
            <w:pPr>
              <w:widowControl/>
              <w:spacing w:line="360" w:lineRule="auto"/>
              <w:jc w:val="center"/>
              <w:rPr>
                <w:rFonts w:cs="Arial"/>
                <w:b/>
                <w:bCs/>
                <w:sz w:val="24"/>
              </w:rPr>
            </w:pPr>
            <w:r>
              <w:rPr>
                <w:rFonts w:cs="Arial"/>
                <w:b/>
                <w:bCs/>
                <w:sz w:val="24"/>
              </w:rPr>
              <w:t>预估数量</w:t>
            </w:r>
          </w:p>
        </w:tc>
        <w:tc>
          <w:tcPr>
            <w:tcW w:w="750"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spacing w:line="360" w:lineRule="auto"/>
              <w:jc w:val="center"/>
              <w:rPr>
                <w:rFonts w:cs="Arial"/>
                <w:b/>
                <w:bCs/>
                <w:color w:val="000000"/>
              </w:rPr>
            </w:pPr>
            <w:r>
              <w:rPr>
                <w:rFonts w:cs="Arial"/>
                <w:b/>
                <w:bCs/>
                <w:color w:val="000000"/>
              </w:rPr>
              <w:t>单位</w:t>
            </w:r>
          </w:p>
        </w:tc>
        <w:tc>
          <w:tcPr>
            <w:tcW w:w="1365" w:type="dxa"/>
            <w:tcBorders>
              <w:top w:val="single" w:color="000000" w:sz="8" w:space="0"/>
              <w:left w:val="nil"/>
              <w:bottom w:val="single" w:color="000000" w:sz="8" w:space="0"/>
              <w:right w:val="single" w:color="000000" w:sz="8" w:space="0"/>
            </w:tcBorders>
            <w:shd w:val="clear" w:color="000000" w:fill="FFFFFF"/>
            <w:vAlign w:val="center"/>
          </w:tcPr>
          <w:p>
            <w:pPr>
              <w:spacing w:line="360" w:lineRule="auto"/>
              <w:jc w:val="center"/>
              <w:rPr>
                <w:rFonts w:cs="Arial"/>
                <w:b/>
                <w:bCs/>
                <w:color w:val="000000"/>
              </w:rPr>
            </w:pPr>
            <w:r>
              <w:rPr>
                <w:rFonts w:cs="Arial"/>
                <w:b/>
                <w:bCs/>
                <w:color w:val="000000"/>
              </w:rPr>
              <w:t>含税单价</w:t>
            </w:r>
          </w:p>
        </w:tc>
        <w:tc>
          <w:tcPr>
            <w:tcW w:w="1365" w:type="dxa"/>
            <w:tcBorders>
              <w:top w:val="single" w:color="000000" w:sz="8" w:space="0"/>
              <w:left w:val="nil"/>
              <w:bottom w:val="single" w:color="000000" w:sz="8" w:space="0"/>
              <w:right w:val="single" w:color="000000" w:sz="8" w:space="0"/>
            </w:tcBorders>
            <w:shd w:val="clear" w:color="000000" w:fill="FFFFFF"/>
            <w:vAlign w:val="center"/>
          </w:tcPr>
          <w:p>
            <w:pPr>
              <w:spacing w:line="360" w:lineRule="auto"/>
              <w:jc w:val="center"/>
              <w:rPr>
                <w:rFonts w:cs="Arial"/>
                <w:b/>
                <w:bCs/>
                <w:color w:val="000000"/>
              </w:rPr>
            </w:pPr>
            <w:r>
              <w:rPr>
                <w:rFonts w:cs="Arial"/>
                <w:b/>
                <w:bCs/>
                <w:color w:val="000000"/>
              </w:rPr>
              <w:t>含税总价</w:t>
            </w:r>
          </w:p>
        </w:tc>
        <w:tc>
          <w:tcPr>
            <w:tcW w:w="1970" w:type="dxa"/>
            <w:tcBorders>
              <w:top w:val="single" w:color="000000" w:sz="8" w:space="0"/>
              <w:left w:val="nil"/>
              <w:bottom w:val="single" w:color="000000" w:sz="8" w:space="0"/>
              <w:right w:val="single" w:color="000000" w:sz="8" w:space="0"/>
            </w:tcBorders>
            <w:shd w:val="clear" w:color="000000" w:fill="FFFFFF"/>
            <w:vAlign w:val="center"/>
          </w:tcPr>
          <w:p>
            <w:pPr>
              <w:spacing w:line="360" w:lineRule="auto"/>
              <w:jc w:val="center"/>
              <w:rPr>
                <w:rFonts w:cs="Arial"/>
                <w:b/>
                <w:bCs/>
                <w:color w:val="000000"/>
              </w:rPr>
            </w:pPr>
            <w:r>
              <w:rPr>
                <w:rFonts w:cs="Arial"/>
                <w:b/>
                <w:bCs/>
                <w:color w:val="000000"/>
              </w:rPr>
              <w:t>备注</w:t>
            </w:r>
          </w:p>
        </w:tc>
      </w:tr>
      <w:tr>
        <w:tblPrEx>
          <w:tblLayout w:type="fixed"/>
          <w:tblCellMar>
            <w:top w:w="0" w:type="dxa"/>
            <w:left w:w="108" w:type="dxa"/>
            <w:bottom w:w="0" w:type="dxa"/>
            <w:right w:w="108" w:type="dxa"/>
          </w:tblCellMar>
        </w:tblPrEx>
        <w:trPr>
          <w:trHeight w:val="285" w:hRule="atLeast"/>
          <w:jc w:val="center"/>
        </w:trPr>
        <w:tc>
          <w:tcPr>
            <w:tcW w:w="700" w:type="dxa"/>
            <w:tcBorders>
              <w:top w:val="nil"/>
              <w:left w:val="single" w:color="auto" w:sz="8" w:space="0"/>
              <w:bottom w:val="single" w:color="auto" w:sz="8" w:space="0"/>
              <w:right w:val="single" w:color="auto" w:sz="8" w:space="0"/>
            </w:tcBorders>
            <w:shd w:val="clear" w:color="auto" w:fill="auto"/>
            <w:vAlign w:val="center"/>
          </w:tcPr>
          <w:p>
            <w:pPr>
              <w:widowControl/>
              <w:spacing w:line="360" w:lineRule="auto"/>
              <w:jc w:val="center"/>
              <w:rPr>
                <w:rFonts w:cs="Arial"/>
                <w:color w:val="000000"/>
                <w:szCs w:val="21"/>
              </w:rPr>
            </w:pPr>
            <w:r>
              <w:rPr>
                <w:rFonts w:cs="Arial"/>
                <w:color w:val="000000"/>
                <w:szCs w:val="21"/>
              </w:rPr>
              <w:t>2</w:t>
            </w:r>
          </w:p>
        </w:tc>
        <w:tc>
          <w:tcPr>
            <w:tcW w:w="1585" w:type="dxa"/>
            <w:tcBorders>
              <w:top w:val="nil"/>
              <w:left w:val="nil"/>
              <w:bottom w:val="single" w:color="auto" w:sz="8" w:space="0"/>
              <w:right w:val="single" w:color="auto" w:sz="8" w:space="0"/>
            </w:tcBorders>
            <w:shd w:val="clear" w:color="000000" w:fill="FFFFFF"/>
            <w:vAlign w:val="center"/>
          </w:tcPr>
          <w:p>
            <w:pPr>
              <w:widowControl/>
              <w:spacing w:line="360" w:lineRule="auto"/>
              <w:jc w:val="center"/>
              <w:rPr>
                <w:rFonts w:cs="Arial"/>
                <w:color w:val="000000"/>
                <w:szCs w:val="21"/>
                <w:lang w:eastAsia="zh-CN"/>
              </w:rPr>
            </w:pPr>
            <w:r>
              <w:rPr>
                <w:rFonts w:hint="eastAsia" w:cs="Arial"/>
                <w:color w:val="000000"/>
                <w:szCs w:val="21"/>
                <w:lang w:eastAsia="zh-CN"/>
              </w:rPr>
              <w:t>PTA旧包装袋（吨袋）</w:t>
            </w:r>
          </w:p>
        </w:tc>
        <w:tc>
          <w:tcPr>
            <w:tcW w:w="1155" w:type="dxa"/>
            <w:tcBorders>
              <w:top w:val="nil"/>
              <w:left w:val="nil"/>
              <w:bottom w:val="single" w:color="auto" w:sz="8" w:space="0"/>
              <w:right w:val="single" w:color="auto" w:sz="8" w:space="0"/>
            </w:tcBorders>
            <w:shd w:val="clear" w:color="000000" w:fill="FFFFFF"/>
            <w:vAlign w:val="center"/>
          </w:tcPr>
          <w:p>
            <w:pPr>
              <w:widowControl/>
              <w:spacing w:line="360" w:lineRule="auto"/>
              <w:jc w:val="center"/>
              <w:rPr>
                <w:rFonts w:cs="Arial"/>
                <w:color w:val="000000"/>
                <w:szCs w:val="21"/>
              </w:rPr>
            </w:pPr>
            <w:r>
              <w:rPr>
                <w:rFonts w:hint="eastAsia" w:cs="Arial"/>
                <w:color w:val="000000"/>
                <w:szCs w:val="21"/>
              </w:rPr>
              <w:t>下方无出料口</w:t>
            </w:r>
          </w:p>
        </w:tc>
        <w:tc>
          <w:tcPr>
            <w:tcW w:w="1290" w:type="dxa"/>
            <w:tcBorders>
              <w:top w:val="nil"/>
              <w:left w:val="nil"/>
              <w:bottom w:val="single" w:color="auto" w:sz="8" w:space="0"/>
              <w:right w:val="single" w:color="000000" w:sz="8" w:space="0"/>
            </w:tcBorders>
            <w:shd w:val="clear" w:color="000000" w:fill="FFFFFF"/>
            <w:vAlign w:val="center"/>
          </w:tcPr>
          <w:p>
            <w:pPr>
              <w:widowControl/>
              <w:spacing w:line="360" w:lineRule="auto"/>
              <w:jc w:val="center"/>
              <w:rPr>
                <w:rFonts w:cs="Arial"/>
                <w:color w:val="000000"/>
                <w:szCs w:val="21"/>
              </w:rPr>
            </w:pPr>
            <w:r>
              <w:rPr>
                <w:rFonts w:hint="eastAsia" w:cs="Arial"/>
                <w:color w:val="000000"/>
                <w:szCs w:val="21"/>
                <w:lang w:eastAsia="zh-CN"/>
              </w:rPr>
              <w:t>1</w:t>
            </w:r>
            <w:r>
              <w:rPr>
                <w:rFonts w:hint="eastAsia" w:cs="Arial"/>
                <w:color w:val="000000"/>
                <w:szCs w:val="21"/>
              </w:rPr>
              <w:t>6000</w:t>
            </w:r>
          </w:p>
        </w:tc>
        <w:tc>
          <w:tcPr>
            <w:tcW w:w="750" w:type="dxa"/>
            <w:tcBorders>
              <w:top w:val="single" w:color="000000" w:sz="8" w:space="0"/>
              <w:left w:val="single" w:color="000000" w:sz="8" w:space="0"/>
              <w:bottom w:val="single" w:color="000000" w:sz="8" w:space="0"/>
              <w:right w:val="single" w:color="000000" w:sz="8" w:space="0"/>
            </w:tcBorders>
            <w:shd w:val="clear" w:color="000000" w:fill="FFFFFF"/>
            <w:vAlign w:val="center"/>
          </w:tcPr>
          <w:p>
            <w:pPr>
              <w:widowControl/>
              <w:spacing w:line="360" w:lineRule="auto"/>
              <w:jc w:val="center"/>
              <w:rPr>
                <w:rFonts w:cs="Arial"/>
                <w:color w:val="000000"/>
                <w:szCs w:val="21"/>
              </w:rPr>
            </w:pPr>
            <w:r>
              <w:rPr>
                <w:rFonts w:cs="Arial"/>
                <w:color w:val="000000"/>
                <w:szCs w:val="21"/>
              </w:rPr>
              <w:t>条</w:t>
            </w:r>
          </w:p>
        </w:tc>
        <w:tc>
          <w:tcPr>
            <w:tcW w:w="1365" w:type="dxa"/>
            <w:tcBorders>
              <w:top w:val="single" w:color="000000" w:sz="8" w:space="0"/>
              <w:left w:val="nil"/>
              <w:bottom w:val="single" w:color="000000" w:sz="8" w:space="0"/>
              <w:right w:val="single" w:color="000000" w:sz="8" w:space="0"/>
            </w:tcBorders>
            <w:shd w:val="clear" w:color="000000" w:fill="FFFFFF"/>
            <w:vAlign w:val="center"/>
          </w:tcPr>
          <w:p>
            <w:pPr>
              <w:widowControl/>
              <w:spacing w:line="360" w:lineRule="auto"/>
              <w:jc w:val="center"/>
              <w:rPr>
                <w:rFonts w:cs="Arial"/>
                <w:color w:val="000000"/>
                <w:szCs w:val="21"/>
              </w:rPr>
            </w:pPr>
          </w:p>
        </w:tc>
        <w:tc>
          <w:tcPr>
            <w:tcW w:w="1365" w:type="dxa"/>
            <w:tcBorders>
              <w:top w:val="single" w:color="000000" w:sz="8" w:space="0"/>
              <w:left w:val="nil"/>
              <w:bottom w:val="single" w:color="000000" w:sz="8" w:space="0"/>
              <w:right w:val="single" w:color="000000" w:sz="8" w:space="0"/>
            </w:tcBorders>
            <w:shd w:val="clear" w:color="000000" w:fill="FFFFFF"/>
            <w:vAlign w:val="center"/>
          </w:tcPr>
          <w:p>
            <w:pPr>
              <w:widowControl/>
              <w:spacing w:line="360" w:lineRule="auto"/>
              <w:jc w:val="center"/>
              <w:rPr>
                <w:rFonts w:cs="Arial"/>
                <w:color w:val="000000"/>
                <w:szCs w:val="21"/>
              </w:rPr>
            </w:pPr>
          </w:p>
        </w:tc>
        <w:tc>
          <w:tcPr>
            <w:tcW w:w="1970" w:type="dxa"/>
            <w:tcBorders>
              <w:top w:val="single" w:color="000000" w:sz="8" w:space="0"/>
              <w:left w:val="nil"/>
              <w:bottom w:val="single" w:color="000000" w:sz="8" w:space="0"/>
              <w:right w:val="single" w:color="000000" w:sz="8" w:space="0"/>
            </w:tcBorders>
            <w:shd w:val="clear" w:color="000000" w:fill="FFFFFF"/>
            <w:vAlign w:val="center"/>
          </w:tcPr>
          <w:p>
            <w:pPr>
              <w:widowControl/>
              <w:spacing w:line="360" w:lineRule="auto"/>
              <w:jc w:val="center"/>
              <w:rPr>
                <w:rFonts w:cs="Arial"/>
                <w:color w:val="000000"/>
                <w:szCs w:val="21"/>
                <w:lang w:eastAsia="zh-CN"/>
              </w:rPr>
            </w:pPr>
            <w:r>
              <w:rPr>
                <w:rFonts w:hint="eastAsia" w:cs="Arial"/>
                <w:color w:val="000000"/>
                <w:szCs w:val="21"/>
                <w:lang w:eastAsia="zh-CN"/>
              </w:rPr>
              <w:t>2年预估使用量，</w:t>
            </w:r>
          </w:p>
          <w:p>
            <w:pPr>
              <w:widowControl/>
              <w:spacing w:line="360" w:lineRule="auto"/>
              <w:jc w:val="center"/>
              <w:rPr>
                <w:rFonts w:cs="Arial"/>
                <w:color w:val="000000"/>
                <w:szCs w:val="21"/>
                <w:lang w:eastAsia="zh-CN"/>
              </w:rPr>
            </w:pPr>
            <w:r>
              <w:rPr>
                <w:rFonts w:hint="eastAsia" w:cs="Arial"/>
                <w:color w:val="000000"/>
                <w:szCs w:val="21"/>
                <w:lang w:eastAsia="zh-CN"/>
              </w:rPr>
              <w:t>分批次送货</w:t>
            </w:r>
          </w:p>
        </w:tc>
      </w:tr>
      <w:tr>
        <w:tblPrEx>
          <w:tblLayout w:type="fixed"/>
          <w:tblCellMar>
            <w:top w:w="0" w:type="dxa"/>
            <w:left w:w="108" w:type="dxa"/>
            <w:bottom w:w="0" w:type="dxa"/>
            <w:right w:w="108" w:type="dxa"/>
          </w:tblCellMar>
        </w:tblPrEx>
        <w:trPr>
          <w:trHeight w:val="285" w:hRule="atLeast"/>
          <w:jc w:val="center"/>
        </w:trPr>
        <w:tc>
          <w:tcPr>
            <w:tcW w:w="10180"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rPr>
                <w:rFonts w:cs="Arial"/>
                <w:color w:val="000000"/>
              </w:rPr>
            </w:pPr>
            <w:r>
              <w:rPr>
                <w:rFonts w:hint="eastAsia" w:cs="Arial"/>
                <w:color w:val="000000"/>
                <w:lang w:eastAsia="zh-CN"/>
              </w:rPr>
              <w:t xml:space="preserve">          </w:t>
            </w:r>
            <w:r>
              <w:rPr>
                <w:rFonts w:cs="Arial"/>
                <w:color w:val="000000"/>
              </w:rPr>
              <w:t>总合计：</w:t>
            </w:r>
          </w:p>
        </w:tc>
      </w:tr>
      <w:tr>
        <w:tblPrEx>
          <w:tblLayout w:type="fixed"/>
          <w:tblCellMar>
            <w:top w:w="0" w:type="dxa"/>
            <w:left w:w="108" w:type="dxa"/>
            <w:bottom w:w="0" w:type="dxa"/>
            <w:right w:w="108" w:type="dxa"/>
          </w:tblCellMar>
        </w:tblPrEx>
        <w:trPr>
          <w:trHeight w:val="285" w:hRule="atLeast"/>
          <w:jc w:val="center"/>
        </w:trPr>
        <w:tc>
          <w:tcPr>
            <w:tcW w:w="10180" w:type="dxa"/>
            <w:gridSpan w:val="8"/>
            <w:tcBorders>
              <w:top w:val="single" w:color="auto" w:sz="8" w:space="0"/>
              <w:left w:val="single" w:color="auto" w:sz="8" w:space="0"/>
              <w:bottom w:val="single" w:color="auto" w:sz="8" w:space="0"/>
              <w:right w:val="single" w:color="auto" w:sz="8" w:space="0"/>
            </w:tcBorders>
            <w:shd w:val="clear" w:color="auto" w:fill="auto"/>
            <w:vAlign w:val="center"/>
          </w:tcPr>
          <w:p>
            <w:pPr>
              <w:widowControl/>
              <w:spacing w:line="360" w:lineRule="auto"/>
              <w:rPr>
                <w:lang w:eastAsia="zh-CN"/>
              </w:rPr>
            </w:pPr>
            <w:r>
              <w:rPr>
                <w:rFonts w:hint="eastAsia"/>
                <w:lang w:eastAsia="zh-CN"/>
              </w:rPr>
              <w:t>备注：</w:t>
            </w:r>
          </w:p>
          <w:p>
            <w:pPr>
              <w:widowControl/>
              <w:spacing w:line="360" w:lineRule="auto"/>
              <w:rPr>
                <w:lang w:eastAsia="zh-CN"/>
              </w:rPr>
            </w:pPr>
            <w:r>
              <w:rPr>
                <w:rFonts w:hint="eastAsia"/>
                <w:lang w:eastAsia="zh-CN"/>
              </w:rPr>
              <w:t>1.包装袋要求采用10条/捆（或20条/捆）的供货形式；</w:t>
            </w:r>
          </w:p>
          <w:p>
            <w:pPr>
              <w:numPr>
                <w:ilvl w:val="0"/>
                <w:numId w:val="18"/>
              </w:numPr>
              <w:spacing w:line="360" w:lineRule="auto"/>
              <w:rPr>
                <w:lang w:eastAsia="zh-CN"/>
              </w:rPr>
            </w:pPr>
            <w:r>
              <w:rPr>
                <w:rFonts w:hint="eastAsia"/>
                <w:lang w:eastAsia="zh-CN"/>
              </w:rPr>
              <w:t>包装袋基本要求：①包装袋主要原料为：PP；②袋体完好无破损；③包装袋为近半年生产；④申请规格旧包装袋:下方为封闭式，无出料口；⑤回收的吨袋原袋装产品应为无危害及无辐射性质的产品。</w:t>
            </w:r>
          </w:p>
        </w:tc>
      </w:tr>
    </w:tbl>
    <w:p>
      <w:pPr>
        <w:spacing w:beforeLines="100" w:line="360" w:lineRule="auto"/>
        <w:ind w:left="319" w:leftChars="145"/>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说明：  1、请参选人按照比选文件要求提供相关材料，否则视为报价无效。</w:t>
      </w:r>
    </w:p>
    <w:p>
      <w:pPr>
        <w:spacing w:line="360" w:lineRule="auto"/>
        <w:ind w:left="319" w:leftChars="145"/>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2、以上报价包含________%增值税专用发票。</w:t>
      </w:r>
    </w:p>
    <w:p>
      <w:pPr>
        <w:spacing w:line="360" w:lineRule="auto"/>
        <w:ind w:left="319" w:leftChars="145"/>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3、货时间：合同签订后每批次叫货</w:t>
      </w:r>
      <w:r>
        <w:rPr>
          <w:rFonts w:hint="eastAsia" w:asciiTheme="minorEastAsia" w:hAnsiTheme="minorEastAsia" w:eastAsiaTheme="minorEastAsia"/>
          <w:sz w:val="24"/>
          <w:szCs w:val="24"/>
          <w:u w:val="single"/>
          <w:lang w:eastAsia="zh-CN"/>
        </w:rPr>
        <w:t xml:space="preserve">        </w:t>
      </w:r>
      <w:r>
        <w:rPr>
          <w:rFonts w:hint="eastAsia" w:asciiTheme="minorEastAsia" w:hAnsiTheme="minorEastAsia" w:eastAsiaTheme="minorEastAsia"/>
          <w:sz w:val="24"/>
          <w:szCs w:val="24"/>
          <w:lang w:eastAsia="zh-CN"/>
        </w:rPr>
        <w:t>天送达至指定地点。（请务必填写最短工期）</w:t>
      </w:r>
    </w:p>
    <w:p>
      <w:pPr>
        <w:spacing w:line="360" w:lineRule="auto"/>
        <w:ind w:left="319" w:leftChars="145"/>
        <w:rPr>
          <w:rFonts w:asciiTheme="minorEastAsia" w:hAnsiTheme="minorEastAsia" w:eastAsiaTheme="minorEastAsia"/>
          <w:sz w:val="24"/>
          <w:szCs w:val="24"/>
          <w:lang w:eastAsia="zh-CN"/>
        </w:rPr>
      </w:pPr>
      <w:r>
        <w:rPr>
          <w:rFonts w:hint="eastAsia" w:asciiTheme="minorEastAsia" w:hAnsiTheme="minorEastAsia" w:eastAsiaTheme="minorEastAsia"/>
          <w:sz w:val="24"/>
          <w:szCs w:val="24"/>
          <w:lang w:eastAsia="zh-CN"/>
        </w:rPr>
        <w:t>4、以上报价金额已含发票税费、实行包工包料（包含现场安装的人工费、保险费、税费）、运输费、材料费、售后服务等所有费用。</w:t>
      </w:r>
    </w:p>
    <w:p>
      <w:pPr>
        <w:pStyle w:val="74"/>
        <w:spacing w:line="360" w:lineRule="auto"/>
        <w:ind w:left="360" w:firstLine="0"/>
        <w:rPr>
          <w:color w:val="FF0000"/>
          <w:szCs w:val="21"/>
          <w:lang w:eastAsia="zh-CN"/>
        </w:rPr>
      </w:pPr>
    </w:p>
    <w:p>
      <w:pPr>
        <w:ind w:left="4044" w:leftChars="1836" w:right="1920" w:hanging="5"/>
        <w:rPr>
          <w:sz w:val="24"/>
          <w:szCs w:val="24"/>
          <w:lang w:eastAsia="zh-CN"/>
        </w:rPr>
      </w:pPr>
      <w:r>
        <w:rPr>
          <w:rFonts w:hint="eastAsia"/>
          <w:sz w:val="24"/>
          <w:szCs w:val="24"/>
          <w:lang w:eastAsia="zh-CN"/>
        </w:rPr>
        <w:t>报价单位（盖章）：</w:t>
      </w:r>
    </w:p>
    <w:p>
      <w:pPr>
        <w:ind w:left="4044" w:leftChars="1836" w:right="1920" w:hanging="5"/>
        <w:rPr>
          <w:sz w:val="24"/>
          <w:szCs w:val="24"/>
          <w:lang w:eastAsia="zh-CN"/>
        </w:rPr>
      </w:pPr>
    </w:p>
    <w:p>
      <w:pPr>
        <w:ind w:left="4044" w:leftChars="1836" w:right="960" w:hanging="5"/>
        <w:rPr>
          <w:sz w:val="24"/>
          <w:szCs w:val="24"/>
          <w:lang w:eastAsia="zh-CN"/>
        </w:rPr>
      </w:pPr>
      <w:r>
        <w:rPr>
          <w:rFonts w:hint="eastAsia"/>
          <w:sz w:val="24"/>
          <w:szCs w:val="24"/>
          <w:lang w:eastAsia="zh-CN"/>
        </w:rPr>
        <w:t>法定代表或其委托代理人（签字）：</w:t>
      </w:r>
    </w:p>
    <w:p>
      <w:pPr>
        <w:spacing w:line="460" w:lineRule="exact"/>
        <w:ind w:firstLine="560" w:firstLineChars="200"/>
        <w:jc w:val="right"/>
        <w:rPr>
          <w:color w:val="00B050"/>
          <w:sz w:val="28"/>
          <w:lang w:eastAsia="zh-CN"/>
        </w:rPr>
      </w:pPr>
    </w:p>
    <w:p>
      <w:pPr>
        <w:ind w:left="4044" w:leftChars="1836" w:right="960" w:hanging="5"/>
        <w:rPr>
          <w:sz w:val="24"/>
          <w:szCs w:val="24"/>
          <w:lang w:eastAsia="zh-CN"/>
        </w:rPr>
      </w:pPr>
      <w:r>
        <w:rPr>
          <w:rFonts w:hint="eastAsia"/>
          <w:sz w:val="24"/>
          <w:szCs w:val="24"/>
          <w:lang w:eastAsia="zh-CN"/>
        </w:rPr>
        <w:t>或其授权委托代理人：        （签字）</w:t>
      </w:r>
    </w:p>
    <w:p>
      <w:pPr>
        <w:ind w:left="4044" w:leftChars="1836" w:right="960" w:hanging="5"/>
        <w:rPr>
          <w:sz w:val="24"/>
          <w:szCs w:val="24"/>
          <w:lang w:eastAsia="zh-CN"/>
        </w:rPr>
      </w:pPr>
    </w:p>
    <w:p>
      <w:pPr>
        <w:ind w:left="4044" w:leftChars="1836" w:right="960" w:hanging="5"/>
        <w:rPr>
          <w:sz w:val="24"/>
          <w:szCs w:val="24"/>
          <w:lang w:eastAsia="zh-CN"/>
        </w:rPr>
      </w:pPr>
      <w:r>
        <w:rPr>
          <w:rFonts w:hint="eastAsia"/>
          <w:sz w:val="24"/>
          <w:szCs w:val="24"/>
          <w:lang w:eastAsia="zh-CN"/>
        </w:rPr>
        <w:t>编制时间：       年   月   日</w:t>
      </w:r>
    </w:p>
    <w:p>
      <w:pPr>
        <w:pStyle w:val="2"/>
      </w:pPr>
    </w:p>
    <w:p>
      <w:pPr>
        <w:ind w:left="4044" w:leftChars="1836" w:right="960" w:hanging="5"/>
        <w:rPr>
          <w:sz w:val="24"/>
          <w:szCs w:val="24"/>
          <w:lang w:eastAsia="zh-CN"/>
        </w:rPr>
      </w:pPr>
    </w:p>
    <w:p>
      <w:pPr>
        <w:rPr>
          <w:szCs w:val="21"/>
          <w:lang w:eastAsia="zh-CN"/>
        </w:rPr>
      </w:pPr>
    </w:p>
    <w:p>
      <w:pPr>
        <w:spacing w:line="440" w:lineRule="exact"/>
        <w:jc w:val="center"/>
        <w:rPr>
          <w:rFonts w:ascii="仿宋_GB2312" w:eastAsia="仿宋_GB2312" w:hAnsiTheme="majorEastAsia"/>
          <w:b/>
          <w:color w:val="000000"/>
          <w:sz w:val="28"/>
          <w:szCs w:val="28"/>
          <w:lang w:eastAsia="zh-CN"/>
        </w:rPr>
        <w:sectPr>
          <w:pgSz w:w="11906" w:h="16838"/>
          <w:pgMar w:top="720" w:right="1106" w:bottom="720" w:left="1120" w:header="851" w:footer="992" w:gutter="0"/>
          <w:cols w:space="720" w:num="1"/>
          <w:docGrid w:type="linesAndChars" w:linePitch="312" w:charSpace="0"/>
        </w:sectPr>
      </w:pPr>
    </w:p>
    <w:bookmarkEnd w:id="9"/>
    <w:p>
      <w:pPr>
        <w:pStyle w:val="2"/>
        <w:rPr>
          <w:sz w:val="28"/>
          <w:szCs w:val="28"/>
        </w:rPr>
      </w:pPr>
      <w:r>
        <w:rPr>
          <w:rFonts w:hint="eastAsia"/>
          <w:sz w:val="28"/>
          <w:szCs w:val="28"/>
        </w:rPr>
        <w:t>附件四：</w:t>
      </w:r>
    </w:p>
    <w:p>
      <w:pPr>
        <w:jc w:val="center"/>
        <w:rPr>
          <w:b/>
          <w:sz w:val="30"/>
          <w:szCs w:val="30"/>
          <w:lang w:eastAsia="zh-CN"/>
        </w:rPr>
      </w:pPr>
      <w:r>
        <w:rPr>
          <w:rFonts w:hint="eastAsia"/>
          <w:b/>
          <w:sz w:val="30"/>
          <w:szCs w:val="30"/>
          <w:lang w:eastAsia="zh-CN"/>
        </w:rPr>
        <w:t>PTA 旧包装袋采购发包说明</w:t>
      </w:r>
    </w:p>
    <w:p>
      <w:pPr>
        <w:numPr>
          <w:ilvl w:val="0"/>
          <w:numId w:val="15"/>
        </w:numPr>
        <w:spacing w:line="360" w:lineRule="auto"/>
        <w:rPr>
          <w:sz w:val="24"/>
          <w:lang w:eastAsia="zh-CN"/>
        </w:rPr>
      </w:pPr>
      <w:r>
        <w:rPr>
          <w:rFonts w:hint="eastAsia"/>
          <w:b/>
          <w:sz w:val="24"/>
          <w:lang w:eastAsia="zh-CN"/>
        </w:rPr>
        <w:t>项目名称：</w:t>
      </w:r>
      <w:r>
        <w:rPr>
          <w:rFonts w:hint="eastAsia"/>
          <w:sz w:val="24"/>
          <w:lang w:eastAsia="zh-CN"/>
        </w:rPr>
        <w:t>PTA旧包装袋采购</w:t>
      </w:r>
    </w:p>
    <w:p>
      <w:pPr>
        <w:numPr>
          <w:ilvl w:val="0"/>
          <w:numId w:val="15"/>
        </w:numPr>
        <w:spacing w:line="360" w:lineRule="auto"/>
        <w:rPr>
          <w:sz w:val="24"/>
        </w:rPr>
      </w:pPr>
      <w:r>
        <w:rPr>
          <w:rFonts w:hint="eastAsia"/>
          <w:b/>
          <w:sz w:val="24"/>
        </w:rPr>
        <w:t>采购内容：</w:t>
      </w:r>
    </w:p>
    <w:p>
      <w:pPr>
        <w:spacing w:line="360" w:lineRule="auto"/>
        <w:ind w:firstLine="480" w:firstLineChars="200"/>
        <w:rPr>
          <w:sz w:val="24"/>
          <w:lang w:eastAsia="zh-CN"/>
        </w:rPr>
      </w:pPr>
      <w:r>
        <w:rPr>
          <w:rFonts w:hint="eastAsia"/>
          <w:sz w:val="24"/>
          <w:lang w:eastAsia="zh-CN"/>
        </w:rPr>
        <w:t>本次包装袋采购将用于：PTA团队落地PTA粉、催化剂更换、检修废弃垃圾等使用；</w:t>
      </w:r>
    </w:p>
    <w:p>
      <w:pPr>
        <w:spacing w:line="360" w:lineRule="auto"/>
        <w:ind w:firstLine="480" w:firstLineChars="200"/>
        <w:rPr>
          <w:sz w:val="24"/>
        </w:rPr>
      </w:pPr>
      <w:r>
        <w:rPr>
          <w:rFonts w:hint="eastAsia"/>
          <w:sz w:val="24"/>
          <w:lang w:eastAsia="zh-CN"/>
        </w:rPr>
        <w:t>计划每年需要下方无出料口的旧包装袋16000条,以实际到货量结算。</w:t>
      </w:r>
      <w:r>
        <w:rPr>
          <w:rFonts w:hint="eastAsia"/>
          <w:sz w:val="24"/>
        </w:rPr>
        <w:t>合约申请2年。</w:t>
      </w:r>
    </w:p>
    <w:p>
      <w:pPr>
        <w:numPr>
          <w:ilvl w:val="0"/>
          <w:numId w:val="15"/>
        </w:numPr>
        <w:spacing w:line="360" w:lineRule="auto"/>
        <w:rPr>
          <w:sz w:val="24"/>
        </w:rPr>
      </w:pPr>
      <w:r>
        <w:rPr>
          <w:rFonts w:hint="eastAsia"/>
          <w:b/>
          <w:sz w:val="24"/>
        </w:rPr>
        <w:t>交货地点：</w:t>
      </w:r>
    </w:p>
    <w:p>
      <w:pPr>
        <w:spacing w:line="360" w:lineRule="auto"/>
        <w:ind w:firstLine="480" w:firstLineChars="200"/>
        <w:rPr>
          <w:sz w:val="24"/>
          <w:lang w:eastAsia="zh-CN"/>
        </w:rPr>
      </w:pPr>
      <w:r>
        <w:rPr>
          <w:rFonts w:hint="eastAsia"/>
          <w:sz w:val="24"/>
          <w:lang w:eastAsia="zh-CN"/>
        </w:rPr>
        <w:t>生产管理部PTA团队装置现场。</w:t>
      </w:r>
    </w:p>
    <w:p>
      <w:pPr>
        <w:spacing w:line="360" w:lineRule="auto"/>
        <w:rPr>
          <w:b/>
          <w:sz w:val="24"/>
          <w:lang w:eastAsia="zh-CN"/>
        </w:rPr>
      </w:pPr>
      <w:r>
        <w:rPr>
          <w:rFonts w:hint="eastAsia"/>
          <w:bCs/>
          <w:sz w:val="24"/>
          <w:lang w:eastAsia="zh-CN"/>
        </w:rPr>
        <w:t>四、</w:t>
      </w:r>
      <w:r>
        <w:rPr>
          <w:rFonts w:hint="eastAsia"/>
          <w:b/>
          <w:sz w:val="24"/>
          <w:lang w:eastAsia="zh-CN"/>
        </w:rPr>
        <w:t>包装和运输：</w:t>
      </w:r>
    </w:p>
    <w:p>
      <w:pPr>
        <w:spacing w:line="360" w:lineRule="auto"/>
        <w:ind w:firstLine="480"/>
        <w:rPr>
          <w:sz w:val="24"/>
          <w:lang w:eastAsia="zh-CN"/>
        </w:rPr>
      </w:pPr>
      <w:r>
        <w:rPr>
          <w:rFonts w:hint="eastAsia"/>
          <w:sz w:val="24"/>
          <w:lang w:eastAsia="zh-CN"/>
        </w:rPr>
        <w:t>本次采购的包装袋要求采用10条/捆（或20条/捆）的供货形式，便于搬运。</w:t>
      </w:r>
    </w:p>
    <w:p>
      <w:pPr>
        <w:spacing w:line="360" w:lineRule="auto"/>
        <w:ind w:firstLine="480"/>
        <w:rPr>
          <w:sz w:val="24"/>
          <w:lang w:eastAsia="zh-CN"/>
        </w:rPr>
      </w:pPr>
      <w:r>
        <w:rPr>
          <w:rFonts w:hint="eastAsia"/>
          <w:sz w:val="24"/>
          <w:lang w:eastAsia="zh-CN"/>
        </w:rPr>
        <w:t>供货商按公司要求的供货时间和数量，交货至指定的装置仓库。</w:t>
      </w:r>
    </w:p>
    <w:p>
      <w:pPr>
        <w:numPr>
          <w:ilvl w:val="0"/>
          <w:numId w:val="16"/>
        </w:numPr>
        <w:spacing w:line="360" w:lineRule="auto"/>
        <w:rPr>
          <w:sz w:val="24"/>
        </w:rPr>
      </w:pPr>
      <w:r>
        <w:rPr>
          <w:rFonts w:hint="eastAsia"/>
          <w:sz w:val="24"/>
        </w:rPr>
        <w:t>包装袋基本要求</w:t>
      </w:r>
    </w:p>
    <w:p>
      <w:pPr>
        <w:numPr>
          <w:ilvl w:val="0"/>
          <w:numId w:val="19"/>
        </w:numPr>
        <w:spacing w:line="360" w:lineRule="auto"/>
        <w:ind w:left="480" w:firstLine="300"/>
        <w:rPr>
          <w:sz w:val="24"/>
          <w:lang w:eastAsia="zh-CN"/>
        </w:rPr>
      </w:pPr>
      <w:r>
        <w:rPr>
          <w:rFonts w:hint="eastAsia"/>
          <w:sz w:val="24"/>
          <w:lang w:eastAsia="zh-CN"/>
        </w:rPr>
        <w:t>包装袋主要原料为：PP；</w:t>
      </w:r>
    </w:p>
    <w:p>
      <w:pPr>
        <w:numPr>
          <w:ilvl w:val="0"/>
          <w:numId w:val="19"/>
        </w:numPr>
        <w:spacing w:line="360" w:lineRule="auto"/>
        <w:ind w:left="480" w:firstLine="300"/>
        <w:rPr>
          <w:sz w:val="24"/>
        </w:rPr>
      </w:pPr>
      <w:r>
        <w:rPr>
          <w:rFonts w:hint="eastAsia"/>
          <w:sz w:val="24"/>
        </w:rPr>
        <w:t>袋体完好无破损；</w:t>
      </w:r>
    </w:p>
    <w:p>
      <w:pPr>
        <w:numPr>
          <w:ilvl w:val="0"/>
          <w:numId w:val="19"/>
        </w:numPr>
        <w:spacing w:line="360" w:lineRule="auto"/>
        <w:ind w:left="480" w:firstLine="300"/>
        <w:rPr>
          <w:sz w:val="24"/>
        </w:rPr>
      </w:pPr>
      <w:r>
        <w:rPr>
          <w:rFonts w:hint="eastAsia"/>
          <w:sz w:val="24"/>
        </w:rPr>
        <w:t>包装袋为近半年生产；</w:t>
      </w:r>
    </w:p>
    <w:p>
      <w:pPr>
        <w:numPr>
          <w:ilvl w:val="0"/>
          <w:numId w:val="19"/>
        </w:numPr>
        <w:spacing w:line="360" w:lineRule="auto"/>
        <w:ind w:left="480" w:firstLine="300"/>
        <w:rPr>
          <w:sz w:val="24"/>
          <w:lang w:eastAsia="zh-CN"/>
        </w:rPr>
      </w:pPr>
      <w:r>
        <w:rPr>
          <w:rFonts w:hint="eastAsia"/>
          <w:sz w:val="24"/>
          <w:lang w:eastAsia="zh-CN"/>
        </w:rPr>
        <w:t>申请规格旧包装袋:下方为封闭式，无出料口；</w:t>
      </w:r>
    </w:p>
    <w:p>
      <w:pPr>
        <w:numPr>
          <w:ilvl w:val="0"/>
          <w:numId w:val="19"/>
        </w:numPr>
        <w:spacing w:line="360" w:lineRule="auto"/>
        <w:ind w:left="480" w:firstLine="300"/>
        <w:rPr>
          <w:sz w:val="24"/>
          <w:lang w:eastAsia="zh-CN"/>
        </w:rPr>
      </w:pPr>
      <w:r>
        <w:rPr>
          <w:rFonts w:hint="eastAsia"/>
          <w:sz w:val="24"/>
          <w:lang w:eastAsia="zh-CN"/>
        </w:rPr>
        <w:t>回收的吨袋原袋装产品应为无危害及无辐射性质的产品。</w:t>
      </w:r>
      <w:r>
        <w:rPr>
          <w:sz w:val="21"/>
          <w:szCs w:val="21"/>
          <w:shd w:val="clear" w:color="auto" w:fill="D2D2D2"/>
          <w:lang w:eastAsia="zh-CN"/>
        </w:rPr>
        <w:br w:type="textWrapping"/>
      </w:r>
      <w:r>
        <w:rPr>
          <w:rFonts w:hint="eastAsia"/>
          <w:sz w:val="24"/>
          <w:lang w:eastAsia="zh-CN"/>
        </w:rPr>
        <w:t xml:space="preserve"> </w:t>
      </w:r>
    </w:p>
    <w:p>
      <w:pPr>
        <w:pStyle w:val="2"/>
        <w:spacing w:line="360" w:lineRule="auto"/>
        <w:rPr>
          <w:rFonts w:asciiTheme="minorEastAsia" w:hAnsiTheme="minorEastAsia" w:eastAsiaTheme="minorEastAsia"/>
          <w:sz w:val="24"/>
          <w:szCs w:val="24"/>
        </w:rPr>
      </w:pPr>
    </w:p>
    <w:sectPr>
      <w:pgSz w:w="11906" w:h="16838"/>
      <w:pgMar w:top="1418" w:right="1215" w:bottom="1120" w:left="1371" w:header="851" w:footer="992" w:gutter="0"/>
      <w:paperSrc w:first="15" w:other="15"/>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五">
    <w:altName w:val="黑体"/>
    <w:panose1 w:val="00000000000000000000"/>
    <w:charset w:val="86"/>
    <w:family w:val="auto"/>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altName w:val="微软雅黑"/>
    <w:panose1 w:val="00000000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pict>
        <v:shape id="文本框 1026" o:spid="_x0000_s2050" o:spt="202" type="#_x0000_t202" style="position:absolute;left:0pt;margin-left:305.95pt;margin-top:803.4pt;height:12pt;width:38pt;mso-position-horizontal-relative:page;mso-position-vertical-relative:page;z-index:-251657216;mso-width-relative:page;mso-height-relative:page;" filled="f" stroked="f" coordsize="21600,21600" o:gfxdata="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Cg6cVe2QAAAA0BAAAPAAAAAAAA&#10;AAEAIAAAACIAAABkcnMvZG93bnJldi54bWxQSwECFAAUAAAACACHTuJAz8NR/58BAAAmAwAADgAA&#10;AAAAAAABACAAAAAoAQAAZHJzL2Uyb0RvYy54bWxQSwUGAAAAAAYABgBZAQAAOQUAAAAA&#10;">
          <v:path/>
          <v:fill on="f" focussize="0,0"/>
          <v:stroke on="f" joinstyle="miter"/>
          <v:imagedata o:title=""/>
          <o:lock v:ext="edit"/>
          <v:textbox inset="0mm,0mm,0mm,0mm">
            <w:txbxContent>
              <w:p>
                <w:pPr>
                  <w:spacing w:line="219" w:lineRule="exact"/>
                  <w:ind w:left="20"/>
                  <w:rPr>
                    <w:sz w:val="18"/>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spacing w:line="14" w:lineRule="auto"/>
      <w:rPr>
        <w:sz w:val="20"/>
      </w:rPr>
    </w:pPr>
    <w:r>
      <w:pict>
        <v:shape id="文本框 1028" o:spid="_x0000_s2049" o:spt="202" type="#_x0000_t202" style="position:absolute;left:0pt;margin-left:310.5pt;margin-top:803.4pt;height:12pt;width:38pt;mso-position-horizontal-relative:page;mso-position-vertical-relative:page;z-index:-251656192;mso-width-relative:page;mso-height-relative:page;" filled="f" stroked="f" coordsize="21600,21600" o:gfxdata="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">
          <v:path/>
          <v:fill on="f" focussize="0,0"/>
          <v:stroke on="f" joinstyle="miter"/>
          <v:imagedata o:title=""/>
          <o:lock v:ext="edit"/>
          <v:textbox inset="0mm,0mm,0mm,0mm">
            <w:txbxContent>
              <w:p>
                <w:pPr>
                  <w:spacing w:line="219" w:lineRule="exact"/>
                  <w:ind w:left="20"/>
                  <w:rPr>
                    <w:sz w:val="18"/>
                  </w:rPr>
                </w:pP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8C179"/>
    <w:multiLevelType w:val="multilevel"/>
    <w:tmpl w:val="0248C179"/>
    <w:lvl w:ilvl="0" w:tentative="0">
      <w:start w:val="2"/>
      <w:numFmt w:val="decimal"/>
      <w:pStyle w:val="16"/>
      <w:lvlText w:val="%1"/>
      <w:lvlJc w:val="left"/>
      <w:pPr>
        <w:ind w:left="118" w:hanging="420"/>
      </w:pPr>
      <w:rPr>
        <w:rFonts w:hint="default"/>
      </w:rPr>
    </w:lvl>
    <w:lvl w:ilvl="1" w:tentative="0">
      <w:start w:val="4"/>
      <w:numFmt w:val="decimal"/>
      <w:lvlText w:val="%1.%2"/>
      <w:lvlJc w:val="left"/>
      <w:pPr>
        <w:ind w:left="118" w:hanging="420"/>
      </w:pPr>
      <w:rPr>
        <w:rFonts w:hint="default" w:ascii="Times New Roman" w:hAnsi="Times New Roman" w:eastAsia="Times New Roman" w:cs="Times New Roman"/>
        <w:spacing w:val="-32"/>
        <w:w w:val="100"/>
        <w:sz w:val="24"/>
        <w:szCs w:val="24"/>
      </w:rPr>
    </w:lvl>
    <w:lvl w:ilvl="2" w:tentative="0">
      <w:start w:val="0"/>
      <w:numFmt w:val="bullet"/>
      <w:lvlText w:val="•"/>
      <w:lvlJc w:val="left"/>
      <w:pPr>
        <w:ind w:left="1994" w:hanging="420"/>
      </w:pPr>
      <w:rPr>
        <w:rFonts w:hint="default"/>
      </w:rPr>
    </w:lvl>
    <w:lvl w:ilvl="3" w:tentative="0">
      <w:start w:val="0"/>
      <w:numFmt w:val="bullet"/>
      <w:lvlText w:val="•"/>
      <w:lvlJc w:val="left"/>
      <w:pPr>
        <w:ind w:left="2931" w:hanging="420"/>
      </w:pPr>
      <w:rPr>
        <w:rFonts w:hint="default"/>
      </w:rPr>
    </w:lvl>
    <w:lvl w:ilvl="4" w:tentative="0">
      <w:start w:val="0"/>
      <w:numFmt w:val="bullet"/>
      <w:lvlText w:val="•"/>
      <w:lvlJc w:val="left"/>
      <w:pPr>
        <w:ind w:left="3868" w:hanging="420"/>
      </w:pPr>
      <w:rPr>
        <w:rFonts w:hint="default"/>
      </w:rPr>
    </w:lvl>
    <w:lvl w:ilvl="5" w:tentative="0">
      <w:start w:val="0"/>
      <w:numFmt w:val="bullet"/>
      <w:lvlText w:val="•"/>
      <w:lvlJc w:val="left"/>
      <w:pPr>
        <w:ind w:left="4805" w:hanging="420"/>
      </w:pPr>
      <w:rPr>
        <w:rFonts w:hint="default"/>
      </w:rPr>
    </w:lvl>
    <w:lvl w:ilvl="6" w:tentative="0">
      <w:start w:val="0"/>
      <w:numFmt w:val="bullet"/>
      <w:lvlText w:val="•"/>
      <w:lvlJc w:val="left"/>
      <w:pPr>
        <w:ind w:left="5742" w:hanging="420"/>
      </w:pPr>
      <w:rPr>
        <w:rFonts w:hint="default"/>
      </w:rPr>
    </w:lvl>
    <w:lvl w:ilvl="7" w:tentative="0">
      <w:start w:val="0"/>
      <w:numFmt w:val="bullet"/>
      <w:lvlText w:val="•"/>
      <w:lvlJc w:val="left"/>
      <w:pPr>
        <w:ind w:left="6679" w:hanging="420"/>
      </w:pPr>
      <w:rPr>
        <w:rFonts w:hint="default"/>
      </w:rPr>
    </w:lvl>
    <w:lvl w:ilvl="8" w:tentative="0">
      <w:start w:val="0"/>
      <w:numFmt w:val="bullet"/>
      <w:lvlText w:val="•"/>
      <w:lvlJc w:val="left"/>
      <w:pPr>
        <w:ind w:left="7616" w:hanging="420"/>
      </w:pPr>
      <w:rPr>
        <w:rFonts w:hint="default"/>
      </w:rPr>
    </w:lvl>
  </w:abstractNum>
  <w:abstractNum w:abstractNumId="1">
    <w:nsid w:val="0CA967D7"/>
    <w:multiLevelType w:val="multilevel"/>
    <w:tmpl w:val="0CA967D7"/>
    <w:lvl w:ilvl="0" w:tentative="0">
      <w:start w:val="5"/>
      <w:numFmt w:val="japaneseCounting"/>
      <w:lvlText w:val="%1、"/>
      <w:lvlJc w:val="left"/>
      <w:pPr>
        <w:ind w:left="480" w:hanging="48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14117DB0"/>
    <w:multiLevelType w:val="multilevel"/>
    <w:tmpl w:val="14117DB0"/>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EC86B76"/>
    <w:multiLevelType w:val="multilevel"/>
    <w:tmpl w:val="2EC86B76"/>
    <w:lvl w:ilvl="0" w:tentative="0">
      <w:start w:val="1"/>
      <w:numFmt w:val="japaneseCounting"/>
      <w:lvlText w:val="%1、"/>
      <w:lvlJc w:val="left"/>
      <w:pPr>
        <w:ind w:left="1258" w:hanging="720"/>
      </w:pPr>
      <w:rPr>
        <w:rFonts w:hint="default"/>
      </w:rPr>
    </w:lvl>
    <w:lvl w:ilvl="1" w:tentative="0">
      <w:start w:val="1"/>
      <w:numFmt w:val="lowerLetter"/>
      <w:pStyle w:val="137"/>
      <w:lvlText w:val="%2)"/>
      <w:lvlJc w:val="left"/>
      <w:pPr>
        <w:ind w:left="1378" w:hanging="420"/>
      </w:pPr>
    </w:lvl>
    <w:lvl w:ilvl="2" w:tentative="0">
      <w:start w:val="1"/>
      <w:numFmt w:val="lowerRoman"/>
      <w:lvlText w:val="%3."/>
      <w:lvlJc w:val="right"/>
      <w:pPr>
        <w:ind w:left="1798" w:hanging="420"/>
      </w:pPr>
    </w:lvl>
    <w:lvl w:ilvl="3" w:tentative="0">
      <w:start w:val="1"/>
      <w:numFmt w:val="decimal"/>
      <w:lvlText w:val="%4."/>
      <w:lvlJc w:val="left"/>
      <w:pPr>
        <w:ind w:left="2218" w:hanging="420"/>
      </w:pPr>
    </w:lvl>
    <w:lvl w:ilvl="4" w:tentative="0">
      <w:start w:val="1"/>
      <w:numFmt w:val="lowerLetter"/>
      <w:lvlText w:val="%5)"/>
      <w:lvlJc w:val="left"/>
      <w:pPr>
        <w:ind w:left="2638" w:hanging="420"/>
      </w:pPr>
    </w:lvl>
    <w:lvl w:ilvl="5" w:tentative="0">
      <w:start w:val="1"/>
      <w:numFmt w:val="lowerRoman"/>
      <w:lvlText w:val="%6."/>
      <w:lvlJc w:val="right"/>
      <w:pPr>
        <w:ind w:left="3058" w:hanging="420"/>
      </w:pPr>
    </w:lvl>
    <w:lvl w:ilvl="6" w:tentative="0">
      <w:start w:val="1"/>
      <w:numFmt w:val="decimal"/>
      <w:lvlText w:val="%7."/>
      <w:lvlJc w:val="left"/>
      <w:pPr>
        <w:ind w:left="3478" w:hanging="420"/>
      </w:pPr>
    </w:lvl>
    <w:lvl w:ilvl="7" w:tentative="0">
      <w:start w:val="1"/>
      <w:numFmt w:val="lowerLetter"/>
      <w:lvlText w:val="%8)"/>
      <w:lvlJc w:val="left"/>
      <w:pPr>
        <w:ind w:left="3898" w:hanging="420"/>
      </w:pPr>
    </w:lvl>
    <w:lvl w:ilvl="8" w:tentative="0">
      <w:start w:val="1"/>
      <w:numFmt w:val="lowerRoman"/>
      <w:lvlText w:val="%9."/>
      <w:lvlJc w:val="right"/>
      <w:pPr>
        <w:ind w:left="4318" w:hanging="420"/>
      </w:pPr>
    </w:lvl>
  </w:abstractNum>
  <w:abstractNum w:abstractNumId="4">
    <w:nsid w:val="30014EE9"/>
    <w:multiLevelType w:val="multilevel"/>
    <w:tmpl w:val="30014EE9"/>
    <w:lvl w:ilvl="0" w:tentative="0">
      <w:start w:val="1"/>
      <w:numFmt w:val="upperLetter"/>
      <w:pStyle w:val="139"/>
      <w:lvlText w:val="%1、"/>
      <w:lvlJc w:val="left"/>
      <w:pPr>
        <w:ind w:left="988" w:hanging="390"/>
      </w:pPr>
      <w:rPr>
        <w:rFonts w:hint="default"/>
      </w:rPr>
    </w:lvl>
    <w:lvl w:ilvl="1" w:tentative="0">
      <w:start w:val="1"/>
      <w:numFmt w:val="lowerLetter"/>
      <w:lvlText w:val="%2)"/>
      <w:lvlJc w:val="left"/>
      <w:pPr>
        <w:ind w:left="1438" w:hanging="420"/>
      </w:pPr>
    </w:lvl>
    <w:lvl w:ilvl="2" w:tentative="0">
      <w:start w:val="1"/>
      <w:numFmt w:val="lowerRoman"/>
      <w:lvlText w:val="%3."/>
      <w:lvlJc w:val="right"/>
      <w:pPr>
        <w:ind w:left="1858" w:hanging="420"/>
      </w:pPr>
    </w:lvl>
    <w:lvl w:ilvl="3" w:tentative="0">
      <w:start w:val="1"/>
      <w:numFmt w:val="decimal"/>
      <w:lvlText w:val="%4."/>
      <w:lvlJc w:val="left"/>
      <w:pPr>
        <w:ind w:left="2278" w:hanging="420"/>
      </w:pPr>
    </w:lvl>
    <w:lvl w:ilvl="4" w:tentative="0">
      <w:start w:val="1"/>
      <w:numFmt w:val="lowerLetter"/>
      <w:lvlText w:val="%5)"/>
      <w:lvlJc w:val="left"/>
      <w:pPr>
        <w:ind w:left="2698" w:hanging="420"/>
      </w:pPr>
    </w:lvl>
    <w:lvl w:ilvl="5" w:tentative="0">
      <w:start w:val="1"/>
      <w:numFmt w:val="lowerRoman"/>
      <w:lvlText w:val="%6."/>
      <w:lvlJc w:val="right"/>
      <w:pPr>
        <w:ind w:left="3118" w:hanging="420"/>
      </w:pPr>
    </w:lvl>
    <w:lvl w:ilvl="6" w:tentative="0">
      <w:start w:val="1"/>
      <w:numFmt w:val="decimal"/>
      <w:lvlText w:val="%7."/>
      <w:lvlJc w:val="left"/>
      <w:pPr>
        <w:ind w:left="3538" w:hanging="420"/>
      </w:pPr>
    </w:lvl>
    <w:lvl w:ilvl="7" w:tentative="0">
      <w:start w:val="1"/>
      <w:numFmt w:val="lowerLetter"/>
      <w:lvlText w:val="%8)"/>
      <w:lvlJc w:val="left"/>
      <w:pPr>
        <w:ind w:left="3958" w:hanging="420"/>
      </w:pPr>
    </w:lvl>
    <w:lvl w:ilvl="8" w:tentative="0">
      <w:start w:val="1"/>
      <w:numFmt w:val="lowerRoman"/>
      <w:lvlText w:val="%9."/>
      <w:lvlJc w:val="right"/>
      <w:pPr>
        <w:ind w:left="4378" w:hanging="420"/>
      </w:pPr>
    </w:lvl>
  </w:abstractNum>
  <w:abstractNum w:abstractNumId="5">
    <w:nsid w:val="3A451854"/>
    <w:multiLevelType w:val="multilevel"/>
    <w:tmpl w:val="3A451854"/>
    <w:lvl w:ilvl="0" w:tentative="0">
      <w:start w:val="1"/>
      <w:numFmt w:val="chineseCountingThousand"/>
      <w:pStyle w:val="184"/>
      <w:lvlText w:val="第%1章 "/>
      <w:lvlJc w:val="left"/>
      <w:pPr>
        <w:tabs>
          <w:tab w:val="left" w:pos="425"/>
        </w:tabs>
        <w:ind w:left="0" w:firstLine="0"/>
      </w:pPr>
      <w:rPr>
        <w:rFonts w:hint="eastAsia" w:ascii="宋体" w:eastAsia="宋体"/>
        <w:b/>
        <w:i w:val="0"/>
        <w:sz w:val="32"/>
        <w:szCs w:val="32"/>
      </w:rPr>
    </w:lvl>
    <w:lvl w:ilvl="1" w:tentative="0">
      <w:start w:val="1"/>
      <w:numFmt w:val="decimal"/>
      <w:pStyle w:val="185"/>
      <w:lvlText w:val="第%2节"/>
      <w:lvlJc w:val="left"/>
      <w:pPr>
        <w:tabs>
          <w:tab w:val="left" w:pos="992"/>
        </w:tabs>
        <w:ind w:left="0" w:firstLine="0"/>
      </w:pPr>
      <w:rPr>
        <w:rFonts w:hint="eastAsia" w:ascii="宋体" w:eastAsia="宋体"/>
        <w:b/>
        <w:i w:val="0"/>
        <w:sz w:val="30"/>
        <w:szCs w:val="30"/>
      </w:rPr>
    </w:lvl>
    <w:lvl w:ilvl="2" w:tentative="0">
      <w:start w:val="1"/>
      <w:numFmt w:val="decimal"/>
      <w:pStyle w:val="186"/>
      <w:lvlText w:val="%3"/>
      <w:lvlJc w:val="left"/>
      <w:pPr>
        <w:tabs>
          <w:tab w:val="left" w:pos="567"/>
        </w:tabs>
        <w:ind w:left="0" w:firstLine="0"/>
      </w:pPr>
      <w:rPr>
        <w:rFonts w:hint="eastAsia" w:ascii="宋体" w:eastAsia="宋体"/>
        <w:b/>
        <w:i w:val="0"/>
        <w:sz w:val="24"/>
        <w:szCs w:val="24"/>
      </w:rPr>
    </w:lvl>
    <w:lvl w:ilvl="3" w:tentative="0">
      <w:start w:val="1"/>
      <w:numFmt w:val="decimal"/>
      <w:pStyle w:val="187"/>
      <w:lvlText w:val="%3.%4"/>
      <w:lvlJc w:val="left"/>
      <w:pPr>
        <w:tabs>
          <w:tab w:val="left" w:pos="737"/>
        </w:tabs>
        <w:ind w:left="0" w:firstLine="284"/>
      </w:pPr>
      <w:rPr>
        <w:rFonts w:hint="eastAsia" w:ascii="宋体" w:eastAsia="宋体"/>
        <w:b/>
        <w:i w:val="0"/>
        <w:sz w:val="24"/>
        <w:szCs w:val="24"/>
      </w:rPr>
    </w:lvl>
    <w:lvl w:ilvl="4" w:tentative="0">
      <w:start w:val="1"/>
      <w:numFmt w:val="decimal"/>
      <w:pStyle w:val="188"/>
      <w:lvlText w:val="6.4.%5"/>
      <w:lvlJc w:val="left"/>
      <w:pPr>
        <w:tabs>
          <w:tab w:val="left" w:pos="907"/>
        </w:tabs>
        <w:ind w:left="0" w:firstLine="0"/>
      </w:pPr>
      <w:rPr>
        <w:rFonts w:hint="eastAsia" w:ascii="宋体" w:eastAsia="宋体"/>
        <w:b w:val="0"/>
        <w:i w:val="0"/>
        <w:sz w:val="24"/>
        <w:szCs w:val="24"/>
      </w:rPr>
    </w:lvl>
    <w:lvl w:ilvl="5" w:tentative="0">
      <w:start w:val="1"/>
      <w:numFmt w:val="decimal"/>
      <w:pStyle w:val="189"/>
      <w:lvlText w:val="%3.%4.%5.%6"/>
      <w:lvlJc w:val="left"/>
      <w:pPr>
        <w:tabs>
          <w:tab w:val="left" w:pos="1021"/>
        </w:tabs>
        <w:ind w:left="0" w:firstLine="0"/>
      </w:pPr>
      <w:rPr>
        <w:rFonts w:hint="eastAsia" w:ascii="宋体" w:eastAsia="宋体"/>
        <w:b w:val="0"/>
        <w:i w:val="0"/>
        <w:sz w:val="24"/>
        <w:szCs w:val="24"/>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5A241D34"/>
    <w:multiLevelType w:val="multilevel"/>
    <w:tmpl w:val="5A241D34"/>
    <w:lvl w:ilvl="0" w:tentative="0">
      <w:start w:val="1"/>
      <w:numFmt w:val="decimal"/>
      <w:pStyle w:val="19"/>
      <w:lvlText w:val="%1."/>
      <w:lvlJc w:val="left"/>
      <w:pPr>
        <w:ind w:left="6778" w:hanging="6300"/>
      </w:pPr>
      <w:rPr>
        <w:rFonts w:hint="default" w:ascii="Times New Roman" w:hAnsi="Times New Roman" w:eastAsia="Times New Roman" w:cs="Times New Roman"/>
        <w:w w:val="100"/>
        <w:sz w:val="24"/>
        <w:szCs w:val="24"/>
      </w:rPr>
    </w:lvl>
    <w:lvl w:ilvl="1" w:tentative="0">
      <w:start w:val="0"/>
      <w:numFmt w:val="bullet"/>
      <w:lvlText w:val="•"/>
      <w:lvlJc w:val="left"/>
      <w:pPr>
        <w:ind w:left="7061" w:hanging="6300"/>
      </w:pPr>
      <w:rPr>
        <w:rFonts w:hint="default"/>
      </w:rPr>
    </w:lvl>
    <w:lvl w:ilvl="2" w:tentative="0">
      <w:start w:val="0"/>
      <w:numFmt w:val="bullet"/>
      <w:lvlText w:val="•"/>
      <w:lvlJc w:val="left"/>
      <w:pPr>
        <w:ind w:left="7342" w:hanging="6300"/>
      </w:pPr>
      <w:rPr>
        <w:rFonts w:hint="default"/>
      </w:rPr>
    </w:lvl>
    <w:lvl w:ilvl="3" w:tentative="0">
      <w:start w:val="0"/>
      <w:numFmt w:val="bullet"/>
      <w:lvlText w:val="•"/>
      <w:lvlJc w:val="left"/>
      <w:pPr>
        <w:ind w:left="7623" w:hanging="6300"/>
      </w:pPr>
      <w:rPr>
        <w:rFonts w:hint="default"/>
      </w:rPr>
    </w:lvl>
    <w:lvl w:ilvl="4" w:tentative="0">
      <w:start w:val="0"/>
      <w:numFmt w:val="bullet"/>
      <w:lvlText w:val="•"/>
      <w:lvlJc w:val="left"/>
      <w:pPr>
        <w:ind w:left="7904" w:hanging="6300"/>
      </w:pPr>
      <w:rPr>
        <w:rFonts w:hint="default"/>
      </w:rPr>
    </w:lvl>
    <w:lvl w:ilvl="5" w:tentative="0">
      <w:start w:val="0"/>
      <w:numFmt w:val="bullet"/>
      <w:lvlText w:val="•"/>
      <w:lvlJc w:val="left"/>
      <w:pPr>
        <w:ind w:left="8185" w:hanging="6300"/>
      </w:pPr>
      <w:rPr>
        <w:rFonts w:hint="default"/>
      </w:rPr>
    </w:lvl>
    <w:lvl w:ilvl="6" w:tentative="0">
      <w:start w:val="0"/>
      <w:numFmt w:val="bullet"/>
      <w:lvlText w:val="•"/>
      <w:lvlJc w:val="left"/>
      <w:pPr>
        <w:ind w:left="8466" w:hanging="6300"/>
      </w:pPr>
      <w:rPr>
        <w:rFonts w:hint="default"/>
      </w:rPr>
    </w:lvl>
    <w:lvl w:ilvl="7" w:tentative="0">
      <w:start w:val="0"/>
      <w:numFmt w:val="bullet"/>
      <w:lvlText w:val="•"/>
      <w:lvlJc w:val="left"/>
      <w:pPr>
        <w:ind w:left="8747" w:hanging="6300"/>
      </w:pPr>
      <w:rPr>
        <w:rFonts w:hint="default"/>
      </w:rPr>
    </w:lvl>
    <w:lvl w:ilvl="8" w:tentative="0">
      <w:start w:val="0"/>
      <w:numFmt w:val="bullet"/>
      <w:lvlText w:val="•"/>
      <w:lvlJc w:val="left"/>
      <w:pPr>
        <w:ind w:left="9028" w:hanging="6300"/>
      </w:pPr>
      <w:rPr>
        <w:rFonts w:hint="default"/>
      </w:rPr>
    </w:lvl>
  </w:abstractNum>
  <w:abstractNum w:abstractNumId="7">
    <w:nsid w:val="626A3ADE"/>
    <w:multiLevelType w:val="singleLevel"/>
    <w:tmpl w:val="626A3ADE"/>
    <w:lvl w:ilvl="0" w:tentative="0">
      <w:start w:val="4"/>
      <w:numFmt w:val="chineseCounting"/>
      <w:suff w:val="nothing"/>
      <w:lvlText w:val="%1、"/>
      <w:lvlJc w:val="left"/>
    </w:lvl>
  </w:abstractNum>
  <w:abstractNum w:abstractNumId="8">
    <w:nsid w:val="632AD4CB"/>
    <w:multiLevelType w:val="singleLevel"/>
    <w:tmpl w:val="632AD4CB"/>
    <w:lvl w:ilvl="0" w:tentative="0">
      <w:start w:val="3"/>
      <w:numFmt w:val="decimal"/>
      <w:suff w:val="nothing"/>
      <w:lvlText w:val="%1."/>
      <w:lvlJc w:val="left"/>
    </w:lvl>
  </w:abstractNum>
  <w:abstractNum w:abstractNumId="9">
    <w:nsid w:val="6344CB43"/>
    <w:multiLevelType w:val="singleLevel"/>
    <w:tmpl w:val="6344CB43"/>
    <w:lvl w:ilvl="0" w:tentative="0">
      <w:start w:val="1"/>
      <w:numFmt w:val="decimal"/>
      <w:suff w:val="space"/>
      <w:lvlText w:val="%1."/>
      <w:lvlJc w:val="left"/>
    </w:lvl>
  </w:abstractNum>
  <w:abstractNum w:abstractNumId="10">
    <w:nsid w:val="6344E0A1"/>
    <w:multiLevelType w:val="singleLevel"/>
    <w:tmpl w:val="6344E0A1"/>
    <w:lvl w:ilvl="0" w:tentative="0">
      <w:start w:val="1"/>
      <w:numFmt w:val="bullet"/>
      <w:lvlText w:val=""/>
      <w:lvlJc w:val="left"/>
      <w:pPr>
        <w:ind w:left="420" w:hanging="420"/>
      </w:pPr>
      <w:rPr>
        <w:rFonts w:hint="default" w:ascii="Wingdings" w:hAnsi="Wingdings"/>
      </w:rPr>
    </w:lvl>
  </w:abstractNum>
  <w:abstractNum w:abstractNumId="11">
    <w:nsid w:val="6344E0C3"/>
    <w:multiLevelType w:val="singleLevel"/>
    <w:tmpl w:val="6344E0C3"/>
    <w:lvl w:ilvl="0" w:tentative="0">
      <w:start w:val="1"/>
      <w:numFmt w:val="bullet"/>
      <w:lvlText w:val=""/>
      <w:lvlJc w:val="left"/>
      <w:pPr>
        <w:ind w:left="420" w:hanging="420"/>
      </w:pPr>
      <w:rPr>
        <w:rFonts w:hint="default" w:ascii="Wingdings" w:hAnsi="Wingdings"/>
      </w:rPr>
    </w:lvl>
  </w:abstractNum>
  <w:abstractNum w:abstractNumId="12">
    <w:nsid w:val="6344E0FF"/>
    <w:multiLevelType w:val="singleLevel"/>
    <w:tmpl w:val="6344E0FF"/>
    <w:lvl w:ilvl="0" w:tentative="0">
      <w:start w:val="1"/>
      <w:numFmt w:val="bullet"/>
      <w:lvlText w:val=""/>
      <w:lvlJc w:val="left"/>
      <w:pPr>
        <w:ind w:left="420" w:hanging="420"/>
      </w:pPr>
      <w:rPr>
        <w:rFonts w:hint="default" w:ascii="Wingdings" w:hAnsi="Wingdings"/>
      </w:rPr>
    </w:lvl>
  </w:abstractNum>
  <w:abstractNum w:abstractNumId="13">
    <w:nsid w:val="6344E113"/>
    <w:multiLevelType w:val="singleLevel"/>
    <w:tmpl w:val="6344E113"/>
    <w:lvl w:ilvl="0" w:tentative="0">
      <w:start w:val="1"/>
      <w:numFmt w:val="bullet"/>
      <w:lvlText w:val=""/>
      <w:lvlJc w:val="left"/>
      <w:pPr>
        <w:ind w:left="420" w:hanging="420"/>
      </w:pPr>
      <w:rPr>
        <w:rFonts w:hint="default" w:ascii="Wingdings" w:hAnsi="Wingdings"/>
      </w:rPr>
    </w:lvl>
  </w:abstractNum>
  <w:abstractNum w:abstractNumId="14">
    <w:nsid w:val="63451CF2"/>
    <w:multiLevelType w:val="singleLevel"/>
    <w:tmpl w:val="63451CF2"/>
    <w:lvl w:ilvl="0" w:tentative="0">
      <w:start w:val="1"/>
      <w:numFmt w:val="decimal"/>
      <w:suff w:val="nothing"/>
      <w:lvlText w:val="%1、"/>
      <w:lvlJc w:val="left"/>
    </w:lvl>
  </w:abstractNum>
  <w:abstractNum w:abstractNumId="15">
    <w:nsid w:val="63454091"/>
    <w:multiLevelType w:val="singleLevel"/>
    <w:tmpl w:val="63454091"/>
    <w:lvl w:ilvl="0" w:tentative="0">
      <w:start w:val="12"/>
      <w:numFmt w:val="chineseCounting"/>
      <w:suff w:val="space"/>
      <w:lvlText w:val="第%1条"/>
      <w:lvlJc w:val="left"/>
    </w:lvl>
  </w:abstractNum>
  <w:abstractNum w:abstractNumId="16">
    <w:nsid w:val="63462F64"/>
    <w:multiLevelType w:val="singleLevel"/>
    <w:tmpl w:val="63462F64"/>
    <w:lvl w:ilvl="0" w:tentative="0">
      <w:start w:val="2"/>
      <w:numFmt w:val="decimal"/>
      <w:suff w:val="nothing"/>
      <w:lvlText w:val="%1."/>
      <w:lvlJc w:val="left"/>
    </w:lvl>
  </w:abstractNum>
  <w:abstractNum w:abstractNumId="17">
    <w:nsid w:val="6C780011"/>
    <w:multiLevelType w:val="multilevel"/>
    <w:tmpl w:val="6C780011"/>
    <w:lvl w:ilvl="0" w:tentative="0">
      <w:start w:val="1"/>
      <w:numFmt w:val="decimal"/>
      <w:lvlText w:val="%1、"/>
      <w:lvlJc w:val="left"/>
      <w:pPr>
        <w:ind w:left="720" w:hanging="360"/>
      </w:pPr>
      <w:rPr>
        <w:rFonts w:hint="default"/>
      </w:rPr>
    </w:lvl>
    <w:lvl w:ilvl="1" w:tentative="0">
      <w:start w:val="1"/>
      <w:numFmt w:val="lowerLetter"/>
      <w:lvlText w:val="%2)"/>
      <w:lvlJc w:val="left"/>
      <w:pPr>
        <w:ind w:left="1200" w:hanging="420"/>
      </w:pPr>
    </w:lvl>
    <w:lvl w:ilvl="2" w:tentative="0">
      <w:start w:val="1"/>
      <w:numFmt w:val="lowerRoman"/>
      <w:lvlText w:val="%3."/>
      <w:lvlJc w:val="right"/>
      <w:pPr>
        <w:ind w:left="1620" w:hanging="420"/>
      </w:pPr>
    </w:lvl>
    <w:lvl w:ilvl="3" w:tentative="0">
      <w:start w:val="1"/>
      <w:numFmt w:val="decimal"/>
      <w:lvlText w:val="%4."/>
      <w:lvlJc w:val="left"/>
      <w:pPr>
        <w:ind w:left="2040" w:hanging="420"/>
      </w:pPr>
    </w:lvl>
    <w:lvl w:ilvl="4" w:tentative="0">
      <w:start w:val="1"/>
      <w:numFmt w:val="lowerLetter"/>
      <w:lvlText w:val="%5)"/>
      <w:lvlJc w:val="left"/>
      <w:pPr>
        <w:ind w:left="2460" w:hanging="420"/>
      </w:pPr>
    </w:lvl>
    <w:lvl w:ilvl="5" w:tentative="0">
      <w:start w:val="1"/>
      <w:numFmt w:val="lowerRoman"/>
      <w:lvlText w:val="%6."/>
      <w:lvlJc w:val="right"/>
      <w:pPr>
        <w:ind w:left="2880" w:hanging="420"/>
      </w:pPr>
    </w:lvl>
    <w:lvl w:ilvl="6" w:tentative="0">
      <w:start w:val="1"/>
      <w:numFmt w:val="decimal"/>
      <w:lvlText w:val="%7."/>
      <w:lvlJc w:val="left"/>
      <w:pPr>
        <w:ind w:left="3300" w:hanging="420"/>
      </w:pPr>
    </w:lvl>
    <w:lvl w:ilvl="7" w:tentative="0">
      <w:start w:val="1"/>
      <w:numFmt w:val="lowerLetter"/>
      <w:lvlText w:val="%8)"/>
      <w:lvlJc w:val="left"/>
      <w:pPr>
        <w:ind w:left="3720" w:hanging="420"/>
      </w:pPr>
    </w:lvl>
    <w:lvl w:ilvl="8" w:tentative="0">
      <w:start w:val="1"/>
      <w:numFmt w:val="lowerRoman"/>
      <w:lvlText w:val="%9."/>
      <w:lvlJc w:val="right"/>
      <w:pPr>
        <w:ind w:left="4140" w:hanging="420"/>
      </w:pPr>
    </w:lvl>
  </w:abstractNum>
  <w:abstractNum w:abstractNumId="18">
    <w:nsid w:val="7B1F265C"/>
    <w:multiLevelType w:val="multilevel"/>
    <w:tmpl w:val="7B1F265C"/>
    <w:lvl w:ilvl="0" w:tentative="0">
      <w:start w:val="1"/>
      <w:numFmt w:val="japaneseCounting"/>
      <w:lvlText w:val="%1、"/>
      <w:lvlJc w:val="left"/>
      <w:pPr>
        <w:tabs>
          <w:tab w:val="left" w:pos="480"/>
        </w:tabs>
        <w:ind w:left="480" w:hanging="480"/>
      </w:pPr>
      <w:rPr>
        <w:rFonts w:hint="default"/>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6"/>
  </w:num>
  <w:num w:numId="3">
    <w:abstractNumId w:val="3"/>
  </w:num>
  <w:num w:numId="4">
    <w:abstractNumId w:val="4"/>
  </w:num>
  <w:num w:numId="5">
    <w:abstractNumId w:val="5"/>
  </w:num>
  <w:num w:numId="6">
    <w:abstractNumId w:val="9"/>
  </w:num>
  <w:num w:numId="7">
    <w:abstractNumId w:val="8"/>
  </w:num>
  <w:num w:numId="8">
    <w:abstractNumId w:val="2"/>
  </w:num>
  <w:num w:numId="9">
    <w:abstractNumId w:val="7"/>
  </w:num>
  <w:num w:numId="10">
    <w:abstractNumId w:val="10"/>
  </w:num>
  <w:num w:numId="11">
    <w:abstractNumId w:val="11"/>
  </w:num>
  <w:num w:numId="12">
    <w:abstractNumId w:val="12"/>
  </w:num>
  <w:num w:numId="13">
    <w:abstractNumId w:val="13"/>
  </w:num>
  <w:num w:numId="14">
    <w:abstractNumId w:val="15"/>
  </w:num>
  <w:num w:numId="15">
    <w:abstractNumId w:val="18"/>
  </w:num>
  <w:num w:numId="16">
    <w:abstractNumId w:val="1"/>
  </w:num>
  <w:num w:numId="17">
    <w:abstractNumId w:val="14"/>
  </w:num>
  <w:num w:numId="18">
    <w:abstractNumId w:val="16"/>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trackRevisions w:val="1"/>
  <w:documentProtection w:enforcement="0"/>
  <w:defaultTabStop w:val="720"/>
  <w:drawingGridHorizontalSpacing w:val="110"/>
  <w:noPunctuationKerning w:val="1"/>
  <w:characterSpacingControl w:val="doNotCompress"/>
  <w:hdrShapeDefaults>
    <o:shapelayout v:ext="edit">
      <o:idmap v:ext="edit" data="2"/>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967702"/>
    <w:rsid w:val="000004E6"/>
    <w:rsid w:val="000010FA"/>
    <w:rsid w:val="00001416"/>
    <w:rsid w:val="000034C1"/>
    <w:rsid w:val="000049FA"/>
    <w:rsid w:val="00004C5E"/>
    <w:rsid w:val="000162F9"/>
    <w:rsid w:val="00025717"/>
    <w:rsid w:val="000277D1"/>
    <w:rsid w:val="000367ED"/>
    <w:rsid w:val="00037D7F"/>
    <w:rsid w:val="0004223C"/>
    <w:rsid w:val="00052C0E"/>
    <w:rsid w:val="00057E4C"/>
    <w:rsid w:val="00060DB7"/>
    <w:rsid w:val="00065E22"/>
    <w:rsid w:val="000674E3"/>
    <w:rsid w:val="00074760"/>
    <w:rsid w:val="00085CA2"/>
    <w:rsid w:val="00092243"/>
    <w:rsid w:val="0009500D"/>
    <w:rsid w:val="000962C0"/>
    <w:rsid w:val="000A1C86"/>
    <w:rsid w:val="000A52A1"/>
    <w:rsid w:val="000A6182"/>
    <w:rsid w:val="000B0914"/>
    <w:rsid w:val="000C57EB"/>
    <w:rsid w:val="000C629C"/>
    <w:rsid w:val="000D1AB8"/>
    <w:rsid w:val="000D35CF"/>
    <w:rsid w:val="000D51F3"/>
    <w:rsid w:val="000E354B"/>
    <w:rsid w:val="000E505B"/>
    <w:rsid w:val="000F116F"/>
    <w:rsid w:val="000F15E9"/>
    <w:rsid w:val="000F27AD"/>
    <w:rsid w:val="000F39C1"/>
    <w:rsid w:val="000F4255"/>
    <w:rsid w:val="00101100"/>
    <w:rsid w:val="0011079D"/>
    <w:rsid w:val="00111D19"/>
    <w:rsid w:val="001150C5"/>
    <w:rsid w:val="00122E24"/>
    <w:rsid w:val="00123883"/>
    <w:rsid w:val="0012681B"/>
    <w:rsid w:val="00130886"/>
    <w:rsid w:val="00135AC9"/>
    <w:rsid w:val="00140929"/>
    <w:rsid w:val="00142384"/>
    <w:rsid w:val="00142830"/>
    <w:rsid w:val="00146977"/>
    <w:rsid w:val="001507FD"/>
    <w:rsid w:val="00150CB0"/>
    <w:rsid w:val="00152366"/>
    <w:rsid w:val="00154D53"/>
    <w:rsid w:val="00154EB4"/>
    <w:rsid w:val="00162683"/>
    <w:rsid w:val="001660AB"/>
    <w:rsid w:val="00176BF9"/>
    <w:rsid w:val="00177128"/>
    <w:rsid w:val="00177E03"/>
    <w:rsid w:val="0018116F"/>
    <w:rsid w:val="00182B0E"/>
    <w:rsid w:val="00185C58"/>
    <w:rsid w:val="001861E4"/>
    <w:rsid w:val="00192465"/>
    <w:rsid w:val="00193470"/>
    <w:rsid w:val="00193817"/>
    <w:rsid w:val="00195D79"/>
    <w:rsid w:val="001A04F2"/>
    <w:rsid w:val="001A6EE7"/>
    <w:rsid w:val="001B07AA"/>
    <w:rsid w:val="001B5CD4"/>
    <w:rsid w:val="001B698B"/>
    <w:rsid w:val="001C0DB4"/>
    <w:rsid w:val="001C5843"/>
    <w:rsid w:val="001D13DE"/>
    <w:rsid w:val="001E3C0E"/>
    <w:rsid w:val="001F3956"/>
    <w:rsid w:val="001F3D0A"/>
    <w:rsid w:val="001F607D"/>
    <w:rsid w:val="002001B9"/>
    <w:rsid w:val="00200CED"/>
    <w:rsid w:val="0020141D"/>
    <w:rsid w:val="00225427"/>
    <w:rsid w:val="00227556"/>
    <w:rsid w:val="002305DA"/>
    <w:rsid w:val="002318C1"/>
    <w:rsid w:val="00233571"/>
    <w:rsid w:val="002336A1"/>
    <w:rsid w:val="00241E6B"/>
    <w:rsid w:val="00242301"/>
    <w:rsid w:val="002427A9"/>
    <w:rsid w:val="002431E7"/>
    <w:rsid w:val="002451B2"/>
    <w:rsid w:val="0024625A"/>
    <w:rsid w:val="00250971"/>
    <w:rsid w:val="002578E6"/>
    <w:rsid w:val="00263085"/>
    <w:rsid w:val="002648A2"/>
    <w:rsid w:val="00270CE4"/>
    <w:rsid w:val="00273DCB"/>
    <w:rsid w:val="002855A5"/>
    <w:rsid w:val="002859D4"/>
    <w:rsid w:val="00285F4F"/>
    <w:rsid w:val="00287A75"/>
    <w:rsid w:val="00290B7A"/>
    <w:rsid w:val="002962D5"/>
    <w:rsid w:val="002971E6"/>
    <w:rsid w:val="002A4126"/>
    <w:rsid w:val="002A68F0"/>
    <w:rsid w:val="002B042F"/>
    <w:rsid w:val="002B3B47"/>
    <w:rsid w:val="002B6416"/>
    <w:rsid w:val="002C6A2D"/>
    <w:rsid w:val="002D4CF8"/>
    <w:rsid w:val="002E0F0C"/>
    <w:rsid w:val="002E3036"/>
    <w:rsid w:val="002E49DF"/>
    <w:rsid w:val="002E4DB0"/>
    <w:rsid w:val="002E6175"/>
    <w:rsid w:val="002F1F94"/>
    <w:rsid w:val="002F34BA"/>
    <w:rsid w:val="002F755A"/>
    <w:rsid w:val="003053B9"/>
    <w:rsid w:val="003102D1"/>
    <w:rsid w:val="003221F4"/>
    <w:rsid w:val="00322502"/>
    <w:rsid w:val="00322549"/>
    <w:rsid w:val="00331810"/>
    <w:rsid w:val="0033277A"/>
    <w:rsid w:val="003344D9"/>
    <w:rsid w:val="00336B6A"/>
    <w:rsid w:val="00342B24"/>
    <w:rsid w:val="003456D2"/>
    <w:rsid w:val="00347C37"/>
    <w:rsid w:val="00350BD1"/>
    <w:rsid w:val="003514EA"/>
    <w:rsid w:val="003603CD"/>
    <w:rsid w:val="003635DF"/>
    <w:rsid w:val="00364EB1"/>
    <w:rsid w:val="00365CCD"/>
    <w:rsid w:val="00373697"/>
    <w:rsid w:val="00375DD7"/>
    <w:rsid w:val="00376FF9"/>
    <w:rsid w:val="00383DFA"/>
    <w:rsid w:val="00385474"/>
    <w:rsid w:val="00387574"/>
    <w:rsid w:val="003A2FC3"/>
    <w:rsid w:val="003A30F2"/>
    <w:rsid w:val="003A496D"/>
    <w:rsid w:val="003B3C4F"/>
    <w:rsid w:val="003B3F6B"/>
    <w:rsid w:val="003B6804"/>
    <w:rsid w:val="003B7CBD"/>
    <w:rsid w:val="003C1AF2"/>
    <w:rsid w:val="003E37C1"/>
    <w:rsid w:val="003F3600"/>
    <w:rsid w:val="003F5894"/>
    <w:rsid w:val="003F5B96"/>
    <w:rsid w:val="003F614D"/>
    <w:rsid w:val="003F6A6B"/>
    <w:rsid w:val="004022EC"/>
    <w:rsid w:val="0040417A"/>
    <w:rsid w:val="00405092"/>
    <w:rsid w:val="00410C69"/>
    <w:rsid w:val="00413501"/>
    <w:rsid w:val="004139D0"/>
    <w:rsid w:val="00420DB7"/>
    <w:rsid w:val="00432036"/>
    <w:rsid w:val="00437706"/>
    <w:rsid w:val="00437CA2"/>
    <w:rsid w:val="00465443"/>
    <w:rsid w:val="00465D19"/>
    <w:rsid w:val="0047282D"/>
    <w:rsid w:val="0047402F"/>
    <w:rsid w:val="00481DEF"/>
    <w:rsid w:val="004835AF"/>
    <w:rsid w:val="00490A62"/>
    <w:rsid w:val="0049126B"/>
    <w:rsid w:val="00492D04"/>
    <w:rsid w:val="004941B1"/>
    <w:rsid w:val="00494C07"/>
    <w:rsid w:val="004A46AD"/>
    <w:rsid w:val="004A498D"/>
    <w:rsid w:val="004B5009"/>
    <w:rsid w:val="004C16AE"/>
    <w:rsid w:val="004C4437"/>
    <w:rsid w:val="004C4B54"/>
    <w:rsid w:val="004D6A19"/>
    <w:rsid w:val="004E645A"/>
    <w:rsid w:val="00500D74"/>
    <w:rsid w:val="00500DCE"/>
    <w:rsid w:val="00504EEE"/>
    <w:rsid w:val="00505560"/>
    <w:rsid w:val="00513D5D"/>
    <w:rsid w:val="00514AFE"/>
    <w:rsid w:val="00526373"/>
    <w:rsid w:val="00533119"/>
    <w:rsid w:val="005339E0"/>
    <w:rsid w:val="005345C8"/>
    <w:rsid w:val="005369F4"/>
    <w:rsid w:val="00547AD0"/>
    <w:rsid w:val="00550EFE"/>
    <w:rsid w:val="005518F3"/>
    <w:rsid w:val="00555E59"/>
    <w:rsid w:val="00563D30"/>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5F4D47"/>
    <w:rsid w:val="00603968"/>
    <w:rsid w:val="00606A94"/>
    <w:rsid w:val="006071F9"/>
    <w:rsid w:val="00613552"/>
    <w:rsid w:val="00613A42"/>
    <w:rsid w:val="006149C8"/>
    <w:rsid w:val="006152B6"/>
    <w:rsid w:val="006238C7"/>
    <w:rsid w:val="006238EE"/>
    <w:rsid w:val="00624F51"/>
    <w:rsid w:val="006268B0"/>
    <w:rsid w:val="00630013"/>
    <w:rsid w:val="00630128"/>
    <w:rsid w:val="006312AB"/>
    <w:rsid w:val="00631F92"/>
    <w:rsid w:val="00632468"/>
    <w:rsid w:val="00632E52"/>
    <w:rsid w:val="00636050"/>
    <w:rsid w:val="00642E61"/>
    <w:rsid w:val="006458DE"/>
    <w:rsid w:val="00647B91"/>
    <w:rsid w:val="0065429C"/>
    <w:rsid w:val="00662168"/>
    <w:rsid w:val="006631EB"/>
    <w:rsid w:val="00664A57"/>
    <w:rsid w:val="00664E56"/>
    <w:rsid w:val="0067221B"/>
    <w:rsid w:val="00675961"/>
    <w:rsid w:val="0068543C"/>
    <w:rsid w:val="006940F9"/>
    <w:rsid w:val="00697643"/>
    <w:rsid w:val="006A232A"/>
    <w:rsid w:val="006A79DD"/>
    <w:rsid w:val="006A7D0D"/>
    <w:rsid w:val="006A7EA8"/>
    <w:rsid w:val="006B21C2"/>
    <w:rsid w:val="006B3CB3"/>
    <w:rsid w:val="006B48AD"/>
    <w:rsid w:val="006B5E39"/>
    <w:rsid w:val="006B79D7"/>
    <w:rsid w:val="006C1395"/>
    <w:rsid w:val="006C3A25"/>
    <w:rsid w:val="006C775E"/>
    <w:rsid w:val="006D4F96"/>
    <w:rsid w:val="006E0A7C"/>
    <w:rsid w:val="006E0FCB"/>
    <w:rsid w:val="006E25FB"/>
    <w:rsid w:val="006E3B36"/>
    <w:rsid w:val="006E6D55"/>
    <w:rsid w:val="006E7AFC"/>
    <w:rsid w:val="006F0262"/>
    <w:rsid w:val="0070006F"/>
    <w:rsid w:val="00701816"/>
    <w:rsid w:val="00701DE6"/>
    <w:rsid w:val="00702D94"/>
    <w:rsid w:val="0070392A"/>
    <w:rsid w:val="007072CB"/>
    <w:rsid w:val="0071080A"/>
    <w:rsid w:val="00711047"/>
    <w:rsid w:val="00714008"/>
    <w:rsid w:val="00714DA2"/>
    <w:rsid w:val="0072200D"/>
    <w:rsid w:val="007279F5"/>
    <w:rsid w:val="00732878"/>
    <w:rsid w:val="00733A20"/>
    <w:rsid w:val="0073415F"/>
    <w:rsid w:val="0073742A"/>
    <w:rsid w:val="007422CA"/>
    <w:rsid w:val="00745001"/>
    <w:rsid w:val="00745779"/>
    <w:rsid w:val="00745ADF"/>
    <w:rsid w:val="00746DBA"/>
    <w:rsid w:val="00753C0F"/>
    <w:rsid w:val="007540CE"/>
    <w:rsid w:val="007548C3"/>
    <w:rsid w:val="00755E15"/>
    <w:rsid w:val="007601EF"/>
    <w:rsid w:val="00760373"/>
    <w:rsid w:val="00786BE0"/>
    <w:rsid w:val="00794F72"/>
    <w:rsid w:val="00795740"/>
    <w:rsid w:val="007B7828"/>
    <w:rsid w:val="007C2B12"/>
    <w:rsid w:val="007C6297"/>
    <w:rsid w:val="007C7F5F"/>
    <w:rsid w:val="007D17EF"/>
    <w:rsid w:val="007D2272"/>
    <w:rsid w:val="007D2D34"/>
    <w:rsid w:val="007D5A7E"/>
    <w:rsid w:val="007D5F37"/>
    <w:rsid w:val="007D6D04"/>
    <w:rsid w:val="007D7FCA"/>
    <w:rsid w:val="007E67FB"/>
    <w:rsid w:val="007E6CD1"/>
    <w:rsid w:val="007F06B2"/>
    <w:rsid w:val="007F3EB5"/>
    <w:rsid w:val="007F61D0"/>
    <w:rsid w:val="00804A52"/>
    <w:rsid w:val="00811DBA"/>
    <w:rsid w:val="00812870"/>
    <w:rsid w:val="008147A7"/>
    <w:rsid w:val="008263B0"/>
    <w:rsid w:val="00826D77"/>
    <w:rsid w:val="008279D0"/>
    <w:rsid w:val="008367BA"/>
    <w:rsid w:val="0084007B"/>
    <w:rsid w:val="00840870"/>
    <w:rsid w:val="008433A6"/>
    <w:rsid w:val="0085290F"/>
    <w:rsid w:val="00855428"/>
    <w:rsid w:val="00856CF7"/>
    <w:rsid w:val="00856E19"/>
    <w:rsid w:val="008622DD"/>
    <w:rsid w:val="00862896"/>
    <w:rsid w:val="008640FC"/>
    <w:rsid w:val="008725C6"/>
    <w:rsid w:val="00876586"/>
    <w:rsid w:val="00880EE6"/>
    <w:rsid w:val="00881942"/>
    <w:rsid w:val="00881D56"/>
    <w:rsid w:val="00885D5E"/>
    <w:rsid w:val="00895AAC"/>
    <w:rsid w:val="008A28CB"/>
    <w:rsid w:val="008B4179"/>
    <w:rsid w:val="008C437B"/>
    <w:rsid w:val="008E1769"/>
    <w:rsid w:val="008E1F3F"/>
    <w:rsid w:val="008E2155"/>
    <w:rsid w:val="008E5198"/>
    <w:rsid w:val="008F3559"/>
    <w:rsid w:val="008F70B7"/>
    <w:rsid w:val="009032FB"/>
    <w:rsid w:val="00917368"/>
    <w:rsid w:val="00930487"/>
    <w:rsid w:val="009312CA"/>
    <w:rsid w:val="009353D9"/>
    <w:rsid w:val="00937414"/>
    <w:rsid w:val="009415BE"/>
    <w:rsid w:val="00947644"/>
    <w:rsid w:val="00952F8D"/>
    <w:rsid w:val="00955894"/>
    <w:rsid w:val="00955A6F"/>
    <w:rsid w:val="00957249"/>
    <w:rsid w:val="00964F96"/>
    <w:rsid w:val="009663D1"/>
    <w:rsid w:val="00967702"/>
    <w:rsid w:val="00971BD1"/>
    <w:rsid w:val="00974883"/>
    <w:rsid w:val="00975EAC"/>
    <w:rsid w:val="009873FF"/>
    <w:rsid w:val="009928C9"/>
    <w:rsid w:val="00992DC8"/>
    <w:rsid w:val="00995F84"/>
    <w:rsid w:val="0099730F"/>
    <w:rsid w:val="009A5755"/>
    <w:rsid w:val="009A5EA2"/>
    <w:rsid w:val="009A6FD0"/>
    <w:rsid w:val="009B054A"/>
    <w:rsid w:val="009B1754"/>
    <w:rsid w:val="009B2DE5"/>
    <w:rsid w:val="009B34B8"/>
    <w:rsid w:val="009B734B"/>
    <w:rsid w:val="009D3F0E"/>
    <w:rsid w:val="009D49AE"/>
    <w:rsid w:val="009D501D"/>
    <w:rsid w:val="009D7449"/>
    <w:rsid w:val="009E1058"/>
    <w:rsid w:val="009F0778"/>
    <w:rsid w:val="009F6299"/>
    <w:rsid w:val="00A00BE5"/>
    <w:rsid w:val="00A13477"/>
    <w:rsid w:val="00A149E5"/>
    <w:rsid w:val="00A153FC"/>
    <w:rsid w:val="00A154A3"/>
    <w:rsid w:val="00A2542D"/>
    <w:rsid w:val="00A278D7"/>
    <w:rsid w:val="00A31B63"/>
    <w:rsid w:val="00A37693"/>
    <w:rsid w:val="00A42B82"/>
    <w:rsid w:val="00A45F18"/>
    <w:rsid w:val="00A614C8"/>
    <w:rsid w:val="00A62247"/>
    <w:rsid w:val="00A6610B"/>
    <w:rsid w:val="00A70480"/>
    <w:rsid w:val="00A7270C"/>
    <w:rsid w:val="00A82B0B"/>
    <w:rsid w:val="00A878E0"/>
    <w:rsid w:val="00A87B9C"/>
    <w:rsid w:val="00A9577B"/>
    <w:rsid w:val="00A9762D"/>
    <w:rsid w:val="00A97BAC"/>
    <w:rsid w:val="00AB6E37"/>
    <w:rsid w:val="00AB77FF"/>
    <w:rsid w:val="00AC3CFE"/>
    <w:rsid w:val="00AC7F0D"/>
    <w:rsid w:val="00AD0858"/>
    <w:rsid w:val="00AD202A"/>
    <w:rsid w:val="00AD24EC"/>
    <w:rsid w:val="00AD258E"/>
    <w:rsid w:val="00AD4DAF"/>
    <w:rsid w:val="00AD66E2"/>
    <w:rsid w:val="00AF42BA"/>
    <w:rsid w:val="00AF45D7"/>
    <w:rsid w:val="00B02973"/>
    <w:rsid w:val="00B04CA6"/>
    <w:rsid w:val="00B101F1"/>
    <w:rsid w:val="00B17438"/>
    <w:rsid w:val="00B2137B"/>
    <w:rsid w:val="00B3047D"/>
    <w:rsid w:val="00B31994"/>
    <w:rsid w:val="00B33D45"/>
    <w:rsid w:val="00B35560"/>
    <w:rsid w:val="00B41C19"/>
    <w:rsid w:val="00B42034"/>
    <w:rsid w:val="00B44FC3"/>
    <w:rsid w:val="00B5127C"/>
    <w:rsid w:val="00B601D5"/>
    <w:rsid w:val="00B6462C"/>
    <w:rsid w:val="00B64838"/>
    <w:rsid w:val="00B67AF9"/>
    <w:rsid w:val="00B7542E"/>
    <w:rsid w:val="00B81287"/>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C793F"/>
    <w:rsid w:val="00BD5816"/>
    <w:rsid w:val="00BD607C"/>
    <w:rsid w:val="00BD77D8"/>
    <w:rsid w:val="00BF0B81"/>
    <w:rsid w:val="00BF0BA0"/>
    <w:rsid w:val="00BF1A08"/>
    <w:rsid w:val="00BF524A"/>
    <w:rsid w:val="00C018E3"/>
    <w:rsid w:val="00C04D6E"/>
    <w:rsid w:val="00C05D72"/>
    <w:rsid w:val="00C074CA"/>
    <w:rsid w:val="00C10DC9"/>
    <w:rsid w:val="00C13082"/>
    <w:rsid w:val="00C13286"/>
    <w:rsid w:val="00C14D2D"/>
    <w:rsid w:val="00C15E1F"/>
    <w:rsid w:val="00C20605"/>
    <w:rsid w:val="00C257AE"/>
    <w:rsid w:val="00C267A5"/>
    <w:rsid w:val="00C31D86"/>
    <w:rsid w:val="00C36CCA"/>
    <w:rsid w:val="00C41EDF"/>
    <w:rsid w:val="00C51166"/>
    <w:rsid w:val="00C518F0"/>
    <w:rsid w:val="00C5267D"/>
    <w:rsid w:val="00C53E9A"/>
    <w:rsid w:val="00C6183F"/>
    <w:rsid w:val="00C71916"/>
    <w:rsid w:val="00C76112"/>
    <w:rsid w:val="00C8060B"/>
    <w:rsid w:val="00C864FC"/>
    <w:rsid w:val="00C913CE"/>
    <w:rsid w:val="00C93BEF"/>
    <w:rsid w:val="00CA54A9"/>
    <w:rsid w:val="00CB2E01"/>
    <w:rsid w:val="00CB3440"/>
    <w:rsid w:val="00CB5372"/>
    <w:rsid w:val="00CC6798"/>
    <w:rsid w:val="00CD371C"/>
    <w:rsid w:val="00CD3723"/>
    <w:rsid w:val="00CD623F"/>
    <w:rsid w:val="00CD7E0C"/>
    <w:rsid w:val="00CE2DB4"/>
    <w:rsid w:val="00CE411C"/>
    <w:rsid w:val="00CE591F"/>
    <w:rsid w:val="00CE5E99"/>
    <w:rsid w:val="00CF173B"/>
    <w:rsid w:val="00CF40A1"/>
    <w:rsid w:val="00D033EB"/>
    <w:rsid w:val="00D10EC7"/>
    <w:rsid w:val="00D14D07"/>
    <w:rsid w:val="00D20FBB"/>
    <w:rsid w:val="00D24EE7"/>
    <w:rsid w:val="00D265B9"/>
    <w:rsid w:val="00D328B1"/>
    <w:rsid w:val="00D33933"/>
    <w:rsid w:val="00D33CA0"/>
    <w:rsid w:val="00D3426F"/>
    <w:rsid w:val="00D42027"/>
    <w:rsid w:val="00D4446E"/>
    <w:rsid w:val="00D463C4"/>
    <w:rsid w:val="00D4666F"/>
    <w:rsid w:val="00D5281B"/>
    <w:rsid w:val="00D54A67"/>
    <w:rsid w:val="00D571F8"/>
    <w:rsid w:val="00D60D83"/>
    <w:rsid w:val="00D627B1"/>
    <w:rsid w:val="00D62BDB"/>
    <w:rsid w:val="00D64110"/>
    <w:rsid w:val="00D64BE9"/>
    <w:rsid w:val="00D67F61"/>
    <w:rsid w:val="00D70AEA"/>
    <w:rsid w:val="00D728BD"/>
    <w:rsid w:val="00D73C0E"/>
    <w:rsid w:val="00D749CB"/>
    <w:rsid w:val="00D75050"/>
    <w:rsid w:val="00D756BC"/>
    <w:rsid w:val="00D84B38"/>
    <w:rsid w:val="00D86664"/>
    <w:rsid w:val="00D87834"/>
    <w:rsid w:val="00D913F7"/>
    <w:rsid w:val="00D92871"/>
    <w:rsid w:val="00D947D8"/>
    <w:rsid w:val="00D957A8"/>
    <w:rsid w:val="00D96DE6"/>
    <w:rsid w:val="00D9778F"/>
    <w:rsid w:val="00DA5752"/>
    <w:rsid w:val="00DA7F1E"/>
    <w:rsid w:val="00DB12A6"/>
    <w:rsid w:val="00DB6E69"/>
    <w:rsid w:val="00DD3B90"/>
    <w:rsid w:val="00DD56C2"/>
    <w:rsid w:val="00DE4771"/>
    <w:rsid w:val="00DE63EC"/>
    <w:rsid w:val="00DF35F4"/>
    <w:rsid w:val="00DF41E5"/>
    <w:rsid w:val="00DF463A"/>
    <w:rsid w:val="00E00780"/>
    <w:rsid w:val="00E068F1"/>
    <w:rsid w:val="00E12E5B"/>
    <w:rsid w:val="00E13875"/>
    <w:rsid w:val="00E155F5"/>
    <w:rsid w:val="00E21054"/>
    <w:rsid w:val="00E27685"/>
    <w:rsid w:val="00E308E3"/>
    <w:rsid w:val="00E3205C"/>
    <w:rsid w:val="00E35382"/>
    <w:rsid w:val="00E37D62"/>
    <w:rsid w:val="00E410EA"/>
    <w:rsid w:val="00E50F7B"/>
    <w:rsid w:val="00E54F65"/>
    <w:rsid w:val="00E56799"/>
    <w:rsid w:val="00E61261"/>
    <w:rsid w:val="00E6494A"/>
    <w:rsid w:val="00E739AE"/>
    <w:rsid w:val="00E80BDD"/>
    <w:rsid w:val="00E85991"/>
    <w:rsid w:val="00E90058"/>
    <w:rsid w:val="00E93446"/>
    <w:rsid w:val="00E94724"/>
    <w:rsid w:val="00E975FE"/>
    <w:rsid w:val="00E97CE7"/>
    <w:rsid w:val="00EA5A6E"/>
    <w:rsid w:val="00EB2FFD"/>
    <w:rsid w:val="00EC50D4"/>
    <w:rsid w:val="00EC5462"/>
    <w:rsid w:val="00ED19AE"/>
    <w:rsid w:val="00ED2C9E"/>
    <w:rsid w:val="00ED4AB3"/>
    <w:rsid w:val="00ED4FC5"/>
    <w:rsid w:val="00EE58DA"/>
    <w:rsid w:val="00EF1FCA"/>
    <w:rsid w:val="00EF5762"/>
    <w:rsid w:val="00EF6FC7"/>
    <w:rsid w:val="00EF7961"/>
    <w:rsid w:val="00F024A8"/>
    <w:rsid w:val="00F04780"/>
    <w:rsid w:val="00F076B3"/>
    <w:rsid w:val="00F10B09"/>
    <w:rsid w:val="00F115FB"/>
    <w:rsid w:val="00F11707"/>
    <w:rsid w:val="00F17FFC"/>
    <w:rsid w:val="00F2580C"/>
    <w:rsid w:val="00F264D9"/>
    <w:rsid w:val="00F33B6B"/>
    <w:rsid w:val="00F37425"/>
    <w:rsid w:val="00F400B7"/>
    <w:rsid w:val="00F418B2"/>
    <w:rsid w:val="00F43F82"/>
    <w:rsid w:val="00F51F3C"/>
    <w:rsid w:val="00F52804"/>
    <w:rsid w:val="00F53D9C"/>
    <w:rsid w:val="00F5592F"/>
    <w:rsid w:val="00F62E43"/>
    <w:rsid w:val="00F6409E"/>
    <w:rsid w:val="00F67332"/>
    <w:rsid w:val="00F70F83"/>
    <w:rsid w:val="00F73211"/>
    <w:rsid w:val="00F77283"/>
    <w:rsid w:val="00F772C3"/>
    <w:rsid w:val="00F80338"/>
    <w:rsid w:val="00F81A93"/>
    <w:rsid w:val="00F84F93"/>
    <w:rsid w:val="00F8501D"/>
    <w:rsid w:val="00FA12B9"/>
    <w:rsid w:val="00FB0C70"/>
    <w:rsid w:val="00FB7A38"/>
    <w:rsid w:val="00FC6A22"/>
    <w:rsid w:val="00FD0D54"/>
    <w:rsid w:val="00FD1B14"/>
    <w:rsid w:val="00FD1DC9"/>
    <w:rsid w:val="00FD29D5"/>
    <w:rsid w:val="00FE1531"/>
    <w:rsid w:val="00FE1DB9"/>
    <w:rsid w:val="00FE65F9"/>
    <w:rsid w:val="00FF0727"/>
    <w:rsid w:val="00FF49E8"/>
    <w:rsid w:val="00FF5F83"/>
    <w:rsid w:val="0367315B"/>
    <w:rsid w:val="061139E5"/>
    <w:rsid w:val="06F50B00"/>
    <w:rsid w:val="076E1278"/>
    <w:rsid w:val="08D1141D"/>
    <w:rsid w:val="0B296DE2"/>
    <w:rsid w:val="0B491837"/>
    <w:rsid w:val="0C3C6E7F"/>
    <w:rsid w:val="0CD60C2F"/>
    <w:rsid w:val="0D752E80"/>
    <w:rsid w:val="0F602838"/>
    <w:rsid w:val="0F823819"/>
    <w:rsid w:val="100D453C"/>
    <w:rsid w:val="10294AA3"/>
    <w:rsid w:val="10E40CA0"/>
    <w:rsid w:val="133F61BD"/>
    <w:rsid w:val="136130D9"/>
    <w:rsid w:val="17EC1AD0"/>
    <w:rsid w:val="18DD4F7E"/>
    <w:rsid w:val="193A2AEE"/>
    <w:rsid w:val="195B58A2"/>
    <w:rsid w:val="19EA0667"/>
    <w:rsid w:val="1E085A14"/>
    <w:rsid w:val="1FF43DDB"/>
    <w:rsid w:val="21933AA2"/>
    <w:rsid w:val="238A1FE8"/>
    <w:rsid w:val="25BF356F"/>
    <w:rsid w:val="25DB0C2D"/>
    <w:rsid w:val="269469E7"/>
    <w:rsid w:val="285F2F9F"/>
    <w:rsid w:val="29FC3B14"/>
    <w:rsid w:val="2B11792E"/>
    <w:rsid w:val="31C54755"/>
    <w:rsid w:val="3216608C"/>
    <w:rsid w:val="34CE14C6"/>
    <w:rsid w:val="34D84CEC"/>
    <w:rsid w:val="36C946A1"/>
    <w:rsid w:val="37AF5AB7"/>
    <w:rsid w:val="38550717"/>
    <w:rsid w:val="3A035843"/>
    <w:rsid w:val="3B1C3371"/>
    <w:rsid w:val="3CC23198"/>
    <w:rsid w:val="3D2E2724"/>
    <w:rsid w:val="3DDF4815"/>
    <w:rsid w:val="3E4004BE"/>
    <w:rsid w:val="3E6D5EC7"/>
    <w:rsid w:val="3FE669E5"/>
    <w:rsid w:val="42B74772"/>
    <w:rsid w:val="46177B8E"/>
    <w:rsid w:val="470273DC"/>
    <w:rsid w:val="47C71CD0"/>
    <w:rsid w:val="50F63E28"/>
    <w:rsid w:val="5221007F"/>
    <w:rsid w:val="52926B5A"/>
    <w:rsid w:val="545C5E51"/>
    <w:rsid w:val="5486175B"/>
    <w:rsid w:val="56195EAE"/>
    <w:rsid w:val="57667D24"/>
    <w:rsid w:val="57CE5BC3"/>
    <w:rsid w:val="5AE1516A"/>
    <w:rsid w:val="5B6A3A79"/>
    <w:rsid w:val="5C1A5F7B"/>
    <w:rsid w:val="5CA936EB"/>
    <w:rsid w:val="5D992CCF"/>
    <w:rsid w:val="607F185A"/>
    <w:rsid w:val="621C5782"/>
    <w:rsid w:val="626437C6"/>
    <w:rsid w:val="645771F8"/>
    <w:rsid w:val="68B32B34"/>
    <w:rsid w:val="6A54112D"/>
    <w:rsid w:val="6AA035AE"/>
    <w:rsid w:val="6D92554F"/>
    <w:rsid w:val="6D9D5EEE"/>
    <w:rsid w:val="6E0F2E14"/>
    <w:rsid w:val="6F1E141D"/>
    <w:rsid w:val="6F5354F8"/>
    <w:rsid w:val="6F680AD9"/>
    <w:rsid w:val="70FB2A2C"/>
    <w:rsid w:val="71857A23"/>
    <w:rsid w:val="72A0005C"/>
    <w:rsid w:val="740A2BDE"/>
    <w:rsid w:val="751839E0"/>
    <w:rsid w:val="76274F93"/>
    <w:rsid w:val="78A80E8F"/>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qFormat="1" w:unhideWhenUsed="0" w:uiPriority="0" w:semiHidden="0" w:name="List Bullet"/>
    <w:lsdException w:unhideWhenUsed="0" w:uiPriority="0" w:semiHidden="0" w:name="List Number"/>
    <w:lsdException w:qFormat="1" w:unhideWhenUsed="0" w:uiPriority="0" w:semiHidden="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qFormat="1" w:unhideWhenUsed="0" w:uiPriority="0" w:semiHidden="0" w:name="Closing"/>
    <w:lsdException w:uiPriority="0" w:name="Signature"/>
    <w:lsdException w:uiPriority="1" w:name="Default Paragraph Font"/>
    <w:lsdException w:qFormat="1" w:unhideWhenUsed="0" w:uiPriority="1"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iPriority="0" w:semiHidden="0" w:name="HTML Cite"/>
    <w:lsdException w:qFormat="1" w:uiPriority="0" w:semiHidden="0" w:name="HTML Code"/>
    <w:lsdException w:qFormat="1" w:uiPriority="0" w:semiHidden="0" w:name="HTML Definition"/>
    <w:lsdException w:uiPriority="0" w:name="HTML Keyboard"/>
    <w:lsdException w:qFormat="1" w:unhideWhenUsed="0" w:uiPriority="0" w:semiHidden="0" w:name="HTML Preformatted"/>
    <w:lsdException w:uiPriority="0" w:name="HTML Sample"/>
    <w:lsdException w:uiPriority="0" w:name="HTML Typewriter"/>
    <w:lsdException w:qFormat="1"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en-US" w:eastAsia="en-US" w:bidi="ar-SA"/>
    </w:rPr>
  </w:style>
  <w:style w:type="paragraph" w:styleId="3">
    <w:name w:val="heading 1"/>
    <w:basedOn w:val="1"/>
    <w:next w:val="1"/>
    <w:link w:val="59"/>
    <w:qFormat/>
    <w:uiPriority w:val="0"/>
    <w:pPr>
      <w:ind w:left="538"/>
      <w:outlineLvl w:val="0"/>
    </w:pPr>
    <w:rPr>
      <w:b/>
      <w:bCs/>
      <w:sz w:val="28"/>
      <w:szCs w:val="28"/>
    </w:rPr>
  </w:style>
  <w:style w:type="paragraph" w:styleId="4">
    <w:name w:val="heading 2"/>
    <w:basedOn w:val="1"/>
    <w:next w:val="1"/>
    <w:link w:val="60"/>
    <w:qFormat/>
    <w:uiPriority w:val="0"/>
    <w:pPr>
      <w:ind w:left="629"/>
      <w:outlineLvl w:val="1"/>
    </w:pPr>
    <w:rPr>
      <w:b/>
      <w:bCs/>
      <w:sz w:val="24"/>
      <w:szCs w:val="24"/>
    </w:rPr>
  </w:style>
  <w:style w:type="paragraph" w:styleId="5">
    <w:name w:val="heading 3"/>
    <w:basedOn w:val="1"/>
    <w:next w:val="1"/>
    <w:link w:val="61"/>
    <w:qFormat/>
    <w:uiPriority w:val="0"/>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6">
    <w:name w:val="heading 4"/>
    <w:basedOn w:val="1"/>
    <w:next w:val="1"/>
    <w:link w:val="62"/>
    <w:qFormat/>
    <w:uiPriority w:val="0"/>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7">
    <w:name w:val="heading 5"/>
    <w:basedOn w:val="1"/>
    <w:next w:val="1"/>
    <w:link w:val="63"/>
    <w:qFormat/>
    <w:uiPriority w:val="0"/>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8">
    <w:name w:val="heading 6"/>
    <w:basedOn w:val="1"/>
    <w:next w:val="1"/>
    <w:link w:val="64"/>
    <w:qFormat/>
    <w:uiPriority w:val="0"/>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9">
    <w:name w:val="heading 7"/>
    <w:basedOn w:val="1"/>
    <w:next w:val="10"/>
    <w:link w:val="66"/>
    <w:qFormat/>
    <w:uiPriority w:val="0"/>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11">
    <w:name w:val="heading 8"/>
    <w:basedOn w:val="1"/>
    <w:next w:val="10"/>
    <w:link w:val="67"/>
    <w:qFormat/>
    <w:uiPriority w:val="0"/>
    <w:pPr>
      <w:keepNext/>
      <w:keepLines/>
      <w:autoSpaceDE/>
      <w:autoSpaceDN/>
      <w:spacing w:before="240" w:after="64" w:line="320" w:lineRule="atLeast"/>
      <w:jc w:val="both"/>
      <w:outlineLvl w:val="7"/>
    </w:pPr>
    <w:rPr>
      <w:rFonts w:ascii="Arial" w:hAnsi="Arial" w:eastAsia="黑体" w:cs="Times New Roman"/>
      <w:kern w:val="2"/>
      <w:sz w:val="24"/>
      <w:szCs w:val="20"/>
      <w:lang w:eastAsia="zh-CN"/>
    </w:rPr>
  </w:style>
  <w:style w:type="paragraph" w:styleId="12">
    <w:name w:val="heading 9"/>
    <w:basedOn w:val="1"/>
    <w:next w:val="10"/>
    <w:link w:val="68"/>
    <w:qFormat/>
    <w:uiPriority w:val="0"/>
    <w:pPr>
      <w:keepNext/>
      <w:keepLines/>
      <w:autoSpaceDE/>
      <w:autoSpaceDN/>
      <w:spacing w:before="240" w:after="64" w:line="320" w:lineRule="atLeast"/>
      <w:jc w:val="both"/>
      <w:outlineLvl w:val="8"/>
    </w:pPr>
    <w:rPr>
      <w:rFonts w:ascii="Arial" w:hAnsi="Arial" w:eastAsia="黑体" w:cs="Times New Roman"/>
      <w:kern w:val="2"/>
      <w:sz w:val="21"/>
      <w:szCs w:val="20"/>
      <w:lang w:eastAsia="zh-CN"/>
    </w:rPr>
  </w:style>
  <w:style w:type="character" w:default="1" w:styleId="46">
    <w:name w:val="Default Paragraph Font"/>
    <w:unhideWhenUsed/>
    <w:uiPriority w:val="1"/>
  </w:style>
  <w:style w:type="table" w:default="1" w:styleId="57">
    <w:name w:val="Normal Table"/>
    <w:unhideWhenUsed/>
    <w:qFormat/>
    <w:uiPriority w:val="99"/>
    <w:tblPr>
      <w:tblLayout w:type="fixed"/>
      <w:tblCellMar>
        <w:top w:w="0" w:type="dxa"/>
        <w:left w:w="108" w:type="dxa"/>
        <w:bottom w:w="0" w:type="dxa"/>
        <w:right w:w="108" w:type="dxa"/>
      </w:tblCellMar>
    </w:tblPr>
  </w:style>
  <w:style w:type="paragraph" w:customStyle="1" w:styleId="2">
    <w:name w:val="正文1"/>
    <w:qFormat/>
    <w:uiPriority w:val="0"/>
    <w:pPr>
      <w:widowControl w:val="0"/>
      <w:adjustRightInd w:val="0"/>
      <w:spacing w:line="312" w:lineRule="atLeast"/>
      <w:jc w:val="both"/>
      <w:textAlignment w:val="baseline"/>
    </w:pPr>
    <w:rPr>
      <w:rFonts w:ascii="宋体" w:hAnsi="Calibri" w:eastAsia="宋体" w:cs="Times New Roman"/>
      <w:sz w:val="34"/>
      <w:szCs w:val="22"/>
      <w:lang w:val="en-US" w:eastAsia="zh-CN" w:bidi="ar-SA"/>
    </w:rPr>
  </w:style>
  <w:style w:type="paragraph" w:styleId="10">
    <w:name w:val="Normal Indent"/>
    <w:basedOn w:val="1"/>
    <w:link w:val="65"/>
    <w:qFormat/>
    <w:uiPriority w:val="0"/>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paragraph" w:styleId="13">
    <w:name w:val="annotation subject"/>
    <w:basedOn w:val="14"/>
    <w:next w:val="14"/>
    <w:link w:val="102"/>
    <w:qFormat/>
    <w:uiPriority w:val="0"/>
    <w:pPr>
      <w:widowControl/>
    </w:pPr>
    <w:rPr>
      <w:b/>
      <w:bCs/>
      <w:sz w:val="24"/>
      <w:szCs w:val="24"/>
    </w:rPr>
  </w:style>
  <w:style w:type="paragraph" w:styleId="14">
    <w:name w:val="annotation text"/>
    <w:basedOn w:val="1"/>
    <w:link w:val="85"/>
    <w:qFormat/>
    <w:uiPriority w:val="0"/>
    <w:pPr>
      <w:autoSpaceDE/>
      <w:autoSpaceDN/>
    </w:pPr>
    <w:rPr>
      <w:rFonts w:ascii="Times New Roman" w:hAnsi="Times New Roman" w:cs="Times New Roman"/>
      <w:kern w:val="2"/>
      <w:sz w:val="21"/>
      <w:szCs w:val="20"/>
      <w:lang w:eastAsia="zh-CN"/>
    </w:rPr>
  </w:style>
  <w:style w:type="paragraph" w:styleId="15">
    <w:name w:val="toc 7"/>
    <w:basedOn w:val="1"/>
    <w:next w:val="1"/>
    <w:qFormat/>
    <w:uiPriority w:val="0"/>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paragraph" w:styleId="16">
    <w:name w:val="Body Text First Indent"/>
    <w:basedOn w:val="17"/>
    <w:link w:val="101"/>
    <w:qFormat/>
    <w:uiPriority w:val="0"/>
    <w:pPr>
      <w:numPr>
        <w:ilvl w:val="0"/>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paragraph" w:styleId="17">
    <w:name w:val="Body Text"/>
    <w:basedOn w:val="1"/>
    <w:link w:val="69"/>
    <w:qFormat/>
    <w:uiPriority w:val="1"/>
    <w:rPr>
      <w:sz w:val="24"/>
      <w:szCs w:val="24"/>
    </w:rPr>
  </w:style>
  <w:style w:type="paragraph" w:styleId="18">
    <w:name w:val="caption"/>
    <w:basedOn w:val="1"/>
    <w:next w:val="1"/>
    <w:qFormat/>
    <w:uiPriority w:val="0"/>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19">
    <w:name w:val="List Bullet"/>
    <w:basedOn w:val="1"/>
    <w:qFormat/>
    <w:uiPriority w:val="0"/>
    <w:pPr>
      <w:numPr>
        <w:ilvl w:val="0"/>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styleId="20">
    <w:name w:val="Document Map"/>
    <w:basedOn w:val="1"/>
    <w:link w:val="98"/>
    <w:qFormat/>
    <w:uiPriority w:val="0"/>
    <w:pPr>
      <w:shd w:val="clear" w:color="auto" w:fill="000080"/>
      <w:autoSpaceDE/>
      <w:autoSpaceDN/>
      <w:adjustRightInd w:val="0"/>
      <w:ind w:firstLine="425"/>
      <w:jc w:val="both"/>
      <w:textAlignment w:val="baseline"/>
    </w:pPr>
    <w:rPr>
      <w:rFonts w:hAnsi="Times New Roman" w:cs="Times New Roman"/>
      <w:sz w:val="28"/>
      <w:szCs w:val="20"/>
      <w:lang w:eastAsia="zh-CN"/>
    </w:rPr>
  </w:style>
  <w:style w:type="paragraph" w:styleId="21">
    <w:name w:val="Body Text 3"/>
    <w:basedOn w:val="1"/>
    <w:link w:val="94"/>
    <w:qFormat/>
    <w:uiPriority w:val="0"/>
    <w:pPr>
      <w:autoSpaceDE/>
      <w:autoSpaceDN/>
      <w:spacing w:line="360" w:lineRule="auto"/>
      <w:jc w:val="both"/>
    </w:pPr>
    <w:rPr>
      <w:rFonts w:ascii="Times New Roman" w:hAnsi="Times New Roman" w:cs="Times New Roman"/>
      <w:color w:val="0000FF"/>
      <w:kern w:val="2"/>
      <w:sz w:val="24"/>
      <w:szCs w:val="24"/>
      <w:lang w:eastAsia="zh-CN"/>
    </w:rPr>
  </w:style>
  <w:style w:type="paragraph" w:styleId="22">
    <w:name w:val="Closing"/>
    <w:basedOn w:val="1"/>
    <w:link w:val="79"/>
    <w:qFormat/>
    <w:uiPriority w:val="0"/>
    <w:pPr>
      <w:autoSpaceDE/>
      <w:autoSpaceDN/>
      <w:ind w:left="100" w:leftChars="2100"/>
      <w:jc w:val="both"/>
    </w:pPr>
    <w:rPr>
      <w:rFonts w:ascii="Times New Roman" w:hAnsi="Times New Roman" w:cs="Times New Roman"/>
      <w:b/>
      <w:kern w:val="2"/>
      <w:sz w:val="21"/>
      <w:szCs w:val="20"/>
      <w:lang w:eastAsia="zh-CN"/>
    </w:rPr>
  </w:style>
  <w:style w:type="paragraph" w:styleId="23">
    <w:name w:val="Body Text Indent"/>
    <w:basedOn w:val="1"/>
    <w:link w:val="93"/>
    <w:qFormat/>
    <w:uiPriority w:val="0"/>
    <w:pPr>
      <w:autoSpaceDE/>
      <w:autoSpaceDN/>
      <w:ind w:left="540" w:leftChars="257"/>
      <w:jc w:val="both"/>
    </w:pPr>
    <w:rPr>
      <w:rFonts w:ascii="Times New Roman" w:hAnsi="Times New Roman" w:cs="Times New Roman"/>
      <w:i/>
      <w:iCs/>
      <w:kern w:val="2"/>
      <w:sz w:val="21"/>
      <w:szCs w:val="20"/>
      <w:lang w:eastAsia="zh-CN"/>
    </w:rPr>
  </w:style>
  <w:style w:type="paragraph" w:styleId="24">
    <w:name w:val="List 2"/>
    <w:basedOn w:val="1"/>
    <w:qFormat/>
    <w:uiPriority w:val="0"/>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25">
    <w:name w:val="toc 5"/>
    <w:basedOn w:val="1"/>
    <w:next w:val="1"/>
    <w:qFormat/>
    <w:uiPriority w:val="0"/>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paragraph" w:styleId="26">
    <w:name w:val="toc 3"/>
    <w:basedOn w:val="1"/>
    <w:next w:val="1"/>
    <w:qFormat/>
    <w:uiPriority w:val="0"/>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styleId="27">
    <w:name w:val="Plain Text"/>
    <w:basedOn w:val="1"/>
    <w:link w:val="70"/>
    <w:qFormat/>
    <w:uiPriority w:val="0"/>
    <w:rPr>
      <w:rFonts w:hAnsi="Courier New" w:cs="Courier New"/>
      <w:szCs w:val="21"/>
    </w:rPr>
  </w:style>
  <w:style w:type="paragraph" w:styleId="28">
    <w:name w:val="toc 8"/>
    <w:basedOn w:val="1"/>
    <w:next w:val="1"/>
    <w:qFormat/>
    <w:uiPriority w:val="0"/>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styleId="29">
    <w:name w:val="Date"/>
    <w:basedOn w:val="1"/>
    <w:next w:val="1"/>
    <w:link w:val="99"/>
    <w:qFormat/>
    <w:uiPriority w:val="0"/>
    <w:pPr>
      <w:autoSpaceDE/>
      <w:autoSpaceDN/>
      <w:ind w:left="100" w:leftChars="2500"/>
      <w:jc w:val="both"/>
    </w:pPr>
    <w:rPr>
      <w:rFonts w:ascii="Times New Roman" w:hAnsi="Times New Roman" w:cs="Times New Roman"/>
      <w:kern w:val="2"/>
      <w:sz w:val="21"/>
      <w:szCs w:val="24"/>
      <w:lang w:eastAsia="zh-CN"/>
    </w:rPr>
  </w:style>
  <w:style w:type="paragraph" w:styleId="30">
    <w:name w:val="Body Text Indent 2"/>
    <w:basedOn w:val="1"/>
    <w:link w:val="88"/>
    <w:qFormat/>
    <w:uiPriority w:val="0"/>
    <w:pPr>
      <w:autoSpaceDE/>
      <w:autoSpaceDN/>
      <w:snapToGrid w:val="0"/>
      <w:spacing w:line="360" w:lineRule="auto"/>
      <w:ind w:firstLine="567"/>
      <w:jc w:val="both"/>
    </w:pPr>
    <w:rPr>
      <w:rFonts w:cs="Times New Roman"/>
      <w:iCs/>
      <w:kern w:val="2"/>
      <w:sz w:val="24"/>
      <w:szCs w:val="24"/>
      <w:lang w:eastAsia="zh-CN"/>
    </w:rPr>
  </w:style>
  <w:style w:type="paragraph" w:styleId="31">
    <w:name w:val="Balloon Text"/>
    <w:basedOn w:val="1"/>
    <w:link w:val="86"/>
    <w:qFormat/>
    <w:uiPriority w:val="0"/>
    <w:pPr>
      <w:autoSpaceDE/>
      <w:autoSpaceDN/>
      <w:jc w:val="both"/>
    </w:pPr>
    <w:rPr>
      <w:rFonts w:ascii="Times New Roman" w:hAnsi="Times New Roman" w:cs="Times New Roman"/>
      <w:kern w:val="2"/>
      <w:sz w:val="18"/>
      <w:szCs w:val="18"/>
      <w:lang w:eastAsia="zh-CN"/>
    </w:rPr>
  </w:style>
  <w:style w:type="paragraph" w:styleId="32">
    <w:name w:val="footer"/>
    <w:basedOn w:val="1"/>
    <w:link w:val="71"/>
    <w:qFormat/>
    <w:uiPriority w:val="0"/>
    <w:pPr>
      <w:tabs>
        <w:tab w:val="center" w:pos="4153"/>
        <w:tab w:val="right" w:pos="8306"/>
      </w:tabs>
      <w:snapToGrid w:val="0"/>
    </w:pPr>
    <w:rPr>
      <w:sz w:val="18"/>
      <w:szCs w:val="18"/>
    </w:rPr>
  </w:style>
  <w:style w:type="paragraph" w:styleId="33">
    <w:name w:val="header"/>
    <w:basedOn w:val="1"/>
    <w:link w:val="72"/>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34">
    <w:name w:val="toc 1"/>
    <w:basedOn w:val="1"/>
    <w:next w:val="1"/>
    <w:qFormat/>
    <w:uiPriority w:val="0"/>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5">
    <w:name w:val="toc 4"/>
    <w:basedOn w:val="1"/>
    <w:next w:val="1"/>
    <w:qFormat/>
    <w:uiPriority w:val="0"/>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styleId="36">
    <w:name w:val="toc 6"/>
    <w:basedOn w:val="1"/>
    <w:next w:val="1"/>
    <w:qFormat/>
    <w:uiPriority w:val="0"/>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paragraph" w:styleId="37">
    <w:name w:val="Body Text Indent 3"/>
    <w:basedOn w:val="1"/>
    <w:link w:val="87"/>
    <w:qFormat/>
    <w:uiPriority w:val="0"/>
    <w:pPr>
      <w:autoSpaceDE/>
      <w:autoSpaceDN/>
      <w:ind w:firstLine="560"/>
      <w:jc w:val="both"/>
    </w:pPr>
    <w:rPr>
      <w:rFonts w:ascii="Times New Roman" w:hAnsi="Times New Roman" w:cs="Times New Roman"/>
      <w:kern w:val="2"/>
      <w:sz w:val="28"/>
      <w:szCs w:val="20"/>
      <w:lang w:eastAsia="zh-CN"/>
    </w:rPr>
  </w:style>
  <w:style w:type="paragraph" w:styleId="38">
    <w:name w:val="toc 2"/>
    <w:basedOn w:val="1"/>
    <w:next w:val="1"/>
    <w:qFormat/>
    <w:uiPriority w:val="0"/>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paragraph" w:styleId="39">
    <w:name w:val="toc 9"/>
    <w:basedOn w:val="1"/>
    <w:next w:val="1"/>
    <w:qFormat/>
    <w:uiPriority w:val="0"/>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0">
    <w:name w:val="Body Text 2"/>
    <w:basedOn w:val="1"/>
    <w:link w:val="100"/>
    <w:qFormat/>
    <w:uiPriority w:val="0"/>
    <w:pPr>
      <w:autoSpaceDE/>
      <w:autoSpaceDN/>
      <w:spacing w:after="120" w:line="480" w:lineRule="auto"/>
      <w:jc w:val="both"/>
    </w:pPr>
    <w:rPr>
      <w:rFonts w:ascii="Times New Roman" w:hAnsi="Times New Roman" w:cs="Times New Roman"/>
      <w:kern w:val="2"/>
      <w:sz w:val="21"/>
      <w:szCs w:val="24"/>
      <w:lang w:eastAsia="zh-CN"/>
    </w:rPr>
  </w:style>
  <w:style w:type="paragraph" w:styleId="41">
    <w:name w:val="Message Header"/>
    <w:basedOn w:val="1"/>
    <w:link w:val="106"/>
    <w:qFormat/>
    <w:uiPriority w:val="0"/>
    <w:pPr>
      <w:pBdr>
        <w:top w:val="single" w:color="auto" w:sz="6" w:space="1"/>
        <w:left w:val="single" w:color="auto" w:sz="6" w:space="1"/>
        <w:bottom w:val="single" w:color="auto" w:sz="6" w:space="1"/>
        <w:right w:val="single" w:color="auto" w:sz="6" w:space="1"/>
      </w:pBdr>
      <w:shd w:val="pct20" w:color="auto" w:fill="auto"/>
      <w:autoSpaceDE/>
      <w:autoSpaceDN/>
      <w:ind w:left="1080" w:leftChars="500" w:hanging="1080" w:hangingChars="500"/>
      <w:jc w:val="both"/>
    </w:pPr>
    <w:rPr>
      <w:rFonts w:ascii="Arial" w:hAnsi="Arial" w:cs="Arial"/>
      <w:kern w:val="2"/>
      <w:sz w:val="24"/>
      <w:szCs w:val="24"/>
      <w:lang w:eastAsia="zh-CN"/>
    </w:rPr>
  </w:style>
  <w:style w:type="paragraph" w:styleId="42">
    <w:name w:val="HTML Preformatted"/>
    <w:basedOn w:val="1"/>
    <w:link w:val="9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hAnsi="Arial Unicode MS" w:eastAsia="Courier New" w:cs="Courier New"/>
      <w:sz w:val="20"/>
      <w:szCs w:val="20"/>
      <w:lang w:eastAsia="zh-CN"/>
    </w:rPr>
  </w:style>
  <w:style w:type="paragraph" w:styleId="43">
    <w:name w:val="Normal (Web)"/>
    <w:basedOn w:val="1"/>
    <w:link w:val="80"/>
    <w:unhideWhenUsed/>
    <w:qFormat/>
    <w:uiPriority w:val="99"/>
    <w:pPr>
      <w:widowControl/>
      <w:autoSpaceDE/>
      <w:autoSpaceDN/>
      <w:spacing w:before="100" w:beforeAutospacing="1" w:after="100" w:afterAutospacing="1"/>
    </w:pPr>
    <w:rPr>
      <w:sz w:val="24"/>
      <w:szCs w:val="24"/>
      <w:lang w:eastAsia="zh-CN"/>
    </w:rPr>
  </w:style>
  <w:style w:type="paragraph" w:styleId="44">
    <w:name w:val="index 1"/>
    <w:basedOn w:val="1"/>
    <w:next w:val="1"/>
    <w:qFormat/>
    <w:uiPriority w:val="0"/>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45">
    <w:name w:val="Title"/>
    <w:basedOn w:val="1"/>
    <w:link w:val="92"/>
    <w:qFormat/>
    <w:uiPriority w:val="0"/>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styleId="47">
    <w:name w:val="Strong"/>
    <w:basedOn w:val="46"/>
    <w:qFormat/>
    <w:uiPriority w:val="22"/>
    <w:rPr>
      <w:b/>
      <w:bCs/>
    </w:rPr>
  </w:style>
  <w:style w:type="character" w:styleId="48">
    <w:name w:val="page number"/>
    <w:basedOn w:val="46"/>
    <w:qFormat/>
    <w:uiPriority w:val="0"/>
  </w:style>
  <w:style w:type="character" w:styleId="49">
    <w:name w:val="FollowedHyperlink"/>
    <w:basedOn w:val="46"/>
    <w:qFormat/>
    <w:uiPriority w:val="0"/>
    <w:rPr>
      <w:color w:val="800080"/>
      <w:u w:val="single"/>
    </w:rPr>
  </w:style>
  <w:style w:type="character" w:styleId="50">
    <w:name w:val="Emphasis"/>
    <w:basedOn w:val="46"/>
    <w:qFormat/>
    <w:uiPriority w:val="0"/>
  </w:style>
  <w:style w:type="character" w:styleId="51">
    <w:name w:val="HTML Definition"/>
    <w:basedOn w:val="46"/>
    <w:unhideWhenUsed/>
    <w:qFormat/>
    <w:uiPriority w:val="0"/>
  </w:style>
  <w:style w:type="character" w:styleId="52">
    <w:name w:val="HTML Variable"/>
    <w:basedOn w:val="46"/>
    <w:unhideWhenUsed/>
    <w:qFormat/>
    <w:uiPriority w:val="0"/>
  </w:style>
  <w:style w:type="character" w:styleId="53">
    <w:name w:val="Hyperlink"/>
    <w:basedOn w:val="46"/>
    <w:qFormat/>
    <w:uiPriority w:val="0"/>
    <w:rPr>
      <w:color w:val="0000FF" w:themeColor="hyperlink"/>
      <w:u w:val="single"/>
    </w:rPr>
  </w:style>
  <w:style w:type="character" w:styleId="54">
    <w:name w:val="HTML Code"/>
    <w:basedOn w:val="46"/>
    <w:unhideWhenUsed/>
    <w:qFormat/>
    <w:uiPriority w:val="0"/>
    <w:rPr>
      <w:rFonts w:ascii="Courier New" w:hAnsi="Courier New"/>
      <w:sz w:val="20"/>
    </w:rPr>
  </w:style>
  <w:style w:type="character" w:styleId="55">
    <w:name w:val="annotation reference"/>
    <w:basedOn w:val="46"/>
    <w:qFormat/>
    <w:uiPriority w:val="0"/>
    <w:rPr>
      <w:sz w:val="21"/>
      <w:szCs w:val="21"/>
    </w:rPr>
  </w:style>
  <w:style w:type="character" w:styleId="56">
    <w:name w:val="HTML Cite"/>
    <w:basedOn w:val="46"/>
    <w:unhideWhenUsed/>
    <w:qFormat/>
    <w:uiPriority w:val="0"/>
  </w:style>
  <w:style w:type="table" w:styleId="58">
    <w:name w:val="Table Grid"/>
    <w:basedOn w:val="5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9">
    <w:name w:val="标题 1 Char"/>
    <w:basedOn w:val="46"/>
    <w:link w:val="3"/>
    <w:qFormat/>
    <w:uiPriority w:val="0"/>
    <w:rPr>
      <w:rFonts w:ascii="宋体" w:hAnsi="宋体" w:cs="宋体"/>
      <w:b/>
      <w:bCs/>
      <w:sz w:val="28"/>
      <w:szCs w:val="28"/>
      <w:lang w:eastAsia="en-US"/>
    </w:rPr>
  </w:style>
  <w:style w:type="character" w:customStyle="1" w:styleId="60">
    <w:name w:val="标题 2 Char"/>
    <w:basedOn w:val="46"/>
    <w:link w:val="4"/>
    <w:qFormat/>
    <w:uiPriority w:val="0"/>
    <w:rPr>
      <w:rFonts w:ascii="宋体" w:hAnsi="宋体" w:cs="宋体"/>
      <w:b/>
      <w:bCs/>
      <w:sz w:val="24"/>
      <w:szCs w:val="24"/>
      <w:lang w:eastAsia="en-US"/>
    </w:rPr>
  </w:style>
  <w:style w:type="character" w:customStyle="1" w:styleId="61">
    <w:name w:val="标题 3 Char"/>
    <w:basedOn w:val="46"/>
    <w:link w:val="5"/>
    <w:qFormat/>
    <w:uiPriority w:val="0"/>
    <w:rPr>
      <w:b/>
      <w:bCs/>
      <w:kern w:val="2"/>
      <w:sz w:val="32"/>
      <w:szCs w:val="32"/>
    </w:rPr>
  </w:style>
  <w:style w:type="character" w:customStyle="1" w:styleId="62">
    <w:name w:val="标题 4 Char"/>
    <w:basedOn w:val="46"/>
    <w:link w:val="6"/>
    <w:qFormat/>
    <w:uiPriority w:val="0"/>
    <w:rPr>
      <w:b/>
      <w:kern w:val="2"/>
      <w:sz w:val="24"/>
      <w:szCs w:val="24"/>
    </w:rPr>
  </w:style>
  <w:style w:type="character" w:customStyle="1" w:styleId="63">
    <w:name w:val="标题 5 Char"/>
    <w:basedOn w:val="46"/>
    <w:link w:val="7"/>
    <w:qFormat/>
    <w:uiPriority w:val="0"/>
    <w:rPr>
      <w:b/>
      <w:bCs/>
      <w:kern w:val="2"/>
      <w:sz w:val="28"/>
      <w:szCs w:val="28"/>
    </w:rPr>
  </w:style>
  <w:style w:type="character" w:customStyle="1" w:styleId="64">
    <w:name w:val="标题 6 Char"/>
    <w:basedOn w:val="46"/>
    <w:link w:val="8"/>
    <w:qFormat/>
    <w:uiPriority w:val="0"/>
    <w:rPr>
      <w:b/>
      <w:sz w:val="24"/>
    </w:rPr>
  </w:style>
  <w:style w:type="character" w:customStyle="1" w:styleId="65">
    <w:name w:val="正文缩进 Char"/>
    <w:basedOn w:val="46"/>
    <w:link w:val="10"/>
    <w:qFormat/>
    <w:uiPriority w:val="0"/>
    <w:rPr>
      <w:sz w:val="24"/>
    </w:rPr>
  </w:style>
  <w:style w:type="character" w:customStyle="1" w:styleId="66">
    <w:name w:val="标题 7 Char"/>
    <w:basedOn w:val="46"/>
    <w:link w:val="9"/>
    <w:qFormat/>
    <w:uiPriority w:val="0"/>
    <w:rPr>
      <w:b/>
      <w:kern w:val="2"/>
      <w:sz w:val="24"/>
    </w:rPr>
  </w:style>
  <w:style w:type="character" w:customStyle="1" w:styleId="67">
    <w:name w:val="标题 8 Char"/>
    <w:basedOn w:val="46"/>
    <w:link w:val="11"/>
    <w:qFormat/>
    <w:uiPriority w:val="0"/>
    <w:rPr>
      <w:rFonts w:ascii="Arial" w:hAnsi="Arial" w:eastAsia="黑体"/>
      <w:kern w:val="2"/>
      <w:sz w:val="24"/>
    </w:rPr>
  </w:style>
  <w:style w:type="character" w:customStyle="1" w:styleId="68">
    <w:name w:val="标题 9 Char"/>
    <w:basedOn w:val="46"/>
    <w:link w:val="12"/>
    <w:qFormat/>
    <w:uiPriority w:val="0"/>
    <w:rPr>
      <w:rFonts w:ascii="Arial" w:hAnsi="Arial" w:eastAsia="黑体"/>
      <w:kern w:val="2"/>
      <w:sz w:val="21"/>
    </w:rPr>
  </w:style>
  <w:style w:type="character" w:customStyle="1" w:styleId="69">
    <w:name w:val="正文文本 Char1"/>
    <w:basedOn w:val="46"/>
    <w:link w:val="17"/>
    <w:qFormat/>
    <w:uiPriority w:val="0"/>
    <w:rPr>
      <w:rFonts w:ascii="宋体" w:hAnsi="宋体" w:cs="宋体"/>
      <w:sz w:val="24"/>
      <w:szCs w:val="24"/>
      <w:lang w:eastAsia="en-US"/>
    </w:rPr>
  </w:style>
  <w:style w:type="character" w:customStyle="1" w:styleId="70">
    <w:name w:val="纯文本 Char"/>
    <w:basedOn w:val="46"/>
    <w:link w:val="27"/>
    <w:qFormat/>
    <w:uiPriority w:val="0"/>
    <w:rPr>
      <w:rFonts w:ascii="宋体" w:hAnsi="Courier New" w:cs="Courier New"/>
      <w:sz w:val="22"/>
      <w:szCs w:val="21"/>
      <w:lang w:eastAsia="en-US"/>
    </w:rPr>
  </w:style>
  <w:style w:type="character" w:customStyle="1" w:styleId="71">
    <w:name w:val="页脚 Char"/>
    <w:basedOn w:val="46"/>
    <w:link w:val="32"/>
    <w:qFormat/>
    <w:uiPriority w:val="99"/>
    <w:rPr>
      <w:rFonts w:ascii="宋体" w:hAnsi="宋体" w:cs="宋体"/>
      <w:sz w:val="18"/>
      <w:szCs w:val="18"/>
      <w:lang w:eastAsia="en-US"/>
    </w:rPr>
  </w:style>
  <w:style w:type="character" w:customStyle="1" w:styleId="72">
    <w:name w:val="页眉 Char"/>
    <w:basedOn w:val="46"/>
    <w:link w:val="33"/>
    <w:qFormat/>
    <w:uiPriority w:val="0"/>
    <w:rPr>
      <w:rFonts w:ascii="宋体" w:hAnsi="宋体" w:cs="宋体"/>
      <w:sz w:val="18"/>
      <w:szCs w:val="22"/>
      <w:lang w:eastAsia="en-US"/>
    </w:rPr>
  </w:style>
  <w:style w:type="table" w:customStyle="1" w:styleId="73">
    <w:name w:val="Table Normal"/>
    <w:unhideWhenUsed/>
    <w:qFormat/>
    <w:uiPriority w:val="2"/>
    <w:tblPr>
      <w:tblLayout w:type="fixed"/>
      <w:tblCellMar>
        <w:top w:w="0" w:type="dxa"/>
        <w:left w:w="0" w:type="dxa"/>
        <w:bottom w:w="0" w:type="dxa"/>
        <w:right w:w="0" w:type="dxa"/>
      </w:tblCellMar>
    </w:tblPr>
  </w:style>
  <w:style w:type="paragraph" w:customStyle="1" w:styleId="74">
    <w:name w:val="列出段落1"/>
    <w:basedOn w:val="1"/>
    <w:qFormat/>
    <w:uiPriority w:val="34"/>
    <w:pPr>
      <w:spacing w:before="206"/>
      <w:ind w:left="959" w:hanging="361"/>
    </w:pPr>
  </w:style>
  <w:style w:type="paragraph" w:customStyle="1" w:styleId="75">
    <w:name w:val="Table Paragraph"/>
    <w:basedOn w:val="1"/>
    <w:qFormat/>
    <w:uiPriority w:val="1"/>
  </w:style>
  <w:style w:type="paragraph" w:customStyle="1" w:styleId="76">
    <w:name w:val="文档正文"/>
    <w:basedOn w:val="1"/>
    <w:qFormat/>
    <w:uiPriority w:val="0"/>
    <w:pPr>
      <w:spacing w:beforeLines="50" w:afterLines="50" w:line="360" w:lineRule="auto"/>
      <w:ind w:firstLine="560" w:firstLineChars="200"/>
    </w:pPr>
    <w:rPr>
      <w:rFonts w:cs="Arial"/>
      <w:bCs/>
      <w:sz w:val="28"/>
      <w:szCs w:val="28"/>
    </w:rPr>
  </w:style>
  <w:style w:type="paragraph" w:customStyle="1" w:styleId="7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8">
    <w:name w:val="blank"/>
    <w:qFormat/>
    <w:uiPriority w:val="0"/>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eastAsia="宋体" w:cs="Times New Roman"/>
      <w:sz w:val="24"/>
      <w:lang w:val="en-US" w:eastAsia="en-US" w:bidi="ar-SA"/>
    </w:rPr>
  </w:style>
  <w:style w:type="character" w:customStyle="1" w:styleId="79">
    <w:name w:val="结束语 Char"/>
    <w:basedOn w:val="46"/>
    <w:link w:val="22"/>
    <w:qFormat/>
    <w:uiPriority w:val="0"/>
    <w:rPr>
      <w:b/>
      <w:kern w:val="2"/>
      <w:sz w:val="21"/>
    </w:rPr>
  </w:style>
  <w:style w:type="character" w:customStyle="1" w:styleId="80">
    <w:name w:val="普通(网站) Char"/>
    <w:basedOn w:val="46"/>
    <w:link w:val="43"/>
    <w:qFormat/>
    <w:locked/>
    <w:uiPriority w:val="0"/>
    <w:rPr>
      <w:rFonts w:ascii="宋体" w:hAnsi="宋体" w:cs="宋体"/>
      <w:sz w:val="24"/>
      <w:szCs w:val="24"/>
    </w:rPr>
  </w:style>
  <w:style w:type="character" w:customStyle="1" w:styleId="81">
    <w:name w:val="xdrichtextbox2"/>
    <w:basedOn w:val="46"/>
    <w:qFormat/>
    <w:uiPriority w:val="0"/>
    <w:rPr>
      <w:color w:val="0000FF"/>
      <w:sz w:val="18"/>
      <w:szCs w:val="18"/>
      <w:u w:val="none"/>
      <w:bdr w:val="single" w:color="DCDCDC" w:sz="8" w:space="0"/>
      <w:shd w:val="clear" w:color="auto" w:fill="FFFFFF"/>
    </w:rPr>
  </w:style>
  <w:style w:type="character" w:customStyle="1" w:styleId="82">
    <w:name w:val="apple-converted-space"/>
    <w:basedOn w:val="46"/>
    <w:qFormat/>
    <w:uiPriority w:val="0"/>
  </w:style>
  <w:style w:type="character" w:customStyle="1" w:styleId="83">
    <w:name w:val="无间隔 Char"/>
    <w:basedOn w:val="46"/>
    <w:link w:val="84"/>
    <w:qFormat/>
    <w:uiPriority w:val="0"/>
    <w:rPr>
      <w:rFonts w:ascii="Calibri" w:hAnsi="Calibri"/>
      <w:sz w:val="22"/>
      <w:szCs w:val="22"/>
    </w:rPr>
  </w:style>
  <w:style w:type="paragraph" w:customStyle="1" w:styleId="84">
    <w:name w:val="无间隔1"/>
    <w:link w:val="83"/>
    <w:qFormat/>
    <w:uiPriority w:val="0"/>
    <w:rPr>
      <w:rFonts w:ascii="Calibri" w:hAnsi="Calibri" w:eastAsia="宋体" w:cs="Times New Roman"/>
      <w:sz w:val="22"/>
      <w:szCs w:val="22"/>
      <w:lang w:val="en-US" w:eastAsia="zh-CN" w:bidi="ar-SA"/>
    </w:rPr>
  </w:style>
  <w:style w:type="character" w:customStyle="1" w:styleId="85">
    <w:name w:val="批注文字 Char"/>
    <w:basedOn w:val="46"/>
    <w:link w:val="14"/>
    <w:qFormat/>
    <w:uiPriority w:val="0"/>
    <w:rPr>
      <w:kern w:val="2"/>
      <w:sz w:val="21"/>
    </w:rPr>
  </w:style>
  <w:style w:type="character" w:customStyle="1" w:styleId="86">
    <w:name w:val="批注框文本 Char"/>
    <w:basedOn w:val="46"/>
    <w:link w:val="31"/>
    <w:qFormat/>
    <w:uiPriority w:val="0"/>
    <w:rPr>
      <w:kern w:val="2"/>
      <w:sz w:val="18"/>
      <w:szCs w:val="18"/>
    </w:rPr>
  </w:style>
  <w:style w:type="character" w:customStyle="1" w:styleId="87">
    <w:name w:val="正文文本缩进 3 Char"/>
    <w:basedOn w:val="46"/>
    <w:link w:val="37"/>
    <w:qFormat/>
    <w:uiPriority w:val="0"/>
    <w:rPr>
      <w:kern w:val="2"/>
      <w:sz w:val="28"/>
    </w:rPr>
  </w:style>
  <w:style w:type="character" w:customStyle="1" w:styleId="88">
    <w:name w:val="正文文本缩进 2 Char"/>
    <w:basedOn w:val="46"/>
    <w:link w:val="30"/>
    <w:qFormat/>
    <w:uiPriority w:val="0"/>
    <w:rPr>
      <w:rFonts w:ascii="宋体" w:hAnsi="宋体"/>
      <w:iCs/>
      <w:kern w:val="2"/>
      <w:sz w:val="24"/>
      <w:szCs w:val="24"/>
    </w:rPr>
  </w:style>
  <w:style w:type="character" w:customStyle="1" w:styleId="89">
    <w:name w:val="正文文本 Char"/>
    <w:basedOn w:val="46"/>
    <w:qFormat/>
    <w:uiPriority w:val="0"/>
    <w:rPr>
      <w:rFonts w:eastAsia="宋体"/>
      <w:sz w:val="24"/>
      <w:szCs w:val="24"/>
      <w:lang w:val="en-US" w:eastAsia="zh-CN" w:bidi="ar-SA"/>
    </w:rPr>
  </w:style>
  <w:style w:type="character" w:customStyle="1" w:styleId="90">
    <w:name w:val="en1"/>
    <w:basedOn w:val="46"/>
    <w:qFormat/>
    <w:uiPriority w:val="0"/>
    <w:rPr>
      <w:b/>
      <w:bCs/>
      <w:color w:val="154C7F"/>
      <w:sz w:val="24"/>
      <w:szCs w:val="24"/>
    </w:rPr>
  </w:style>
  <w:style w:type="character" w:customStyle="1" w:styleId="91">
    <w:name w:val="font01"/>
    <w:basedOn w:val="46"/>
    <w:qFormat/>
    <w:uiPriority w:val="0"/>
    <w:rPr>
      <w:rFonts w:hint="eastAsia" w:ascii="宋体" w:hAnsi="宋体" w:eastAsia="宋体" w:cs="宋体"/>
      <w:color w:val="000000"/>
      <w:sz w:val="20"/>
      <w:szCs w:val="20"/>
      <w:u w:val="none"/>
    </w:rPr>
  </w:style>
  <w:style w:type="character" w:customStyle="1" w:styleId="92">
    <w:name w:val="标题 Char"/>
    <w:basedOn w:val="46"/>
    <w:link w:val="45"/>
    <w:qFormat/>
    <w:uiPriority w:val="0"/>
    <w:rPr>
      <w:rFonts w:ascii="Arial" w:hAnsi="Arial" w:cs="Arial"/>
      <w:b/>
      <w:bCs/>
      <w:sz w:val="44"/>
      <w:szCs w:val="32"/>
    </w:rPr>
  </w:style>
  <w:style w:type="character" w:customStyle="1" w:styleId="93">
    <w:name w:val="正文文本缩进 Char"/>
    <w:basedOn w:val="46"/>
    <w:link w:val="23"/>
    <w:qFormat/>
    <w:uiPriority w:val="0"/>
    <w:rPr>
      <w:i/>
      <w:iCs/>
      <w:kern w:val="2"/>
      <w:sz w:val="21"/>
    </w:rPr>
  </w:style>
  <w:style w:type="character" w:customStyle="1" w:styleId="94">
    <w:name w:val="正文文本 3 Char"/>
    <w:basedOn w:val="46"/>
    <w:link w:val="21"/>
    <w:qFormat/>
    <w:uiPriority w:val="0"/>
    <w:rPr>
      <w:color w:val="0000FF"/>
      <w:kern w:val="2"/>
      <w:sz w:val="24"/>
      <w:szCs w:val="24"/>
    </w:rPr>
  </w:style>
  <w:style w:type="character" w:customStyle="1" w:styleId="95">
    <w:name w:val="font11"/>
    <w:basedOn w:val="46"/>
    <w:qFormat/>
    <w:uiPriority w:val="0"/>
    <w:rPr>
      <w:rFonts w:hint="default" w:ascii="Times New Roman" w:hAnsi="Times New Roman" w:cs="Times New Roman"/>
      <w:color w:val="000000"/>
      <w:sz w:val="20"/>
      <w:szCs w:val="20"/>
      <w:u w:val="none"/>
    </w:rPr>
  </w:style>
  <w:style w:type="character" w:customStyle="1" w:styleId="96">
    <w:name w:val="glossaryitem"/>
    <w:basedOn w:val="46"/>
    <w:qFormat/>
    <w:uiPriority w:val="0"/>
    <w:rPr>
      <w:u w:val="none"/>
    </w:rPr>
  </w:style>
  <w:style w:type="character" w:customStyle="1" w:styleId="97">
    <w:name w:val="HTML 预设格式 Char"/>
    <w:basedOn w:val="46"/>
    <w:link w:val="42"/>
    <w:qFormat/>
    <w:uiPriority w:val="0"/>
    <w:rPr>
      <w:rFonts w:ascii="Arial Unicode MS" w:hAnsi="Arial Unicode MS" w:eastAsia="Courier New" w:cs="Courier New"/>
    </w:rPr>
  </w:style>
  <w:style w:type="character" w:customStyle="1" w:styleId="98">
    <w:name w:val="文档结构图 Char"/>
    <w:basedOn w:val="46"/>
    <w:link w:val="20"/>
    <w:qFormat/>
    <w:uiPriority w:val="0"/>
    <w:rPr>
      <w:rFonts w:ascii="宋体"/>
      <w:sz w:val="28"/>
      <w:shd w:val="clear" w:color="auto" w:fill="000080"/>
    </w:rPr>
  </w:style>
  <w:style w:type="character" w:customStyle="1" w:styleId="99">
    <w:name w:val="日期 Char"/>
    <w:basedOn w:val="46"/>
    <w:link w:val="29"/>
    <w:qFormat/>
    <w:uiPriority w:val="0"/>
    <w:rPr>
      <w:kern w:val="2"/>
      <w:sz w:val="21"/>
      <w:szCs w:val="24"/>
    </w:rPr>
  </w:style>
  <w:style w:type="character" w:customStyle="1" w:styleId="100">
    <w:name w:val="正文文本 2 Char"/>
    <w:basedOn w:val="46"/>
    <w:link w:val="40"/>
    <w:qFormat/>
    <w:uiPriority w:val="0"/>
    <w:rPr>
      <w:kern w:val="2"/>
      <w:sz w:val="21"/>
      <w:szCs w:val="24"/>
    </w:rPr>
  </w:style>
  <w:style w:type="character" w:customStyle="1" w:styleId="101">
    <w:name w:val="正文首行缩进 Char"/>
    <w:basedOn w:val="89"/>
    <w:link w:val="16"/>
    <w:qFormat/>
    <w:uiPriority w:val="0"/>
    <w:rPr>
      <w:rFonts w:eastAsia="宋体"/>
      <w:sz w:val="21"/>
      <w:szCs w:val="21"/>
      <w:lang w:val="en-US" w:eastAsia="zh-CN" w:bidi="ar-SA"/>
    </w:rPr>
  </w:style>
  <w:style w:type="character" w:customStyle="1" w:styleId="102">
    <w:name w:val="批注主题 Char"/>
    <w:basedOn w:val="85"/>
    <w:link w:val="13"/>
    <w:qFormat/>
    <w:uiPriority w:val="0"/>
    <w:rPr>
      <w:b/>
      <w:bCs/>
      <w:kern w:val="2"/>
      <w:sz w:val="24"/>
      <w:szCs w:val="24"/>
    </w:rPr>
  </w:style>
  <w:style w:type="paragraph" w:customStyle="1" w:styleId="103">
    <w:name w:val="标题3(小3号)"/>
    <w:basedOn w:val="5"/>
    <w:next w:val="104"/>
    <w:qFormat/>
    <w:uiPriority w:val="0"/>
    <w:pPr>
      <w:widowControl/>
      <w:spacing w:before="0" w:after="0" w:line="420" w:lineRule="exact"/>
    </w:pPr>
    <w:rPr>
      <w:b w:val="0"/>
      <w:bCs w:val="0"/>
      <w:color w:val="000000"/>
      <w:kern w:val="0"/>
      <w:sz w:val="30"/>
      <w:szCs w:val="21"/>
    </w:rPr>
  </w:style>
  <w:style w:type="paragraph" w:customStyle="1" w:styleId="104">
    <w:name w:val="正文小3号"/>
    <w:qFormat/>
    <w:uiPriority w:val="0"/>
    <w:pPr>
      <w:ind w:firstLine="595"/>
      <w:jc w:val="both"/>
    </w:pPr>
    <w:rPr>
      <w:rFonts w:ascii="Times New Roman" w:hAnsi="Times New Roman" w:eastAsia="宋体" w:cs="Times New Roman"/>
      <w:sz w:val="30"/>
      <w:lang w:val="en-US" w:eastAsia="zh-CN" w:bidi="ar-SA"/>
    </w:rPr>
  </w:style>
  <w:style w:type="character" w:customStyle="1" w:styleId="105">
    <w:name w:val="正文首行缩进 Char1"/>
    <w:basedOn w:val="69"/>
    <w:qFormat/>
    <w:uiPriority w:val="0"/>
    <w:rPr>
      <w:rFonts w:ascii="宋体" w:hAnsi="宋体" w:cs="宋体"/>
      <w:sz w:val="24"/>
      <w:szCs w:val="24"/>
      <w:lang w:eastAsia="en-US"/>
    </w:rPr>
  </w:style>
  <w:style w:type="character" w:customStyle="1" w:styleId="106">
    <w:name w:val="信息标题 Char"/>
    <w:basedOn w:val="46"/>
    <w:link w:val="41"/>
    <w:qFormat/>
    <w:uiPriority w:val="0"/>
    <w:rPr>
      <w:rFonts w:ascii="Arial" w:hAnsi="Arial" w:cs="Arial"/>
      <w:kern w:val="2"/>
      <w:sz w:val="24"/>
      <w:szCs w:val="24"/>
      <w:shd w:val="pct20" w:color="auto" w:fill="auto"/>
    </w:rPr>
  </w:style>
  <w:style w:type="character" w:customStyle="1" w:styleId="107">
    <w:name w:val="正文文本 3 Char1"/>
    <w:basedOn w:val="46"/>
    <w:qFormat/>
    <w:uiPriority w:val="0"/>
    <w:rPr>
      <w:rFonts w:ascii="宋体" w:hAnsi="宋体" w:cs="宋体"/>
      <w:sz w:val="16"/>
      <w:szCs w:val="16"/>
      <w:lang w:eastAsia="en-US"/>
    </w:rPr>
  </w:style>
  <w:style w:type="paragraph" w:customStyle="1" w:styleId="108">
    <w:name w:val="封面页眉"/>
    <w:basedOn w:val="33"/>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09">
    <w:name w:val="正"/>
    <w:basedOn w:val="1"/>
    <w:qFormat/>
    <w:uiPriority w:val="0"/>
    <w:pPr>
      <w:tabs>
        <w:tab w:val="left" w:pos="-120"/>
      </w:tabs>
      <w:autoSpaceDE/>
      <w:autoSpaceDN/>
      <w:adjustRightInd w:val="0"/>
      <w:spacing w:line="560" w:lineRule="exact"/>
      <w:ind w:firstLine="600"/>
      <w:jc w:val="both"/>
      <w:textAlignment w:val="baseline"/>
    </w:pPr>
    <w:rPr>
      <w:rFonts w:ascii="仿宋_GB2312" w:hAnsi="Times New Roman" w:eastAsia="仿宋_GB2312" w:cs="Times New Roman"/>
      <w:color w:val="000000"/>
      <w:spacing w:val="20"/>
      <w:sz w:val="28"/>
      <w:szCs w:val="20"/>
      <w:lang w:eastAsia="zh-CN"/>
    </w:rPr>
  </w:style>
  <w:style w:type="character" w:customStyle="1" w:styleId="110">
    <w:name w:val="正文文本缩进 2 Char1"/>
    <w:basedOn w:val="46"/>
    <w:qFormat/>
    <w:uiPriority w:val="0"/>
    <w:rPr>
      <w:rFonts w:ascii="宋体" w:hAnsi="宋体" w:cs="宋体"/>
      <w:sz w:val="22"/>
      <w:szCs w:val="22"/>
      <w:lang w:eastAsia="en-US"/>
    </w:rPr>
  </w:style>
  <w:style w:type="character" w:customStyle="1" w:styleId="111">
    <w:name w:val="批注文字 Char1"/>
    <w:basedOn w:val="46"/>
    <w:qFormat/>
    <w:uiPriority w:val="0"/>
    <w:rPr>
      <w:rFonts w:ascii="宋体" w:hAnsi="宋体" w:cs="宋体"/>
      <w:sz w:val="22"/>
      <w:szCs w:val="22"/>
      <w:lang w:eastAsia="en-US"/>
    </w:rPr>
  </w:style>
  <w:style w:type="paragraph" w:customStyle="1" w:styleId="112">
    <w:name w:val="A"/>
    <w:basedOn w:val="1"/>
    <w:qFormat/>
    <w:uiPriority w:val="0"/>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113">
    <w:name w:val="标题3"/>
    <w:basedOn w:val="5"/>
    <w:qFormat/>
    <w:uiPriority w:val="0"/>
    <w:pPr>
      <w:keepLines w:val="0"/>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114">
    <w:name w:val="Char Char Char Char Char Char Char Char Char Char Char1 Char Char Char"/>
    <w:basedOn w:val="1"/>
    <w:uiPriority w:val="0"/>
    <w:pPr>
      <w:autoSpaceDE/>
      <w:autoSpaceDN/>
      <w:jc w:val="both"/>
    </w:pPr>
    <w:rPr>
      <w:rFonts w:ascii="Times New Roman" w:hAnsi="Times New Roman" w:cs="Times New Roman"/>
      <w:kern w:val="2"/>
      <w:sz w:val="21"/>
      <w:szCs w:val="24"/>
      <w:lang w:eastAsia="zh-CN"/>
    </w:rPr>
  </w:style>
  <w:style w:type="character" w:customStyle="1" w:styleId="115">
    <w:name w:val="文档结构图 Char1"/>
    <w:basedOn w:val="46"/>
    <w:qFormat/>
    <w:uiPriority w:val="0"/>
    <w:rPr>
      <w:rFonts w:ascii="宋体" w:hAnsi="宋体" w:cs="宋体"/>
      <w:sz w:val="18"/>
      <w:szCs w:val="18"/>
      <w:lang w:eastAsia="en-US"/>
    </w:rPr>
  </w:style>
  <w:style w:type="character" w:customStyle="1" w:styleId="116">
    <w:name w:val="日期 Char1"/>
    <w:basedOn w:val="46"/>
    <w:uiPriority w:val="0"/>
    <w:rPr>
      <w:rFonts w:ascii="宋体" w:hAnsi="宋体" w:cs="宋体"/>
      <w:sz w:val="22"/>
      <w:szCs w:val="22"/>
      <w:lang w:eastAsia="en-US"/>
    </w:rPr>
  </w:style>
  <w:style w:type="paragraph" w:customStyle="1" w:styleId="117">
    <w:name w:val="标题3(3号)"/>
    <w:basedOn w:val="5"/>
    <w:next w:val="118"/>
    <w:qFormat/>
    <w:uiPriority w:val="0"/>
    <w:pPr>
      <w:widowControl/>
      <w:spacing w:before="0" w:after="0" w:line="420" w:lineRule="exact"/>
    </w:pPr>
    <w:rPr>
      <w:b w:val="0"/>
      <w:bCs w:val="0"/>
      <w:color w:val="000000"/>
      <w:kern w:val="0"/>
      <w:szCs w:val="21"/>
    </w:rPr>
  </w:style>
  <w:style w:type="paragraph" w:customStyle="1" w:styleId="118">
    <w:name w:val="正文3号字"/>
    <w:qFormat/>
    <w:uiPriority w:val="0"/>
    <w:pPr>
      <w:ind w:firstLine="652"/>
      <w:jc w:val="both"/>
    </w:pPr>
    <w:rPr>
      <w:rFonts w:ascii="Times New Roman" w:hAnsi="Times New Roman" w:eastAsia="宋体" w:cs="Times New Roman"/>
      <w:sz w:val="32"/>
      <w:lang w:val="en-US" w:eastAsia="zh-CN" w:bidi="ar-SA"/>
    </w:rPr>
  </w:style>
  <w:style w:type="paragraph" w:customStyle="1" w:styleId="119">
    <w:name w:val="封面页脚"/>
    <w:basedOn w:val="32"/>
    <w:qFormat/>
    <w:uiPriority w:val="0"/>
    <w:pPr>
      <w:widowControl/>
      <w:tabs>
        <w:tab w:val="clear" w:pos="4153"/>
        <w:tab w:val="clear" w:pos="8306"/>
      </w:tabs>
      <w:autoSpaceDE/>
      <w:autoSpaceDN/>
      <w:jc w:val="center"/>
    </w:pPr>
    <w:rPr>
      <w:rFonts w:ascii="Times New Roman" w:hAnsi="Times New Roman" w:cs="Times New Roman"/>
      <w:lang w:eastAsia="zh-CN"/>
    </w:rPr>
  </w:style>
  <w:style w:type="character" w:customStyle="1" w:styleId="120">
    <w:name w:val="HTML 预设格式 Char1"/>
    <w:basedOn w:val="46"/>
    <w:uiPriority w:val="0"/>
    <w:rPr>
      <w:rFonts w:ascii="Courier New" w:hAnsi="Courier New" w:cs="Courier New"/>
      <w:lang w:eastAsia="en-US"/>
    </w:rPr>
  </w:style>
  <w:style w:type="character" w:customStyle="1" w:styleId="121">
    <w:name w:val="正文文本缩进 Char1"/>
    <w:basedOn w:val="46"/>
    <w:qFormat/>
    <w:uiPriority w:val="0"/>
    <w:rPr>
      <w:rFonts w:ascii="宋体" w:hAnsi="宋体" w:cs="宋体"/>
      <w:sz w:val="22"/>
      <w:szCs w:val="22"/>
      <w:lang w:eastAsia="en-US"/>
    </w:rPr>
  </w:style>
  <w:style w:type="paragraph" w:customStyle="1" w:styleId="122">
    <w:name w:val="标题2(小3号)"/>
    <w:basedOn w:val="4"/>
    <w:next w:val="123"/>
    <w:qFormat/>
    <w:uiPriority w:val="0"/>
    <w:pPr>
      <w:keepNext/>
      <w:keepLines/>
      <w:widowControl/>
      <w:autoSpaceDE/>
      <w:autoSpaceDN/>
      <w:spacing w:line="360" w:lineRule="auto"/>
      <w:ind w:left="420" w:hanging="420" w:hangingChars="200"/>
      <w:jc w:val="both"/>
    </w:pPr>
    <w:rPr>
      <w:rFonts w:cs="Times New Roman"/>
      <w:b w:val="0"/>
      <w:bCs w:val="0"/>
      <w:color w:val="000000"/>
      <w:sz w:val="30"/>
      <w:szCs w:val="21"/>
      <w:lang w:eastAsia="zh-CN"/>
    </w:rPr>
  </w:style>
  <w:style w:type="paragraph" w:customStyle="1" w:styleId="123">
    <w:name w:val="正文4号字"/>
    <w:qFormat/>
    <w:uiPriority w:val="0"/>
    <w:pPr>
      <w:ind w:firstLine="567"/>
      <w:jc w:val="both"/>
    </w:pPr>
    <w:rPr>
      <w:rFonts w:ascii="Times New Roman" w:hAnsi="Times New Roman" w:eastAsia="宋体" w:cs="Times New Roman"/>
      <w:sz w:val="28"/>
      <w:lang w:val="en-US" w:eastAsia="zh-CN" w:bidi="ar-SA"/>
    </w:rPr>
  </w:style>
  <w:style w:type="paragraph" w:customStyle="1" w:styleId="124">
    <w:name w:val="标题1(2号)"/>
    <w:basedOn w:val="3"/>
    <w:next w:val="118"/>
    <w:qFormat/>
    <w:uiPriority w:val="0"/>
    <w:pPr>
      <w:keepLines/>
      <w:autoSpaceDE/>
      <w:autoSpaceDN/>
      <w:ind w:left="0"/>
      <w:jc w:val="both"/>
    </w:pPr>
    <w:rPr>
      <w:rFonts w:ascii="Arial" w:hAnsi="Arial" w:cs="Times New Roman"/>
      <w:bCs w:val="0"/>
      <w:color w:val="0000FF"/>
      <w:kern w:val="44"/>
      <w:sz w:val="44"/>
      <w:szCs w:val="36"/>
      <w:lang w:eastAsia="zh-CN"/>
    </w:rPr>
  </w:style>
  <w:style w:type="paragraph" w:customStyle="1" w:styleId="125">
    <w:name w:val="Content"/>
    <w:basedOn w:val="1"/>
    <w:uiPriority w:val="0"/>
    <w:pPr>
      <w:autoSpaceDE/>
      <w:autoSpaceDN/>
      <w:jc w:val="both"/>
    </w:pPr>
    <w:rPr>
      <w:rFonts w:ascii="Times New Roman" w:hAnsi="Times New Roman" w:cs="Times New Roman"/>
      <w:kern w:val="2"/>
      <w:sz w:val="20"/>
      <w:szCs w:val="21"/>
      <w:lang w:eastAsia="zh-CN"/>
    </w:rPr>
  </w:style>
  <w:style w:type="paragraph" w:customStyle="1" w:styleId="126">
    <w:name w:val="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27">
    <w:name w:val="正文5号字"/>
    <w:qFormat/>
    <w:uiPriority w:val="0"/>
    <w:pPr>
      <w:jc w:val="both"/>
    </w:pPr>
    <w:rPr>
      <w:rFonts w:ascii="Times New Roman" w:hAnsi="Times New Roman" w:eastAsia="宋体" w:cs="Times New Roman"/>
      <w:sz w:val="21"/>
      <w:lang w:val="en-US" w:eastAsia="zh-CN" w:bidi="ar-SA"/>
    </w:rPr>
  </w:style>
  <w:style w:type="character" w:customStyle="1" w:styleId="128">
    <w:name w:val="正文文本 2 Char1"/>
    <w:basedOn w:val="46"/>
    <w:qFormat/>
    <w:uiPriority w:val="0"/>
    <w:rPr>
      <w:rFonts w:ascii="宋体" w:hAnsi="宋体" w:cs="宋体"/>
      <w:sz w:val="22"/>
      <w:szCs w:val="22"/>
      <w:lang w:eastAsia="en-US"/>
    </w:rPr>
  </w:style>
  <w:style w:type="character" w:customStyle="1" w:styleId="129">
    <w:name w:val="标题 Char1"/>
    <w:basedOn w:val="46"/>
    <w:qFormat/>
    <w:uiPriority w:val="0"/>
    <w:rPr>
      <w:rFonts w:asciiTheme="majorHAnsi" w:hAnsiTheme="majorHAnsi" w:cstheme="majorBidi"/>
      <w:b/>
      <w:bCs/>
      <w:sz w:val="32"/>
      <w:szCs w:val="32"/>
      <w:lang w:eastAsia="en-US"/>
    </w:rPr>
  </w:style>
  <w:style w:type="character" w:customStyle="1" w:styleId="130">
    <w:name w:val="正文文本缩进 3 Char1"/>
    <w:basedOn w:val="46"/>
    <w:uiPriority w:val="0"/>
    <w:rPr>
      <w:rFonts w:ascii="宋体" w:hAnsi="宋体" w:cs="宋体"/>
      <w:sz w:val="16"/>
      <w:szCs w:val="16"/>
      <w:lang w:eastAsia="en-US"/>
    </w:rPr>
  </w:style>
  <w:style w:type="paragraph" w:customStyle="1" w:styleId="131">
    <w:name w:val="标准"/>
    <w:basedOn w:val="1"/>
    <w:qFormat/>
    <w:uiPriority w:val="0"/>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132">
    <w:name w:val="Char1"/>
    <w:basedOn w:val="1"/>
    <w:qFormat/>
    <w:uiPriority w:val="0"/>
    <w:pPr>
      <w:autoSpaceDE/>
      <w:autoSpaceDN/>
      <w:jc w:val="both"/>
    </w:pPr>
    <w:rPr>
      <w:rFonts w:ascii="Times New Roman" w:hAnsi="Times New Roman" w:cs="Times New Roman"/>
      <w:kern w:val="2"/>
      <w:sz w:val="21"/>
      <w:szCs w:val="21"/>
      <w:lang w:eastAsia="zh-CN"/>
    </w:rPr>
  </w:style>
  <w:style w:type="character" w:customStyle="1" w:styleId="133">
    <w:name w:val="批注框文本 Char1"/>
    <w:basedOn w:val="46"/>
    <w:qFormat/>
    <w:uiPriority w:val="0"/>
    <w:rPr>
      <w:rFonts w:ascii="宋体" w:hAnsi="宋体" w:cs="宋体"/>
      <w:sz w:val="18"/>
      <w:szCs w:val="18"/>
      <w:lang w:eastAsia="en-US"/>
    </w:rPr>
  </w:style>
  <w:style w:type="character" w:customStyle="1" w:styleId="134">
    <w:name w:val="批注主题 Char1"/>
    <w:basedOn w:val="111"/>
    <w:qFormat/>
    <w:uiPriority w:val="0"/>
    <w:rPr>
      <w:rFonts w:ascii="宋体" w:hAnsi="宋体" w:cs="宋体"/>
      <w:b/>
      <w:bCs/>
      <w:sz w:val="22"/>
      <w:szCs w:val="22"/>
      <w:lang w:eastAsia="en-US"/>
    </w:rPr>
  </w:style>
  <w:style w:type="paragraph" w:customStyle="1" w:styleId="135">
    <w:name w:val="封底页脚"/>
    <w:basedOn w:val="32"/>
    <w:qFormat/>
    <w:uiPriority w:val="0"/>
    <w:pPr>
      <w:widowControl/>
      <w:tabs>
        <w:tab w:val="clear" w:pos="4153"/>
        <w:tab w:val="clear" w:pos="8306"/>
      </w:tabs>
      <w:autoSpaceDE/>
      <w:autoSpaceDN/>
      <w:jc w:val="center"/>
    </w:pPr>
    <w:rPr>
      <w:rFonts w:ascii="Times New Roman" w:hAnsi="Times New Roman" w:cs="Times New Roman"/>
      <w:lang w:eastAsia="zh-CN"/>
    </w:rPr>
  </w:style>
  <w:style w:type="paragraph" w:customStyle="1" w:styleId="136">
    <w:name w:val="标题3(4号)"/>
    <w:basedOn w:val="5"/>
    <w:next w:val="123"/>
    <w:qFormat/>
    <w:uiPriority w:val="0"/>
    <w:pPr>
      <w:widowControl/>
      <w:spacing w:before="0" w:after="0" w:line="420" w:lineRule="exact"/>
    </w:pPr>
    <w:rPr>
      <w:b w:val="0"/>
      <w:bCs w:val="0"/>
      <w:color w:val="000000"/>
      <w:kern w:val="0"/>
      <w:sz w:val="28"/>
      <w:szCs w:val="21"/>
    </w:rPr>
  </w:style>
  <w:style w:type="paragraph" w:customStyle="1" w:styleId="137">
    <w:name w:val="标题2"/>
    <w:basedOn w:val="4"/>
    <w:qFormat/>
    <w:uiPriority w:val="0"/>
    <w:pPr>
      <w:numPr>
        <w:ilvl w:val="1"/>
        <w:numId w:val="3"/>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138">
    <w:name w:val="默认段落字体 Para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39">
    <w:name w:val="xl31"/>
    <w:basedOn w:val="1"/>
    <w:qFormat/>
    <w:uiPriority w:val="0"/>
    <w:pPr>
      <w:widowControl/>
      <w:numPr>
        <w:ilvl w:val="0"/>
        <w:numId w:val="4"/>
      </w:numPr>
      <w:pBdr>
        <w:bottom w:val="single" w:color="auto" w:sz="4" w:space="0"/>
        <w:right w:val="single" w:color="auto" w:sz="4" w:space="0"/>
      </w:pBdr>
      <w:tabs>
        <w:tab w:val="left" w:pos="1382"/>
      </w:tabs>
      <w:autoSpaceDE/>
      <w:autoSpaceDN/>
      <w:spacing w:before="100" w:beforeAutospacing="1" w:after="100" w:afterAutospacing="1"/>
      <w:jc w:val="center"/>
    </w:pPr>
    <w:rPr>
      <w:rFonts w:ascii="Times New Roman" w:hAnsi="Times New Roman" w:eastAsia="Arial Unicode MS" w:cs="Times New Roman"/>
      <w:sz w:val="20"/>
      <w:szCs w:val="20"/>
      <w:lang w:eastAsia="zh-CN"/>
    </w:rPr>
  </w:style>
  <w:style w:type="paragraph" w:customStyle="1" w:styleId="140">
    <w:name w:val="金2"/>
    <w:basedOn w:val="1"/>
    <w:next w:val="1"/>
    <w:qFormat/>
    <w:uiPriority w:val="0"/>
    <w:pPr>
      <w:autoSpaceDE/>
      <w:autoSpaceDN/>
      <w:spacing w:line="360" w:lineRule="auto"/>
    </w:pPr>
    <w:rPr>
      <w:rFonts w:ascii="Times New Roman" w:hAnsi="Times New Roman" w:cs="Times New Roman"/>
      <w:b/>
      <w:kern w:val="2"/>
      <w:sz w:val="24"/>
      <w:szCs w:val="20"/>
      <w:lang w:eastAsia="zh-CN"/>
    </w:rPr>
  </w:style>
  <w:style w:type="paragraph" w:customStyle="1" w:styleId="141">
    <w:name w:val="Char1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2">
    <w:name w:val="消息标题标签"/>
    <w:basedOn w:val="41"/>
    <w:next w:val="41"/>
    <w:qFormat/>
    <w:uiPriority w:val="0"/>
    <w:pPr>
      <w:keepLines/>
      <w:widowControl/>
      <w:pBdr>
        <w:top w:val="none" w:color="auto" w:sz="0" w:space="0"/>
        <w:left w:val="none" w:color="auto" w:sz="0" w:space="0"/>
        <w:bottom w:val="none" w:color="auto" w:sz="0" w:space="0"/>
        <w:right w:val="none" w:color="auto" w:sz="0" w:space="0"/>
      </w:pBdr>
      <w:shd w:val="clear" w:color="auto" w:fill="auto"/>
      <w:spacing w:before="40" w:line="140" w:lineRule="atLeast"/>
      <w:ind w:left="0" w:leftChars="0" w:firstLine="7" w:firstLineChars="3"/>
      <w:jc w:val="left"/>
    </w:pPr>
    <w:rPr>
      <w:rFonts w:ascii="宋体" w:hAnsi="宋体" w:cs="Times New Roman"/>
      <w:bCs/>
      <w:caps/>
      <w:kern w:val="0"/>
      <w:position w:val="6"/>
      <w:szCs w:val="20"/>
      <w:lang w:bidi="he-IL"/>
    </w:rPr>
  </w:style>
  <w:style w:type="paragraph" w:customStyle="1" w:styleId="143">
    <w:name w:val="默认段落字体 Para Char"/>
    <w:basedOn w:val="1"/>
    <w:qFormat/>
    <w:uiPriority w:val="0"/>
    <w:pPr>
      <w:autoSpaceDE/>
      <w:autoSpaceDN/>
      <w:spacing w:line="360" w:lineRule="auto"/>
      <w:jc w:val="both"/>
    </w:pPr>
    <w:rPr>
      <w:kern w:val="2"/>
      <w:sz w:val="24"/>
      <w:szCs w:val="24"/>
      <w:lang w:eastAsia="zh-CN"/>
    </w:rPr>
  </w:style>
  <w:style w:type="paragraph" w:customStyle="1" w:styleId="144">
    <w:name w:val="Char Char Char Char Char Char 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5">
    <w:name w:val="样式1"/>
    <w:basedOn w:val="1"/>
    <w:qFormat/>
    <w:uiPriority w:val="0"/>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146">
    <w:name w:val="表格"/>
    <w:basedOn w:val="1"/>
    <w:qFormat/>
    <w:uiPriority w:val="0"/>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147">
    <w:name w:val="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48">
    <w:name w:val="正文2"/>
    <w:qFormat/>
    <w:uiPriority w:val="0"/>
    <w:pPr>
      <w:widowControl w:val="0"/>
      <w:autoSpaceDE w:val="0"/>
      <w:autoSpaceDN w:val="0"/>
      <w:adjustRightInd w:val="0"/>
      <w:spacing w:line="360" w:lineRule="atLeast"/>
      <w:ind w:left="425" w:hanging="425"/>
      <w:textAlignment w:val="bottom"/>
    </w:pPr>
    <w:rPr>
      <w:rFonts w:ascii="宋体" w:hAnsi="Times New Roman" w:eastAsia="宋体" w:cs="Times New Roman"/>
      <w:position w:val="-6"/>
      <w:sz w:val="32"/>
      <w:lang w:val="en-US" w:eastAsia="zh-CN" w:bidi="ar-SA"/>
    </w:rPr>
  </w:style>
  <w:style w:type="paragraph" w:customStyle="1" w:styleId="149">
    <w:name w:val="样式2"/>
    <w:basedOn w:val="1"/>
    <w:qFormat/>
    <w:uiPriority w:val="0"/>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150">
    <w:name w:val="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1">
    <w:name w:val="封底页眉"/>
    <w:basedOn w:val="33"/>
    <w:qFormat/>
    <w:uiPriority w:val="0"/>
    <w:pPr>
      <w:pBdr>
        <w:top w:val="none" w:color="auto" w:sz="0" w:space="0"/>
        <w:left w:val="none" w:color="auto" w:sz="0" w:space="0"/>
        <w:bottom w:val="none" w:color="auto" w:sz="0" w:space="0"/>
        <w:right w:val="none" w:color="auto" w:sz="0" w:space="0"/>
      </w:pBdr>
      <w:tabs>
        <w:tab w:val="left" w:pos="140"/>
        <w:tab w:val="center" w:pos="4760"/>
        <w:tab w:val="right" w:pos="9240"/>
        <w:tab w:val="clear" w:pos="4153"/>
        <w:tab w:val="clear" w:pos="8306"/>
      </w:tabs>
      <w:autoSpaceDE/>
      <w:autoSpaceDN/>
      <w:adjustRightInd w:val="0"/>
      <w:textAlignment w:val="baseline"/>
    </w:pPr>
    <w:rPr>
      <w:rFonts w:ascii="Times New Roman" w:cs="Times New Roman"/>
      <w:bCs/>
      <w:szCs w:val="18"/>
      <w:lang w:eastAsia="zh-CN"/>
    </w:rPr>
  </w:style>
  <w:style w:type="paragraph" w:customStyle="1" w:styleId="152">
    <w:name w:val="c"/>
    <w:qFormat/>
    <w:uiPriority w:val="0"/>
    <w:pPr>
      <w:widowControl w:val="0"/>
      <w:autoSpaceDE w:val="0"/>
      <w:autoSpaceDN w:val="0"/>
      <w:adjustRightInd w:val="0"/>
      <w:jc w:val="both"/>
    </w:pPr>
    <w:rPr>
      <w:rFonts w:ascii="五" w:hAnsi="Times New Roman" w:eastAsia="五" w:cs="Times New Roman"/>
      <w:sz w:val="24"/>
      <w:lang w:val="en-US" w:eastAsia="zh-CN" w:bidi="ar-SA"/>
    </w:rPr>
  </w:style>
  <w:style w:type="paragraph" w:customStyle="1" w:styleId="153">
    <w:name w:val="标题3(小4号)"/>
    <w:basedOn w:val="5"/>
    <w:next w:val="154"/>
    <w:qFormat/>
    <w:uiPriority w:val="0"/>
    <w:pPr>
      <w:widowControl/>
      <w:spacing w:before="0" w:after="0" w:line="420" w:lineRule="exact"/>
    </w:pPr>
    <w:rPr>
      <w:b w:val="0"/>
      <w:bCs w:val="0"/>
      <w:color w:val="000000"/>
      <w:kern w:val="0"/>
      <w:sz w:val="24"/>
      <w:szCs w:val="21"/>
    </w:rPr>
  </w:style>
  <w:style w:type="paragraph" w:customStyle="1" w:styleId="154">
    <w:name w:val="正文小4号"/>
    <w:qFormat/>
    <w:uiPriority w:val="0"/>
    <w:pPr>
      <w:ind w:firstLine="539"/>
      <w:jc w:val="both"/>
    </w:pPr>
    <w:rPr>
      <w:rFonts w:ascii="Times New Roman" w:hAnsi="Times New Roman" w:eastAsia="宋体" w:cs="Times New Roman"/>
      <w:sz w:val="24"/>
      <w:lang w:val="en-US" w:eastAsia="zh-CN" w:bidi="ar-SA"/>
    </w:rPr>
  </w:style>
  <w:style w:type="paragraph" w:customStyle="1" w:styleId="155">
    <w:name w:val="标题3(5号)"/>
    <w:basedOn w:val="5"/>
    <w:next w:val="127"/>
    <w:qFormat/>
    <w:uiPriority w:val="0"/>
    <w:pPr>
      <w:widowControl/>
      <w:spacing w:before="0" w:after="0" w:line="420" w:lineRule="exact"/>
    </w:pPr>
    <w:rPr>
      <w:b w:val="0"/>
      <w:bCs w:val="0"/>
      <w:color w:val="000000"/>
      <w:kern w:val="0"/>
      <w:sz w:val="21"/>
      <w:szCs w:val="21"/>
    </w:rPr>
  </w:style>
  <w:style w:type="paragraph" w:customStyle="1" w:styleId="156">
    <w:name w:val="Char Char Char Char Char1"/>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57">
    <w:name w:val="xl25"/>
    <w:basedOn w:val="1"/>
    <w:qFormat/>
    <w:uiPriority w:val="0"/>
    <w:pPr>
      <w:widowControl/>
      <w:pBdr>
        <w:top w:val="single" w:color="auto" w:sz="4" w:space="0"/>
        <w:bottom w:val="single" w:color="auto" w:sz="4" w:space="0"/>
        <w:right w:val="single" w:color="auto" w:sz="4" w:space="0"/>
      </w:pBdr>
      <w:autoSpaceDE/>
      <w:autoSpaceDN/>
      <w:spacing w:before="100" w:beforeAutospacing="1" w:after="100" w:afterAutospacing="1"/>
      <w:jc w:val="both"/>
    </w:pPr>
    <w:rPr>
      <w:rFonts w:ascii="Times New Roman" w:hAnsi="Times New Roman" w:eastAsia="Arial Unicode MS" w:cs="Times New Roman"/>
      <w:sz w:val="21"/>
      <w:szCs w:val="21"/>
      <w:lang w:eastAsia="zh-CN"/>
    </w:rPr>
  </w:style>
  <w:style w:type="paragraph" w:customStyle="1" w:styleId="158">
    <w:name w:val="标题2(小2号)"/>
    <w:basedOn w:val="4"/>
    <w:next w:val="118"/>
    <w:qFormat/>
    <w:uiPriority w:val="0"/>
    <w:pPr>
      <w:keepNext/>
      <w:keepLines/>
      <w:widowControl/>
      <w:autoSpaceDE/>
      <w:autoSpaceDN/>
      <w:spacing w:line="360" w:lineRule="auto"/>
      <w:ind w:left="420" w:hanging="420" w:hangingChars="200"/>
      <w:jc w:val="both"/>
    </w:pPr>
    <w:rPr>
      <w:rFonts w:cs="Times New Roman"/>
      <w:b w:val="0"/>
      <w:bCs w:val="0"/>
      <w:color w:val="000000"/>
      <w:sz w:val="36"/>
      <w:szCs w:val="21"/>
      <w:lang w:eastAsia="zh-CN"/>
    </w:rPr>
  </w:style>
  <w:style w:type="paragraph" w:customStyle="1" w:styleId="159">
    <w:name w:val="标题1 Char Char Char"/>
    <w:basedOn w:val="3"/>
    <w:qFormat/>
    <w:uiPriority w:val="0"/>
    <w:pPr>
      <w:keepNext/>
      <w:keepLines/>
      <w:tabs>
        <w:tab w:val="left" w:pos="540"/>
      </w:tabs>
      <w:autoSpaceDE/>
      <w:autoSpaceDN/>
      <w:adjustRightInd w:val="0"/>
      <w:snapToGrid w:val="0"/>
      <w:spacing w:afterLines="50" w:line="400" w:lineRule="exact"/>
      <w:ind w:left="0"/>
      <w:jc w:val="center"/>
      <w:textAlignment w:val="baseline"/>
    </w:pPr>
    <w:rPr>
      <w:rFonts w:ascii="Times New Roman" w:hAnsi="Times New Roman" w:eastAsia="黑体" w:cs="Times New Roman"/>
      <w:kern w:val="44"/>
      <w:sz w:val="44"/>
      <w:szCs w:val="20"/>
      <w:lang w:eastAsia="zh-CN"/>
    </w:rPr>
  </w:style>
  <w:style w:type="paragraph" w:customStyle="1" w:styleId="160">
    <w:name w:val="标题1"/>
    <w:basedOn w:val="3"/>
    <w:qFormat/>
    <w:uiPriority w:val="0"/>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161">
    <w:name w:val="页眉（隶书）"/>
    <w:basedOn w:val="33"/>
    <w:qFormat/>
    <w:uiPriority w:val="0"/>
    <w:pPr>
      <w:pBdr>
        <w:top w:val="none" w:color="auto" w:sz="0" w:space="0"/>
        <w:left w:val="none" w:color="auto" w:sz="0" w:space="0"/>
        <w:bottom w:val="single" w:color="auto" w:sz="6" w:space="1"/>
        <w:right w:val="none" w:color="auto" w:sz="0" w:space="0"/>
      </w:pBdr>
      <w:tabs>
        <w:tab w:val="left" w:pos="140"/>
        <w:tab w:val="center" w:pos="4760"/>
        <w:tab w:val="right" w:pos="9240"/>
        <w:tab w:val="clear" w:pos="4153"/>
        <w:tab w:val="clear" w:pos="8306"/>
      </w:tabs>
      <w:autoSpaceDE/>
      <w:autoSpaceDN/>
      <w:adjustRightInd w:val="0"/>
      <w:textAlignment w:val="baseline"/>
    </w:pPr>
    <w:rPr>
      <w:rFonts w:ascii="隶书" w:eastAsia="隶书" w:cs="Times New Roman"/>
      <w:bCs/>
      <w:color w:val="0000FF"/>
      <w:sz w:val="21"/>
      <w:szCs w:val="18"/>
      <w:lang w:eastAsia="zh-CN"/>
    </w:rPr>
  </w:style>
  <w:style w:type="paragraph" w:customStyle="1" w:styleId="162">
    <w:name w:val="标题1(4号)"/>
    <w:basedOn w:val="3"/>
    <w:next w:val="127"/>
    <w:qFormat/>
    <w:uiPriority w:val="0"/>
    <w:pPr>
      <w:keepLines/>
      <w:autoSpaceDE/>
      <w:autoSpaceDN/>
      <w:spacing w:beforeLines="50" w:afterLines="50"/>
      <w:ind w:left="0"/>
      <w:jc w:val="both"/>
    </w:pPr>
    <w:rPr>
      <w:rFonts w:cs="Times New Roman"/>
      <w:color w:val="000000"/>
      <w:kern w:val="44"/>
      <w:sz w:val="36"/>
      <w:szCs w:val="36"/>
      <w:lang w:eastAsia="zh-CN"/>
    </w:rPr>
  </w:style>
  <w:style w:type="paragraph" w:customStyle="1" w:styleId="163">
    <w:name w:val="表格侧编号"/>
    <w:next w:val="1"/>
    <w:qFormat/>
    <w:uiPriority w:val="0"/>
    <w:pPr>
      <w:widowControl w:val="0"/>
      <w:adjustRightInd w:val="0"/>
      <w:snapToGrid w:val="0"/>
      <w:spacing w:before="40" w:after="20" w:line="240" w:lineRule="atLeast"/>
      <w:jc w:val="center"/>
      <w:textAlignment w:val="baseline"/>
    </w:pPr>
    <w:rPr>
      <w:rFonts w:ascii="Arial" w:hAnsi="Arial" w:eastAsia="宋体" w:cs="Times New Roman"/>
      <w:sz w:val="24"/>
      <w:lang w:val="en-US" w:eastAsia="zh-CN" w:bidi="ar-SA"/>
    </w:rPr>
  </w:style>
  <w:style w:type="paragraph" w:customStyle="1" w:styleId="164">
    <w:name w:val="Char Char Char Char Char Char Char Char Char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5">
    <w:name w:val="标题2(4号)"/>
    <w:basedOn w:val="4"/>
    <w:next w:val="154"/>
    <w:qFormat/>
    <w:uiPriority w:val="0"/>
    <w:pPr>
      <w:keepNext/>
      <w:keepLines/>
      <w:widowControl/>
      <w:autoSpaceDE/>
      <w:autoSpaceDN/>
      <w:spacing w:line="360" w:lineRule="auto"/>
      <w:ind w:left="420" w:hanging="420" w:hangingChars="200"/>
      <w:jc w:val="both"/>
    </w:pPr>
    <w:rPr>
      <w:rFonts w:cs="Times New Roman"/>
      <w:b w:val="0"/>
      <w:bCs w:val="0"/>
      <w:color w:val="000000"/>
      <w:sz w:val="28"/>
      <w:szCs w:val="21"/>
      <w:lang w:eastAsia="zh-CN"/>
    </w:rPr>
  </w:style>
  <w:style w:type="paragraph" w:customStyle="1" w:styleId="166">
    <w:name w:val="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67">
    <w:name w:val="view_all_pics"/>
    <w:basedOn w:val="1"/>
    <w:qFormat/>
    <w:uiPriority w:val="0"/>
    <w:pPr>
      <w:widowControl/>
      <w:autoSpaceDE/>
      <w:autoSpaceDN/>
      <w:spacing w:before="100" w:beforeAutospacing="1" w:after="100" w:afterAutospacing="1"/>
    </w:pPr>
    <w:rPr>
      <w:sz w:val="24"/>
      <w:szCs w:val="24"/>
      <w:lang w:eastAsia="zh-CN"/>
    </w:rPr>
  </w:style>
  <w:style w:type="paragraph" w:customStyle="1" w:styleId="168">
    <w:name w:val="p0"/>
    <w:basedOn w:val="1"/>
    <w:qFormat/>
    <w:uiPriority w:val="0"/>
    <w:pPr>
      <w:widowControl/>
      <w:autoSpaceDE/>
      <w:autoSpaceDN/>
    </w:pPr>
    <w:rPr>
      <w:sz w:val="24"/>
      <w:szCs w:val="24"/>
      <w:lang w:eastAsia="zh-CN"/>
    </w:rPr>
  </w:style>
  <w:style w:type="paragraph" w:customStyle="1" w:styleId="169">
    <w:name w:val="字元 字元1"/>
    <w:basedOn w:val="1"/>
    <w:qFormat/>
    <w:uiPriority w:val="0"/>
    <w:pPr>
      <w:autoSpaceDE/>
      <w:autoSpaceDN/>
      <w:adjustRightInd w:val="0"/>
      <w:snapToGrid w:val="0"/>
      <w:spacing w:line="360" w:lineRule="auto"/>
      <w:ind w:left="96" w:leftChars="40" w:firstLine="200" w:firstLineChars="200"/>
    </w:pPr>
    <w:rPr>
      <w:rFonts w:ascii="Times New Roman" w:cs="Times New Roman"/>
      <w:kern w:val="2"/>
      <w:sz w:val="24"/>
      <w:szCs w:val="24"/>
      <w:lang w:eastAsia="zh-CN"/>
    </w:rPr>
  </w:style>
  <w:style w:type="paragraph" w:customStyle="1" w:styleId="170">
    <w:name w:val="样式3"/>
    <w:basedOn w:val="1"/>
    <w:qFormat/>
    <w:uiPriority w:val="0"/>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71">
    <w:name w:val="标题1(3号)"/>
    <w:basedOn w:val="3"/>
    <w:next w:val="123"/>
    <w:qFormat/>
    <w:uiPriority w:val="0"/>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172">
    <w:name w:val="Char"/>
    <w:basedOn w:val="1"/>
    <w:qFormat/>
    <w:uiPriority w:val="0"/>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173">
    <w:name w:val="Char2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4">
    <w:name w:val="附件"/>
    <w:basedOn w:val="1"/>
    <w:qFormat/>
    <w:uiPriority w:val="0"/>
    <w:pPr>
      <w:autoSpaceDE/>
      <w:autoSpaceDN/>
      <w:adjustRightInd w:val="0"/>
      <w:spacing w:before="120" w:after="60"/>
      <w:jc w:val="center"/>
      <w:textAlignment w:val="center"/>
    </w:pPr>
    <w:rPr>
      <w:rFonts w:ascii="黑体" w:hAnsi="Times New Roman" w:eastAsia="黑体" w:cs="Times New Roman"/>
      <w:b/>
      <w:bCs/>
      <w:sz w:val="32"/>
      <w:szCs w:val="32"/>
      <w:lang w:eastAsia="zh-CN"/>
    </w:rPr>
  </w:style>
  <w:style w:type="paragraph" w:customStyle="1" w:styleId="175">
    <w:name w:val="标题1(小3号)"/>
    <w:basedOn w:val="3"/>
    <w:next w:val="154"/>
    <w:qFormat/>
    <w:uiPriority w:val="0"/>
    <w:pPr>
      <w:keepLines/>
      <w:autoSpaceDE/>
      <w:autoSpaceDN/>
      <w:ind w:left="0"/>
      <w:jc w:val="both"/>
    </w:pPr>
    <w:rPr>
      <w:rFonts w:ascii="Arial" w:hAnsi="Arial" w:cs="Times New Roman"/>
      <w:bCs w:val="0"/>
      <w:color w:val="0000FF"/>
      <w:kern w:val="44"/>
      <w:sz w:val="30"/>
      <w:szCs w:val="36"/>
      <w:lang w:eastAsia="zh-CN"/>
    </w:rPr>
  </w:style>
  <w:style w:type="paragraph" w:customStyle="1" w:styleId="176">
    <w:name w:val="标题1(小2号)"/>
    <w:basedOn w:val="3"/>
    <w:next w:val="104"/>
    <w:qFormat/>
    <w:uiPriority w:val="0"/>
    <w:pPr>
      <w:keepLines/>
      <w:autoSpaceDE/>
      <w:autoSpaceDN/>
      <w:ind w:left="0"/>
      <w:jc w:val="both"/>
    </w:pPr>
    <w:rPr>
      <w:rFonts w:ascii="Arial" w:hAnsi="Arial" w:cs="Times New Roman"/>
      <w:bCs w:val="0"/>
      <w:color w:val="0000FF"/>
      <w:kern w:val="44"/>
      <w:sz w:val="36"/>
      <w:szCs w:val="36"/>
      <w:lang w:eastAsia="zh-CN"/>
    </w:rPr>
  </w:style>
  <w:style w:type="paragraph" w:customStyle="1" w:styleId="177">
    <w:name w:val="Char1 Char Char Char"/>
    <w:basedOn w:val="1"/>
    <w:qFormat/>
    <w:uiPriority w:val="0"/>
    <w:pPr>
      <w:autoSpaceDE/>
      <w:autoSpaceDN/>
      <w:jc w:val="both"/>
    </w:pPr>
    <w:rPr>
      <w:rFonts w:ascii="Times New Roman" w:hAnsi="Times New Roman" w:cs="Times New Roman"/>
      <w:kern w:val="2"/>
      <w:sz w:val="21"/>
      <w:szCs w:val="24"/>
      <w:lang w:eastAsia="zh-CN"/>
    </w:rPr>
  </w:style>
  <w:style w:type="paragraph" w:customStyle="1" w:styleId="178">
    <w:name w:val="ml"/>
    <w:basedOn w:val="1"/>
    <w:qFormat/>
    <w:uiPriority w:val="0"/>
    <w:pPr>
      <w:autoSpaceDE/>
      <w:autoSpaceDN/>
      <w:jc w:val="both"/>
    </w:pPr>
    <w:rPr>
      <w:rFonts w:cs="Times New Roman"/>
      <w:b/>
      <w:bCs/>
      <w:kern w:val="2"/>
      <w:sz w:val="28"/>
      <w:szCs w:val="20"/>
      <w:lang w:eastAsia="zh-CN"/>
    </w:rPr>
  </w:style>
  <w:style w:type="paragraph" w:customStyle="1" w:styleId="179">
    <w:name w:val="标题2(3号)"/>
    <w:basedOn w:val="4"/>
    <w:next w:val="104"/>
    <w:qFormat/>
    <w:uiPriority w:val="0"/>
    <w:pPr>
      <w:keepNext/>
      <w:keepLines/>
      <w:widowControl/>
      <w:autoSpaceDE/>
      <w:autoSpaceDN/>
      <w:spacing w:line="360" w:lineRule="auto"/>
      <w:ind w:left="420" w:hanging="420" w:hangingChars="200"/>
      <w:jc w:val="both"/>
    </w:pPr>
    <w:rPr>
      <w:rFonts w:cs="Times New Roman"/>
      <w:b w:val="0"/>
      <w:bCs w:val="0"/>
      <w:color w:val="000000"/>
      <w:sz w:val="32"/>
      <w:szCs w:val="21"/>
      <w:lang w:eastAsia="zh-CN"/>
    </w:rPr>
  </w:style>
  <w:style w:type="paragraph" w:customStyle="1" w:styleId="180">
    <w:name w:val="标题2(小4号)"/>
    <w:basedOn w:val="4"/>
    <w:next w:val="127"/>
    <w:qFormat/>
    <w:uiPriority w:val="0"/>
    <w:pPr>
      <w:keepNext/>
      <w:keepLines/>
      <w:widowControl/>
      <w:autoSpaceDE/>
      <w:autoSpaceDN/>
      <w:spacing w:line="360" w:lineRule="auto"/>
      <w:ind w:left="420" w:hanging="420" w:hangingChars="200"/>
      <w:jc w:val="both"/>
    </w:pPr>
    <w:rPr>
      <w:rFonts w:cs="Times New Roman"/>
      <w:b w:val="0"/>
      <w:bCs w:val="0"/>
      <w:color w:val="0000FF"/>
      <w:sz w:val="21"/>
      <w:szCs w:val="21"/>
      <w:lang w:eastAsia="zh-CN"/>
    </w:rPr>
  </w:style>
  <w:style w:type="paragraph" w:customStyle="1" w:styleId="181">
    <w:name w:val="标题4"/>
    <w:basedOn w:val="6"/>
    <w:qFormat/>
    <w:uiPriority w:val="0"/>
    <w:pPr>
      <w:keepLines w:val="0"/>
      <w:tabs>
        <w:tab w:val="left" w:pos="1680"/>
      </w:tabs>
      <w:adjustRightInd w:val="0"/>
      <w:spacing w:line="360" w:lineRule="auto"/>
      <w:ind w:left="1680" w:hanging="420"/>
      <w:textAlignment w:val="baseline"/>
    </w:pPr>
    <w:rPr>
      <w:rFonts w:ascii="Arial" w:hAnsi="Arial"/>
      <w:b w:val="0"/>
      <w:kern w:val="0"/>
    </w:rPr>
  </w:style>
  <w:style w:type="paragraph" w:customStyle="1" w:styleId="182">
    <w:name w:val="Char Char"/>
    <w:basedOn w:val="1"/>
    <w:qFormat/>
    <w:uiPriority w:val="0"/>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183">
    <w:name w:val="Char Char Char Char Char Char"/>
    <w:basedOn w:val="1"/>
    <w:qFormat/>
    <w:uiPriority w:val="0"/>
    <w:pPr>
      <w:autoSpaceDE/>
      <w:autoSpaceDN/>
      <w:jc w:val="both"/>
    </w:pPr>
    <w:rPr>
      <w:rFonts w:ascii="Times New Roman" w:hAnsi="Times New Roman" w:cs="Times New Roman"/>
      <w:kern w:val="2"/>
      <w:sz w:val="21"/>
      <w:szCs w:val="21"/>
      <w:lang w:eastAsia="zh-CN"/>
    </w:rPr>
  </w:style>
  <w:style w:type="paragraph" w:customStyle="1" w:styleId="184">
    <w:name w:val="大纲1"/>
    <w:basedOn w:val="1"/>
    <w:qFormat/>
    <w:uiPriority w:val="0"/>
    <w:pPr>
      <w:numPr>
        <w:ilvl w:val="0"/>
        <w:numId w:val="5"/>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185">
    <w:name w:val="大纲2"/>
    <w:basedOn w:val="1"/>
    <w:qFormat/>
    <w:uiPriority w:val="0"/>
    <w:pPr>
      <w:numPr>
        <w:ilvl w:val="1"/>
        <w:numId w:val="5"/>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186">
    <w:name w:val="大纲3"/>
    <w:basedOn w:val="1"/>
    <w:qFormat/>
    <w:uiPriority w:val="0"/>
    <w:pPr>
      <w:numPr>
        <w:ilvl w:val="2"/>
        <w:numId w:val="5"/>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187">
    <w:name w:val="大纲4"/>
    <w:basedOn w:val="186"/>
    <w:qFormat/>
    <w:uiPriority w:val="0"/>
    <w:pPr>
      <w:numPr>
        <w:ilvl w:val="3"/>
      </w:numPr>
      <w:outlineLvl w:val="3"/>
    </w:pPr>
  </w:style>
  <w:style w:type="paragraph" w:customStyle="1" w:styleId="188">
    <w:name w:val="大纲5"/>
    <w:basedOn w:val="187"/>
    <w:qFormat/>
    <w:uiPriority w:val="0"/>
    <w:pPr>
      <w:numPr>
        <w:ilvl w:val="4"/>
      </w:numPr>
      <w:tabs>
        <w:tab w:val="left" w:pos="360"/>
      </w:tabs>
      <w:outlineLvl w:val="4"/>
    </w:pPr>
    <w:rPr>
      <w:b w:val="0"/>
      <w:szCs w:val="36"/>
    </w:rPr>
  </w:style>
  <w:style w:type="paragraph" w:customStyle="1" w:styleId="189">
    <w:name w:val="大纲6"/>
    <w:basedOn w:val="188"/>
    <w:qFormat/>
    <w:uiPriority w:val="0"/>
    <w:pPr>
      <w:numPr>
        <w:ilvl w:val="5"/>
      </w:numPr>
      <w:outlineLvl w:val="5"/>
    </w:pPr>
    <w:rPr>
      <w:rFonts w:ascii="宋体"/>
      <w:szCs w:val="24"/>
    </w:rPr>
  </w:style>
  <w:style w:type="paragraph" w:customStyle="1" w:styleId="190">
    <w:name w:val="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1">
    <w:name w:val="Char Char Char 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2">
    <w:name w:val="字元 字元11"/>
    <w:basedOn w:val="1"/>
    <w:qFormat/>
    <w:uiPriority w:val="0"/>
    <w:pPr>
      <w:autoSpaceDE/>
      <w:autoSpaceDN/>
      <w:adjustRightInd w:val="0"/>
      <w:snapToGrid w:val="0"/>
      <w:spacing w:line="360" w:lineRule="auto"/>
      <w:ind w:left="96" w:leftChars="40" w:firstLine="200" w:firstLineChars="200"/>
    </w:pPr>
    <w:rPr>
      <w:rFonts w:ascii="Calibri" w:cs="Times New Roman"/>
      <w:kern w:val="2"/>
      <w:sz w:val="24"/>
      <w:szCs w:val="24"/>
      <w:lang w:eastAsia="zh-CN"/>
    </w:rPr>
  </w:style>
  <w:style w:type="paragraph" w:customStyle="1" w:styleId="193">
    <w:name w:val="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194">
    <w:name w:val="Char Char Char Char Char Char Char Char Char Char Char2"/>
    <w:basedOn w:val="1"/>
    <w:qFormat/>
    <w:uiPriority w:val="0"/>
    <w:pPr>
      <w:autoSpaceDE/>
      <w:autoSpaceDN/>
      <w:jc w:val="both"/>
    </w:pPr>
    <w:rPr>
      <w:rFonts w:ascii="Calibri" w:hAnsi="Calibri" w:cs="Times New Roman"/>
      <w:kern w:val="2"/>
      <w:sz w:val="21"/>
      <w:szCs w:val="24"/>
      <w:lang w:eastAsia="zh-CN"/>
    </w:rPr>
  </w:style>
  <w:style w:type="paragraph" w:customStyle="1" w:styleId="195">
    <w:name w:val="正文3"/>
    <w:qFormat/>
    <w:uiPriority w:val="0"/>
    <w:pPr>
      <w:widowControl w:val="0"/>
      <w:autoSpaceDE w:val="0"/>
      <w:autoSpaceDN w:val="0"/>
      <w:adjustRightInd w:val="0"/>
      <w:spacing w:line="360" w:lineRule="atLeast"/>
      <w:ind w:left="425" w:hanging="425"/>
      <w:textAlignment w:val="bottom"/>
    </w:pPr>
    <w:rPr>
      <w:rFonts w:ascii="宋体" w:hAnsi="Calibri" w:eastAsia="宋体" w:cs="Times New Roman"/>
      <w:position w:val="-6"/>
      <w:sz w:val="32"/>
      <w:lang w:val="en-US" w:eastAsia="zh-CN" w:bidi="ar-SA"/>
    </w:rPr>
  </w:style>
  <w:style w:type="paragraph" w:customStyle="1" w:styleId="196">
    <w:name w:val="Char2"/>
    <w:basedOn w:val="1"/>
    <w:qFormat/>
    <w:uiPriority w:val="0"/>
    <w:pPr>
      <w:autoSpaceDE/>
      <w:autoSpaceDN/>
      <w:adjustRightInd w:val="0"/>
      <w:spacing w:line="360" w:lineRule="auto"/>
      <w:jc w:val="both"/>
    </w:pPr>
    <w:rPr>
      <w:rFonts w:ascii="Calibri" w:hAnsi="Calibri" w:cs="Times New Roman"/>
      <w:sz w:val="24"/>
      <w:szCs w:val="20"/>
      <w:lang w:eastAsia="zh-CN"/>
    </w:rPr>
  </w:style>
  <w:style w:type="paragraph" w:customStyle="1" w:styleId="197">
    <w:name w:val="Char Char Char Char Char 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8">
    <w:name w:val="Char Char Char1"/>
    <w:basedOn w:val="1"/>
    <w:qFormat/>
    <w:uiPriority w:val="0"/>
    <w:pPr>
      <w:autoSpaceDE/>
      <w:autoSpaceDN/>
      <w:jc w:val="both"/>
    </w:pPr>
    <w:rPr>
      <w:rFonts w:ascii="Calibri" w:hAnsi="Calibri" w:cs="Times New Roman"/>
      <w:kern w:val="2"/>
      <w:sz w:val="21"/>
      <w:szCs w:val="24"/>
      <w:lang w:eastAsia="zh-CN"/>
    </w:rPr>
  </w:style>
  <w:style w:type="paragraph" w:customStyle="1" w:styleId="199">
    <w:name w:val="Char Char Char Char Char Char Char Char Char Char Char1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0">
    <w:name w:val="Char12"/>
    <w:basedOn w:val="1"/>
    <w:qFormat/>
    <w:uiPriority w:val="0"/>
    <w:pPr>
      <w:autoSpaceDE/>
      <w:autoSpaceDN/>
      <w:jc w:val="both"/>
    </w:pPr>
    <w:rPr>
      <w:rFonts w:ascii="Calibri" w:hAnsi="Calibri" w:cs="Times New Roman"/>
      <w:kern w:val="2"/>
      <w:sz w:val="21"/>
      <w:szCs w:val="24"/>
      <w:lang w:eastAsia="zh-CN"/>
    </w:rPr>
  </w:style>
  <w:style w:type="paragraph" w:customStyle="1" w:styleId="201">
    <w:name w:val="Char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2">
    <w:name w:val="Char Char Char Char Char Char Char Char Char Char Char11"/>
    <w:basedOn w:val="1"/>
    <w:qFormat/>
    <w:uiPriority w:val="0"/>
    <w:pPr>
      <w:autoSpaceDE/>
      <w:autoSpaceDN/>
      <w:jc w:val="both"/>
    </w:pPr>
    <w:rPr>
      <w:rFonts w:ascii="Calibri" w:hAnsi="Calibri" w:cs="Times New Roman"/>
      <w:kern w:val="2"/>
      <w:sz w:val="21"/>
      <w:szCs w:val="24"/>
      <w:lang w:eastAsia="zh-CN"/>
    </w:rPr>
  </w:style>
  <w:style w:type="paragraph" w:customStyle="1" w:styleId="203">
    <w:name w:val="Char2 Char Char Char1"/>
    <w:basedOn w:val="1"/>
    <w:qFormat/>
    <w:uiPriority w:val="0"/>
    <w:pPr>
      <w:autoSpaceDE/>
      <w:autoSpaceDN/>
      <w:jc w:val="both"/>
    </w:pPr>
    <w:rPr>
      <w:rFonts w:ascii="Calibri" w:hAnsi="Calibri" w:cs="Times New Roman"/>
      <w:kern w:val="2"/>
      <w:sz w:val="21"/>
      <w:szCs w:val="24"/>
      <w:lang w:eastAsia="zh-CN"/>
    </w:rPr>
  </w:style>
  <w:style w:type="paragraph" w:customStyle="1" w:styleId="204">
    <w:name w:val="正文文本 21"/>
    <w:basedOn w:val="1"/>
    <w:qFormat/>
    <w:uiPriority w:val="0"/>
    <w:pPr>
      <w:autoSpaceDE/>
      <w:autoSpaceDN/>
      <w:adjustRightInd w:val="0"/>
      <w:spacing w:line="360" w:lineRule="auto"/>
      <w:ind w:left="180"/>
      <w:jc w:val="both"/>
      <w:textAlignment w:val="baseline"/>
    </w:pPr>
    <w:rPr>
      <w:rFonts w:ascii="楷体" w:hAnsi="Times New Roman" w:eastAsia="楷体" w:cs="Times New Roman"/>
      <w:kern w:val="2"/>
      <w:sz w:val="24"/>
      <w:szCs w:val="20"/>
      <w:lang w:eastAsia="zh-CN"/>
    </w:rPr>
  </w:style>
  <w:style w:type="paragraph" w:customStyle="1" w:styleId="205">
    <w:name w:val="列出段落11"/>
    <w:basedOn w:val="1"/>
    <w:qFormat/>
    <w:uiPriority w:val="34"/>
    <w:pPr>
      <w:autoSpaceDE/>
      <w:autoSpaceDN/>
      <w:ind w:firstLine="420" w:firstLineChars="200"/>
      <w:jc w:val="both"/>
    </w:pPr>
    <w:rPr>
      <w:rFonts w:ascii="Calibri" w:hAnsi="Calibri" w:cs="Times New Roman"/>
      <w:kern w:val="2"/>
      <w:sz w:val="21"/>
      <w:lang w:eastAsia="zh-CN"/>
    </w:rPr>
  </w:style>
  <w:style w:type="character" w:customStyle="1" w:styleId="206">
    <w:name w:val="hover11"/>
    <w:basedOn w:val="46"/>
    <w:qFormat/>
    <w:uiPriority w:val="0"/>
  </w:style>
  <w:style w:type="character" w:customStyle="1" w:styleId="207">
    <w:name w:val="xdrichtextbox3"/>
    <w:basedOn w:val="46"/>
    <w:qFormat/>
    <w:uiPriority w:val="0"/>
    <w:rPr>
      <w:color w:val="auto"/>
      <w:u w:val="none"/>
      <w:bdr w:val="single" w:color="DCDCDC" w:sz="8" w:space="0"/>
      <w:shd w:val="clear" w:color="auto" w:fill="FFFFFF"/>
    </w:rPr>
  </w:style>
  <w:style w:type="character" w:customStyle="1" w:styleId="208">
    <w:name w:val="xdrichtextbox"/>
    <w:basedOn w:val="46"/>
    <w:qFormat/>
    <w:uiPriority w:val="0"/>
  </w:style>
  <w:style w:type="character" w:customStyle="1" w:styleId="209">
    <w:name w:val="biggerthanmax"/>
    <w:basedOn w:val="46"/>
    <w:uiPriority w:val="0"/>
    <w:rPr>
      <w:shd w:val="clear" w:color="auto" w:fill="FFFF00"/>
    </w:rPr>
  </w:style>
  <w:style w:type="character" w:customStyle="1" w:styleId="210">
    <w:name w:val="edit_class"/>
    <w:basedOn w:val="46"/>
    <w:qFormat/>
    <w:uiPriority w:val="0"/>
  </w:style>
  <w:style w:type="character" w:customStyle="1" w:styleId="211">
    <w:name w:val="design_class"/>
    <w:basedOn w:val="46"/>
    <w:uiPriority w:val="0"/>
  </w:style>
  <w:style w:type="character" w:customStyle="1" w:styleId="212">
    <w:name w:val="active"/>
    <w:basedOn w:val="46"/>
    <w:uiPriority w:val="0"/>
    <w:rPr>
      <w:shd w:val="clear" w:color="auto" w:fill="EC3535"/>
    </w:rPr>
  </w:style>
  <w:style w:type="character" w:customStyle="1" w:styleId="213">
    <w:name w:val="awspan"/>
    <w:basedOn w:val="46"/>
    <w:uiPriority w:val="0"/>
  </w:style>
  <w:style w:type="character" w:customStyle="1" w:styleId="214">
    <w:name w:val="button"/>
    <w:basedOn w:val="46"/>
    <w:uiPriority w:val="0"/>
  </w:style>
  <w:style w:type="character" w:customStyle="1" w:styleId="215">
    <w:name w:val="w32"/>
    <w:basedOn w:val="46"/>
    <w:uiPriority w:val="0"/>
  </w:style>
  <w:style w:type="character" w:customStyle="1" w:styleId="216">
    <w:name w:val="drapbtn"/>
    <w:basedOn w:val="46"/>
    <w:uiPriority w:val="0"/>
  </w:style>
  <w:style w:type="character" w:customStyle="1" w:styleId="217">
    <w:name w:val="hilite6"/>
    <w:basedOn w:val="46"/>
    <w:uiPriority w:val="0"/>
    <w:rPr>
      <w:color w:val="FFFFFF"/>
      <w:shd w:val="clear" w:color="auto" w:fill="666666"/>
    </w:rPr>
  </w:style>
  <w:style w:type="character" w:customStyle="1" w:styleId="218">
    <w:name w:val="layui-layer-tabnow"/>
    <w:basedOn w:val="46"/>
    <w:uiPriority w:val="0"/>
    <w:rPr>
      <w:bdr w:val="single" w:color="CCCCCC" w:sz="6" w:space="0"/>
      <w:shd w:val="clear" w:color="auto" w:fill="FFFFFF"/>
    </w:rPr>
  </w:style>
  <w:style w:type="character" w:customStyle="1" w:styleId="219">
    <w:name w:val="active2"/>
    <w:basedOn w:val="46"/>
    <w:uiPriority w:val="0"/>
    <w:rPr>
      <w:color w:val="00FF00"/>
      <w:shd w:val="clear" w:color="auto" w:fill="111111"/>
    </w:rPr>
  </w:style>
  <w:style w:type="character" w:customStyle="1" w:styleId="220">
    <w:name w:val="first-child"/>
    <w:basedOn w:val="46"/>
    <w:uiPriority w:val="0"/>
  </w:style>
  <w:style w:type="character" w:customStyle="1" w:styleId="221">
    <w:name w:val="cdropleft"/>
    <w:basedOn w:val="46"/>
    <w:uiPriority w:val="0"/>
  </w:style>
  <w:style w:type="character" w:customStyle="1" w:styleId="222">
    <w:name w:val="cdropright"/>
    <w:basedOn w:val="46"/>
    <w:uiPriority w:val="0"/>
  </w:style>
  <w:style w:type="character" w:customStyle="1" w:styleId="223">
    <w:name w:val="choosename"/>
    <w:basedOn w:val="46"/>
    <w:uiPriority w:val="0"/>
  </w:style>
  <w:style w:type="character" w:customStyle="1" w:styleId="224">
    <w:name w:val="hover"/>
    <w:basedOn w:val="46"/>
    <w:uiPriority w:val="0"/>
    <w:rPr>
      <w:color w:val="FFFFFF"/>
    </w:rPr>
  </w:style>
  <w:style w:type="character" w:customStyle="1" w:styleId="225">
    <w:name w:val="hilite"/>
    <w:basedOn w:val="46"/>
    <w:uiPriority w:val="0"/>
    <w:rPr>
      <w:color w:val="FFFFFF"/>
      <w:shd w:val="clear" w:color="auto" w:fill="666666"/>
    </w:rPr>
  </w:style>
  <w:style w:type="character" w:customStyle="1" w:styleId="226">
    <w:name w:val="active5"/>
    <w:basedOn w:val="46"/>
    <w:uiPriority w:val="0"/>
    <w:rPr>
      <w:color w:val="00FF00"/>
      <w:shd w:val="clear" w:color="auto" w:fill="111111"/>
    </w:rPr>
  </w:style>
  <w:style w:type="character" w:customStyle="1" w:styleId="227">
    <w:name w:val="active6"/>
    <w:basedOn w:val="46"/>
    <w:uiPriority w:val="0"/>
    <w:rPr>
      <w:shd w:val="clear" w:color="auto" w:fill="EC3535"/>
    </w:rPr>
  </w:style>
  <w:style w:type="character" w:customStyle="1" w:styleId="228">
    <w:name w:val="xdrichtextbox4"/>
    <w:basedOn w:val="46"/>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2050"/>
    <customShpInfo spid="_x0000_s2049"/>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164716E-0F24-463E-AEC2-E0F7773FC7BC}">
  <ds:schemaRefs/>
</ds:datastoreItem>
</file>

<file path=docProps/app.xml><?xml version="1.0" encoding="utf-8"?>
<Properties xmlns="http://schemas.openxmlformats.org/officeDocument/2006/extended-properties" xmlns:vt="http://schemas.openxmlformats.org/officeDocument/2006/docPropsVTypes">
  <Template>Normal</Template>
  <Company>福化环保</Company>
  <Pages>28</Pages>
  <Words>2062</Words>
  <Characters>11756</Characters>
  <Lines>97</Lines>
  <Paragraphs>27</Paragraphs>
  <TotalTime>9</TotalTime>
  <ScaleCrop>false</ScaleCrop>
  <LinksUpToDate>false</LinksUpToDate>
  <CharactersWithSpaces>13791</CharactersWithSpaces>
  <Application>WPS Office_10.8.0.6432_F1E327BC-269C-435d-A152-05C5408002CA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2019-03-28T11:18:00Z</dcterms:created>
  <dc:creator>CGC</dc:creator>
  <cp:lastModifiedBy>mqhuang</cp:lastModifiedBy>
  <dcterms:modified xsi:type="dcterms:W3CDTF">2022-10-21T02:25:41Z</dcterms:modified>
  <dc:title>公开招标文件（货物服务类）</dc:title>
  <cp:revision>398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2052-10.8.0.6432</vt:lpwstr>
  </property>
  <property fmtid="{D5CDD505-2E9C-101B-9397-08002B2CF9AE}" pid="6" name="ICV">
    <vt:lpwstr>E52164AC5F3E4056B497A0E25708665E</vt:lpwstr>
  </property>
</Properties>
</file>