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ascii="Times New Roman"/>
          <w:sz w:val="20"/>
          <w:lang w:eastAsia="zh-CN"/>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pStyle w:val="2"/>
      </w:pPr>
    </w:p>
    <w:p>
      <w:pPr>
        <w:spacing w:before="38"/>
        <w:ind w:left="172"/>
        <w:jc w:val="center"/>
        <w:rPr>
          <w:rFonts w:ascii="微软雅黑" w:eastAsia="微软雅黑"/>
          <w:b/>
          <w:sz w:val="36"/>
          <w:szCs w:val="36"/>
          <w:lang w:eastAsia="zh-CN"/>
        </w:rPr>
      </w:pPr>
      <w:r>
        <w:rPr>
          <w:rFonts w:hint="eastAsia" w:ascii="微软雅黑" w:eastAsia="微软雅黑"/>
          <w:b/>
          <w:sz w:val="36"/>
          <w:szCs w:val="36"/>
          <w:lang w:eastAsia="zh-CN"/>
        </w:rPr>
        <w:t>厦门港古雷作业区南8#、南9#泊位</w:t>
      </w:r>
    </w:p>
    <w:p>
      <w:pPr>
        <w:spacing w:before="38"/>
        <w:ind w:left="172"/>
        <w:jc w:val="center"/>
        <w:rPr>
          <w:rFonts w:ascii="微软雅黑" w:eastAsia="微软雅黑"/>
          <w:b/>
          <w:sz w:val="36"/>
          <w:szCs w:val="36"/>
          <w:lang w:eastAsia="zh-CN"/>
        </w:rPr>
      </w:pPr>
      <w:r>
        <w:rPr>
          <w:rFonts w:hint="eastAsia" w:ascii="微软雅黑" w:eastAsia="微软雅黑"/>
          <w:b/>
          <w:sz w:val="36"/>
          <w:szCs w:val="36"/>
          <w:lang w:eastAsia="zh-CN"/>
        </w:rPr>
        <w:t>船舶溢油应急设备物资采购</w:t>
      </w:r>
    </w:p>
    <w:p>
      <w:pPr>
        <w:pStyle w:val="12"/>
        <w:rPr>
          <w:rFonts w:ascii="微软雅黑"/>
          <w:b/>
          <w:sz w:val="68"/>
          <w:lang w:eastAsia="zh-CN"/>
        </w:rPr>
      </w:pPr>
    </w:p>
    <w:p>
      <w:pPr>
        <w:pStyle w:val="12"/>
        <w:spacing w:before="4"/>
        <w:rPr>
          <w:rFonts w:ascii="微软雅黑"/>
          <w:b/>
          <w:sz w:val="39"/>
          <w:lang w:eastAsia="zh-CN"/>
        </w:rPr>
      </w:pPr>
    </w:p>
    <w:p>
      <w:pPr>
        <w:ind w:left="169"/>
        <w:jc w:val="center"/>
        <w:rPr>
          <w:rFonts w:ascii="微软雅黑" w:eastAsia="微软雅黑"/>
          <w:b/>
          <w:sz w:val="44"/>
          <w:szCs w:val="44"/>
          <w:lang w:eastAsia="zh-CN"/>
        </w:rPr>
      </w:pPr>
      <w:r>
        <w:rPr>
          <w:rFonts w:hint="eastAsia" w:ascii="微软雅黑" w:eastAsia="微软雅黑"/>
          <w:b/>
          <w:sz w:val="44"/>
          <w:szCs w:val="44"/>
          <w:lang w:eastAsia="zh-CN"/>
        </w:rPr>
        <w:t>比选文件</w:t>
      </w:r>
    </w:p>
    <w:p>
      <w:pPr>
        <w:pStyle w:val="2"/>
        <w:jc w:val="center"/>
        <w:rPr>
          <w:sz w:val="28"/>
          <w:szCs w:val="28"/>
        </w:rPr>
      </w:pPr>
      <w:r>
        <w:rPr>
          <w:rFonts w:hint="eastAsia"/>
          <w:sz w:val="28"/>
          <w:szCs w:val="28"/>
        </w:rPr>
        <w:t xml:space="preserve">   </w:t>
      </w:r>
    </w:p>
    <w:p>
      <w:pPr>
        <w:pStyle w:val="2"/>
        <w:jc w:val="center"/>
        <w:rPr>
          <w:sz w:val="28"/>
          <w:szCs w:val="28"/>
        </w:rPr>
      </w:pPr>
      <w:r>
        <w:rPr>
          <w:rFonts w:hint="eastAsia"/>
          <w:sz w:val="28"/>
          <w:szCs w:val="28"/>
        </w:rPr>
        <w:t xml:space="preserve">  </w:t>
      </w:r>
    </w:p>
    <w:p>
      <w:pPr>
        <w:pStyle w:val="12"/>
        <w:rPr>
          <w:rFonts w:ascii="微软雅黑"/>
          <w:b/>
          <w:sz w:val="94"/>
          <w:lang w:eastAsia="zh-CN"/>
        </w:rPr>
      </w:pPr>
    </w:p>
    <w:p>
      <w:pPr>
        <w:pStyle w:val="12"/>
        <w:rPr>
          <w:rFonts w:ascii="微软雅黑"/>
          <w:b/>
          <w:sz w:val="94"/>
          <w:lang w:eastAsia="zh-CN"/>
        </w:rPr>
      </w:pPr>
    </w:p>
    <w:p>
      <w:pPr>
        <w:pStyle w:val="12"/>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二〇二二年十月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2"/>
        <w:rPr>
          <w:rFonts w:ascii="黑体"/>
          <w:sz w:val="20"/>
          <w:lang w:eastAsia="zh-CN"/>
        </w:rPr>
      </w:pPr>
    </w:p>
    <w:p>
      <w:pPr>
        <w:pStyle w:val="12"/>
        <w:rPr>
          <w:rFonts w:ascii="黑体"/>
          <w:sz w:val="20"/>
          <w:lang w:eastAsia="zh-CN"/>
        </w:rPr>
      </w:pPr>
    </w:p>
    <w:p>
      <w:pPr>
        <w:pStyle w:val="12"/>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2"/>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2"/>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spacing w:line="360" w:lineRule="auto"/>
        <w:ind w:firstLine="980" w:firstLineChars="350"/>
        <w:rPr>
          <w:sz w:val="28"/>
          <w:szCs w:val="28"/>
          <w:lang w:eastAsia="zh-CN"/>
        </w:rPr>
      </w:pPr>
    </w:p>
    <w:p>
      <w:pPr>
        <w:tabs>
          <w:tab w:val="left" w:pos="1272"/>
        </w:tabs>
        <w:spacing w:line="360" w:lineRule="auto"/>
        <w:ind w:left="9"/>
        <w:jc w:val="center"/>
        <w:rPr>
          <w:b/>
          <w:sz w:val="28"/>
          <w:lang w:eastAsia="zh-CN"/>
        </w:rPr>
      </w:pPr>
    </w:p>
    <w:p>
      <w:pPr>
        <w:pStyle w:val="2"/>
      </w:pPr>
    </w:p>
    <w:p>
      <w:pPr>
        <w:pStyle w:val="2"/>
      </w:pPr>
    </w:p>
    <w:p>
      <w:pPr>
        <w:pStyle w:val="2"/>
      </w:pPr>
    </w:p>
    <w:p>
      <w:pPr>
        <w:pStyle w:val="2"/>
      </w:pPr>
    </w:p>
    <w:p>
      <w:pPr>
        <w:pStyle w:val="2"/>
      </w:pPr>
    </w:p>
    <w:p>
      <w:pPr>
        <w:pStyle w:val="2"/>
      </w:pPr>
    </w:p>
    <w:p>
      <w:pPr>
        <w:pStyle w:val="2"/>
      </w:pPr>
    </w:p>
    <w:p>
      <w:pPr>
        <w:pStyle w:val="37"/>
        <w:numPr>
          <w:ilvl w:val="0"/>
          <w:numId w:val="1"/>
        </w:numPr>
        <w:tabs>
          <w:tab w:val="left" w:pos="1272"/>
        </w:tabs>
        <w:spacing w:line="360" w:lineRule="auto"/>
        <w:jc w:val="center"/>
        <w:rPr>
          <w:b/>
          <w:sz w:val="28"/>
          <w:szCs w:val="28"/>
          <w:lang w:eastAsia="zh-CN"/>
        </w:rPr>
      </w:pPr>
      <w:r>
        <w:rPr>
          <w:b/>
          <w:spacing w:val="-1"/>
          <w:w w:val="95"/>
          <w:sz w:val="28"/>
          <w:szCs w:val="28"/>
          <w:lang w:eastAsia="zh-CN"/>
        </w:rPr>
        <w:t>比选公</w:t>
      </w:r>
      <w:r>
        <w:rPr>
          <w:b/>
          <w:w w:val="95"/>
          <w:sz w:val="28"/>
          <w:szCs w:val="28"/>
          <w:lang w:eastAsia="zh-CN"/>
        </w:rPr>
        <w:t>告</w:t>
      </w:r>
    </w:p>
    <w:p>
      <w:pPr>
        <w:spacing w:line="360" w:lineRule="auto"/>
        <w:ind w:firstLine="480" w:firstLineChars="200"/>
        <w:rPr>
          <w:lang w:eastAsia="zh-CN"/>
        </w:rPr>
      </w:pPr>
      <w:r>
        <w:rPr>
          <w:rFonts w:hint="eastAsia"/>
          <w:sz w:val="24"/>
          <w:szCs w:val="24"/>
          <w:lang w:eastAsia="zh-CN"/>
        </w:rPr>
        <w:t>福建福海创石油化工</w:t>
      </w:r>
      <w:r>
        <w:rPr>
          <w:sz w:val="24"/>
          <w:szCs w:val="24"/>
          <w:lang w:eastAsia="zh-CN"/>
        </w:rPr>
        <w:t>有限公司拟对本公司</w:t>
      </w:r>
      <w:r>
        <w:rPr>
          <w:rFonts w:hint="eastAsia"/>
          <w:sz w:val="24"/>
          <w:szCs w:val="24"/>
          <w:u w:val="single"/>
          <w:lang w:eastAsia="zh-CN"/>
        </w:rPr>
        <w:t>厦门港古雷作业区南8#、南9#泊位船舶溢油应急设备物资采购</w:t>
      </w:r>
      <w:r>
        <w:rPr>
          <w:rFonts w:hint="eastAsia" w:asciiTheme="majorEastAsia" w:hAnsiTheme="majorEastAsia" w:eastAsiaTheme="majorEastAsia"/>
          <w:u w:val="single"/>
          <w:lang w:eastAsia="zh-CN"/>
        </w:rPr>
        <w:t>项目</w:t>
      </w:r>
      <w:r>
        <w:rPr>
          <w:rFonts w:hint="eastAsia"/>
          <w:sz w:val="24"/>
          <w:szCs w:val="24"/>
          <w:lang w:eastAsia="zh-CN"/>
        </w:rPr>
        <w:t>进行国内公开比选。为了“公开、公平、公正、透明”，引导参选人进行正确参选，特制定本规定文件，欢迎国内符合条件的供应商积极参选。</w:t>
      </w:r>
    </w:p>
    <w:p>
      <w:pPr>
        <w:autoSpaceDE/>
        <w:autoSpaceDN/>
        <w:spacing w:line="360" w:lineRule="auto"/>
        <w:ind w:firstLine="440" w:firstLineChars="200"/>
        <w:jc w:val="both"/>
        <w:rPr>
          <w:rFonts w:asciiTheme="majorEastAsia" w:hAnsiTheme="majorEastAsia" w:eastAsiaTheme="majorEastAsia"/>
          <w:b/>
          <w:bCs/>
          <w:sz w:val="24"/>
          <w:szCs w:val="24"/>
          <w:lang w:eastAsia="zh-CN"/>
        </w:rPr>
      </w:pPr>
      <w:r>
        <w:rPr>
          <w:lang w:eastAsia="zh-CN"/>
        </w:rPr>
        <w:t>一、</w:t>
      </w:r>
      <w:r>
        <w:rPr>
          <w:rFonts w:hint="eastAsia" w:asciiTheme="majorEastAsia" w:hAnsiTheme="majorEastAsia" w:eastAsiaTheme="majorEastAsia"/>
          <w:b/>
          <w:bCs/>
          <w:sz w:val="24"/>
          <w:szCs w:val="24"/>
          <w:lang w:eastAsia="zh-CN"/>
        </w:rPr>
        <w:t>项目概况</w:t>
      </w:r>
    </w:p>
    <w:p>
      <w:pPr>
        <w:autoSpaceDE/>
        <w:autoSpaceDN/>
        <w:spacing w:line="360" w:lineRule="auto"/>
        <w:ind w:firstLine="480" w:firstLineChars="200"/>
        <w:jc w:val="both"/>
        <w:rPr>
          <w:rFonts w:asciiTheme="majorEastAsia" w:hAnsiTheme="majorEastAsia" w:eastAsiaTheme="majorEastAsia"/>
          <w:bCs/>
          <w:sz w:val="24"/>
          <w:szCs w:val="24"/>
          <w:u w:val="single"/>
          <w:lang w:eastAsia="zh-CN"/>
        </w:rPr>
      </w:pPr>
      <w:r>
        <w:rPr>
          <w:rFonts w:hint="eastAsia" w:asciiTheme="majorEastAsia" w:hAnsiTheme="majorEastAsia" w:eastAsiaTheme="majorEastAsia"/>
          <w:bCs/>
          <w:sz w:val="24"/>
          <w:szCs w:val="24"/>
          <w:lang w:eastAsia="zh-CN"/>
        </w:rPr>
        <w:t>1. 项目名称：</w:t>
      </w:r>
      <w:r>
        <w:rPr>
          <w:rFonts w:hint="eastAsia" w:asciiTheme="majorEastAsia" w:hAnsiTheme="majorEastAsia" w:eastAsiaTheme="majorEastAsia"/>
          <w:bCs/>
          <w:sz w:val="24"/>
          <w:szCs w:val="24"/>
          <w:u w:val="single"/>
          <w:lang w:eastAsia="zh-CN"/>
        </w:rPr>
        <w:t xml:space="preserve"> </w:t>
      </w:r>
      <w:r>
        <w:rPr>
          <w:rFonts w:hint="eastAsia"/>
          <w:sz w:val="24"/>
          <w:szCs w:val="24"/>
          <w:u w:val="single"/>
          <w:lang w:eastAsia="zh-CN"/>
        </w:rPr>
        <w:t>船舶溢油应急设备物资采购</w:t>
      </w:r>
      <w:r>
        <w:rPr>
          <w:rFonts w:hint="eastAsia" w:asciiTheme="majorEastAsia" w:hAnsiTheme="majorEastAsia" w:eastAsiaTheme="majorEastAsia"/>
          <w:bCs/>
          <w:sz w:val="24"/>
          <w:szCs w:val="24"/>
          <w:u w:val="single"/>
          <w:lang w:eastAsia="zh-CN"/>
        </w:rPr>
        <w:t xml:space="preserve"> </w:t>
      </w:r>
    </w:p>
    <w:p>
      <w:pPr>
        <w:autoSpaceDE/>
        <w:autoSpaceDN/>
        <w:spacing w:line="360" w:lineRule="auto"/>
        <w:ind w:firstLine="480" w:firstLineChars="200"/>
        <w:jc w:val="both"/>
        <w:rPr>
          <w:sz w:val="24"/>
          <w:szCs w:val="24"/>
          <w:lang w:eastAsia="zh-CN"/>
        </w:rPr>
      </w:pPr>
      <w:r>
        <w:rPr>
          <w:rFonts w:hint="eastAsia"/>
          <w:sz w:val="24"/>
          <w:szCs w:val="24"/>
          <w:lang w:eastAsia="zh-CN"/>
        </w:rPr>
        <w:t>2. 比选项目简要说明：详见附件《应急设备物资设备技术规范书》</w:t>
      </w:r>
    </w:p>
    <w:p>
      <w:pPr>
        <w:spacing w:line="360" w:lineRule="auto"/>
        <w:ind w:firstLine="480" w:firstLineChars="200"/>
        <w:rPr>
          <w:rFonts w:asciiTheme="minorEastAsia" w:hAnsiTheme="minorEastAsia"/>
          <w:color w:val="000000" w:themeColor="text1"/>
          <w:sz w:val="24"/>
          <w:lang w:eastAsia="zh-CN"/>
        </w:rPr>
      </w:pPr>
      <w:r>
        <w:rPr>
          <w:rFonts w:hint="eastAsia"/>
          <w:sz w:val="24"/>
          <w:szCs w:val="24"/>
          <w:lang w:eastAsia="zh-CN"/>
        </w:rPr>
        <w:t>3. 供货周期：</w:t>
      </w:r>
      <w:bookmarkStart w:id="0" w:name="_Toc313619495"/>
      <w:r>
        <w:rPr>
          <w:rFonts w:hint="eastAsia"/>
          <w:sz w:val="24"/>
          <w:szCs w:val="24"/>
          <w:lang w:eastAsia="zh-CN"/>
        </w:rPr>
        <w:t>合同生效后30天内送货到现场。</w:t>
      </w:r>
    </w:p>
    <w:bookmarkEnd w:id="0"/>
    <w:p>
      <w:pPr>
        <w:pStyle w:val="4"/>
        <w:spacing w:line="360" w:lineRule="auto"/>
        <w:ind w:left="0" w:firstLine="472" w:firstLineChars="196"/>
        <w:rPr>
          <w:lang w:eastAsia="zh-CN"/>
        </w:rPr>
      </w:pPr>
      <w:r>
        <w:rPr>
          <w:rFonts w:hint="eastAsia"/>
          <w:lang w:eastAsia="zh-CN"/>
        </w:rPr>
        <w:t>二、</w:t>
      </w:r>
      <w:r>
        <w:rPr>
          <w:lang w:eastAsia="zh-CN"/>
        </w:rPr>
        <w:t>参选人资格要求：</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sz w:val="24"/>
          <w:szCs w:val="24"/>
          <w:lang w:eastAsia="zh-CN"/>
        </w:rPr>
        <w:t>1. 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spacing w:line="360" w:lineRule="auto"/>
        <w:ind w:left="817" w:leftChars="209" w:hanging="357" w:hangingChars="149"/>
        <w:rPr>
          <w:rFonts w:asciiTheme="majorEastAsia" w:hAnsiTheme="majorEastAsia" w:eastAsiaTheme="majorEastAsia"/>
          <w:sz w:val="24"/>
          <w:szCs w:val="24"/>
          <w:lang w:eastAsia="zh-CN"/>
        </w:rPr>
      </w:pPr>
      <w:r>
        <w:rPr>
          <w:rFonts w:hint="eastAsia" w:cs="Times New Roman" w:asciiTheme="minorEastAsia" w:hAnsiTheme="minorEastAsia" w:eastAsiaTheme="minorEastAsia"/>
          <w:kern w:val="2"/>
          <w:sz w:val="24"/>
          <w:szCs w:val="24"/>
          <w:lang w:eastAsia="zh-CN"/>
        </w:rPr>
        <w:t xml:space="preserve">2. </w:t>
      </w:r>
      <w:r>
        <w:rPr>
          <w:rFonts w:asciiTheme="majorEastAsia" w:hAnsiTheme="majorEastAsia" w:eastAsiaTheme="majorEastAsia"/>
          <w:sz w:val="24"/>
          <w:szCs w:val="24"/>
          <w:lang w:eastAsia="zh-CN"/>
        </w:rPr>
        <w:t>没有失信黑名单记录（以最高院失信被执行人系统发布信息为准）</w:t>
      </w:r>
      <w:r>
        <w:rPr>
          <w:rFonts w:hint="eastAsia" w:asciiTheme="majorEastAsia" w:hAnsiTheme="majorEastAsia" w:eastAsiaTheme="majorEastAsia"/>
          <w:sz w:val="24"/>
          <w:szCs w:val="24"/>
          <w:lang w:eastAsia="zh-CN"/>
        </w:rPr>
        <w:t>。</w:t>
      </w:r>
    </w:p>
    <w:p>
      <w:pPr>
        <w:pStyle w:val="37"/>
        <w:autoSpaceDE/>
        <w:autoSpaceDN/>
        <w:spacing w:before="0" w:line="360" w:lineRule="auto"/>
        <w:ind w:left="0"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3.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2"/>
        <w:spacing w:line="360" w:lineRule="auto"/>
        <w:ind w:firstLine="480" w:firstLineChars="200"/>
        <w:rPr>
          <w:sz w:val="24"/>
          <w:szCs w:val="24"/>
        </w:rPr>
      </w:pPr>
      <w:r>
        <w:rPr>
          <w:rFonts w:hint="eastAsia"/>
          <w:sz w:val="24"/>
          <w:szCs w:val="24"/>
        </w:rPr>
        <w:t xml:space="preserve">4. </w:t>
      </w:r>
      <w:r>
        <w:rPr>
          <w:rFonts w:hint="eastAsia" w:asciiTheme="majorEastAsia" w:hAnsiTheme="majorEastAsia" w:eastAsiaTheme="majorEastAsia"/>
          <w:sz w:val="24"/>
          <w:szCs w:val="24"/>
        </w:rPr>
        <w:t>本项目不接受联合体投标</w:t>
      </w:r>
      <w:r>
        <w:rPr>
          <w:rFonts w:hint="eastAsia"/>
          <w:sz w:val="24"/>
          <w:szCs w:val="24"/>
        </w:rPr>
        <w:t>。</w:t>
      </w:r>
    </w:p>
    <w:p>
      <w:pPr>
        <w:pStyle w:val="3"/>
        <w:spacing w:line="360" w:lineRule="auto"/>
        <w:ind w:left="0" w:firstLine="458" w:firstLineChars="200"/>
        <w:rPr>
          <w:rFonts w:asciiTheme="majorEastAsia" w:hAnsiTheme="majorEastAsia" w:eastAsiaTheme="majorEastAsia"/>
          <w:b w:val="0"/>
          <w:bCs w:val="0"/>
          <w:sz w:val="24"/>
          <w:szCs w:val="24"/>
          <w:lang w:eastAsia="zh-CN"/>
        </w:rPr>
      </w:pPr>
      <w:r>
        <w:rPr>
          <w:rFonts w:hint="eastAsia" w:asciiTheme="majorEastAsia" w:hAnsiTheme="majorEastAsia" w:eastAsiaTheme="majorEastAsia"/>
          <w:w w:val="95"/>
          <w:sz w:val="24"/>
          <w:szCs w:val="24"/>
          <w:lang w:eastAsia="zh-CN"/>
        </w:rPr>
        <w:t>三、</w:t>
      </w:r>
      <w:r>
        <w:rPr>
          <w:sz w:val="24"/>
          <w:szCs w:val="24"/>
          <w:lang w:eastAsia="zh-CN"/>
        </w:rPr>
        <w:t>获取比选文件：</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w:t>
      </w:r>
    </w:p>
    <w:p>
      <w:pPr>
        <w:pStyle w:val="37"/>
        <w:autoSpaceDE/>
        <w:autoSpaceDN/>
        <w:spacing w:before="0" w:line="360" w:lineRule="auto"/>
        <w:ind w:left="820" w:hanging="32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递交截止时间（以送达时间为准）：本项目比选文件详见公示附件，请有意向参选人自行下载并根据参选文件要求进行参选报价，有意向参选人请于公示期间进行技术交流澄清，并于公示之日起第10天即</w:t>
      </w:r>
      <w:r>
        <w:rPr>
          <w:rFonts w:hint="eastAsia" w:asciiTheme="majorEastAsia" w:hAnsiTheme="majorEastAsia" w:eastAsiaTheme="majorEastAsia"/>
          <w:bCs/>
          <w:sz w:val="24"/>
          <w:szCs w:val="24"/>
          <w:u w:val="single"/>
          <w:lang w:eastAsia="zh-CN"/>
        </w:rPr>
        <w:t>2022年</w:t>
      </w:r>
      <w:r>
        <w:rPr>
          <w:rFonts w:hint="eastAsia" w:asciiTheme="majorEastAsia" w:hAnsiTheme="majorEastAsia" w:eastAsiaTheme="majorEastAsia"/>
          <w:bCs/>
          <w:sz w:val="24"/>
          <w:szCs w:val="24"/>
          <w:u w:val="single"/>
          <w:lang w:val="en-US" w:eastAsia="zh-CN"/>
        </w:rPr>
        <w:t>1</w:t>
      </w:r>
      <w:r>
        <w:rPr>
          <w:rFonts w:hint="eastAsia" w:asciiTheme="majorEastAsia" w:hAnsiTheme="majorEastAsia" w:eastAsiaTheme="majorEastAsia"/>
          <w:bCs/>
          <w:sz w:val="24"/>
          <w:szCs w:val="24"/>
          <w:u w:val="single"/>
          <w:lang w:val="en-US" w:eastAsia="zh-CN"/>
        </w:rPr>
        <w:t>1</w:t>
      </w:r>
      <w:r>
        <w:rPr>
          <w:rFonts w:hint="eastAsia" w:asciiTheme="majorEastAsia" w:hAnsiTheme="majorEastAsia" w:eastAsiaTheme="majorEastAsia"/>
          <w:bCs/>
          <w:sz w:val="24"/>
          <w:szCs w:val="24"/>
          <w:u w:val="single"/>
          <w:lang w:eastAsia="zh-CN"/>
        </w:rPr>
        <w:t>月</w:t>
      </w:r>
      <w:r>
        <w:rPr>
          <w:rFonts w:hint="eastAsia" w:asciiTheme="majorEastAsia" w:hAnsiTheme="majorEastAsia" w:eastAsiaTheme="majorEastAsia"/>
          <w:bCs/>
          <w:sz w:val="24"/>
          <w:szCs w:val="24"/>
          <w:u w:val="single"/>
          <w:lang w:val="en-US" w:eastAsia="zh-CN"/>
        </w:rPr>
        <w:t>0</w:t>
      </w:r>
      <w:r>
        <w:rPr>
          <w:rFonts w:hint="eastAsia" w:asciiTheme="majorEastAsia" w:hAnsiTheme="majorEastAsia" w:eastAsiaTheme="majorEastAsia"/>
          <w:bCs/>
          <w:sz w:val="24"/>
          <w:szCs w:val="24"/>
          <w:u w:val="single"/>
          <w:lang w:val="en-US" w:eastAsia="zh-CN"/>
        </w:rPr>
        <w:t>7</w:t>
      </w:r>
      <w:r>
        <w:rPr>
          <w:rFonts w:hint="eastAsia" w:asciiTheme="majorEastAsia" w:hAnsiTheme="majorEastAsia" w:eastAsiaTheme="majorEastAsia"/>
          <w:bCs/>
          <w:sz w:val="24"/>
          <w:szCs w:val="24"/>
          <w:u w:val="single"/>
          <w:lang w:eastAsia="zh-CN"/>
        </w:rPr>
        <w:t>日</w:t>
      </w:r>
      <w:r>
        <w:rPr>
          <w:rFonts w:hint="eastAsia" w:asciiTheme="majorEastAsia" w:hAnsiTheme="majorEastAsia" w:eastAsiaTheme="majorEastAsia"/>
          <w:bCs/>
          <w:sz w:val="24"/>
          <w:szCs w:val="24"/>
          <w:u w:val="single"/>
          <w:lang w:val="en-US" w:eastAsia="zh-CN"/>
        </w:rPr>
        <w:t>PM</w:t>
      </w:r>
      <w:r>
        <w:rPr>
          <w:rFonts w:hint="eastAsia" w:asciiTheme="majorEastAsia" w:hAnsiTheme="majorEastAsia" w:eastAsiaTheme="majorEastAsia"/>
          <w:bCs/>
          <w:sz w:val="24"/>
          <w:szCs w:val="24"/>
          <w:u w:val="single"/>
          <w:lang w:eastAsia="zh-CN"/>
        </w:rPr>
        <w:t>17:30</w:t>
      </w:r>
      <w:r>
        <w:rPr>
          <w:rFonts w:hint="eastAsia" w:asciiTheme="majorEastAsia" w:hAnsiTheme="majorEastAsia" w:eastAsiaTheme="majorEastAsia"/>
          <w:bCs/>
          <w:sz w:val="24"/>
          <w:szCs w:val="24"/>
          <w:lang w:eastAsia="zh-CN"/>
        </w:rPr>
        <w:t>前将参选文件纸质原件密封送达比选人指定地点。</w:t>
      </w:r>
    </w:p>
    <w:p>
      <w:pPr>
        <w:pStyle w:val="25"/>
        <w:spacing w:before="0" w:beforeAutospacing="0" w:after="0" w:afterAutospacing="0" w:line="312" w:lineRule="auto"/>
        <w:ind w:left="701" w:leftChars="209" w:hanging="241" w:hangingChars="100"/>
        <w:textAlignment w:val="baseline"/>
        <w:rPr>
          <w:b/>
          <w:bCs/>
        </w:rPr>
      </w:pPr>
      <w:r>
        <w:rPr>
          <w:rFonts w:hint="eastAsia"/>
          <w:b/>
          <w:bCs/>
        </w:rPr>
        <w:t>四、</w:t>
      </w:r>
      <w:r>
        <w:rPr>
          <w:b/>
          <w:bCs/>
        </w:rPr>
        <w:t xml:space="preserve"> 参选文件递交地点：</w:t>
      </w:r>
    </w:p>
    <w:p>
      <w:pPr>
        <w:pStyle w:val="25"/>
        <w:spacing w:before="0" w:beforeAutospacing="0" w:after="0" w:afterAutospacing="0" w:line="312" w:lineRule="auto"/>
        <w:ind w:left="859" w:leftChars="227" w:hanging="360" w:hangingChars="150"/>
        <w:textAlignment w:val="baseline"/>
        <w:rPr>
          <w:rFonts w:asciiTheme="majorEastAsia" w:hAnsiTheme="majorEastAsia" w:eastAsiaTheme="majorEastAsia"/>
          <w:bCs/>
        </w:rPr>
      </w:pPr>
      <w:r>
        <w:rPr>
          <w:rFonts w:hint="eastAsia"/>
        </w:rPr>
        <w:t xml:space="preserve">1. </w:t>
      </w:r>
      <w:r>
        <w:rPr>
          <w:rFonts w:hint="eastAsia" w:asciiTheme="majorEastAsia" w:hAnsiTheme="majorEastAsia" w:eastAsiaTheme="majorEastAsia"/>
          <w:bCs/>
        </w:rPr>
        <w:t>福建省漳州市漳浦县杜浔镇杜昌路9号福建福海创石油化工有限公司办公楼三楼设备及服务团队，联系人：黄梅钦  电话：0596-6311073。</w:t>
      </w:r>
    </w:p>
    <w:p>
      <w:pPr>
        <w:pStyle w:val="25"/>
        <w:spacing w:before="0" w:beforeAutospacing="0" w:after="0" w:afterAutospacing="0" w:line="312" w:lineRule="auto"/>
        <w:ind w:left="859" w:leftChars="227" w:hanging="360" w:hangingChars="150"/>
        <w:textAlignment w:val="baseline"/>
        <w:rPr>
          <w:rFonts w:asciiTheme="majorEastAsia" w:hAnsiTheme="majorEastAsia" w:eastAsiaTheme="majorEastAsia"/>
          <w:bCs/>
        </w:rPr>
      </w:pPr>
      <w:r>
        <w:rPr>
          <w:rFonts w:hint="eastAsia" w:asciiTheme="majorEastAsia" w:hAnsiTheme="majorEastAsia" w:eastAsiaTheme="majorEastAsia"/>
          <w:bCs/>
        </w:rPr>
        <w:t>2.  参选文件递交截止时间（以送达时间为准）：公示之日起第10天即2022年</w:t>
      </w:r>
      <w:r>
        <w:rPr>
          <w:rFonts w:hint="eastAsia" w:asciiTheme="majorEastAsia" w:hAnsiTheme="majorEastAsia" w:eastAsiaTheme="majorEastAsia"/>
          <w:bCs/>
          <w:lang w:val="en-US" w:eastAsia="zh-CN"/>
        </w:rPr>
        <w:t>11</w:t>
      </w:r>
      <w:r>
        <w:rPr>
          <w:rFonts w:hint="eastAsia" w:asciiTheme="majorEastAsia" w:hAnsiTheme="majorEastAsia" w:eastAsiaTheme="majorEastAsia"/>
          <w:bCs/>
        </w:rPr>
        <w:t>月</w:t>
      </w:r>
      <w:r>
        <w:rPr>
          <w:rFonts w:hint="eastAsia" w:asciiTheme="majorEastAsia" w:hAnsiTheme="majorEastAsia" w:eastAsiaTheme="majorEastAsia"/>
          <w:bCs/>
          <w:lang w:val="en-US" w:eastAsia="zh-CN"/>
        </w:rPr>
        <w:t>07</w:t>
      </w:r>
      <w:r>
        <w:rPr>
          <w:rFonts w:hint="eastAsia" w:asciiTheme="majorEastAsia" w:hAnsiTheme="majorEastAsia" w:eastAsiaTheme="majorEastAsia"/>
          <w:bCs/>
        </w:rPr>
        <w:t>日</w:t>
      </w:r>
      <w:r>
        <w:rPr>
          <w:rFonts w:hint="eastAsia" w:asciiTheme="majorEastAsia" w:hAnsiTheme="majorEastAsia" w:eastAsiaTheme="majorEastAsia"/>
          <w:bCs/>
          <w:lang w:val="en-US" w:eastAsia="zh-CN"/>
        </w:rPr>
        <w:t>P</w:t>
      </w:r>
      <w:bookmarkStart w:id="12" w:name="_GoBack"/>
      <w:bookmarkEnd w:id="12"/>
      <w:r>
        <w:rPr>
          <w:rFonts w:hint="eastAsia" w:asciiTheme="majorEastAsia" w:hAnsiTheme="majorEastAsia" w:eastAsiaTheme="majorEastAsia"/>
          <w:bCs/>
          <w:lang w:val="en-US" w:eastAsia="zh-CN"/>
        </w:rPr>
        <w:t>M</w:t>
      </w:r>
      <w:r>
        <w:rPr>
          <w:rFonts w:hint="eastAsia" w:asciiTheme="majorEastAsia" w:hAnsiTheme="majorEastAsia" w:eastAsiaTheme="majorEastAsia"/>
          <w:bCs/>
        </w:rPr>
        <w:t>17时30分止。</w:t>
      </w:r>
    </w:p>
    <w:p>
      <w:pPr>
        <w:autoSpaceDE/>
        <w:autoSpaceDN/>
        <w:spacing w:line="360" w:lineRule="auto"/>
        <w:ind w:left="440" w:leftChars="200"/>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五、联系方式</w:t>
      </w:r>
    </w:p>
    <w:p>
      <w:pPr>
        <w:pStyle w:val="10"/>
        <w:snapToGrid w:val="0"/>
        <w:spacing w:line="360" w:lineRule="auto"/>
        <w:ind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商务联系人：黄梅钦  电话：0596-6311073  邮箱：</w:t>
      </w:r>
      <w:r>
        <w:fldChar w:fldCharType="begin"/>
      </w:r>
      <w:r>
        <w:instrText xml:space="preserve"> HYPERLINK "mailto:huangmq@fjpec.com.cn" </w:instrText>
      </w:r>
      <w:r>
        <w:fldChar w:fldCharType="separate"/>
      </w:r>
      <w:r>
        <w:rPr>
          <w:rStyle w:val="32"/>
          <w:rFonts w:hint="eastAsia" w:cs="宋体" w:asciiTheme="majorEastAsia" w:hAnsiTheme="majorEastAsia" w:eastAsiaTheme="majorEastAsia"/>
          <w:bCs/>
          <w:szCs w:val="24"/>
        </w:rPr>
        <w:t>huangmq@fjpec.com.cn</w:t>
      </w:r>
      <w:r>
        <w:rPr>
          <w:rStyle w:val="32"/>
          <w:rFonts w:hint="eastAsia" w:cs="宋体" w:asciiTheme="majorEastAsia" w:hAnsiTheme="majorEastAsia" w:eastAsiaTheme="majorEastAsia"/>
          <w:bCs/>
          <w:szCs w:val="24"/>
        </w:rPr>
        <w:fldChar w:fldCharType="end"/>
      </w:r>
    </w:p>
    <w:p>
      <w:pPr>
        <w:pStyle w:val="10"/>
        <w:snapToGrid w:val="0"/>
        <w:spacing w:line="360" w:lineRule="auto"/>
        <w:ind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技术经办：占军 0596-6311295</w:t>
      </w:r>
    </w:p>
    <w:p>
      <w:pPr>
        <w:pStyle w:val="10"/>
        <w:snapToGrid w:val="0"/>
        <w:spacing w:line="360" w:lineRule="auto"/>
        <w:ind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纪检监察室电话：0596-6311774</w:t>
      </w:r>
    </w:p>
    <w:p>
      <w:pPr>
        <w:pStyle w:val="10"/>
        <w:snapToGrid w:val="0"/>
        <w:spacing w:line="360" w:lineRule="auto"/>
        <w:ind w:firstLine="480" w:firstLineChars="200"/>
        <w:rPr>
          <w:rFonts w:cs="宋体" w:asciiTheme="majorEastAsia" w:hAnsiTheme="majorEastAsia" w:eastAsiaTheme="majorEastAsia"/>
          <w:b/>
          <w:bCs/>
          <w:szCs w:val="24"/>
        </w:rPr>
      </w:pPr>
      <w:r>
        <w:rPr>
          <w:rFonts w:hint="eastAsia" w:cs="宋体" w:asciiTheme="majorEastAsia" w:hAnsiTheme="majorEastAsia" w:eastAsiaTheme="majorEastAsia"/>
          <w:bCs/>
          <w:szCs w:val="24"/>
        </w:rPr>
        <w:t xml:space="preserve">联系地址：漳州市漳浦县杜浔镇杜昌路9号     </w:t>
      </w:r>
      <w:r>
        <w:rPr>
          <w:bCs/>
          <w:color w:val="000000" w:themeColor="text1"/>
          <w:szCs w:val="24"/>
        </w:rPr>
        <w:t>邮    编：363216</w:t>
      </w:r>
    </w:p>
    <w:p>
      <w:pPr>
        <w:tabs>
          <w:tab w:val="left" w:pos="1272"/>
        </w:tabs>
        <w:spacing w:line="360" w:lineRule="auto"/>
        <w:ind w:left="9"/>
        <w:jc w:val="center"/>
        <w:rPr>
          <w:sz w:val="24"/>
          <w:szCs w:val="24"/>
          <w:lang w:eastAsia="zh-CN"/>
        </w:rPr>
      </w:pPr>
      <w:r>
        <w:rPr>
          <w:rFonts w:hint="eastAsia"/>
          <w:sz w:val="24"/>
          <w:szCs w:val="24"/>
          <w:lang w:eastAsia="zh-CN"/>
        </w:rPr>
        <w:t xml:space="preserve">                         </w:t>
      </w:r>
    </w:p>
    <w:p>
      <w:pPr>
        <w:tabs>
          <w:tab w:val="left" w:pos="1272"/>
        </w:tabs>
        <w:spacing w:line="360" w:lineRule="auto"/>
        <w:ind w:left="9"/>
        <w:jc w:val="center"/>
        <w:rPr>
          <w:sz w:val="24"/>
          <w:szCs w:val="24"/>
          <w:lang w:eastAsia="zh-CN"/>
        </w:rPr>
      </w:pPr>
    </w:p>
    <w:p>
      <w:pPr>
        <w:tabs>
          <w:tab w:val="left" w:pos="1272"/>
        </w:tabs>
        <w:spacing w:line="360" w:lineRule="auto"/>
        <w:ind w:left="9"/>
        <w:jc w:val="center"/>
        <w:rPr>
          <w:sz w:val="24"/>
          <w:szCs w:val="24"/>
          <w:lang w:eastAsia="zh-CN"/>
        </w:rPr>
      </w:pPr>
      <w:r>
        <w:rPr>
          <w:rFonts w:hint="eastAsia"/>
          <w:sz w:val="24"/>
          <w:szCs w:val="24"/>
          <w:lang w:eastAsia="zh-CN"/>
        </w:rPr>
        <w:t xml:space="preserve">                                             福建福海创石油化工有限公司</w:t>
      </w:r>
    </w:p>
    <w:p>
      <w:pPr>
        <w:spacing w:line="360" w:lineRule="auto"/>
        <w:ind w:firstLine="7200" w:firstLineChars="3000"/>
        <w:rPr>
          <w:sz w:val="24"/>
          <w:szCs w:val="24"/>
          <w:lang w:eastAsia="zh-CN"/>
        </w:rPr>
      </w:pPr>
      <w:r>
        <w:rPr>
          <w:rFonts w:hint="eastAsia"/>
          <w:sz w:val="24"/>
          <w:szCs w:val="24"/>
          <w:lang w:eastAsia="zh-CN"/>
        </w:rPr>
        <w:t>2022.10.25</w:t>
      </w:r>
    </w:p>
    <w:p>
      <w:pPr>
        <w:pStyle w:val="3"/>
        <w:tabs>
          <w:tab w:val="left" w:pos="1262"/>
        </w:tabs>
        <w:spacing w:line="355" w:lineRule="exact"/>
        <w:ind w:left="0" w:right="108"/>
        <w:jc w:val="center"/>
        <w:rPr>
          <w:lang w:eastAsia="zh-CN"/>
        </w:rPr>
        <w:sectPr>
          <w:footerReference r:id="rId3" w:type="default"/>
          <w:pgSz w:w="11910" w:h="16840"/>
          <w:pgMar w:top="1060" w:right="1020" w:bottom="740" w:left="82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ind w:left="319" w:hanging="318" w:hangingChars="139"/>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autoSpaceDE/>
        <w:autoSpaceDN/>
        <w:spacing w:line="360" w:lineRule="auto"/>
        <w:ind w:left="306" w:hanging="305" w:hangingChars="139"/>
        <w:jc w:val="both"/>
        <w:rPr>
          <w:rFonts w:asciiTheme="majorEastAsia" w:hAnsiTheme="majorEastAsia" w:eastAsiaTheme="majorEastAsia"/>
          <w:bCs/>
          <w:sz w:val="24"/>
          <w:szCs w:val="24"/>
          <w:u w:val="single"/>
          <w:lang w:eastAsia="zh-CN"/>
        </w:rPr>
      </w:pPr>
      <w:r>
        <w:rPr>
          <w:rFonts w:asciiTheme="majorEastAsia" w:hAnsiTheme="majorEastAsia" w:eastAsiaTheme="majorEastAsia"/>
          <w:lang w:eastAsia="zh-CN"/>
        </w:rPr>
        <w:t>(一)</w:t>
      </w:r>
      <w:r>
        <w:rPr>
          <w:rFonts w:hint="eastAsia" w:asciiTheme="majorEastAsia" w:hAnsiTheme="majorEastAsia" w:eastAsiaTheme="majorEastAsia"/>
          <w:lang w:eastAsia="zh-CN"/>
        </w:rPr>
        <w:t>项目</w:t>
      </w:r>
      <w:r>
        <w:rPr>
          <w:rFonts w:asciiTheme="majorEastAsia" w:hAnsiTheme="majorEastAsia" w:eastAsiaTheme="majorEastAsia"/>
          <w:lang w:eastAsia="zh-CN"/>
        </w:rPr>
        <w:t>名称：</w:t>
      </w:r>
      <w:r>
        <w:rPr>
          <w:rFonts w:hint="eastAsia" w:asciiTheme="majorEastAsia" w:hAnsiTheme="majorEastAsia" w:eastAsiaTheme="majorEastAsia"/>
          <w:bCs/>
          <w:sz w:val="24"/>
          <w:szCs w:val="24"/>
          <w:u w:val="single"/>
          <w:lang w:eastAsia="zh-CN"/>
        </w:rPr>
        <w:t xml:space="preserve"> </w:t>
      </w:r>
      <w:r>
        <w:rPr>
          <w:rFonts w:hint="eastAsia"/>
          <w:sz w:val="24"/>
          <w:szCs w:val="24"/>
          <w:u w:val="single"/>
          <w:lang w:eastAsia="zh-CN"/>
        </w:rPr>
        <w:t>船舶溢油应急设备物资采购</w:t>
      </w:r>
      <w:r>
        <w:rPr>
          <w:rFonts w:hint="eastAsia" w:asciiTheme="majorEastAsia" w:hAnsiTheme="majorEastAsia" w:eastAsiaTheme="majorEastAsia"/>
          <w:bCs/>
          <w:sz w:val="24"/>
          <w:szCs w:val="24"/>
          <w:u w:val="single"/>
          <w:lang w:eastAsia="zh-CN"/>
        </w:rPr>
        <w:t xml:space="preserve"> </w:t>
      </w:r>
    </w:p>
    <w:p>
      <w:pPr>
        <w:pStyle w:val="12"/>
        <w:spacing w:line="360" w:lineRule="auto"/>
        <w:ind w:left="334" w:hanging="333" w:hangingChars="139"/>
        <w:rPr>
          <w:rFonts w:asciiTheme="majorEastAsia" w:hAnsiTheme="majorEastAsia" w:eastAsiaTheme="majorEastAsia"/>
          <w:lang w:eastAsia="zh-CN"/>
        </w:rPr>
      </w:pPr>
      <w:r>
        <w:rPr>
          <w:rFonts w:asciiTheme="majorEastAsia" w:hAnsiTheme="majorEastAsia" w:eastAsiaTheme="majorEastAsia"/>
          <w:lang w:eastAsia="zh-CN"/>
        </w:rPr>
        <w:t>(二)</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lang w:eastAsia="zh-CN"/>
        </w:rPr>
        <w:t>漳州市漳浦县古雷开发区腾龙路84号</w:t>
      </w:r>
    </w:p>
    <w:p>
      <w:pPr>
        <w:pStyle w:val="12"/>
        <w:spacing w:line="360" w:lineRule="auto"/>
        <w:ind w:left="334" w:hanging="333" w:hangingChars="139"/>
        <w:rPr>
          <w:rFonts w:asciiTheme="majorEastAsia" w:hAnsiTheme="majorEastAsia" w:eastAsiaTheme="majorEastAsia"/>
          <w:lang w:eastAsia="zh-CN"/>
        </w:rPr>
      </w:pPr>
      <w:r>
        <w:rPr>
          <w:rFonts w:asciiTheme="majorEastAsia" w:hAnsiTheme="majorEastAsia" w:eastAsiaTheme="majorEastAsia"/>
          <w:lang w:eastAsia="zh-CN"/>
        </w:rPr>
        <w:t>(三)</w:t>
      </w:r>
      <w:r>
        <w:rPr>
          <w:rFonts w:hint="eastAsia" w:asciiTheme="majorEastAsia" w:hAnsiTheme="majorEastAsia" w:eastAsiaTheme="majorEastAsia"/>
          <w:lang w:eastAsia="zh-CN"/>
        </w:rPr>
        <w:t>承包方式：</w:t>
      </w:r>
      <w:r>
        <w:rPr>
          <w:rFonts w:hint="eastAsia" w:asciiTheme="majorEastAsia" w:hAnsiTheme="majorEastAsia" w:eastAsiaTheme="majorEastAsia"/>
          <w:bCs/>
          <w:snapToGrid w:val="0"/>
          <w:spacing w:val="8"/>
          <w:lang w:eastAsia="zh-CN"/>
        </w:rPr>
        <w:t>采用总价包干的</w:t>
      </w:r>
      <w:r>
        <w:rPr>
          <w:rFonts w:hint="eastAsia" w:asciiTheme="majorEastAsia" w:hAnsiTheme="majorEastAsia" w:eastAsiaTheme="majorEastAsia"/>
          <w:lang w:eastAsia="zh-CN"/>
        </w:rPr>
        <w:t>方式。</w:t>
      </w:r>
    </w:p>
    <w:p>
      <w:pPr>
        <w:pStyle w:val="12"/>
        <w:spacing w:line="360" w:lineRule="auto"/>
        <w:ind w:left="334" w:hanging="333" w:hangingChars="139"/>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eastAsia="zh-CN"/>
        </w:rPr>
        <w:t>四</w:t>
      </w:r>
      <w:r>
        <w:rPr>
          <w:rFonts w:asciiTheme="majorEastAsia" w:hAnsiTheme="majorEastAsia" w:eastAsiaTheme="majorEastAsia"/>
          <w:lang w:eastAsia="zh-CN"/>
        </w:rPr>
        <w:t>)比选范围：</w:t>
      </w:r>
    </w:p>
    <w:p>
      <w:pPr>
        <w:pStyle w:val="37"/>
        <w:spacing w:before="0" w:line="360" w:lineRule="auto"/>
        <w:ind w:left="331" w:hanging="331" w:hangingChars="138"/>
        <w:rPr>
          <w:rFonts w:asciiTheme="majorEastAsia" w:hAnsiTheme="majorEastAsia" w:eastAsiaTheme="majorEastAsia"/>
          <w:snapToGrid w:val="0"/>
          <w:spacing w:val="8"/>
          <w:sz w:val="24"/>
          <w:szCs w:val="24"/>
          <w:u w:val="single"/>
          <w:lang w:eastAsia="zh-CN"/>
        </w:rPr>
      </w:pPr>
      <w:r>
        <w:rPr>
          <w:rFonts w:hint="eastAsia" w:asciiTheme="majorEastAsia" w:hAnsiTheme="majorEastAsia" w:eastAsiaTheme="majorEastAsia"/>
          <w:sz w:val="24"/>
          <w:szCs w:val="24"/>
          <w:lang w:eastAsia="zh-CN"/>
        </w:rPr>
        <w:t>1.项目概况：</w:t>
      </w:r>
      <w:r>
        <w:rPr>
          <w:rFonts w:hint="eastAsia" w:asciiTheme="majorEastAsia" w:hAnsiTheme="majorEastAsia" w:eastAsiaTheme="majorEastAsia"/>
          <w:sz w:val="24"/>
          <w:szCs w:val="24"/>
          <w:u w:val="single"/>
          <w:lang w:eastAsia="zh-CN"/>
        </w:rPr>
        <w:t>厦门港古雷港区古雷作业区南8#泊位、9#泊位船舶溢油应急设备物资请购。</w:t>
      </w:r>
    </w:p>
    <w:p>
      <w:pPr>
        <w:spacing w:line="360" w:lineRule="auto"/>
        <w:ind w:left="334" w:hanging="333" w:hangingChars="139"/>
        <w:jc w:val="both"/>
        <w:rPr>
          <w:rFonts w:asciiTheme="majorEastAsia" w:hAnsiTheme="majorEastAsia" w:eastAsiaTheme="majorEastAsia"/>
          <w:sz w:val="24"/>
          <w:szCs w:val="24"/>
          <w:u w:val="single"/>
          <w:lang w:eastAsia="zh-CN"/>
        </w:rPr>
      </w:pPr>
      <w:r>
        <w:rPr>
          <w:rFonts w:hint="eastAsia" w:asciiTheme="majorEastAsia" w:hAnsiTheme="majorEastAsia" w:eastAsiaTheme="majorEastAsia"/>
          <w:sz w:val="24"/>
          <w:szCs w:val="24"/>
          <w:lang w:eastAsia="zh-CN"/>
        </w:rPr>
        <w:t>2.项目范围及内容：</w:t>
      </w:r>
      <w:r>
        <w:rPr>
          <w:rFonts w:hint="eastAsia" w:asciiTheme="majorEastAsia" w:hAnsiTheme="majorEastAsia" w:eastAsiaTheme="majorEastAsia"/>
          <w:sz w:val="24"/>
          <w:szCs w:val="24"/>
          <w:u w:val="single"/>
          <w:lang w:eastAsia="zh-CN"/>
        </w:rPr>
        <w:t>详见附件《船舶溢油应急设备物资设备技术规范书》。</w:t>
      </w:r>
    </w:p>
    <w:p>
      <w:pPr>
        <w:spacing w:line="360" w:lineRule="auto"/>
        <w:ind w:left="334" w:hanging="333" w:hangingChars="139"/>
        <w:rPr>
          <w:rFonts w:asciiTheme="majorEastAsia" w:hAnsiTheme="majorEastAsia" w:eastAsiaTheme="majorEastAsia" w:cstheme="minorEastAsia"/>
          <w:kern w:val="59"/>
          <w:sz w:val="24"/>
          <w:szCs w:val="24"/>
          <w:u w:val="single"/>
          <w:lang w:eastAsia="zh-CN"/>
        </w:rPr>
      </w:pPr>
      <w:r>
        <w:rPr>
          <w:rFonts w:hint="eastAsia" w:asciiTheme="majorEastAsia" w:hAnsiTheme="majorEastAsia" w:eastAsiaTheme="majorEastAsia"/>
          <w:sz w:val="24"/>
          <w:szCs w:val="24"/>
          <w:lang w:eastAsia="zh-CN"/>
        </w:rPr>
        <w:t>3.相关要求标准、规范及规定：</w:t>
      </w:r>
      <w:r>
        <w:rPr>
          <w:rFonts w:hint="eastAsia"/>
          <w:sz w:val="24"/>
          <w:szCs w:val="24"/>
          <w:lang w:eastAsia="zh-CN"/>
        </w:rPr>
        <w:t>符合现行国家、地方及行业相关设计要求及发包说明书的要求，并通过有关部门验收合格，详见附件</w:t>
      </w:r>
      <w:r>
        <w:rPr>
          <w:rFonts w:hint="eastAsia" w:asciiTheme="majorEastAsia" w:hAnsiTheme="majorEastAsia" w:eastAsiaTheme="majorEastAsia"/>
          <w:sz w:val="24"/>
          <w:szCs w:val="24"/>
          <w:u w:val="single"/>
          <w:lang w:eastAsia="zh-CN"/>
        </w:rPr>
        <w:t>《船舶溢油应急设备物资设备技术规范书</w:t>
      </w:r>
      <w:r>
        <w:rPr>
          <w:rFonts w:hint="eastAsia" w:asciiTheme="majorEastAsia" w:hAnsiTheme="majorEastAsia" w:eastAsiaTheme="majorEastAsia" w:cstheme="minorEastAsia"/>
          <w:kern w:val="59"/>
          <w:sz w:val="24"/>
          <w:szCs w:val="24"/>
          <w:u w:val="single"/>
          <w:lang w:eastAsia="zh-CN"/>
        </w:rPr>
        <w:t>》。</w:t>
      </w:r>
    </w:p>
    <w:p>
      <w:pPr>
        <w:spacing w:line="360" w:lineRule="auto"/>
        <w:ind w:left="334" w:hanging="333" w:hangingChars="139"/>
        <w:rPr>
          <w:rFonts w:asciiTheme="majorEastAsia" w:hAnsiTheme="majorEastAsia" w:eastAsiaTheme="majorEastAsia"/>
          <w:sz w:val="24"/>
          <w:szCs w:val="24"/>
          <w:lang w:eastAsia="zh-CN"/>
        </w:rPr>
      </w:pPr>
      <w:r>
        <w:rPr>
          <w:rFonts w:hint="eastAsia" w:asciiTheme="majorEastAsia" w:hAnsiTheme="majorEastAsia" w:eastAsiaTheme="majorEastAsia" w:cstheme="minorEastAsia"/>
          <w:kern w:val="59"/>
          <w:sz w:val="24"/>
          <w:szCs w:val="24"/>
          <w:lang w:eastAsia="zh-CN"/>
        </w:rPr>
        <w:t>(五)产品质量：技术要求详见附件</w:t>
      </w:r>
      <w:r>
        <w:rPr>
          <w:rFonts w:hint="eastAsia" w:asciiTheme="majorEastAsia" w:hAnsiTheme="majorEastAsia" w:eastAsiaTheme="majorEastAsia"/>
          <w:sz w:val="24"/>
          <w:szCs w:val="24"/>
          <w:u w:val="single"/>
          <w:lang w:eastAsia="zh-CN"/>
        </w:rPr>
        <w:t>《船舶溢油应急设备物资设备技术规范书</w:t>
      </w:r>
      <w:r>
        <w:rPr>
          <w:rFonts w:hint="eastAsia" w:asciiTheme="majorEastAsia" w:hAnsiTheme="majorEastAsia" w:eastAsiaTheme="majorEastAsia" w:cstheme="minorEastAsia"/>
          <w:kern w:val="59"/>
          <w:sz w:val="24"/>
          <w:szCs w:val="24"/>
          <w:u w:val="single"/>
          <w:lang w:eastAsia="zh-CN"/>
        </w:rPr>
        <w:t>》。</w:t>
      </w:r>
    </w:p>
    <w:p>
      <w:pPr>
        <w:pStyle w:val="3"/>
        <w:spacing w:line="360" w:lineRule="auto"/>
        <w:ind w:left="399" w:hanging="398" w:hangingChars="139"/>
        <w:rPr>
          <w:rFonts w:asciiTheme="majorEastAsia" w:hAnsiTheme="majorEastAsia" w:eastAsiaTheme="majorEastAsia"/>
          <w:sz w:val="30"/>
          <w:szCs w:val="30"/>
          <w:lang w:eastAsia="zh-CN"/>
        </w:rPr>
      </w:pPr>
      <w:r>
        <w:rPr>
          <w:rFonts w:asciiTheme="majorEastAsia" w:hAnsiTheme="majorEastAsia" w:eastAsiaTheme="majorEastAsia"/>
          <w:w w:val="95"/>
          <w:sz w:val="30"/>
          <w:szCs w:val="30"/>
          <w:lang w:eastAsia="zh-CN"/>
        </w:rPr>
        <w:t>二、定义和解释</w:t>
      </w:r>
    </w:p>
    <w:p>
      <w:pPr>
        <w:pStyle w:val="12"/>
        <w:spacing w:line="360" w:lineRule="auto"/>
        <w:ind w:left="334" w:hanging="333" w:hangingChars="139"/>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12"/>
        <w:spacing w:line="360" w:lineRule="auto"/>
        <w:ind w:left="318" w:right="222" w:hanging="303" w:hangingChars="139"/>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12"/>
        <w:spacing w:line="360" w:lineRule="auto"/>
        <w:ind w:left="314" w:right="222" w:hanging="294" w:hangingChars="139"/>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pPr>
        <w:pStyle w:val="3"/>
        <w:spacing w:line="360" w:lineRule="auto"/>
        <w:ind w:left="372" w:hanging="371" w:hangingChars="139"/>
        <w:rPr>
          <w:rFonts w:asciiTheme="majorEastAsia" w:hAnsiTheme="majorEastAsia" w:eastAsiaTheme="majorEastAsia"/>
          <w:lang w:eastAsia="zh-CN"/>
        </w:rPr>
      </w:pPr>
      <w:r>
        <w:rPr>
          <w:rFonts w:asciiTheme="majorEastAsia" w:hAnsiTheme="majorEastAsia" w:eastAsiaTheme="majorEastAsia"/>
          <w:w w:val="95"/>
          <w:lang w:eastAsia="zh-CN"/>
        </w:rPr>
        <w:t>三、比选文件组成</w:t>
      </w:r>
    </w:p>
    <w:p>
      <w:pPr>
        <w:pStyle w:val="12"/>
        <w:spacing w:line="360" w:lineRule="auto"/>
        <w:ind w:left="334" w:hanging="333" w:hangingChars="139"/>
        <w:rPr>
          <w:rFonts w:asciiTheme="majorEastAsia" w:hAnsiTheme="majorEastAsia" w:eastAsiaTheme="majorEastAsia"/>
          <w:lang w:eastAsia="zh-CN"/>
        </w:rPr>
      </w:pPr>
      <w:r>
        <w:rPr>
          <w:rFonts w:asciiTheme="majorEastAsia" w:hAnsiTheme="majorEastAsia" w:eastAsiaTheme="majorEastAsia"/>
          <w:lang w:eastAsia="zh-CN"/>
        </w:rPr>
        <w:t>1.</w:t>
      </w:r>
      <w:r>
        <w:rPr>
          <w:rFonts w:hint="eastAsia" w:asciiTheme="majorEastAsia" w:hAnsiTheme="majorEastAsia" w:eastAsiaTheme="majorEastAsia"/>
          <w:lang w:eastAsia="zh-CN"/>
        </w:rPr>
        <w:t xml:space="preserve"> </w:t>
      </w:r>
      <w:r>
        <w:rPr>
          <w:rFonts w:asciiTheme="majorEastAsia" w:hAnsiTheme="majorEastAsia" w:eastAsiaTheme="majorEastAsia"/>
          <w:lang w:eastAsia="zh-CN"/>
        </w:rPr>
        <w:t>比选文件包括下列内容：</w:t>
      </w:r>
    </w:p>
    <w:p>
      <w:pPr>
        <w:pStyle w:val="12"/>
        <w:spacing w:line="360" w:lineRule="auto"/>
        <w:ind w:left="297" w:leftChars="135" w:firstLine="3"/>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12"/>
        <w:spacing w:line="360" w:lineRule="auto"/>
        <w:ind w:left="334" w:right="212" w:hanging="333" w:hangingChars="139"/>
        <w:rPr>
          <w:rFonts w:asciiTheme="majorEastAsia" w:hAnsiTheme="majorEastAsia" w:eastAsiaTheme="majorEastAsia"/>
          <w:lang w:eastAsia="zh-CN"/>
        </w:rPr>
      </w:pPr>
      <w:r>
        <w:rPr>
          <w:rFonts w:asciiTheme="majorEastAsia" w:hAnsiTheme="majorEastAsia" w:eastAsiaTheme="majorEastAsia"/>
          <w:lang w:eastAsia="zh-CN"/>
        </w:rPr>
        <w:t>2.</w:t>
      </w:r>
      <w:r>
        <w:rPr>
          <w:rFonts w:hint="eastAsia" w:asciiTheme="majorEastAsia" w:hAnsiTheme="majorEastAsia" w:eastAsiaTheme="majorEastAsia"/>
          <w:lang w:eastAsia="zh-CN"/>
        </w:rPr>
        <w:t xml:space="preserve"> </w:t>
      </w:r>
      <w:r>
        <w:rPr>
          <w:rFonts w:asciiTheme="majorEastAsia" w:hAnsiTheme="majorEastAsia" w:eastAsiaTheme="majorEastAsia"/>
          <w:lang w:eastAsia="zh-CN"/>
        </w:rPr>
        <w:t>比选文件除 1 中内容外，比选人在比选期间发出的书面文件和其他修改或补充函件，均是比选文件不可分割的组成部分。</w:t>
      </w:r>
    </w:p>
    <w:p>
      <w:pPr>
        <w:pStyle w:val="12"/>
        <w:spacing w:line="360" w:lineRule="auto"/>
        <w:ind w:left="334" w:hanging="333" w:hangingChars="139"/>
        <w:rPr>
          <w:rFonts w:asciiTheme="majorEastAsia" w:hAnsiTheme="majorEastAsia" w:eastAsiaTheme="majorEastAsia"/>
          <w:lang w:eastAsia="zh-CN"/>
        </w:rPr>
      </w:pPr>
      <w:r>
        <w:rPr>
          <w:rFonts w:asciiTheme="majorEastAsia" w:hAnsiTheme="majorEastAsia" w:eastAsiaTheme="majorEastAsia"/>
          <w:lang w:eastAsia="zh-CN"/>
        </w:rPr>
        <w:t>3.</w:t>
      </w:r>
      <w:r>
        <w:rPr>
          <w:rFonts w:hint="eastAsia" w:asciiTheme="majorEastAsia" w:hAnsiTheme="majorEastAsia" w:eastAsiaTheme="majorEastAsia"/>
          <w:lang w:eastAsia="zh-CN"/>
        </w:rPr>
        <w:t xml:space="preserve"> </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r>
        <w:rPr>
          <w:rFonts w:asciiTheme="majorEastAsia" w:hAnsiTheme="majorEastAsia" w:eastAsiaTheme="majorEastAsia"/>
          <w:lang w:eastAsia="zh-CN"/>
        </w:rPr>
        <w:t>重要事项、格式、条款和技术规范、参数及要求等）。参选人没有按照比选文件要求提交</w:t>
      </w: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3"/>
        <w:spacing w:line="360" w:lineRule="auto"/>
        <w:ind w:left="372" w:hanging="371" w:hangingChars="139"/>
        <w:rPr>
          <w:rFonts w:asciiTheme="majorEastAsia" w:hAnsiTheme="majorEastAsia" w:eastAsiaTheme="majorEastAsia"/>
          <w:lang w:eastAsia="zh-CN"/>
        </w:rPr>
      </w:pPr>
      <w:r>
        <w:rPr>
          <w:rFonts w:asciiTheme="majorEastAsia" w:hAnsiTheme="majorEastAsia" w:eastAsiaTheme="majorEastAsia"/>
          <w:w w:val="95"/>
          <w:lang w:eastAsia="zh-CN"/>
        </w:rPr>
        <w:t>四、比选文件的澄清</w:t>
      </w:r>
    </w:p>
    <w:p>
      <w:pPr>
        <w:pStyle w:val="12"/>
        <w:spacing w:line="360" w:lineRule="auto"/>
        <w:ind w:left="537" w:leftChars="244" w:right="91" w:firstLine="335" w:firstLineChars="151"/>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3"/>
        <w:spacing w:line="360" w:lineRule="auto"/>
        <w:ind w:left="450" w:leftChars="26" w:hanging="393" w:hangingChars="147"/>
        <w:rPr>
          <w:rFonts w:asciiTheme="majorEastAsia" w:hAnsiTheme="majorEastAsia" w:eastAsiaTheme="majorEastAsia"/>
          <w:lang w:eastAsia="zh-CN"/>
        </w:rPr>
      </w:pPr>
      <w:r>
        <w:rPr>
          <w:rFonts w:asciiTheme="majorEastAsia" w:hAnsiTheme="majorEastAsia" w:eastAsiaTheme="majorEastAsia"/>
          <w:w w:val="95"/>
          <w:lang w:eastAsia="zh-CN"/>
        </w:rPr>
        <w:t>五、比选文件的修改、补充</w:t>
      </w:r>
    </w:p>
    <w:p>
      <w:pPr>
        <w:pStyle w:val="12"/>
        <w:spacing w:line="360" w:lineRule="auto"/>
        <w:ind w:left="409" w:leftChars="26" w:right="226" w:hanging="352" w:hangingChars="147"/>
        <w:jc w:val="both"/>
        <w:rPr>
          <w:rFonts w:asciiTheme="majorEastAsia" w:hAnsiTheme="majorEastAsia" w:eastAsiaTheme="majorEastAsia"/>
          <w:lang w:eastAsia="zh-CN"/>
        </w:rPr>
      </w:pPr>
      <w:r>
        <w:rPr>
          <w:rFonts w:asciiTheme="majorEastAsia" w:hAnsiTheme="majorEastAsia" w:eastAsiaTheme="majorEastAsia"/>
          <w:lang w:eastAsia="zh-CN"/>
        </w:rPr>
        <w:t>1.在参选截止日期前，比选人可主动地或依据参选人要求澄清的问题而修改比选文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12"/>
        <w:spacing w:line="360" w:lineRule="auto"/>
        <w:ind w:left="409" w:leftChars="26" w:right="222" w:hanging="352" w:hangingChars="147"/>
        <w:rPr>
          <w:rFonts w:asciiTheme="majorEastAsia" w:hAnsiTheme="majorEastAsia" w:eastAsiaTheme="majorEastAsia"/>
          <w:lang w:eastAsia="zh-CN"/>
        </w:rPr>
      </w:pPr>
      <w:r>
        <w:rPr>
          <w:rFonts w:asciiTheme="majorEastAsia" w:hAnsiTheme="majorEastAsia" w:eastAsiaTheme="majorEastAsia"/>
          <w:lang w:eastAsia="zh-CN"/>
        </w:rPr>
        <w:t>2.</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12"/>
        <w:spacing w:line="360" w:lineRule="auto"/>
        <w:ind w:left="409" w:leftChars="26" w:hanging="352" w:hangingChars="147"/>
        <w:rPr>
          <w:rFonts w:asciiTheme="majorEastAsia" w:hAnsiTheme="majorEastAsia" w:eastAsiaTheme="majorEastAsia"/>
          <w:lang w:eastAsia="zh-CN"/>
        </w:rPr>
      </w:pPr>
      <w:r>
        <w:rPr>
          <w:rFonts w:asciiTheme="majorEastAsia" w:hAnsiTheme="majorEastAsia" w:eastAsiaTheme="majorEastAsia"/>
          <w:lang w:eastAsia="zh-CN"/>
        </w:rPr>
        <w:t>3.比选文件的修改书将构成比选文件的一部分，对参选人具有约束作用。</w:t>
      </w:r>
    </w:p>
    <w:p>
      <w:pPr>
        <w:pStyle w:val="12"/>
        <w:spacing w:line="360" w:lineRule="auto"/>
        <w:ind w:left="409" w:leftChars="26" w:hanging="352" w:hangingChars="147"/>
        <w:rPr>
          <w:rFonts w:asciiTheme="majorEastAsia" w:hAnsiTheme="majorEastAsia" w:eastAsiaTheme="majorEastAsia"/>
          <w:lang w:eastAsia="zh-CN"/>
        </w:rPr>
      </w:pPr>
      <w:r>
        <w:rPr>
          <w:rFonts w:hint="eastAsia" w:asciiTheme="majorEastAsia" w:hAnsiTheme="majorEastAsia" w:eastAsiaTheme="majorEastAsia"/>
          <w:lang w:eastAsia="zh-CN"/>
        </w:rPr>
        <w:t>4.比选人所作的一切有效补充、修改文件，均被视为比选文件不可分割部分。</w:t>
      </w:r>
    </w:p>
    <w:p>
      <w:pPr>
        <w:pStyle w:val="3"/>
        <w:spacing w:line="360" w:lineRule="auto"/>
        <w:ind w:left="0"/>
        <w:rPr>
          <w:rFonts w:asciiTheme="majorEastAsia" w:hAnsiTheme="majorEastAsia" w:eastAsiaTheme="majorEastAsia"/>
          <w:lang w:eastAsia="zh-CN"/>
        </w:rPr>
      </w:pPr>
      <w:r>
        <w:rPr>
          <w:rFonts w:asciiTheme="majorEastAsia" w:hAnsiTheme="majorEastAsia" w:eastAsiaTheme="majorEastAsia"/>
          <w:w w:val="95"/>
          <w:lang w:eastAsia="zh-CN"/>
        </w:rPr>
        <w:t>六、参选人资格</w:t>
      </w:r>
    </w:p>
    <w:p>
      <w:pPr>
        <w:widowControl/>
        <w:autoSpaceDE/>
        <w:autoSpaceDN/>
        <w:spacing w:line="360" w:lineRule="auto"/>
        <w:ind w:firstLine="38" w:firstLineChars="16"/>
        <w:jc w:val="both"/>
        <w:rPr>
          <w:rFonts w:asciiTheme="majorEastAsia" w:hAnsiTheme="majorEastAsia" w:eastAsiaTheme="majorEastAsia"/>
          <w:sz w:val="24"/>
          <w:szCs w:val="24"/>
          <w:lang w:eastAsia="zh-CN"/>
        </w:rPr>
      </w:pPr>
      <w:r>
        <w:rPr>
          <w:rFonts w:hint="eastAsia"/>
          <w:sz w:val="24"/>
          <w:szCs w:val="24"/>
          <w:lang w:eastAsia="zh-CN"/>
        </w:rPr>
        <w:t>1. 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firstLine="38" w:firstLineChars="16"/>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2. </w:t>
      </w:r>
      <w:r>
        <w:rPr>
          <w:rFonts w:asciiTheme="majorEastAsia" w:hAnsiTheme="majorEastAsia" w:eastAsiaTheme="majorEastAsia"/>
          <w:sz w:val="24"/>
          <w:szCs w:val="24"/>
          <w:lang w:eastAsia="zh-CN"/>
        </w:rPr>
        <w:t>没有失信黑名单记录（以最高院失信被执行人系统发布信息为准）；</w:t>
      </w:r>
    </w:p>
    <w:p>
      <w:pPr>
        <w:pStyle w:val="37"/>
        <w:autoSpaceDE/>
        <w:autoSpaceDN/>
        <w:spacing w:before="0" w:line="360" w:lineRule="auto"/>
        <w:ind w:left="0" w:firstLine="38" w:firstLineChars="16"/>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3.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spacing w:line="360" w:lineRule="auto"/>
        <w:ind w:right="191" w:rightChars="87" w:firstLine="38" w:firstLineChars="16"/>
        <w:rPr>
          <w:rFonts w:asciiTheme="majorEastAsia" w:hAnsiTheme="majorEastAsia" w:eastAsiaTheme="majorEastAsia"/>
          <w:b/>
          <w:w w:val="95"/>
          <w:sz w:val="24"/>
          <w:szCs w:val="24"/>
          <w:lang w:eastAsia="zh-CN"/>
        </w:rPr>
      </w:pPr>
      <w:r>
        <w:rPr>
          <w:rFonts w:hint="eastAsia"/>
          <w:sz w:val="24"/>
          <w:szCs w:val="24"/>
          <w:lang w:eastAsia="zh-CN"/>
        </w:rPr>
        <w:t xml:space="preserve">4. </w:t>
      </w:r>
      <w:r>
        <w:rPr>
          <w:rFonts w:hint="eastAsia" w:asciiTheme="majorEastAsia" w:hAnsiTheme="majorEastAsia" w:eastAsiaTheme="majorEastAsia"/>
          <w:sz w:val="24"/>
          <w:szCs w:val="24"/>
          <w:lang w:eastAsia="zh-CN"/>
        </w:rPr>
        <w:t>本项目不接受联合体投标</w:t>
      </w:r>
      <w:r>
        <w:rPr>
          <w:rFonts w:hint="eastAsia"/>
          <w:sz w:val="24"/>
          <w:szCs w:val="24"/>
          <w:lang w:eastAsia="zh-CN"/>
        </w:rPr>
        <w:t>。</w:t>
      </w:r>
    </w:p>
    <w:p>
      <w:pPr>
        <w:pStyle w:val="3"/>
        <w:spacing w:line="360" w:lineRule="auto"/>
        <w:ind w:left="0"/>
        <w:rPr>
          <w:rFonts w:asciiTheme="majorEastAsia" w:hAnsiTheme="majorEastAsia" w:eastAsiaTheme="majorEastAsia"/>
          <w:lang w:eastAsia="zh-CN"/>
        </w:rPr>
      </w:pPr>
      <w:r>
        <w:rPr>
          <w:rFonts w:asciiTheme="majorEastAsia" w:hAnsiTheme="majorEastAsia" w:eastAsiaTheme="majorEastAsia"/>
          <w:w w:val="95"/>
          <w:lang w:eastAsia="zh-CN"/>
        </w:rPr>
        <w:t>七、参选保证金</w:t>
      </w:r>
    </w:p>
    <w:p>
      <w:pPr>
        <w:pStyle w:val="12"/>
        <w:spacing w:line="336" w:lineRule="auto"/>
        <w:ind w:left="333" w:leftChars="25" w:right="121" w:hanging="278" w:hangingChars="116"/>
        <w:jc w:val="both"/>
        <w:rPr>
          <w:rFonts w:ascii="Times New Roman" w:hAnsi="Times New Roman" w:cs="Times New Roman"/>
          <w:lang w:eastAsia="zh-CN"/>
        </w:rPr>
      </w:pPr>
      <w:r>
        <w:rPr>
          <w:rFonts w:ascii="Times New Roman" w:hAnsi="Times New Roman" w:cs="Times New Roman"/>
          <w:lang w:eastAsia="zh-CN"/>
        </w:rPr>
        <w:t>1. 参选单位应缴纳参选保证金，</w:t>
      </w:r>
      <w:r>
        <w:rPr>
          <w:rFonts w:ascii="Times New Roman" w:hAnsi="Times New Roman" w:cs="Times New Roman"/>
          <w:b/>
          <w:bCs/>
          <w:lang w:eastAsia="zh-CN"/>
        </w:rPr>
        <w:t>保证金金额</w:t>
      </w:r>
      <w:r>
        <w:rPr>
          <w:rFonts w:hint="eastAsia" w:ascii="Times New Roman" w:hAnsi="Times New Roman" w:cs="Times New Roman"/>
          <w:b/>
          <w:bCs/>
          <w:lang w:eastAsia="zh-CN"/>
        </w:rPr>
        <w:t>30000</w:t>
      </w:r>
      <w:r>
        <w:rPr>
          <w:rFonts w:ascii="Times New Roman" w:hAnsi="Times New Roman" w:cs="Times New Roman"/>
          <w:b/>
          <w:bCs/>
          <w:lang w:eastAsia="zh-CN"/>
        </w:rPr>
        <w:t>元整</w:t>
      </w:r>
      <w:r>
        <w:rPr>
          <w:rFonts w:ascii="Times New Roman" w:hAnsi="Times New Roman" w:cs="Times New Roman"/>
          <w:lang w:eastAsia="zh-CN"/>
        </w:rPr>
        <w:t>，参选单位应按照要求从参选单位基本账户转入比选单位的账户，比选单位账户信息如下：</w:t>
      </w:r>
    </w:p>
    <w:p>
      <w:pPr>
        <w:pStyle w:val="12"/>
        <w:spacing w:line="336" w:lineRule="auto"/>
        <w:ind w:left="535" w:leftChars="243" w:right="121" w:firstLine="205" w:firstLineChars="85"/>
        <w:jc w:val="both"/>
        <w:rPr>
          <w:rFonts w:ascii="Times New Roman" w:hAnsi="Times New Roman" w:cs="Times New Roman"/>
          <w:lang w:eastAsia="zh-CN"/>
        </w:rPr>
      </w:pPr>
      <w:r>
        <w:rPr>
          <w:rFonts w:ascii="Times New Roman" w:hAnsi="Times New Roman" w:cs="Times New Roman"/>
          <w:b/>
          <w:bCs/>
          <w:lang w:eastAsia="zh-CN"/>
        </w:rPr>
        <w:t>开户名称：</w:t>
      </w:r>
      <w:r>
        <w:rPr>
          <w:rFonts w:ascii="Times New Roman" w:hAnsi="Times New Roman" w:cs="Times New Roman"/>
          <w:lang w:eastAsia="zh-CN"/>
        </w:rPr>
        <w:t>福建福海创石油化工有限公司</w:t>
      </w:r>
    </w:p>
    <w:p>
      <w:pPr>
        <w:pStyle w:val="12"/>
        <w:spacing w:line="336" w:lineRule="auto"/>
        <w:ind w:left="535" w:leftChars="243" w:right="121" w:firstLine="205" w:firstLineChars="85"/>
        <w:jc w:val="both"/>
        <w:rPr>
          <w:rFonts w:ascii="Times New Roman" w:hAnsi="Times New Roman" w:cs="Times New Roman"/>
          <w:lang w:eastAsia="zh-CN"/>
        </w:rPr>
      </w:pPr>
      <w:r>
        <w:rPr>
          <w:rFonts w:ascii="Times New Roman" w:hAnsi="Times New Roman" w:cs="Times New Roman"/>
          <w:b/>
          <w:bCs/>
          <w:lang w:eastAsia="zh-CN"/>
        </w:rPr>
        <w:t>开户银行：</w:t>
      </w:r>
      <w:r>
        <w:rPr>
          <w:rFonts w:ascii="Times New Roman" w:hAnsi="Times New Roman" w:cs="Times New Roman"/>
          <w:lang w:eastAsia="zh-CN"/>
        </w:rPr>
        <w:t>中国银行股份有限公司漳州古雷经济开发区支行</w:t>
      </w:r>
    </w:p>
    <w:p>
      <w:pPr>
        <w:pStyle w:val="12"/>
        <w:spacing w:line="336" w:lineRule="auto"/>
        <w:ind w:left="535" w:leftChars="243" w:right="121" w:firstLine="205" w:firstLineChars="85"/>
        <w:jc w:val="both"/>
        <w:rPr>
          <w:rFonts w:ascii="Times New Roman" w:hAnsi="Times New Roman" w:cs="Times New Roman"/>
          <w:lang w:eastAsia="zh-CN"/>
        </w:rPr>
      </w:pPr>
      <w:r>
        <w:rPr>
          <w:rFonts w:ascii="Times New Roman" w:hAnsi="Times New Roman" w:cs="Times New Roman"/>
          <w:b/>
          <w:bCs/>
          <w:lang w:eastAsia="zh-CN"/>
        </w:rPr>
        <w:t>帐</w:t>
      </w:r>
      <w:r>
        <w:rPr>
          <w:rFonts w:hint="eastAsia" w:ascii="Times New Roman" w:hAnsi="Times New Roman" w:cs="Times New Roman"/>
          <w:b/>
          <w:bCs/>
          <w:lang w:eastAsia="zh-CN"/>
        </w:rPr>
        <w:t xml:space="preserve">     </w:t>
      </w:r>
      <w:r>
        <w:rPr>
          <w:rFonts w:ascii="Times New Roman" w:hAnsi="Times New Roman" w:cs="Times New Roman"/>
          <w:b/>
          <w:bCs/>
          <w:lang w:eastAsia="zh-CN"/>
        </w:rPr>
        <w:t>  号：</w:t>
      </w:r>
      <w:r>
        <w:rPr>
          <w:rFonts w:ascii="Times New Roman" w:hAnsi="Times New Roman" w:cs="Times New Roman"/>
          <w:lang w:eastAsia="zh-CN"/>
        </w:rPr>
        <w:t>406574816628</w:t>
      </w:r>
    </w:p>
    <w:p>
      <w:pPr>
        <w:spacing w:line="336" w:lineRule="auto"/>
        <w:ind w:left="331" w:leftChars="134" w:hanging="36" w:hangingChars="15"/>
        <w:rPr>
          <w:rFonts w:ascii="Times New Roman" w:hAnsi="Times New Roman" w:cs="Times New Roman"/>
          <w:sz w:val="24"/>
          <w:szCs w:val="24"/>
          <w:lang w:eastAsia="zh-CN"/>
        </w:rPr>
      </w:pPr>
      <w:r>
        <w:rPr>
          <w:rFonts w:ascii="Times New Roman" w:hAnsi="Times New Roman" w:cs="Times New Roman"/>
          <w:b/>
          <w:bCs/>
          <w:sz w:val="24"/>
          <w:szCs w:val="24"/>
          <w:lang w:eastAsia="zh-CN"/>
        </w:rPr>
        <w:t>注明用途：</w:t>
      </w:r>
      <w:r>
        <w:rPr>
          <w:rFonts w:ascii="Times New Roman" w:hAnsi="Times New Roman" w:cs="Times New Roman"/>
          <w:sz w:val="24"/>
          <w:szCs w:val="24"/>
          <w:u w:val="single"/>
          <w:lang w:eastAsia="zh-CN"/>
        </w:rPr>
        <w:t xml:space="preserve"> </w:t>
      </w:r>
      <w:r>
        <w:rPr>
          <w:rFonts w:hint="eastAsia" w:ascii="Times New Roman" w:hAnsi="Times New Roman" w:cs="Times New Roman"/>
          <w:sz w:val="24"/>
          <w:szCs w:val="24"/>
          <w:u w:val="single"/>
          <w:lang w:eastAsia="zh-CN"/>
        </w:rPr>
        <w:t>船舶溢油应急设备物资采购</w:t>
      </w:r>
      <w:r>
        <w:rPr>
          <w:rFonts w:ascii="Times New Roman" w:hAnsi="Times New Roman" w:cs="Times New Roman"/>
          <w:sz w:val="24"/>
          <w:szCs w:val="24"/>
          <w:u w:val="single"/>
          <w:lang w:eastAsia="zh-CN"/>
        </w:rPr>
        <w:t>项目</w:t>
      </w:r>
      <w:r>
        <w:rPr>
          <w:rFonts w:ascii="Times New Roman" w:hAnsi="Times New Roman" w:cs="Times New Roman"/>
          <w:sz w:val="24"/>
          <w:szCs w:val="24"/>
          <w:lang w:eastAsia="zh-CN"/>
        </w:rPr>
        <w:t>参选保证金</w:t>
      </w:r>
    </w:p>
    <w:p>
      <w:pPr>
        <w:pStyle w:val="12"/>
        <w:spacing w:line="336" w:lineRule="auto"/>
        <w:ind w:left="333" w:leftChars="25" w:right="121" w:hanging="278" w:hangingChars="116"/>
        <w:jc w:val="both"/>
        <w:rPr>
          <w:rFonts w:ascii="Times New Roman" w:hAnsi="Times New Roman" w:cs="Times New Roman"/>
          <w:lang w:eastAsia="zh-CN"/>
        </w:rPr>
      </w:pPr>
      <w:r>
        <w:rPr>
          <w:rFonts w:ascii="Times New Roman" w:hAnsi="Times New Roman" w:cs="Times New Roman"/>
          <w:lang w:eastAsia="zh-CN"/>
        </w:rPr>
        <w:t xml:space="preserve">    参选保证金有效期：90日历天。</w:t>
      </w:r>
    </w:p>
    <w:p>
      <w:pPr>
        <w:pStyle w:val="12"/>
        <w:spacing w:line="336" w:lineRule="auto"/>
        <w:ind w:left="333" w:leftChars="25" w:right="121" w:hanging="278" w:hangingChars="116"/>
        <w:jc w:val="both"/>
        <w:rPr>
          <w:rFonts w:ascii="Times New Roman" w:hAnsi="Times New Roman" w:cs="Times New Roman"/>
          <w:lang w:eastAsia="zh-CN"/>
        </w:rPr>
      </w:pPr>
      <w:r>
        <w:rPr>
          <w:rFonts w:ascii="Times New Roman" w:hAnsi="Times New Roman" w:cs="Times New Roman"/>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12"/>
        <w:spacing w:line="336" w:lineRule="auto"/>
        <w:ind w:left="333" w:leftChars="25" w:right="121" w:hanging="278" w:hangingChars="116"/>
        <w:jc w:val="both"/>
        <w:rPr>
          <w:rFonts w:ascii="Times New Roman" w:hAnsi="Times New Roman" w:cs="Times New Roman"/>
          <w:lang w:eastAsia="zh-CN"/>
        </w:rPr>
      </w:pPr>
      <w:r>
        <w:rPr>
          <w:rFonts w:ascii="Times New Roman" w:hAnsi="Times New Roman" w:cs="Times New Roman"/>
          <w:lang w:eastAsia="zh-CN"/>
        </w:rPr>
        <w:t>2. 对于未能按要求提交保证金的参选文件，比选单位可以视为不符合上面比选要求而予以拒绝；</w:t>
      </w:r>
    </w:p>
    <w:p>
      <w:pPr>
        <w:pStyle w:val="12"/>
        <w:spacing w:line="336" w:lineRule="auto"/>
        <w:ind w:left="220" w:leftChars="100" w:right="121"/>
        <w:jc w:val="both"/>
        <w:rPr>
          <w:rFonts w:ascii="Times New Roman" w:hAnsi="Times New Roman" w:cs="Times New Roman"/>
          <w:lang w:eastAsia="zh-CN"/>
        </w:rPr>
      </w:pPr>
      <w:r>
        <w:rPr>
          <w:rFonts w:ascii="Times New Roman" w:hAnsi="Times New Roman" w:cs="Times New Roman"/>
          <w:lang w:eastAsia="zh-CN"/>
        </w:rPr>
        <w:t>3. 比选结束退还未中选者的比选保证金（无息），最迟不超过规定的比选有效期满后的20天；</w:t>
      </w:r>
    </w:p>
    <w:p>
      <w:pPr>
        <w:pStyle w:val="12"/>
        <w:spacing w:line="336" w:lineRule="auto"/>
        <w:ind w:left="220" w:leftChars="100" w:right="121"/>
        <w:jc w:val="both"/>
        <w:rPr>
          <w:rFonts w:ascii="Times New Roman" w:hAnsi="Times New Roman" w:cs="Times New Roman"/>
          <w:lang w:eastAsia="zh-CN"/>
        </w:rPr>
      </w:pPr>
      <w:r>
        <w:rPr>
          <w:rFonts w:ascii="Times New Roman" w:hAnsi="Times New Roman" w:cs="Times New Roman"/>
          <w:lang w:eastAsia="zh-CN"/>
        </w:rPr>
        <w:t>4. 如有下列情况发生，将被没收参选保证金：</w:t>
      </w:r>
    </w:p>
    <w:p>
      <w:pPr>
        <w:pStyle w:val="12"/>
        <w:spacing w:line="336" w:lineRule="auto"/>
        <w:ind w:left="220" w:leftChars="100" w:right="121"/>
        <w:jc w:val="both"/>
        <w:rPr>
          <w:rFonts w:ascii="Times New Roman" w:hAnsi="Times New Roman" w:cs="Times New Roman"/>
          <w:lang w:eastAsia="zh-CN"/>
        </w:rPr>
      </w:pPr>
      <w:r>
        <w:rPr>
          <w:rFonts w:ascii="Times New Roman" w:hAnsi="Times New Roman" w:cs="Times New Roman"/>
          <w:lang w:eastAsia="zh-CN"/>
        </w:rPr>
        <w:t>（1）参选单位在参选有效期内撤回参选文件；</w:t>
      </w:r>
    </w:p>
    <w:p>
      <w:pPr>
        <w:pStyle w:val="3"/>
        <w:spacing w:line="336" w:lineRule="auto"/>
        <w:ind w:left="220" w:leftChars="100"/>
        <w:rPr>
          <w:rFonts w:ascii="Times New Roman" w:hAnsi="Times New Roman" w:cs="Times New Roman"/>
          <w:b w:val="0"/>
          <w:bCs w:val="0"/>
          <w:sz w:val="24"/>
          <w:szCs w:val="24"/>
          <w:lang w:eastAsia="zh-CN"/>
        </w:rPr>
      </w:pPr>
      <w:r>
        <w:rPr>
          <w:rFonts w:ascii="Times New Roman" w:hAnsi="Times New Roman" w:cs="Times New Roman"/>
          <w:b w:val="0"/>
          <w:bCs w:val="0"/>
          <w:sz w:val="24"/>
          <w:szCs w:val="24"/>
          <w:lang w:eastAsia="zh-CN"/>
        </w:rPr>
        <w:t>（2）参选单位未能按接到中标通知书后规定的时间内签定合同。</w:t>
      </w:r>
    </w:p>
    <w:p>
      <w:pPr>
        <w:pStyle w:val="3"/>
        <w:spacing w:line="360" w:lineRule="auto"/>
        <w:ind w:left="0"/>
        <w:rPr>
          <w:rFonts w:asciiTheme="majorEastAsia" w:hAnsiTheme="majorEastAsia" w:eastAsiaTheme="majorEastAsia"/>
          <w:lang w:eastAsia="zh-CN"/>
        </w:rPr>
      </w:pPr>
      <w:r>
        <w:rPr>
          <w:rFonts w:asciiTheme="majorEastAsia" w:hAnsiTheme="majorEastAsia" w:eastAsiaTheme="majorEastAsia"/>
          <w:w w:val="95"/>
          <w:lang w:eastAsia="zh-CN"/>
        </w:rPr>
        <w:t>八、参选文件的递交</w:t>
      </w:r>
    </w:p>
    <w:p>
      <w:pPr>
        <w:pStyle w:val="4"/>
        <w:tabs>
          <w:tab w:val="left" w:pos="6879"/>
        </w:tabs>
        <w:spacing w:line="360" w:lineRule="auto"/>
        <w:ind w:left="0" w:right="106"/>
        <w:rPr>
          <w:rFonts w:asciiTheme="majorEastAsia" w:hAnsiTheme="majorEastAsia" w:eastAsiaTheme="majorEastAsia"/>
          <w:lang w:eastAsia="zh-CN"/>
        </w:rPr>
      </w:pPr>
      <w:r>
        <w:rPr>
          <w:rFonts w:asciiTheme="majorEastAsia" w:hAnsiTheme="majorEastAsia" w:eastAsiaTheme="majorEastAsia"/>
          <w:lang w:eastAsia="zh-CN"/>
        </w:rPr>
        <w:t>1.参选文件递交的截止时间：</w:t>
      </w:r>
      <w:r>
        <w:rPr>
          <w:rFonts w:hint="eastAsia" w:asciiTheme="majorEastAsia" w:hAnsiTheme="majorEastAsia" w:eastAsiaTheme="majorEastAsia"/>
          <w:lang w:eastAsia="zh-CN"/>
        </w:rPr>
        <w:t>见比选公告</w:t>
      </w:r>
    </w:p>
    <w:p>
      <w:pPr>
        <w:pStyle w:val="4"/>
        <w:tabs>
          <w:tab w:val="left" w:pos="6879"/>
        </w:tabs>
        <w:spacing w:line="360" w:lineRule="auto"/>
        <w:ind w:left="0" w:right="106"/>
        <w:rPr>
          <w:rFonts w:asciiTheme="majorEastAsia" w:hAnsiTheme="majorEastAsia" w:eastAsiaTheme="majorEastAsia"/>
          <w:spacing w:val="-57"/>
          <w:lang w:eastAsia="zh-CN"/>
        </w:rPr>
      </w:pPr>
      <w:r>
        <w:rPr>
          <w:rFonts w:asciiTheme="majorEastAsia" w:hAnsiTheme="majorEastAsia" w:eastAsiaTheme="majorEastAsia"/>
          <w:lang w:eastAsia="zh-CN"/>
        </w:rPr>
        <w:t>2.</w:t>
      </w:r>
      <w:r>
        <w:rPr>
          <w:rFonts w:asciiTheme="majorEastAsia" w:hAnsiTheme="majorEastAsia" w:eastAsiaTheme="majorEastAsia"/>
          <w:spacing w:val="4"/>
          <w:lang w:eastAsia="zh-CN"/>
        </w:rPr>
        <w:t>递交</w:t>
      </w:r>
      <w:r>
        <w:rPr>
          <w:rFonts w:asciiTheme="majorEastAsia" w:hAnsiTheme="majorEastAsia" w:eastAsiaTheme="majorEastAsia"/>
          <w:lang w:eastAsia="zh-CN"/>
        </w:rPr>
        <w:t>参</w:t>
      </w:r>
      <w:r>
        <w:rPr>
          <w:rFonts w:asciiTheme="majorEastAsia" w:hAnsiTheme="majorEastAsia" w:eastAsiaTheme="majorEastAsia"/>
          <w:spacing w:val="4"/>
          <w:lang w:eastAsia="zh-CN"/>
        </w:rPr>
        <w:t>选文件的地</w:t>
      </w:r>
      <w:r>
        <w:rPr>
          <w:rFonts w:asciiTheme="majorEastAsia" w:hAnsiTheme="majorEastAsia" w:eastAsiaTheme="majorEastAsia"/>
          <w:lang w:eastAsia="zh-CN"/>
        </w:rPr>
        <w:t>点</w:t>
      </w:r>
      <w:r>
        <w:rPr>
          <w:rFonts w:asciiTheme="majorEastAsia" w:hAnsiTheme="majorEastAsia" w:eastAsiaTheme="majorEastAsia"/>
          <w:spacing w:val="4"/>
          <w:lang w:eastAsia="zh-CN"/>
        </w:rPr>
        <w:t>为：</w:t>
      </w:r>
      <w:r>
        <w:rPr>
          <w:rFonts w:hint="eastAsia" w:asciiTheme="majorEastAsia" w:hAnsiTheme="majorEastAsia" w:eastAsiaTheme="majorEastAsia"/>
          <w:spacing w:val="4"/>
          <w:lang w:eastAsia="zh-CN"/>
        </w:rPr>
        <w:t>漳州市漳浦县杜浔镇杜昌路9号</w:t>
      </w:r>
    </w:p>
    <w:p>
      <w:pPr>
        <w:pStyle w:val="4"/>
        <w:tabs>
          <w:tab w:val="left" w:pos="6879"/>
        </w:tabs>
        <w:spacing w:line="360" w:lineRule="auto"/>
        <w:ind w:left="119" w:leftChars="54" w:right="106" w:firstLine="260" w:firstLineChars="108"/>
        <w:rPr>
          <w:rFonts w:asciiTheme="majorEastAsia" w:hAnsiTheme="majorEastAsia" w:eastAsiaTheme="majorEastAsia"/>
          <w:spacing w:val="-4"/>
          <w:lang w:eastAsia="zh-CN"/>
        </w:rPr>
      </w:pPr>
      <w:r>
        <w:rPr>
          <w:rFonts w:hint="eastAsia" w:asciiTheme="majorEastAsia" w:hAnsiTheme="majorEastAsia" w:eastAsiaTheme="majorEastAsia"/>
          <w:lang w:eastAsia="zh-CN"/>
        </w:rPr>
        <w:t>商务</w:t>
      </w:r>
      <w:r>
        <w:rPr>
          <w:rFonts w:asciiTheme="majorEastAsia" w:hAnsiTheme="majorEastAsia" w:eastAsiaTheme="majorEastAsia"/>
          <w:lang w:eastAsia="zh-CN"/>
        </w:rPr>
        <w:t>联系人</w:t>
      </w:r>
      <w:r>
        <w:rPr>
          <w:rFonts w:asciiTheme="majorEastAsia" w:hAnsiTheme="majorEastAsia" w:eastAsiaTheme="majorEastAsia"/>
          <w:spacing w:val="-56"/>
          <w:lang w:eastAsia="zh-CN"/>
        </w:rPr>
        <w:t>：</w:t>
      </w:r>
      <w:r>
        <w:rPr>
          <w:rFonts w:hint="eastAsia" w:asciiTheme="majorEastAsia" w:hAnsiTheme="majorEastAsia" w:eastAsiaTheme="majorEastAsia"/>
          <w:spacing w:val="-56"/>
          <w:lang w:eastAsia="zh-CN"/>
        </w:rPr>
        <w:t>黄梅钦</w:t>
      </w:r>
      <w:r>
        <w:rPr>
          <w:rFonts w:hint="eastAsia" w:asciiTheme="majorEastAsia" w:hAnsiTheme="majorEastAsia" w:eastAsiaTheme="majorEastAsia"/>
          <w:lang w:eastAsia="zh-CN"/>
        </w:rPr>
        <w:t xml:space="preserve">    </w:t>
      </w:r>
      <w:r>
        <w:rPr>
          <w:rFonts w:asciiTheme="majorEastAsia" w:hAnsiTheme="majorEastAsia" w:eastAsiaTheme="majorEastAsia"/>
          <w:spacing w:val="-6"/>
          <w:lang w:eastAsia="zh-CN"/>
        </w:rPr>
        <w:t xml:space="preserve"> </w:t>
      </w:r>
      <w:r>
        <w:rPr>
          <w:rFonts w:asciiTheme="majorEastAsia" w:hAnsiTheme="majorEastAsia" w:eastAsiaTheme="majorEastAsia"/>
          <w:lang w:eastAsia="zh-CN"/>
        </w:rPr>
        <w:t>电话</w:t>
      </w:r>
      <w:r>
        <w:rPr>
          <w:rFonts w:asciiTheme="majorEastAsia" w:hAnsiTheme="majorEastAsia" w:eastAsiaTheme="majorEastAsia"/>
          <w:spacing w:val="-4"/>
          <w:lang w:eastAsia="zh-CN"/>
        </w:rPr>
        <w:t>：</w:t>
      </w:r>
      <w:r>
        <w:rPr>
          <w:rFonts w:hint="eastAsia" w:asciiTheme="majorEastAsia" w:hAnsiTheme="majorEastAsia" w:eastAsiaTheme="majorEastAsia"/>
          <w:spacing w:val="-4"/>
          <w:lang w:eastAsia="zh-CN"/>
        </w:rPr>
        <w:t>0596-6311073</w:t>
      </w:r>
    </w:p>
    <w:p>
      <w:pPr>
        <w:pStyle w:val="4"/>
        <w:tabs>
          <w:tab w:val="left" w:pos="6879"/>
        </w:tabs>
        <w:spacing w:line="360" w:lineRule="auto"/>
        <w:ind w:left="119" w:leftChars="54" w:right="106" w:firstLine="252" w:firstLineChars="108"/>
        <w:rPr>
          <w:rFonts w:asciiTheme="majorEastAsia" w:hAnsiTheme="majorEastAsia" w:eastAsiaTheme="majorEastAsia"/>
          <w:spacing w:val="-4"/>
          <w:lang w:eastAsia="zh-CN"/>
        </w:rPr>
      </w:pPr>
      <w:r>
        <w:rPr>
          <w:rFonts w:hint="eastAsia" w:asciiTheme="majorEastAsia" w:hAnsiTheme="majorEastAsia" w:eastAsiaTheme="majorEastAsia"/>
          <w:spacing w:val="-4"/>
          <w:lang w:eastAsia="zh-CN"/>
        </w:rPr>
        <w:t>技术联系人：占军     电话：0596-6311295</w:t>
      </w:r>
    </w:p>
    <w:p>
      <w:pPr>
        <w:spacing w:line="360" w:lineRule="auto"/>
        <w:rPr>
          <w:rFonts w:asciiTheme="majorEastAsia" w:hAnsiTheme="majorEastAsia" w:eastAsiaTheme="majorEastAsia"/>
          <w:b/>
          <w:sz w:val="24"/>
          <w:szCs w:val="24"/>
          <w:lang w:eastAsia="zh-CN"/>
        </w:rPr>
      </w:pPr>
      <w:r>
        <w:rPr>
          <w:rFonts w:asciiTheme="majorEastAsia" w:hAnsiTheme="majorEastAsia" w:eastAsiaTheme="majorEastAsia"/>
          <w:b/>
          <w:sz w:val="24"/>
          <w:szCs w:val="24"/>
          <w:lang w:eastAsia="zh-CN"/>
        </w:rPr>
        <w:t>注：请使用顺丰快递或中国邮政</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EMS</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快递，其他快递不能保证送达目的地。</w:t>
      </w:r>
    </w:p>
    <w:p>
      <w:pPr>
        <w:pStyle w:val="12"/>
        <w:spacing w:line="360" w:lineRule="auto"/>
        <w:ind w:left="236" w:leftChars="-9" w:hanging="256" w:hangingChars="107"/>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9"/>
          <w:lang w:eastAsia="zh-CN"/>
        </w:rPr>
        <w:t>参选人收到比选文件后，如有疑问要澄清，请以书面形式在规定时间内报比选人汇总。</w:t>
      </w:r>
    </w:p>
    <w:p>
      <w:pPr>
        <w:pStyle w:val="12"/>
        <w:spacing w:line="360" w:lineRule="auto"/>
        <w:ind w:left="236" w:leftChars="-9" w:right="106" w:hanging="256" w:hangingChars="107"/>
        <w:jc w:val="both"/>
        <w:rPr>
          <w:rFonts w:asciiTheme="majorEastAsia" w:hAnsiTheme="majorEastAsia" w:eastAsiaTheme="majorEastAsia"/>
          <w:w w:val="95"/>
          <w:lang w:eastAsia="zh-CN"/>
        </w:rPr>
      </w:pPr>
      <w:r>
        <w:rPr>
          <w:rFonts w:asciiTheme="majorEastAsia" w:hAnsiTheme="majorEastAsia" w:eastAsiaTheme="majorEastAsia"/>
          <w:lang w:eastAsia="zh-CN"/>
        </w:rPr>
        <w:t>4.</w:t>
      </w:r>
      <w:r>
        <w:rPr>
          <w:rFonts w:asciiTheme="majorEastAsia" w:hAnsiTheme="majorEastAsia" w:eastAsiaTheme="majorEastAsia"/>
          <w:spacing w:val="-6"/>
          <w:lang w:eastAsia="zh-CN"/>
        </w:rPr>
        <w:t>参选人对比选人提供的比选文件所做出的推论、解释和结论，比选人概不负责。参</w:t>
      </w:r>
      <w:r>
        <w:rPr>
          <w:rFonts w:asciiTheme="majorEastAsia" w:hAnsiTheme="majorEastAsia" w:eastAsiaTheme="majorEastAsia"/>
          <w:spacing w:val="-9"/>
          <w:lang w:eastAsia="zh-CN"/>
        </w:rPr>
        <w:t>选人由于对比选文件的任何推论和误解以及比选对有关问题的口头解释所造成的后果，均由参选人负责。</w:t>
      </w:r>
    </w:p>
    <w:p>
      <w:pPr>
        <w:pStyle w:val="3"/>
        <w:spacing w:line="360" w:lineRule="auto"/>
        <w:ind w:left="0"/>
        <w:rPr>
          <w:rFonts w:asciiTheme="majorEastAsia" w:hAnsiTheme="majorEastAsia" w:eastAsiaTheme="majorEastAsia"/>
          <w:w w:val="95"/>
          <w:lang w:eastAsia="zh-CN"/>
        </w:rPr>
      </w:pPr>
      <w:r>
        <w:rPr>
          <w:rFonts w:hint="eastAsia" w:asciiTheme="majorEastAsia" w:hAnsiTheme="majorEastAsia" w:eastAsiaTheme="majorEastAsia"/>
          <w:w w:val="95"/>
          <w:lang w:eastAsia="zh-CN"/>
        </w:rPr>
        <w:t>九</w:t>
      </w:r>
      <w:r>
        <w:rPr>
          <w:rFonts w:asciiTheme="majorEastAsia" w:hAnsiTheme="majorEastAsia" w:eastAsiaTheme="majorEastAsia"/>
          <w:w w:val="95"/>
          <w:lang w:eastAsia="zh-CN"/>
        </w:rPr>
        <w:t>、</w:t>
      </w:r>
      <w:r>
        <w:rPr>
          <w:rFonts w:hint="eastAsia" w:asciiTheme="majorEastAsia" w:hAnsiTheme="majorEastAsia" w:eastAsiaTheme="majorEastAsia"/>
          <w:w w:val="95"/>
          <w:lang w:eastAsia="zh-CN"/>
        </w:rPr>
        <w:t>异议</w:t>
      </w:r>
    </w:p>
    <w:p>
      <w:pPr>
        <w:pStyle w:val="15"/>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15"/>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5"/>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15"/>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15"/>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15"/>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15"/>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15"/>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5"/>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15"/>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对比选结果有异议的异议人不是本项目的参与者，或者与本项目无任何利害关系；</w:t>
      </w:r>
    </w:p>
    <w:p>
      <w:pPr>
        <w:pStyle w:val="15"/>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15"/>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3"/>
        <w:spacing w:line="360" w:lineRule="auto"/>
        <w:ind w:left="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1、本项目最高限价为人民币152.86万元（含税价）。参选人所填报的参选含税总价高于本项目最高限价的，其参选将被评标委员会予以否决</w:t>
      </w:r>
      <w:r>
        <w:rPr>
          <w:rFonts w:hint="eastAsia" w:asciiTheme="majorEastAsia" w:hAnsiTheme="majorEastAsia" w:eastAsiaTheme="majorEastAsia"/>
          <w:sz w:val="24"/>
          <w:szCs w:val="24"/>
          <w:lang w:eastAsia="zh-CN"/>
        </w:rPr>
        <w:t>。</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2、本比选项目采用总价包干方式执行。</w:t>
      </w:r>
    </w:p>
    <w:p>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pPr>
        <w:pStyle w:val="2"/>
        <w:spacing w:line="360" w:lineRule="auto"/>
        <w:ind w:firstLine="472" w:firstLineChars="200"/>
        <w:rPr>
          <w:rFonts w:asciiTheme="majorEastAsia" w:hAnsiTheme="majorEastAsia" w:eastAsiaTheme="majorEastAsia"/>
          <w:bCs/>
          <w:spacing w:val="-2"/>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pStyle w:val="3"/>
        <w:tabs>
          <w:tab w:val="left" w:pos="4627"/>
        </w:tabs>
        <w:spacing w:line="360" w:lineRule="auto"/>
        <w:ind w:left="0"/>
        <w:jc w:val="center"/>
        <w:rPr>
          <w:lang w:eastAsia="zh-CN"/>
        </w:rPr>
      </w:pPr>
      <w:r>
        <w:rPr>
          <w:lang w:eastAsia="zh-CN"/>
        </w:rPr>
        <w:t>第三章</w:t>
      </w:r>
      <w:r>
        <w:rPr>
          <w:rFonts w:hint="eastAsia"/>
          <w:lang w:eastAsia="zh-CN"/>
        </w:rPr>
        <w:t xml:space="preserve">   </w:t>
      </w:r>
      <w:r>
        <w:rPr>
          <w:spacing w:val="-1"/>
          <w:w w:val="95"/>
          <w:lang w:eastAsia="zh-CN"/>
        </w:rPr>
        <w:t>参选文</w:t>
      </w:r>
      <w:r>
        <w:rPr>
          <w:w w:val="95"/>
          <w:lang w:eastAsia="zh-CN"/>
        </w:rPr>
        <w:t>件的编制</w:t>
      </w:r>
    </w:p>
    <w:p>
      <w:pPr>
        <w:pStyle w:val="12"/>
        <w:spacing w:line="360" w:lineRule="auto"/>
        <w:ind w:firstLine="480" w:firstLineChars="20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37"/>
        <w:numPr>
          <w:ilvl w:val="0"/>
          <w:numId w:val="2"/>
        </w:numPr>
        <w:spacing w:before="0" w:line="360" w:lineRule="auto"/>
        <w:ind w:left="634" w:leftChars="124"/>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37"/>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书及附录；</w:t>
      </w:r>
    </w:p>
    <w:p>
      <w:pPr>
        <w:pStyle w:val="37"/>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37"/>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w:t>
      </w:r>
      <w:r>
        <w:rPr>
          <w:rFonts w:hint="eastAsia" w:asciiTheme="majorEastAsia" w:hAnsiTheme="majorEastAsia" w:eastAsiaTheme="majorEastAsia"/>
          <w:kern w:val="59"/>
          <w:sz w:val="24"/>
          <w:szCs w:val="24"/>
          <w:lang w:eastAsia="zh-CN"/>
        </w:rPr>
        <w:t>及企业</w:t>
      </w:r>
      <w:r>
        <w:rPr>
          <w:rFonts w:asciiTheme="majorEastAsia" w:hAnsiTheme="majorEastAsia" w:eastAsiaTheme="majorEastAsia"/>
          <w:kern w:val="59"/>
          <w:sz w:val="24"/>
          <w:szCs w:val="24"/>
          <w:lang w:eastAsia="zh-CN"/>
        </w:rPr>
        <w:t>资格证明书；</w:t>
      </w:r>
    </w:p>
    <w:p>
      <w:pPr>
        <w:pStyle w:val="37"/>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pPr>
        <w:pStyle w:val="37"/>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5）企业简况；</w:t>
      </w:r>
    </w:p>
    <w:p>
      <w:pPr>
        <w:pStyle w:val="37"/>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6）按本须知规定提供的其它资料</w:t>
      </w:r>
      <w:r>
        <w:rPr>
          <w:rFonts w:hint="eastAsia" w:asciiTheme="majorEastAsia" w:hAnsiTheme="majorEastAsia" w:eastAsiaTheme="majorEastAsia"/>
          <w:kern w:val="59"/>
          <w:sz w:val="24"/>
          <w:szCs w:val="24"/>
          <w:lang w:eastAsia="zh-CN"/>
        </w:rPr>
        <w:t>。</w:t>
      </w:r>
    </w:p>
    <w:p>
      <w:pPr>
        <w:pStyle w:val="12"/>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12"/>
        <w:spacing w:line="360" w:lineRule="auto"/>
        <w:ind w:firstLine="482" w:firstLineChars="200"/>
        <w:rPr>
          <w:lang w:eastAsia="zh-CN"/>
        </w:rPr>
      </w:pPr>
      <w:r>
        <w:rPr>
          <w:rFonts w:hint="eastAsia"/>
          <w:b/>
          <w:lang w:eastAsia="zh-CN"/>
        </w:rPr>
        <w:t>注：需提供参选文件及报价表电子版一份（盖章PDF版），报价表须独立盖章密封</w:t>
      </w:r>
    </w:p>
    <w:p>
      <w:pPr>
        <w:pStyle w:val="3"/>
        <w:spacing w:line="360" w:lineRule="auto"/>
        <w:ind w:left="0" w:firstLine="458" w:firstLineChars="200"/>
        <w:rPr>
          <w:sz w:val="24"/>
          <w:szCs w:val="24"/>
          <w:lang w:eastAsia="zh-CN"/>
        </w:rPr>
      </w:pPr>
      <w:r>
        <w:rPr>
          <w:w w:val="95"/>
          <w:sz w:val="24"/>
          <w:szCs w:val="24"/>
          <w:lang w:eastAsia="zh-CN"/>
        </w:rPr>
        <w:t>二、参选书格式内容</w:t>
      </w:r>
    </w:p>
    <w:p>
      <w:pPr>
        <w:pStyle w:val="12"/>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12"/>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pPr>
        <w:pStyle w:val="3"/>
        <w:spacing w:line="360" w:lineRule="auto"/>
        <w:ind w:left="0" w:firstLine="458" w:firstLineChars="200"/>
        <w:rPr>
          <w:sz w:val="24"/>
          <w:szCs w:val="24"/>
          <w:lang w:eastAsia="zh-CN"/>
        </w:rPr>
      </w:pPr>
      <w:r>
        <w:rPr>
          <w:w w:val="95"/>
          <w:sz w:val="24"/>
          <w:szCs w:val="24"/>
          <w:lang w:eastAsia="zh-CN"/>
        </w:rPr>
        <w:t>三、参选报价</w:t>
      </w:r>
    </w:p>
    <w:p>
      <w:pPr>
        <w:pStyle w:val="12"/>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line="360" w:lineRule="auto"/>
        <w:ind w:left="0" w:firstLine="458" w:firstLineChars="200"/>
        <w:rPr>
          <w:sz w:val="24"/>
          <w:szCs w:val="24"/>
          <w:lang w:eastAsia="zh-CN"/>
        </w:rPr>
      </w:pPr>
      <w:r>
        <w:rPr>
          <w:w w:val="95"/>
          <w:sz w:val="24"/>
          <w:szCs w:val="24"/>
          <w:lang w:eastAsia="zh-CN"/>
        </w:rPr>
        <w:t>四、特别说明</w:t>
      </w:r>
    </w:p>
    <w:p>
      <w:pPr>
        <w:pStyle w:val="12"/>
        <w:spacing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12"/>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12"/>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3"/>
        <w:spacing w:after="0" w:line="360" w:lineRule="auto"/>
        <w:ind w:left="0" w:leftChars="0" w:firstLine="543" w:firstLineChars="245"/>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2"/>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2"/>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1" w:name="_Toc430489126"/>
      <w:bookmarkStart w:id="2" w:name="_Toc177186249"/>
      <w:bookmarkStart w:id="3" w:name="_Toc430488651"/>
      <w:bookmarkStart w:id="4" w:name="_Toc430492133"/>
      <w:bookmarkStart w:id="5" w:name="_Toc430488858"/>
      <w:bookmarkStart w:id="6" w:name="_Toc430490619"/>
      <w:bookmarkStart w:id="7" w:name="_Toc304357904"/>
      <w:bookmarkStart w:id="8" w:name="_Toc415567504"/>
      <w:bookmarkStart w:id="9" w:name="_Toc430422420"/>
    </w:p>
    <w:p>
      <w:pPr>
        <w:pStyle w:val="12"/>
        <w:spacing w:line="360" w:lineRule="auto"/>
        <w:ind w:right="227" w:firstLine="482"/>
        <w:jc w:val="both"/>
        <w:rPr>
          <w:b/>
          <w:bCs/>
          <w:lang w:eastAsia="zh-CN"/>
        </w:rPr>
      </w:pPr>
      <w:r>
        <w:rPr>
          <w:rFonts w:hint="eastAsia" w:asciiTheme="majorEastAsia" w:hAnsiTheme="majorEastAsia" w:eastAsiaTheme="majorEastAsia"/>
          <w:b/>
          <w:bCs/>
          <w:lang w:eastAsia="zh-CN"/>
        </w:rPr>
        <w:t>7. 参选报价</w:t>
      </w:r>
      <w:bookmarkEnd w:id="1"/>
      <w:bookmarkEnd w:id="2"/>
      <w:bookmarkEnd w:id="3"/>
      <w:bookmarkEnd w:id="4"/>
      <w:bookmarkEnd w:id="5"/>
      <w:bookmarkEnd w:id="6"/>
      <w:bookmarkEnd w:id="7"/>
      <w:bookmarkEnd w:id="8"/>
      <w:bookmarkEnd w:id="9"/>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参选人应在参选文件所附的参选报价表上写明参选</w:t>
      </w:r>
      <w:r>
        <w:rPr>
          <w:rFonts w:hint="eastAsia"/>
          <w:b/>
          <w:sz w:val="24"/>
          <w:szCs w:val="24"/>
          <w:lang w:eastAsia="zh-CN"/>
        </w:rPr>
        <w:t>价格</w:t>
      </w:r>
      <w:r>
        <w:rPr>
          <w:rFonts w:hint="eastAsia"/>
          <w:sz w:val="24"/>
          <w:szCs w:val="24"/>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2"/>
        <w:spacing w:line="360" w:lineRule="auto"/>
        <w:ind w:right="226" w:firstLine="480"/>
        <w:jc w:val="both"/>
        <w:rPr>
          <w:highlight w:val="yellow"/>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2"/>
        <w:spacing w:line="360" w:lineRule="auto"/>
        <w:ind w:right="226" w:firstLine="48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ind w:firstLine="480" w:firstLineChars="200"/>
        <w:rPr>
          <w:sz w:val="24"/>
          <w:szCs w:val="24"/>
          <w:lang w:eastAsia="zh-CN"/>
        </w:rPr>
      </w:pPr>
      <w:r>
        <w:rPr>
          <w:rFonts w:hint="eastAsia"/>
          <w:sz w:val="24"/>
          <w:szCs w:val="24"/>
          <w:lang w:eastAsia="zh-CN"/>
        </w:rPr>
        <w:t>9. 参选文件正本应按要求由经正式授权的参选人代表签字并加盖参选人公章。副本可以用复印件。</w:t>
      </w:r>
    </w:p>
    <w:p>
      <w:pPr>
        <w:pStyle w:val="3"/>
        <w:tabs>
          <w:tab w:val="left" w:pos="1488"/>
        </w:tabs>
        <w:spacing w:line="355" w:lineRule="exact"/>
        <w:ind w:left="365"/>
        <w:jc w:val="center"/>
        <w:rPr>
          <w:w w:val="95"/>
          <w:lang w:eastAsia="zh-CN"/>
        </w:rPr>
      </w:pPr>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343" w:firstLineChars="150"/>
        <w:rPr>
          <w:b/>
          <w:w w:val="95"/>
          <w:sz w:val="24"/>
          <w:szCs w:val="24"/>
          <w:lang w:eastAsia="zh-CN"/>
        </w:rPr>
      </w:pPr>
      <w:r>
        <w:rPr>
          <w:b/>
          <w:w w:val="95"/>
          <w:sz w:val="24"/>
          <w:szCs w:val="24"/>
          <w:lang w:eastAsia="zh-CN"/>
        </w:rPr>
        <w:t>一、规则</w:t>
      </w:r>
    </w:p>
    <w:p>
      <w:pPr>
        <w:pStyle w:val="12"/>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12"/>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2"/>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二、资格审查</w:t>
      </w:r>
    </w:p>
    <w:p>
      <w:pPr>
        <w:pStyle w:val="12"/>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12"/>
        <w:spacing w:line="360" w:lineRule="auto"/>
        <w:ind w:right="121" w:firstLine="480" w:firstLineChars="200"/>
        <w:jc w:val="both"/>
        <w:rPr>
          <w:lang w:eastAsia="zh-CN"/>
        </w:rPr>
      </w:pPr>
      <w:r>
        <w:rPr>
          <w:rFonts w:hint="eastAsia"/>
          <w:lang w:eastAsia="zh-CN"/>
        </w:rPr>
        <w:t>本项目设置最高控制价152.86万元（含税价）。参选人所填报的包干含税报价高于本项目最高限价的，其参选将被比选小组予以否决。</w:t>
      </w:r>
    </w:p>
    <w:p>
      <w:pPr>
        <w:pStyle w:val="12"/>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进行商务报价的评选，</w:t>
      </w:r>
      <w:r>
        <w:rPr>
          <w:rFonts w:hint="eastAsia"/>
          <w:b/>
          <w:bCs/>
          <w:lang w:eastAsia="zh-CN"/>
        </w:rPr>
        <w:t>未税总价最低者作为中选单位</w:t>
      </w:r>
      <w:r>
        <w:rPr>
          <w:b/>
          <w:bCs/>
          <w:lang w:eastAsia="zh-CN"/>
        </w:rPr>
        <w:t>。</w:t>
      </w:r>
    </w:p>
    <w:p>
      <w:pPr>
        <w:spacing w:before="15" w:line="360" w:lineRule="auto"/>
        <w:ind w:firstLine="458" w:firstLineChars="200"/>
        <w:rPr>
          <w:b/>
          <w:w w:val="95"/>
          <w:sz w:val="24"/>
          <w:szCs w:val="24"/>
          <w:lang w:eastAsia="zh-CN"/>
        </w:rPr>
      </w:pPr>
      <w:r>
        <w:rPr>
          <w:b/>
          <w:w w:val="95"/>
          <w:sz w:val="24"/>
          <w:szCs w:val="24"/>
          <w:lang w:eastAsia="zh-CN"/>
        </w:rPr>
        <w:t>四、以下情况作废选处理</w:t>
      </w:r>
    </w:p>
    <w:p>
      <w:pPr>
        <w:pStyle w:val="12"/>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2"/>
        <w:spacing w:line="360" w:lineRule="auto"/>
        <w:ind w:right="121" w:firstLine="480" w:firstLineChars="200"/>
        <w:jc w:val="both"/>
        <w:rPr>
          <w:lang w:eastAsia="zh-CN"/>
        </w:rPr>
      </w:pPr>
      <w:r>
        <w:rPr>
          <w:lang w:eastAsia="zh-CN"/>
        </w:rPr>
        <w:t>2.参选文件存在重大偏差的。</w:t>
      </w:r>
    </w:p>
    <w:p>
      <w:pPr>
        <w:pStyle w:val="12"/>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2"/>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458" w:firstLineChars="200"/>
        <w:rPr>
          <w:b/>
          <w:w w:val="95"/>
          <w:sz w:val="24"/>
          <w:szCs w:val="24"/>
          <w:lang w:eastAsia="zh-CN"/>
        </w:rPr>
      </w:pPr>
      <w:r>
        <w:rPr>
          <w:b/>
          <w:w w:val="95"/>
          <w:sz w:val="24"/>
          <w:szCs w:val="24"/>
          <w:lang w:eastAsia="zh-CN"/>
        </w:rPr>
        <w:t>五、评选</w:t>
      </w:r>
    </w:p>
    <w:p>
      <w:pPr>
        <w:pStyle w:val="12"/>
        <w:spacing w:line="360" w:lineRule="auto"/>
        <w:ind w:right="121" w:firstLine="480" w:firstLineChars="200"/>
        <w:jc w:val="both"/>
        <w:rPr>
          <w:lang w:eastAsia="zh-CN"/>
        </w:rPr>
      </w:pPr>
      <w:r>
        <w:rPr>
          <w:lang w:eastAsia="zh-CN"/>
        </w:rPr>
        <w:t>1.比选人将在参选文件截止日期后组织比选会，参选人选定工作在比选人有关部门监督下，由比选人依法组建的评选委员会负责。</w:t>
      </w:r>
    </w:p>
    <w:p>
      <w:pPr>
        <w:pStyle w:val="12"/>
        <w:spacing w:line="360" w:lineRule="auto"/>
        <w:ind w:right="121" w:firstLine="480" w:firstLineChars="200"/>
        <w:jc w:val="both"/>
        <w:rPr>
          <w:lang w:eastAsia="zh-CN"/>
        </w:rPr>
      </w:pPr>
      <w:r>
        <w:rPr>
          <w:lang w:eastAsia="zh-CN"/>
        </w:rPr>
        <w:t>2.在开选时没有启封和读出的参选文件，在评选时将不予考虑。</w:t>
      </w:r>
    </w:p>
    <w:p>
      <w:pPr>
        <w:pStyle w:val="12"/>
        <w:spacing w:line="360" w:lineRule="auto"/>
        <w:ind w:right="121" w:firstLine="480" w:firstLineChars="200"/>
        <w:jc w:val="both"/>
        <w:rPr>
          <w:lang w:eastAsia="zh-CN"/>
        </w:rPr>
      </w:pPr>
      <w:r>
        <w:rPr>
          <w:lang w:eastAsia="zh-CN"/>
        </w:rPr>
        <w:t>3.比选人将做开选记录。</w:t>
      </w:r>
    </w:p>
    <w:p>
      <w:pPr>
        <w:pStyle w:val="2"/>
        <w:spacing w:line="360" w:lineRule="auto"/>
        <w:ind w:firstLine="480" w:firstLineChars="200"/>
        <w:rPr>
          <w:b/>
          <w:sz w:val="24"/>
          <w:szCs w:val="24"/>
        </w:rPr>
      </w:pPr>
      <w:r>
        <w:rPr>
          <w:rFonts w:hint="eastAsia"/>
          <w:sz w:val="24"/>
          <w:szCs w:val="24"/>
        </w:rPr>
        <w:t>4.业主将根据评选结果与中选人签订合同。</w:t>
      </w:r>
    </w:p>
    <w:p>
      <w:pPr>
        <w:pStyle w:val="3"/>
        <w:tabs>
          <w:tab w:val="left" w:pos="1632"/>
        </w:tabs>
        <w:spacing w:line="360" w:lineRule="auto"/>
        <w:ind w:left="0"/>
        <w:jc w:val="center"/>
        <w:rPr>
          <w:lang w:eastAsia="zh-CN"/>
        </w:rPr>
      </w:pPr>
    </w:p>
    <w:p>
      <w:pPr>
        <w:pStyle w:val="3"/>
        <w:tabs>
          <w:tab w:val="left" w:pos="1632"/>
        </w:tabs>
        <w:spacing w:line="360" w:lineRule="auto"/>
        <w:ind w:left="0"/>
        <w:jc w:val="center"/>
        <w:rPr>
          <w:lang w:eastAsia="zh-CN"/>
        </w:rPr>
      </w:pPr>
      <w:r>
        <w:rPr>
          <w:lang w:eastAsia="zh-CN"/>
        </w:rPr>
        <w:t>第五章</w:t>
      </w:r>
      <w:r>
        <w:rPr>
          <w:lang w:eastAsia="zh-CN"/>
        </w:rPr>
        <w:tab/>
      </w:r>
      <w:r>
        <w:rPr>
          <w:spacing w:val="-1"/>
          <w:w w:val="95"/>
          <w:lang w:eastAsia="zh-CN"/>
        </w:rPr>
        <w:t>合同授</w:t>
      </w:r>
      <w:r>
        <w:rPr>
          <w:w w:val="95"/>
          <w:lang w:eastAsia="zh-CN"/>
        </w:rPr>
        <w:t>予</w:t>
      </w:r>
    </w:p>
    <w:p>
      <w:pPr>
        <w:pStyle w:val="12"/>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12"/>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12"/>
        <w:spacing w:line="360" w:lineRule="auto"/>
        <w:ind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2"/>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12"/>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12"/>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9.</w:t>
      </w:r>
      <w:r>
        <w:rPr>
          <w:rFonts w:hint="eastAsia"/>
        </w:rPr>
        <w:t xml:space="preserve"> </w:t>
      </w:r>
      <w:r>
        <w:rPr>
          <w:rStyle w:val="28"/>
          <w:rFonts w:hint="eastAsia"/>
          <w:sz w:val="24"/>
          <w:szCs w:val="24"/>
        </w:rPr>
        <w:t>福建福海创石油化工有限公司的权属子公司“福建省能化古雷热电有限责任公司”作为合同执行主体，将于中选通知书发出之日起20日内与中选人完成合同签订事宜。</w:t>
      </w:r>
    </w:p>
    <w:p>
      <w:pPr>
        <w:pStyle w:val="3"/>
        <w:tabs>
          <w:tab w:val="left" w:pos="4344"/>
        </w:tabs>
        <w:spacing w:line="355" w:lineRule="exact"/>
        <w:ind w:left="3082"/>
        <w:rPr>
          <w:lang w:eastAsia="zh-CN"/>
        </w:rPr>
      </w:pPr>
    </w:p>
    <w:p>
      <w:pPr>
        <w:pStyle w:val="3"/>
        <w:tabs>
          <w:tab w:val="left" w:pos="4344"/>
        </w:tabs>
        <w:spacing w:line="360" w:lineRule="auto"/>
        <w:ind w:left="0"/>
        <w:jc w:val="center"/>
        <w:rPr>
          <w:highlight w:val="yellow"/>
          <w:lang w:eastAsia="zh-CN"/>
        </w:rPr>
      </w:pPr>
      <w:r>
        <w:rPr>
          <w:lang w:eastAsia="zh-CN"/>
        </w:rPr>
        <w:t>第六章</w:t>
      </w:r>
      <w:r>
        <w:rPr>
          <w:rFonts w:hint="eastAsia"/>
          <w:lang w:eastAsia="zh-CN"/>
        </w:rPr>
        <w:t xml:space="preserve">    </w:t>
      </w:r>
      <w:r>
        <w:rPr>
          <w:spacing w:val="-1"/>
          <w:w w:val="95"/>
          <w:lang w:eastAsia="zh-CN"/>
        </w:rPr>
        <w:t>中选后相关</w:t>
      </w:r>
      <w:r>
        <w:rPr>
          <w:w w:val="95"/>
          <w:lang w:eastAsia="zh-CN"/>
        </w:rPr>
        <w:t>履约要求</w:t>
      </w:r>
    </w:p>
    <w:p>
      <w:pPr>
        <w:pStyle w:val="12"/>
        <w:spacing w:line="360" w:lineRule="auto"/>
        <w:ind w:firstLine="480" w:firstLineChars="20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pPr>
        <w:spacing w:line="360" w:lineRule="auto"/>
        <w:ind w:firstLine="440" w:firstLineChars="200"/>
        <w:rPr>
          <w:spacing w:val="-13"/>
          <w:sz w:val="24"/>
          <w:szCs w:val="24"/>
          <w:lang w:eastAsia="zh-CN"/>
        </w:rPr>
      </w:pPr>
      <w:r>
        <w:rPr>
          <w:lang w:eastAsia="zh-CN"/>
        </w:rPr>
        <w:t>2.</w:t>
      </w:r>
      <w:r>
        <w:rPr>
          <w:rFonts w:hint="eastAsia"/>
          <w:spacing w:val="-7"/>
          <w:sz w:val="24"/>
          <w:szCs w:val="24"/>
          <w:lang w:eastAsia="zh-CN"/>
        </w:rPr>
        <w:t>中选单位必须严格执行</w:t>
      </w:r>
      <w:r>
        <w:rPr>
          <w:rFonts w:hint="eastAsia"/>
          <w:spacing w:val="-7"/>
          <w:sz w:val="24"/>
          <w:szCs w:val="24"/>
          <w:u w:val="single"/>
          <w:lang w:eastAsia="zh-CN"/>
        </w:rPr>
        <w:t>船舶溢油应急设备物资</w:t>
      </w:r>
      <w:r>
        <w:rPr>
          <w:rFonts w:hint="eastAsia"/>
          <w:spacing w:val="-7"/>
          <w:sz w:val="24"/>
          <w:szCs w:val="24"/>
          <w:lang w:eastAsia="zh-CN"/>
        </w:rPr>
        <w:t>采</w:t>
      </w:r>
      <w:r>
        <w:rPr>
          <w:rFonts w:hint="eastAsia"/>
          <w:spacing w:val="-13"/>
          <w:sz w:val="24"/>
          <w:szCs w:val="24"/>
          <w:lang w:eastAsia="zh-CN"/>
        </w:rPr>
        <w:t>购</w:t>
      </w:r>
      <w:r>
        <w:rPr>
          <w:spacing w:val="-13"/>
          <w:sz w:val="24"/>
          <w:szCs w:val="24"/>
          <w:lang w:eastAsia="zh-CN"/>
        </w:rPr>
        <w:t>合同（详见附件一）、《承诺函》（详见附件二）的规定。</w:t>
      </w:r>
    </w:p>
    <w:p>
      <w:pPr>
        <w:pStyle w:val="12"/>
        <w:spacing w:line="360" w:lineRule="auto"/>
        <w:ind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0"/>
        <w:jc w:val="center"/>
        <w:rPr>
          <w:lang w:eastAsia="zh-CN"/>
        </w:rPr>
      </w:pPr>
      <w:r>
        <w:rPr>
          <w:lang w:eastAsia="zh-CN"/>
        </w:rPr>
        <w:t>第七章</w:t>
      </w:r>
      <w:r>
        <w:rPr>
          <w:lang w:eastAsia="zh-CN"/>
        </w:rPr>
        <w:tab/>
      </w:r>
      <w:r>
        <w:rPr>
          <w:spacing w:val="-1"/>
          <w:w w:val="95"/>
          <w:lang w:eastAsia="zh-CN"/>
        </w:rPr>
        <w:t>其</w:t>
      </w:r>
      <w:r>
        <w:rPr>
          <w:w w:val="95"/>
          <w:lang w:eastAsia="zh-CN"/>
        </w:rPr>
        <w:t>它</w:t>
      </w:r>
    </w:p>
    <w:p>
      <w:pPr>
        <w:pStyle w:val="12"/>
        <w:spacing w:line="360" w:lineRule="auto"/>
        <w:ind w:firstLine="480" w:firstLineChars="20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12"/>
        <w:spacing w:before="108" w:line="360" w:lineRule="auto"/>
        <w:ind w:firstLine="480" w:firstLineChars="200"/>
        <w:rPr>
          <w:lang w:eastAsia="zh-CN"/>
        </w:rPr>
      </w:pPr>
      <w:r>
        <w:rPr>
          <w:lang w:eastAsia="zh-CN"/>
        </w:rPr>
        <w:t>2.比选人郑重承诺：参选人所提交的参选文件及相关资料不向第三方泄露。</w:t>
      </w:r>
    </w:p>
    <w:p>
      <w:pPr>
        <w:pStyle w:val="12"/>
        <w:spacing w:before="106" w:line="360" w:lineRule="auto"/>
        <w:ind w:firstLine="480" w:firstLineChars="200"/>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12"/>
        <w:spacing w:before="106" w:line="360" w:lineRule="auto"/>
        <w:ind w:left="567"/>
        <w:rPr>
          <w:lang w:eastAsia="zh-CN"/>
        </w:rPr>
      </w:pPr>
    </w:p>
    <w:p>
      <w:pPr>
        <w:pStyle w:val="12"/>
        <w:spacing w:before="106" w:line="360" w:lineRule="auto"/>
        <w:ind w:left="567"/>
        <w:rPr>
          <w:lang w:eastAsia="zh-CN"/>
        </w:rPr>
      </w:pPr>
    </w:p>
    <w:p>
      <w:pPr>
        <w:pStyle w:val="12"/>
        <w:spacing w:before="106" w:line="360" w:lineRule="auto"/>
        <w:ind w:left="567"/>
        <w:rPr>
          <w:lang w:eastAsia="zh-CN"/>
        </w:rPr>
      </w:pPr>
    </w:p>
    <w:p>
      <w:pPr>
        <w:spacing w:line="440" w:lineRule="exact"/>
        <w:rPr>
          <w:rFonts w:ascii="Times New Roman" w:hAnsi="Times New Roman" w:cs="Times New Roman"/>
          <w:b/>
          <w:sz w:val="32"/>
          <w:szCs w:val="32"/>
          <w:lang w:eastAsia="zh-CN"/>
        </w:rPr>
      </w:pPr>
      <w:bookmarkStart w:id="10" w:name="_Toc251742852"/>
      <w:r>
        <w:rPr>
          <w:rFonts w:hint="eastAsia" w:ascii="Times New Roman" w:hAnsi="Times New Roman" w:cs="Times New Roman"/>
          <w:b/>
          <w:sz w:val="32"/>
          <w:szCs w:val="32"/>
          <w:lang w:eastAsia="zh-CN"/>
        </w:rPr>
        <w:t>附件一</w:t>
      </w:r>
    </w:p>
    <w:p>
      <w:pPr>
        <w:pStyle w:val="2"/>
        <w:spacing w:beforeLines="50" w:line="440" w:lineRule="exact"/>
        <w:jc w:val="center"/>
        <w:rPr>
          <w:ins w:id="0" w:author="mqhuang" w:date="2022-10-27T18:52:20Z"/>
          <w:rFonts w:hint="eastAsia" w:ascii="Times New Roman" w:hAnsi="Times New Roman"/>
          <w:b/>
          <w:sz w:val="32"/>
          <w:szCs w:val="32"/>
        </w:rPr>
      </w:pPr>
      <w:r>
        <w:rPr>
          <w:rFonts w:hint="eastAsia" w:ascii="Times New Roman" w:hAnsi="Times New Roman" w:eastAsia="宋体" w:cs="Times New Roman"/>
          <w:b/>
          <w:sz w:val="32"/>
          <w:szCs w:val="32"/>
        </w:rPr>
        <w:t>厦门港古雷港区古雷作业区</w:t>
      </w:r>
      <w:r>
        <w:rPr>
          <w:rFonts w:hint="eastAsia" w:ascii="Times New Roman" w:hAnsi="Times New Roman"/>
          <w:b/>
          <w:sz w:val="32"/>
          <w:szCs w:val="32"/>
        </w:rPr>
        <w:t>南8#、南9#泊位</w:t>
      </w:r>
    </w:p>
    <w:p>
      <w:pPr>
        <w:pStyle w:val="2"/>
        <w:spacing w:beforeLines="50" w:line="440" w:lineRule="exact"/>
        <w:jc w:val="center"/>
        <w:rPr>
          <w:rFonts w:ascii="Times New Roman" w:hAnsi="Times New Roman"/>
          <w:b/>
          <w:sz w:val="32"/>
          <w:szCs w:val="32"/>
        </w:rPr>
      </w:pPr>
      <w:r>
        <w:rPr>
          <w:rFonts w:hint="eastAsia" w:ascii="Times New Roman" w:hAnsi="Times New Roman"/>
          <w:b/>
          <w:sz w:val="32"/>
          <w:szCs w:val="32"/>
        </w:rPr>
        <w:t>船舶溢油应急设备物资</w:t>
      </w:r>
      <w:r>
        <w:rPr>
          <w:rFonts w:ascii="Times New Roman" w:hAnsi="Times New Roman"/>
          <w:b/>
          <w:sz w:val="32"/>
          <w:szCs w:val="32"/>
        </w:rPr>
        <w:t>采购合同</w:t>
      </w:r>
    </w:p>
    <w:p>
      <w:pPr>
        <w:pStyle w:val="2"/>
        <w:spacing w:line="440" w:lineRule="exact"/>
        <w:jc w:val="center"/>
        <w:rPr>
          <w:rFonts w:ascii="Times New Roman" w:hAnsi="Times New Roman"/>
          <w:b/>
          <w:sz w:val="32"/>
          <w:szCs w:val="32"/>
        </w:rPr>
      </w:pPr>
    </w:p>
    <w:tbl>
      <w:tblPr>
        <w:tblStyle w:val="35"/>
        <w:tblW w:w="9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38"/>
        <w:gridCol w:w="1455"/>
        <w:gridCol w:w="28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738" w:type="dxa"/>
            <w:vAlign w:val="center"/>
          </w:tcPr>
          <w:p>
            <w:pPr>
              <w:spacing w:line="360" w:lineRule="auto"/>
              <w:jc w:val="both"/>
              <w:rPr>
                <w:rFonts w:ascii="Times New Roman" w:hAnsi="Times New Roman" w:cs="Times New Roman"/>
                <w:sz w:val="24"/>
                <w:lang w:eastAsia="zh-CN"/>
              </w:rPr>
            </w:pPr>
          </w:p>
        </w:tc>
        <w:tc>
          <w:tcPr>
            <w:tcW w:w="1455" w:type="dxa"/>
            <w:vAlign w:val="center"/>
          </w:tcPr>
          <w:p>
            <w:pPr>
              <w:spacing w:line="360" w:lineRule="auto"/>
              <w:jc w:val="both"/>
              <w:rPr>
                <w:rFonts w:ascii="Times New Roman" w:hAnsi="Times New Roman" w:cs="Times New Roman"/>
                <w:b/>
                <w:bCs/>
                <w:szCs w:val="21"/>
              </w:rPr>
            </w:pPr>
            <w:r>
              <w:rPr>
                <w:rFonts w:ascii="Times New Roman" w:hAnsi="Times New Roman" w:cs="Times New Roman"/>
                <w:b/>
                <w:bCs/>
                <w:szCs w:val="21"/>
              </w:rPr>
              <w:t>合同编号：</w:t>
            </w:r>
          </w:p>
        </w:tc>
        <w:tc>
          <w:tcPr>
            <w:tcW w:w="2802" w:type="dxa"/>
          </w:tcPr>
          <w:p>
            <w:pPr>
              <w:spacing w:line="360" w:lineRule="auto"/>
              <w:jc w:val="both"/>
              <w:rPr>
                <w:rFonts w:ascii="Times New Roman" w:hAnsi="Times New Roman"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738" w:type="dxa"/>
            <w:vAlign w:val="center"/>
          </w:tcPr>
          <w:p>
            <w:pPr>
              <w:spacing w:line="360" w:lineRule="auto"/>
              <w:jc w:val="both"/>
              <w:rPr>
                <w:rFonts w:ascii="Times New Roman" w:hAnsi="Times New Roman" w:cs="Times New Roman"/>
                <w:b/>
                <w:bCs/>
                <w:sz w:val="24"/>
                <w:lang w:eastAsia="zh-CN"/>
              </w:rPr>
            </w:pPr>
            <w:r>
              <w:rPr>
                <w:rFonts w:ascii="Times New Roman" w:hAnsi="Times New Roman" w:cs="Times New Roman"/>
                <w:b/>
                <w:bCs/>
                <w:sz w:val="24"/>
                <w:lang w:eastAsia="zh-CN"/>
              </w:rPr>
              <w:t>甲方（需方）：</w:t>
            </w:r>
            <w:r>
              <w:rPr>
                <w:rFonts w:hint="eastAsia" w:ascii="Times New Roman" w:hAnsi="Times New Roman" w:cs="Times New Roman"/>
                <w:b/>
                <w:bCs/>
                <w:sz w:val="24"/>
                <w:lang w:eastAsia="zh-CN"/>
              </w:rPr>
              <w:t>福建省能化古雷热电有限责任公司</w:t>
            </w:r>
          </w:p>
        </w:tc>
        <w:tc>
          <w:tcPr>
            <w:tcW w:w="1455" w:type="dxa"/>
            <w:vAlign w:val="center"/>
          </w:tcPr>
          <w:p>
            <w:pPr>
              <w:spacing w:line="360" w:lineRule="auto"/>
              <w:jc w:val="both"/>
              <w:rPr>
                <w:rFonts w:ascii="Times New Roman" w:hAnsi="Times New Roman" w:cs="Times New Roman"/>
                <w:b/>
                <w:bCs/>
                <w:szCs w:val="21"/>
              </w:rPr>
            </w:pPr>
            <w:r>
              <w:rPr>
                <w:rFonts w:ascii="Times New Roman" w:hAnsi="Times New Roman" w:cs="Times New Roman"/>
                <w:b/>
                <w:bCs/>
                <w:szCs w:val="21"/>
              </w:rPr>
              <w:t>签订地点：</w:t>
            </w:r>
          </w:p>
        </w:tc>
        <w:tc>
          <w:tcPr>
            <w:tcW w:w="2802" w:type="dxa"/>
          </w:tcPr>
          <w:p>
            <w:pPr>
              <w:spacing w:line="360" w:lineRule="auto"/>
              <w:jc w:val="both"/>
              <w:rPr>
                <w:rFonts w:ascii="Times New Roman" w:hAnsi="Times New Roman" w:cs="Times New Roman"/>
                <w:sz w:val="24"/>
                <w:lang w:eastAsia="zh-CN"/>
              </w:rPr>
            </w:pPr>
            <w:r>
              <w:rPr>
                <w:rFonts w:ascii="Times New Roman" w:hAnsi="Times New Roman" w:cs="Times New Roman"/>
                <w:sz w:val="24"/>
                <w:lang w:eastAsia="zh-CN"/>
              </w:rPr>
              <w:t>福建漳浦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738" w:type="dxa"/>
            <w:vAlign w:val="center"/>
          </w:tcPr>
          <w:p>
            <w:pPr>
              <w:spacing w:line="360" w:lineRule="auto"/>
              <w:jc w:val="both"/>
              <w:rPr>
                <w:rFonts w:ascii="Times New Roman" w:hAnsi="Times New Roman" w:cs="Times New Roman"/>
                <w:b/>
                <w:bCs/>
                <w:sz w:val="24"/>
                <w:lang w:eastAsia="zh-CN"/>
              </w:rPr>
            </w:pPr>
            <w:r>
              <w:rPr>
                <w:rFonts w:ascii="Times New Roman" w:hAnsi="Times New Roman" w:cs="Times New Roman"/>
                <w:b/>
                <w:bCs/>
                <w:sz w:val="24"/>
                <w:lang w:eastAsia="zh-CN"/>
              </w:rPr>
              <w:t>乙方（供方）：</w:t>
            </w:r>
          </w:p>
        </w:tc>
        <w:tc>
          <w:tcPr>
            <w:tcW w:w="1455" w:type="dxa"/>
            <w:vAlign w:val="center"/>
          </w:tcPr>
          <w:p>
            <w:pPr>
              <w:spacing w:line="360" w:lineRule="auto"/>
              <w:jc w:val="both"/>
              <w:rPr>
                <w:rFonts w:ascii="Times New Roman" w:hAnsi="Times New Roman" w:cs="Times New Roman"/>
                <w:b/>
                <w:bCs/>
                <w:szCs w:val="21"/>
              </w:rPr>
            </w:pPr>
            <w:r>
              <w:rPr>
                <w:rFonts w:ascii="Times New Roman" w:hAnsi="Times New Roman" w:cs="Times New Roman"/>
                <w:b/>
                <w:bCs/>
                <w:szCs w:val="21"/>
              </w:rPr>
              <w:t>签订日期：</w:t>
            </w:r>
          </w:p>
        </w:tc>
        <w:tc>
          <w:tcPr>
            <w:tcW w:w="2802" w:type="dxa"/>
          </w:tcPr>
          <w:p>
            <w:pPr>
              <w:spacing w:line="360" w:lineRule="auto"/>
              <w:jc w:val="both"/>
              <w:rPr>
                <w:rFonts w:ascii="Times New Roman" w:hAnsi="Times New Roman" w:cs="Times New Roman"/>
                <w:sz w:val="24"/>
                <w:lang w:eastAsia="zh-CN"/>
              </w:rPr>
            </w:pPr>
            <w:r>
              <w:rPr>
                <w:rFonts w:ascii="Times New Roman" w:hAnsi="Times New Roman" w:cs="Times New Roman"/>
                <w:sz w:val="24"/>
                <w:lang w:eastAsia="zh-CN"/>
              </w:rPr>
              <w:t xml:space="preserve">2022年  月   日  </w:t>
            </w:r>
          </w:p>
        </w:tc>
      </w:tr>
    </w:tbl>
    <w:p>
      <w:pPr>
        <w:spacing w:line="360" w:lineRule="auto"/>
        <w:ind w:firstLine="480" w:firstLineChars="200"/>
        <w:rPr>
          <w:rFonts w:ascii="Times New Roman" w:hAnsi="Times New Roman" w:cs="Times New Roman"/>
          <w:sz w:val="24"/>
          <w:lang w:eastAsia="zh-CN"/>
        </w:rPr>
      </w:pP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根据甲方采购项目需求，经双方友好协商，就甲方向乙方采购本合同第1条所列产品相关事宜，依据《中华人民共和国民法典》及其他相关法律法规规定，双方签订如下协议：</w:t>
      </w:r>
    </w:p>
    <w:tbl>
      <w:tblPr>
        <w:tblStyle w:val="34"/>
        <w:tblpPr w:leftFromText="180" w:rightFromText="180" w:vertAnchor="text" w:horzAnchor="margin" w:tblpXSpec="center" w:tblpY="377"/>
        <w:tblW w:w="9434" w:type="dxa"/>
        <w:tblInd w:w="0" w:type="dxa"/>
        <w:tblLayout w:type="fixed"/>
        <w:tblCellMar>
          <w:top w:w="0" w:type="dxa"/>
          <w:left w:w="108" w:type="dxa"/>
          <w:bottom w:w="0" w:type="dxa"/>
          <w:right w:w="108" w:type="dxa"/>
        </w:tblCellMar>
      </w:tblPr>
      <w:tblGrid>
        <w:gridCol w:w="426"/>
        <w:gridCol w:w="2258"/>
        <w:gridCol w:w="1375"/>
        <w:gridCol w:w="675"/>
        <w:gridCol w:w="775"/>
        <w:gridCol w:w="725"/>
        <w:gridCol w:w="1038"/>
        <w:gridCol w:w="2162"/>
      </w:tblGrid>
      <w:tr>
        <w:tblPrEx>
          <w:tblLayout w:type="fixed"/>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lang w:eastAsia="zh-CN"/>
              </w:rPr>
              <w:t>序号</w:t>
            </w:r>
          </w:p>
        </w:tc>
        <w:tc>
          <w:tcPr>
            <w:tcW w:w="225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lang w:eastAsia="zh-CN"/>
              </w:rPr>
              <w:t>存货名称</w:t>
            </w:r>
          </w:p>
        </w:tc>
        <w:tc>
          <w:tcPr>
            <w:tcW w:w="137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lang w:eastAsia="zh-CN"/>
              </w:rPr>
              <w:t>规格与型号</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lang w:eastAsia="zh-CN"/>
              </w:rPr>
              <w:t>单位</w:t>
            </w:r>
          </w:p>
        </w:tc>
        <w:tc>
          <w:tcPr>
            <w:tcW w:w="775" w:type="dxa"/>
            <w:tcBorders>
              <w:top w:val="single" w:color="auto" w:sz="4" w:space="0"/>
              <w:left w:val="nil"/>
              <w:bottom w:val="single" w:color="auto" w:sz="4" w:space="0"/>
              <w:right w:val="single" w:color="auto" w:sz="4" w:space="0"/>
            </w:tcBorders>
            <w:shd w:val="clear" w:color="auto" w:fill="auto"/>
            <w:vAlign w:val="center"/>
          </w:tcPr>
          <w:p>
            <w:pPr>
              <w:pStyle w:val="2"/>
              <w:jc w:val="center"/>
              <w:rPr>
                <w:rFonts w:ascii="Times New Roman" w:hAnsi="Times New Roman"/>
                <w:sz w:val="21"/>
                <w:szCs w:val="21"/>
              </w:rPr>
            </w:pPr>
            <w:r>
              <w:rPr>
                <w:rFonts w:ascii="Times New Roman" w:hAnsi="Times New Roman"/>
                <w:sz w:val="21"/>
                <w:szCs w:val="21"/>
              </w:rPr>
              <w:t>数量</w:t>
            </w:r>
          </w:p>
        </w:tc>
        <w:tc>
          <w:tcPr>
            <w:tcW w:w="72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lang w:eastAsia="zh-CN"/>
              </w:rPr>
              <w:t>含税</w:t>
            </w:r>
          </w:p>
          <w:p>
            <w:pPr>
              <w:widowControl/>
              <w:autoSpaceDE/>
              <w:autoSpaceDN/>
              <w:jc w:val="center"/>
              <w:rPr>
                <w:rFonts w:ascii="Times New Roman" w:hAnsi="Times New Roman" w:cs="Times New Roman"/>
                <w:sz w:val="21"/>
                <w:szCs w:val="21"/>
              </w:rPr>
            </w:pPr>
            <w:r>
              <w:rPr>
                <w:rFonts w:ascii="Times New Roman" w:hAnsi="Times New Roman" w:cs="Times New Roman"/>
                <w:sz w:val="21"/>
                <w:szCs w:val="21"/>
                <w:lang w:eastAsia="zh-CN"/>
              </w:rPr>
              <w:t>单价</w:t>
            </w:r>
          </w:p>
        </w:tc>
        <w:tc>
          <w:tcPr>
            <w:tcW w:w="103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lang w:eastAsia="zh-CN"/>
              </w:rPr>
              <w:t>合计</w:t>
            </w:r>
          </w:p>
          <w:p>
            <w:pPr>
              <w:pStyle w:val="2"/>
              <w:jc w:val="center"/>
              <w:rPr>
                <w:rFonts w:ascii="Times New Roman" w:hAnsi="Times New Roman"/>
                <w:sz w:val="21"/>
                <w:szCs w:val="21"/>
              </w:rPr>
            </w:pPr>
            <w:r>
              <w:rPr>
                <w:rFonts w:ascii="Times New Roman" w:hAnsi="Times New Roman"/>
                <w:sz w:val="21"/>
                <w:szCs w:val="21"/>
              </w:rPr>
              <w:t>（元）</w:t>
            </w:r>
          </w:p>
        </w:tc>
        <w:tc>
          <w:tcPr>
            <w:tcW w:w="2162" w:type="dxa"/>
            <w:tcBorders>
              <w:top w:val="single" w:color="auto" w:sz="4" w:space="0"/>
              <w:left w:val="nil"/>
              <w:bottom w:val="single" w:color="auto" w:sz="4" w:space="0"/>
              <w:right w:val="single" w:color="auto" w:sz="4" w:space="0"/>
            </w:tcBorders>
            <w:shd w:val="clear" w:color="auto" w:fill="auto"/>
            <w:vAlign w:val="center"/>
          </w:tcPr>
          <w:p>
            <w:pPr>
              <w:pStyle w:val="2"/>
              <w:jc w:val="center"/>
              <w:rPr>
                <w:rFonts w:ascii="Times New Roman" w:hAnsi="Times New Roman"/>
                <w:sz w:val="21"/>
                <w:szCs w:val="21"/>
              </w:rPr>
            </w:pPr>
            <w:r>
              <w:rPr>
                <w:rFonts w:ascii="Times New Roman" w:hAnsi="Times New Roman"/>
                <w:sz w:val="21"/>
                <w:szCs w:val="21"/>
              </w:rPr>
              <w:t>备注</w:t>
            </w:r>
          </w:p>
        </w:tc>
      </w:tr>
      <w:tr>
        <w:tblPrEx>
          <w:tblLayout w:type="fixed"/>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lang w:eastAsia="zh-CN"/>
              </w:rPr>
              <w:t>1</w:t>
            </w:r>
          </w:p>
        </w:tc>
        <w:tc>
          <w:tcPr>
            <w:tcW w:w="225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船舶溢油应急</w:t>
            </w:r>
          </w:p>
          <w:p>
            <w:pPr>
              <w:widowControl/>
              <w:autoSpaceDE/>
              <w:autoSpaceDN/>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设备物资</w:t>
            </w:r>
          </w:p>
        </w:tc>
        <w:tc>
          <w:tcPr>
            <w:tcW w:w="137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lang w:eastAsia="zh-CN"/>
              </w:rPr>
              <w:t>详见附件1</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lang w:eastAsia="zh-CN"/>
              </w:rPr>
              <w:t>批</w:t>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1"/>
                <w:szCs w:val="21"/>
                <w:lang w:eastAsia="zh-CN"/>
              </w:rPr>
            </w:pPr>
            <w:r>
              <w:rPr>
                <w:rFonts w:ascii="Times New Roman" w:hAnsi="Times New Roman" w:cs="Times New Roman"/>
                <w:sz w:val="21"/>
                <w:szCs w:val="21"/>
                <w:lang w:eastAsia="zh-CN"/>
              </w:rPr>
              <w:t>1</w:t>
            </w:r>
          </w:p>
        </w:tc>
        <w:tc>
          <w:tcPr>
            <w:tcW w:w="72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1"/>
                <w:szCs w:val="21"/>
                <w:lang w:eastAsia="zh-CN"/>
              </w:rPr>
            </w:pPr>
          </w:p>
        </w:tc>
        <w:tc>
          <w:tcPr>
            <w:tcW w:w="103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1"/>
                <w:szCs w:val="21"/>
                <w:lang w:eastAsia="zh-CN"/>
              </w:rPr>
            </w:pPr>
          </w:p>
        </w:tc>
        <w:tc>
          <w:tcPr>
            <w:tcW w:w="216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按附件《设备技术规范书》要求供货</w:t>
            </w:r>
          </w:p>
        </w:tc>
      </w:tr>
      <w:tr>
        <w:tblPrEx>
          <w:tblLayout w:type="fixed"/>
          <w:tblCellMar>
            <w:top w:w="0" w:type="dxa"/>
            <w:left w:w="108" w:type="dxa"/>
            <w:bottom w:w="0" w:type="dxa"/>
            <w:right w:w="108" w:type="dxa"/>
          </w:tblCellMar>
        </w:tblPrEx>
        <w:trPr>
          <w:trHeight w:val="449" w:hRule="atLeast"/>
        </w:trPr>
        <w:tc>
          <w:tcPr>
            <w:tcW w:w="40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Times New Roman" w:hAnsi="Times New Roman" w:cs="Times New Roman"/>
                <w:sz w:val="21"/>
                <w:szCs w:val="21"/>
                <w:lang w:eastAsia="zh-CN"/>
              </w:rPr>
            </w:pPr>
            <w:r>
              <w:rPr>
                <w:rFonts w:ascii="Times New Roman" w:hAnsi="Times New Roman" w:cs="Times New Roman"/>
                <w:b/>
                <w:bCs/>
                <w:sz w:val="21"/>
                <w:szCs w:val="21"/>
                <w:lang w:eastAsia="zh-CN"/>
              </w:rPr>
              <w:t>合 计(人民币：元）</w:t>
            </w:r>
          </w:p>
        </w:tc>
        <w:tc>
          <w:tcPr>
            <w:tcW w:w="537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ind w:right="420"/>
              <w:jc w:val="center"/>
              <w:rPr>
                <w:rFonts w:ascii="Times New Roman" w:hAnsi="Times New Roman" w:cs="Times New Roman"/>
                <w:b/>
                <w:bCs/>
                <w:sz w:val="21"/>
                <w:szCs w:val="21"/>
                <w:lang w:eastAsia="zh-CN"/>
              </w:rPr>
            </w:pPr>
            <w:r>
              <w:rPr>
                <w:rFonts w:ascii="Times New Roman" w:hAnsi="Times New Roman" w:cs="Times New Roman"/>
                <w:b/>
                <w:bCs/>
                <w:sz w:val="21"/>
                <w:szCs w:val="21"/>
                <w:lang w:eastAsia="zh-CN"/>
              </w:rPr>
              <w:t xml:space="preserve"> 元整</w:t>
            </w:r>
          </w:p>
        </w:tc>
      </w:tr>
    </w:tbl>
    <w:p>
      <w:pPr>
        <w:pStyle w:val="37"/>
        <w:spacing w:beforeLines="50" w:line="360" w:lineRule="auto"/>
        <w:ind w:left="0" w:firstLine="0"/>
        <w:rPr>
          <w:rFonts w:ascii="Times New Roman" w:hAnsi="Times New Roman" w:cs="Times New Roman"/>
          <w:b/>
          <w:bCs/>
          <w:sz w:val="24"/>
          <w:lang w:eastAsia="zh-CN"/>
        </w:rPr>
      </w:pPr>
      <w:r>
        <w:rPr>
          <w:rFonts w:ascii="Times New Roman" w:hAnsi="Times New Roman" w:cs="Times New Roman"/>
          <w:b/>
          <w:bCs/>
          <w:sz w:val="24"/>
          <w:lang w:eastAsia="zh-CN"/>
        </w:rPr>
        <w:t>第一条 合同标的和合同价格</w:t>
      </w:r>
    </w:p>
    <w:p>
      <w:pPr>
        <w:spacing w:line="360" w:lineRule="auto"/>
        <w:ind w:firstLine="360" w:firstLineChars="150"/>
        <w:rPr>
          <w:rFonts w:ascii="Times New Roman" w:hAnsi="Times New Roman" w:cs="Times New Roman"/>
          <w:sz w:val="24"/>
          <w:lang w:eastAsia="zh-CN"/>
        </w:rPr>
      </w:pPr>
      <w:r>
        <w:rPr>
          <w:rFonts w:ascii="Times New Roman" w:hAnsi="Times New Roman" w:cs="Times New Roman"/>
          <w:sz w:val="24"/>
          <w:lang w:eastAsia="zh-CN"/>
        </w:rPr>
        <w:t>合同价格为</w:t>
      </w:r>
      <w:r>
        <w:rPr>
          <w:rFonts w:ascii="Times New Roman" w:hAnsi="Times New Roman" w:cs="Times New Roman"/>
          <w:sz w:val="24"/>
          <w:u w:val="single"/>
          <w:lang w:eastAsia="zh-CN"/>
        </w:rPr>
        <w:t xml:space="preserve">           </w:t>
      </w:r>
      <w:r>
        <w:rPr>
          <w:rFonts w:ascii="Times New Roman" w:hAnsi="Times New Roman" w:cs="Times New Roman"/>
          <w:sz w:val="24"/>
          <w:lang w:eastAsia="zh-CN"/>
        </w:rPr>
        <w:t>元整，含税价，税率</w:t>
      </w:r>
      <w:r>
        <w:rPr>
          <w:rFonts w:ascii="Times New Roman" w:hAnsi="Times New Roman" w:cs="Times New Roman"/>
          <w:sz w:val="24"/>
          <w:u w:val="single"/>
          <w:lang w:eastAsia="zh-CN"/>
        </w:rPr>
        <w:t xml:space="preserve">       %</w:t>
      </w:r>
      <w:r>
        <w:rPr>
          <w:rFonts w:ascii="Times New Roman" w:hAnsi="Times New Roman" w:cs="Times New Roman"/>
          <w:sz w:val="24"/>
          <w:lang w:eastAsia="zh-CN"/>
        </w:rPr>
        <w:t>。</w:t>
      </w:r>
    </w:p>
    <w:p>
      <w:pPr>
        <w:spacing w:line="360" w:lineRule="auto"/>
        <w:ind w:firstLine="360" w:firstLineChars="150"/>
        <w:rPr>
          <w:rFonts w:ascii="Times New Roman" w:hAnsi="Times New Roman" w:cs="Times New Roman"/>
          <w:sz w:val="24"/>
          <w:lang w:eastAsia="zh-CN"/>
        </w:rPr>
      </w:pPr>
      <w:r>
        <w:rPr>
          <w:rFonts w:ascii="Times New Roman" w:hAnsi="Times New Roman" w:cs="Times New Roman"/>
          <w:sz w:val="24"/>
          <w:lang w:eastAsia="zh-CN"/>
        </w:rPr>
        <w:t>上述金额包含了乙方提供本合同约定的产品及相应服务（如有）的全部价格，除非另有约定，甲方不再承担其他费用。</w:t>
      </w:r>
    </w:p>
    <w:p>
      <w:pPr>
        <w:spacing w:beforeLines="50" w:line="360" w:lineRule="auto"/>
        <w:rPr>
          <w:rFonts w:ascii="Times New Roman" w:hAnsi="Times New Roman" w:cs="Times New Roman"/>
          <w:b/>
          <w:bCs/>
          <w:sz w:val="24"/>
          <w:lang w:eastAsia="zh-CN"/>
        </w:rPr>
      </w:pPr>
      <w:r>
        <w:rPr>
          <w:rFonts w:ascii="Times New Roman" w:hAnsi="Times New Roman" w:cs="Times New Roman"/>
          <w:b/>
          <w:bCs/>
          <w:sz w:val="24"/>
          <w:lang w:eastAsia="zh-CN"/>
        </w:rPr>
        <w:t>第二条 交货</w:t>
      </w:r>
    </w:p>
    <w:p>
      <w:pPr>
        <w:spacing w:line="360" w:lineRule="auto"/>
        <w:rPr>
          <w:rFonts w:ascii="Times New Roman" w:hAnsi="Times New Roman" w:cs="Times New Roman"/>
          <w:sz w:val="24"/>
          <w:lang w:eastAsia="zh-CN"/>
        </w:rPr>
      </w:pPr>
      <w:r>
        <w:rPr>
          <w:rFonts w:ascii="Times New Roman" w:hAnsi="Times New Roman" w:cs="Times New Roman"/>
          <w:sz w:val="24"/>
          <w:lang w:eastAsia="zh-CN"/>
        </w:rPr>
        <w:t>2.1 交货方式：</w:t>
      </w:r>
      <w:r>
        <w:rPr>
          <w:rFonts w:ascii="Times New Roman" w:hAnsi="Times New Roman" w:cs="Times New Roman"/>
          <w:sz w:val="24"/>
          <w:u w:val="single"/>
          <w:lang w:eastAsia="zh-CN"/>
        </w:rPr>
        <w:t xml:space="preserve">送货到现场 </w:t>
      </w:r>
    </w:p>
    <w:p>
      <w:pPr>
        <w:spacing w:line="360" w:lineRule="auto"/>
        <w:rPr>
          <w:rFonts w:ascii="Times New Roman" w:hAnsi="Times New Roman" w:cs="Times New Roman"/>
          <w:sz w:val="24"/>
          <w:lang w:eastAsia="zh-CN"/>
        </w:rPr>
      </w:pPr>
      <w:r>
        <w:rPr>
          <w:rFonts w:ascii="Times New Roman" w:hAnsi="Times New Roman" w:cs="Times New Roman"/>
          <w:sz w:val="24"/>
          <w:lang w:eastAsia="zh-CN"/>
        </w:rPr>
        <w:t xml:space="preserve">2.2 交货地点：运送到 </w:t>
      </w:r>
      <w:r>
        <w:rPr>
          <w:rFonts w:hint="eastAsia" w:ascii="Times New Roman" w:hAnsi="Times New Roman" w:cs="Times New Roman"/>
          <w:sz w:val="24"/>
          <w:lang w:eastAsia="zh-CN"/>
        </w:rPr>
        <w:t>福建省能化古雷热电有限责任公司</w:t>
      </w:r>
      <w:r>
        <w:rPr>
          <w:rFonts w:ascii="Times New Roman" w:hAnsi="Times New Roman" w:cs="Times New Roman"/>
          <w:sz w:val="24"/>
          <w:lang w:eastAsia="zh-CN"/>
        </w:rPr>
        <w:t xml:space="preserve"> </w:t>
      </w:r>
    </w:p>
    <w:p>
      <w:pPr>
        <w:spacing w:line="288" w:lineRule="auto"/>
        <w:jc w:val="both"/>
        <w:rPr>
          <w:rFonts w:ascii="Times New Roman" w:hAnsi="Times New Roman" w:cs="Times New Roman"/>
          <w:sz w:val="24"/>
          <w:szCs w:val="24"/>
          <w:u w:val="single"/>
          <w:lang w:eastAsia="zh-CN"/>
        </w:rPr>
      </w:pPr>
      <w:r>
        <w:rPr>
          <w:rFonts w:ascii="Times New Roman" w:hAnsi="Times New Roman" w:cs="Times New Roman"/>
          <w:sz w:val="24"/>
          <w:lang w:eastAsia="zh-CN"/>
        </w:rPr>
        <w:t>2.3 交货时间：</w:t>
      </w:r>
      <w:r>
        <w:rPr>
          <w:rFonts w:ascii="Times New Roman" w:hAnsi="Times New Roman" w:cs="Times New Roman"/>
          <w:sz w:val="24"/>
          <w:u w:val="single"/>
          <w:lang w:eastAsia="zh-CN"/>
        </w:rPr>
        <w:t>合同生效后</w:t>
      </w:r>
      <w:r>
        <w:rPr>
          <w:rFonts w:hint="eastAsia" w:ascii="Times New Roman" w:hAnsi="Times New Roman" w:cs="Times New Roman"/>
          <w:sz w:val="24"/>
          <w:u w:val="single"/>
          <w:lang w:eastAsia="zh-CN"/>
        </w:rPr>
        <w:t>30</w:t>
      </w:r>
      <w:r>
        <w:rPr>
          <w:rFonts w:ascii="Times New Roman" w:hAnsi="Times New Roman" w:cs="Times New Roman"/>
          <w:sz w:val="24"/>
          <w:u w:val="single"/>
          <w:lang w:eastAsia="zh-CN"/>
        </w:rPr>
        <w:t>天内货到现场</w:t>
      </w:r>
      <w:r>
        <w:rPr>
          <w:rFonts w:ascii="Times New Roman" w:hAnsi="Times New Roman" w:cs="Times New Roman"/>
          <w:sz w:val="24"/>
          <w:szCs w:val="24"/>
          <w:u w:val="single"/>
          <w:lang w:eastAsia="zh-CN"/>
        </w:rPr>
        <w:t>。</w:t>
      </w:r>
    </w:p>
    <w:p>
      <w:pPr>
        <w:pStyle w:val="2"/>
        <w:ind w:left="379" w:hanging="379" w:hangingChars="158"/>
        <w:rPr>
          <w:rFonts w:ascii="Times New Roman" w:hAnsi="Times New Roman"/>
          <w:sz w:val="24"/>
        </w:rPr>
      </w:pPr>
      <w:r>
        <w:rPr>
          <w:rFonts w:ascii="Times New Roman" w:hAnsi="Times New Roman"/>
          <w:sz w:val="24"/>
        </w:rPr>
        <w:t>2.4 乙方提供产品并承担运输过程中发生的一切费用。在产品交付给甲方之前，相关的毁损、灭失等风险均由乙方自行承担。</w:t>
      </w:r>
    </w:p>
    <w:p>
      <w:pPr>
        <w:spacing w:line="360" w:lineRule="auto"/>
        <w:jc w:val="both"/>
        <w:rPr>
          <w:rFonts w:ascii="Times New Roman" w:hAnsi="Times New Roman" w:cs="Times New Roman"/>
          <w:sz w:val="24"/>
          <w:lang w:eastAsia="zh-CN"/>
        </w:rPr>
      </w:pPr>
      <w:r>
        <w:rPr>
          <w:rFonts w:ascii="Times New Roman" w:hAnsi="Times New Roman" w:cs="Times New Roman"/>
          <w:sz w:val="24"/>
          <w:lang w:eastAsia="zh-CN"/>
        </w:rPr>
        <w:t>2.5 技术要求及执行标准详见附件</w:t>
      </w:r>
      <w:r>
        <w:rPr>
          <w:rFonts w:hint="eastAsia" w:ascii="Times New Roman" w:hAnsi="Times New Roman" w:cs="Times New Roman"/>
          <w:sz w:val="24"/>
          <w:lang w:eastAsia="zh-CN"/>
        </w:rPr>
        <w:t>《船舶溢油应急设备物资设备技术规范书》。</w:t>
      </w:r>
    </w:p>
    <w:p>
      <w:pPr>
        <w:spacing w:beforeLines="50" w:line="360" w:lineRule="auto"/>
        <w:rPr>
          <w:rFonts w:ascii="Times New Roman" w:hAnsi="Times New Roman" w:cs="Times New Roman"/>
          <w:b/>
          <w:bCs/>
          <w:sz w:val="24"/>
          <w:lang w:eastAsia="zh-CN"/>
        </w:rPr>
      </w:pPr>
      <w:r>
        <w:rPr>
          <w:rFonts w:ascii="Times New Roman" w:hAnsi="Times New Roman" w:cs="Times New Roman"/>
          <w:b/>
          <w:bCs/>
          <w:sz w:val="24"/>
          <w:lang w:eastAsia="zh-CN"/>
        </w:rPr>
        <w:t>第三条 付款方式与条件</w:t>
      </w:r>
    </w:p>
    <w:p>
      <w:pPr>
        <w:spacing w:line="360" w:lineRule="auto"/>
        <w:rPr>
          <w:rFonts w:ascii="Times New Roman" w:hAnsi="Times New Roman" w:cs="Times New Roman"/>
          <w:sz w:val="24"/>
          <w:lang w:eastAsia="zh-CN"/>
        </w:rPr>
      </w:pPr>
      <w:r>
        <w:rPr>
          <w:rFonts w:ascii="Times New Roman" w:hAnsi="Times New Roman" w:cs="Times New Roman"/>
          <w:sz w:val="24"/>
          <w:lang w:eastAsia="zh-CN"/>
        </w:rPr>
        <w:t>3.1 预付款：无</w:t>
      </w:r>
    </w:p>
    <w:p>
      <w:pPr>
        <w:pStyle w:val="15"/>
        <w:spacing w:line="360" w:lineRule="auto"/>
        <w:ind w:left="480" w:hanging="480" w:hangingChars="200"/>
        <w:rPr>
          <w:rFonts w:ascii="Times New Roman" w:hAnsi="Times New Roman" w:cs="Times New Roman"/>
          <w:sz w:val="24"/>
          <w:szCs w:val="24"/>
          <w:lang w:eastAsia="zh-CN"/>
        </w:rPr>
      </w:pPr>
      <w:r>
        <w:rPr>
          <w:rFonts w:ascii="Times New Roman" w:hAnsi="Times New Roman" w:cs="Times New Roman"/>
          <w:sz w:val="24"/>
          <w:szCs w:val="24"/>
          <w:lang w:eastAsia="zh-CN"/>
        </w:rPr>
        <w:t xml:space="preserve">3.2 </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到货</w:t>
      </w:r>
      <w:r>
        <w:rPr>
          <w:rFonts w:ascii="Times New Roman" w:hAnsi="Times New Roman" w:cs="Times New Roman"/>
          <w:sz w:val="24"/>
          <w:lang w:eastAsia="zh-CN"/>
        </w:rPr>
        <w:t>验收款：货到现场，按合同约定标准经甲方验收合格，乙方开具合同全额增值税专用发票，甲方收到相应发票原件后60日内付清货款。</w:t>
      </w:r>
    </w:p>
    <w:p>
      <w:pPr>
        <w:spacing w:line="360" w:lineRule="auto"/>
        <w:rPr>
          <w:rFonts w:ascii="Times New Roman" w:hAnsi="Times New Roman" w:cs="Times New Roman"/>
          <w:sz w:val="24"/>
          <w:lang w:eastAsia="zh-CN"/>
        </w:rPr>
      </w:pPr>
      <w:r>
        <w:rPr>
          <w:rFonts w:ascii="Times New Roman" w:hAnsi="Times New Roman" w:cs="Times New Roman"/>
          <w:sz w:val="24"/>
          <w:lang w:eastAsia="zh-CN"/>
        </w:rPr>
        <w:t>3.3 说明：如未来国家税率变动，应在不含税金额的基础上以新税率调整含税金额后进行付款。</w:t>
      </w:r>
    </w:p>
    <w:p>
      <w:pPr>
        <w:pStyle w:val="15"/>
        <w:spacing w:line="360" w:lineRule="auto"/>
        <w:rPr>
          <w:rFonts w:ascii="Times New Roman" w:hAnsi="Times New Roman" w:cs="Times New Roman"/>
          <w:b/>
          <w:bCs/>
          <w:sz w:val="24"/>
          <w:szCs w:val="22"/>
          <w:lang w:eastAsia="zh-CN"/>
        </w:rPr>
      </w:pPr>
      <w:r>
        <w:rPr>
          <w:rFonts w:ascii="Times New Roman" w:hAnsi="Times New Roman" w:cs="Times New Roman"/>
          <w:b/>
          <w:bCs/>
          <w:sz w:val="24"/>
          <w:szCs w:val="22"/>
          <w:lang w:eastAsia="zh-CN"/>
        </w:rPr>
        <w:t>第四条 履约保证</w:t>
      </w:r>
    </w:p>
    <w:p>
      <w:pPr>
        <w:pStyle w:val="15"/>
        <w:spacing w:line="360" w:lineRule="auto"/>
        <w:ind w:left="360" w:hanging="360" w:hangingChars="150"/>
        <w:rPr>
          <w:rFonts w:ascii="Times New Roman" w:hAnsi="Times New Roman" w:cs="Times New Roman"/>
          <w:sz w:val="24"/>
          <w:lang w:eastAsia="zh-CN"/>
        </w:rPr>
      </w:pPr>
      <w:r>
        <w:rPr>
          <w:rFonts w:ascii="Times New Roman" w:hAnsi="Times New Roman" w:cs="Times New Roman"/>
          <w:sz w:val="24"/>
          <w:lang w:eastAsia="zh-CN"/>
        </w:rPr>
        <w:t>4.1 合同签订后，乙方的参选保证金RMB</w:t>
      </w:r>
      <w:r>
        <w:rPr>
          <w:rFonts w:hint="eastAsia" w:ascii="Times New Roman" w:hAnsi="Times New Roman" w:cs="Times New Roman"/>
          <w:sz w:val="24"/>
          <w:lang w:eastAsia="zh-CN"/>
        </w:rPr>
        <w:t>30000</w:t>
      </w:r>
      <w:r>
        <w:rPr>
          <w:rFonts w:ascii="Times New Roman" w:hAnsi="Times New Roman" w:cs="Times New Roman"/>
          <w:sz w:val="24"/>
          <w:lang w:eastAsia="zh-CN"/>
        </w:rPr>
        <w:t>元将直接转为本合同的履约保证金，若乙方违约或发生本合同约定的其他事由的，甲方有权从履约保证金中优先扣除乙方违约金及其他应付款项；由此造成履约保证金不足的，乙方应在5日内补足，逾期每日按照应缴金额的千分之一支付违约金。</w:t>
      </w:r>
    </w:p>
    <w:p>
      <w:pPr>
        <w:pStyle w:val="15"/>
        <w:spacing w:line="360" w:lineRule="auto"/>
        <w:ind w:left="360" w:hanging="360" w:hangingChars="150"/>
        <w:rPr>
          <w:rFonts w:ascii="Times New Roman" w:hAnsi="Times New Roman" w:cs="Times New Roman"/>
          <w:sz w:val="24"/>
          <w:lang w:eastAsia="zh-CN"/>
        </w:rPr>
      </w:pPr>
      <w:r>
        <w:rPr>
          <w:rFonts w:ascii="Times New Roman" w:hAnsi="Times New Roman" w:cs="Times New Roman"/>
          <w:sz w:val="24"/>
          <w:lang w:eastAsia="zh-CN"/>
        </w:rPr>
        <w:t>4.2 该履约保证金在乙方全面履行完毕本合同义务后30天内无息退还。但履约保证金退还后发现任何应由乙方承担责任的行为或事件，乙方仍应承担责任。</w:t>
      </w:r>
    </w:p>
    <w:p>
      <w:pPr>
        <w:pStyle w:val="2"/>
        <w:spacing w:line="360" w:lineRule="auto"/>
        <w:rPr>
          <w:rFonts w:ascii="Times New Roman" w:hAnsi="Times New Roman"/>
          <w:b/>
          <w:bCs/>
          <w:sz w:val="24"/>
        </w:rPr>
      </w:pPr>
      <w:r>
        <w:rPr>
          <w:rFonts w:hint="eastAsia" w:ascii="Times New Roman" w:hAnsi="Times New Roman"/>
          <w:b/>
          <w:bCs/>
          <w:sz w:val="24"/>
        </w:rPr>
        <w:t xml:space="preserve">第五条  </w:t>
      </w:r>
      <w:r>
        <w:rPr>
          <w:rFonts w:ascii="Times New Roman" w:hAnsi="Times New Roman"/>
          <w:b/>
          <w:bCs/>
          <w:sz w:val="24"/>
        </w:rPr>
        <w:t>货物包装、发运及运输</w:t>
      </w:r>
    </w:p>
    <w:p>
      <w:pPr>
        <w:pStyle w:val="2"/>
        <w:spacing w:line="360" w:lineRule="auto"/>
        <w:ind w:left="458" w:hanging="458" w:hangingChars="191"/>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5.1 </w:t>
      </w:r>
      <w:r>
        <w:rPr>
          <w:rFonts w:asciiTheme="minorEastAsia" w:hAnsiTheme="minorEastAsia" w:eastAsiaTheme="minorEastAsia"/>
          <w:color w:val="000000"/>
          <w:sz w:val="24"/>
          <w:szCs w:val="24"/>
        </w:rPr>
        <w:t>乙方应在货物发运前对其进行满足运输距离、防潮、防震、防锈和防破损装卸等要求包装，以保证货物安全运达甲方指定地点。</w:t>
      </w:r>
    </w:p>
    <w:p>
      <w:pPr>
        <w:pStyle w:val="2"/>
        <w:spacing w:line="360" w:lineRule="auto"/>
        <w:ind w:left="458" w:hanging="458" w:hangingChars="191"/>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5.2 </w:t>
      </w:r>
      <w:r>
        <w:rPr>
          <w:rFonts w:asciiTheme="minorEastAsia" w:hAnsiTheme="minorEastAsia" w:eastAsiaTheme="minorEastAsia"/>
          <w:color w:val="000000"/>
          <w:sz w:val="24"/>
          <w:szCs w:val="24"/>
        </w:rPr>
        <w:t>使用说明书、质量检验证明书、随配附件和工具以及清单一并附于货物内。</w:t>
      </w:r>
    </w:p>
    <w:p>
      <w:pPr>
        <w:pStyle w:val="2"/>
        <w:spacing w:line="360" w:lineRule="auto"/>
        <w:ind w:left="458" w:hanging="458" w:hangingChars="191"/>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5.3 </w:t>
      </w:r>
      <w:r>
        <w:rPr>
          <w:rFonts w:asciiTheme="minorEastAsia" w:hAnsiTheme="minorEastAsia" w:eastAsiaTheme="minorEastAsia"/>
          <w:color w:val="000000"/>
          <w:sz w:val="24"/>
          <w:szCs w:val="24"/>
        </w:rPr>
        <w:t>乙方在货物发运手续办理完毕后24小时内或货到甲方48小时前通知甲方，以准备接货。</w:t>
      </w:r>
    </w:p>
    <w:p>
      <w:pPr>
        <w:spacing w:line="360" w:lineRule="auto"/>
        <w:rPr>
          <w:rFonts w:ascii="Times New Roman" w:hAnsi="Times New Roman" w:cs="Times New Roman"/>
          <w:b/>
          <w:bCs/>
          <w:sz w:val="24"/>
          <w:lang w:eastAsia="zh-CN"/>
        </w:rPr>
      </w:pPr>
      <w:r>
        <w:rPr>
          <w:rFonts w:ascii="Times New Roman" w:hAnsi="Times New Roman" w:cs="Times New Roman"/>
          <w:b/>
          <w:bCs/>
          <w:sz w:val="24"/>
          <w:lang w:eastAsia="zh-CN"/>
        </w:rPr>
        <w:t>第</w:t>
      </w:r>
      <w:r>
        <w:rPr>
          <w:rFonts w:hint="eastAsia" w:ascii="Times New Roman" w:hAnsi="Times New Roman" w:cs="Times New Roman"/>
          <w:b/>
          <w:bCs/>
          <w:sz w:val="24"/>
          <w:lang w:eastAsia="zh-CN"/>
        </w:rPr>
        <w:t>六</w:t>
      </w:r>
      <w:r>
        <w:rPr>
          <w:rFonts w:ascii="Times New Roman" w:hAnsi="Times New Roman" w:cs="Times New Roman"/>
          <w:b/>
          <w:bCs/>
          <w:sz w:val="24"/>
          <w:lang w:eastAsia="zh-CN"/>
        </w:rPr>
        <w:t>条 质量要求和技术标准</w:t>
      </w:r>
    </w:p>
    <w:p>
      <w:pPr>
        <w:spacing w:line="360" w:lineRule="auto"/>
        <w:ind w:left="392" w:leftChars="-9" w:hanging="412" w:hangingChars="172"/>
        <w:rPr>
          <w:rFonts w:ascii="Times New Roman" w:hAnsi="Times New Roman" w:cs="Times New Roman"/>
          <w:sz w:val="24"/>
          <w:lang w:eastAsia="zh-CN"/>
        </w:rPr>
      </w:pPr>
      <w:r>
        <w:rPr>
          <w:rFonts w:hint="eastAsia" w:ascii="Times New Roman" w:hAnsi="Times New Roman" w:cs="Times New Roman"/>
          <w:sz w:val="24"/>
          <w:lang w:eastAsia="zh-CN"/>
        </w:rPr>
        <w:t>6</w:t>
      </w:r>
      <w:r>
        <w:rPr>
          <w:rFonts w:ascii="Times New Roman" w:hAnsi="Times New Roman" w:cs="Times New Roman"/>
          <w:sz w:val="24"/>
          <w:lang w:eastAsia="zh-CN"/>
        </w:rPr>
        <w:t>.1 乙方所提供的货物必须是原包装（含货物质量合格证书）产品，质量必须符合国家标准或行业标准以及原厂出厂标准（以说明书为准），如产品不符合本合同中约定的要求，甲方有权拒绝接受。</w:t>
      </w:r>
    </w:p>
    <w:p>
      <w:pPr>
        <w:pStyle w:val="2"/>
        <w:spacing w:line="360" w:lineRule="auto"/>
        <w:ind w:left="392" w:leftChars="-9" w:hanging="412" w:hangingChars="172"/>
        <w:rPr>
          <w:rFonts w:ascii="Times New Roman" w:hAnsi="Times New Roman"/>
          <w:sz w:val="24"/>
        </w:rPr>
      </w:pPr>
      <w:r>
        <w:rPr>
          <w:rFonts w:hint="eastAsia" w:ascii="Times New Roman" w:hAnsi="Times New Roman"/>
          <w:sz w:val="24"/>
          <w:szCs w:val="24"/>
        </w:rPr>
        <w:t>6</w:t>
      </w:r>
      <w:r>
        <w:rPr>
          <w:rFonts w:ascii="Times New Roman" w:hAnsi="Times New Roman"/>
          <w:sz w:val="24"/>
          <w:szCs w:val="24"/>
        </w:rPr>
        <w:t>.2</w:t>
      </w:r>
      <w:r>
        <w:rPr>
          <w:rFonts w:ascii="Times New Roman" w:hAnsi="Times New Roman"/>
          <w:sz w:val="24"/>
        </w:rPr>
        <w:t>乙方应保证货物是全新、未使用过的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ascii="Times New Roman" w:hAnsi="Times New Roman"/>
          <w:sz w:val="24"/>
          <w:u w:val="single"/>
        </w:rPr>
        <w:t>12个</w:t>
      </w:r>
      <w:r>
        <w:rPr>
          <w:rFonts w:ascii="Times New Roman" w:hAnsi="Times New Roman"/>
          <w:sz w:val="24"/>
        </w:rPr>
        <w:t>月）内，乙方应当对其交付的产品承担质量保证责任，所需费用由乙方承担。</w:t>
      </w:r>
    </w:p>
    <w:p>
      <w:pPr>
        <w:spacing w:line="360" w:lineRule="auto"/>
        <w:ind w:left="392" w:leftChars="-9" w:hanging="412" w:hangingChars="172"/>
        <w:rPr>
          <w:rFonts w:ascii="Times New Roman" w:hAnsi="Times New Roman" w:cs="Times New Roman"/>
          <w:sz w:val="24"/>
          <w:lang w:eastAsia="zh-CN"/>
        </w:rPr>
      </w:pPr>
      <w:r>
        <w:rPr>
          <w:rFonts w:hint="eastAsia" w:ascii="Times New Roman" w:hAnsi="Times New Roman" w:cs="Times New Roman"/>
          <w:sz w:val="24"/>
          <w:lang w:eastAsia="zh-CN"/>
        </w:rPr>
        <w:t>6</w:t>
      </w:r>
      <w:r>
        <w:rPr>
          <w:rFonts w:ascii="Times New Roman" w:hAnsi="Times New Roman" w:cs="Times New Roman"/>
          <w:sz w:val="24"/>
          <w:lang w:eastAsia="zh-CN"/>
        </w:rPr>
        <w:t>.3 除合同另有规定外，乙方提供的全部货物均应按甲方要求的标准采取保护措施进行包装。该包装应适应于远距离运输、防潮、防震、防锈和防野蛮装卸，以确保货物安全无损运抵指定地点。由于包装不善所引起货物损失均由乙方承担。</w:t>
      </w:r>
    </w:p>
    <w:p>
      <w:pPr>
        <w:spacing w:line="360" w:lineRule="auto"/>
        <w:ind w:left="392" w:leftChars="-9" w:hanging="412" w:hangingChars="172"/>
        <w:rPr>
          <w:rFonts w:ascii="Times New Roman" w:hAnsi="Times New Roman" w:cs="Times New Roman"/>
          <w:sz w:val="24"/>
          <w:lang w:eastAsia="zh-CN"/>
        </w:rPr>
      </w:pPr>
      <w:r>
        <w:rPr>
          <w:rFonts w:hint="eastAsia" w:ascii="Times New Roman" w:hAnsi="Times New Roman" w:cs="Times New Roman"/>
          <w:sz w:val="24"/>
          <w:lang w:eastAsia="zh-CN"/>
        </w:rPr>
        <w:t>6</w:t>
      </w:r>
      <w:r>
        <w:rPr>
          <w:rFonts w:ascii="Times New Roman" w:hAnsi="Times New Roman" w:cs="Times New Roman"/>
          <w:sz w:val="24"/>
          <w:lang w:eastAsia="zh-CN"/>
        </w:rPr>
        <w:t>.4 乙方不按本合同约定交付产品所产生的任何费用由乙方自己承担。</w:t>
      </w:r>
    </w:p>
    <w:p>
      <w:pPr>
        <w:spacing w:beforeLines="50" w:line="360" w:lineRule="auto"/>
        <w:rPr>
          <w:rFonts w:ascii="Times New Roman" w:hAnsi="Times New Roman" w:cs="Times New Roman"/>
          <w:b/>
          <w:bCs/>
          <w:sz w:val="24"/>
          <w:lang w:eastAsia="zh-CN"/>
        </w:rPr>
      </w:pPr>
      <w:r>
        <w:rPr>
          <w:rFonts w:ascii="Times New Roman" w:hAnsi="Times New Roman" w:cs="Times New Roman"/>
          <w:b/>
          <w:bCs/>
          <w:sz w:val="24"/>
          <w:lang w:eastAsia="zh-CN"/>
        </w:rPr>
        <w:t>第</w:t>
      </w:r>
      <w:r>
        <w:rPr>
          <w:rFonts w:hint="eastAsia" w:ascii="Times New Roman" w:hAnsi="Times New Roman" w:cs="Times New Roman"/>
          <w:b/>
          <w:bCs/>
          <w:sz w:val="24"/>
          <w:lang w:eastAsia="zh-CN"/>
        </w:rPr>
        <w:t>七</w:t>
      </w:r>
      <w:r>
        <w:rPr>
          <w:rFonts w:ascii="Times New Roman" w:hAnsi="Times New Roman" w:cs="Times New Roman"/>
          <w:b/>
          <w:bCs/>
          <w:sz w:val="24"/>
          <w:lang w:eastAsia="zh-CN"/>
        </w:rPr>
        <w:t xml:space="preserve">条 </w:t>
      </w:r>
      <w:r>
        <w:rPr>
          <w:rFonts w:hint="eastAsia" w:ascii="Times New Roman" w:hAnsi="Times New Roman" w:cs="Times New Roman"/>
          <w:b/>
          <w:bCs/>
          <w:sz w:val="24"/>
          <w:lang w:eastAsia="zh-CN"/>
        </w:rPr>
        <w:t xml:space="preserve"> </w:t>
      </w:r>
      <w:r>
        <w:rPr>
          <w:rFonts w:ascii="Times New Roman" w:hAnsi="Times New Roman" w:cs="Times New Roman"/>
          <w:b/>
          <w:bCs/>
          <w:sz w:val="24"/>
          <w:lang w:eastAsia="zh-CN"/>
        </w:rPr>
        <w:t>安装调试、技术服务、人员培训及技术资料</w:t>
      </w:r>
    </w:p>
    <w:p>
      <w:pPr>
        <w:spacing w:line="360" w:lineRule="auto"/>
        <w:rPr>
          <w:rFonts w:ascii="Times New Roman" w:hAnsi="Times New Roman" w:cs="Times New Roman"/>
          <w:sz w:val="24"/>
          <w:lang w:eastAsia="zh-CN"/>
        </w:rPr>
      </w:pPr>
      <w:r>
        <w:rPr>
          <w:rFonts w:hint="eastAsia" w:ascii="Times New Roman" w:hAnsi="Times New Roman" w:cs="Times New Roman"/>
          <w:sz w:val="24"/>
          <w:lang w:eastAsia="zh-CN"/>
        </w:rPr>
        <w:t>7</w:t>
      </w:r>
      <w:r>
        <w:rPr>
          <w:rFonts w:ascii="Times New Roman" w:hAnsi="Times New Roman" w:cs="Times New Roman"/>
          <w:sz w:val="24"/>
          <w:lang w:eastAsia="zh-CN"/>
        </w:rPr>
        <w:t>.1 乙方为甲方提供下列服务（具体以在□内打“√”为准）</w:t>
      </w:r>
    </w:p>
    <w:p>
      <w:pPr>
        <w:spacing w:line="360" w:lineRule="auto"/>
        <w:ind w:firstLine="360" w:firstLineChars="150"/>
        <w:rPr>
          <w:rFonts w:ascii="Times New Roman" w:hAnsi="Times New Roman" w:cs="Times New Roman"/>
          <w:sz w:val="24"/>
          <w:u w:val="single"/>
          <w:lang w:eastAsia="zh-CN"/>
        </w:rPr>
      </w:pPr>
      <w:sdt>
        <w:sdtPr>
          <w:rPr>
            <w:rFonts w:ascii="Times New Roman" w:hAnsi="Times New Roman" w:cs="Times New Roman"/>
            <w:sz w:val="24"/>
          </w:rPr>
          <w:id w:val="-22404436"/>
        </w:sdtPr>
        <w:sdtEndPr>
          <w:rPr>
            <w:rFonts w:ascii="Times New Roman" w:hAnsi="Times New Roman" w:cs="Times New Roman"/>
            <w:sz w:val="24"/>
          </w:rPr>
        </w:sdtEndPr>
        <w:sdtContent>
          <w:r>
            <w:rPr>
              <w:rFonts w:ascii="Times New Roman" w:hAnsi="Times New Roman" w:cs="Times New Roman"/>
              <w:sz w:val="24"/>
              <w:lang w:eastAsia="zh-CN"/>
            </w:rPr>
            <w:t>√</w:t>
          </w:r>
        </w:sdtContent>
      </w:sdt>
      <w:r>
        <w:rPr>
          <w:rFonts w:ascii="Times New Roman" w:hAnsi="Times New Roman" w:cs="Times New Roman"/>
          <w:sz w:val="24"/>
          <w:lang w:eastAsia="zh-CN"/>
        </w:rPr>
        <w:t>安装调试：</w:t>
      </w: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u w:val="single"/>
          <w:lang w:eastAsia="zh-CN"/>
        </w:rPr>
        <w:t>有</w:t>
      </w:r>
      <w:r>
        <w:rPr>
          <w:rFonts w:ascii="Times New Roman" w:hAnsi="Times New Roman" w:cs="Times New Roman"/>
          <w:sz w:val="24"/>
          <w:u w:val="single"/>
          <w:lang w:eastAsia="zh-CN"/>
        </w:rPr>
        <w:t xml:space="preserve">   </w:t>
      </w:r>
    </w:p>
    <w:p>
      <w:pPr>
        <w:spacing w:line="360" w:lineRule="auto"/>
        <w:ind w:firstLine="360" w:firstLineChars="150"/>
        <w:rPr>
          <w:rFonts w:ascii="Times New Roman" w:hAnsi="Times New Roman" w:cs="Times New Roman"/>
          <w:sz w:val="24"/>
          <w:lang w:eastAsia="zh-CN"/>
        </w:rPr>
      </w:pPr>
      <w:sdt>
        <w:sdtPr>
          <w:rPr>
            <w:rFonts w:ascii="Times New Roman" w:hAnsi="Times New Roman" w:cs="Times New Roman"/>
            <w:sz w:val="24"/>
          </w:rPr>
          <w:id w:val="-1019545688"/>
        </w:sdtPr>
        <w:sdtEndPr>
          <w:rPr>
            <w:rFonts w:ascii="Times New Roman" w:hAnsi="Times New Roman" w:cs="Times New Roman"/>
            <w:sz w:val="24"/>
          </w:rPr>
        </w:sdtEndPr>
        <w:sdtContent>
          <w:sdt>
            <w:sdtPr>
              <w:rPr>
                <w:rFonts w:ascii="Times New Roman" w:hAnsi="Times New Roman" w:cs="Times New Roman"/>
                <w:sz w:val="24"/>
              </w:rPr>
              <w:id w:val="22900620"/>
            </w:sdtPr>
            <w:sdtEndPr>
              <w:rPr>
                <w:rFonts w:ascii="Times New Roman" w:hAnsi="Times New Roman" w:cs="Times New Roman"/>
                <w:sz w:val="24"/>
              </w:rPr>
            </w:sdtEndPr>
            <w:sdtContent>
              <w:r>
                <w:rPr>
                  <w:rFonts w:ascii="Times New Roman" w:hAnsi="Times New Roman" w:cs="Times New Roman"/>
                  <w:sz w:val="24"/>
                  <w:lang w:eastAsia="zh-CN"/>
                </w:rPr>
                <w:t>√</w:t>
              </w:r>
            </w:sdtContent>
          </w:sdt>
        </w:sdtContent>
      </w:sdt>
      <w:r>
        <w:rPr>
          <w:rFonts w:ascii="Times New Roman" w:hAnsi="Times New Roman" w:cs="Times New Roman"/>
          <w:sz w:val="24"/>
          <w:lang w:eastAsia="zh-CN"/>
        </w:rPr>
        <w:t>技术服务：</w:t>
      </w:r>
      <w:r>
        <w:rPr>
          <w:rFonts w:ascii="Times New Roman" w:hAnsi="Times New Roman" w:cs="Times New Roman"/>
          <w:sz w:val="24"/>
          <w:u w:val="single"/>
          <w:lang w:eastAsia="zh-CN"/>
        </w:rPr>
        <w:t xml:space="preserve"> </w:t>
      </w:r>
      <w:r>
        <w:rPr>
          <w:rFonts w:hint="eastAsia" w:ascii="Times New Roman" w:hAnsi="Times New Roman" w:cs="Times New Roman"/>
          <w:sz w:val="24"/>
          <w:u w:val="single"/>
          <w:lang w:eastAsia="zh-CN"/>
        </w:rPr>
        <w:t>有</w:t>
      </w:r>
      <w:r>
        <w:rPr>
          <w:rFonts w:ascii="Times New Roman" w:hAnsi="Times New Roman" w:cs="Times New Roman"/>
          <w:sz w:val="24"/>
          <w:u w:val="single"/>
          <w:lang w:eastAsia="zh-CN"/>
        </w:rPr>
        <w:t xml:space="preserve"> </w:t>
      </w:r>
    </w:p>
    <w:p>
      <w:pPr>
        <w:spacing w:line="360" w:lineRule="auto"/>
        <w:ind w:firstLine="360" w:firstLineChars="150"/>
        <w:rPr>
          <w:rFonts w:ascii="Times New Roman" w:hAnsi="Times New Roman" w:cs="Times New Roman"/>
          <w:sz w:val="24"/>
          <w:u w:val="single"/>
          <w:lang w:eastAsia="zh-CN"/>
        </w:rPr>
      </w:pPr>
      <w:sdt>
        <w:sdtPr>
          <w:rPr>
            <w:rFonts w:ascii="Times New Roman" w:hAnsi="Times New Roman" w:cs="Times New Roman"/>
            <w:sz w:val="24"/>
          </w:rPr>
          <w:id w:val="1427537698"/>
        </w:sdtPr>
        <w:sdtEndPr>
          <w:rPr>
            <w:rFonts w:ascii="Times New Roman" w:hAnsi="Times New Roman" w:cs="Times New Roman"/>
            <w:sz w:val="24"/>
          </w:rPr>
        </w:sdtEndPr>
        <w:sdtContent>
          <w:sdt>
            <w:sdtPr>
              <w:rPr>
                <w:rFonts w:ascii="Times New Roman" w:hAnsi="Times New Roman" w:cs="Times New Roman"/>
                <w:sz w:val="24"/>
              </w:rPr>
              <w:id w:val="22900621"/>
            </w:sdtPr>
            <w:sdtEndPr>
              <w:rPr>
                <w:rFonts w:ascii="Times New Roman" w:hAnsi="Times New Roman" w:cs="Times New Roman"/>
                <w:sz w:val="24"/>
              </w:rPr>
            </w:sdtEndPr>
            <w:sdtContent>
              <w:r>
                <w:rPr>
                  <w:rFonts w:ascii="Times New Roman" w:hAnsi="Times New Roman" w:cs="Times New Roman"/>
                  <w:sz w:val="24"/>
                  <w:lang w:eastAsia="zh-CN"/>
                </w:rPr>
                <w:t>√</w:t>
              </w:r>
            </w:sdtContent>
          </w:sdt>
        </w:sdtContent>
      </w:sdt>
      <w:r>
        <w:rPr>
          <w:rFonts w:ascii="Times New Roman" w:hAnsi="Times New Roman" w:cs="Times New Roman"/>
          <w:sz w:val="24"/>
          <w:lang w:eastAsia="zh-CN"/>
        </w:rPr>
        <w:t>人员培训：</w:t>
      </w:r>
      <w:r>
        <w:rPr>
          <w:rFonts w:ascii="Times New Roman" w:hAnsi="Times New Roman" w:cs="Times New Roman"/>
          <w:sz w:val="24"/>
          <w:u w:val="single"/>
          <w:lang w:eastAsia="zh-CN"/>
        </w:rPr>
        <w:t xml:space="preserve">  </w:t>
      </w:r>
      <w:r>
        <w:rPr>
          <w:rFonts w:hint="eastAsia" w:ascii="Times New Roman" w:hAnsi="Times New Roman" w:cs="Times New Roman"/>
          <w:sz w:val="24"/>
          <w:u w:val="single"/>
          <w:lang w:eastAsia="zh-CN"/>
        </w:rPr>
        <w:t>有</w:t>
      </w:r>
    </w:p>
    <w:p>
      <w:pPr>
        <w:spacing w:line="360" w:lineRule="auto"/>
        <w:ind w:firstLine="360" w:firstLineChars="150"/>
        <w:rPr>
          <w:ins w:id="1" w:author="刘靖艳" w:date="2022-10-27T15:26:00Z"/>
          <w:rFonts w:hint="eastAsia" w:ascii="Times New Roman" w:hAnsi="Times New Roman" w:cs="Times New Roman"/>
          <w:sz w:val="24"/>
          <w:u w:val="single"/>
          <w:lang w:eastAsia="zh-CN"/>
        </w:rPr>
      </w:pPr>
      <w:sdt>
        <w:sdtPr>
          <w:rPr>
            <w:rFonts w:ascii="Times New Roman" w:hAnsi="Times New Roman" w:cs="Times New Roman"/>
            <w:sz w:val="24"/>
          </w:rPr>
          <w:id w:val="-1252738078"/>
        </w:sdtPr>
        <w:sdtEndPr>
          <w:rPr>
            <w:rFonts w:ascii="Times New Roman" w:hAnsi="Times New Roman" w:cs="Times New Roman"/>
            <w:sz w:val="24"/>
          </w:rPr>
        </w:sdtEndPr>
        <w:sdtContent>
          <w:sdt>
            <w:sdtPr>
              <w:rPr>
                <w:rFonts w:ascii="Times New Roman" w:hAnsi="Times New Roman" w:cs="Times New Roman"/>
                <w:sz w:val="24"/>
              </w:rPr>
              <w:id w:val="22900622"/>
            </w:sdtPr>
            <w:sdtEndPr>
              <w:rPr>
                <w:rFonts w:ascii="Times New Roman" w:hAnsi="Times New Roman" w:cs="Times New Roman"/>
                <w:sz w:val="24"/>
              </w:rPr>
            </w:sdtEndPr>
            <w:sdtContent>
              <w:r>
                <w:rPr>
                  <w:rFonts w:ascii="Times New Roman" w:hAnsi="Times New Roman" w:cs="Times New Roman"/>
                  <w:sz w:val="24"/>
                  <w:lang w:eastAsia="zh-CN"/>
                </w:rPr>
                <w:t>√</w:t>
              </w:r>
            </w:sdtContent>
          </w:sdt>
        </w:sdtContent>
      </w:sdt>
      <w:r>
        <w:rPr>
          <w:rFonts w:ascii="Times New Roman" w:hAnsi="Times New Roman" w:cs="Times New Roman"/>
          <w:sz w:val="24"/>
          <w:lang w:eastAsia="zh-CN"/>
        </w:rPr>
        <w:t>技术资料：</w:t>
      </w:r>
      <w:r>
        <w:rPr>
          <w:rFonts w:ascii="Times New Roman" w:hAnsi="Times New Roman" w:cs="Times New Roman"/>
          <w:sz w:val="24"/>
          <w:u w:val="single"/>
          <w:lang w:eastAsia="zh-CN"/>
        </w:rPr>
        <w:t xml:space="preserve">  有 </w:t>
      </w:r>
    </w:p>
    <w:p>
      <w:pPr>
        <w:spacing w:line="360" w:lineRule="auto"/>
        <w:ind w:firstLine="360" w:firstLineChars="150"/>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上述内容</w:t>
      </w:r>
      <w:r>
        <w:rPr>
          <w:rFonts w:ascii="Times New Roman" w:hAnsi="Times New Roman" w:cs="Times New Roman"/>
          <w:sz w:val="24"/>
          <w:lang w:eastAsia="zh-CN"/>
        </w:rPr>
        <w:t>详见</w:t>
      </w:r>
      <w:r>
        <w:rPr>
          <w:rFonts w:hint="eastAsia" w:ascii="Times New Roman" w:hAnsi="Times New Roman" w:cs="Times New Roman"/>
          <w:sz w:val="24"/>
          <w:lang w:eastAsia="zh-CN"/>
        </w:rPr>
        <w:t>《</w:t>
      </w:r>
      <w:r>
        <w:rPr>
          <w:rFonts w:ascii="Times New Roman" w:hAnsi="Times New Roman" w:cs="Times New Roman"/>
          <w:sz w:val="24"/>
          <w:lang w:eastAsia="zh-CN"/>
        </w:rPr>
        <w:t>船舶溢油应急设备物资设备技术规范书</w:t>
      </w:r>
      <w:r>
        <w:rPr>
          <w:rFonts w:hint="eastAsia" w:ascii="Times New Roman" w:hAnsi="Times New Roman" w:cs="Times New Roman"/>
          <w:sz w:val="24"/>
          <w:lang w:eastAsia="zh-CN"/>
        </w:rPr>
        <w:t>》。</w:t>
      </w:r>
      <w:r>
        <w:rPr>
          <w:rFonts w:ascii="Times New Roman" w:hAnsi="Times New Roman" w:cs="Times New Roman"/>
          <w:sz w:val="24"/>
          <w:lang w:eastAsia="zh-CN"/>
        </w:rPr>
        <w:t>）</w:t>
      </w:r>
    </w:p>
    <w:p>
      <w:pPr>
        <w:spacing w:beforeLines="50" w:line="360" w:lineRule="auto"/>
        <w:rPr>
          <w:rFonts w:ascii="Times New Roman" w:hAnsi="Times New Roman" w:cs="Times New Roman"/>
          <w:b/>
          <w:bCs/>
          <w:sz w:val="24"/>
          <w:lang w:eastAsia="zh-CN"/>
        </w:rPr>
      </w:pPr>
      <w:r>
        <w:rPr>
          <w:rFonts w:ascii="Times New Roman" w:hAnsi="Times New Roman" w:cs="Times New Roman"/>
          <w:b/>
          <w:bCs/>
          <w:sz w:val="24"/>
          <w:lang w:eastAsia="zh-CN"/>
        </w:rPr>
        <w:t>第</w:t>
      </w:r>
      <w:r>
        <w:rPr>
          <w:rFonts w:hint="eastAsia" w:ascii="Times New Roman" w:hAnsi="Times New Roman" w:cs="Times New Roman"/>
          <w:b/>
          <w:bCs/>
          <w:sz w:val="24"/>
          <w:lang w:eastAsia="zh-CN"/>
        </w:rPr>
        <w:t>八</w:t>
      </w:r>
      <w:r>
        <w:rPr>
          <w:rFonts w:ascii="Times New Roman" w:hAnsi="Times New Roman" w:cs="Times New Roman"/>
          <w:b/>
          <w:bCs/>
          <w:sz w:val="24"/>
          <w:lang w:eastAsia="zh-CN"/>
        </w:rPr>
        <w:t xml:space="preserve">条 </w:t>
      </w:r>
      <w:r>
        <w:rPr>
          <w:rFonts w:hint="eastAsia" w:ascii="Times New Roman" w:hAnsi="Times New Roman" w:cs="Times New Roman"/>
          <w:b/>
          <w:bCs/>
          <w:sz w:val="24"/>
          <w:lang w:eastAsia="zh-CN"/>
        </w:rPr>
        <w:t xml:space="preserve">  </w:t>
      </w:r>
      <w:r>
        <w:rPr>
          <w:rFonts w:ascii="Times New Roman" w:hAnsi="Times New Roman" w:cs="Times New Roman"/>
          <w:b/>
          <w:bCs/>
          <w:sz w:val="24"/>
          <w:lang w:eastAsia="zh-CN"/>
        </w:rPr>
        <w:t>验收</w:t>
      </w:r>
    </w:p>
    <w:p>
      <w:pPr>
        <w:spacing w:line="360" w:lineRule="auto"/>
        <w:ind w:left="389" w:hanging="388" w:hangingChars="162"/>
        <w:rPr>
          <w:rFonts w:ascii="Times New Roman" w:hAnsi="Times New Roman" w:cs="Times New Roman"/>
          <w:sz w:val="24"/>
          <w:lang w:eastAsia="zh-CN"/>
        </w:rPr>
      </w:pPr>
      <w:r>
        <w:rPr>
          <w:rFonts w:hint="eastAsia" w:ascii="Times New Roman" w:hAnsi="Times New Roman" w:cs="Times New Roman"/>
          <w:sz w:val="24"/>
          <w:lang w:eastAsia="zh-CN"/>
        </w:rPr>
        <w:t>8</w:t>
      </w:r>
      <w:r>
        <w:rPr>
          <w:rFonts w:ascii="Times New Roman" w:hAnsi="Times New Roman" w:cs="Times New Roman"/>
          <w:sz w:val="24"/>
          <w:lang w:eastAsia="zh-CN"/>
        </w:rPr>
        <w:t>.1 到货验收包括：检查产品型号、规格、数量、外观质量、及货物包装是否完好。</w:t>
      </w:r>
      <w:r>
        <w:rPr>
          <w:rFonts w:asciiTheme="minorEastAsia" w:hAnsiTheme="minorEastAsia" w:eastAsiaTheme="minorEastAsia"/>
          <w:color w:val="000000"/>
          <w:sz w:val="24"/>
          <w:szCs w:val="24"/>
          <w:lang w:eastAsia="zh-CN"/>
        </w:rPr>
        <w:t>甲方对乙方提交的货物依据招标文件上的技术规格要求和国家有关质量标准进行现场初步验收，外观、说明书符合招标文件技术要求的，给予签收，初步验收不合格的不予签收。</w:t>
      </w:r>
    </w:p>
    <w:p>
      <w:pPr>
        <w:spacing w:line="360" w:lineRule="auto"/>
        <w:ind w:left="389" w:hanging="388" w:hangingChars="162"/>
        <w:rPr>
          <w:rFonts w:ascii="Times New Roman" w:hAnsi="Times New Roman" w:cs="Times New Roman"/>
          <w:sz w:val="24"/>
          <w:lang w:eastAsia="zh-CN"/>
        </w:rPr>
      </w:pPr>
      <w:r>
        <w:rPr>
          <w:rFonts w:hint="eastAsia" w:ascii="Times New Roman" w:hAnsi="Times New Roman" w:cs="Times New Roman"/>
          <w:sz w:val="24"/>
          <w:lang w:eastAsia="zh-CN"/>
        </w:rPr>
        <w:t>8</w:t>
      </w:r>
      <w:r>
        <w:rPr>
          <w:rFonts w:ascii="Times New Roman" w:hAnsi="Times New Roman" w:cs="Times New Roman"/>
          <w:sz w:val="24"/>
          <w:lang w:eastAsia="zh-CN"/>
        </w:rPr>
        <w:t>.2 乙方对一次开箱不合格（产品有质量故障）的产品予以换新，承担一切与之有关的费用。</w:t>
      </w:r>
    </w:p>
    <w:p>
      <w:pPr>
        <w:spacing w:line="360" w:lineRule="auto"/>
        <w:ind w:left="389" w:hanging="388" w:hangingChars="162"/>
        <w:rPr>
          <w:rFonts w:ascii="Times New Roman" w:hAnsi="Times New Roman" w:cs="Times New Roman"/>
          <w:sz w:val="24"/>
          <w:lang w:eastAsia="zh-CN"/>
        </w:rPr>
      </w:pPr>
      <w:r>
        <w:rPr>
          <w:rFonts w:hint="eastAsia" w:ascii="Times New Roman" w:hAnsi="Times New Roman" w:cs="Times New Roman"/>
          <w:sz w:val="24"/>
          <w:lang w:eastAsia="zh-CN"/>
        </w:rPr>
        <w:t>8</w:t>
      </w:r>
      <w:r>
        <w:rPr>
          <w:rFonts w:ascii="Times New Roman" w:hAnsi="Times New Roman" w:cs="Times New Roman"/>
          <w:sz w:val="24"/>
          <w:lang w:eastAsia="zh-CN"/>
        </w:rPr>
        <w:t>.3 乙方应将所提供货物的装箱清单、材质报告、质量合格证明材料</w:t>
      </w:r>
      <w:r>
        <w:rPr>
          <w:rFonts w:hint="eastAsia" w:ascii="Times New Roman" w:hAnsi="Times New Roman" w:cs="Times New Roman"/>
          <w:sz w:val="24"/>
          <w:lang w:eastAsia="zh-CN"/>
        </w:rPr>
        <w:t>应随货物</w:t>
      </w:r>
      <w:r>
        <w:rPr>
          <w:rFonts w:ascii="Times New Roman" w:hAnsi="Times New Roman" w:cs="Times New Roman"/>
          <w:sz w:val="24"/>
          <w:lang w:eastAsia="zh-CN"/>
        </w:rPr>
        <w:t>交付给甲方；乙方不能完整交付货物及本款规定的材料，视为未按合同约定交货，乙方负责补齐，因此导致逾期交付的，由乙方承担相关的违约责任。</w:t>
      </w:r>
    </w:p>
    <w:p>
      <w:pPr>
        <w:spacing w:line="360" w:lineRule="auto"/>
        <w:ind w:left="389" w:hanging="388" w:hangingChars="162"/>
        <w:rPr>
          <w:rFonts w:ascii="Times New Roman" w:hAnsi="Times New Roman" w:cs="Times New Roman"/>
          <w:sz w:val="24"/>
          <w:lang w:eastAsia="zh-CN"/>
        </w:rPr>
      </w:pPr>
      <w:r>
        <w:rPr>
          <w:rFonts w:hint="eastAsia" w:ascii="Times New Roman" w:hAnsi="Times New Roman" w:cs="Times New Roman"/>
          <w:sz w:val="24"/>
          <w:lang w:eastAsia="zh-CN"/>
        </w:rPr>
        <w:t>8</w:t>
      </w:r>
      <w:r>
        <w:rPr>
          <w:rFonts w:ascii="Times New Roman" w:hAnsi="Times New Roman" w:cs="Times New Roman"/>
          <w:sz w:val="24"/>
          <w:lang w:eastAsia="zh-CN"/>
        </w:rPr>
        <w:t>.4 产品无需安装调试的，到货开箱验收合格视为产品验收合格；产品需安装调试的，</w:t>
      </w:r>
      <w:r>
        <w:rPr>
          <w:rFonts w:asciiTheme="minorEastAsia" w:hAnsiTheme="minorEastAsia" w:eastAsiaTheme="minorEastAsia"/>
          <w:color w:val="000000"/>
          <w:sz w:val="24"/>
          <w:szCs w:val="24"/>
          <w:lang w:eastAsia="zh-CN"/>
        </w:rPr>
        <w:t>甲方对乙方提供的货物在使用前进行调试时，乙方需负责安装并培训甲方的使用操作人员，并协助甲方一起调试，直到符合技术要求，</w:t>
      </w:r>
      <w:r>
        <w:rPr>
          <w:rFonts w:ascii="Times New Roman" w:hAnsi="Times New Roman" w:cs="Times New Roman"/>
          <w:sz w:val="24"/>
          <w:lang w:eastAsia="zh-CN"/>
        </w:rPr>
        <w:t>调试验收合格视为产品验收合格。但无论采取何种验收方式，均不免除乙方按照本合同约定应承担的质量保证责任。</w:t>
      </w:r>
    </w:p>
    <w:p>
      <w:pPr>
        <w:spacing w:line="360" w:lineRule="auto"/>
        <w:ind w:left="389" w:hanging="388" w:hangingChars="162"/>
        <w:rPr>
          <w:rFonts w:ascii="Times New Roman" w:hAnsi="Times New Roman" w:cs="Times New Roman"/>
          <w:bCs/>
          <w:sz w:val="24"/>
          <w:szCs w:val="24"/>
          <w:lang w:eastAsia="zh-CN"/>
        </w:rPr>
      </w:pPr>
      <w:r>
        <w:rPr>
          <w:rFonts w:hint="eastAsia" w:ascii="Times New Roman" w:hAnsi="Times New Roman" w:cs="Times New Roman"/>
          <w:sz w:val="24"/>
          <w:lang w:eastAsia="zh-CN"/>
        </w:rPr>
        <w:t>8</w:t>
      </w:r>
      <w:r>
        <w:rPr>
          <w:rFonts w:ascii="Times New Roman" w:hAnsi="Times New Roman" w:cs="Times New Roman"/>
          <w:sz w:val="24"/>
          <w:lang w:eastAsia="zh-CN"/>
        </w:rPr>
        <w:t xml:space="preserve">.5 </w:t>
      </w:r>
      <w:r>
        <w:rPr>
          <w:rFonts w:ascii="Times New Roman" w:hAnsi="Times New Roman" w:cs="Times New Roman"/>
          <w:bCs/>
          <w:sz w:val="24"/>
          <w:szCs w:val="24"/>
          <w:lang w:eastAsia="zh-CN"/>
        </w:rPr>
        <w:t>本条款规定了合同设备的供货范围，卖方保证所提供设备为全新的、先进的、成熟的、完整的和安全可靠的，且设备的技术性能、功能符合技术条件的要求。</w:t>
      </w:r>
    </w:p>
    <w:p>
      <w:pPr>
        <w:spacing w:line="360" w:lineRule="auto"/>
        <w:ind w:left="389" w:hanging="388" w:hangingChars="162"/>
        <w:rPr>
          <w:rFonts w:ascii="Times New Roman" w:hAnsi="Times New Roman" w:cs="Times New Roman"/>
          <w:bCs/>
          <w:sz w:val="24"/>
          <w:szCs w:val="24"/>
          <w:lang w:eastAsia="zh-CN"/>
        </w:rPr>
      </w:pPr>
      <w:r>
        <w:rPr>
          <w:rFonts w:hint="eastAsia" w:ascii="Times New Roman" w:hAnsi="Times New Roman" w:cs="Times New Roman"/>
          <w:bCs/>
          <w:sz w:val="24"/>
          <w:szCs w:val="24"/>
          <w:lang w:eastAsia="zh-CN"/>
        </w:rPr>
        <w:t>8</w:t>
      </w:r>
      <w:r>
        <w:rPr>
          <w:rFonts w:ascii="Times New Roman" w:hAnsi="Times New Roman" w:cs="Times New Roman"/>
          <w:bCs/>
          <w:sz w:val="24"/>
          <w:szCs w:val="24"/>
          <w:lang w:eastAsia="zh-CN"/>
        </w:rPr>
        <w:t>.6 卖方确保货物完整，能满足用户安装、运行要求为原则，在技术规范中涉及的供货要求也作为本供货范围的补充，即使未列入供货表中，若在安装、调试、运行中发现缺项也应由卖方无偿补充。</w:t>
      </w:r>
    </w:p>
    <w:p>
      <w:pPr>
        <w:spacing w:line="360" w:lineRule="auto"/>
        <w:ind w:left="389" w:hanging="388" w:hangingChars="162"/>
        <w:rPr>
          <w:rFonts w:asciiTheme="minorEastAsia" w:hAnsiTheme="minorEastAsia" w:eastAsiaTheme="minorEastAsia"/>
          <w:color w:val="000000"/>
          <w:sz w:val="24"/>
          <w:szCs w:val="24"/>
          <w:lang w:eastAsia="zh-CN"/>
        </w:rPr>
      </w:pPr>
      <w:r>
        <w:rPr>
          <w:rFonts w:hint="eastAsia" w:ascii="Times New Roman" w:hAnsi="Times New Roman" w:cs="Times New Roman"/>
          <w:bCs/>
          <w:sz w:val="24"/>
          <w:szCs w:val="24"/>
          <w:lang w:eastAsia="zh-CN"/>
        </w:rPr>
        <w:t xml:space="preserve">8.7 </w:t>
      </w:r>
      <w:r>
        <w:rPr>
          <w:rFonts w:asciiTheme="minorEastAsia" w:hAnsiTheme="minorEastAsia" w:eastAsiaTheme="minorEastAsia"/>
          <w:color w:val="000000"/>
          <w:sz w:val="24"/>
          <w:szCs w:val="24"/>
          <w:lang w:eastAsia="zh-CN"/>
        </w:rPr>
        <w:t>对技术复杂的货物，甲方根据项目需要邀请验收专家、国家认可的专业检测机构参与初步验收及最终验收，并由其出具验收报告。</w:t>
      </w:r>
    </w:p>
    <w:p>
      <w:pPr>
        <w:pStyle w:val="2"/>
        <w:spacing w:line="360" w:lineRule="auto"/>
        <w:ind w:left="418" w:hanging="417" w:hangingChars="174"/>
        <w:jc w:val="left"/>
        <w:rPr>
          <w:rFonts w:asciiTheme="minorEastAsia" w:hAnsiTheme="minorEastAsia" w:eastAsiaTheme="minorEastAsia"/>
          <w:color w:val="000000"/>
          <w:sz w:val="24"/>
          <w:szCs w:val="24"/>
        </w:rPr>
      </w:pPr>
      <w:r>
        <w:rPr>
          <w:rFonts w:hint="eastAsia" w:ascii="Times New Roman" w:hAnsi="Times New Roman"/>
          <w:bCs/>
          <w:sz w:val="24"/>
          <w:szCs w:val="24"/>
        </w:rPr>
        <w:t xml:space="preserve">8.8 </w:t>
      </w:r>
      <w:r>
        <w:rPr>
          <w:rFonts w:asciiTheme="minorEastAsia" w:hAnsiTheme="minorEastAsia" w:eastAsiaTheme="minorEastAsia"/>
          <w:color w:val="000000"/>
          <w:sz w:val="24"/>
          <w:szCs w:val="24"/>
        </w:rPr>
        <w:t>验收时乙方必须在现场，验收完毕后作出验收结果报告；</w:t>
      </w:r>
      <w:r>
        <w:rPr>
          <w:rFonts w:hint="eastAsia" w:asciiTheme="minorEastAsia" w:hAnsiTheme="minorEastAsia" w:eastAsiaTheme="minorEastAsia"/>
          <w:color w:val="000000"/>
          <w:sz w:val="24"/>
          <w:szCs w:val="24"/>
          <w:lang w:val="en-US" w:eastAsia="zh-CN"/>
        </w:rPr>
        <w:t>验收过程中产生的所有</w:t>
      </w:r>
      <w:r>
        <w:rPr>
          <w:rFonts w:asciiTheme="minorEastAsia" w:hAnsiTheme="minorEastAsia" w:eastAsiaTheme="minorEastAsia"/>
          <w:color w:val="000000"/>
          <w:sz w:val="24"/>
          <w:szCs w:val="24"/>
        </w:rPr>
        <w:t>费用</w:t>
      </w:r>
      <w:r>
        <w:rPr>
          <w:rFonts w:hint="eastAsia" w:asciiTheme="minorEastAsia" w:hAnsiTheme="minorEastAsia" w:eastAsiaTheme="minorEastAsia"/>
          <w:color w:val="000000"/>
          <w:sz w:val="24"/>
          <w:szCs w:val="24"/>
          <w:lang w:eastAsia="zh-CN"/>
        </w:rPr>
        <w:t>（</w:t>
      </w:r>
      <w:r>
        <w:rPr>
          <w:rFonts w:hint="eastAsia" w:asciiTheme="minorEastAsia" w:hAnsiTheme="minorEastAsia" w:eastAsiaTheme="minorEastAsia"/>
          <w:color w:val="000000"/>
          <w:sz w:val="24"/>
          <w:szCs w:val="24"/>
          <w:lang w:val="en-US" w:eastAsia="zh-CN"/>
        </w:rPr>
        <w:t>含专家和第三方机构的费用）均</w:t>
      </w:r>
      <w:r>
        <w:rPr>
          <w:rFonts w:asciiTheme="minorEastAsia" w:hAnsiTheme="minorEastAsia" w:eastAsiaTheme="minorEastAsia"/>
          <w:color w:val="000000"/>
          <w:sz w:val="24"/>
          <w:szCs w:val="24"/>
        </w:rPr>
        <w:t>由乙方负责。</w:t>
      </w:r>
    </w:p>
    <w:p>
      <w:pPr>
        <w:spacing w:beforeLines="50" w:line="360" w:lineRule="auto"/>
        <w:rPr>
          <w:rFonts w:ascii="Times New Roman" w:hAnsi="Times New Roman" w:cs="Times New Roman"/>
          <w:b/>
          <w:bCs/>
          <w:sz w:val="24"/>
          <w:lang w:eastAsia="zh-CN"/>
        </w:rPr>
      </w:pPr>
      <w:r>
        <w:rPr>
          <w:rFonts w:ascii="Times New Roman" w:hAnsi="Times New Roman" w:cs="Times New Roman"/>
          <w:b/>
          <w:bCs/>
          <w:sz w:val="24"/>
          <w:lang w:eastAsia="zh-CN"/>
        </w:rPr>
        <w:t>第</w:t>
      </w:r>
      <w:r>
        <w:rPr>
          <w:rFonts w:hint="eastAsia" w:ascii="Times New Roman" w:hAnsi="Times New Roman" w:cs="Times New Roman"/>
          <w:b/>
          <w:bCs/>
          <w:sz w:val="24"/>
          <w:lang w:eastAsia="zh-CN"/>
        </w:rPr>
        <w:t>九</w:t>
      </w:r>
      <w:r>
        <w:rPr>
          <w:rFonts w:ascii="Times New Roman" w:hAnsi="Times New Roman" w:cs="Times New Roman"/>
          <w:b/>
          <w:bCs/>
          <w:sz w:val="24"/>
          <w:lang w:eastAsia="zh-CN"/>
        </w:rPr>
        <w:t>条</w:t>
      </w:r>
      <w:r>
        <w:rPr>
          <w:rFonts w:hint="eastAsia" w:ascii="Times New Roman" w:hAnsi="Times New Roman" w:cs="Times New Roman"/>
          <w:b/>
          <w:bCs/>
          <w:sz w:val="24"/>
          <w:lang w:eastAsia="zh-CN"/>
        </w:rPr>
        <w:t xml:space="preserve"> </w:t>
      </w:r>
      <w:r>
        <w:rPr>
          <w:rFonts w:ascii="Times New Roman" w:hAnsi="Times New Roman" w:cs="Times New Roman"/>
          <w:b/>
          <w:bCs/>
          <w:sz w:val="24"/>
          <w:lang w:eastAsia="zh-CN"/>
        </w:rPr>
        <w:t xml:space="preserve"> 质量保证</w:t>
      </w:r>
      <w:r>
        <w:rPr>
          <w:rFonts w:hint="eastAsia" w:ascii="Times New Roman" w:hAnsi="Times New Roman" w:cs="Times New Roman"/>
          <w:b/>
          <w:bCs/>
          <w:sz w:val="24"/>
          <w:lang w:eastAsia="zh-CN"/>
        </w:rPr>
        <w:t>及售后服务</w:t>
      </w:r>
    </w:p>
    <w:p>
      <w:pPr>
        <w:spacing w:line="360" w:lineRule="auto"/>
        <w:ind w:left="389" w:hanging="388" w:hangingChars="162"/>
        <w:rPr>
          <w:rFonts w:ascii="Times New Roman" w:hAnsi="Times New Roman" w:cs="Times New Roman"/>
          <w:sz w:val="24"/>
          <w:lang w:eastAsia="zh-CN"/>
        </w:rPr>
      </w:pPr>
      <w:r>
        <w:rPr>
          <w:rFonts w:hint="eastAsia" w:ascii="Times New Roman" w:hAnsi="Times New Roman" w:cs="Times New Roman"/>
          <w:sz w:val="24"/>
          <w:lang w:eastAsia="zh-CN"/>
        </w:rPr>
        <w:t xml:space="preserve">9.1 </w:t>
      </w:r>
      <w:r>
        <w:rPr>
          <w:rFonts w:ascii="Times New Roman" w:hAnsi="Times New Roman" w:cs="Times New Roman"/>
          <w:sz w:val="24"/>
          <w:lang w:eastAsia="zh-CN"/>
        </w:rPr>
        <w:t>乙方应按招标文件规定的货物性能、技术要求、质量标准向甲方提供未经使用的全新产品。</w:t>
      </w:r>
    </w:p>
    <w:p>
      <w:pPr>
        <w:spacing w:line="360" w:lineRule="auto"/>
        <w:ind w:left="389" w:hanging="388" w:hangingChars="162"/>
        <w:rPr>
          <w:rFonts w:ascii="Times New Roman" w:hAnsi="Times New Roman" w:cs="Times New Roman"/>
          <w:sz w:val="24"/>
          <w:lang w:eastAsia="zh-CN"/>
        </w:rPr>
      </w:pPr>
      <w:r>
        <w:rPr>
          <w:rFonts w:hint="eastAsia" w:ascii="Times New Roman" w:hAnsi="Times New Roman" w:cs="Times New Roman"/>
          <w:sz w:val="24"/>
          <w:lang w:eastAsia="zh-CN"/>
        </w:rPr>
        <w:t xml:space="preserve">9.2 </w:t>
      </w:r>
      <w:r>
        <w:rPr>
          <w:rFonts w:ascii="Times New Roman" w:hAnsi="Times New Roman" w:cs="Times New Roman"/>
          <w:sz w:val="24"/>
          <w:lang w:eastAsia="zh-CN"/>
        </w:rPr>
        <w:t>乙方提供的货物在质保期内因货物本身的质量问题发生故障，乙方应负责免费</w:t>
      </w:r>
      <w:r>
        <w:rPr>
          <w:rFonts w:hint="eastAsia" w:ascii="Times New Roman" w:hAnsi="Times New Roman" w:cs="Times New Roman"/>
          <w:sz w:val="24"/>
          <w:lang w:val="en-US" w:eastAsia="zh-CN"/>
        </w:rPr>
        <w:t>修复或</w:t>
      </w:r>
      <w:r>
        <w:rPr>
          <w:rFonts w:ascii="Times New Roman" w:hAnsi="Times New Roman" w:cs="Times New Roman"/>
          <w:sz w:val="24"/>
          <w:lang w:eastAsia="zh-CN"/>
        </w:rPr>
        <w:t>更换</w:t>
      </w:r>
      <w:r>
        <w:rPr>
          <w:rFonts w:hint="eastAsia" w:ascii="Times New Roman" w:hAnsi="Times New Roman" w:cs="Times New Roman"/>
          <w:sz w:val="24"/>
          <w:lang w:val="en-US" w:eastAsia="zh-CN"/>
        </w:rPr>
        <w:t>全新</w:t>
      </w:r>
      <w:r>
        <w:rPr>
          <w:rFonts w:ascii="Times New Roman" w:hAnsi="Times New Roman" w:cs="Times New Roman"/>
          <w:sz w:val="24"/>
          <w:lang w:eastAsia="zh-CN"/>
        </w:rPr>
        <w:t>。</w:t>
      </w:r>
    </w:p>
    <w:p>
      <w:pPr>
        <w:spacing w:line="360" w:lineRule="auto"/>
        <w:ind w:left="389" w:hanging="388" w:hangingChars="162"/>
        <w:rPr>
          <w:rFonts w:ascii="Times New Roman" w:hAnsi="Times New Roman" w:cs="Times New Roman"/>
          <w:sz w:val="24"/>
          <w:highlight w:val="none"/>
          <w:lang w:eastAsia="zh-CN"/>
        </w:rPr>
      </w:pPr>
      <w:r>
        <w:rPr>
          <w:rFonts w:hint="eastAsia" w:ascii="Times New Roman" w:hAnsi="Times New Roman" w:cs="Times New Roman"/>
          <w:sz w:val="24"/>
          <w:lang w:eastAsia="zh-CN"/>
        </w:rPr>
        <w:t xml:space="preserve">9.3 </w:t>
      </w:r>
      <w:r>
        <w:rPr>
          <w:rFonts w:ascii="Times New Roman" w:hAnsi="Times New Roman" w:cs="Times New Roman"/>
          <w:sz w:val="24"/>
          <w:lang w:eastAsia="zh-CN"/>
        </w:rPr>
        <w:t>如在使用过程中发生质量问题，乙方在接到甲方通知后在24小时内到达甲方现场</w:t>
      </w:r>
      <w:r>
        <w:rPr>
          <w:rFonts w:hint="eastAsia" w:ascii="Times New Roman" w:hAnsi="Times New Roman" w:cs="Times New Roman"/>
          <w:sz w:val="24"/>
          <w:highlight w:val="none"/>
          <w:lang w:eastAsia="zh-CN"/>
        </w:rPr>
        <w:t>，并在甲方要求的时间内完成修复、更换</w:t>
      </w:r>
      <w:r>
        <w:rPr>
          <w:rFonts w:ascii="Times New Roman" w:hAnsi="Times New Roman" w:cs="Times New Roman"/>
          <w:sz w:val="24"/>
          <w:highlight w:val="none"/>
          <w:lang w:eastAsia="zh-CN"/>
        </w:rPr>
        <w:t>。</w:t>
      </w:r>
      <w:r>
        <w:rPr>
          <w:rFonts w:hint="eastAsia" w:ascii="Times New Roman" w:hAnsi="Times New Roman" w:cs="Times New Roman"/>
          <w:sz w:val="24"/>
          <w:highlight w:val="none"/>
          <w:lang w:eastAsia="zh-CN"/>
        </w:rPr>
        <w:t>如若乙方未按照甲方通知进行修复、更换，甲方可自行或另行委托第三方修复或更换，产生的一切费用由乙方承担。</w:t>
      </w:r>
    </w:p>
    <w:p>
      <w:pPr>
        <w:spacing w:line="360" w:lineRule="auto"/>
        <w:ind w:left="389" w:hanging="388" w:hangingChars="162"/>
        <w:rPr>
          <w:rFonts w:ascii="Times New Roman" w:hAnsi="Times New Roman" w:cs="Times New Roman"/>
          <w:sz w:val="24"/>
          <w:lang w:eastAsia="zh-CN"/>
        </w:rPr>
      </w:pPr>
      <w:r>
        <w:rPr>
          <w:rFonts w:hint="eastAsia" w:ascii="Times New Roman" w:hAnsi="Times New Roman" w:cs="Times New Roman"/>
          <w:sz w:val="24"/>
          <w:lang w:eastAsia="zh-CN"/>
        </w:rPr>
        <w:t xml:space="preserve">9.4 </w:t>
      </w:r>
      <w:r>
        <w:rPr>
          <w:rFonts w:ascii="Times New Roman" w:hAnsi="Times New Roman" w:cs="Times New Roman"/>
          <w:sz w:val="24"/>
          <w:lang w:eastAsia="zh-CN"/>
        </w:rPr>
        <w:t>在质保期内，乙方应对货物出现的质量及安全问题负责处理解决并承担一切费用</w:t>
      </w:r>
      <w:r>
        <w:rPr>
          <w:rFonts w:hint="eastAsia" w:ascii="Times New Roman" w:hAnsi="Times New Roman" w:cs="Times New Roman"/>
          <w:sz w:val="24"/>
          <w:lang w:eastAsia="zh-CN"/>
        </w:rPr>
        <w:t>，如给甲方造成损失的，由乙方承担赔偿责任</w:t>
      </w:r>
      <w:r>
        <w:rPr>
          <w:rFonts w:ascii="Times New Roman" w:hAnsi="Times New Roman" w:cs="Times New Roman"/>
          <w:sz w:val="24"/>
          <w:lang w:eastAsia="zh-CN"/>
        </w:rPr>
        <w:t>。</w:t>
      </w:r>
    </w:p>
    <w:p>
      <w:pPr>
        <w:spacing w:line="360" w:lineRule="auto"/>
        <w:ind w:left="389" w:hanging="388" w:hangingChars="162"/>
        <w:rPr>
          <w:rFonts w:ascii="Times New Roman" w:hAnsi="Times New Roman" w:cs="Times New Roman"/>
          <w:sz w:val="24"/>
          <w:lang w:eastAsia="zh-CN"/>
        </w:rPr>
      </w:pPr>
      <w:r>
        <w:rPr>
          <w:rFonts w:hint="eastAsia" w:ascii="Times New Roman" w:hAnsi="Times New Roman" w:cs="Times New Roman"/>
          <w:sz w:val="24"/>
          <w:lang w:eastAsia="zh-CN"/>
        </w:rPr>
        <w:t xml:space="preserve">9.5  </w:t>
      </w:r>
      <w:r>
        <w:rPr>
          <w:rFonts w:ascii="Times New Roman" w:hAnsi="Times New Roman" w:cs="Times New Roman"/>
          <w:sz w:val="24"/>
          <w:lang w:eastAsia="zh-CN"/>
        </w:rPr>
        <w:t>除本合同另有约定外，本合同产品售后服务按厂家标准提供有关质量保证和售后服务的承诺执行，国家有规定的按国家规定执行。</w:t>
      </w:r>
    </w:p>
    <w:p>
      <w:pPr>
        <w:spacing w:beforeLines="50" w:line="360" w:lineRule="auto"/>
        <w:rPr>
          <w:rFonts w:ascii="Times New Roman" w:hAnsi="Times New Roman" w:cs="Times New Roman"/>
          <w:b/>
          <w:bCs/>
          <w:sz w:val="24"/>
          <w:lang w:eastAsia="zh-CN"/>
        </w:rPr>
      </w:pPr>
      <w:r>
        <w:rPr>
          <w:rFonts w:ascii="Times New Roman" w:hAnsi="Times New Roman" w:cs="Times New Roman"/>
          <w:b/>
          <w:bCs/>
          <w:sz w:val="24"/>
          <w:lang w:eastAsia="zh-CN"/>
        </w:rPr>
        <w:t>第</w:t>
      </w:r>
      <w:r>
        <w:rPr>
          <w:rFonts w:hint="eastAsia" w:ascii="Times New Roman" w:hAnsi="Times New Roman" w:cs="Times New Roman"/>
          <w:b/>
          <w:bCs/>
          <w:sz w:val="24"/>
          <w:lang w:eastAsia="zh-CN"/>
        </w:rPr>
        <w:t>十</w:t>
      </w:r>
      <w:r>
        <w:rPr>
          <w:rFonts w:ascii="Times New Roman" w:hAnsi="Times New Roman" w:cs="Times New Roman"/>
          <w:b/>
          <w:bCs/>
          <w:sz w:val="24"/>
          <w:lang w:eastAsia="zh-CN"/>
        </w:rPr>
        <w:t xml:space="preserve">条 </w:t>
      </w:r>
      <w:r>
        <w:rPr>
          <w:rFonts w:hint="eastAsia" w:ascii="Times New Roman" w:hAnsi="Times New Roman" w:cs="Times New Roman"/>
          <w:b/>
          <w:bCs/>
          <w:sz w:val="24"/>
          <w:lang w:eastAsia="zh-CN"/>
        </w:rPr>
        <w:t xml:space="preserve"> </w:t>
      </w:r>
      <w:r>
        <w:rPr>
          <w:rFonts w:ascii="Times New Roman" w:hAnsi="Times New Roman" w:cs="Times New Roman"/>
          <w:b/>
          <w:bCs/>
          <w:sz w:val="24"/>
          <w:lang w:eastAsia="zh-CN"/>
        </w:rPr>
        <w:t>违约责任</w:t>
      </w:r>
    </w:p>
    <w:p>
      <w:pPr>
        <w:spacing w:line="360" w:lineRule="auto"/>
        <w:ind w:left="416" w:leftChars="9" w:hanging="396" w:hangingChars="165"/>
        <w:rPr>
          <w:rFonts w:ascii="Times New Roman" w:hAnsi="Times New Roman" w:cs="Times New Roman"/>
          <w:sz w:val="24"/>
          <w:lang w:eastAsia="zh-CN"/>
        </w:rPr>
      </w:pPr>
      <w:r>
        <w:rPr>
          <w:rFonts w:hint="eastAsia" w:ascii="Times New Roman" w:hAnsi="Times New Roman" w:cs="Times New Roman"/>
          <w:sz w:val="24"/>
          <w:lang w:eastAsia="zh-CN"/>
        </w:rPr>
        <w:t>10</w:t>
      </w:r>
      <w:r>
        <w:rPr>
          <w:rFonts w:ascii="Times New Roman" w:hAnsi="Times New Roman" w:cs="Times New Roman"/>
          <w:sz w:val="24"/>
          <w:lang w:eastAsia="zh-CN"/>
        </w:rPr>
        <w:t>.1 乙方逾期交货的，每日按照合同总额的</w:t>
      </w:r>
      <w:r>
        <w:rPr>
          <w:rFonts w:ascii="Times New Roman" w:hAnsi="Times New Roman" w:cs="Times New Roman"/>
          <w:sz w:val="24"/>
          <w:u w:val="single"/>
          <w:lang w:eastAsia="zh-CN"/>
        </w:rPr>
        <w:t xml:space="preserve"> 0.1 </w:t>
      </w:r>
      <w:r>
        <w:rPr>
          <w:rFonts w:ascii="Times New Roman" w:hAnsi="Times New Roman" w:cs="Times New Roman"/>
          <w:sz w:val="24"/>
          <w:lang w:eastAsia="zh-CN"/>
        </w:rPr>
        <w:t>%向甲方支付违约金，逾期超过</w:t>
      </w:r>
      <w:r>
        <w:rPr>
          <w:rFonts w:ascii="Times New Roman" w:hAnsi="Times New Roman" w:cs="Times New Roman"/>
          <w:sz w:val="24"/>
          <w:u w:val="single"/>
          <w:lang w:eastAsia="zh-CN"/>
        </w:rPr>
        <w:t xml:space="preserve"> 20 </w:t>
      </w:r>
      <w:r>
        <w:rPr>
          <w:rFonts w:ascii="Times New Roman" w:hAnsi="Times New Roman" w:cs="Times New Roman"/>
          <w:sz w:val="24"/>
          <w:lang w:eastAsia="zh-CN"/>
        </w:rPr>
        <w:t>日的，甲方还有权解除合同，并要求乙方一次性支付合同总额</w:t>
      </w:r>
      <w:r>
        <w:rPr>
          <w:rFonts w:ascii="Times New Roman" w:hAnsi="Times New Roman" w:cs="Times New Roman"/>
          <w:sz w:val="24"/>
          <w:u w:val="single"/>
          <w:lang w:eastAsia="zh-CN"/>
        </w:rPr>
        <w:t xml:space="preserve"> 20 </w:t>
      </w:r>
      <w:r>
        <w:rPr>
          <w:rFonts w:ascii="Times New Roman" w:hAnsi="Times New Roman" w:cs="Times New Roman"/>
          <w:sz w:val="24"/>
          <w:lang w:eastAsia="zh-CN"/>
        </w:rPr>
        <w:t>%的违约金。乙方部分交货不合格的，均按照逾期交货处理。</w:t>
      </w:r>
    </w:p>
    <w:p>
      <w:pPr>
        <w:spacing w:line="360" w:lineRule="auto"/>
        <w:ind w:left="0" w:leftChars="0" w:firstLine="0" w:firstLineChars="0"/>
        <w:rPr>
          <w:rFonts w:ascii="Times New Roman" w:hAnsi="Times New Roman" w:cs="Times New Roman"/>
          <w:sz w:val="24"/>
          <w:lang w:eastAsia="zh-CN"/>
        </w:rPr>
      </w:pPr>
      <w:r>
        <w:rPr>
          <w:rFonts w:hint="eastAsia" w:ascii="Times New Roman" w:hAnsi="Times New Roman" w:cs="Times New Roman"/>
          <w:sz w:val="24"/>
          <w:lang w:eastAsia="zh-CN"/>
        </w:rPr>
        <w:t>10</w:t>
      </w:r>
      <w:r>
        <w:rPr>
          <w:rFonts w:ascii="Times New Roman" w:hAnsi="Times New Roman" w:cs="Times New Roman"/>
          <w:sz w:val="24"/>
          <w:lang w:eastAsia="zh-CN"/>
        </w:rPr>
        <w:t>.2 乙方交付的产品经甲方验收不合格的，应根据甲方要求进行更换或采取其他补救措施。累计</w:t>
      </w:r>
      <w:r>
        <w:rPr>
          <w:rFonts w:ascii="Times New Roman" w:hAnsi="Times New Roman" w:cs="Times New Roman"/>
          <w:sz w:val="24"/>
          <w:u w:val="single"/>
          <w:lang w:eastAsia="zh-CN"/>
        </w:rPr>
        <w:t xml:space="preserve"> </w:t>
      </w:r>
      <w:r>
        <w:rPr>
          <w:rFonts w:hint="eastAsia" w:ascii="Times New Roman" w:hAnsi="Times New Roman" w:cs="Times New Roman"/>
          <w:sz w:val="24"/>
          <w:u w:val="single"/>
          <w:lang w:eastAsia="zh-CN"/>
        </w:rPr>
        <w:t>2</w:t>
      </w:r>
      <w:r>
        <w:rPr>
          <w:rFonts w:ascii="Times New Roman" w:hAnsi="Times New Roman" w:cs="Times New Roman"/>
          <w:sz w:val="24"/>
          <w:u w:val="single"/>
          <w:lang w:eastAsia="zh-CN"/>
        </w:rPr>
        <w:t xml:space="preserve"> </w:t>
      </w:r>
      <w:r>
        <w:rPr>
          <w:rFonts w:ascii="Times New Roman" w:hAnsi="Times New Roman" w:cs="Times New Roman"/>
          <w:sz w:val="24"/>
          <w:lang w:eastAsia="zh-CN"/>
        </w:rPr>
        <w:t>次验收不合格的，甲方还有权解除合同、拒绝支付任何费用</w:t>
      </w:r>
      <w:r>
        <w:rPr>
          <w:rFonts w:hint="eastAsia" w:ascii="Times New Roman" w:hAnsi="Times New Roman" w:cs="Times New Roman"/>
          <w:sz w:val="24"/>
          <w:lang w:eastAsia="zh-CN"/>
        </w:rPr>
        <w:t>，甲方并有权要求乙方支付解除部分对应货值 20 %的违约金，如违约金不足以弥补甲方损失（包括但不限于甲方重新采购该货物所增加的费用），乙方还应对不足部分承担赔偿责任。</w:t>
      </w:r>
    </w:p>
    <w:p>
      <w:pPr>
        <w:spacing w:line="360" w:lineRule="auto"/>
        <w:ind w:left="416" w:leftChars="9" w:hanging="396" w:hangingChars="165"/>
        <w:rPr>
          <w:rFonts w:ascii="Times New Roman" w:hAnsi="Times New Roman" w:cs="Times New Roman"/>
          <w:sz w:val="24"/>
          <w:lang w:eastAsia="zh-CN"/>
        </w:rPr>
      </w:pPr>
      <w:r>
        <w:rPr>
          <w:rFonts w:hint="eastAsia" w:ascii="Times New Roman" w:hAnsi="Times New Roman" w:cs="Times New Roman"/>
          <w:sz w:val="24"/>
          <w:lang w:eastAsia="zh-CN"/>
        </w:rPr>
        <w:t>10</w:t>
      </w:r>
      <w:r>
        <w:rPr>
          <w:rFonts w:ascii="Times New Roman" w:hAnsi="Times New Roman" w:cs="Times New Roman"/>
          <w:sz w:val="24"/>
          <w:lang w:eastAsia="zh-CN"/>
        </w:rPr>
        <w:t xml:space="preserve">.3 </w:t>
      </w:r>
      <w:r>
        <w:rPr>
          <w:rFonts w:ascii="Times New Roman" w:hAnsi="Times New Roman" w:cs="Times New Roman"/>
          <w:sz w:val="24"/>
          <w:szCs w:val="24"/>
          <w:lang w:eastAsia="zh-CN"/>
        </w:rPr>
        <w:t>如甲方逾期付款，应按全国银行间同业拆借中心公布的贷款市场报价利率向乙方支付利息</w:t>
      </w:r>
      <w:r>
        <w:rPr>
          <w:rFonts w:ascii="Times New Roman" w:hAnsi="Times New Roman" w:cs="Times New Roman"/>
          <w:sz w:val="24"/>
          <w:lang w:eastAsia="zh-CN"/>
        </w:rPr>
        <w:t>。</w:t>
      </w:r>
    </w:p>
    <w:p>
      <w:pPr>
        <w:spacing w:line="360" w:lineRule="auto"/>
        <w:ind w:left="416" w:leftChars="9" w:hanging="396" w:hangingChars="165"/>
        <w:rPr>
          <w:rFonts w:ascii="Times New Roman" w:hAnsi="Times New Roman" w:cs="Times New Roman"/>
          <w:sz w:val="24"/>
          <w:lang w:eastAsia="zh-CN"/>
        </w:rPr>
      </w:pPr>
      <w:r>
        <w:rPr>
          <w:rFonts w:hint="eastAsia" w:ascii="Times New Roman" w:hAnsi="Times New Roman" w:cs="Times New Roman"/>
          <w:sz w:val="24"/>
          <w:lang w:eastAsia="zh-CN"/>
        </w:rPr>
        <w:t>10</w:t>
      </w:r>
      <w:r>
        <w:rPr>
          <w:rFonts w:ascii="Times New Roman" w:hAnsi="Times New Roman" w:cs="Times New Roman"/>
          <w:sz w:val="24"/>
          <w:lang w:eastAsia="zh-CN"/>
        </w:rPr>
        <w:t>.4 一方的违约行为给对方造成的损失超过本合同约定的违约金数额的，超出部分，违约方应予以赔偿。</w:t>
      </w:r>
    </w:p>
    <w:p>
      <w:pPr>
        <w:pStyle w:val="2"/>
        <w:spacing w:line="360" w:lineRule="auto"/>
        <w:ind w:left="416" w:leftChars="9" w:hanging="396" w:hangingChars="165"/>
        <w:rPr>
          <w:rFonts w:ascii="Times New Roman" w:hAnsi="Times New Roman"/>
          <w:sz w:val="24"/>
          <w:szCs w:val="24"/>
        </w:rPr>
      </w:pPr>
      <w:r>
        <w:rPr>
          <w:rFonts w:hint="eastAsia" w:ascii="Times New Roman" w:hAnsi="Times New Roman"/>
          <w:sz w:val="24"/>
          <w:szCs w:val="24"/>
        </w:rPr>
        <w:t>10</w:t>
      </w:r>
      <w:r>
        <w:rPr>
          <w:rFonts w:ascii="Times New Roman" w:hAnsi="Times New Roman"/>
          <w:sz w:val="24"/>
          <w:szCs w:val="24"/>
        </w:rPr>
        <w:t>.5甲方已就本合同项下涉及乙方重大利害关系的条款向乙方作出详细说明，乙方充分理解上述条款含义，并自愿签订本合同。</w:t>
      </w:r>
    </w:p>
    <w:p>
      <w:pPr>
        <w:spacing w:beforeLines="50" w:line="360" w:lineRule="auto"/>
        <w:rPr>
          <w:rFonts w:ascii="Times New Roman" w:hAnsi="Times New Roman" w:cs="Times New Roman"/>
          <w:sz w:val="24"/>
          <w:lang w:eastAsia="zh-CN"/>
        </w:rPr>
      </w:pPr>
      <w:r>
        <w:rPr>
          <w:rFonts w:ascii="Times New Roman" w:hAnsi="Times New Roman" w:cs="Times New Roman"/>
          <w:b/>
          <w:bCs/>
          <w:sz w:val="24"/>
          <w:lang w:eastAsia="zh-CN"/>
        </w:rPr>
        <w:t>第</w:t>
      </w:r>
      <w:r>
        <w:rPr>
          <w:rFonts w:hint="eastAsia" w:ascii="Times New Roman" w:hAnsi="Times New Roman" w:cs="Times New Roman"/>
          <w:b/>
          <w:bCs/>
          <w:sz w:val="24"/>
          <w:lang w:eastAsia="zh-CN"/>
        </w:rPr>
        <w:t>十一</w:t>
      </w:r>
      <w:r>
        <w:rPr>
          <w:rFonts w:ascii="Times New Roman" w:hAnsi="Times New Roman" w:cs="Times New Roman"/>
          <w:b/>
          <w:bCs/>
          <w:sz w:val="24"/>
          <w:lang w:eastAsia="zh-CN"/>
        </w:rPr>
        <w:t xml:space="preserve">条 </w:t>
      </w:r>
      <w:r>
        <w:rPr>
          <w:rFonts w:hint="eastAsia" w:ascii="Times New Roman" w:hAnsi="Times New Roman" w:cs="Times New Roman"/>
          <w:b/>
          <w:bCs/>
          <w:sz w:val="24"/>
          <w:lang w:eastAsia="zh-CN"/>
        </w:rPr>
        <w:t xml:space="preserve">  </w:t>
      </w:r>
      <w:r>
        <w:rPr>
          <w:rFonts w:ascii="Times New Roman" w:hAnsi="Times New Roman" w:cs="Times New Roman"/>
          <w:b/>
          <w:bCs/>
          <w:sz w:val="24"/>
          <w:lang w:eastAsia="zh-CN"/>
        </w:rPr>
        <w:t>法律的适用及争议解决方式</w:t>
      </w:r>
    </w:p>
    <w:p>
      <w:pPr>
        <w:spacing w:line="360" w:lineRule="auto"/>
        <w:ind w:left="329" w:leftChars="-18" w:hanging="369" w:hangingChars="154"/>
        <w:rPr>
          <w:rFonts w:ascii="Times New Roman" w:hAnsi="Times New Roman" w:cs="Times New Roman"/>
          <w:sz w:val="24"/>
          <w:lang w:eastAsia="zh-CN"/>
        </w:rPr>
      </w:pPr>
      <w:r>
        <w:rPr>
          <w:rFonts w:hint="eastAsia" w:ascii="Times New Roman" w:hAnsi="Times New Roman" w:cs="Times New Roman"/>
          <w:sz w:val="24"/>
          <w:lang w:eastAsia="zh-CN"/>
        </w:rPr>
        <w:t>11</w:t>
      </w:r>
      <w:r>
        <w:rPr>
          <w:rFonts w:ascii="Times New Roman" w:hAnsi="Times New Roman" w:cs="Times New Roman"/>
          <w:sz w:val="24"/>
          <w:lang w:eastAsia="zh-CN"/>
        </w:rPr>
        <w:t>.1 本合同的效力、解释及履行均适用中华人民共和国法律。</w:t>
      </w:r>
    </w:p>
    <w:p>
      <w:pPr>
        <w:spacing w:line="360" w:lineRule="auto"/>
        <w:ind w:left="329" w:leftChars="-18" w:hanging="369" w:hangingChars="154"/>
        <w:rPr>
          <w:rFonts w:ascii="Times New Roman" w:hAnsi="Times New Roman" w:cs="Times New Roman"/>
          <w:sz w:val="24"/>
          <w:lang w:eastAsia="zh-CN"/>
        </w:rPr>
      </w:pPr>
      <w:r>
        <w:rPr>
          <w:rFonts w:hint="eastAsia" w:ascii="Times New Roman" w:hAnsi="Times New Roman" w:cs="Times New Roman"/>
          <w:sz w:val="24"/>
          <w:lang w:eastAsia="zh-CN"/>
        </w:rPr>
        <w:t>11</w:t>
      </w:r>
      <w:r>
        <w:rPr>
          <w:rFonts w:ascii="Times New Roman" w:hAnsi="Times New Roman" w:cs="Times New Roman"/>
          <w:sz w:val="24"/>
          <w:lang w:eastAsia="zh-CN"/>
        </w:rPr>
        <w:t>.2 因本合同履行过程中引起的任何争议，双方应及时友好协商解决。协商不成的，向甲方所在地的人民法院提起诉讼。</w:t>
      </w:r>
    </w:p>
    <w:p>
      <w:pPr>
        <w:spacing w:beforeLines="50" w:line="360" w:lineRule="auto"/>
        <w:rPr>
          <w:rFonts w:ascii="Times New Roman" w:hAnsi="Times New Roman" w:cs="Times New Roman"/>
          <w:b/>
          <w:bCs/>
          <w:sz w:val="24"/>
          <w:lang w:eastAsia="zh-CN"/>
        </w:rPr>
      </w:pPr>
      <w:r>
        <w:rPr>
          <w:rFonts w:ascii="Times New Roman" w:hAnsi="Times New Roman" w:cs="Times New Roman"/>
          <w:b/>
          <w:bCs/>
          <w:sz w:val="24"/>
          <w:lang w:eastAsia="zh-CN"/>
        </w:rPr>
        <w:t>第十</w:t>
      </w:r>
      <w:r>
        <w:rPr>
          <w:rFonts w:hint="eastAsia" w:ascii="Times New Roman" w:hAnsi="Times New Roman" w:cs="Times New Roman"/>
          <w:b/>
          <w:bCs/>
          <w:sz w:val="24"/>
          <w:lang w:eastAsia="zh-CN"/>
        </w:rPr>
        <w:t>二</w:t>
      </w:r>
      <w:r>
        <w:rPr>
          <w:rFonts w:ascii="Times New Roman" w:hAnsi="Times New Roman" w:cs="Times New Roman"/>
          <w:b/>
          <w:bCs/>
          <w:sz w:val="24"/>
          <w:lang w:eastAsia="zh-CN"/>
        </w:rPr>
        <w:t xml:space="preserve">条 </w:t>
      </w:r>
      <w:r>
        <w:rPr>
          <w:rFonts w:hint="eastAsia" w:ascii="Times New Roman" w:hAnsi="Times New Roman" w:cs="Times New Roman"/>
          <w:b/>
          <w:bCs/>
          <w:sz w:val="24"/>
          <w:lang w:eastAsia="zh-CN"/>
        </w:rPr>
        <w:t xml:space="preserve"> </w:t>
      </w:r>
      <w:r>
        <w:rPr>
          <w:rFonts w:ascii="Times New Roman" w:hAnsi="Times New Roman" w:cs="Times New Roman"/>
          <w:b/>
          <w:bCs/>
          <w:sz w:val="24"/>
          <w:lang w:eastAsia="zh-CN"/>
        </w:rPr>
        <w:t xml:space="preserve">合同变更与解除 </w:t>
      </w:r>
    </w:p>
    <w:p>
      <w:pPr>
        <w:spacing w:line="360" w:lineRule="auto"/>
        <w:ind w:firstLine="360" w:firstLineChars="150"/>
        <w:rPr>
          <w:rFonts w:ascii="Times New Roman" w:hAnsi="Times New Roman" w:cs="Times New Roman"/>
          <w:sz w:val="24"/>
          <w:lang w:eastAsia="zh-CN"/>
        </w:rPr>
      </w:pPr>
      <w:r>
        <w:rPr>
          <w:rFonts w:ascii="Times New Roman" w:hAnsi="Times New Roman" w:cs="Times New Roman"/>
          <w:sz w:val="24"/>
          <w:lang w:eastAsia="zh-CN"/>
        </w:rPr>
        <w:t>除本合同另有约定或法律规定外，非经双方协商一致，任何一方均不得擅自变更或解除合同。合同变更或解除须采取书面形式。</w:t>
      </w:r>
    </w:p>
    <w:p>
      <w:pPr>
        <w:spacing w:beforeLines="50" w:line="360" w:lineRule="auto"/>
        <w:rPr>
          <w:rFonts w:ascii="Times New Roman" w:hAnsi="Times New Roman" w:cs="Times New Roman"/>
          <w:b/>
          <w:bCs/>
          <w:sz w:val="24"/>
          <w:lang w:eastAsia="zh-CN"/>
        </w:rPr>
      </w:pPr>
      <w:r>
        <w:rPr>
          <w:rFonts w:ascii="Times New Roman" w:hAnsi="Times New Roman" w:cs="Times New Roman"/>
          <w:b/>
          <w:bCs/>
          <w:sz w:val="24"/>
          <w:lang w:eastAsia="zh-CN"/>
        </w:rPr>
        <w:t>第十</w:t>
      </w:r>
      <w:r>
        <w:rPr>
          <w:rFonts w:hint="eastAsia" w:ascii="Times New Roman" w:hAnsi="Times New Roman" w:cs="Times New Roman"/>
          <w:b/>
          <w:bCs/>
          <w:sz w:val="24"/>
          <w:lang w:eastAsia="zh-CN"/>
        </w:rPr>
        <w:t>三</w:t>
      </w:r>
      <w:r>
        <w:rPr>
          <w:rFonts w:ascii="Times New Roman" w:hAnsi="Times New Roman" w:cs="Times New Roman"/>
          <w:b/>
          <w:bCs/>
          <w:sz w:val="24"/>
          <w:lang w:eastAsia="zh-CN"/>
        </w:rPr>
        <w:t>条 通知</w:t>
      </w: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beforeLines="50" w:line="360" w:lineRule="auto"/>
        <w:rPr>
          <w:rFonts w:ascii="Times New Roman" w:hAnsi="Times New Roman" w:cs="Times New Roman"/>
          <w:sz w:val="24"/>
          <w:lang w:eastAsia="zh-CN"/>
        </w:rPr>
      </w:pPr>
      <w:r>
        <w:rPr>
          <w:rFonts w:ascii="Times New Roman" w:hAnsi="Times New Roman" w:cs="Times New Roman"/>
          <w:b/>
          <w:bCs/>
          <w:sz w:val="24"/>
          <w:lang w:eastAsia="zh-CN"/>
        </w:rPr>
        <w:t>第十</w:t>
      </w:r>
      <w:r>
        <w:rPr>
          <w:rFonts w:hint="eastAsia" w:ascii="Times New Roman" w:hAnsi="Times New Roman" w:cs="Times New Roman"/>
          <w:b/>
          <w:bCs/>
          <w:sz w:val="24"/>
          <w:lang w:eastAsia="zh-CN"/>
        </w:rPr>
        <w:t>四</w:t>
      </w:r>
      <w:r>
        <w:rPr>
          <w:rFonts w:ascii="Times New Roman" w:hAnsi="Times New Roman" w:cs="Times New Roman"/>
          <w:b/>
          <w:bCs/>
          <w:sz w:val="24"/>
          <w:lang w:eastAsia="zh-CN"/>
        </w:rPr>
        <w:t>条</w:t>
      </w:r>
      <w:r>
        <w:rPr>
          <w:rFonts w:ascii="Times New Roman" w:hAnsi="Times New Roman" w:cs="Times New Roman"/>
          <w:sz w:val="24"/>
          <w:lang w:eastAsia="zh-CN"/>
        </w:rPr>
        <w:t xml:space="preserve"> 本合同一式</w:t>
      </w:r>
      <w:r>
        <w:rPr>
          <w:rFonts w:ascii="Times New Roman" w:hAnsi="Times New Roman" w:cs="Times New Roman"/>
          <w:b/>
          <w:bCs/>
          <w:sz w:val="24"/>
          <w:u w:val="single"/>
          <w:lang w:eastAsia="zh-CN"/>
        </w:rPr>
        <w:t xml:space="preserve"> 肆 </w:t>
      </w:r>
      <w:r>
        <w:rPr>
          <w:rFonts w:ascii="Times New Roman" w:hAnsi="Times New Roman" w:cs="Times New Roman"/>
          <w:sz w:val="24"/>
          <w:lang w:eastAsia="zh-CN"/>
        </w:rPr>
        <w:t>份，经双方盖章后生效，甲方执</w:t>
      </w:r>
      <w:r>
        <w:rPr>
          <w:rFonts w:ascii="Times New Roman" w:hAnsi="Times New Roman" w:cs="Times New Roman"/>
          <w:b/>
          <w:bCs/>
          <w:sz w:val="24"/>
          <w:u w:val="single"/>
          <w:lang w:eastAsia="zh-CN"/>
        </w:rPr>
        <w:t xml:space="preserve"> 叁 </w:t>
      </w:r>
      <w:r>
        <w:rPr>
          <w:rFonts w:ascii="Times New Roman" w:hAnsi="Times New Roman" w:cs="Times New Roman"/>
          <w:sz w:val="24"/>
          <w:lang w:eastAsia="zh-CN"/>
        </w:rPr>
        <w:t>份、乙方执</w:t>
      </w:r>
      <w:r>
        <w:rPr>
          <w:rFonts w:ascii="Times New Roman" w:hAnsi="Times New Roman" w:cs="Times New Roman"/>
          <w:b/>
          <w:bCs/>
          <w:sz w:val="24"/>
          <w:u w:val="single"/>
          <w:lang w:eastAsia="zh-CN"/>
        </w:rPr>
        <w:t xml:space="preserve"> 壹 </w:t>
      </w:r>
      <w:r>
        <w:rPr>
          <w:rFonts w:ascii="Times New Roman" w:hAnsi="Times New Roman" w:cs="Times New Roman"/>
          <w:sz w:val="24"/>
          <w:lang w:eastAsia="zh-CN"/>
        </w:rPr>
        <w:t>份，合同与附件具有同等法律效力。</w:t>
      </w:r>
    </w:p>
    <w:p>
      <w:pPr>
        <w:pStyle w:val="2"/>
        <w:spacing w:line="360" w:lineRule="auto"/>
        <w:rPr>
          <w:rFonts w:ascii="Times New Roman" w:hAnsi="Times New Roman"/>
          <w:sz w:val="24"/>
          <w:szCs w:val="24"/>
        </w:rPr>
      </w:pPr>
    </w:p>
    <w:p>
      <w:pPr>
        <w:spacing w:line="360" w:lineRule="auto"/>
        <w:rPr>
          <w:rFonts w:ascii="Times New Roman" w:hAnsi="Times New Roman" w:cs="Times New Roman"/>
          <w:b/>
          <w:sz w:val="24"/>
          <w:lang w:eastAsia="zh-CN"/>
        </w:rPr>
      </w:pPr>
      <w:r>
        <w:rPr>
          <w:rFonts w:ascii="Times New Roman" w:hAnsi="Times New Roman" w:cs="Times New Roman"/>
          <w:b/>
          <w:sz w:val="24"/>
          <w:lang w:eastAsia="zh-CN"/>
        </w:rPr>
        <w:t>（本页为签署栏，无正文）</w:t>
      </w:r>
    </w:p>
    <w:p>
      <w:pPr>
        <w:pStyle w:val="2"/>
        <w:spacing w:line="360" w:lineRule="auto"/>
        <w:rPr>
          <w:rFonts w:ascii="Times New Roman" w:hAnsi="Times New Roman"/>
          <w:sz w:val="24"/>
          <w:szCs w:val="24"/>
        </w:rPr>
      </w:pPr>
    </w:p>
    <w:p>
      <w:pPr>
        <w:pStyle w:val="2"/>
        <w:spacing w:line="360" w:lineRule="auto"/>
        <w:rPr>
          <w:rFonts w:ascii="Times New Roman" w:hAnsi="Times New Roman"/>
          <w:sz w:val="24"/>
          <w:szCs w:val="24"/>
        </w:rPr>
      </w:pPr>
    </w:p>
    <w:p>
      <w:pPr>
        <w:pStyle w:val="2"/>
        <w:spacing w:line="360" w:lineRule="auto"/>
        <w:rPr>
          <w:rFonts w:ascii="Times New Roman" w:hAnsi="Times New Roman"/>
          <w:sz w:val="24"/>
          <w:szCs w:val="24"/>
        </w:rPr>
      </w:pPr>
    </w:p>
    <w:p>
      <w:pPr>
        <w:pStyle w:val="2"/>
        <w:spacing w:line="360" w:lineRule="auto"/>
        <w:rPr>
          <w:rFonts w:ascii="Times New Roman" w:hAnsi="Times New Roman"/>
          <w:sz w:val="24"/>
          <w:szCs w:val="24"/>
        </w:rPr>
      </w:pPr>
    </w:p>
    <w:tbl>
      <w:tblPr>
        <w:tblStyle w:val="35"/>
        <w:tblW w:w="102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66"/>
        <w:gridCol w:w="4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766" w:type="dxa"/>
            <w:vAlign w:val="center"/>
          </w:tcPr>
          <w:p>
            <w:pPr>
              <w:spacing w:line="360" w:lineRule="auto"/>
              <w:jc w:val="both"/>
              <w:rPr>
                <w:rFonts w:ascii="Times New Roman" w:hAnsi="Times New Roman" w:cs="Times New Roman"/>
                <w:b/>
                <w:bCs/>
                <w:sz w:val="24"/>
                <w:lang w:eastAsia="zh-CN"/>
              </w:rPr>
            </w:pPr>
            <w:r>
              <w:rPr>
                <w:rFonts w:ascii="Times New Roman" w:hAnsi="Times New Roman" w:cs="Times New Roman"/>
                <w:b/>
                <w:bCs/>
                <w:sz w:val="24"/>
                <w:lang w:eastAsia="zh-CN"/>
              </w:rPr>
              <w:t>甲方（需方）：</w:t>
            </w:r>
            <w:r>
              <w:rPr>
                <w:rFonts w:hint="eastAsia" w:ascii="Times New Roman" w:hAnsi="Times New Roman" w:cs="Times New Roman"/>
                <w:b/>
                <w:bCs/>
                <w:sz w:val="24"/>
                <w:lang w:eastAsia="zh-CN"/>
              </w:rPr>
              <w:t>福建省能化古雷热电有限责任公司</w:t>
            </w:r>
          </w:p>
        </w:tc>
        <w:tc>
          <w:tcPr>
            <w:tcW w:w="4456" w:type="dxa"/>
            <w:vAlign w:val="center"/>
          </w:tcPr>
          <w:p>
            <w:pPr>
              <w:spacing w:line="360" w:lineRule="auto"/>
              <w:jc w:val="both"/>
              <w:rPr>
                <w:rFonts w:ascii="Times New Roman" w:hAnsi="Times New Roman" w:cs="Times New Roman"/>
                <w:b/>
                <w:bCs/>
                <w:sz w:val="24"/>
                <w:lang w:eastAsia="zh-CN"/>
              </w:rPr>
            </w:pPr>
            <w:r>
              <w:rPr>
                <w:rFonts w:ascii="Times New Roman" w:hAnsi="Times New Roman" w:cs="Times New Roman"/>
                <w:b/>
                <w:bCs/>
                <w:sz w:val="24"/>
                <w:lang w:eastAsia="zh-CN"/>
              </w:rPr>
              <w:t>乙方（供方）：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4" w:hRule="atLeast"/>
          <w:jc w:val="center"/>
        </w:trPr>
        <w:tc>
          <w:tcPr>
            <w:tcW w:w="5766" w:type="dxa"/>
            <w:vAlign w:val="center"/>
          </w:tcPr>
          <w:p>
            <w:pPr>
              <w:spacing w:line="360" w:lineRule="auto"/>
              <w:jc w:val="both"/>
              <w:rPr>
                <w:rFonts w:ascii="Times New Roman" w:hAnsi="Times New Roman" w:cs="Times New Roman"/>
                <w:sz w:val="24"/>
                <w:lang w:eastAsia="zh-CN"/>
              </w:rPr>
            </w:pPr>
            <w:r>
              <w:rPr>
                <w:rFonts w:ascii="Times New Roman" w:hAnsi="Times New Roman" w:cs="Times New Roman"/>
                <w:sz w:val="24"/>
                <w:lang w:eastAsia="zh-CN"/>
              </w:rPr>
              <w:t>地址：福建省漳州市古雷港经济开发区腾龙路8</w:t>
            </w:r>
            <w:r>
              <w:rPr>
                <w:rFonts w:hint="eastAsia" w:ascii="Times New Roman" w:hAnsi="Times New Roman" w:cs="Times New Roman"/>
                <w:sz w:val="24"/>
                <w:lang w:eastAsia="zh-CN"/>
              </w:rPr>
              <w:t>4</w:t>
            </w:r>
            <w:r>
              <w:rPr>
                <w:rFonts w:ascii="Times New Roman" w:hAnsi="Times New Roman" w:cs="Times New Roman"/>
                <w:sz w:val="24"/>
                <w:lang w:eastAsia="zh-CN"/>
              </w:rPr>
              <w:t>号</w:t>
            </w:r>
          </w:p>
        </w:tc>
        <w:tc>
          <w:tcPr>
            <w:tcW w:w="4456" w:type="dxa"/>
            <w:vAlign w:val="center"/>
          </w:tcPr>
          <w:p>
            <w:pPr>
              <w:spacing w:line="360" w:lineRule="auto"/>
              <w:jc w:val="both"/>
              <w:rPr>
                <w:rFonts w:ascii="Times New Roman" w:hAnsi="Times New Roman" w:cs="Times New Roman"/>
                <w:sz w:val="24"/>
                <w:lang w:eastAsia="zh-CN"/>
              </w:rPr>
            </w:pPr>
            <w:r>
              <w:rPr>
                <w:rFonts w:ascii="Times New Roman" w:hAnsi="Times New Roman" w:cs="Times New Roman"/>
                <w:sz w:val="24"/>
                <w:lang w:eastAsia="zh-CN"/>
              </w:rPr>
              <w:t xml:space="preserve">地址：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766" w:type="dxa"/>
            <w:vAlign w:val="center"/>
          </w:tcPr>
          <w:p>
            <w:pPr>
              <w:spacing w:line="360" w:lineRule="auto"/>
              <w:jc w:val="both"/>
              <w:rPr>
                <w:rFonts w:ascii="Times New Roman" w:hAnsi="Times New Roman" w:cs="Times New Roman"/>
                <w:sz w:val="24"/>
                <w:lang w:eastAsia="zh-CN"/>
              </w:rPr>
            </w:pPr>
            <w:r>
              <w:rPr>
                <w:rFonts w:ascii="Times New Roman" w:hAnsi="Times New Roman" w:cs="Times New Roman"/>
                <w:sz w:val="24"/>
                <w:lang w:eastAsia="zh-CN"/>
              </w:rPr>
              <w:t>电话：0596-6311073</w:t>
            </w:r>
          </w:p>
        </w:tc>
        <w:tc>
          <w:tcPr>
            <w:tcW w:w="4456" w:type="dxa"/>
            <w:vAlign w:val="center"/>
          </w:tcPr>
          <w:p>
            <w:pPr>
              <w:spacing w:line="360" w:lineRule="auto"/>
              <w:jc w:val="both"/>
              <w:rPr>
                <w:rFonts w:ascii="Times New Roman" w:hAnsi="Times New Roman" w:cs="Times New Roman"/>
                <w:sz w:val="24"/>
                <w:lang w:eastAsia="zh-CN"/>
              </w:rPr>
            </w:pPr>
            <w:r>
              <w:rPr>
                <w:rFonts w:ascii="Times New Roman" w:hAnsi="Times New Roman" w:cs="Times New Roman"/>
                <w:sz w:val="24"/>
                <w:lang w:eastAsia="zh-CN"/>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766" w:type="dxa"/>
            <w:vAlign w:val="center"/>
          </w:tcPr>
          <w:p>
            <w:pPr>
              <w:spacing w:line="360" w:lineRule="auto"/>
              <w:jc w:val="both"/>
              <w:rPr>
                <w:rFonts w:ascii="Times New Roman" w:hAnsi="Times New Roman" w:cs="Times New Roman"/>
                <w:sz w:val="24"/>
                <w:lang w:eastAsia="zh-CN"/>
              </w:rPr>
            </w:pPr>
            <w:r>
              <w:rPr>
                <w:rFonts w:ascii="Times New Roman" w:hAnsi="Times New Roman" w:cs="Times New Roman"/>
                <w:sz w:val="24"/>
                <w:lang w:eastAsia="zh-CN"/>
              </w:rPr>
              <w:t>联系人：黄梅钦</w:t>
            </w:r>
          </w:p>
        </w:tc>
        <w:tc>
          <w:tcPr>
            <w:tcW w:w="4456" w:type="dxa"/>
            <w:vAlign w:val="center"/>
          </w:tcPr>
          <w:p>
            <w:pPr>
              <w:spacing w:line="360" w:lineRule="auto"/>
              <w:jc w:val="both"/>
              <w:rPr>
                <w:rFonts w:ascii="Times New Roman" w:hAnsi="Times New Roman" w:cs="Times New Roman"/>
                <w:sz w:val="24"/>
                <w:lang w:eastAsia="zh-CN"/>
              </w:rPr>
            </w:pPr>
            <w:r>
              <w:rPr>
                <w:rFonts w:ascii="Times New Roman" w:hAnsi="Times New Roman" w:cs="Times New Roman"/>
                <w:sz w:val="24"/>
                <w:lang w:eastAsia="zh-CN"/>
              </w:rPr>
              <w:t>联系人：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766" w:type="dxa"/>
            <w:vAlign w:val="center"/>
          </w:tcPr>
          <w:p>
            <w:pPr>
              <w:spacing w:line="360" w:lineRule="auto"/>
              <w:jc w:val="both"/>
              <w:rPr>
                <w:rFonts w:ascii="Times New Roman" w:hAnsi="Times New Roman" w:cs="Times New Roman"/>
                <w:sz w:val="24"/>
                <w:lang w:eastAsia="zh-CN"/>
              </w:rPr>
            </w:pPr>
            <w:r>
              <w:rPr>
                <w:rFonts w:ascii="Times New Roman" w:hAnsi="Times New Roman" w:cs="Times New Roman"/>
                <w:sz w:val="24"/>
                <w:lang w:eastAsia="zh-CN"/>
              </w:rPr>
              <w:t>开户银行：</w:t>
            </w:r>
          </w:p>
        </w:tc>
        <w:tc>
          <w:tcPr>
            <w:tcW w:w="4456" w:type="dxa"/>
            <w:vAlign w:val="center"/>
          </w:tcPr>
          <w:p>
            <w:pPr>
              <w:spacing w:line="360" w:lineRule="auto"/>
              <w:jc w:val="both"/>
              <w:rPr>
                <w:rFonts w:ascii="Times New Roman" w:hAnsi="Times New Roman" w:cs="Times New Roman"/>
                <w:sz w:val="24"/>
                <w:lang w:eastAsia="zh-CN"/>
              </w:rPr>
            </w:pPr>
            <w:r>
              <w:rPr>
                <w:rFonts w:ascii="Times New Roman" w:hAnsi="Times New Roman" w:cs="Times New Roman"/>
                <w:sz w:val="24"/>
                <w:lang w:eastAsia="zh-CN"/>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766" w:type="dxa"/>
            <w:vAlign w:val="center"/>
          </w:tcPr>
          <w:p>
            <w:pPr>
              <w:spacing w:line="360" w:lineRule="auto"/>
              <w:jc w:val="both"/>
              <w:rPr>
                <w:rFonts w:ascii="Times New Roman" w:hAnsi="Times New Roman" w:cs="Times New Roman"/>
                <w:sz w:val="24"/>
                <w:lang w:eastAsia="zh-CN"/>
              </w:rPr>
            </w:pPr>
            <w:r>
              <w:rPr>
                <w:rFonts w:ascii="Times New Roman" w:hAnsi="Times New Roman" w:cs="Times New Roman"/>
                <w:sz w:val="24"/>
                <w:lang w:eastAsia="zh-CN"/>
              </w:rPr>
              <w:t>账号：</w:t>
            </w:r>
          </w:p>
        </w:tc>
        <w:tc>
          <w:tcPr>
            <w:tcW w:w="4456" w:type="dxa"/>
            <w:vAlign w:val="center"/>
          </w:tcPr>
          <w:p>
            <w:pPr>
              <w:spacing w:line="360" w:lineRule="auto"/>
              <w:jc w:val="both"/>
              <w:rPr>
                <w:rFonts w:ascii="Times New Roman" w:hAnsi="Times New Roman" w:cs="Times New Roman"/>
                <w:sz w:val="24"/>
                <w:lang w:eastAsia="zh-CN"/>
              </w:rPr>
            </w:pPr>
            <w:r>
              <w:rPr>
                <w:rFonts w:ascii="Times New Roman" w:hAnsi="Times New Roman" w:cs="Times New Roman"/>
                <w:sz w:val="24"/>
                <w:lang w:eastAsia="zh-CN"/>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766" w:type="dxa"/>
            <w:vAlign w:val="center"/>
          </w:tcPr>
          <w:p>
            <w:pPr>
              <w:spacing w:line="360" w:lineRule="auto"/>
              <w:jc w:val="both"/>
              <w:rPr>
                <w:rFonts w:ascii="Times New Roman" w:hAnsi="Times New Roman" w:cs="Times New Roman"/>
                <w:sz w:val="24"/>
                <w:lang w:eastAsia="zh-CN"/>
              </w:rPr>
            </w:pPr>
            <w:r>
              <w:rPr>
                <w:rFonts w:ascii="Times New Roman" w:hAnsi="Times New Roman" w:cs="Times New Roman"/>
                <w:sz w:val="24"/>
                <w:lang w:eastAsia="zh-CN"/>
              </w:rPr>
              <w:t>税号：</w:t>
            </w:r>
            <w:r>
              <w:rPr>
                <w:sz w:val="24"/>
                <w:szCs w:val="24"/>
              </w:rPr>
              <w:t>91350623MABXBAY78F</w:t>
            </w:r>
          </w:p>
        </w:tc>
        <w:tc>
          <w:tcPr>
            <w:tcW w:w="4456" w:type="dxa"/>
            <w:vAlign w:val="center"/>
          </w:tcPr>
          <w:p>
            <w:pPr>
              <w:spacing w:line="360" w:lineRule="auto"/>
              <w:jc w:val="both"/>
              <w:rPr>
                <w:rFonts w:ascii="Times New Roman" w:hAnsi="Times New Roman" w:cs="Times New Roman"/>
                <w:sz w:val="24"/>
                <w:lang w:eastAsia="zh-CN"/>
              </w:rPr>
            </w:pPr>
            <w:r>
              <w:rPr>
                <w:rFonts w:ascii="Times New Roman" w:hAnsi="Times New Roman" w:cs="Times New Roman"/>
                <w:sz w:val="24"/>
                <w:lang w:eastAsia="zh-CN"/>
              </w:rPr>
              <w:t>税号：</w:t>
            </w:r>
          </w:p>
        </w:tc>
      </w:tr>
      <w:bookmarkEnd w:id="10"/>
    </w:tbl>
    <w:p>
      <w:pPr>
        <w:rPr>
          <w:rFonts w:ascii="Times New Roman" w:hAnsi="Times New Roman" w:cs="Times New Roman"/>
          <w:b/>
          <w:bCs/>
          <w:sz w:val="32"/>
          <w:szCs w:val="32"/>
          <w:lang w:eastAsia="zh-CN"/>
        </w:rPr>
      </w:pPr>
    </w:p>
    <w:p>
      <w:pPr>
        <w:pStyle w:val="2"/>
        <w:rPr>
          <w:rFonts w:ascii="Times New Roman" w:hAnsi="Times New Roman"/>
          <w:b/>
          <w:bCs/>
          <w:sz w:val="32"/>
          <w:szCs w:val="32"/>
        </w:rPr>
      </w:pPr>
    </w:p>
    <w:p>
      <w:pPr>
        <w:pStyle w:val="2"/>
        <w:rPr>
          <w:rFonts w:ascii="Times New Roman" w:hAnsi="Times New Roman"/>
          <w:b/>
          <w:bCs/>
          <w:sz w:val="32"/>
          <w:szCs w:val="32"/>
        </w:rPr>
        <w:sectPr>
          <w:headerReference r:id="rId4" w:type="default"/>
          <w:footerReference r:id="rId5" w:type="default"/>
          <w:pgSz w:w="11910" w:h="16840"/>
          <w:pgMar w:top="1500" w:right="770" w:bottom="1040" w:left="1240" w:header="0" w:footer="551" w:gutter="0"/>
          <w:cols w:space="720" w:num="1"/>
          <w:docGrid w:type="lines" w:linePitch="312" w:charSpace="0"/>
        </w:sectPr>
      </w:pPr>
    </w:p>
    <w:p>
      <w:pPr>
        <w:pStyle w:val="2"/>
        <w:rPr>
          <w:rFonts w:ascii="Times New Roman" w:hAnsi="Times New Roman"/>
          <w:sz w:val="21"/>
          <w:szCs w:val="21"/>
        </w:rPr>
      </w:pPr>
      <w:r>
        <w:rPr>
          <w:rFonts w:hint="eastAsia" w:ascii="Times New Roman" w:hAnsi="Times New Roman"/>
          <w:sz w:val="21"/>
          <w:szCs w:val="21"/>
        </w:rPr>
        <w:t>附件1 （1/2）</w:t>
      </w:r>
    </w:p>
    <w:tbl>
      <w:tblPr>
        <w:tblStyle w:val="34"/>
        <w:tblW w:w="14685" w:type="dxa"/>
        <w:tblInd w:w="0" w:type="dxa"/>
        <w:tblLayout w:type="fixed"/>
        <w:tblCellMar>
          <w:top w:w="15" w:type="dxa"/>
          <w:left w:w="15" w:type="dxa"/>
          <w:bottom w:w="15" w:type="dxa"/>
          <w:right w:w="15" w:type="dxa"/>
        </w:tblCellMar>
      </w:tblPr>
      <w:tblGrid>
        <w:gridCol w:w="539"/>
        <w:gridCol w:w="1456"/>
        <w:gridCol w:w="1590"/>
        <w:gridCol w:w="991"/>
        <w:gridCol w:w="600"/>
        <w:gridCol w:w="630"/>
        <w:gridCol w:w="6959"/>
        <w:gridCol w:w="1020"/>
        <w:gridCol w:w="900"/>
      </w:tblGrid>
      <w:tr>
        <w:tblPrEx>
          <w:tblLayout w:type="fixed"/>
          <w:tblCellMar>
            <w:top w:w="15" w:type="dxa"/>
            <w:left w:w="15" w:type="dxa"/>
            <w:bottom w:w="15" w:type="dxa"/>
            <w:right w:w="15" w:type="dxa"/>
          </w:tblCellMar>
        </w:tblPrEx>
        <w:trPr>
          <w:trHeight w:val="568"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color w:val="000000"/>
                <w:sz w:val="20"/>
                <w:szCs w:val="20"/>
              </w:rPr>
            </w:pPr>
            <w:r>
              <w:rPr>
                <w:rFonts w:hint="eastAsia"/>
                <w:b/>
                <w:color w:val="000000"/>
                <w:sz w:val="20"/>
                <w:szCs w:val="20"/>
                <w:lang w:eastAsia="zh-CN"/>
              </w:rPr>
              <w:t>序号</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color w:val="000000"/>
                <w:sz w:val="20"/>
                <w:szCs w:val="20"/>
              </w:rPr>
            </w:pPr>
            <w:r>
              <w:rPr>
                <w:rFonts w:hint="eastAsia"/>
                <w:b/>
                <w:color w:val="000000"/>
                <w:sz w:val="20"/>
                <w:szCs w:val="20"/>
                <w:lang w:eastAsia="zh-CN"/>
              </w:rPr>
              <w:t>产品名称</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color w:val="000000"/>
                <w:sz w:val="20"/>
                <w:szCs w:val="20"/>
              </w:rPr>
            </w:pPr>
            <w:r>
              <w:rPr>
                <w:rFonts w:hint="eastAsia"/>
                <w:b/>
                <w:color w:val="000000"/>
                <w:sz w:val="20"/>
                <w:szCs w:val="20"/>
                <w:lang w:eastAsia="zh-CN"/>
              </w:rPr>
              <w:t>标准</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color w:val="000000"/>
                <w:sz w:val="20"/>
                <w:szCs w:val="20"/>
              </w:rPr>
            </w:pPr>
            <w:r>
              <w:rPr>
                <w:rFonts w:hint="eastAsia"/>
                <w:b/>
                <w:color w:val="000000"/>
                <w:sz w:val="20"/>
                <w:szCs w:val="20"/>
                <w:lang w:eastAsia="zh-CN"/>
              </w:rPr>
              <w:t>规格</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color w:val="000000"/>
                <w:sz w:val="20"/>
                <w:szCs w:val="20"/>
              </w:rPr>
            </w:pPr>
            <w:r>
              <w:rPr>
                <w:rFonts w:hint="eastAsia"/>
                <w:b/>
                <w:color w:val="000000"/>
                <w:sz w:val="20"/>
                <w:szCs w:val="20"/>
                <w:lang w:eastAsia="zh-CN"/>
              </w:rPr>
              <w:t>单位</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color w:val="000000"/>
                <w:sz w:val="20"/>
                <w:szCs w:val="20"/>
              </w:rPr>
            </w:pPr>
            <w:r>
              <w:rPr>
                <w:rFonts w:hint="eastAsia"/>
                <w:b/>
                <w:color w:val="000000"/>
                <w:sz w:val="20"/>
                <w:szCs w:val="20"/>
                <w:lang w:eastAsia="zh-CN"/>
              </w:rPr>
              <w:t>数量</w:t>
            </w:r>
          </w:p>
        </w:tc>
        <w:tc>
          <w:tcPr>
            <w:tcW w:w="6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color w:val="000000"/>
                <w:sz w:val="20"/>
                <w:szCs w:val="20"/>
              </w:rPr>
            </w:pPr>
            <w:r>
              <w:rPr>
                <w:rFonts w:hint="eastAsia"/>
                <w:b/>
                <w:color w:val="000000"/>
                <w:sz w:val="20"/>
                <w:szCs w:val="20"/>
                <w:lang w:eastAsia="zh-CN"/>
              </w:rPr>
              <w:t>技术规格要求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color w:val="000000"/>
                <w:sz w:val="20"/>
                <w:szCs w:val="20"/>
              </w:rPr>
            </w:pPr>
            <w:r>
              <w:rPr>
                <w:rFonts w:hint="eastAsia"/>
                <w:b/>
                <w:color w:val="000000"/>
                <w:sz w:val="20"/>
                <w:szCs w:val="20"/>
                <w:lang w:eastAsia="zh-CN"/>
              </w:rPr>
              <w:t>含税单价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color w:val="000000"/>
                <w:sz w:val="20"/>
                <w:szCs w:val="20"/>
              </w:rPr>
            </w:pPr>
            <w:r>
              <w:rPr>
                <w:rFonts w:hint="eastAsia"/>
                <w:b/>
                <w:color w:val="000000"/>
                <w:sz w:val="20"/>
                <w:szCs w:val="20"/>
                <w:lang w:eastAsia="zh-CN"/>
              </w:rPr>
              <w:t>小计</w:t>
            </w:r>
            <w:r>
              <w:rPr>
                <w:rFonts w:hint="eastAsia"/>
                <w:b/>
                <w:color w:val="000000"/>
                <w:sz w:val="20"/>
                <w:szCs w:val="20"/>
                <w:lang w:eastAsia="zh-CN"/>
              </w:rPr>
              <w:br w:type="textWrapping"/>
            </w:r>
            <w:r>
              <w:rPr>
                <w:rFonts w:hint="eastAsia"/>
                <w:b/>
                <w:color w:val="000000"/>
                <w:sz w:val="20"/>
                <w:szCs w:val="20"/>
                <w:lang w:eastAsia="zh-CN"/>
              </w:rPr>
              <w:t>（元）</w:t>
            </w:r>
          </w:p>
        </w:tc>
      </w:tr>
      <w:tr>
        <w:tblPrEx>
          <w:tblLayout w:type="fixed"/>
          <w:tblCellMar>
            <w:top w:w="15" w:type="dxa"/>
            <w:left w:w="15" w:type="dxa"/>
            <w:bottom w:w="15" w:type="dxa"/>
            <w:right w:w="15" w:type="dxa"/>
          </w:tblCellMar>
        </w:tblPrEx>
        <w:trPr>
          <w:trHeight w:val="2201"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lang w:eastAsia="zh-CN"/>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lang w:eastAsia="zh-CN"/>
              </w:rPr>
            </w:pPr>
            <w:r>
              <w:rPr>
                <w:rFonts w:hint="eastAsia"/>
                <w:color w:val="000000"/>
                <w:sz w:val="20"/>
                <w:szCs w:val="20"/>
                <w:lang w:eastAsia="zh-CN"/>
              </w:rPr>
              <w:t>离心螺杆</w:t>
            </w:r>
          </w:p>
          <w:p>
            <w:pPr>
              <w:widowControl/>
              <w:jc w:val="center"/>
              <w:textAlignment w:val="center"/>
              <w:rPr>
                <w:color w:val="000000"/>
                <w:sz w:val="20"/>
                <w:szCs w:val="20"/>
              </w:rPr>
            </w:pPr>
            <w:r>
              <w:rPr>
                <w:rFonts w:hint="eastAsia"/>
                <w:color w:val="000000"/>
                <w:sz w:val="20"/>
                <w:szCs w:val="20"/>
                <w:lang w:eastAsia="zh-CN"/>
              </w:rPr>
              <w:t>卸载泵</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83"/>
                <w:rFonts w:hint="default"/>
                <w:lang w:eastAsia="zh-CN"/>
              </w:rPr>
            </w:pPr>
            <w:r>
              <w:rPr>
                <w:rStyle w:val="83"/>
                <w:rFonts w:hint="default"/>
                <w:lang w:eastAsia="zh-CN"/>
              </w:rPr>
              <w:t>卸载能力</w:t>
            </w:r>
          </w:p>
          <w:p>
            <w:pPr>
              <w:widowControl/>
              <w:jc w:val="center"/>
              <w:textAlignment w:val="center"/>
              <w:rPr>
                <w:color w:val="000000"/>
                <w:sz w:val="20"/>
                <w:szCs w:val="20"/>
              </w:rPr>
            </w:pPr>
            <w:r>
              <w:rPr>
                <w:rFonts w:ascii="Times New Roman" w:hAnsi="Times New Roman" w:cs="Times New Roman"/>
                <w:color w:val="000000"/>
                <w:sz w:val="20"/>
                <w:szCs w:val="20"/>
                <w:lang w:eastAsia="zh-CN"/>
              </w:rPr>
              <w:t>100m³/h</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lang w:eastAsia="zh-CN"/>
              </w:rPr>
              <w:t>YJB100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lang w:eastAsia="zh-CN"/>
              </w:rPr>
              <w:t>1</w:t>
            </w:r>
          </w:p>
        </w:tc>
        <w:tc>
          <w:tcPr>
            <w:tcW w:w="6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cs="Times New Roman"/>
                <w:color w:val="000000"/>
                <w:sz w:val="20"/>
                <w:szCs w:val="20"/>
                <w:lang w:eastAsia="zh-CN"/>
              </w:rPr>
            </w:pPr>
            <w:r>
              <w:rPr>
                <w:rStyle w:val="84"/>
                <w:lang w:eastAsia="zh-CN"/>
              </w:rPr>
              <w:t>1)</w:t>
            </w:r>
            <w:r>
              <w:rPr>
                <w:rStyle w:val="83"/>
                <w:rFonts w:hint="default"/>
                <w:lang w:eastAsia="zh-CN"/>
              </w:rPr>
              <w:t>卸载能力</w:t>
            </w:r>
            <w:r>
              <w:rPr>
                <w:rStyle w:val="84"/>
                <w:lang w:eastAsia="zh-CN"/>
              </w:rPr>
              <w:t>100m3/h</w:t>
            </w:r>
            <w:r>
              <w:rPr>
                <w:rStyle w:val="83"/>
                <w:rFonts w:hint="default"/>
                <w:lang w:eastAsia="zh-CN"/>
              </w:rPr>
              <w:t>；</w:t>
            </w:r>
            <w:r>
              <w:rPr>
                <w:rStyle w:val="84"/>
                <w:lang w:eastAsia="zh-CN"/>
              </w:rPr>
              <w:br w:type="textWrapping"/>
            </w:r>
            <w:r>
              <w:rPr>
                <w:rStyle w:val="84"/>
                <w:lang w:eastAsia="zh-CN"/>
              </w:rPr>
              <w:t>2)</w:t>
            </w:r>
            <w:r>
              <w:rPr>
                <w:rStyle w:val="83"/>
                <w:rFonts w:hint="default"/>
                <w:lang w:eastAsia="zh-CN"/>
              </w:rPr>
              <w:t>最大扬程</w:t>
            </w:r>
            <w:r>
              <w:rPr>
                <w:rStyle w:val="84"/>
                <w:lang w:eastAsia="zh-CN"/>
              </w:rPr>
              <w:t>≥20</w:t>
            </w:r>
            <w:r>
              <w:rPr>
                <w:rStyle w:val="83"/>
                <w:rFonts w:hint="default"/>
                <w:lang w:eastAsia="zh-CN"/>
              </w:rPr>
              <w:t>米；</w:t>
            </w:r>
            <w:r>
              <w:rPr>
                <w:rStyle w:val="84"/>
                <w:lang w:eastAsia="zh-CN"/>
              </w:rPr>
              <w:br w:type="textWrapping"/>
            </w:r>
            <w:r>
              <w:rPr>
                <w:rStyle w:val="84"/>
                <w:lang w:eastAsia="zh-CN"/>
              </w:rPr>
              <w:t>3)</w:t>
            </w:r>
            <w:r>
              <w:rPr>
                <w:rStyle w:val="83"/>
                <w:rFonts w:hint="default"/>
                <w:lang w:eastAsia="zh-CN"/>
              </w:rPr>
              <w:t>动力站型式：防爆电动机驱动；</w:t>
            </w:r>
            <w:r>
              <w:rPr>
                <w:rStyle w:val="84"/>
                <w:lang w:eastAsia="zh-CN"/>
              </w:rPr>
              <w:br w:type="textWrapping"/>
            </w:r>
            <w:r>
              <w:rPr>
                <w:rStyle w:val="84"/>
                <w:lang w:eastAsia="zh-CN"/>
              </w:rPr>
              <w:t>4)</w:t>
            </w:r>
            <w:r>
              <w:rPr>
                <w:rStyle w:val="83"/>
                <w:rFonts w:hint="default"/>
                <w:lang w:eastAsia="zh-CN"/>
              </w:rPr>
              <w:t>动力站功率：</w:t>
            </w:r>
            <w:r>
              <w:rPr>
                <w:rStyle w:val="84"/>
                <w:lang w:eastAsia="zh-CN"/>
              </w:rPr>
              <w:t>380V/ 7.5KW</w:t>
            </w:r>
            <w:r>
              <w:rPr>
                <w:rStyle w:val="83"/>
                <w:rFonts w:hint="default"/>
                <w:lang w:eastAsia="zh-CN"/>
              </w:rPr>
              <w:t>及以上；</w:t>
            </w:r>
            <w:r>
              <w:rPr>
                <w:rStyle w:val="84"/>
                <w:lang w:eastAsia="zh-CN"/>
              </w:rPr>
              <w:br w:type="textWrapping"/>
            </w:r>
            <w:r>
              <w:rPr>
                <w:rStyle w:val="84"/>
                <w:lang w:eastAsia="zh-CN"/>
              </w:rPr>
              <w:t>5)</w:t>
            </w:r>
            <w:r>
              <w:rPr>
                <w:rStyle w:val="83"/>
                <w:rFonts w:hint="default"/>
                <w:lang w:eastAsia="zh-CN"/>
              </w:rPr>
              <w:t>卸载泵：采用</w:t>
            </w:r>
            <w:r>
              <w:rPr>
                <w:rStyle w:val="84"/>
                <w:lang w:eastAsia="zh-CN"/>
              </w:rPr>
              <w:t>304</w:t>
            </w:r>
            <w:r>
              <w:rPr>
                <w:rStyle w:val="83"/>
                <w:rFonts w:hint="default"/>
                <w:lang w:eastAsia="zh-CN"/>
              </w:rPr>
              <w:t>不锈钢螺杆泵；</w:t>
            </w:r>
            <w:r>
              <w:rPr>
                <w:rStyle w:val="84"/>
                <w:lang w:eastAsia="zh-CN"/>
              </w:rPr>
              <w:br w:type="textWrapping"/>
            </w:r>
            <w:r>
              <w:rPr>
                <w:rStyle w:val="84"/>
                <w:lang w:eastAsia="zh-CN"/>
              </w:rPr>
              <w:t>6)</w:t>
            </w:r>
            <w:r>
              <w:rPr>
                <w:rStyle w:val="83"/>
                <w:rFonts w:hint="default"/>
                <w:lang w:eastAsia="zh-CN"/>
              </w:rPr>
              <w:t>泵输出口径：</w:t>
            </w:r>
            <w:r>
              <w:rPr>
                <w:rStyle w:val="84"/>
                <w:lang w:eastAsia="zh-CN"/>
              </w:rPr>
              <w:t xml:space="preserve">100mm, </w:t>
            </w:r>
            <w:r>
              <w:rPr>
                <w:rStyle w:val="83"/>
                <w:rFonts w:hint="default"/>
                <w:lang w:eastAsia="zh-CN"/>
              </w:rPr>
              <w:t>泵可潜入液面以下工作；</w:t>
            </w:r>
            <w:r>
              <w:rPr>
                <w:rStyle w:val="84"/>
                <w:lang w:eastAsia="zh-CN"/>
              </w:rPr>
              <w:br w:type="textWrapping"/>
            </w:r>
            <w:r>
              <w:rPr>
                <w:rStyle w:val="84"/>
                <w:lang w:eastAsia="zh-CN"/>
              </w:rPr>
              <w:t>7)</w:t>
            </w:r>
            <w:r>
              <w:rPr>
                <w:rStyle w:val="83"/>
                <w:rFonts w:hint="default"/>
                <w:lang w:eastAsia="zh-CN"/>
              </w:rPr>
              <w:t>液压软管：长度</w:t>
            </w:r>
            <w:r>
              <w:rPr>
                <w:rStyle w:val="84"/>
                <w:lang w:eastAsia="zh-CN"/>
              </w:rPr>
              <w:t>≥20</w:t>
            </w:r>
            <w:r>
              <w:rPr>
                <w:rStyle w:val="83"/>
                <w:rFonts w:hint="default"/>
                <w:lang w:eastAsia="zh-CN"/>
              </w:rPr>
              <w:t>米，带快速接头、输油管：长度</w:t>
            </w:r>
            <w:r>
              <w:rPr>
                <w:rStyle w:val="84"/>
                <w:lang w:eastAsia="zh-CN"/>
              </w:rPr>
              <w:t>≥20</w:t>
            </w:r>
            <w:r>
              <w:rPr>
                <w:rStyle w:val="83"/>
                <w:rFonts w:hint="default"/>
                <w:lang w:eastAsia="zh-CN"/>
              </w:rPr>
              <w:t>米，含快速接头；</w:t>
            </w:r>
            <w:r>
              <w:rPr>
                <w:rStyle w:val="84"/>
                <w:lang w:eastAsia="zh-CN"/>
              </w:rPr>
              <w:br w:type="textWrapping"/>
            </w:r>
            <w:r>
              <w:rPr>
                <w:rStyle w:val="84"/>
                <w:lang w:eastAsia="zh-CN"/>
              </w:rPr>
              <w:t>8)</w:t>
            </w:r>
            <w:r>
              <w:rPr>
                <w:rStyle w:val="83"/>
                <w:rFonts w:hint="default"/>
                <w:lang w:eastAsia="zh-CN"/>
              </w:rPr>
              <w:t>符合中华人民共和国国家标准</w:t>
            </w:r>
            <w:r>
              <w:rPr>
                <w:rStyle w:val="84"/>
                <w:lang w:eastAsia="zh-CN"/>
              </w:rPr>
              <w:t>JT/T866-2013</w:t>
            </w:r>
            <w:r>
              <w:rPr>
                <w:rStyle w:val="83"/>
                <w:rFonts w:hint="default"/>
                <w:lang w:eastAsia="zh-CN"/>
              </w:rPr>
              <w:t>离心螺杆卸载泵的相关要求。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000000"/>
                <w:sz w:val="20"/>
                <w:szCs w:val="20"/>
                <w:lang w:eastAsia="zh-CN"/>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000000"/>
                <w:sz w:val="20"/>
                <w:szCs w:val="20"/>
                <w:lang w:eastAsia="zh-CN"/>
              </w:rPr>
            </w:pPr>
          </w:p>
        </w:tc>
      </w:tr>
      <w:tr>
        <w:tblPrEx>
          <w:tblLayout w:type="fixed"/>
          <w:tblCellMar>
            <w:top w:w="15" w:type="dxa"/>
            <w:left w:w="15" w:type="dxa"/>
            <w:bottom w:w="15" w:type="dxa"/>
            <w:right w:w="15" w:type="dxa"/>
          </w:tblCellMar>
        </w:tblPrEx>
        <w:trPr>
          <w:trHeight w:val="2604"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lang w:eastAsia="zh-CN"/>
              </w:rPr>
              <w:t>2</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应急型围油栏</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Style w:val="83"/>
                <w:rFonts w:hint="default"/>
                <w:lang w:eastAsia="zh-CN"/>
              </w:rPr>
              <w:t>20米</w:t>
            </w:r>
            <w:r>
              <w:rPr>
                <w:rStyle w:val="84"/>
                <w:lang w:eastAsia="zh-CN"/>
              </w:rPr>
              <w:t>/</w:t>
            </w:r>
            <w:r>
              <w:rPr>
                <w:rStyle w:val="83"/>
                <w:rFonts w:hint="default"/>
                <w:lang w:eastAsia="zh-CN"/>
              </w:rPr>
              <w:t>条</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lang w:eastAsia="zh-CN"/>
              </w:rPr>
              <w:t>WGV1100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米</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lang w:eastAsia="zh-CN"/>
              </w:rPr>
              <w:t>1700</w:t>
            </w:r>
          </w:p>
        </w:tc>
        <w:tc>
          <w:tcPr>
            <w:tcW w:w="6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cs="Times New Roman"/>
                <w:color w:val="000000"/>
                <w:sz w:val="20"/>
                <w:szCs w:val="20"/>
                <w:lang w:eastAsia="zh-CN"/>
              </w:rPr>
            </w:pPr>
            <w:r>
              <w:rPr>
                <w:rStyle w:val="84"/>
                <w:lang w:eastAsia="zh-CN"/>
              </w:rPr>
              <w:t>1)</w:t>
            </w:r>
            <w:r>
              <w:rPr>
                <w:rStyle w:val="83"/>
                <w:rFonts w:hint="default"/>
                <w:lang w:eastAsia="zh-CN"/>
              </w:rPr>
              <w:t>总高度：</w:t>
            </w:r>
            <w:r>
              <w:rPr>
                <w:rStyle w:val="84"/>
                <w:lang w:eastAsia="zh-CN"/>
              </w:rPr>
              <w:t>1100mm</w:t>
            </w:r>
            <w:r>
              <w:rPr>
                <w:rStyle w:val="83"/>
                <w:rFonts w:hint="default"/>
                <w:lang w:eastAsia="zh-CN"/>
              </w:rPr>
              <w:t>；</w:t>
            </w:r>
            <w:r>
              <w:rPr>
                <w:rStyle w:val="84"/>
                <w:lang w:eastAsia="zh-CN"/>
              </w:rPr>
              <w:br w:type="textWrapping"/>
            </w:r>
            <w:r>
              <w:rPr>
                <w:rStyle w:val="84"/>
                <w:lang w:eastAsia="zh-CN"/>
              </w:rPr>
              <w:t>2)</w:t>
            </w:r>
            <w:r>
              <w:rPr>
                <w:rStyle w:val="83"/>
                <w:rFonts w:hint="default"/>
                <w:lang w:eastAsia="zh-CN"/>
              </w:rPr>
              <w:t>干舷或水上高度：</w:t>
            </w:r>
            <w:r>
              <w:rPr>
                <w:rStyle w:val="84"/>
                <w:lang w:eastAsia="zh-CN"/>
              </w:rPr>
              <w:t>≥300mm</w:t>
            </w:r>
            <w:r>
              <w:rPr>
                <w:rStyle w:val="83"/>
                <w:rFonts w:hint="default"/>
                <w:lang w:eastAsia="zh-CN"/>
              </w:rPr>
              <w:t>；</w:t>
            </w:r>
            <w:r>
              <w:rPr>
                <w:rStyle w:val="84"/>
                <w:lang w:eastAsia="zh-CN"/>
              </w:rPr>
              <w:br w:type="textWrapping"/>
            </w:r>
            <w:r>
              <w:rPr>
                <w:rStyle w:val="84"/>
                <w:lang w:eastAsia="zh-CN"/>
              </w:rPr>
              <w:t>3)</w:t>
            </w:r>
            <w:r>
              <w:rPr>
                <w:rStyle w:val="83"/>
                <w:rFonts w:hint="default"/>
                <w:lang w:eastAsia="zh-CN"/>
              </w:rPr>
              <w:t>吃水或水下高度：</w:t>
            </w:r>
            <w:r>
              <w:rPr>
                <w:rStyle w:val="84"/>
                <w:lang w:eastAsia="zh-CN"/>
              </w:rPr>
              <w:t>≥460mm</w:t>
            </w:r>
            <w:r>
              <w:rPr>
                <w:rStyle w:val="83"/>
                <w:rFonts w:hint="default"/>
                <w:lang w:eastAsia="zh-CN"/>
              </w:rPr>
              <w:t>；</w:t>
            </w:r>
            <w:r>
              <w:rPr>
                <w:rStyle w:val="84"/>
                <w:lang w:eastAsia="zh-CN"/>
              </w:rPr>
              <w:br w:type="textWrapping"/>
            </w:r>
            <w:r>
              <w:rPr>
                <w:rStyle w:val="84"/>
                <w:lang w:eastAsia="zh-CN"/>
              </w:rPr>
              <w:t>4)</w:t>
            </w:r>
            <w:r>
              <w:rPr>
                <w:rStyle w:val="83"/>
                <w:rFonts w:hint="default"/>
                <w:lang w:eastAsia="zh-CN"/>
              </w:rPr>
              <w:t>抗拉强度：</w:t>
            </w:r>
            <w:r>
              <w:rPr>
                <w:rStyle w:val="84"/>
                <w:lang w:eastAsia="zh-CN"/>
              </w:rPr>
              <w:t>≥140KN</w:t>
            </w:r>
            <w:r>
              <w:rPr>
                <w:rStyle w:val="83"/>
                <w:rFonts w:hint="default"/>
                <w:lang w:eastAsia="zh-CN"/>
              </w:rPr>
              <w:t>；</w:t>
            </w:r>
            <w:r>
              <w:rPr>
                <w:rStyle w:val="84"/>
                <w:lang w:eastAsia="zh-CN"/>
              </w:rPr>
              <w:br w:type="textWrapping"/>
            </w:r>
            <w:r>
              <w:rPr>
                <w:rStyle w:val="84"/>
                <w:lang w:eastAsia="zh-CN"/>
              </w:rPr>
              <w:t>5)</w:t>
            </w:r>
            <w:r>
              <w:rPr>
                <w:rStyle w:val="83"/>
                <w:rFonts w:hint="default"/>
                <w:lang w:eastAsia="zh-CN"/>
              </w:rPr>
              <w:t>每条围油栏长度：</w:t>
            </w:r>
            <w:r>
              <w:rPr>
                <w:rStyle w:val="84"/>
                <w:lang w:eastAsia="zh-CN"/>
              </w:rPr>
              <w:t>20m</w:t>
            </w:r>
            <w:r>
              <w:rPr>
                <w:rStyle w:val="83"/>
                <w:rFonts w:hint="default"/>
                <w:lang w:eastAsia="zh-CN"/>
              </w:rPr>
              <w:t>；</w:t>
            </w:r>
            <w:r>
              <w:rPr>
                <w:rStyle w:val="84"/>
                <w:lang w:eastAsia="zh-CN"/>
              </w:rPr>
              <w:br w:type="textWrapping"/>
            </w:r>
            <w:r>
              <w:rPr>
                <w:rStyle w:val="84"/>
                <w:lang w:eastAsia="zh-CN"/>
              </w:rPr>
              <w:t>6)</w:t>
            </w:r>
            <w:r>
              <w:rPr>
                <w:rStyle w:val="83"/>
                <w:rFonts w:hint="default"/>
                <w:lang w:eastAsia="zh-CN"/>
              </w:rPr>
              <w:t>抗风速：</w:t>
            </w:r>
            <w:r>
              <w:rPr>
                <w:rStyle w:val="84"/>
                <w:lang w:eastAsia="zh-CN"/>
              </w:rPr>
              <w:t>≥14m/s</w:t>
            </w:r>
            <w:r>
              <w:rPr>
                <w:rStyle w:val="83"/>
                <w:rFonts w:hint="default"/>
                <w:lang w:eastAsia="zh-CN"/>
              </w:rPr>
              <w:t>；</w:t>
            </w:r>
            <w:r>
              <w:rPr>
                <w:rStyle w:val="84"/>
                <w:lang w:eastAsia="zh-CN"/>
              </w:rPr>
              <w:br w:type="textWrapping"/>
            </w:r>
            <w:r>
              <w:rPr>
                <w:rStyle w:val="84"/>
                <w:lang w:eastAsia="zh-CN"/>
              </w:rPr>
              <w:t>7)</w:t>
            </w:r>
            <w:r>
              <w:rPr>
                <w:rStyle w:val="83"/>
                <w:rFonts w:hint="default"/>
                <w:lang w:eastAsia="zh-CN"/>
              </w:rPr>
              <w:t>抗流速：</w:t>
            </w:r>
            <w:r>
              <w:rPr>
                <w:rStyle w:val="84"/>
                <w:lang w:eastAsia="zh-CN"/>
              </w:rPr>
              <w:t>≥3.2knot</w:t>
            </w:r>
            <w:r>
              <w:rPr>
                <w:rStyle w:val="83"/>
                <w:rFonts w:hint="default"/>
                <w:lang w:eastAsia="zh-CN"/>
              </w:rPr>
              <w:t>；</w:t>
            </w:r>
            <w:r>
              <w:rPr>
                <w:rStyle w:val="84"/>
                <w:lang w:eastAsia="zh-CN"/>
              </w:rPr>
              <w:br w:type="textWrapping"/>
            </w:r>
            <w:r>
              <w:rPr>
                <w:rStyle w:val="84"/>
                <w:lang w:eastAsia="zh-CN"/>
              </w:rPr>
              <w:t>8)</w:t>
            </w:r>
            <w:r>
              <w:rPr>
                <w:rStyle w:val="83"/>
                <w:rFonts w:hint="default"/>
                <w:lang w:eastAsia="zh-CN"/>
              </w:rPr>
              <w:t>抗波高：</w:t>
            </w:r>
            <w:r>
              <w:rPr>
                <w:rStyle w:val="84"/>
                <w:lang w:eastAsia="zh-CN"/>
              </w:rPr>
              <w:t>≥2.0m</w:t>
            </w:r>
            <w:r>
              <w:rPr>
                <w:rStyle w:val="83"/>
                <w:rFonts w:hint="default"/>
                <w:lang w:eastAsia="zh-CN"/>
              </w:rPr>
              <w:t>；</w:t>
            </w:r>
            <w:r>
              <w:rPr>
                <w:rStyle w:val="84"/>
                <w:lang w:eastAsia="zh-CN"/>
              </w:rPr>
              <w:br w:type="textWrapping"/>
            </w:r>
            <w:r>
              <w:rPr>
                <w:rStyle w:val="84"/>
                <w:lang w:eastAsia="zh-CN"/>
              </w:rPr>
              <w:t>9)</w:t>
            </w:r>
            <w:r>
              <w:rPr>
                <w:rStyle w:val="83"/>
                <w:rFonts w:hint="default"/>
                <w:lang w:eastAsia="zh-CN"/>
              </w:rPr>
              <w:t>正常储存年限不小于</w:t>
            </w:r>
            <w:r>
              <w:rPr>
                <w:rStyle w:val="84"/>
                <w:lang w:eastAsia="zh-CN"/>
              </w:rPr>
              <w:t>5</w:t>
            </w:r>
            <w:r>
              <w:rPr>
                <w:rStyle w:val="83"/>
                <w:rFonts w:hint="default"/>
                <w:lang w:eastAsia="zh-CN"/>
              </w:rPr>
              <w:t>年。</w:t>
            </w:r>
            <w:r>
              <w:rPr>
                <w:rStyle w:val="84"/>
                <w:lang w:eastAsia="zh-CN"/>
              </w:rPr>
              <w:br w:type="textWrapping"/>
            </w:r>
            <w:r>
              <w:rPr>
                <w:rStyle w:val="83"/>
                <w:rFonts w:hint="default"/>
                <w:lang w:eastAsia="zh-CN"/>
              </w:rPr>
              <w:t>符合中华人民共和国国家标准</w:t>
            </w:r>
            <w:r>
              <w:rPr>
                <w:rStyle w:val="84"/>
                <w:lang w:eastAsia="zh-CN"/>
              </w:rPr>
              <w:t>GB/T 34621-2017</w:t>
            </w:r>
            <w:r>
              <w:rPr>
                <w:rStyle w:val="83"/>
                <w:rFonts w:hint="default"/>
                <w:lang w:eastAsia="zh-CN"/>
              </w:rPr>
              <w:t>围油栏的相关要求。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000000"/>
                <w:sz w:val="20"/>
                <w:szCs w:val="20"/>
                <w:lang w:eastAsia="zh-CN"/>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000000"/>
                <w:sz w:val="20"/>
                <w:szCs w:val="20"/>
                <w:lang w:eastAsia="zh-CN"/>
              </w:rPr>
            </w:pPr>
          </w:p>
        </w:tc>
      </w:tr>
      <w:tr>
        <w:tblPrEx>
          <w:tblLayout w:type="fixed"/>
          <w:tblCellMar>
            <w:top w:w="15" w:type="dxa"/>
            <w:left w:w="15" w:type="dxa"/>
            <w:bottom w:w="15" w:type="dxa"/>
            <w:right w:w="15" w:type="dxa"/>
          </w:tblCellMar>
        </w:tblPrEx>
        <w:trPr>
          <w:trHeight w:val="2265"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lang w:eastAsia="zh-CN"/>
              </w:rPr>
              <w:t>3</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lang w:eastAsia="zh-CN"/>
              </w:rPr>
            </w:pPr>
            <w:r>
              <w:rPr>
                <w:rFonts w:hint="eastAsia"/>
                <w:color w:val="000000"/>
                <w:sz w:val="20"/>
                <w:szCs w:val="20"/>
                <w:lang w:eastAsia="zh-CN"/>
              </w:rPr>
              <w:t>收油机</w:t>
            </w:r>
          </w:p>
          <w:p>
            <w:pPr>
              <w:widowControl/>
              <w:jc w:val="center"/>
              <w:textAlignment w:val="center"/>
              <w:rPr>
                <w:color w:val="000000"/>
                <w:sz w:val="20"/>
                <w:szCs w:val="20"/>
              </w:rPr>
            </w:pPr>
            <w:r>
              <w:rPr>
                <w:rFonts w:hint="eastAsia"/>
                <w:color w:val="000000"/>
                <w:sz w:val="20"/>
                <w:szCs w:val="20"/>
                <w:lang w:eastAsia="zh-CN"/>
              </w:rPr>
              <w:t>（堰式收油机）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83"/>
                <w:rFonts w:hint="default"/>
                <w:lang w:eastAsia="zh-CN"/>
              </w:rPr>
            </w:pPr>
            <w:r>
              <w:rPr>
                <w:rStyle w:val="83"/>
                <w:rFonts w:hint="default"/>
                <w:lang w:eastAsia="zh-CN"/>
              </w:rPr>
              <w:t>收油速率</w:t>
            </w:r>
          </w:p>
          <w:p>
            <w:pPr>
              <w:widowControl/>
              <w:jc w:val="center"/>
              <w:textAlignment w:val="center"/>
              <w:rPr>
                <w:color w:val="000000"/>
                <w:sz w:val="20"/>
                <w:szCs w:val="20"/>
              </w:rPr>
            </w:pPr>
            <w:r>
              <w:rPr>
                <w:rFonts w:ascii="Times New Roman" w:hAnsi="Times New Roman" w:cs="Times New Roman"/>
                <w:color w:val="000000"/>
                <w:sz w:val="20"/>
                <w:szCs w:val="20"/>
                <w:lang w:eastAsia="zh-CN"/>
              </w:rPr>
              <w:t>100m³/h</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lang w:eastAsia="zh-CN"/>
              </w:rPr>
              <w:t>SY100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lang w:eastAsia="zh-CN"/>
              </w:rPr>
              <w:t>1</w:t>
            </w:r>
          </w:p>
        </w:tc>
        <w:tc>
          <w:tcPr>
            <w:tcW w:w="6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cs="Times New Roman"/>
                <w:color w:val="000000"/>
                <w:sz w:val="20"/>
                <w:szCs w:val="20"/>
                <w:lang w:eastAsia="zh-CN"/>
              </w:rPr>
            </w:pPr>
            <w:r>
              <w:rPr>
                <w:rStyle w:val="84"/>
                <w:lang w:eastAsia="zh-CN"/>
              </w:rPr>
              <w:t>1)</w:t>
            </w:r>
            <w:r>
              <w:rPr>
                <w:rStyle w:val="83"/>
                <w:rFonts w:hint="default"/>
                <w:lang w:eastAsia="zh-CN"/>
              </w:rPr>
              <w:t>最大收油能力：</w:t>
            </w:r>
            <w:r>
              <w:rPr>
                <w:rStyle w:val="84"/>
                <w:lang w:eastAsia="zh-CN"/>
              </w:rPr>
              <w:t>≥100m³/h</w:t>
            </w:r>
            <w:r>
              <w:rPr>
                <w:rStyle w:val="83"/>
                <w:rFonts w:hint="default"/>
                <w:lang w:eastAsia="zh-CN"/>
              </w:rPr>
              <w:t>；</w:t>
            </w:r>
            <w:r>
              <w:rPr>
                <w:rStyle w:val="84"/>
                <w:lang w:eastAsia="zh-CN"/>
              </w:rPr>
              <w:br w:type="textWrapping"/>
            </w:r>
            <w:r>
              <w:rPr>
                <w:rStyle w:val="84"/>
                <w:lang w:eastAsia="zh-CN"/>
              </w:rPr>
              <w:t>2)</w:t>
            </w:r>
            <w:r>
              <w:rPr>
                <w:rStyle w:val="83"/>
                <w:rFonts w:hint="default"/>
                <w:lang w:eastAsia="zh-CN"/>
              </w:rPr>
              <w:t>适用范围：可回收中、低粘度的油类；</w:t>
            </w:r>
            <w:r>
              <w:rPr>
                <w:rStyle w:val="84"/>
                <w:lang w:eastAsia="zh-CN"/>
              </w:rPr>
              <w:br w:type="textWrapping"/>
            </w:r>
            <w:r>
              <w:rPr>
                <w:rStyle w:val="84"/>
                <w:lang w:eastAsia="zh-CN"/>
              </w:rPr>
              <w:t>3)</w:t>
            </w:r>
            <w:r>
              <w:rPr>
                <w:rStyle w:val="83"/>
                <w:rFonts w:hint="default"/>
                <w:lang w:eastAsia="zh-CN"/>
              </w:rPr>
              <w:t>动力站型式：柴油机驱动；</w:t>
            </w:r>
            <w:r>
              <w:rPr>
                <w:rStyle w:val="84"/>
                <w:lang w:eastAsia="zh-CN"/>
              </w:rPr>
              <w:br w:type="textWrapping"/>
            </w:r>
            <w:r>
              <w:rPr>
                <w:rStyle w:val="84"/>
                <w:lang w:eastAsia="zh-CN"/>
              </w:rPr>
              <w:t>4)</w:t>
            </w:r>
            <w:r>
              <w:rPr>
                <w:rStyle w:val="83"/>
                <w:rFonts w:hint="default"/>
                <w:lang w:eastAsia="zh-CN"/>
              </w:rPr>
              <w:t>输油泵最大扬程：</w:t>
            </w:r>
            <w:r>
              <w:rPr>
                <w:rStyle w:val="84"/>
                <w:lang w:eastAsia="zh-CN"/>
              </w:rPr>
              <w:t>≥20m</w:t>
            </w:r>
            <w:r>
              <w:rPr>
                <w:rStyle w:val="83"/>
                <w:rFonts w:hint="default"/>
                <w:lang w:eastAsia="zh-CN"/>
              </w:rPr>
              <w:t>及以上；</w:t>
            </w:r>
            <w:r>
              <w:rPr>
                <w:rStyle w:val="84"/>
                <w:lang w:eastAsia="zh-CN"/>
              </w:rPr>
              <w:br w:type="textWrapping"/>
            </w:r>
            <w:r>
              <w:rPr>
                <w:rStyle w:val="84"/>
                <w:lang w:eastAsia="zh-CN"/>
              </w:rPr>
              <w:t>5)</w:t>
            </w:r>
            <w:r>
              <w:rPr>
                <w:rStyle w:val="83"/>
                <w:rFonts w:hint="default"/>
                <w:lang w:eastAsia="zh-CN"/>
              </w:rPr>
              <w:t>与之适应的液压软管、标准快速接头、输油管等；液压软管和输油管的长度</w:t>
            </w:r>
            <w:r>
              <w:rPr>
                <w:rStyle w:val="84"/>
                <w:lang w:eastAsia="zh-CN"/>
              </w:rPr>
              <w:t>≥20</w:t>
            </w:r>
            <w:r>
              <w:rPr>
                <w:rStyle w:val="83"/>
                <w:rFonts w:hint="default"/>
                <w:lang w:eastAsia="zh-CN"/>
              </w:rPr>
              <w:t>米。</w:t>
            </w:r>
            <w:r>
              <w:rPr>
                <w:rStyle w:val="84"/>
                <w:lang w:eastAsia="zh-CN"/>
              </w:rPr>
              <w:br w:type="textWrapping"/>
            </w:r>
            <w:r>
              <w:rPr>
                <w:rStyle w:val="84"/>
                <w:lang w:eastAsia="zh-CN"/>
              </w:rPr>
              <w:t>6)</w:t>
            </w:r>
            <w:r>
              <w:rPr>
                <w:rStyle w:val="83"/>
                <w:rFonts w:hint="default"/>
                <w:lang w:eastAsia="zh-CN"/>
              </w:rPr>
              <w:t>符合中华人民共和国国家标准符合中华人民共和国国家标准</w:t>
            </w:r>
            <w:r>
              <w:rPr>
                <w:rStyle w:val="84"/>
                <w:lang w:eastAsia="zh-CN"/>
              </w:rPr>
              <w:t>JT/T1042-2016</w:t>
            </w:r>
            <w:r>
              <w:rPr>
                <w:rStyle w:val="83"/>
                <w:rFonts w:hint="default"/>
                <w:lang w:eastAsia="zh-CN"/>
              </w:rPr>
              <w:t>堰式收油机的相关要求。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000000"/>
                <w:sz w:val="20"/>
                <w:szCs w:val="20"/>
                <w:lang w:eastAsia="zh-CN"/>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000000"/>
                <w:sz w:val="20"/>
                <w:szCs w:val="20"/>
                <w:lang w:eastAsia="zh-CN"/>
              </w:rPr>
            </w:pPr>
          </w:p>
        </w:tc>
      </w:tr>
      <w:tr>
        <w:tblPrEx>
          <w:tblLayout w:type="fixed"/>
          <w:tblCellMar>
            <w:top w:w="15" w:type="dxa"/>
            <w:left w:w="15" w:type="dxa"/>
            <w:bottom w:w="15" w:type="dxa"/>
            <w:right w:w="15" w:type="dxa"/>
          </w:tblCellMar>
        </w:tblPrEx>
        <w:trPr>
          <w:trHeight w:val="14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lang w:eastAsia="zh-CN"/>
              </w:rPr>
            </w:pPr>
            <w:r>
              <w:rPr>
                <w:rFonts w:hint="eastAsia" w:ascii="Times New Roman" w:hAnsi="Times New Roman" w:cs="Times New Roman"/>
                <w:color w:val="000000"/>
                <w:sz w:val="20"/>
                <w:szCs w:val="20"/>
                <w:lang w:eastAsia="zh-CN"/>
              </w:rPr>
              <w:t>4</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lang w:eastAsia="zh-CN"/>
              </w:rPr>
            </w:pPr>
            <w:r>
              <w:rPr>
                <w:rFonts w:hint="eastAsia"/>
                <w:color w:val="000000"/>
                <w:sz w:val="20"/>
                <w:szCs w:val="20"/>
                <w:lang w:eastAsia="zh-CN"/>
              </w:rPr>
              <w:t>溢油分散剂</w:t>
            </w:r>
            <w:r>
              <w:rPr>
                <w:rFonts w:hint="eastAsia"/>
                <w:color w:val="000000"/>
                <w:sz w:val="20"/>
                <w:szCs w:val="20"/>
                <w:lang w:eastAsia="zh-CN"/>
              </w:rPr>
              <w:br w:type="textWrapping"/>
            </w:r>
            <w:r>
              <w:rPr>
                <w:rFonts w:hint="eastAsia"/>
                <w:color w:val="000000"/>
                <w:sz w:val="20"/>
                <w:szCs w:val="20"/>
                <w:lang w:eastAsia="zh-CN"/>
              </w:rPr>
              <w:t>喷洒装置</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lang w:eastAsia="zh-CN"/>
              </w:rPr>
            </w:pPr>
            <w:r>
              <w:rPr>
                <w:rStyle w:val="83"/>
                <w:rFonts w:hint="default"/>
                <w:lang w:eastAsia="zh-CN"/>
              </w:rPr>
              <w:t>喷洒能力</w:t>
            </w:r>
            <w:r>
              <w:rPr>
                <w:rStyle w:val="83"/>
                <w:rFonts w:hint="default"/>
                <w:lang w:eastAsia="zh-CN"/>
              </w:rPr>
              <w:br w:type="textWrapping"/>
            </w:r>
            <w:r>
              <w:rPr>
                <w:rStyle w:val="84"/>
                <w:lang w:eastAsia="zh-CN"/>
              </w:rPr>
              <w:t>20L/min</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20L/min</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lang w:eastAsia="zh-CN"/>
              </w:rPr>
            </w:pPr>
            <w:r>
              <w:rPr>
                <w:rFonts w:hint="eastAsia"/>
                <w:color w:val="000000"/>
                <w:sz w:val="20"/>
                <w:szCs w:val="20"/>
                <w:lang w:eastAsia="zh-CN"/>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1</w:t>
            </w:r>
          </w:p>
        </w:tc>
        <w:tc>
          <w:tcPr>
            <w:tcW w:w="6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84"/>
                <w:lang w:eastAsia="zh-CN"/>
              </w:rPr>
            </w:pPr>
            <w:r>
              <w:rPr>
                <w:rStyle w:val="84"/>
                <w:lang w:eastAsia="zh-CN"/>
              </w:rPr>
              <w:t>1)</w:t>
            </w:r>
            <w:r>
              <w:rPr>
                <w:rStyle w:val="83"/>
                <w:rFonts w:hint="default"/>
                <w:lang w:eastAsia="zh-CN"/>
              </w:rPr>
              <w:t>喷洒速率：</w:t>
            </w:r>
            <w:r>
              <w:rPr>
                <w:rStyle w:val="84"/>
                <w:lang w:eastAsia="zh-CN"/>
              </w:rPr>
              <w:t>20L/min</w:t>
            </w:r>
            <w:r>
              <w:rPr>
                <w:rStyle w:val="83"/>
                <w:rFonts w:hint="default"/>
                <w:lang w:eastAsia="zh-CN"/>
              </w:rPr>
              <w:t>；</w:t>
            </w:r>
            <w:r>
              <w:rPr>
                <w:rStyle w:val="84"/>
                <w:lang w:eastAsia="zh-CN"/>
              </w:rPr>
              <w:br w:type="textWrapping"/>
            </w:r>
            <w:r>
              <w:rPr>
                <w:rStyle w:val="84"/>
                <w:lang w:eastAsia="zh-CN"/>
              </w:rPr>
              <w:t>2)</w:t>
            </w:r>
            <w:r>
              <w:rPr>
                <w:rStyle w:val="83"/>
                <w:rFonts w:hint="default"/>
                <w:lang w:eastAsia="zh-CN"/>
              </w:rPr>
              <w:t>最大射程：</w:t>
            </w:r>
            <w:r>
              <w:rPr>
                <w:rStyle w:val="84"/>
                <w:lang w:eastAsia="zh-CN"/>
              </w:rPr>
              <w:t>≥10m</w:t>
            </w:r>
            <w:r>
              <w:rPr>
                <w:rStyle w:val="83"/>
                <w:rFonts w:hint="default"/>
                <w:lang w:eastAsia="zh-CN"/>
              </w:rPr>
              <w:t>；</w:t>
            </w:r>
            <w:r>
              <w:rPr>
                <w:rStyle w:val="84"/>
                <w:lang w:eastAsia="zh-CN"/>
              </w:rPr>
              <w:br w:type="textWrapping"/>
            </w:r>
            <w:r>
              <w:rPr>
                <w:rStyle w:val="84"/>
                <w:lang w:eastAsia="zh-CN"/>
              </w:rPr>
              <w:t>3)</w:t>
            </w:r>
            <w:r>
              <w:rPr>
                <w:rStyle w:val="83"/>
                <w:rFonts w:hint="default"/>
                <w:lang w:eastAsia="zh-CN"/>
              </w:rPr>
              <w:t>喷头材质：铜质或</w:t>
            </w:r>
            <w:r>
              <w:rPr>
                <w:rStyle w:val="84"/>
                <w:lang w:eastAsia="zh-CN"/>
              </w:rPr>
              <w:t>304</w:t>
            </w:r>
            <w:r>
              <w:rPr>
                <w:rStyle w:val="83"/>
                <w:rFonts w:hint="default"/>
                <w:lang w:eastAsia="zh-CN"/>
              </w:rPr>
              <w:t>不锈钢；</w:t>
            </w:r>
            <w:r>
              <w:rPr>
                <w:rStyle w:val="84"/>
                <w:lang w:eastAsia="zh-CN"/>
              </w:rPr>
              <w:br w:type="textWrapping"/>
            </w:r>
            <w:r>
              <w:rPr>
                <w:rStyle w:val="84"/>
                <w:lang w:eastAsia="zh-CN"/>
              </w:rPr>
              <w:t>4)</w:t>
            </w:r>
            <w:r>
              <w:rPr>
                <w:rStyle w:val="83"/>
                <w:rFonts w:hint="default"/>
                <w:lang w:eastAsia="zh-CN"/>
              </w:rPr>
              <w:t>符合中华人民共和国交通行业标准</w:t>
            </w:r>
            <w:r>
              <w:rPr>
                <w:rStyle w:val="84"/>
                <w:lang w:eastAsia="zh-CN"/>
              </w:rPr>
              <w:t xml:space="preserve"> JT/T 865-2013 </w:t>
            </w:r>
            <w:r>
              <w:rPr>
                <w:rStyle w:val="83"/>
                <w:rFonts w:hint="default"/>
                <w:lang w:eastAsia="zh-CN"/>
              </w:rPr>
              <w:t>溢油分散剂喷洒装置的要求。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lang w:eastAsia="zh-CN"/>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lang w:eastAsia="zh-CN"/>
              </w:rPr>
            </w:pPr>
          </w:p>
        </w:tc>
      </w:tr>
      <w:tr>
        <w:tblPrEx>
          <w:tblLayout w:type="fixed"/>
          <w:tblCellMar>
            <w:top w:w="15" w:type="dxa"/>
            <w:left w:w="15" w:type="dxa"/>
            <w:bottom w:w="15" w:type="dxa"/>
            <w:right w:w="15" w:type="dxa"/>
          </w:tblCellMar>
        </w:tblPrEx>
        <w:trPr>
          <w:trHeight w:val="551"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lang w:eastAsia="zh-CN"/>
              </w:rPr>
            </w:pPr>
            <w:r>
              <w:rPr>
                <w:rFonts w:hint="eastAsia"/>
                <w:b/>
                <w:color w:val="000000"/>
                <w:sz w:val="20"/>
                <w:szCs w:val="20"/>
                <w:lang w:eastAsia="zh-CN"/>
              </w:rPr>
              <w:t>序号</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lang w:eastAsia="zh-CN"/>
              </w:rPr>
            </w:pPr>
            <w:r>
              <w:rPr>
                <w:rFonts w:hint="eastAsia"/>
                <w:b/>
                <w:color w:val="000000"/>
                <w:sz w:val="20"/>
                <w:szCs w:val="20"/>
                <w:lang w:eastAsia="zh-CN"/>
              </w:rPr>
              <w:t>产品名称</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83"/>
                <w:rFonts w:hint="default"/>
                <w:lang w:eastAsia="zh-CN"/>
              </w:rPr>
            </w:pPr>
            <w:r>
              <w:rPr>
                <w:rFonts w:hint="eastAsia"/>
                <w:b/>
                <w:color w:val="000000"/>
                <w:sz w:val="20"/>
                <w:szCs w:val="20"/>
                <w:lang w:eastAsia="zh-CN"/>
              </w:rPr>
              <w:t>标准</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lang w:eastAsia="zh-CN"/>
              </w:rPr>
            </w:pPr>
            <w:r>
              <w:rPr>
                <w:rFonts w:hint="eastAsia"/>
                <w:b/>
                <w:color w:val="000000"/>
                <w:sz w:val="20"/>
                <w:szCs w:val="20"/>
                <w:lang w:eastAsia="zh-CN"/>
              </w:rPr>
              <w:t>规格</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lang w:eastAsia="zh-CN"/>
              </w:rPr>
            </w:pPr>
            <w:r>
              <w:rPr>
                <w:rFonts w:hint="eastAsia"/>
                <w:b/>
                <w:color w:val="000000"/>
                <w:sz w:val="20"/>
                <w:szCs w:val="20"/>
                <w:lang w:eastAsia="zh-CN"/>
              </w:rPr>
              <w:t>单位</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lang w:eastAsia="zh-CN"/>
              </w:rPr>
            </w:pPr>
            <w:r>
              <w:rPr>
                <w:rFonts w:hint="eastAsia"/>
                <w:b/>
                <w:color w:val="000000"/>
                <w:sz w:val="20"/>
                <w:szCs w:val="20"/>
                <w:lang w:eastAsia="zh-CN"/>
              </w:rPr>
              <w:t>数量</w:t>
            </w:r>
          </w:p>
        </w:tc>
        <w:tc>
          <w:tcPr>
            <w:tcW w:w="6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84"/>
                <w:lang w:eastAsia="zh-CN"/>
              </w:rPr>
            </w:pPr>
            <w:r>
              <w:rPr>
                <w:rFonts w:hint="eastAsia"/>
                <w:b/>
                <w:color w:val="000000"/>
                <w:sz w:val="20"/>
                <w:szCs w:val="20"/>
                <w:lang w:eastAsia="zh-CN"/>
              </w:rPr>
              <w:t>技术规格要求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rPr>
            </w:pPr>
            <w:r>
              <w:rPr>
                <w:rFonts w:hint="eastAsia"/>
                <w:b/>
                <w:color w:val="000000"/>
                <w:sz w:val="20"/>
                <w:szCs w:val="20"/>
                <w:lang w:eastAsia="zh-CN"/>
              </w:rPr>
              <w:t>含税单价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rPr>
            </w:pPr>
            <w:r>
              <w:rPr>
                <w:rFonts w:hint="eastAsia"/>
                <w:b/>
                <w:color w:val="000000"/>
                <w:sz w:val="20"/>
                <w:szCs w:val="20"/>
                <w:lang w:eastAsia="zh-CN"/>
              </w:rPr>
              <w:t>小计</w:t>
            </w:r>
            <w:r>
              <w:rPr>
                <w:rFonts w:hint="eastAsia"/>
                <w:b/>
                <w:color w:val="000000"/>
                <w:sz w:val="20"/>
                <w:szCs w:val="20"/>
                <w:lang w:eastAsia="zh-CN"/>
              </w:rPr>
              <w:br w:type="textWrapping"/>
            </w:r>
            <w:r>
              <w:rPr>
                <w:rFonts w:hint="eastAsia"/>
                <w:b/>
                <w:color w:val="000000"/>
                <w:sz w:val="20"/>
                <w:szCs w:val="20"/>
                <w:lang w:eastAsia="zh-CN"/>
              </w:rPr>
              <w:t>（元）</w:t>
            </w:r>
          </w:p>
        </w:tc>
      </w:tr>
      <w:tr>
        <w:tblPrEx>
          <w:tblLayout w:type="fixed"/>
          <w:tblCellMar>
            <w:top w:w="15" w:type="dxa"/>
            <w:left w:w="15" w:type="dxa"/>
            <w:bottom w:w="15" w:type="dxa"/>
            <w:right w:w="15" w:type="dxa"/>
          </w:tblCellMar>
        </w:tblPrEx>
        <w:trPr>
          <w:trHeight w:val="1230" w:hRule="atLeast"/>
        </w:trPr>
        <w:tc>
          <w:tcPr>
            <w:tcW w:w="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rPr>
            </w:pPr>
            <w:r>
              <w:rPr>
                <w:rFonts w:hint="eastAsia" w:ascii="Times New Roman" w:hAnsi="Times New Roman" w:cs="Times New Roman"/>
                <w:color w:val="000000"/>
                <w:sz w:val="20"/>
                <w:szCs w:val="20"/>
                <w:lang w:eastAsia="zh-CN"/>
              </w:rPr>
              <w:t>5</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吸附材料</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rPr>
            </w:pPr>
            <w:r>
              <w:rPr>
                <w:rStyle w:val="84"/>
                <w:lang w:eastAsia="zh-CN"/>
              </w:rPr>
              <w:t>20</w:t>
            </w:r>
            <w:r>
              <w:rPr>
                <w:rStyle w:val="83"/>
                <w:rFonts w:hint="default"/>
                <w:lang w:eastAsia="zh-CN"/>
              </w:rPr>
              <w:t>公斤</w:t>
            </w:r>
            <w:r>
              <w:rPr>
                <w:rStyle w:val="84"/>
                <w:lang w:eastAsia="zh-CN"/>
              </w:rPr>
              <w:t>/</w:t>
            </w:r>
            <w:r>
              <w:rPr>
                <w:rStyle w:val="83"/>
                <w:rFonts w:hint="default"/>
                <w:lang w:eastAsia="zh-CN"/>
              </w:rPr>
              <w:t>包</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lang w:eastAsia="zh-CN"/>
              </w:rPr>
              <w:t>PP-1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吨</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lang w:eastAsia="zh-CN"/>
              </w:rPr>
              <w:t>1</w:t>
            </w:r>
          </w:p>
        </w:tc>
        <w:tc>
          <w:tcPr>
            <w:tcW w:w="6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cs="Times New Roman"/>
                <w:color w:val="000000"/>
                <w:sz w:val="20"/>
                <w:szCs w:val="20"/>
                <w:lang w:eastAsia="zh-CN"/>
              </w:rPr>
            </w:pPr>
            <w:r>
              <w:rPr>
                <w:rStyle w:val="84"/>
                <w:lang w:eastAsia="zh-CN"/>
              </w:rPr>
              <w:t>1)</w:t>
            </w:r>
            <w:r>
              <w:rPr>
                <w:rStyle w:val="83"/>
                <w:rFonts w:hint="default"/>
                <w:lang w:eastAsia="zh-CN"/>
              </w:rPr>
              <w:t>原材料比重：</w:t>
            </w:r>
            <w:r>
              <w:rPr>
                <w:rStyle w:val="84"/>
                <w:lang w:eastAsia="zh-CN"/>
              </w:rPr>
              <w:t>≤1.0g/cm3</w:t>
            </w:r>
            <w:r>
              <w:rPr>
                <w:rStyle w:val="83"/>
                <w:rFonts w:hint="default"/>
                <w:lang w:eastAsia="zh-CN"/>
              </w:rPr>
              <w:t>；</w:t>
            </w:r>
            <w:r>
              <w:rPr>
                <w:rStyle w:val="84"/>
                <w:lang w:eastAsia="zh-CN"/>
              </w:rPr>
              <w:br w:type="textWrapping"/>
            </w:r>
            <w:r>
              <w:rPr>
                <w:rStyle w:val="84"/>
                <w:lang w:eastAsia="zh-CN"/>
              </w:rPr>
              <w:t>2)</w:t>
            </w:r>
            <w:r>
              <w:rPr>
                <w:rStyle w:val="83"/>
                <w:rFonts w:hint="default"/>
                <w:lang w:eastAsia="zh-CN"/>
              </w:rPr>
              <w:t>吸油量：大于自重的</w:t>
            </w:r>
            <w:r>
              <w:rPr>
                <w:rStyle w:val="84"/>
                <w:lang w:eastAsia="zh-CN"/>
              </w:rPr>
              <w:t>12</w:t>
            </w:r>
            <w:r>
              <w:rPr>
                <w:rStyle w:val="83"/>
                <w:rFonts w:hint="default"/>
                <w:lang w:eastAsia="zh-CN"/>
              </w:rPr>
              <w:t>倍；</w:t>
            </w:r>
            <w:r>
              <w:rPr>
                <w:rStyle w:val="84"/>
                <w:lang w:eastAsia="zh-CN"/>
              </w:rPr>
              <w:br w:type="textWrapping"/>
            </w:r>
            <w:r>
              <w:rPr>
                <w:rStyle w:val="84"/>
                <w:lang w:eastAsia="zh-CN"/>
              </w:rPr>
              <w:t>3)</w:t>
            </w:r>
            <w:r>
              <w:rPr>
                <w:rStyle w:val="83"/>
                <w:rFonts w:hint="default"/>
                <w:lang w:eastAsia="zh-CN"/>
              </w:rPr>
              <w:t>吸水性：为本身重量</w:t>
            </w:r>
            <w:r>
              <w:rPr>
                <w:rStyle w:val="84"/>
                <w:lang w:eastAsia="zh-CN"/>
              </w:rPr>
              <w:t>10%</w:t>
            </w:r>
            <w:r>
              <w:rPr>
                <w:rStyle w:val="83"/>
                <w:rFonts w:hint="default"/>
                <w:lang w:eastAsia="zh-CN"/>
              </w:rPr>
              <w:t>以下（</w:t>
            </w:r>
            <w:r>
              <w:rPr>
                <w:rStyle w:val="84"/>
                <w:lang w:eastAsia="zh-CN"/>
              </w:rPr>
              <w:t>20℃</w:t>
            </w:r>
            <w:r>
              <w:rPr>
                <w:rStyle w:val="83"/>
                <w:rFonts w:hint="default"/>
                <w:lang w:eastAsia="zh-CN"/>
              </w:rPr>
              <w:t>）；</w:t>
            </w:r>
            <w:r>
              <w:rPr>
                <w:rStyle w:val="84"/>
                <w:lang w:eastAsia="zh-CN"/>
              </w:rPr>
              <w:br w:type="textWrapping"/>
            </w:r>
            <w:r>
              <w:rPr>
                <w:rStyle w:val="84"/>
                <w:lang w:eastAsia="zh-CN"/>
              </w:rPr>
              <w:t>4)</w:t>
            </w:r>
            <w:r>
              <w:rPr>
                <w:rStyle w:val="83"/>
                <w:rFonts w:hint="default"/>
                <w:lang w:eastAsia="zh-CN"/>
              </w:rPr>
              <w:t>持油性保持率：</w:t>
            </w:r>
            <w:r>
              <w:rPr>
                <w:rStyle w:val="84"/>
                <w:lang w:eastAsia="zh-CN"/>
              </w:rPr>
              <w:t>80%</w:t>
            </w:r>
            <w:r>
              <w:rPr>
                <w:rStyle w:val="83"/>
                <w:rFonts w:hint="default"/>
                <w:lang w:eastAsia="zh-CN"/>
              </w:rPr>
              <w:t>以上；</w:t>
            </w:r>
            <w:r>
              <w:rPr>
                <w:rStyle w:val="84"/>
                <w:lang w:eastAsia="zh-CN"/>
              </w:rPr>
              <w:br w:type="textWrapping"/>
            </w:r>
            <w:r>
              <w:rPr>
                <w:rStyle w:val="84"/>
                <w:lang w:eastAsia="zh-CN"/>
              </w:rPr>
              <w:t>5)</w:t>
            </w:r>
            <w:r>
              <w:rPr>
                <w:rStyle w:val="83"/>
                <w:rFonts w:hint="default"/>
                <w:lang w:eastAsia="zh-CN"/>
              </w:rPr>
              <w:t>厚度：</w:t>
            </w:r>
            <w:r>
              <w:rPr>
                <w:rStyle w:val="84"/>
                <w:lang w:eastAsia="zh-CN"/>
              </w:rPr>
              <w:t>4</w:t>
            </w:r>
            <w:r>
              <w:rPr>
                <w:rStyle w:val="83"/>
                <w:rFonts w:hint="default"/>
                <w:lang w:eastAsia="zh-CN"/>
              </w:rPr>
              <w:t>～</w:t>
            </w:r>
            <w:r>
              <w:rPr>
                <w:rStyle w:val="84"/>
                <w:lang w:eastAsia="zh-CN"/>
              </w:rPr>
              <w:t>6mm</w:t>
            </w:r>
            <w:r>
              <w:rPr>
                <w:rStyle w:val="83"/>
                <w:rFonts w:hint="default"/>
                <w:lang w:eastAsia="zh-CN"/>
              </w:rPr>
              <w:t>；</w:t>
            </w:r>
            <w:r>
              <w:rPr>
                <w:rStyle w:val="84"/>
                <w:lang w:eastAsia="zh-CN"/>
              </w:rPr>
              <w:br w:type="textWrapping"/>
            </w:r>
            <w:r>
              <w:rPr>
                <w:rStyle w:val="84"/>
                <w:lang w:eastAsia="zh-CN"/>
              </w:rPr>
              <w:t>6)</w:t>
            </w:r>
            <w:r>
              <w:rPr>
                <w:rStyle w:val="83"/>
                <w:rFonts w:hint="default"/>
                <w:lang w:eastAsia="zh-CN"/>
              </w:rPr>
              <w:t>经振荡</w:t>
            </w:r>
            <w:r>
              <w:rPr>
                <w:rStyle w:val="84"/>
                <w:lang w:eastAsia="zh-CN"/>
              </w:rPr>
              <w:t>12h</w:t>
            </w:r>
            <w:r>
              <w:rPr>
                <w:rStyle w:val="83"/>
                <w:rFonts w:hint="default"/>
                <w:lang w:eastAsia="zh-CN"/>
              </w:rPr>
              <w:t>后保持原形；</w:t>
            </w:r>
            <w:r>
              <w:rPr>
                <w:rStyle w:val="84"/>
                <w:lang w:eastAsia="zh-CN"/>
              </w:rPr>
              <w:br w:type="textWrapping"/>
            </w:r>
            <w:r>
              <w:rPr>
                <w:rStyle w:val="84"/>
                <w:lang w:eastAsia="zh-CN"/>
              </w:rPr>
              <w:t>7)</w:t>
            </w:r>
            <w:r>
              <w:rPr>
                <w:rStyle w:val="83"/>
                <w:rFonts w:hint="default"/>
                <w:lang w:eastAsia="zh-CN"/>
              </w:rPr>
              <w:t>在常见溢油油品和水中无溶解和形变现象；</w:t>
            </w:r>
            <w:r>
              <w:rPr>
                <w:rStyle w:val="84"/>
                <w:lang w:eastAsia="zh-CN"/>
              </w:rPr>
              <w:br w:type="textWrapping"/>
            </w:r>
            <w:r>
              <w:rPr>
                <w:rStyle w:val="84"/>
                <w:lang w:eastAsia="zh-CN"/>
              </w:rPr>
              <w:t>8)</w:t>
            </w:r>
            <w:r>
              <w:rPr>
                <w:rStyle w:val="83"/>
                <w:rFonts w:hint="default"/>
                <w:lang w:eastAsia="zh-CN"/>
              </w:rPr>
              <w:t>正常储存年限不小于</w:t>
            </w:r>
            <w:r>
              <w:rPr>
                <w:rStyle w:val="84"/>
                <w:lang w:eastAsia="zh-CN"/>
              </w:rPr>
              <w:t>5</w:t>
            </w:r>
            <w:r>
              <w:rPr>
                <w:rStyle w:val="83"/>
                <w:rFonts w:hint="default"/>
                <w:lang w:eastAsia="zh-CN"/>
              </w:rPr>
              <w:t>年。</w:t>
            </w:r>
            <w:r>
              <w:rPr>
                <w:rStyle w:val="84"/>
                <w:lang w:eastAsia="zh-CN"/>
              </w:rPr>
              <w:br w:type="textWrapping"/>
            </w:r>
            <w:r>
              <w:rPr>
                <w:rStyle w:val="84"/>
                <w:lang w:eastAsia="zh-CN"/>
              </w:rPr>
              <w:t>9)</w:t>
            </w:r>
            <w:r>
              <w:rPr>
                <w:rStyle w:val="83"/>
                <w:rFonts w:hint="default"/>
                <w:lang w:eastAsia="zh-CN"/>
              </w:rPr>
              <w:t>满足中华人民共和国交通部行业标准</w:t>
            </w:r>
            <w:r>
              <w:rPr>
                <w:rStyle w:val="84"/>
                <w:lang w:eastAsia="zh-CN"/>
              </w:rPr>
              <w:t>JT/T560—2004“</w:t>
            </w:r>
            <w:r>
              <w:rPr>
                <w:rStyle w:val="83"/>
                <w:rFonts w:hint="default"/>
                <w:lang w:eastAsia="zh-CN"/>
              </w:rPr>
              <w:t>船用吸油毡</w:t>
            </w:r>
            <w:r>
              <w:rPr>
                <w:rStyle w:val="84"/>
                <w:lang w:eastAsia="zh-CN"/>
              </w:rPr>
              <w:t>”</w:t>
            </w:r>
            <w:r>
              <w:rPr>
                <w:rStyle w:val="83"/>
                <w:rFonts w:hint="default"/>
                <w:lang w:eastAsia="zh-CN"/>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000000"/>
                <w:sz w:val="20"/>
                <w:szCs w:val="20"/>
                <w:lang w:eastAsia="zh-CN"/>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000000"/>
                <w:sz w:val="20"/>
                <w:szCs w:val="20"/>
                <w:lang w:eastAsia="zh-CN"/>
              </w:rPr>
            </w:pPr>
          </w:p>
        </w:tc>
      </w:tr>
      <w:tr>
        <w:tblPrEx>
          <w:tblLayout w:type="fixed"/>
          <w:tblCellMar>
            <w:top w:w="15" w:type="dxa"/>
            <w:left w:w="15" w:type="dxa"/>
            <w:bottom w:w="15" w:type="dxa"/>
            <w:right w:w="15" w:type="dxa"/>
          </w:tblCellMar>
        </w:tblPrEx>
        <w:trPr>
          <w:trHeight w:val="1175"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吸附材料</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rPr>
            </w:pPr>
            <w:r>
              <w:rPr>
                <w:rStyle w:val="84"/>
                <w:lang w:eastAsia="zh-CN"/>
              </w:rPr>
              <w:t>20</w:t>
            </w:r>
            <w:r>
              <w:rPr>
                <w:rStyle w:val="83"/>
                <w:rFonts w:hint="default"/>
                <w:lang w:eastAsia="zh-CN"/>
              </w:rPr>
              <w:t>公斤</w:t>
            </w:r>
            <w:r>
              <w:rPr>
                <w:rStyle w:val="84"/>
                <w:lang w:eastAsia="zh-CN"/>
              </w:rPr>
              <w:t>/</w:t>
            </w:r>
            <w:r>
              <w:rPr>
                <w:rStyle w:val="83"/>
                <w:rFonts w:hint="default"/>
                <w:lang w:eastAsia="zh-CN"/>
              </w:rPr>
              <w:t>包</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lang w:eastAsia="zh-CN"/>
              </w:rPr>
              <w:t>PP-2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吨</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lang w:eastAsia="zh-CN"/>
              </w:rPr>
              <w:t>3</w:t>
            </w:r>
          </w:p>
        </w:tc>
        <w:tc>
          <w:tcPr>
            <w:tcW w:w="6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000000"/>
                <w:sz w:val="20"/>
                <w:szCs w:val="20"/>
              </w:rPr>
            </w:pPr>
          </w:p>
        </w:tc>
      </w:tr>
      <w:tr>
        <w:tblPrEx>
          <w:tblLayout w:type="fixed"/>
          <w:tblCellMar>
            <w:top w:w="15" w:type="dxa"/>
            <w:left w:w="15" w:type="dxa"/>
            <w:bottom w:w="15" w:type="dxa"/>
            <w:right w:w="15" w:type="dxa"/>
          </w:tblCellMar>
        </w:tblPrEx>
        <w:trPr>
          <w:trHeight w:val="2356"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rPr>
            </w:pPr>
            <w:r>
              <w:rPr>
                <w:rFonts w:hint="eastAsia" w:ascii="Times New Roman" w:hAnsi="Times New Roman" w:cs="Times New Roman"/>
                <w:color w:val="000000"/>
                <w:sz w:val="20"/>
                <w:szCs w:val="20"/>
                <w:lang w:eastAsia="zh-CN"/>
              </w:rPr>
              <w:t>6</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浓缩型</w:t>
            </w:r>
            <w:r>
              <w:rPr>
                <w:rFonts w:hint="eastAsia"/>
                <w:color w:val="000000"/>
                <w:sz w:val="20"/>
                <w:szCs w:val="20"/>
                <w:lang w:eastAsia="zh-CN"/>
              </w:rPr>
              <w:br w:type="textWrapping"/>
            </w:r>
            <w:r>
              <w:rPr>
                <w:rFonts w:hint="eastAsia"/>
                <w:color w:val="000000"/>
                <w:sz w:val="20"/>
                <w:szCs w:val="20"/>
                <w:lang w:eastAsia="zh-CN"/>
              </w:rPr>
              <w:t>溢油分散剂</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20"/>
                <w:szCs w:val="20"/>
              </w:rPr>
            </w:pPr>
            <w:r>
              <w:rPr>
                <w:rFonts w:hint="eastAsia"/>
                <w:color w:val="000000"/>
                <w:sz w:val="20"/>
                <w:szCs w:val="20"/>
                <w:lang w:eastAsia="zh-CN"/>
              </w:rPr>
              <w:t>浓缩型</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浓缩型</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吨</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lang w:eastAsia="zh-CN"/>
              </w:rPr>
              <w:t>2.88</w:t>
            </w:r>
          </w:p>
        </w:tc>
        <w:tc>
          <w:tcPr>
            <w:tcW w:w="6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cs="Times New Roman"/>
                <w:color w:val="000000"/>
                <w:sz w:val="20"/>
                <w:szCs w:val="20"/>
                <w:lang w:eastAsia="zh-CN"/>
              </w:rPr>
            </w:pPr>
            <w:r>
              <w:rPr>
                <w:rStyle w:val="84"/>
                <w:lang w:eastAsia="zh-CN"/>
              </w:rPr>
              <w:t>1)PH</w:t>
            </w:r>
            <w:r>
              <w:rPr>
                <w:rStyle w:val="83"/>
                <w:rFonts w:hint="default"/>
                <w:lang w:eastAsia="zh-CN"/>
              </w:rPr>
              <w:t>值：</w:t>
            </w:r>
            <w:r>
              <w:rPr>
                <w:rStyle w:val="84"/>
                <w:lang w:eastAsia="zh-CN"/>
              </w:rPr>
              <w:t>7</w:t>
            </w:r>
            <w:r>
              <w:rPr>
                <w:rStyle w:val="83"/>
                <w:rFonts w:hint="default"/>
                <w:lang w:eastAsia="zh-CN"/>
              </w:rPr>
              <w:t>～</w:t>
            </w:r>
            <w:r>
              <w:rPr>
                <w:rStyle w:val="84"/>
                <w:lang w:eastAsia="zh-CN"/>
              </w:rPr>
              <w:t>7.5</w:t>
            </w:r>
            <w:r>
              <w:rPr>
                <w:rStyle w:val="83"/>
                <w:rFonts w:hint="default"/>
                <w:lang w:eastAsia="zh-CN"/>
              </w:rPr>
              <w:t>；</w:t>
            </w:r>
            <w:r>
              <w:rPr>
                <w:rStyle w:val="84"/>
                <w:lang w:eastAsia="zh-CN"/>
              </w:rPr>
              <w:br w:type="textWrapping"/>
            </w:r>
            <w:r>
              <w:rPr>
                <w:rStyle w:val="84"/>
                <w:lang w:eastAsia="zh-CN"/>
              </w:rPr>
              <w:t>2)</w:t>
            </w:r>
            <w:r>
              <w:rPr>
                <w:rStyle w:val="83"/>
                <w:rFonts w:hint="default"/>
                <w:lang w:eastAsia="zh-CN"/>
              </w:rPr>
              <w:t>燃点：</w:t>
            </w:r>
            <w:r>
              <w:rPr>
                <w:rStyle w:val="84"/>
                <w:lang w:eastAsia="zh-CN"/>
              </w:rPr>
              <w:t>≥70℃</w:t>
            </w:r>
            <w:r>
              <w:rPr>
                <w:rStyle w:val="83"/>
                <w:rFonts w:hint="default"/>
                <w:lang w:eastAsia="zh-CN"/>
              </w:rPr>
              <w:t>；</w:t>
            </w:r>
            <w:r>
              <w:rPr>
                <w:rStyle w:val="84"/>
                <w:lang w:eastAsia="zh-CN"/>
              </w:rPr>
              <w:br w:type="textWrapping"/>
            </w:r>
            <w:r>
              <w:rPr>
                <w:rStyle w:val="84"/>
                <w:lang w:eastAsia="zh-CN"/>
              </w:rPr>
              <w:t>3)</w:t>
            </w:r>
            <w:r>
              <w:rPr>
                <w:rStyle w:val="83"/>
                <w:rFonts w:hint="default"/>
                <w:lang w:eastAsia="zh-CN"/>
              </w:rPr>
              <w:t>运动粘度：</w:t>
            </w:r>
            <w:r>
              <w:rPr>
                <w:rStyle w:val="84"/>
                <w:lang w:eastAsia="zh-CN"/>
              </w:rPr>
              <w:t>(30℃)m</w:t>
            </w:r>
            <w:r>
              <w:rPr>
                <w:rStyle w:val="83"/>
                <w:rFonts w:hint="default"/>
                <w:lang w:eastAsia="zh-CN"/>
              </w:rPr>
              <w:t>㎡</w:t>
            </w:r>
            <w:r>
              <w:rPr>
                <w:rStyle w:val="84"/>
                <w:lang w:eastAsia="zh-CN"/>
              </w:rPr>
              <w:t xml:space="preserve"> /s :</w:t>
            </w:r>
            <w:r>
              <w:rPr>
                <w:rStyle w:val="83"/>
                <w:rFonts w:hint="default"/>
                <w:lang w:eastAsia="zh-CN"/>
              </w:rPr>
              <w:t>＜</w:t>
            </w:r>
            <w:r>
              <w:rPr>
                <w:rStyle w:val="84"/>
                <w:lang w:eastAsia="zh-CN"/>
              </w:rPr>
              <w:t>50</w:t>
            </w:r>
            <w:r>
              <w:rPr>
                <w:rStyle w:val="83"/>
                <w:rFonts w:hint="default"/>
                <w:lang w:eastAsia="zh-CN"/>
              </w:rPr>
              <w:t>；</w:t>
            </w:r>
            <w:r>
              <w:rPr>
                <w:rStyle w:val="84"/>
                <w:lang w:eastAsia="zh-CN"/>
              </w:rPr>
              <w:t xml:space="preserve"> </w:t>
            </w:r>
            <w:r>
              <w:rPr>
                <w:rStyle w:val="84"/>
                <w:lang w:eastAsia="zh-CN"/>
              </w:rPr>
              <w:br w:type="textWrapping"/>
            </w:r>
            <w:r>
              <w:rPr>
                <w:rStyle w:val="84"/>
                <w:lang w:eastAsia="zh-CN"/>
              </w:rPr>
              <w:t>4)</w:t>
            </w:r>
            <w:r>
              <w:rPr>
                <w:rStyle w:val="83"/>
                <w:rFonts w:hint="default"/>
                <w:lang w:eastAsia="zh-CN"/>
              </w:rPr>
              <w:t>乳化率：</w:t>
            </w:r>
            <w:r>
              <w:rPr>
                <w:rStyle w:val="84"/>
                <w:lang w:eastAsia="zh-CN"/>
              </w:rPr>
              <w:t>30S:&gt;60%</w:t>
            </w:r>
            <w:r>
              <w:rPr>
                <w:rStyle w:val="83"/>
                <w:rFonts w:hint="default"/>
                <w:lang w:eastAsia="zh-CN"/>
              </w:rPr>
              <w:t>，</w:t>
            </w:r>
            <w:r>
              <w:rPr>
                <w:rStyle w:val="84"/>
                <w:lang w:eastAsia="zh-CN"/>
              </w:rPr>
              <w:t>10min</w:t>
            </w:r>
            <w:r>
              <w:rPr>
                <w:rStyle w:val="83"/>
                <w:rFonts w:hint="default"/>
                <w:lang w:eastAsia="zh-CN"/>
              </w:rPr>
              <w:t>：</w:t>
            </w:r>
            <w:r>
              <w:rPr>
                <w:rStyle w:val="84"/>
                <w:lang w:eastAsia="zh-CN"/>
              </w:rPr>
              <w:t>&gt;20%</w:t>
            </w:r>
            <w:r>
              <w:rPr>
                <w:rStyle w:val="83"/>
                <w:rFonts w:hint="default"/>
                <w:lang w:eastAsia="zh-CN"/>
              </w:rPr>
              <w:t>；</w:t>
            </w:r>
            <w:r>
              <w:rPr>
                <w:rStyle w:val="84"/>
                <w:lang w:eastAsia="zh-CN"/>
              </w:rPr>
              <w:br w:type="textWrapping"/>
            </w:r>
            <w:r>
              <w:rPr>
                <w:rStyle w:val="84"/>
                <w:lang w:eastAsia="zh-CN"/>
              </w:rPr>
              <w:t>5)</w:t>
            </w:r>
            <w:r>
              <w:rPr>
                <w:rStyle w:val="83"/>
                <w:rFonts w:hint="default"/>
                <w:lang w:eastAsia="zh-CN"/>
              </w:rPr>
              <w:t>可生物降解性（</w:t>
            </w:r>
            <w:r>
              <w:rPr>
                <w:rStyle w:val="84"/>
                <w:lang w:eastAsia="zh-CN"/>
              </w:rPr>
              <w:t>BOD5/COD</w:t>
            </w:r>
            <w:r>
              <w:rPr>
                <w:rStyle w:val="83"/>
                <w:rFonts w:hint="default"/>
                <w:lang w:eastAsia="zh-CN"/>
              </w:rPr>
              <w:t>）：</w:t>
            </w:r>
            <w:r>
              <w:rPr>
                <w:rStyle w:val="84"/>
                <w:lang w:eastAsia="zh-CN"/>
              </w:rPr>
              <w:t>&gt;30%</w:t>
            </w:r>
            <w:r>
              <w:rPr>
                <w:rStyle w:val="83"/>
                <w:rFonts w:hint="default"/>
                <w:lang w:eastAsia="zh-CN"/>
              </w:rPr>
              <w:t>；</w:t>
            </w:r>
            <w:r>
              <w:rPr>
                <w:rStyle w:val="84"/>
                <w:lang w:eastAsia="zh-CN"/>
              </w:rPr>
              <w:br w:type="textWrapping"/>
            </w:r>
            <w:r>
              <w:rPr>
                <w:rStyle w:val="84"/>
                <w:lang w:eastAsia="zh-CN"/>
              </w:rPr>
              <w:t>6)</w:t>
            </w:r>
            <w:r>
              <w:rPr>
                <w:rStyle w:val="83"/>
                <w:rFonts w:hint="default"/>
                <w:lang w:eastAsia="zh-CN"/>
              </w:rPr>
              <w:t>鱼类急性毒性：</w:t>
            </w:r>
            <w:r>
              <w:rPr>
                <w:rStyle w:val="84"/>
                <w:lang w:eastAsia="zh-CN"/>
              </w:rPr>
              <w:t>&gt;24h</w:t>
            </w:r>
            <w:r>
              <w:rPr>
                <w:rStyle w:val="83"/>
                <w:rFonts w:hint="default"/>
                <w:lang w:eastAsia="zh-CN"/>
              </w:rPr>
              <w:t>；</w:t>
            </w:r>
            <w:r>
              <w:rPr>
                <w:rStyle w:val="84"/>
                <w:lang w:eastAsia="zh-CN"/>
              </w:rPr>
              <w:br w:type="textWrapping"/>
            </w:r>
            <w:r>
              <w:rPr>
                <w:rStyle w:val="84"/>
                <w:lang w:eastAsia="zh-CN"/>
              </w:rPr>
              <w:t>7)</w:t>
            </w:r>
            <w:r>
              <w:rPr>
                <w:rStyle w:val="83"/>
                <w:rFonts w:hint="default"/>
                <w:lang w:eastAsia="zh-CN"/>
              </w:rPr>
              <w:t>包装要求：每桶</w:t>
            </w:r>
            <w:r>
              <w:rPr>
                <w:rStyle w:val="84"/>
                <w:lang w:eastAsia="zh-CN"/>
              </w:rPr>
              <w:t>20</w:t>
            </w:r>
            <w:r>
              <w:rPr>
                <w:rStyle w:val="83"/>
                <w:rFonts w:hint="default"/>
                <w:lang w:eastAsia="zh-CN"/>
              </w:rPr>
              <w:t>公斤；</w:t>
            </w:r>
            <w:r>
              <w:rPr>
                <w:rStyle w:val="84"/>
                <w:lang w:eastAsia="zh-CN"/>
              </w:rPr>
              <w:br w:type="textWrapping"/>
            </w:r>
            <w:r>
              <w:rPr>
                <w:rStyle w:val="84"/>
                <w:lang w:eastAsia="zh-CN"/>
              </w:rPr>
              <w:t>8)</w:t>
            </w:r>
            <w:r>
              <w:rPr>
                <w:rStyle w:val="83"/>
                <w:rFonts w:hint="default"/>
                <w:lang w:eastAsia="zh-CN"/>
              </w:rPr>
              <w:t>正常储存年限不小于</w:t>
            </w:r>
            <w:r>
              <w:rPr>
                <w:rStyle w:val="84"/>
                <w:lang w:eastAsia="zh-CN"/>
              </w:rPr>
              <w:t>5</w:t>
            </w:r>
            <w:r>
              <w:rPr>
                <w:rStyle w:val="83"/>
                <w:rFonts w:hint="default"/>
                <w:lang w:eastAsia="zh-CN"/>
              </w:rPr>
              <w:t>年。</w:t>
            </w:r>
            <w:r>
              <w:rPr>
                <w:rStyle w:val="84"/>
                <w:lang w:eastAsia="zh-CN"/>
              </w:rPr>
              <w:br w:type="textWrapping"/>
            </w:r>
            <w:r>
              <w:rPr>
                <w:rStyle w:val="83"/>
                <w:rFonts w:hint="default"/>
                <w:lang w:eastAsia="zh-CN"/>
              </w:rPr>
              <w:t>采用中华人民共和国国家标准</w:t>
            </w:r>
            <w:r>
              <w:rPr>
                <w:rStyle w:val="84"/>
                <w:lang w:eastAsia="zh-CN"/>
              </w:rPr>
              <w:t>“</w:t>
            </w:r>
            <w:r>
              <w:rPr>
                <w:rStyle w:val="83"/>
                <w:rFonts w:hint="default"/>
                <w:lang w:eastAsia="zh-CN"/>
              </w:rPr>
              <w:t>溢油分散剂</w:t>
            </w:r>
            <w:r>
              <w:rPr>
                <w:rStyle w:val="84"/>
                <w:lang w:eastAsia="zh-CN"/>
              </w:rPr>
              <w:t>”GB18188.1</w:t>
            </w:r>
            <w:r>
              <w:rPr>
                <w:rStyle w:val="83"/>
                <w:rFonts w:hint="default"/>
                <w:lang w:eastAsia="zh-CN"/>
              </w:rPr>
              <w:t>－</w:t>
            </w:r>
            <w:r>
              <w:rPr>
                <w:rStyle w:val="84"/>
                <w:lang w:eastAsia="zh-CN"/>
              </w:rPr>
              <w:t>2000</w:t>
            </w:r>
            <w:r>
              <w:rPr>
                <w:rStyle w:val="83"/>
                <w:rFonts w:hint="default"/>
                <w:lang w:eastAsia="zh-CN"/>
              </w:rPr>
              <w:t>技术条件。</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000000"/>
                <w:sz w:val="20"/>
                <w:szCs w:val="20"/>
                <w:lang w:eastAsia="zh-CN"/>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000000"/>
                <w:sz w:val="20"/>
                <w:szCs w:val="20"/>
                <w:lang w:eastAsia="zh-CN"/>
              </w:rPr>
            </w:pPr>
          </w:p>
        </w:tc>
      </w:tr>
      <w:tr>
        <w:tblPrEx>
          <w:tblLayout w:type="fixed"/>
          <w:tblCellMar>
            <w:top w:w="15" w:type="dxa"/>
            <w:left w:w="15" w:type="dxa"/>
            <w:bottom w:w="15" w:type="dxa"/>
            <w:right w:w="15" w:type="dxa"/>
          </w:tblCellMar>
        </w:tblPrEx>
        <w:trPr>
          <w:trHeight w:val="243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lang w:eastAsia="zh-CN"/>
              </w:rPr>
              <w:t>7</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lang w:eastAsia="zh-CN"/>
              </w:rPr>
            </w:pPr>
            <w:r>
              <w:rPr>
                <w:rStyle w:val="83"/>
                <w:rFonts w:hint="default"/>
                <w:lang w:eastAsia="zh-CN"/>
              </w:rPr>
              <w:t>临时储存设</w:t>
            </w:r>
            <w:r>
              <w:rPr>
                <w:rStyle w:val="84"/>
                <w:lang w:eastAsia="zh-CN"/>
              </w:rPr>
              <w:t>(</w:t>
            </w:r>
            <w:r>
              <w:rPr>
                <w:rStyle w:val="83"/>
                <w:rFonts w:hint="default"/>
                <w:lang w:eastAsia="zh-CN"/>
              </w:rPr>
              <w:t>橡胶浮动油囊）</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lang w:eastAsia="zh-CN"/>
              </w:rPr>
              <w:t>30m³</w:t>
            </w:r>
            <w:r>
              <w:rPr>
                <w:rFonts w:hint="eastAsia" w:ascii="Times New Roman" w:hAnsi="Times New Roman" w:cs="Times New Roman"/>
                <w:color w:val="000000"/>
                <w:sz w:val="20"/>
                <w:szCs w:val="20"/>
                <w:lang w:eastAsia="zh-CN"/>
              </w:rPr>
              <w:t>/个，</w:t>
            </w:r>
            <w:r>
              <w:rPr>
                <w:rFonts w:ascii="Times New Roman" w:hAnsi="Times New Roman" w:cs="Times New Roman"/>
                <w:color w:val="000000"/>
                <w:sz w:val="20"/>
                <w:szCs w:val="20"/>
                <w:lang w:eastAsia="zh-CN"/>
              </w:rPr>
              <w:br w:type="textWrapping"/>
            </w:r>
            <w:r>
              <w:rPr>
                <w:rFonts w:ascii="Times New Roman" w:hAnsi="Times New Roman" w:cs="Times New Roman"/>
                <w:color w:val="000000"/>
                <w:sz w:val="20"/>
                <w:szCs w:val="20"/>
                <w:lang w:eastAsia="zh-CN"/>
              </w:rPr>
              <w:t>CYN30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lang w:eastAsia="zh-CN"/>
              </w:rPr>
              <w:t>CYN30</w:t>
            </w:r>
          </w:p>
        </w:tc>
        <w:tc>
          <w:tcPr>
            <w:tcW w:w="600"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jc w:val="center"/>
              <w:textAlignment w:val="center"/>
              <w:rPr>
                <w:color w:val="FF0000"/>
                <w:sz w:val="20"/>
                <w:szCs w:val="20"/>
              </w:rPr>
            </w:pPr>
            <w:r>
              <w:rPr>
                <w:rFonts w:hint="eastAsia"/>
                <w:color w:val="000000"/>
                <w:sz w:val="20"/>
                <w:szCs w:val="20"/>
                <w:lang w:eastAsia="zh-CN"/>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jc w:val="center"/>
              <w:textAlignment w:val="center"/>
              <w:rPr>
                <w:rFonts w:ascii="Times New Roman" w:hAnsi="Times New Roman" w:cs="Times New Roman"/>
                <w:color w:val="FF0000"/>
                <w:sz w:val="20"/>
                <w:szCs w:val="20"/>
                <w:lang w:eastAsia="zh-CN"/>
              </w:rPr>
            </w:pPr>
            <w:r>
              <w:rPr>
                <w:rFonts w:ascii="Times New Roman" w:hAnsi="Times New Roman" w:cs="Times New Roman"/>
                <w:color w:val="000000"/>
                <w:sz w:val="20"/>
                <w:szCs w:val="20"/>
                <w:lang w:eastAsia="zh-CN"/>
              </w:rPr>
              <w:t>14</w:t>
            </w:r>
          </w:p>
        </w:tc>
        <w:tc>
          <w:tcPr>
            <w:tcW w:w="6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1)</w:t>
            </w:r>
            <w:r>
              <w:rPr>
                <w:rStyle w:val="85"/>
                <w:rFonts w:hint="default"/>
                <w:lang w:eastAsia="zh-CN"/>
              </w:rPr>
              <w:t>囊体由耐海水、耐油、耐磨、耐腐蚀、防冻、耐老化的双面涂覆特种</w:t>
            </w:r>
            <w:r>
              <w:rPr>
                <w:rFonts w:ascii="Times New Roman" w:hAnsi="Times New Roman" w:cs="Times New Roman"/>
                <w:color w:val="000000"/>
                <w:sz w:val="20"/>
                <w:szCs w:val="20"/>
                <w:lang w:eastAsia="zh-CN"/>
              </w:rPr>
              <w:t>PVC</w:t>
            </w:r>
            <w:r>
              <w:rPr>
                <w:rStyle w:val="85"/>
                <w:rFonts w:hint="default"/>
                <w:lang w:eastAsia="zh-CN"/>
              </w:rPr>
              <w:t>夹网布制成，具有较高的抗拉强力；</w:t>
            </w:r>
            <w:r>
              <w:rPr>
                <w:rFonts w:ascii="Times New Roman" w:hAnsi="Times New Roman" w:cs="Times New Roman"/>
                <w:color w:val="000000"/>
                <w:sz w:val="20"/>
                <w:szCs w:val="20"/>
                <w:lang w:eastAsia="zh-CN"/>
              </w:rPr>
              <w:br w:type="textWrapping"/>
            </w:r>
            <w:r>
              <w:rPr>
                <w:rFonts w:ascii="Times New Roman" w:hAnsi="Times New Roman" w:cs="Times New Roman"/>
                <w:color w:val="000000"/>
                <w:sz w:val="20"/>
                <w:szCs w:val="20"/>
                <w:lang w:eastAsia="zh-CN"/>
              </w:rPr>
              <w:t>2)</w:t>
            </w:r>
            <w:r>
              <w:rPr>
                <w:rStyle w:val="85"/>
                <w:rFonts w:hint="default"/>
                <w:lang w:eastAsia="zh-CN"/>
              </w:rPr>
              <w:t>折叠储存于运输的包装箱或交通工具中</w:t>
            </w:r>
            <w:r>
              <w:rPr>
                <w:rFonts w:ascii="Times New Roman" w:hAnsi="Times New Roman" w:cs="Times New Roman"/>
                <w:color w:val="000000"/>
                <w:sz w:val="20"/>
                <w:szCs w:val="20"/>
                <w:lang w:eastAsia="zh-CN"/>
              </w:rPr>
              <w:t>,</w:t>
            </w:r>
            <w:r>
              <w:rPr>
                <w:rStyle w:val="85"/>
                <w:rFonts w:hint="default"/>
                <w:lang w:eastAsia="zh-CN"/>
              </w:rPr>
              <w:t>具有轻便实用特点；</w:t>
            </w:r>
            <w:r>
              <w:rPr>
                <w:rFonts w:ascii="Times New Roman" w:hAnsi="Times New Roman" w:cs="Times New Roman"/>
                <w:color w:val="000000"/>
                <w:sz w:val="20"/>
                <w:szCs w:val="20"/>
                <w:lang w:eastAsia="zh-CN"/>
              </w:rPr>
              <w:br w:type="textWrapping"/>
            </w:r>
            <w:r>
              <w:rPr>
                <w:rFonts w:ascii="Times New Roman" w:hAnsi="Times New Roman" w:cs="Times New Roman"/>
                <w:color w:val="000000"/>
                <w:sz w:val="20"/>
                <w:szCs w:val="20"/>
                <w:lang w:eastAsia="zh-CN"/>
              </w:rPr>
              <w:t>3)</w:t>
            </w:r>
            <w:r>
              <w:rPr>
                <w:rStyle w:val="85"/>
                <w:rFonts w:hint="default"/>
                <w:lang w:eastAsia="zh-CN"/>
              </w:rPr>
              <w:t>油囊上系绳环圈便于运载车上固定牢固；</w:t>
            </w:r>
            <w:r>
              <w:rPr>
                <w:rFonts w:ascii="Times New Roman" w:hAnsi="Times New Roman" w:cs="Times New Roman"/>
                <w:color w:val="000000"/>
                <w:sz w:val="20"/>
                <w:szCs w:val="20"/>
                <w:lang w:eastAsia="zh-CN"/>
              </w:rPr>
              <w:br w:type="textWrapping"/>
            </w:r>
            <w:r>
              <w:rPr>
                <w:rFonts w:ascii="Times New Roman" w:hAnsi="Times New Roman" w:cs="Times New Roman"/>
                <w:color w:val="000000"/>
                <w:sz w:val="20"/>
                <w:szCs w:val="20"/>
                <w:lang w:eastAsia="zh-CN"/>
              </w:rPr>
              <w:t>4)</w:t>
            </w:r>
            <w:r>
              <w:rPr>
                <w:rStyle w:val="85"/>
                <w:rFonts w:hint="default"/>
                <w:lang w:eastAsia="zh-CN"/>
              </w:rPr>
              <w:t>囊体上进出液口可进油和吸油；</w:t>
            </w:r>
            <w:r>
              <w:rPr>
                <w:rFonts w:ascii="Times New Roman" w:hAnsi="Times New Roman" w:cs="Times New Roman"/>
                <w:color w:val="000000"/>
                <w:sz w:val="20"/>
                <w:szCs w:val="20"/>
                <w:lang w:eastAsia="zh-CN"/>
              </w:rPr>
              <w:br w:type="textWrapping"/>
            </w:r>
            <w:r>
              <w:rPr>
                <w:rFonts w:ascii="Times New Roman" w:hAnsi="Times New Roman" w:cs="Times New Roman"/>
                <w:color w:val="000000"/>
                <w:sz w:val="20"/>
                <w:szCs w:val="20"/>
                <w:lang w:eastAsia="zh-CN"/>
              </w:rPr>
              <w:t>5)</w:t>
            </w:r>
            <w:r>
              <w:rPr>
                <w:rStyle w:val="85"/>
                <w:rFonts w:hint="default"/>
                <w:lang w:eastAsia="zh-CN"/>
              </w:rPr>
              <w:t>表面光洁易为清洗、修理方便；</w:t>
            </w:r>
            <w:r>
              <w:rPr>
                <w:rFonts w:ascii="Times New Roman" w:hAnsi="Times New Roman" w:cs="Times New Roman"/>
                <w:color w:val="000000"/>
                <w:sz w:val="20"/>
                <w:szCs w:val="20"/>
                <w:lang w:eastAsia="zh-CN"/>
              </w:rPr>
              <w:br w:type="textWrapping"/>
            </w:r>
            <w:r>
              <w:rPr>
                <w:rFonts w:ascii="Times New Roman" w:hAnsi="Times New Roman" w:cs="Times New Roman"/>
                <w:color w:val="000000"/>
                <w:sz w:val="20"/>
                <w:szCs w:val="20"/>
                <w:lang w:eastAsia="zh-CN"/>
              </w:rPr>
              <w:t>6)</w:t>
            </w:r>
            <w:r>
              <w:rPr>
                <w:rStyle w:val="85"/>
                <w:rFonts w:hint="default"/>
                <w:lang w:eastAsia="zh-CN"/>
              </w:rPr>
              <w:t>工作温度：</w:t>
            </w:r>
            <w:r>
              <w:rPr>
                <w:rFonts w:ascii="Times New Roman" w:hAnsi="Times New Roman" w:cs="Times New Roman"/>
                <w:color w:val="000000"/>
                <w:sz w:val="20"/>
                <w:szCs w:val="20"/>
                <w:lang w:eastAsia="zh-CN"/>
              </w:rPr>
              <w:t>-30℃-50℃</w:t>
            </w:r>
            <w:r>
              <w:rPr>
                <w:rStyle w:val="85"/>
                <w:rFonts w:hint="default"/>
                <w:lang w:eastAsia="zh-CN"/>
              </w:rPr>
              <w:t>；</w:t>
            </w:r>
            <w:r>
              <w:rPr>
                <w:rFonts w:ascii="Times New Roman" w:hAnsi="Times New Roman" w:cs="Times New Roman"/>
                <w:color w:val="000000"/>
                <w:sz w:val="20"/>
                <w:szCs w:val="20"/>
                <w:lang w:eastAsia="zh-CN"/>
              </w:rPr>
              <w:br w:type="textWrapping"/>
            </w:r>
            <w:r>
              <w:rPr>
                <w:rFonts w:ascii="Times New Roman" w:hAnsi="Times New Roman" w:cs="Times New Roman"/>
                <w:color w:val="000000"/>
                <w:sz w:val="20"/>
                <w:szCs w:val="20"/>
                <w:lang w:eastAsia="zh-CN"/>
              </w:rPr>
              <w:t>7)</w:t>
            </w:r>
            <w:r>
              <w:rPr>
                <w:rStyle w:val="85"/>
                <w:rFonts w:hint="default"/>
                <w:lang w:eastAsia="zh-CN"/>
              </w:rPr>
              <w:t>正常储存年限不小于</w:t>
            </w:r>
            <w:r>
              <w:rPr>
                <w:rFonts w:ascii="Times New Roman" w:hAnsi="Times New Roman" w:cs="Times New Roman"/>
                <w:color w:val="000000"/>
                <w:sz w:val="20"/>
                <w:szCs w:val="20"/>
                <w:lang w:eastAsia="zh-CN"/>
              </w:rPr>
              <w:t>8</w:t>
            </w:r>
            <w:r>
              <w:rPr>
                <w:rStyle w:val="85"/>
                <w:rFonts w:hint="default"/>
                <w:lang w:eastAsia="zh-CN"/>
              </w:rPr>
              <w:t>年。</w:t>
            </w:r>
            <w:r>
              <w:rPr>
                <w:rFonts w:ascii="Times New Roman" w:hAnsi="Times New Roman" w:cs="Times New Roman"/>
                <w:color w:val="000000"/>
                <w:sz w:val="20"/>
                <w:szCs w:val="20"/>
                <w:lang w:eastAsia="zh-CN"/>
              </w:rPr>
              <w:br w:type="textWrapping"/>
            </w:r>
            <w:r>
              <w:rPr>
                <w:rFonts w:ascii="Times New Roman" w:hAnsi="Times New Roman" w:cs="Times New Roman"/>
                <w:color w:val="000000"/>
                <w:sz w:val="20"/>
                <w:szCs w:val="20"/>
                <w:lang w:eastAsia="zh-CN"/>
              </w:rPr>
              <w:t>8)</w:t>
            </w:r>
            <w:r>
              <w:rPr>
                <w:rStyle w:val="85"/>
                <w:rFonts w:hint="default"/>
                <w:lang w:eastAsia="zh-CN"/>
              </w:rPr>
              <w:t>符合中华人民共和国国家标准</w:t>
            </w:r>
            <w:r>
              <w:rPr>
                <w:rFonts w:ascii="Times New Roman" w:hAnsi="Times New Roman" w:cs="Times New Roman"/>
                <w:color w:val="000000"/>
                <w:sz w:val="20"/>
                <w:szCs w:val="20"/>
                <w:lang w:eastAsia="zh-CN"/>
              </w:rPr>
              <w:t>JT/T1043-2016</w:t>
            </w:r>
            <w:r>
              <w:rPr>
                <w:rStyle w:val="85"/>
                <w:rFonts w:hint="default"/>
                <w:lang w:eastAsia="zh-CN"/>
              </w:rPr>
              <w:t>储油囊的相关要求。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000000"/>
                <w:sz w:val="20"/>
                <w:szCs w:val="20"/>
                <w:lang w:eastAsia="zh-CN"/>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000000"/>
                <w:sz w:val="20"/>
                <w:szCs w:val="20"/>
                <w:lang w:eastAsia="zh-CN"/>
              </w:rPr>
            </w:pPr>
          </w:p>
        </w:tc>
      </w:tr>
      <w:tr>
        <w:tblPrEx>
          <w:tblLayout w:type="fixed"/>
          <w:tblCellMar>
            <w:top w:w="15" w:type="dxa"/>
            <w:left w:w="15" w:type="dxa"/>
            <w:bottom w:w="15" w:type="dxa"/>
            <w:right w:w="15" w:type="dxa"/>
          </w:tblCellMar>
        </w:tblPrEx>
        <w:trPr>
          <w:trHeight w:val="1396"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lang w:eastAsia="zh-CN"/>
              </w:rPr>
              <w:t>8</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清洗机</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Style w:val="83"/>
                <w:rFonts w:hint="default"/>
                <w:lang w:eastAsia="zh-CN"/>
              </w:rPr>
              <w:t>流量</w:t>
            </w:r>
            <w:r>
              <w:rPr>
                <w:rFonts w:ascii="Times New Roman" w:hAnsi="Times New Roman" w:cs="Times New Roman"/>
                <w:color w:val="000000"/>
                <w:sz w:val="20"/>
                <w:szCs w:val="20"/>
                <w:lang w:eastAsia="zh-CN"/>
              </w:rPr>
              <w:t>≥10L/min</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热水型</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lang w:eastAsia="zh-CN"/>
              </w:rPr>
              <w:t>1</w:t>
            </w:r>
          </w:p>
        </w:tc>
        <w:tc>
          <w:tcPr>
            <w:tcW w:w="6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cs="Times New Roman"/>
                <w:color w:val="000000"/>
                <w:sz w:val="20"/>
                <w:szCs w:val="20"/>
                <w:lang w:eastAsia="zh-CN"/>
              </w:rPr>
            </w:pPr>
            <w:r>
              <w:rPr>
                <w:rStyle w:val="84"/>
                <w:lang w:eastAsia="zh-CN"/>
              </w:rPr>
              <w:t>1)</w:t>
            </w:r>
            <w:r>
              <w:rPr>
                <w:rStyle w:val="83"/>
                <w:rFonts w:hint="default"/>
                <w:lang w:eastAsia="zh-CN"/>
              </w:rPr>
              <w:t>流量</w:t>
            </w:r>
            <w:r>
              <w:rPr>
                <w:rStyle w:val="84"/>
                <w:lang w:eastAsia="zh-CN"/>
              </w:rPr>
              <w:t>≥10L/min</w:t>
            </w:r>
            <w:r>
              <w:rPr>
                <w:rStyle w:val="83"/>
                <w:rFonts w:hint="default"/>
                <w:lang w:eastAsia="zh-CN"/>
              </w:rPr>
              <w:t>；</w:t>
            </w:r>
            <w:r>
              <w:rPr>
                <w:rStyle w:val="84"/>
                <w:lang w:eastAsia="zh-CN"/>
              </w:rPr>
              <w:br w:type="textWrapping"/>
            </w:r>
            <w:r>
              <w:rPr>
                <w:rStyle w:val="84"/>
                <w:lang w:eastAsia="zh-CN"/>
              </w:rPr>
              <w:t>2)</w:t>
            </w:r>
            <w:r>
              <w:rPr>
                <w:rStyle w:val="83"/>
                <w:rFonts w:hint="default"/>
                <w:lang w:eastAsia="zh-CN"/>
              </w:rPr>
              <w:t>水泵最大工作压力</w:t>
            </w:r>
            <w:r>
              <w:rPr>
                <w:rStyle w:val="84"/>
                <w:lang w:eastAsia="zh-CN"/>
              </w:rPr>
              <w:t>≥10MPa</w:t>
            </w:r>
            <w:r>
              <w:rPr>
                <w:rStyle w:val="83"/>
                <w:rFonts w:hint="default"/>
                <w:lang w:eastAsia="zh-CN"/>
              </w:rPr>
              <w:t>；</w:t>
            </w:r>
            <w:r>
              <w:rPr>
                <w:rStyle w:val="84"/>
                <w:lang w:eastAsia="zh-CN"/>
              </w:rPr>
              <w:br w:type="textWrapping"/>
            </w:r>
            <w:r>
              <w:rPr>
                <w:rStyle w:val="84"/>
                <w:lang w:eastAsia="zh-CN"/>
              </w:rPr>
              <w:t>3)</w:t>
            </w:r>
            <w:r>
              <w:rPr>
                <w:rStyle w:val="83"/>
                <w:rFonts w:hint="default"/>
                <w:lang w:eastAsia="zh-CN"/>
              </w:rPr>
              <w:t>出水温度</w:t>
            </w:r>
            <w:r>
              <w:rPr>
                <w:rStyle w:val="84"/>
                <w:lang w:eastAsia="zh-CN"/>
              </w:rPr>
              <w:t>≥90℃</w:t>
            </w:r>
            <w:r>
              <w:rPr>
                <w:rStyle w:val="83"/>
                <w:rFonts w:hint="default"/>
                <w:lang w:eastAsia="zh-CN"/>
              </w:rPr>
              <w:t>；</w:t>
            </w:r>
            <w:r>
              <w:rPr>
                <w:rStyle w:val="84"/>
                <w:lang w:eastAsia="zh-CN"/>
              </w:rPr>
              <w:br w:type="textWrapping"/>
            </w:r>
            <w:r>
              <w:rPr>
                <w:rStyle w:val="84"/>
                <w:lang w:eastAsia="zh-CN"/>
              </w:rPr>
              <w:t>4)</w:t>
            </w:r>
            <w:r>
              <w:rPr>
                <w:rStyle w:val="83"/>
                <w:rFonts w:hint="default"/>
                <w:lang w:eastAsia="zh-CN"/>
              </w:rPr>
              <w:t>可调节出水流量、压力以及温度；</w:t>
            </w:r>
            <w:r>
              <w:rPr>
                <w:rStyle w:val="84"/>
                <w:lang w:eastAsia="zh-CN"/>
              </w:rPr>
              <w:br w:type="textWrapping"/>
            </w:r>
            <w:r>
              <w:rPr>
                <w:rStyle w:val="84"/>
                <w:lang w:eastAsia="zh-CN"/>
              </w:rPr>
              <w:t>5)</w:t>
            </w:r>
            <w:r>
              <w:rPr>
                <w:rStyle w:val="83"/>
                <w:rFonts w:hint="default"/>
                <w:lang w:eastAsia="zh-CN"/>
              </w:rPr>
              <w:t>符合中华人民共和国机械行业标准</w:t>
            </w:r>
            <w:r>
              <w:rPr>
                <w:rStyle w:val="84"/>
                <w:lang w:eastAsia="zh-CN"/>
              </w:rPr>
              <w:t xml:space="preserve"> JB/T 6442-2013 </w:t>
            </w:r>
            <w:r>
              <w:rPr>
                <w:rStyle w:val="83"/>
                <w:rFonts w:hint="default"/>
                <w:lang w:eastAsia="zh-CN"/>
              </w:rPr>
              <w:t>高温、热水清洗机的要求。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000000"/>
                <w:sz w:val="20"/>
                <w:szCs w:val="20"/>
                <w:lang w:eastAsia="zh-CN"/>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000000"/>
                <w:sz w:val="20"/>
                <w:szCs w:val="20"/>
                <w:lang w:eastAsia="zh-CN"/>
              </w:rPr>
            </w:pPr>
          </w:p>
        </w:tc>
      </w:tr>
    </w:tbl>
    <w:p>
      <w:pPr>
        <w:pStyle w:val="2"/>
        <w:rPr>
          <w:rFonts w:ascii="Times New Roman" w:hAnsi="Times New Roman"/>
          <w:b/>
          <w:sz w:val="28"/>
          <w:szCs w:val="28"/>
        </w:rPr>
        <w:sectPr>
          <w:pgSz w:w="16840" w:h="11910" w:orient="landscape"/>
          <w:pgMar w:top="1242" w:right="1500" w:bottom="992" w:left="1040" w:header="0" w:footer="550" w:gutter="0"/>
          <w:cols w:space="0" w:num="1"/>
          <w:docGrid w:type="lines" w:linePitch="312" w:charSpace="0"/>
        </w:sectPr>
      </w:pPr>
    </w:p>
    <w:p>
      <w:pPr>
        <w:spacing w:line="360" w:lineRule="auto"/>
        <w:jc w:val="center"/>
        <w:rPr>
          <w:rFonts w:ascii="Times New Roman" w:hAnsi="Times New Roman" w:cs="Times New Roman"/>
          <w:b/>
          <w:bCs/>
          <w:sz w:val="28"/>
          <w:szCs w:val="28"/>
          <w:lang w:eastAsia="zh-CN"/>
        </w:rPr>
      </w:pPr>
      <w:r>
        <w:rPr>
          <w:rFonts w:ascii="Times New Roman" w:hAnsi="Times New Roman" w:cs="Times New Roman"/>
          <w:b/>
          <w:bCs/>
          <w:sz w:val="28"/>
          <w:szCs w:val="28"/>
          <w:lang w:eastAsia="zh-CN"/>
        </w:rPr>
        <w:t>厦门港古雷作业区南8#、南9#泊位应急设备物资采购</w:t>
      </w:r>
    </w:p>
    <w:p>
      <w:pPr>
        <w:spacing w:line="360" w:lineRule="auto"/>
        <w:jc w:val="center"/>
        <w:rPr>
          <w:rFonts w:ascii="Times New Roman" w:hAnsi="Times New Roman" w:cs="Times New Roman"/>
          <w:b/>
          <w:bCs/>
          <w:sz w:val="28"/>
          <w:szCs w:val="28"/>
          <w:lang w:eastAsia="zh-CN"/>
        </w:rPr>
      </w:pPr>
      <w:r>
        <w:rPr>
          <w:rFonts w:ascii="Times New Roman" w:hAnsi="Times New Roman" w:cs="Times New Roman"/>
          <w:b/>
          <w:bCs/>
          <w:sz w:val="28"/>
          <w:szCs w:val="28"/>
          <w:lang w:eastAsia="zh-CN"/>
        </w:rPr>
        <w:t>船舶溢油应急设备物资设备技术规范书</w:t>
      </w:r>
    </w:p>
    <w:p>
      <w:pPr>
        <w:spacing w:line="360" w:lineRule="auto"/>
        <w:rPr>
          <w:rFonts w:ascii="Times New Roman" w:hAnsi="Times New Roman" w:cs="Times New Roman"/>
          <w:color w:val="000000" w:themeColor="text1"/>
          <w:sz w:val="21"/>
          <w:szCs w:val="21"/>
          <w:lang w:eastAsia="zh-CN"/>
        </w:rPr>
      </w:pPr>
      <w:bookmarkStart w:id="11" w:name="_Toc313619492"/>
      <w:r>
        <w:rPr>
          <w:rFonts w:ascii="Times New Roman" w:hAnsi="Times New Roman" w:cs="Times New Roman"/>
          <w:bCs/>
          <w:color w:val="000000" w:themeColor="text1"/>
          <w:kern w:val="44"/>
          <w:sz w:val="21"/>
          <w:szCs w:val="21"/>
          <w:lang w:eastAsia="zh-CN"/>
        </w:rPr>
        <w:t>一、工程概况</w:t>
      </w:r>
      <w:bookmarkEnd w:id="11"/>
    </w:p>
    <w:p>
      <w:pPr>
        <w:pStyle w:val="37"/>
        <w:spacing w:line="360" w:lineRule="auto"/>
        <w:ind w:left="370" w:leftChars="9" w:hanging="350" w:hangingChars="167"/>
        <w:rPr>
          <w:rFonts w:ascii="Times New Roman" w:hAnsi="Times New Roman" w:cs="Times New Roman"/>
          <w:color w:val="000000" w:themeColor="text1"/>
          <w:sz w:val="21"/>
          <w:szCs w:val="21"/>
          <w:lang w:eastAsia="zh-CN"/>
        </w:rPr>
      </w:pPr>
      <w:r>
        <w:rPr>
          <w:rFonts w:hint="eastAsia" w:ascii="Times New Roman" w:hAnsi="Times New Roman" w:cs="Times New Roman"/>
          <w:color w:val="000000" w:themeColor="text1"/>
          <w:sz w:val="21"/>
          <w:szCs w:val="21"/>
          <w:lang w:eastAsia="zh-CN"/>
        </w:rPr>
        <w:t>1、</w:t>
      </w:r>
      <w:r>
        <w:rPr>
          <w:rFonts w:ascii="Times New Roman" w:hAnsi="Times New Roman" w:cs="Times New Roman"/>
          <w:color w:val="000000" w:themeColor="text1"/>
          <w:sz w:val="21"/>
          <w:szCs w:val="21"/>
          <w:lang w:eastAsia="zh-CN"/>
        </w:rPr>
        <w:t>工程名称：福建省能化古雷热电有限责任公司</w:t>
      </w:r>
      <w:r>
        <w:rPr>
          <w:rFonts w:ascii="Times New Roman" w:hAnsi="Times New Roman" w:cs="Times New Roman"/>
          <w:sz w:val="21"/>
          <w:szCs w:val="21"/>
          <w:lang w:eastAsia="zh-CN"/>
        </w:rPr>
        <w:t>厦门港古雷港区古雷作业区南8#泊位、9#泊位船舶溢油应急设备物资请购。</w:t>
      </w:r>
    </w:p>
    <w:p>
      <w:pPr>
        <w:pStyle w:val="37"/>
        <w:spacing w:line="360" w:lineRule="auto"/>
        <w:ind w:left="370" w:leftChars="9" w:hanging="350" w:hangingChars="167"/>
        <w:rPr>
          <w:rFonts w:ascii="Times New Roman" w:hAnsi="Times New Roman" w:cs="Times New Roman"/>
          <w:color w:val="000000" w:themeColor="text1"/>
          <w:sz w:val="21"/>
          <w:szCs w:val="21"/>
          <w:lang w:eastAsia="zh-CN"/>
        </w:rPr>
      </w:pPr>
      <w:r>
        <w:rPr>
          <w:rFonts w:hint="eastAsia" w:ascii="Times New Roman" w:hAnsi="Times New Roman" w:cs="Times New Roman"/>
          <w:color w:val="000000" w:themeColor="text1"/>
          <w:sz w:val="21"/>
          <w:szCs w:val="21"/>
          <w:lang w:eastAsia="zh-CN"/>
        </w:rPr>
        <w:t>2、</w:t>
      </w:r>
      <w:r>
        <w:rPr>
          <w:rFonts w:ascii="Times New Roman" w:hAnsi="Times New Roman" w:cs="Times New Roman"/>
          <w:color w:val="000000" w:themeColor="text1"/>
          <w:sz w:val="21"/>
          <w:szCs w:val="21"/>
          <w:lang w:eastAsia="zh-CN"/>
        </w:rPr>
        <w:t>工程地点：福建省漳州市漳浦县古雷半岛</w:t>
      </w:r>
      <w:r>
        <w:rPr>
          <w:rFonts w:ascii="Times New Roman" w:hAnsi="Times New Roman" w:cs="Times New Roman"/>
          <w:sz w:val="21"/>
          <w:szCs w:val="21"/>
          <w:lang w:eastAsia="zh-CN"/>
        </w:rPr>
        <w:t>厦门港古雷港区古雷作业区南8#泊位、9#泊位。</w:t>
      </w:r>
    </w:p>
    <w:p>
      <w:pPr>
        <w:spacing w:line="360" w:lineRule="auto"/>
        <w:ind w:left="20" w:leftChars="9" w:firstLine="487" w:firstLineChars="232"/>
        <w:rPr>
          <w:rFonts w:ascii="Times New Roman" w:hAnsi="Times New Roman" w:cs="Times New Roman"/>
          <w:sz w:val="21"/>
          <w:szCs w:val="21"/>
          <w:lang w:eastAsia="zh-CN"/>
        </w:rPr>
      </w:pPr>
      <w:r>
        <w:rPr>
          <w:rFonts w:ascii="Times New Roman" w:hAnsi="Times New Roman" w:cs="Times New Roman"/>
          <w:sz w:val="21"/>
          <w:szCs w:val="21"/>
          <w:lang w:eastAsia="zh-CN"/>
        </w:rPr>
        <w:t>厦门港古雷港区古雷作业区南8#泊位为15万吨级的煤炭卸船专用码头，占地面积16.5775公顷，泊位长度349米，纵深475米，码头台面标高6米，护轮坎高度0.3米，港池水深-17.8米，船舶停泊区水深-18.9米，公共航道水深-17.8米，可停靠1000吨级到150000吨级的标准船舶。</w:t>
      </w:r>
    </w:p>
    <w:p>
      <w:pPr>
        <w:spacing w:line="360" w:lineRule="auto"/>
        <w:ind w:left="20" w:leftChars="9" w:firstLine="487" w:firstLineChars="232"/>
        <w:rPr>
          <w:rFonts w:ascii="Times New Roman" w:hAnsi="Times New Roman" w:cs="Times New Roman"/>
          <w:sz w:val="21"/>
          <w:szCs w:val="21"/>
          <w:lang w:eastAsia="zh-CN"/>
        </w:rPr>
      </w:pPr>
      <w:r>
        <w:rPr>
          <w:rFonts w:ascii="Times New Roman" w:hAnsi="Times New Roman" w:cs="Times New Roman"/>
          <w:sz w:val="21"/>
          <w:szCs w:val="21"/>
          <w:lang w:eastAsia="zh-CN"/>
        </w:rPr>
        <w:t>厦门港古雷港区古雷作业区南9#泊位为5万吨级的PTA装船专用码头，占地面积17.89公顷，设计年吞吐量230万吨，泊位长度320米，纵深675米，码头台面标高6米，护轮坎高度0.3米，港池水深-12.1米，船舶停泊区水深-13.8米，公共航道水深-12.4米，可停靠1000吨级到50000吨级的标准船舶。</w:t>
      </w:r>
    </w:p>
    <w:p>
      <w:pPr>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二、设计船型（设计船型详见表-1、表-2）</w:t>
      </w:r>
    </w:p>
    <w:p>
      <w:pPr>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表-1</w:t>
      </w:r>
      <w:r>
        <w:rPr>
          <w:rFonts w:ascii="Times New Roman" w:hAnsi="Times New Roman" w:cs="Times New Roman"/>
          <w:b/>
          <w:sz w:val="21"/>
          <w:szCs w:val="21"/>
          <w:lang w:eastAsia="zh-CN"/>
        </w:rPr>
        <w:t>：</w:t>
      </w:r>
      <w:r>
        <w:rPr>
          <w:rFonts w:ascii="Times New Roman" w:hAnsi="Times New Roman" w:cs="Times New Roman"/>
          <w:sz w:val="21"/>
          <w:szCs w:val="21"/>
          <w:lang w:eastAsia="zh-CN"/>
        </w:rPr>
        <w:t>南8#泊位设计船型一览表  单位：m</w:t>
      </w:r>
    </w:p>
    <w:tbl>
      <w:tblPr>
        <w:tblStyle w:val="35"/>
        <w:tblW w:w="83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1"/>
        <w:gridCol w:w="1250"/>
        <w:gridCol w:w="1333"/>
        <w:gridCol w:w="1166"/>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741"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z w:val="21"/>
                <w:szCs w:val="21"/>
              </w:rPr>
              <w:t>船型吨级</w:t>
            </w:r>
            <w:r>
              <w:rPr>
                <w:rFonts w:ascii="Times New Roman" w:hAnsi="Times New Roman" w:eastAsia="宋体" w:cs="Times New Roman"/>
                <w:w w:val="95"/>
                <w:sz w:val="21"/>
                <w:szCs w:val="21"/>
              </w:rPr>
              <w:t>（</w:t>
            </w:r>
            <w:r>
              <w:rPr>
                <w:rFonts w:ascii="Times New Roman" w:hAnsi="Times New Roman" w:eastAsia="宋体" w:cs="Times New Roman"/>
                <w:spacing w:val="-16"/>
                <w:w w:val="95"/>
                <w:sz w:val="21"/>
                <w:szCs w:val="21"/>
              </w:rPr>
              <w:t>DWT）</w:t>
            </w:r>
          </w:p>
        </w:tc>
        <w:tc>
          <w:tcPr>
            <w:tcW w:w="1250"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z w:val="21"/>
                <w:szCs w:val="21"/>
              </w:rPr>
              <w:t>总长</w:t>
            </w:r>
            <w:r>
              <w:rPr>
                <w:rFonts w:ascii="Times New Roman" w:hAnsi="Times New Roman" w:eastAsia="宋体" w:cs="Times New Roman"/>
                <w:spacing w:val="-4"/>
                <w:w w:val="95"/>
                <w:sz w:val="21"/>
                <w:szCs w:val="21"/>
              </w:rPr>
              <w:t>L</w:t>
            </w:r>
          </w:p>
        </w:tc>
        <w:tc>
          <w:tcPr>
            <w:tcW w:w="1333"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z w:val="21"/>
                <w:szCs w:val="21"/>
              </w:rPr>
              <w:t>型宽</w:t>
            </w:r>
            <w:r>
              <w:rPr>
                <w:rFonts w:ascii="Times New Roman" w:hAnsi="Times New Roman" w:eastAsia="宋体" w:cs="Times New Roman"/>
                <w:spacing w:val="-4"/>
                <w:w w:val="95"/>
                <w:sz w:val="21"/>
                <w:szCs w:val="21"/>
              </w:rPr>
              <w:t>B</w:t>
            </w:r>
          </w:p>
        </w:tc>
        <w:tc>
          <w:tcPr>
            <w:tcW w:w="1166"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z w:val="21"/>
                <w:szCs w:val="21"/>
              </w:rPr>
              <w:t>型深</w:t>
            </w:r>
            <w:r>
              <w:rPr>
                <w:rFonts w:ascii="Times New Roman" w:hAnsi="Times New Roman" w:eastAsia="宋体" w:cs="Times New Roman"/>
                <w:spacing w:val="-5"/>
                <w:w w:val="95"/>
                <w:sz w:val="21"/>
                <w:szCs w:val="21"/>
              </w:rPr>
              <w:t>H</w:t>
            </w:r>
          </w:p>
        </w:tc>
        <w:tc>
          <w:tcPr>
            <w:tcW w:w="1831"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z w:val="21"/>
                <w:szCs w:val="21"/>
              </w:rPr>
              <w:t>满载吃水</w:t>
            </w:r>
            <w:r>
              <w:rPr>
                <w:rFonts w:ascii="Times New Roman" w:hAnsi="Times New Roman" w:eastAsia="宋体" w:cs="Times New Roman"/>
                <w:spacing w:val="-4"/>
                <w:w w:val="95"/>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741"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pacing w:val="-3"/>
                <w:sz w:val="21"/>
                <w:szCs w:val="21"/>
              </w:rPr>
              <w:t>15</w:t>
            </w:r>
            <w:r>
              <w:rPr>
                <w:rFonts w:ascii="Times New Roman" w:hAnsi="Times New Roman" w:eastAsia="宋体" w:cs="Times New Roman"/>
                <w:sz w:val="21"/>
                <w:szCs w:val="21"/>
              </w:rPr>
              <w:t>万</w:t>
            </w:r>
            <w:r>
              <w:rPr>
                <w:rFonts w:ascii="Times New Roman" w:hAnsi="Times New Roman" w:eastAsia="宋体" w:cs="Times New Roman"/>
                <w:spacing w:val="-5"/>
                <w:sz w:val="21"/>
                <w:szCs w:val="21"/>
              </w:rPr>
              <w:t>DWT</w:t>
            </w:r>
            <w:r>
              <w:rPr>
                <w:rFonts w:ascii="Times New Roman" w:hAnsi="Times New Roman" w:eastAsia="宋体" w:cs="Times New Roman"/>
                <w:sz w:val="21"/>
                <w:szCs w:val="21"/>
              </w:rPr>
              <w:t>散货船</w:t>
            </w:r>
          </w:p>
        </w:tc>
        <w:tc>
          <w:tcPr>
            <w:tcW w:w="1250"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pacing w:val="-3"/>
                <w:sz w:val="21"/>
                <w:szCs w:val="21"/>
              </w:rPr>
              <w:t>289</w:t>
            </w:r>
          </w:p>
        </w:tc>
        <w:tc>
          <w:tcPr>
            <w:tcW w:w="1333"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pacing w:val="-3"/>
                <w:sz w:val="21"/>
                <w:szCs w:val="21"/>
              </w:rPr>
              <w:t>45.0</w:t>
            </w:r>
          </w:p>
        </w:tc>
        <w:tc>
          <w:tcPr>
            <w:tcW w:w="1166"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pacing w:val="-3"/>
                <w:sz w:val="21"/>
                <w:szCs w:val="21"/>
              </w:rPr>
              <w:t>24.3</w:t>
            </w:r>
          </w:p>
        </w:tc>
        <w:tc>
          <w:tcPr>
            <w:tcW w:w="1831"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pacing w:val="-3"/>
                <w:sz w:val="21"/>
                <w:szCs w:val="21"/>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741"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pacing w:val="-3"/>
                <w:sz w:val="21"/>
                <w:szCs w:val="21"/>
              </w:rPr>
              <w:t>10</w:t>
            </w:r>
            <w:r>
              <w:rPr>
                <w:rFonts w:ascii="Times New Roman" w:hAnsi="Times New Roman" w:eastAsia="宋体" w:cs="Times New Roman"/>
                <w:sz w:val="21"/>
                <w:szCs w:val="21"/>
              </w:rPr>
              <w:t>万</w:t>
            </w:r>
            <w:r>
              <w:rPr>
                <w:rFonts w:ascii="Times New Roman" w:hAnsi="Times New Roman" w:eastAsia="宋体" w:cs="Times New Roman"/>
                <w:spacing w:val="-5"/>
                <w:sz w:val="21"/>
                <w:szCs w:val="21"/>
              </w:rPr>
              <w:t>DWT</w:t>
            </w:r>
            <w:r>
              <w:rPr>
                <w:rFonts w:ascii="Times New Roman" w:hAnsi="Times New Roman" w:eastAsia="宋体" w:cs="Times New Roman"/>
                <w:sz w:val="21"/>
                <w:szCs w:val="21"/>
              </w:rPr>
              <w:t>散货船</w:t>
            </w:r>
          </w:p>
        </w:tc>
        <w:tc>
          <w:tcPr>
            <w:tcW w:w="1250"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pacing w:val="-3"/>
                <w:sz w:val="21"/>
                <w:szCs w:val="21"/>
              </w:rPr>
              <w:t>250</w:t>
            </w:r>
          </w:p>
        </w:tc>
        <w:tc>
          <w:tcPr>
            <w:tcW w:w="1333"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pacing w:val="-3"/>
                <w:sz w:val="21"/>
                <w:szCs w:val="21"/>
              </w:rPr>
              <w:t>43.0</w:t>
            </w:r>
          </w:p>
        </w:tc>
        <w:tc>
          <w:tcPr>
            <w:tcW w:w="1166"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pacing w:val="-3"/>
                <w:sz w:val="21"/>
                <w:szCs w:val="21"/>
              </w:rPr>
              <w:t>20.3</w:t>
            </w:r>
          </w:p>
        </w:tc>
        <w:tc>
          <w:tcPr>
            <w:tcW w:w="1831"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pacing w:val="-3"/>
                <w:sz w:val="21"/>
                <w:szCs w:val="21"/>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741"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pacing w:val="-3"/>
                <w:sz w:val="21"/>
                <w:szCs w:val="21"/>
              </w:rPr>
              <w:t>7</w:t>
            </w:r>
            <w:r>
              <w:rPr>
                <w:rFonts w:ascii="Times New Roman" w:hAnsi="Times New Roman" w:eastAsia="宋体" w:cs="Times New Roman"/>
                <w:sz w:val="21"/>
                <w:szCs w:val="21"/>
              </w:rPr>
              <w:t>万</w:t>
            </w:r>
            <w:r>
              <w:rPr>
                <w:rFonts w:ascii="Times New Roman" w:hAnsi="Times New Roman" w:eastAsia="宋体" w:cs="Times New Roman"/>
                <w:spacing w:val="-5"/>
                <w:sz w:val="21"/>
                <w:szCs w:val="21"/>
              </w:rPr>
              <w:t>DWT</w:t>
            </w:r>
            <w:r>
              <w:rPr>
                <w:rFonts w:ascii="Times New Roman" w:hAnsi="Times New Roman" w:eastAsia="宋体" w:cs="Times New Roman"/>
                <w:sz w:val="21"/>
                <w:szCs w:val="21"/>
              </w:rPr>
              <w:t>散货船</w:t>
            </w:r>
          </w:p>
        </w:tc>
        <w:tc>
          <w:tcPr>
            <w:tcW w:w="1250"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pacing w:val="-3"/>
                <w:sz w:val="21"/>
                <w:szCs w:val="21"/>
              </w:rPr>
              <w:t>228</w:t>
            </w:r>
          </w:p>
        </w:tc>
        <w:tc>
          <w:tcPr>
            <w:tcW w:w="1333"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pacing w:val="-3"/>
                <w:sz w:val="21"/>
                <w:szCs w:val="21"/>
              </w:rPr>
              <w:t>32.3</w:t>
            </w:r>
          </w:p>
        </w:tc>
        <w:tc>
          <w:tcPr>
            <w:tcW w:w="1166"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pacing w:val="-3"/>
                <w:sz w:val="21"/>
                <w:szCs w:val="21"/>
              </w:rPr>
              <w:t>19.6</w:t>
            </w:r>
          </w:p>
        </w:tc>
        <w:tc>
          <w:tcPr>
            <w:tcW w:w="1831"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pacing w:val="-3"/>
                <w:sz w:val="21"/>
                <w:szCs w:val="21"/>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741"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pacing w:val="-3"/>
                <w:sz w:val="21"/>
                <w:szCs w:val="21"/>
              </w:rPr>
              <w:t>5</w:t>
            </w:r>
            <w:r>
              <w:rPr>
                <w:rFonts w:ascii="Times New Roman" w:hAnsi="Times New Roman" w:eastAsia="宋体" w:cs="Times New Roman"/>
                <w:sz w:val="21"/>
                <w:szCs w:val="21"/>
              </w:rPr>
              <w:t>万</w:t>
            </w:r>
            <w:r>
              <w:rPr>
                <w:rFonts w:ascii="Times New Roman" w:hAnsi="Times New Roman" w:eastAsia="宋体" w:cs="Times New Roman"/>
                <w:spacing w:val="-5"/>
                <w:sz w:val="21"/>
                <w:szCs w:val="21"/>
              </w:rPr>
              <w:t>DWT</w:t>
            </w:r>
            <w:r>
              <w:rPr>
                <w:rFonts w:ascii="Times New Roman" w:hAnsi="Times New Roman" w:eastAsia="宋体" w:cs="Times New Roman"/>
                <w:sz w:val="21"/>
                <w:szCs w:val="21"/>
              </w:rPr>
              <w:t>散货船</w:t>
            </w:r>
          </w:p>
        </w:tc>
        <w:tc>
          <w:tcPr>
            <w:tcW w:w="1250"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pacing w:val="-3"/>
                <w:sz w:val="21"/>
                <w:szCs w:val="21"/>
              </w:rPr>
              <w:t>223</w:t>
            </w:r>
          </w:p>
        </w:tc>
        <w:tc>
          <w:tcPr>
            <w:tcW w:w="1333"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pacing w:val="-3"/>
                <w:sz w:val="21"/>
                <w:szCs w:val="21"/>
              </w:rPr>
              <w:t>32.3</w:t>
            </w:r>
          </w:p>
        </w:tc>
        <w:tc>
          <w:tcPr>
            <w:tcW w:w="1166"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pacing w:val="-3"/>
                <w:sz w:val="21"/>
                <w:szCs w:val="21"/>
              </w:rPr>
              <w:t>17.9</w:t>
            </w:r>
          </w:p>
        </w:tc>
        <w:tc>
          <w:tcPr>
            <w:tcW w:w="1831"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pacing w:val="-3"/>
                <w:sz w:val="21"/>
                <w:szCs w:val="21"/>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741"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pacing w:val="-3"/>
                <w:sz w:val="21"/>
                <w:szCs w:val="21"/>
              </w:rPr>
              <w:t>3.5</w:t>
            </w:r>
            <w:r>
              <w:rPr>
                <w:rFonts w:ascii="Times New Roman" w:hAnsi="Times New Roman" w:eastAsia="宋体" w:cs="Times New Roman"/>
                <w:sz w:val="21"/>
                <w:szCs w:val="21"/>
              </w:rPr>
              <w:t>万</w:t>
            </w:r>
            <w:r>
              <w:rPr>
                <w:rFonts w:ascii="Times New Roman" w:hAnsi="Times New Roman" w:eastAsia="宋体" w:cs="Times New Roman"/>
                <w:spacing w:val="-5"/>
                <w:sz w:val="21"/>
                <w:szCs w:val="21"/>
              </w:rPr>
              <w:t>DWT</w:t>
            </w:r>
            <w:r>
              <w:rPr>
                <w:rFonts w:ascii="Times New Roman" w:hAnsi="Times New Roman" w:eastAsia="宋体" w:cs="Times New Roman"/>
                <w:sz w:val="21"/>
                <w:szCs w:val="21"/>
              </w:rPr>
              <w:t>散货船</w:t>
            </w:r>
          </w:p>
        </w:tc>
        <w:tc>
          <w:tcPr>
            <w:tcW w:w="1250"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pacing w:val="-3"/>
                <w:sz w:val="21"/>
                <w:szCs w:val="21"/>
              </w:rPr>
              <w:t>190</w:t>
            </w:r>
          </w:p>
        </w:tc>
        <w:tc>
          <w:tcPr>
            <w:tcW w:w="1333"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pacing w:val="-3"/>
                <w:sz w:val="21"/>
                <w:szCs w:val="21"/>
              </w:rPr>
              <w:t>30.4</w:t>
            </w:r>
          </w:p>
        </w:tc>
        <w:tc>
          <w:tcPr>
            <w:tcW w:w="1166"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pacing w:val="-3"/>
                <w:sz w:val="21"/>
                <w:szCs w:val="21"/>
              </w:rPr>
              <w:t>15.8</w:t>
            </w:r>
          </w:p>
        </w:tc>
        <w:tc>
          <w:tcPr>
            <w:tcW w:w="1831"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pacing w:val="-3"/>
                <w:sz w:val="21"/>
                <w:szCs w:val="21"/>
              </w:rPr>
              <w:t>11.2</w:t>
            </w:r>
          </w:p>
        </w:tc>
      </w:tr>
    </w:tbl>
    <w:p>
      <w:pPr>
        <w:pStyle w:val="26"/>
        <w:rPr>
          <w:rFonts w:ascii="Times New Roman" w:hAnsi="Times New Roman"/>
          <w:b w:val="0"/>
          <w:sz w:val="21"/>
          <w:szCs w:val="21"/>
        </w:rPr>
      </w:pPr>
      <w:r>
        <w:rPr>
          <w:rFonts w:ascii="Times New Roman" w:hAnsi="Times New Roman"/>
          <w:b w:val="0"/>
          <w:sz w:val="21"/>
          <w:szCs w:val="21"/>
        </w:rPr>
        <w:t>表-2：南9#泊位设计船型一览表 单位：m</w:t>
      </w:r>
    </w:p>
    <w:tbl>
      <w:tblPr>
        <w:tblStyle w:val="35"/>
        <w:tblW w:w="83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4"/>
        <w:gridCol w:w="1181"/>
        <w:gridCol w:w="1348"/>
        <w:gridCol w:w="1363"/>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2594"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z w:val="21"/>
                <w:szCs w:val="21"/>
              </w:rPr>
              <w:t>船型吨级（DWT)</w:t>
            </w:r>
          </w:p>
        </w:tc>
        <w:tc>
          <w:tcPr>
            <w:tcW w:w="1181"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z w:val="21"/>
                <w:szCs w:val="21"/>
              </w:rPr>
              <w:t>总长L</w:t>
            </w:r>
          </w:p>
        </w:tc>
        <w:tc>
          <w:tcPr>
            <w:tcW w:w="1348"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z w:val="21"/>
                <w:szCs w:val="21"/>
              </w:rPr>
              <w:t>型宽B</w:t>
            </w:r>
          </w:p>
        </w:tc>
        <w:tc>
          <w:tcPr>
            <w:tcW w:w="1363"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z w:val="21"/>
                <w:szCs w:val="21"/>
              </w:rPr>
              <w:t>型深H</w:t>
            </w:r>
          </w:p>
        </w:tc>
        <w:tc>
          <w:tcPr>
            <w:tcW w:w="1848"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z w:val="21"/>
                <w:szCs w:val="21"/>
              </w:rPr>
              <w:t>满载吃水T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594"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z w:val="21"/>
                <w:szCs w:val="21"/>
              </w:rPr>
              <w:t>5万DWT散货船</w:t>
            </w:r>
          </w:p>
        </w:tc>
        <w:tc>
          <w:tcPr>
            <w:tcW w:w="1181"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z w:val="21"/>
                <w:szCs w:val="21"/>
              </w:rPr>
              <w:t>223</w:t>
            </w:r>
          </w:p>
        </w:tc>
        <w:tc>
          <w:tcPr>
            <w:tcW w:w="1348"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z w:val="21"/>
                <w:szCs w:val="21"/>
              </w:rPr>
              <w:t>32.3</w:t>
            </w:r>
          </w:p>
        </w:tc>
        <w:tc>
          <w:tcPr>
            <w:tcW w:w="1363"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z w:val="21"/>
                <w:szCs w:val="21"/>
              </w:rPr>
              <w:t>17.9</w:t>
            </w:r>
          </w:p>
        </w:tc>
        <w:tc>
          <w:tcPr>
            <w:tcW w:w="1848"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z w:val="21"/>
                <w:szCs w:val="21"/>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594"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z w:val="21"/>
                <w:szCs w:val="21"/>
              </w:rPr>
              <w:t>4万DWT杂货船</w:t>
            </w:r>
          </w:p>
        </w:tc>
        <w:tc>
          <w:tcPr>
            <w:tcW w:w="1181"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z w:val="21"/>
                <w:szCs w:val="21"/>
              </w:rPr>
              <w:t>200</w:t>
            </w:r>
          </w:p>
        </w:tc>
        <w:tc>
          <w:tcPr>
            <w:tcW w:w="1348"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z w:val="21"/>
                <w:szCs w:val="21"/>
              </w:rPr>
              <w:t>32.2</w:t>
            </w:r>
          </w:p>
        </w:tc>
        <w:tc>
          <w:tcPr>
            <w:tcW w:w="1363"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z w:val="21"/>
                <w:szCs w:val="21"/>
              </w:rPr>
              <w:t>19.0</w:t>
            </w:r>
          </w:p>
        </w:tc>
        <w:tc>
          <w:tcPr>
            <w:tcW w:w="1848"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z w:val="21"/>
                <w:szCs w:val="21"/>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594"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z w:val="21"/>
                <w:szCs w:val="21"/>
              </w:rPr>
              <w:t>2万DWT杂货船</w:t>
            </w:r>
          </w:p>
        </w:tc>
        <w:tc>
          <w:tcPr>
            <w:tcW w:w="1181"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z w:val="21"/>
                <w:szCs w:val="21"/>
              </w:rPr>
              <w:t>166</w:t>
            </w:r>
          </w:p>
        </w:tc>
        <w:tc>
          <w:tcPr>
            <w:tcW w:w="1348"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z w:val="21"/>
                <w:szCs w:val="21"/>
              </w:rPr>
              <w:t>25.2</w:t>
            </w:r>
          </w:p>
        </w:tc>
        <w:tc>
          <w:tcPr>
            <w:tcW w:w="1363"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z w:val="21"/>
                <w:szCs w:val="21"/>
              </w:rPr>
              <w:t>14.1</w:t>
            </w:r>
          </w:p>
        </w:tc>
        <w:tc>
          <w:tcPr>
            <w:tcW w:w="1848"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z w:val="21"/>
                <w:szCs w:val="21"/>
              </w:rPr>
              <w:t>10.1</w:t>
            </w:r>
          </w:p>
        </w:tc>
      </w:tr>
    </w:tbl>
    <w:p>
      <w:pPr>
        <w:spacing w:line="360" w:lineRule="auto"/>
        <w:rPr>
          <w:rFonts w:ascii="Times New Roman" w:hAnsi="Times New Roman" w:cs="Times New Roman"/>
          <w:sz w:val="21"/>
          <w:szCs w:val="21"/>
        </w:rPr>
      </w:pPr>
      <w:r>
        <w:rPr>
          <w:rFonts w:ascii="Times New Roman" w:hAnsi="Times New Roman" w:cs="Times New Roman"/>
          <w:sz w:val="21"/>
          <w:szCs w:val="21"/>
        </w:rPr>
        <w:t>三、主要风险因素</w:t>
      </w:r>
    </w:p>
    <w:p>
      <w:pPr>
        <w:spacing w:line="360" w:lineRule="auto"/>
        <w:ind w:firstLine="420" w:firstLineChars="200"/>
        <w:rPr>
          <w:rFonts w:ascii="Times New Roman" w:hAnsi="Times New Roman" w:cs="Times New Roman"/>
          <w:sz w:val="21"/>
          <w:szCs w:val="21"/>
          <w:lang w:eastAsia="zh-CN"/>
        </w:rPr>
      </w:pPr>
      <w:r>
        <w:rPr>
          <w:rFonts w:ascii="Times New Roman" w:hAnsi="Times New Roman" w:cs="Times New Roman"/>
          <w:sz w:val="21"/>
          <w:szCs w:val="21"/>
          <w:lang w:eastAsia="zh-CN"/>
        </w:rPr>
        <w:t>联防体南8#、南9#泊位风险识别高风险因素主要有重油、自然环境、航道锚地、与其他码头的影响、敏感资源等因素，结果详见表-1</w:t>
      </w:r>
    </w:p>
    <w:p>
      <w:pPr>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表-1：风险识别结果一览表</w:t>
      </w:r>
    </w:p>
    <w:tbl>
      <w:tblPr>
        <w:tblStyle w:val="35"/>
        <w:tblW w:w="86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6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blHeader/>
          <w:jc w:val="center"/>
        </w:trPr>
        <w:tc>
          <w:tcPr>
            <w:tcW w:w="2041"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z w:val="21"/>
                <w:szCs w:val="21"/>
              </w:rPr>
              <w:t>高风险因素</w:t>
            </w:r>
          </w:p>
        </w:tc>
        <w:tc>
          <w:tcPr>
            <w:tcW w:w="6606"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z w:val="21"/>
                <w:szCs w:val="21"/>
              </w:rPr>
              <w:t>风险致因分析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2041"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z w:val="21"/>
                <w:szCs w:val="21"/>
              </w:rPr>
              <w:t>油品种类</w:t>
            </w:r>
          </w:p>
        </w:tc>
        <w:tc>
          <w:tcPr>
            <w:tcW w:w="6606"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z w:val="21"/>
                <w:szCs w:val="21"/>
              </w:rPr>
              <w:t>重油，粘度高，难清除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2041"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z w:val="21"/>
                <w:szCs w:val="21"/>
              </w:rPr>
              <w:t>自然环境</w:t>
            </w:r>
          </w:p>
        </w:tc>
        <w:tc>
          <w:tcPr>
            <w:tcW w:w="6606"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z w:val="21"/>
                <w:szCs w:val="21"/>
              </w:rPr>
              <w:t>海况恶劣，多风灾；渔船众多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2041"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z w:val="21"/>
                <w:szCs w:val="21"/>
              </w:rPr>
              <w:t>航道</w:t>
            </w:r>
          </w:p>
        </w:tc>
        <w:tc>
          <w:tcPr>
            <w:tcW w:w="6606"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z w:val="21"/>
                <w:szCs w:val="21"/>
              </w:rPr>
              <w:t>东山湾口处与一德、旗滨等码头大型船舶共用航道，</w:t>
            </w:r>
          </w:p>
          <w:p>
            <w:pPr>
              <w:pStyle w:val="86"/>
              <w:rPr>
                <w:rFonts w:ascii="Times New Roman" w:hAnsi="Times New Roman" w:eastAsia="宋体" w:cs="Times New Roman"/>
                <w:sz w:val="21"/>
                <w:szCs w:val="21"/>
              </w:rPr>
            </w:pPr>
            <w:r>
              <w:rPr>
                <w:rFonts w:ascii="Times New Roman" w:hAnsi="Times New Roman" w:eastAsia="宋体" w:cs="Times New Roman"/>
                <w:sz w:val="21"/>
                <w:szCs w:val="21"/>
              </w:rPr>
              <w:t>船舶会遇频繁，航道拥挤、碰撞风险大；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041"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z w:val="21"/>
                <w:szCs w:val="21"/>
              </w:rPr>
              <w:t>锚地</w:t>
            </w:r>
          </w:p>
        </w:tc>
        <w:tc>
          <w:tcPr>
            <w:tcW w:w="6606"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z w:val="21"/>
                <w:szCs w:val="21"/>
              </w:rPr>
              <w:t>临近航道，水域流速大，地质多为沙质，易发生走锚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2041"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z w:val="21"/>
                <w:szCs w:val="21"/>
              </w:rPr>
              <w:t>与其他码头影响</w:t>
            </w:r>
          </w:p>
        </w:tc>
        <w:tc>
          <w:tcPr>
            <w:tcW w:w="6606"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z w:val="21"/>
                <w:szCs w:val="21"/>
              </w:rPr>
              <w:t>途径多个大型石化码头回旋区域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2041"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z w:val="21"/>
                <w:szCs w:val="21"/>
              </w:rPr>
              <w:t>船舶类型</w:t>
            </w:r>
          </w:p>
        </w:tc>
        <w:tc>
          <w:tcPr>
            <w:tcW w:w="6606"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z w:val="21"/>
                <w:szCs w:val="21"/>
              </w:rPr>
              <w:t>途径码头靠泊大型原油船、成品油船和化学品船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2041"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z w:val="21"/>
                <w:szCs w:val="21"/>
              </w:rPr>
              <w:t>周围敏感资源</w:t>
            </w:r>
          </w:p>
        </w:tc>
        <w:tc>
          <w:tcPr>
            <w:tcW w:w="6606" w:type="dxa"/>
            <w:vAlign w:val="center"/>
          </w:tcPr>
          <w:p>
            <w:pPr>
              <w:pStyle w:val="86"/>
              <w:rPr>
                <w:rFonts w:ascii="Times New Roman" w:hAnsi="Times New Roman" w:eastAsia="宋体" w:cs="Times New Roman"/>
                <w:sz w:val="21"/>
                <w:szCs w:val="21"/>
              </w:rPr>
            </w:pPr>
            <w:r>
              <w:rPr>
                <w:rFonts w:ascii="Times New Roman" w:hAnsi="Times New Roman" w:eastAsia="宋体" w:cs="Times New Roman"/>
                <w:sz w:val="21"/>
                <w:szCs w:val="21"/>
              </w:rPr>
              <w:t>渔业发达、风景旅游区多</w:t>
            </w:r>
          </w:p>
        </w:tc>
      </w:tr>
    </w:tbl>
    <w:p>
      <w:pPr>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四、供货清单</w:t>
      </w:r>
    </w:p>
    <w:p>
      <w:pPr>
        <w:spacing w:line="360" w:lineRule="auto"/>
        <w:ind w:firstLine="420" w:firstLineChars="200"/>
        <w:rPr>
          <w:rFonts w:ascii="Times New Roman" w:hAnsi="Times New Roman" w:cs="Times New Roman"/>
          <w:sz w:val="21"/>
          <w:szCs w:val="21"/>
          <w:lang w:eastAsia="zh-CN"/>
        </w:rPr>
      </w:pPr>
      <w:r>
        <w:rPr>
          <w:rFonts w:ascii="Times New Roman" w:hAnsi="Times New Roman" w:cs="Times New Roman"/>
          <w:color w:val="000000" w:themeColor="text1"/>
          <w:sz w:val="21"/>
          <w:szCs w:val="21"/>
          <w:lang w:eastAsia="zh-CN"/>
        </w:rPr>
        <w:t>应急物资设备清单如下表：</w:t>
      </w:r>
    </w:p>
    <w:tbl>
      <w:tblPr>
        <w:tblStyle w:val="34"/>
        <w:tblW w:w="94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890"/>
        <w:gridCol w:w="1831"/>
        <w:gridCol w:w="1410"/>
        <w:gridCol w:w="718"/>
        <w:gridCol w:w="827"/>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744" w:type="dxa"/>
            <w:vAlign w:val="center"/>
          </w:tcPr>
          <w:p>
            <w:pPr>
              <w:spacing w:line="360" w:lineRule="auto"/>
              <w:jc w:val="center"/>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序号</w:t>
            </w:r>
          </w:p>
        </w:tc>
        <w:tc>
          <w:tcPr>
            <w:tcW w:w="1890" w:type="dxa"/>
            <w:vAlign w:val="center"/>
          </w:tcPr>
          <w:p>
            <w:pPr>
              <w:spacing w:line="360" w:lineRule="auto"/>
              <w:jc w:val="center"/>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产品名称</w:t>
            </w:r>
          </w:p>
        </w:tc>
        <w:tc>
          <w:tcPr>
            <w:tcW w:w="1831" w:type="dxa"/>
          </w:tcPr>
          <w:p>
            <w:pPr>
              <w:pStyle w:val="26"/>
              <w:spacing w:line="360" w:lineRule="auto"/>
              <w:rPr>
                <w:rFonts w:ascii="Times New Roman" w:hAnsi="Times New Roman"/>
                <w:b w:val="0"/>
                <w:sz w:val="21"/>
                <w:szCs w:val="21"/>
              </w:rPr>
            </w:pPr>
            <w:r>
              <w:rPr>
                <w:rFonts w:ascii="Times New Roman" w:hAnsi="Times New Roman"/>
                <w:b w:val="0"/>
                <w:sz w:val="21"/>
                <w:szCs w:val="21"/>
                <w:shd w:val="clear" w:color="auto" w:fill="FFFFFF"/>
              </w:rPr>
              <w:t>标准</w:t>
            </w:r>
          </w:p>
        </w:tc>
        <w:tc>
          <w:tcPr>
            <w:tcW w:w="1410" w:type="dxa"/>
            <w:vAlign w:val="center"/>
          </w:tcPr>
          <w:p>
            <w:pPr>
              <w:spacing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规格</w:t>
            </w:r>
          </w:p>
        </w:tc>
        <w:tc>
          <w:tcPr>
            <w:tcW w:w="718" w:type="dxa"/>
            <w:vAlign w:val="center"/>
          </w:tcPr>
          <w:p>
            <w:pPr>
              <w:spacing w:line="360" w:lineRule="auto"/>
              <w:jc w:val="center"/>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单位</w:t>
            </w:r>
          </w:p>
        </w:tc>
        <w:tc>
          <w:tcPr>
            <w:tcW w:w="827" w:type="dxa"/>
            <w:vAlign w:val="center"/>
          </w:tcPr>
          <w:p>
            <w:pPr>
              <w:spacing w:line="360" w:lineRule="auto"/>
              <w:jc w:val="center"/>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数量</w:t>
            </w:r>
          </w:p>
        </w:tc>
        <w:tc>
          <w:tcPr>
            <w:tcW w:w="2055" w:type="dxa"/>
            <w:tcBorders>
              <w:bottom w:val="single" w:color="auto" w:sz="4" w:space="0"/>
            </w:tcBorders>
            <w:vAlign w:val="center"/>
          </w:tcPr>
          <w:p>
            <w:pPr>
              <w:spacing w:line="360" w:lineRule="auto"/>
              <w:jc w:val="center"/>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符合国家及</w:t>
            </w:r>
          </w:p>
          <w:p>
            <w:pPr>
              <w:spacing w:line="360" w:lineRule="auto"/>
              <w:jc w:val="center"/>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exact"/>
        </w:trPr>
        <w:tc>
          <w:tcPr>
            <w:tcW w:w="744" w:type="dxa"/>
            <w:vAlign w:val="center"/>
          </w:tcPr>
          <w:p>
            <w:pPr>
              <w:spacing w:line="360" w:lineRule="auto"/>
              <w:jc w:val="center"/>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1</w:t>
            </w:r>
          </w:p>
        </w:tc>
        <w:tc>
          <w:tcPr>
            <w:tcW w:w="1890" w:type="dxa"/>
            <w:vAlign w:val="center"/>
          </w:tcPr>
          <w:p>
            <w:pPr>
              <w:spacing w:line="360" w:lineRule="auto"/>
              <w:jc w:val="center"/>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离心螺杆卸载泵</w:t>
            </w:r>
          </w:p>
        </w:tc>
        <w:tc>
          <w:tcPr>
            <w:tcW w:w="1831" w:type="dxa"/>
            <w:vAlign w:val="center"/>
          </w:tcPr>
          <w:p>
            <w:pPr>
              <w:spacing w:line="360" w:lineRule="auto"/>
              <w:jc w:val="center"/>
              <w:rPr>
                <w:rFonts w:ascii="Times New Roman" w:hAnsi="Times New Roman" w:cs="Times New Roman"/>
                <w:color w:val="000000"/>
                <w:sz w:val="21"/>
                <w:szCs w:val="21"/>
              </w:rPr>
            </w:pPr>
            <w:r>
              <w:rPr>
                <w:rFonts w:ascii="Times New Roman" w:hAnsi="Times New Roman" w:cs="Times New Roman"/>
                <w:sz w:val="21"/>
                <w:szCs w:val="21"/>
                <w:shd w:val="clear" w:color="auto" w:fill="FFFFFF"/>
              </w:rPr>
              <w:t>卸载能力</w:t>
            </w:r>
            <w:r>
              <w:rPr>
                <w:rFonts w:ascii="Times New Roman" w:hAnsi="Times New Roman" w:cs="Times New Roman"/>
                <w:color w:val="000000"/>
                <w:sz w:val="21"/>
                <w:szCs w:val="21"/>
              </w:rPr>
              <w:t>100m³/h</w:t>
            </w:r>
          </w:p>
        </w:tc>
        <w:tc>
          <w:tcPr>
            <w:tcW w:w="1410" w:type="dxa"/>
            <w:vAlign w:val="center"/>
          </w:tcPr>
          <w:p>
            <w:pPr>
              <w:spacing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YJB100</w:t>
            </w:r>
          </w:p>
        </w:tc>
        <w:tc>
          <w:tcPr>
            <w:tcW w:w="718" w:type="dxa"/>
            <w:vAlign w:val="center"/>
          </w:tcPr>
          <w:p>
            <w:pPr>
              <w:spacing w:line="360" w:lineRule="auto"/>
              <w:jc w:val="center"/>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套</w:t>
            </w:r>
          </w:p>
        </w:tc>
        <w:tc>
          <w:tcPr>
            <w:tcW w:w="827" w:type="dxa"/>
            <w:vAlign w:val="center"/>
          </w:tcPr>
          <w:p>
            <w:pPr>
              <w:spacing w:line="360" w:lineRule="auto"/>
              <w:jc w:val="center"/>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1</w:t>
            </w:r>
          </w:p>
        </w:tc>
        <w:tc>
          <w:tcPr>
            <w:tcW w:w="2055" w:type="dxa"/>
            <w:tcBorders>
              <w:bottom w:val="single" w:color="auto" w:sz="4" w:space="0"/>
            </w:tcBorders>
            <w:vAlign w:val="center"/>
          </w:tcPr>
          <w:p>
            <w:pPr>
              <w:spacing w:line="360" w:lineRule="auto"/>
              <w:jc w:val="center"/>
              <w:rPr>
                <w:rFonts w:ascii="Times New Roman" w:hAnsi="Times New Roman" w:cs="Times New Roman"/>
                <w:sz w:val="21"/>
                <w:szCs w:val="21"/>
                <w:shd w:val="clear" w:color="auto" w:fill="FFFFFF"/>
              </w:rPr>
            </w:pPr>
            <w:r>
              <w:rPr>
                <w:rFonts w:ascii="Times New Roman" w:hAnsi="Times New Roman" w:cs="Times New Roman"/>
                <w:sz w:val="21"/>
                <w:szCs w:val="21"/>
              </w:rPr>
              <w:t>JT/T866-2013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exact"/>
        </w:trPr>
        <w:tc>
          <w:tcPr>
            <w:tcW w:w="744" w:type="dxa"/>
            <w:vAlign w:val="center"/>
          </w:tcPr>
          <w:p>
            <w:pPr>
              <w:spacing w:line="360" w:lineRule="auto"/>
              <w:jc w:val="center"/>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2</w:t>
            </w:r>
          </w:p>
        </w:tc>
        <w:tc>
          <w:tcPr>
            <w:tcW w:w="1890" w:type="dxa"/>
            <w:vAlign w:val="center"/>
          </w:tcPr>
          <w:p>
            <w:pPr>
              <w:spacing w:line="360" w:lineRule="auto"/>
              <w:jc w:val="center"/>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应急型围油栏</w:t>
            </w:r>
          </w:p>
        </w:tc>
        <w:tc>
          <w:tcPr>
            <w:tcW w:w="1831" w:type="dxa"/>
          </w:tcPr>
          <w:p>
            <w:pPr>
              <w:pStyle w:val="26"/>
              <w:spacing w:line="360" w:lineRule="auto"/>
              <w:rPr>
                <w:rFonts w:ascii="Times New Roman" w:hAnsi="Times New Roman"/>
                <w:b w:val="0"/>
                <w:color w:val="000000"/>
                <w:kern w:val="0"/>
                <w:sz w:val="21"/>
                <w:szCs w:val="21"/>
              </w:rPr>
            </w:pPr>
            <w:r>
              <w:rPr>
                <w:rFonts w:ascii="Times New Roman" w:hAnsi="Times New Roman"/>
                <w:b w:val="0"/>
                <w:sz w:val="21"/>
                <w:szCs w:val="21"/>
                <w:shd w:val="clear" w:color="auto" w:fill="FFFFFF"/>
              </w:rPr>
              <w:t>20米/条</w:t>
            </w:r>
          </w:p>
        </w:tc>
        <w:tc>
          <w:tcPr>
            <w:tcW w:w="1410" w:type="dxa"/>
            <w:vAlign w:val="center"/>
          </w:tcPr>
          <w:p>
            <w:pPr>
              <w:spacing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WGV1100</w:t>
            </w:r>
          </w:p>
        </w:tc>
        <w:tc>
          <w:tcPr>
            <w:tcW w:w="718" w:type="dxa"/>
            <w:vAlign w:val="center"/>
          </w:tcPr>
          <w:p>
            <w:pPr>
              <w:spacing w:line="360" w:lineRule="auto"/>
              <w:jc w:val="center"/>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米</w:t>
            </w:r>
          </w:p>
        </w:tc>
        <w:tc>
          <w:tcPr>
            <w:tcW w:w="827" w:type="dxa"/>
            <w:vAlign w:val="center"/>
          </w:tcPr>
          <w:p>
            <w:pPr>
              <w:spacing w:line="360" w:lineRule="auto"/>
              <w:jc w:val="center"/>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1700</w:t>
            </w:r>
          </w:p>
        </w:tc>
        <w:tc>
          <w:tcPr>
            <w:tcW w:w="2055" w:type="dxa"/>
            <w:tcBorders>
              <w:bottom w:val="single" w:color="auto" w:sz="4" w:space="0"/>
            </w:tcBorders>
            <w:vAlign w:val="center"/>
          </w:tcPr>
          <w:p>
            <w:pPr>
              <w:spacing w:line="360" w:lineRule="auto"/>
              <w:jc w:val="center"/>
              <w:rPr>
                <w:rFonts w:ascii="Times New Roman" w:hAnsi="Times New Roman" w:cs="Times New Roman"/>
                <w:sz w:val="21"/>
                <w:szCs w:val="21"/>
                <w:shd w:val="clear" w:color="auto" w:fill="FFFFFF"/>
              </w:rPr>
            </w:pPr>
            <w:r>
              <w:rPr>
                <w:rFonts w:ascii="Times New Roman" w:hAnsi="Times New Roman" w:cs="Times New Roman"/>
                <w:sz w:val="21"/>
                <w:szCs w:val="21"/>
              </w:rPr>
              <w:t>GB/T34621-2017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exact"/>
        </w:trPr>
        <w:tc>
          <w:tcPr>
            <w:tcW w:w="744" w:type="dxa"/>
            <w:vAlign w:val="center"/>
          </w:tcPr>
          <w:p>
            <w:pPr>
              <w:spacing w:line="360" w:lineRule="auto"/>
              <w:jc w:val="center"/>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3</w:t>
            </w:r>
          </w:p>
        </w:tc>
        <w:tc>
          <w:tcPr>
            <w:tcW w:w="1890" w:type="dxa"/>
            <w:vAlign w:val="center"/>
          </w:tcPr>
          <w:p>
            <w:pPr>
              <w:spacing w:line="360" w:lineRule="auto"/>
              <w:jc w:val="center"/>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收油机（堰式收油机）</w:t>
            </w:r>
          </w:p>
        </w:tc>
        <w:tc>
          <w:tcPr>
            <w:tcW w:w="1831" w:type="dxa"/>
            <w:vAlign w:val="center"/>
          </w:tcPr>
          <w:p>
            <w:pPr>
              <w:pStyle w:val="9"/>
              <w:jc w:val="center"/>
              <w:rPr>
                <w:color w:val="000000"/>
                <w:kern w:val="0"/>
                <w:szCs w:val="21"/>
              </w:rPr>
            </w:pPr>
            <w:r>
              <w:t>收油速率100m³/h</w:t>
            </w:r>
          </w:p>
        </w:tc>
        <w:tc>
          <w:tcPr>
            <w:tcW w:w="1410" w:type="dxa"/>
            <w:vAlign w:val="center"/>
          </w:tcPr>
          <w:p>
            <w:pPr>
              <w:spacing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SY100</w:t>
            </w:r>
          </w:p>
        </w:tc>
        <w:tc>
          <w:tcPr>
            <w:tcW w:w="718" w:type="dxa"/>
            <w:vAlign w:val="center"/>
          </w:tcPr>
          <w:p>
            <w:pPr>
              <w:spacing w:line="360" w:lineRule="auto"/>
              <w:jc w:val="center"/>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套</w:t>
            </w:r>
          </w:p>
        </w:tc>
        <w:tc>
          <w:tcPr>
            <w:tcW w:w="827" w:type="dxa"/>
            <w:vAlign w:val="center"/>
          </w:tcPr>
          <w:p>
            <w:pPr>
              <w:spacing w:line="360" w:lineRule="auto"/>
              <w:jc w:val="center"/>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1</w:t>
            </w:r>
          </w:p>
        </w:tc>
        <w:tc>
          <w:tcPr>
            <w:tcW w:w="2055" w:type="dxa"/>
            <w:tcBorders>
              <w:bottom w:val="single" w:color="auto" w:sz="4" w:space="0"/>
            </w:tcBorders>
            <w:vAlign w:val="center"/>
          </w:tcPr>
          <w:p>
            <w:pPr>
              <w:spacing w:line="360" w:lineRule="auto"/>
              <w:jc w:val="center"/>
              <w:rPr>
                <w:rFonts w:ascii="Times New Roman" w:hAnsi="Times New Roman" w:cs="Times New Roman"/>
                <w:sz w:val="21"/>
                <w:szCs w:val="21"/>
                <w:shd w:val="clear" w:color="auto" w:fill="FFFFFF"/>
              </w:rPr>
            </w:pPr>
            <w:r>
              <w:rPr>
                <w:rFonts w:ascii="Times New Roman" w:hAnsi="Times New Roman" w:cs="Times New Roman"/>
                <w:sz w:val="21"/>
                <w:szCs w:val="21"/>
              </w:rPr>
              <w:t>JT/T1042-2016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exact"/>
        </w:trPr>
        <w:tc>
          <w:tcPr>
            <w:tcW w:w="744" w:type="dxa"/>
            <w:vAlign w:val="center"/>
          </w:tcPr>
          <w:p>
            <w:pPr>
              <w:spacing w:line="360" w:lineRule="auto"/>
              <w:jc w:val="center"/>
              <w:rPr>
                <w:rFonts w:ascii="Times New Roman" w:hAnsi="Times New Roman" w:cs="Times New Roman"/>
                <w:sz w:val="21"/>
                <w:szCs w:val="21"/>
                <w:shd w:val="clear" w:color="auto" w:fill="FFFFFF"/>
                <w:lang w:eastAsia="zh-CN"/>
              </w:rPr>
            </w:pPr>
            <w:r>
              <w:rPr>
                <w:rFonts w:hint="eastAsia" w:ascii="Times New Roman" w:hAnsi="Times New Roman" w:cs="Times New Roman"/>
                <w:sz w:val="21"/>
                <w:szCs w:val="21"/>
                <w:shd w:val="clear" w:color="auto" w:fill="FFFFFF"/>
                <w:lang w:eastAsia="zh-CN"/>
              </w:rPr>
              <w:t>4</w:t>
            </w:r>
          </w:p>
        </w:tc>
        <w:tc>
          <w:tcPr>
            <w:tcW w:w="1890" w:type="dxa"/>
            <w:vAlign w:val="center"/>
          </w:tcPr>
          <w:p>
            <w:pPr>
              <w:spacing w:line="360" w:lineRule="auto"/>
              <w:jc w:val="center"/>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溢油分散剂</w:t>
            </w:r>
          </w:p>
          <w:p>
            <w:pPr>
              <w:spacing w:line="360" w:lineRule="auto"/>
              <w:jc w:val="center"/>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喷洒装置</w:t>
            </w:r>
          </w:p>
        </w:tc>
        <w:tc>
          <w:tcPr>
            <w:tcW w:w="1831" w:type="dxa"/>
          </w:tcPr>
          <w:p>
            <w:pPr>
              <w:pStyle w:val="5"/>
              <w:spacing w:line="360" w:lineRule="auto"/>
              <w:jc w:val="center"/>
              <w:rPr>
                <w:rFonts w:ascii="Times New Roman" w:hAnsi="Times New Roman" w:cs="Times New Roman"/>
                <w:sz w:val="21"/>
                <w:szCs w:val="21"/>
                <w:shd w:val="clear" w:color="auto" w:fill="FFFFFF"/>
              </w:rPr>
            </w:pPr>
            <w:r>
              <w:rPr>
                <w:rStyle w:val="87"/>
                <w:rFonts w:ascii="Times New Roman" w:hAnsi="Times New Roman" w:cs="Times New Roman"/>
                <w:b w:val="0"/>
                <w:bCs w:val="0"/>
                <w:sz w:val="21"/>
                <w:szCs w:val="21"/>
              </w:rPr>
              <w:t>喷洒能力</w:t>
            </w:r>
            <w:r>
              <w:rPr>
                <w:rFonts w:ascii="Times New Roman" w:hAnsi="Times New Roman" w:cs="Times New Roman"/>
                <w:b w:val="0"/>
                <w:sz w:val="21"/>
                <w:szCs w:val="21"/>
                <w:shd w:val="clear" w:color="auto" w:fill="FFFFFF"/>
              </w:rPr>
              <w:t>20L/min</w:t>
            </w:r>
          </w:p>
        </w:tc>
        <w:tc>
          <w:tcPr>
            <w:tcW w:w="1410" w:type="dxa"/>
            <w:vAlign w:val="center"/>
          </w:tcPr>
          <w:p>
            <w:pPr>
              <w:spacing w:line="360" w:lineRule="auto"/>
              <w:jc w:val="center"/>
              <w:rPr>
                <w:rFonts w:ascii="Times New Roman" w:hAnsi="Times New Roman" w:cs="Times New Roman"/>
                <w:color w:val="000000"/>
                <w:sz w:val="21"/>
                <w:szCs w:val="21"/>
              </w:rPr>
            </w:pPr>
            <w:r>
              <w:rPr>
                <w:rFonts w:ascii="Times New Roman" w:hAnsi="Times New Roman" w:cs="Times New Roman"/>
                <w:sz w:val="21"/>
                <w:szCs w:val="21"/>
              </w:rPr>
              <w:t>20L/min</w:t>
            </w:r>
          </w:p>
        </w:tc>
        <w:tc>
          <w:tcPr>
            <w:tcW w:w="718" w:type="dxa"/>
            <w:vAlign w:val="center"/>
          </w:tcPr>
          <w:p>
            <w:pPr>
              <w:spacing w:line="360" w:lineRule="auto"/>
              <w:jc w:val="center"/>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台</w:t>
            </w:r>
          </w:p>
        </w:tc>
        <w:tc>
          <w:tcPr>
            <w:tcW w:w="827" w:type="dxa"/>
            <w:vAlign w:val="center"/>
          </w:tcPr>
          <w:p>
            <w:pPr>
              <w:spacing w:line="360" w:lineRule="auto"/>
              <w:jc w:val="center"/>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1</w:t>
            </w:r>
          </w:p>
        </w:tc>
        <w:tc>
          <w:tcPr>
            <w:tcW w:w="2055" w:type="dxa"/>
            <w:tcBorders>
              <w:bottom w:val="single" w:color="auto" w:sz="4" w:space="0"/>
            </w:tcBorders>
            <w:vAlign w:val="center"/>
          </w:tcPr>
          <w:p>
            <w:pPr>
              <w:spacing w:line="360" w:lineRule="auto"/>
              <w:jc w:val="center"/>
              <w:rPr>
                <w:rFonts w:ascii="Times New Roman" w:hAnsi="Times New Roman" w:cs="Times New Roman"/>
                <w:sz w:val="21"/>
                <w:szCs w:val="21"/>
              </w:rPr>
            </w:pPr>
            <w:r>
              <w:rPr>
                <w:rFonts w:ascii="Times New Roman" w:hAnsi="Times New Roman" w:cs="Times New Roman"/>
                <w:sz w:val="21"/>
                <w:szCs w:val="21"/>
              </w:rPr>
              <w:t>JT/T865-2013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744" w:type="dxa"/>
            <w:vMerge w:val="restart"/>
            <w:vAlign w:val="center"/>
          </w:tcPr>
          <w:p>
            <w:pPr>
              <w:spacing w:line="360" w:lineRule="auto"/>
              <w:jc w:val="center"/>
              <w:rPr>
                <w:rFonts w:ascii="Times New Roman" w:hAnsi="Times New Roman" w:cs="Times New Roman"/>
                <w:sz w:val="21"/>
                <w:szCs w:val="21"/>
                <w:shd w:val="clear" w:color="auto" w:fill="FFFFFF"/>
                <w:lang w:eastAsia="zh-CN"/>
              </w:rPr>
            </w:pPr>
            <w:r>
              <w:rPr>
                <w:rFonts w:hint="eastAsia" w:ascii="Times New Roman" w:hAnsi="Times New Roman" w:cs="Times New Roman"/>
                <w:sz w:val="21"/>
                <w:szCs w:val="21"/>
                <w:shd w:val="clear" w:color="auto" w:fill="FFFFFF"/>
                <w:lang w:eastAsia="zh-CN"/>
              </w:rPr>
              <w:t>5</w:t>
            </w:r>
          </w:p>
        </w:tc>
        <w:tc>
          <w:tcPr>
            <w:tcW w:w="1890" w:type="dxa"/>
            <w:vMerge w:val="restart"/>
            <w:vAlign w:val="center"/>
          </w:tcPr>
          <w:p>
            <w:pPr>
              <w:spacing w:line="360" w:lineRule="auto"/>
              <w:jc w:val="center"/>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吸附材料</w:t>
            </w:r>
          </w:p>
        </w:tc>
        <w:tc>
          <w:tcPr>
            <w:tcW w:w="1831" w:type="dxa"/>
            <w:vAlign w:val="center"/>
          </w:tcPr>
          <w:p>
            <w:pPr>
              <w:pStyle w:val="9"/>
              <w:jc w:val="center"/>
              <w:rPr>
                <w:rStyle w:val="87"/>
                <w:b w:val="0"/>
                <w:bCs w:val="0"/>
                <w:szCs w:val="21"/>
                <w:lang w:eastAsia="en-US"/>
              </w:rPr>
            </w:pPr>
            <w:r>
              <w:rPr>
                <w:lang w:eastAsia="en-US"/>
              </w:rPr>
              <w:t>20公斤/包</w:t>
            </w:r>
          </w:p>
        </w:tc>
        <w:tc>
          <w:tcPr>
            <w:tcW w:w="1410" w:type="dxa"/>
            <w:vAlign w:val="center"/>
          </w:tcPr>
          <w:p>
            <w:pPr>
              <w:spacing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PP-1</w:t>
            </w:r>
          </w:p>
        </w:tc>
        <w:tc>
          <w:tcPr>
            <w:tcW w:w="718" w:type="dxa"/>
            <w:vAlign w:val="center"/>
          </w:tcPr>
          <w:p>
            <w:pPr>
              <w:spacing w:line="360" w:lineRule="auto"/>
              <w:jc w:val="center"/>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吨</w:t>
            </w:r>
          </w:p>
        </w:tc>
        <w:tc>
          <w:tcPr>
            <w:tcW w:w="827" w:type="dxa"/>
            <w:vAlign w:val="center"/>
          </w:tcPr>
          <w:p>
            <w:pPr>
              <w:spacing w:line="360" w:lineRule="auto"/>
              <w:jc w:val="center"/>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1</w:t>
            </w:r>
          </w:p>
        </w:tc>
        <w:tc>
          <w:tcPr>
            <w:tcW w:w="2055" w:type="dxa"/>
            <w:vAlign w:val="center"/>
          </w:tcPr>
          <w:p>
            <w:pPr>
              <w:spacing w:line="360" w:lineRule="auto"/>
              <w:jc w:val="center"/>
              <w:rPr>
                <w:rFonts w:ascii="Times New Roman" w:hAnsi="Times New Roman" w:cs="Times New Roman"/>
                <w:sz w:val="21"/>
                <w:szCs w:val="21"/>
                <w:shd w:val="clear" w:color="auto" w:fill="FFFFFF"/>
              </w:rPr>
            </w:pPr>
            <w:r>
              <w:rPr>
                <w:rFonts w:ascii="Times New Roman" w:hAnsi="Times New Roman" w:cs="Times New Roman"/>
                <w:sz w:val="21"/>
                <w:szCs w:val="21"/>
              </w:rPr>
              <w:t>JT/T560-2004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exact"/>
        </w:trPr>
        <w:tc>
          <w:tcPr>
            <w:tcW w:w="744" w:type="dxa"/>
            <w:vMerge w:val="continue"/>
            <w:vAlign w:val="center"/>
          </w:tcPr>
          <w:p>
            <w:pPr>
              <w:spacing w:line="360" w:lineRule="auto"/>
              <w:jc w:val="center"/>
              <w:rPr>
                <w:rFonts w:ascii="Times New Roman" w:hAnsi="Times New Roman" w:cs="Times New Roman"/>
                <w:sz w:val="21"/>
                <w:szCs w:val="21"/>
                <w:shd w:val="clear" w:color="auto" w:fill="FFFFFF"/>
              </w:rPr>
            </w:pPr>
          </w:p>
        </w:tc>
        <w:tc>
          <w:tcPr>
            <w:tcW w:w="1890" w:type="dxa"/>
            <w:vMerge w:val="continue"/>
            <w:vAlign w:val="center"/>
          </w:tcPr>
          <w:p>
            <w:pPr>
              <w:spacing w:line="360" w:lineRule="auto"/>
              <w:jc w:val="center"/>
              <w:rPr>
                <w:rFonts w:ascii="Times New Roman" w:hAnsi="Times New Roman" w:cs="Times New Roman"/>
                <w:sz w:val="21"/>
                <w:szCs w:val="21"/>
                <w:shd w:val="clear" w:color="auto" w:fill="FFFFFF"/>
              </w:rPr>
            </w:pPr>
          </w:p>
        </w:tc>
        <w:tc>
          <w:tcPr>
            <w:tcW w:w="1831" w:type="dxa"/>
            <w:vAlign w:val="center"/>
          </w:tcPr>
          <w:p>
            <w:pPr>
              <w:pStyle w:val="9"/>
              <w:jc w:val="center"/>
              <w:rPr>
                <w:rStyle w:val="87"/>
                <w:b w:val="0"/>
                <w:bCs w:val="0"/>
                <w:szCs w:val="21"/>
                <w:lang w:eastAsia="en-US"/>
              </w:rPr>
            </w:pPr>
            <w:r>
              <w:rPr>
                <w:lang w:eastAsia="en-US"/>
              </w:rPr>
              <w:t>20公斤/包</w:t>
            </w:r>
          </w:p>
        </w:tc>
        <w:tc>
          <w:tcPr>
            <w:tcW w:w="1410" w:type="dxa"/>
            <w:vAlign w:val="center"/>
          </w:tcPr>
          <w:p>
            <w:pPr>
              <w:spacing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PP-2</w:t>
            </w:r>
          </w:p>
        </w:tc>
        <w:tc>
          <w:tcPr>
            <w:tcW w:w="718" w:type="dxa"/>
            <w:vAlign w:val="center"/>
          </w:tcPr>
          <w:p>
            <w:pPr>
              <w:spacing w:line="360" w:lineRule="auto"/>
              <w:jc w:val="center"/>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吨</w:t>
            </w:r>
          </w:p>
        </w:tc>
        <w:tc>
          <w:tcPr>
            <w:tcW w:w="827" w:type="dxa"/>
            <w:vAlign w:val="center"/>
          </w:tcPr>
          <w:p>
            <w:pPr>
              <w:spacing w:line="360" w:lineRule="auto"/>
              <w:jc w:val="center"/>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3</w:t>
            </w:r>
          </w:p>
        </w:tc>
        <w:tc>
          <w:tcPr>
            <w:tcW w:w="2055" w:type="dxa"/>
            <w:vAlign w:val="center"/>
          </w:tcPr>
          <w:p>
            <w:pPr>
              <w:spacing w:line="360" w:lineRule="auto"/>
              <w:jc w:val="center"/>
              <w:rPr>
                <w:rFonts w:ascii="Times New Roman" w:hAnsi="Times New Roman" w:cs="Times New Roman"/>
                <w:sz w:val="21"/>
                <w:szCs w:val="21"/>
                <w:shd w:val="clear" w:color="auto" w:fill="FFFFFF"/>
              </w:rPr>
            </w:pPr>
            <w:r>
              <w:rPr>
                <w:rFonts w:ascii="Times New Roman" w:hAnsi="Times New Roman" w:cs="Times New Roman"/>
                <w:sz w:val="21"/>
                <w:szCs w:val="21"/>
              </w:rPr>
              <w:t>JT/T560-2004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exact"/>
        </w:trPr>
        <w:tc>
          <w:tcPr>
            <w:tcW w:w="744" w:type="dxa"/>
            <w:vAlign w:val="center"/>
          </w:tcPr>
          <w:p>
            <w:pPr>
              <w:spacing w:line="360" w:lineRule="auto"/>
              <w:jc w:val="center"/>
              <w:rPr>
                <w:rFonts w:ascii="Times New Roman" w:hAnsi="Times New Roman" w:cs="Times New Roman"/>
                <w:sz w:val="21"/>
                <w:szCs w:val="21"/>
                <w:shd w:val="clear" w:color="auto" w:fill="FFFFFF"/>
                <w:lang w:eastAsia="zh-CN"/>
              </w:rPr>
            </w:pPr>
            <w:r>
              <w:rPr>
                <w:rFonts w:hint="eastAsia" w:ascii="Times New Roman" w:hAnsi="Times New Roman" w:cs="Times New Roman"/>
                <w:sz w:val="21"/>
                <w:szCs w:val="21"/>
                <w:shd w:val="clear" w:color="auto" w:fill="FFFFFF"/>
                <w:lang w:eastAsia="zh-CN"/>
              </w:rPr>
              <w:t>6</w:t>
            </w:r>
          </w:p>
        </w:tc>
        <w:tc>
          <w:tcPr>
            <w:tcW w:w="1890" w:type="dxa"/>
            <w:vAlign w:val="center"/>
          </w:tcPr>
          <w:p>
            <w:pPr>
              <w:spacing w:line="360" w:lineRule="auto"/>
              <w:jc w:val="center"/>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浓缩型</w:t>
            </w:r>
          </w:p>
          <w:p>
            <w:pPr>
              <w:spacing w:line="360" w:lineRule="auto"/>
              <w:jc w:val="center"/>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溢油分散剂</w:t>
            </w:r>
          </w:p>
        </w:tc>
        <w:tc>
          <w:tcPr>
            <w:tcW w:w="1831" w:type="dxa"/>
          </w:tcPr>
          <w:p>
            <w:pPr>
              <w:pStyle w:val="7"/>
              <w:spacing w:line="360" w:lineRule="auto"/>
              <w:jc w:val="center"/>
              <w:rPr>
                <w:rFonts w:ascii="Times New Roman" w:hAnsi="Times New Roman" w:cs="Times New Roman"/>
                <w:b w:val="0"/>
                <w:sz w:val="21"/>
                <w:szCs w:val="21"/>
              </w:rPr>
            </w:pPr>
            <w:r>
              <w:rPr>
                <w:rFonts w:ascii="Times New Roman" w:hAnsi="Times New Roman" w:cs="Times New Roman"/>
                <w:b w:val="0"/>
                <w:sz w:val="21"/>
                <w:szCs w:val="21"/>
              </w:rPr>
              <w:t>浓缩型</w:t>
            </w:r>
          </w:p>
        </w:tc>
        <w:tc>
          <w:tcPr>
            <w:tcW w:w="1410" w:type="dxa"/>
            <w:vAlign w:val="center"/>
          </w:tcPr>
          <w:p>
            <w:pPr>
              <w:spacing w:line="360" w:lineRule="auto"/>
              <w:jc w:val="center"/>
              <w:rPr>
                <w:rFonts w:ascii="Times New Roman" w:hAnsi="Times New Roman" w:cs="Times New Roman"/>
                <w:color w:val="000000"/>
                <w:sz w:val="21"/>
                <w:szCs w:val="21"/>
              </w:rPr>
            </w:pPr>
            <w:r>
              <w:rPr>
                <w:rFonts w:ascii="Times New Roman" w:hAnsi="Times New Roman" w:cs="Times New Roman"/>
                <w:sz w:val="21"/>
                <w:szCs w:val="21"/>
              </w:rPr>
              <w:t>浓缩型</w:t>
            </w:r>
          </w:p>
        </w:tc>
        <w:tc>
          <w:tcPr>
            <w:tcW w:w="718" w:type="dxa"/>
            <w:vAlign w:val="center"/>
          </w:tcPr>
          <w:p>
            <w:pPr>
              <w:spacing w:line="360" w:lineRule="auto"/>
              <w:jc w:val="center"/>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吨</w:t>
            </w:r>
          </w:p>
        </w:tc>
        <w:tc>
          <w:tcPr>
            <w:tcW w:w="827" w:type="dxa"/>
            <w:vAlign w:val="center"/>
          </w:tcPr>
          <w:p>
            <w:pPr>
              <w:spacing w:line="360" w:lineRule="auto"/>
              <w:jc w:val="center"/>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2.88</w:t>
            </w:r>
          </w:p>
        </w:tc>
        <w:tc>
          <w:tcPr>
            <w:tcW w:w="2055" w:type="dxa"/>
            <w:vAlign w:val="center"/>
          </w:tcPr>
          <w:p>
            <w:pPr>
              <w:spacing w:line="360" w:lineRule="auto"/>
              <w:jc w:val="center"/>
              <w:rPr>
                <w:rFonts w:ascii="Times New Roman" w:hAnsi="Times New Roman" w:cs="Times New Roman"/>
                <w:sz w:val="21"/>
                <w:szCs w:val="21"/>
              </w:rPr>
            </w:pPr>
            <w:r>
              <w:rPr>
                <w:rFonts w:ascii="Times New Roman" w:hAnsi="Times New Roman" w:cs="Times New Roman"/>
                <w:sz w:val="21"/>
                <w:szCs w:val="21"/>
              </w:rPr>
              <w:t>GB 18188.1-2000</w:t>
            </w:r>
          </w:p>
          <w:p>
            <w:pPr>
              <w:spacing w:line="360" w:lineRule="auto"/>
              <w:jc w:val="center"/>
              <w:rPr>
                <w:rFonts w:ascii="Times New Roman" w:hAnsi="Times New Roman" w:cs="Times New Roman"/>
                <w:sz w:val="21"/>
                <w:szCs w:val="21"/>
                <w:shd w:val="clear" w:color="auto" w:fill="FFFFFF"/>
              </w:rPr>
            </w:pPr>
            <w:r>
              <w:rPr>
                <w:rFonts w:ascii="Times New Roman" w:hAnsi="Times New Roman" w:cs="Times New Roman"/>
                <w:sz w:val="21"/>
                <w:szCs w:val="21"/>
              </w:rPr>
              <w:t>GB 18188.2-2000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exact"/>
        </w:trPr>
        <w:tc>
          <w:tcPr>
            <w:tcW w:w="744" w:type="dxa"/>
            <w:vAlign w:val="center"/>
          </w:tcPr>
          <w:p>
            <w:pPr>
              <w:spacing w:line="360" w:lineRule="auto"/>
              <w:jc w:val="center"/>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7</w:t>
            </w:r>
          </w:p>
        </w:tc>
        <w:tc>
          <w:tcPr>
            <w:tcW w:w="1890" w:type="dxa"/>
            <w:vAlign w:val="center"/>
          </w:tcPr>
          <w:p>
            <w:pPr>
              <w:spacing w:line="360" w:lineRule="auto"/>
              <w:jc w:val="center"/>
              <w:rPr>
                <w:rFonts w:ascii="Times New Roman" w:hAnsi="Times New Roman" w:cs="Times New Roman"/>
                <w:sz w:val="21"/>
                <w:szCs w:val="21"/>
                <w:shd w:val="clear" w:color="auto" w:fill="FFFFFF"/>
                <w:lang w:eastAsia="zh-CN"/>
              </w:rPr>
            </w:pPr>
            <w:r>
              <w:rPr>
                <w:rFonts w:ascii="Times New Roman" w:hAnsi="Times New Roman" w:cs="Times New Roman"/>
                <w:sz w:val="21"/>
                <w:szCs w:val="21"/>
                <w:shd w:val="clear" w:color="auto" w:fill="FFFFFF"/>
                <w:lang w:eastAsia="zh-CN"/>
              </w:rPr>
              <w:t>临时储存设(橡胶浮动油囊）</w:t>
            </w:r>
          </w:p>
        </w:tc>
        <w:tc>
          <w:tcPr>
            <w:tcW w:w="1831" w:type="dxa"/>
          </w:tcPr>
          <w:p>
            <w:pPr>
              <w:pStyle w:val="5"/>
              <w:spacing w:line="360" w:lineRule="auto"/>
              <w:jc w:val="center"/>
              <w:rPr>
                <w:rFonts w:ascii="Times New Roman" w:hAnsi="Times New Roman" w:cs="Times New Roman"/>
                <w:b w:val="0"/>
                <w:color w:val="000000"/>
                <w:sz w:val="21"/>
                <w:szCs w:val="21"/>
              </w:rPr>
            </w:pPr>
            <w:r>
              <w:rPr>
                <w:rFonts w:ascii="Times New Roman" w:hAnsi="Times New Roman" w:cs="Times New Roman"/>
                <w:b w:val="0"/>
                <w:color w:val="000000"/>
                <w:sz w:val="21"/>
                <w:szCs w:val="21"/>
              </w:rPr>
              <w:t>30m³</w:t>
            </w:r>
            <w:r>
              <w:rPr>
                <w:rFonts w:hint="eastAsia" w:ascii="Times New Roman" w:hAnsi="Times New Roman" w:cs="Times New Roman"/>
                <w:b w:val="0"/>
                <w:color w:val="000000"/>
                <w:sz w:val="21"/>
                <w:szCs w:val="21"/>
                <w:lang w:eastAsia="zh-CN"/>
              </w:rPr>
              <w:t xml:space="preserve">  </w:t>
            </w:r>
            <w:r>
              <w:rPr>
                <w:rFonts w:ascii="Times New Roman" w:hAnsi="Times New Roman" w:cs="Times New Roman"/>
                <w:b w:val="0"/>
                <w:color w:val="000000"/>
                <w:sz w:val="21"/>
                <w:szCs w:val="21"/>
              </w:rPr>
              <w:t>CYN30</w:t>
            </w:r>
          </w:p>
          <w:p>
            <w:pPr>
              <w:pStyle w:val="5"/>
              <w:spacing w:line="360" w:lineRule="auto"/>
              <w:jc w:val="center"/>
              <w:rPr>
                <w:rFonts w:ascii="Times New Roman" w:hAnsi="Times New Roman" w:cs="Times New Roman"/>
                <w:b w:val="0"/>
                <w:color w:val="000000"/>
                <w:sz w:val="21"/>
                <w:szCs w:val="21"/>
              </w:rPr>
            </w:pPr>
          </w:p>
        </w:tc>
        <w:tc>
          <w:tcPr>
            <w:tcW w:w="1410" w:type="dxa"/>
            <w:vAlign w:val="center"/>
          </w:tcPr>
          <w:p>
            <w:pPr>
              <w:spacing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CYN30</w:t>
            </w:r>
          </w:p>
        </w:tc>
        <w:tc>
          <w:tcPr>
            <w:tcW w:w="718" w:type="dxa"/>
            <w:vAlign w:val="center"/>
          </w:tcPr>
          <w:p>
            <w:pPr>
              <w:spacing w:line="360" w:lineRule="auto"/>
              <w:jc w:val="center"/>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套</w:t>
            </w:r>
          </w:p>
        </w:tc>
        <w:tc>
          <w:tcPr>
            <w:tcW w:w="827" w:type="dxa"/>
            <w:vAlign w:val="center"/>
          </w:tcPr>
          <w:p>
            <w:pPr>
              <w:spacing w:line="360" w:lineRule="auto"/>
              <w:jc w:val="center"/>
              <w:rPr>
                <w:rFonts w:ascii="Times New Roman" w:hAnsi="Times New Roman" w:cs="Times New Roman"/>
                <w:color w:val="000000" w:themeColor="text1"/>
                <w:sz w:val="21"/>
                <w:szCs w:val="21"/>
                <w:shd w:val="clear" w:color="auto" w:fill="FFFFFF"/>
              </w:rPr>
            </w:pPr>
            <w:r>
              <w:rPr>
                <w:rFonts w:ascii="Times New Roman" w:hAnsi="Times New Roman" w:cs="Times New Roman"/>
                <w:color w:val="000000" w:themeColor="text1"/>
                <w:sz w:val="21"/>
                <w:szCs w:val="21"/>
                <w:shd w:val="clear" w:color="auto" w:fill="FFFFFF"/>
              </w:rPr>
              <w:t>400m³</w:t>
            </w:r>
          </w:p>
        </w:tc>
        <w:tc>
          <w:tcPr>
            <w:tcW w:w="2055" w:type="dxa"/>
            <w:vAlign w:val="center"/>
          </w:tcPr>
          <w:p>
            <w:pPr>
              <w:spacing w:line="360" w:lineRule="auto"/>
              <w:jc w:val="center"/>
              <w:rPr>
                <w:rFonts w:ascii="Times New Roman" w:hAnsi="Times New Roman" w:cs="Times New Roman"/>
                <w:sz w:val="21"/>
                <w:szCs w:val="21"/>
                <w:shd w:val="clear" w:color="auto" w:fill="FFFFFF"/>
              </w:rPr>
            </w:pPr>
            <w:r>
              <w:rPr>
                <w:rFonts w:ascii="Times New Roman" w:hAnsi="Times New Roman" w:cs="Times New Roman"/>
                <w:sz w:val="21"/>
                <w:szCs w:val="21"/>
              </w:rPr>
              <w:t>JT/T1043-2016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exact"/>
        </w:trPr>
        <w:tc>
          <w:tcPr>
            <w:tcW w:w="744" w:type="dxa"/>
            <w:vAlign w:val="center"/>
          </w:tcPr>
          <w:p>
            <w:pPr>
              <w:spacing w:line="360" w:lineRule="auto"/>
              <w:jc w:val="center"/>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8</w:t>
            </w:r>
          </w:p>
        </w:tc>
        <w:tc>
          <w:tcPr>
            <w:tcW w:w="1890" w:type="dxa"/>
            <w:vAlign w:val="center"/>
          </w:tcPr>
          <w:p>
            <w:pPr>
              <w:spacing w:line="360" w:lineRule="auto"/>
              <w:jc w:val="center"/>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清洗机</w:t>
            </w:r>
          </w:p>
        </w:tc>
        <w:tc>
          <w:tcPr>
            <w:tcW w:w="1831" w:type="dxa"/>
            <w:vAlign w:val="center"/>
          </w:tcPr>
          <w:p>
            <w:pPr>
              <w:spacing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流量≥10L/min</w:t>
            </w:r>
          </w:p>
        </w:tc>
        <w:tc>
          <w:tcPr>
            <w:tcW w:w="1410" w:type="dxa"/>
            <w:vAlign w:val="center"/>
          </w:tcPr>
          <w:p>
            <w:pPr>
              <w:spacing w:line="360" w:lineRule="auto"/>
              <w:jc w:val="center"/>
              <w:rPr>
                <w:rFonts w:ascii="Times New Roman" w:hAnsi="Times New Roman" w:cs="Times New Roman"/>
                <w:color w:val="000000"/>
                <w:sz w:val="21"/>
                <w:szCs w:val="21"/>
              </w:rPr>
            </w:pPr>
            <w:r>
              <w:rPr>
                <w:rFonts w:ascii="Times New Roman" w:hAnsi="Times New Roman" w:cs="Times New Roman"/>
                <w:sz w:val="21"/>
                <w:szCs w:val="21"/>
                <w:shd w:val="clear" w:color="auto" w:fill="FFFFFF"/>
              </w:rPr>
              <w:t>热水型</w:t>
            </w:r>
          </w:p>
        </w:tc>
        <w:tc>
          <w:tcPr>
            <w:tcW w:w="718" w:type="dxa"/>
            <w:vAlign w:val="center"/>
          </w:tcPr>
          <w:p>
            <w:pPr>
              <w:spacing w:line="360" w:lineRule="auto"/>
              <w:jc w:val="center"/>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台</w:t>
            </w:r>
          </w:p>
        </w:tc>
        <w:tc>
          <w:tcPr>
            <w:tcW w:w="827" w:type="dxa"/>
            <w:vAlign w:val="center"/>
          </w:tcPr>
          <w:p>
            <w:pPr>
              <w:spacing w:line="360" w:lineRule="auto"/>
              <w:jc w:val="center"/>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1</w:t>
            </w:r>
          </w:p>
        </w:tc>
        <w:tc>
          <w:tcPr>
            <w:tcW w:w="2055" w:type="dxa"/>
            <w:vAlign w:val="center"/>
          </w:tcPr>
          <w:p>
            <w:pPr>
              <w:spacing w:line="360" w:lineRule="auto"/>
              <w:jc w:val="center"/>
              <w:rPr>
                <w:rFonts w:ascii="Times New Roman" w:hAnsi="Times New Roman" w:cs="Times New Roman"/>
                <w:sz w:val="21"/>
                <w:szCs w:val="21"/>
                <w:shd w:val="clear" w:color="auto" w:fill="FFFFFF"/>
              </w:rPr>
            </w:pPr>
            <w:r>
              <w:rPr>
                <w:rFonts w:ascii="Times New Roman" w:hAnsi="Times New Roman" w:cs="Times New Roman"/>
                <w:sz w:val="21"/>
                <w:szCs w:val="21"/>
              </w:rPr>
              <w:t>JB/T 6442-2013</w:t>
            </w:r>
          </w:p>
        </w:tc>
      </w:tr>
    </w:tbl>
    <w:p>
      <w:pPr>
        <w:spacing w:line="360" w:lineRule="auto"/>
        <w:rPr>
          <w:rFonts w:ascii="Times New Roman" w:hAnsi="Times New Roman" w:cs="Times New Roman"/>
          <w:color w:val="000000" w:themeColor="text1"/>
          <w:sz w:val="21"/>
          <w:szCs w:val="21"/>
          <w:lang w:eastAsia="zh-CN"/>
        </w:rPr>
      </w:pPr>
      <w:r>
        <w:rPr>
          <w:rFonts w:ascii="Times New Roman" w:hAnsi="Times New Roman" w:cs="Times New Roman"/>
          <w:color w:val="000000" w:themeColor="text1"/>
          <w:sz w:val="21"/>
          <w:szCs w:val="21"/>
          <w:lang w:eastAsia="zh-CN"/>
        </w:rPr>
        <w:t>五、供货清单主要技术要求</w:t>
      </w:r>
    </w:p>
    <w:p>
      <w:pPr>
        <w:spacing w:line="360" w:lineRule="auto"/>
        <w:ind w:left="298" w:hanging="298" w:hangingChars="142"/>
        <w:rPr>
          <w:rFonts w:ascii="Times New Roman" w:hAnsi="Times New Roman" w:cs="Times New Roman"/>
          <w:color w:val="000000"/>
          <w:sz w:val="21"/>
          <w:szCs w:val="21"/>
          <w:lang w:eastAsia="zh-CN"/>
        </w:rPr>
      </w:pPr>
      <w:r>
        <w:rPr>
          <w:rFonts w:ascii="Times New Roman" w:hAnsi="Times New Roman" w:cs="Times New Roman"/>
          <w:color w:val="000000" w:themeColor="text1"/>
          <w:sz w:val="21"/>
          <w:szCs w:val="21"/>
          <w:lang w:eastAsia="zh-CN"/>
        </w:rPr>
        <w:t>1、</w:t>
      </w:r>
      <w:r>
        <w:rPr>
          <w:rFonts w:ascii="Times New Roman" w:hAnsi="Times New Roman" w:cs="Times New Roman"/>
          <w:color w:val="000000"/>
          <w:sz w:val="21"/>
          <w:szCs w:val="21"/>
          <w:lang w:eastAsia="zh-CN"/>
        </w:rPr>
        <w:t>YJB100型应急卸载泵技术规格</w:t>
      </w:r>
    </w:p>
    <w:p>
      <w:pPr>
        <w:pStyle w:val="37"/>
        <w:numPr>
          <w:ilvl w:val="0"/>
          <w:numId w:val="3"/>
        </w:numPr>
        <w:spacing w:line="360" w:lineRule="auto"/>
        <w:ind w:left="298" w:hanging="298" w:hangingChars="142"/>
        <w:rPr>
          <w:rFonts w:ascii="Times New Roman" w:hAnsi="Times New Roman" w:cs="Times New Roman"/>
          <w:bCs/>
          <w:color w:val="000000" w:themeColor="text1"/>
          <w:sz w:val="21"/>
          <w:szCs w:val="21"/>
        </w:rPr>
      </w:pPr>
      <w:r>
        <w:rPr>
          <w:rFonts w:ascii="Times New Roman" w:hAnsi="Times New Roman" w:cs="Times New Roman"/>
          <w:bCs/>
          <w:color w:val="000000" w:themeColor="text1"/>
          <w:sz w:val="21"/>
          <w:szCs w:val="21"/>
        </w:rPr>
        <w:t>卸载能力100m</w:t>
      </w:r>
      <w:r>
        <w:rPr>
          <w:rFonts w:ascii="Times New Roman" w:hAnsi="Times New Roman" w:cs="Times New Roman"/>
          <w:bCs/>
          <w:color w:val="000000" w:themeColor="text1"/>
          <w:sz w:val="21"/>
          <w:szCs w:val="21"/>
          <w:vertAlign w:val="superscript"/>
        </w:rPr>
        <w:t>3</w:t>
      </w:r>
      <w:r>
        <w:rPr>
          <w:rFonts w:ascii="Times New Roman" w:hAnsi="Times New Roman" w:cs="Times New Roman"/>
          <w:bCs/>
          <w:color w:val="000000" w:themeColor="text1"/>
          <w:sz w:val="21"/>
          <w:szCs w:val="21"/>
        </w:rPr>
        <w:t>/h；</w:t>
      </w:r>
    </w:p>
    <w:p>
      <w:pPr>
        <w:pStyle w:val="37"/>
        <w:numPr>
          <w:ilvl w:val="0"/>
          <w:numId w:val="3"/>
        </w:numPr>
        <w:spacing w:line="360" w:lineRule="auto"/>
        <w:ind w:left="298" w:hanging="298" w:hangingChars="142"/>
        <w:rPr>
          <w:rFonts w:ascii="Times New Roman" w:hAnsi="Times New Roman" w:cs="Times New Roman"/>
          <w:bCs/>
          <w:color w:val="000000" w:themeColor="text1"/>
          <w:sz w:val="21"/>
          <w:szCs w:val="21"/>
        </w:rPr>
      </w:pPr>
      <w:r>
        <w:rPr>
          <w:rFonts w:ascii="Times New Roman" w:hAnsi="Times New Roman" w:cs="Times New Roman"/>
          <w:bCs/>
          <w:color w:val="000000" w:themeColor="text1"/>
          <w:sz w:val="21"/>
          <w:szCs w:val="21"/>
        </w:rPr>
        <w:t>最大扬程≥20米；</w:t>
      </w:r>
    </w:p>
    <w:p>
      <w:pPr>
        <w:pStyle w:val="37"/>
        <w:numPr>
          <w:ilvl w:val="0"/>
          <w:numId w:val="3"/>
        </w:numPr>
        <w:spacing w:line="360" w:lineRule="auto"/>
        <w:ind w:left="298" w:hanging="298" w:hangingChars="142"/>
        <w:rPr>
          <w:rFonts w:ascii="Times New Roman" w:hAnsi="Times New Roman" w:cs="Times New Roman"/>
          <w:bCs/>
          <w:color w:val="000000" w:themeColor="text1"/>
          <w:sz w:val="21"/>
          <w:szCs w:val="21"/>
          <w:lang w:eastAsia="zh-CN"/>
        </w:rPr>
      </w:pPr>
      <w:r>
        <w:rPr>
          <w:rFonts w:ascii="Times New Roman" w:hAnsi="Times New Roman" w:cs="Times New Roman"/>
          <w:color w:val="000000" w:themeColor="text1"/>
          <w:sz w:val="21"/>
          <w:szCs w:val="21"/>
          <w:lang w:eastAsia="zh-CN"/>
        </w:rPr>
        <w:t>动力站型式：防爆电动机驱动；</w:t>
      </w:r>
    </w:p>
    <w:p>
      <w:pPr>
        <w:pStyle w:val="37"/>
        <w:numPr>
          <w:ilvl w:val="0"/>
          <w:numId w:val="3"/>
        </w:numPr>
        <w:spacing w:line="360" w:lineRule="auto"/>
        <w:ind w:left="298" w:hanging="298" w:hangingChars="142"/>
        <w:rPr>
          <w:rFonts w:ascii="Times New Roman" w:hAnsi="Times New Roman" w:cs="Times New Roman"/>
          <w:bCs/>
          <w:color w:val="000000" w:themeColor="text1"/>
          <w:sz w:val="21"/>
          <w:szCs w:val="21"/>
          <w:lang w:eastAsia="zh-CN"/>
        </w:rPr>
      </w:pPr>
      <w:r>
        <w:rPr>
          <w:rFonts w:ascii="Times New Roman" w:hAnsi="Times New Roman" w:cs="Times New Roman"/>
          <w:color w:val="000000" w:themeColor="text1"/>
          <w:sz w:val="21"/>
          <w:szCs w:val="21"/>
          <w:lang w:eastAsia="zh-CN"/>
        </w:rPr>
        <w:t>动力站功率：380V/ 7.5KW及以上；</w:t>
      </w:r>
    </w:p>
    <w:p>
      <w:pPr>
        <w:pStyle w:val="37"/>
        <w:numPr>
          <w:ilvl w:val="0"/>
          <w:numId w:val="3"/>
        </w:numPr>
        <w:spacing w:line="360" w:lineRule="auto"/>
        <w:ind w:left="298" w:hanging="298" w:hangingChars="142"/>
        <w:rPr>
          <w:rFonts w:ascii="Times New Roman" w:hAnsi="Times New Roman" w:cs="Times New Roman"/>
          <w:bCs/>
          <w:color w:val="000000" w:themeColor="text1"/>
          <w:sz w:val="21"/>
          <w:szCs w:val="21"/>
          <w:lang w:eastAsia="zh-CN"/>
        </w:rPr>
      </w:pPr>
      <w:r>
        <w:rPr>
          <w:rFonts w:ascii="Times New Roman" w:hAnsi="Times New Roman" w:cs="Times New Roman"/>
          <w:color w:val="000000" w:themeColor="text1"/>
          <w:sz w:val="21"/>
          <w:szCs w:val="21"/>
          <w:lang w:eastAsia="zh-CN"/>
        </w:rPr>
        <w:t>卸载泵：采用304不锈钢螺杆泵；</w:t>
      </w:r>
    </w:p>
    <w:p>
      <w:pPr>
        <w:pStyle w:val="37"/>
        <w:numPr>
          <w:ilvl w:val="0"/>
          <w:numId w:val="3"/>
        </w:numPr>
        <w:spacing w:line="360" w:lineRule="auto"/>
        <w:ind w:left="298" w:hanging="298" w:hangingChars="142"/>
        <w:rPr>
          <w:rFonts w:ascii="Times New Roman" w:hAnsi="Times New Roman" w:cs="Times New Roman"/>
          <w:bCs/>
          <w:color w:val="000000" w:themeColor="text1"/>
          <w:sz w:val="21"/>
          <w:szCs w:val="21"/>
          <w:lang w:eastAsia="zh-CN"/>
        </w:rPr>
      </w:pPr>
      <w:r>
        <w:rPr>
          <w:rFonts w:ascii="Times New Roman" w:hAnsi="Times New Roman" w:cs="Times New Roman"/>
          <w:color w:val="000000" w:themeColor="text1"/>
          <w:sz w:val="21"/>
          <w:szCs w:val="21"/>
          <w:lang w:eastAsia="zh-CN"/>
        </w:rPr>
        <w:t>泵输出口径：100mm, 泵可潜入液面以下工作；</w:t>
      </w:r>
    </w:p>
    <w:p>
      <w:pPr>
        <w:pStyle w:val="37"/>
        <w:numPr>
          <w:ilvl w:val="0"/>
          <w:numId w:val="3"/>
        </w:numPr>
        <w:spacing w:line="360" w:lineRule="auto"/>
        <w:ind w:left="298" w:hanging="298" w:hangingChars="142"/>
        <w:rPr>
          <w:rFonts w:ascii="Times New Roman" w:hAnsi="Times New Roman" w:cs="Times New Roman"/>
          <w:bCs/>
          <w:color w:val="000000" w:themeColor="text1"/>
          <w:sz w:val="21"/>
          <w:szCs w:val="21"/>
          <w:lang w:eastAsia="zh-CN"/>
        </w:rPr>
      </w:pPr>
      <w:r>
        <w:rPr>
          <w:rFonts w:ascii="Times New Roman" w:hAnsi="Times New Roman" w:cs="Times New Roman"/>
          <w:color w:val="000000" w:themeColor="text1"/>
          <w:sz w:val="21"/>
          <w:szCs w:val="21"/>
          <w:lang w:eastAsia="zh-CN"/>
        </w:rPr>
        <w:t>液压软管：长度≥20米，带快速接头、输油管：长度≥20米，含快速接头；</w:t>
      </w:r>
    </w:p>
    <w:p>
      <w:pPr>
        <w:pStyle w:val="37"/>
        <w:numPr>
          <w:ilvl w:val="0"/>
          <w:numId w:val="3"/>
        </w:numPr>
        <w:spacing w:line="360" w:lineRule="auto"/>
        <w:ind w:left="298" w:hanging="298" w:hangingChars="142"/>
        <w:rPr>
          <w:rFonts w:ascii="Times New Roman" w:hAnsi="Times New Roman" w:cs="Times New Roman"/>
          <w:sz w:val="21"/>
          <w:szCs w:val="21"/>
          <w:lang w:eastAsia="zh-CN"/>
        </w:rPr>
      </w:pPr>
      <w:r>
        <w:rPr>
          <w:rFonts w:ascii="Times New Roman" w:hAnsi="Times New Roman" w:cs="Times New Roman"/>
          <w:sz w:val="21"/>
          <w:szCs w:val="21"/>
          <w:lang w:eastAsia="zh-CN"/>
        </w:rPr>
        <w:t>符合中华人民共和国国家标准JT/T866-2013</w:t>
      </w:r>
      <w:r>
        <w:rPr>
          <w:rFonts w:ascii="Times New Roman" w:hAnsi="Times New Roman" w:cs="Times New Roman"/>
          <w:sz w:val="21"/>
          <w:szCs w:val="21"/>
          <w:shd w:val="clear" w:color="auto" w:fill="FFFFFF"/>
          <w:lang w:eastAsia="zh-CN"/>
        </w:rPr>
        <w:t>离心螺杆卸载泵</w:t>
      </w:r>
      <w:r>
        <w:rPr>
          <w:rFonts w:ascii="Times New Roman" w:hAnsi="Times New Roman" w:cs="Times New Roman"/>
          <w:sz w:val="21"/>
          <w:szCs w:val="21"/>
          <w:lang w:eastAsia="zh-CN"/>
        </w:rPr>
        <w:t>的相关要求。</w:t>
      </w:r>
    </w:p>
    <w:p>
      <w:pPr>
        <w:spacing w:line="360" w:lineRule="auto"/>
        <w:ind w:left="298" w:hanging="298" w:hangingChars="142"/>
        <w:rPr>
          <w:rFonts w:ascii="Times New Roman" w:hAnsi="Times New Roman" w:cs="Times New Roman"/>
          <w:color w:val="000000"/>
          <w:sz w:val="21"/>
          <w:szCs w:val="21"/>
          <w:lang w:eastAsia="zh-CN"/>
        </w:rPr>
      </w:pPr>
      <w:r>
        <w:rPr>
          <w:rFonts w:ascii="Times New Roman" w:hAnsi="Times New Roman" w:cs="Times New Roman"/>
          <w:color w:val="000000" w:themeColor="text1"/>
          <w:sz w:val="21"/>
          <w:szCs w:val="21"/>
          <w:lang w:eastAsia="zh-CN"/>
        </w:rPr>
        <w:t>2、</w:t>
      </w:r>
      <w:r>
        <w:rPr>
          <w:rFonts w:ascii="Times New Roman" w:hAnsi="Times New Roman" w:cs="Times New Roman"/>
          <w:color w:val="000000"/>
          <w:sz w:val="21"/>
          <w:szCs w:val="21"/>
          <w:lang w:eastAsia="zh-CN"/>
        </w:rPr>
        <w:t>WGV1100应急型围油栏技术规格</w:t>
      </w:r>
    </w:p>
    <w:p>
      <w:pPr>
        <w:pStyle w:val="37"/>
        <w:numPr>
          <w:ilvl w:val="0"/>
          <w:numId w:val="4"/>
        </w:numPr>
        <w:spacing w:line="360" w:lineRule="auto"/>
        <w:ind w:left="298" w:hanging="298" w:hangingChars="142"/>
        <w:rPr>
          <w:rFonts w:ascii="Times New Roman" w:hAnsi="Times New Roman" w:cs="Times New Roman"/>
          <w:sz w:val="21"/>
          <w:szCs w:val="21"/>
        </w:rPr>
      </w:pPr>
      <w:r>
        <w:rPr>
          <w:rFonts w:ascii="Times New Roman" w:hAnsi="Times New Roman" w:cs="Times New Roman"/>
          <w:sz w:val="21"/>
          <w:szCs w:val="21"/>
        </w:rPr>
        <w:t>总高度：1100mm；</w:t>
      </w:r>
    </w:p>
    <w:p>
      <w:pPr>
        <w:pStyle w:val="37"/>
        <w:numPr>
          <w:ilvl w:val="0"/>
          <w:numId w:val="4"/>
        </w:numPr>
        <w:spacing w:line="360" w:lineRule="auto"/>
        <w:ind w:left="298" w:hanging="298" w:hangingChars="142"/>
        <w:rPr>
          <w:rFonts w:ascii="Times New Roman" w:hAnsi="Times New Roman" w:cs="Times New Roman"/>
          <w:sz w:val="21"/>
          <w:szCs w:val="21"/>
        </w:rPr>
      </w:pPr>
      <w:r>
        <w:rPr>
          <w:rFonts w:ascii="Times New Roman" w:hAnsi="Times New Roman" w:cs="Times New Roman"/>
          <w:sz w:val="21"/>
          <w:szCs w:val="21"/>
        </w:rPr>
        <w:t>干舷或水上高度：≥300mm；</w:t>
      </w:r>
    </w:p>
    <w:p>
      <w:pPr>
        <w:pStyle w:val="37"/>
        <w:numPr>
          <w:ilvl w:val="0"/>
          <w:numId w:val="4"/>
        </w:numPr>
        <w:spacing w:line="360" w:lineRule="auto"/>
        <w:ind w:left="298" w:hanging="298" w:hangingChars="142"/>
        <w:rPr>
          <w:rFonts w:ascii="Times New Roman" w:hAnsi="Times New Roman" w:cs="Times New Roman"/>
          <w:sz w:val="21"/>
          <w:szCs w:val="21"/>
        </w:rPr>
      </w:pPr>
      <w:r>
        <w:rPr>
          <w:rFonts w:ascii="Times New Roman" w:hAnsi="Times New Roman" w:cs="Times New Roman"/>
          <w:sz w:val="21"/>
          <w:szCs w:val="21"/>
        </w:rPr>
        <w:t>吃水或水下高度：≥460mm；</w:t>
      </w:r>
    </w:p>
    <w:p>
      <w:pPr>
        <w:pStyle w:val="37"/>
        <w:numPr>
          <w:ilvl w:val="0"/>
          <w:numId w:val="4"/>
        </w:numPr>
        <w:spacing w:line="360" w:lineRule="auto"/>
        <w:ind w:left="298" w:hanging="298" w:hangingChars="142"/>
        <w:rPr>
          <w:rFonts w:ascii="Times New Roman" w:hAnsi="Times New Roman" w:cs="Times New Roman"/>
          <w:sz w:val="21"/>
          <w:szCs w:val="21"/>
        </w:rPr>
      </w:pPr>
      <w:r>
        <w:rPr>
          <w:rFonts w:ascii="Times New Roman" w:hAnsi="Times New Roman" w:cs="Times New Roman"/>
          <w:sz w:val="21"/>
          <w:szCs w:val="21"/>
        </w:rPr>
        <w:t>抗拉强度：≥140KN；</w:t>
      </w:r>
    </w:p>
    <w:p>
      <w:pPr>
        <w:pStyle w:val="37"/>
        <w:numPr>
          <w:ilvl w:val="0"/>
          <w:numId w:val="4"/>
        </w:numPr>
        <w:spacing w:line="360" w:lineRule="auto"/>
        <w:ind w:left="298" w:hanging="298" w:hangingChars="142"/>
        <w:rPr>
          <w:rFonts w:ascii="Times New Roman" w:hAnsi="Times New Roman" w:cs="Times New Roman"/>
          <w:sz w:val="21"/>
          <w:szCs w:val="21"/>
        </w:rPr>
      </w:pPr>
      <w:r>
        <w:rPr>
          <w:rFonts w:ascii="Times New Roman" w:hAnsi="Times New Roman" w:cs="Times New Roman"/>
          <w:sz w:val="21"/>
          <w:szCs w:val="21"/>
        </w:rPr>
        <w:t>每条围油栏长度：20m；</w:t>
      </w:r>
    </w:p>
    <w:p>
      <w:pPr>
        <w:pStyle w:val="37"/>
        <w:numPr>
          <w:ilvl w:val="0"/>
          <w:numId w:val="4"/>
        </w:numPr>
        <w:spacing w:line="360" w:lineRule="auto"/>
        <w:ind w:left="298" w:hanging="298" w:hangingChars="142"/>
        <w:rPr>
          <w:rFonts w:ascii="Times New Roman" w:hAnsi="Times New Roman" w:cs="Times New Roman"/>
          <w:sz w:val="21"/>
          <w:szCs w:val="21"/>
        </w:rPr>
      </w:pPr>
      <w:r>
        <w:rPr>
          <w:rFonts w:ascii="Times New Roman" w:hAnsi="Times New Roman" w:cs="Times New Roman"/>
          <w:sz w:val="21"/>
          <w:szCs w:val="21"/>
        </w:rPr>
        <w:t>抗风速：≥14m/s；</w:t>
      </w:r>
    </w:p>
    <w:p>
      <w:pPr>
        <w:pStyle w:val="37"/>
        <w:numPr>
          <w:ilvl w:val="0"/>
          <w:numId w:val="4"/>
        </w:numPr>
        <w:spacing w:line="360" w:lineRule="auto"/>
        <w:ind w:left="298" w:hanging="298" w:hangingChars="142"/>
        <w:rPr>
          <w:rFonts w:ascii="Times New Roman" w:hAnsi="Times New Roman" w:cs="Times New Roman"/>
          <w:sz w:val="21"/>
          <w:szCs w:val="21"/>
        </w:rPr>
      </w:pPr>
      <w:r>
        <w:rPr>
          <w:rFonts w:ascii="Times New Roman" w:hAnsi="Times New Roman" w:cs="Times New Roman"/>
          <w:sz w:val="21"/>
          <w:szCs w:val="21"/>
        </w:rPr>
        <w:t>抗流速：≥3.2knot；</w:t>
      </w:r>
    </w:p>
    <w:p>
      <w:pPr>
        <w:pStyle w:val="37"/>
        <w:numPr>
          <w:ilvl w:val="0"/>
          <w:numId w:val="4"/>
        </w:numPr>
        <w:spacing w:line="360" w:lineRule="auto"/>
        <w:ind w:left="298" w:hanging="298" w:hangingChars="142"/>
        <w:rPr>
          <w:rFonts w:ascii="Times New Roman" w:hAnsi="Times New Roman" w:cs="Times New Roman"/>
          <w:sz w:val="21"/>
          <w:szCs w:val="21"/>
        </w:rPr>
      </w:pPr>
      <w:r>
        <w:rPr>
          <w:rFonts w:ascii="Times New Roman" w:hAnsi="Times New Roman" w:cs="Times New Roman"/>
          <w:sz w:val="21"/>
          <w:szCs w:val="21"/>
        </w:rPr>
        <w:t>抗波高：≥2.0m；</w:t>
      </w:r>
    </w:p>
    <w:p>
      <w:pPr>
        <w:pStyle w:val="37"/>
        <w:numPr>
          <w:ilvl w:val="0"/>
          <w:numId w:val="4"/>
        </w:numPr>
        <w:spacing w:line="360" w:lineRule="auto"/>
        <w:ind w:left="298" w:hanging="298" w:hangingChars="142"/>
        <w:rPr>
          <w:rFonts w:ascii="Times New Roman" w:hAnsi="Times New Roman" w:cs="Times New Roman"/>
          <w:sz w:val="21"/>
          <w:szCs w:val="21"/>
          <w:lang w:eastAsia="zh-CN"/>
        </w:rPr>
      </w:pPr>
      <w:r>
        <w:rPr>
          <w:rFonts w:ascii="Times New Roman" w:hAnsi="Times New Roman" w:cs="Times New Roman"/>
          <w:sz w:val="21"/>
          <w:szCs w:val="21"/>
          <w:lang w:eastAsia="zh-CN"/>
        </w:rPr>
        <w:t>正常储存年限不小于5年。</w:t>
      </w:r>
    </w:p>
    <w:p>
      <w:pPr>
        <w:pStyle w:val="37"/>
        <w:numPr>
          <w:ilvl w:val="0"/>
          <w:numId w:val="4"/>
        </w:numPr>
        <w:spacing w:line="360" w:lineRule="auto"/>
        <w:ind w:left="298" w:hanging="298" w:hangingChars="142"/>
        <w:rPr>
          <w:rFonts w:ascii="Times New Roman" w:hAnsi="Times New Roman" w:cs="Times New Roman"/>
          <w:sz w:val="21"/>
          <w:szCs w:val="21"/>
          <w:lang w:eastAsia="zh-CN"/>
        </w:rPr>
      </w:pPr>
      <w:r>
        <w:rPr>
          <w:rFonts w:ascii="Times New Roman" w:hAnsi="Times New Roman" w:cs="Times New Roman"/>
          <w:sz w:val="21"/>
          <w:szCs w:val="21"/>
          <w:lang w:eastAsia="zh-CN"/>
        </w:rPr>
        <w:t>符合中华人民共和国国家标准GB/T 34621-2017围油栏的相关要求。</w:t>
      </w:r>
    </w:p>
    <w:p>
      <w:pPr>
        <w:spacing w:line="360" w:lineRule="auto"/>
        <w:ind w:left="298" w:hanging="298" w:hangingChars="142"/>
        <w:rPr>
          <w:rFonts w:ascii="Times New Roman" w:hAnsi="Times New Roman" w:cs="Times New Roman"/>
          <w:color w:val="000000" w:themeColor="text1"/>
          <w:sz w:val="21"/>
          <w:szCs w:val="21"/>
          <w:lang w:eastAsia="zh-CN"/>
        </w:rPr>
      </w:pPr>
      <w:r>
        <w:rPr>
          <w:rFonts w:ascii="Times New Roman" w:hAnsi="Times New Roman" w:cs="Times New Roman"/>
          <w:sz w:val="21"/>
          <w:szCs w:val="21"/>
          <w:lang w:eastAsia="zh-CN"/>
        </w:rPr>
        <w:t>3、</w:t>
      </w:r>
      <w:r>
        <w:rPr>
          <w:rFonts w:ascii="Times New Roman" w:hAnsi="Times New Roman" w:cs="Times New Roman"/>
          <w:color w:val="000000" w:themeColor="text1"/>
          <w:sz w:val="21"/>
          <w:szCs w:val="21"/>
          <w:lang w:eastAsia="zh-CN"/>
        </w:rPr>
        <w:t>YS100堰式收油机技术规格</w:t>
      </w:r>
    </w:p>
    <w:p>
      <w:pPr>
        <w:pStyle w:val="37"/>
        <w:numPr>
          <w:ilvl w:val="0"/>
          <w:numId w:val="5"/>
        </w:numPr>
        <w:spacing w:line="360" w:lineRule="auto"/>
        <w:ind w:left="298" w:hanging="298" w:hangingChars="142"/>
        <w:rPr>
          <w:rFonts w:ascii="Times New Roman" w:hAnsi="Times New Roman" w:cs="Times New Roman"/>
          <w:sz w:val="21"/>
          <w:szCs w:val="21"/>
        </w:rPr>
      </w:pPr>
      <w:r>
        <w:rPr>
          <w:rFonts w:ascii="Times New Roman" w:hAnsi="Times New Roman" w:cs="Times New Roman"/>
          <w:sz w:val="21"/>
          <w:szCs w:val="21"/>
        </w:rPr>
        <w:t>最大收油能力：≥100m³/h；</w:t>
      </w:r>
    </w:p>
    <w:p>
      <w:pPr>
        <w:pStyle w:val="37"/>
        <w:numPr>
          <w:ilvl w:val="0"/>
          <w:numId w:val="5"/>
        </w:numPr>
        <w:spacing w:line="360" w:lineRule="auto"/>
        <w:ind w:left="298" w:hanging="298" w:hangingChars="142"/>
        <w:rPr>
          <w:rFonts w:ascii="Times New Roman" w:hAnsi="Times New Roman" w:cs="Times New Roman"/>
          <w:sz w:val="21"/>
          <w:szCs w:val="21"/>
          <w:lang w:eastAsia="zh-CN"/>
        </w:rPr>
      </w:pPr>
      <w:r>
        <w:rPr>
          <w:rFonts w:ascii="Times New Roman" w:hAnsi="Times New Roman" w:cs="Times New Roman"/>
          <w:sz w:val="21"/>
          <w:szCs w:val="21"/>
          <w:lang w:eastAsia="zh-CN"/>
        </w:rPr>
        <w:t>适用范围：可回收中、低粘度的油类；</w:t>
      </w:r>
    </w:p>
    <w:p>
      <w:pPr>
        <w:pStyle w:val="37"/>
        <w:numPr>
          <w:ilvl w:val="0"/>
          <w:numId w:val="5"/>
        </w:numPr>
        <w:spacing w:line="360" w:lineRule="auto"/>
        <w:ind w:left="298" w:hanging="298" w:hangingChars="142"/>
        <w:rPr>
          <w:rFonts w:ascii="Times New Roman" w:hAnsi="Times New Roman" w:cs="Times New Roman"/>
          <w:sz w:val="21"/>
          <w:szCs w:val="21"/>
          <w:lang w:eastAsia="zh-CN"/>
        </w:rPr>
      </w:pPr>
      <w:r>
        <w:rPr>
          <w:rFonts w:ascii="Times New Roman" w:hAnsi="Times New Roman" w:cs="Times New Roman"/>
          <w:sz w:val="21"/>
          <w:szCs w:val="21"/>
          <w:lang w:eastAsia="zh-CN"/>
        </w:rPr>
        <w:t>动力站型式：柴油机驱动；</w:t>
      </w:r>
    </w:p>
    <w:p>
      <w:pPr>
        <w:pStyle w:val="37"/>
        <w:numPr>
          <w:ilvl w:val="0"/>
          <w:numId w:val="5"/>
        </w:numPr>
        <w:spacing w:line="360" w:lineRule="auto"/>
        <w:ind w:left="298" w:hanging="298" w:hangingChars="142"/>
        <w:rPr>
          <w:rFonts w:ascii="Times New Roman" w:hAnsi="Times New Roman" w:cs="Times New Roman"/>
          <w:sz w:val="21"/>
          <w:szCs w:val="21"/>
          <w:lang w:eastAsia="zh-CN"/>
        </w:rPr>
      </w:pPr>
      <w:r>
        <w:rPr>
          <w:rFonts w:ascii="Times New Roman" w:hAnsi="Times New Roman" w:cs="Times New Roman"/>
          <w:sz w:val="21"/>
          <w:szCs w:val="21"/>
          <w:lang w:eastAsia="zh-CN"/>
        </w:rPr>
        <w:t>输油泵最大扬程：≥20m及以上；</w:t>
      </w:r>
    </w:p>
    <w:p>
      <w:pPr>
        <w:pStyle w:val="37"/>
        <w:numPr>
          <w:ilvl w:val="0"/>
          <w:numId w:val="5"/>
        </w:numPr>
        <w:spacing w:line="360" w:lineRule="auto"/>
        <w:ind w:left="298" w:hanging="298" w:hangingChars="142"/>
        <w:rPr>
          <w:rFonts w:ascii="Times New Roman" w:hAnsi="Times New Roman" w:cs="Times New Roman"/>
          <w:sz w:val="21"/>
          <w:szCs w:val="21"/>
          <w:lang w:eastAsia="zh-CN"/>
        </w:rPr>
      </w:pPr>
      <w:r>
        <w:rPr>
          <w:rFonts w:ascii="Times New Roman" w:hAnsi="Times New Roman" w:cs="Times New Roman"/>
          <w:sz w:val="21"/>
          <w:szCs w:val="21"/>
          <w:lang w:eastAsia="zh-CN"/>
        </w:rPr>
        <w:t>与之适应的液压软管、标准快速接头、输油管等；液压软管和输油管的长度≥20米。</w:t>
      </w:r>
    </w:p>
    <w:p>
      <w:pPr>
        <w:pStyle w:val="37"/>
        <w:numPr>
          <w:ilvl w:val="0"/>
          <w:numId w:val="5"/>
        </w:numPr>
        <w:spacing w:line="360" w:lineRule="auto"/>
        <w:ind w:left="298" w:hanging="298" w:hangingChars="142"/>
        <w:rPr>
          <w:rFonts w:ascii="Times New Roman" w:hAnsi="Times New Roman" w:cs="Times New Roman"/>
          <w:sz w:val="21"/>
          <w:szCs w:val="21"/>
          <w:lang w:eastAsia="zh-CN"/>
        </w:rPr>
      </w:pPr>
      <w:r>
        <w:rPr>
          <w:rFonts w:ascii="Times New Roman" w:hAnsi="Times New Roman" w:cs="Times New Roman"/>
          <w:sz w:val="21"/>
          <w:szCs w:val="21"/>
          <w:lang w:eastAsia="zh-CN"/>
        </w:rPr>
        <w:t>符合中华人民共和国国家标准符合中华人民共和国国家标准JT/T1042-2016</w:t>
      </w:r>
      <w:r>
        <w:rPr>
          <w:rFonts w:ascii="Times New Roman" w:hAnsi="Times New Roman" w:cs="Times New Roman"/>
          <w:color w:val="000000" w:themeColor="text1"/>
          <w:sz w:val="21"/>
          <w:szCs w:val="21"/>
          <w:lang w:eastAsia="zh-CN"/>
        </w:rPr>
        <w:t>堰式</w:t>
      </w:r>
      <w:r>
        <w:rPr>
          <w:rFonts w:ascii="Times New Roman" w:hAnsi="Times New Roman" w:cs="Times New Roman"/>
          <w:sz w:val="21"/>
          <w:szCs w:val="21"/>
          <w:lang w:eastAsia="zh-CN"/>
        </w:rPr>
        <w:t>收油机的相关要求。</w:t>
      </w:r>
    </w:p>
    <w:p>
      <w:pPr>
        <w:spacing w:line="360" w:lineRule="auto"/>
        <w:ind w:left="298" w:hanging="298" w:hangingChars="142"/>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4、PP-1/PP-2吸附材料（毡）技术规格</w:t>
      </w:r>
    </w:p>
    <w:p>
      <w:pPr>
        <w:pStyle w:val="37"/>
        <w:numPr>
          <w:ilvl w:val="0"/>
          <w:numId w:val="6"/>
        </w:numPr>
        <w:spacing w:line="360" w:lineRule="auto"/>
        <w:ind w:left="298" w:hanging="298" w:hangingChars="142"/>
        <w:rPr>
          <w:rFonts w:ascii="Times New Roman" w:hAnsi="Times New Roman" w:cs="Times New Roman"/>
          <w:color w:val="000000"/>
          <w:sz w:val="21"/>
          <w:szCs w:val="21"/>
        </w:rPr>
      </w:pPr>
      <w:r>
        <w:rPr>
          <w:rFonts w:ascii="Times New Roman" w:hAnsi="Times New Roman" w:cs="Times New Roman"/>
          <w:sz w:val="21"/>
          <w:szCs w:val="21"/>
        </w:rPr>
        <w:t>原材料比重：≤1.0g/cm</w:t>
      </w:r>
      <w:r>
        <w:rPr>
          <w:rFonts w:ascii="Times New Roman" w:hAnsi="Times New Roman" w:cs="Times New Roman"/>
          <w:sz w:val="21"/>
          <w:szCs w:val="21"/>
          <w:vertAlign w:val="superscript"/>
        </w:rPr>
        <w:t>3</w:t>
      </w:r>
      <w:r>
        <w:rPr>
          <w:rFonts w:ascii="Times New Roman" w:hAnsi="Times New Roman" w:cs="Times New Roman"/>
          <w:sz w:val="21"/>
          <w:szCs w:val="21"/>
        </w:rPr>
        <w:t>；</w:t>
      </w:r>
    </w:p>
    <w:p>
      <w:pPr>
        <w:pStyle w:val="37"/>
        <w:numPr>
          <w:ilvl w:val="0"/>
          <w:numId w:val="6"/>
        </w:numPr>
        <w:spacing w:line="360" w:lineRule="auto"/>
        <w:ind w:left="298" w:hanging="298" w:hangingChars="142"/>
        <w:rPr>
          <w:rFonts w:ascii="Times New Roman" w:hAnsi="Times New Roman" w:cs="Times New Roman"/>
          <w:color w:val="000000"/>
          <w:sz w:val="21"/>
          <w:szCs w:val="21"/>
        </w:rPr>
      </w:pPr>
      <w:r>
        <w:rPr>
          <w:rFonts w:ascii="Times New Roman" w:hAnsi="Times New Roman" w:cs="Times New Roman"/>
          <w:sz w:val="21"/>
          <w:szCs w:val="21"/>
        </w:rPr>
        <w:t>吸油量：大于自重的12倍；</w:t>
      </w:r>
    </w:p>
    <w:p>
      <w:pPr>
        <w:pStyle w:val="37"/>
        <w:numPr>
          <w:ilvl w:val="0"/>
          <w:numId w:val="6"/>
        </w:numPr>
        <w:spacing w:line="360" w:lineRule="auto"/>
        <w:ind w:left="298" w:hanging="298" w:hangingChars="142"/>
        <w:rPr>
          <w:rFonts w:ascii="Times New Roman" w:hAnsi="Times New Roman" w:cs="Times New Roman"/>
          <w:color w:val="000000"/>
          <w:sz w:val="21"/>
          <w:szCs w:val="21"/>
          <w:lang w:eastAsia="zh-CN"/>
        </w:rPr>
      </w:pPr>
      <w:r>
        <w:rPr>
          <w:rFonts w:ascii="Times New Roman" w:hAnsi="Times New Roman" w:cs="Times New Roman"/>
          <w:sz w:val="21"/>
          <w:szCs w:val="21"/>
          <w:lang w:eastAsia="zh-CN"/>
        </w:rPr>
        <w:t>吸水性：为本身重量10%以下（20℃）；</w:t>
      </w:r>
    </w:p>
    <w:p>
      <w:pPr>
        <w:pStyle w:val="37"/>
        <w:numPr>
          <w:ilvl w:val="0"/>
          <w:numId w:val="6"/>
        </w:numPr>
        <w:spacing w:line="360" w:lineRule="auto"/>
        <w:ind w:left="298" w:hanging="298" w:hangingChars="142"/>
        <w:rPr>
          <w:rFonts w:ascii="Times New Roman" w:hAnsi="Times New Roman" w:cs="Times New Roman"/>
          <w:color w:val="000000"/>
          <w:sz w:val="21"/>
          <w:szCs w:val="21"/>
        </w:rPr>
      </w:pPr>
      <w:r>
        <w:rPr>
          <w:rFonts w:ascii="Times New Roman" w:hAnsi="Times New Roman" w:cs="Times New Roman"/>
          <w:sz w:val="21"/>
          <w:szCs w:val="21"/>
        </w:rPr>
        <w:t>持油性保持率：80%以上；</w:t>
      </w:r>
    </w:p>
    <w:p>
      <w:pPr>
        <w:pStyle w:val="37"/>
        <w:numPr>
          <w:ilvl w:val="0"/>
          <w:numId w:val="6"/>
        </w:numPr>
        <w:spacing w:line="360" w:lineRule="auto"/>
        <w:ind w:left="298" w:hanging="298" w:hangingChars="142"/>
        <w:rPr>
          <w:rFonts w:ascii="Times New Roman" w:hAnsi="Times New Roman" w:cs="Times New Roman"/>
          <w:color w:val="000000"/>
          <w:sz w:val="21"/>
          <w:szCs w:val="21"/>
        </w:rPr>
      </w:pPr>
      <w:r>
        <w:rPr>
          <w:rFonts w:ascii="Times New Roman" w:hAnsi="Times New Roman" w:cs="Times New Roman"/>
          <w:sz w:val="21"/>
          <w:szCs w:val="21"/>
        </w:rPr>
        <w:t>厚度：4～6mm；</w:t>
      </w:r>
    </w:p>
    <w:p>
      <w:pPr>
        <w:pStyle w:val="37"/>
        <w:numPr>
          <w:ilvl w:val="0"/>
          <w:numId w:val="6"/>
        </w:numPr>
        <w:spacing w:line="360" w:lineRule="auto"/>
        <w:ind w:left="298" w:hanging="298" w:hangingChars="142"/>
        <w:rPr>
          <w:rFonts w:ascii="Times New Roman" w:hAnsi="Times New Roman" w:cs="Times New Roman"/>
          <w:color w:val="000000"/>
          <w:sz w:val="21"/>
          <w:szCs w:val="21"/>
        </w:rPr>
      </w:pPr>
      <w:r>
        <w:rPr>
          <w:rFonts w:ascii="Times New Roman" w:hAnsi="Times New Roman" w:cs="Times New Roman"/>
          <w:sz w:val="21"/>
          <w:szCs w:val="21"/>
        </w:rPr>
        <w:t>经振荡12h后保持原形；</w:t>
      </w:r>
    </w:p>
    <w:p>
      <w:pPr>
        <w:pStyle w:val="37"/>
        <w:numPr>
          <w:ilvl w:val="0"/>
          <w:numId w:val="6"/>
        </w:numPr>
        <w:spacing w:line="360" w:lineRule="auto"/>
        <w:ind w:left="298" w:hanging="298" w:hangingChars="142"/>
        <w:rPr>
          <w:rFonts w:ascii="Times New Roman" w:hAnsi="Times New Roman" w:cs="Times New Roman"/>
          <w:color w:val="000000"/>
          <w:sz w:val="21"/>
          <w:szCs w:val="21"/>
          <w:lang w:eastAsia="zh-CN"/>
        </w:rPr>
      </w:pPr>
      <w:r>
        <w:rPr>
          <w:rFonts w:ascii="Times New Roman" w:hAnsi="Times New Roman" w:cs="Times New Roman"/>
          <w:sz w:val="21"/>
          <w:szCs w:val="21"/>
          <w:lang w:eastAsia="zh-CN"/>
        </w:rPr>
        <w:t>在常见溢油油品和水中无溶解和形变现象；</w:t>
      </w:r>
    </w:p>
    <w:p>
      <w:pPr>
        <w:pStyle w:val="37"/>
        <w:numPr>
          <w:ilvl w:val="0"/>
          <w:numId w:val="6"/>
        </w:numPr>
        <w:spacing w:line="360" w:lineRule="auto"/>
        <w:ind w:left="298" w:hanging="298" w:hangingChars="142"/>
        <w:rPr>
          <w:rFonts w:ascii="Times New Roman" w:hAnsi="Times New Roman" w:cs="Times New Roman"/>
          <w:color w:val="000000"/>
          <w:sz w:val="21"/>
          <w:szCs w:val="21"/>
          <w:lang w:eastAsia="zh-CN"/>
        </w:rPr>
      </w:pPr>
      <w:r>
        <w:rPr>
          <w:rFonts w:ascii="Times New Roman" w:hAnsi="Times New Roman" w:cs="Times New Roman"/>
          <w:sz w:val="21"/>
          <w:szCs w:val="21"/>
          <w:lang w:eastAsia="zh-CN"/>
        </w:rPr>
        <w:t>正常储存年限不小于5年。</w:t>
      </w:r>
    </w:p>
    <w:p>
      <w:pPr>
        <w:pStyle w:val="37"/>
        <w:numPr>
          <w:ilvl w:val="0"/>
          <w:numId w:val="6"/>
        </w:numPr>
        <w:spacing w:line="360" w:lineRule="auto"/>
        <w:ind w:left="298" w:hanging="298" w:hangingChars="142"/>
        <w:rPr>
          <w:rFonts w:ascii="Times New Roman" w:hAnsi="Times New Roman" w:cs="Times New Roman"/>
          <w:color w:val="000000"/>
          <w:sz w:val="21"/>
          <w:szCs w:val="21"/>
          <w:lang w:eastAsia="zh-CN"/>
        </w:rPr>
      </w:pPr>
      <w:r>
        <w:rPr>
          <w:rFonts w:ascii="Times New Roman" w:hAnsi="Times New Roman" w:cs="Times New Roman"/>
          <w:sz w:val="21"/>
          <w:szCs w:val="21"/>
          <w:lang w:eastAsia="zh-CN"/>
        </w:rPr>
        <w:t>满足中华人民共和国交通部行业标准JT/T560—2004“船用吸油毡”</w:t>
      </w:r>
      <w:r>
        <w:rPr>
          <w:rFonts w:ascii="Times New Roman" w:hAnsi="Times New Roman" w:cs="Times New Roman"/>
          <w:color w:val="000000"/>
          <w:sz w:val="21"/>
          <w:szCs w:val="21"/>
          <w:lang w:eastAsia="zh-CN"/>
        </w:rPr>
        <w:t>。</w:t>
      </w:r>
    </w:p>
    <w:p>
      <w:pPr>
        <w:spacing w:line="360" w:lineRule="auto"/>
        <w:ind w:left="298" w:hanging="298" w:hangingChars="142"/>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5、浓缩型溢油分散剂技术规格</w:t>
      </w:r>
    </w:p>
    <w:p>
      <w:pPr>
        <w:pStyle w:val="37"/>
        <w:numPr>
          <w:ilvl w:val="0"/>
          <w:numId w:val="7"/>
        </w:numPr>
        <w:spacing w:line="360" w:lineRule="auto"/>
        <w:ind w:left="298" w:hanging="298" w:hangingChars="142"/>
        <w:rPr>
          <w:rFonts w:ascii="Times New Roman" w:hAnsi="Times New Roman" w:cs="Times New Roman"/>
          <w:bCs/>
          <w:color w:val="000000"/>
          <w:sz w:val="21"/>
          <w:szCs w:val="21"/>
        </w:rPr>
      </w:pPr>
      <w:r>
        <w:rPr>
          <w:rFonts w:ascii="Times New Roman" w:hAnsi="Times New Roman" w:cs="Times New Roman"/>
          <w:color w:val="000000"/>
          <w:sz w:val="21"/>
          <w:szCs w:val="21"/>
        </w:rPr>
        <w:t>PH值：7～7.5；</w:t>
      </w:r>
    </w:p>
    <w:p>
      <w:pPr>
        <w:pStyle w:val="37"/>
        <w:numPr>
          <w:ilvl w:val="0"/>
          <w:numId w:val="7"/>
        </w:numPr>
        <w:spacing w:line="360" w:lineRule="auto"/>
        <w:ind w:left="298" w:hanging="298" w:hangingChars="142"/>
        <w:rPr>
          <w:rFonts w:ascii="Times New Roman" w:hAnsi="Times New Roman" w:cs="Times New Roman"/>
          <w:bCs/>
          <w:color w:val="000000"/>
          <w:sz w:val="21"/>
          <w:szCs w:val="21"/>
        </w:rPr>
      </w:pPr>
      <w:r>
        <w:rPr>
          <w:rFonts w:ascii="Times New Roman" w:hAnsi="Times New Roman" w:cs="Times New Roman"/>
          <w:bCs/>
          <w:color w:val="000000"/>
          <w:sz w:val="21"/>
          <w:szCs w:val="21"/>
        </w:rPr>
        <w:t>燃点：</w:t>
      </w:r>
      <w:r>
        <w:rPr>
          <w:rFonts w:ascii="Times New Roman" w:hAnsi="Times New Roman" w:cs="Times New Roman"/>
          <w:sz w:val="21"/>
          <w:szCs w:val="21"/>
        </w:rPr>
        <w:t>≥70℃；</w:t>
      </w:r>
    </w:p>
    <w:p>
      <w:pPr>
        <w:pStyle w:val="37"/>
        <w:numPr>
          <w:ilvl w:val="0"/>
          <w:numId w:val="7"/>
        </w:numPr>
        <w:spacing w:line="360" w:lineRule="auto"/>
        <w:ind w:left="298" w:hanging="298" w:hangingChars="142"/>
        <w:rPr>
          <w:rFonts w:ascii="Times New Roman" w:hAnsi="Times New Roman" w:cs="Times New Roman"/>
          <w:bCs/>
          <w:color w:val="000000"/>
          <w:sz w:val="21"/>
          <w:szCs w:val="21"/>
        </w:rPr>
      </w:pPr>
      <w:r>
        <w:rPr>
          <w:rFonts w:ascii="Times New Roman" w:hAnsi="Times New Roman" w:cs="Times New Roman"/>
          <w:color w:val="000000"/>
          <w:sz w:val="21"/>
          <w:szCs w:val="21"/>
        </w:rPr>
        <w:t xml:space="preserve">运动粘度：(30℃)m㎡ /s :＜50； </w:t>
      </w:r>
    </w:p>
    <w:p>
      <w:pPr>
        <w:pStyle w:val="37"/>
        <w:numPr>
          <w:ilvl w:val="0"/>
          <w:numId w:val="7"/>
        </w:numPr>
        <w:spacing w:line="360" w:lineRule="auto"/>
        <w:ind w:left="298" w:hanging="298" w:hangingChars="142"/>
        <w:rPr>
          <w:rFonts w:ascii="Times New Roman" w:hAnsi="Times New Roman" w:cs="Times New Roman"/>
          <w:bCs/>
          <w:color w:val="000000"/>
          <w:sz w:val="21"/>
          <w:szCs w:val="21"/>
        </w:rPr>
      </w:pPr>
      <w:r>
        <w:rPr>
          <w:rFonts w:ascii="Times New Roman" w:hAnsi="Times New Roman" w:cs="Times New Roman"/>
          <w:bCs/>
          <w:color w:val="000000"/>
          <w:sz w:val="21"/>
          <w:szCs w:val="21"/>
        </w:rPr>
        <w:t>乳化率：</w:t>
      </w:r>
      <w:r>
        <w:rPr>
          <w:rFonts w:ascii="Times New Roman" w:hAnsi="Times New Roman" w:cs="Times New Roman"/>
          <w:color w:val="000000"/>
          <w:sz w:val="21"/>
          <w:szCs w:val="21"/>
        </w:rPr>
        <w:t>30S:&gt;60%，10min：&gt;20%；</w:t>
      </w:r>
    </w:p>
    <w:p>
      <w:pPr>
        <w:pStyle w:val="37"/>
        <w:numPr>
          <w:ilvl w:val="0"/>
          <w:numId w:val="7"/>
        </w:numPr>
        <w:spacing w:line="360" w:lineRule="auto"/>
        <w:ind w:left="298" w:hanging="298" w:hangingChars="142"/>
        <w:rPr>
          <w:rFonts w:ascii="Times New Roman" w:hAnsi="Times New Roman" w:cs="Times New Roman"/>
          <w:bCs/>
          <w:color w:val="000000"/>
          <w:sz w:val="21"/>
          <w:szCs w:val="21"/>
        </w:rPr>
      </w:pPr>
      <w:r>
        <w:rPr>
          <w:rFonts w:ascii="Times New Roman" w:hAnsi="Times New Roman" w:cs="Times New Roman"/>
          <w:bCs/>
          <w:color w:val="000000"/>
          <w:sz w:val="21"/>
          <w:szCs w:val="21"/>
        </w:rPr>
        <w:t>可生物降解性</w:t>
      </w:r>
      <w:r>
        <w:rPr>
          <w:rFonts w:ascii="Times New Roman" w:hAnsi="Times New Roman" w:cs="Times New Roman"/>
          <w:bCs/>
          <w:sz w:val="21"/>
          <w:szCs w:val="21"/>
        </w:rPr>
        <w:t>（BOD</w:t>
      </w:r>
      <w:r>
        <w:rPr>
          <w:rFonts w:ascii="Times New Roman" w:hAnsi="Times New Roman" w:cs="Times New Roman"/>
          <w:bCs/>
          <w:sz w:val="21"/>
          <w:szCs w:val="21"/>
          <w:vertAlign w:val="subscript"/>
        </w:rPr>
        <w:t>5</w:t>
      </w:r>
      <w:r>
        <w:rPr>
          <w:rFonts w:ascii="Times New Roman" w:hAnsi="Times New Roman" w:cs="Times New Roman"/>
          <w:bCs/>
          <w:sz w:val="21"/>
          <w:szCs w:val="21"/>
        </w:rPr>
        <w:t>/COD）</w:t>
      </w:r>
      <w:r>
        <w:rPr>
          <w:rFonts w:ascii="Times New Roman" w:hAnsi="Times New Roman" w:cs="Times New Roman"/>
          <w:bCs/>
          <w:color w:val="000000"/>
          <w:sz w:val="21"/>
          <w:szCs w:val="21"/>
        </w:rPr>
        <w:t>：</w:t>
      </w:r>
      <w:r>
        <w:rPr>
          <w:rFonts w:ascii="Times New Roman" w:hAnsi="Times New Roman" w:cs="Times New Roman"/>
          <w:color w:val="000000"/>
          <w:sz w:val="21"/>
          <w:szCs w:val="21"/>
        </w:rPr>
        <w:t>&gt;30%；</w:t>
      </w:r>
    </w:p>
    <w:p>
      <w:pPr>
        <w:pStyle w:val="37"/>
        <w:numPr>
          <w:ilvl w:val="0"/>
          <w:numId w:val="7"/>
        </w:numPr>
        <w:spacing w:line="360" w:lineRule="auto"/>
        <w:ind w:left="298" w:hanging="298" w:hangingChars="142"/>
        <w:rPr>
          <w:rFonts w:ascii="Times New Roman" w:hAnsi="Times New Roman" w:cs="Times New Roman"/>
          <w:bCs/>
          <w:color w:val="000000"/>
          <w:sz w:val="21"/>
          <w:szCs w:val="21"/>
        </w:rPr>
      </w:pPr>
      <w:r>
        <w:rPr>
          <w:rFonts w:ascii="Times New Roman" w:hAnsi="Times New Roman" w:cs="Times New Roman"/>
          <w:bCs/>
          <w:color w:val="000000"/>
          <w:sz w:val="21"/>
          <w:szCs w:val="21"/>
        </w:rPr>
        <w:t>鱼类急性毒性：</w:t>
      </w:r>
      <w:r>
        <w:rPr>
          <w:rFonts w:ascii="Times New Roman" w:hAnsi="Times New Roman" w:cs="Times New Roman"/>
          <w:color w:val="000000"/>
          <w:sz w:val="21"/>
          <w:szCs w:val="21"/>
        </w:rPr>
        <w:t>&gt;24h；</w:t>
      </w:r>
    </w:p>
    <w:p>
      <w:pPr>
        <w:pStyle w:val="37"/>
        <w:numPr>
          <w:ilvl w:val="0"/>
          <w:numId w:val="7"/>
        </w:numPr>
        <w:spacing w:line="360" w:lineRule="auto"/>
        <w:ind w:left="298" w:hanging="298" w:hangingChars="142"/>
        <w:rPr>
          <w:rFonts w:ascii="Times New Roman" w:hAnsi="Times New Roman" w:cs="Times New Roman"/>
          <w:bCs/>
          <w:color w:val="000000"/>
          <w:sz w:val="21"/>
          <w:szCs w:val="21"/>
        </w:rPr>
      </w:pPr>
      <w:r>
        <w:rPr>
          <w:rFonts w:ascii="Times New Roman" w:hAnsi="Times New Roman" w:cs="Times New Roman"/>
          <w:sz w:val="21"/>
          <w:szCs w:val="21"/>
        </w:rPr>
        <w:t>包装要求：每桶20公斤；</w:t>
      </w:r>
    </w:p>
    <w:p>
      <w:pPr>
        <w:pStyle w:val="37"/>
        <w:numPr>
          <w:ilvl w:val="0"/>
          <w:numId w:val="7"/>
        </w:numPr>
        <w:spacing w:line="360" w:lineRule="auto"/>
        <w:ind w:left="298" w:hanging="298" w:hangingChars="142"/>
        <w:rPr>
          <w:rFonts w:ascii="Times New Roman" w:hAnsi="Times New Roman" w:cs="Times New Roman"/>
          <w:bCs/>
          <w:color w:val="000000"/>
          <w:sz w:val="21"/>
          <w:szCs w:val="21"/>
          <w:lang w:eastAsia="zh-CN"/>
        </w:rPr>
      </w:pPr>
      <w:r>
        <w:rPr>
          <w:rFonts w:ascii="Times New Roman" w:hAnsi="Times New Roman" w:cs="Times New Roman"/>
          <w:sz w:val="21"/>
          <w:szCs w:val="21"/>
          <w:lang w:eastAsia="zh-CN"/>
        </w:rPr>
        <w:t>正常储存年限不小于5年。</w:t>
      </w:r>
    </w:p>
    <w:p>
      <w:pPr>
        <w:pStyle w:val="37"/>
        <w:numPr>
          <w:ilvl w:val="0"/>
          <w:numId w:val="7"/>
        </w:numPr>
        <w:spacing w:line="360" w:lineRule="auto"/>
        <w:ind w:left="298" w:hanging="298" w:hangingChars="142"/>
        <w:rPr>
          <w:rFonts w:ascii="Times New Roman" w:hAnsi="Times New Roman" w:cs="Times New Roman"/>
          <w:bCs/>
          <w:color w:val="000000"/>
          <w:sz w:val="21"/>
          <w:szCs w:val="21"/>
          <w:lang w:eastAsia="zh-CN"/>
        </w:rPr>
      </w:pPr>
      <w:r>
        <w:rPr>
          <w:rFonts w:ascii="Times New Roman" w:hAnsi="Times New Roman" w:cs="Times New Roman"/>
          <w:sz w:val="21"/>
          <w:szCs w:val="21"/>
          <w:lang w:eastAsia="zh-CN"/>
        </w:rPr>
        <w:t>采用中华人民共和国国家标准“溢油分散剂”GB18188.1－2000技术条件。</w:t>
      </w:r>
    </w:p>
    <w:p>
      <w:pPr>
        <w:spacing w:line="360" w:lineRule="auto"/>
        <w:ind w:left="298" w:hanging="298" w:hangingChars="142"/>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6、溢油分散剂喷洒装置技术规格</w:t>
      </w:r>
    </w:p>
    <w:p>
      <w:pPr>
        <w:pStyle w:val="37"/>
        <w:numPr>
          <w:ilvl w:val="0"/>
          <w:numId w:val="8"/>
        </w:numPr>
        <w:spacing w:line="360" w:lineRule="auto"/>
        <w:ind w:left="298" w:hanging="298" w:hangingChars="142"/>
        <w:rPr>
          <w:rFonts w:ascii="Times New Roman" w:hAnsi="Times New Roman" w:cs="Times New Roman"/>
          <w:sz w:val="21"/>
          <w:szCs w:val="21"/>
        </w:rPr>
      </w:pPr>
      <w:r>
        <w:rPr>
          <w:rFonts w:ascii="Times New Roman" w:hAnsi="Times New Roman" w:cs="Times New Roman"/>
          <w:sz w:val="21"/>
          <w:szCs w:val="21"/>
        </w:rPr>
        <w:t>喷洒速率：20L/min；</w:t>
      </w:r>
    </w:p>
    <w:p>
      <w:pPr>
        <w:pStyle w:val="37"/>
        <w:numPr>
          <w:ilvl w:val="0"/>
          <w:numId w:val="8"/>
        </w:numPr>
        <w:spacing w:line="360" w:lineRule="auto"/>
        <w:ind w:left="298" w:hanging="298" w:hangingChars="142"/>
        <w:rPr>
          <w:rFonts w:ascii="Times New Roman" w:hAnsi="Times New Roman" w:cs="Times New Roman"/>
          <w:sz w:val="21"/>
          <w:szCs w:val="21"/>
        </w:rPr>
      </w:pPr>
      <w:r>
        <w:rPr>
          <w:rFonts w:ascii="Times New Roman" w:hAnsi="Times New Roman" w:cs="Times New Roman"/>
          <w:sz w:val="21"/>
          <w:szCs w:val="21"/>
        </w:rPr>
        <w:t>最大射程：≥10m；</w:t>
      </w:r>
    </w:p>
    <w:p>
      <w:pPr>
        <w:pStyle w:val="37"/>
        <w:numPr>
          <w:ilvl w:val="0"/>
          <w:numId w:val="8"/>
        </w:numPr>
        <w:spacing w:line="360" w:lineRule="auto"/>
        <w:ind w:left="298" w:hanging="298" w:hangingChars="142"/>
        <w:rPr>
          <w:rFonts w:ascii="Times New Roman" w:hAnsi="Times New Roman" w:cs="Times New Roman"/>
          <w:sz w:val="21"/>
          <w:szCs w:val="21"/>
          <w:lang w:eastAsia="zh-CN"/>
        </w:rPr>
      </w:pPr>
      <w:r>
        <w:rPr>
          <w:rFonts w:ascii="Times New Roman" w:hAnsi="Times New Roman" w:cs="Times New Roman"/>
          <w:sz w:val="21"/>
          <w:szCs w:val="21"/>
          <w:lang w:eastAsia="zh-CN"/>
        </w:rPr>
        <w:t>喷头材质：铜质或304不锈钢；</w:t>
      </w:r>
    </w:p>
    <w:p>
      <w:pPr>
        <w:pStyle w:val="37"/>
        <w:numPr>
          <w:ilvl w:val="0"/>
          <w:numId w:val="8"/>
        </w:numPr>
        <w:spacing w:line="360" w:lineRule="auto"/>
        <w:ind w:left="298" w:hanging="298" w:hangingChars="142"/>
        <w:rPr>
          <w:rFonts w:ascii="Times New Roman" w:hAnsi="Times New Roman" w:cs="Times New Roman"/>
          <w:sz w:val="21"/>
          <w:szCs w:val="21"/>
          <w:lang w:eastAsia="zh-CN"/>
        </w:rPr>
      </w:pPr>
      <w:r>
        <w:rPr>
          <w:rFonts w:ascii="Times New Roman" w:hAnsi="Times New Roman" w:cs="Times New Roman"/>
          <w:sz w:val="21"/>
          <w:szCs w:val="21"/>
          <w:lang w:eastAsia="zh-CN"/>
        </w:rPr>
        <w:t>符合中华人民共和国交通行业标准 JT/T 865-2013 溢油分散剂喷洒装置的要求。</w:t>
      </w:r>
    </w:p>
    <w:p>
      <w:pPr>
        <w:spacing w:line="360" w:lineRule="auto"/>
        <w:ind w:left="298" w:hanging="298" w:hangingChars="142"/>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7、CYN30临时存储设备（储油囊）技术规格</w:t>
      </w:r>
    </w:p>
    <w:p>
      <w:pPr>
        <w:pStyle w:val="37"/>
        <w:numPr>
          <w:ilvl w:val="0"/>
          <w:numId w:val="9"/>
        </w:numPr>
        <w:spacing w:line="360" w:lineRule="auto"/>
        <w:ind w:left="298" w:hanging="298" w:hangingChars="142"/>
        <w:rPr>
          <w:rFonts w:ascii="Times New Roman" w:hAnsi="Times New Roman" w:cs="Times New Roman"/>
          <w:bCs/>
          <w:sz w:val="21"/>
          <w:szCs w:val="21"/>
          <w:lang w:eastAsia="zh-CN"/>
        </w:rPr>
      </w:pPr>
      <w:r>
        <w:rPr>
          <w:rFonts w:ascii="Times New Roman" w:hAnsi="Times New Roman" w:cs="Times New Roman"/>
          <w:bCs/>
          <w:sz w:val="21"/>
          <w:szCs w:val="21"/>
          <w:lang w:eastAsia="zh-CN"/>
        </w:rPr>
        <w:t>囊体由耐海水、耐油、耐磨、耐腐蚀、防冻、耐老化的双面涂覆特种PVC夹网布制成，具有较高的抗拉强力；</w:t>
      </w:r>
    </w:p>
    <w:p>
      <w:pPr>
        <w:pStyle w:val="37"/>
        <w:numPr>
          <w:ilvl w:val="0"/>
          <w:numId w:val="9"/>
        </w:numPr>
        <w:spacing w:line="360" w:lineRule="auto"/>
        <w:ind w:left="298" w:hanging="298" w:hangingChars="142"/>
        <w:rPr>
          <w:rFonts w:ascii="Times New Roman" w:hAnsi="Times New Roman" w:cs="Times New Roman"/>
          <w:bCs/>
          <w:sz w:val="21"/>
          <w:szCs w:val="21"/>
          <w:lang w:eastAsia="zh-CN"/>
        </w:rPr>
      </w:pPr>
      <w:r>
        <w:rPr>
          <w:rFonts w:ascii="Times New Roman" w:hAnsi="Times New Roman" w:cs="Times New Roman"/>
          <w:bCs/>
          <w:sz w:val="21"/>
          <w:szCs w:val="21"/>
          <w:lang w:eastAsia="zh-CN"/>
        </w:rPr>
        <w:t>折叠储存于运输的包装箱或交通工具中,具有轻便实用特点；</w:t>
      </w:r>
    </w:p>
    <w:p>
      <w:pPr>
        <w:pStyle w:val="37"/>
        <w:numPr>
          <w:ilvl w:val="0"/>
          <w:numId w:val="9"/>
        </w:numPr>
        <w:spacing w:line="360" w:lineRule="auto"/>
        <w:ind w:left="298" w:hanging="298" w:hangingChars="142"/>
        <w:rPr>
          <w:rFonts w:ascii="Times New Roman" w:hAnsi="Times New Roman" w:cs="Times New Roman"/>
          <w:bCs/>
          <w:sz w:val="21"/>
          <w:szCs w:val="21"/>
          <w:lang w:eastAsia="zh-CN"/>
        </w:rPr>
      </w:pPr>
      <w:r>
        <w:rPr>
          <w:rFonts w:ascii="Times New Roman" w:hAnsi="Times New Roman" w:cs="Times New Roman"/>
          <w:bCs/>
          <w:sz w:val="21"/>
          <w:szCs w:val="21"/>
          <w:lang w:eastAsia="zh-CN"/>
        </w:rPr>
        <w:t>油囊上系绳环圈便于运载车上固定牢固；</w:t>
      </w:r>
    </w:p>
    <w:p>
      <w:pPr>
        <w:pStyle w:val="37"/>
        <w:numPr>
          <w:ilvl w:val="0"/>
          <w:numId w:val="9"/>
        </w:numPr>
        <w:spacing w:line="360" w:lineRule="auto"/>
        <w:ind w:left="298" w:hanging="298" w:hangingChars="142"/>
        <w:rPr>
          <w:rFonts w:ascii="Times New Roman" w:hAnsi="Times New Roman" w:cs="Times New Roman"/>
          <w:bCs/>
          <w:sz w:val="21"/>
          <w:szCs w:val="21"/>
          <w:lang w:eastAsia="zh-CN"/>
        </w:rPr>
      </w:pPr>
      <w:r>
        <w:rPr>
          <w:rFonts w:ascii="Times New Roman" w:hAnsi="Times New Roman" w:cs="Times New Roman"/>
          <w:bCs/>
          <w:sz w:val="21"/>
          <w:szCs w:val="21"/>
          <w:lang w:eastAsia="zh-CN"/>
        </w:rPr>
        <w:t>囊体上进出液口可进油和吸油；</w:t>
      </w:r>
    </w:p>
    <w:p>
      <w:pPr>
        <w:pStyle w:val="37"/>
        <w:numPr>
          <w:ilvl w:val="0"/>
          <w:numId w:val="9"/>
        </w:numPr>
        <w:spacing w:line="360" w:lineRule="auto"/>
        <w:ind w:left="298" w:hanging="298" w:hangingChars="142"/>
        <w:rPr>
          <w:rFonts w:ascii="Times New Roman" w:hAnsi="Times New Roman" w:cs="Times New Roman"/>
          <w:bCs/>
          <w:sz w:val="21"/>
          <w:szCs w:val="21"/>
          <w:lang w:eastAsia="zh-CN"/>
        </w:rPr>
      </w:pPr>
      <w:r>
        <w:rPr>
          <w:rFonts w:ascii="Times New Roman" w:hAnsi="Times New Roman" w:cs="Times New Roman"/>
          <w:bCs/>
          <w:sz w:val="21"/>
          <w:szCs w:val="21"/>
          <w:lang w:eastAsia="zh-CN"/>
        </w:rPr>
        <w:t>表面光洁易为清洗、修理方便；</w:t>
      </w:r>
    </w:p>
    <w:p>
      <w:pPr>
        <w:pStyle w:val="37"/>
        <w:numPr>
          <w:ilvl w:val="0"/>
          <w:numId w:val="9"/>
        </w:numPr>
        <w:spacing w:line="360" w:lineRule="auto"/>
        <w:ind w:left="298" w:hanging="298" w:hangingChars="142"/>
        <w:rPr>
          <w:rFonts w:ascii="Times New Roman" w:hAnsi="Times New Roman" w:cs="Times New Roman"/>
          <w:bCs/>
          <w:sz w:val="21"/>
          <w:szCs w:val="21"/>
        </w:rPr>
      </w:pPr>
      <w:r>
        <w:rPr>
          <w:rFonts w:ascii="Times New Roman" w:hAnsi="Times New Roman" w:cs="Times New Roman"/>
          <w:bCs/>
          <w:sz w:val="21"/>
          <w:szCs w:val="21"/>
        </w:rPr>
        <w:t>工作温度：-30℃-50℃；</w:t>
      </w:r>
    </w:p>
    <w:p>
      <w:pPr>
        <w:pStyle w:val="37"/>
        <w:numPr>
          <w:ilvl w:val="0"/>
          <w:numId w:val="9"/>
        </w:numPr>
        <w:spacing w:line="360" w:lineRule="auto"/>
        <w:ind w:left="298" w:hanging="298" w:hangingChars="142"/>
        <w:rPr>
          <w:rFonts w:ascii="Times New Roman" w:hAnsi="Times New Roman" w:cs="Times New Roman"/>
          <w:bCs/>
          <w:sz w:val="21"/>
          <w:szCs w:val="21"/>
          <w:lang w:eastAsia="zh-CN"/>
        </w:rPr>
      </w:pPr>
      <w:r>
        <w:rPr>
          <w:rFonts w:ascii="Times New Roman" w:hAnsi="Times New Roman" w:cs="Times New Roman"/>
          <w:sz w:val="21"/>
          <w:szCs w:val="21"/>
          <w:lang w:eastAsia="zh-CN"/>
        </w:rPr>
        <w:t>正常储存年限不小于8年。</w:t>
      </w:r>
    </w:p>
    <w:p>
      <w:pPr>
        <w:pStyle w:val="37"/>
        <w:numPr>
          <w:ilvl w:val="0"/>
          <w:numId w:val="9"/>
        </w:numPr>
        <w:spacing w:line="360" w:lineRule="auto"/>
        <w:ind w:left="298" w:hanging="298" w:hangingChars="142"/>
        <w:rPr>
          <w:rFonts w:ascii="Times New Roman" w:hAnsi="Times New Roman" w:cs="Times New Roman"/>
          <w:bCs/>
          <w:sz w:val="21"/>
          <w:szCs w:val="21"/>
          <w:lang w:eastAsia="zh-CN"/>
        </w:rPr>
      </w:pPr>
      <w:r>
        <w:rPr>
          <w:rFonts w:ascii="Times New Roman" w:hAnsi="Times New Roman" w:cs="Times New Roman"/>
          <w:sz w:val="21"/>
          <w:szCs w:val="21"/>
          <w:lang w:eastAsia="zh-CN"/>
        </w:rPr>
        <w:t>符合中华人民共和国国家标准JT/T1043-2016储油囊的相关要求。</w:t>
      </w:r>
    </w:p>
    <w:p>
      <w:pPr>
        <w:spacing w:line="360" w:lineRule="auto"/>
        <w:ind w:left="298" w:hanging="298" w:hangingChars="142"/>
        <w:rPr>
          <w:rFonts w:ascii="Times New Roman" w:hAnsi="Times New Roman" w:cs="Times New Roman"/>
          <w:color w:val="000000" w:themeColor="text1"/>
          <w:sz w:val="21"/>
          <w:szCs w:val="21"/>
          <w:lang w:eastAsia="zh-CN"/>
        </w:rPr>
      </w:pPr>
      <w:r>
        <w:rPr>
          <w:rFonts w:ascii="Times New Roman" w:hAnsi="Times New Roman" w:cs="Times New Roman"/>
          <w:color w:val="000000" w:themeColor="text1"/>
          <w:sz w:val="21"/>
          <w:szCs w:val="21"/>
          <w:lang w:eastAsia="zh-CN"/>
        </w:rPr>
        <w:t>8、热水型清洗机</w:t>
      </w:r>
      <w:r>
        <w:rPr>
          <w:rFonts w:ascii="Times New Roman" w:hAnsi="Times New Roman" w:cs="Times New Roman"/>
          <w:color w:val="000000"/>
          <w:sz w:val="21"/>
          <w:szCs w:val="21"/>
          <w:lang w:eastAsia="zh-CN"/>
        </w:rPr>
        <w:t>技术规格</w:t>
      </w:r>
    </w:p>
    <w:p>
      <w:pPr>
        <w:pStyle w:val="37"/>
        <w:numPr>
          <w:ilvl w:val="0"/>
          <w:numId w:val="10"/>
        </w:numPr>
        <w:spacing w:line="360" w:lineRule="auto"/>
        <w:ind w:left="298" w:hanging="298" w:hangingChars="142"/>
        <w:rPr>
          <w:rFonts w:ascii="Times New Roman" w:hAnsi="Times New Roman" w:cs="Times New Roman"/>
          <w:color w:val="000000"/>
          <w:sz w:val="21"/>
          <w:szCs w:val="21"/>
        </w:rPr>
      </w:pPr>
      <w:r>
        <w:rPr>
          <w:rFonts w:ascii="Times New Roman" w:hAnsi="Times New Roman" w:cs="Times New Roman"/>
          <w:color w:val="000000"/>
          <w:sz w:val="21"/>
          <w:szCs w:val="21"/>
        </w:rPr>
        <w:t>流量≥10L/min；</w:t>
      </w:r>
    </w:p>
    <w:p>
      <w:pPr>
        <w:pStyle w:val="37"/>
        <w:numPr>
          <w:ilvl w:val="0"/>
          <w:numId w:val="10"/>
        </w:numPr>
        <w:spacing w:line="360" w:lineRule="auto"/>
        <w:ind w:left="298" w:hanging="298" w:hangingChars="142"/>
        <w:rPr>
          <w:rFonts w:ascii="Times New Roman" w:hAnsi="Times New Roman" w:cs="Times New Roman"/>
          <w:color w:val="000000"/>
          <w:sz w:val="21"/>
          <w:szCs w:val="21"/>
          <w:lang w:eastAsia="zh-CN"/>
        </w:rPr>
      </w:pPr>
      <w:r>
        <w:rPr>
          <w:rFonts w:ascii="Times New Roman" w:hAnsi="Times New Roman" w:cs="Times New Roman"/>
          <w:sz w:val="21"/>
          <w:szCs w:val="21"/>
          <w:lang w:eastAsia="zh-CN"/>
        </w:rPr>
        <w:t>水泵最大工作压力</w:t>
      </w:r>
      <w:r>
        <w:rPr>
          <w:rFonts w:ascii="Times New Roman" w:hAnsi="Times New Roman" w:cs="Times New Roman"/>
          <w:color w:val="000000"/>
          <w:sz w:val="21"/>
          <w:szCs w:val="21"/>
          <w:lang w:eastAsia="zh-CN"/>
        </w:rPr>
        <w:t>≥</w:t>
      </w:r>
      <w:r>
        <w:rPr>
          <w:rFonts w:ascii="Times New Roman" w:hAnsi="Times New Roman" w:cs="Times New Roman"/>
          <w:sz w:val="21"/>
          <w:szCs w:val="21"/>
          <w:lang w:eastAsia="zh-CN"/>
        </w:rPr>
        <w:t>10MPa</w:t>
      </w:r>
      <w:r>
        <w:rPr>
          <w:rFonts w:ascii="Times New Roman" w:hAnsi="Times New Roman" w:cs="Times New Roman"/>
          <w:color w:val="000000"/>
          <w:sz w:val="21"/>
          <w:szCs w:val="21"/>
          <w:lang w:eastAsia="zh-CN"/>
        </w:rPr>
        <w:t>；</w:t>
      </w:r>
    </w:p>
    <w:p>
      <w:pPr>
        <w:pStyle w:val="37"/>
        <w:numPr>
          <w:ilvl w:val="0"/>
          <w:numId w:val="10"/>
        </w:numPr>
        <w:spacing w:line="360" w:lineRule="auto"/>
        <w:ind w:left="298" w:hanging="298" w:hangingChars="142"/>
        <w:rPr>
          <w:rFonts w:ascii="Times New Roman" w:hAnsi="Times New Roman" w:cs="Times New Roman"/>
          <w:color w:val="000000"/>
          <w:sz w:val="21"/>
          <w:szCs w:val="21"/>
        </w:rPr>
      </w:pPr>
      <w:r>
        <w:rPr>
          <w:rFonts w:ascii="Times New Roman" w:hAnsi="Times New Roman" w:cs="Times New Roman"/>
          <w:color w:val="000000"/>
          <w:sz w:val="21"/>
          <w:szCs w:val="21"/>
        </w:rPr>
        <w:t>出水温度</w:t>
      </w:r>
      <w:r>
        <w:rPr>
          <w:rFonts w:ascii="Times New Roman" w:hAnsi="Times New Roman" w:cs="Times New Roman"/>
          <w:bCs/>
          <w:sz w:val="21"/>
          <w:szCs w:val="21"/>
        </w:rPr>
        <w:t>≥</w:t>
      </w:r>
      <w:r>
        <w:rPr>
          <w:rFonts w:ascii="Times New Roman" w:hAnsi="Times New Roman" w:cs="Times New Roman"/>
          <w:color w:val="000000"/>
          <w:sz w:val="21"/>
          <w:szCs w:val="21"/>
        </w:rPr>
        <w:t>90℃；</w:t>
      </w:r>
    </w:p>
    <w:p>
      <w:pPr>
        <w:pStyle w:val="37"/>
        <w:numPr>
          <w:ilvl w:val="0"/>
          <w:numId w:val="10"/>
        </w:numPr>
        <w:spacing w:line="360" w:lineRule="auto"/>
        <w:ind w:left="298" w:hanging="298" w:hangingChars="142"/>
        <w:rPr>
          <w:rFonts w:ascii="Times New Roman" w:hAnsi="Times New Roman" w:cs="Times New Roman"/>
          <w:color w:val="000000"/>
          <w:sz w:val="21"/>
          <w:szCs w:val="21"/>
          <w:lang w:eastAsia="zh-CN"/>
        </w:rPr>
      </w:pPr>
      <w:r>
        <w:rPr>
          <w:rFonts w:ascii="Times New Roman" w:hAnsi="Times New Roman" w:cs="Times New Roman"/>
          <w:bCs/>
          <w:sz w:val="21"/>
          <w:szCs w:val="21"/>
          <w:lang w:eastAsia="zh-CN"/>
        </w:rPr>
        <w:t>可</w:t>
      </w:r>
      <w:r>
        <w:rPr>
          <w:rFonts w:ascii="Times New Roman" w:hAnsi="Times New Roman" w:cs="Times New Roman"/>
          <w:sz w:val="21"/>
          <w:szCs w:val="21"/>
          <w:lang w:eastAsia="zh-CN"/>
        </w:rPr>
        <w:t>调节出水流量、压力以及温度；</w:t>
      </w:r>
    </w:p>
    <w:p>
      <w:pPr>
        <w:pStyle w:val="37"/>
        <w:numPr>
          <w:ilvl w:val="0"/>
          <w:numId w:val="10"/>
        </w:numPr>
        <w:spacing w:line="360" w:lineRule="auto"/>
        <w:ind w:left="298" w:hanging="298" w:hangingChars="142"/>
        <w:rPr>
          <w:rFonts w:ascii="Times New Roman" w:hAnsi="Times New Roman" w:cs="Times New Roman"/>
          <w:color w:val="000000"/>
          <w:sz w:val="21"/>
          <w:szCs w:val="21"/>
          <w:lang w:eastAsia="zh-CN"/>
        </w:rPr>
      </w:pPr>
      <w:r>
        <w:rPr>
          <w:rFonts w:ascii="Times New Roman" w:hAnsi="Times New Roman" w:cs="Times New Roman"/>
          <w:sz w:val="21"/>
          <w:szCs w:val="21"/>
          <w:lang w:eastAsia="zh-CN"/>
        </w:rPr>
        <w:t>符合中华人民共和国机械行业标准 JB/T 6442-2013 高温、热水清洗机的要求。</w:t>
      </w:r>
    </w:p>
    <w:p>
      <w:pPr>
        <w:spacing w:line="360" w:lineRule="auto"/>
        <w:ind w:left="298" w:hanging="298" w:hangingChars="142"/>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六、质量保证及售后服务</w:t>
      </w:r>
    </w:p>
    <w:p>
      <w:pPr>
        <w:pStyle w:val="2"/>
        <w:numPr>
          <w:ilvl w:val="0"/>
          <w:numId w:val="11"/>
        </w:numPr>
        <w:spacing w:line="360" w:lineRule="auto"/>
        <w:ind w:left="298" w:hanging="298" w:hangingChars="142"/>
        <w:rPr>
          <w:rFonts w:ascii="Times New Roman" w:hAnsi="Times New Roman"/>
          <w:color w:val="000000"/>
          <w:sz w:val="21"/>
          <w:szCs w:val="21"/>
        </w:rPr>
      </w:pPr>
      <w:r>
        <w:rPr>
          <w:rFonts w:ascii="Times New Roman" w:hAnsi="Times New Roman"/>
          <w:color w:val="000000"/>
          <w:sz w:val="21"/>
          <w:szCs w:val="21"/>
        </w:rPr>
        <w:t>乙方应按招标文件规定的货物性能、技术要求、质量标准向甲方提供未经使用的全新产品。</w:t>
      </w:r>
    </w:p>
    <w:p>
      <w:pPr>
        <w:pStyle w:val="2"/>
        <w:numPr>
          <w:ilvl w:val="0"/>
          <w:numId w:val="11"/>
        </w:numPr>
        <w:spacing w:line="360" w:lineRule="auto"/>
        <w:ind w:left="298" w:hanging="298" w:hangingChars="142"/>
        <w:rPr>
          <w:rFonts w:ascii="Times New Roman" w:hAnsi="Times New Roman"/>
          <w:color w:val="000000"/>
          <w:sz w:val="21"/>
          <w:szCs w:val="21"/>
        </w:rPr>
      </w:pPr>
      <w:r>
        <w:rPr>
          <w:rFonts w:ascii="Times New Roman" w:hAnsi="Times New Roman"/>
          <w:color w:val="000000"/>
          <w:sz w:val="21"/>
          <w:szCs w:val="21"/>
        </w:rPr>
        <w:t>乙方提供的货物在质保期内因货物本身的质量问题发生故障，乙方应负责免费更换。</w:t>
      </w:r>
    </w:p>
    <w:p>
      <w:pPr>
        <w:pStyle w:val="2"/>
        <w:numPr>
          <w:ilvl w:val="0"/>
          <w:numId w:val="11"/>
        </w:numPr>
        <w:spacing w:line="360" w:lineRule="auto"/>
        <w:ind w:left="298" w:hanging="298" w:hangingChars="142"/>
        <w:rPr>
          <w:rFonts w:ascii="Times New Roman" w:hAnsi="Times New Roman"/>
          <w:color w:val="000000"/>
          <w:sz w:val="21"/>
          <w:szCs w:val="21"/>
        </w:rPr>
      </w:pPr>
      <w:r>
        <w:rPr>
          <w:rFonts w:ascii="Times New Roman" w:hAnsi="Times New Roman"/>
          <w:color w:val="000000"/>
          <w:sz w:val="21"/>
          <w:szCs w:val="21"/>
        </w:rPr>
        <w:t>如在使用过程中发生质量问题，乙方在接到甲方通知后在24小时内到达甲方现场。</w:t>
      </w:r>
    </w:p>
    <w:p>
      <w:pPr>
        <w:pStyle w:val="2"/>
        <w:numPr>
          <w:ilvl w:val="0"/>
          <w:numId w:val="11"/>
        </w:numPr>
        <w:spacing w:line="360" w:lineRule="auto"/>
        <w:ind w:left="298" w:hanging="298" w:hangingChars="142"/>
        <w:rPr>
          <w:rFonts w:ascii="Times New Roman" w:hAnsi="Times New Roman"/>
          <w:color w:val="000000"/>
          <w:sz w:val="21"/>
          <w:szCs w:val="21"/>
        </w:rPr>
      </w:pPr>
      <w:r>
        <w:rPr>
          <w:rFonts w:ascii="Times New Roman" w:hAnsi="Times New Roman"/>
          <w:color w:val="000000"/>
          <w:sz w:val="21"/>
          <w:szCs w:val="21"/>
        </w:rPr>
        <w:t>在质保期内，乙方应对货物出现的质量及安全问题负责处理解决并承担一切费用。</w:t>
      </w:r>
    </w:p>
    <w:p>
      <w:pPr>
        <w:spacing w:line="360" w:lineRule="auto"/>
        <w:ind w:left="298" w:hanging="298" w:hangingChars="142"/>
        <w:rPr>
          <w:rFonts w:ascii="Times New Roman" w:hAnsi="Times New Roman" w:cs="Times New Roman"/>
          <w:sz w:val="21"/>
          <w:szCs w:val="21"/>
          <w:lang w:eastAsia="zh-CN"/>
        </w:rPr>
      </w:pPr>
      <w:r>
        <w:rPr>
          <w:rFonts w:ascii="Times New Roman" w:hAnsi="Times New Roman" w:cs="Times New Roman"/>
          <w:sz w:val="21"/>
          <w:szCs w:val="21"/>
          <w:lang w:eastAsia="zh-CN"/>
        </w:rPr>
        <w:t>七、供货条件</w:t>
      </w:r>
    </w:p>
    <w:p>
      <w:pPr>
        <w:spacing w:line="360" w:lineRule="auto"/>
        <w:ind w:left="298" w:hanging="298" w:hangingChars="142"/>
        <w:rPr>
          <w:rFonts w:ascii="Times New Roman" w:hAnsi="Times New Roman" w:cs="Times New Roman"/>
          <w:color w:val="000000" w:themeColor="text1"/>
          <w:sz w:val="21"/>
          <w:szCs w:val="21"/>
          <w:lang w:eastAsia="zh-CN"/>
        </w:rPr>
      </w:pPr>
      <w:r>
        <w:rPr>
          <w:rFonts w:ascii="Times New Roman" w:hAnsi="Times New Roman" w:cs="Times New Roman"/>
          <w:color w:val="000000" w:themeColor="text1"/>
          <w:sz w:val="21"/>
          <w:szCs w:val="21"/>
          <w:lang w:eastAsia="zh-CN"/>
        </w:rPr>
        <w:t>供货工期：从甲、乙双方合同生效日起，45天内完成发包项制作，包含配送至甲方指定区域。</w:t>
      </w:r>
    </w:p>
    <w:p>
      <w:pPr>
        <w:spacing w:line="360" w:lineRule="auto"/>
        <w:ind w:left="298" w:hanging="298" w:hangingChars="142"/>
        <w:rPr>
          <w:rFonts w:ascii="Times New Roman" w:hAnsi="Times New Roman" w:cs="Times New Roman"/>
          <w:sz w:val="21"/>
          <w:szCs w:val="21"/>
        </w:rPr>
      </w:pPr>
      <w:r>
        <w:rPr>
          <w:rFonts w:ascii="Times New Roman" w:hAnsi="Times New Roman" w:cs="Times New Roman"/>
          <w:sz w:val="21"/>
          <w:szCs w:val="21"/>
        </w:rPr>
        <w:t>八、</w:t>
      </w:r>
      <w:r>
        <w:rPr>
          <w:rFonts w:ascii="Times New Roman" w:hAnsi="Times New Roman" w:cs="Times New Roman"/>
          <w:color w:val="000000"/>
          <w:sz w:val="21"/>
          <w:szCs w:val="21"/>
        </w:rPr>
        <w:t>调试和验收</w:t>
      </w:r>
    </w:p>
    <w:p>
      <w:pPr>
        <w:pStyle w:val="2"/>
        <w:numPr>
          <w:ilvl w:val="0"/>
          <w:numId w:val="12"/>
        </w:numPr>
        <w:spacing w:line="360" w:lineRule="auto"/>
        <w:ind w:left="298" w:hanging="298" w:hangingChars="142"/>
        <w:rPr>
          <w:rFonts w:ascii="Times New Roman" w:hAnsi="Times New Roman"/>
          <w:color w:val="000000"/>
          <w:sz w:val="21"/>
          <w:szCs w:val="21"/>
        </w:rPr>
      </w:pPr>
      <w:r>
        <w:rPr>
          <w:rFonts w:ascii="Times New Roman" w:hAnsi="Times New Roman"/>
          <w:color w:val="000000"/>
          <w:sz w:val="21"/>
          <w:szCs w:val="21"/>
        </w:rPr>
        <w:t>甲方对乙方提交的货物依据招标文件上的技术规格要求和国家有关质量标准进行现场初步验收，外观、说明书符合招标文件技术要求的，给予签收，初步验收不合格的不予签收。</w:t>
      </w:r>
    </w:p>
    <w:p>
      <w:pPr>
        <w:pStyle w:val="2"/>
        <w:numPr>
          <w:ilvl w:val="0"/>
          <w:numId w:val="12"/>
        </w:numPr>
        <w:spacing w:line="360" w:lineRule="auto"/>
        <w:ind w:left="298" w:hanging="298" w:hangingChars="142"/>
        <w:rPr>
          <w:rFonts w:ascii="Times New Roman" w:hAnsi="Times New Roman"/>
          <w:color w:val="000000"/>
          <w:sz w:val="21"/>
          <w:szCs w:val="21"/>
        </w:rPr>
      </w:pPr>
      <w:r>
        <w:rPr>
          <w:rFonts w:ascii="Times New Roman" w:hAnsi="Times New Roman"/>
          <w:color w:val="000000"/>
          <w:sz w:val="21"/>
          <w:szCs w:val="21"/>
        </w:rPr>
        <w:t>乙方交货前应对产品做出全面检查和对验收文件进行整理，并列出清单，作为甲方收货验收和使用的技术条件依据，检验的结果应随货物交甲方。</w:t>
      </w:r>
    </w:p>
    <w:p>
      <w:pPr>
        <w:pStyle w:val="2"/>
        <w:numPr>
          <w:ilvl w:val="0"/>
          <w:numId w:val="12"/>
        </w:numPr>
        <w:spacing w:line="360" w:lineRule="auto"/>
        <w:ind w:left="298" w:hanging="298" w:hangingChars="142"/>
        <w:rPr>
          <w:rFonts w:ascii="Times New Roman" w:hAnsi="Times New Roman"/>
          <w:color w:val="000000"/>
          <w:sz w:val="21"/>
          <w:szCs w:val="21"/>
        </w:rPr>
      </w:pPr>
      <w:r>
        <w:rPr>
          <w:rFonts w:ascii="Times New Roman" w:hAnsi="Times New Roman"/>
          <w:color w:val="000000"/>
          <w:sz w:val="21"/>
          <w:szCs w:val="21"/>
        </w:rPr>
        <w:t>甲方对乙方提供的货物在使用前进行调试时，乙方需负责安装并培训甲方的使用操作人员，并协助甲方一起调试，直到符合技术要求，甲方才做最终验收。</w:t>
      </w:r>
    </w:p>
    <w:p>
      <w:pPr>
        <w:pStyle w:val="2"/>
        <w:numPr>
          <w:ilvl w:val="0"/>
          <w:numId w:val="12"/>
        </w:numPr>
        <w:spacing w:line="360" w:lineRule="auto"/>
        <w:ind w:left="298" w:hanging="298" w:hangingChars="142"/>
        <w:rPr>
          <w:rFonts w:ascii="Times New Roman" w:hAnsi="Times New Roman"/>
          <w:color w:val="000000"/>
          <w:sz w:val="21"/>
          <w:szCs w:val="21"/>
        </w:rPr>
      </w:pPr>
      <w:r>
        <w:rPr>
          <w:rFonts w:ascii="Times New Roman" w:hAnsi="Times New Roman"/>
          <w:color w:val="000000"/>
          <w:sz w:val="21"/>
          <w:szCs w:val="21"/>
        </w:rPr>
        <w:t>对技术复杂的货物，甲方根据项目需要邀请验收专家、国家认可的专业检测机构参与初步验收及最终验收，并由其出具验收报告。</w:t>
      </w:r>
    </w:p>
    <w:p>
      <w:pPr>
        <w:pStyle w:val="2"/>
        <w:numPr>
          <w:ilvl w:val="0"/>
          <w:numId w:val="12"/>
        </w:numPr>
        <w:spacing w:line="360" w:lineRule="auto"/>
        <w:ind w:left="298" w:hanging="298" w:hangingChars="142"/>
        <w:rPr>
          <w:rFonts w:ascii="Times New Roman" w:hAnsi="Times New Roman"/>
          <w:color w:val="000000"/>
          <w:sz w:val="21"/>
          <w:szCs w:val="21"/>
        </w:rPr>
      </w:pPr>
      <w:r>
        <w:rPr>
          <w:rFonts w:ascii="Times New Roman" w:hAnsi="Times New Roman"/>
          <w:color w:val="000000"/>
          <w:sz w:val="21"/>
          <w:szCs w:val="21"/>
        </w:rPr>
        <w:t>验收时乙方必须在现场，验收完毕后作出验收结果报告；验收费用由乙方负责。</w:t>
      </w:r>
    </w:p>
    <w:p>
      <w:pPr>
        <w:pStyle w:val="2"/>
        <w:spacing w:line="360" w:lineRule="auto"/>
        <w:ind w:left="298" w:hanging="298" w:hangingChars="142"/>
        <w:rPr>
          <w:rFonts w:ascii="Times New Roman" w:hAnsi="Times New Roman"/>
          <w:color w:val="000000"/>
          <w:sz w:val="21"/>
          <w:szCs w:val="21"/>
        </w:rPr>
      </w:pPr>
      <w:r>
        <w:rPr>
          <w:rFonts w:ascii="Times New Roman" w:hAnsi="Times New Roman"/>
          <w:color w:val="000000"/>
          <w:sz w:val="21"/>
          <w:szCs w:val="21"/>
        </w:rPr>
        <w:t>九、货物包装、发运及运输</w:t>
      </w:r>
    </w:p>
    <w:p>
      <w:pPr>
        <w:pStyle w:val="2"/>
        <w:numPr>
          <w:ilvl w:val="0"/>
          <w:numId w:val="13"/>
        </w:numPr>
        <w:spacing w:line="360" w:lineRule="auto"/>
        <w:ind w:left="298" w:hanging="298" w:hangingChars="142"/>
        <w:rPr>
          <w:rFonts w:ascii="Times New Roman" w:hAnsi="Times New Roman"/>
          <w:color w:val="000000"/>
          <w:sz w:val="21"/>
          <w:szCs w:val="21"/>
        </w:rPr>
      </w:pPr>
      <w:r>
        <w:rPr>
          <w:rFonts w:ascii="Times New Roman" w:hAnsi="Times New Roman"/>
          <w:color w:val="000000"/>
          <w:sz w:val="21"/>
          <w:szCs w:val="21"/>
        </w:rPr>
        <w:t>乙方应在货物发运前对其进行满足运输距离、防潮、防震、防锈和防破损装卸等要求包装，以保证货物安全运达甲方指定地点。</w:t>
      </w:r>
    </w:p>
    <w:p>
      <w:pPr>
        <w:pStyle w:val="2"/>
        <w:numPr>
          <w:ilvl w:val="0"/>
          <w:numId w:val="13"/>
        </w:numPr>
        <w:spacing w:line="360" w:lineRule="auto"/>
        <w:ind w:left="298" w:hanging="298" w:hangingChars="142"/>
        <w:rPr>
          <w:rFonts w:ascii="Times New Roman" w:hAnsi="Times New Roman"/>
          <w:color w:val="000000"/>
          <w:sz w:val="21"/>
          <w:szCs w:val="21"/>
        </w:rPr>
      </w:pPr>
      <w:r>
        <w:rPr>
          <w:rFonts w:ascii="Times New Roman" w:hAnsi="Times New Roman"/>
          <w:color w:val="000000"/>
          <w:sz w:val="21"/>
          <w:szCs w:val="21"/>
        </w:rPr>
        <w:t>使用说明书、质量检验证明书、随配附件和工具以及清单一并附于货物内。</w:t>
      </w:r>
    </w:p>
    <w:p>
      <w:pPr>
        <w:pStyle w:val="2"/>
        <w:numPr>
          <w:ilvl w:val="0"/>
          <w:numId w:val="13"/>
        </w:numPr>
        <w:spacing w:line="360" w:lineRule="auto"/>
        <w:ind w:left="298" w:hanging="298" w:hangingChars="142"/>
        <w:rPr>
          <w:rFonts w:ascii="Times New Roman" w:hAnsi="Times New Roman"/>
          <w:color w:val="000000"/>
          <w:sz w:val="21"/>
          <w:szCs w:val="21"/>
        </w:rPr>
      </w:pPr>
      <w:r>
        <w:rPr>
          <w:rFonts w:ascii="Times New Roman" w:hAnsi="Times New Roman"/>
          <w:color w:val="000000"/>
          <w:sz w:val="21"/>
          <w:szCs w:val="21"/>
        </w:rPr>
        <w:t>乙方在货物发运手续办理完毕后24小时内或货到甲方48小时前通知甲方，以准备接货。</w:t>
      </w:r>
    </w:p>
    <w:p>
      <w:pPr>
        <w:pStyle w:val="2"/>
        <w:numPr>
          <w:ilvl w:val="0"/>
          <w:numId w:val="13"/>
        </w:numPr>
        <w:spacing w:line="360" w:lineRule="auto"/>
        <w:ind w:left="298" w:hanging="298" w:hangingChars="142"/>
        <w:rPr>
          <w:rFonts w:ascii="Times New Roman" w:hAnsi="Times New Roman"/>
          <w:color w:val="000000"/>
          <w:sz w:val="21"/>
          <w:szCs w:val="21"/>
        </w:rPr>
      </w:pPr>
      <w:r>
        <w:rPr>
          <w:rFonts w:ascii="Times New Roman" w:hAnsi="Times New Roman"/>
          <w:color w:val="000000"/>
          <w:sz w:val="21"/>
          <w:szCs w:val="21"/>
        </w:rPr>
        <w:t>货物在交付甲方前发生的风险均由乙方负责。</w:t>
      </w:r>
    </w:p>
    <w:p>
      <w:pPr>
        <w:pStyle w:val="2"/>
        <w:numPr>
          <w:ilvl w:val="0"/>
          <w:numId w:val="13"/>
        </w:numPr>
        <w:spacing w:line="360" w:lineRule="auto"/>
        <w:ind w:left="298" w:hanging="298" w:hangingChars="142"/>
        <w:rPr>
          <w:rFonts w:ascii="Times New Roman" w:hAnsi="Times New Roman"/>
          <w:color w:val="000000"/>
          <w:sz w:val="21"/>
          <w:szCs w:val="21"/>
        </w:rPr>
      </w:pPr>
      <w:r>
        <w:rPr>
          <w:rFonts w:ascii="Times New Roman" w:hAnsi="Times New Roman"/>
          <w:color w:val="000000"/>
          <w:sz w:val="21"/>
          <w:szCs w:val="21"/>
        </w:rPr>
        <w:t>货物在规定的交付期限内由乙方送达甲方指定的地点视为交付，乙方同时需通知甲方货物已送达。</w:t>
      </w:r>
    </w:p>
    <w:p>
      <w:pPr>
        <w:pStyle w:val="2"/>
        <w:spacing w:line="360" w:lineRule="auto"/>
        <w:rPr>
          <w:rFonts w:hAnsi="宋体" w:cs="宋体" w:eastAsiaTheme="minorEastAsia"/>
          <w:kern w:val="2"/>
          <w:sz w:val="24"/>
          <w:szCs w:val="24"/>
        </w:rPr>
      </w:pPr>
    </w:p>
    <w:p>
      <w:pPr>
        <w:rPr>
          <w:rFonts w:eastAsiaTheme="minorEastAsia"/>
          <w:kern w:val="2"/>
          <w:sz w:val="24"/>
          <w:szCs w:val="24"/>
          <w:lang w:eastAsia="zh-CN"/>
        </w:rPr>
      </w:pPr>
    </w:p>
    <w:p>
      <w:pPr>
        <w:pStyle w:val="2"/>
        <w:rPr>
          <w:rFonts w:hAnsi="宋体" w:cs="宋体" w:eastAsiaTheme="minorEastAsia"/>
          <w:kern w:val="2"/>
          <w:sz w:val="24"/>
          <w:szCs w:val="24"/>
        </w:rPr>
      </w:pPr>
    </w:p>
    <w:p>
      <w:pPr>
        <w:rPr>
          <w:rFonts w:eastAsiaTheme="minorEastAsia"/>
          <w:kern w:val="2"/>
          <w:sz w:val="24"/>
          <w:szCs w:val="24"/>
          <w:lang w:eastAsia="zh-CN"/>
        </w:rPr>
      </w:pPr>
    </w:p>
    <w:p>
      <w:pPr>
        <w:pStyle w:val="2"/>
        <w:rPr>
          <w:rFonts w:hAnsi="宋体" w:cs="宋体" w:eastAsiaTheme="minorEastAsia"/>
          <w:kern w:val="2"/>
          <w:sz w:val="24"/>
          <w:szCs w:val="24"/>
        </w:rPr>
      </w:pPr>
    </w:p>
    <w:p>
      <w:pPr>
        <w:rPr>
          <w:rFonts w:eastAsiaTheme="minorEastAsia"/>
          <w:kern w:val="2"/>
          <w:sz w:val="24"/>
          <w:szCs w:val="24"/>
          <w:lang w:eastAsia="zh-CN"/>
        </w:rPr>
      </w:pPr>
    </w:p>
    <w:p>
      <w:pPr>
        <w:pStyle w:val="2"/>
      </w:pPr>
    </w:p>
    <w:p>
      <w:pPr>
        <w:rPr>
          <w:ins w:id="2" w:author="mqhuang" w:date="2022-10-27T18:59:17Z"/>
          <w:lang w:eastAsia="zh-CN"/>
        </w:rPr>
      </w:pPr>
    </w:p>
    <w:p>
      <w:pPr>
        <w:pStyle w:val="2"/>
        <w:rPr>
          <w:ins w:id="3" w:author="mqhuang" w:date="2022-10-27T18:59:17Z"/>
          <w:lang w:eastAsia="zh-CN"/>
        </w:rPr>
      </w:pPr>
    </w:p>
    <w:p>
      <w:pPr>
        <w:rPr>
          <w:lang w:eastAsia="zh-CN"/>
        </w:rPr>
      </w:pPr>
    </w:p>
    <w:p>
      <w:pPr>
        <w:pStyle w:val="2"/>
      </w:pPr>
    </w:p>
    <w:p>
      <w:pPr>
        <w:tabs>
          <w:tab w:val="left" w:pos="1260"/>
          <w:tab w:val="left" w:pos="1800"/>
        </w:tabs>
        <w:spacing w:line="360" w:lineRule="auto"/>
        <w:rPr>
          <w:b/>
          <w:color w:val="000000"/>
          <w:sz w:val="32"/>
          <w:szCs w:val="32"/>
          <w:lang w:eastAsia="zh-CN"/>
        </w:rPr>
      </w:pPr>
      <w:r>
        <w:rPr>
          <w:rFonts w:hint="eastAsia"/>
          <w:b/>
          <w:color w:val="000000"/>
          <w:sz w:val="32"/>
          <w:szCs w:val="32"/>
          <w:lang w:eastAsia="zh-CN"/>
        </w:rPr>
        <w:t>附件二：参选文件格式</w:t>
      </w:r>
    </w:p>
    <w:p>
      <w:pPr>
        <w:pStyle w:val="2"/>
        <w:rPr>
          <w:b/>
          <w:bCs/>
          <w:sz w:val="36"/>
          <w:szCs w:val="36"/>
        </w:rPr>
      </w:pPr>
    </w:p>
    <w:p>
      <w:pPr>
        <w:pStyle w:val="15"/>
        <w:spacing w:line="615" w:lineRule="exact"/>
        <w:jc w:val="center"/>
        <w:rPr>
          <w:rFonts w:ascii="Times New Roman" w:hAnsi="Times New Roman" w:cs="Times New Roman"/>
          <w:b/>
          <w:sz w:val="44"/>
          <w:szCs w:val="44"/>
          <w:lang w:eastAsia="zh-CN"/>
        </w:rPr>
      </w:pPr>
    </w:p>
    <w:p>
      <w:pPr>
        <w:pStyle w:val="15"/>
        <w:spacing w:line="615" w:lineRule="exact"/>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pPr>
        <w:pStyle w:val="15"/>
        <w:spacing w:line="615" w:lineRule="exact"/>
        <w:jc w:val="center"/>
        <w:rPr>
          <w:rFonts w:ascii="Times New Roman" w:hAnsi="Times New Roman" w:cs="Times New Roman"/>
          <w:b/>
          <w:sz w:val="44"/>
          <w:szCs w:val="44"/>
          <w:lang w:eastAsia="zh-CN"/>
        </w:rPr>
      </w:pPr>
    </w:p>
    <w:p>
      <w:pPr>
        <w:spacing w:line="1000" w:lineRule="exact"/>
        <w:jc w:val="center"/>
        <w:rPr>
          <w:rFonts w:ascii="Times New Roman" w:hAnsi="Times New Roman" w:cs="Times New Roman"/>
          <w:b/>
          <w:sz w:val="44"/>
          <w:szCs w:val="44"/>
          <w:lang w:eastAsia="zh-CN"/>
        </w:rPr>
      </w:pPr>
    </w:p>
    <w:p>
      <w:pPr>
        <w:spacing w:line="1000" w:lineRule="exact"/>
        <w:jc w:val="center"/>
        <w:rPr>
          <w:rFonts w:ascii="Times New Roman" w:hAnsi="Times New Roman" w:cs="Times New Roman"/>
          <w:b/>
          <w:sz w:val="36"/>
          <w:szCs w:val="36"/>
          <w:lang w:eastAsia="zh-CN"/>
        </w:rPr>
      </w:pPr>
      <w:r>
        <w:rPr>
          <w:rFonts w:ascii="Times New Roman" w:hAnsi="Times New Roman" w:cs="Times New Roman"/>
          <w:b/>
          <w:sz w:val="36"/>
          <w:szCs w:val="36"/>
          <w:lang w:eastAsia="zh-CN"/>
        </w:rPr>
        <w:t>厦门港古雷作业区南8#、南9#泊位</w:t>
      </w:r>
    </w:p>
    <w:p>
      <w:pPr>
        <w:spacing w:line="1000" w:lineRule="exact"/>
        <w:jc w:val="center"/>
        <w:rPr>
          <w:rFonts w:ascii="Times New Roman" w:hAnsi="Times New Roman" w:cs="Times New Roman"/>
          <w:b/>
          <w:sz w:val="36"/>
          <w:szCs w:val="36"/>
          <w:lang w:eastAsia="zh-CN"/>
        </w:rPr>
      </w:pPr>
      <w:r>
        <w:rPr>
          <w:rFonts w:ascii="Times New Roman" w:hAnsi="Times New Roman" w:cs="Times New Roman"/>
          <w:b/>
          <w:sz w:val="36"/>
          <w:szCs w:val="36"/>
          <w:lang w:eastAsia="zh-CN"/>
        </w:rPr>
        <w:t>船舶溢油应急设备物资</w:t>
      </w:r>
      <w:r>
        <w:rPr>
          <w:rFonts w:hint="eastAsia" w:ascii="Times New Roman" w:hAnsi="Times New Roman" w:cs="Times New Roman"/>
          <w:b/>
          <w:sz w:val="36"/>
          <w:szCs w:val="36"/>
          <w:lang w:eastAsia="zh-CN"/>
        </w:rPr>
        <w:t>采购</w:t>
      </w: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pPr>
        <w:pStyle w:val="2"/>
        <w:rPr>
          <w:rFonts w:ascii="Times New Roman" w:hAnsi="Times New Roman"/>
        </w:rPr>
      </w:pPr>
    </w:p>
    <w:p>
      <w:pPr>
        <w:pStyle w:val="15"/>
        <w:rPr>
          <w:rFonts w:ascii="Times New Roman" w:hAnsi="Times New Roman" w:cs="Times New Roman"/>
          <w:lang w:eastAsia="zh-CN"/>
        </w:rPr>
      </w:pPr>
    </w:p>
    <w:p>
      <w:pPr>
        <w:pStyle w:val="15"/>
        <w:rPr>
          <w:rFonts w:ascii="Times New Roman" w:hAnsi="Times New Roman" w:cs="Times New Roman"/>
          <w:b/>
          <w:bCs/>
          <w:sz w:val="32"/>
          <w:szCs w:val="32"/>
          <w:lang w:eastAsia="zh-CN"/>
        </w:rPr>
      </w:pPr>
    </w:p>
    <w:p>
      <w:pPr>
        <w:pStyle w:val="15"/>
        <w:rPr>
          <w:rFonts w:ascii="Times New Roman" w:hAnsi="Times New Roman" w:cs="Times New Roman"/>
          <w:b/>
          <w:bCs/>
          <w:sz w:val="32"/>
          <w:szCs w:val="32"/>
          <w:lang w:eastAsia="zh-CN"/>
        </w:rPr>
      </w:pPr>
    </w:p>
    <w:p>
      <w:pPr>
        <w:pStyle w:val="15"/>
        <w:rPr>
          <w:rFonts w:ascii="Times New Roman" w:hAnsi="Times New Roman" w:cs="Times New Roman"/>
          <w:b/>
          <w:bCs/>
          <w:sz w:val="32"/>
          <w:szCs w:val="32"/>
          <w:lang w:eastAsia="zh-CN"/>
        </w:rPr>
      </w:pPr>
    </w:p>
    <w:p>
      <w:pPr>
        <w:pStyle w:val="15"/>
        <w:rPr>
          <w:rFonts w:ascii="Times New Roman" w:hAnsi="Times New Roman" w:cs="Times New Roman"/>
          <w:b/>
          <w:bCs/>
          <w:sz w:val="32"/>
          <w:szCs w:val="36"/>
          <w:lang w:eastAsia="zh-CN"/>
        </w:rPr>
      </w:pPr>
    </w:p>
    <w:p>
      <w:pPr>
        <w:pStyle w:val="15"/>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pPr>
        <w:pStyle w:val="15"/>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2022年</w:t>
      </w:r>
      <w:r>
        <w:rPr>
          <w:rFonts w:hint="eastAsia" w:ascii="Times New Roman" w:hAnsi="Times New Roman" w:cs="Times New Roman"/>
          <w:b/>
          <w:bCs/>
          <w:w w:val="95"/>
          <w:sz w:val="32"/>
          <w:lang w:eastAsia="zh-CN"/>
        </w:rPr>
        <w:t xml:space="preserve"> 10</w:t>
      </w:r>
      <w:r>
        <w:rPr>
          <w:rFonts w:ascii="Times New Roman" w:hAnsi="Times New Roman" w:cs="Times New Roman"/>
          <w:b/>
          <w:bCs/>
          <w:w w:val="95"/>
          <w:sz w:val="32"/>
          <w:lang w:eastAsia="zh-CN"/>
        </w:rPr>
        <w:t>月</w:t>
      </w:r>
    </w:p>
    <w:p>
      <w:pPr>
        <w:rPr>
          <w:rFonts w:ascii="Times New Roman" w:hAnsi="Times New Roman" w:cs="Times New Roman"/>
          <w:lang w:eastAsia="zh-CN"/>
        </w:rPr>
      </w:pPr>
    </w:p>
    <w:p>
      <w:pPr>
        <w:pStyle w:val="2"/>
        <w:rPr>
          <w:rFonts w:ascii="Times New Roman" w:hAnsi="Times New Roman"/>
        </w:rPr>
      </w:pPr>
    </w:p>
    <w:p>
      <w:pPr>
        <w:pStyle w:val="2"/>
        <w:rPr>
          <w:rFonts w:ascii="Times New Roman" w:hAnsi="Times New Roman"/>
        </w:rPr>
      </w:pPr>
    </w:p>
    <w:p>
      <w:pPr>
        <w:spacing w:line="1000" w:lineRule="exact"/>
        <w:jc w:val="center"/>
        <w:rPr>
          <w:rFonts w:ascii="Times New Roman" w:hAnsi="Times New Roman" w:cs="Times New Roman"/>
          <w:b/>
          <w:i/>
          <w:iCs/>
          <w:color w:val="C00000"/>
          <w:sz w:val="44"/>
          <w:szCs w:val="44"/>
          <w:lang w:eastAsia="zh-CN"/>
        </w:rPr>
      </w:pPr>
      <w:r>
        <w:rPr>
          <w:rFonts w:ascii="Times New Roman" w:hAnsi="Times New Roman" w:cs="Times New Roman"/>
          <w:b/>
          <w:i/>
          <w:iCs/>
          <w:color w:val="C00000"/>
          <w:sz w:val="44"/>
          <w:szCs w:val="44"/>
          <w:lang w:eastAsia="zh-CN"/>
        </w:rPr>
        <w:t>参选文件编写说明</w:t>
      </w:r>
    </w:p>
    <w:p>
      <w:pPr>
        <w:spacing w:line="1000" w:lineRule="exact"/>
        <w:jc w:val="center"/>
        <w:rPr>
          <w:rFonts w:ascii="Times New Roman" w:hAnsi="Times New Roman" w:cs="Times New Roman"/>
          <w:b/>
          <w:i/>
          <w:iCs/>
          <w:color w:val="C00000"/>
          <w:sz w:val="44"/>
          <w:szCs w:val="44"/>
          <w:u w:val="double"/>
          <w:lang w:eastAsia="zh-CN"/>
        </w:rPr>
      </w:pPr>
      <w:r>
        <w:rPr>
          <w:rFonts w:ascii="Times New Roman" w:hAnsi="Times New Roman" w:cs="Times New Roman"/>
          <w:b/>
          <w:i/>
          <w:iCs/>
          <w:color w:val="C00000"/>
          <w:sz w:val="44"/>
          <w:szCs w:val="44"/>
          <w:u w:val="double"/>
          <w:lang w:eastAsia="zh-CN"/>
        </w:rPr>
        <w:t>（本页无须打印）</w:t>
      </w:r>
    </w:p>
    <w:p>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1．参选人应按规定，向比选人递交参选文件，正本一份、副本一份，当正本与副本有不一致时，以正本为准。</w:t>
      </w:r>
    </w:p>
    <w:p>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2.所有纸质文件采用A4纸胶装、平装。所有参选文件应增加统一外层包封。</w:t>
      </w:r>
    </w:p>
    <w:p>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3.提交参选文件时提供两个包装，商务参选文件（报价单）一个包装、技术参选文件一个包装,封口处均需加盖骑缝章。商务参选文件和技术参选文件电子拷贝一份（随商务参选文件包装）。</w:t>
      </w:r>
    </w:p>
    <w:p>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4.凡因参选文件不按规定填写，或填写不清晰、不完整、或密封不合要求而引起的一切后果，由参选人自行负责。</w:t>
      </w:r>
    </w:p>
    <w:p>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6.在外层包封上应写明参选人的名称与地址、邮政编码，以便参选出现逾期送达时能原封退回。具体样式如下：</w:t>
      </w:r>
    </w:p>
    <w:p>
      <w:pPr>
        <w:rPr>
          <w:rFonts w:ascii="Times New Roman" w:hAnsi="Times New Roman" w:cs="Times New Roman"/>
          <w:szCs w:val="21"/>
          <w:lang w:eastAsia="zh-CN"/>
        </w:rPr>
      </w:pPr>
      <w:r>
        <w:rPr>
          <w:rFonts w:ascii="Times New Roman" w:hAnsi="Times New Roman" w:cs="Times New Roman"/>
          <w:lang w:eastAsia="zh-CN"/>
        </w:rPr>
        <w:pict>
          <v:shape id="_x0000_s2050" o:spid="_x0000_s2050" o:spt="202" type="#_x0000_t202" style="position:absolute;left:0pt;margin-left:5.25pt;margin-top:0.5pt;height:147.2pt;width:363.2pt;z-index:251661312;mso-width-relative:page;mso-height-relative:page;"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fV/tcAAAAIAQAADwAAAAAAAAABACAAAAAiAAAAZHJzL2Rvd25yZXYueG1sUEsBAhQA&#10;FAAAAAgAh07iQLsDPNAsAgAASAQAAA4AAAAAAAAAAQAgAAAAJgEAAGRycy9lMm9Eb2MueG1sUEsF&#10;BgAAAAAGAAYAWQEAAMQFA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pStyle w:val="39"/>
        <w:spacing w:beforeLines="0" w:afterLines="0" w:line="240" w:lineRule="auto"/>
        <w:ind w:firstLine="618" w:firstLineChars="221"/>
        <w:rPr>
          <w:rFonts w:ascii="Times New Roman" w:hAnsi="Times New Roman" w:cs="Times New Roman"/>
          <w:bCs w:val="0"/>
          <w:color w:val="C00000"/>
          <w:lang w:eastAsia="zh-CN"/>
        </w:rPr>
      </w:pPr>
    </w:p>
    <w:p>
      <w:pPr>
        <w:pStyle w:val="39"/>
        <w:spacing w:beforeLines="0" w:afterLines="0" w:line="240" w:lineRule="auto"/>
        <w:ind w:firstLine="530" w:firstLineChars="221"/>
        <w:rPr>
          <w:rFonts w:ascii="Times New Roman" w:hAnsi="Times New Roman" w:cs="Times New Roman"/>
          <w:bCs w:val="0"/>
          <w:color w:val="C00000"/>
          <w:sz w:val="24"/>
          <w:szCs w:val="24"/>
          <w:lang w:eastAsia="zh-CN"/>
        </w:rPr>
      </w:pPr>
    </w:p>
    <w:p>
      <w:pPr>
        <w:pStyle w:val="39"/>
        <w:spacing w:beforeLines="0" w:afterLines="0" w:line="240" w:lineRule="auto"/>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pPr>
        <w:pStyle w:val="39"/>
        <w:spacing w:beforeLines="0" w:afterLines="0" w:line="240" w:lineRule="auto"/>
        <w:ind w:firstLine="530" w:firstLineChars="221"/>
        <w:rPr>
          <w:rFonts w:ascii="Times New Roman" w:hAnsi="Times New Roman" w:cs="Times New Roman"/>
          <w:sz w:val="24"/>
          <w:szCs w:val="24"/>
          <w:lang w:eastAsia="zh-CN"/>
        </w:rPr>
      </w:pPr>
      <w:r>
        <w:rPr>
          <w:rFonts w:ascii="Times New Roman" w:hAnsi="Times New Roman" w:cs="Times New Roman"/>
          <w:color w:val="C00000"/>
          <w:sz w:val="24"/>
          <w:szCs w:val="24"/>
          <w:lang w:eastAsia="zh-CN"/>
        </w:rPr>
        <w:t>8、以下文件中红色字体部分，打印时请删除。</w:t>
      </w:r>
    </w:p>
    <w:p>
      <w:pPr>
        <w:pStyle w:val="2"/>
        <w:rPr>
          <w:rFonts w:ascii="Times New Roman" w:hAnsi="Times New Roman"/>
        </w:rPr>
      </w:pPr>
    </w:p>
    <w:p>
      <w:pPr>
        <w:spacing w:line="1000" w:lineRule="exact"/>
        <w:jc w:val="center"/>
        <w:rPr>
          <w:rFonts w:ascii="Times New Roman" w:hAnsi="Times New Roman" w:cs="Times New Roman"/>
          <w:b/>
          <w:sz w:val="44"/>
          <w:szCs w:val="44"/>
          <w:lang w:eastAsia="zh-CN"/>
        </w:rPr>
      </w:pPr>
    </w:p>
    <w:p>
      <w:pPr>
        <w:spacing w:line="1000" w:lineRule="exact"/>
        <w:rPr>
          <w:rFonts w:ascii="Times New Roman" w:hAnsi="Times New Roman" w:cs="Times New Roman"/>
          <w:b/>
          <w:sz w:val="44"/>
          <w:szCs w:val="44"/>
          <w:lang w:eastAsia="zh-CN"/>
        </w:rPr>
      </w:pPr>
      <w:r>
        <w:rPr>
          <w:rFonts w:hint="eastAsia" w:ascii="Times New Roman" w:hAnsi="Times New Roman" w:cs="Times New Roman"/>
          <w:b/>
          <w:sz w:val="44"/>
          <w:szCs w:val="44"/>
          <w:lang w:eastAsia="zh-CN"/>
        </w:rPr>
        <w:t>附件1</w:t>
      </w:r>
    </w:p>
    <w:p>
      <w:pPr>
        <w:spacing w:line="1000" w:lineRule="exact"/>
        <w:jc w:val="center"/>
        <w:rPr>
          <w:rFonts w:ascii="Times New Roman" w:hAnsi="Times New Roman" w:cs="Times New Roman"/>
          <w:b/>
          <w:sz w:val="44"/>
          <w:szCs w:val="44"/>
        </w:rPr>
      </w:pPr>
      <w:r>
        <w:rPr>
          <w:rFonts w:ascii="Times New Roman" w:hAnsi="Times New Roman" w:cs="Times New Roman"/>
          <w:b/>
          <w:sz w:val="44"/>
          <w:szCs w:val="44"/>
        </w:rPr>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Style w:val="34"/>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1</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2</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法定代表人授权书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3</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法定代表人身份证复印件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4</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授权代表身份证复印件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5</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szCs w:val="28"/>
                <w:lang w:eastAsia="zh-CN"/>
              </w:rPr>
              <w:t>企业概况</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6</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营业执照复印件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7</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rPr>
              <w:t>资质</w:t>
            </w:r>
            <w:r>
              <w:rPr>
                <w:rFonts w:ascii="Times New Roman" w:hAnsi="Times New Roman" w:cs="Times New Roman"/>
                <w:sz w:val="24"/>
                <w:lang w:eastAsia="zh-CN"/>
              </w:rPr>
              <w:t>文件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hint="eastAsia" w:ascii="Times New Roman" w:hAnsi="Times New Roman" w:cs="Times New Roman"/>
                <w:sz w:val="24"/>
                <w:lang w:eastAsia="zh-CN"/>
              </w:rPr>
              <w:t>8</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参选报价单</w:t>
            </w:r>
          </w:p>
        </w:tc>
        <w:tc>
          <w:tcPr>
            <w:tcW w:w="1843" w:type="dxa"/>
          </w:tcPr>
          <w:p>
            <w:pPr>
              <w:spacing w:line="500" w:lineRule="exact"/>
              <w:jc w:val="center"/>
              <w:rPr>
                <w:rFonts w:ascii="Times New Roman" w:hAnsi="Times New Roman" w:cs="Times New Roman"/>
                <w:sz w:val="24"/>
              </w:rPr>
            </w:pPr>
            <w:r>
              <w:rPr>
                <w:rFonts w:ascii="Times New Roman" w:hAnsi="Times New Roman" w:cs="Times New Roman"/>
                <w:sz w:val="24"/>
              </w:rPr>
              <w:t>商务</w:t>
            </w:r>
            <w:r>
              <w:rPr>
                <w:rFonts w:ascii="Times New Roman" w:hAnsi="Times New Roman" w:cs="Times New Roman"/>
                <w:sz w:val="24"/>
                <w:lang w:eastAsia="zh-CN"/>
              </w:rPr>
              <w:t>参选</w:t>
            </w:r>
            <w:r>
              <w:rPr>
                <w:rFonts w:ascii="Times New Roman" w:hAnsi="Times New Roman" w:cs="Times New Roman"/>
                <w:sz w:val="24"/>
              </w:rPr>
              <w:t>文件</w:t>
            </w:r>
          </w:p>
        </w:tc>
      </w:tr>
    </w:tbl>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p>
    <w:p>
      <w:pPr>
        <w:spacing w:line="500" w:lineRule="exact"/>
        <w:rPr>
          <w:b/>
          <w:bCs/>
          <w:sz w:val="36"/>
          <w:szCs w:val="36"/>
          <w:lang w:eastAsia="zh-CN"/>
        </w:rPr>
      </w:pPr>
      <w:r>
        <w:rPr>
          <w:rFonts w:hint="eastAsia"/>
          <w:b/>
          <w:bCs/>
          <w:sz w:val="36"/>
          <w:szCs w:val="36"/>
          <w:lang w:eastAsia="zh-CN"/>
        </w:rPr>
        <w:t>附件2</w:t>
      </w: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hint="eastAsia" w:hAnsi="宋体" w:cs="宋体"/>
          <w:kern w:val="2"/>
          <w:sz w:val="24"/>
          <w:szCs w:val="24"/>
        </w:rPr>
        <w:t xml:space="preserve"> 参  选  人</w:t>
      </w:r>
      <w:r>
        <w:rPr>
          <w:rFonts w:hint="eastAsia" w:ascii="Times New Roman" w:hAnsi="Times New Roman"/>
          <w:kern w:val="2"/>
          <w:sz w:val="24"/>
          <w:szCs w:val="24"/>
        </w:rPr>
        <w:t>：</w:t>
      </w:r>
      <w:r>
        <w:rPr>
          <w:rFonts w:hint="eastAsia" w:hAnsi="宋体"/>
          <w:color w:val="00B050"/>
          <w:kern w:val="2"/>
          <w:sz w:val="28"/>
          <w:szCs w:val="28"/>
        </w:rPr>
        <w:t>（单位名称）</w:t>
      </w:r>
    </w:p>
    <w:p>
      <w:pPr>
        <w:pStyle w:val="2"/>
        <w:ind w:firstLine="3960" w:firstLineChars="1650"/>
        <w:jc w:val="left"/>
        <w:rPr>
          <w:rFonts w:hAnsi="宋体" w:cs="宋体"/>
          <w:sz w:val="24"/>
          <w:szCs w:val="24"/>
        </w:rPr>
      </w:pPr>
      <w:r>
        <w:rPr>
          <w:rFonts w:hint="eastAsia" w:hAnsi="宋体" w:cs="宋体"/>
          <w:sz w:val="24"/>
          <w:szCs w:val="24"/>
        </w:rPr>
        <w:t>法定代表人：</w:t>
      </w:r>
    </w:p>
    <w:p>
      <w:pPr>
        <w:spacing w:line="500" w:lineRule="exact"/>
        <w:jc w:val="both"/>
        <w:rPr>
          <w:b/>
          <w:sz w:val="28"/>
          <w:szCs w:val="28"/>
          <w:lang w:eastAsia="zh-CN"/>
        </w:rPr>
      </w:pPr>
    </w:p>
    <w:p>
      <w:pPr>
        <w:spacing w:line="500" w:lineRule="exact"/>
        <w:jc w:val="both"/>
        <w:rPr>
          <w:b/>
          <w:sz w:val="28"/>
          <w:szCs w:val="28"/>
          <w:lang w:eastAsia="zh-CN"/>
        </w:rPr>
      </w:pPr>
    </w:p>
    <w:p>
      <w:pPr>
        <w:spacing w:line="500" w:lineRule="exact"/>
        <w:jc w:val="both"/>
        <w:rPr>
          <w:b/>
          <w:sz w:val="28"/>
          <w:szCs w:val="28"/>
          <w:lang w:eastAsia="zh-CN"/>
        </w:rPr>
      </w:pPr>
    </w:p>
    <w:p>
      <w:pPr>
        <w:spacing w:line="500" w:lineRule="exact"/>
        <w:jc w:val="both"/>
        <w:rPr>
          <w:b/>
          <w:bCs/>
          <w:sz w:val="28"/>
          <w:szCs w:val="28"/>
          <w:lang w:eastAsia="zh-CN"/>
        </w:rPr>
      </w:pPr>
      <w:r>
        <w:rPr>
          <w:rFonts w:hint="eastAsia"/>
          <w:b/>
          <w:bCs/>
          <w:sz w:val="28"/>
          <w:szCs w:val="28"/>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sz w:val="24"/>
          <w:u w:val="single"/>
          <w:lang w:eastAsia="zh-CN"/>
        </w:rPr>
        <w:t>船舶溢油应急设备物资</w:t>
      </w:r>
      <w:r>
        <w:rPr>
          <w:rFonts w:hint="eastAsia"/>
          <w:sz w:val="24"/>
          <w:u w:val="single"/>
          <w:lang w:eastAsia="zh-CN"/>
        </w:rPr>
        <w:t>采购</w:t>
      </w:r>
      <w:r>
        <w:rPr>
          <w:rFonts w:hint="eastAsia"/>
          <w:sz w:val="24"/>
          <w:lang w:eastAsia="zh-CN"/>
        </w:rPr>
        <w:t>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2022年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35"/>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35"/>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pStyle w:val="2"/>
        <w:jc w:val="center"/>
        <w:rPr>
          <w:color w:val="0000FF"/>
          <w:kern w:val="2"/>
        </w:rPr>
      </w:pPr>
    </w:p>
    <w:p>
      <w:pPr>
        <w:pStyle w:val="2"/>
      </w:pPr>
      <w:r>
        <w:rPr>
          <w:rFonts w:hint="eastAsia"/>
          <w:b/>
          <w:sz w:val="28"/>
          <w:szCs w:val="28"/>
        </w:rPr>
        <w:t>附件4</w:t>
      </w:r>
    </w:p>
    <w:p>
      <w:pPr>
        <w:pStyle w:val="2"/>
      </w:pPr>
    </w:p>
    <w:p>
      <w:pPr>
        <w:pStyle w:val="39"/>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pStyle w:val="2"/>
      </w:pPr>
    </w:p>
    <w:p>
      <w:pPr>
        <w:spacing w:line="500" w:lineRule="exact"/>
        <w:ind w:firstLine="480" w:firstLineChars="200"/>
        <w:rPr>
          <w:sz w:val="24"/>
          <w:lang w:eastAsia="zh-CN"/>
        </w:rPr>
      </w:pPr>
      <w:r>
        <w:rPr>
          <w:rFonts w:hint="eastAsia"/>
          <w:sz w:val="24"/>
          <w:lang w:eastAsia="zh-CN"/>
        </w:rPr>
        <w:t>我公司对贵司</w:t>
      </w:r>
      <w:r>
        <w:rPr>
          <w:sz w:val="24"/>
          <w:u w:val="single"/>
          <w:lang w:eastAsia="zh-CN"/>
        </w:rPr>
        <w:t>厦门港古雷作业区南8#、南9#泊位船舶溢油应急设备物资</w:t>
      </w:r>
      <w:r>
        <w:rPr>
          <w:rFonts w:hint="eastAsia"/>
          <w:sz w:val="24"/>
          <w:u w:val="single"/>
          <w:lang w:eastAsia="zh-CN"/>
        </w:rPr>
        <w:t>采购</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39"/>
        <w:spacing w:beforeLines="0" w:afterLines="0" w:line="240" w:lineRule="auto"/>
        <w:ind w:firstLine="0" w:firstLineChars="0"/>
        <w:rPr>
          <w:rFonts w:cs="Times New Roman"/>
          <w:b/>
          <w:bCs w:val="0"/>
          <w:lang w:eastAsia="zh-CN"/>
        </w:rPr>
      </w:pPr>
      <w:r>
        <w:rPr>
          <w:rFonts w:hint="eastAsia" w:cs="Times New Roman"/>
          <w:b/>
          <w:bCs w:val="0"/>
          <w:lang w:eastAsia="zh-CN"/>
        </w:rPr>
        <w:t>附件5</w:t>
      </w:r>
    </w:p>
    <w:p>
      <w:pPr>
        <w:pStyle w:val="39"/>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39"/>
        <w:spacing w:beforeLines="0" w:afterLines="0"/>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39"/>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sz w:val="24"/>
          <w:u w:val="single"/>
          <w:lang w:eastAsia="zh-CN"/>
        </w:rPr>
        <w:t>船舶溢油应急设备物资</w:t>
      </w:r>
      <w:r>
        <w:rPr>
          <w:rFonts w:hint="eastAsia"/>
          <w:sz w:val="24"/>
          <w:u w:val="single"/>
          <w:lang w:eastAsia="zh-CN"/>
        </w:rPr>
        <w:t>采购</w:t>
      </w:r>
      <w:r>
        <w:rPr>
          <w:rFonts w:hint="eastAsia" w:asciiTheme="majorEastAsia" w:hAnsiTheme="majorEastAsia" w:eastAsiaTheme="majorEastAsia"/>
          <w:sz w:val="24"/>
          <w:szCs w:val="24"/>
          <w:u w:val="single"/>
          <w:lang w:eastAsia="zh-CN"/>
        </w:rPr>
        <w:t xml:space="preserve">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 xml:space="preserve">元 </w:t>
      </w:r>
    </w:p>
    <w:p>
      <w:pPr>
        <w:pStyle w:val="2"/>
        <w:spacing w:line="360" w:lineRule="auto"/>
        <w:rPr>
          <w:sz w:val="24"/>
          <w:szCs w:val="24"/>
        </w:rPr>
      </w:pPr>
      <w:r>
        <w:rPr>
          <w:rFonts w:hint="eastAsia"/>
        </w:rPr>
        <w:t xml:space="preserve">       </w:t>
      </w:r>
      <w:r>
        <w:rPr>
          <w:rFonts w:hint="eastAsia"/>
          <w:sz w:val="24"/>
          <w:szCs w:val="24"/>
        </w:rPr>
        <w:t>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2、付款方式：1）无预付款 ；</w:t>
      </w:r>
    </w:p>
    <w:p>
      <w:pPr>
        <w:pStyle w:val="2"/>
        <w:spacing w:line="360" w:lineRule="auto"/>
        <w:rPr>
          <w:sz w:val="24"/>
          <w:szCs w:val="24"/>
        </w:rPr>
      </w:pPr>
      <w:r>
        <w:rPr>
          <w:rFonts w:hint="eastAsia"/>
          <w:sz w:val="24"/>
          <w:szCs w:val="24"/>
        </w:rPr>
        <w:t xml:space="preserve">                        2）货到现场，验收合格后支付合同款的100%。</w:t>
      </w:r>
    </w:p>
    <w:p>
      <w:pPr>
        <w:pStyle w:val="2"/>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pPr>
        <w:pStyle w:val="2"/>
        <w:spacing w:line="360" w:lineRule="auto"/>
        <w:ind w:firstLine="480" w:firstLineChars="200"/>
        <w:rPr>
          <w:sz w:val="24"/>
          <w:szCs w:val="24"/>
        </w:rPr>
      </w:pP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39"/>
        <w:spacing w:beforeLines="0" w:afterLines="0"/>
        <w:ind w:firstLine="0" w:firstLineChars="0"/>
        <w:rPr>
          <w:lang w:eastAsia="zh-CN"/>
        </w:rPr>
      </w:pPr>
    </w:p>
    <w:p>
      <w:pPr>
        <w:pStyle w:val="39"/>
        <w:spacing w:beforeLines="0" w:afterLines="0"/>
        <w:ind w:firstLine="0" w:firstLineChars="0"/>
        <w:rPr>
          <w:lang w:eastAsia="zh-CN"/>
        </w:rPr>
      </w:pPr>
    </w:p>
    <w:p>
      <w:pPr>
        <w:spacing w:line="360" w:lineRule="auto"/>
        <w:ind w:firstLine="480" w:firstLineChars="200"/>
        <w:rPr>
          <w:sz w:val="24"/>
          <w:szCs w:val="24"/>
          <w:lang w:eastAsia="zh-CN"/>
        </w:rPr>
      </w:pPr>
      <w:r>
        <w:rPr>
          <w:rFonts w:hint="eastAsia"/>
          <w:sz w:val="24"/>
          <w:szCs w:val="24"/>
          <w:lang w:eastAsia="zh-CN"/>
        </w:rPr>
        <w:t>备注：详细报价详见附表</w:t>
      </w:r>
    </w:p>
    <w:p>
      <w:pPr>
        <w:pStyle w:val="39"/>
        <w:spacing w:beforeLines="0" w:afterLines="0"/>
        <w:ind w:firstLine="0" w:firstLineChars="0"/>
        <w:rPr>
          <w:rFonts w:ascii="Times New Roman"/>
          <w:bCs w:val="0"/>
          <w:sz w:val="24"/>
          <w:szCs w:val="24"/>
          <w:lang w:eastAsia="zh-CN"/>
        </w:rPr>
      </w:pPr>
    </w:p>
    <w:p>
      <w:pPr>
        <w:pStyle w:val="39"/>
        <w:spacing w:beforeLines="0" w:afterLines="0"/>
        <w:ind w:firstLine="0" w:firstLineChars="0"/>
        <w:rPr>
          <w:rFonts w:ascii="Times New Roman"/>
          <w:bCs w:val="0"/>
          <w:sz w:val="24"/>
          <w:szCs w:val="24"/>
          <w:lang w:eastAsia="zh-CN"/>
        </w:rPr>
        <w:sectPr>
          <w:headerReference r:id="rId6" w:type="default"/>
          <w:pgSz w:w="11910" w:h="16840"/>
          <w:pgMar w:top="1500" w:right="990" w:bottom="740" w:left="1460" w:header="0" w:footer="551" w:gutter="0"/>
          <w:cols w:space="720" w:num="1"/>
          <w:docGrid w:type="lines" w:linePitch="312" w:charSpace="0"/>
        </w:sectPr>
      </w:pPr>
    </w:p>
    <w:tbl>
      <w:tblPr>
        <w:tblStyle w:val="34"/>
        <w:tblW w:w="14880" w:type="dxa"/>
        <w:tblInd w:w="0" w:type="dxa"/>
        <w:tblLayout w:type="fixed"/>
        <w:tblCellMar>
          <w:top w:w="15" w:type="dxa"/>
          <w:left w:w="15" w:type="dxa"/>
          <w:bottom w:w="15" w:type="dxa"/>
          <w:right w:w="15" w:type="dxa"/>
        </w:tblCellMar>
      </w:tblPr>
      <w:tblGrid>
        <w:gridCol w:w="539"/>
        <w:gridCol w:w="1456"/>
        <w:gridCol w:w="1155"/>
        <w:gridCol w:w="991"/>
        <w:gridCol w:w="600"/>
        <w:gridCol w:w="630"/>
        <w:gridCol w:w="7559"/>
        <w:gridCol w:w="1050"/>
        <w:gridCol w:w="900"/>
      </w:tblGrid>
      <w:tr>
        <w:tblPrEx>
          <w:tblLayout w:type="fixed"/>
          <w:tblCellMar>
            <w:top w:w="15" w:type="dxa"/>
            <w:left w:w="15" w:type="dxa"/>
            <w:bottom w:w="15" w:type="dxa"/>
            <w:right w:w="15" w:type="dxa"/>
          </w:tblCellMar>
        </w:tblPrEx>
        <w:trPr>
          <w:trHeight w:val="568"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color w:val="000000"/>
                <w:sz w:val="20"/>
                <w:szCs w:val="20"/>
              </w:rPr>
            </w:pPr>
            <w:r>
              <w:rPr>
                <w:rFonts w:hint="eastAsia"/>
                <w:b/>
                <w:color w:val="000000"/>
                <w:sz w:val="20"/>
                <w:szCs w:val="20"/>
                <w:lang w:eastAsia="zh-CN"/>
              </w:rPr>
              <w:t>序号</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color w:val="000000"/>
                <w:sz w:val="20"/>
                <w:szCs w:val="20"/>
              </w:rPr>
            </w:pPr>
            <w:r>
              <w:rPr>
                <w:rFonts w:hint="eastAsia"/>
                <w:b/>
                <w:color w:val="000000"/>
                <w:sz w:val="20"/>
                <w:szCs w:val="20"/>
                <w:lang w:eastAsia="zh-CN"/>
              </w:rPr>
              <w:t>产品名称</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color w:val="000000"/>
                <w:sz w:val="20"/>
                <w:szCs w:val="20"/>
              </w:rPr>
            </w:pPr>
            <w:r>
              <w:rPr>
                <w:rFonts w:hint="eastAsia"/>
                <w:b/>
                <w:color w:val="000000"/>
                <w:sz w:val="20"/>
                <w:szCs w:val="20"/>
                <w:lang w:eastAsia="zh-CN"/>
              </w:rPr>
              <w:t>标准</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color w:val="000000"/>
                <w:sz w:val="20"/>
                <w:szCs w:val="20"/>
              </w:rPr>
            </w:pPr>
            <w:r>
              <w:rPr>
                <w:rFonts w:hint="eastAsia"/>
                <w:b/>
                <w:color w:val="000000"/>
                <w:sz w:val="20"/>
                <w:szCs w:val="20"/>
                <w:lang w:eastAsia="zh-CN"/>
              </w:rPr>
              <w:t>规格</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color w:val="000000"/>
                <w:sz w:val="20"/>
                <w:szCs w:val="20"/>
              </w:rPr>
            </w:pPr>
            <w:r>
              <w:rPr>
                <w:rFonts w:hint="eastAsia"/>
                <w:b/>
                <w:color w:val="000000"/>
                <w:sz w:val="20"/>
                <w:szCs w:val="20"/>
                <w:lang w:eastAsia="zh-CN"/>
              </w:rPr>
              <w:t>单位</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color w:val="000000"/>
                <w:sz w:val="20"/>
                <w:szCs w:val="20"/>
              </w:rPr>
            </w:pPr>
            <w:r>
              <w:rPr>
                <w:rFonts w:hint="eastAsia"/>
                <w:b/>
                <w:color w:val="000000"/>
                <w:sz w:val="20"/>
                <w:szCs w:val="20"/>
                <w:lang w:eastAsia="zh-CN"/>
              </w:rPr>
              <w:t>数量</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color w:val="000000"/>
                <w:sz w:val="20"/>
                <w:szCs w:val="20"/>
              </w:rPr>
            </w:pPr>
            <w:r>
              <w:rPr>
                <w:rFonts w:hint="eastAsia"/>
                <w:b/>
                <w:color w:val="000000"/>
                <w:sz w:val="20"/>
                <w:szCs w:val="20"/>
                <w:lang w:eastAsia="zh-CN"/>
              </w:rPr>
              <w:t>技术规格要求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color w:val="000000"/>
                <w:sz w:val="20"/>
                <w:szCs w:val="20"/>
              </w:rPr>
            </w:pPr>
            <w:r>
              <w:rPr>
                <w:rFonts w:hint="eastAsia"/>
                <w:b/>
                <w:color w:val="000000"/>
                <w:sz w:val="20"/>
                <w:szCs w:val="20"/>
                <w:lang w:val="en-US" w:eastAsia="zh-CN"/>
              </w:rPr>
              <w:t>包干</w:t>
            </w:r>
            <w:r>
              <w:rPr>
                <w:rFonts w:hint="eastAsia"/>
                <w:b/>
                <w:color w:val="000000"/>
                <w:sz w:val="20"/>
                <w:szCs w:val="20"/>
                <w:lang w:eastAsia="zh-CN"/>
              </w:rPr>
              <w:t>单价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color w:val="000000"/>
                <w:sz w:val="20"/>
                <w:szCs w:val="20"/>
              </w:rPr>
            </w:pPr>
            <w:r>
              <w:rPr>
                <w:rFonts w:hint="eastAsia"/>
                <w:b/>
                <w:color w:val="000000"/>
                <w:sz w:val="20"/>
                <w:szCs w:val="20"/>
                <w:lang w:eastAsia="zh-CN"/>
              </w:rPr>
              <w:t>小计</w:t>
            </w:r>
            <w:r>
              <w:rPr>
                <w:rFonts w:hint="eastAsia"/>
                <w:b/>
                <w:color w:val="000000"/>
                <w:sz w:val="20"/>
                <w:szCs w:val="20"/>
                <w:lang w:eastAsia="zh-CN"/>
              </w:rPr>
              <w:br w:type="textWrapping"/>
            </w:r>
            <w:r>
              <w:rPr>
                <w:rFonts w:hint="eastAsia"/>
                <w:b/>
                <w:color w:val="000000"/>
                <w:sz w:val="20"/>
                <w:szCs w:val="20"/>
                <w:lang w:eastAsia="zh-CN"/>
              </w:rPr>
              <w:t>（元）</w:t>
            </w:r>
          </w:p>
        </w:tc>
      </w:tr>
      <w:tr>
        <w:tblPrEx>
          <w:tblLayout w:type="fixed"/>
          <w:tblCellMar>
            <w:top w:w="15" w:type="dxa"/>
            <w:left w:w="15" w:type="dxa"/>
            <w:bottom w:w="15" w:type="dxa"/>
            <w:right w:w="15" w:type="dxa"/>
          </w:tblCellMar>
        </w:tblPrEx>
        <w:trPr>
          <w:trHeight w:val="2146"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lang w:eastAsia="zh-CN"/>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lang w:eastAsia="zh-CN"/>
              </w:rPr>
            </w:pPr>
            <w:r>
              <w:rPr>
                <w:rFonts w:hint="eastAsia"/>
                <w:color w:val="000000"/>
                <w:sz w:val="20"/>
                <w:szCs w:val="20"/>
                <w:lang w:eastAsia="zh-CN"/>
              </w:rPr>
              <w:t>离心螺杆</w:t>
            </w:r>
          </w:p>
          <w:p>
            <w:pPr>
              <w:widowControl/>
              <w:jc w:val="center"/>
              <w:textAlignment w:val="center"/>
              <w:rPr>
                <w:color w:val="000000"/>
                <w:sz w:val="20"/>
                <w:szCs w:val="20"/>
              </w:rPr>
            </w:pPr>
            <w:r>
              <w:rPr>
                <w:rFonts w:hint="eastAsia"/>
                <w:color w:val="000000"/>
                <w:sz w:val="20"/>
                <w:szCs w:val="20"/>
                <w:lang w:eastAsia="zh-CN"/>
              </w:rPr>
              <w:t>卸载泵</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83"/>
                <w:rFonts w:hint="default"/>
                <w:lang w:eastAsia="zh-CN"/>
              </w:rPr>
            </w:pPr>
            <w:r>
              <w:rPr>
                <w:rStyle w:val="83"/>
                <w:rFonts w:hint="default"/>
                <w:lang w:eastAsia="zh-CN"/>
              </w:rPr>
              <w:t>卸载能力</w:t>
            </w:r>
          </w:p>
          <w:p>
            <w:pPr>
              <w:widowControl/>
              <w:jc w:val="center"/>
              <w:textAlignment w:val="center"/>
              <w:rPr>
                <w:color w:val="000000"/>
                <w:sz w:val="20"/>
                <w:szCs w:val="20"/>
              </w:rPr>
            </w:pPr>
            <w:r>
              <w:rPr>
                <w:rFonts w:ascii="Times New Roman" w:hAnsi="Times New Roman" w:cs="Times New Roman"/>
                <w:color w:val="000000"/>
                <w:sz w:val="20"/>
                <w:szCs w:val="20"/>
                <w:lang w:eastAsia="zh-CN"/>
              </w:rPr>
              <w:t>100m³/h</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lang w:eastAsia="zh-CN"/>
              </w:rPr>
              <w:t>YJB100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lang w:eastAsia="zh-CN"/>
              </w:rPr>
              <w:t>1</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cs="Times New Roman"/>
                <w:color w:val="000000"/>
                <w:sz w:val="20"/>
                <w:szCs w:val="20"/>
                <w:lang w:eastAsia="zh-CN"/>
              </w:rPr>
            </w:pPr>
            <w:r>
              <w:rPr>
                <w:rStyle w:val="84"/>
                <w:lang w:eastAsia="zh-CN"/>
              </w:rPr>
              <w:t>1)</w:t>
            </w:r>
            <w:r>
              <w:rPr>
                <w:rStyle w:val="83"/>
                <w:rFonts w:hint="default"/>
                <w:lang w:eastAsia="zh-CN"/>
              </w:rPr>
              <w:t>卸载能力</w:t>
            </w:r>
            <w:r>
              <w:rPr>
                <w:rStyle w:val="84"/>
                <w:lang w:eastAsia="zh-CN"/>
              </w:rPr>
              <w:t>100m3/h</w:t>
            </w:r>
            <w:r>
              <w:rPr>
                <w:rStyle w:val="83"/>
                <w:rFonts w:hint="default"/>
                <w:lang w:eastAsia="zh-CN"/>
              </w:rPr>
              <w:t>；</w:t>
            </w:r>
            <w:r>
              <w:rPr>
                <w:rStyle w:val="84"/>
                <w:lang w:eastAsia="zh-CN"/>
              </w:rPr>
              <w:br w:type="textWrapping"/>
            </w:r>
            <w:r>
              <w:rPr>
                <w:rStyle w:val="84"/>
                <w:lang w:eastAsia="zh-CN"/>
              </w:rPr>
              <w:t>2)</w:t>
            </w:r>
            <w:r>
              <w:rPr>
                <w:rStyle w:val="83"/>
                <w:rFonts w:hint="default"/>
                <w:lang w:eastAsia="zh-CN"/>
              </w:rPr>
              <w:t>最大扬程</w:t>
            </w:r>
            <w:r>
              <w:rPr>
                <w:rStyle w:val="84"/>
                <w:lang w:eastAsia="zh-CN"/>
              </w:rPr>
              <w:t>≥20</w:t>
            </w:r>
            <w:r>
              <w:rPr>
                <w:rStyle w:val="83"/>
                <w:rFonts w:hint="default"/>
                <w:lang w:eastAsia="zh-CN"/>
              </w:rPr>
              <w:t>米；</w:t>
            </w:r>
            <w:r>
              <w:rPr>
                <w:rStyle w:val="84"/>
                <w:lang w:eastAsia="zh-CN"/>
              </w:rPr>
              <w:br w:type="textWrapping"/>
            </w:r>
            <w:r>
              <w:rPr>
                <w:rStyle w:val="84"/>
                <w:lang w:eastAsia="zh-CN"/>
              </w:rPr>
              <w:t>3)</w:t>
            </w:r>
            <w:r>
              <w:rPr>
                <w:rStyle w:val="83"/>
                <w:rFonts w:hint="default"/>
                <w:lang w:eastAsia="zh-CN"/>
              </w:rPr>
              <w:t>动力站型式：防爆电动机驱动；</w:t>
            </w:r>
            <w:r>
              <w:rPr>
                <w:rStyle w:val="84"/>
                <w:lang w:eastAsia="zh-CN"/>
              </w:rPr>
              <w:br w:type="textWrapping"/>
            </w:r>
            <w:r>
              <w:rPr>
                <w:rStyle w:val="84"/>
                <w:lang w:eastAsia="zh-CN"/>
              </w:rPr>
              <w:t>4)</w:t>
            </w:r>
            <w:r>
              <w:rPr>
                <w:rStyle w:val="83"/>
                <w:rFonts w:hint="default"/>
                <w:lang w:eastAsia="zh-CN"/>
              </w:rPr>
              <w:t>动力站功率：</w:t>
            </w:r>
            <w:r>
              <w:rPr>
                <w:rStyle w:val="84"/>
                <w:lang w:eastAsia="zh-CN"/>
              </w:rPr>
              <w:t>380V/ 7.5KW</w:t>
            </w:r>
            <w:r>
              <w:rPr>
                <w:rStyle w:val="83"/>
                <w:rFonts w:hint="default"/>
                <w:lang w:eastAsia="zh-CN"/>
              </w:rPr>
              <w:t>及以上；</w:t>
            </w:r>
            <w:r>
              <w:rPr>
                <w:rStyle w:val="84"/>
                <w:lang w:eastAsia="zh-CN"/>
              </w:rPr>
              <w:br w:type="textWrapping"/>
            </w:r>
            <w:r>
              <w:rPr>
                <w:rStyle w:val="84"/>
                <w:lang w:eastAsia="zh-CN"/>
              </w:rPr>
              <w:t>5)</w:t>
            </w:r>
            <w:r>
              <w:rPr>
                <w:rStyle w:val="83"/>
                <w:rFonts w:hint="default"/>
                <w:lang w:eastAsia="zh-CN"/>
              </w:rPr>
              <w:t>卸载泵：采用</w:t>
            </w:r>
            <w:r>
              <w:rPr>
                <w:rStyle w:val="84"/>
                <w:lang w:eastAsia="zh-CN"/>
              </w:rPr>
              <w:t>304</w:t>
            </w:r>
            <w:r>
              <w:rPr>
                <w:rStyle w:val="83"/>
                <w:rFonts w:hint="default"/>
                <w:lang w:eastAsia="zh-CN"/>
              </w:rPr>
              <w:t>不锈钢螺杆泵；</w:t>
            </w:r>
            <w:r>
              <w:rPr>
                <w:rStyle w:val="84"/>
                <w:lang w:eastAsia="zh-CN"/>
              </w:rPr>
              <w:br w:type="textWrapping"/>
            </w:r>
            <w:r>
              <w:rPr>
                <w:rStyle w:val="84"/>
                <w:lang w:eastAsia="zh-CN"/>
              </w:rPr>
              <w:t>6)</w:t>
            </w:r>
            <w:r>
              <w:rPr>
                <w:rStyle w:val="83"/>
                <w:rFonts w:hint="default"/>
                <w:lang w:eastAsia="zh-CN"/>
              </w:rPr>
              <w:t>泵输出口径：</w:t>
            </w:r>
            <w:r>
              <w:rPr>
                <w:rStyle w:val="84"/>
                <w:lang w:eastAsia="zh-CN"/>
              </w:rPr>
              <w:t xml:space="preserve">100mm, </w:t>
            </w:r>
            <w:r>
              <w:rPr>
                <w:rStyle w:val="83"/>
                <w:rFonts w:hint="default"/>
                <w:lang w:eastAsia="zh-CN"/>
              </w:rPr>
              <w:t>泵可潜入液面以下工作；</w:t>
            </w:r>
            <w:r>
              <w:rPr>
                <w:rStyle w:val="84"/>
                <w:lang w:eastAsia="zh-CN"/>
              </w:rPr>
              <w:br w:type="textWrapping"/>
            </w:r>
            <w:r>
              <w:rPr>
                <w:rStyle w:val="84"/>
                <w:lang w:eastAsia="zh-CN"/>
              </w:rPr>
              <w:t>7)</w:t>
            </w:r>
            <w:r>
              <w:rPr>
                <w:rStyle w:val="83"/>
                <w:rFonts w:hint="default"/>
                <w:lang w:eastAsia="zh-CN"/>
              </w:rPr>
              <w:t>液压软管：长度</w:t>
            </w:r>
            <w:r>
              <w:rPr>
                <w:rStyle w:val="84"/>
                <w:lang w:eastAsia="zh-CN"/>
              </w:rPr>
              <w:t>≥20</w:t>
            </w:r>
            <w:r>
              <w:rPr>
                <w:rStyle w:val="83"/>
                <w:rFonts w:hint="default"/>
                <w:lang w:eastAsia="zh-CN"/>
              </w:rPr>
              <w:t>米，带快速接头、输油管：长度</w:t>
            </w:r>
            <w:r>
              <w:rPr>
                <w:rStyle w:val="84"/>
                <w:lang w:eastAsia="zh-CN"/>
              </w:rPr>
              <w:t>≥20</w:t>
            </w:r>
            <w:r>
              <w:rPr>
                <w:rStyle w:val="83"/>
                <w:rFonts w:hint="default"/>
                <w:lang w:eastAsia="zh-CN"/>
              </w:rPr>
              <w:t>米，含快速接头；</w:t>
            </w:r>
            <w:r>
              <w:rPr>
                <w:rStyle w:val="84"/>
                <w:lang w:eastAsia="zh-CN"/>
              </w:rPr>
              <w:br w:type="textWrapping"/>
            </w:r>
            <w:r>
              <w:rPr>
                <w:rStyle w:val="84"/>
                <w:lang w:eastAsia="zh-CN"/>
              </w:rPr>
              <w:t>8)</w:t>
            </w:r>
            <w:r>
              <w:rPr>
                <w:rStyle w:val="83"/>
                <w:rFonts w:hint="default"/>
                <w:lang w:eastAsia="zh-CN"/>
              </w:rPr>
              <w:t>符合中华人民共和国国家标准</w:t>
            </w:r>
            <w:r>
              <w:rPr>
                <w:rStyle w:val="84"/>
                <w:lang w:eastAsia="zh-CN"/>
              </w:rPr>
              <w:t>JT/T866-2013</w:t>
            </w:r>
            <w:r>
              <w:rPr>
                <w:rStyle w:val="83"/>
                <w:rFonts w:hint="default"/>
                <w:lang w:eastAsia="zh-CN"/>
              </w:rPr>
              <w:t>离心螺杆卸载泵的相关要求。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000000"/>
                <w:sz w:val="20"/>
                <w:szCs w:val="20"/>
                <w:lang w:eastAsia="zh-CN"/>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000000"/>
                <w:sz w:val="20"/>
                <w:szCs w:val="20"/>
                <w:lang w:eastAsia="zh-CN"/>
              </w:rPr>
            </w:pPr>
          </w:p>
        </w:tc>
      </w:tr>
      <w:tr>
        <w:tblPrEx>
          <w:tblLayout w:type="fixed"/>
          <w:tblCellMar>
            <w:top w:w="15" w:type="dxa"/>
            <w:left w:w="15" w:type="dxa"/>
            <w:bottom w:w="15" w:type="dxa"/>
            <w:right w:w="15" w:type="dxa"/>
          </w:tblCellMar>
        </w:tblPrEx>
        <w:trPr>
          <w:trHeight w:val="2604"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lang w:eastAsia="zh-CN"/>
              </w:rPr>
              <w:t>2</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应急型围油栏</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Style w:val="83"/>
                <w:rFonts w:hint="default"/>
                <w:lang w:eastAsia="zh-CN"/>
              </w:rPr>
              <w:t>20米</w:t>
            </w:r>
            <w:r>
              <w:rPr>
                <w:rStyle w:val="84"/>
                <w:lang w:eastAsia="zh-CN"/>
              </w:rPr>
              <w:t>/</w:t>
            </w:r>
            <w:r>
              <w:rPr>
                <w:rStyle w:val="83"/>
                <w:rFonts w:hint="default"/>
                <w:lang w:eastAsia="zh-CN"/>
              </w:rPr>
              <w:t>条</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lang w:eastAsia="zh-CN"/>
              </w:rPr>
              <w:t>WGV1100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米</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lang w:eastAsia="zh-CN"/>
              </w:rPr>
              <w:t>1700</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cs="Times New Roman"/>
                <w:color w:val="000000"/>
                <w:sz w:val="20"/>
                <w:szCs w:val="20"/>
                <w:lang w:eastAsia="zh-CN"/>
              </w:rPr>
            </w:pPr>
            <w:r>
              <w:rPr>
                <w:rStyle w:val="84"/>
                <w:lang w:eastAsia="zh-CN"/>
              </w:rPr>
              <w:t>1)</w:t>
            </w:r>
            <w:r>
              <w:rPr>
                <w:rStyle w:val="83"/>
                <w:rFonts w:hint="default"/>
                <w:lang w:eastAsia="zh-CN"/>
              </w:rPr>
              <w:t>总高度：</w:t>
            </w:r>
            <w:r>
              <w:rPr>
                <w:rStyle w:val="84"/>
                <w:lang w:eastAsia="zh-CN"/>
              </w:rPr>
              <w:t>1100mm</w:t>
            </w:r>
            <w:r>
              <w:rPr>
                <w:rStyle w:val="83"/>
                <w:rFonts w:hint="default"/>
                <w:lang w:eastAsia="zh-CN"/>
              </w:rPr>
              <w:t>；</w:t>
            </w:r>
            <w:r>
              <w:rPr>
                <w:rStyle w:val="84"/>
                <w:lang w:eastAsia="zh-CN"/>
              </w:rPr>
              <w:br w:type="textWrapping"/>
            </w:r>
            <w:r>
              <w:rPr>
                <w:rStyle w:val="84"/>
                <w:lang w:eastAsia="zh-CN"/>
              </w:rPr>
              <w:t>2)</w:t>
            </w:r>
            <w:r>
              <w:rPr>
                <w:rStyle w:val="83"/>
                <w:rFonts w:hint="default"/>
                <w:lang w:eastAsia="zh-CN"/>
              </w:rPr>
              <w:t>干舷或水上高度：</w:t>
            </w:r>
            <w:r>
              <w:rPr>
                <w:rStyle w:val="84"/>
                <w:lang w:eastAsia="zh-CN"/>
              </w:rPr>
              <w:t>≥300mm</w:t>
            </w:r>
            <w:r>
              <w:rPr>
                <w:rStyle w:val="83"/>
                <w:rFonts w:hint="default"/>
                <w:lang w:eastAsia="zh-CN"/>
              </w:rPr>
              <w:t>；</w:t>
            </w:r>
            <w:r>
              <w:rPr>
                <w:rStyle w:val="84"/>
                <w:lang w:eastAsia="zh-CN"/>
              </w:rPr>
              <w:br w:type="textWrapping"/>
            </w:r>
            <w:r>
              <w:rPr>
                <w:rStyle w:val="84"/>
                <w:lang w:eastAsia="zh-CN"/>
              </w:rPr>
              <w:t>3)</w:t>
            </w:r>
            <w:r>
              <w:rPr>
                <w:rStyle w:val="83"/>
                <w:rFonts w:hint="default"/>
                <w:lang w:eastAsia="zh-CN"/>
              </w:rPr>
              <w:t>吃水或水下高度：</w:t>
            </w:r>
            <w:r>
              <w:rPr>
                <w:rStyle w:val="84"/>
                <w:lang w:eastAsia="zh-CN"/>
              </w:rPr>
              <w:t>≥460mm</w:t>
            </w:r>
            <w:r>
              <w:rPr>
                <w:rStyle w:val="83"/>
                <w:rFonts w:hint="default"/>
                <w:lang w:eastAsia="zh-CN"/>
              </w:rPr>
              <w:t>；</w:t>
            </w:r>
            <w:r>
              <w:rPr>
                <w:rStyle w:val="84"/>
                <w:lang w:eastAsia="zh-CN"/>
              </w:rPr>
              <w:br w:type="textWrapping"/>
            </w:r>
            <w:r>
              <w:rPr>
                <w:rStyle w:val="84"/>
                <w:lang w:eastAsia="zh-CN"/>
              </w:rPr>
              <w:t>4)</w:t>
            </w:r>
            <w:r>
              <w:rPr>
                <w:rStyle w:val="83"/>
                <w:rFonts w:hint="default"/>
                <w:lang w:eastAsia="zh-CN"/>
              </w:rPr>
              <w:t>抗拉强度：</w:t>
            </w:r>
            <w:r>
              <w:rPr>
                <w:rStyle w:val="84"/>
                <w:lang w:eastAsia="zh-CN"/>
              </w:rPr>
              <w:t>≥140KN</w:t>
            </w:r>
            <w:r>
              <w:rPr>
                <w:rStyle w:val="83"/>
                <w:rFonts w:hint="default"/>
                <w:lang w:eastAsia="zh-CN"/>
              </w:rPr>
              <w:t>；</w:t>
            </w:r>
            <w:r>
              <w:rPr>
                <w:rStyle w:val="84"/>
                <w:lang w:eastAsia="zh-CN"/>
              </w:rPr>
              <w:br w:type="textWrapping"/>
            </w:r>
            <w:r>
              <w:rPr>
                <w:rStyle w:val="84"/>
                <w:lang w:eastAsia="zh-CN"/>
              </w:rPr>
              <w:t>5)</w:t>
            </w:r>
            <w:r>
              <w:rPr>
                <w:rStyle w:val="83"/>
                <w:rFonts w:hint="default"/>
                <w:lang w:eastAsia="zh-CN"/>
              </w:rPr>
              <w:t>每条围油栏长度：</w:t>
            </w:r>
            <w:r>
              <w:rPr>
                <w:rStyle w:val="84"/>
                <w:lang w:eastAsia="zh-CN"/>
              </w:rPr>
              <w:t>20m</w:t>
            </w:r>
            <w:r>
              <w:rPr>
                <w:rStyle w:val="83"/>
                <w:rFonts w:hint="default"/>
                <w:lang w:eastAsia="zh-CN"/>
              </w:rPr>
              <w:t>；</w:t>
            </w:r>
            <w:r>
              <w:rPr>
                <w:rStyle w:val="84"/>
                <w:lang w:eastAsia="zh-CN"/>
              </w:rPr>
              <w:br w:type="textWrapping"/>
            </w:r>
            <w:r>
              <w:rPr>
                <w:rStyle w:val="84"/>
                <w:lang w:eastAsia="zh-CN"/>
              </w:rPr>
              <w:t>6)</w:t>
            </w:r>
            <w:r>
              <w:rPr>
                <w:rStyle w:val="83"/>
                <w:rFonts w:hint="default"/>
                <w:lang w:eastAsia="zh-CN"/>
              </w:rPr>
              <w:t>抗风速：</w:t>
            </w:r>
            <w:r>
              <w:rPr>
                <w:rStyle w:val="84"/>
                <w:lang w:eastAsia="zh-CN"/>
              </w:rPr>
              <w:t>≥14m/s</w:t>
            </w:r>
            <w:r>
              <w:rPr>
                <w:rStyle w:val="83"/>
                <w:rFonts w:hint="default"/>
                <w:lang w:eastAsia="zh-CN"/>
              </w:rPr>
              <w:t>；</w:t>
            </w:r>
            <w:r>
              <w:rPr>
                <w:rStyle w:val="84"/>
                <w:lang w:eastAsia="zh-CN"/>
              </w:rPr>
              <w:br w:type="textWrapping"/>
            </w:r>
            <w:r>
              <w:rPr>
                <w:rStyle w:val="84"/>
                <w:lang w:eastAsia="zh-CN"/>
              </w:rPr>
              <w:t>7)</w:t>
            </w:r>
            <w:r>
              <w:rPr>
                <w:rStyle w:val="83"/>
                <w:rFonts w:hint="default"/>
                <w:lang w:eastAsia="zh-CN"/>
              </w:rPr>
              <w:t>抗流速：</w:t>
            </w:r>
            <w:r>
              <w:rPr>
                <w:rStyle w:val="84"/>
                <w:lang w:eastAsia="zh-CN"/>
              </w:rPr>
              <w:t>≥3.2knot</w:t>
            </w:r>
            <w:r>
              <w:rPr>
                <w:rStyle w:val="83"/>
                <w:rFonts w:hint="default"/>
                <w:lang w:eastAsia="zh-CN"/>
              </w:rPr>
              <w:t>；</w:t>
            </w:r>
            <w:r>
              <w:rPr>
                <w:rStyle w:val="84"/>
                <w:lang w:eastAsia="zh-CN"/>
              </w:rPr>
              <w:br w:type="textWrapping"/>
            </w:r>
            <w:r>
              <w:rPr>
                <w:rStyle w:val="84"/>
                <w:lang w:eastAsia="zh-CN"/>
              </w:rPr>
              <w:t>8)</w:t>
            </w:r>
            <w:r>
              <w:rPr>
                <w:rStyle w:val="83"/>
                <w:rFonts w:hint="default"/>
                <w:lang w:eastAsia="zh-CN"/>
              </w:rPr>
              <w:t>抗波高：</w:t>
            </w:r>
            <w:r>
              <w:rPr>
                <w:rStyle w:val="84"/>
                <w:lang w:eastAsia="zh-CN"/>
              </w:rPr>
              <w:t>≥2.0m</w:t>
            </w:r>
            <w:r>
              <w:rPr>
                <w:rStyle w:val="83"/>
                <w:rFonts w:hint="default"/>
                <w:lang w:eastAsia="zh-CN"/>
              </w:rPr>
              <w:t>；</w:t>
            </w:r>
            <w:r>
              <w:rPr>
                <w:rStyle w:val="84"/>
                <w:lang w:eastAsia="zh-CN"/>
              </w:rPr>
              <w:br w:type="textWrapping"/>
            </w:r>
            <w:r>
              <w:rPr>
                <w:rStyle w:val="84"/>
                <w:lang w:eastAsia="zh-CN"/>
              </w:rPr>
              <w:t>9)</w:t>
            </w:r>
            <w:r>
              <w:rPr>
                <w:rStyle w:val="83"/>
                <w:rFonts w:hint="default"/>
                <w:lang w:eastAsia="zh-CN"/>
              </w:rPr>
              <w:t>正常储存年限不小于</w:t>
            </w:r>
            <w:r>
              <w:rPr>
                <w:rStyle w:val="84"/>
                <w:lang w:eastAsia="zh-CN"/>
              </w:rPr>
              <w:t>5</w:t>
            </w:r>
            <w:r>
              <w:rPr>
                <w:rStyle w:val="83"/>
                <w:rFonts w:hint="default"/>
                <w:lang w:eastAsia="zh-CN"/>
              </w:rPr>
              <w:t>年。</w:t>
            </w:r>
            <w:r>
              <w:rPr>
                <w:rStyle w:val="84"/>
                <w:lang w:eastAsia="zh-CN"/>
              </w:rPr>
              <w:br w:type="textWrapping"/>
            </w:r>
            <w:r>
              <w:rPr>
                <w:rStyle w:val="83"/>
                <w:rFonts w:hint="default"/>
                <w:lang w:eastAsia="zh-CN"/>
              </w:rPr>
              <w:t>符合中华人民共和国国家标准</w:t>
            </w:r>
            <w:r>
              <w:rPr>
                <w:rStyle w:val="84"/>
                <w:lang w:eastAsia="zh-CN"/>
              </w:rPr>
              <w:t>GB/T 34621-2017</w:t>
            </w:r>
            <w:r>
              <w:rPr>
                <w:rStyle w:val="83"/>
                <w:rFonts w:hint="default"/>
                <w:lang w:eastAsia="zh-CN"/>
              </w:rPr>
              <w:t>围油栏的相关要求。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000000"/>
                <w:sz w:val="20"/>
                <w:szCs w:val="20"/>
                <w:lang w:eastAsia="zh-CN"/>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000000"/>
                <w:sz w:val="20"/>
                <w:szCs w:val="20"/>
                <w:lang w:eastAsia="zh-CN"/>
              </w:rPr>
            </w:pPr>
          </w:p>
        </w:tc>
      </w:tr>
      <w:tr>
        <w:tblPrEx>
          <w:tblLayout w:type="fixed"/>
          <w:tblCellMar>
            <w:top w:w="15" w:type="dxa"/>
            <w:left w:w="15" w:type="dxa"/>
            <w:bottom w:w="15" w:type="dxa"/>
            <w:right w:w="15" w:type="dxa"/>
          </w:tblCellMar>
        </w:tblPrEx>
        <w:trPr>
          <w:trHeight w:val="2005"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lang w:eastAsia="zh-CN"/>
              </w:rPr>
              <w:t>3</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lang w:eastAsia="zh-CN"/>
              </w:rPr>
            </w:pPr>
            <w:r>
              <w:rPr>
                <w:rFonts w:hint="eastAsia"/>
                <w:color w:val="000000"/>
                <w:sz w:val="20"/>
                <w:szCs w:val="20"/>
                <w:lang w:eastAsia="zh-CN"/>
              </w:rPr>
              <w:t>收油机</w:t>
            </w:r>
          </w:p>
          <w:p>
            <w:pPr>
              <w:widowControl/>
              <w:jc w:val="center"/>
              <w:textAlignment w:val="center"/>
              <w:rPr>
                <w:color w:val="000000"/>
                <w:sz w:val="20"/>
                <w:szCs w:val="20"/>
              </w:rPr>
            </w:pPr>
            <w:r>
              <w:rPr>
                <w:rFonts w:hint="eastAsia"/>
                <w:color w:val="000000"/>
                <w:sz w:val="20"/>
                <w:szCs w:val="20"/>
                <w:lang w:eastAsia="zh-CN"/>
              </w:rPr>
              <w:t>（堰式收油机）</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83"/>
                <w:rFonts w:hint="default"/>
                <w:lang w:eastAsia="zh-CN"/>
              </w:rPr>
            </w:pPr>
            <w:r>
              <w:rPr>
                <w:rStyle w:val="83"/>
                <w:rFonts w:hint="default"/>
                <w:lang w:eastAsia="zh-CN"/>
              </w:rPr>
              <w:t>收油速率</w:t>
            </w:r>
          </w:p>
          <w:p>
            <w:pPr>
              <w:widowControl/>
              <w:jc w:val="center"/>
              <w:textAlignment w:val="center"/>
              <w:rPr>
                <w:color w:val="000000"/>
                <w:sz w:val="20"/>
                <w:szCs w:val="20"/>
              </w:rPr>
            </w:pPr>
            <w:r>
              <w:rPr>
                <w:rFonts w:ascii="Times New Roman" w:hAnsi="Times New Roman" w:cs="Times New Roman"/>
                <w:color w:val="000000"/>
                <w:sz w:val="20"/>
                <w:szCs w:val="20"/>
                <w:lang w:eastAsia="zh-CN"/>
              </w:rPr>
              <w:t>100m³/h</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lang w:eastAsia="zh-CN"/>
              </w:rPr>
              <w:t>SY100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lang w:eastAsia="zh-CN"/>
              </w:rPr>
              <w:t>1</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cs="Times New Roman"/>
                <w:color w:val="000000"/>
                <w:sz w:val="20"/>
                <w:szCs w:val="20"/>
                <w:lang w:eastAsia="zh-CN"/>
              </w:rPr>
            </w:pPr>
            <w:r>
              <w:rPr>
                <w:rStyle w:val="84"/>
                <w:lang w:eastAsia="zh-CN"/>
              </w:rPr>
              <w:t>1)</w:t>
            </w:r>
            <w:r>
              <w:rPr>
                <w:rStyle w:val="83"/>
                <w:rFonts w:hint="default"/>
                <w:lang w:eastAsia="zh-CN"/>
              </w:rPr>
              <w:t>最大收油能力：</w:t>
            </w:r>
            <w:r>
              <w:rPr>
                <w:rStyle w:val="84"/>
                <w:lang w:eastAsia="zh-CN"/>
              </w:rPr>
              <w:t>≥100m³/h</w:t>
            </w:r>
            <w:r>
              <w:rPr>
                <w:rStyle w:val="83"/>
                <w:rFonts w:hint="default"/>
                <w:lang w:eastAsia="zh-CN"/>
              </w:rPr>
              <w:t>；</w:t>
            </w:r>
            <w:r>
              <w:rPr>
                <w:rStyle w:val="84"/>
                <w:lang w:eastAsia="zh-CN"/>
              </w:rPr>
              <w:br w:type="textWrapping"/>
            </w:r>
            <w:r>
              <w:rPr>
                <w:rStyle w:val="84"/>
                <w:lang w:eastAsia="zh-CN"/>
              </w:rPr>
              <w:t>2)</w:t>
            </w:r>
            <w:r>
              <w:rPr>
                <w:rStyle w:val="83"/>
                <w:rFonts w:hint="default"/>
                <w:lang w:eastAsia="zh-CN"/>
              </w:rPr>
              <w:t>适用范围：可回收中、低粘度的油类；</w:t>
            </w:r>
            <w:r>
              <w:rPr>
                <w:rStyle w:val="84"/>
                <w:lang w:eastAsia="zh-CN"/>
              </w:rPr>
              <w:br w:type="textWrapping"/>
            </w:r>
            <w:r>
              <w:rPr>
                <w:rStyle w:val="84"/>
                <w:lang w:eastAsia="zh-CN"/>
              </w:rPr>
              <w:t>3)</w:t>
            </w:r>
            <w:r>
              <w:rPr>
                <w:rStyle w:val="83"/>
                <w:rFonts w:hint="default"/>
                <w:lang w:eastAsia="zh-CN"/>
              </w:rPr>
              <w:t>动力站型式：柴油机驱动；</w:t>
            </w:r>
            <w:r>
              <w:rPr>
                <w:rStyle w:val="84"/>
                <w:lang w:eastAsia="zh-CN"/>
              </w:rPr>
              <w:br w:type="textWrapping"/>
            </w:r>
            <w:r>
              <w:rPr>
                <w:rStyle w:val="84"/>
                <w:lang w:eastAsia="zh-CN"/>
              </w:rPr>
              <w:t>4)</w:t>
            </w:r>
            <w:r>
              <w:rPr>
                <w:rStyle w:val="83"/>
                <w:rFonts w:hint="default"/>
                <w:lang w:eastAsia="zh-CN"/>
              </w:rPr>
              <w:t>输油泵最大扬程：</w:t>
            </w:r>
            <w:r>
              <w:rPr>
                <w:rStyle w:val="84"/>
                <w:lang w:eastAsia="zh-CN"/>
              </w:rPr>
              <w:t>≥20m</w:t>
            </w:r>
            <w:r>
              <w:rPr>
                <w:rStyle w:val="83"/>
                <w:rFonts w:hint="default"/>
                <w:lang w:eastAsia="zh-CN"/>
              </w:rPr>
              <w:t>及以上；</w:t>
            </w:r>
            <w:r>
              <w:rPr>
                <w:rStyle w:val="84"/>
                <w:lang w:eastAsia="zh-CN"/>
              </w:rPr>
              <w:br w:type="textWrapping"/>
            </w:r>
            <w:r>
              <w:rPr>
                <w:rStyle w:val="84"/>
                <w:lang w:eastAsia="zh-CN"/>
              </w:rPr>
              <w:t>5)</w:t>
            </w:r>
            <w:r>
              <w:rPr>
                <w:rStyle w:val="83"/>
                <w:rFonts w:hint="default"/>
                <w:lang w:eastAsia="zh-CN"/>
              </w:rPr>
              <w:t>与之适应的液压软管、标准快速接头、输油管等；液压软管和输油管的长度</w:t>
            </w:r>
            <w:r>
              <w:rPr>
                <w:rStyle w:val="84"/>
                <w:lang w:eastAsia="zh-CN"/>
              </w:rPr>
              <w:t>≥20</w:t>
            </w:r>
            <w:r>
              <w:rPr>
                <w:rStyle w:val="83"/>
                <w:rFonts w:hint="default"/>
                <w:lang w:eastAsia="zh-CN"/>
              </w:rPr>
              <w:t>米。</w:t>
            </w:r>
            <w:r>
              <w:rPr>
                <w:rStyle w:val="84"/>
                <w:lang w:eastAsia="zh-CN"/>
              </w:rPr>
              <w:br w:type="textWrapping"/>
            </w:r>
            <w:r>
              <w:rPr>
                <w:rStyle w:val="84"/>
                <w:lang w:eastAsia="zh-CN"/>
              </w:rPr>
              <w:t>6)</w:t>
            </w:r>
            <w:r>
              <w:rPr>
                <w:rStyle w:val="83"/>
                <w:rFonts w:hint="default"/>
                <w:lang w:eastAsia="zh-CN"/>
              </w:rPr>
              <w:t>符合中华人民共和国国家标准符合中华人民共和国国家标准</w:t>
            </w:r>
            <w:r>
              <w:rPr>
                <w:rStyle w:val="84"/>
                <w:lang w:eastAsia="zh-CN"/>
              </w:rPr>
              <w:t>JT/T1042-2016</w:t>
            </w:r>
            <w:r>
              <w:rPr>
                <w:rStyle w:val="83"/>
                <w:rFonts w:hint="default"/>
                <w:lang w:eastAsia="zh-CN"/>
              </w:rPr>
              <w:t>堰式收油机的相关要求。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000000"/>
                <w:sz w:val="20"/>
                <w:szCs w:val="20"/>
                <w:lang w:eastAsia="zh-CN"/>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000000"/>
                <w:sz w:val="20"/>
                <w:szCs w:val="20"/>
                <w:lang w:eastAsia="zh-CN"/>
              </w:rPr>
            </w:pPr>
          </w:p>
        </w:tc>
      </w:tr>
      <w:tr>
        <w:tblPrEx>
          <w:tblLayout w:type="fixed"/>
          <w:tblCellMar>
            <w:top w:w="15" w:type="dxa"/>
            <w:left w:w="15" w:type="dxa"/>
            <w:bottom w:w="15" w:type="dxa"/>
            <w:right w:w="15" w:type="dxa"/>
          </w:tblCellMar>
        </w:tblPrEx>
        <w:trPr>
          <w:trHeight w:val="1225"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lang w:eastAsia="zh-CN"/>
              </w:rPr>
            </w:pPr>
            <w:r>
              <w:rPr>
                <w:rFonts w:hint="eastAsia" w:ascii="Times New Roman" w:hAnsi="Times New Roman" w:cs="Times New Roman"/>
                <w:color w:val="000000"/>
                <w:sz w:val="20"/>
                <w:szCs w:val="20"/>
                <w:lang w:eastAsia="zh-CN"/>
              </w:rPr>
              <w:t>4</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lang w:eastAsia="zh-CN"/>
              </w:rPr>
            </w:pPr>
            <w:r>
              <w:rPr>
                <w:rFonts w:hint="eastAsia"/>
                <w:color w:val="000000"/>
                <w:sz w:val="20"/>
                <w:szCs w:val="20"/>
                <w:lang w:eastAsia="zh-CN"/>
              </w:rPr>
              <w:t>溢油分散剂</w:t>
            </w:r>
            <w:r>
              <w:rPr>
                <w:rFonts w:hint="eastAsia"/>
                <w:color w:val="000000"/>
                <w:sz w:val="20"/>
                <w:szCs w:val="20"/>
                <w:lang w:eastAsia="zh-CN"/>
              </w:rPr>
              <w:br w:type="textWrapping"/>
            </w:r>
            <w:r>
              <w:rPr>
                <w:rFonts w:hint="eastAsia"/>
                <w:color w:val="000000"/>
                <w:sz w:val="20"/>
                <w:szCs w:val="20"/>
                <w:lang w:eastAsia="zh-CN"/>
              </w:rPr>
              <w:t>喷洒装置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lang w:eastAsia="zh-CN"/>
              </w:rPr>
            </w:pPr>
            <w:r>
              <w:rPr>
                <w:rStyle w:val="83"/>
                <w:rFonts w:hint="default"/>
                <w:lang w:eastAsia="zh-CN"/>
              </w:rPr>
              <w:t>喷洒能力</w:t>
            </w:r>
            <w:r>
              <w:rPr>
                <w:rStyle w:val="83"/>
                <w:rFonts w:hint="default"/>
                <w:lang w:eastAsia="zh-CN"/>
              </w:rPr>
              <w:br w:type="textWrapping"/>
            </w:r>
            <w:r>
              <w:rPr>
                <w:rStyle w:val="84"/>
                <w:lang w:eastAsia="zh-CN"/>
              </w:rPr>
              <w:t>20L/min</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20L/min</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lang w:eastAsia="zh-CN"/>
              </w:rPr>
            </w:pPr>
            <w:r>
              <w:rPr>
                <w:rFonts w:hint="eastAsia"/>
                <w:color w:val="000000"/>
                <w:sz w:val="20"/>
                <w:szCs w:val="20"/>
                <w:lang w:eastAsia="zh-CN"/>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1</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84"/>
                <w:lang w:eastAsia="zh-CN"/>
              </w:rPr>
            </w:pPr>
            <w:r>
              <w:rPr>
                <w:rStyle w:val="84"/>
                <w:lang w:eastAsia="zh-CN"/>
              </w:rPr>
              <w:t>1)</w:t>
            </w:r>
            <w:r>
              <w:rPr>
                <w:rStyle w:val="83"/>
                <w:rFonts w:hint="default"/>
                <w:lang w:eastAsia="zh-CN"/>
              </w:rPr>
              <w:t>喷洒速率：</w:t>
            </w:r>
            <w:r>
              <w:rPr>
                <w:rStyle w:val="84"/>
                <w:lang w:eastAsia="zh-CN"/>
              </w:rPr>
              <w:t>20L/min</w:t>
            </w:r>
            <w:r>
              <w:rPr>
                <w:rStyle w:val="83"/>
                <w:rFonts w:hint="default"/>
                <w:lang w:eastAsia="zh-CN"/>
              </w:rPr>
              <w:t>；</w:t>
            </w:r>
            <w:r>
              <w:rPr>
                <w:rStyle w:val="84"/>
                <w:lang w:eastAsia="zh-CN"/>
              </w:rPr>
              <w:br w:type="textWrapping"/>
            </w:r>
            <w:r>
              <w:rPr>
                <w:rStyle w:val="84"/>
                <w:lang w:eastAsia="zh-CN"/>
              </w:rPr>
              <w:t>2)</w:t>
            </w:r>
            <w:r>
              <w:rPr>
                <w:rStyle w:val="83"/>
                <w:rFonts w:hint="default"/>
                <w:lang w:eastAsia="zh-CN"/>
              </w:rPr>
              <w:t>最大射程：</w:t>
            </w:r>
            <w:r>
              <w:rPr>
                <w:rStyle w:val="84"/>
                <w:lang w:eastAsia="zh-CN"/>
              </w:rPr>
              <w:t>≥10m</w:t>
            </w:r>
            <w:r>
              <w:rPr>
                <w:rStyle w:val="83"/>
                <w:rFonts w:hint="default"/>
                <w:lang w:eastAsia="zh-CN"/>
              </w:rPr>
              <w:t>；</w:t>
            </w:r>
            <w:r>
              <w:rPr>
                <w:rStyle w:val="84"/>
                <w:lang w:eastAsia="zh-CN"/>
              </w:rPr>
              <w:br w:type="textWrapping"/>
            </w:r>
            <w:r>
              <w:rPr>
                <w:rStyle w:val="84"/>
                <w:lang w:eastAsia="zh-CN"/>
              </w:rPr>
              <w:t>3)</w:t>
            </w:r>
            <w:r>
              <w:rPr>
                <w:rStyle w:val="83"/>
                <w:rFonts w:hint="default"/>
                <w:lang w:eastAsia="zh-CN"/>
              </w:rPr>
              <w:t>喷头材质：铜质或</w:t>
            </w:r>
            <w:r>
              <w:rPr>
                <w:rStyle w:val="84"/>
                <w:lang w:eastAsia="zh-CN"/>
              </w:rPr>
              <w:t>304</w:t>
            </w:r>
            <w:r>
              <w:rPr>
                <w:rStyle w:val="83"/>
                <w:rFonts w:hint="default"/>
                <w:lang w:eastAsia="zh-CN"/>
              </w:rPr>
              <w:t>不锈钢；</w:t>
            </w:r>
            <w:r>
              <w:rPr>
                <w:rStyle w:val="84"/>
                <w:lang w:eastAsia="zh-CN"/>
              </w:rPr>
              <w:br w:type="textWrapping"/>
            </w:r>
            <w:r>
              <w:rPr>
                <w:rStyle w:val="84"/>
                <w:lang w:eastAsia="zh-CN"/>
              </w:rPr>
              <w:t>4)</w:t>
            </w:r>
            <w:r>
              <w:rPr>
                <w:rStyle w:val="83"/>
                <w:rFonts w:hint="default"/>
                <w:lang w:eastAsia="zh-CN"/>
              </w:rPr>
              <w:t>符合中华人民共和国交通行业标准</w:t>
            </w:r>
            <w:r>
              <w:rPr>
                <w:rStyle w:val="84"/>
                <w:lang w:eastAsia="zh-CN"/>
              </w:rPr>
              <w:t xml:space="preserve"> JT/T 865-2013 </w:t>
            </w:r>
            <w:r>
              <w:rPr>
                <w:rStyle w:val="83"/>
                <w:rFonts w:hint="default"/>
                <w:lang w:eastAsia="zh-CN"/>
              </w:rPr>
              <w:t>溢油分散剂喷洒装置的要求。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lang w:eastAsia="zh-CN"/>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lang w:eastAsia="zh-CN"/>
              </w:rPr>
            </w:pPr>
          </w:p>
        </w:tc>
      </w:tr>
      <w:tr>
        <w:tblPrEx>
          <w:tblLayout w:type="fixed"/>
          <w:tblCellMar>
            <w:top w:w="15" w:type="dxa"/>
            <w:left w:w="15" w:type="dxa"/>
            <w:bottom w:w="15" w:type="dxa"/>
            <w:right w:w="15" w:type="dxa"/>
          </w:tblCellMar>
        </w:tblPrEx>
        <w:trPr>
          <w:trHeight w:val="481"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lang w:eastAsia="zh-CN"/>
              </w:rPr>
            </w:pPr>
            <w:r>
              <w:rPr>
                <w:rFonts w:hint="eastAsia"/>
                <w:b/>
                <w:color w:val="000000"/>
                <w:sz w:val="20"/>
                <w:szCs w:val="20"/>
                <w:lang w:eastAsia="zh-CN"/>
              </w:rPr>
              <w:t>序号</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lang w:eastAsia="zh-CN"/>
              </w:rPr>
            </w:pPr>
            <w:r>
              <w:rPr>
                <w:rFonts w:hint="eastAsia"/>
                <w:b/>
                <w:color w:val="000000"/>
                <w:sz w:val="20"/>
                <w:szCs w:val="20"/>
                <w:lang w:eastAsia="zh-CN"/>
              </w:rPr>
              <w:t>产品名称</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83"/>
                <w:rFonts w:hint="default"/>
                <w:lang w:eastAsia="zh-CN"/>
              </w:rPr>
            </w:pPr>
            <w:r>
              <w:rPr>
                <w:rFonts w:hint="eastAsia"/>
                <w:b/>
                <w:color w:val="000000"/>
                <w:sz w:val="20"/>
                <w:szCs w:val="20"/>
                <w:lang w:eastAsia="zh-CN"/>
              </w:rPr>
              <w:t>标准</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lang w:eastAsia="zh-CN"/>
              </w:rPr>
            </w:pPr>
            <w:r>
              <w:rPr>
                <w:rFonts w:hint="eastAsia"/>
                <w:b/>
                <w:color w:val="000000"/>
                <w:sz w:val="20"/>
                <w:szCs w:val="20"/>
                <w:lang w:eastAsia="zh-CN"/>
              </w:rPr>
              <w:t>规格</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lang w:eastAsia="zh-CN"/>
              </w:rPr>
            </w:pPr>
            <w:r>
              <w:rPr>
                <w:rFonts w:hint="eastAsia"/>
                <w:b/>
                <w:color w:val="000000"/>
                <w:sz w:val="20"/>
                <w:szCs w:val="20"/>
                <w:lang w:eastAsia="zh-CN"/>
              </w:rPr>
              <w:t>单位</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lang w:eastAsia="zh-CN"/>
              </w:rPr>
            </w:pPr>
            <w:r>
              <w:rPr>
                <w:rFonts w:hint="eastAsia"/>
                <w:b/>
                <w:color w:val="000000"/>
                <w:sz w:val="20"/>
                <w:szCs w:val="20"/>
                <w:lang w:eastAsia="zh-CN"/>
              </w:rPr>
              <w:t>数量</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84"/>
                <w:lang w:eastAsia="zh-CN"/>
              </w:rPr>
            </w:pPr>
            <w:r>
              <w:rPr>
                <w:rFonts w:hint="eastAsia"/>
                <w:b/>
                <w:color w:val="000000"/>
                <w:sz w:val="20"/>
                <w:szCs w:val="20"/>
                <w:lang w:eastAsia="zh-CN"/>
              </w:rPr>
              <w:t>技术规格要求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rPr>
            </w:pPr>
            <w:r>
              <w:rPr>
                <w:rFonts w:hint="eastAsia"/>
                <w:b/>
                <w:color w:val="000000"/>
                <w:sz w:val="20"/>
                <w:szCs w:val="20"/>
                <w:lang w:val="en-US" w:eastAsia="zh-CN"/>
              </w:rPr>
              <w:t>包干</w:t>
            </w:r>
            <w:r>
              <w:rPr>
                <w:rFonts w:hint="eastAsia"/>
                <w:b/>
                <w:color w:val="000000"/>
                <w:sz w:val="20"/>
                <w:szCs w:val="20"/>
                <w:lang w:eastAsia="zh-CN"/>
              </w:rPr>
              <w:t>单价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rPr>
            </w:pPr>
            <w:r>
              <w:rPr>
                <w:rFonts w:hint="eastAsia"/>
                <w:b/>
                <w:color w:val="000000"/>
                <w:sz w:val="20"/>
                <w:szCs w:val="20"/>
                <w:lang w:eastAsia="zh-CN"/>
              </w:rPr>
              <w:t>小计</w:t>
            </w:r>
            <w:r>
              <w:rPr>
                <w:rFonts w:hint="eastAsia"/>
                <w:b/>
                <w:color w:val="000000"/>
                <w:sz w:val="20"/>
                <w:szCs w:val="20"/>
                <w:lang w:eastAsia="zh-CN"/>
              </w:rPr>
              <w:br w:type="textWrapping"/>
            </w:r>
            <w:r>
              <w:rPr>
                <w:rFonts w:hint="eastAsia"/>
                <w:b/>
                <w:color w:val="000000"/>
                <w:sz w:val="20"/>
                <w:szCs w:val="20"/>
                <w:lang w:eastAsia="zh-CN"/>
              </w:rPr>
              <w:t>（元）</w:t>
            </w:r>
          </w:p>
        </w:tc>
      </w:tr>
      <w:tr>
        <w:tblPrEx>
          <w:tblLayout w:type="fixed"/>
          <w:tblCellMar>
            <w:top w:w="15" w:type="dxa"/>
            <w:left w:w="15" w:type="dxa"/>
            <w:bottom w:w="15" w:type="dxa"/>
            <w:right w:w="15" w:type="dxa"/>
          </w:tblCellMar>
        </w:tblPrEx>
        <w:trPr>
          <w:trHeight w:val="1230" w:hRule="atLeast"/>
        </w:trPr>
        <w:tc>
          <w:tcPr>
            <w:tcW w:w="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rPr>
            </w:pPr>
            <w:r>
              <w:rPr>
                <w:rFonts w:hint="eastAsia" w:ascii="Times New Roman" w:hAnsi="Times New Roman" w:cs="Times New Roman"/>
                <w:color w:val="000000"/>
                <w:sz w:val="20"/>
                <w:szCs w:val="20"/>
                <w:lang w:eastAsia="zh-CN"/>
              </w:rPr>
              <w:t>5</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吸附材料</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rPr>
            </w:pPr>
            <w:r>
              <w:rPr>
                <w:rStyle w:val="84"/>
                <w:lang w:eastAsia="zh-CN"/>
              </w:rPr>
              <w:t>20</w:t>
            </w:r>
            <w:r>
              <w:rPr>
                <w:rStyle w:val="83"/>
                <w:rFonts w:hint="default"/>
                <w:lang w:eastAsia="zh-CN"/>
              </w:rPr>
              <w:t>公斤</w:t>
            </w:r>
            <w:r>
              <w:rPr>
                <w:rStyle w:val="84"/>
                <w:lang w:eastAsia="zh-CN"/>
              </w:rPr>
              <w:t>/</w:t>
            </w:r>
            <w:r>
              <w:rPr>
                <w:rStyle w:val="83"/>
                <w:rFonts w:hint="default"/>
                <w:lang w:eastAsia="zh-CN"/>
              </w:rPr>
              <w:t>包</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lang w:eastAsia="zh-CN"/>
              </w:rPr>
              <w:t>PP-1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吨</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lang w:eastAsia="zh-CN"/>
              </w:rPr>
              <w:t>1</w:t>
            </w:r>
          </w:p>
        </w:tc>
        <w:tc>
          <w:tcPr>
            <w:tcW w:w="7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cs="Times New Roman"/>
                <w:color w:val="000000"/>
                <w:sz w:val="20"/>
                <w:szCs w:val="20"/>
                <w:lang w:eastAsia="zh-CN"/>
              </w:rPr>
            </w:pPr>
            <w:r>
              <w:rPr>
                <w:rStyle w:val="84"/>
                <w:lang w:eastAsia="zh-CN"/>
              </w:rPr>
              <w:t>1)</w:t>
            </w:r>
            <w:r>
              <w:rPr>
                <w:rStyle w:val="83"/>
                <w:rFonts w:hint="default"/>
                <w:lang w:eastAsia="zh-CN"/>
              </w:rPr>
              <w:t>原材料比重：</w:t>
            </w:r>
            <w:r>
              <w:rPr>
                <w:rStyle w:val="84"/>
                <w:lang w:eastAsia="zh-CN"/>
              </w:rPr>
              <w:t>≤1.0g/cm3</w:t>
            </w:r>
            <w:r>
              <w:rPr>
                <w:rStyle w:val="83"/>
                <w:rFonts w:hint="default"/>
                <w:lang w:eastAsia="zh-CN"/>
              </w:rPr>
              <w:t>；</w:t>
            </w:r>
            <w:r>
              <w:rPr>
                <w:rStyle w:val="84"/>
                <w:lang w:eastAsia="zh-CN"/>
              </w:rPr>
              <w:br w:type="textWrapping"/>
            </w:r>
            <w:r>
              <w:rPr>
                <w:rStyle w:val="84"/>
                <w:lang w:eastAsia="zh-CN"/>
              </w:rPr>
              <w:t>2)</w:t>
            </w:r>
            <w:r>
              <w:rPr>
                <w:rStyle w:val="83"/>
                <w:rFonts w:hint="default"/>
                <w:lang w:eastAsia="zh-CN"/>
              </w:rPr>
              <w:t>吸油量：大于自重的</w:t>
            </w:r>
            <w:r>
              <w:rPr>
                <w:rStyle w:val="84"/>
                <w:lang w:eastAsia="zh-CN"/>
              </w:rPr>
              <w:t>12</w:t>
            </w:r>
            <w:r>
              <w:rPr>
                <w:rStyle w:val="83"/>
                <w:rFonts w:hint="default"/>
                <w:lang w:eastAsia="zh-CN"/>
              </w:rPr>
              <w:t>倍；</w:t>
            </w:r>
            <w:r>
              <w:rPr>
                <w:rStyle w:val="84"/>
                <w:lang w:eastAsia="zh-CN"/>
              </w:rPr>
              <w:br w:type="textWrapping"/>
            </w:r>
            <w:r>
              <w:rPr>
                <w:rStyle w:val="84"/>
                <w:lang w:eastAsia="zh-CN"/>
              </w:rPr>
              <w:t>3)</w:t>
            </w:r>
            <w:r>
              <w:rPr>
                <w:rStyle w:val="83"/>
                <w:rFonts w:hint="default"/>
                <w:lang w:eastAsia="zh-CN"/>
              </w:rPr>
              <w:t>吸水性：为本身重量</w:t>
            </w:r>
            <w:r>
              <w:rPr>
                <w:rStyle w:val="84"/>
                <w:lang w:eastAsia="zh-CN"/>
              </w:rPr>
              <w:t>10%</w:t>
            </w:r>
            <w:r>
              <w:rPr>
                <w:rStyle w:val="83"/>
                <w:rFonts w:hint="default"/>
                <w:lang w:eastAsia="zh-CN"/>
              </w:rPr>
              <w:t>以下（</w:t>
            </w:r>
            <w:r>
              <w:rPr>
                <w:rStyle w:val="84"/>
                <w:lang w:eastAsia="zh-CN"/>
              </w:rPr>
              <w:t>20℃</w:t>
            </w:r>
            <w:r>
              <w:rPr>
                <w:rStyle w:val="83"/>
                <w:rFonts w:hint="default"/>
                <w:lang w:eastAsia="zh-CN"/>
              </w:rPr>
              <w:t>）；</w:t>
            </w:r>
            <w:r>
              <w:rPr>
                <w:rStyle w:val="84"/>
                <w:lang w:eastAsia="zh-CN"/>
              </w:rPr>
              <w:br w:type="textWrapping"/>
            </w:r>
            <w:r>
              <w:rPr>
                <w:rStyle w:val="84"/>
                <w:lang w:eastAsia="zh-CN"/>
              </w:rPr>
              <w:t>4)</w:t>
            </w:r>
            <w:r>
              <w:rPr>
                <w:rStyle w:val="83"/>
                <w:rFonts w:hint="default"/>
                <w:lang w:eastAsia="zh-CN"/>
              </w:rPr>
              <w:t>持油性保持率：</w:t>
            </w:r>
            <w:r>
              <w:rPr>
                <w:rStyle w:val="84"/>
                <w:lang w:eastAsia="zh-CN"/>
              </w:rPr>
              <w:t>80%</w:t>
            </w:r>
            <w:r>
              <w:rPr>
                <w:rStyle w:val="83"/>
                <w:rFonts w:hint="default"/>
                <w:lang w:eastAsia="zh-CN"/>
              </w:rPr>
              <w:t>以上；</w:t>
            </w:r>
            <w:r>
              <w:rPr>
                <w:rStyle w:val="84"/>
                <w:lang w:eastAsia="zh-CN"/>
              </w:rPr>
              <w:br w:type="textWrapping"/>
            </w:r>
            <w:r>
              <w:rPr>
                <w:rStyle w:val="84"/>
                <w:lang w:eastAsia="zh-CN"/>
              </w:rPr>
              <w:t>5)</w:t>
            </w:r>
            <w:r>
              <w:rPr>
                <w:rStyle w:val="83"/>
                <w:rFonts w:hint="default"/>
                <w:lang w:eastAsia="zh-CN"/>
              </w:rPr>
              <w:t>厚度：</w:t>
            </w:r>
            <w:r>
              <w:rPr>
                <w:rStyle w:val="84"/>
                <w:lang w:eastAsia="zh-CN"/>
              </w:rPr>
              <w:t>4</w:t>
            </w:r>
            <w:r>
              <w:rPr>
                <w:rStyle w:val="83"/>
                <w:rFonts w:hint="default"/>
                <w:lang w:eastAsia="zh-CN"/>
              </w:rPr>
              <w:t>～</w:t>
            </w:r>
            <w:r>
              <w:rPr>
                <w:rStyle w:val="84"/>
                <w:lang w:eastAsia="zh-CN"/>
              </w:rPr>
              <w:t>6mm</w:t>
            </w:r>
            <w:r>
              <w:rPr>
                <w:rStyle w:val="83"/>
                <w:rFonts w:hint="default"/>
                <w:lang w:eastAsia="zh-CN"/>
              </w:rPr>
              <w:t>；</w:t>
            </w:r>
            <w:r>
              <w:rPr>
                <w:rStyle w:val="84"/>
                <w:lang w:eastAsia="zh-CN"/>
              </w:rPr>
              <w:br w:type="textWrapping"/>
            </w:r>
            <w:r>
              <w:rPr>
                <w:rStyle w:val="84"/>
                <w:lang w:eastAsia="zh-CN"/>
              </w:rPr>
              <w:t>6)</w:t>
            </w:r>
            <w:r>
              <w:rPr>
                <w:rStyle w:val="83"/>
                <w:rFonts w:hint="default"/>
                <w:lang w:eastAsia="zh-CN"/>
              </w:rPr>
              <w:t>经振荡</w:t>
            </w:r>
            <w:r>
              <w:rPr>
                <w:rStyle w:val="84"/>
                <w:lang w:eastAsia="zh-CN"/>
              </w:rPr>
              <w:t>12h</w:t>
            </w:r>
            <w:r>
              <w:rPr>
                <w:rStyle w:val="83"/>
                <w:rFonts w:hint="default"/>
                <w:lang w:eastAsia="zh-CN"/>
              </w:rPr>
              <w:t>后保持原形；</w:t>
            </w:r>
            <w:r>
              <w:rPr>
                <w:rStyle w:val="84"/>
                <w:lang w:eastAsia="zh-CN"/>
              </w:rPr>
              <w:br w:type="textWrapping"/>
            </w:r>
            <w:r>
              <w:rPr>
                <w:rStyle w:val="84"/>
                <w:lang w:eastAsia="zh-CN"/>
              </w:rPr>
              <w:t>7)</w:t>
            </w:r>
            <w:r>
              <w:rPr>
                <w:rStyle w:val="83"/>
                <w:rFonts w:hint="default"/>
                <w:lang w:eastAsia="zh-CN"/>
              </w:rPr>
              <w:t>在常见溢油油品和水中无溶解和形变现象；</w:t>
            </w:r>
            <w:r>
              <w:rPr>
                <w:rStyle w:val="84"/>
                <w:lang w:eastAsia="zh-CN"/>
              </w:rPr>
              <w:br w:type="textWrapping"/>
            </w:r>
            <w:r>
              <w:rPr>
                <w:rStyle w:val="84"/>
                <w:lang w:eastAsia="zh-CN"/>
              </w:rPr>
              <w:t>8)</w:t>
            </w:r>
            <w:r>
              <w:rPr>
                <w:rStyle w:val="83"/>
                <w:rFonts w:hint="default"/>
                <w:lang w:eastAsia="zh-CN"/>
              </w:rPr>
              <w:t>正常储存年限不小于</w:t>
            </w:r>
            <w:r>
              <w:rPr>
                <w:rStyle w:val="84"/>
                <w:lang w:eastAsia="zh-CN"/>
              </w:rPr>
              <w:t>5</w:t>
            </w:r>
            <w:r>
              <w:rPr>
                <w:rStyle w:val="83"/>
                <w:rFonts w:hint="default"/>
                <w:lang w:eastAsia="zh-CN"/>
              </w:rPr>
              <w:t>年。</w:t>
            </w:r>
            <w:r>
              <w:rPr>
                <w:rStyle w:val="84"/>
                <w:lang w:eastAsia="zh-CN"/>
              </w:rPr>
              <w:br w:type="textWrapping"/>
            </w:r>
            <w:r>
              <w:rPr>
                <w:rStyle w:val="84"/>
                <w:lang w:eastAsia="zh-CN"/>
              </w:rPr>
              <w:t>9)</w:t>
            </w:r>
            <w:r>
              <w:rPr>
                <w:rStyle w:val="83"/>
                <w:rFonts w:hint="default"/>
                <w:lang w:eastAsia="zh-CN"/>
              </w:rPr>
              <w:t>满足中华人民共和国交通部行业标准</w:t>
            </w:r>
            <w:r>
              <w:rPr>
                <w:rStyle w:val="84"/>
                <w:lang w:eastAsia="zh-CN"/>
              </w:rPr>
              <w:t>JT/T560—2004“</w:t>
            </w:r>
            <w:r>
              <w:rPr>
                <w:rStyle w:val="83"/>
                <w:rFonts w:hint="default"/>
                <w:lang w:eastAsia="zh-CN"/>
              </w:rPr>
              <w:t>船用吸油毡</w:t>
            </w:r>
            <w:r>
              <w:rPr>
                <w:rStyle w:val="84"/>
                <w:lang w:eastAsia="zh-CN"/>
              </w:rPr>
              <w:t>”</w:t>
            </w:r>
            <w:r>
              <w:rPr>
                <w:rStyle w:val="83"/>
                <w:rFonts w:hint="default"/>
                <w:lang w:eastAsia="zh-CN"/>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000000"/>
                <w:sz w:val="20"/>
                <w:szCs w:val="20"/>
                <w:lang w:eastAsia="zh-CN"/>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000000"/>
                <w:sz w:val="20"/>
                <w:szCs w:val="20"/>
                <w:lang w:eastAsia="zh-CN"/>
              </w:rPr>
            </w:pPr>
          </w:p>
        </w:tc>
      </w:tr>
      <w:tr>
        <w:tblPrEx>
          <w:tblLayout w:type="fixed"/>
          <w:tblCellMar>
            <w:top w:w="15" w:type="dxa"/>
            <w:left w:w="15" w:type="dxa"/>
            <w:bottom w:w="15" w:type="dxa"/>
            <w:right w:w="15" w:type="dxa"/>
          </w:tblCellMar>
        </w:tblPrEx>
        <w:trPr>
          <w:trHeight w:val="1149"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吸附材料</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rPr>
            </w:pPr>
            <w:r>
              <w:rPr>
                <w:rStyle w:val="84"/>
                <w:lang w:eastAsia="zh-CN"/>
              </w:rPr>
              <w:t>20</w:t>
            </w:r>
            <w:r>
              <w:rPr>
                <w:rStyle w:val="83"/>
                <w:rFonts w:hint="default"/>
                <w:lang w:eastAsia="zh-CN"/>
              </w:rPr>
              <w:t>公斤</w:t>
            </w:r>
            <w:r>
              <w:rPr>
                <w:rStyle w:val="84"/>
                <w:lang w:eastAsia="zh-CN"/>
              </w:rPr>
              <w:t>/</w:t>
            </w:r>
            <w:r>
              <w:rPr>
                <w:rStyle w:val="83"/>
                <w:rFonts w:hint="default"/>
                <w:lang w:eastAsia="zh-CN"/>
              </w:rPr>
              <w:t>包</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lang w:eastAsia="zh-CN"/>
              </w:rPr>
              <w:t>PP-2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吨</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lang w:eastAsia="zh-CN"/>
              </w:rPr>
              <w:t>3</w:t>
            </w:r>
          </w:p>
        </w:tc>
        <w:tc>
          <w:tcPr>
            <w:tcW w:w="7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000000"/>
                <w:sz w:val="20"/>
                <w:szCs w:val="20"/>
              </w:rPr>
            </w:pPr>
          </w:p>
        </w:tc>
      </w:tr>
      <w:tr>
        <w:tblPrEx>
          <w:tblLayout w:type="fixed"/>
          <w:tblCellMar>
            <w:top w:w="15" w:type="dxa"/>
            <w:left w:w="15" w:type="dxa"/>
            <w:bottom w:w="15" w:type="dxa"/>
            <w:right w:w="15" w:type="dxa"/>
          </w:tblCellMar>
        </w:tblPrEx>
        <w:trPr>
          <w:trHeight w:val="1901"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rPr>
            </w:pPr>
            <w:r>
              <w:rPr>
                <w:rFonts w:hint="eastAsia" w:ascii="Times New Roman" w:hAnsi="Times New Roman" w:cs="Times New Roman"/>
                <w:color w:val="000000"/>
                <w:sz w:val="20"/>
                <w:szCs w:val="20"/>
                <w:lang w:eastAsia="zh-CN"/>
              </w:rPr>
              <w:t>6</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浓缩型</w:t>
            </w:r>
            <w:r>
              <w:rPr>
                <w:rFonts w:hint="eastAsia"/>
                <w:color w:val="000000"/>
                <w:sz w:val="20"/>
                <w:szCs w:val="20"/>
                <w:lang w:eastAsia="zh-CN"/>
              </w:rPr>
              <w:br w:type="textWrapping"/>
            </w:r>
            <w:r>
              <w:rPr>
                <w:rFonts w:hint="eastAsia"/>
                <w:color w:val="000000"/>
                <w:sz w:val="20"/>
                <w:szCs w:val="20"/>
                <w:lang w:eastAsia="zh-CN"/>
              </w:rPr>
              <w:t>溢油分散剂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20"/>
                <w:szCs w:val="20"/>
              </w:rPr>
            </w:pPr>
            <w:r>
              <w:rPr>
                <w:rFonts w:hint="eastAsia"/>
                <w:color w:val="000000"/>
                <w:sz w:val="20"/>
                <w:szCs w:val="20"/>
                <w:lang w:eastAsia="zh-CN"/>
              </w:rPr>
              <w:t>浓缩型</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浓缩型</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吨</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lang w:eastAsia="zh-CN"/>
              </w:rPr>
              <w:t>2.88</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cs="Times New Roman"/>
                <w:color w:val="000000"/>
                <w:sz w:val="20"/>
                <w:szCs w:val="20"/>
                <w:lang w:eastAsia="zh-CN"/>
              </w:rPr>
            </w:pPr>
            <w:r>
              <w:rPr>
                <w:rStyle w:val="84"/>
                <w:lang w:eastAsia="zh-CN"/>
              </w:rPr>
              <w:t>1)PH</w:t>
            </w:r>
            <w:r>
              <w:rPr>
                <w:rStyle w:val="83"/>
                <w:rFonts w:hint="default"/>
                <w:lang w:eastAsia="zh-CN"/>
              </w:rPr>
              <w:t>值：</w:t>
            </w:r>
            <w:r>
              <w:rPr>
                <w:rStyle w:val="84"/>
                <w:lang w:eastAsia="zh-CN"/>
              </w:rPr>
              <w:t>7</w:t>
            </w:r>
            <w:r>
              <w:rPr>
                <w:rStyle w:val="83"/>
                <w:rFonts w:hint="default"/>
                <w:lang w:eastAsia="zh-CN"/>
              </w:rPr>
              <w:t>～</w:t>
            </w:r>
            <w:r>
              <w:rPr>
                <w:rStyle w:val="84"/>
                <w:lang w:eastAsia="zh-CN"/>
              </w:rPr>
              <w:t>7.5</w:t>
            </w:r>
            <w:r>
              <w:rPr>
                <w:rStyle w:val="83"/>
                <w:rFonts w:hint="default"/>
                <w:lang w:eastAsia="zh-CN"/>
              </w:rPr>
              <w:t xml:space="preserve">； </w:t>
            </w:r>
            <w:r>
              <w:rPr>
                <w:rStyle w:val="84"/>
                <w:lang w:eastAsia="zh-CN"/>
              </w:rPr>
              <w:t>2)</w:t>
            </w:r>
            <w:r>
              <w:rPr>
                <w:rStyle w:val="83"/>
                <w:rFonts w:hint="default"/>
                <w:lang w:eastAsia="zh-CN"/>
              </w:rPr>
              <w:t>燃点：</w:t>
            </w:r>
            <w:r>
              <w:rPr>
                <w:rStyle w:val="84"/>
                <w:lang w:eastAsia="zh-CN"/>
              </w:rPr>
              <w:t>≥70℃</w:t>
            </w:r>
            <w:r>
              <w:rPr>
                <w:rStyle w:val="83"/>
                <w:rFonts w:hint="default"/>
                <w:lang w:eastAsia="zh-CN"/>
              </w:rPr>
              <w:t xml:space="preserve">； </w:t>
            </w:r>
            <w:r>
              <w:rPr>
                <w:rStyle w:val="84"/>
                <w:lang w:eastAsia="zh-CN"/>
              </w:rPr>
              <w:t>3)</w:t>
            </w:r>
            <w:r>
              <w:rPr>
                <w:rStyle w:val="83"/>
                <w:rFonts w:hint="default"/>
                <w:lang w:eastAsia="zh-CN"/>
              </w:rPr>
              <w:t>运动粘度：</w:t>
            </w:r>
            <w:r>
              <w:rPr>
                <w:rStyle w:val="84"/>
                <w:lang w:eastAsia="zh-CN"/>
              </w:rPr>
              <w:t>(30℃)m</w:t>
            </w:r>
            <w:r>
              <w:rPr>
                <w:rStyle w:val="83"/>
                <w:rFonts w:hint="default"/>
                <w:lang w:eastAsia="zh-CN"/>
              </w:rPr>
              <w:t>㎡</w:t>
            </w:r>
            <w:r>
              <w:rPr>
                <w:rStyle w:val="84"/>
                <w:lang w:eastAsia="zh-CN"/>
              </w:rPr>
              <w:t xml:space="preserve"> /s :</w:t>
            </w:r>
            <w:r>
              <w:rPr>
                <w:rStyle w:val="83"/>
                <w:rFonts w:hint="default"/>
                <w:lang w:eastAsia="zh-CN"/>
              </w:rPr>
              <w:t>＜</w:t>
            </w:r>
            <w:r>
              <w:rPr>
                <w:rStyle w:val="84"/>
                <w:lang w:eastAsia="zh-CN"/>
              </w:rPr>
              <w:t>50</w:t>
            </w:r>
            <w:r>
              <w:rPr>
                <w:rStyle w:val="83"/>
                <w:rFonts w:hint="default"/>
                <w:lang w:eastAsia="zh-CN"/>
              </w:rPr>
              <w:t>；</w:t>
            </w:r>
            <w:r>
              <w:rPr>
                <w:rStyle w:val="84"/>
                <w:lang w:eastAsia="zh-CN"/>
              </w:rPr>
              <w:t xml:space="preserve"> </w:t>
            </w:r>
            <w:r>
              <w:rPr>
                <w:rStyle w:val="84"/>
                <w:lang w:eastAsia="zh-CN"/>
              </w:rPr>
              <w:br w:type="textWrapping"/>
            </w:r>
            <w:r>
              <w:rPr>
                <w:rStyle w:val="84"/>
                <w:lang w:eastAsia="zh-CN"/>
              </w:rPr>
              <w:t>4)</w:t>
            </w:r>
            <w:r>
              <w:rPr>
                <w:rStyle w:val="83"/>
                <w:rFonts w:hint="default"/>
                <w:lang w:eastAsia="zh-CN"/>
              </w:rPr>
              <w:t>乳化率：</w:t>
            </w:r>
            <w:r>
              <w:rPr>
                <w:rStyle w:val="84"/>
                <w:lang w:eastAsia="zh-CN"/>
              </w:rPr>
              <w:t>30S:&gt;60%</w:t>
            </w:r>
            <w:r>
              <w:rPr>
                <w:rStyle w:val="83"/>
                <w:rFonts w:hint="default"/>
                <w:lang w:eastAsia="zh-CN"/>
              </w:rPr>
              <w:t>，</w:t>
            </w:r>
            <w:r>
              <w:rPr>
                <w:rStyle w:val="84"/>
                <w:lang w:eastAsia="zh-CN"/>
              </w:rPr>
              <w:t>10min</w:t>
            </w:r>
            <w:r>
              <w:rPr>
                <w:rStyle w:val="83"/>
                <w:rFonts w:hint="default"/>
                <w:lang w:eastAsia="zh-CN"/>
              </w:rPr>
              <w:t>：</w:t>
            </w:r>
            <w:r>
              <w:rPr>
                <w:rStyle w:val="84"/>
                <w:lang w:eastAsia="zh-CN"/>
              </w:rPr>
              <w:t>&gt;20%</w:t>
            </w:r>
            <w:r>
              <w:rPr>
                <w:rStyle w:val="83"/>
                <w:rFonts w:hint="default"/>
                <w:lang w:eastAsia="zh-CN"/>
              </w:rPr>
              <w:t>；</w:t>
            </w:r>
            <w:r>
              <w:rPr>
                <w:rStyle w:val="84"/>
                <w:lang w:eastAsia="zh-CN"/>
              </w:rPr>
              <w:br w:type="textWrapping"/>
            </w:r>
            <w:r>
              <w:rPr>
                <w:rStyle w:val="84"/>
                <w:lang w:eastAsia="zh-CN"/>
              </w:rPr>
              <w:t>5)</w:t>
            </w:r>
            <w:r>
              <w:rPr>
                <w:rStyle w:val="83"/>
                <w:rFonts w:hint="default"/>
                <w:lang w:eastAsia="zh-CN"/>
              </w:rPr>
              <w:t>可生物降解性（</w:t>
            </w:r>
            <w:r>
              <w:rPr>
                <w:rStyle w:val="84"/>
                <w:lang w:eastAsia="zh-CN"/>
              </w:rPr>
              <w:t>BOD5/COD</w:t>
            </w:r>
            <w:r>
              <w:rPr>
                <w:rStyle w:val="83"/>
                <w:rFonts w:hint="default"/>
                <w:lang w:eastAsia="zh-CN"/>
              </w:rPr>
              <w:t>）：</w:t>
            </w:r>
            <w:r>
              <w:rPr>
                <w:rStyle w:val="84"/>
                <w:lang w:eastAsia="zh-CN"/>
              </w:rPr>
              <w:t>&gt;30%</w:t>
            </w:r>
            <w:r>
              <w:rPr>
                <w:rStyle w:val="83"/>
                <w:rFonts w:hint="default"/>
                <w:lang w:eastAsia="zh-CN"/>
              </w:rPr>
              <w:t>；</w:t>
            </w:r>
            <w:r>
              <w:rPr>
                <w:rStyle w:val="84"/>
                <w:lang w:eastAsia="zh-CN"/>
              </w:rPr>
              <w:br w:type="textWrapping"/>
            </w:r>
            <w:r>
              <w:rPr>
                <w:rStyle w:val="84"/>
                <w:lang w:eastAsia="zh-CN"/>
              </w:rPr>
              <w:t>6)</w:t>
            </w:r>
            <w:r>
              <w:rPr>
                <w:rStyle w:val="83"/>
                <w:rFonts w:hint="default"/>
                <w:lang w:eastAsia="zh-CN"/>
              </w:rPr>
              <w:t>鱼类急性毒性：</w:t>
            </w:r>
            <w:r>
              <w:rPr>
                <w:rStyle w:val="84"/>
                <w:lang w:eastAsia="zh-CN"/>
              </w:rPr>
              <w:t>&gt;24h</w:t>
            </w:r>
            <w:r>
              <w:rPr>
                <w:rStyle w:val="83"/>
                <w:rFonts w:hint="default"/>
                <w:lang w:eastAsia="zh-CN"/>
              </w:rPr>
              <w:t>；</w:t>
            </w:r>
            <w:r>
              <w:rPr>
                <w:rStyle w:val="84"/>
                <w:lang w:eastAsia="zh-CN"/>
              </w:rPr>
              <w:br w:type="textWrapping"/>
            </w:r>
            <w:r>
              <w:rPr>
                <w:rStyle w:val="84"/>
                <w:lang w:eastAsia="zh-CN"/>
              </w:rPr>
              <w:t>7)</w:t>
            </w:r>
            <w:r>
              <w:rPr>
                <w:rStyle w:val="83"/>
                <w:rFonts w:hint="default"/>
                <w:lang w:eastAsia="zh-CN"/>
              </w:rPr>
              <w:t>包装要求：每桶</w:t>
            </w:r>
            <w:r>
              <w:rPr>
                <w:rStyle w:val="84"/>
                <w:lang w:eastAsia="zh-CN"/>
              </w:rPr>
              <w:t>20</w:t>
            </w:r>
            <w:r>
              <w:rPr>
                <w:rStyle w:val="83"/>
                <w:rFonts w:hint="default"/>
                <w:lang w:eastAsia="zh-CN"/>
              </w:rPr>
              <w:t>公斤；</w:t>
            </w:r>
            <w:r>
              <w:rPr>
                <w:rStyle w:val="84"/>
                <w:lang w:eastAsia="zh-CN"/>
              </w:rPr>
              <w:br w:type="textWrapping"/>
            </w:r>
            <w:r>
              <w:rPr>
                <w:rStyle w:val="84"/>
                <w:lang w:eastAsia="zh-CN"/>
              </w:rPr>
              <w:t>8)</w:t>
            </w:r>
            <w:r>
              <w:rPr>
                <w:rStyle w:val="83"/>
                <w:rFonts w:hint="default"/>
                <w:lang w:eastAsia="zh-CN"/>
              </w:rPr>
              <w:t>正常储存年限不小于</w:t>
            </w:r>
            <w:r>
              <w:rPr>
                <w:rStyle w:val="84"/>
                <w:lang w:eastAsia="zh-CN"/>
              </w:rPr>
              <w:t>5</w:t>
            </w:r>
            <w:r>
              <w:rPr>
                <w:rStyle w:val="83"/>
                <w:rFonts w:hint="default"/>
                <w:lang w:eastAsia="zh-CN"/>
              </w:rPr>
              <w:t>年。</w:t>
            </w:r>
            <w:r>
              <w:rPr>
                <w:rStyle w:val="84"/>
                <w:lang w:eastAsia="zh-CN"/>
              </w:rPr>
              <w:br w:type="textWrapping"/>
            </w:r>
            <w:r>
              <w:rPr>
                <w:rStyle w:val="84"/>
                <w:rFonts w:hint="eastAsia"/>
                <w:lang w:eastAsia="zh-CN"/>
              </w:rPr>
              <w:t>9)</w:t>
            </w:r>
            <w:r>
              <w:rPr>
                <w:rStyle w:val="83"/>
                <w:rFonts w:hint="default"/>
                <w:lang w:eastAsia="zh-CN"/>
              </w:rPr>
              <w:t>采用中华人民共和国国家标准</w:t>
            </w:r>
            <w:r>
              <w:rPr>
                <w:rStyle w:val="84"/>
                <w:lang w:eastAsia="zh-CN"/>
              </w:rPr>
              <w:t>“</w:t>
            </w:r>
            <w:r>
              <w:rPr>
                <w:rStyle w:val="83"/>
                <w:rFonts w:hint="default"/>
                <w:lang w:eastAsia="zh-CN"/>
              </w:rPr>
              <w:t>溢油分散剂</w:t>
            </w:r>
            <w:r>
              <w:rPr>
                <w:rStyle w:val="84"/>
                <w:lang w:eastAsia="zh-CN"/>
              </w:rPr>
              <w:t>”GB18188.1</w:t>
            </w:r>
            <w:r>
              <w:rPr>
                <w:rStyle w:val="83"/>
                <w:rFonts w:hint="default"/>
                <w:lang w:eastAsia="zh-CN"/>
              </w:rPr>
              <w:t>－</w:t>
            </w:r>
            <w:r>
              <w:rPr>
                <w:rStyle w:val="84"/>
                <w:lang w:eastAsia="zh-CN"/>
              </w:rPr>
              <w:t>2000</w:t>
            </w:r>
            <w:r>
              <w:rPr>
                <w:rStyle w:val="83"/>
                <w:rFonts w:hint="default"/>
                <w:lang w:eastAsia="zh-CN"/>
              </w:rPr>
              <w:t>技术条件。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000000"/>
                <w:sz w:val="20"/>
                <w:szCs w:val="20"/>
                <w:lang w:eastAsia="zh-CN"/>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000000"/>
                <w:sz w:val="20"/>
                <w:szCs w:val="20"/>
                <w:lang w:eastAsia="zh-CN"/>
              </w:rPr>
            </w:pPr>
          </w:p>
        </w:tc>
      </w:tr>
      <w:tr>
        <w:tblPrEx>
          <w:tblLayout w:type="fixed"/>
          <w:tblCellMar>
            <w:top w:w="15" w:type="dxa"/>
            <w:left w:w="15" w:type="dxa"/>
            <w:bottom w:w="15" w:type="dxa"/>
            <w:right w:w="15" w:type="dxa"/>
          </w:tblCellMar>
        </w:tblPrEx>
        <w:trPr>
          <w:trHeight w:val="2489"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lang w:eastAsia="zh-CN"/>
              </w:rPr>
              <w:t>7</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lang w:eastAsia="zh-CN"/>
              </w:rPr>
            </w:pPr>
            <w:r>
              <w:rPr>
                <w:rStyle w:val="83"/>
                <w:rFonts w:hint="default"/>
                <w:lang w:eastAsia="zh-CN"/>
              </w:rPr>
              <w:t>临时储存设</w:t>
            </w:r>
            <w:r>
              <w:rPr>
                <w:rStyle w:val="84"/>
                <w:lang w:eastAsia="zh-CN"/>
              </w:rPr>
              <w:t>(</w:t>
            </w:r>
            <w:r>
              <w:rPr>
                <w:rStyle w:val="83"/>
                <w:rFonts w:hint="default"/>
                <w:lang w:eastAsia="zh-CN"/>
              </w:rPr>
              <w:t>橡胶浮动油囊）</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276" w:leftChars="90" w:hanging="78" w:hangingChars="39"/>
              <w:textAlignment w:val="center"/>
              <w:rPr>
                <w:rFonts w:ascii="Times New Roman" w:hAnsi="Times New Roman" w:cs="Times New Roman"/>
                <w:color w:val="000000"/>
                <w:sz w:val="20"/>
                <w:szCs w:val="20"/>
              </w:rPr>
            </w:pPr>
            <w:r>
              <w:rPr>
                <w:rFonts w:ascii="Times New Roman" w:hAnsi="Times New Roman" w:cs="Times New Roman"/>
                <w:color w:val="000000"/>
                <w:sz w:val="20"/>
                <w:szCs w:val="20"/>
                <w:lang w:eastAsia="zh-CN"/>
              </w:rPr>
              <w:t>30m³</w:t>
            </w:r>
            <w:r>
              <w:rPr>
                <w:rFonts w:hint="eastAsia" w:ascii="Times New Roman" w:hAnsi="Times New Roman" w:cs="Times New Roman"/>
                <w:color w:val="000000"/>
                <w:sz w:val="20"/>
                <w:szCs w:val="20"/>
                <w:lang w:eastAsia="zh-CN"/>
              </w:rPr>
              <w:t>/套，</w:t>
            </w:r>
            <w:r>
              <w:rPr>
                <w:rFonts w:ascii="Times New Roman" w:hAnsi="Times New Roman" w:cs="Times New Roman"/>
                <w:color w:val="000000"/>
                <w:sz w:val="20"/>
                <w:szCs w:val="20"/>
                <w:lang w:eastAsia="zh-CN"/>
              </w:rPr>
              <w:br w:type="textWrapping"/>
            </w:r>
            <w:r>
              <w:rPr>
                <w:rFonts w:ascii="Times New Roman" w:hAnsi="Times New Roman" w:cs="Times New Roman"/>
                <w:color w:val="000000"/>
                <w:sz w:val="20"/>
                <w:szCs w:val="20"/>
                <w:lang w:eastAsia="zh-CN"/>
              </w:rPr>
              <w:t>CYN30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lang w:eastAsia="zh-CN"/>
              </w:rPr>
              <w:t>CYN30</w:t>
            </w:r>
          </w:p>
        </w:tc>
        <w:tc>
          <w:tcPr>
            <w:tcW w:w="600"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jc w:val="center"/>
              <w:textAlignment w:val="center"/>
              <w:rPr>
                <w:color w:val="FF0000"/>
                <w:sz w:val="20"/>
                <w:szCs w:val="20"/>
              </w:rPr>
            </w:pPr>
            <w:r>
              <w:rPr>
                <w:rFonts w:hint="eastAsia"/>
                <w:color w:val="000000"/>
                <w:sz w:val="20"/>
                <w:szCs w:val="20"/>
                <w:lang w:eastAsia="zh-CN"/>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jc w:val="center"/>
              <w:textAlignment w:val="center"/>
              <w:rPr>
                <w:rFonts w:ascii="Times New Roman" w:hAnsi="Times New Roman" w:cs="Times New Roman"/>
                <w:color w:val="FF0000"/>
                <w:sz w:val="20"/>
                <w:szCs w:val="20"/>
                <w:lang w:eastAsia="zh-CN"/>
              </w:rPr>
            </w:pPr>
            <w:r>
              <w:rPr>
                <w:rFonts w:ascii="Times New Roman" w:hAnsi="Times New Roman" w:cs="Times New Roman"/>
                <w:color w:val="000000"/>
                <w:sz w:val="20"/>
                <w:szCs w:val="20"/>
                <w:lang w:eastAsia="zh-CN"/>
              </w:rPr>
              <w:t>14</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1)</w:t>
            </w:r>
            <w:r>
              <w:rPr>
                <w:rStyle w:val="85"/>
                <w:rFonts w:hint="default"/>
                <w:lang w:eastAsia="zh-CN"/>
              </w:rPr>
              <w:t>囊体由耐海水、耐油、耐磨、耐腐蚀、防冻、耐老化的双面涂覆特种</w:t>
            </w:r>
            <w:r>
              <w:rPr>
                <w:rFonts w:ascii="Times New Roman" w:hAnsi="Times New Roman" w:cs="Times New Roman"/>
                <w:color w:val="000000"/>
                <w:sz w:val="20"/>
                <w:szCs w:val="20"/>
                <w:lang w:eastAsia="zh-CN"/>
              </w:rPr>
              <w:t>PVC</w:t>
            </w:r>
            <w:r>
              <w:rPr>
                <w:rStyle w:val="85"/>
                <w:rFonts w:hint="default"/>
                <w:lang w:eastAsia="zh-CN"/>
              </w:rPr>
              <w:t>夹网布制成，具有较高的抗拉强力；</w:t>
            </w:r>
            <w:r>
              <w:rPr>
                <w:rFonts w:ascii="Times New Roman" w:hAnsi="Times New Roman" w:cs="Times New Roman"/>
                <w:color w:val="000000"/>
                <w:sz w:val="20"/>
                <w:szCs w:val="20"/>
                <w:lang w:eastAsia="zh-CN"/>
              </w:rPr>
              <w:br w:type="textWrapping"/>
            </w:r>
            <w:r>
              <w:rPr>
                <w:rFonts w:ascii="Times New Roman" w:hAnsi="Times New Roman" w:cs="Times New Roman"/>
                <w:color w:val="000000"/>
                <w:sz w:val="20"/>
                <w:szCs w:val="20"/>
                <w:lang w:eastAsia="zh-CN"/>
              </w:rPr>
              <w:t>2)</w:t>
            </w:r>
            <w:r>
              <w:rPr>
                <w:rStyle w:val="85"/>
                <w:rFonts w:hint="default"/>
                <w:lang w:eastAsia="zh-CN"/>
              </w:rPr>
              <w:t>折叠储存于运输的包装箱或交通工具中</w:t>
            </w:r>
            <w:r>
              <w:rPr>
                <w:rFonts w:ascii="Times New Roman" w:hAnsi="Times New Roman" w:cs="Times New Roman"/>
                <w:color w:val="000000"/>
                <w:sz w:val="20"/>
                <w:szCs w:val="20"/>
                <w:lang w:eastAsia="zh-CN"/>
              </w:rPr>
              <w:t>,</w:t>
            </w:r>
            <w:r>
              <w:rPr>
                <w:rStyle w:val="85"/>
                <w:rFonts w:hint="default"/>
                <w:lang w:eastAsia="zh-CN"/>
              </w:rPr>
              <w:t>具有轻便实用特点；</w:t>
            </w:r>
            <w:r>
              <w:rPr>
                <w:rFonts w:ascii="Times New Roman" w:hAnsi="Times New Roman" w:cs="Times New Roman"/>
                <w:color w:val="000000"/>
                <w:sz w:val="20"/>
                <w:szCs w:val="20"/>
                <w:lang w:eastAsia="zh-CN"/>
              </w:rPr>
              <w:br w:type="textWrapping"/>
            </w:r>
            <w:r>
              <w:rPr>
                <w:rFonts w:ascii="Times New Roman" w:hAnsi="Times New Roman" w:cs="Times New Roman"/>
                <w:color w:val="000000"/>
                <w:sz w:val="20"/>
                <w:szCs w:val="20"/>
                <w:lang w:eastAsia="zh-CN"/>
              </w:rPr>
              <w:t>3)</w:t>
            </w:r>
            <w:r>
              <w:rPr>
                <w:rStyle w:val="85"/>
                <w:rFonts w:hint="default"/>
                <w:lang w:eastAsia="zh-CN"/>
              </w:rPr>
              <w:t>油囊上系绳环圈便于运载车上固定牢固；</w:t>
            </w:r>
            <w:r>
              <w:rPr>
                <w:rFonts w:ascii="Times New Roman" w:hAnsi="Times New Roman" w:cs="Times New Roman"/>
                <w:color w:val="000000"/>
                <w:sz w:val="20"/>
                <w:szCs w:val="20"/>
                <w:lang w:eastAsia="zh-CN"/>
              </w:rPr>
              <w:br w:type="textWrapping"/>
            </w:r>
            <w:r>
              <w:rPr>
                <w:rFonts w:ascii="Times New Roman" w:hAnsi="Times New Roman" w:cs="Times New Roman"/>
                <w:color w:val="000000"/>
                <w:sz w:val="20"/>
                <w:szCs w:val="20"/>
                <w:lang w:eastAsia="zh-CN"/>
              </w:rPr>
              <w:t>4)</w:t>
            </w:r>
            <w:r>
              <w:rPr>
                <w:rStyle w:val="85"/>
                <w:rFonts w:hint="default"/>
                <w:lang w:eastAsia="zh-CN"/>
              </w:rPr>
              <w:t>囊体上进出液口可进油和吸油；</w:t>
            </w:r>
            <w:r>
              <w:rPr>
                <w:rFonts w:ascii="Times New Roman" w:hAnsi="Times New Roman" w:cs="Times New Roman"/>
                <w:color w:val="000000"/>
                <w:sz w:val="20"/>
                <w:szCs w:val="20"/>
                <w:lang w:eastAsia="zh-CN"/>
              </w:rPr>
              <w:br w:type="textWrapping"/>
            </w:r>
            <w:r>
              <w:rPr>
                <w:rFonts w:ascii="Times New Roman" w:hAnsi="Times New Roman" w:cs="Times New Roman"/>
                <w:color w:val="000000"/>
                <w:sz w:val="20"/>
                <w:szCs w:val="20"/>
                <w:lang w:eastAsia="zh-CN"/>
              </w:rPr>
              <w:t>5)</w:t>
            </w:r>
            <w:r>
              <w:rPr>
                <w:rStyle w:val="85"/>
                <w:rFonts w:hint="default"/>
                <w:lang w:eastAsia="zh-CN"/>
              </w:rPr>
              <w:t>表面光洁易为清洗、修理方便；</w:t>
            </w:r>
            <w:r>
              <w:rPr>
                <w:rFonts w:ascii="Times New Roman" w:hAnsi="Times New Roman" w:cs="Times New Roman"/>
                <w:color w:val="000000"/>
                <w:sz w:val="20"/>
                <w:szCs w:val="20"/>
                <w:lang w:eastAsia="zh-CN"/>
              </w:rPr>
              <w:br w:type="textWrapping"/>
            </w:r>
            <w:r>
              <w:rPr>
                <w:rFonts w:ascii="Times New Roman" w:hAnsi="Times New Roman" w:cs="Times New Roman"/>
                <w:color w:val="000000"/>
                <w:sz w:val="20"/>
                <w:szCs w:val="20"/>
                <w:lang w:eastAsia="zh-CN"/>
              </w:rPr>
              <w:t>6)</w:t>
            </w:r>
            <w:r>
              <w:rPr>
                <w:rStyle w:val="85"/>
                <w:rFonts w:hint="default"/>
                <w:lang w:eastAsia="zh-CN"/>
              </w:rPr>
              <w:t>工作温度：</w:t>
            </w:r>
            <w:r>
              <w:rPr>
                <w:rFonts w:ascii="Times New Roman" w:hAnsi="Times New Roman" w:cs="Times New Roman"/>
                <w:color w:val="000000"/>
                <w:sz w:val="20"/>
                <w:szCs w:val="20"/>
                <w:lang w:eastAsia="zh-CN"/>
              </w:rPr>
              <w:t>-30℃-50℃</w:t>
            </w:r>
            <w:r>
              <w:rPr>
                <w:rStyle w:val="85"/>
                <w:rFonts w:hint="default"/>
                <w:lang w:eastAsia="zh-CN"/>
              </w:rPr>
              <w:t>；</w:t>
            </w:r>
            <w:r>
              <w:rPr>
                <w:rFonts w:ascii="Times New Roman" w:hAnsi="Times New Roman" w:cs="Times New Roman"/>
                <w:color w:val="000000"/>
                <w:sz w:val="20"/>
                <w:szCs w:val="20"/>
                <w:lang w:eastAsia="zh-CN"/>
              </w:rPr>
              <w:br w:type="textWrapping"/>
            </w:r>
            <w:r>
              <w:rPr>
                <w:rFonts w:ascii="Times New Roman" w:hAnsi="Times New Roman" w:cs="Times New Roman"/>
                <w:color w:val="000000"/>
                <w:sz w:val="20"/>
                <w:szCs w:val="20"/>
                <w:lang w:eastAsia="zh-CN"/>
              </w:rPr>
              <w:t>7)</w:t>
            </w:r>
            <w:r>
              <w:rPr>
                <w:rStyle w:val="85"/>
                <w:rFonts w:hint="default"/>
                <w:lang w:eastAsia="zh-CN"/>
              </w:rPr>
              <w:t>正常储存年限不小于</w:t>
            </w:r>
            <w:r>
              <w:rPr>
                <w:rFonts w:ascii="Times New Roman" w:hAnsi="Times New Roman" w:cs="Times New Roman"/>
                <w:color w:val="000000"/>
                <w:sz w:val="20"/>
                <w:szCs w:val="20"/>
                <w:lang w:eastAsia="zh-CN"/>
              </w:rPr>
              <w:t>8</w:t>
            </w:r>
            <w:r>
              <w:rPr>
                <w:rStyle w:val="85"/>
                <w:rFonts w:hint="default"/>
                <w:lang w:eastAsia="zh-CN"/>
              </w:rPr>
              <w:t>年。</w:t>
            </w:r>
            <w:r>
              <w:rPr>
                <w:rFonts w:ascii="Times New Roman" w:hAnsi="Times New Roman" w:cs="Times New Roman"/>
                <w:color w:val="000000"/>
                <w:sz w:val="20"/>
                <w:szCs w:val="20"/>
                <w:lang w:eastAsia="zh-CN"/>
              </w:rPr>
              <w:br w:type="textWrapping"/>
            </w:r>
            <w:r>
              <w:rPr>
                <w:rFonts w:ascii="Times New Roman" w:hAnsi="Times New Roman" w:cs="Times New Roman"/>
                <w:color w:val="000000"/>
                <w:sz w:val="20"/>
                <w:szCs w:val="20"/>
                <w:lang w:eastAsia="zh-CN"/>
              </w:rPr>
              <w:t>8)</w:t>
            </w:r>
            <w:r>
              <w:rPr>
                <w:rStyle w:val="85"/>
                <w:rFonts w:hint="default"/>
                <w:lang w:eastAsia="zh-CN"/>
              </w:rPr>
              <w:t>符合中华人民共和国国家标准</w:t>
            </w:r>
            <w:r>
              <w:rPr>
                <w:rFonts w:ascii="Times New Roman" w:hAnsi="Times New Roman" w:cs="Times New Roman"/>
                <w:color w:val="000000"/>
                <w:sz w:val="20"/>
                <w:szCs w:val="20"/>
                <w:lang w:eastAsia="zh-CN"/>
              </w:rPr>
              <w:t>JT/T1043-2016</w:t>
            </w:r>
            <w:r>
              <w:rPr>
                <w:rStyle w:val="85"/>
                <w:rFonts w:hint="default"/>
                <w:lang w:eastAsia="zh-CN"/>
              </w:rPr>
              <w:t>储油囊的相关要求。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000000"/>
                <w:sz w:val="20"/>
                <w:szCs w:val="20"/>
                <w:lang w:eastAsia="zh-CN"/>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000000"/>
                <w:sz w:val="20"/>
                <w:szCs w:val="20"/>
                <w:lang w:eastAsia="zh-CN"/>
              </w:rPr>
            </w:pPr>
          </w:p>
        </w:tc>
      </w:tr>
      <w:tr>
        <w:tblPrEx>
          <w:tblLayout w:type="fixed"/>
          <w:tblCellMar>
            <w:top w:w="15" w:type="dxa"/>
            <w:left w:w="15" w:type="dxa"/>
            <w:bottom w:w="15" w:type="dxa"/>
            <w:right w:w="15" w:type="dxa"/>
          </w:tblCellMar>
        </w:tblPrEx>
        <w:trPr>
          <w:trHeight w:val="416"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lang w:eastAsia="zh-CN"/>
              </w:rPr>
              <w:t>8</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清洗机</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Style w:val="83"/>
                <w:rFonts w:hint="default"/>
                <w:lang w:eastAsia="zh-CN"/>
              </w:rPr>
              <w:t>流量</w:t>
            </w:r>
            <w:r>
              <w:rPr>
                <w:rFonts w:ascii="Times New Roman" w:hAnsi="Times New Roman" w:cs="Times New Roman"/>
                <w:color w:val="000000"/>
                <w:sz w:val="20"/>
                <w:szCs w:val="20"/>
                <w:lang w:eastAsia="zh-CN"/>
              </w:rPr>
              <w:t>≥10L/min</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热水型</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lang w:eastAsia="zh-CN"/>
              </w:rPr>
              <w:t>1</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cs="Times New Roman"/>
                <w:color w:val="000000"/>
                <w:sz w:val="20"/>
                <w:szCs w:val="20"/>
                <w:lang w:eastAsia="zh-CN"/>
              </w:rPr>
            </w:pPr>
            <w:r>
              <w:rPr>
                <w:rStyle w:val="84"/>
                <w:lang w:eastAsia="zh-CN"/>
              </w:rPr>
              <w:t>1)</w:t>
            </w:r>
            <w:r>
              <w:rPr>
                <w:rStyle w:val="83"/>
                <w:rFonts w:hint="default"/>
                <w:lang w:eastAsia="zh-CN"/>
              </w:rPr>
              <w:t>流量</w:t>
            </w:r>
            <w:r>
              <w:rPr>
                <w:rStyle w:val="84"/>
                <w:lang w:eastAsia="zh-CN"/>
              </w:rPr>
              <w:t>≥10L/min</w:t>
            </w:r>
            <w:r>
              <w:rPr>
                <w:rStyle w:val="83"/>
                <w:rFonts w:hint="default"/>
                <w:lang w:eastAsia="zh-CN"/>
              </w:rPr>
              <w:t xml:space="preserve">； </w:t>
            </w:r>
            <w:r>
              <w:rPr>
                <w:rStyle w:val="84"/>
                <w:lang w:eastAsia="zh-CN"/>
              </w:rPr>
              <w:t>2)</w:t>
            </w:r>
            <w:r>
              <w:rPr>
                <w:rStyle w:val="83"/>
                <w:rFonts w:hint="default"/>
                <w:lang w:eastAsia="zh-CN"/>
              </w:rPr>
              <w:t>水泵最大工作压力</w:t>
            </w:r>
            <w:r>
              <w:rPr>
                <w:rStyle w:val="84"/>
                <w:lang w:eastAsia="zh-CN"/>
              </w:rPr>
              <w:t>≥10MPa</w:t>
            </w:r>
            <w:r>
              <w:rPr>
                <w:rStyle w:val="83"/>
                <w:rFonts w:hint="default"/>
                <w:lang w:eastAsia="zh-CN"/>
              </w:rPr>
              <w:t xml:space="preserve">； </w:t>
            </w:r>
            <w:r>
              <w:rPr>
                <w:rStyle w:val="84"/>
                <w:lang w:eastAsia="zh-CN"/>
              </w:rPr>
              <w:t>3)</w:t>
            </w:r>
            <w:r>
              <w:rPr>
                <w:rStyle w:val="83"/>
                <w:rFonts w:hint="default"/>
                <w:lang w:eastAsia="zh-CN"/>
              </w:rPr>
              <w:t>出水温度</w:t>
            </w:r>
            <w:r>
              <w:rPr>
                <w:rStyle w:val="84"/>
                <w:lang w:eastAsia="zh-CN"/>
              </w:rPr>
              <w:t>≥90℃</w:t>
            </w:r>
            <w:r>
              <w:rPr>
                <w:rStyle w:val="83"/>
                <w:rFonts w:hint="default"/>
                <w:lang w:eastAsia="zh-CN"/>
              </w:rPr>
              <w:t>；</w:t>
            </w:r>
            <w:r>
              <w:rPr>
                <w:rStyle w:val="84"/>
                <w:lang w:eastAsia="zh-CN"/>
              </w:rPr>
              <w:br w:type="textWrapping"/>
            </w:r>
            <w:r>
              <w:rPr>
                <w:rStyle w:val="84"/>
                <w:lang w:eastAsia="zh-CN"/>
              </w:rPr>
              <w:t>4)</w:t>
            </w:r>
            <w:r>
              <w:rPr>
                <w:rStyle w:val="83"/>
                <w:rFonts w:hint="default"/>
                <w:lang w:eastAsia="zh-CN"/>
              </w:rPr>
              <w:t>可调节出水流量、压力以及温度；</w:t>
            </w:r>
            <w:r>
              <w:rPr>
                <w:rStyle w:val="84"/>
                <w:lang w:eastAsia="zh-CN"/>
              </w:rPr>
              <w:br w:type="textWrapping"/>
            </w:r>
            <w:r>
              <w:rPr>
                <w:rStyle w:val="84"/>
                <w:lang w:eastAsia="zh-CN"/>
              </w:rPr>
              <w:t>5)</w:t>
            </w:r>
            <w:r>
              <w:rPr>
                <w:rStyle w:val="83"/>
                <w:rFonts w:hint="default"/>
                <w:lang w:eastAsia="zh-CN"/>
              </w:rPr>
              <w:t>符合中华人民共和国机械行业标准</w:t>
            </w:r>
            <w:r>
              <w:rPr>
                <w:rStyle w:val="84"/>
                <w:lang w:eastAsia="zh-CN"/>
              </w:rPr>
              <w:t xml:space="preserve"> JB/T 6442-2013 </w:t>
            </w:r>
            <w:r>
              <w:rPr>
                <w:rStyle w:val="83"/>
                <w:rFonts w:hint="default"/>
                <w:lang w:eastAsia="zh-CN"/>
              </w:rPr>
              <w:t>高温、热水清洗机的要求。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000000"/>
                <w:sz w:val="20"/>
                <w:szCs w:val="20"/>
                <w:lang w:eastAsia="zh-CN"/>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000000"/>
                <w:sz w:val="20"/>
                <w:szCs w:val="20"/>
                <w:lang w:eastAsia="zh-CN"/>
              </w:rPr>
            </w:pPr>
          </w:p>
        </w:tc>
      </w:tr>
      <w:tr>
        <w:tblPrEx>
          <w:tblLayout w:type="fixed"/>
          <w:tblCellMar>
            <w:top w:w="15" w:type="dxa"/>
            <w:left w:w="15" w:type="dxa"/>
            <w:bottom w:w="15" w:type="dxa"/>
            <w:right w:w="15" w:type="dxa"/>
          </w:tblCellMar>
        </w:tblPrEx>
        <w:trPr>
          <w:trHeight w:val="421" w:hRule="atLeast"/>
        </w:trPr>
        <w:tc>
          <w:tcPr>
            <w:tcW w:w="129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84"/>
                <w:lang w:eastAsia="zh-CN"/>
              </w:rPr>
            </w:pPr>
            <w:r>
              <w:rPr>
                <w:rFonts w:hint="eastAsia" w:ascii="Times New Roman" w:hAnsi="Times New Roman" w:cs="Times New Roman"/>
                <w:b/>
                <w:bCs/>
                <w:color w:val="000000"/>
                <w:sz w:val="21"/>
                <w:szCs w:val="21"/>
                <w:lang w:eastAsia="zh-CN"/>
              </w:rPr>
              <w:t>以上1~8项总合计（元，</w:t>
            </w:r>
            <w:r>
              <w:rPr>
                <w:rFonts w:hint="eastAsia" w:ascii="Times New Roman" w:hAnsi="Times New Roman" w:cs="Times New Roman"/>
                <w:b/>
                <w:bCs/>
                <w:color w:val="000000"/>
                <w:sz w:val="21"/>
                <w:szCs w:val="21"/>
                <w:lang w:val="en-US" w:eastAsia="zh-CN"/>
              </w:rPr>
              <w:t>含</w:t>
            </w:r>
            <w:r>
              <w:rPr>
                <w:rFonts w:hint="eastAsia" w:ascii="Times New Roman" w:hAnsi="Times New Roman" w:cs="Times New Roman"/>
                <w:b/>
                <w:bCs/>
                <w:color w:val="000000"/>
                <w:sz w:val="21"/>
                <w:szCs w:val="21"/>
                <w:u w:val="single"/>
                <w:lang w:val="en-US" w:eastAsia="zh-CN"/>
              </w:rPr>
              <w:t xml:space="preserve">  </w:t>
            </w:r>
            <w:ins w:id="4" w:author="mqhuang" w:date="2022-10-27T19:00:42Z">
              <w:r>
                <w:rPr>
                  <w:rFonts w:hint="eastAsia" w:ascii="Times New Roman" w:hAnsi="Times New Roman" w:cs="Times New Roman"/>
                  <w:b/>
                  <w:bCs/>
                  <w:color w:val="000000"/>
                  <w:sz w:val="21"/>
                  <w:szCs w:val="21"/>
                  <w:u w:val="single"/>
                  <w:lang w:val="en-US" w:eastAsia="zh-CN"/>
                </w:rPr>
                <w:t xml:space="preserve"> </w:t>
              </w:r>
            </w:ins>
            <w:ins w:id="5" w:author="mqhuang" w:date="2022-10-27T19:00:43Z">
              <w:r>
                <w:rPr>
                  <w:rFonts w:hint="eastAsia" w:ascii="Times New Roman" w:hAnsi="Times New Roman" w:cs="Times New Roman"/>
                  <w:b/>
                  <w:bCs/>
                  <w:color w:val="000000"/>
                  <w:sz w:val="21"/>
                  <w:szCs w:val="21"/>
                  <w:u w:val="single"/>
                  <w:lang w:val="en-US" w:eastAsia="zh-CN"/>
                </w:rPr>
                <w:t xml:space="preserve">  </w:t>
              </w:r>
            </w:ins>
            <w:r>
              <w:rPr>
                <w:rFonts w:hint="eastAsia" w:ascii="Times New Roman" w:hAnsi="Times New Roman" w:cs="Times New Roman"/>
                <w:b/>
                <w:bCs/>
                <w:color w:val="000000"/>
                <w:sz w:val="21"/>
                <w:szCs w:val="21"/>
                <w:u w:val="single"/>
                <w:lang w:val="en-US" w:eastAsia="zh-CN"/>
              </w:rPr>
              <w:t xml:space="preserve"> %</w:t>
            </w:r>
            <w:r>
              <w:rPr>
                <w:rFonts w:hint="eastAsia" w:ascii="Times New Roman" w:hAnsi="Times New Roman" w:cs="Times New Roman"/>
                <w:b/>
                <w:bCs/>
                <w:color w:val="000000"/>
                <w:sz w:val="21"/>
                <w:szCs w:val="21"/>
                <w:lang w:val="en-US" w:eastAsia="zh-CN"/>
              </w:rPr>
              <w:t>增值税专用发票</w:t>
            </w:r>
            <w:r>
              <w:rPr>
                <w:rFonts w:hint="eastAsia" w:ascii="Times New Roman" w:hAnsi="Times New Roman" w:cs="Times New Roman"/>
                <w:b/>
                <w:bCs/>
                <w:color w:val="000000"/>
                <w:sz w:val="21"/>
                <w:szCs w:val="21"/>
                <w:lang w:eastAsia="zh-CN"/>
              </w:rPr>
              <w:t>）</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000000"/>
                <w:sz w:val="20"/>
                <w:szCs w:val="20"/>
              </w:rPr>
            </w:pPr>
          </w:p>
        </w:tc>
      </w:tr>
    </w:tbl>
    <w:p>
      <w:pPr>
        <w:pStyle w:val="39"/>
        <w:spacing w:beforeLines="0" w:afterLines="0"/>
        <w:ind w:firstLine="0" w:firstLineChars="0"/>
        <w:rPr>
          <w:rFonts w:ascii="Times New Roman"/>
          <w:bCs w:val="0"/>
          <w:sz w:val="24"/>
          <w:szCs w:val="24"/>
          <w:lang w:eastAsia="zh-CN"/>
        </w:rPr>
      </w:pPr>
    </w:p>
    <w:sectPr>
      <w:pgSz w:w="16840" w:h="11910" w:orient="landscape"/>
      <w:pgMar w:top="1463" w:right="1500" w:bottom="1208" w:left="740" w:header="0" w:footer="550"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Dialog">
    <w:altName w:val="Times New Roman"/>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sy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w:pict>
        <v:shape id="文本框 1026" o:spid="_x0000_s1026" o:spt="202" type="#_x0000_t202" style="position:absolute;left:0pt;margin-left:305.95pt;margin-top:803.4pt;height:12pt;width:38pt;mso-position-horizontal-relative:page;mso-position-vertical-relative:page;z-index:-251658240;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g6cVe2QAAAA0B&#10;AAAPAAAAAAAAAAEAIAAAACIAAABkcnMvZG93bnJldi54bWxQSwECFAAUAAAACACHTuJAu38EwKgB&#10;AAAvAwAADgAAAAAAAAABACAAAAAoAQAAZHJzL2Uyb0RvYy54bWxQSwUGAAAAAAYABgBZAQAAQgUA&#10;AA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w:pict>
        <v:shape id="_x0000_s3074" o:spid="_x0000_s3074"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p>
                <w:pPr>
                  <w:snapToGrid w:val="0"/>
                  <w:rPr>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lang w:eastAsia="zh-CN"/>
                  </w:rPr>
                  <w:t>15</w:t>
                </w:r>
                <w:r>
                  <w:rPr>
                    <w:rFonts w:hint="eastAsia"/>
                    <w:sz w:val="18"/>
                    <w:lang w:eastAsia="zh-CN"/>
                  </w:rPr>
                  <w:fldChar w:fldCharType="end"/>
                </w:r>
                <w:r>
                  <w:rPr>
                    <w:rFonts w:hint="eastAsia"/>
                    <w:sz w:val="18"/>
                    <w:lang w:eastAsia="zh-CN"/>
                  </w:rPr>
                  <w:t xml:space="preserve"> 页 共 </w:t>
                </w:r>
                <w:r>
                  <w:fldChar w:fldCharType="begin"/>
                </w:r>
                <w:r>
                  <w:instrText xml:space="preserve"> NUMPAGES  \* MERGEFORMAT </w:instrText>
                </w:r>
                <w:r>
                  <w:fldChar w:fldCharType="separate"/>
                </w:r>
                <w:r>
                  <w:rPr>
                    <w:sz w:val="18"/>
                    <w:lang w:eastAsia="zh-CN"/>
                  </w:rPr>
                  <w:t>33</w:t>
                </w:r>
                <w:r>
                  <w:rPr>
                    <w:sz w:val="18"/>
                    <w:lang w:eastAsia="zh-CN"/>
                  </w:rPr>
                  <w:fldChar w:fldCharType="end"/>
                </w:r>
                <w:r>
                  <w:rPr>
                    <w:rFonts w:hint="eastAsia"/>
                    <w:sz w:val="18"/>
                    <w:lang w:eastAsia="zh-CN"/>
                  </w:rPr>
                  <w:t xml:space="preserve"> 页</w:t>
                </w:r>
              </w:p>
            </w:txbxContent>
          </v:textbox>
        </v:shape>
      </w:pict>
    </w:r>
    <w:r>
      <w:pict>
        <v:shape id="_x0000_s3073" o:spid="_x0000_s3073" o:spt="202" type="#_x0000_t202" style="position:absolute;left:0pt;margin-left:305.95pt;margin-top:803.4pt;height:12pt;width:38pt;mso-position-horizontal-relative:page;mso-position-vertical-relative:page;z-index:-251654144;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g6cVe2QAAAA0B&#10;AAAPAAAAAAAAAAEAIAAAACIAAABkcnMvZG93bnJldi54bWxQSwECFAAUAAAACACHTuJASDtOhKgB&#10;AAAvAwAADgAAAAAAAAABACAAAAAoAQAAZHJzL2Uyb0RvYy54bWxQSwUGAAAAAAYABgBZAQAAQgUA&#10;AA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6BBB"/>
    <w:multiLevelType w:val="multilevel"/>
    <w:tmpl w:val="030B6BB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46E7125"/>
    <w:multiLevelType w:val="multilevel"/>
    <w:tmpl w:val="146E7125"/>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49A11A4"/>
    <w:multiLevelType w:val="multilevel"/>
    <w:tmpl w:val="449A11A4"/>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4AF83F01"/>
    <w:multiLevelType w:val="multilevel"/>
    <w:tmpl w:val="4AF83F01"/>
    <w:lvl w:ilvl="0" w:tentative="0">
      <w:start w:val="1"/>
      <w:numFmt w:val="japaneseCounting"/>
      <w:lvlText w:val="第%1章"/>
      <w:lvlJc w:val="left"/>
      <w:pPr>
        <w:ind w:left="1089" w:hanging="1080"/>
      </w:pPr>
      <w:rPr>
        <w:rFonts w:hint="default"/>
        <w:w w:val="95"/>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5">
    <w:nsid w:val="52B400D5"/>
    <w:multiLevelType w:val="multilevel"/>
    <w:tmpl w:val="52B400D5"/>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9EC69DD"/>
    <w:multiLevelType w:val="multilevel"/>
    <w:tmpl w:val="59EC69DD"/>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5CB378FF"/>
    <w:multiLevelType w:val="multilevel"/>
    <w:tmpl w:val="5CB378F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E98482C"/>
    <w:multiLevelType w:val="multilevel"/>
    <w:tmpl w:val="5E98482C"/>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624F2F8D"/>
    <w:multiLevelType w:val="multilevel"/>
    <w:tmpl w:val="624F2F8D"/>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62703583"/>
    <w:multiLevelType w:val="multilevel"/>
    <w:tmpl w:val="62703583"/>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BE56EB2"/>
    <w:multiLevelType w:val="multilevel"/>
    <w:tmpl w:val="6BE56EB2"/>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78955107"/>
    <w:multiLevelType w:val="multilevel"/>
    <w:tmpl w:val="78955107"/>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4"/>
  </w:num>
  <w:num w:numId="2">
    <w:abstractNumId w:val="1"/>
  </w:num>
  <w:num w:numId="3">
    <w:abstractNumId w:val="12"/>
  </w:num>
  <w:num w:numId="4">
    <w:abstractNumId w:val="6"/>
  </w:num>
  <w:num w:numId="5">
    <w:abstractNumId w:val="7"/>
  </w:num>
  <w:num w:numId="6">
    <w:abstractNumId w:val="8"/>
  </w:num>
  <w:num w:numId="7">
    <w:abstractNumId w:val="0"/>
  </w:num>
  <w:num w:numId="8">
    <w:abstractNumId w:val="3"/>
  </w:num>
  <w:num w:numId="9">
    <w:abstractNumId w:val="9"/>
  </w:num>
  <w:num w:numId="10">
    <w:abstractNumId w:val="11"/>
  </w:num>
  <w:num w:numId="11">
    <w:abstractNumId w:val="10"/>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val="1"/>
  <w:documentProtection w:enforcement="0"/>
  <w:defaultTabStop w:val="720"/>
  <w:drawingGridHorizontalSpacing w:val="110"/>
  <w:drawingGridVerticalSpacing w:val="159"/>
  <w:noPunctuationKerning w:val="1"/>
  <w:characterSpacingControl w:val="doNotCompress"/>
  <w:hdrShapeDefaults>
    <o:shapelayout v:ext="edit">
      <o:idmap v:ext="edit" data="1,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967702"/>
    <w:rsid w:val="0000223B"/>
    <w:rsid w:val="00005CD0"/>
    <w:rsid w:val="00006129"/>
    <w:rsid w:val="00006300"/>
    <w:rsid w:val="000160E4"/>
    <w:rsid w:val="000202CA"/>
    <w:rsid w:val="00023EC0"/>
    <w:rsid w:val="000324A5"/>
    <w:rsid w:val="00032CC7"/>
    <w:rsid w:val="00046CE9"/>
    <w:rsid w:val="000507D3"/>
    <w:rsid w:val="000566C1"/>
    <w:rsid w:val="000574D8"/>
    <w:rsid w:val="00057B80"/>
    <w:rsid w:val="00061920"/>
    <w:rsid w:val="00076167"/>
    <w:rsid w:val="00077A12"/>
    <w:rsid w:val="00083E6F"/>
    <w:rsid w:val="000A3EC0"/>
    <w:rsid w:val="000B32D4"/>
    <w:rsid w:val="000C5F12"/>
    <w:rsid w:val="000D11B0"/>
    <w:rsid w:val="000D3E61"/>
    <w:rsid w:val="000E01DA"/>
    <w:rsid w:val="000E3D99"/>
    <w:rsid w:val="000E3DF0"/>
    <w:rsid w:val="000E4C73"/>
    <w:rsid w:val="000E76E8"/>
    <w:rsid w:val="000F0EF4"/>
    <w:rsid w:val="000F1F09"/>
    <w:rsid w:val="000F58B5"/>
    <w:rsid w:val="000F7C57"/>
    <w:rsid w:val="00102DE0"/>
    <w:rsid w:val="00127930"/>
    <w:rsid w:val="00127CFD"/>
    <w:rsid w:val="001302A6"/>
    <w:rsid w:val="00134B8B"/>
    <w:rsid w:val="00136C7D"/>
    <w:rsid w:val="0014265B"/>
    <w:rsid w:val="00144E45"/>
    <w:rsid w:val="00145878"/>
    <w:rsid w:val="001468F2"/>
    <w:rsid w:val="0016313A"/>
    <w:rsid w:val="00170AA6"/>
    <w:rsid w:val="00173E55"/>
    <w:rsid w:val="00177533"/>
    <w:rsid w:val="00193817"/>
    <w:rsid w:val="001A72C4"/>
    <w:rsid w:val="001A7CAD"/>
    <w:rsid w:val="001B698B"/>
    <w:rsid w:val="001D129E"/>
    <w:rsid w:val="001D2A97"/>
    <w:rsid w:val="001E7BAD"/>
    <w:rsid w:val="001F29F9"/>
    <w:rsid w:val="00206E34"/>
    <w:rsid w:val="00223815"/>
    <w:rsid w:val="00226C0B"/>
    <w:rsid w:val="00227556"/>
    <w:rsid w:val="00240817"/>
    <w:rsid w:val="002432A4"/>
    <w:rsid w:val="00255354"/>
    <w:rsid w:val="00261F6C"/>
    <w:rsid w:val="00272C67"/>
    <w:rsid w:val="0028289E"/>
    <w:rsid w:val="002A0C8B"/>
    <w:rsid w:val="002B0A06"/>
    <w:rsid w:val="002C18CA"/>
    <w:rsid w:val="002C2BBC"/>
    <w:rsid w:val="002D2646"/>
    <w:rsid w:val="002E1E41"/>
    <w:rsid w:val="002E210C"/>
    <w:rsid w:val="002E7B18"/>
    <w:rsid w:val="002F0FE0"/>
    <w:rsid w:val="0030036E"/>
    <w:rsid w:val="00301C87"/>
    <w:rsid w:val="00302A8C"/>
    <w:rsid w:val="00306689"/>
    <w:rsid w:val="003218EF"/>
    <w:rsid w:val="00322549"/>
    <w:rsid w:val="003352AA"/>
    <w:rsid w:val="00361ABB"/>
    <w:rsid w:val="00365AFE"/>
    <w:rsid w:val="00371CA0"/>
    <w:rsid w:val="00372FA5"/>
    <w:rsid w:val="00380FCC"/>
    <w:rsid w:val="00395E2D"/>
    <w:rsid w:val="00395E35"/>
    <w:rsid w:val="00397FE4"/>
    <w:rsid w:val="003A1FDF"/>
    <w:rsid w:val="003A327F"/>
    <w:rsid w:val="003A6BB9"/>
    <w:rsid w:val="003B16AD"/>
    <w:rsid w:val="003B2D77"/>
    <w:rsid w:val="003B4363"/>
    <w:rsid w:val="003B6081"/>
    <w:rsid w:val="003B65B6"/>
    <w:rsid w:val="003C6898"/>
    <w:rsid w:val="003D3B50"/>
    <w:rsid w:val="003E050E"/>
    <w:rsid w:val="003F1FAC"/>
    <w:rsid w:val="00401F63"/>
    <w:rsid w:val="0040417A"/>
    <w:rsid w:val="0040778F"/>
    <w:rsid w:val="004109E6"/>
    <w:rsid w:val="0041690E"/>
    <w:rsid w:val="00417B06"/>
    <w:rsid w:val="00456A83"/>
    <w:rsid w:val="00457C17"/>
    <w:rsid w:val="004624AD"/>
    <w:rsid w:val="0047282D"/>
    <w:rsid w:val="0047550A"/>
    <w:rsid w:val="004761E7"/>
    <w:rsid w:val="00480447"/>
    <w:rsid w:val="00480FC3"/>
    <w:rsid w:val="004835AF"/>
    <w:rsid w:val="0048745A"/>
    <w:rsid w:val="004919EE"/>
    <w:rsid w:val="004D0BAC"/>
    <w:rsid w:val="004D16FD"/>
    <w:rsid w:val="004E0E75"/>
    <w:rsid w:val="00500194"/>
    <w:rsid w:val="00517DCA"/>
    <w:rsid w:val="005247A9"/>
    <w:rsid w:val="005257EA"/>
    <w:rsid w:val="0053306B"/>
    <w:rsid w:val="00540F71"/>
    <w:rsid w:val="00546EA2"/>
    <w:rsid w:val="0054734D"/>
    <w:rsid w:val="00551549"/>
    <w:rsid w:val="005722E9"/>
    <w:rsid w:val="00593AEB"/>
    <w:rsid w:val="00595F8F"/>
    <w:rsid w:val="005A7BB0"/>
    <w:rsid w:val="005B4BA0"/>
    <w:rsid w:val="005B66C2"/>
    <w:rsid w:val="005B6DD8"/>
    <w:rsid w:val="005C4060"/>
    <w:rsid w:val="005C43E3"/>
    <w:rsid w:val="005D12E3"/>
    <w:rsid w:val="005D39B4"/>
    <w:rsid w:val="005D59A6"/>
    <w:rsid w:val="005E0672"/>
    <w:rsid w:val="005F2E5C"/>
    <w:rsid w:val="006016B7"/>
    <w:rsid w:val="0060334B"/>
    <w:rsid w:val="006055D6"/>
    <w:rsid w:val="006127B7"/>
    <w:rsid w:val="00614725"/>
    <w:rsid w:val="00621CB5"/>
    <w:rsid w:val="00645F1C"/>
    <w:rsid w:val="006565A2"/>
    <w:rsid w:val="006607C3"/>
    <w:rsid w:val="00662FD3"/>
    <w:rsid w:val="00667E90"/>
    <w:rsid w:val="00671E1A"/>
    <w:rsid w:val="0067554A"/>
    <w:rsid w:val="00680835"/>
    <w:rsid w:val="00683267"/>
    <w:rsid w:val="00687836"/>
    <w:rsid w:val="00692262"/>
    <w:rsid w:val="00693209"/>
    <w:rsid w:val="00693F3C"/>
    <w:rsid w:val="0069733E"/>
    <w:rsid w:val="006A61A9"/>
    <w:rsid w:val="006C66F6"/>
    <w:rsid w:val="006E572C"/>
    <w:rsid w:val="006E61B5"/>
    <w:rsid w:val="006E62DE"/>
    <w:rsid w:val="006E765E"/>
    <w:rsid w:val="006F4E9D"/>
    <w:rsid w:val="00701934"/>
    <w:rsid w:val="00703FAF"/>
    <w:rsid w:val="00720216"/>
    <w:rsid w:val="00727A8F"/>
    <w:rsid w:val="00737EB4"/>
    <w:rsid w:val="00741EB7"/>
    <w:rsid w:val="007425A4"/>
    <w:rsid w:val="00751740"/>
    <w:rsid w:val="00754009"/>
    <w:rsid w:val="007563C8"/>
    <w:rsid w:val="00756B28"/>
    <w:rsid w:val="007619D0"/>
    <w:rsid w:val="0076254E"/>
    <w:rsid w:val="0077094C"/>
    <w:rsid w:val="007A3950"/>
    <w:rsid w:val="007A5F7C"/>
    <w:rsid w:val="007A7888"/>
    <w:rsid w:val="007C43CE"/>
    <w:rsid w:val="007D7C61"/>
    <w:rsid w:val="007F1ECE"/>
    <w:rsid w:val="007F5584"/>
    <w:rsid w:val="00805348"/>
    <w:rsid w:val="008179BE"/>
    <w:rsid w:val="00820E36"/>
    <w:rsid w:val="0083261C"/>
    <w:rsid w:val="008427A4"/>
    <w:rsid w:val="00843616"/>
    <w:rsid w:val="00851E64"/>
    <w:rsid w:val="008671DB"/>
    <w:rsid w:val="00872510"/>
    <w:rsid w:val="008736F1"/>
    <w:rsid w:val="00875480"/>
    <w:rsid w:val="008769E8"/>
    <w:rsid w:val="00884873"/>
    <w:rsid w:val="0088585B"/>
    <w:rsid w:val="00886356"/>
    <w:rsid w:val="00892302"/>
    <w:rsid w:val="00896532"/>
    <w:rsid w:val="00896A02"/>
    <w:rsid w:val="008A4205"/>
    <w:rsid w:val="008A5545"/>
    <w:rsid w:val="008B177E"/>
    <w:rsid w:val="008C0A12"/>
    <w:rsid w:val="008C21B5"/>
    <w:rsid w:val="008D42F6"/>
    <w:rsid w:val="008D72DF"/>
    <w:rsid w:val="008D7465"/>
    <w:rsid w:val="008E08AC"/>
    <w:rsid w:val="00902CEE"/>
    <w:rsid w:val="0090301E"/>
    <w:rsid w:val="00905250"/>
    <w:rsid w:val="00910888"/>
    <w:rsid w:val="0093009B"/>
    <w:rsid w:val="009312CA"/>
    <w:rsid w:val="0093351A"/>
    <w:rsid w:val="00943426"/>
    <w:rsid w:val="009621FE"/>
    <w:rsid w:val="00963073"/>
    <w:rsid w:val="00967702"/>
    <w:rsid w:val="00973032"/>
    <w:rsid w:val="00980519"/>
    <w:rsid w:val="0098443A"/>
    <w:rsid w:val="00984456"/>
    <w:rsid w:val="009912D9"/>
    <w:rsid w:val="009A0766"/>
    <w:rsid w:val="009A106C"/>
    <w:rsid w:val="009A7621"/>
    <w:rsid w:val="009B3333"/>
    <w:rsid w:val="009B34E7"/>
    <w:rsid w:val="009C6A10"/>
    <w:rsid w:val="009F1737"/>
    <w:rsid w:val="00A00F4B"/>
    <w:rsid w:val="00A12DF4"/>
    <w:rsid w:val="00A22B2E"/>
    <w:rsid w:val="00A26BD6"/>
    <w:rsid w:val="00A374CB"/>
    <w:rsid w:val="00A414CA"/>
    <w:rsid w:val="00A549D1"/>
    <w:rsid w:val="00A573C6"/>
    <w:rsid w:val="00A610B1"/>
    <w:rsid w:val="00A7173D"/>
    <w:rsid w:val="00A77229"/>
    <w:rsid w:val="00A84167"/>
    <w:rsid w:val="00A9710D"/>
    <w:rsid w:val="00A97D0E"/>
    <w:rsid w:val="00AA062F"/>
    <w:rsid w:val="00AD20FA"/>
    <w:rsid w:val="00AD4259"/>
    <w:rsid w:val="00AE058E"/>
    <w:rsid w:val="00AE08F0"/>
    <w:rsid w:val="00AE5AF2"/>
    <w:rsid w:val="00AF4539"/>
    <w:rsid w:val="00B065F7"/>
    <w:rsid w:val="00B21CD1"/>
    <w:rsid w:val="00B225BB"/>
    <w:rsid w:val="00B26192"/>
    <w:rsid w:val="00B27085"/>
    <w:rsid w:val="00B44FC3"/>
    <w:rsid w:val="00B67632"/>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D15B7"/>
    <w:rsid w:val="00BD3682"/>
    <w:rsid w:val="00BD562D"/>
    <w:rsid w:val="00BF41E6"/>
    <w:rsid w:val="00BF5ECE"/>
    <w:rsid w:val="00BF68B8"/>
    <w:rsid w:val="00C0167E"/>
    <w:rsid w:val="00C03A00"/>
    <w:rsid w:val="00C10120"/>
    <w:rsid w:val="00C13BCC"/>
    <w:rsid w:val="00C14D43"/>
    <w:rsid w:val="00C22115"/>
    <w:rsid w:val="00C236A4"/>
    <w:rsid w:val="00C31793"/>
    <w:rsid w:val="00C32653"/>
    <w:rsid w:val="00C32735"/>
    <w:rsid w:val="00C3555D"/>
    <w:rsid w:val="00C52F3F"/>
    <w:rsid w:val="00C5640F"/>
    <w:rsid w:val="00C56E43"/>
    <w:rsid w:val="00C63486"/>
    <w:rsid w:val="00C66855"/>
    <w:rsid w:val="00C73BF4"/>
    <w:rsid w:val="00C74C62"/>
    <w:rsid w:val="00C763E3"/>
    <w:rsid w:val="00C83104"/>
    <w:rsid w:val="00C845B7"/>
    <w:rsid w:val="00C85A34"/>
    <w:rsid w:val="00CB2E01"/>
    <w:rsid w:val="00CB41BE"/>
    <w:rsid w:val="00CE3409"/>
    <w:rsid w:val="00CF2260"/>
    <w:rsid w:val="00CF4859"/>
    <w:rsid w:val="00D35684"/>
    <w:rsid w:val="00D43086"/>
    <w:rsid w:val="00D461AC"/>
    <w:rsid w:val="00D56426"/>
    <w:rsid w:val="00D62605"/>
    <w:rsid w:val="00D749CB"/>
    <w:rsid w:val="00D810CC"/>
    <w:rsid w:val="00D82796"/>
    <w:rsid w:val="00D84374"/>
    <w:rsid w:val="00D844C1"/>
    <w:rsid w:val="00D947D8"/>
    <w:rsid w:val="00D97E3F"/>
    <w:rsid w:val="00DA2208"/>
    <w:rsid w:val="00DA2D4A"/>
    <w:rsid w:val="00DA5831"/>
    <w:rsid w:val="00DB0938"/>
    <w:rsid w:val="00DB09C5"/>
    <w:rsid w:val="00DB0AB5"/>
    <w:rsid w:val="00DB6D79"/>
    <w:rsid w:val="00DC3284"/>
    <w:rsid w:val="00DD56C2"/>
    <w:rsid w:val="00DD7AB0"/>
    <w:rsid w:val="00DE51BA"/>
    <w:rsid w:val="00DE5602"/>
    <w:rsid w:val="00DE6B27"/>
    <w:rsid w:val="00DE7BD5"/>
    <w:rsid w:val="00DF18A2"/>
    <w:rsid w:val="00E06F5C"/>
    <w:rsid w:val="00E1097F"/>
    <w:rsid w:val="00E10A4A"/>
    <w:rsid w:val="00E147B1"/>
    <w:rsid w:val="00E22833"/>
    <w:rsid w:val="00E2472F"/>
    <w:rsid w:val="00E44AC8"/>
    <w:rsid w:val="00E44F45"/>
    <w:rsid w:val="00E56F9B"/>
    <w:rsid w:val="00E62C2E"/>
    <w:rsid w:val="00E7275E"/>
    <w:rsid w:val="00E72FE6"/>
    <w:rsid w:val="00E95ACA"/>
    <w:rsid w:val="00E95CB3"/>
    <w:rsid w:val="00EA4438"/>
    <w:rsid w:val="00EB2E58"/>
    <w:rsid w:val="00EC34F8"/>
    <w:rsid w:val="00ED0EB7"/>
    <w:rsid w:val="00ED63E2"/>
    <w:rsid w:val="00EE345E"/>
    <w:rsid w:val="00EE5CAB"/>
    <w:rsid w:val="00EE735B"/>
    <w:rsid w:val="00EF5DFE"/>
    <w:rsid w:val="00F02BC9"/>
    <w:rsid w:val="00F03A3C"/>
    <w:rsid w:val="00F060A9"/>
    <w:rsid w:val="00F14430"/>
    <w:rsid w:val="00F20BA8"/>
    <w:rsid w:val="00F2758F"/>
    <w:rsid w:val="00F42B7B"/>
    <w:rsid w:val="00F473F6"/>
    <w:rsid w:val="00F5381D"/>
    <w:rsid w:val="00F56134"/>
    <w:rsid w:val="00F60757"/>
    <w:rsid w:val="00F6274B"/>
    <w:rsid w:val="00F6409E"/>
    <w:rsid w:val="00F7405E"/>
    <w:rsid w:val="00F81D04"/>
    <w:rsid w:val="00F81DC8"/>
    <w:rsid w:val="00F904F4"/>
    <w:rsid w:val="00F904FF"/>
    <w:rsid w:val="00FA00FA"/>
    <w:rsid w:val="00FA28CC"/>
    <w:rsid w:val="00FB3167"/>
    <w:rsid w:val="00FC0F19"/>
    <w:rsid w:val="00FD2D2E"/>
    <w:rsid w:val="00FE30FE"/>
    <w:rsid w:val="00FE3FD9"/>
    <w:rsid w:val="00FE63CC"/>
    <w:rsid w:val="00FE775B"/>
    <w:rsid w:val="00FF618B"/>
    <w:rsid w:val="00FF7A44"/>
    <w:rsid w:val="02276676"/>
    <w:rsid w:val="029D7B85"/>
    <w:rsid w:val="031000F0"/>
    <w:rsid w:val="0367315B"/>
    <w:rsid w:val="03863E76"/>
    <w:rsid w:val="061139E5"/>
    <w:rsid w:val="06F50B00"/>
    <w:rsid w:val="07606009"/>
    <w:rsid w:val="076E1278"/>
    <w:rsid w:val="0801570B"/>
    <w:rsid w:val="08D1141D"/>
    <w:rsid w:val="0B296DE2"/>
    <w:rsid w:val="0B983CE8"/>
    <w:rsid w:val="0CEC2637"/>
    <w:rsid w:val="0D704EEE"/>
    <w:rsid w:val="0EAE30E2"/>
    <w:rsid w:val="0EEC5213"/>
    <w:rsid w:val="0FBB2AA9"/>
    <w:rsid w:val="10294AA3"/>
    <w:rsid w:val="10E40CA0"/>
    <w:rsid w:val="124F71D6"/>
    <w:rsid w:val="136130D9"/>
    <w:rsid w:val="1397406A"/>
    <w:rsid w:val="15342061"/>
    <w:rsid w:val="1571589E"/>
    <w:rsid w:val="164500FE"/>
    <w:rsid w:val="18D85DB9"/>
    <w:rsid w:val="18DD4F7E"/>
    <w:rsid w:val="195B58A2"/>
    <w:rsid w:val="1AD26D88"/>
    <w:rsid w:val="1B6F4A2B"/>
    <w:rsid w:val="1C253BD9"/>
    <w:rsid w:val="1E085A14"/>
    <w:rsid w:val="1EB71B1C"/>
    <w:rsid w:val="1EE21CAD"/>
    <w:rsid w:val="1F07116D"/>
    <w:rsid w:val="1FA4685B"/>
    <w:rsid w:val="1FE71979"/>
    <w:rsid w:val="1FF43DDB"/>
    <w:rsid w:val="20E43EB1"/>
    <w:rsid w:val="21566B7A"/>
    <w:rsid w:val="21933AA2"/>
    <w:rsid w:val="22AA7317"/>
    <w:rsid w:val="22C8537C"/>
    <w:rsid w:val="2564247D"/>
    <w:rsid w:val="25BF356F"/>
    <w:rsid w:val="25DB0C2D"/>
    <w:rsid w:val="269469E7"/>
    <w:rsid w:val="29886A00"/>
    <w:rsid w:val="29FC3B14"/>
    <w:rsid w:val="2B11792E"/>
    <w:rsid w:val="2B8E0C2E"/>
    <w:rsid w:val="2CA57894"/>
    <w:rsid w:val="2F3936CE"/>
    <w:rsid w:val="2F6B5F0C"/>
    <w:rsid w:val="306C6CAE"/>
    <w:rsid w:val="31C54755"/>
    <w:rsid w:val="3216608C"/>
    <w:rsid w:val="34CE14C6"/>
    <w:rsid w:val="34D84CEC"/>
    <w:rsid w:val="35C75515"/>
    <w:rsid w:val="37AF5AB7"/>
    <w:rsid w:val="3B1C3371"/>
    <w:rsid w:val="3CC23198"/>
    <w:rsid w:val="3CC5127A"/>
    <w:rsid w:val="3DDF4815"/>
    <w:rsid w:val="3E9E45D1"/>
    <w:rsid w:val="3F907C9C"/>
    <w:rsid w:val="3FE669E5"/>
    <w:rsid w:val="422406F0"/>
    <w:rsid w:val="44F473B8"/>
    <w:rsid w:val="45037516"/>
    <w:rsid w:val="45B35A8E"/>
    <w:rsid w:val="46854EF9"/>
    <w:rsid w:val="46C04F53"/>
    <w:rsid w:val="471660FA"/>
    <w:rsid w:val="481E3CAD"/>
    <w:rsid w:val="48862C99"/>
    <w:rsid w:val="49A31EDC"/>
    <w:rsid w:val="4B1014F5"/>
    <w:rsid w:val="4BB44672"/>
    <w:rsid w:val="4D4C5D4B"/>
    <w:rsid w:val="4E5D7949"/>
    <w:rsid w:val="4F3A01F0"/>
    <w:rsid w:val="500F48EF"/>
    <w:rsid w:val="50E85A8F"/>
    <w:rsid w:val="50F63E28"/>
    <w:rsid w:val="52105747"/>
    <w:rsid w:val="5221007F"/>
    <w:rsid w:val="52926B5A"/>
    <w:rsid w:val="545C5E51"/>
    <w:rsid w:val="5486175B"/>
    <w:rsid w:val="57667D24"/>
    <w:rsid w:val="57CE5BC3"/>
    <w:rsid w:val="58386F89"/>
    <w:rsid w:val="59F5351B"/>
    <w:rsid w:val="5AE1516A"/>
    <w:rsid w:val="5B6A3A79"/>
    <w:rsid w:val="5B712E82"/>
    <w:rsid w:val="5C1A5F7B"/>
    <w:rsid w:val="5C8277EA"/>
    <w:rsid w:val="5CC47EBB"/>
    <w:rsid w:val="5E0B62BC"/>
    <w:rsid w:val="5E88034A"/>
    <w:rsid w:val="625643EE"/>
    <w:rsid w:val="627C4924"/>
    <w:rsid w:val="645771F8"/>
    <w:rsid w:val="64C779E9"/>
    <w:rsid w:val="64E26B11"/>
    <w:rsid w:val="65585CE2"/>
    <w:rsid w:val="658F0AA7"/>
    <w:rsid w:val="67277C4A"/>
    <w:rsid w:val="68B757AA"/>
    <w:rsid w:val="6A54112D"/>
    <w:rsid w:val="6A6267CF"/>
    <w:rsid w:val="6AA035AE"/>
    <w:rsid w:val="6C760B27"/>
    <w:rsid w:val="6E0F2E14"/>
    <w:rsid w:val="6E1A1323"/>
    <w:rsid w:val="6F1E141D"/>
    <w:rsid w:val="6F5354F8"/>
    <w:rsid w:val="716C5A9D"/>
    <w:rsid w:val="73B33B16"/>
    <w:rsid w:val="740A2BDE"/>
    <w:rsid w:val="751839E0"/>
    <w:rsid w:val="76274F93"/>
    <w:rsid w:val="772847AF"/>
    <w:rsid w:val="778B1930"/>
    <w:rsid w:val="78DC4EE3"/>
    <w:rsid w:val="794B68D8"/>
    <w:rsid w:val="79EB3F2F"/>
    <w:rsid w:val="7A6B547E"/>
    <w:rsid w:val="7ABD761B"/>
    <w:rsid w:val="7B11789E"/>
    <w:rsid w:val="7BE61E03"/>
    <w:rsid w:val="7DC94A0A"/>
    <w:rsid w:val="7E0752CB"/>
    <w:rsid w:val="7EA26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99"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60"/>
    <w:qFormat/>
    <w:uiPriority w:val="99"/>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49"/>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64"/>
    <w:qFormat/>
    <w:uiPriority w:val="99"/>
    <w:pPr>
      <w:keepNext/>
      <w:keepLines/>
      <w:autoSpaceDE/>
      <w:autoSpaceDN/>
      <w:spacing w:before="280" w:after="290" w:line="376" w:lineRule="auto"/>
      <w:jc w:val="both"/>
      <w:outlineLvl w:val="3"/>
    </w:pPr>
    <w:rPr>
      <w:rFonts w:ascii="Arial" w:hAnsi="Arial" w:eastAsia="黑体" w:cs="Times New Roman"/>
      <w:b/>
      <w:bCs/>
      <w:kern w:val="2"/>
      <w:sz w:val="28"/>
      <w:szCs w:val="28"/>
      <w:lang w:eastAsia="zh-CN"/>
    </w:rPr>
  </w:style>
  <w:style w:type="paragraph" w:styleId="7">
    <w:name w:val="heading 5"/>
    <w:basedOn w:val="1"/>
    <w:next w:val="1"/>
    <w:link w:val="87"/>
    <w:unhideWhenUsed/>
    <w:qFormat/>
    <w:uiPriority w:val="0"/>
    <w:pPr>
      <w:keepNext/>
      <w:keepLines/>
      <w:spacing w:before="280" w:after="290" w:line="376" w:lineRule="auto"/>
      <w:outlineLvl w:val="4"/>
    </w:pPr>
    <w:rPr>
      <w:b/>
      <w:bCs/>
      <w:sz w:val="28"/>
      <w:szCs w:val="28"/>
    </w:rPr>
  </w:style>
  <w:style w:type="character" w:default="1" w:styleId="27">
    <w:name w:val="Default Paragraph Font"/>
    <w:unhideWhenUsed/>
    <w:uiPriority w:val="1"/>
  </w:style>
  <w:style w:type="table" w:default="1" w:styleId="34">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next w:val="1"/>
    <w:link w:val="61"/>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8">
    <w:name w:val="annotation subject"/>
    <w:basedOn w:val="9"/>
    <w:next w:val="9"/>
    <w:link w:val="89"/>
    <w:qFormat/>
    <w:uiPriority w:val="0"/>
    <w:pPr>
      <w:autoSpaceDE w:val="0"/>
      <w:autoSpaceDN w:val="0"/>
      <w:jc w:val="left"/>
    </w:pPr>
    <w:rPr>
      <w:rFonts w:ascii="宋体" w:hAnsi="宋体" w:cs="宋体"/>
      <w:b/>
      <w:bCs/>
      <w:kern w:val="0"/>
      <w:sz w:val="22"/>
      <w:szCs w:val="22"/>
      <w:lang w:eastAsia="en-US"/>
    </w:rPr>
  </w:style>
  <w:style w:type="paragraph" w:styleId="9">
    <w:name w:val="annotation text"/>
    <w:basedOn w:val="1"/>
    <w:link w:val="50"/>
    <w:qFormat/>
    <w:uiPriority w:val="99"/>
    <w:pPr>
      <w:autoSpaceDE/>
      <w:autoSpaceDN/>
      <w:jc w:val="both"/>
    </w:pPr>
    <w:rPr>
      <w:rFonts w:ascii="Times New Roman" w:hAnsi="Times New Roman" w:cs="Times New Roman"/>
      <w:kern w:val="2"/>
      <w:sz w:val="21"/>
      <w:szCs w:val="20"/>
      <w:lang w:eastAsia="zh-CN"/>
    </w:rPr>
  </w:style>
  <w:style w:type="paragraph" w:styleId="10">
    <w:name w:val="Normal Indent"/>
    <w:basedOn w:val="1"/>
    <w:link w:val="57"/>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1">
    <w:name w:val="Document Map"/>
    <w:basedOn w:val="1"/>
    <w:link w:val="65"/>
    <w:unhideWhenUsed/>
    <w:qFormat/>
    <w:uiPriority w:val="99"/>
    <w:pPr>
      <w:autoSpaceDE/>
      <w:autoSpaceDN/>
      <w:spacing w:after="160" w:line="259" w:lineRule="auto"/>
      <w:jc w:val="both"/>
    </w:pPr>
    <w:rPr>
      <w:rFonts w:hAnsi="Times New Roman" w:cs="Times New Roman"/>
      <w:kern w:val="2"/>
      <w:sz w:val="18"/>
      <w:szCs w:val="18"/>
      <w:lang w:eastAsia="zh-CN"/>
    </w:rPr>
  </w:style>
  <w:style w:type="paragraph" w:styleId="12">
    <w:name w:val="Body Text"/>
    <w:basedOn w:val="1"/>
    <w:link w:val="58"/>
    <w:qFormat/>
    <w:uiPriority w:val="1"/>
    <w:rPr>
      <w:sz w:val="24"/>
      <w:szCs w:val="24"/>
    </w:rPr>
  </w:style>
  <w:style w:type="paragraph" w:styleId="13">
    <w:name w:val="Body Text Indent"/>
    <w:basedOn w:val="1"/>
    <w:link w:val="62"/>
    <w:uiPriority w:val="0"/>
    <w:pPr>
      <w:spacing w:after="120"/>
      <w:ind w:left="420" w:leftChars="200"/>
    </w:pPr>
  </w:style>
  <w:style w:type="paragraph" w:styleId="14">
    <w:name w:val="List 2"/>
    <w:basedOn w:val="1"/>
    <w:qFormat/>
    <w:uiPriority w:val="99"/>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15">
    <w:name w:val="Plain Text"/>
    <w:basedOn w:val="1"/>
    <w:link w:val="54"/>
    <w:qFormat/>
    <w:uiPriority w:val="99"/>
    <w:rPr>
      <w:rFonts w:hAnsi="Courier New" w:cs="Courier New"/>
      <w:szCs w:val="21"/>
    </w:rPr>
  </w:style>
  <w:style w:type="paragraph" w:styleId="16">
    <w:name w:val="Date"/>
    <w:basedOn w:val="1"/>
    <w:next w:val="1"/>
    <w:link w:val="40"/>
    <w:unhideWhenUsed/>
    <w:qFormat/>
    <w:uiPriority w:val="99"/>
    <w:pPr>
      <w:autoSpaceDE/>
      <w:autoSpaceDN/>
      <w:ind w:left="100" w:leftChars="2500"/>
      <w:jc w:val="both"/>
    </w:pPr>
    <w:rPr>
      <w:rFonts w:asciiTheme="minorHAnsi" w:hAnsiTheme="minorHAnsi" w:eastAsiaTheme="minorEastAsia" w:cstheme="minorBidi"/>
      <w:kern w:val="2"/>
      <w:sz w:val="21"/>
      <w:lang w:eastAsia="zh-CN"/>
    </w:rPr>
  </w:style>
  <w:style w:type="paragraph" w:styleId="17">
    <w:name w:val="Body Text Indent 2"/>
    <w:basedOn w:val="1"/>
    <w:link w:val="53"/>
    <w:qFormat/>
    <w:uiPriority w:val="0"/>
    <w:pPr>
      <w:spacing w:after="120" w:line="480" w:lineRule="auto"/>
      <w:ind w:left="420" w:leftChars="200"/>
    </w:pPr>
  </w:style>
  <w:style w:type="paragraph" w:styleId="18">
    <w:name w:val="Balloon Text"/>
    <w:basedOn w:val="1"/>
    <w:link w:val="44"/>
    <w:qFormat/>
    <w:uiPriority w:val="99"/>
    <w:rPr>
      <w:sz w:val="18"/>
      <w:szCs w:val="18"/>
    </w:rPr>
  </w:style>
  <w:style w:type="paragraph" w:styleId="19">
    <w:name w:val="footer"/>
    <w:basedOn w:val="1"/>
    <w:link w:val="45"/>
    <w:qFormat/>
    <w:uiPriority w:val="99"/>
    <w:pPr>
      <w:tabs>
        <w:tab w:val="center" w:pos="4153"/>
        <w:tab w:val="right" w:pos="8306"/>
      </w:tabs>
      <w:snapToGrid w:val="0"/>
    </w:pPr>
    <w:rPr>
      <w:sz w:val="18"/>
      <w:szCs w:val="18"/>
    </w:rPr>
  </w:style>
  <w:style w:type="paragraph" w:styleId="20">
    <w:name w:val="header"/>
    <w:basedOn w:val="1"/>
    <w:link w:val="6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1">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22">
    <w:name w:val="Subtitle"/>
    <w:basedOn w:val="1"/>
    <w:next w:val="1"/>
    <w:link w:val="66"/>
    <w:qFormat/>
    <w:uiPriority w:val="99"/>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23">
    <w:name w:val="List"/>
    <w:basedOn w:val="1"/>
    <w:qFormat/>
    <w:uiPriority w:val="0"/>
    <w:pPr>
      <w:widowControl/>
      <w:autoSpaceDE/>
      <w:autoSpaceDN/>
      <w:ind w:left="420" w:hanging="420"/>
    </w:pPr>
    <w:rPr>
      <w:rFonts w:hAnsi="Times New Roman" w:cs="Times New Roman"/>
      <w:szCs w:val="20"/>
      <w:lang w:eastAsia="zh-CN"/>
    </w:rPr>
  </w:style>
  <w:style w:type="paragraph" w:styleId="24">
    <w:name w:val="Body Text 2"/>
    <w:basedOn w:val="1"/>
    <w:link w:val="52"/>
    <w:qFormat/>
    <w:uiPriority w:val="0"/>
    <w:pPr>
      <w:spacing w:after="120" w:line="480" w:lineRule="auto"/>
    </w:pPr>
  </w:style>
  <w:style w:type="paragraph" w:styleId="25">
    <w:name w:val="Normal (Web)"/>
    <w:basedOn w:val="1"/>
    <w:qFormat/>
    <w:uiPriority w:val="0"/>
    <w:pPr>
      <w:widowControl/>
      <w:autoSpaceDE/>
      <w:autoSpaceDN/>
      <w:spacing w:before="100" w:beforeAutospacing="1" w:after="100" w:afterAutospacing="1"/>
    </w:pPr>
    <w:rPr>
      <w:sz w:val="24"/>
      <w:szCs w:val="24"/>
      <w:lang w:eastAsia="zh-CN"/>
    </w:rPr>
  </w:style>
  <w:style w:type="paragraph" w:styleId="26">
    <w:name w:val="Title"/>
    <w:basedOn w:val="1"/>
    <w:next w:val="1"/>
    <w:link w:val="67"/>
    <w:qFormat/>
    <w:uiPriority w:val="99"/>
    <w:pPr>
      <w:autoSpaceDE/>
      <w:autoSpaceDN/>
      <w:spacing w:before="240" w:after="60" w:line="259" w:lineRule="auto"/>
      <w:jc w:val="center"/>
      <w:outlineLvl w:val="0"/>
    </w:pPr>
    <w:rPr>
      <w:rFonts w:ascii="Cambria" w:hAnsi="Cambria" w:cs="Times New Roman"/>
      <w:b/>
      <w:bCs/>
      <w:kern w:val="2"/>
      <w:sz w:val="32"/>
      <w:szCs w:val="32"/>
      <w:lang w:eastAsia="zh-CN"/>
    </w:rPr>
  </w:style>
  <w:style w:type="character" w:styleId="28">
    <w:name w:val="Strong"/>
    <w:qFormat/>
    <w:uiPriority w:val="99"/>
    <w:rPr>
      <w:b/>
      <w:bCs/>
    </w:rPr>
  </w:style>
  <w:style w:type="character" w:styleId="29">
    <w:name w:val="page number"/>
    <w:basedOn w:val="27"/>
    <w:qFormat/>
    <w:uiPriority w:val="99"/>
    <w:rPr>
      <w:rFonts w:cs="Times New Roman"/>
    </w:rPr>
  </w:style>
  <w:style w:type="character" w:styleId="30">
    <w:name w:val="FollowedHyperlink"/>
    <w:basedOn w:val="27"/>
    <w:qFormat/>
    <w:uiPriority w:val="99"/>
    <w:rPr>
      <w:rFonts w:cs="Times New Roman"/>
      <w:color w:val="800080"/>
      <w:u w:val="single"/>
    </w:rPr>
  </w:style>
  <w:style w:type="character" w:styleId="31">
    <w:name w:val="Emphasis"/>
    <w:basedOn w:val="27"/>
    <w:qFormat/>
    <w:uiPriority w:val="20"/>
    <w:rPr>
      <w:i/>
      <w:iCs/>
    </w:rPr>
  </w:style>
  <w:style w:type="character" w:styleId="32">
    <w:name w:val="Hyperlink"/>
    <w:basedOn w:val="27"/>
    <w:qFormat/>
    <w:uiPriority w:val="99"/>
    <w:rPr>
      <w:color w:val="0000FF"/>
      <w:u w:val="single"/>
    </w:rPr>
  </w:style>
  <w:style w:type="character" w:styleId="33">
    <w:name w:val="annotation reference"/>
    <w:basedOn w:val="27"/>
    <w:qFormat/>
    <w:uiPriority w:val="0"/>
    <w:rPr>
      <w:sz w:val="21"/>
      <w:szCs w:val="21"/>
    </w:rPr>
  </w:style>
  <w:style w:type="table" w:styleId="35">
    <w:name w:val="Table Grid"/>
    <w:basedOn w:val="3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36">
    <w:name w:val="Table Normal"/>
    <w:unhideWhenUsed/>
    <w:qFormat/>
    <w:uiPriority w:val="2"/>
    <w:tblPr>
      <w:tblLayout w:type="fixed"/>
      <w:tblCellMar>
        <w:top w:w="0" w:type="dxa"/>
        <w:left w:w="0" w:type="dxa"/>
        <w:bottom w:w="0" w:type="dxa"/>
        <w:right w:w="0" w:type="dxa"/>
      </w:tblCellMar>
    </w:tblPr>
  </w:style>
  <w:style w:type="paragraph" w:customStyle="1" w:styleId="37">
    <w:name w:val="列出段落1"/>
    <w:basedOn w:val="1"/>
    <w:qFormat/>
    <w:uiPriority w:val="99"/>
    <w:pPr>
      <w:spacing w:before="206"/>
      <w:ind w:left="959" w:hanging="361"/>
    </w:pPr>
  </w:style>
  <w:style w:type="paragraph" w:customStyle="1" w:styleId="38">
    <w:name w:val="Table Paragraph"/>
    <w:basedOn w:val="1"/>
    <w:qFormat/>
    <w:uiPriority w:val="1"/>
  </w:style>
  <w:style w:type="paragraph" w:customStyle="1" w:styleId="39">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40">
    <w:name w:val="日期 Char"/>
    <w:basedOn w:val="27"/>
    <w:link w:val="16"/>
    <w:qFormat/>
    <w:uiPriority w:val="99"/>
    <w:rPr>
      <w:rFonts w:asciiTheme="minorHAnsi" w:hAnsiTheme="minorHAnsi" w:eastAsiaTheme="minorEastAsia" w:cstheme="minorBidi"/>
      <w:kern w:val="2"/>
      <w:sz w:val="21"/>
      <w:szCs w:val="22"/>
    </w:rPr>
  </w:style>
  <w:style w:type="paragraph" w:customStyle="1" w:styleId="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42">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43">
    <w:name w:val="xdrichtextbox2"/>
    <w:basedOn w:val="27"/>
    <w:qFormat/>
    <w:uiPriority w:val="0"/>
    <w:rPr>
      <w:color w:val="0000FF"/>
      <w:sz w:val="18"/>
      <w:szCs w:val="18"/>
      <w:u w:val="none"/>
      <w:bdr w:val="single" w:color="DCDCDC" w:sz="8" w:space="0"/>
      <w:shd w:val="clear" w:color="auto" w:fill="FFFFFF"/>
    </w:rPr>
  </w:style>
  <w:style w:type="character" w:customStyle="1" w:styleId="44">
    <w:name w:val="批注框文本 Char"/>
    <w:basedOn w:val="27"/>
    <w:link w:val="18"/>
    <w:qFormat/>
    <w:uiPriority w:val="99"/>
    <w:rPr>
      <w:rFonts w:ascii="宋体" w:hAnsi="宋体" w:cs="宋体"/>
      <w:sz w:val="18"/>
      <w:szCs w:val="18"/>
      <w:lang w:eastAsia="en-US"/>
    </w:rPr>
  </w:style>
  <w:style w:type="character" w:customStyle="1" w:styleId="45">
    <w:name w:val="页脚 Char"/>
    <w:basedOn w:val="27"/>
    <w:link w:val="19"/>
    <w:qFormat/>
    <w:uiPriority w:val="99"/>
    <w:rPr>
      <w:rFonts w:ascii="宋体" w:hAnsi="宋体" w:cs="宋体"/>
      <w:sz w:val="18"/>
      <w:szCs w:val="18"/>
      <w:lang w:eastAsia="en-US"/>
    </w:rPr>
  </w:style>
  <w:style w:type="paragraph" w:customStyle="1" w:styleId="46">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47">
    <w:name w:val="apple-converted-space"/>
    <w:basedOn w:val="27"/>
    <w:qFormat/>
    <w:uiPriority w:val="0"/>
  </w:style>
  <w:style w:type="paragraph" w:customStyle="1" w:styleId="48">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49">
    <w:name w:val="标题 3 Char"/>
    <w:basedOn w:val="27"/>
    <w:link w:val="5"/>
    <w:qFormat/>
    <w:uiPriority w:val="0"/>
    <w:rPr>
      <w:rFonts w:ascii="宋体" w:hAnsi="宋体" w:cs="宋体"/>
      <w:b/>
      <w:bCs/>
      <w:sz w:val="32"/>
      <w:szCs w:val="32"/>
      <w:lang w:eastAsia="en-US"/>
    </w:rPr>
  </w:style>
  <w:style w:type="character" w:customStyle="1" w:styleId="50">
    <w:name w:val="批注文字 Char"/>
    <w:basedOn w:val="27"/>
    <w:link w:val="9"/>
    <w:qFormat/>
    <w:uiPriority w:val="99"/>
    <w:rPr>
      <w:kern w:val="2"/>
      <w:sz w:val="21"/>
    </w:rPr>
  </w:style>
  <w:style w:type="paragraph" w:customStyle="1" w:styleId="51">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52">
    <w:name w:val="正文文本 2 Char"/>
    <w:basedOn w:val="27"/>
    <w:link w:val="24"/>
    <w:qFormat/>
    <w:uiPriority w:val="0"/>
    <w:rPr>
      <w:rFonts w:ascii="宋体" w:hAnsi="宋体" w:cs="宋体"/>
      <w:sz w:val="22"/>
      <w:szCs w:val="22"/>
      <w:lang w:eastAsia="en-US"/>
    </w:rPr>
  </w:style>
  <w:style w:type="character" w:customStyle="1" w:styleId="53">
    <w:name w:val="正文文本缩进 2 Char"/>
    <w:basedOn w:val="27"/>
    <w:link w:val="17"/>
    <w:qFormat/>
    <w:uiPriority w:val="0"/>
    <w:rPr>
      <w:rFonts w:ascii="宋体" w:hAnsi="宋体" w:cs="宋体"/>
      <w:sz w:val="22"/>
      <w:szCs w:val="22"/>
      <w:lang w:eastAsia="en-US"/>
    </w:rPr>
  </w:style>
  <w:style w:type="character" w:customStyle="1" w:styleId="54">
    <w:name w:val="纯文本 Char"/>
    <w:basedOn w:val="27"/>
    <w:link w:val="15"/>
    <w:qFormat/>
    <w:uiPriority w:val="0"/>
    <w:rPr>
      <w:rFonts w:ascii="宋体" w:hAnsi="Courier New" w:cs="Courier New"/>
      <w:sz w:val="22"/>
      <w:szCs w:val="21"/>
      <w:lang w:eastAsia="en-US"/>
    </w:rPr>
  </w:style>
  <w:style w:type="paragraph" w:customStyle="1" w:styleId="55">
    <w:name w:val="表格"/>
    <w:basedOn w:val="1"/>
    <w:qFormat/>
    <w:uiPriority w:val="0"/>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56">
    <w:name w:val="标题 2 Char"/>
    <w:basedOn w:val="27"/>
    <w:link w:val="4"/>
    <w:qFormat/>
    <w:uiPriority w:val="0"/>
    <w:rPr>
      <w:rFonts w:ascii="宋体" w:hAnsi="宋体" w:cs="宋体"/>
      <w:b/>
      <w:bCs/>
      <w:sz w:val="24"/>
      <w:szCs w:val="24"/>
      <w:lang w:eastAsia="en-US"/>
    </w:rPr>
  </w:style>
  <w:style w:type="character" w:customStyle="1" w:styleId="57">
    <w:name w:val="正文缩进 Char"/>
    <w:link w:val="10"/>
    <w:qFormat/>
    <w:uiPriority w:val="0"/>
    <w:rPr>
      <w:sz w:val="24"/>
    </w:rPr>
  </w:style>
  <w:style w:type="character" w:customStyle="1" w:styleId="58">
    <w:name w:val="正文文本 Char"/>
    <w:basedOn w:val="27"/>
    <w:link w:val="12"/>
    <w:qFormat/>
    <w:uiPriority w:val="0"/>
    <w:rPr>
      <w:rFonts w:ascii="宋体" w:hAnsi="宋体" w:cs="宋体"/>
      <w:sz w:val="24"/>
      <w:szCs w:val="24"/>
      <w:lang w:eastAsia="en-US"/>
    </w:rPr>
  </w:style>
  <w:style w:type="character" w:customStyle="1" w:styleId="59">
    <w:name w:val="普通文字 Char2"/>
    <w:basedOn w:val="27"/>
    <w:qFormat/>
    <w:uiPriority w:val="0"/>
    <w:rPr>
      <w:rFonts w:ascii="宋体" w:hAnsi="Courier New" w:cs="Courier New"/>
      <w:sz w:val="22"/>
      <w:szCs w:val="21"/>
      <w:lang w:eastAsia="en-US"/>
    </w:rPr>
  </w:style>
  <w:style w:type="character" w:customStyle="1" w:styleId="60">
    <w:name w:val="标题 1 Char"/>
    <w:link w:val="3"/>
    <w:qFormat/>
    <w:uiPriority w:val="99"/>
    <w:rPr>
      <w:rFonts w:ascii="宋体" w:hAnsi="宋体" w:cs="宋体"/>
      <w:b/>
      <w:bCs/>
      <w:sz w:val="28"/>
      <w:szCs w:val="28"/>
      <w:lang w:eastAsia="en-US"/>
    </w:rPr>
  </w:style>
  <w:style w:type="character" w:customStyle="1" w:styleId="61">
    <w:name w:val="正文1 Char"/>
    <w:basedOn w:val="27"/>
    <w:link w:val="2"/>
    <w:qFormat/>
    <w:locked/>
    <w:uiPriority w:val="0"/>
    <w:rPr>
      <w:rFonts w:ascii="宋体" w:hAnsi="Calibri"/>
      <w:sz w:val="34"/>
      <w:szCs w:val="22"/>
    </w:rPr>
  </w:style>
  <w:style w:type="character" w:customStyle="1" w:styleId="62">
    <w:name w:val="正文文本缩进 Char"/>
    <w:basedOn w:val="27"/>
    <w:link w:val="13"/>
    <w:qFormat/>
    <w:uiPriority w:val="0"/>
    <w:rPr>
      <w:rFonts w:ascii="宋体" w:hAnsi="宋体" w:cs="宋体"/>
      <w:sz w:val="22"/>
      <w:szCs w:val="22"/>
      <w:lang w:eastAsia="en-US"/>
    </w:rPr>
  </w:style>
  <w:style w:type="paragraph" w:customStyle="1" w:styleId="63">
    <w:name w:val="列出段落11"/>
    <w:basedOn w:val="1"/>
    <w:qFormat/>
    <w:uiPriority w:val="34"/>
    <w:pPr>
      <w:autoSpaceDE/>
      <w:autoSpaceDN/>
      <w:ind w:firstLine="420" w:firstLineChars="200"/>
      <w:jc w:val="both"/>
    </w:pPr>
    <w:rPr>
      <w:rFonts w:ascii="Times New Roman" w:hAnsi="Times New Roman" w:cs="Times New Roman"/>
      <w:kern w:val="2"/>
      <w:sz w:val="21"/>
      <w:szCs w:val="24"/>
      <w:lang w:eastAsia="zh-CN"/>
    </w:rPr>
  </w:style>
  <w:style w:type="character" w:customStyle="1" w:styleId="64">
    <w:name w:val="标题 4 Char"/>
    <w:basedOn w:val="27"/>
    <w:link w:val="6"/>
    <w:qFormat/>
    <w:uiPriority w:val="99"/>
    <w:rPr>
      <w:rFonts w:ascii="Arial" w:hAnsi="Arial" w:eastAsia="黑体"/>
      <w:b/>
      <w:bCs/>
      <w:kern w:val="2"/>
      <w:sz w:val="28"/>
      <w:szCs w:val="28"/>
    </w:rPr>
  </w:style>
  <w:style w:type="character" w:customStyle="1" w:styleId="65">
    <w:name w:val="文档结构图 Char"/>
    <w:basedOn w:val="27"/>
    <w:link w:val="11"/>
    <w:qFormat/>
    <w:uiPriority w:val="99"/>
    <w:rPr>
      <w:rFonts w:ascii="宋体"/>
      <w:kern w:val="2"/>
      <w:sz w:val="18"/>
      <w:szCs w:val="18"/>
    </w:rPr>
  </w:style>
  <w:style w:type="character" w:customStyle="1" w:styleId="66">
    <w:name w:val="副标题 Char"/>
    <w:basedOn w:val="27"/>
    <w:link w:val="22"/>
    <w:qFormat/>
    <w:uiPriority w:val="99"/>
    <w:rPr>
      <w:rFonts w:ascii="Cambria" w:hAnsi="Cambria"/>
      <w:b/>
      <w:bCs/>
      <w:kern w:val="28"/>
      <w:sz w:val="32"/>
      <w:szCs w:val="32"/>
    </w:rPr>
  </w:style>
  <w:style w:type="character" w:customStyle="1" w:styleId="67">
    <w:name w:val="标题 Char"/>
    <w:basedOn w:val="27"/>
    <w:link w:val="26"/>
    <w:qFormat/>
    <w:uiPriority w:val="99"/>
    <w:rPr>
      <w:rFonts w:ascii="Cambria" w:hAnsi="Cambria"/>
      <w:b/>
      <w:bCs/>
      <w:kern w:val="2"/>
      <w:sz w:val="32"/>
      <w:szCs w:val="32"/>
    </w:rPr>
  </w:style>
  <w:style w:type="paragraph" w:customStyle="1" w:styleId="68">
    <w:name w:val="Char"/>
    <w:basedOn w:val="1"/>
    <w:qFormat/>
    <w:uiPriority w:val="99"/>
    <w:pPr>
      <w:widowControl/>
      <w:autoSpaceDE/>
      <w:autoSpaceDN/>
      <w:spacing w:after="160" w:line="240" w:lineRule="exact"/>
    </w:pPr>
    <w:rPr>
      <w:rFonts w:ascii="Verdana" w:hAnsi="Verdana" w:cs="Times New Roman"/>
      <w:sz w:val="20"/>
      <w:szCs w:val="20"/>
    </w:rPr>
  </w:style>
  <w:style w:type="character" w:customStyle="1" w:styleId="69">
    <w:name w:val="页眉 Char"/>
    <w:basedOn w:val="27"/>
    <w:link w:val="20"/>
    <w:qFormat/>
    <w:locked/>
    <w:uiPriority w:val="99"/>
    <w:rPr>
      <w:rFonts w:ascii="宋体" w:hAnsi="宋体" w:cs="宋体"/>
      <w:sz w:val="18"/>
      <w:szCs w:val="22"/>
      <w:lang w:eastAsia="en-US"/>
    </w:rPr>
  </w:style>
  <w:style w:type="paragraph" w:customStyle="1" w:styleId="70">
    <w:name w:val="Char1"/>
    <w:basedOn w:val="1"/>
    <w:qFormat/>
    <w:uiPriority w:val="99"/>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71">
    <w:name w:val="默认段落字体 Para Char Char Char Char"/>
    <w:basedOn w:val="1"/>
    <w:qFormat/>
    <w:uiPriority w:val="99"/>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72">
    <w:name w:val="Char Char3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3">
    <w:name w:val="Char Char Char Char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4">
    <w:name w:val="Char Char2 Char Char Char Char Char Char"/>
    <w:basedOn w:val="1"/>
    <w:qFormat/>
    <w:uiPriority w:val="99"/>
    <w:pPr>
      <w:autoSpaceDE/>
      <w:autoSpaceDN/>
      <w:spacing w:after="160" w:line="360" w:lineRule="auto"/>
      <w:jc w:val="both"/>
    </w:pPr>
    <w:rPr>
      <w:rFonts w:ascii="Times New Roman" w:hAnsi="Times New Roman" w:cs="Times New Roman"/>
      <w:kern w:val="2"/>
      <w:sz w:val="21"/>
      <w:szCs w:val="20"/>
      <w:lang w:eastAsia="zh-CN"/>
    </w:rPr>
  </w:style>
  <w:style w:type="paragraph" w:customStyle="1" w:styleId="7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76">
    <w:name w:val="font51"/>
    <w:basedOn w:val="27"/>
    <w:qFormat/>
    <w:uiPriority w:val="0"/>
    <w:rPr>
      <w:rFonts w:hint="default" w:ascii="Dialog" w:hAnsi="Dialog" w:eastAsia="Dialog" w:cs="Dialog"/>
      <w:color w:val="000000"/>
      <w:sz w:val="20"/>
      <w:szCs w:val="20"/>
      <w:u w:val="none"/>
    </w:rPr>
  </w:style>
  <w:style w:type="character" w:customStyle="1" w:styleId="77">
    <w:name w:val="font61"/>
    <w:basedOn w:val="27"/>
    <w:qFormat/>
    <w:uiPriority w:val="0"/>
    <w:rPr>
      <w:rFonts w:hint="eastAsia" w:ascii="宋体" w:hAnsi="宋体" w:eastAsia="宋体" w:cs="宋体"/>
      <w:color w:val="000000"/>
      <w:sz w:val="20"/>
      <w:szCs w:val="20"/>
      <w:u w:val="none"/>
    </w:rPr>
  </w:style>
  <w:style w:type="character" w:customStyle="1" w:styleId="78">
    <w:name w:val="font81"/>
    <w:basedOn w:val="27"/>
    <w:qFormat/>
    <w:uiPriority w:val="0"/>
    <w:rPr>
      <w:rFonts w:hint="eastAsia" w:ascii="宋体" w:hAnsi="宋体" w:eastAsia="宋体" w:cs="宋体"/>
      <w:color w:val="auto"/>
      <w:sz w:val="22"/>
      <w:szCs w:val="22"/>
      <w:u w:val="none"/>
    </w:rPr>
  </w:style>
  <w:style w:type="character" w:customStyle="1" w:styleId="79">
    <w:name w:val="font11"/>
    <w:basedOn w:val="27"/>
    <w:qFormat/>
    <w:uiPriority w:val="0"/>
    <w:rPr>
      <w:rFonts w:hint="eastAsia" w:ascii="宋体" w:hAnsi="宋体" w:eastAsia="宋体" w:cs="宋体"/>
      <w:color w:val="000000"/>
      <w:sz w:val="22"/>
      <w:szCs w:val="22"/>
      <w:u w:val="none"/>
    </w:rPr>
  </w:style>
  <w:style w:type="character" w:customStyle="1" w:styleId="80">
    <w:name w:val="font121"/>
    <w:basedOn w:val="27"/>
    <w:qFormat/>
    <w:uiPriority w:val="0"/>
    <w:rPr>
      <w:rFonts w:hint="eastAsia" w:ascii="宋体" w:hAnsi="宋体" w:eastAsia="宋体" w:cs="宋体"/>
      <w:b/>
      <w:color w:val="000000"/>
      <w:sz w:val="22"/>
      <w:szCs w:val="22"/>
      <w:u w:val="none"/>
    </w:rPr>
  </w:style>
  <w:style w:type="character" w:customStyle="1" w:styleId="81">
    <w:name w:val="font101"/>
    <w:basedOn w:val="27"/>
    <w:qFormat/>
    <w:uiPriority w:val="0"/>
    <w:rPr>
      <w:rFonts w:hint="eastAsia" w:ascii="宋体" w:hAnsi="宋体" w:eastAsia="宋体" w:cs="宋体"/>
      <w:color w:val="000000"/>
      <w:sz w:val="22"/>
      <w:szCs w:val="22"/>
      <w:u w:val="none"/>
    </w:rPr>
  </w:style>
  <w:style w:type="character" w:customStyle="1" w:styleId="82">
    <w:name w:val="font111"/>
    <w:basedOn w:val="27"/>
    <w:qFormat/>
    <w:uiPriority w:val="0"/>
    <w:rPr>
      <w:rFonts w:hint="default" w:ascii="Times New Roman" w:hAnsi="Times New Roman" w:cs="Times New Roman"/>
      <w:b/>
      <w:color w:val="000000"/>
      <w:sz w:val="22"/>
      <w:szCs w:val="22"/>
      <w:u w:val="none"/>
    </w:rPr>
  </w:style>
  <w:style w:type="character" w:customStyle="1" w:styleId="83">
    <w:name w:val="font91"/>
    <w:basedOn w:val="27"/>
    <w:qFormat/>
    <w:uiPriority w:val="0"/>
    <w:rPr>
      <w:rFonts w:hint="eastAsia" w:ascii="宋体" w:hAnsi="宋体" w:eastAsia="宋体" w:cs="宋体"/>
      <w:color w:val="000000"/>
      <w:sz w:val="20"/>
      <w:szCs w:val="20"/>
      <w:u w:val="none"/>
    </w:rPr>
  </w:style>
  <w:style w:type="character" w:customStyle="1" w:styleId="84">
    <w:name w:val="font31"/>
    <w:basedOn w:val="27"/>
    <w:qFormat/>
    <w:uiPriority w:val="0"/>
    <w:rPr>
      <w:rFonts w:hint="default" w:ascii="Times New Roman" w:hAnsi="Times New Roman" w:cs="Times New Roman"/>
      <w:color w:val="000000"/>
      <w:sz w:val="20"/>
      <w:szCs w:val="20"/>
      <w:u w:val="none"/>
    </w:rPr>
  </w:style>
  <w:style w:type="character" w:customStyle="1" w:styleId="85">
    <w:name w:val="font01"/>
    <w:basedOn w:val="27"/>
    <w:qFormat/>
    <w:uiPriority w:val="0"/>
    <w:rPr>
      <w:rFonts w:hint="eastAsia" w:ascii="宋体" w:hAnsi="宋体" w:eastAsia="宋体" w:cs="宋体"/>
      <w:color w:val="000000"/>
      <w:sz w:val="20"/>
      <w:szCs w:val="20"/>
      <w:u w:val="none"/>
    </w:rPr>
  </w:style>
  <w:style w:type="paragraph" w:customStyle="1" w:styleId="86">
    <w:name w:val="无间隔1"/>
    <w:qFormat/>
    <w:uiPriority w:val="1"/>
    <w:pPr>
      <w:widowControl w:val="0"/>
      <w:adjustRightInd w:val="0"/>
      <w:snapToGrid w:val="0"/>
      <w:jc w:val="center"/>
    </w:pPr>
    <w:rPr>
      <w:rFonts w:eastAsia="仿宋_GB2312" w:asciiTheme="minorHAnsi" w:hAnsiTheme="minorHAnsi" w:cstheme="minorBidi"/>
      <w:kern w:val="2"/>
      <w:sz w:val="24"/>
      <w:szCs w:val="22"/>
      <w:lang w:val="en-US" w:eastAsia="zh-CN" w:bidi="ar-SA"/>
    </w:rPr>
  </w:style>
  <w:style w:type="character" w:customStyle="1" w:styleId="87">
    <w:name w:val="标题 5 Char"/>
    <w:basedOn w:val="27"/>
    <w:link w:val="7"/>
    <w:qFormat/>
    <w:uiPriority w:val="0"/>
    <w:rPr>
      <w:b/>
      <w:bCs/>
      <w:sz w:val="28"/>
      <w:szCs w:val="28"/>
    </w:rPr>
  </w:style>
  <w:style w:type="character" w:customStyle="1" w:styleId="88">
    <w:name w:val="font41"/>
    <w:basedOn w:val="27"/>
    <w:qFormat/>
    <w:uiPriority w:val="0"/>
    <w:rPr>
      <w:rFonts w:hint="default" w:ascii="Times New Roman" w:hAnsi="Times New Roman" w:cs="Times New Roman"/>
      <w:color w:val="000000"/>
      <w:sz w:val="20"/>
      <w:szCs w:val="20"/>
      <w:u w:val="none"/>
    </w:rPr>
  </w:style>
  <w:style w:type="character" w:customStyle="1" w:styleId="89">
    <w:name w:val="批注主题 Char"/>
    <w:basedOn w:val="50"/>
    <w:link w:val="8"/>
    <w:qFormat/>
    <w:uiPriority w:val="0"/>
    <w:rPr>
      <w:rFonts w:ascii="宋体" w:hAnsi="宋体" w:cs="宋体"/>
      <w:b/>
      <w:bCs/>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3074"/>
    <customShpInfo spid="_x0000_s3073"/>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AD29F2-2326-495A-8362-0E94DA120402}">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33</Pages>
  <Words>3108</Words>
  <Characters>17719</Characters>
  <Lines>147</Lines>
  <Paragraphs>41</Paragraphs>
  <TotalTime>7</TotalTime>
  <ScaleCrop>false</ScaleCrop>
  <LinksUpToDate>false</LinksUpToDate>
  <CharactersWithSpaces>20786</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2021-09-09T02:39:00Z</dcterms:created>
  <dc:creator>CGC</dc:creator>
  <cp:lastModifiedBy>mqhuang</cp:lastModifiedBy>
  <dcterms:modified xsi:type="dcterms:W3CDTF">2022-10-27T11:05:21Z</dcterms:modified>
  <dc:title>公开招标文件（货物服务类）</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ies>
</file>