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default"/>
          <w:color w:val="auto"/>
          <w:kern w:val="0"/>
          <w:sz w:val="36"/>
          <w:szCs w:val="36"/>
          <w:shd w:val="clear" w:color="auto" w:fill="FFFFFF"/>
          <w:lang w:val="en-US"/>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凝析油加氢装置、凝析油分离装置水溶性中和缓蚀剂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水溶性中和缓蚀剂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0119</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年1月</w:t>
      </w:r>
      <w:r>
        <w:rPr>
          <w:rFonts w:hint="eastAsia" w:asciiTheme="minorEastAsia" w:hAnsiTheme="minorEastAsia" w:eastAsiaTheme="minorEastAsia" w:cstheme="minorEastAsia"/>
          <w:color w:val="auto"/>
          <w:kern w:val="0"/>
          <w:sz w:val="28"/>
          <w:szCs w:val="28"/>
          <w:shd w:val="clear" w:color="auto" w:fill="FFFFFF"/>
          <w:lang w:val="en-US" w:eastAsia="zh-CN"/>
        </w:rPr>
        <w:t>19</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福建海裕石化有限公司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凝析油加氢装置、凝析油分离装置水溶性中和缓蚀剂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福建海裕石化</w:t>
      </w:r>
      <w:r>
        <w:rPr>
          <w:rFonts w:hint="eastAsia" w:asciiTheme="minorEastAsia" w:hAnsiTheme="minorEastAsia" w:eastAsiaTheme="minorEastAsia"/>
          <w:bCs/>
          <w:color w:val="auto"/>
          <w:sz w:val="24"/>
          <w:lang w:eastAsia="zh-CN"/>
        </w:rPr>
        <w:t>有限公司就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凝析油加氢装置、凝析油分离装置水溶性中和缓蚀剂</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水溶性中和缓蚀剂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0119</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凝析油加氢装置、凝析油分离装置水溶性中和缓蚀剂，详见附件技术要求。</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val="en-US" w:eastAsia="zh-CN"/>
        </w:rPr>
        <w:t>凝析油加氢装置、凝析油分离装置水溶性中和缓蚀剂</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color w:val="auto"/>
          <w:sz w:val="24"/>
          <w:lang w:val="en-US" w:eastAsia="zh-CN"/>
        </w:rPr>
        <w:t>及技术要求</w:t>
      </w:r>
      <w:r>
        <w:rPr>
          <w:rFonts w:hint="eastAsia" w:asciiTheme="minorEastAsia" w:hAnsiTheme="minorEastAsia" w:eastAsiaTheme="minorEastAsia"/>
          <w:bCs/>
          <w:color w:val="auto"/>
          <w:sz w:val="24"/>
        </w:rPr>
        <w:t>。</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cs="Times New Roman" w:asciiTheme="minorEastAsia" w:hAnsiTheme="minorEastAsia" w:eastAsiaTheme="minorEastAsia"/>
          <w:bCs/>
          <w:color w:val="auto"/>
          <w:kern w:val="2"/>
          <w:sz w:val="24"/>
          <w:szCs w:val="24"/>
          <w:lang w:val="en-US" w:eastAsia="zh-CN" w:bidi="ar-SA"/>
        </w:rPr>
        <w:t>需提供投标产品</w:t>
      </w:r>
      <w:r>
        <w:rPr>
          <w:rFonts w:ascii="Times New Roman" w:hAnsi="Times New Roman" w:cs="Times New Roman"/>
          <w:sz w:val="24"/>
        </w:rPr>
        <w:t>近三年</w:t>
      </w:r>
      <w:r>
        <w:rPr>
          <w:rFonts w:hint="eastAsia" w:cs="Times New Roman"/>
          <w:sz w:val="24"/>
          <w:lang w:val="en-US" w:eastAsia="zh-CN"/>
        </w:rPr>
        <w:t>同类装置的销售业绩</w:t>
      </w:r>
      <w:r>
        <w:rPr>
          <w:rFonts w:hint="eastAsia" w:cs="Times New Roman"/>
          <w:sz w:val="24"/>
          <w:lang w:eastAsia="zh-CN"/>
        </w:rPr>
        <w:t>，</w:t>
      </w:r>
      <w:r>
        <w:rPr>
          <w:rFonts w:hint="eastAsia" w:cs="Times New Roman"/>
          <w:sz w:val="24"/>
          <w:lang w:val="en-US" w:eastAsia="zh-CN"/>
        </w:rPr>
        <w:t>至少提供两家业绩证明（合同或发票）。</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color w:val="auto"/>
          <w:sz w:val="24"/>
          <w:lang w:val="en-US" w:eastAsia="zh-CN"/>
        </w:rPr>
        <w:t>属于中国石油化工集团有限公司或中国石油天然气集团有限公司的合格供应商。</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color w:val="auto"/>
          <w:sz w:val="24"/>
          <w:lang w:val="en-US" w:eastAsia="zh-CN"/>
        </w:rPr>
        <w:t>提供供方已签字盖章的福建福海创石油化工有限公司</w:t>
      </w:r>
      <w:r>
        <w:rPr>
          <w:rFonts w:hint="eastAsia" w:ascii="宋体" w:hAnsi="宋体" w:cs="宋体" w:eastAsiaTheme="minorEastAsia"/>
          <w:color w:val="auto"/>
          <w:sz w:val="24"/>
          <w:lang w:val="en-US" w:eastAsia="zh-CN"/>
        </w:rPr>
        <w:t>凝析油加氢装置、凝析油分离装置水溶性中和缓蚀剂</w:t>
      </w:r>
      <w:r>
        <w:rPr>
          <w:rFonts w:hint="eastAsia" w:asciiTheme="minorEastAsia" w:hAnsiTheme="minorEastAsia" w:eastAsiaTheme="minorEastAsia"/>
          <w:color w:val="auto"/>
          <w:sz w:val="24"/>
          <w:lang w:val="en-US" w:eastAsia="zh-CN"/>
        </w:rPr>
        <w:t>技术要求。</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拾伍万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w:t>
      </w:r>
    </w:p>
    <w:p>
      <w:pPr>
        <w:keepNext w:val="0"/>
        <w:keepLines w:val="0"/>
        <w:pageBreakBefore w:val="0"/>
        <w:widowControl w:val="0"/>
        <w:kinsoku/>
        <w:wordWrap/>
        <w:overflowPunct/>
        <w:topLinePunct w:val="0"/>
        <w:autoSpaceDE/>
        <w:autoSpaceDN/>
        <w:bidi w:val="0"/>
        <w:spacing w:line="300"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2"/>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年1月</w:t>
      </w:r>
      <w:r>
        <w:rPr>
          <w:rFonts w:hint="eastAsia" w:asciiTheme="majorEastAsia" w:hAnsiTheme="majorEastAsia" w:eastAsiaTheme="majorEastAsia"/>
          <w:color w:val="auto"/>
          <w:sz w:val="24"/>
          <w:lang w:val="en-US" w:eastAsia="zh-CN"/>
        </w:rPr>
        <w:t>27</w:t>
      </w:r>
      <w:r>
        <w:rPr>
          <w:rFonts w:hint="eastAsia" w:asciiTheme="majorEastAsia" w:hAnsiTheme="majorEastAsia" w:eastAsiaTheme="majorEastAsia"/>
          <w:color w:val="auto"/>
          <w:sz w:val="24"/>
        </w:rPr>
        <w:t>日（含当日）</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（3）需提供投标产品近三年同类装置的销售业绩，至少提供两家业绩证明（合同或发票）。</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（4）提供供方已签字盖章的福建福海创石油化工有限公司凝析油加氢装置、凝析油分离装置水溶性中和缓蚀剂技术要求。</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拾伍</w:t>
      </w:r>
      <w:r>
        <w:rPr>
          <w:rFonts w:hint="eastAsia" w:asciiTheme="minorEastAsia" w:hAnsiTheme="minorEastAsia" w:eastAsiaTheme="minorEastAsia"/>
          <w:bCs/>
          <w:color w:val="auto"/>
          <w:sz w:val="24"/>
        </w:rPr>
        <w:t>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整，如中选、该保证金转为履约保证金，如不中选，在比选结束后请联系商务联系人办理无息等额退款。</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收款人：福建海裕石化有限公司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2"/>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2"/>
        <w:keepNext w:val="0"/>
        <w:keepLines w:val="0"/>
        <w:pageBreakBefore w:val="0"/>
        <w:widowControl w:val="0"/>
        <w:numPr>
          <w:ilvl w:val="0"/>
          <w:numId w:val="0"/>
        </w:numPr>
        <w:kinsoku/>
        <w:wordWrap/>
        <w:overflowPunct/>
        <w:topLinePunct w:val="0"/>
        <w:autoSpaceDE/>
        <w:autoSpaceDN/>
        <w:bidi w:val="0"/>
        <w:spacing w:before="0" w:line="300" w:lineRule="auto"/>
        <w:ind w:left="832" w:leftChars="0"/>
        <w:rPr>
          <w:rFonts w:asciiTheme="minorEastAsia" w:hAnsiTheme="minorEastAsia" w:eastAsiaTheme="minorEastAsia"/>
          <w:bCs/>
          <w:color w:val="auto"/>
          <w:sz w:val="24"/>
        </w:rPr>
      </w:pPr>
    </w:p>
    <w:p>
      <w:pPr>
        <w:keepNext w:val="0"/>
        <w:keepLines w:val="0"/>
        <w:pageBreakBefore w:val="0"/>
        <w:widowControl w:val="0"/>
        <w:kinsoku/>
        <w:wordWrap/>
        <w:overflowPunct/>
        <w:topLinePunct w:val="0"/>
        <w:autoSpaceDE/>
        <w:autoSpaceDN/>
        <w:bidi w:val="0"/>
        <w:spacing w:line="300"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2"/>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w:t>
      </w:r>
      <w:r>
        <w:rPr>
          <w:rFonts w:hint="eastAsia" w:asciiTheme="minorEastAsia" w:hAnsiTheme="minorEastAsia" w:eastAsiaTheme="minorEastAsia"/>
          <w:bCs/>
          <w:color w:val="auto"/>
          <w:sz w:val="24"/>
          <w:lang w:val="en-US" w:eastAsia="zh-CN"/>
        </w:rPr>
        <w:t>形式</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通过加密邮件形式发送至</w:t>
      </w:r>
      <w:r>
        <w:rPr>
          <w:rStyle w:val="10"/>
          <w:rFonts w:hint="eastAsia" w:ascii="宋体" w:hAnsi="宋体" w:cs="宋体"/>
          <w:color w:val="000000" w:themeColor="text1"/>
          <w:sz w:val="24"/>
        </w:rPr>
        <w:t>wzcgb@fjpec.com.cn</w:t>
      </w:r>
      <w:r>
        <w:rPr>
          <w:rStyle w:val="10"/>
          <w:rFonts w:hint="eastAsia" w:ascii="宋体" w:hAnsi="宋体" w:cs="宋体"/>
          <w:color w:val="000000" w:themeColor="text1"/>
          <w:sz w:val="24"/>
          <w:lang w:eastAsia="zh-CN"/>
        </w:rPr>
        <w:t>。</w:t>
      </w:r>
    </w:p>
    <w:p>
      <w:pPr>
        <w:pStyle w:val="12"/>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2"/>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2"/>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卢翠云</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13599526303</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杨森</w:t>
      </w:r>
      <w:r>
        <w:rPr>
          <w:rFonts w:hint="eastAsia" w:asciiTheme="minorEastAsia" w:hAnsiTheme="minorEastAsia" w:eastAsiaTheme="minorEastAsia"/>
          <w:bCs/>
          <w:color w:val="auto"/>
          <w:sz w:val="24"/>
        </w:rPr>
        <w:t xml:space="preserve"> </w:t>
      </w: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15160753185</w:t>
      </w:r>
      <w:r>
        <w:rPr>
          <w:rFonts w:hint="eastAsia" w:asciiTheme="minorEastAsia" w:hAnsiTheme="minorEastAsia" w:eastAsiaTheme="minorEastAsia"/>
          <w:bCs/>
          <w:color w:val="auto"/>
          <w:sz w:val="24"/>
        </w:rPr>
        <w:t xml:space="preserve"> 邮箱：syang@fhcpec.com.cn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福建海裕海裕石化有限公司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年1月</w:t>
      </w:r>
      <w:r>
        <w:rPr>
          <w:rFonts w:hint="eastAsia" w:asciiTheme="minorEastAsia" w:hAnsiTheme="minorEastAsia" w:eastAsiaTheme="minorEastAsia"/>
          <w:bCs/>
          <w:color w:val="auto"/>
          <w:sz w:val="24"/>
          <w:lang w:val="en-US" w:eastAsia="zh-CN"/>
        </w:rPr>
        <w:t>19</w:t>
      </w:r>
      <w:r>
        <w:rPr>
          <w:rFonts w:hint="eastAsia" w:asciiTheme="minorEastAsia" w:hAnsiTheme="minorEastAsia" w:eastAsiaTheme="minorEastAsia"/>
          <w:bCs/>
          <w:color w:val="auto"/>
          <w:sz w:val="24"/>
        </w:rPr>
        <w:t>日</w:t>
      </w: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凝析油加氢装置、凝析油分离装置水溶性中和缓蚀剂，详见附件技术要求</w:t>
      </w:r>
      <w:r>
        <w:rPr>
          <w:rFonts w:hint="eastAsia" w:ascii="宋体" w:hAnsi="宋体"/>
          <w:color w:val="auto"/>
          <w:sz w:val="18"/>
          <w:szCs w:val="18"/>
          <w:u w:val="single"/>
          <w:lang w:eastAsia="zh-CN"/>
        </w:rPr>
        <w:t>。</w:t>
      </w:r>
    </w:p>
    <w:p>
      <w:pPr>
        <w:pStyle w:val="15"/>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（5）需提供投标产品</w:t>
      </w:r>
      <w:r>
        <w:rPr>
          <w:rFonts w:hint="eastAsia" w:ascii="宋体"/>
          <w:color w:val="auto"/>
          <w:sz w:val="18"/>
          <w:szCs w:val="18"/>
        </w:rPr>
        <w:t>近三年</w:t>
      </w:r>
      <w:r>
        <w:rPr>
          <w:rFonts w:hint="eastAsia" w:ascii="宋体"/>
          <w:color w:val="auto"/>
          <w:sz w:val="18"/>
          <w:szCs w:val="18"/>
          <w:lang w:val="en-US" w:eastAsia="zh-CN"/>
        </w:rPr>
        <w:t>同类装置的销售业绩</w:t>
      </w:r>
      <w:r>
        <w:rPr>
          <w:rFonts w:hint="eastAsia" w:ascii="宋体"/>
          <w:color w:val="auto"/>
          <w:sz w:val="18"/>
          <w:szCs w:val="18"/>
          <w:lang w:eastAsia="zh-CN"/>
        </w:rPr>
        <w:t>，</w:t>
      </w:r>
      <w:r>
        <w:rPr>
          <w:rFonts w:hint="eastAsia" w:ascii="宋体"/>
          <w:color w:val="auto"/>
          <w:sz w:val="18"/>
          <w:szCs w:val="18"/>
          <w:lang w:val="en-US" w:eastAsia="zh-CN"/>
        </w:rPr>
        <w:t>至少提供两家业绩证明（合同或发票）。</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（6）属于中国石油化工集团有限公司或中国石油天然气集团有限公司的合格供应商。</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（7）提供供方已签字盖章的福建福海创石油化工有限公司凝析油加氢装置、凝析油分离装置水溶性中和缓蚀剂技术要求。</w:t>
      </w:r>
    </w:p>
    <w:p>
      <w:pPr>
        <w:spacing w:line="320" w:lineRule="exact"/>
        <w:rPr>
          <w:rFonts w:hint="eastAsia" w:ascii="宋体"/>
          <w:color w:val="auto"/>
          <w:sz w:val="18"/>
          <w:szCs w:val="18"/>
        </w:rPr>
      </w:pPr>
      <w:r>
        <w:rPr>
          <w:rFonts w:hint="eastAsia" w:ascii="宋体"/>
          <w:color w:val="auto"/>
          <w:sz w:val="18"/>
          <w:szCs w:val="18"/>
        </w:rPr>
        <w:t>（</w:t>
      </w:r>
      <w:r>
        <w:rPr>
          <w:rFonts w:hint="eastAsia" w:ascii="宋体"/>
          <w:color w:val="auto"/>
          <w:sz w:val="18"/>
          <w:szCs w:val="18"/>
          <w:lang w:val="en-US" w:eastAsia="zh-CN"/>
        </w:rPr>
        <w:t>8</w:t>
      </w:r>
      <w:r>
        <w:rPr>
          <w:rFonts w:hint="eastAsia" w:ascii="宋体"/>
          <w:color w:val="auto"/>
          <w:sz w:val="18"/>
          <w:szCs w:val="18"/>
        </w:rPr>
        <w:t>）参选保证金：</w:t>
      </w:r>
      <w:r>
        <w:rPr>
          <w:rFonts w:hint="eastAsia" w:ascii="宋体"/>
          <w:color w:val="auto"/>
          <w:sz w:val="18"/>
          <w:szCs w:val="18"/>
          <w:lang w:val="en-US" w:eastAsia="zh-CN"/>
        </w:rPr>
        <w:t>拾伍</w:t>
      </w:r>
      <w:r>
        <w:rPr>
          <w:rFonts w:hint="eastAsia" w:ascii="宋体"/>
          <w:color w:val="auto"/>
          <w:sz w:val="18"/>
          <w:szCs w:val="18"/>
        </w:rPr>
        <w:t>万</w:t>
      </w:r>
      <w:r>
        <w:rPr>
          <w:rFonts w:hint="eastAsia" w:ascii="宋体"/>
          <w:color w:val="auto"/>
          <w:sz w:val="18"/>
          <w:szCs w:val="18"/>
          <w:lang w:eastAsia="zh-CN"/>
        </w:rPr>
        <w:t>元</w:t>
      </w:r>
      <w:r>
        <w:rPr>
          <w:rFonts w:hint="eastAsia" w:ascii="宋体"/>
          <w:color w:val="auto"/>
          <w:sz w:val="18"/>
          <w:szCs w:val="18"/>
        </w:rPr>
        <w:t>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以下材料，称为“参选文件”逐页盖公章</w:t>
      </w:r>
      <w:r>
        <w:rPr>
          <w:rFonts w:hint="eastAsia" w:ascii="宋体" w:hAnsi="宋体"/>
          <w:color w:val="auto"/>
          <w:sz w:val="18"/>
          <w:szCs w:val="18"/>
          <w:u w:val="single"/>
          <w:lang w:val="en-US" w:eastAsia="zh-CN"/>
        </w:rPr>
        <w:t>采用加密邮件形式递交报价</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技术要求</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凝析油加氢装置、凝析油分离装置水溶性中和缓蚀剂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13.</w:t>
      </w:r>
      <w:r>
        <w:rPr>
          <w:rFonts w:hint="eastAsia" w:ascii="宋体" w:hAnsi="宋体"/>
          <w:color w:val="auto"/>
          <w:sz w:val="18"/>
          <w:szCs w:val="18"/>
          <w:highlight w:val="yellow"/>
          <w:lang w:val="en-US" w:eastAsia="zh-CN"/>
        </w:rPr>
        <w:t>本次水溶性中和缓蚀剂分为商务标和技术标两部分组成，商务标评分比重为40分，技术标评分为60分，满分为100分，总得分最高的参选人为中选人。</w:t>
      </w:r>
    </w:p>
    <w:p>
      <w:pPr>
        <w:spacing w:line="320" w:lineRule="exact"/>
        <w:rPr>
          <w:rFonts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4</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福建海裕石化有限公司</w:t>
      </w:r>
      <w:r>
        <w:rPr>
          <w:rFonts w:hint="eastAsia" w:ascii="宋体" w:hAnsi="宋体" w:cs="宋体"/>
          <w:b/>
          <w:color w:val="auto"/>
          <w:kern w:val="0"/>
          <w:sz w:val="24"/>
        </w:rPr>
        <w:t>有权选择废选。</w:t>
      </w: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both"/>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JHY-水溶性中和缓蚀剂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0119</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凝析油加氢装置、凝析油分离装置水溶性中和缓蚀剂</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预估数量（约两年用量）：</w:t>
      </w:r>
    </w:p>
    <w:p>
      <w:pPr>
        <w:numPr>
          <w:ilvl w:val="0"/>
          <w:numId w:val="0"/>
        </w:numPr>
        <w:spacing w:line="360" w:lineRule="exact"/>
        <w:jc w:val="left"/>
        <w:rPr>
          <w:rFonts w:hint="eastAsia" w:ascii="宋体" w:cs="宋体"/>
          <w:color w:val="auto"/>
          <w:sz w:val="24"/>
          <w:lang w:val="en-US" w:eastAsia="zh-CN"/>
        </w:rPr>
      </w:pPr>
      <w:r>
        <w:rPr>
          <w:rFonts w:hint="eastAsia" w:ascii="宋体" w:cs="宋体"/>
          <w:color w:val="auto"/>
          <w:sz w:val="24"/>
          <w:lang w:val="en-US" w:eastAsia="zh-CN"/>
        </w:rPr>
        <w:t>凝析油加氢装置水溶性中和缓蚀剂：</w:t>
      </w:r>
      <w:r>
        <w:rPr>
          <w:rFonts w:hint="eastAsia" w:ascii="宋体" w:cs="宋体"/>
          <w:color w:val="auto"/>
          <w:sz w:val="24"/>
          <w:u w:val="single"/>
          <w:lang w:val="en-US" w:eastAsia="zh-CN"/>
        </w:rPr>
        <w:t>44.634</w:t>
      </w:r>
      <w:r>
        <w:rPr>
          <w:rFonts w:hint="eastAsia" w:ascii="宋体" w:cs="宋体"/>
          <w:color w:val="auto"/>
          <w:sz w:val="24"/>
          <w:lang w:val="en-US" w:eastAsia="zh-CN"/>
        </w:rPr>
        <w:t>吨；</w:t>
      </w:r>
    </w:p>
    <w:p>
      <w:pPr>
        <w:numPr>
          <w:ilvl w:val="0"/>
          <w:numId w:val="0"/>
        </w:numPr>
        <w:spacing w:line="360" w:lineRule="exact"/>
        <w:jc w:val="left"/>
        <w:rPr>
          <w:rFonts w:hint="eastAsia" w:ascii="宋体" w:cs="宋体"/>
          <w:color w:val="auto"/>
          <w:sz w:val="24"/>
          <w:lang w:val="en-US" w:eastAsia="zh-CN"/>
        </w:rPr>
      </w:pPr>
      <w:r>
        <w:rPr>
          <w:rFonts w:hint="eastAsia" w:ascii="宋体" w:cs="宋体"/>
          <w:color w:val="auto"/>
          <w:sz w:val="24"/>
          <w:lang w:val="en-US" w:eastAsia="zh-CN"/>
        </w:rPr>
        <w:t>凝析油分离装置水溶性中和缓蚀剂：</w:t>
      </w:r>
      <w:r>
        <w:rPr>
          <w:rFonts w:hint="eastAsia" w:ascii="宋体" w:cs="宋体"/>
          <w:color w:val="auto"/>
          <w:sz w:val="24"/>
          <w:u w:val="single"/>
          <w:lang w:val="en-US" w:eastAsia="zh-CN"/>
        </w:rPr>
        <w:t>53.56</w:t>
      </w:r>
      <w:r>
        <w:rPr>
          <w:rFonts w:hint="eastAsia" w:ascii="宋体" w:cs="宋体"/>
          <w:color w:val="auto"/>
          <w:sz w:val="24"/>
          <w:lang w:val="en-US" w:eastAsia="zh-CN"/>
        </w:rPr>
        <w:t>吨</w:t>
      </w:r>
    </w:p>
    <w:p>
      <w:pPr>
        <w:numPr>
          <w:ilvl w:val="0"/>
          <w:numId w:val="0"/>
        </w:numPr>
        <w:spacing w:line="360" w:lineRule="exact"/>
        <w:jc w:val="left"/>
        <w:rPr>
          <w:rFonts w:ascii="宋体" w:hAnsi="宋体" w:cs="宋体"/>
          <w:color w:val="auto"/>
          <w:sz w:val="24"/>
        </w:rPr>
      </w:pPr>
      <w:r>
        <w:rPr>
          <w:rFonts w:hint="eastAsia" w:ascii="宋体" w:cs="宋体"/>
          <w:color w:val="auto"/>
          <w:sz w:val="24"/>
          <w:lang w:val="en-US" w:eastAsia="zh-CN"/>
        </w:rPr>
        <w:t>（以上采购预估数量根据技术要求预估加工量核算）</w:t>
      </w:r>
    </w:p>
    <w:p>
      <w:pPr>
        <w:numPr>
          <w:ilvl w:val="0"/>
          <w:numId w:val="6"/>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rPr>
        <w:t>技术</w:t>
      </w:r>
      <w:r>
        <w:rPr>
          <w:rFonts w:hint="eastAsia" w:ascii="宋体" w:hAnsi="宋体" w:cs="宋体"/>
          <w:color w:val="auto"/>
          <w:sz w:val="24"/>
          <w:lang w:val="en-US" w:eastAsia="zh-CN"/>
        </w:rPr>
        <w:t>要求：</w:t>
      </w:r>
      <w:r>
        <w:rPr>
          <w:rFonts w:hint="eastAsia" w:ascii="宋体" w:hAnsi="宋体" w:cs="宋体"/>
          <w:color w:val="auto"/>
          <w:sz w:val="24"/>
        </w:rPr>
        <w:t>详见附件</w:t>
      </w:r>
      <w:r>
        <w:rPr>
          <w:rFonts w:hint="eastAsia" w:ascii="宋体" w:hAnsi="宋体" w:cs="宋体"/>
          <w:color w:val="auto"/>
          <w:sz w:val="24"/>
          <w:lang w:val="en-US" w:eastAsia="zh-CN"/>
        </w:rPr>
        <w:t>技术要求</w:t>
      </w:r>
      <w:r>
        <w:rPr>
          <w:rFonts w:hint="eastAsia" w:ascii="宋体" w:hAnsi="宋体" w:cs="宋体"/>
          <w:color w:val="auto"/>
          <w:sz w:val="24"/>
        </w:rPr>
        <w:t>。</w:t>
      </w:r>
    </w:p>
    <w:p>
      <w:pPr>
        <w:numPr>
          <w:ilvl w:val="0"/>
          <w:numId w:val="6"/>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包装方式：采用桶包装，使用后的空桶由供方进行回收处理。</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Theme="minorEastAsia" w:hAnsiTheme="minorEastAsia" w:eastAsiaTheme="minorEastAsia"/>
          <w:bCs/>
          <w:color w:val="auto"/>
          <w:kern w:val="0"/>
          <w:sz w:val="24"/>
          <w:lang w:val="en-US" w:eastAsia="zh-CN"/>
        </w:rPr>
        <w:t>水溶性中和缓蚀剂为</w:t>
      </w:r>
      <w:r>
        <w:rPr>
          <w:rFonts w:hint="eastAsia" w:ascii="宋体" w:hAnsi="宋体" w:cs="宋体"/>
          <w:color w:val="auto"/>
          <w:sz w:val="24"/>
        </w:rPr>
        <w:t>含税送到价。参选人需对全部比选数量进行报价。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lang w:eastAsia="zh-CN"/>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eastAsia="zh-CN"/>
        </w:rPr>
        <w:t>，</w:t>
      </w:r>
      <w:r>
        <w:rPr>
          <w:rFonts w:hint="eastAsia" w:ascii="宋体" w:hAnsi="宋体" w:cs="宋体"/>
          <w:color w:val="auto"/>
          <w:sz w:val="24"/>
          <w:lang w:val="en-US" w:eastAsia="zh-CN"/>
        </w:rPr>
        <w:t>按季度考核付款</w:t>
      </w:r>
      <w:r>
        <w:rPr>
          <w:rFonts w:hint="eastAsia" w:ascii="宋体" w:hAnsi="宋体" w:cs="宋体"/>
          <w:color w:val="auto"/>
          <w:sz w:val="24"/>
        </w:rPr>
        <w:t>。</w:t>
      </w:r>
      <w:r>
        <w:rPr>
          <w:rFonts w:hint="eastAsia" w:ascii="宋体" w:hAnsi="宋体" w:cs="宋体"/>
          <w:color w:val="auto"/>
          <w:sz w:val="24"/>
          <w:lang w:val="en-US" w:eastAsia="zh-CN"/>
        </w:rPr>
        <w:t>分批季度到货、分批付款。</w:t>
      </w:r>
      <w:r>
        <w:rPr>
          <w:rFonts w:hint="eastAsia" w:ascii="宋体" w:hAnsi="宋体" w:cs="宋体"/>
          <w:color w:val="auto"/>
          <w:sz w:val="24"/>
        </w:rPr>
        <w:t>每批产品到货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，经需方或需方指定单位根据双方签订的合同及技术</w:t>
      </w:r>
      <w:r>
        <w:rPr>
          <w:rFonts w:hint="eastAsia" w:ascii="宋体" w:hAnsi="宋体" w:cs="宋体"/>
          <w:color w:val="auto"/>
          <w:sz w:val="24"/>
          <w:lang w:val="en-US" w:eastAsia="zh-CN"/>
        </w:rPr>
        <w:t>要求约定</w:t>
      </w:r>
      <w:r>
        <w:rPr>
          <w:rFonts w:hint="eastAsia" w:ascii="宋体" w:hAnsi="宋体" w:cs="宋体"/>
          <w:color w:val="auto"/>
          <w:sz w:val="24"/>
        </w:rPr>
        <w:t>的</w:t>
      </w:r>
      <w:r>
        <w:rPr>
          <w:rFonts w:hint="eastAsia" w:ascii="宋体" w:hAnsi="宋体" w:cs="宋体"/>
          <w:color w:val="auto"/>
          <w:sz w:val="24"/>
          <w:lang w:val="en-US" w:eastAsia="zh-CN"/>
        </w:rPr>
        <w:t>季度考核周期、</w:t>
      </w:r>
      <w:r>
        <w:rPr>
          <w:rFonts w:hint="eastAsia" w:ascii="宋体" w:hAnsi="宋体" w:cs="宋体"/>
          <w:color w:val="auto"/>
          <w:sz w:val="24"/>
        </w:rPr>
        <w:t>质量、数量</w:t>
      </w:r>
      <w:r>
        <w:rPr>
          <w:rFonts w:hint="eastAsia" w:ascii="宋体" w:hAnsi="宋体" w:cs="宋体"/>
          <w:color w:val="auto"/>
          <w:sz w:val="24"/>
          <w:lang w:val="en-US" w:eastAsia="zh-CN"/>
        </w:rPr>
        <w:t>及产品使用考核结果</w:t>
      </w:r>
      <w:r>
        <w:rPr>
          <w:rFonts w:hint="eastAsia" w:ascii="宋体" w:hAnsi="宋体" w:cs="宋体"/>
          <w:color w:val="auto"/>
          <w:sz w:val="24"/>
        </w:rPr>
        <w:t>，供方提供相应金额的13%增值税专用发票以及结算所需的各类清单，需方收到并确认无误后</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eastAsia="zh-CN"/>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u w:val="single"/>
          <w:lang w:val="en-US" w:eastAsia="zh-CN"/>
        </w:rPr>
        <w:t>本次报价采取加密邮件报价形式</w:t>
      </w:r>
      <w:r>
        <w:rPr>
          <w:rFonts w:hint="eastAsia" w:ascii="宋体" w:hAnsi="宋体" w:cs="宋体"/>
          <w:color w:val="auto"/>
          <w:sz w:val="24"/>
          <w:lang w:val="en-US" w:eastAsia="zh-CN"/>
        </w:rPr>
        <w:t>，</w:t>
      </w:r>
      <w:r>
        <w:rPr>
          <w:rFonts w:hint="eastAsia" w:ascii="宋体" w:hAnsi="宋体" w:cs="宋体"/>
          <w:color w:val="auto"/>
          <w:sz w:val="24"/>
        </w:rPr>
        <w:t>参选文件包含比选公告、参选规定及说明、公开比选文件、参选书、法定代表人授权书、报价单，</w:t>
      </w:r>
      <w:r>
        <w:rPr>
          <w:rFonts w:hint="eastAsia" w:ascii="宋体" w:hAnsi="宋体" w:cs="宋体"/>
          <w:color w:val="auto"/>
          <w:sz w:val="24"/>
          <w:lang w:val="en-US" w:eastAsia="zh-CN"/>
        </w:rPr>
        <w:t>技术要求</w:t>
      </w:r>
      <w:r>
        <w:rPr>
          <w:rFonts w:hint="eastAsia" w:ascii="宋体" w:hAnsi="宋体" w:cs="宋体"/>
          <w:color w:val="auto"/>
          <w:sz w:val="24"/>
        </w:rPr>
        <w:t>上述</w:t>
      </w:r>
      <w:r>
        <w:rPr>
          <w:rFonts w:hint="eastAsia" w:ascii="宋体" w:hAnsi="宋体" w:cs="宋体"/>
          <w:color w:val="auto"/>
          <w:sz w:val="24"/>
          <w:lang w:val="en-US" w:eastAsia="zh-CN"/>
        </w:rPr>
        <w:t>七</w:t>
      </w:r>
      <w:r>
        <w:rPr>
          <w:rFonts w:hint="eastAsia" w:ascii="宋体" w:hAnsi="宋体" w:cs="宋体"/>
          <w:color w:val="auto"/>
          <w:sz w:val="24"/>
        </w:rPr>
        <w:t>项文件逐页盖公章。</w:t>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fldChar w:fldCharType="begin"/>
      </w:r>
      <w:r>
        <w:rPr>
          <w:rFonts w:hint="eastAsia" w:ascii="宋体" w:hAnsi="宋体" w:cs="宋体"/>
          <w:color w:val="000000" w:themeColor="text1"/>
          <w:sz w:val="24"/>
          <w:lang w:val="en-US" w:eastAsia="zh-CN"/>
        </w:rPr>
        <w:instrText xml:space="preserve"> HYPERLINK "mailto:8.3参选文件发送至wzcgb@fjpec.com.cn进行邮件加密报价，开选时请告知邮件密码。" </w:instrText>
      </w:r>
      <w:r>
        <w:rPr>
          <w:rFonts w:hint="eastAsia" w:ascii="宋体" w:hAnsi="宋体" w:cs="宋体"/>
          <w:color w:val="000000" w:themeColor="text1"/>
          <w:sz w:val="24"/>
          <w:lang w:val="en-US" w:eastAsia="zh-CN"/>
        </w:rPr>
        <w:fldChar w:fldCharType="separate"/>
      </w:r>
      <w:r>
        <w:rPr>
          <w:rStyle w:val="10"/>
          <w:rFonts w:hint="eastAsia" w:ascii="宋体" w:hAnsi="宋体" w:cs="宋体"/>
          <w:color w:val="000000" w:themeColor="text1"/>
          <w:sz w:val="24"/>
          <w:lang w:val="en-US" w:eastAsia="zh-CN"/>
        </w:rPr>
        <w:t>8</w:t>
      </w:r>
      <w:r>
        <w:rPr>
          <w:rStyle w:val="10"/>
          <w:rFonts w:hint="eastAsia" w:ascii="宋体" w:hAnsi="宋体" w:cs="宋体"/>
          <w:color w:val="000000" w:themeColor="text1"/>
          <w:sz w:val="24"/>
        </w:rPr>
        <w:t>.</w:t>
      </w:r>
      <w:r>
        <w:rPr>
          <w:rStyle w:val="10"/>
          <w:rFonts w:hint="eastAsia" w:ascii="宋体" w:hAnsi="宋体" w:cs="宋体"/>
          <w:color w:val="000000" w:themeColor="text1"/>
          <w:sz w:val="24"/>
          <w:lang w:val="en-US" w:eastAsia="zh-CN"/>
        </w:rPr>
        <w:t>2参选文件发送至</w:t>
      </w:r>
      <w:r>
        <w:rPr>
          <w:rStyle w:val="10"/>
          <w:rFonts w:hint="eastAsia" w:ascii="宋体" w:hAnsi="宋体" w:cs="宋体"/>
          <w:color w:val="000000" w:themeColor="text1"/>
          <w:sz w:val="24"/>
        </w:rPr>
        <w:t>wzcgb@fjpec.com.cn</w:t>
      </w:r>
      <w:r>
        <w:rPr>
          <w:rStyle w:val="10"/>
          <w:rFonts w:hint="eastAsia" w:ascii="宋体" w:hAnsi="宋体" w:cs="宋体"/>
          <w:color w:val="000000" w:themeColor="text1"/>
          <w:sz w:val="24"/>
          <w:lang w:val="en-US" w:eastAsia="zh-CN"/>
        </w:rPr>
        <w:t>进行邮件加密报价，开选时请告知邮件密码</w:t>
      </w:r>
      <w:r>
        <w:rPr>
          <w:rStyle w:val="10"/>
          <w:rFonts w:hint="eastAsia" w:ascii="宋体" w:hAnsi="宋体" w:cs="宋体"/>
          <w:color w:val="000000" w:themeColor="text1"/>
          <w:sz w:val="24"/>
        </w:rPr>
        <w:t>。</w:t>
      </w:r>
      <w:r>
        <w:rPr>
          <w:rFonts w:hint="eastAsia" w:ascii="宋体" w:hAnsi="宋体" w:cs="宋体"/>
          <w:color w:val="000000" w:themeColor="text1"/>
          <w:sz w:val="24"/>
          <w:lang w:val="en-US" w:eastAsia="zh-CN"/>
        </w:rPr>
        <w:fldChar w:fldCharType="end"/>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参选文件递交截止时间：见比选公告。</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公司名称：福建海裕石化有限公司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物装一部联系人：卢翠云  手机：13599526303</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widowControl/>
        <w:jc w:val="left"/>
        <w:rPr>
          <w:rFonts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水溶性中和缓蚀剂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0119</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（6）技术要求</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水溶性中和缓蚀剂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0119</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水溶性中和缓蚀剂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0119</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凝析油加氢装置、凝析油分离装置水溶性中和缓蚀剂</w:t>
      </w:r>
      <w:r>
        <w:rPr>
          <w:rFonts w:hint="eastAsia" w:ascii="宋体" w:hAnsi="宋体"/>
          <w:color w:val="auto"/>
          <w:sz w:val="24"/>
        </w:rPr>
        <w:t>：</w:t>
      </w:r>
    </w:p>
    <w:p>
      <w:pPr>
        <w:numPr>
          <w:ilvl w:val="0"/>
          <w:numId w:val="8"/>
        </w:numPr>
        <w:spacing w:line="500" w:lineRule="exact"/>
        <w:ind w:left="360" w:leftChars="0" w:firstLine="0" w:firstLineChars="0"/>
        <w:rPr>
          <w:rFonts w:hint="eastAsia" w:ascii="宋体" w:hAnsi="宋体"/>
          <w:b/>
          <w:bCs/>
          <w:sz w:val="24"/>
        </w:rPr>
      </w:pPr>
      <w:r>
        <w:rPr>
          <w:rFonts w:hint="eastAsia" w:ascii="宋体" w:hAnsi="宋体"/>
          <w:b/>
          <w:bCs/>
          <w:sz w:val="24"/>
        </w:rPr>
        <w:t>凝析油加氢装置</w:t>
      </w:r>
      <w:r>
        <w:rPr>
          <w:rFonts w:hint="eastAsia" w:ascii="宋体" w:hAnsi="宋体"/>
          <w:b/>
          <w:bCs/>
          <w:sz w:val="24"/>
          <w:lang w:val="en-US" w:eastAsia="zh-CN"/>
        </w:rPr>
        <w:t>水溶性中和缓蚀剂</w:t>
      </w:r>
      <w:r>
        <w:rPr>
          <w:rFonts w:hint="eastAsia" w:ascii="宋体" w:hAnsi="宋体"/>
          <w:b/>
          <w:bCs/>
          <w:sz w:val="24"/>
        </w:rPr>
        <w:t>：</w:t>
      </w:r>
    </w:p>
    <w:p>
      <w:pPr>
        <w:numPr>
          <w:ilvl w:val="0"/>
          <w:numId w:val="0"/>
        </w:numPr>
        <w:spacing w:line="500" w:lineRule="exact"/>
        <w:ind w:left="360" w:leftChars="0"/>
        <w:rPr>
          <w:rFonts w:hint="eastAsia" w:ascii="宋体" w:hAnsi="宋体"/>
          <w:sz w:val="24"/>
        </w:rPr>
      </w:pPr>
      <w:r>
        <w:rPr>
          <w:rFonts w:hint="eastAsia" w:ascii="宋体" w:hAnsi="宋体"/>
          <w:sz w:val="24"/>
        </w:rPr>
        <w:t>数量（</w:t>
      </w:r>
      <w:r>
        <w:rPr>
          <w:rFonts w:hint="eastAsia" w:ascii="宋体" w:hAnsi="宋体"/>
          <w:sz w:val="24"/>
          <w:lang w:val="en-US" w:eastAsia="zh-CN"/>
        </w:rPr>
        <w:t>约2</w:t>
      </w:r>
      <w:r>
        <w:rPr>
          <w:rFonts w:hint="eastAsia" w:ascii="宋体" w:hAnsi="宋体"/>
          <w:sz w:val="24"/>
        </w:rPr>
        <w:t>年</w:t>
      </w:r>
      <w:r>
        <w:rPr>
          <w:rFonts w:hint="eastAsia" w:ascii="宋体" w:hAnsi="宋体"/>
          <w:sz w:val="24"/>
          <w:lang w:val="en-US" w:eastAsia="zh-CN"/>
        </w:rPr>
        <w:t>使用量</w:t>
      </w:r>
      <w:r>
        <w:rPr>
          <w:rFonts w:hint="eastAsia" w:ascii="宋体" w:hAnsi="宋体"/>
          <w:sz w:val="24"/>
        </w:rPr>
        <w:t>）</w:t>
      </w:r>
      <w:r>
        <w:rPr>
          <w:rFonts w:hint="eastAsia" w:ascii="宋体" w:hAnsi="宋体"/>
          <w:sz w:val="24"/>
          <w:lang w:val="en-US" w:eastAsia="zh-CN"/>
        </w:rPr>
        <w:t>;</w:t>
      </w:r>
      <w:r>
        <w:rPr>
          <w:rFonts w:hint="eastAsia" w:ascii="宋体" w:hAnsi="宋体"/>
          <w:sz w:val="24"/>
          <w:u w:val="single"/>
        </w:rPr>
        <w:t xml:space="preserve"> </w:t>
      </w:r>
      <w:r>
        <w:rPr>
          <w:rFonts w:hint="eastAsia" w:ascii="宋体" w:hAnsi="宋体"/>
          <w:b/>
          <w:bCs/>
          <w:sz w:val="24"/>
          <w:u w:val="single"/>
          <w:lang w:val="en-US" w:eastAsia="zh-CN"/>
        </w:rPr>
        <w:t>44.634</w:t>
      </w:r>
      <w:r>
        <w:rPr>
          <w:rFonts w:hint="eastAsia" w:ascii="宋体" w:hAnsi="宋体"/>
          <w:sz w:val="24"/>
          <w:u w:val="single"/>
        </w:rPr>
        <w:t xml:space="preserve"> </w:t>
      </w:r>
      <w:r>
        <w:rPr>
          <w:rFonts w:hint="eastAsia" w:ascii="宋体" w:hAnsi="宋体"/>
          <w:sz w:val="24"/>
        </w:rPr>
        <w:t>吨，规格型号：_________，</w:t>
      </w:r>
    </w:p>
    <w:p>
      <w:pPr>
        <w:numPr>
          <w:ilvl w:val="0"/>
          <w:numId w:val="0"/>
        </w:numPr>
        <w:spacing w:line="500" w:lineRule="exact"/>
        <w:ind w:left="360" w:leftChars="0"/>
        <w:rPr>
          <w:rFonts w:hint="eastAsia" w:ascii="宋体" w:hAnsi="宋体"/>
          <w:sz w:val="24"/>
        </w:rPr>
      </w:pPr>
      <w:r>
        <w:rPr>
          <w:rFonts w:hint="eastAsia" w:ascii="宋体" w:hAnsi="宋体"/>
          <w:sz w:val="24"/>
        </w:rPr>
        <w:t>含税单价：</w:t>
      </w:r>
      <w:r>
        <w:rPr>
          <w:rFonts w:hint="eastAsia" w:ascii="宋体" w:hAnsi="宋体"/>
          <w:sz w:val="24"/>
          <w:u w:val="single"/>
        </w:rPr>
        <w:t xml:space="preserve">       </w:t>
      </w:r>
      <w:r>
        <w:rPr>
          <w:rFonts w:hint="eastAsia" w:ascii="宋体" w:hAnsi="宋体"/>
          <w:sz w:val="24"/>
        </w:rPr>
        <w:t>元/吨，含税预估总价</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pPr>
        <w:spacing w:line="500" w:lineRule="exact"/>
        <w:ind w:firstLine="480" w:firstLineChars="200"/>
        <w:rPr>
          <w:rFonts w:hint="eastAsia" w:ascii="宋体" w:hAnsi="宋体"/>
          <w:sz w:val="24"/>
        </w:rPr>
      </w:pPr>
      <w:r>
        <w:rPr>
          <w:rFonts w:hint="eastAsia" w:ascii="Times New Roman" w:hAnsi="Times New Roman" w:eastAsia="宋体" w:cs="Times New Roman"/>
          <w:sz w:val="24"/>
          <w:lang w:val="en-US" w:eastAsia="zh-CN"/>
        </w:rPr>
        <w:t>说明：本次采购量为装置</w:t>
      </w:r>
      <w:r>
        <w:rPr>
          <w:rFonts w:hint="eastAsia" w:cs="Times New Roman"/>
          <w:sz w:val="24"/>
          <w:lang w:val="en-US" w:eastAsia="zh-CN"/>
        </w:rPr>
        <w:t>约</w:t>
      </w:r>
      <w:r>
        <w:rPr>
          <w:rFonts w:hint="eastAsia" w:ascii="Times New Roman" w:hAnsi="Times New Roman" w:eastAsia="宋体" w:cs="Times New Roman"/>
          <w:sz w:val="24"/>
          <w:lang w:val="en-US" w:eastAsia="zh-CN"/>
        </w:rPr>
        <w:t>2年的使用量（装置</w:t>
      </w:r>
      <w:r>
        <w:rPr>
          <w:rFonts w:hint="eastAsia" w:cs="Times New Roman"/>
          <w:sz w:val="24"/>
          <w:lang w:val="en-US" w:eastAsia="zh-CN"/>
        </w:rPr>
        <w:t>计划加工量</w:t>
      </w:r>
      <w:bookmarkStart w:id="2" w:name="_GoBack"/>
      <w:bookmarkEnd w:id="2"/>
      <w:r>
        <w:rPr>
          <w:rFonts w:hint="eastAsia" w:ascii="Times New Roman" w:hAnsi="Times New Roman" w:eastAsia="宋体" w:cs="Times New Roman"/>
          <w:sz w:val="24"/>
          <w:lang w:val="en-US" w:eastAsia="zh-CN"/>
        </w:rPr>
        <w:t>），</w:t>
      </w:r>
      <w:r>
        <w:rPr>
          <w:rFonts w:hint="eastAsia" w:ascii="宋体" w:hAnsi="宋体"/>
          <w:sz w:val="24"/>
        </w:rPr>
        <w:t>凝析油加氢装置</w:t>
      </w:r>
      <w:r>
        <w:rPr>
          <w:rFonts w:hint="eastAsia" w:ascii="宋体" w:hAnsi="宋体"/>
          <w:sz w:val="24"/>
          <w:lang w:val="en-US" w:eastAsia="zh-CN"/>
        </w:rPr>
        <w:t>水溶性中和缓蚀剂</w:t>
      </w:r>
      <w:r>
        <w:rPr>
          <w:rFonts w:hint="eastAsia" w:ascii="Times New Roman" w:hAnsi="Times New Roman" w:eastAsia="宋体" w:cs="Times New Roman"/>
          <w:sz w:val="24"/>
          <w:lang w:val="en-US" w:eastAsia="zh-CN"/>
        </w:rPr>
        <w:t>最大注入量不得超过</w:t>
      </w:r>
      <w:r>
        <w:rPr>
          <w:rFonts w:hint="eastAsia" w:ascii="Times New Roman" w:hAnsi="Times New Roman" w:eastAsia="宋体" w:cs="Times New Roman"/>
          <w:sz w:val="24"/>
          <w:u w:val="single"/>
          <w:lang w:val="en-US" w:eastAsia="zh-CN"/>
        </w:rPr>
        <w:t xml:space="preserve">5 </w:t>
      </w:r>
      <w:r>
        <w:rPr>
          <w:rFonts w:hint="eastAsia" w:ascii="Times New Roman" w:hAnsi="Times New Roman" w:eastAsia="宋体" w:cs="Times New Roman"/>
          <w:sz w:val="24"/>
          <w:lang w:val="en-US" w:eastAsia="zh-CN"/>
        </w:rPr>
        <w:t>ppm，（以</w:t>
      </w:r>
      <w:r>
        <w:rPr>
          <w:rFonts w:hint="eastAsia" w:ascii="Times New Roman" w:hAnsi="Times New Roman" w:eastAsia="宋体" w:cs="Times New Roman"/>
          <w:sz w:val="24"/>
          <w:u w:val="none"/>
          <w:lang w:val="en-US" w:eastAsia="zh-CN"/>
        </w:rPr>
        <w:t>凝析油加工总量计算</w:t>
      </w:r>
      <w:r>
        <w:rPr>
          <w:rFonts w:hint="eastAsia" w:ascii="Times New Roman" w:hAnsi="Times New Roman" w:eastAsia="宋体" w:cs="Times New Roman"/>
          <w:sz w:val="24"/>
          <w:lang w:val="en-US" w:eastAsia="zh-CN"/>
        </w:rPr>
        <w:t>），则装置中超出部分水溶性中和缓释剂由供方无偿提供。</w:t>
      </w:r>
    </w:p>
    <w:p>
      <w:pPr>
        <w:numPr>
          <w:ilvl w:val="0"/>
          <w:numId w:val="8"/>
        </w:numPr>
        <w:spacing w:line="500" w:lineRule="exact"/>
        <w:ind w:left="360" w:leftChars="0" w:firstLine="0" w:firstLineChars="0"/>
        <w:rPr>
          <w:rFonts w:hint="eastAsia" w:ascii="宋体" w:hAnsi="宋体"/>
          <w:b/>
          <w:bCs/>
          <w:sz w:val="24"/>
        </w:rPr>
      </w:pPr>
      <w:r>
        <w:rPr>
          <w:rFonts w:hint="eastAsia" w:ascii="宋体" w:hAnsi="宋体"/>
          <w:b/>
          <w:bCs/>
          <w:sz w:val="24"/>
        </w:rPr>
        <w:t>凝析油分离装置</w:t>
      </w:r>
      <w:r>
        <w:rPr>
          <w:rFonts w:hint="eastAsia" w:ascii="宋体" w:hAnsi="宋体"/>
          <w:b/>
          <w:bCs/>
          <w:sz w:val="24"/>
          <w:lang w:val="en-US" w:eastAsia="zh-CN"/>
        </w:rPr>
        <w:t>水溶性中和缓蚀剂：</w:t>
      </w:r>
    </w:p>
    <w:p>
      <w:pPr>
        <w:numPr>
          <w:ilvl w:val="0"/>
          <w:numId w:val="0"/>
        </w:numPr>
        <w:spacing w:line="500" w:lineRule="exact"/>
        <w:ind w:left="360" w:leftChars="0"/>
        <w:rPr>
          <w:rFonts w:hint="eastAsia" w:ascii="宋体" w:hAnsi="宋体"/>
          <w:sz w:val="24"/>
        </w:rPr>
      </w:pPr>
      <w:r>
        <w:rPr>
          <w:rFonts w:hint="eastAsia" w:ascii="宋体" w:hAnsi="宋体"/>
          <w:sz w:val="24"/>
        </w:rPr>
        <w:t>数量（</w:t>
      </w:r>
      <w:r>
        <w:rPr>
          <w:rFonts w:hint="eastAsia" w:ascii="宋体" w:hAnsi="宋体"/>
          <w:sz w:val="24"/>
          <w:lang w:val="en-US" w:eastAsia="zh-CN"/>
        </w:rPr>
        <w:t>约2</w:t>
      </w:r>
      <w:r>
        <w:rPr>
          <w:rFonts w:hint="eastAsia" w:ascii="宋体" w:hAnsi="宋体"/>
          <w:sz w:val="24"/>
        </w:rPr>
        <w:t>年</w:t>
      </w:r>
      <w:r>
        <w:rPr>
          <w:rFonts w:hint="eastAsia" w:ascii="宋体" w:hAnsi="宋体"/>
          <w:sz w:val="24"/>
          <w:lang w:val="en-US" w:eastAsia="zh-CN"/>
        </w:rPr>
        <w:t>使用量</w:t>
      </w:r>
      <w:r>
        <w:rPr>
          <w:rFonts w:hint="eastAsia" w:ascii="宋体" w:hAnsi="宋体"/>
          <w:sz w:val="24"/>
        </w:rPr>
        <w:t>）：</w:t>
      </w:r>
      <w:r>
        <w:rPr>
          <w:rFonts w:hint="eastAsia" w:ascii="宋体" w:hAnsi="宋体"/>
          <w:sz w:val="24"/>
          <w:u w:val="single"/>
        </w:rPr>
        <w:t xml:space="preserve"> </w:t>
      </w:r>
      <w:r>
        <w:rPr>
          <w:rFonts w:hint="eastAsia" w:ascii="宋体" w:hAnsi="宋体"/>
          <w:b/>
          <w:bCs/>
          <w:sz w:val="24"/>
          <w:u w:val="single"/>
          <w:lang w:val="en-US" w:eastAsia="zh-CN"/>
        </w:rPr>
        <w:t>53.56</w:t>
      </w:r>
      <w:r>
        <w:rPr>
          <w:rFonts w:hint="eastAsia" w:ascii="宋体" w:hAnsi="宋体"/>
          <w:sz w:val="24"/>
        </w:rPr>
        <w:t>吨，规格型号：_________，</w:t>
      </w:r>
    </w:p>
    <w:p>
      <w:pPr>
        <w:numPr>
          <w:ilvl w:val="0"/>
          <w:numId w:val="0"/>
        </w:numPr>
        <w:spacing w:line="500" w:lineRule="exact"/>
        <w:ind w:left="360" w:leftChars="0"/>
        <w:rPr>
          <w:rFonts w:hint="eastAsia" w:ascii="宋体" w:hAnsi="宋体"/>
          <w:sz w:val="24"/>
        </w:rPr>
      </w:pPr>
      <w:r>
        <w:rPr>
          <w:rFonts w:hint="eastAsia" w:ascii="宋体" w:hAnsi="宋体"/>
          <w:sz w:val="24"/>
        </w:rPr>
        <w:t>含税单价：</w:t>
      </w:r>
      <w:r>
        <w:rPr>
          <w:rFonts w:hint="eastAsia" w:ascii="宋体" w:hAnsi="宋体"/>
          <w:sz w:val="24"/>
          <w:u w:val="single"/>
        </w:rPr>
        <w:t xml:space="preserve">       </w:t>
      </w:r>
      <w:r>
        <w:rPr>
          <w:rFonts w:hint="eastAsia" w:ascii="宋体" w:hAnsi="宋体"/>
          <w:sz w:val="24"/>
        </w:rPr>
        <w:t>元/吨，含税预估总价</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pPr>
        <w:spacing w:line="5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US" w:eastAsia="zh-CN"/>
        </w:rPr>
        <w:t>说明：本次采购量为装置</w:t>
      </w:r>
      <w:r>
        <w:rPr>
          <w:rFonts w:hint="eastAsia" w:cs="Times New Roman"/>
          <w:sz w:val="24"/>
          <w:lang w:val="en-US" w:eastAsia="zh-CN"/>
        </w:rPr>
        <w:t>约</w:t>
      </w:r>
      <w:r>
        <w:rPr>
          <w:rFonts w:hint="eastAsia" w:ascii="Times New Roman" w:hAnsi="Times New Roman" w:eastAsia="宋体" w:cs="Times New Roman"/>
          <w:sz w:val="24"/>
          <w:lang w:val="en-US" w:eastAsia="zh-CN"/>
        </w:rPr>
        <w:t>2年的使用量（装置</w:t>
      </w:r>
      <w:r>
        <w:rPr>
          <w:rFonts w:hint="eastAsia" w:cs="Times New Roman"/>
          <w:sz w:val="24"/>
          <w:lang w:val="en-US" w:eastAsia="zh-CN"/>
        </w:rPr>
        <w:t>计划加工量</w:t>
      </w:r>
      <w:r>
        <w:rPr>
          <w:rFonts w:hint="eastAsia" w:ascii="Times New Roman" w:hAnsi="Times New Roman" w:eastAsia="宋体" w:cs="Times New Roman"/>
          <w:sz w:val="24"/>
          <w:lang w:val="en-US" w:eastAsia="zh-CN"/>
        </w:rPr>
        <w:t>），</w:t>
      </w:r>
      <w:r>
        <w:rPr>
          <w:rFonts w:hint="eastAsia" w:ascii="宋体" w:hAnsi="宋体"/>
          <w:sz w:val="24"/>
        </w:rPr>
        <w:t>凝析油分离装置</w:t>
      </w:r>
      <w:r>
        <w:rPr>
          <w:rFonts w:hint="eastAsia" w:ascii="宋体" w:hAnsi="宋体"/>
          <w:sz w:val="24"/>
          <w:lang w:val="en-US" w:eastAsia="zh-CN"/>
        </w:rPr>
        <w:t>水溶性中和缓蚀剂</w:t>
      </w:r>
      <w:r>
        <w:rPr>
          <w:rFonts w:hint="eastAsia" w:ascii="Times New Roman" w:hAnsi="Times New Roman" w:eastAsia="宋体" w:cs="Times New Roman"/>
          <w:sz w:val="24"/>
          <w:lang w:val="en-US" w:eastAsia="zh-CN"/>
        </w:rPr>
        <w:t>最大注入量不得超过</w:t>
      </w:r>
      <w:r>
        <w:rPr>
          <w:rFonts w:hint="eastAsia" w:ascii="Times New Roman" w:hAnsi="Times New Roman" w:eastAsia="宋体" w:cs="Times New Roman"/>
          <w:sz w:val="24"/>
          <w:u w:val="single"/>
          <w:lang w:val="en-US" w:eastAsia="zh-CN"/>
        </w:rPr>
        <w:t xml:space="preserve">6 </w:t>
      </w:r>
      <w:r>
        <w:rPr>
          <w:rFonts w:hint="eastAsia" w:ascii="Times New Roman" w:hAnsi="Times New Roman" w:eastAsia="宋体" w:cs="Times New Roman"/>
          <w:sz w:val="24"/>
          <w:lang w:val="en-US" w:eastAsia="zh-CN"/>
        </w:rPr>
        <w:t>ppm，(以</w:t>
      </w:r>
      <w:r>
        <w:rPr>
          <w:rFonts w:hint="eastAsia" w:ascii="Times New Roman" w:hAnsi="Times New Roman" w:eastAsia="宋体" w:cs="Times New Roman"/>
          <w:sz w:val="24"/>
          <w:u w:val="none"/>
          <w:lang w:val="en-US" w:eastAsia="zh-CN"/>
        </w:rPr>
        <w:t>凝析油加工总量计算）</w:t>
      </w:r>
      <w:r>
        <w:rPr>
          <w:rFonts w:hint="eastAsia" w:ascii="Times New Roman" w:hAnsi="Times New Roman" w:eastAsia="宋体" w:cs="Times New Roman"/>
          <w:sz w:val="24"/>
          <w:lang w:val="en-US" w:eastAsia="zh-CN"/>
        </w:rPr>
        <w:t>，则装置中超出部分水溶性中和缓释剂由供方无偿提供。</w:t>
      </w:r>
    </w:p>
    <w:p>
      <w:pPr>
        <w:numPr>
          <w:ilvl w:val="0"/>
          <w:numId w:val="9"/>
        </w:numPr>
        <w:spacing w:line="312" w:lineRule="auto"/>
        <w:rPr>
          <w:rFonts w:hint="eastAsia" w:ascii="宋体" w:hAnsi="宋体"/>
          <w:color w:val="auto"/>
          <w:sz w:val="24"/>
        </w:rPr>
      </w:pPr>
      <w:r>
        <w:rPr>
          <w:rFonts w:hint="eastAsia" w:ascii="宋体" w:hAnsi="宋体"/>
          <w:color w:val="auto"/>
          <w:sz w:val="24"/>
        </w:rPr>
        <w:t>产品的包装采用采用桶包装，使用后的空桶由</w:t>
      </w:r>
      <w:r>
        <w:rPr>
          <w:rFonts w:hint="eastAsia" w:ascii="宋体" w:hAnsi="宋体"/>
          <w:color w:val="auto"/>
          <w:sz w:val="24"/>
          <w:lang w:val="en-US" w:eastAsia="zh-CN"/>
        </w:rPr>
        <w:t>供</w:t>
      </w:r>
      <w:r>
        <w:rPr>
          <w:rFonts w:hint="eastAsia" w:ascii="宋体" w:hAnsi="宋体"/>
          <w:color w:val="auto"/>
          <w:sz w:val="24"/>
        </w:rPr>
        <w:t>方进行回收处理。</w:t>
      </w:r>
    </w:p>
    <w:p>
      <w:pPr>
        <w:numPr>
          <w:ilvl w:val="0"/>
          <w:numId w:val="9"/>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技术要求</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highlight w:val="none"/>
        </w:rPr>
      </w:pP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拾伍万元整，若我司中选，我司同意按照技术要求待合同期满后申请无息返还</w:t>
      </w:r>
      <w:r>
        <w:rPr>
          <w:rFonts w:hint="eastAsia" w:ascii="宋体" w:hAnsi="宋体"/>
          <w:color w:val="auto"/>
          <w:sz w:val="24"/>
          <w:highlight w:val="none"/>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60" w:lineRule="auto"/>
        <w:jc w:val="left"/>
        <w:rPr>
          <w:rFonts w:hint="eastAsia" w:ascii="宋体" w:hAnsi="宋体"/>
          <w:color w:val="auto"/>
          <w:sz w:val="24"/>
          <w:lang w:eastAsia="zh-CN"/>
        </w:rPr>
      </w:pPr>
      <w:r>
        <w:rPr>
          <w:rFonts w:hint="eastAsia" w:ascii="宋体" w:hAnsi="宋体"/>
          <w:color w:val="auto"/>
          <w:sz w:val="24"/>
        </w:rPr>
        <w:t>三、报价及结算方式</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val="en-US" w:eastAsia="zh-CN"/>
        </w:rPr>
        <w:t>1、付款方式：</w:t>
      </w:r>
      <w:r>
        <w:rPr>
          <w:rFonts w:hint="eastAsia" w:ascii="宋体" w:hAnsi="宋体"/>
          <w:color w:val="auto"/>
          <w:sz w:val="24"/>
        </w:rPr>
        <w:t>现汇支付</w:t>
      </w:r>
      <w:r>
        <w:rPr>
          <w:rFonts w:hint="eastAsia" w:ascii="宋体" w:hAnsi="宋体"/>
          <w:color w:val="auto"/>
          <w:sz w:val="24"/>
          <w:lang w:eastAsia="zh-CN"/>
        </w:rPr>
        <w:t>，</w:t>
      </w:r>
      <w:r>
        <w:rPr>
          <w:rFonts w:hint="eastAsia" w:ascii="宋体" w:hAnsi="宋体"/>
          <w:color w:val="auto"/>
          <w:sz w:val="24"/>
          <w:lang w:val="en-US" w:eastAsia="zh-CN"/>
        </w:rPr>
        <w:t>按季度考核付款</w:t>
      </w:r>
      <w:r>
        <w:rPr>
          <w:rFonts w:hint="eastAsia" w:ascii="宋体" w:hAnsi="宋体"/>
          <w:color w:val="auto"/>
          <w:sz w:val="24"/>
        </w:rPr>
        <w:t>。</w:t>
      </w:r>
      <w:r>
        <w:rPr>
          <w:rFonts w:hint="eastAsia" w:ascii="宋体" w:hAnsi="宋体"/>
          <w:color w:val="auto"/>
          <w:sz w:val="24"/>
          <w:lang w:val="en-US" w:eastAsia="zh-CN"/>
        </w:rPr>
        <w:t>分批季度到货、分批付款。</w:t>
      </w:r>
      <w:r>
        <w:rPr>
          <w:rFonts w:hint="eastAsia" w:ascii="宋体" w:hAnsi="宋体"/>
          <w:color w:val="auto"/>
          <w:sz w:val="24"/>
        </w:rPr>
        <w:t>每批产品到货</w:t>
      </w:r>
      <w:r>
        <w:rPr>
          <w:rFonts w:hint="eastAsia" w:ascii="宋体" w:hAnsi="宋体"/>
          <w:color w:val="auto"/>
          <w:sz w:val="24"/>
          <w:lang w:val="en-US" w:eastAsia="zh-CN"/>
        </w:rPr>
        <w:t>后</w:t>
      </w:r>
      <w:r>
        <w:rPr>
          <w:rFonts w:hint="eastAsia" w:ascii="宋体" w:hAnsi="宋体"/>
          <w:color w:val="auto"/>
          <w:sz w:val="24"/>
        </w:rPr>
        <w:t>，经需方或需方指定单位根据双方签订的合同及技术</w:t>
      </w:r>
      <w:r>
        <w:rPr>
          <w:rFonts w:hint="eastAsia" w:ascii="宋体" w:hAnsi="宋体"/>
          <w:color w:val="auto"/>
          <w:sz w:val="24"/>
          <w:lang w:val="en-US" w:eastAsia="zh-CN"/>
        </w:rPr>
        <w:t>要求约定</w:t>
      </w:r>
      <w:r>
        <w:rPr>
          <w:rFonts w:hint="eastAsia" w:ascii="宋体" w:hAnsi="宋体"/>
          <w:color w:val="auto"/>
          <w:sz w:val="24"/>
        </w:rPr>
        <w:t>的</w:t>
      </w:r>
      <w:r>
        <w:rPr>
          <w:rFonts w:hint="eastAsia" w:ascii="宋体" w:hAnsi="宋体"/>
          <w:color w:val="auto"/>
          <w:sz w:val="24"/>
          <w:lang w:val="en-US" w:eastAsia="zh-CN"/>
        </w:rPr>
        <w:t>季度考核周期、</w:t>
      </w:r>
      <w:r>
        <w:rPr>
          <w:rFonts w:hint="eastAsia" w:ascii="宋体" w:hAnsi="宋体"/>
          <w:color w:val="auto"/>
          <w:sz w:val="24"/>
        </w:rPr>
        <w:t>质量、数量</w:t>
      </w:r>
      <w:r>
        <w:rPr>
          <w:rFonts w:hint="eastAsia" w:ascii="宋体" w:hAnsi="宋体"/>
          <w:color w:val="auto"/>
          <w:sz w:val="24"/>
          <w:lang w:val="en-US" w:eastAsia="zh-CN"/>
        </w:rPr>
        <w:t>及产品使用考核结果</w:t>
      </w:r>
      <w:r>
        <w:rPr>
          <w:rFonts w:hint="eastAsia" w:ascii="宋体" w:hAnsi="宋体"/>
          <w:color w:val="auto"/>
          <w:sz w:val="24"/>
        </w:rPr>
        <w:t>，供方提供相应金额的13%增值税专用发票以及结算所需的各类清单，需方收到并确认无误后</w:t>
      </w:r>
      <w:r>
        <w:rPr>
          <w:rFonts w:hint="eastAsia" w:ascii="宋体" w:hAnsi="宋体"/>
          <w:color w:val="auto"/>
          <w:sz w:val="24"/>
          <w:lang w:val="en-US" w:eastAsia="zh-CN"/>
        </w:rPr>
        <w:t>支付</w:t>
      </w:r>
      <w:r>
        <w:rPr>
          <w:rFonts w:hint="eastAsia" w:ascii="宋体" w:hAnsi="宋体"/>
          <w:color w:val="auto"/>
          <w:sz w:val="24"/>
        </w:rPr>
        <w:t>货款</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2、结算说明：</w:t>
      </w:r>
      <w:r>
        <w:rPr>
          <w:rFonts w:hint="eastAsia" w:ascii="宋体" w:hAnsi="宋体"/>
          <w:sz w:val="24"/>
        </w:rPr>
        <w:t>费用结算以</w:t>
      </w:r>
      <w:r>
        <w:rPr>
          <w:rFonts w:hint="eastAsia" w:ascii="宋体" w:hAnsi="宋体"/>
          <w:sz w:val="24"/>
          <w:lang w:val="en-US" w:eastAsia="zh-CN"/>
        </w:rPr>
        <w:t>水溶性中和缓蚀剂</w:t>
      </w:r>
      <w:r>
        <w:rPr>
          <w:rFonts w:hint="eastAsia" w:ascii="宋体" w:hAnsi="宋体"/>
          <w:sz w:val="24"/>
        </w:rPr>
        <w:t>单价×实际使用量的方式进行结算，结算币种为人民币。结算总价不超过约定的最大结算总价，超出部分的药剂量视同赠送</w:t>
      </w:r>
      <w:r>
        <w:rPr>
          <w:rFonts w:hint="eastAsia" w:ascii="宋体" w:hAnsi="宋体"/>
          <w:sz w:val="24"/>
          <w:lang w:eastAsia="zh-CN"/>
        </w:rPr>
        <w:t>。</w:t>
      </w:r>
      <w:r>
        <w:rPr>
          <w:rFonts w:hint="eastAsia" w:ascii="宋体" w:hAnsi="宋体"/>
          <w:sz w:val="24"/>
          <w:lang w:val="en-US" w:eastAsia="zh-CN"/>
        </w:rPr>
        <w:t>最大结算总价：水溶性中和缓蚀剂单价×结算时实际加工量×水溶性中和缓蚀剂最大注入量。</w:t>
      </w:r>
      <w:r>
        <w:rPr>
          <w:rFonts w:hint="eastAsia" w:ascii="宋体" w:hAnsi="宋体"/>
          <w:color w:val="auto"/>
          <w:sz w:val="24"/>
          <w:lang w:val="en-US" w:eastAsia="zh-CN"/>
        </w:rPr>
        <w:t>结算方式按技术要求执行。</w:t>
      </w:r>
    </w:p>
    <w:p>
      <w:pPr>
        <w:rPr>
          <w:rFonts w:hint="eastAsia" w:ascii="宋体" w:hAnsi="宋体" w:eastAsia="宋体"/>
          <w:color w:val="auto"/>
          <w:sz w:val="24"/>
          <w:lang w:val="en-US" w:eastAsia="zh-CN"/>
        </w:rPr>
      </w:pPr>
      <w:r>
        <w:rPr>
          <w:rFonts w:hint="eastAsia" w:ascii="宋体" w:hAnsi="宋体"/>
          <w:color w:val="auto"/>
          <w:sz w:val="24"/>
          <w:lang w:val="en-US" w:eastAsia="zh-CN"/>
        </w:rPr>
        <w:t>四、</w:t>
      </w:r>
      <w:r>
        <w:rPr>
          <w:rFonts w:hint="eastAsia" w:ascii="宋体" w:hAnsi="宋体"/>
          <w:sz w:val="24"/>
        </w:rPr>
        <w:t>相关技术要求，以福建福海创石油化工有限公司要求为准！</w:t>
      </w:r>
    </w:p>
    <w:p>
      <w:pPr>
        <w:numPr>
          <w:ilvl w:val="0"/>
          <w:numId w:val="10"/>
        </w:numPr>
        <w:spacing w:line="312" w:lineRule="auto"/>
        <w:rPr>
          <w:rFonts w:ascii="宋体" w:hAnsi="宋体"/>
          <w:color w:val="auto"/>
          <w:sz w:val="24"/>
        </w:rPr>
      </w:pPr>
      <w:r>
        <w:rPr>
          <w:rFonts w:hint="eastAsia" w:ascii="宋体" w:hAnsi="宋体"/>
          <w:color w:val="auto"/>
          <w:sz w:val="24"/>
        </w:rPr>
        <w:t>执行时间：</w:t>
      </w:r>
      <w:r>
        <w:rPr>
          <w:rFonts w:hint="eastAsia" w:ascii="宋体" w:hAnsi="宋体"/>
          <w:color w:val="auto"/>
          <w:sz w:val="24"/>
          <w:lang w:val="en-US" w:eastAsia="zh-CN"/>
        </w:rPr>
        <w:t>产品</w:t>
      </w:r>
      <w:r>
        <w:rPr>
          <w:rFonts w:hint="eastAsia" w:ascii="宋体" w:hAnsi="宋体"/>
          <w:color w:val="auto"/>
          <w:sz w:val="24"/>
        </w:rPr>
        <w:t>供货期为2022年</w:t>
      </w:r>
      <w:r>
        <w:rPr>
          <w:rFonts w:hint="eastAsia" w:ascii="宋体" w:hAnsi="宋体"/>
          <w:color w:val="auto"/>
          <w:sz w:val="24"/>
          <w:lang w:val="en-US" w:eastAsia="zh-CN"/>
        </w:rPr>
        <w:t>2</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日~2023年12月31日</w:t>
      </w:r>
      <w:r>
        <w:rPr>
          <w:rFonts w:hint="eastAsia" w:ascii="宋体" w:hAnsi="宋体"/>
          <w:color w:val="auto"/>
          <w:sz w:val="24"/>
          <w:lang w:eastAsia="zh-CN"/>
        </w:rPr>
        <w:t>。</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JHY-水溶性中和缓蚀剂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0119</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lang w:val="en-US" w:eastAsia="zh-CN"/>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详见附件</w:t>
      </w:r>
      <w:bookmarkEnd w:id="1"/>
      <w:r>
        <w:rPr>
          <w:rFonts w:hint="eastAsia" w:ascii="宋体" w:hAnsi="宋体"/>
          <w:color w:val="auto"/>
          <w:sz w:val="28"/>
          <w:szCs w:val="28"/>
          <w:u w:val="single"/>
          <w:lang w:val="en-US" w:eastAsia="zh-CN"/>
        </w:rPr>
        <w:t>技术要求</w:t>
      </w:r>
      <w:r>
        <w:rPr>
          <w:rFonts w:hint="eastAsia" w:ascii="宋体" w:hAnsi="宋体"/>
          <w:color w:val="auto"/>
          <w:sz w:val="28"/>
          <w:szCs w:val="28"/>
        </w:rPr>
        <w:t>；凝析油加氢装置</w:t>
      </w:r>
      <w:r>
        <w:rPr>
          <w:rFonts w:hint="eastAsia" w:ascii="宋体" w:hAnsi="宋体"/>
          <w:color w:val="auto"/>
          <w:sz w:val="28"/>
          <w:szCs w:val="28"/>
          <w:lang w:val="en-US" w:eastAsia="zh-CN"/>
        </w:rPr>
        <w:t>水溶性中和缓蚀剂</w:t>
      </w:r>
      <w:r>
        <w:rPr>
          <w:rFonts w:hint="eastAsia" w:ascii="宋体" w:hAnsi="宋体"/>
          <w:color w:val="auto"/>
          <w:sz w:val="28"/>
          <w:szCs w:val="28"/>
        </w:rPr>
        <w:t>________元/吨</w:t>
      </w:r>
      <w:r>
        <w:rPr>
          <w:rFonts w:hint="eastAsia" w:ascii="宋体" w:hAnsi="宋体"/>
          <w:color w:val="auto"/>
          <w:sz w:val="28"/>
          <w:szCs w:val="28"/>
          <w:lang w:eastAsia="zh-CN"/>
        </w:rPr>
        <w:t>、凝析油分离装置</w:t>
      </w:r>
      <w:r>
        <w:rPr>
          <w:rFonts w:hint="eastAsia" w:ascii="宋体" w:hAnsi="宋体"/>
          <w:color w:val="auto"/>
          <w:sz w:val="28"/>
          <w:szCs w:val="28"/>
          <w:lang w:val="en-US" w:eastAsia="zh-CN"/>
        </w:rPr>
        <w:t>水溶性中和缓蚀剂_________元/吨</w:t>
      </w:r>
      <w:r>
        <w:rPr>
          <w:rFonts w:hint="eastAsia" w:ascii="宋体" w:hAnsi="宋体"/>
          <w:color w:val="auto"/>
          <w:sz w:val="28"/>
          <w:szCs w:val="28"/>
        </w:rPr>
        <w:t>（含13 %增值税）</w:t>
      </w:r>
      <w:r>
        <w:rPr>
          <w:rFonts w:hint="eastAsia" w:ascii="宋体" w:hAnsi="宋体"/>
          <w:color w:val="auto"/>
          <w:sz w:val="28"/>
          <w:szCs w:val="28"/>
          <w:lang w:eastAsia="zh-CN"/>
        </w:rPr>
        <w:t>，</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val="en-US" w:eastAsia="zh-CN"/>
        </w:rPr>
        <w:t>技术要求</w:t>
      </w:r>
      <w:r>
        <w:rPr>
          <w:rFonts w:hint="eastAsia" w:ascii="宋体" w:hAnsi="宋体"/>
          <w:color w:val="auto"/>
          <w:sz w:val="28"/>
          <w:szCs w:val="28"/>
        </w:rPr>
        <w:t>；凝析油加氢装置</w:t>
      </w:r>
      <w:r>
        <w:rPr>
          <w:rFonts w:hint="eastAsia" w:ascii="宋体" w:hAnsi="宋体"/>
          <w:color w:val="auto"/>
          <w:sz w:val="28"/>
          <w:szCs w:val="28"/>
          <w:lang w:val="en-US" w:eastAsia="zh-CN"/>
        </w:rPr>
        <w:t>水溶性中和缓蚀剂</w:t>
      </w:r>
      <w:r>
        <w:rPr>
          <w:rFonts w:hint="eastAsia" w:ascii="宋体" w:hAnsi="宋体"/>
          <w:color w:val="auto"/>
          <w:sz w:val="28"/>
          <w:szCs w:val="28"/>
        </w:rPr>
        <w:t>________元/吨</w:t>
      </w:r>
      <w:r>
        <w:rPr>
          <w:rFonts w:hint="eastAsia" w:ascii="宋体" w:hAnsi="宋体"/>
          <w:color w:val="auto"/>
          <w:sz w:val="28"/>
          <w:szCs w:val="28"/>
          <w:lang w:eastAsia="zh-CN"/>
        </w:rPr>
        <w:t>、凝析油分离装置</w:t>
      </w:r>
      <w:r>
        <w:rPr>
          <w:rFonts w:hint="eastAsia" w:ascii="宋体" w:hAnsi="宋体"/>
          <w:color w:val="auto"/>
          <w:sz w:val="28"/>
          <w:szCs w:val="28"/>
          <w:lang w:val="en-US" w:eastAsia="zh-CN"/>
        </w:rPr>
        <w:t>水溶性中和缓蚀剂_________元/吨</w:t>
      </w:r>
      <w:r>
        <w:rPr>
          <w:rFonts w:hint="eastAsia" w:ascii="宋体" w:hAnsi="宋体"/>
          <w:color w:val="auto"/>
          <w:sz w:val="28"/>
          <w:szCs w:val="28"/>
        </w:rPr>
        <w:t>（含13 %增值税）,以汽运方式送到福建福海创石油化工有限公司，根据贵公司实际需求进度安排供货。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D9F21"/>
    <w:multiLevelType w:val="singleLevel"/>
    <w:tmpl w:val="E45D9F21"/>
    <w:lvl w:ilvl="0" w:tentative="0">
      <w:start w:val="1"/>
      <w:numFmt w:val="decimal"/>
      <w:suff w:val="nothing"/>
      <w:lvlText w:val="（%1）"/>
      <w:lvlJc w:val="left"/>
      <w:pPr>
        <w:ind w:left="360" w:firstLine="0"/>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1"/>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2EFF"/>
    <w:rsid w:val="00F139DE"/>
    <w:rsid w:val="00F43CBE"/>
    <w:rsid w:val="00F564F6"/>
    <w:rsid w:val="00F66DB4"/>
    <w:rsid w:val="00F7626A"/>
    <w:rsid w:val="010D09A4"/>
    <w:rsid w:val="010E293E"/>
    <w:rsid w:val="01AB4154"/>
    <w:rsid w:val="021D391B"/>
    <w:rsid w:val="024C0384"/>
    <w:rsid w:val="032D15FD"/>
    <w:rsid w:val="032F04D8"/>
    <w:rsid w:val="033A1960"/>
    <w:rsid w:val="03E5328D"/>
    <w:rsid w:val="042207A6"/>
    <w:rsid w:val="045B0EE8"/>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A58515B"/>
    <w:rsid w:val="0A8B6BF2"/>
    <w:rsid w:val="0AB96449"/>
    <w:rsid w:val="0B35169E"/>
    <w:rsid w:val="0B4A13AC"/>
    <w:rsid w:val="0B8E420A"/>
    <w:rsid w:val="0C3D7481"/>
    <w:rsid w:val="0CF127D7"/>
    <w:rsid w:val="0E02486F"/>
    <w:rsid w:val="0E3D2F5D"/>
    <w:rsid w:val="0E3F22A2"/>
    <w:rsid w:val="0E9503CA"/>
    <w:rsid w:val="0EE30943"/>
    <w:rsid w:val="0F8C0A60"/>
    <w:rsid w:val="0FA364D6"/>
    <w:rsid w:val="0FCE6C96"/>
    <w:rsid w:val="0FE34343"/>
    <w:rsid w:val="108E2EA4"/>
    <w:rsid w:val="10C613A6"/>
    <w:rsid w:val="10F1561E"/>
    <w:rsid w:val="111E4EA7"/>
    <w:rsid w:val="11715093"/>
    <w:rsid w:val="118A38B5"/>
    <w:rsid w:val="122E4A94"/>
    <w:rsid w:val="125F61EF"/>
    <w:rsid w:val="12837C22"/>
    <w:rsid w:val="12CF31F9"/>
    <w:rsid w:val="1387789C"/>
    <w:rsid w:val="13B74194"/>
    <w:rsid w:val="14937361"/>
    <w:rsid w:val="149868E6"/>
    <w:rsid w:val="15033088"/>
    <w:rsid w:val="15101A52"/>
    <w:rsid w:val="15125849"/>
    <w:rsid w:val="15BF2E22"/>
    <w:rsid w:val="15C31A47"/>
    <w:rsid w:val="16172661"/>
    <w:rsid w:val="16270A04"/>
    <w:rsid w:val="165069FC"/>
    <w:rsid w:val="173B43BC"/>
    <w:rsid w:val="178C691A"/>
    <w:rsid w:val="183B0D71"/>
    <w:rsid w:val="184968FC"/>
    <w:rsid w:val="185D1C5F"/>
    <w:rsid w:val="188C5585"/>
    <w:rsid w:val="18C27F65"/>
    <w:rsid w:val="18FA6BBD"/>
    <w:rsid w:val="192A2CC6"/>
    <w:rsid w:val="1A2F6DF9"/>
    <w:rsid w:val="1A4C05AB"/>
    <w:rsid w:val="1AF22A1C"/>
    <w:rsid w:val="1AFD66F4"/>
    <w:rsid w:val="1B233A0E"/>
    <w:rsid w:val="1B8F7883"/>
    <w:rsid w:val="1B927AE6"/>
    <w:rsid w:val="1C1B3FE4"/>
    <w:rsid w:val="1C8261A0"/>
    <w:rsid w:val="1D0113C9"/>
    <w:rsid w:val="1D05782C"/>
    <w:rsid w:val="1DB72E7F"/>
    <w:rsid w:val="1DDB74E0"/>
    <w:rsid w:val="1E3264F3"/>
    <w:rsid w:val="1E600A9D"/>
    <w:rsid w:val="1EBD3B62"/>
    <w:rsid w:val="1F02429F"/>
    <w:rsid w:val="1F133081"/>
    <w:rsid w:val="1F590291"/>
    <w:rsid w:val="207E3421"/>
    <w:rsid w:val="2090579A"/>
    <w:rsid w:val="20AF45AF"/>
    <w:rsid w:val="215846DF"/>
    <w:rsid w:val="21BD6DBB"/>
    <w:rsid w:val="22521DD3"/>
    <w:rsid w:val="23464916"/>
    <w:rsid w:val="23496B54"/>
    <w:rsid w:val="237B661E"/>
    <w:rsid w:val="238B4E5F"/>
    <w:rsid w:val="23BF50C8"/>
    <w:rsid w:val="23CC07DA"/>
    <w:rsid w:val="247C7073"/>
    <w:rsid w:val="2496308D"/>
    <w:rsid w:val="24A9374C"/>
    <w:rsid w:val="2589209A"/>
    <w:rsid w:val="25B40CD0"/>
    <w:rsid w:val="25CB1E8B"/>
    <w:rsid w:val="25F3676D"/>
    <w:rsid w:val="274761A1"/>
    <w:rsid w:val="27937EDA"/>
    <w:rsid w:val="27CF60B0"/>
    <w:rsid w:val="27E234BC"/>
    <w:rsid w:val="28012C6B"/>
    <w:rsid w:val="280475E2"/>
    <w:rsid w:val="285B7C69"/>
    <w:rsid w:val="28B0150E"/>
    <w:rsid w:val="299A1AD2"/>
    <w:rsid w:val="29B80978"/>
    <w:rsid w:val="29D17C38"/>
    <w:rsid w:val="29DA1C97"/>
    <w:rsid w:val="2AAB2012"/>
    <w:rsid w:val="2AC0562D"/>
    <w:rsid w:val="2AC11AAE"/>
    <w:rsid w:val="2AE84D10"/>
    <w:rsid w:val="2B253273"/>
    <w:rsid w:val="2B4658AA"/>
    <w:rsid w:val="2B8E1B57"/>
    <w:rsid w:val="2B8E71EA"/>
    <w:rsid w:val="2BA705F6"/>
    <w:rsid w:val="2BE04E2E"/>
    <w:rsid w:val="2C31119D"/>
    <w:rsid w:val="2C3328C4"/>
    <w:rsid w:val="2C5548F9"/>
    <w:rsid w:val="2D2B1461"/>
    <w:rsid w:val="2E12514F"/>
    <w:rsid w:val="2E351771"/>
    <w:rsid w:val="2E8F106F"/>
    <w:rsid w:val="2EF7551C"/>
    <w:rsid w:val="2F210D6D"/>
    <w:rsid w:val="2F8E0962"/>
    <w:rsid w:val="2FA30B14"/>
    <w:rsid w:val="2FBD5AB0"/>
    <w:rsid w:val="30071591"/>
    <w:rsid w:val="30243F4A"/>
    <w:rsid w:val="30985912"/>
    <w:rsid w:val="30E60CDF"/>
    <w:rsid w:val="312B136C"/>
    <w:rsid w:val="31771119"/>
    <w:rsid w:val="31CE1FAB"/>
    <w:rsid w:val="31F46862"/>
    <w:rsid w:val="322E5C7B"/>
    <w:rsid w:val="32492609"/>
    <w:rsid w:val="328F6057"/>
    <w:rsid w:val="32A75EF3"/>
    <w:rsid w:val="32AE7831"/>
    <w:rsid w:val="33413E8A"/>
    <w:rsid w:val="335E264F"/>
    <w:rsid w:val="338059AD"/>
    <w:rsid w:val="33F1490B"/>
    <w:rsid w:val="345B10E7"/>
    <w:rsid w:val="347C5E46"/>
    <w:rsid w:val="352C0C5B"/>
    <w:rsid w:val="35B058C7"/>
    <w:rsid w:val="35F871FB"/>
    <w:rsid w:val="35FC498E"/>
    <w:rsid w:val="36417C8D"/>
    <w:rsid w:val="366436B8"/>
    <w:rsid w:val="36886515"/>
    <w:rsid w:val="368B1D4A"/>
    <w:rsid w:val="369F3C73"/>
    <w:rsid w:val="3768338E"/>
    <w:rsid w:val="37945B49"/>
    <w:rsid w:val="379D3B99"/>
    <w:rsid w:val="37BE75DD"/>
    <w:rsid w:val="37ED7F2D"/>
    <w:rsid w:val="38227768"/>
    <w:rsid w:val="38A94FE7"/>
    <w:rsid w:val="39137A71"/>
    <w:rsid w:val="3955569C"/>
    <w:rsid w:val="39584963"/>
    <w:rsid w:val="39657C8F"/>
    <w:rsid w:val="3969383E"/>
    <w:rsid w:val="399967F0"/>
    <w:rsid w:val="3A4967DD"/>
    <w:rsid w:val="3A5116BA"/>
    <w:rsid w:val="3A87079F"/>
    <w:rsid w:val="3A8C3BAF"/>
    <w:rsid w:val="3AD63889"/>
    <w:rsid w:val="3B293E28"/>
    <w:rsid w:val="3B2F7891"/>
    <w:rsid w:val="3C1E5B01"/>
    <w:rsid w:val="3C333506"/>
    <w:rsid w:val="3C656913"/>
    <w:rsid w:val="3C94066E"/>
    <w:rsid w:val="3CFE624A"/>
    <w:rsid w:val="3D1251D3"/>
    <w:rsid w:val="3D470E27"/>
    <w:rsid w:val="3D475A63"/>
    <w:rsid w:val="3E447FF5"/>
    <w:rsid w:val="3F1539A0"/>
    <w:rsid w:val="3F1E4982"/>
    <w:rsid w:val="3FEE6A4A"/>
    <w:rsid w:val="401F30A7"/>
    <w:rsid w:val="40831E81"/>
    <w:rsid w:val="408C76E2"/>
    <w:rsid w:val="409057BD"/>
    <w:rsid w:val="40A83588"/>
    <w:rsid w:val="41186225"/>
    <w:rsid w:val="416F5968"/>
    <w:rsid w:val="418324AC"/>
    <w:rsid w:val="41A04200"/>
    <w:rsid w:val="41A32F85"/>
    <w:rsid w:val="42203971"/>
    <w:rsid w:val="42257F84"/>
    <w:rsid w:val="422D3D55"/>
    <w:rsid w:val="42680DF6"/>
    <w:rsid w:val="42BF0693"/>
    <w:rsid w:val="42DC0DDB"/>
    <w:rsid w:val="43434628"/>
    <w:rsid w:val="43482915"/>
    <w:rsid w:val="4351032C"/>
    <w:rsid w:val="4355293C"/>
    <w:rsid w:val="439439C5"/>
    <w:rsid w:val="44236751"/>
    <w:rsid w:val="448C78B8"/>
    <w:rsid w:val="44CB1108"/>
    <w:rsid w:val="453F611C"/>
    <w:rsid w:val="45C94E39"/>
    <w:rsid w:val="45D568DB"/>
    <w:rsid w:val="45D734C1"/>
    <w:rsid w:val="45E64357"/>
    <w:rsid w:val="46495A0E"/>
    <w:rsid w:val="464B079B"/>
    <w:rsid w:val="468077A8"/>
    <w:rsid w:val="468E6ECD"/>
    <w:rsid w:val="46EA56DB"/>
    <w:rsid w:val="476C6251"/>
    <w:rsid w:val="479C322F"/>
    <w:rsid w:val="47A978DA"/>
    <w:rsid w:val="48037F6C"/>
    <w:rsid w:val="480C6C1B"/>
    <w:rsid w:val="48295411"/>
    <w:rsid w:val="48B268BC"/>
    <w:rsid w:val="48DF13FB"/>
    <w:rsid w:val="493B7D23"/>
    <w:rsid w:val="49545F4C"/>
    <w:rsid w:val="497038CD"/>
    <w:rsid w:val="49730A66"/>
    <w:rsid w:val="499A66C3"/>
    <w:rsid w:val="49AC538B"/>
    <w:rsid w:val="4B2451E8"/>
    <w:rsid w:val="4B4A24A6"/>
    <w:rsid w:val="4BF27690"/>
    <w:rsid w:val="4C204881"/>
    <w:rsid w:val="4C775DE6"/>
    <w:rsid w:val="4C82133E"/>
    <w:rsid w:val="4D13604C"/>
    <w:rsid w:val="4DA80E22"/>
    <w:rsid w:val="4DE92DD7"/>
    <w:rsid w:val="4DFE7BC4"/>
    <w:rsid w:val="4E0062C6"/>
    <w:rsid w:val="4E6B6CEB"/>
    <w:rsid w:val="4EAD5D22"/>
    <w:rsid w:val="4F7714C8"/>
    <w:rsid w:val="4F8D5360"/>
    <w:rsid w:val="4FA265C1"/>
    <w:rsid w:val="4FAF2ACB"/>
    <w:rsid w:val="503B5A8A"/>
    <w:rsid w:val="505852F6"/>
    <w:rsid w:val="507E72C1"/>
    <w:rsid w:val="508235A6"/>
    <w:rsid w:val="50DE33C7"/>
    <w:rsid w:val="512F6EC2"/>
    <w:rsid w:val="513242BC"/>
    <w:rsid w:val="513403C7"/>
    <w:rsid w:val="518B38CB"/>
    <w:rsid w:val="51E51CC3"/>
    <w:rsid w:val="529A77A5"/>
    <w:rsid w:val="53396CC8"/>
    <w:rsid w:val="536C4A8A"/>
    <w:rsid w:val="53ED6794"/>
    <w:rsid w:val="542657F3"/>
    <w:rsid w:val="542A50A2"/>
    <w:rsid w:val="542D5399"/>
    <w:rsid w:val="5563538C"/>
    <w:rsid w:val="559230BD"/>
    <w:rsid w:val="55E907A3"/>
    <w:rsid w:val="56325307"/>
    <w:rsid w:val="5659474A"/>
    <w:rsid w:val="56732B47"/>
    <w:rsid w:val="5733660F"/>
    <w:rsid w:val="57463334"/>
    <w:rsid w:val="578B6597"/>
    <w:rsid w:val="57942C39"/>
    <w:rsid w:val="5845276D"/>
    <w:rsid w:val="58BD4EAA"/>
    <w:rsid w:val="58DA20C8"/>
    <w:rsid w:val="58FE6BB9"/>
    <w:rsid w:val="592E0C31"/>
    <w:rsid w:val="593259F3"/>
    <w:rsid w:val="59B64E5B"/>
    <w:rsid w:val="59C41AA5"/>
    <w:rsid w:val="5A3F4482"/>
    <w:rsid w:val="5B416702"/>
    <w:rsid w:val="5B510FBA"/>
    <w:rsid w:val="5B5E370D"/>
    <w:rsid w:val="5B713427"/>
    <w:rsid w:val="5B8152A6"/>
    <w:rsid w:val="5B964C3B"/>
    <w:rsid w:val="5BEF3024"/>
    <w:rsid w:val="5C514191"/>
    <w:rsid w:val="5C6F122F"/>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8B4D11"/>
    <w:rsid w:val="60E930B4"/>
    <w:rsid w:val="61034DA8"/>
    <w:rsid w:val="61391E0A"/>
    <w:rsid w:val="61716ECA"/>
    <w:rsid w:val="61EC3C39"/>
    <w:rsid w:val="62093EA3"/>
    <w:rsid w:val="6229181C"/>
    <w:rsid w:val="62772330"/>
    <w:rsid w:val="62C72336"/>
    <w:rsid w:val="62F96812"/>
    <w:rsid w:val="634B6B7B"/>
    <w:rsid w:val="64383FFB"/>
    <w:rsid w:val="651A5C4B"/>
    <w:rsid w:val="653116C9"/>
    <w:rsid w:val="653A164C"/>
    <w:rsid w:val="65B31BCC"/>
    <w:rsid w:val="65B87A10"/>
    <w:rsid w:val="65D35C16"/>
    <w:rsid w:val="666879C6"/>
    <w:rsid w:val="67B71CB2"/>
    <w:rsid w:val="68031777"/>
    <w:rsid w:val="68353249"/>
    <w:rsid w:val="68767A40"/>
    <w:rsid w:val="68C11D22"/>
    <w:rsid w:val="68D575AA"/>
    <w:rsid w:val="68F0116E"/>
    <w:rsid w:val="68F73295"/>
    <w:rsid w:val="69085BD7"/>
    <w:rsid w:val="6B477EF6"/>
    <w:rsid w:val="6B513865"/>
    <w:rsid w:val="6B914CBA"/>
    <w:rsid w:val="6B9A256C"/>
    <w:rsid w:val="6BA373FF"/>
    <w:rsid w:val="6BEB1E5F"/>
    <w:rsid w:val="6C4957FC"/>
    <w:rsid w:val="6C5534FB"/>
    <w:rsid w:val="6D387925"/>
    <w:rsid w:val="6D3E0CE6"/>
    <w:rsid w:val="6D6E3F95"/>
    <w:rsid w:val="6DB151E2"/>
    <w:rsid w:val="6DBF39F3"/>
    <w:rsid w:val="6DCA21A0"/>
    <w:rsid w:val="6E137528"/>
    <w:rsid w:val="6E80463B"/>
    <w:rsid w:val="6EC56FAA"/>
    <w:rsid w:val="6F457884"/>
    <w:rsid w:val="6F570F4E"/>
    <w:rsid w:val="6F883155"/>
    <w:rsid w:val="6F8C7070"/>
    <w:rsid w:val="6FE70842"/>
    <w:rsid w:val="6FF53E70"/>
    <w:rsid w:val="701A2DBF"/>
    <w:rsid w:val="703D260A"/>
    <w:rsid w:val="70642ED3"/>
    <w:rsid w:val="70763652"/>
    <w:rsid w:val="70A15996"/>
    <w:rsid w:val="713779A1"/>
    <w:rsid w:val="715168D7"/>
    <w:rsid w:val="71FE5EAA"/>
    <w:rsid w:val="724E26A6"/>
    <w:rsid w:val="72BA2638"/>
    <w:rsid w:val="72E24278"/>
    <w:rsid w:val="72F247EE"/>
    <w:rsid w:val="73046E24"/>
    <w:rsid w:val="73117CBC"/>
    <w:rsid w:val="731D3DC6"/>
    <w:rsid w:val="73785811"/>
    <w:rsid w:val="73843B37"/>
    <w:rsid w:val="73AA2AB8"/>
    <w:rsid w:val="7448595E"/>
    <w:rsid w:val="74A25915"/>
    <w:rsid w:val="750000AA"/>
    <w:rsid w:val="750A7ABF"/>
    <w:rsid w:val="75706FDE"/>
    <w:rsid w:val="759077E6"/>
    <w:rsid w:val="75940C8C"/>
    <w:rsid w:val="75BB2BFD"/>
    <w:rsid w:val="75C940ED"/>
    <w:rsid w:val="76AC7129"/>
    <w:rsid w:val="76D15FF3"/>
    <w:rsid w:val="773C2D8E"/>
    <w:rsid w:val="77550A67"/>
    <w:rsid w:val="77B83BB6"/>
    <w:rsid w:val="77BA2D12"/>
    <w:rsid w:val="7856695F"/>
    <w:rsid w:val="7866427B"/>
    <w:rsid w:val="78F732D8"/>
    <w:rsid w:val="790F1791"/>
    <w:rsid w:val="791F3849"/>
    <w:rsid w:val="797350BA"/>
    <w:rsid w:val="79775EC9"/>
    <w:rsid w:val="79EE2754"/>
    <w:rsid w:val="7A37206F"/>
    <w:rsid w:val="7A741385"/>
    <w:rsid w:val="7A7E5483"/>
    <w:rsid w:val="7AAF231C"/>
    <w:rsid w:val="7AC84743"/>
    <w:rsid w:val="7B2F1AD6"/>
    <w:rsid w:val="7B7027FC"/>
    <w:rsid w:val="7B740622"/>
    <w:rsid w:val="7B994BC5"/>
    <w:rsid w:val="7BE145C1"/>
    <w:rsid w:val="7C152DD9"/>
    <w:rsid w:val="7C520931"/>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semiHidden/>
    <w:unhideWhenUsed/>
    <w:qFormat/>
    <w:uiPriority w:val="0"/>
    <w:rPr>
      <w:color w:val="0091F2"/>
      <w:sz w:val="18"/>
      <w:szCs w:val="18"/>
      <w:u w:val="none"/>
    </w:rPr>
  </w:style>
  <w:style w:type="character" w:styleId="10">
    <w:name w:val="Hyperlink"/>
    <w:basedOn w:val="7"/>
    <w:semiHidden/>
    <w:unhideWhenUsed/>
    <w:qFormat/>
    <w:uiPriority w:val="0"/>
    <w:rPr>
      <w:color w:val="0091F2"/>
      <w:sz w:val="18"/>
      <w:szCs w:val="18"/>
      <w:u w:val="none"/>
    </w:rPr>
  </w:style>
  <w:style w:type="character" w:styleId="11">
    <w:name w:val="HTML Code"/>
    <w:basedOn w:val="7"/>
    <w:semiHidden/>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7"/>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字符"/>
    <w:basedOn w:val="7"/>
    <w:link w:val="5"/>
    <w:qFormat/>
    <w:uiPriority w:val="0"/>
    <w:rPr>
      <w:kern w:val="2"/>
      <w:sz w:val="18"/>
      <w:szCs w:val="18"/>
    </w:rPr>
  </w:style>
  <w:style w:type="character" w:customStyle="1" w:styleId="17">
    <w:name w:val="common_over_page_btn1"/>
    <w:basedOn w:val="7"/>
    <w:qFormat/>
    <w:uiPriority w:val="0"/>
  </w:style>
  <w:style w:type="character" w:customStyle="1" w:styleId="18">
    <w:name w:val="common_over_page_btn2"/>
    <w:basedOn w:val="7"/>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styleId="20">
    <w:name w:val="List Paragraph"/>
    <w:basedOn w:val="1"/>
    <w:qFormat/>
    <w:uiPriority w:val="34"/>
    <w:pPr>
      <w:ind w:firstLine="420" w:firstLineChars="200"/>
    </w:pPr>
    <w:rPr>
      <w:rFonts w:ascii="Times New Roman" w:hAnsi="Times New Roman" w:eastAsia="宋体" w:cs="Times New Roman"/>
      <w:szCs w:val="24"/>
    </w:r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0</TotalTime>
  <ScaleCrop>false</ScaleCrop>
  <LinksUpToDate>false</LinksUpToDate>
  <CharactersWithSpaces>5441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2022-01-19T09:24:16Z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0CCB45109742491C9608F5CFE7FDA0D2</vt:lpwstr>
  </property>
</Properties>
</file>