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ind w:left="169"/>
        <w:jc w:val="center"/>
        <w:rPr>
          <w:rFonts w:ascii="微软雅黑" w:eastAsia="微软雅黑"/>
          <w:b/>
          <w:sz w:val="36"/>
          <w:szCs w:val="36"/>
          <w:u w:val="single"/>
          <w:lang w:eastAsia="zh-CN"/>
        </w:rPr>
      </w:pPr>
    </w:p>
    <w:p>
      <w:pPr>
        <w:ind w:left="169"/>
        <w:jc w:val="center"/>
        <w:rPr>
          <w:rFonts w:ascii="微软雅黑" w:eastAsia="微软雅黑"/>
          <w:b/>
          <w:sz w:val="36"/>
          <w:szCs w:val="36"/>
          <w:u w:val="single"/>
          <w:lang w:eastAsia="zh-CN"/>
        </w:rPr>
      </w:pPr>
    </w:p>
    <w:p>
      <w:pPr>
        <w:ind w:left="169"/>
        <w:jc w:val="center"/>
        <w:rPr>
          <w:rFonts w:ascii="微软雅黑" w:eastAsia="微软雅黑"/>
          <w:b/>
          <w:sz w:val="36"/>
          <w:szCs w:val="36"/>
          <w:u w:val="single"/>
          <w:lang w:eastAsia="zh-CN"/>
        </w:rPr>
      </w:pPr>
      <w:r>
        <w:rPr>
          <w:rFonts w:hint="eastAsia" w:ascii="微软雅黑" w:eastAsia="微软雅黑"/>
          <w:b/>
          <w:sz w:val="36"/>
          <w:szCs w:val="36"/>
          <w:u w:val="single"/>
          <w:lang w:eastAsia="zh-CN"/>
        </w:rPr>
        <w:t>PTA产品合格证标签年约采购</w:t>
      </w: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0"/>
        <w:jc w:val="center"/>
        <w:rPr>
          <w:rFonts w:ascii="微软雅黑" w:eastAsia="微软雅黑"/>
          <w:b/>
          <w:sz w:val="72"/>
          <w:szCs w:val="72"/>
          <w:u w:val="single"/>
          <w:lang w:eastAsia="zh-CN"/>
        </w:rPr>
      </w:pPr>
    </w:p>
    <w:p>
      <w:pPr>
        <w:pStyle w:val="2"/>
        <w:jc w:val="center"/>
        <w:rPr>
          <w:sz w:val="28"/>
          <w:szCs w:val="28"/>
        </w:rPr>
      </w:pPr>
      <w:r>
        <w:rPr>
          <w:rFonts w:hint="eastAsia"/>
          <w:sz w:val="28"/>
          <w:szCs w:val="28"/>
        </w:rPr>
        <w:t>（项目编号：</w:t>
      </w:r>
      <w:r>
        <w:rPr>
          <w:rFonts w:cs="宋体" w:asciiTheme="minorEastAsia" w:hAnsiTheme="minorEastAsia" w:eastAsiaTheme="minorEastAsia"/>
          <w:sz w:val="24"/>
          <w:szCs w:val="24"/>
          <w:u w:val="single"/>
        </w:rPr>
        <w:t>FHC-</w:t>
      </w:r>
      <w:r>
        <w:rPr>
          <w:rFonts w:hint="eastAsia" w:cs="宋体" w:asciiTheme="minorEastAsia" w:hAnsiTheme="minorEastAsia" w:eastAsiaTheme="minorEastAsia"/>
          <w:sz w:val="24"/>
          <w:szCs w:val="24"/>
          <w:u w:val="single"/>
        </w:rPr>
        <w:t>PTCG20210225001</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二〇二一年三月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8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80" w:lineRule="exact"/>
        <w:ind w:firstLine="480" w:firstLineChars="200"/>
        <w:rPr>
          <w:sz w:val="24"/>
          <w:szCs w:val="24"/>
          <w:lang w:eastAsia="zh-CN"/>
        </w:rPr>
      </w:pPr>
      <w:r>
        <w:rPr>
          <w:sz w:val="24"/>
          <w:szCs w:val="24"/>
          <w:lang w:eastAsia="zh-CN"/>
        </w:rPr>
        <w:t>附件二：参选文件（范本）</w:t>
      </w:r>
    </w:p>
    <w:p>
      <w:pPr>
        <w:spacing w:line="68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80" w:lineRule="exact"/>
        <w:rPr>
          <w:sz w:val="24"/>
          <w:szCs w:val="24"/>
        </w:rPr>
      </w:pPr>
      <w:r>
        <w:rPr>
          <w:rFonts w:hint="eastAsia"/>
          <w:sz w:val="24"/>
          <w:szCs w:val="24"/>
        </w:rPr>
        <w:t xml:space="preserve">    附件四：采购发包说明</w:t>
      </w:r>
    </w:p>
    <w:p>
      <w:pPr>
        <w:pStyle w:val="4"/>
        <w:jc w:val="center"/>
        <w:rPr>
          <w:lang w:eastAsia="zh-CN"/>
        </w:rPr>
      </w:pPr>
      <w:r>
        <w:rPr>
          <w:rFonts w:hint="eastAsia"/>
          <w:lang w:eastAsia="zh-CN"/>
        </w:rPr>
        <w:t xml:space="preserve">    </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480" w:lineRule="exact"/>
        <w:rPr>
          <w:rFonts w:asciiTheme="minorEastAsia" w:hAnsiTheme="minorEastAsia" w:eastAsiaTheme="minorEastAsia"/>
          <w:b/>
          <w:w w:val="95"/>
          <w:sz w:val="24"/>
          <w:szCs w:val="24"/>
          <w:lang w:eastAsia="zh-CN"/>
        </w:rPr>
      </w:pPr>
      <w:r>
        <w:rPr>
          <w:rFonts w:asciiTheme="minorEastAsia" w:hAnsiTheme="minorEastAsia" w:eastAsiaTheme="minorEastAsia"/>
          <w:b/>
          <w:spacing w:val="-1"/>
          <w:w w:val="95"/>
          <w:sz w:val="24"/>
          <w:szCs w:val="24"/>
          <w:lang w:eastAsia="zh-CN"/>
        </w:rPr>
        <w:t>比选公</w:t>
      </w:r>
      <w:r>
        <w:rPr>
          <w:rFonts w:asciiTheme="minorEastAsia" w:hAnsiTheme="minorEastAsia" w:eastAsiaTheme="minorEastAsia"/>
          <w:b/>
          <w:w w:val="95"/>
          <w:sz w:val="24"/>
          <w:szCs w:val="24"/>
          <w:lang w:eastAsia="zh-CN"/>
        </w:rPr>
        <w:t>告</w:t>
      </w:r>
    </w:p>
    <w:p>
      <w:pPr>
        <w:spacing w:line="480" w:lineRule="exact"/>
        <w:ind w:left="169"/>
        <w:rPr>
          <w:rFonts w:asciiTheme="minorEastAsia" w:hAnsiTheme="minorEastAsia" w:eastAsiaTheme="minorEastAsia"/>
          <w:b/>
          <w:sz w:val="24"/>
          <w:szCs w:val="24"/>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u w:val="single"/>
          <w:lang w:eastAsia="zh-CN"/>
        </w:rPr>
        <w:t>PTA产品合格证标签年约采购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asciiTheme="minorEastAsia" w:hAnsiTheme="minorEastAsia" w:eastAsiaTheme="minorEastAsia"/>
          <w:sz w:val="24"/>
          <w:szCs w:val="24"/>
          <w:u w:val="single"/>
          <w:lang w:eastAsia="zh-CN"/>
        </w:rPr>
        <w:t>FHC-</w:t>
      </w:r>
      <w:r>
        <w:rPr>
          <w:rFonts w:hint="eastAsia" w:asciiTheme="minorEastAsia" w:hAnsiTheme="minorEastAsia" w:eastAsiaTheme="minorEastAsia"/>
          <w:sz w:val="24"/>
          <w:szCs w:val="24"/>
          <w:u w:val="single"/>
          <w:lang w:eastAsia="zh-CN"/>
        </w:rPr>
        <w:t>PTCG20210225001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项目名称：PTA产品合格证标签年约采购</w:t>
      </w:r>
      <w:r>
        <w:rPr>
          <w:rFonts w:asciiTheme="minorEastAsia" w:hAnsiTheme="minorEastAsia" w:eastAsiaTheme="minorEastAsia"/>
          <w:bCs/>
          <w:sz w:val="24"/>
          <w:szCs w:val="24"/>
        </w:rPr>
        <w:t xml:space="preserve"> </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rPr>
        <w:t>比选控制价：42,000.00元。</w:t>
      </w:r>
    </w:p>
    <w:p>
      <w:pPr>
        <w:pStyle w:val="2"/>
        <w:numPr>
          <w:ilvl w:val="0"/>
          <w:numId w:val="7"/>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48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w:t>
      </w:r>
      <w:r>
        <w:rPr>
          <w:rFonts w:asciiTheme="minorEastAsia" w:hAnsiTheme="minorEastAsia" w:eastAsiaTheme="minorEastAsia"/>
          <w:bCs/>
          <w:color w:val="000000" w:themeColor="text1"/>
          <w:sz w:val="24"/>
          <w:szCs w:val="24"/>
          <w:lang w:eastAsia="zh-CN"/>
        </w:rPr>
        <w:t>具备独立的企业法人资格、具备有效的企业法人营业执照，在人员、设备、资金等方面具有承担本项目的能力</w:t>
      </w:r>
      <w:r>
        <w:rPr>
          <w:rFonts w:hint="eastAsia" w:asciiTheme="minorEastAsia" w:hAnsiTheme="minorEastAsia" w:eastAsiaTheme="minorEastAsia"/>
          <w:bCs/>
          <w:color w:val="000000" w:themeColor="text1"/>
          <w:sz w:val="24"/>
          <w:szCs w:val="24"/>
          <w:lang w:eastAsia="zh-CN"/>
        </w:rPr>
        <w:t>。</w:t>
      </w:r>
    </w:p>
    <w:p>
      <w:pPr>
        <w:pStyle w:val="2"/>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2、报价时需要产品各证标签样品进行审核。</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报名时间：2021年</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日至2021年</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17</w:t>
      </w:r>
      <w:r>
        <w:rPr>
          <w:rFonts w:hint="eastAsia" w:asciiTheme="minorEastAsia" w:hAnsiTheme="minorEastAsia" w:eastAsiaTheme="minorEastAsia"/>
          <w:sz w:val="24"/>
          <w:szCs w:val="24"/>
        </w:rPr>
        <w:t>日（共10天）</w:t>
      </w:r>
    </w:p>
    <w:p>
      <w:pPr>
        <w:spacing w:line="48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snapToGrid w:val="0"/>
          <w:spacing w:val="8"/>
          <w:sz w:val="24"/>
          <w:szCs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5"/>
          <w:rFonts w:hint="eastAsia" w:asciiTheme="minorEastAsia" w:hAnsiTheme="minorEastAsia" w:eastAsiaTheme="minorEastAsia"/>
          <w:snapToGrid w:val="0"/>
          <w:spacing w:val="8"/>
          <w:sz w:val="24"/>
          <w:szCs w:val="24"/>
        </w:rPr>
        <w:t>http://www.fjpec.com/</w:t>
      </w:r>
      <w:r>
        <w:rPr>
          <w:rStyle w:val="55"/>
          <w:rFonts w:hint="eastAsia" w:asciiTheme="minorEastAsia" w:hAnsiTheme="minorEastAsia" w:eastAsiaTheme="minorEastAsia"/>
          <w:snapToGrid w:val="0"/>
          <w:spacing w:val="8"/>
          <w:sz w:val="24"/>
          <w:szCs w:val="24"/>
        </w:rPr>
        <w:fldChar w:fldCharType="end"/>
      </w:r>
      <w:r>
        <w:rPr>
          <w:rFonts w:hint="eastAsia" w:asciiTheme="minorEastAsia" w:hAnsiTheme="minorEastAsia" w:eastAsiaTheme="minorEastAsia"/>
          <w:snapToGrid w:val="0"/>
          <w:spacing w:val="8"/>
          <w:sz w:val="24"/>
          <w:szCs w:val="24"/>
        </w:rPr>
        <w:t>）上公示，有意向的参选人可自行下载比选文件。</w:t>
      </w:r>
    </w:p>
    <w:p>
      <w:pPr>
        <w:autoSpaceDE/>
        <w:autoSpaceDN/>
        <w:spacing w:line="48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48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48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2021年</w:t>
      </w:r>
      <w:r>
        <w:rPr>
          <w:rFonts w:hint="eastAsia" w:asciiTheme="minorEastAsia" w:hAnsiTheme="minorEastAsia" w:eastAsiaTheme="minorEastAsia"/>
          <w:spacing w:val="8"/>
          <w:sz w:val="24"/>
          <w:szCs w:val="24"/>
          <w:u w:val="single"/>
          <w:lang w:val="en-US" w:eastAsia="zh-CN"/>
        </w:rPr>
        <w:t>3</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18</w:t>
      </w:r>
      <w:bookmarkStart w:id="1" w:name="_GoBack"/>
      <w:bookmarkEnd w:id="1"/>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8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fldChar w:fldCharType="begin"/>
      </w:r>
      <w:r>
        <w:instrText xml:space="preserve"> HYPERLINK "mailto:qlin@fhcpec.com.cn" </w:instrText>
      </w:r>
      <w:r>
        <w:fldChar w:fldCharType="separate"/>
      </w:r>
      <w:r>
        <w:rPr>
          <w:rStyle w:val="55"/>
          <w:rFonts w:cs="宋体" w:asciiTheme="minorEastAsia" w:hAnsiTheme="minorEastAsia" w:eastAsiaTheme="minorEastAsia"/>
          <w:bCs/>
          <w:color w:val="000000" w:themeColor="text1"/>
          <w:szCs w:val="24"/>
        </w:rPr>
        <w:t>qlin@fhcpec.com.cn</w:t>
      </w:r>
      <w:r>
        <w:rPr>
          <w:rStyle w:val="55"/>
          <w:rFonts w:cs="宋体" w:asciiTheme="minorEastAsia" w:hAnsiTheme="minorEastAsia" w:eastAsiaTheme="minorEastAsia"/>
          <w:bCs/>
          <w:color w:val="000000" w:themeColor="text1"/>
          <w:szCs w:val="24"/>
        </w:rPr>
        <w:fldChar w:fldCharType="end"/>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left="363" w:leftChars="165" w:right="121"/>
        <w:jc w:val="both"/>
        <w:rPr>
          <w:rFonts w:asciiTheme="minorEastAsia" w:hAnsiTheme="minorEastAsia" w:eastAsiaTheme="minorEastAsia"/>
          <w:u w:val="single"/>
          <w:lang w:eastAsia="zh-CN"/>
        </w:rPr>
      </w:pPr>
      <w:r>
        <w:rPr>
          <w:rFonts w:hint="eastAsia"/>
          <w:lang w:eastAsia="zh-CN"/>
        </w:rPr>
        <w:t>1、项目</w:t>
      </w:r>
      <w:r>
        <w:rPr>
          <w:lang w:eastAsia="zh-CN"/>
        </w:rPr>
        <w:t>名称：</w:t>
      </w:r>
      <w:r>
        <w:rPr>
          <w:rFonts w:hint="eastAsia" w:asciiTheme="minorEastAsia" w:hAnsiTheme="minorEastAsia" w:eastAsiaTheme="minorEastAsia"/>
          <w:u w:val="single"/>
          <w:lang w:eastAsia="zh-CN"/>
        </w:rPr>
        <w:t>PTA产品合格证标签年约采购</w:t>
      </w:r>
    </w:p>
    <w:p>
      <w:pPr>
        <w:pStyle w:val="20"/>
        <w:spacing w:line="460" w:lineRule="exact"/>
        <w:ind w:left="363" w:leftChars="165" w:right="121"/>
        <w:jc w:val="both"/>
        <w:rPr>
          <w:rFonts w:asciiTheme="minorEastAsia" w:hAnsiTheme="minorEastAsia" w:eastAsiaTheme="minorEastAsia"/>
          <w:u w:val="single"/>
          <w:lang w:eastAsia="zh-CN"/>
        </w:rPr>
      </w:pPr>
      <w:r>
        <w:rPr>
          <w:rFonts w:hint="eastAsia" w:asciiTheme="minorEastAsia" w:hAnsiTheme="minorEastAsia" w:eastAsiaTheme="minorEastAsia"/>
          <w:lang w:eastAsia="zh-CN"/>
        </w:rPr>
        <w:t>2、项目技术参数要求：</w:t>
      </w:r>
      <w:r>
        <w:rPr>
          <w:rFonts w:hint="eastAsia" w:asciiTheme="minorEastAsia" w:hAnsiTheme="minorEastAsia" w:eastAsiaTheme="minorEastAsia"/>
          <w:u w:val="single"/>
          <w:lang w:eastAsia="zh-CN"/>
        </w:rPr>
        <w:t>详见附件四发包说明</w:t>
      </w:r>
    </w:p>
    <w:p>
      <w:pPr>
        <w:pStyle w:val="20"/>
        <w:spacing w:line="460" w:lineRule="exact"/>
        <w:ind w:left="363" w:leftChars="165" w:right="121"/>
        <w:jc w:val="both"/>
        <w:rPr>
          <w:bCs/>
          <w:lang w:eastAsia="zh-CN"/>
        </w:rPr>
      </w:pPr>
      <w:r>
        <w:rPr>
          <w:rFonts w:hint="eastAsia"/>
          <w:lang w:eastAsia="zh-CN"/>
        </w:rPr>
        <w:t>3、项目联系人</w:t>
      </w:r>
    </w:p>
    <w:p>
      <w:pPr>
        <w:pStyle w:val="20"/>
        <w:spacing w:line="460" w:lineRule="exact"/>
        <w:ind w:right="121" w:firstLine="720" w:firstLineChars="300"/>
        <w:jc w:val="both"/>
        <w:rPr>
          <w:lang w:eastAsia="zh-CN"/>
        </w:rPr>
      </w:pPr>
      <w:r>
        <w:rPr>
          <w:rFonts w:hint="eastAsia"/>
          <w:lang w:eastAsia="zh-CN"/>
        </w:rPr>
        <w:t>技术联系人：林芳    15959688987</w:t>
      </w:r>
    </w:p>
    <w:p>
      <w:pPr>
        <w:pStyle w:val="20"/>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autoSpaceDE/>
        <w:autoSpaceDN/>
        <w:spacing w:line="48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w:t>
      </w:r>
      <w:r>
        <w:rPr>
          <w:rFonts w:asciiTheme="minorEastAsia" w:hAnsiTheme="minorEastAsia" w:eastAsiaTheme="minorEastAsia"/>
          <w:bCs/>
          <w:color w:val="000000" w:themeColor="text1"/>
          <w:sz w:val="24"/>
          <w:szCs w:val="24"/>
          <w:lang w:eastAsia="zh-CN"/>
        </w:rPr>
        <w:t>具备独立的企业法人资格、具备有效的企业法人营业执照，在人员、设备、资金等方面具有承担本项目的能力</w:t>
      </w:r>
      <w:r>
        <w:rPr>
          <w:rFonts w:hint="eastAsia" w:asciiTheme="minorEastAsia" w:hAnsiTheme="minorEastAsia" w:eastAsiaTheme="minorEastAsia"/>
          <w:bCs/>
          <w:color w:val="000000" w:themeColor="text1"/>
          <w:sz w:val="24"/>
          <w:szCs w:val="24"/>
          <w:lang w:eastAsia="zh-CN"/>
        </w:rPr>
        <w:t>。</w:t>
      </w:r>
    </w:p>
    <w:p>
      <w:pPr>
        <w:pStyle w:val="2"/>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2、报价时需要提供</w:t>
      </w:r>
      <w:r>
        <w:rPr>
          <w:rFonts w:hint="eastAsia" w:asciiTheme="minorEastAsia" w:hAnsiTheme="minorEastAsia" w:eastAsiaTheme="minorEastAsia"/>
          <w:sz w:val="24"/>
        </w:rPr>
        <w:t>产品合证标签样品</w:t>
      </w:r>
      <w:r>
        <w:rPr>
          <w:rFonts w:hint="eastAsia" w:asciiTheme="minorEastAsia" w:hAnsiTheme="minorEastAsia" w:eastAsiaTheme="minorEastAsia"/>
          <w:sz w:val="24"/>
          <w:szCs w:val="24"/>
        </w:rPr>
        <w:t>进行审核。</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spacing w:line="460" w:lineRule="exact"/>
        <w:rPr>
          <w:b/>
          <w:w w:val="95"/>
          <w:sz w:val="24"/>
          <w:szCs w:val="24"/>
          <w:lang w:eastAsia="zh-CN"/>
        </w:rPr>
      </w:pPr>
      <w:r>
        <w:rPr>
          <w:b/>
          <w:w w:val="95"/>
          <w:sz w:val="24"/>
          <w:szCs w:val="24"/>
          <w:lang w:eastAsia="zh-CN"/>
        </w:rPr>
        <w:t>七、参选保证金</w:t>
      </w:r>
    </w:p>
    <w:p>
      <w:pPr>
        <w:pStyle w:val="2"/>
        <w:spacing w:line="460" w:lineRule="exact"/>
        <w:rPr>
          <w:sz w:val="24"/>
          <w:szCs w:val="24"/>
        </w:rPr>
      </w:pPr>
      <w:r>
        <w:rPr>
          <w:rFonts w:hint="eastAsia"/>
        </w:rPr>
        <w:t xml:space="preserve">   </w:t>
      </w:r>
      <w:r>
        <w:rPr>
          <w:rFonts w:hint="eastAsia"/>
          <w:sz w:val="24"/>
          <w:szCs w:val="24"/>
        </w:rPr>
        <w:t>无</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1年  月   日17时00分</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360" w:firstLineChars="15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42,000.00元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"mailto:如参选人对控制价存疑请于报价截止前发邮件至ybchen@fhcpec.com.cn" </w:instrText>
      </w:r>
      <w:r>
        <w:fldChar w:fldCharType="separate"/>
      </w:r>
      <w:r>
        <w:rPr>
          <w:rStyle w:val="55"/>
          <w:rFonts w:hint="eastAsia"/>
          <w:lang w:eastAsia="zh-CN"/>
        </w:rPr>
        <w:t>如参选人对控制价存疑请于报价截止前发邮件至ybchen@fhcpec.com.cn</w:t>
      </w:r>
      <w:r>
        <w:rPr>
          <w:rStyle w:val="55"/>
          <w:rFonts w:hint="eastAsia"/>
          <w:lang w:eastAsia="zh-CN"/>
        </w:rPr>
        <w:fldChar w:fldCharType="end"/>
      </w:r>
      <w:r>
        <w:rPr>
          <w:rFonts w:hint="eastAsia"/>
          <w:lang w:eastAsia="zh-CN"/>
        </w:rPr>
        <w:t>。</w:t>
      </w:r>
    </w:p>
    <w:p>
      <w:pPr>
        <w:spacing w:line="460" w:lineRule="exact"/>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tabs>
          <w:tab w:val="left" w:pos="709"/>
        </w:tabs>
        <w:spacing w:line="460" w:lineRule="exact"/>
        <w:ind w:firstLine="1911" w:firstLineChars="595"/>
        <w:rPr>
          <w:b/>
          <w:sz w:val="32"/>
          <w:szCs w:val="32"/>
          <w:lang w:eastAsia="zh-CN"/>
        </w:rPr>
      </w:pPr>
      <w:r>
        <w:rPr>
          <w:rFonts w:hint="eastAsia"/>
          <w:b/>
          <w:color w:val="000000"/>
          <w:sz w:val="32"/>
          <w:szCs w:val="32"/>
          <w:lang w:eastAsia="zh-CN"/>
        </w:rPr>
        <w:t>PTA产品合格证标签年约采购合同</w:t>
      </w:r>
    </w:p>
    <w:p>
      <w:pPr>
        <w:pStyle w:val="2"/>
        <w:spacing w:line="460" w:lineRule="exact"/>
        <w:rPr>
          <w:rFonts w:hAnsi="宋体"/>
          <w:sz w:val="21"/>
          <w:szCs w:val="21"/>
        </w:rPr>
      </w:pPr>
      <w:r>
        <w:rPr>
          <w:rFonts w:hint="eastAsia" w:hAnsi="宋体"/>
          <w:sz w:val="21"/>
          <w:szCs w:val="21"/>
        </w:rPr>
        <w:t xml:space="preserve">                                                 合同编号：</w:t>
      </w:r>
    </w:p>
    <w:p>
      <w:pPr>
        <w:pStyle w:val="2"/>
        <w:spacing w:line="460" w:lineRule="exact"/>
        <w:rPr>
          <w:rFonts w:hAnsi="宋体"/>
          <w:sz w:val="21"/>
          <w:szCs w:val="21"/>
        </w:rPr>
      </w:pPr>
      <w:r>
        <w:rPr>
          <w:rFonts w:hint="eastAsia" w:hAnsi="宋体"/>
          <w:sz w:val="21"/>
          <w:szCs w:val="21"/>
        </w:rPr>
        <w:t>甲方：                                           签订地点：</w:t>
      </w:r>
    </w:p>
    <w:p>
      <w:pPr>
        <w:pStyle w:val="2"/>
        <w:spacing w:line="460" w:lineRule="exact"/>
        <w:ind w:firstLine="630" w:firstLineChars="300"/>
        <w:rPr>
          <w:rFonts w:hAnsi="宋体"/>
          <w:sz w:val="21"/>
          <w:szCs w:val="21"/>
        </w:rPr>
      </w:pPr>
      <w:r>
        <w:rPr>
          <w:rFonts w:hint="eastAsia" w:hAnsi="宋体"/>
          <w:sz w:val="21"/>
          <w:szCs w:val="21"/>
        </w:rPr>
        <w:t xml:space="preserve">                                           签订日期：</w:t>
      </w:r>
    </w:p>
    <w:p>
      <w:pPr>
        <w:pStyle w:val="2"/>
        <w:spacing w:line="460" w:lineRule="exact"/>
        <w:rPr>
          <w:rFonts w:hAnsi="宋体"/>
          <w:sz w:val="21"/>
          <w:szCs w:val="21"/>
        </w:rPr>
      </w:pPr>
      <w:r>
        <w:rPr>
          <w:rFonts w:hint="eastAsia" w:hAnsi="宋体"/>
          <w:sz w:val="21"/>
          <w:szCs w:val="21"/>
        </w:rPr>
        <w:t xml:space="preserve">乙方：                                           </w:t>
      </w:r>
    </w:p>
    <w:p>
      <w:pPr>
        <w:spacing w:line="460" w:lineRule="exact"/>
        <w:ind w:firstLine="420" w:firstLineChars="200"/>
        <w:rPr>
          <w:sz w:val="21"/>
          <w:szCs w:val="21"/>
          <w:lang w:eastAsia="zh-CN"/>
        </w:rPr>
      </w:pPr>
      <w:r>
        <w:rPr>
          <w:rFonts w:hint="eastAsia"/>
          <w:sz w:val="21"/>
          <w:szCs w:val="21"/>
          <w:lang w:eastAsia="zh-CN"/>
        </w:rPr>
        <w:t>根据甲方采购项目需求，经双方友好协商，就甲方向乙方采购本合同第1条所列产品相关事宜，依据《</w:t>
      </w:r>
      <w:r>
        <w:rPr>
          <w:color w:val="111111"/>
          <w:sz w:val="24"/>
          <w:szCs w:val="24"/>
          <w:lang w:eastAsia="zh-CN"/>
        </w:rPr>
        <w:t>中华人民共和国民法典</w:t>
      </w:r>
      <w:r>
        <w:rPr>
          <w:rFonts w:hint="eastAsia"/>
          <w:sz w:val="21"/>
          <w:szCs w:val="21"/>
          <w:lang w:eastAsia="zh-CN"/>
        </w:rPr>
        <w:t>》及其他相关法律法规规定，双方签订如下协议：</w:t>
      </w:r>
    </w:p>
    <w:p>
      <w:pPr>
        <w:pStyle w:val="75"/>
        <w:numPr>
          <w:ilvl w:val="0"/>
          <w:numId w:val="10"/>
        </w:numPr>
        <w:autoSpaceDE/>
        <w:autoSpaceDN/>
        <w:spacing w:before="0" w:line="460" w:lineRule="exact"/>
        <w:ind w:hanging="76"/>
        <w:jc w:val="both"/>
        <w:rPr>
          <w:sz w:val="21"/>
          <w:szCs w:val="21"/>
          <w:lang w:eastAsia="zh-CN"/>
        </w:rPr>
      </w:pPr>
      <w:r>
        <w:rPr>
          <w:rFonts w:hint="eastAsia"/>
          <w:sz w:val="21"/>
          <w:szCs w:val="21"/>
          <w:lang w:eastAsia="zh-CN"/>
        </w:rPr>
        <w:t>合同标的和合同价格清单表</w:t>
      </w:r>
    </w:p>
    <w:tbl>
      <w:tblPr>
        <w:tblStyle w:val="46"/>
        <w:tblW w:w="9322" w:type="dxa"/>
        <w:tblInd w:w="0" w:type="dxa"/>
        <w:tblLayout w:type="autofit"/>
        <w:tblCellMar>
          <w:top w:w="0" w:type="dxa"/>
          <w:left w:w="108" w:type="dxa"/>
          <w:bottom w:w="0" w:type="dxa"/>
          <w:right w:w="108" w:type="dxa"/>
        </w:tblCellMar>
      </w:tblPr>
      <w:tblGrid>
        <w:gridCol w:w="659"/>
        <w:gridCol w:w="1880"/>
        <w:gridCol w:w="1283"/>
        <w:gridCol w:w="1248"/>
        <w:gridCol w:w="915"/>
        <w:gridCol w:w="1979"/>
        <w:gridCol w:w="1358"/>
      </w:tblGrid>
      <w:tr>
        <w:tblPrEx>
          <w:tblCellMar>
            <w:top w:w="0" w:type="dxa"/>
            <w:left w:w="108" w:type="dxa"/>
            <w:bottom w:w="0" w:type="dxa"/>
            <w:right w:w="108" w:type="dxa"/>
          </w:tblCellMar>
        </w:tblPrEx>
        <w:trPr>
          <w:trHeight w:val="522" w:hRule="atLeast"/>
        </w:trPr>
        <w:tc>
          <w:tcPr>
            <w:tcW w:w="659" w:type="dxa"/>
            <w:tcBorders>
              <w:top w:val="single" w:color="auto" w:sz="8" w:space="0"/>
              <w:left w:val="single" w:color="auto" w:sz="8" w:space="0"/>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rPr>
            </w:pPr>
            <w:r>
              <w:rPr>
                <w:rFonts w:hint="eastAsia"/>
                <w:b/>
                <w:bCs/>
                <w:color w:val="000000"/>
                <w:sz w:val="18"/>
                <w:szCs w:val="18"/>
              </w:rPr>
              <w:t>序号</w:t>
            </w:r>
          </w:p>
        </w:tc>
        <w:tc>
          <w:tcPr>
            <w:tcW w:w="1880"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rPr>
            </w:pPr>
            <w:r>
              <w:rPr>
                <w:rFonts w:hint="eastAsia"/>
                <w:b/>
                <w:bCs/>
                <w:color w:val="000000"/>
                <w:sz w:val="18"/>
                <w:szCs w:val="18"/>
              </w:rPr>
              <w:t>产品名称</w:t>
            </w:r>
          </w:p>
        </w:tc>
        <w:tc>
          <w:tcPr>
            <w:tcW w:w="1283"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lang w:eastAsia="zh-CN"/>
              </w:rPr>
            </w:pPr>
            <w:r>
              <w:rPr>
                <w:rFonts w:hint="eastAsia"/>
                <w:b/>
                <w:bCs/>
                <w:color w:val="000000"/>
                <w:sz w:val="18"/>
                <w:szCs w:val="18"/>
                <w:lang w:eastAsia="zh-CN"/>
              </w:rPr>
              <w:t>规格</w:t>
            </w:r>
          </w:p>
        </w:tc>
        <w:tc>
          <w:tcPr>
            <w:tcW w:w="1248"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lang w:eastAsia="zh-CN"/>
              </w:rPr>
            </w:pPr>
            <w:r>
              <w:rPr>
                <w:rFonts w:hint="eastAsia"/>
                <w:b/>
                <w:bCs/>
                <w:color w:val="000000"/>
                <w:sz w:val="18"/>
                <w:szCs w:val="18"/>
                <w:lang w:eastAsia="zh-CN"/>
              </w:rPr>
              <w:t>预估数量</w:t>
            </w:r>
          </w:p>
        </w:tc>
        <w:tc>
          <w:tcPr>
            <w:tcW w:w="915" w:type="dxa"/>
            <w:tcBorders>
              <w:top w:val="single" w:color="auto" w:sz="8" w:space="0"/>
              <w:left w:val="single" w:color="auto" w:sz="8" w:space="0"/>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rPr>
            </w:pPr>
            <w:r>
              <w:rPr>
                <w:rFonts w:hint="eastAsia"/>
                <w:b/>
                <w:bCs/>
                <w:color w:val="000000"/>
                <w:sz w:val="18"/>
                <w:szCs w:val="18"/>
              </w:rPr>
              <w:t>单位</w:t>
            </w:r>
          </w:p>
        </w:tc>
        <w:tc>
          <w:tcPr>
            <w:tcW w:w="1979"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rPr>
            </w:pPr>
            <w:r>
              <w:rPr>
                <w:rFonts w:hint="eastAsia"/>
                <w:b/>
                <w:bCs/>
                <w:color w:val="000000"/>
                <w:sz w:val="18"/>
                <w:szCs w:val="18"/>
              </w:rPr>
              <w:t>含税到厂单价（元）</w:t>
            </w:r>
          </w:p>
        </w:tc>
        <w:tc>
          <w:tcPr>
            <w:tcW w:w="1358"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rPr>
            </w:pPr>
            <w:r>
              <w:rPr>
                <w:rFonts w:hint="eastAsia"/>
                <w:b/>
                <w:bCs/>
                <w:color w:val="000000"/>
                <w:sz w:val="18"/>
                <w:szCs w:val="18"/>
                <w:lang w:eastAsia="zh-CN"/>
              </w:rPr>
              <w:t>预估</w:t>
            </w:r>
            <w:r>
              <w:rPr>
                <w:rFonts w:hint="eastAsia"/>
                <w:b/>
                <w:bCs/>
                <w:color w:val="000000"/>
                <w:sz w:val="18"/>
                <w:szCs w:val="18"/>
              </w:rPr>
              <w:t>总价(元)</w:t>
            </w:r>
          </w:p>
        </w:tc>
      </w:tr>
      <w:tr>
        <w:tblPrEx>
          <w:tblCellMar>
            <w:top w:w="0" w:type="dxa"/>
            <w:left w:w="108" w:type="dxa"/>
            <w:bottom w:w="0" w:type="dxa"/>
            <w:right w:w="108" w:type="dxa"/>
          </w:tblCellMar>
        </w:tblPrEx>
        <w:trPr>
          <w:trHeight w:val="552" w:hRule="atLeast"/>
        </w:trPr>
        <w:tc>
          <w:tcPr>
            <w:tcW w:w="659" w:type="dxa"/>
            <w:tcBorders>
              <w:top w:val="nil"/>
              <w:left w:val="single" w:color="auto" w:sz="8" w:space="0"/>
              <w:bottom w:val="single" w:color="auto" w:sz="8" w:space="0"/>
              <w:right w:val="single" w:color="auto" w:sz="8" w:space="0"/>
            </w:tcBorders>
            <w:shd w:val="clear" w:color="000000" w:fill="FFFFFF"/>
            <w:vAlign w:val="center"/>
          </w:tcPr>
          <w:p>
            <w:pPr>
              <w:widowControl/>
              <w:spacing w:line="46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880" w:type="dxa"/>
            <w:tcBorders>
              <w:top w:val="nil"/>
              <w:left w:val="nil"/>
              <w:bottom w:val="single" w:color="auto" w:sz="8" w:space="0"/>
              <w:right w:val="single" w:color="auto" w:sz="8" w:space="0"/>
            </w:tcBorders>
            <w:shd w:val="clear" w:color="auto" w:fill="auto"/>
            <w:vAlign w:val="center"/>
          </w:tcPr>
          <w:p>
            <w:pPr>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sz w:val="18"/>
                <w:szCs w:val="18"/>
                <w:lang w:eastAsia="zh-CN"/>
              </w:rPr>
              <w:t>PTA产品合格证标签</w:t>
            </w:r>
          </w:p>
        </w:tc>
        <w:tc>
          <w:tcPr>
            <w:tcW w:w="1283" w:type="dxa"/>
            <w:tcBorders>
              <w:top w:val="nil"/>
              <w:left w:val="nil"/>
              <w:bottom w:val="single" w:color="auto" w:sz="8" w:space="0"/>
              <w:right w:val="single" w:color="auto" w:sz="8" w:space="0"/>
            </w:tcBorders>
            <w:shd w:val="clear" w:color="auto" w:fill="auto"/>
            <w:vAlign w:val="center"/>
          </w:tcPr>
          <w:p>
            <w:pPr>
              <w:jc w:val="center"/>
              <w:rPr>
                <w:rFonts w:asciiTheme="minorEastAsia" w:hAnsiTheme="minorEastAsia" w:eastAsiaTheme="minorEastAsia"/>
                <w:color w:val="000000"/>
                <w:sz w:val="18"/>
                <w:szCs w:val="18"/>
                <w:lang w:eastAsia="zh-CN"/>
              </w:rPr>
            </w:pPr>
          </w:p>
        </w:tc>
        <w:tc>
          <w:tcPr>
            <w:tcW w:w="1248" w:type="dxa"/>
            <w:tcBorders>
              <w:top w:val="single" w:color="auto" w:sz="8" w:space="0"/>
              <w:left w:val="nil"/>
              <w:bottom w:val="single" w:color="auto" w:sz="8" w:space="0"/>
              <w:right w:val="single" w:color="auto" w:sz="8" w:space="0"/>
            </w:tcBorders>
          </w:tcPr>
          <w:p>
            <w:pPr>
              <w:widowControl/>
              <w:spacing w:line="460" w:lineRule="exact"/>
              <w:jc w:val="center"/>
              <w:rPr>
                <w:rFonts w:asciiTheme="minorEastAsia" w:hAnsiTheme="minorEastAsia" w:eastAsiaTheme="minorEastAsia"/>
                <w:color w:val="000000"/>
                <w:sz w:val="18"/>
                <w:szCs w:val="18"/>
                <w:lang w:eastAsia="zh-CN"/>
              </w:rPr>
            </w:pPr>
          </w:p>
        </w:tc>
        <w:tc>
          <w:tcPr>
            <w:tcW w:w="915" w:type="dxa"/>
            <w:tcBorders>
              <w:top w:val="nil"/>
              <w:left w:val="single" w:color="auto" w:sz="8" w:space="0"/>
              <w:bottom w:val="single" w:color="auto" w:sz="8" w:space="0"/>
              <w:right w:val="single" w:color="auto" w:sz="8" w:space="0"/>
            </w:tcBorders>
            <w:shd w:val="clear" w:color="000000" w:fill="FFFFFF"/>
            <w:vAlign w:val="center"/>
          </w:tcPr>
          <w:p>
            <w:pPr>
              <w:widowControl/>
              <w:spacing w:line="460" w:lineRule="exact"/>
              <w:jc w:val="center"/>
              <w:rPr>
                <w:rFonts w:asciiTheme="minorEastAsia" w:hAnsiTheme="minorEastAsia" w:eastAsiaTheme="minorEastAsia"/>
                <w:color w:val="000000"/>
                <w:sz w:val="18"/>
                <w:szCs w:val="18"/>
                <w:lang w:eastAsia="zh-CN"/>
              </w:rPr>
            </w:pPr>
          </w:p>
        </w:tc>
        <w:tc>
          <w:tcPr>
            <w:tcW w:w="1979" w:type="dxa"/>
            <w:tcBorders>
              <w:top w:val="nil"/>
              <w:left w:val="nil"/>
              <w:bottom w:val="single" w:color="auto" w:sz="8" w:space="0"/>
              <w:right w:val="single" w:color="auto" w:sz="8" w:space="0"/>
            </w:tcBorders>
            <w:shd w:val="clear" w:color="auto" w:fill="auto"/>
            <w:vAlign w:val="center"/>
          </w:tcPr>
          <w:p>
            <w:pPr>
              <w:widowControl/>
              <w:spacing w:line="460" w:lineRule="exact"/>
              <w:jc w:val="center"/>
              <w:rPr>
                <w:color w:val="000000"/>
                <w:sz w:val="18"/>
                <w:szCs w:val="18"/>
                <w:lang w:eastAsia="zh-CN"/>
              </w:rPr>
            </w:pPr>
          </w:p>
        </w:tc>
        <w:tc>
          <w:tcPr>
            <w:tcW w:w="1358" w:type="dxa"/>
            <w:tcBorders>
              <w:top w:val="nil"/>
              <w:left w:val="nil"/>
              <w:bottom w:val="single" w:color="auto" w:sz="8" w:space="0"/>
              <w:right w:val="single" w:color="auto" w:sz="8" w:space="0"/>
            </w:tcBorders>
            <w:vAlign w:val="center"/>
          </w:tcPr>
          <w:p>
            <w:pPr>
              <w:widowControl/>
              <w:spacing w:line="460" w:lineRule="exact"/>
              <w:jc w:val="center"/>
              <w:rPr>
                <w:color w:val="000000"/>
                <w:sz w:val="18"/>
                <w:szCs w:val="18"/>
                <w:lang w:eastAsia="zh-CN"/>
              </w:rPr>
            </w:pPr>
          </w:p>
        </w:tc>
      </w:tr>
    </w:tbl>
    <w:p>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上述金额为含税单价，包含了货款、运费、装卸费、发票、保固费等所有费用，本合同为固定单价合同，在合约有效期内单价不因包括但不限于市场风险、汇率变动、原材料价格变动等因素而改变。除非另有约定，甲方不再承担其他费用。</w:t>
      </w:r>
    </w:p>
    <w:p>
      <w:pPr>
        <w:pStyle w:val="2"/>
        <w:numPr>
          <w:ilvl w:val="0"/>
          <w:numId w:val="10"/>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数量和价格</w:t>
      </w:r>
    </w:p>
    <w:p>
      <w:pPr>
        <w:pStyle w:val="2"/>
        <w:spacing w:line="360" w:lineRule="auto"/>
        <w:ind w:left="360"/>
        <w:rPr>
          <w:rFonts w:asciiTheme="minorEastAsia" w:hAnsiTheme="minorEastAsia" w:eastAsiaTheme="minorEastAsia"/>
          <w:sz w:val="24"/>
          <w:szCs w:val="24"/>
        </w:rPr>
      </w:pPr>
      <w:r>
        <w:rPr>
          <w:rFonts w:hint="eastAsia" w:asciiTheme="minorEastAsia" w:hAnsiTheme="minorEastAsia" w:eastAsiaTheme="minorEastAsia"/>
          <w:sz w:val="24"/>
          <w:szCs w:val="24"/>
        </w:rPr>
        <w:t>2.1 实际数量的增减可视甲方的需要，以甲方在合同内发出的交货计划为准，甲方有权根据乙方的交货品质或者甲方的生产使用计划调整乙方的交货数量，乙方不得有任何异议。</w:t>
      </w:r>
    </w:p>
    <w:p>
      <w:pPr>
        <w:pStyle w:val="2"/>
        <w:spacing w:line="360" w:lineRule="auto"/>
        <w:ind w:left="360"/>
        <w:rPr>
          <w:rFonts w:asciiTheme="minorEastAsia" w:hAnsiTheme="minorEastAsia" w:eastAsiaTheme="minorEastAsia"/>
          <w:sz w:val="24"/>
          <w:szCs w:val="24"/>
        </w:rPr>
      </w:pPr>
      <w:r>
        <w:rPr>
          <w:rFonts w:hint="eastAsia" w:asciiTheme="minorEastAsia" w:hAnsiTheme="minorEastAsia" w:eastAsiaTheme="minorEastAsia"/>
          <w:sz w:val="24"/>
          <w:szCs w:val="24"/>
        </w:rPr>
        <w:t>2.2价格参照以上《合同标的和合同价格清单表》中单价执行，附表之单价为含   %增值税RMB单价。</w:t>
      </w:r>
    </w:p>
    <w:p>
      <w:pPr>
        <w:pStyle w:val="2"/>
        <w:spacing w:line="360" w:lineRule="auto"/>
        <w:ind w:left="360"/>
        <w:rPr>
          <w:rFonts w:asciiTheme="minorEastAsia" w:hAnsiTheme="minorEastAsia" w:eastAsiaTheme="minorEastAsia"/>
          <w:sz w:val="24"/>
          <w:szCs w:val="24"/>
        </w:rPr>
      </w:pPr>
      <w:r>
        <w:rPr>
          <w:rFonts w:hint="eastAsia" w:asciiTheme="minorEastAsia" w:hAnsiTheme="minorEastAsia" w:eastAsiaTheme="minorEastAsia"/>
          <w:sz w:val="24"/>
          <w:szCs w:val="24"/>
        </w:rPr>
        <w:t>2.3合同货币：本合同以人民币作为结算以及支付货币。</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3、交货：</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3.1交货方式：</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货运</w:t>
      </w:r>
      <w:r>
        <w:rPr>
          <w:rFonts w:asciiTheme="minorEastAsia" w:hAnsiTheme="minorEastAsia" w:eastAsiaTheme="minorEastAsia"/>
          <w:sz w:val="24"/>
          <w:szCs w:val="24"/>
          <w:u w:val="single"/>
          <w:lang w:eastAsia="zh-CN"/>
        </w:rPr>
        <w:t xml:space="preserve">                   </w:t>
      </w:r>
    </w:p>
    <w:p>
      <w:pPr>
        <w:spacing w:line="360" w:lineRule="auto"/>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3.2交货地点：</w:t>
      </w:r>
      <w:r>
        <w:rPr>
          <w:rFonts w:hint="eastAsia" w:asciiTheme="minorEastAsia" w:hAnsiTheme="minorEastAsia" w:eastAsiaTheme="minorEastAsia"/>
          <w:sz w:val="24"/>
          <w:szCs w:val="24"/>
          <w:u w:val="single"/>
          <w:lang w:eastAsia="zh-CN"/>
        </w:rPr>
        <w:t>乙方负将货物运送至甲方要求的地点并负责卸货。（福建省漳州市古雷经济开发区腾龙路86号）</w:t>
      </w:r>
      <w:r>
        <w:rPr>
          <w:rFonts w:asciiTheme="minorEastAsia" w:hAnsiTheme="minorEastAsia" w:eastAsiaTheme="minorEastAsia"/>
          <w:sz w:val="24"/>
          <w:szCs w:val="24"/>
          <w:u w:val="single"/>
          <w:lang w:eastAsia="zh-CN"/>
        </w:rPr>
        <w:t xml:space="preserve">  </w:t>
      </w:r>
    </w:p>
    <w:p>
      <w:pPr>
        <w:spacing w:line="360" w:lineRule="auto"/>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3.3甲方联系人：</w:t>
      </w:r>
      <w:r>
        <w:rPr>
          <w:rFonts w:asciiTheme="minorEastAsia" w:hAnsiTheme="minorEastAsia" w:eastAsiaTheme="minorEastAsia"/>
          <w:sz w:val="24"/>
          <w:szCs w:val="24"/>
          <w:u w:val="single"/>
          <w:lang w:eastAsia="zh-CN"/>
        </w:rPr>
        <w:t xml:space="preserve">                    </w:t>
      </w:r>
    </w:p>
    <w:p>
      <w:pPr>
        <w:pStyle w:val="2"/>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乙方联系人：</w:t>
      </w:r>
      <w:r>
        <w:rPr>
          <w:rFonts w:hint="eastAsia" w:asciiTheme="minorEastAsia" w:hAnsiTheme="minorEastAsia" w:eastAsiaTheme="minorEastAsia"/>
          <w:sz w:val="24"/>
          <w:szCs w:val="24"/>
          <w:u w:val="single"/>
        </w:rPr>
        <w:t xml:space="preserve">                     </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3.4乙方提供产品安装及调试服务，并承担运输过程中发生的一切费用。在产品交付给甲方之前，相关的毁损、灭失等风险均由乙方自行承担。</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4、付款方式与条件</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4.1单价：详见《合同标的和合同价格清单表》</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4.2货款支付：本合同单价以上表价格为准，分批到货、分批结算（按合同单价*当批货物数量据实结算），验收合格并收到等额的   %增值税专用发票、甲方在30日之内，将货款转帐至乙方帐户：</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收款人：</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帐号：</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合同履行期限：自2021年月日至 2022年月日</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5、质量要求和技术标准</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年）内，乙方应当对其交付的产品承担质量保证责任并提供产品维保服务，所需费用由乙方承担。</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5.4乙方不按本合同约定交付产品所产生的任何费用由乙方自己承担。</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6、安装调试、技术服务、人员培训及技术资料</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6.1乙方为甲方提供下列服务（具体以在□内打“√”为准）</w:t>
      </w:r>
    </w:p>
    <w:p>
      <w:pPr>
        <w:spacing w:line="360" w:lineRule="auto"/>
        <w:ind w:firstLine="480" w:firstLineChars="200"/>
        <w:rPr>
          <w:rFonts w:asciiTheme="minorEastAsia" w:hAnsiTheme="minorEastAsia" w:eastAsiaTheme="minorEastAsia"/>
          <w:sz w:val="24"/>
          <w:szCs w:val="24"/>
          <w:u w:val="single"/>
          <w:lang w:eastAsia="zh-CN"/>
        </w:rPr>
      </w:pPr>
      <w:sdt>
        <w:sdtPr>
          <w:rPr>
            <w:rFonts w:hint="eastAsia" w:asciiTheme="minorEastAsia" w:hAnsiTheme="minorEastAsia" w:eastAsiaTheme="minorEastAsia"/>
            <w:sz w:val="24"/>
            <w:szCs w:val="24"/>
          </w:rPr>
          <w:id w:val="-22404436"/>
        </w:sdtPr>
        <w:sdtEndPr>
          <w:rPr>
            <w:rFonts w:hint="eastAsia" w:asciiTheme="minorEastAsia" w:hAnsiTheme="minorEastAsia" w:eastAsiaTheme="minorEastAsia"/>
            <w:sz w:val="24"/>
            <w:szCs w:val="24"/>
          </w:rPr>
        </w:sdtEndPr>
        <w:sdtContent>
          <w:r>
            <w:rPr>
              <w:rFonts w:hint="eastAsia" w:eastAsia="MS Gothic" w:asciiTheme="minorEastAsia" w:hAnsiTheme="minorEastAsia"/>
              <w:sz w:val="24"/>
              <w:szCs w:val="24"/>
              <w:lang w:eastAsia="zh-CN"/>
            </w:rPr>
            <w:t>☐</w:t>
          </w:r>
        </w:sdtContent>
      </w:sdt>
      <w:r>
        <w:rPr>
          <w:rFonts w:hint="eastAsia" w:asciiTheme="minorEastAsia" w:hAnsiTheme="minorEastAsia" w:eastAsiaTheme="minorEastAsia"/>
          <w:sz w:val="24"/>
          <w:szCs w:val="24"/>
          <w:lang w:eastAsia="zh-CN"/>
        </w:rPr>
        <w:t>安装调试：乙方应在产品到货后</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日内安装完毕，并提请甲方进行调试验收；</w:t>
      </w:r>
      <w:r>
        <w:rPr>
          <w:rFonts w:asciiTheme="minorEastAsia" w:hAnsiTheme="minorEastAsia" w:eastAsiaTheme="minorEastAsia"/>
          <w:sz w:val="24"/>
          <w:szCs w:val="24"/>
          <w:u w:val="single"/>
          <w:lang w:eastAsia="zh-CN"/>
        </w:rPr>
        <w:t xml:space="preserve">    </w:t>
      </w:r>
    </w:p>
    <w:p>
      <w:pPr>
        <w:spacing w:line="360" w:lineRule="auto"/>
        <w:ind w:firstLine="480" w:firstLineChars="200"/>
        <w:rPr>
          <w:rFonts w:asciiTheme="minorEastAsia" w:hAnsiTheme="minorEastAsia" w:eastAsiaTheme="minorEastAsia"/>
          <w:sz w:val="24"/>
          <w:szCs w:val="24"/>
          <w:lang w:eastAsia="zh-CN"/>
        </w:rPr>
      </w:pPr>
      <w:sdt>
        <w:sdtPr>
          <w:rPr>
            <w:rFonts w:hint="eastAsia" w:asciiTheme="minorEastAsia" w:hAnsiTheme="minorEastAsia" w:eastAsiaTheme="minorEastAsia"/>
            <w:sz w:val="24"/>
            <w:szCs w:val="24"/>
          </w:rPr>
          <w:id w:val="-1019545688"/>
        </w:sdtPr>
        <w:sdtEndPr>
          <w:rPr>
            <w:rFonts w:hint="eastAsia" w:asciiTheme="minorEastAsia" w:hAnsiTheme="minorEastAsia" w:eastAsiaTheme="minorEastAsia"/>
            <w:sz w:val="24"/>
            <w:szCs w:val="24"/>
          </w:rPr>
        </w:sdtEndPr>
        <w:sdtContent>
          <w:r>
            <w:rPr>
              <w:rFonts w:hint="eastAsia" w:eastAsia="MS Gothic" w:asciiTheme="minorEastAsia" w:hAnsiTheme="minorEastAsia"/>
              <w:sz w:val="24"/>
              <w:szCs w:val="24"/>
              <w:lang w:eastAsia="zh-CN"/>
            </w:rPr>
            <w:t>☐</w:t>
          </w:r>
        </w:sdtContent>
      </w:sdt>
      <w:r>
        <w:rPr>
          <w:rFonts w:hint="eastAsia" w:asciiTheme="minorEastAsia" w:hAnsiTheme="minorEastAsia" w:eastAsiaTheme="minorEastAsia"/>
          <w:sz w:val="24"/>
          <w:szCs w:val="24"/>
          <w:lang w:eastAsia="zh-CN"/>
        </w:rPr>
        <w:t>技术服务：</w:t>
      </w:r>
      <w:r>
        <w:rPr>
          <w:rFonts w:asciiTheme="minorEastAsia" w:hAnsiTheme="minorEastAsia" w:eastAsiaTheme="minorEastAsia"/>
          <w:sz w:val="24"/>
          <w:szCs w:val="24"/>
          <w:u w:val="single"/>
          <w:lang w:eastAsia="zh-CN"/>
        </w:rPr>
        <w:t xml:space="preserve">                                                                 </w:t>
      </w:r>
    </w:p>
    <w:p>
      <w:pPr>
        <w:spacing w:line="360" w:lineRule="auto"/>
        <w:ind w:firstLine="480" w:firstLineChars="200"/>
        <w:rPr>
          <w:rFonts w:asciiTheme="minorEastAsia" w:hAnsiTheme="minorEastAsia" w:eastAsiaTheme="minorEastAsia"/>
          <w:sz w:val="24"/>
          <w:szCs w:val="24"/>
          <w:u w:val="single"/>
          <w:lang w:eastAsia="zh-CN"/>
        </w:rPr>
      </w:pPr>
      <w:sdt>
        <w:sdtPr>
          <w:rPr>
            <w:rFonts w:hint="eastAsia" w:asciiTheme="minorEastAsia" w:hAnsiTheme="minorEastAsia" w:eastAsiaTheme="minorEastAsia"/>
            <w:sz w:val="24"/>
            <w:szCs w:val="24"/>
          </w:rPr>
          <w:id w:val="1427537698"/>
        </w:sdtPr>
        <w:sdtEndPr>
          <w:rPr>
            <w:rFonts w:hint="eastAsia" w:asciiTheme="minorEastAsia" w:hAnsiTheme="minorEastAsia" w:eastAsiaTheme="minorEastAsia"/>
            <w:sz w:val="24"/>
            <w:szCs w:val="24"/>
          </w:rPr>
        </w:sdtEndPr>
        <w:sdtContent>
          <w:r>
            <w:rPr>
              <w:rFonts w:hint="eastAsia" w:eastAsia="MS Gothic" w:asciiTheme="minorEastAsia" w:hAnsiTheme="minorEastAsia"/>
              <w:sz w:val="24"/>
              <w:szCs w:val="24"/>
              <w:lang w:eastAsia="zh-CN"/>
            </w:rPr>
            <w:t>☐</w:t>
          </w:r>
        </w:sdtContent>
      </w:sdt>
      <w:r>
        <w:rPr>
          <w:rFonts w:hint="eastAsia" w:asciiTheme="minorEastAsia" w:hAnsiTheme="minorEastAsia" w:eastAsiaTheme="minorEastAsia"/>
          <w:sz w:val="24"/>
          <w:szCs w:val="24"/>
          <w:lang w:eastAsia="zh-CN"/>
        </w:rPr>
        <w:t>人员培训：</w:t>
      </w:r>
      <w:r>
        <w:rPr>
          <w:rFonts w:asciiTheme="minorEastAsia" w:hAnsiTheme="minorEastAsia" w:eastAsiaTheme="minorEastAsia"/>
          <w:sz w:val="24"/>
          <w:szCs w:val="24"/>
          <w:u w:val="single"/>
          <w:lang w:eastAsia="zh-CN"/>
        </w:rPr>
        <w:t xml:space="preserve">                                                                 </w:t>
      </w:r>
    </w:p>
    <w:p>
      <w:pPr>
        <w:spacing w:line="360" w:lineRule="auto"/>
        <w:ind w:firstLine="480" w:firstLineChars="200"/>
        <w:rPr>
          <w:rFonts w:asciiTheme="minorEastAsia" w:hAnsiTheme="minorEastAsia" w:eastAsiaTheme="minorEastAsia"/>
          <w:sz w:val="24"/>
          <w:szCs w:val="24"/>
          <w:lang w:eastAsia="zh-CN"/>
        </w:rPr>
      </w:pPr>
      <w:sdt>
        <w:sdtPr>
          <w:rPr>
            <w:rFonts w:hint="eastAsia" w:asciiTheme="minorEastAsia" w:hAnsiTheme="minorEastAsia" w:eastAsiaTheme="minorEastAsia"/>
            <w:sz w:val="24"/>
            <w:szCs w:val="24"/>
          </w:rPr>
          <w:id w:val="-1252738078"/>
        </w:sdtPr>
        <w:sdtEndPr>
          <w:rPr>
            <w:rFonts w:hint="eastAsia" w:asciiTheme="minorEastAsia" w:hAnsiTheme="minorEastAsia" w:eastAsiaTheme="minorEastAsia"/>
            <w:sz w:val="24"/>
            <w:szCs w:val="24"/>
          </w:rPr>
        </w:sdtEndPr>
        <w:sdtContent>
          <w:r>
            <w:rPr>
              <w:rFonts w:hint="eastAsia" w:eastAsia="MS Gothic" w:asciiTheme="minorEastAsia" w:hAnsiTheme="minorEastAsia"/>
              <w:sz w:val="24"/>
              <w:szCs w:val="24"/>
              <w:lang w:eastAsia="zh-CN"/>
            </w:rPr>
            <w:t>☐</w:t>
          </w:r>
        </w:sdtContent>
      </w:sdt>
      <w:r>
        <w:rPr>
          <w:rFonts w:hint="eastAsia" w:asciiTheme="minorEastAsia" w:hAnsiTheme="minorEastAsia" w:eastAsiaTheme="minorEastAsia"/>
          <w:sz w:val="24"/>
          <w:szCs w:val="24"/>
          <w:lang w:eastAsia="zh-CN"/>
        </w:rPr>
        <w:t>技术资料：</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6.2除第6.1款约定外，乙方还应根据甲方要求为甲方工作人员以及使用人员进行必要的现场免费技术培训，使甲方人员及使用人员能独立使用该产品，完成日常操作。</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7、验收</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7.1货物的货到验收包括：型号、规格、数量、外观质量、及货物包装是否完好。</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7.2乙方对一次开箱不合格（产品有质量故障）的产品予以换新，承担一切与之有关的费用。</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7.4对于安装质量，乙方保证标准时、正确安装好设备，保证设备良好运行。产品调试验收的标准：按行业通行标准、厂方出厂标准；两者要求不一致的，适用对产品更为严格的标准。</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7.5调试验收结果经甲方确认后，双方代表必须按规定的验收交接单上的项目对照本合同填好验收结果并签名盖章。</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8、质量保证</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9、违约责任</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9.1乙方逾期交货的，每日按照合同总额</w:t>
      </w:r>
      <w:r>
        <w:rPr>
          <w:rFonts w:hint="eastAsia" w:asciiTheme="minorEastAsia" w:hAnsiTheme="minorEastAsia" w:eastAsiaTheme="minorEastAsia"/>
          <w:color w:val="000000" w:themeColor="text1"/>
          <w:sz w:val="24"/>
          <w:szCs w:val="24"/>
          <w:lang w:eastAsia="zh-CN"/>
        </w:rPr>
        <w:t>的</w:t>
      </w:r>
      <w:r>
        <w:rPr>
          <w:rFonts w:asciiTheme="minorEastAsia" w:hAnsiTheme="minorEastAsia" w:eastAsiaTheme="minorEastAsia"/>
          <w:color w:val="000000" w:themeColor="text1"/>
          <w:sz w:val="24"/>
          <w:szCs w:val="24"/>
          <w:u w:val="single"/>
          <w:lang w:eastAsia="zh-CN"/>
        </w:rPr>
        <w:t xml:space="preserve">   </w:t>
      </w:r>
      <w:r>
        <w:rPr>
          <w:rFonts w:hint="eastAsia" w:asciiTheme="minorEastAsia" w:hAnsiTheme="minorEastAsia" w:eastAsiaTheme="minorEastAsia"/>
          <w:sz w:val="24"/>
          <w:szCs w:val="24"/>
          <w:lang w:eastAsia="zh-CN"/>
        </w:rPr>
        <w:t>%向甲方支付违约金，逾期超过</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日的，甲方还有权解除合同，并要求乙方一次性支付合同总额</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%的违约金（甲方可从应付给乙方的货款中直接扣除）。乙方部分交货、交货不合格的，均按照逾期交货处理。</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9.2 乙方交付的产品经甲方验收不合格的，每次应向甲方支付违约金人民币</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元，并应根据甲方要求进行修理、更换或采取其他补救措施。累计</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次验收不合格的，甲方还有权解除合同、拒绝支付任何费用。</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9.3逾期付款的违约责任：由于甲方责任导致的逾期付款，应按全国银行间同业拆借中心公布的贷款市场报价利率计算利息。</w:t>
      </w:r>
    </w:p>
    <w:p>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9.4 一方的违约行为给对方造成的损失超过本合同约定的违约金数额的，超出部分，违约方应予以赔偿。</w:t>
      </w:r>
    </w:p>
    <w:p>
      <w:pPr>
        <w:spacing w:line="360" w:lineRule="auto"/>
        <w:ind w:firstLine="120" w:firstLineChars="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10、法律的适用及争议解决方式</w:t>
      </w:r>
    </w:p>
    <w:p>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10.1、本合同的效力、解释及履行均适用中华人民共和国法律。</w:t>
      </w:r>
    </w:p>
    <w:p>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10.2、因本合同履行过程中引起的任何争议，双方应及时友好协商解决。协商不成的，向甲方所在地的人民法院提起诉讼。</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11、 合同变更与解除： </w:t>
      </w:r>
    </w:p>
    <w:p>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除本合同另有约定或法律规定外，非经双方协商一致，任何一方均不得擅自变更或解除合同。合同变更或解除须采取书面形式。</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12、通知</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13、本合同一式四份，经双方签订后生效，甲方执三份、乙方执一份，具有同等效力。</w:t>
      </w:r>
    </w:p>
    <w:p>
      <w:pPr>
        <w:spacing w:line="360" w:lineRule="auto"/>
        <w:ind w:firstLine="480" w:firstLineChars="200"/>
        <w:rPr>
          <w:rFonts w:asciiTheme="minorEastAsia" w:hAnsiTheme="minorEastAsia" w:eastAsiaTheme="minorEastAsia"/>
          <w:sz w:val="24"/>
          <w:szCs w:val="24"/>
          <w:lang w:eastAsia="zh-CN"/>
        </w:rPr>
      </w:pPr>
    </w:p>
    <w:p>
      <w:pPr>
        <w:spacing w:line="360" w:lineRule="auto"/>
        <w:ind w:firstLine="480" w:firstLineChars="200"/>
        <w:rPr>
          <w:rFonts w:asciiTheme="minorEastAsia" w:hAnsiTheme="minorEastAsia" w:eastAsiaTheme="minorEastAsia"/>
          <w:sz w:val="24"/>
          <w:szCs w:val="24"/>
          <w:lang w:eastAsia="zh-CN"/>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w:t>
            </w:r>
          </w:p>
        </w:tc>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联系地址：</w:t>
            </w:r>
          </w:p>
        </w:tc>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tc>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tc>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委托代理人：</w:t>
            </w:r>
          </w:p>
        </w:tc>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账号：</w:t>
            </w:r>
          </w:p>
        </w:tc>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账号：</w:t>
            </w:r>
          </w:p>
        </w:tc>
      </w:tr>
    </w:tbl>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lang w:eastAsia="zh-CN"/>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cs="方正小标宋简体" w:asciiTheme="minorEastAsia" w:hAnsiTheme="minorEastAsia" w:eastAsiaTheme="minorEastAsia"/>
          <w:b/>
          <w:sz w:val="32"/>
          <w:szCs w:val="32"/>
          <w:lang w:eastAsia="zh-CN"/>
        </w:rPr>
      </w:pPr>
    </w:p>
    <w:p>
      <w:pPr>
        <w:pStyle w:val="20"/>
        <w:jc w:val="center"/>
        <w:rPr>
          <w:rFonts w:ascii="微软雅黑" w:eastAsia="微软雅黑"/>
          <w:b/>
          <w:sz w:val="36"/>
          <w:szCs w:val="36"/>
          <w:u w:val="single"/>
          <w:lang w:eastAsia="zh-CN"/>
        </w:rPr>
      </w:pPr>
      <w:r>
        <w:rPr>
          <w:rFonts w:hint="eastAsia" w:asciiTheme="minorEastAsia" w:hAnsiTheme="minorEastAsia" w:eastAsiaTheme="minorEastAsia"/>
          <w:b/>
          <w:sz w:val="36"/>
          <w:szCs w:val="36"/>
          <w:u w:val="single"/>
          <w:lang w:eastAsia="zh-CN"/>
        </w:rPr>
        <w:t>PTA产品合格证标签年约采购</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1</w:t>
      </w:r>
      <w:r>
        <w:rPr>
          <w:rFonts w:ascii="Times New Roman" w:hAnsi="Times New Roman"/>
          <w:b/>
          <w:bCs/>
          <w:w w:val="95"/>
          <w:sz w:val="32"/>
          <w:lang w:eastAsia="zh-CN"/>
        </w:rPr>
        <w:t>年</w:t>
      </w:r>
      <w:r>
        <w:rPr>
          <w:rFonts w:hint="eastAsia" w:ascii="Times New Roman" w:hAnsi="Times New Roman"/>
          <w:b/>
          <w:bCs/>
          <w:w w:val="95"/>
          <w:sz w:val="32"/>
          <w:lang w:eastAsia="zh-CN"/>
        </w:rPr>
        <w:t>3</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0" w:firstLineChars="0"/>
        <w:rPr>
          <w:rFonts w:cs="Times New Roman"/>
          <w:bCs w:val="0"/>
          <w:color w:val="C00000"/>
          <w:lang w:eastAsia="zh-CN"/>
        </w:rPr>
      </w:pPr>
    </w:p>
    <w:p>
      <w:pPr>
        <w:pStyle w:val="7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7"/>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480" w:lineRule="exact"/>
        <w:ind w:left="169"/>
        <w:rPr>
          <w:rFonts w:asciiTheme="minorEastAsia" w:hAnsiTheme="minorEastAsia" w:eastAsiaTheme="minorEastAsia"/>
          <w:sz w:val="24"/>
          <w:szCs w:val="24"/>
          <w:u w:val="single"/>
          <w:lang w:eastAsia="zh-CN"/>
        </w:rPr>
      </w:pPr>
      <w:r>
        <w:rPr>
          <w:rFonts w:hint="eastAsia"/>
          <w:lang w:eastAsia="zh-CN"/>
        </w:rPr>
        <w:t>本授权书声明：注册于</w:t>
      </w:r>
      <w:r>
        <w:rPr>
          <w:rFonts w:hint="eastAsia" w:cs="Times New Roman"/>
          <w:color w:val="00B050"/>
          <w:sz w:val="28"/>
          <w:szCs w:val="28"/>
          <w:u w:val="single"/>
          <w:lang w:eastAsia="zh-CN"/>
        </w:rPr>
        <w:t>注册地址</w:t>
      </w:r>
      <w:r>
        <w:rPr>
          <w:rFonts w:hint="eastAsia"/>
          <w:lang w:eastAsia="zh-CN"/>
        </w:rPr>
        <w:t>的</w:t>
      </w:r>
      <w:r>
        <w:rPr>
          <w:rFonts w:hint="eastAsia" w:cs="Times New Roman"/>
          <w:color w:val="00B050"/>
          <w:sz w:val="28"/>
          <w:szCs w:val="28"/>
          <w:u w:val="single"/>
          <w:lang w:eastAsia="zh-CN"/>
        </w:rPr>
        <w:t>公司名称</w:t>
      </w:r>
      <w:r>
        <w:rPr>
          <w:rFonts w:hint="eastAsia"/>
          <w:lang w:eastAsia="zh-CN"/>
        </w:rPr>
        <w:t>的在下方签字（或签章）的</w:t>
      </w:r>
      <w:r>
        <w:rPr>
          <w:rFonts w:hint="eastAsia" w:cs="Times New Roman"/>
          <w:color w:val="00B050"/>
          <w:sz w:val="28"/>
          <w:szCs w:val="28"/>
          <w:u w:val="single"/>
          <w:lang w:eastAsia="zh-CN"/>
        </w:rPr>
        <w:t>法人代表姓名</w:t>
      </w:r>
      <w:r>
        <w:rPr>
          <w:rFonts w:hint="eastAsia"/>
          <w:lang w:eastAsia="zh-CN"/>
        </w:rPr>
        <w:t>代表本公司授权</w:t>
      </w:r>
      <w:r>
        <w:rPr>
          <w:rFonts w:hint="eastAsia" w:cs="Times New Roman"/>
          <w:color w:val="00B050"/>
          <w:sz w:val="28"/>
          <w:szCs w:val="28"/>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sz w:val="24"/>
          <w:szCs w:val="24"/>
          <w:u w:val="single"/>
          <w:lang w:eastAsia="zh-CN"/>
        </w:rPr>
        <w:t>PTA产品合格证标签年约</w:t>
      </w:r>
      <w:r>
        <w:rPr>
          <w:rFonts w:hint="eastAsia" w:asciiTheme="minorEastAsia" w:hAnsiTheme="minorEastAsia" w:eastAsiaTheme="minorEastAsia"/>
          <w:sz w:val="24"/>
          <w:szCs w:val="24"/>
          <w:lang w:eastAsia="zh-CN"/>
        </w:rPr>
        <w:t>采购</w:t>
      </w:r>
      <w:r>
        <w:rPr>
          <w:rFonts w:hint="eastAsia"/>
          <w:lang w:eastAsia="zh-CN"/>
        </w:rPr>
        <w:t>公开自主比选，以本公司名义参与报价、合同执行并处理与之有关的其他事务，相关责任及后果由本公司承担。</w:t>
      </w:r>
    </w:p>
    <w:p>
      <w:pPr>
        <w:spacing w:line="48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21</w:t>
      </w:r>
      <w:r>
        <w:rPr>
          <w:rFonts w:hint="eastAsia" w:cs="Times New Roman"/>
          <w:color w:val="00B050"/>
          <w:sz w:val="28"/>
          <w:szCs w:val="28"/>
          <w:u w:val="single"/>
          <w:lang w:eastAsia="zh-CN"/>
        </w:rPr>
        <w:t>年3月   日</w:t>
      </w:r>
      <w:r>
        <w:rPr>
          <w:rFonts w:hint="eastAsia"/>
          <w:sz w:val="24"/>
          <w:lang w:eastAsia="zh-CN"/>
        </w:rPr>
        <w:t>生效，本授权书有效期至此次报价，以及合同履行完毕时止。</w:t>
      </w:r>
    </w:p>
    <w:p>
      <w:pPr>
        <w:spacing w:line="480" w:lineRule="exact"/>
        <w:ind w:firstLine="480" w:firstLineChars="200"/>
        <w:rPr>
          <w:sz w:val="24"/>
          <w:lang w:eastAsia="zh-CN"/>
        </w:rPr>
      </w:pPr>
      <w:r>
        <w:rPr>
          <w:rFonts w:hint="eastAsia"/>
          <w:sz w:val="24"/>
          <w:lang w:eastAsia="zh-CN"/>
        </w:rPr>
        <w:t>特此声明。</w:t>
      </w:r>
    </w:p>
    <w:p>
      <w:pPr>
        <w:pStyle w:val="2"/>
        <w:spacing w:line="480" w:lineRule="exact"/>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7"/>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7"/>
        <w:spacing w:beforeLines="0" w:afterLines="0" w:line="240" w:lineRule="auto"/>
        <w:rPr>
          <w:rFonts w:cs="Times New Roman"/>
          <w:bCs w:val="0"/>
          <w:color w:val="4E6127"/>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360" w:lineRule="auto"/>
        <w:ind w:left="169"/>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在充分研究福建福海创石油化工有限公司</w:t>
      </w:r>
      <w:r>
        <w:rPr>
          <w:rFonts w:hint="eastAsia" w:asciiTheme="minorEastAsia" w:hAnsiTheme="minorEastAsia" w:eastAsiaTheme="minorEastAsia"/>
          <w:sz w:val="24"/>
          <w:szCs w:val="24"/>
          <w:u w:val="single"/>
          <w:lang w:eastAsia="zh-CN"/>
        </w:rPr>
        <w:t>PTA产品合格证标签年约采购</w:t>
      </w:r>
      <w:r>
        <w:rPr>
          <w:rFonts w:hint="eastAsia" w:asciiTheme="minorEastAsia" w:hAnsiTheme="minorEastAsia" w:eastAsiaTheme="minorEastAsia"/>
          <w:sz w:val="24"/>
          <w:szCs w:val="24"/>
          <w:lang w:eastAsia="zh-CN"/>
        </w:rPr>
        <w:t>比选文件的全部内容后，我方愿以以下报价，严格按照自主比选文件的要求执行。</w:t>
      </w:r>
    </w:p>
    <w:tbl>
      <w:tblPr>
        <w:tblStyle w:val="46"/>
        <w:tblW w:w="8897" w:type="dxa"/>
        <w:tblInd w:w="0" w:type="dxa"/>
        <w:tblLayout w:type="autofit"/>
        <w:tblCellMar>
          <w:top w:w="0" w:type="dxa"/>
          <w:left w:w="108" w:type="dxa"/>
          <w:bottom w:w="0" w:type="dxa"/>
          <w:right w:w="108" w:type="dxa"/>
        </w:tblCellMar>
      </w:tblPr>
      <w:tblGrid>
        <w:gridCol w:w="672"/>
        <w:gridCol w:w="1509"/>
        <w:gridCol w:w="1985"/>
        <w:gridCol w:w="992"/>
        <w:gridCol w:w="709"/>
        <w:gridCol w:w="1134"/>
        <w:gridCol w:w="992"/>
        <w:gridCol w:w="904"/>
      </w:tblGrid>
      <w:tr>
        <w:tblPrEx>
          <w:tblCellMar>
            <w:top w:w="0" w:type="dxa"/>
            <w:left w:w="108" w:type="dxa"/>
            <w:bottom w:w="0" w:type="dxa"/>
            <w:right w:w="108" w:type="dxa"/>
          </w:tblCellMar>
        </w:tblPrEx>
        <w:trPr>
          <w:trHeight w:val="714"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序号</w:t>
            </w:r>
          </w:p>
        </w:tc>
        <w:tc>
          <w:tcPr>
            <w:tcW w:w="15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名称</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rPr>
              <w:t>规格型号</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eastAsia="zh-CN"/>
              </w:rPr>
              <w:t>预估</w:t>
            </w:r>
            <w:r>
              <w:rPr>
                <w:rFonts w:hint="eastAsia" w:asciiTheme="minorEastAsia" w:hAnsiTheme="minorEastAsia" w:eastAsiaTheme="minorEastAsia"/>
                <w:b/>
                <w:bCs/>
                <w:sz w:val="18"/>
                <w:szCs w:val="18"/>
              </w:rPr>
              <w:t>数量</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单位</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eastAsia="zh-CN"/>
              </w:rPr>
              <w:t>含税</w:t>
            </w:r>
            <w:r>
              <w:rPr>
                <w:rFonts w:hint="eastAsia" w:asciiTheme="minorEastAsia" w:hAnsiTheme="minorEastAsia" w:eastAsiaTheme="minorEastAsia"/>
                <w:b/>
                <w:bCs/>
                <w:sz w:val="18"/>
                <w:szCs w:val="18"/>
              </w:rPr>
              <w:t>单价</w:t>
            </w: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3" w:firstLineChars="18"/>
              <w:jc w:val="center"/>
              <w:rPr>
                <w:rFonts w:asciiTheme="minorEastAsia" w:hAnsiTheme="minorEastAsia" w:eastAsiaTheme="minorEastAsia"/>
                <w:b/>
                <w:bCs/>
                <w:sz w:val="18"/>
                <w:szCs w:val="18"/>
              </w:rPr>
            </w:pPr>
            <w:r>
              <w:rPr>
                <w:rFonts w:hint="eastAsia" w:asciiTheme="minorEastAsia" w:hAnsiTheme="minorEastAsia" w:eastAsiaTheme="minorEastAsia"/>
                <w:b/>
                <w:sz w:val="18"/>
                <w:szCs w:val="18"/>
              </w:rPr>
              <w:t>小计/元</w:t>
            </w:r>
          </w:p>
        </w:tc>
        <w:tc>
          <w:tcPr>
            <w:tcW w:w="9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税率</w:t>
            </w:r>
          </w:p>
        </w:tc>
      </w:tr>
      <w:tr>
        <w:tblPrEx>
          <w:tblCellMar>
            <w:top w:w="0" w:type="dxa"/>
            <w:left w:w="108" w:type="dxa"/>
            <w:bottom w:w="0" w:type="dxa"/>
            <w:right w:w="108" w:type="dxa"/>
          </w:tblCellMar>
        </w:tblPrEx>
        <w:trPr>
          <w:trHeight w:val="823"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1</w:t>
            </w:r>
          </w:p>
        </w:tc>
        <w:tc>
          <w:tcPr>
            <w:tcW w:w="1509" w:type="dxa"/>
            <w:tcBorders>
              <w:top w:val="single" w:color="auto" w:sz="4" w:space="0"/>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PTA产品合格证标签</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国产80克双胶纸：尺寸24.4cm*9.3cm</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1200000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份</w:t>
            </w:r>
          </w:p>
        </w:tc>
        <w:tc>
          <w:tcPr>
            <w:tcW w:w="1134" w:type="dxa"/>
            <w:tcBorders>
              <w:top w:val="single" w:color="auto" w:sz="4" w:space="0"/>
              <w:left w:val="nil"/>
              <w:bottom w:val="single" w:color="auto" w:sz="4" w:space="0"/>
              <w:right w:val="single" w:color="auto" w:sz="4" w:space="0"/>
            </w:tcBorders>
          </w:tcPr>
          <w:p>
            <w:pPr>
              <w:widowControl/>
              <w:rPr>
                <w:rFonts w:asciiTheme="minorEastAsia" w:hAnsiTheme="minorEastAsia" w:eastAsiaTheme="minorEastAsia"/>
                <w:bCs/>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21"/>
                <w:szCs w:val="21"/>
                <w:lang w:eastAsia="zh-CN"/>
              </w:rPr>
            </w:pPr>
          </w:p>
        </w:tc>
        <w:tc>
          <w:tcPr>
            <w:tcW w:w="904"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21"/>
                <w:szCs w:val="21"/>
                <w:lang w:eastAsia="zh-CN"/>
              </w:rPr>
            </w:pPr>
          </w:p>
        </w:tc>
      </w:tr>
    </w:tbl>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p>
      <w:pPr>
        <w:pStyle w:val="2"/>
        <w:spacing w:line="360" w:lineRule="auto"/>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1.国产80克双胶纸：尺寸为24.4cm*9.3cm(包撕边)为一份；（1份=2张合格证）；</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2.包装方式为6000份/箱，外箱标签产品合格证信息：（优等品及不合格品）</w:t>
      </w:r>
    </w:p>
    <w:p>
      <w:pPr>
        <w:pStyle w:val="2"/>
        <w:spacing w:line="360" w:lineRule="auto"/>
        <w:ind w:left="726" w:leftChars="330"/>
        <w:rPr>
          <w:rFonts w:asciiTheme="minorEastAsia" w:hAnsiTheme="minorEastAsia" w:eastAsiaTheme="minorEastAsia"/>
          <w:sz w:val="24"/>
          <w:szCs w:val="24"/>
        </w:rPr>
      </w:pPr>
      <w:r>
        <w:rPr>
          <w:rFonts w:hint="eastAsia" w:asciiTheme="minorEastAsia" w:hAnsiTheme="minorEastAsia" w:eastAsiaTheme="minorEastAsia"/>
          <w:sz w:val="24"/>
          <w:szCs w:val="24"/>
        </w:rPr>
        <w:t>优等品：在质量等级出直接印刷“优等品”字样；不合格品：在质量等级处为空白。</w:t>
      </w:r>
    </w:p>
    <w:p>
      <w:pPr>
        <w:pStyle w:val="2"/>
        <w:spacing w:line="360"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净重单位为“kg</w:t>
      </w:r>
      <w:r>
        <w:rPr>
          <w:rFonts w:asciiTheme="minorEastAsia" w:hAnsiTheme="minorEastAsia" w:eastAsiaTheme="minorEastAsia"/>
          <w:sz w:val="24"/>
          <w:szCs w:val="24"/>
        </w:rPr>
        <w:t xml:space="preserve">” </w:t>
      </w:r>
    </w:p>
    <w:p>
      <w:pPr>
        <w:pStyle w:val="2"/>
        <w:rPr>
          <w:sz w:val="24"/>
          <w:szCs w:val="24"/>
        </w:rPr>
      </w:pPr>
      <w:r>
        <w:rPr>
          <w:rFonts w:hint="eastAsia"/>
          <w:sz w:val="24"/>
          <w:szCs w:val="24"/>
        </w:rPr>
        <w:t xml:space="preserve">      </w:t>
      </w:r>
    </w:p>
    <w:p>
      <w:pPr>
        <w:spacing w:line="280" w:lineRule="exact"/>
        <w:ind w:firstLine="2880" w:firstLineChars="1200"/>
        <w:rPr>
          <w:sz w:val="24"/>
          <w:szCs w:val="24"/>
          <w:lang w:eastAsia="zh-CN"/>
        </w:rPr>
      </w:pPr>
    </w:p>
    <w:p>
      <w:pPr>
        <w:spacing w:line="280" w:lineRule="exact"/>
        <w:ind w:firstLine="2880" w:firstLineChars="1200"/>
        <w:rPr>
          <w:sz w:val="24"/>
          <w:szCs w:val="24"/>
          <w:lang w:eastAsia="zh-CN"/>
        </w:rPr>
      </w:pPr>
    </w:p>
    <w:p>
      <w:pPr>
        <w:spacing w:line="280" w:lineRule="exact"/>
        <w:ind w:firstLine="2880" w:firstLineChars="1200"/>
        <w:rPr>
          <w:sz w:val="24"/>
          <w:szCs w:val="24"/>
          <w:lang w:eastAsia="zh-CN"/>
        </w:rPr>
      </w:pPr>
    </w:p>
    <w:p>
      <w:pPr>
        <w:spacing w:line="280" w:lineRule="exact"/>
        <w:ind w:firstLine="2880" w:firstLineChars="1200"/>
        <w:rPr>
          <w:sz w:val="24"/>
          <w:szCs w:val="24"/>
          <w:lang w:eastAsia="zh-CN"/>
        </w:rPr>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pPr>
    </w:p>
    <w:p>
      <w:pPr>
        <w:pStyle w:val="2"/>
      </w:pPr>
    </w:p>
    <w:p>
      <w:pPr>
        <w:pStyle w:val="2"/>
      </w:pPr>
    </w:p>
    <w:p>
      <w:pPr>
        <w:pStyle w:val="2"/>
      </w:pPr>
    </w:p>
    <w:p>
      <w:pPr>
        <w:spacing w:afterLines="50" w:line="360" w:lineRule="auto"/>
        <w:rPr>
          <w:b/>
          <w:sz w:val="24"/>
          <w:szCs w:val="24"/>
          <w:lang w:eastAsia="zh-CN"/>
        </w:rPr>
      </w:pPr>
    </w:p>
    <w:p>
      <w:pPr>
        <w:pStyle w:val="2"/>
        <w:spacing w:line="680" w:lineRule="exact"/>
        <w:rPr>
          <w:b/>
          <w:sz w:val="28"/>
          <w:szCs w:val="28"/>
        </w:rPr>
      </w:pPr>
    </w:p>
    <w:p>
      <w:pPr>
        <w:pStyle w:val="2"/>
        <w:spacing w:line="680" w:lineRule="exact"/>
        <w:rPr>
          <w:b/>
          <w:sz w:val="28"/>
          <w:szCs w:val="28"/>
        </w:rPr>
      </w:pPr>
      <w:r>
        <w:rPr>
          <w:rFonts w:hint="eastAsia"/>
          <w:b/>
          <w:sz w:val="28"/>
          <w:szCs w:val="28"/>
        </w:rPr>
        <w:t>附件四：            采购发包说明</w:t>
      </w:r>
    </w:p>
    <w:p>
      <w:pPr>
        <w:pStyle w:val="2"/>
        <w:rPr>
          <w:sz w:val="24"/>
          <w:szCs w:val="24"/>
        </w:rPr>
      </w:pPr>
      <w:r>
        <w:rPr>
          <w:rFonts w:hint="eastAsia"/>
          <w:sz w:val="24"/>
          <w:szCs w:val="24"/>
        </w:rPr>
        <w:t>技术规格要求：</w:t>
      </w:r>
    </w:p>
    <w:p>
      <w:pPr>
        <w:rPr>
          <w:rFonts w:asciiTheme="minorEastAsia" w:hAnsiTheme="minorEastAsia"/>
          <w:sz w:val="28"/>
          <w:szCs w:val="28"/>
          <w:lang w:eastAsia="zh-CN"/>
        </w:rPr>
      </w:pPr>
      <w:r>
        <w:rPr>
          <w:rFonts w:hint="eastAsia" w:asciiTheme="minorEastAsia" w:hAnsiTheme="minorEastAsia"/>
          <w:sz w:val="28"/>
          <w:szCs w:val="28"/>
          <w:lang w:eastAsia="zh-CN"/>
        </w:rPr>
        <w:t>1、国产80克双胶纸；尺寸为24.4cm*9.3 cm（包撕边）为一份；（1份＝2张合格证）；</w:t>
      </w:r>
    </w:p>
    <w:p>
      <w:pPr>
        <w:rPr>
          <w:rFonts w:asciiTheme="minorEastAsia" w:hAnsiTheme="minorEastAsia"/>
          <w:sz w:val="28"/>
          <w:szCs w:val="28"/>
          <w:lang w:eastAsia="zh-CN"/>
        </w:rPr>
      </w:pPr>
      <w:r>
        <w:rPr>
          <w:rFonts w:hint="eastAsia" w:asciiTheme="minorEastAsia" w:hAnsiTheme="minorEastAsia"/>
          <w:sz w:val="28"/>
          <w:szCs w:val="28"/>
          <w:lang w:eastAsia="zh-CN"/>
        </w:rPr>
        <w:t>2、2021年度采购数量为1200000份；</w:t>
      </w:r>
    </w:p>
    <w:p>
      <w:pPr>
        <w:rPr>
          <w:rFonts w:asciiTheme="minorEastAsia" w:hAnsiTheme="minorEastAsia"/>
          <w:sz w:val="28"/>
          <w:szCs w:val="28"/>
          <w:lang w:eastAsia="zh-CN"/>
        </w:rPr>
      </w:pPr>
      <w:r>
        <w:rPr>
          <w:rFonts w:hint="eastAsia" w:asciiTheme="minorEastAsia" w:hAnsiTheme="minorEastAsia"/>
          <w:sz w:val="28"/>
          <w:szCs w:val="28"/>
          <w:lang w:eastAsia="zh-CN"/>
        </w:rPr>
        <w:t>3、包装方式为6000份/箱，外箱标签产品合格证信息；（优等品及不合格品）</w:t>
      </w:r>
    </w:p>
    <w:p>
      <w:pPr>
        <w:rPr>
          <w:rFonts w:asciiTheme="minorEastAsia" w:hAnsiTheme="minorEastAsia"/>
          <w:sz w:val="28"/>
          <w:szCs w:val="28"/>
          <w:lang w:eastAsia="zh-CN"/>
        </w:rPr>
      </w:pPr>
      <w:r>
        <w:rPr>
          <w:rFonts w:hint="eastAsia" w:asciiTheme="minorEastAsia" w:hAnsiTheme="minorEastAsia"/>
          <w:sz w:val="28"/>
          <w:szCs w:val="28"/>
          <w:lang w:eastAsia="zh-CN"/>
        </w:rPr>
        <w:t>4、按现场使用量，签定合约，以厂区需求到货；分批3-4批发货到ＰＴＡ厂区。</w:t>
      </w:r>
    </w:p>
    <w:p>
      <w:pPr>
        <w:rPr>
          <w:rFonts w:asciiTheme="minorEastAsia" w:hAnsiTheme="minorEastAsia"/>
          <w:sz w:val="28"/>
          <w:szCs w:val="28"/>
          <w:lang w:eastAsia="zh-CN"/>
        </w:rPr>
      </w:pPr>
      <w:r>
        <w:rPr>
          <w:rFonts w:hint="eastAsia" w:asciiTheme="minorEastAsia" w:hAnsiTheme="minorEastAsia"/>
          <w:sz w:val="28"/>
          <w:szCs w:val="28"/>
          <w:lang w:eastAsia="zh-CN"/>
        </w:rPr>
        <w:t>5、联系方式：林芳　0596-6088922、15959688987</w:t>
      </w:r>
    </w:p>
    <w:p>
      <w:pPr>
        <w:rPr>
          <w:rFonts w:asciiTheme="minorEastAsia" w:hAnsiTheme="minorEastAsia"/>
          <w:sz w:val="28"/>
          <w:szCs w:val="28"/>
        </w:rPr>
      </w:pPr>
      <w:r>
        <w:rPr>
          <w:rFonts w:hint="eastAsia" w:asciiTheme="minorEastAsia" w:hAnsiTheme="minorEastAsia"/>
          <w:sz w:val="28"/>
          <w:szCs w:val="28"/>
        </w:rPr>
        <w:t>6、图片：</w:t>
      </w:r>
    </w:p>
    <w:p>
      <w:pPr>
        <w:rPr>
          <w:rFonts w:asciiTheme="minorEastAsia" w:hAnsiTheme="minorEastAsia"/>
          <w:sz w:val="28"/>
          <w:szCs w:val="28"/>
        </w:rPr>
      </w:pPr>
      <w:r>
        <w:rPr>
          <w:rFonts w:asciiTheme="minorEastAsia" w:hAnsiTheme="minorEastAsia"/>
          <w:sz w:val="28"/>
          <w:szCs w:val="28"/>
          <w:lang w:eastAsia="zh-CN"/>
        </w:rPr>
        <w:drawing>
          <wp:inline distT="0" distB="0" distL="0" distR="0">
            <wp:extent cx="5704840" cy="24955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5710203" cy="2497804"/>
                    </a:xfrm>
                    <a:prstGeom prst="rect">
                      <a:avLst/>
                    </a:prstGeom>
                    <a:noFill/>
                    <a:ln w="9525">
                      <a:noFill/>
                      <a:miter lim="800000"/>
                      <a:headEnd/>
                      <a:tailEnd/>
                    </a:ln>
                  </pic:spPr>
                </pic:pic>
              </a:graphicData>
            </a:graphic>
          </wp:inline>
        </w:drawing>
      </w:r>
    </w:p>
    <w:p>
      <w:pPr>
        <w:rPr>
          <w:rFonts w:asciiTheme="minorEastAsia" w:hAnsiTheme="minorEastAsia"/>
          <w:sz w:val="28"/>
          <w:szCs w:val="28"/>
          <w:lang w:eastAsia="zh-CN"/>
        </w:rPr>
      </w:pPr>
      <w:r>
        <w:rPr>
          <w:rFonts w:hint="eastAsia" w:asciiTheme="minorEastAsia" w:hAnsiTheme="minorEastAsia"/>
          <w:sz w:val="28"/>
          <w:szCs w:val="28"/>
          <w:lang w:eastAsia="zh-CN"/>
        </w:rPr>
        <w:t>注：1.优等品：在质量等级处　直接印刷“优等品”字样；不合格品：在质量等级处为空白。</w:t>
      </w:r>
    </w:p>
    <w:p>
      <w:pPr>
        <w:ind w:firstLine="405"/>
        <w:rPr>
          <w:rFonts w:asciiTheme="minorEastAsia" w:hAnsiTheme="minorEastAsia"/>
          <w:sz w:val="28"/>
          <w:szCs w:val="28"/>
        </w:rPr>
      </w:pPr>
      <w:r>
        <w:rPr>
          <w:rFonts w:hint="eastAsia" w:asciiTheme="minorEastAsia" w:hAnsiTheme="minorEastAsia"/>
          <w:sz w:val="28"/>
          <w:szCs w:val="28"/>
        </w:rPr>
        <w:t>2.净重单位为“kg”</w:t>
      </w:r>
    </w:p>
    <w:p>
      <w:pPr>
        <w:rPr>
          <w:rFonts w:asciiTheme="minorEastAsia" w:hAnsiTheme="minorEastAsia"/>
          <w:sz w:val="28"/>
          <w:szCs w:val="28"/>
        </w:rPr>
      </w:pPr>
      <w:r>
        <w:rPr>
          <w:rFonts w:hint="eastAsia" w:asciiTheme="minorEastAsia" w:hAnsiTheme="minorEastAsia"/>
          <w:sz w:val="28"/>
          <w:szCs w:val="28"/>
        </w:rPr>
        <w:t xml:space="preserve">    </w:t>
      </w:r>
    </w:p>
    <w:p>
      <w:pPr>
        <w:rPr>
          <w:rFonts w:asciiTheme="minorEastAsia" w:hAnsiTheme="minorEastAsia"/>
          <w:sz w:val="28"/>
          <w:szCs w:val="28"/>
          <w:lang w:eastAsia="zh-CN"/>
        </w:rPr>
      </w:pPr>
    </w:p>
    <w:p>
      <w:pPr>
        <w:pStyle w:val="2"/>
      </w:pPr>
      <w:r>
        <w:drawing>
          <wp:inline distT="0" distB="0" distL="0" distR="0">
            <wp:extent cx="5429250" cy="357695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29250" cy="3577413"/>
                    </a:xfrm>
                    <a:prstGeom prst="rect">
                      <a:avLst/>
                    </a:prstGeom>
                    <a:noFill/>
                    <a:ln w="9525">
                      <a:noFill/>
                      <a:miter lim="800000"/>
                      <a:headEnd/>
                      <a:tailEnd/>
                    </a:ln>
                  </pic:spPr>
                </pic:pic>
              </a:graphicData>
            </a:graphic>
          </wp:inline>
        </w:drawing>
      </w:r>
    </w:p>
    <w:p>
      <w:pPr>
        <w:pStyle w:val="2"/>
      </w:pPr>
    </w:p>
    <w:p>
      <w:pPr>
        <w:pStyle w:val="2"/>
      </w:pPr>
      <w:r>
        <w:drawing>
          <wp:inline distT="0" distB="0" distL="0" distR="0">
            <wp:extent cx="5429250" cy="425894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srcRect/>
                    <a:stretch>
                      <a:fillRect/>
                    </a:stretch>
                  </pic:blipFill>
                  <pic:spPr>
                    <a:xfrm>
                      <a:off x="0" y="0"/>
                      <a:ext cx="5429250" cy="4259252"/>
                    </a:xfrm>
                    <a:prstGeom prst="rect">
                      <a:avLst/>
                    </a:prstGeom>
                    <a:noFill/>
                    <a:ln w="9525">
                      <a:noFill/>
                      <a:miter lim="800000"/>
                      <a:headEnd/>
                      <a:tailEnd/>
                    </a:ln>
                  </pic:spPr>
                </pic:pic>
              </a:graphicData>
            </a:graphic>
          </wp:inline>
        </w:drawing>
      </w:r>
    </w:p>
    <w:p>
      <w:pPr>
        <w:pStyle w:val="2"/>
      </w:pPr>
    </w:p>
    <w:p>
      <w:pPr>
        <w:pStyle w:val="2"/>
      </w:pPr>
    </w:p>
    <w:p>
      <w:pPr>
        <w:pStyle w:val="2"/>
      </w:pPr>
      <w:r>
        <w:drawing>
          <wp:inline distT="0" distB="0" distL="0" distR="0">
            <wp:extent cx="5429250" cy="393573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srcRect/>
                    <a:stretch>
                      <a:fillRect/>
                    </a:stretch>
                  </pic:blipFill>
                  <pic:spPr>
                    <a:xfrm>
                      <a:off x="0" y="0"/>
                      <a:ext cx="5429250" cy="3935832"/>
                    </a:xfrm>
                    <a:prstGeom prst="rect">
                      <a:avLst/>
                    </a:prstGeom>
                    <a:noFill/>
                    <a:ln w="9525">
                      <a:noFill/>
                      <a:miter lim="800000"/>
                      <a:headEnd/>
                      <a:tailEnd/>
                    </a:ln>
                  </pic:spPr>
                </pic:pic>
              </a:graphicData>
            </a:graphic>
          </wp:inline>
        </w:drawing>
      </w:r>
    </w:p>
    <w:p>
      <w:pPr>
        <w:spacing w:afterLines="50" w:line="360" w:lineRule="auto"/>
        <w:jc w:val="center"/>
        <w:rPr>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5"/>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2</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50" o:spid="_x0000_s2050"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6674E59"/>
    <w:multiLevelType w:val="multilevel"/>
    <w:tmpl w:val="06674E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7">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0"/>
  </w:num>
  <w:num w:numId="3">
    <w:abstractNumId w:val="3"/>
  </w:num>
  <w:num w:numId="4">
    <w:abstractNumId w:val="4"/>
  </w:num>
  <w:num w:numId="5">
    <w:abstractNumId w:val="5"/>
  </w:num>
  <w:num w:numId="6">
    <w:abstractNumId w:val="6"/>
  </w:num>
  <w:num w:numId="7">
    <w:abstractNumId w:val="2"/>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351DC"/>
    <w:rsid w:val="000C679F"/>
    <w:rsid w:val="000E77D1"/>
    <w:rsid w:val="00297C91"/>
    <w:rsid w:val="002A1498"/>
    <w:rsid w:val="002C6CEB"/>
    <w:rsid w:val="002F2079"/>
    <w:rsid w:val="00422F47"/>
    <w:rsid w:val="0043361F"/>
    <w:rsid w:val="0052247A"/>
    <w:rsid w:val="00563251"/>
    <w:rsid w:val="005B6E9D"/>
    <w:rsid w:val="00600AC5"/>
    <w:rsid w:val="0065711C"/>
    <w:rsid w:val="00667B80"/>
    <w:rsid w:val="006718DF"/>
    <w:rsid w:val="006850A9"/>
    <w:rsid w:val="00703A6D"/>
    <w:rsid w:val="00743EB3"/>
    <w:rsid w:val="0076409E"/>
    <w:rsid w:val="00765B7E"/>
    <w:rsid w:val="00857042"/>
    <w:rsid w:val="00925F26"/>
    <w:rsid w:val="0096246C"/>
    <w:rsid w:val="009D6D25"/>
    <w:rsid w:val="00A035E7"/>
    <w:rsid w:val="00A038E2"/>
    <w:rsid w:val="00A43074"/>
    <w:rsid w:val="00B53341"/>
    <w:rsid w:val="00C03F0A"/>
    <w:rsid w:val="00D07E4E"/>
    <w:rsid w:val="00DB5404"/>
    <w:rsid w:val="00DF2A2B"/>
    <w:rsid w:val="00EB3EE2"/>
    <w:rsid w:val="00EB5CE5"/>
    <w:rsid w:val="00F13458"/>
    <w:rsid w:val="00F2129E"/>
    <w:rsid w:val="00F36BC0"/>
    <w:rsid w:val="00FA46D4"/>
    <w:rsid w:val="4E900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nhideWhenUsed="0" w:uiPriority="0" w:semiHidden="0" w:name="Closing"/>
    <w:lsdException w:uiPriority="99" w:name="Signature"/>
    <w:lsdException w:qFormat="1"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unhideWhenUsed="0" w:uiPriority="99"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7"/>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87"/>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101"/>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80"/>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9"/>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9"/>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93"/>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89"/>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1"/>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11"/>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118"/>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7"/>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115"/>
    <w:uiPriority w:val="0"/>
    <w:pPr>
      <w:widowControl/>
    </w:pPr>
    <w:rPr>
      <w:b/>
      <w:bCs/>
      <w:sz w:val="24"/>
      <w:szCs w:val="24"/>
    </w:rPr>
  </w:style>
  <w:style w:type="paragraph" w:styleId="45">
    <w:name w:val="Body Text First Indent"/>
    <w:basedOn w:val="20"/>
    <w:link w:val="113"/>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uiPriority w:val="0"/>
    <w:rPr>
      <w:rFonts w:ascii="宋体" w:hAnsi="宋体" w:eastAsia="宋体" w:cs="宋体"/>
      <w:b/>
      <w:bCs/>
      <w:kern w:val="0"/>
      <w:sz w:val="24"/>
      <w:szCs w:val="24"/>
      <w:lang w:eastAsia="en-US"/>
    </w:rPr>
  </w:style>
  <w:style w:type="character" w:customStyle="1" w:styleId="61">
    <w:name w:val="标题 3 Char"/>
    <w:basedOn w:val="48"/>
    <w:link w:val="5"/>
    <w:uiPriority w:val="0"/>
    <w:rPr>
      <w:rFonts w:ascii="Times New Roman" w:hAnsi="Times New Roman" w:eastAsia="宋体" w:cs="Times New Roman"/>
      <w:b/>
      <w:bCs/>
      <w:sz w:val="32"/>
      <w:szCs w:val="32"/>
    </w:rPr>
  </w:style>
  <w:style w:type="character" w:customStyle="1" w:styleId="62">
    <w:name w:val="标题 4 Char"/>
    <w:basedOn w:val="48"/>
    <w:link w:val="6"/>
    <w:uiPriority w:val="0"/>
    <w:rPr>
      <w:rFonts w:ascii="Times New Roman" w:hAnsi="Times New Roman" w:eastAsia="宋体" w:cs="Times New Roman"/>
      <w:b/>
      <w:sz w:val="24"/>
      <w:szCs w:val="24"/>
    </w:rPr>
  </w:style>
  <w:style w:type="character" w:customStyle="1" w:styleId="63">
    <w:name w:val="标题 5 Char"/>
    <w:basedOn w:val="48"/>
    <w:link w:val="7"/>
    <w:uiPriority w:val="0"/>
    <w:rPr>
      <w:rFonts w:ascii="Times New Roman" w:hAnsi="Times New Roman" w:eastAsia="宋体" w:cs="Times New Roman"/>
      <w:b/>
      <w:bCs/>
      <w:sz w:val="28"/>
      <w:szCs w:val="28"/>
    </w:rPr>
  </w:style>
  <w:style w:type="character" w:customStyle="1" w:styleId="64">
    <w:name w:val="标题 6 Char"/>
    <w:basedOn w:val="48"/>
    <w:link w:val="8"/>
    <w:uiPriority w:val="0"/>
    <w:rPr>
      <w:rFonts w:ascii="Times New Roman" w:hAnsi="Times New Roman" w:eastAsia="宋体" w:cs="Times New Roman"/>
      <w:b/>
      <w:kern w:val="0"/>
      <w:sz w:val="24"/>
      <w:szCs w:val="20"/>
    </w:rPr>
  </w:style>
  <w:style w:type="character" w:customStyle="1" w:styleId="65">
    <w:name w:val="标题 7 Char"/>
    <w:basedOn w:val="48"/>
    <w:link w:val="9"/>
    <w:uiPriority w:val="0"/>
    <w:rPr>
      <w:rFonts w:ascii="Times New Roman" w:hAnsi="Times New Roman" w:eastAsia="宋体" w:cs="Times New Roman"/>
      <w:b/>
      <w:sz w:val="24"/>
      <w:szCs w:val="20"/>
    </w:rPr>
  </w:style>
  <w:style w:type="character" w:customStyle="1" w:styleId="66">
    <w:name w:val="标题 8 Char"/>
    <w:basedOn w:val="48"/>
    <w:link w:val="11"/>
    <w:uiPriority w:val="0"/>
    <w:rPr>
      <w:rFonts w:ascii="Arial" w:hAnsi="Arial" w:eastAsia="黑体" w:cs="Times New Roman"/>
      <w:sz w:val="24"/>
      <w:szCs w:val="20"/>
    </w:rPr>
  </w:style>
  <w:style w:type="character" w:customStyle="1" w:styleId="67">
    <w:name w:val="标题 9 Char"/>
    <w:basedOn w:val="48"/>
    <w:link w:val="12"/>
    <w:uiPriority w:val="0"/>
    <w:rPr>
      <w:rFonts w:ascii="Arial" w:hAnsi="Arial" w:eastAsia="黑体" w:cs="Times New Roman"/>
      <w:szCs w:val="20"/>
    </w:rPr>
  </w:style>
  <w:style w:type="character" w:customStyle="1" w:styleId="68">
    <w:name w:val="正文缩进 Char"/>
    <w:basedOn w:val="48"/>
    <w:link w:val="10"/>
    <w:qFormat/>
    <w:uiPriority w:val="0"/>
    <w:rPr>
      <w:rFonts w:ascii="Times New Roman" w:hAnsi="Times New Roman" w:eastAsia="宋体" w:cs="Times New Roman"/>
      <w:kern w:val="0"/>
      <w:sz w:val="24"/>
      <w:szCs w:val="20"/>
    </w:rPr>
  </w:style>
  <w:style w:type="character" w:customStyle="1" w:styleId="69">
    <w:name w:val="正文文本 Char"/>
    <w:basedOn w:val="48"/>
    <w:link w:val="20"/>
    <w:uiPriority w:val="0"/>
    <w:rPr>
      <w:rFonts w:ascii="宋体" w:hAnsi="宋体" w:eastAsia="宋体" w:cs="宋体"/>
      <w:kern w:val="0"/>
      <w:sz w:val="22"/>
      <w:lang w:eastAsia="en-US"/>
    </w:rPr>
  </w:style>
  <w:style w:type="character" w:customStyle="1" w:styleId="70">
    <w:name w:val="正文文本 Char1"/>
    <w:basedOn w:val="48"/>
    <w:link w:val="20"/>
    <w:uiPriority w:val="0"/>
    <w:rPr>
      <w:rFonts w:ascii="宋体" w:hAnsi="宋体" w:eastAsia="宋体" w:cs="宋体"/>
      <w:kern w:val="0"/>
      <w:sz w:val="24"/>
      <w:szCs w:val="24"/>
      <w:lang w:eastAsia="en-US"/>
    </w:rPr>
  </w:style>
  <w:style w:type="character" w:customStyle="1" w:styleId="71">
    <w:name w:val="纯文本 Char"/>
    <w:basedOn w:val="48"/>
    <w:link w:val="25"/>
    <w:qFormat/>
    <w:uiPriority w:val="0"/>
    <w:rPr>
      <w:rFonts w:ascii="宋体" w:hAnsi="Courier New" w:eastAsia="宋体" w:cs="Courier New"/>
      <w:kern w:val="0"/>
      <w:sz w:val="22"/>
      <w:szCs w:val="21"/>
      <w:lang w:eastAsia="en-US"/>
    </w:rPr>
  </w:style>
  <w:style w:type="character" w:customStyle="1" w:styleId="72">
    <w:name w:val="页脚 Char"/>
    <w:basedOn w:val="48"/>
    <w:link w:val="30"/>
    <w:qFormat/>
    <w:uiPriority w:val="99"/>
    <w:rPr>
      <w:rFonts w:ascii="宋体" w:hAnsi="宋体" w:eastAsia="宋体" w:cs="宋体"/>
      <w:kern w:val="0"/>
      <w:sz w:val="18"/>
      <w:szCs w:val="18"/>
      <w:lang w:eastAsia="en-US"/>
    </w:rPr>
  </w:style>
  <w:style w:type="character" w:customStyle="1" w:styleId="73">
    <w:name w:val="页眉 Char"/>
    <w:basedOn w:val="48"/>
    <w:link w:val="31"/>
    <w:qFormat/>
    <w:uiPriority w:val="99"/>
    <w:rPr>
      <w:rFonts w:ascii="宋体" w:hAnsi="宋体" w:eastAsia="宋体" w:cs="宋体"/>
      <w:kern w:val="0"/>
      <w:sz w:val="18"/>
      <w:lang w:eastAsia="en-US"/>
    </w:rPr>
  </w:style>
  <w:style w:type="table" w:customStyle="1" w:styleId="74">
    <w:name w:val="Table Normal"/>
    <w:semiHidden/>
    <w:unhideWhenUsed/>
    <w:qFormat/>
    <w:uiPriority w:val="2"/>
    <w:pPr>
      <w:spacing w:line="240" w:lineRule="auto"/>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75">
    <w:name w:val="List Paragraph"/>
    <w:basedOn w:val="1"/>
    <w:link w:val="252"/>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spacing w:line="240" w:lineRule="auto"/>
      <w:jc w:val="left"/>
    </w:pPr>
    <w:rPr>
      <w:rFonts w:ascii="宋体" w:hAnsi="Times New Roman" w:eastAsia="宋体" w:cs="宋体"/>
      <w:color w:val="000000"/>
      <w:kern w:val="0"/>
      <w:sz w:val="24"/>
      <w:szCs w:val="24"/>
      <w:lang w:val="en-US" w:eastAsia="zh-CN" w:bidi="ar-SA"/>
    </w:rPr>
  </w:style>
  <w:style w:type="paragraph" w:customStyle="1" w:styleId="79">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hAnsi="Arial" w:eastAsia="宋体" w:cs="Times New Roman"/>
      <w:kern w:val="0"/>
      <w:sz w:val="24"/>
      <w:szCs w:val="20"/>
      <w:lang w:val="en-US" w:eastAsia="en-US" w:bidi="ar-SA"/>
    </w:rPr>
  </w:style>
  <w:style w:type="character" w:customStyle="1" w:styleId="80">
    <w:name w:val="结束语 Char"/>
    <w:basedOn w:val="48"/>
    <w:link w:val="19"/>
    <w:uiPriority w:val="0"/>
    <w:rPr>
      <w:rFonts w:ascii="Times New Roman" w:hAnsi="Times New Roman" w:eastAsia="宋体" w:cs="Times New Roman"/>
      <w:b/>
      <w:szCs w:val="20"/>
    </w:rPr>
  </w:style>
  <w:style w:type="character" w:customStyle="1" w:styleId="81">
    <w:name w:val="普通(网站) Char"/>
    <w:basedOn w:val="48"/>
    <w:link w:val="41"/>
    <w:locked/>
    <w:uiPriority w:val="0"/>
    <w:rPr>
      <w:rFonts w:ascii="宋体" w:hAnsi="宋体" w:eastAsia="宋体" w:cs="宋体"/>
      <w:kern w:val="0"/>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uiPriority w:val="1"/>
    <w:rPr>
      <w:rFonts w:ascii="Calibri" w:hAnsi="Calibri"/>
      <w:sz w:val="22"/>
    </w:rPr>
  </w:style>
  <w:style w:type="paragraph" w:styleId="85">
    <w:name w:val="No Spacing"/>
    <w:link w:val="84"/>
    <w:qFormat/>
    <w:uiPriority w:val="1"/>
    <w:pPr>
      <w:spacing w:line="240" w:lineRule="auto"/>
      <w:jc w:val="left"/>
    </w:pPr>
    <w:rPr>
      <w:rFonts w:ascii="Calibri" w:hAnsi="Calibri" w:eastAsiaTheme="minorEastAsia" w:cstheme="minorBidi"/>
      <w:kern w:val="2"/>
      <w:sz w:val="22"/>
      <w:szCs w:val="22"/>
      <w:lang w:val="en-US" w:eastAsia="zh-CN" w:bidi="ar-SA"/>
    </w:rPr>
  </w:style>
  <w:style w:type="character" w:customStyle="1" w:styleId="86">
    <w:name w:val="批注文字 Char"/>
    <w:basedOn w:val="48"/>
    <w:link w:val="17"/>
    <w:uiPriority w:val="0"/>
  </w:style>
  <w:style w:type="character" w:customStyle="1" w:styleId="87">
    <w:name w:val="批注文字 Char1"/>
    <w:basedOn w:val="48"/>
    <w:link w:val="17"/>
    <w:uiPriority w:val="0"/>
    <w:rPr>
      <w:rFonts w:ascii="宋体" w:hAnsi="宋体" w:eastAsia="宋体" w:cs="宋体"/>
      <w:kern w:val="0"/>
      <w:sz w:val="22"/>
      <w:lang w:eastAsia="en-US"/>
    </w:rPr>
  </w:style>
  <w:style w:type="character" w:customStyle="1" w:styleId="88">
    <w:name w:val="批注框文本 Char"/>
    <w:basedOn w:val="48"/>
    <w:link w:val="29"/>
    <w:qFormat/>
    <w:uiPriority w:val="99"/>
    <w:rPr>
      <w:sz w:val="18"/>
      <w:szCs w:val="18"/>
    </w:rPr>
  </w:style>
  <w:style w:type="character" w:customStyle="1" w:styleId="89">
    <w:name w:val="批注框文本 Char1"/>
    <w:basedOn w:val="48"/>
    <w:link w:val="29"/>
    <w:uiPriority w:val="0"/>
    <w:rPr>
      <w:rFonts w:ascii="宋体" w:hAnsi="宋体" w:eastAsia="宋体" w:cs="宋体"/>
      <w:kern w:val="0"/>
      <w:sz w:val="18"/>
      <w:szCs w:val="18"/>
      <w:lang w:eastAsia="en-US"/>
    </w:rPr>
  </w:style>
  <w:style w:type="character" w:customStyle="1" w:styleId="90">
    <w:name w:val="正文文本缩进 3 Char"/>
    <w:basedOn w:val="48"/>
    <w:link w:val="35"/>
    <w:uiPriority w:val="0"/>
    <w:rPr>
      <w:sz w:val="28"/>
    </w:rPr>
  </w:style>
  <w:style w:type="character" w:customStyle="1" w:styleId="91">
    <w:name w:val="正文文本缩进 3 Char1"/>
    <w:basedOn w:val="48"/>
    <w:link w:val="35"/>
    <w:uiPriority w:val="0"/>
    <w:rPr>
      <w:rFonts w:ascii="宋体" w:hAnsi="宋体" w:eastAsia="宋体" w:cs="宋体"/>
      <w:kern w:val="0"/>
      <w:sz w:val="16"/>
      <w:szCs w:val="16"/>
      <w:lang w:eastAsia="en-US"/>
    </w:rPr>
  </w:style>
  <w:style w:type="character" w:customStyle="1" w:styleId="92">
    <w:name w:val="正文文本缩进 2 Char"/>
    <w:basedOn w:val="48"/>
    <w:link w:val="28"/>
    <w:uiPriority w:val="0"/>
    <w:rPr>
      <w:rFonts w:ascii="宋体" w:hAnsi="宋体"/>
      <w:iCs/>
      <w:sz w:val="24"/>
      <w:szCs w:val="24"/>
    </w:rPr>
  </w:style>
  <w:style w:type="character" w:customStyle="1" w:styleId="93">
    <w:name w:val="正文文本缩进 2 Char1"/>
    <w:basedOn w:val="48"/>
    <w:link w:val="28"/>
    <w:uiPriority w:val="0"/>
    <w:rPr>
      <w:rFonts w:ascii="宋体" w:hAnsi="宋体" w:eastAsia="宋体" w:cs="宋体"/>
      <w:kern w:val="0"/>
      <w:sz w:val="22"/>
      <w:lang w:eastAsia="en-US"/>
    </w:rPr>
  </w:style>
  <w:style w:type="character" w:customStyle="1" w:styleId="94">
    <w:name w:val="en1"/>
    <w:basedOn w:val="48"/>
    <w:uiPriority w:val="0"/>
    <w:rPr>
      <w:b/>
      <w:bCs/>
      <w:color w:val="154C7F"/>
      <w:sz w:val="24"/>
      <w:szCs w:val="24"/>
    </w:rPr>
  </w:style>
  <w:style w:type="character" w:customStyle="1" w:styleId="95">
    <w:name w:val="font01"/>
    <w:basedOn w:val="48"/>
    <w:uiPriority w:val="0"/>
    <w:rPr>
      <w:rFonts w:hint="eastAsia" w:ascii="宋体" w:hAnsi="宋体" w:eastAsia="宋体" w:cs="宋体"/>
      <w:color w:val="000000"/>
      <w:sz w:val="20"/>
      <w:szCs w:val="20"/>
      <w:u w:val="none"/>
    </w:rPr>
  </w:style>
  <w:style w:type="character" w:customStyle="1" w:styleId="96">
    <w:name w:val="标题 Char"/>
    <w:basedOn w:val="48"/>
    <w:link w:val="43"/>
    <w:uiPriority w:val="0"/>
    <w:rPr>
      <w:rFonts w:ascii="Arial" w:hAnsi="Arial" w:cs="Arial"/>
      <w:b/>
      <w:bCs/>
      <w:sz w:val="44"/>
      <w:szCs w:val="32"/>
    </w:rPr>
  </w:style>
  <w:style w:type="character" w:customStyle="1" w:styleId="97">
    <w:name w:val="标题 Char1"/>
    <w:basedOn w:val="48"/>
    <w:link w:val="43"/>
    <w:uiPriority w:val="0"/>
    <w:rPr>
      <w:rFonts w:eastAsia="宋体" w:asciiTheme="majorHAnsi" w:hAnsiTheme="majorHAnsi" w:cstheme="majorBidi"/>
      <w:b/>
      <w:bCs/>
      <w:kern w:val="0"/>
      <w:sz w:val="32"/>
      <w:szCs w:val="32"/>
      <w:lang w:eastAsia="en-US"/>
    </w:rPr>
  </w:style>
  <w:style w:type="character" w:customStyle="1" w:styleId="98">
    <w:name w:val="正文文本缩进 Char"/>
    <w:basedOn w:val="48"/>
    <w:link w:val="21"/>
    <w:uiPriority w:val="0"/>
    <w:rPr>
      <w:i/>
      <w:iCs/>
    </w:rPr>
  </w:style>
  <w:style w:type="character" w:customStyle="1" w:styleId="99">
    <w:name w:val="正文文本缩进 Char1"/>
    <w:basedOn w:val="48"/>
    <w:link w:val="21"/>
    <w:uiPriority w:val="0"/>
    <w:rPr>
      <w:rFonts w:ascii="宋体" w:hAnsi="宋体" w:eastAsia="宋体" w:cs="宋体"/>
      <w:kern w:val="0"/>
      <w:sz w:val="22"/>
      <w:lang w:eastAsia="en-US"/>
    </w:rPr>
  </w:style>
  <w:style w:type="character" w:customStyle="1" w:styleId="100">
    <w:name w:val="正文文本 3 Char"/>
    <w:basedOn w:val="48"/>
    <w:link w:val="18"/>
    <w:uiPriority w:val="0"/>
    <w:rPr>
      <w:color w:val="0000FF"/>
      <w:sz w:val="24"/>
      <w:szCs w:val="24"/>
    </w:rPr>
  </w:style>
  <w:style w:type="character" w:customStyle="1" w:styleId="101">
    <w:name w:val="正文文本 3 Char1"/>
    <w:basedOn w:val="48"/>
    <w:link w:val="18"/>
    <w:uiPriority w:val="0"/>
    <w:rPr>
      <w:rFonts w:ascii="宋体" w:hAnsi="宋体" w:eastAsia="宋体" w:cs="宋体"/>
      <w:kern w:val="0"/>
      <w:sz w:val="16"/>
      <w:szCs w:val="16"/>
      <w:lang w:eastAsia="en-US"/>
    </w:rPr>
  </w:style>
  <w:style w:type="character" w:customStyle="1" w:styleId="102">
    <w:name w:val="font11"/>
    <w:basedOn w:val="48"/>
    <w:qFormat/>
    <w:uiPriority w:val="0"/>
    <w:rPr>
      <w:rFonts w:hint="default" w:ascii="Times New Roman" w:hAnsi="Times New Roman" w:cs="Times New Roman"/>
      <w:color w:val="000000"/>
      <w:sz w:val="20"/>
      <w:szCs w:val="20"/>
      <w:u w:val="none"/>
    </w:rPr>
  </w:style>
  <w:style w:type="character" w:customStyle="1" w:styleId="103">
    <w:name w:val="glossaryitem"/>
    <w:basedOn w:val="48"/>
    <w:uiPriority w:val="0"/>
    <w:rPr>
      <w:u w:val="none"/>
    </w:rPr>
  </w:style>
  <w:style w:type="character" w:customStyle="1" w:styleId="104">
    <w:name w:val="HTML 预设格式 Char"/>
    <w:basedOn w:val="48"/>
    <w:link w:val="40"/>
    <w:uiPriority w:val="0"/>
    <w:rPr>
      <w:rFonts w:ascii="Arial Unicode MS" w:hAnsi="Arial Unicode MS" w:eastAsia="Courier New" w:cs="Courier New"/>
    </w:rPr>
  </w:style>
  <w:style w:type="character" w:customStyle="1" w:styleId="105">
    <w:name w:val="HTML 预设格式 Char1"/>
    <w:basedOn w:val="48"/>
    <w:link w:val="40"/>
    <w:uiPriority w:val="0"/>
    <w:rPr>
      <w:rFonts w:ascii="Courier New" w:hAnsi="Courier New" w:eastAsia="宋体" w:cs="Courier New"/>
      <w:kern w:val="0"/>
      <w:sz w:val="20"/>
      <w:szCs w:val="20"/>
      <w:lang w:eastAsia="en-US"/>
    </w:rPr>
  </w:style>
  <w:style w:type="character" w:customStyle="1" w:styleId="106">
    <w:name w:val="文档结构图 Char"/>
    <w:basedOn w:val="48"/>
    <w:link w:val="16"/>
    <w:uiPriority w:val="0"/>
    <w:rPr>
      <w:rFonts w:ascii="宋体"/>
      <w:sz w:val="28"/>
      <w:shd w:val="clear" w:color="auto" w:fill="000080"/>
    </w:rPr>
  </w:style>
  <w:style w:type="character" w:customStyle="1" w:styleId="107">
    <w:name w:val="文档结构图 Char1"/>
    <w:basedOn w:val="48"/>
    <w:link w:val="16"/>
    <w:uiPriority w:val="0"/>
    <w:rPr>
      <w:rFonts w:ascii="宋体" w:hAnsi="宋体" w:eastAsia="宋体" w:cs="宋体"/>
      <w:kern w:val="0"/>
      <w:sz w:val="18"/>
      <w:szCs w:val="18"/>
      <w:lang w:eastAsia="en-US"/>
    </w:rPr>
  </w:style>
  <w:style w:type="character" w:customStyle="1" w:styleId="108">
    <w:name w:val="日期 Char"/>
    <w:basedOn w:val="48"/>
    <w:link w:val="27"/>
    <w:uiPriority w:val="99"/>
    <w:rPr>
      <w:szCs w:val="24"/>
    </w:rPr>
  </w:style>
  <w:style w:type="character" w:customStyle="1" w:styleId="109">
    <w:name w:val="日期 Char1"/>
    <w:basedOn w:val="48"/>
    <w:link w:val="27"/>
    <w:uiPriority w:val="0"/>
    <w:rPr>
      <w:rFonts w:ascii="宋体" w:hAnsi="宋体" w:eastAsia="宋体" w:cs="宋体"/>
      <w:kern w:val="0"/>
      <w:sz w:val="22"/>
      <w:lang w:eastAsia="en-US"/>
    </w:rPr>
  </w:style>
  <w:style w:type="character" w:customStyle="1" w:styleId="110">
    <w:name w:val="正文文本 2 Char"/>
    <w:basedOn w:val="48"/>
    <w:link w:val="38"/>
    <w:uiPriority w:val="0"/>
    <w:rPr>
      <w:szCs w:val="24"/>
    </w:rPr>
  </w:style>
  <w:style w:type="character" w:customStyle="1" w:styleId="111">
    <w:name w:val="正文文本 2 Char1"/>
    <w:basedOn w:val="48"/>
    <w:link w:val="38"/>
    <w:uiPriority w:val="0"/>
    <w:rPr>
      <w:rFonts w:ascii="宋体" w:hAnsi="宋体" w:eastAsia="宋体" w:cs="宋体"/>
      <w:kern w:val="0"/>
      <w:sz w:val="22"/>
      <w:lang w:eastAsia="en-US"/>
    </w:rPr>
  </w:style>
  <w:style w:type="character" w:customStyle="1" w:styleId="112">
    <w:name w:val="正文首行缩进 Char"/>
    <w:basedOn w:val="69"/>
    <w:link w:val="45"/>
    <w:uiPriority w:val="0"/>
    <w:rPr>
      <w:szCs w:val="21"/>
    </w:rPr>
  </w:style>
  <w:style w:type="character" w:customStyle="1" w:styleId="113">
    <w:name w:val="正文首行缩进 Char1"/>
    <w:basedOn w:val="69"/>
    <w:link w:val="45"/>
    <w:uiPriority w:val="0"/>
  </w:style>
  <w:style w:type="character" w:customStyle="1" w:styleId="114">
    <w:name w:val="批注主题 Char"/>
    <w:basedOn w:val="86"/>
    <w:link w:val="44"/>
    <w:uiPriority w:val="0"/>
    <w:rPr>
      <w:b/>
      <w:bCs/>
      <w:sz w:val="24"/>
      <w:szCs w:val="24"/>
    </w:rPr>
  </w:style>
  <w:style w:type="character" w:customStyle="1" w:styleId="115">
    <w:name w:val="批注主题 Char1"/>
    <w:basedOn w:val="87"/>
    <w:link w:val="44"/>
    <w:uiPriority w:val="0"/>
    <w:rPr>
      <w:b/>
      <w:bCs/>
    </w:rPr>
  </w:style>
  <w:style w:type="paragraph" w:customStyle="1" w:styleId="116">
    <w:name w:val="标题3(小3号)"/>
    <w:basedOn w:val="5"/>
    <w:next w:val="117"/>
    <w:uiPriority w:val="0"/>
    <w:pPr>
      <w:widowControl/>
      <w:spacing w:before="0" w:after="0" w:line="420" w:lineRule="exact"/>
    </w:pPr>
    <w:rPr>
      <w:b w:val="0"/>
      <w:bCs w:val="0"/>
      <w:color w:val="000000"/>
      <w:kern w:val="0"/>
      <w:sz w:val="30"/>
      <w:szCs w:val="21"/>
    </w:rPr>
  </w:style>
  <w:style w:type="paragraph" w:customStyle="1" w:styleId="117">
    <w:name w:val="正文小3号"/>
    <w:uiPriority w:val="0"/>
    <w:pPr>
      <w:spacing w:line="240" w:lineRule="auto"/>
      <w:ind w:firstLine="595"/>
      <w:jc w:val="both"/>
    </w:pPr>
    <w:rPr>
      <w:rFonts w:ascii="Times New Roman" w:hAnsi="Times New Roman" w:eastAsia="宋体" w:cs="Times New Roman"/>
      <w:kern w:val="0"/>
      <w:sz w:val="30"/>
      <w:szCs w:val="20"/>
      <w:lang w:val="en-US" w:eastAsia="zh-CN" w:bidi="ar-SA"/>
    </w:rPr>
  </w:style>
  <w:style w:type="character" w:customStyle="1" w:styleId="118">
    <w:name w:val="信息标题 Char"/>
    <w:basedOn w:val="48"/>
    <w:link w:val="39"/>
    <w:uiPriority w:val="0"/>
    <w:rPr>
      <w:rFonts w:ascii="Arial" w:hAnsi="Arial" w:eastAsia="宋体" w:cs="Arial"/>
      <w:sz w:val="24"/>
      <w:szCs w:val="24"/>
      <w:shd w:val="pct20" w:color="auto" w:fill="auto"/>
    </w:rPr>
  </w:style>
  <w:style w:type="paragraph" w:customStyle="1" w:styleId="119">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uiPriority w:val="0"/>
    <w:pPr>
      <w:widowControl/>
      <w:spacing w:before="0" w:after="0" w:line="420" w:lineRule="exact"/>
    </w:pPr>
    <w:rPr>
      <w:b w:val="0"/>
      <w:bCs w:val="0"/>
      <w:color w:val="000000"/>
      <w:kern w:val="0"/>
      <w:szCs w:val="21"/>
    </w:rPr>
  </w:style>
  <w:style w:type="paragraph" w:customStyle="1" w:styleId="125">
    <w:name w:val="正文3号字"/>
    <w:uiPriority w:val="0"/>
    <w:pPr>
      <w:spacing w:line="240" w:lineRule="auto"/>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uiPriority w:val="0"/>
    <w:pPr>
      <w:spacing w:line="240" w:lineRule="auto"/>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uiPriority w:val="0"/>
    <w:pPr>
      <w:spacing w:line="240" w:lineRule="auto"/>
      <w:jc w:val="both"/>
    </w:pPr>
    <w:rPr>
      <w:rFonts w:ascii="Times New Roman" w:hAnsi="Times New Roman" w:eastAsia="宋体" w:cs="Times New Roman"/>
      <w:kern w:val="0"/>
      <w:sz w:val="21"/>
      <w:szCs w:val="20"/>
      <w:lang w:val="en-US" w:eastAsia="zh-CN" w:bidi="ar-SA"/>
    </w:rPr>
  </w:style>
  <w:style w:type="paragraph" w:customStyle="1" w:styleId="133">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jc w:val="left"/>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spacing w:line="240" w:lineRule="auto"/>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spacing w:line="240" w:lineRule="auto"/>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7"/>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17"/>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jc w:val="left"/>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rFonts w:ascii="Times New Roman" w:hAnsi="Times New Roman" w:eastAsia="宋体" w:cs="Times New Roman"/>
      <w:sz w:val="24"/>
      <w:szCs w:val="20"/>
      <w:lang w:eastAsia="en-US"/>
    </w:rPr>
  </w:style>
  <w:style w:type="paragraph" w:customStyle="1" w:styleId="249">
    <w:name w:val="Revision"/>
    <w:hidden/>
    <w:unhideWhenUsed/>
    <w:uiPriority w:val="99"/>
    <w:pPr>
      <w:spacing w:line="240" w:lineRule="auto"/>
      <w:jc w:val="left"/>
    </w:pPr>
    <w:rPr>
      <w:rFonts w:ascii="宋体" w:hAnsi="宋体" w:eastAsia="宋体" w:cs="宋体"/>
      <w:kern w:val="0"/>
      <w:sz w:val="22"/>
      <w:szCs w:val="22"/>
      <w:lang w:val="en-US" w:eastAsia="en-US" w:bidi="ar-SA"/>
    </w:rPr>
  </w:style>
  <w:style w:type="paragraph" w:customStyle="1" w:styleId="250">
    <w:name w:val="7表格(治)"/>
    <w:qFormat/>
    <w:uiPriority w:val="0"/>
    <w:pPr>
      <w:spacing w:line="240" w:lineRule="auto"/>
      <w:jc w:val="center"/>
    </w:pPr>
    <w:rPr>
      <w:rFonts w:ascii="Times New Roman" w:hAnsi="Times New Roman" w:eastAsia="宋体" w:cs="Times New Roman"/>
      <w:kern w:val="0"/>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5"/>
    <w:uiPriority w:val="34"/>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1513</Words>
  <Characters>8627</Characters>
  <Lines>71</Lines>
  <Paragraphs>20</Paragraphs>
  <TotalTime>10</TotalTime>
  <ScaleCrop>false</ScaleCrop>
  <LinksUpToDate>false</LinksUpToDate>
  <CharactersWithSpaces>10120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2021-03-02T02:46:00Z</dcterms:created>
  <dc:creator>陈玉冰</dc:creator>
  <cp:lastModifiedBy>潘骏</cp:lastModifiedBy>
  <dcterms:modified xsi:type="dcterms:W3CDTF">2021-03-08T09:10:32Z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