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：聚丙烯酰胺（PAM阳离子，</w:t>
      </w:r>
      <w:r>
        <w:rPr>
          <w:rFonts w:hint="eastAsia" w:ascii="宋体" w:hAnsi="宋体" w:cs="宋体"/>
          <w:color w:val="auto"/>
          <w:kern w:val="0"/>
          <w:sz w:val="36"/>
          <w:szCs w:val="36"/>
          <w:shd w:val="clear" w:color="auto" w:fill="FFFFFF"/>
          <w:lang w:val="en-US" w:eastAsia="zh-CN"/>
        </w:rPr>
        <w:t>固含量</w:t>
      </w:r>
      <w:r>
        <w:rPr>
          <w:rFonts w:hint="eastAsia" w:ascii="宋体" w:hAnsi="宋体" w:cs="宋体"/>
          <w:color w:val="auto"/>
          <w:kern w:val="0"/>
          <w:sz w:val="36"/>
          <w:szCs w:val="36"/>
          <w:shd w:val="clear" w:color="auto" w:fill="FFFFFF"/>
          <w:lang w:eastAsia="zh-CN"/>
        </w:rPr>
        <w:t>≥88%）</w:t>
      </w:r>
    </w:p>
    <w:p>
      <w:pPr>
        <w:widowControl/>
        <w:shd w:val="clear" w:color="auto" w:fill="FFFFFF"/>
        <w:jc w:val="center"/>
        <w:rPr>
          <w:rFonts w:hint="default"/>
          <w:color w:val="auto"/>
          <w:sz w:val="36"/>
          <w:szCs w:val="36"/>
          <w:lang w:val="en-US"/>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项目编号：2021-(ZZ)GM-</w:t>
      </w:r>
      <w:r>
        <w:rPr>
          <w:rFonts w:hint="eastAsia" w:ascii="宋体" w:hAnsi="宋体" w:cs="宋体"/>
          <w:color w:val="auto"/>
          <w:kern w:val="0"/>
          <w:sz w:val="36"/>
          <w:szCs w:val="36"/>
          <w:shd w:val="clear" w:color="auto" w:fill="FFFFFF"/>
          <w:lang w:eastAsia="zh-CN"/>
        </w:rPr>
        <w:t>聚丙烯酰胺</w:t>
      </w:r>
      <w:r>
        <w:rPr>
          <w:rFonts w:hint="eastAsia" w:ascii="宋体" w:hAnsi="宋体" w:cs="宋体"/>
          <w:color w:val="auto"/>
          <w:kern w:val="0"/>
          <w:sz w:val="36"/>
          <w:szCs w:val="36"/>
          <w:shd w:val="clear" w:color="auto" w:fill="FFFFFF"/>
        </w:rPr>
        <w:t>-1</w:t>
      </w:r>
      <w:r>
        <w:rPr>
          <w:rFonts w:hint="eastAsia" w:ascii="宋体" w:hAnsi="宋体" w:cs="宋体"/>
          <w:color w:val="auto"/>
          <w:kern w:val="0"/>
          <w:sz w:val="36"/>
          <w:szCs w:val="36"/>
          <w:shd w:val="clear" w:color="auto" w:fill="FFFFFF"/>
          <w:lang w:val="en-US" w:eastAsia="zh-CN"/>
        </w:rPr>
        <w:t>209</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rPr>
        <w:t>福化工贸（漳州）有限公司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2021年1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9</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
          <w:bCs/>
          <w:color w:val="auto"/>
          <w:sz w:val="32"/>
        </w:rPr>
      </w:pPr>
      <w:r>
        <w:rPr>
          <w:rFonts w:hint="eastAsia"/>
          <w:b/>
          <w:bCs/>
          <w:color w:val="auto"/>
          <w:sz w:val="32"/>
        </w:rPr>
        <w:t>福化工贸（漳州）有限公司</w:t>
      </w:r>
    </w:p>
    <w:p>
      <w:pPr>
        <w:spacing w:line="336" w:lineRule="auto"/>
        <w:jc w:val="center"/>
        <w:rPr>
          <w:bCs/>
          <w:color w:val="auto"/>
          <w:szCs w:val="21"/>
        </w:rPr>
      </w:pPr>
      <w:r>
        <w:rPr>
          <w:rFonts w:hint="eastAsia"/>
          <w:b/>
          <w:bCs/>
          <w:color w:val="auto"/>
          <w:sz w:val="32"/>
          <w:lang w:eastAsia="zh-CN"/>
        </w:rPr>
        <w:t>聚丙烯酰胺（</w:t>
      </w:r>
      <w:r>
        <w:rPr>
          <w:rFonts w:hint="eastAsia"/>
          <w:b/>
          <w:bCs/>
          <w:color w:val="auto"/>
          <w:sz w:val="32"/>
          <w:lang w:val="en-US" w:eastAsia="zh-CN"/>
        </w:rPr>
        <w:t>PAM阳离子，固含量</w:t>
      </w:r>
      <w:r>
        <w:rPr>
          <w:rFonts w:hint="eastAsia"/>
          <w:b/>
          <w:bCs/>
          <w:color w:val="auto"/>
          <w:sz w:val="32"/>
          <w:lang w:eastAsia="zh-CN"/>
        </w:rPr>
        <w:t>≥88%）</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福化工贸（漳州）有限公司就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lang w:val="en-US" w:eastAsia="zh-CN"/>
        </w:rPr>
        <w:t>PAM阳离子，</w:t>
      </w:r>
      <w:r>
        <w:rPr>
          <w:rFonts w:hint="eastAsia" w:ascii="宋体" w:hAnsi="宋体" w:cs="宋体" w:eastAsiaTheme="minorEastAsia"/>
          <w:color w:val="auto"/>
          <w:sz w:val="24"/>
          <w:u w:val="single"/>
          <w:lang w:eastAsia="zh-CN"/>
        </w:rPr>
        <w:t>固含量≥88%</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项目编号：2021-FH(ZZ)GM-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eastAsia="zh-CN"/>
        </w:rPr>
        <w:t>聚丙烯酰胺（PAM阳离子，</w:t>
      </w:r>
      <w:bookmarkStart w:id="2" w:name="_GoBack"/>
      <w:bookmarkEnd w:id="2"/>
      <w:r>
        <w:rPr>
          <w:rFonts w:hint="eastAsia" w:ascii="宋体" w:hAnsi="宋体" w:cs="宋体" w:eastAsiaTheme="minorEastAsia"/>
          <w:color w:val="auto"/>
          <w:sz w:val="24"/>
          <w:lang w:eastAsia="zh-CN"/>
        </w:rPr>
        <w:t>固含量≥88%）</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聚丙烯酰胺（PAM阳离子，固含量≥88%）</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参选保证金：RMB10000元（壹万元整）。</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021</w:t>
      </w:r>
      <w:r>
        <w:rPr>
          <w:rFonts w:hint="eastAsia" w:asciiTheme="majorEastAsia" w:hAnsiTheme="majorEastAsia" w:eastAsiaTheme="majorEastAsia"/>
          <w:color w:val="auto"/>
          <w:sz w:val="24"/>
        </w:rPr>
        <w:t>年1</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20</w:t>
      </w:r>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）保证金汇款银行水单：投标单位需缴纳投标保证金：RMB10000元（壹万元整），如中选、该保证金转为履约保证金，如不中选，在比选结束后请联系商务联系人办理无息等额退款。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ind w:firstLine="1200" w:firstLineChars="500"/>
        <w:jc w:val="both"/>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cs="Times New Roman" w:asciiTheme="minorEastAsia" w:hAnsiTheme="minorEastAsia" w:eastAsiaTheme="minorEastAsia"/>
          <w:bCs/>
          <w:color w:val="auto"/>
          <w:kern w:val="2"/>
          <w:sz w:val="24"/>
          <w:szCs w:val="24"/>
          <w:lang w:val="en-US" w:eastAsia="zh-CN" w:bidi="ar-SA"/>
        </w:rPr>
        <w:t>福化工贸（漳州）有限公司</w:t>
      </w:r>
    </w:p>
    <w:p>
      <w:pPr>
        <w:pStyle w:val="11"/>
        <w:spacing w:line="336" w:lineRule="auto"/>
        <w:ind w:left="0" w:firstLine="1200" w:firstLineChars="5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pStyle w:val="11"/>
        <w:spacing w:line="336" w:lineRule="auto"/>
        <w:ind w:left="958" w:leftChars="456" w:firstLine="307" w:firstLineChars="128"/>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账    号：1620701  001  00016883</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参选文件递交地点：福化工贸（漳州）有限公司（地址：厦门市思明区莲前街道领事馆路16号银领中心B栋4楼</w:t>
      </w:r>
      <w:r>
        <w:rPr>
          <w:rFonts w:asciiTheme="minorEastAsia" w:hAnsiTheme="minorEastAsia" w:eastAsiaTheme="minorEastAsia"/>
          <w:bCs/>
          <w:color w:val="auto"/>
          <w:sz w:val="24"/>
        </w:rPr>
        <w:t>）</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1"/>
        <w:numPr>
          <w:ilvl w:val="0"/>
          <w:numId w:val="5"/>
        </w:numPr>
        <w:spacing w:before="100" w:beforeAutospacing="1" w:after="100" w:afterAutospacing="1" w:line="336"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商务联系人：李奎  电话：18405067788</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t>jhzhou@fhcpec.com.cn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Theme="minorEastAsia" w:hAnsiTheme="minorEastAsia"/>
          <w:color w:val="auto"/>
          <w:sz w:val="24"/>
        </w:rPr>
        <w:t xml:space="preserve"> 福化工贸（漳州）有限公司 </w:t>
      </w:r>
    </w:p>
    <w:p>
      <w:pPr>
        <w:spacing w:before="100" w:beforeAutospacing="1" w:after="100" w:afterAutospacing="1" w:line="336"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2021年1</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eastAsia="zh-CN"/>
        </w:rPr>
        <w:t>聚丙烯酰胺（PAM阳离子，固含量≥88%）</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ascii="宋体"/>
          <w:color w:val="auto"/>
          <w:sz w:val="18"/>
          <w:szCs w:val="18"/>
        </w:rPr>
      </w:pPr>
      <w:r>
        <w:rPr>
          <w:rFonts w:hint="eastAsia" w:ascii="宋体"/>
          <w:color w:val="auto"/>
          <w:sz w:val="18"/>
          <w:szCs w:val="18"/>
        </w:rPr>
        <w:t>（4）与比选人无诉讼纠纷。</w:t>
      </w:r>
    </w:p>
    <w:p>
      <w:pPr>
        <w:spacing w:line="320" w:lineRule="exact"/>
        <w:rPr>
          <w:rFonts w:ascii="宋体"/>
          <w:color w:val="auto"/>
          <w:sz w:val="18"/>
          <w:szCs w:val="18"/>
        </w:rPr>
      </w:pPr>
      <w:r>
        <w:rPr>
          <w:rFonts w:hint="eastAsia" w:ascii="宋体"/>
          <w:color w:val="auto"/>
          <w:sz w:val="18"/>
          <w:szCs w:val="18"/>
        </w:rPr>
        <w:t>（</w:t>
      </w:r>
      <w:r>
        <w:rPr>
          <w:rFonts w:hint="eastAsia" w:ascii="宋体"/>
          <w:color w:val="auto"/>
          <w:sz w:val="18"/>
          <w:szCs w:val="18"/>
          <w:lang w:val="en-US" w:eastAsia="zh-CN"/>
        </w:rPr>
        <w:t>5</w:t>
      </w:r>
      <w:r>
        <w:rPr>
          <w:rFonts w:hint="eastAsia" w:ascii="宋体"/>
          <w:color w:val="auto"/>
          <w:sz w:val="18"/>
          <w:szCs w:val="18"/>
        </w:rPr>
        <w:t>）参选保证金：RMB10000元（壹万元整）。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聚丙烯酰胺（PAM阳离子，固含量≥88%）</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若报价偏离市场行情，福化工贸（漳州）有限公司有权选择废选。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聚丙烯酰胺（PAM阳离子，固含量≥88%）</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24吨</w:t>
      </w:r>
      <w:r>
        <w:rPr>
          <w:rFonts w:hint="eastAsia" w:ascii="宋体" w:cs="宋体"/>
          <w:color w:val="auto"/>
          <w:sz w:val="24"/>
        </w:rPr>
        <w:t>（数量为</w:t>
      </w:r>
      <w:r>
        <w:rPr>
          <w:rFonts w:hint="eastAsia" w:ascii="宋体" w:cs="宋体"/>
          <w:color w:val="auto"/>
          <w:sz w:val="24"/>
          <w:lang w:val="en-US" w:eastAsia="zh-CN"/>
        </w:rPr>
        <w:t>2022年度</w:t>
      </w:r>
      <w:r>
        <w:rPr>
          <w:rFonts w:hint="eastAsia" w:ascii="宋体" w:cs="宋体"/>
          <w:color w:val="auto"/>
          <w:sz w:val="24"/>
        </w:rPr>
        <w:t>年预估量，以实际发生量为准）。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2.技术参数指标详见附件1《</w:t>
      </w:r>
      <w:r>
        <w:rPr>
          <w:rFonts w:hint="eastAsia" w:ascii="宋体" w:hAnsi="宋体"/>
          <w:color w:val="auto"/>
          <w:sz w:val="24"/>
          <w:lang w:eastAsia="zh-CN"/>
        </w:rPr>
        <w:t>聚丙烯酰胺</w:t>
      </w:r>
      <w:r>
        <w:rPr>
          <w:rFonts w:hint="eastAsia" w:ascii="宋体" w:hAnsi="宋体" w:cs="宋体"/>
          <w:color w:val="auto"/>
          <w:sz w:val="24"/>
        </w:rPr>
        <w:t>质量规范》。</w:t>
      </w:r>
    </w:p>
    <w:p>
      <w:pPr>
        <w:spacing w:line="360" w:lineRule="exact"/>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2022年1月1日-2022年12月31日，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聚丙烯酰胺（PAM阳离子，固含量≥88%）</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7.3我公司快递联系方式：公司名称：福化工贸(漳州）有限公司</w:t>
      </w:r>
    </w:p>
    <w:p>
      <w:pPr>
        <w:spacing w:line="360" w:lineRule="exact"/>
        <w:jc w:val="left"/>
        <w:rPr>
          <w:rFonts w:ascii="宋体" w:hAnsi="宋体" w:cs="宋体"/>
          <w:color w:val="auto"/>
          <w:sz w:val="24"/>
        </w:rPr>
      </w:pPr>
      <w:r>
        <w:rPr>
          <w:rFonts w:hint="eastAsia" w:ascii="宋体" w:hAnsi="宋体" w:cs="宋体"/>
          <w:color w:val="auto"/>
          <w:sz w:val="24"/>
        </w:rPr>
        <w:t>地址：福建省厦门市思明区莲前街道领事馆路16号银领中心B栋4楼 物资装备一部</w:t>
      </w:r>
    </w:p>
    <w:p>
      <w:pPr>
        <w:spacing w:line="360" w:lineRule="exact"/>
        <w:jc w:val="left"/>
        <w:rPr>
          <w:rFonts w:ascii="宋体" w:hAnsi="宋体" w:cs="宋体"/>
          <w:color w:val="auto"/>
          <w:sz w:val="24"/>
        </w:rPr>
      </w:pPr>
    </w:p>
    <w:p>
      <w:pPr>
        <w:spacing w:line="360" w:lineRule="exact"/>
        <w:jc w:val="left"/>
        <w:rPr>
          <w:rFonts w:ascii="宋体"/>
          <w:color w:val="auto"/>
          <w:sz w:val="24"/>
          <w:u w:val="single"/>
        </w:rPr>
      </w:pPr>
      <w:r>
        <w:rPr>
          <w:rFonts w:hint="eastAsia" w:ascii="宋体" w:hAnsi="宋体" w:cs="宋体"/>
          <w:color w:val="auto"/>
          <w:sz w:val="24"/>
        </w:rPr>
        <w:t>联系人：李奎  手机：18405067788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致：福化工贸（漳州）有限公司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聚丙烯酰胺（PAM阳离子，固含量≥88%）</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24</w:t>
      </w:r>
      <w:r>
        <w:rPr>
          <w:rFonts w:hint="eastAsia" w:ascii="宋体" w:cs="宋体"/>
          <w:color w:val="auto"/>
          <w:sz w:val="24"/>
          <w:u w:val="single"/>
        </w:rPr>
        <w:t>吨</w:t>
      </w:r>
      <w:r>
        <w:rPr>
          <w:rFonts w:hint="eastAsia" w:ascii="宋体" w:cs="宋体"/>
          <w:color w:val="auto"/>
          <w:sz w:val="24"/>
        </w:rPr>
        <w:t>（数量为</w:t>
      </w:r>
      <w:r>
        <w:rPr>
          <w:rFonts w:hint="eastAsia" w:ascii="宋体" w:cs="宋体"/>
          <w:color w:val="auto"/>
          <w:sz w:val="24"/>
          <w:lang w:val="en-US" w:eastAsia="zh-CN"/>
        </w:rPr>
        <w:t>2022</w:t>
      </w:r>
      <w:r>
        <w:rPr>
          <w:rFonts w:hint="eastAsia" w:ascii="宋体" w:cs="宋体"/>
          <w:color w:val="auto"/>
          <w:sz w:val="24"/>
        </w:rPr>
        <w:t>年</w:t>
      </w:r>
      <w:r>
        <w:rPr>
          <w:rFonts w:hint="eastAsia" w:ascii="宋体" w:cs="宋体"/>
          <w:color w:val="auto"/>
          <w:sz w:val="24"/>
          <w:lang w:val="en-US" w:eastAsia="zh-CN"/>
        </w:rPr>
        <w:t>度</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rPr>
        <w:t>元/吨，增值税税率</w:t>
      </w:r>
      <w:r>
        <w:rPr>
          <w:rFonts w:hint="eastAsia" w:ascii="宋体" w:hAnsi="宋体"/>
          <w:b/>
          <w:bCs/>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聚丙烯酰胺</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我司同意在投标前缴纳保证金10000元。</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聚丙烯酰胺</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六、执行时间：2022年1月1日</w:t>
      </w:r>
      <w:r>
        <w:rPr>
          <w:rFonts w:ascii="宋体" w:hAnsi="宋体"/>
          <w:color w:val="auto"/>
          <w:sz w:val="24"/>
        </w:rPr>
        <w:t>-20</w:t>
      </w:r>
      <w:r>
        <w:rPr>
          <w:rFonts w:hint="eastAsia" w:ascii="宋体" w:hAnsi="宋体"/>
          <w:color w:val="auto"/>
          <w:sz w:val="24"/>
        </w:rPr>
        <w:t>22年12月31日，其它约定以双方签订合同为准。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rPr>
        <w:t>福化工贸（漳州）有限公司：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rPr>
        <w:t>2021-FH(ZZ)GM-</w:t>
      </w:r>
      <w:r>
        <w:rPr>
          <w:rFonts w:hint="eastAsia" w:asciiTheme="minorEastAsia" w:hAnsiTheme="minorEastAsia" w:eastAsiaTheme="minorEastAsia"/>
          <w:bCs/>
          <w:color w:val="auto"/>
          <w:sz w:val="24"/>
          <w:u w:val="single"/>
          <w:lang w:eastAsia="zh-CN"/>
        </w:rPr>
        <w:t>聚丙烯酰胺</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1209</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聚丙烯酰胺</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lang w:val="en-US" w:eastAsia="zh-CN"/>
        </w:rPr>
        <w:t>24</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聚丙烯酰胺</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lang w:val="en-US" w:eastAsia="zh-CN"/>
        </w:rPr>
        <w:t>24</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执行时间：2022年1月1日</w:t>
      </w:r>
      <w:r>
        <w:rPr>
          <w:rFonts w:ascii="宋体" w:hAnsi="宋体"/>
          <w:color w:val="auto"/>
          <w:sz w:val="28"/>
          <w:szCs w:val="28"/>
        </w:rPr>
        <w:t>-</w:t>
      </w:r>
      <w:r>
        <w:rPr>
          <w:rFonts w:hint="eastAsia" w:ascii="宋体" w:hAnsi="宋体"/>
          <w:color w:val="auto"/>
          <w:sz w:val="28"/>
          <w:szCs w:val="28"/>
        </w:rPr>
        <w:t>2022年12月31日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ascii="宋体" w:hAnsi="宋体"/>
          <w:color w:val="auto"/>
          <w:sz w:val="28"/>
          <w:szCs w:val="28"/>
        </w:rPr>
      </w:pPr>
      <w:r>
        <w:rPr>
          <w:rFonts w:ascii="宋体" w:hAnsi="宋体"/>
          <w:color w:val="auto"/>
          <w:sz w:val="28"/>
          <w:szCs w:val="28"/>
        </w:rPr>
        <w:br w:type="page"/>
      </w:r>
    </w:p>
    <w:p>
      <w:pPr>
        <w:spacing w:line="360" w:lineRule="auto"/>
        <w:jc w:val="left"/>
        <w:rPr>
          <w:rFonts w:hint="eastAsia" w:ascii="宋体" w:hAnsi="宋体" w:cs="宋体"/>
          <w:b/>
          <w:color w:val="auto"/>
          <w:sz w:val="28"/>
          <w:szCs w:val="28"/>
        </w:rPr>
      </w:pPr>
      <w:r>
        <w:rPr>
          <w:rFonts w:hint="eastAsia" w:ascii="宋体" w:hAnsi="宋体" w:cs="宋体"/>
          <w:b/>
          <w:color w:val="auto"/>
          <w:sz w:val="28"/>
          <w:szCs w:val="28"/>
        </w:rPr>
        <w:t>附件1</w:t>
      </w:r>
    </w:p>
    <w:p>
      <w:pPr>
        <w:pStyle w:val="3"/>
        <w:kinsoku w:val="0"/>
        <w:overflowPunct w:val="0"/>
        <w:spacing w:before="0" w:beforeLines="0" w:afterLines="0" w:line="460" w:lineRule="exact"/>
        <w:ind w:left="2790"/>
        <w:rPr>
          <w:rFonts w:hint="eastAsia"/>
          <w:color w:val="auto"/>
          <w:sz w:val="36"/>
          <w:szCs w:val="24"/>
        </w:rPr>
      </w:pPr>
    </w:p>
    <w:p>
      <w:pPr>
        <w:pStyle w:val="3"/>
        <w:kinsoku w:val="0"/>
        <w:overflowPunct w:val="0"/>
        <w:spacing w:before="0" w:beforeLines="0" w:afterLines="0" w:line="460" w:lineRule="exact"/>
        <w:ind w:right="2687" w:firstLine="1800" w:firstLineChars="500"/>
        <w:jc w:val="both"/>
        <w:rPr>
          <w:rFonts w:hint="eastAsia"/>
          <w:b w:val="0"/>
          <w:i w:val="0"/>
          <w:iCs w:val="0"/>
          <w:color w:val="auto"/>
          <w:sz w:val="36"/>
          <w:szCs w:val="24"/>
        </w:rPr>
      </w:pPr>
      <w:r>
        <w:rPr>
          <w:rFonts w:hint="eastAsia"/>
          <w:i w:val="0"/>
          <w:iCs w:val="0"/>
          <w:color w:val="auto"/>
          <w:sz w:val="36"/>
          <w:szCs w:val="24"/>
          <w:lang w:eastAsia="zh-CN"/>
        </w:rPr>
        <w:t>聚丙烯酰胺</w:t>
      </w:r>
      <w:r>
        <w:rPr>
          <w:rFonts w:hint="eastAsia"/>
          <w:i w:val="0"/>
          <w:iCs w:val="0"/>
          <w:color w:val="auto"/>
          <w:sz w:val="36"/>
          <w:szCs w:val="24"/>
        </w:rPr>
        <w:t>（阳离子型）</w:t>
      </w:r>
    </w:p>
    <w:p>
      <w:pPr>
        <w:pStyle w:val="3"/>
        <w:kinsoku w:val="0"/>
        <w:overflowPunct w:val="0"/>
        <w:spacing w:before="289" w:beforeLines="0" w:afterLines="0" w:line="261" w:lineRule="auto"/>
        <w:rPr>
          <w:rFonts w:hint="eastAsia"/>
          <w:b w:val="0"/>
          <w:i w:val="0"/>
          <w:iCs w:val="0"/>
          <w:color w:val="auto"/>
          <w:sz w:val="28"/>
          <w:szCs w:val="24"/>
        </w:rPr>
      </w:pPr>
      <w:r>
        <w:rPr>
          <w:rFonts w:hint="eastAsia"/>
          <w:i w:val="0"/>
          <w:iCs w:val="0"/>
          <w:color w:val="auto"/>
          <w:sz w:val="28"/>
          <w:szCs w:val="24"/>
        </w:rPr>
        <w:t>执行标准：GB/T 31246-2014 水处理剂</w:t>
      </w:r>
      <w:r>
        <w:rPr>
          <w:rFonts w:hint="eastAsia"/>
          <w:i w:val="0"/>
          <w:iCs w:val="0"/>
          <w:color w:val="auto"/>
          <w:spacing w:val="-81"/>
          <w:sz w:val="28"/>
          <w:szCs w:val="24"/>
        </w:rPr>
        <w:t xml:space="preserve"> </w:t>
      </w:r>
      <w:r>
        <w:rPr>
          <w:rFonts w:hint="eastAsia"/>
          <w:i w:val="0"/>
          <w:iCs w:val="0"/>
          <w:color w:val="auto"/>
          <w:sz w:val="28"/>
          <w:szCs w:val="24"/>
        </w:rPr>
        <w:t>阳离子型</w:t>
      </w:r>
      <w:r>
        <w:rPr>
          <w:rFonts w:hint="eastAsia"/>
          <w:i w:val="0"/>
          <w:iCs w:val="0"/>
          <w:color w:val="auto"/>
          <w:sz w:val="28"/>
          <w:szCs w:val="24"/>
          <w:lang w:eastAsia="zh-CN"/>
        </w:rPr>
        <w:t>聚丙烯酰胺</w:t>
      </w:r>
      <w:r>
        <w:rPr>
          <w:rFonts w:hint="eastAsia"/>
          <w:i w:val="0"/>
          <w:iCs w:val="0"/>
          <w:color w:val="auto"/>
          <w:sz w:val="28"/>
          <w:szCs w:val="24"/>
        </w:rPr>
        <w:t>的技术条件和</w:t>
      </w:r>
      <w:r>
        <w:rPr>
          <w:rFonts w:hint="eastAsia"/>
          <w:i w:val="0"/>
          <w:iCs w:val="0"/>
          <w:color w:val="auto"/>
          <w:w w:val="99"/>
          <w:sz w:val="28"/>
          <w:szCs w:val="24"/>
        </w:rPr>
        <w:t xml:space="preserve"> </w:t>
      </w:r>
      <w:r>
        <w:rPr>
          <w:rFonts w:hint="eastAsia"/>
          <w:i w:val="0"/>
          <w:iCs w:val="0"/>
          <w:color w:val="auto"/>
          <w:sz w:val="28"/>
          <w:szCs w:val="24"/>
        </w:rPr>
        <w:t>试验方法</w:t>
      </w:r>
    </w:p>
    <w:p>
      <w:pPr>
        <w:pStyle w:val="3"/>
        <w:kinsoku w:val="0"/>
        <w:overflowPunct w:val="0"/>
        <w:spacing w:beforeLines="0" w:afterLines="0"/>
        <w:rPr>
          <w:rFonts w:hint="eastAsia" w:eastAsia="宋体"/>
          <w:b w:val="0"/>
          <w:i w:val="0"/>
          <w:iCs w:val="0"/>
          <w:color w:val="auto"/>
          <w:spacing w:val="-22"/>
          <w:sz w:val="28"/>
          <w:szCs w:val="24"/>
          <w:lang w:eastAsia="zh-CN"/>
        </w:rPr>
      </w:pPr>
      <w:r>
        <w:rPr>
          <w:rFonts w:hint="eastAsia"/>
          <w:i w:val="0"/>
          <w:iCs w:val="0"/>
          <w:color w:val="auto"/>
          <w:spacing w:val="-10"/>
          <w:sz w:val="28"/>
          <w:szCs w:val="24"/>
        </w:rPr>
        <w:t>说明：阳离子型</w:t>
      </w:r>
      <w:r>
        <w:rPr>
          <w:rFonts w:hint="eastAsia"/>
          <w:i w:val="0"/>
          <w:iCs w:val="0"/>
          <w:color w:val="auto"/>
          <w:spacing w:val="-10"/>
          <w:sz w:val="28"/>
          <w:szCs w:val="24"/>
          <w:lang w:eastAsia="zh-CN"/>
        </w:rPr>
        <w:t>聚丙烯酰胺</w:t>
      </w:r>
      <w:r>
        <w:rPr>
          <w:rFonts w:hint="eastAsia"/>
          <w:i w:val="0"/>
          <w:iCs w:val="0"/>
          <w:color w:val="auto"/>
          <w:spacing w:val="-70"/>
          <w:sz w:val="28"/>
          <w:szCs w:val="24"/>
        </w:rPr>
        <w:t xml:space="preserve"> </w:t>
      </w:r>
      <w:r>
        <w:rPr>
          <w:rFonts w:hint="eastAsia"/>
          <w:i w:val="0"/>
          <w:iCs w:val="0"/>
          <w:color w:val="auto"/>
          <w:sz w:val="28"/>
          <w:szCs w:val="24"/>
        </w:rPr>
        <w:t>PAM</w:t>
      </w:r>
      <w:r>
        <w:rPr>
          <w:rFonts w:hint="eastAsia"/>
          <w:i w:val="0"/>
          <w:iCs w:val="0"/>
          <w:color w:val="auto"/>
          <w:spacing w:val="-69"/>
          <w:sz w:val="28"/>
          <w:szCs w:val="24"/>
        </w:rPr>
        <w:t xml:space="preserve"> </w:t>
      </w:r>
      <w:r>
        <w:rPr>
          <w:rFonts w:hint="eastAsia"/>
          <w:i w:val="0"/>
          <w:iCs w:val="0"/>
          <w:color w:val="auto"/>
          <w:spacing w:val="-17"/>
          <w:sz w:val="28"/>
          <w:szCs w:val="24"/>
        </w:rPr>
        <w:t>采购指标。用于</w:t>
      </w:r>
      <w:r>
        <w:rPr>
          <w:rFonts w:hint="eastAsia"/>
          <w:i w:val="0"/>
          <w:iCs w:val="0"/>
          <w:color w:val="auto"/>
          <w:spacing w:val="-70"/>
          <w:sz w:val="28"/>
          <w:szCs w:val="24"/>
        </w:rPr>
        <w:t xml:space="preserve"> </w:t>
      </w:r>
      <w:r>
        <w:rPr>
          <w:rFonts w:hint="eastAsia"/>
          <w:i w:val="0"/>
          <w:iCs w:val="0"/>
          <w:color w:val="auto"/>
          <w:sz w:val="28"/>
          <w:szCs w:val="24"/>
        </w:rPr>
        <w:t>PX</w:t>
      </w:r>
      <w:r>
        <w:rPr>
          <w:rFonts w:hint="eastAsia"/>
          <w:i w:val="0"/>
          <w:iCs w:val="0"/>
          <w:color w:val="auto"/>
          <w:spacing w:val="-69"/>
          <w:sz w:val="28"/>
          <w:szCs w:val="24"/>
        </w:rPr>
        <w:t xml:space="preserve"> </w:t>
      </w:r>
      <w:r>
        <w:rPr>
          <w:rFonts w:hint="eastAsia"/>
          <w:i w:val="0"/>
          <w:iCs w:val="0"/>
          <w:color w:val="auto"/>
          <w:spacing w:val="-22"/>
          <w:sz w:val="28"/>
          <w:szCs w:val="24"/>
        </w:rPr>
        <w:t>厂水气团队（污水处理）</w:t>
      </w:r>
    </w:p>
    <w:p>
      <w:pPr>
        <w:pStyle w:val="3"/>
        <w:kinsoku w:val="0"/>
        <w:overflowPunct w:val="0"/>
        <w:spacing w:before="3" w:beforeLines="0" w:afterLines="0"/>
        <w:ind w:left="0"/>
        <w:rPr>
          <w:rFonts w:hint="eastAsia"/>
          <w:i w:val="0"/>
          <w:iCs w:val="0"/>
          <w:color w:val="auto"/>
          <w:sz w:val="3"/>
          <w:szCs w:val="24"/>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9"/>
        <w:gridCol w:w="794"/>
        <w:gridCol w:w="2030"/>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2349"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7" w:beforeLines="0" w:afterLines="0"/>
              <w:ind w:left="1408"/>
              <w:rPr>
                <w:rFonts w:hint="default"/>
                <w:i w:val="0"/>
                <w:iCs w:val="0"/>
                <w:color w:val="auto"/>
                <w:sz w:val="24"/>
                <w:szCs w:val="24"/>
              </w:rPr>
            </w:pPr>
            <w:r>
              <w:rPr>
                <w:rFonts w:hint="eastAsia" w:ascii="宋体" w:hAnsi="宋体" w:eastAsia="宋体"/>
                <w:b/>
                <w:i w:val="0"/>
                <w:iCs w:val="0"/>
                <w:color w:val="auto"/>
                <w:sz w:val="24"/>
                <w:szCs w:val="24"/>
              </w:rPr>
              <w:t>分析项目</w:t>
            </w:r>
          </w:p>
        </w:tc>
        <w:tc>
          <w:tcPr>
            <w:tcW w:w="1224" w:type="pct"/>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7" w:beforeLines="0" w:afterLines="0"/>
              <w:ind w:left="650"/>
              <w:rPr>
                <w:rFonts w:hint="default"/>
                <w:i w:val="0"/>
                <w:iCs w:val="0"/>
                <w:color w:val="auto"/>
                <w:sz w:val="24"/>
                <w:szCs w:val="24"/>
              </w:rPr>
            </w:pPr>
            <w:r>
              <w:rPr>
                <w:rFonts w:hint="eastAsia" w:ascii="宋体" w:hAnsi="宋体" w:eastAsia="宋体"/>
                <w:b/>
                <w:i w:val="0"/>
                <w:iCs w:val="0"/>
                <w:color w:val="auto"/>
                <w:sz w:val="24"/>
                <w:szCs w:val="24"/>
              </w:rPr>
              <w:t>质量指标</w:t>
            </w:r>
          </w:p>
        </w:tc>
        <w:tc>
          <w:tcPr>
            <w:tcW w:w="1426" w:type="pct"/>
            <w:tcBorders>
              <w:top w:val="single" w:color="000000" w:sz="4" w:space="0"/>
              <w:left w:val="single" w:color="000000" w:sz="4" w:space="0"/>
              <w:bottom w:val="single" w:color="000000" w:sz="4" w:space="0"/>
              <w:right w:val="single" w:color="000000" w:sz="4" w:space="0"/>
              <w:tl2br w:val="nil"/>
              <w:tr2bl w:val="nil"/>
            </w:tcBorders>
            <w:shd w:val="clear" w:color="auto" w:fill="C1C1C1"/>
            <w:noWrap w:val="0"/>
            <w:vAlign w:val="top"/>
          </w:tcPr>
          <w:p>
            <w:pPr>
              <w:pStyle w:val="18"/>
              <w:kinsoku w:val="0"/>
              <w:overflowPunct w:val="0"/>
              <w:spacing w:before="87" w:beforeLines="0" w:afterLines="0"/>
              <w:ind w:left="839"/>
              <w:rPr>
                <w:rFonts w:hint="default"/>
                <w:i w:val="0"/>
                <w:iCs w:val="0"/>
                <w:color w:val="auto"/>
                <w:sz w:val="24"/>
                <w:szCs w:val="24"/>
              </w:rPr>
            </w:pPr>
            <w:r>
              <w:rPr>
                <w:rFonts w:hint="eastAsia" w:ascii="宋体" w:hAnsi="宋体" w:eastAsia="宋体"/>
                <w:b/>
                <w:i w:val="0"/>
                <w:iCs w:val="0"/>
                <w:color w:val="auto"/>
                <w:sz w:val="24"/>
                <w:szCs w:val="24"/>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89" w:beforeLines="0" w:afterLines="0"/>
              <w:ind w:left="103"/>
              <w:rPr>
                <w:rFonts w:hint="default"/>
                <w:i w:val="0"/>
                <w:iCs w:val="0"/>
                <w:color w:val="auto"/>
                <w:sz w:val="24"/>
                <w:szCs w:val="24"/>
              </w:rPr>
            </w:pPr>
            <w:r>
              <w:rPr>
                <w:rFonts w:hint="eastAsia" w:ascii="宋体" w:hAnsi="宋体" w:eastAsia="宋体"/>
                <w:i w:val="0"/>
                <w:iCs w:val="0"/>
                <w:color w:val="auto"/>
                <w:sz w:val="24"/>
                <w:szCs w:val="24"/>
              </w:rPr>
              <w:t>固含量（固体）</w:t>
            </w:r>
            <w:r>
              <w:rPr>
                <w:rFonts w:hint="default" w:ascii="Californian FB" w:hAnsi="Californian FB" w:eastAsia="Californian FB"/>
                <w:i w:val="0"/>
                <w:iCs w:val="0"/>
                <w:color w:val="auto"/>
                <w:sz w:val="21"/>
                <w:szCs w:val="24"/>
              </w:rPr>
              <w:t>w</w:t>
            </w:r>
            <w:r>
              <w:rPr>
                <w:rFonts w:hint="eastAsia" w:ascii="宋体" w:hAnsi="宋体" w:eastAsia="宋体"/>
                <w:i w:val="0"/>
                <w:iCs w:val="0"/>
                <w:color w:val="auto"/>
                <w:sz w:val="24"/>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89" w:beforeLines="0" w:afterLines="0"/>
              <w:ind w:left="338"/>
              <w:rPr>
                <w:rFonts w:hint="default"/>
                <w:i w:val="0"/>
                <w:iCs w:val="0"/>
                <w:color w:val="auto"/>
                <w:sz w:val="24"/>
                <w:szCs w:val="24"/>
              </w:rPr>
            </w:pPr>
            <w:r>
              <w:rPr>
                <w:rFonts w:hint="eastAsia" w:ascii="宋体" w:hAnsi="宋体" w:eastAsia="宋体"/>
                <w:i w:val="0"/>
                <w:iCs w:val="0"/>
                <w:color w:val="auto"/>
                <w:sz w:val="24"/>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89" w:beforeLines="0" w:afterLines="0"/>
              <w:ind w:left="100"/>
              <w:rPr>
                <w:rFonts w:hint="default"/>
                <w:i w:val="0"/>
                <w:iCs w:val="0"/>
                <w:color w:val="auto"/>
                <w:sz w:val="24"/>
                <w:szCs w:val="24"/>
              </w:rPr>
            </w:pPr>
            <w:r>
              <w:rPr>
                <w:rFonts w:hint="eastAsia" w:ascii="宋体" w:hAnsi="宋体" w:eastAsia="宋体"/>
                <w:i w:val="0"/>
                <w:iCs w:val="0"/>
                <w:color w:val="auto"/>
                <w:sz w:val="24"/>
                <w:szCs w:val="24"/>
              </w:rPr>
              <w:t>88.0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89" w:beforeLines="0" w:afterLines="0"/>
              <w:ind w:left="103"/>
              <w:rPr>
                <w:rFonts w:hint="default"/>
                <w:i w:val="0"/>
                <w:iCs w:val="0"/>
                <w:color w:val="auto"/>
                <w:sz w:val="24"/>
                <w:szCs w:val="24"/>
              </w:rPr>
            </w:pPr>
            <w:r>
              <w:rPr>
                <w:rFonts w:hint="eastAsia" w:ascii="宋体" w:hAnsi="宋体" w:eastAsia="宋体"/>
                <w:i w:val="0"/>
                <w:iCs w:val="0"/>
                <w:color w:val="auto"/>
                <w:sz w:val="24"/>
                <w:szCs w:val="24"/>
              </w:rPr>
              <w:t>GB/T 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丙烯酰胺单体含量（干基）</w:t>
            </w:r>
            <w:r>
              <w:rPr>
                <w:rFonts w:hint="default" w:ascii="Californian FB" w:hAnsi="Californian FB" w:eastAsia="Californian FB"/>
                <w:i w:val="0"/>
                <w:iCs w:val="0"/>
                <w:color w:val="auto"/>
                <w:sz w:val="21"/>
                <w:szCs w:val="24"/>
              </w:rPr>
              <w:t>w</w:t>
            </w:r>
            <w:r>
              <w:rPr>
                <w:rFonts w:hint="eastAsia" w:ascii="宋体" w:hAnsi="宋体" w:eastAsia="宋体"/>
                <w:i w:val="0"/>
                <w:iCs w:val="0"/>
                <w:color w:val="auto"/>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default"/>
                <w:i w:val="0"/>
                <w:iCs w:val="0"/>
                <w:color w:val="auto"/>
                <w:sz w:val="24"/>
                <w:szCs w:val="24"/>
              </w:rPr>
            </w:pPr>
            <w:r>
              <w:rPr>
                <w:rFonts w:hint="eastAsia" w:ascii="宋体" w:hAnsi="宋体" w:eastAsia="宋体"/>
                <w:i w:val="0"/>
                <w:iCs w:val="0"/>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default"/>
                <w:i w:val="0"/>
                <w:iCs w:val="0"/>
                <w:color w:val="auto"/>
                <w:sz w:val="24"/>
                <w:szCs w:val="24"/>
              </w:rPr>
            </w:pPr>
            <w:r>
              <w:rPr>
                <w:rFonts w:hint="eastAsia" w:ascii="宋体" w:hAnsi="宋体" w:eastAsia="宋体"/>
                <w:i w:val="0"/>
                <w:iCs w:val="0"/>
                <w:color w:val="auto"/>
                <w:sz w:val="25"/>
                <w:szCs w:val="24"/>
              </w:rPr>
              <w:t>0.10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相对分子质量</w:t>
            </w:r>
            <w:r>
              <w:rPr>
                <w:rFonts w:hint="eastAsia" w:ascii="宋体" w:hAnsi="宋体" w:eastAsia="宋体"/>
                <w:i w:val="0"/>
                <w:iCs w:val="0"/>
                <w:color w:val="auto"/>
                <w:spacing w:val="-43"/>
                <w:w w:val="95"/>
                <w:sz w:val="25"/>
                <w:szCs w:val="24"/>
              </w:rPr>
              <w:t xml:space="preserve"> </w:t>
            </w:r>
            <w:r>
              <w:rPr>
                <w:rFonts w:hint="eastAsia" w:ascii="宋体" w:hAnsi="宋体" w:eastAsia="宋体"/>
                <w:i w:val="0"/>
                <w:iCs w:val="0"/>
                <w:color w:val="auto"/>
                <w:w w:val="95"/>
                <w:sz w:val="25"/>
                <w:szCs w:val="24"/>
              </w:rPr>
              <w:t>M</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default"/>
                <w:i w:val="0"/>
                <w:iCs w:val="0"/>
                <w:color w:val="auto"/>
                <w:sz w:val="24"/>
                <w:szCs w:val="24"/>
              </w:rPr>
            </w:pPr>
            <w:r>
              <w:rPr>
                <w:rFonts w:hint="eastAsia" w:ascii="宋体" w:hAnsi="宋体" w:eastAsia="宋体"/>
                <w:i w:val="0"/>
                <w:iCs w:val="0"/>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default"/>
                <w:i w:val="0"/>
                <w:iCs w:val="0"/>
                <w:color w:val="auto"/>
                <w:sz w:val="24"/>
                <w:szCs w:val="24"/>
              </w:rPr>
            </w:pPr>
            <w:r>
              <w:rPr>
                <w:rFonts w:hint="eastAsia" w:ascii="宋体" w:hAnsi="宋体" w:eastAsia="宋体"/>
                <w:i w:val="0"/>
                <w:iCs w:val="0"/>
                <w:color w:val="auto"/>
                <w:w w:val="95"/>
                <w:sz w:val="25"/>
                <w:szCs w:val="24"/>
              </w:rPr>
              <w:t>100×10</w:t>
            </w:r>
            <w:r>
              <w:rPr>
                <w:rFonts w:hint="eastAsia" w:ascii="宋体" w:hAnsi="宋体" w:eastAsia="宋体"/>
                <w:i w:val="0"/>
                <w:iCs w:val="0"/>
                <w:color w:val="auto"/>
                <w:w w:val="99"/>
                <w:position w:val="12"/>
                <w:sz w:val="12"/>
                <w:szCs w:val="24"/>
              </w:rPr>
              <w:t>4</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2349" w:type="pct"/>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阳离子度</w:t>
            </w:r>
            <w:r>
              <w:rPr>
                <w:rFonts w:hint="eastAsia" w:ascii="宋体" w:hAnsi="宋体" w:eastAsia="宋体"/>
                <w:i w:val="0"/>
                <w:iCs w:val="0"/>
                <w:color w:val="auto"/>
                <w:spacing w:val="-42"/>
                <w:w w:val="95"/>
                <w:sz w:val="25"/>
                <w:szCs w:val="24"/>
              </w:rPr>
              <w:t xml:space="preserve"> </w:t>
            </w:r>
            <w:r>
              <w:rPr>
                <w:rFonts w:hint="default" w:ascii="Californian FB" w:hAnsi="Californian FB" w:eastAsia="Californian FB"/>
                <w:i w:val="0"/>
                <w:iCs w:val="0"/>
                <w:color w:val="auto"/>
                <w:w w:val="95"/>
                <w:sz w:val="21"/>
                <w:szCs w:val="24"/>
              </w:rPr>
              <w:t>w</w:t>
            </w:r>
            <w:r>
              <w:rPr>
                <w:rFonts w:hint="eastAsia" w:ascii="宋体" w:hAnsi="宋体" w:eastAsia="宋体"/>
                <w:i w:val="0"/>
                <w:iCs w:val="0"/>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default"/>
                <w:i w:val="0"/>
                <w:iCs w:val="0"/>
                <w:color w:val="auto"/>
                <w:sz w:val="24"/>
                <w:szCs w:val="24"/>
              </w:rPr>
            </w:pPr>
            <w:r>
              <w:rPr>
                <w:rFonts w:hint="eastAsia" w:ascii="宋体" w:hAnsi="宋体" w:eastAsia="宋体"/>
                <w:i w:val="0"/>
                <w:iCs w:val="0"/>
                <w:color w:val="auto"/>
                <w:sz w:val="25"/>
                <w:szCs w:val="24"/>
              </w:rPr>
              <w:t>5.0～95.0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溶解时间（1</w:t>
            </w:r>
            <w:r>
              <w:rPr>
                <w:rFonts w:hint="eastAsia" w:ascii="宋体" w:hAnsi="宋体" w:eastAsia="宋体"/>
                <w:i w:val="0"/>
                <w:iCs w:val="0"/>
                <w:color w:val="auto"/>
                <w:spacing w:val="26"/>
                <w:w w:val="95"/>
                <w:sz w:val="25"/>
                <w:szCs w:val="24"/>
              </w:rPr>
              <w:t xml:space="preserve"> </w:t>
            </w:r>
            <w:r>
              <w:rPr>
                <w:rFonts w:hint="eastAsia" w:ascii="宋体" w:hAnsi="宋体" w:eastAsia="宋体"/>
                <w:i w:val="0"/>
                <w:iCs w:val="0"/>
                <w:color w:val="auto"/>
                <w:w w:val="95"/>
                <w:sz w:val="25"/>
                <w:szCs w:val="24"/>
              </w:rPr>
              <w:t>g/L）/min</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default"/>
                <w:i w:val="0"/>
                <w:iCs w:val="0"/>
                <w:color w:val="auto"/>
                <w:sz w:val="24"/>
                <w:szCs w:val="24"/>
              </w:rPr>
            </w:pPr>
            <w:r>
              <w:rPr>
                <w:rFonts w:hint="eastAsia" w:ascii="宋体" w:hAnsi="宋体" w:eastAsia="宋体"/>
                <w:i w:val="0"/>
                <w:iCs w:val="0"/>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default"/>
                <w:i w:val="0"/>
                <w:iCs w:val="0"/>
                <w:color w:val="auto"/>
                <w:sz w:val="24"/>
                <w:szCs w:val="24"/>
              </w:rPr>
            </w:pPr>
            <w:r>
              <w:rPr>
                <w:rFonts w:hint="eastAsia" w:ascii="宋体" w:hAnsi="宋体" w:eastAsia="宋体"/>
                <w:i w:val="0"/>
                <w:iCs w:val="0"/>
                <w:color w:val="auto"/>
                <w:sz w:val="25"/>
                <w:szCs w:val="24"/>
              </w:rPr>
              <w:t>60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水不溶物</w:t>
            </w:r>
            <w:r>
              <w:rPr>
                <w:rFonts w:hint="eastAsia" w:ascii="宋体" w:hAnsi="宋体" w:eastAsia="宋体"/>
                <w:i w:val="0"/>
                <w:iCs w:val="0"/>
                <w:color w:val="auto"/>
                <w:spacing w:val="-42"/>
                <w:w w:val="95"/>
                <w:sz w:val="25"/>
                <w:szCs w:val="24"/>
              </w:rPr>
              <w:t xml:space="preserve"> </w:t>
            </w:r>
            <w:r>
              <w:rPr>
                <w:rFonts w:hint="default" w:ascii="Californian FB" w:hAnsi="Californian FB" w:eastAsia="Californian FB"/>
                <w:i w:val="0"/>
                <w:iCs w:val="0"/>
                <w:color w:val="auto"/>
                <w:w w:val="95"/>
                <w:sz w:val="21"/>
                <w:szCs w:val="24"/>
              </w:rPr>
              <w:t>w</w:t>
            </w:r>
            <w:r>
              <w:rPr>
                <w:rFonts w:hint="eastAsia" w:ascii="宋体" w:hAnsi="宋体" w:eastAsia="宋体"/>
                <w:i w:val="0"/>
                <w:iCs w:val="0"/>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default"/>
                <w:i w:val="0"/>
                <w:iCs w:val="0"/>
                <w:color w:val="auto"/>
                <w:sz w:val="24"/>
                <w:szCs w:val="24"/>
              </w:rPr>
            </w:pPr>
            <w:r>
              <w:rPr>
                <w:rFonts w:hint="eastAsia" w:ascii="宋体" w:hAnsi="宋体" w:eastAsia="宋体"/>
                <w:i w:val="0"/>
                <w:iCs w:val="0"/>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default"/>
                <w:i w:val="0"/>
                <w:iCs w:val="0"/>
                <w:color w:val="auto"/>
                <w:sz w:val="24"/>
                <w:szCs w:val="24"/>
              </w:rPr>
            </w:pPr>
            <w:r>
              <w:rPr>
                <w:rFonts w:hint="eastAsia" w:ascii="宋体" w:hAnsi="宋体" w:eastAsia="宋体"/>
                <w:i w:val="0"/>
                <w:iCs w:val="0"/>
                <w:color w:val="auto"/>
                <w:sz w:val="25"/>
                <w:szCs w:val="24"/>
              </w:rPr>
              <w:t>0.30</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筛余物（1.40mm</w:t>
            </w:r>
            <w:r>
              <w:rPr>
                <w:rFonts w:hint="eastAsia" w:ascii="宋体" w:hAnsi="宋体" w:eastAsia="宋体"/>
                <w:i w:val="0"/>
                <w:iCs w:val="0"/>
                <w:color w:val="auto"/>
                <w:spacing w:val="-27"/>
                <w:w w:val="95"/>
                <w:sz w:val="25"/>
                <w:szCs w:val="24"/>
              </w:rPr>
              <w:t xml:space="preserve"> </w:t>
            </w:r>
            <w:r>
              <w:rPr>
                <w:rFonts w:hint="eastAsia" w:ascii="宋体" w:hAnsi="宋体" w:eastAsia="宋体"/>
                <w:i w:val="0"/>
                <w:iCs w:val="0"/>
                <w:color w:val="auto"/>
                <w:w w:val="95"/>
                <w:sz w:val="25"/>
                <w:szCs w:val="24"/>
              </w:rPr>
              <w:t>筛网）</w:t>
            </w:r>
            <w:r>
              <w:rPr>
                <w:rFonts w:hint="default" w:ascii="Californian FB" w:hAnsi="Californian FB" w:eastAsia="Californian FB"/>
                <w:i w:val="0"/>
                <w:iCs w:val="0"/>
                <w:color w:val="auto"/>
                <w:w w:val="95"/>
                <w:sz w:val="21"/>
                <w:szCs w:val="24"/>
              </w:rPr>
              <w:t>w</w:t>
            </w:r>
            <w:r>
              <w:rPr>
                <w:rFonts w:hint="eastAsia" w:ascii="宋体" w:hAnsi="宋体" w:eastAsia="宋体"/>
                <w:i w:val="0"/>
                <w:iCs w:val="0"/>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default"/>
                <w:i w:val="0"/>
                <w:iCs w:val="0"/>
                <w:color w:val="auto"/>
                <w:sz w:val="24"/>
                <w:szCs w:val="24"/>
              </w:rPr>
            </w:pPr>
            <w:r>
              <w:rPr>
                <w:rFonts w:hint="eastAsia" w:ascii="宋体" w:hAnsi="宋体" w:eastAsia="宋体"/>
                <w:i w:val="0"/>
                <w:iCs w:val="0"/>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default"/>
                <w:i w:val="0"/>
                <w:iCs w:val="0"/>
                <w:color w:val="auto"/>
                <w:sz w:val="24"/>
                <w:szCs w:val="24"/>
              </w:rPr>
            </w:pPr>
            <w:r>
              <w:rPr>
                <w:rFonts w:hint="eastAsia" w:ascii="宋体" w:hAnsi="宋体" w:eastAsia="宋体"/>
                <w:i w:val="0"/>
                <w:iCs w:val="0"/>
                <w:color w:val="auto"/>
                <w:w w:val="96"/>
                <w:sz w:val="25"/>
                <w:szCs w:val="24"/>
              </w:rPr>
              <w:t>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筛余物（180μm</w:t>
            </w:r>
            <w:r>
              <w:rPr>
                <w:rFonts w:hint="eastAsia" w:ascii="宋体" w:hAnsi="宋体" w:eastAsia="宋体"/>
                <w:i w:val="0"/>
                <w:iCs w:val="0"/>
                <w:color w:val="auto"/>
                <w:spacing w:val="-27"/>
                <w:w w:val="95"/>
                <w:sz w:val="25"/>
                <w:szCs w:val="24"/>
              </w:rPr>
              <w:t xml:space="preserve"> </w:t>
            </w:r>
            <w:r>
              <w:rPr>
                <w:rFonts w:hint="eastAsia" w:ascii="宋体" w:hAnsi="宋体" w:eastAsia="宋体"/>
                <w:i w:val="0"/>
                <w:iCs w:val="0"/>
                <w:color w:val="auto"/>
                <w:w w:val="95"/>
                <w:sz w:val="25"/>
                <w:szCs w:val="24"/>
              </w:rPr>
              <w:t>筛网）</w:t>
            </w:r>
            <w:r>
              <w:rPr>
                <w:rFonts w:hint="default" w:ascii="Californian FB" w:hAnsi="Californian FB" w:eastAsia="Californian FB"/>
                <w:i w:val="0"/>
                <w:iCs w:val="0"/>
                <w:color w:val="auto"/>
                <w:w w:val="95"/>
                <w:sz w:val="21"/>
                <w:szCs w:val="24"/>
              </w:rPr>
              <w:t>w</w:t>
            </w:r>
            <w:r>
              <w:rPr>
                <w:rFonts w:hint="eastAsia" w:ascii="宋体" w:hAnsi="宋体" w:eastAsia="宋体"/>
                <w:i w:val="0"/>
                <w:iCs w:val="0"/>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default"/>
                <w:i w:val="0"/>
                <w:iCs w:val="0"/>
                <w:color w:val="auto"/>
                <w:sz w:val="24"/>
                <w:szCs w:val="24"/>
              </w:rPr>
            </w:pPr>
            <w:r>
              <w:rPr>
                <w:rFonts w:hint="eastAsia" w:ascii="宋体" w:hAnsi="宋体" w:eastAsia="宋体"/>
                <w:i w:val="0"/>
                <w:iCs w:val="0"/>
                <w:color w:val="auto"/>
                <w:w w:val="95"/>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default"/>
                <w:i w:val="0"/>
                <w:iCs w:val="0"/>
                <w:color w:val="auto"/>
                <w:sz w:val="24"/>
                <w:szCs w:val="24"/>
              </w:rPr>
            </w:pPr>
            <w:r>
              <w:rPr>
                <w:rFonts w:hint="eastAsia" w:ascii="宋体" w:hAnsi="宋体" w:eastAsia="宋体"/>
                <w:i w:val="0"/>
                <w:iCs w:val="0"/>
                <w:color w:val="auto"/>
                <w:sz w:val="25"/>
                <w:szCs w:val="24"/>
              </w:rPr>
              <w:t>85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w w:val="96"/>
                <w:position w:val="2"/>
                <w:sz w:val="25"/>
                <w:szCs w:val="24"/>
              </w:rPr>
              <w:t>硫酸盐（S</w:t>
            </w:r>
            <w:r>
              <w:rPr>
                <w:rFonts w:hint="eastAsia" w:ascii="宋体" w:hAnsi="宋体" w:eastAsia="宋体"/>
                <w:i w:val="0"/>
                <w:iCs w:val="0"/>
                <w:color w:val="auto"/>
                <w:spacing w:val="12"/>
                <w:w w:val="96"/>
                <w:position w:val="2"/>
                <w:sz w:val="25"/>
                <w:szCs w:val="24"/>
              </w:rPr>
              <w:t>O</w:t>
            </w:r>
            <w:r>
              <w:rPr>
                <w:rFonts w:hint="eastAsia" w:ascii="宋体" w:hAnsi="宋体" w:eastAsia="宋体"/>
                <w:i w:val="0"/>
                <w:iCs w:val="0"/>
                <w:color w:val="auto"/>
                <w:sz w:val="12"/>
                <w:szCs w:val="24"/>
              </w:rPr>
              <w:t>4</w:t>
            </w:r>
            <w:r>
              <w:rPr>
                <w:rFonts w:hint="eastAsia" w:ascii="宋体" w:hAnsi="宋体" w:eastAsia="宋体"/>
                <w:i w:val="0"/>
                <w:iCs w:val="0"/>
                <w:color w:val="auto"/>
                <w:spacing w:val="-48"/>
                <w:sz w:val="12"/>
                <w:szCs w:val="24"/>
              </w:rPr>
              <w:t xml:space="preserve"> </w:t>
            </w:r>
            <w:r>
              <w:rPr>
                <w:rFonts w:hint="eastAsia" w:ascii="宋体" w:hAnsi="宋体" w:eastAsia="宋体"/>
                <w:i w:val="0"/>
                <w:iCs w:val="0"/>
                <w:color w:val="auto"/>
                <w:w w:val="96"/>
                <w:position w:val="2"/>
                <w:sz w:val="25"/>
                <w:szCs w:val="24"/>
              </w:rPr>
              <w:t>）含量</w:t>
            </w:r>
            <w:r>
              <w:rPr>
                <w:rFonts w:hint="eastAsia" w:ascii="宋体" w:hAnsi="宋体" w:eastAsia="宋体"/>
                <w:i w:val="0"/>
                <w:iCs w:val="0"/>
                <w:color w:val="auto"/>
                <w:spacing w:val="-65"/>
                <w:position w:val="2"/>
                <w:sz w:val="25"/>
                <w:szCs w:val="24"/>
              </w:rPr>
              <w:t xml:space="preserve"> </w:t>
            </w:r>
            <w:r>
              <w:rPr>
                <w:rFonts w:hint="default" w:ascii="Californian FB" w:hAnsi="Californian FB" w:eastAsia="Californian FB"/>
                <w:i w:val="0"/>
                <w:iCs w:val="0"/>
                <w:color w:val="auto"/>
                <w:spacing w:val="-2"/>
                <w:position w:val="2"/>
                <w:sz w:val="21"/>
                <w:szCs w:val="24"/>
              </w:rPr>
              <w:t>w</w:t>
            </w:r>
            <w:r>
              <w:rPr>
                <w:rFonts w:hint="eastAsia" w:ascii="宋体" w:hAnsi="宋体" w:eastAsia="宋体"/>
                <w:i w:val="0"/>
                <w:iCs w:val="0"/>
                <w:color w:val="auto"/>
                <w:w w:val="96"/>
                <w:position w:val="2"/>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338"/>
              <w:rPr>
                <w:rFonts w:hint="default"/>
                <w:i w:val="0"/>
                <w:iCs w:val="0"/>
                <w:color w:val="auto"/>
                <w:sz w:val="24"/>
                <w:szCs w:val="24"/>
              </w:rPr>
            </w:pPr>
            <w:r>
              <w:rPr>
                <w:rFonts w:hint="eastAsia" w:ascii="宋体" w:hAnsi="宋体" w:eastAsia="宋体"/>
                <w:i w:val="0"/>
                <w:iCs w:val="0"/>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0"/>
              <w:rPr>
                <w:rFonts w:hint="default"/>
                <w:i w:val="0"/>
                <w:iCs w:val="0"/>
                <w:color w:val="auto"/>
                <w:sz w:val="24"/>
                <w:szCs w:val="24"/>
              </w:rPr>
            </w:pPr>
            <w:r>
              <w:rPr>
                <w:rFonts w:hint="eastAsia" w:ascii="宋体" w:hAnsi="宋体" w:eastAsia="宋体"/>
                <w:i w:val="0"/>
                <w:iCs w:val="0"/>
                <w:color w:val="auto"/>
                <w:sz w:val="25"/>
                <w:szCs w:val="24"/>
              </w:rPr>
              <w:t>0.05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trPr>
        <w:tc>
          <w:tcPr>
            <w:tcW w:w="1981" w:type="pct"/>
            <w:tcBorders>
              <w:top w:val="single" w:color="000000" w:sz="4" w:space="0"/>
              <w:left w:val="single" w:color="000000" w:sz="4" w:space="0"/>
              <w:bottom w:val="single" w:color="000000" w:sz="4" w:space="0"/>
              <w:right w:val="nil"/>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w w:val="95"/>
                <w:sz w:val="25"/>
                <w:szCs w:val="24"/>
              </w:rPr>
              <w:t>氯化物（Cl）含量</w:t>
            </w:r>
            <w:r>
              <w:rPr>
                <w:rFonts w:hint="eastAsia" w:ascii="宋体" w:hAnsi="宋体" w:eastAsia="宋体"/>
                <w:i w:val="0"/>
                <w:iCs w:val="0"/>
                <w:color w:val="auto"/>
                <w:spacing w:val="-32"/>
                <w:w w:val="95"/>
                <w:sz w:val="25"/>
                <w:szCs w:val="24"/>
              </w:rPr>
              <w:t xml:space="preserve"> </w:t>
            </w:r>
            <w:r>
              <w:rPr>
                <w:rFonts w:hint="default" w:ascii="Californian FB" w:hAnsi="Californian FB" w:eastAsia="Californian FB"/>
                <w:i w:val="0"/>
                <w:iCs w:val="0"/>
                <w:color w:val="auto"/>
                <w:w w:val="95"/>
                <w:sz w:val="21"/>
                <w:szCs w:val="24"/>
              </w:rPr>
              <w:t>w</w:t>
            </w:r>
            <w:r>
              <w:rPr>
                <w:rFonts w:hint="eastAsia" w:ascii="宋体" w:hAnsi="宋体" w:eastAsia="宋体"/>
                <w:i w:val="0"/>
                <w:iCs w:val="0"/>
                <w:color w:val="auto"/>
                <w:w w:val="95"/>
                <w:sz w:val="25"/>
                <w:szCs w:val="24"/>
              </w:rPr>
              <w:t>/%</w:t>
            </w:r>
          </w:p>
        </w:tc>
        <w:tc>
          <w:tcPr>
            <w:tcW w:w="367" w:type="pct"/>
            <w:tcBorders>
              <w:top w:val="single" w:color="000000" w:sz="4" w:space="0"/>
              <w:left w:val="nil"/>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338"/>
              <w:rPr>
                <w:rFonts w:hint="default"/>
                <w:i w:val="0"/>
                <w:iCs w:val="0"/>
                <w:color w:val="auto"/>
                <w:sz w:val="24"/>
                <w:szCs w:val="24"/>
              </w:rPr>
            </w:pPr>
            <w:r>
              <w:rPr>
                <w:rFonts w:hint="eastAsia" w:ascii="宋体" w:hAnsi="宋体" w:eastAsia="宋体"/>
                <w:i w:val="0"/>
                <w:iCs w:val="0"/>
                <w:color w:val="auto"/>
                <w:w w:val="96"/>
                <w:sz w:val="25"/>
                <w:szCs w:val="24"/>
              </w:rPr>
              <w:t>≤</w:t>
            </w:r>
          </w:p>
        </w:tc>
        <w:tc>
          <w:tcPr>
            <w:tcW w:w="1224"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0"/>
              <w:rPr>
                <w:rFonts w:hint="default"/>
                <w:i w:val="0"/>
                <w:iCs w:val="0"/>
                <w:color w:val="auto"/>
                <w:sz w:val="24"/>
                <w:szCs w:val="24"/>
              </w:rPr>
            </w:pPr>
            <w:r>
              <w:rPr>
                <w:rFonts w:hint="eastAsia" w:ascii="宋体" w:hAnsi="宋体" w:eastAsia="宋体"/>
                <w:i w:val="0"/>
                <w:iCs w:val="0"/>
                <w:color w:val="auto"/>
                <w:sz w:val="25"/>
                <w:szCs w:val="24"/>
              </w:rPr>
              <w:t>0.05</w:t>
            </w:r>
          </w:p>
        </w:tc>
        <w:tc>
          <w:tcPr>
            <w:tcW w:w="1426"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5" w:beforeLines="0" w:afterLines="0"/>
              <w:ind w:left="103"/>
              <w:rPr>
                <w:rFonts w:hint="default"/>
                <w:i w:val="0"/>
                <w:iCs w:val="0"/>
                <w:color w:val="auto"/>
                <w:sz w:val="24"/>
                <w:szCs w:val="24"/>
              </w:rPr>
            </w:pPr>
            <w:r>
              <w:rPr>
                <w:rFonts w:hint="eastAsia" w:ascii="宋体" w:hAnsi="宋体" w:eastAsia="宋体"/>
                <w:i w:val="0"/>
                <w:iCs w:val="0"/>
                <w:color w:val="auto"/>
                <w:sz w:val="25"/>
                <w:szCs w:val="24"/>
              </w:rPr>
              <w:t>GB/T</w:t>
            </w:r>
            <w:r>
              <w:rPr>
                <w:rFonts w:hint="eastAsia" w:ascii="宋体" w:hAnsi="宋体" w:eastAsia="宋体"/>
                <w:i w:val="0"/>
                <w:iCs w:val="0"/>
                <w:color w:val="auto"/>
                <w:spacing w:val="-50"/>
                <w:sz w:val="25"/>
                <w:szCs w:val="24"/>
              </w:rPr>
              <w:t xml:space="preserve"> </w:t>
            </w:r>
            <w:r>
              <w:rPr>
                <w:rFonts w:hint="eastAsia" w:ascii="宋体" w:hAnsi="宋体" w:eastAsia="宋体"/>
                <w:i w:val="0"/>
                <w:iCs w:val="0"/>
                <w:color w:val="auto"/>
                <w:sz w:val="25"/>
                <w:szCs w:val="24"/>
              </w:rPr>
              <w:t>31246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5000" w:type="pct"/>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8"/>
              <w:kinsoku w:val="0"/>
              <w:overflowPunct w:val="0"/>
              <w:spacing w:before="77" w:beforeLines="0" w:afterLines="0"/>
              <w:ind w:left="103"/>
              <w:rPr>
                <w:rFonts w:hint="default"/>
                <w:i w:val="0"/>
                <w:iCs w:val="0"/>
                <w:color w:val="auto"/>
                <w:sz w:val="24"/>
                <w:szCs w:val="24"/>
              </w:rPr>
            </w:pPr>
            <w:r>
              <w:rPr>
                <w:rFonts w:hint="eastAsia" w:ascii="宋体" w:hAnsi="宋体" w:eastAsia="宋体"/>
                <w:i w:val="0"/>
                <w:iCs w:val="0"/>
                <w:color w:val="auto"/>
                <w:sz w:val="25"/>
                <w:szCs w:val="24"/>
              </w:rPr>
              <w:t>注：出厂检验项目为规定的全部项目。</w:t>
            </w:r>
          </w:p>
        </w:tc>
      </w:tr>
    </w:tbl>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Californian FB">
    <w:panose1 w:val="0207040306080B0302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D15FD"/>
    <w:rsid w:val="032F04D8"/>
    <w:rsid w:val="03E5328D"/>
    <w:rsid w:val="042207A6"/>
    <w:rsid w:val="04675C1C"/>
    <w:rsid w:val="046E24C0"/>
    <w:rsid w:val="05CE4353"/>
    <w:rsid w:val="064416AA"/>
    <w:rsid w:val="06A3708D"/>
    <w:rsid w:val="077632ED"/>
    <w:rsid w:val="090A2F1F"/>
    <w:rsid w:val="0A58515B"/>
    <w:rsid w:val="0B4A13AC"/>
    <w:rsid w:val="0B8E420A"/>
    <w:rsid w:val="0F8C0A60"/>
    <w:rsid w:val="0FA364D6"/>
    <w:rsid w:val="0FE34343"/>
    <w:rsid w:val="10C613A6"/>
    <w:rsid w:val="111E4EA7"/>
    <w:rsid w:val="11715093"/>
    <w:rsid w:val="118A38B5"/>
    <w:rsid w:val="12837C22"/>
    <w:rsid w:val="12CF31F9"/>
    <w:rsid w:val="1387789C"/>
    <w:rsid w:val="13B74194"/>
    <w:rsid w:val="15033088"/>
    <w:rsid w:val="15101A52"/>
    <w:rsid w:val="15BF2E22"/>
    <w:rsid w:val="15C31A47"/>
    <w:rsid w:val="16172661"/>
    <w:rsid w:val="16270A04"/>
    <w:rsid w:val="178C691A"/>
    <w:rsid w:val="184968FC"/>
    <w:rsid w:val="1A2F6DF9"/>
    <w:rsid w:val="1AFD66F4"/>
    <w:rsid w:val="1B233A0E"/>
    <w:rsid w:val="1B927AE6"/>
    <w:rsid w:val="1C8261A0"/>
    <w:rsid w:val="1D0113C9"/>
    <w:rsid w:val="1D05782C"/>
    <w:rsid w:val="1E3264F3"/>
    <w:rsid w:val="1EBD3B62"/>
    <w:rsid w:val="1F02429F"/>
    <w:rsid w:val="207E3421"/>
    <w:rsid w:val="2090579A"/>
    <w:rsid w:val="20AF45AF"/>
    <w:rsid w:val="21BD6DBB"/>
    <w:rsid w:val="22521DD3"/>
    <w:rsid w:val="23464916"/>
    <w:rsid w:val="237B661E"/>
    <w:rsid w:val="238B4E5F"/>
    <w:rsid w:val="23BF50C8"/>
    <w:rsid w:val="247C7073"/>
    <w:rsid w:val="2496308D"/>
    <w:rsid w:val="25CB1E8B"/>
    <w:rsid w:val="27CF60B0"/>
    <w:rsid w:val="27E234BC"/>
    <w:rsid w:val="280475E2"/>
    <w:rsid w:val="29B80978"/>
    <w:rsid w:val="29D17C38"/>
    <w:rsid w:val="2AC11AAE"/>
    <w:rsid w:val="2B4658AA"/>
    <w:rsid w:val="2B8E71EA"/>
    <w:rsid w:val="2BE04E2E"/>
    <w:rsid w:val="2C3328C4"/>
    <w:rsid w:val="2D2B1461"/>
    <w:rsid w:val="2E12514F"/>
    <w:rsid w:val="2E351771"/>
    <w:rsid w:val="2F210D6D"/>
    <w:rsid w:val="30071591"/>
    <w:rsid w:val="30985912"/>
    <w:rsid w:val="30E60CDF"/>
    <w:rsid w:val="312B136C"/>
    <w:rsid w:val="31CE1FAB"/>
    <w:rsid w:val="322E5C7B"/>
    <w:rsid w:val="328F6057"/>
    <w:rsid w:val="32A75EF3"/>
    <w:rsid w:val="33413E8A"/>
    <w:rsid w:val="35FC498E"/>
    <w:rsid w:val="36417C8D"/>
    <w:rsid w:val="366436B8"/>
    <w:rsid w:val="37945B49"/>
    <w:rsid w:val="379D3B99"/>
    <w:rsid w:val="37ED7F2D"/>
    <w:rsid w:val="38A94FE7"/>
    <w:rsid w:val="39137A71"/>
    <w:rsid w:val="39657C8F"/>
    <w:rsid w:val="3969383E"/>
    <w:rsid w:val="3A4967DD"/>
    <w:rsid w:val="3AD63889"/>
    <w:rsid w:val="3B293E28"/>
    <w:rsid w:val="3C1E5B01"/>
    <w:rsid w:val="3C333506"/>
    <w:rsid w:val="3C656913"/>
    <w:rsid w:val="3CFE624A"/>
    <w:rsid w:val="3D475A63"/>
    <w:rsid w:val="3FEE6A4A"/>
    <w:rsid w:val="401F30A7"/>
    <w:rsid w:val="40831E81"/>
    <w:rsid w:val="409057BD"/>
    <w:rsid w:val="41186225"/>
    <w:rsid w:val="416F5968"/>
    <w:rsid w:val="418324AC"/>
    <w:rsid w:val="41A04200"/>
    <w:rsid w:val="42257F84"/>
    <w:rsid w:val="422D3D55"/>
    <w:rsid w:val="42680DF6"/>
    <w:rsid w:val="42DC0DDB"/>
    <w:rsid w:val="43482915"/>
    <w:rsid w:val="4351032C"/>
    <w:rsid w:val="44236751"/>
    <w:rsid w:val="448C78B8"/>
    <w:rsid w:val="44CB1108"/>
    <w:rsid w:val="45C94E39"/>
    <w:rsid w:val="464B079B"/>
    <w:rsid w:val="468077A8"/>
    <w:rsid w:val="468E6ECD"/>
    <w:rsid w:val="46EA56DB"/>
    <w:rsid w:val="476C6251"/>
    <w:rsid w:val="479C322F"/>
    <w:rsid w:val="47A978DA"/>
    <w:rsid w:val="48295411"/>
    <w:rsid w:val="493B7D23"/>
    <w:rsid w:val="497038CD"/>
    <w:rsid w:val="49730A66"/>
    <w:rsid w:val="499A66C3"/>
    <w:rsid w:val="4B4A24A6"/>
    <w:rsid w:val="4BF27690"/>
    <w:rsid w:val="4C204881"/>
    <w:rsid w:val="4C82133E"/>
    <w:rsid w:val="4E0062C6"/>
    <w:rsid w:val="4FA265C1"/>
    <w:rsid w:val="4FAF2ACB"/>
    <w:rsid w:val="507E72C1"/>
    <w:rsid w:val="508235A6"/>
    <w:rsid w:val="50DE33C7"/>
    <w:rsid w:val="512F6EC2"/>
    <w:rsid w:val="513403C7"/>
    <w:rsid w:val="518B38CB"/>
    <w:rsid w:val="529A77A5"/>
    <w:rsid w:val="53ED6794"/>
    <w:rsid w:val="542657F3"/>
    <w:rsid w:val="542A50A2"/>
    <w:rsid w:val="542D5399"/>
    <w:rsid w:val="55E907A3"/>
    <w:rsid w:val="56325307"/>
    <w:rsid w:val="5659474A"/>
    <w:rsid w:val="56732B47"/>
    <w:rsid w:val="58BD4EAA"/>
    <w:rsid w:val="58DA20C8"/>
    <w:rsid w:val="59B64E5B"/>
    <w:rsid w:val="59C41AA5"/>
    <w:rsid w:val="5B510FBA"/>
    <w:rsid w:val="5B5E370D"/>
    <w:rsid w:val="5B713427"/>
    <w:rsid w:val="5C8B0489"/>
    <w:rsid w:val="5D3038FF"/>
    <w:rsid w:val="5E086E60"/>
    <w:rsid w:val="5E5B4B1E"/>
    <w:rsid w:val="5EDC2437"/>
    <w:rsid w:val="5F683B20"/>
    <w:rsid w:val="5F6A1B70"/>
    <w:rsid w:val="603C6B90"/>
    <w:rsid w:val="60E930B4"/>
    <w:rsid w:val="61034DA8"/>
    <w:rsid w:val="61391E0A"/>
    <w:rsid w:val="61716ECA"/>
    <w:rsid w:val="62772330"/>
    <w:rsid w:val="64383FFB"/>
    <w:rsid w:val="651A5C4B"/>
    <w:rsid w:val="653116C9"/>
    <w:rsid w:val="653A164C"/>
    <w:rsid w:val="65B31BCC"/>
    <w:rsid w:val="65D35C16"/>
    <w:rsid w:val="68031777"/>
    <w:rsid w:val="68D575AA"/>
    <w:rsid w:val="68F0116E"/>
    <w:rsid w:val="69085BD7"/>
    <w:rsid w:val="6B9A256C"/>
    <w:rsid w:val="6BA373FF"/>
    <w:rsid w:val="6BEB1E5F"/>
    <w:rsid w:val="6C4957FC"/>
    <w:rsid w:val="6D3E0CE6"/>
    <w:rsid w:val="6D6E3F95"/>
    <w:rsid w:val="6DB151E2"/>
    <w:rsid w:val="6DBF39F3"/>
    <w:rsid w:val="6E80463B"/>
    <w:rsid w:val="6F457884"/>
    <w:rsid w:val="6F8C7070"/>
    <w:rsid w:val="6FE70842"/>
    <w:rsid w:val="6FF53E70"/>
    <w:rsid w:val="701A2DBF"/>
    <w:rsid w:val="703D260A"/>
    <w:rsid w:val="70642ED3"/>
    <w:rsid w:val="70763652"/>
    <w:rsid w:val="70A15996"/>
    <w:rsid w:val="713779A1"/>
    <w:rsid w:val="72E24278"/>
    <w:rsid w:val="73843B37"/>
    <w:rsid w:val="73AA2AB8"/>
    <w:rsid w:val="7448595E"/>
    <w:rsid w:val="74A25915"/>
    <w:rsid w:val="75706FDE"/>
    <w:rsid w:val="75940C8C"/>
    <w:rsid w:val="75C940ED"/>
    <w:rsid w:val="76D15FF3"/>
    <w:rsid w:val="77550A67"/>
    <w:rsid w:val="77B83BB6"/>
    <w:rsid w:val="77BA2D12"/>
    <w:rsid w:val="7856695F"/>
    <w:rsid w:val="7866427B"/>
    <w:rsid w:val="78F732D8"/>
    <w:rsid w:val="790F1791"/>
    <w:rsid w:val="79775EC9"/>
    <w:rsid w:val="7A37206F"/>
    <w:rsid w:val="7A7E5483"/>
    <w:rsid w:val="7B2F1AD6"/>
    <w:rsid w:val="7B7027FC"/>
    <w:rsid w:val="7B740622"/>
    <w:rsid w:val="7B994BC5"/>
    <w:rsid w:val="7C152DD9"/>
    <w:rsid w:val="7C520931"/>
    <w:rsid w:val="7D34076E"/>
    <w:rsid w:val="7D53381A"/>
    <w:rsid w:val="7E9B2B28"/>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4</TotalTime>
  <ScaleCrop>false</ScaleCrop>
  <LinksUpToDate>false</LinksUpToDate>
  <CharactersWithSpaces>5441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2021-12-06T08:18:36Z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0CCB45109742491C9608F5CFE7FDA0D2</vt:lpwstr>
  </property>
</Properties>
</file>