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5E" w:rsidRDefault="00EC285E" w:rsidP="00EC285E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EC285E">
        <w:rPr>
          <w:rFonts w:hint="eastAsia"/>
          <w:b/>
          <w:spacing w:val="-1"/>
          <w:w w:val="95"/>
          <w:sz w:val="28"/>
          <w:lang w:eastAsia="zh-CN"/>
        </w:rPr>
        <w:t>翔鹭码头投资管理（漳州）有限公司、腾龙芳烃</w:t>
      </w:r>
      <w:r w:rsidRPr="00EC285E">
        <w:rPr>
          <w:b/>
          <w:spacing w:val="-1"/>
          <w:w w:val="95"/>
          <w:sz w:val="28"/>
          <w:lang w:eastAsia="zh-CN"/>
        </w:rPr>
        <w:t>（漳州）有限公司拟对本公司</w:t>
      </w:r>
      <w:r w:rsidRPr="00EC285E">
        <w:rPr>
          <w:rFonts w:hint="eastAsia"/>
          <w:b/>
          <w:spacing w:val="-1"/>
          <w:w w:val="95"/>
          <w:sz w:val="28"/>
          <w:lang w:eastAsia="zh-CN"/>
        </w:rPr>
        <w:t>厦门港古雷港区古雷作业区南</w:t>
      </w:r>
      <w:r w:rsidRPr="00EC285E">
        <w:rPr>
          <w:b/>
          <w:spacing w:val="-1"/>
          <w:w w:val="95"/>
          <w:sz w:val="28"/>
          <w:lang w:eastAsia="zh-CN"/>
        </w:rPr>
        <w:t>8#泊位工程、南8#泊位新增仓储工程7#～15#仓库工程、消防站/气防站项目竣工验收前建筑消防设施检测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EC285E" w:rsidRPr="002E3036" w:rsidRDefault="00EC285E" w:rsidP="00EC285E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翔鹭码头投资管理（漳州）有限公司、腾龙芳烃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拟对本公司</w:t>
      </w:r>
      <w:r w:rsidRPr="00CB4671">
        <w:rPr>
          <w:rFonts w:hint="eastAsia"/>
          <w:u w:val="single"/>
          <w:lang w:eastAsia="zh-CN"/>
        </w:rPr>
        <w:t>厦门港古雷港区古雷作业区南</w:t>
      </w:r>
      <w:r w:rsidRPr="00CB4671">
        <w:rPr>
          <w:u w:val="single"/>
          <w:lang w:eastAsia="zh-CN"/>
        </w:rPr>
        <w:t>8#泊位工程、南8#泊位新增仓储工程7#～15#仓库工程、消防站/气防站项目竣工验收前建筑消防设施检测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EC285E" w:rsidRPr="002E3036" w:rsidRDefault="00EC285E" w:rsidP="00EC285E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翔鹭码头投资管理（漳州）有限公司、腾龙芳烃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EC285E" w:rsidRDefault="00EC285E" w:rsidP="00EC285E">
      <w:pPr>
        <w:pStyle w:val="2"/>
        <w:numPr>
          <w:ilvl w:val="0"/>
          <w:numId w:val="1"/>
        </w:numPr>
        <w:spacing w:before="24" w:line="360" w:lineRule="auto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EC285E" w:rsidRPr="004B7D0B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Ansi="Times New Roman" w:hint="eastAsia"/>
          <w:sz w:val="24"/>
          <w:szCs w:val="24"/>
          <w:lang w:eastAsia="zh-CN"/>
        </w:rPr>
        <w:t>在中华人民共和国注册的、具有独立法人资格并保持良好履约记录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EC285E" w:rsidRPr="004B7D0B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rFonts w:hAnsi="Times New Roman" w:hint="eastAsia"/>
          <w:sz w:val="24"/>
          <w:szCs w:val="24"/>
          <w:lang w:eastAsia="zh-CN"/>
        </w:rPr>
        <w:t>必须在《福建省住建厅消防服务机构入库名单》内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EC285E" w:rsidRPr="00851324" w:rsidRDefault="00EC285E" w:rsidP="00EC285E">
      <w:pPr>
        <w:spacing w:line="360" w:lineRule="auto"/>
        <w:ind w:firstLineChars="200" w:firstLine="480"/>
        <w:rPr>
          <w:rFonts w:hAnsi="Times New Roman"/>
          <w:sz w:val="24"/>
          <w:szCs w:val="24"/>
          <w:lang w:eastAsia="zh-CN"/>
        </w:rPr>
      </w:pPr>
      <w:r w:rsidRPr="00851324">
        <w:rPr>
          <w:rFonts w:hAnsi="Times New Roman" w:hint="eastAsia"/>
          <w:sz w:val="24"/>
          <w:szCs w:val="24"/>
          <w:lang w:eastAsia="zh-CN"/>
        </w:rPr>
        <w:t>（</w:t>
      </w:r>
      <w:r w:rsidRPr="00851324">
        <w:rPr>
          <w:rFonts w:hAnsi="Times New Roman"/>
          <w:sz w:val="24"/>
          <w:szCs w:val="24"/>
          <w:lang w:eastAsia="zh-CN"/>
        </w:rPr>
        <w:t>3）</w:t>
      </w:r>
      <w:r>
        <w:rPr>
          <w:rFonts w:hAnsi="Times New Roman" w:hint="eastAsia"/>
          <w:sz w:val="24"/>
          <w:szCs w:val="24"/>
          <w:lang w:eastAsia="zh-CN"/>
        </w:rPr>
        <w:t>具有消防检测资质证书，项目负责人具有一级注册消防工程师资格。派驻甲方现场服务的人员中，除项目负责人外，一级注册消防工程师至少</w:t>
      </w:r>
      <w:r>
        <w:rPr>
          <w:rFonts w:hAnsi="Times New Roman"/>
          <w:sz w:val="24"/>
          <w:szCs w:val="24"/>
          <w:lang w:eastAsia="zh-CN"/>
        </w:rPr>
        <w:t xml:space="preserve">1 </w:t>
      </w:r>
      <w:r>
        <w:rPr>
          <w:rFonts w:hAnsi="Times New Roman" w:hint="eastAsia"/>
          <w:sz w:val="24"/>
          <w:szCs w:val="24"/>
          <w:lang w:eastAsia="zh-CN"/>
        </w:rPr>
        <w:t>人。</w:t>
      </w:r>
    </w:p>
    <w:p w:rsidR="00EC285E" w:rsidRDefault="00EC285E" w:rsidP="00EC285E">
      <w:pPr>
        <w:spacing w:line="360" w:lineRule="auto"/>
        <w:ind w:firstLineChars="200" w:firstLine="480"/>
        <w:rPr>
          <w:rFonts w:hAnsi="Times New Roman"/>
          <w:sz w:val="24"/>
          <w:szCs w:val="24"/>
          <w:lang w:eastAsia="zh-CN"/>
        </w:rPr>
      </w:pPr>
      <w:r w:rsidRPr="00250A2D">
        <w:rPr>
          <w:rFonts w:hAnsi="Times New Roman" w:hint="eastAsia"/>
          <w:sz w:val="24"/>
          <w:szCs w:val="24"/>
          <w:lang w:eastAsia="zh-CN"/>
        </w:rPr>
        <w:t>（4）</w:t>
      </w:r>
      <w:r>
        <w:rPr>
          <w:rFonts w:hAnsi="Times New Roman" w:hint="eastAsia"/>
          <w:sz w:val="24"/>
          <w:szCs w:val="24"/>
          <w:lang w:eastAsia="zh-CN"/>
        </w:rPr>
        <w:t>消防检测机构所配备专业的消防设施检查测试仪器、仪表和工具，应符合国家计量要求，并提供仪器仪表和工具的清单和合格证书。</w:t>
      </w:r>
    </w:p>
    <w:p w:rsidR="00EC285E" w:rsidRDefault="00EC285E" w:rsidP="00EC285E">
      <w:pPr>
        <w:spacing w:line="360" w:lineRule="auto"/>
        <w:ind w:firstLineChars="200" w:firstLine="480"/>
        <w:rPr>
          <w:rFonts w:hAnsi="Times New Roman"/>
          <w:sz w:val="24"/>
          <w:szCs w:val="24"/>
          <w:lang w:eastAsia="zh-CN"/>
        </w:rPr>
      </w:pPr>
      <w:r w:rsidRPr="00250A2D">
        <w:rPr>
          <w:rFonts w:hAnsi="Times New Roman" w:hint="eastAsia"/>
          <w:sz w:val="24"/>
          <w:szCs w:val="24"/>
          <w:lang w:eastAsia="zh-CN"/>
        </w:rPr>
        <w:t>（5）</w:t>
      </w:r>
      <w:r>
        <w:rPr>
          <w:rFonts w:hAnsi="Times New Roman" w:hint="eastAsia"/>
          <w:sz w:val="24"/>
          <w:szCs w:val="24"/>
          <w:lang w:eastAsia="zh-CN"/>
        </w:rPr>
        <w:t>信誉要求：信誉良好，</w:t>
      </w:r>
      <w:r>
        <w:rPr>
          <w:rFonts w:hAnsi="Times New Roman"/>
          <w:sz w:val="24"/>
          <w:szCs w:val="24"/>
          <w:lang w:eastAsia="zh-CN"/>
        </w:rPr>
        <w:t>2019</w:t>
      </w:r>
      <w:r>
        <w:rPr>
          <w:rFonts w:hAnsi="Times New Roman" w:hint="eastAsia"/>
          <w:sz w:val="24"/>
          <w:szCs w:val="24"/>
          <w:lang w:eastAsia="zh-CN"/>
        </w:rPr>
        <w:t>年</w:t>
      </w:r>
      <w:r>
        <w:rPr>
          <w:rFonts w:hAnsi="Times New Roman"/>
          <w:sz w:val="24"/>
          <w:szCs w:val="24"/>
          <w:lang w:eastAsia="zh-CN"/>
        </w:rPr>
        <w:t>1</w:t>
      </w:r>
      <w:r>
        <w:rPr>
          <w:rFonts w:hAnsi="Times New Roman" w:hint="eastAsia"/>
          <w:sz w:val="24"/>
          <w:szCs w:val="24"/>
          <w:lang w:eastAsia="zh-CN"/>
        </w:rPr>
        <w:t>月</w:t>
      </w:r>
      <w:r>
        <w:rPr>
          <w:rFonts w:hAnsi="Times New Roman"/>
          <w:sz w:val="24"/>
          <w:szCs w:val="24"/>
          <w:lang w:eastAsia="zh-CN"/>
        </w:rPr>
        <w:t>1</w:t>
      </w:r>
      <w:r>
        <w:rPr>
          <w:rFonts w:hAnsi="Times New Roman" w:hint="eastAsia"/>
          <w:sz w:val="24"/>
          <w:szCs w:val="24"/>
          <w:lang w:eastAsia="zh-CN"/>
        </w:rPr>
        <w:t>日至今无项目质量投诉事故或其它不良记录，并具有独立订立及圆满履行合同的能力（</w:t>
      </w:r>
      <w:r>
        <w:rPr>
          <w:rFonts w:hAnsi="Times New Roman"/>
          <w:sz w:val="24"/>
          <w:szCs w:val="24"/>
          <w:lang w:eastAsia="zh-CN"/>
        </w:rPr>
        <w:t>2019</w:t>
      </w:r>
      <w:r>
        <w:rPr>
          <w:rFonts w:hAnsi="Times New Roman" w:hint="eastAsia"/>
          <w:sz w:val="24"/>
          <w:szCs w:val="24"/>
          <w:lang w:eastAsia="zh-CN"/>
        </w:rPr>
        <w:t>年</w:t>
      </w:r>
      <w:r>
        <w:rPr>
          <w:rFonts w:hAnsi="Times New Roman"/>
          <w:sz w:val="24"/>
          <w:szCs w:val="24"/>
          <w:lang w:eastAsia="zh-CN"/>
        </w:rPr>
        <w:t>1</w:t>
      </w:r>
      <w:r>
        <w:rPr>
          <w:rFonts w:hAnsi="Times New Roman" w:hint="eastAsia"/>
          <w:sz w:val="24"/>
          <w:szCs w:val="24"/>
          <w:lang w:eastAsia="zh-CN"/>
        </w:rPr>
        <w:t>月</w:t>
      </w:r>
      <w:r>
        <w:rPr>
          <w:rFonts w:hAnsi="Times New Roman"/>
          <w:sz w:val="24"/>
          <w:szCs w:val="24"/>
          <w:lang w:eastAsia="zh-CN"/>
        </w:rPr>
        <w:t>1</w:t>
      </w:r>
      <w:r>
        <w:rPr>
          <w:rFonts w:hAnsi="Times New Roman" w:hint="eastAsia"/>
          <w:sz w:val="24"/>
          <w:szCs w:val="24"/>
          <w:lang w:eastAsia="zh-CN"/>
        </w:rPr>
        <w:t>日至今发生的项目质量投诉事故或其它不良记录情况据实填写，无上述事故或不良记录需提供承诺书并加盖公章）。</w:t>
      </w:r>
    </w:p>
    <w:p w:rsidR="00EC285E" w:rsidRPr="00250A2D" w:rsidRDefault="00EC285E" w:rsidP="00EC285E">
      <w:pPr>
        <w:spacing w:line="360" w:lineRule="auto"/>
        <w:ind w:firstLineChars="200" w:firstLine="480"/>
        <w:rPr>
          <w:rFonts w:hAnsi="Times New Roman"/>
          <w:sz w:val="24"/>
          <w:szCs w:val="24"/>
          <w:lang w:eastAsia="zh-CN"/>
        </w:rPr>
      </w:pPr>
      <w:r w:rsidRPr="00250A2D">
        <w:rPr>
          <w:rFonts w:hAnsi="Times New Roman" w:hint="eastAsia"/>
          <w:sz w:val="24"/>
          <w:szCs w:val="24"/>
          <w:lang w:eastAsia="zh-CN"/>
        </w:rPr>
        <w:t>（6）</w:t>
      </w:r>
      <w:r>
        <w:rPr>
          <w:rFonts w:hAnsi="Times New Roman" w:hint="eastAsia"/>
          <w:sz w:val="24"/>
          <w:szCs w:val="24"/>
          <w:lang w:eastAsia="zh-CN"/>
        </w:rPr>
        <w:t>业绩要求：</w:t>
      </w:r>
      <w:r>
        <w:rPr>
          <w:rFonts w:hAnsi="Times New Roman"/>
          <w:sz w:val="24"/>
          <w:szCs w:val="24"/>
          <w:lang w:eastAsia="zh-CN"/>
        </w:rPr>
        <w:t xml:space="preserve">2019 </w:t>
      </w:r>
      <w:r>
        <w:rPr>
          <w:rFonts w:hAnsi="Times New Roman" w:hint="eastAsia"/>
          <w:sz w:val="24"/>
          <w:szCs w:val="24"/>
          <w:lang w:eastAsia="zh-CN"/>
        </w:rPr>
        <w:t>年</w:t>
      </w:r>
      <w:r>
        <w:rPr>
          <w:rFonts w:hAnsi="Times New Roman"/>
          <w:sz w:val="24"/>
          <w:szCs w:val="24"/>
          <w:lang w:eastAsia="zh-CN"/>
        </w:rPr>
        <w:t>1</w:t>
      </w:r>
      <w:r>
        <w:rPr>
          <w:rFonts w:hAnsi="Times New Roman" w:hint="eastAsia"/>
          <w:sz w:val="24"/>
          <w:szCs w:val="24"/>
          <w:lang w:eastAsia="zh-CN"/>
        </w:rPr>
        <w:t>月</w:t>
      </w:r>
      <w:r>
        <w:rPr>
          <w:rFonts w:hAnsi="Times New Roman"/>
          <w:sz w:val="24"/>
          <w:szCs w:val="24"/>
          <w:lang w:eastAsia="zh-CN"/>
        </w:rPr>
        <w:t>1</w:t>
      </w:r>
      <w:r>
        <w:rPr>
          <w:rFonts w:hAnsi="Times New Roman" w:hint="eastAsia"/>
          <w:sz w:val="24"/>
          <w:szCs w:val="24"/>
          <w:lang w:eastAsia="zh-CN"/>
        </w:rPr>
        <w:t>日至今具有</w:t>
      </w:r>
      <w:r>
        <w:rPr>
          <w:rFonts w:hAnsi="Times New Roman"/>
          <w:sz w:val="24"/>
          <w:szCs w:val="24"/>
          <w:lang w:eastAsia="zh-CN"/>
        </w:rPr>
        <w:t>2</w:t>
      </w:r>
      <w:r>
        <w:rPr>
          <w:rFonts w:hAnsi="Times New Roman" w:hint="eastAsia"/>
          <w:sz w:val="24"/>
          <w:szCs w:val="24"/>
          <w:lang w:eastAsia="zh-CN"/>
        </w:rPr>
        <w:t>项单体建筑面积三万平方米以上的工业建筑消防设施检测业绩。</w:t>
      </w:r>
    </w:p>
    <w:p w:rsidR="00EC285E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7</w:t>
      </w:r>
      <w:r>
        <w:rPr>
          <w:rFonts w:hint="eastAsia"/>
          <w:sz w:val="24"/>
          <w:szCs w:val="24"/>
          <w:lang w:eastAsia="zh-CN"/>
        </w:rPr>
        <w:t xml:space="preserve">）本项目不接受联合体参选，不许非法分包、杜绝转包。 </w:t>
      </w:r>
    </w:p>
    <w:p w:rsidR="00EC285E" w:rsidRPr="00BD607C" w:rsidRDefault="00EC285E" w:rsidP="00EC285E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3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30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EC285E" w:rsidRPr="00BD607C" w:rsidRDefault="00EC285E" w:rsidP="00EC285E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EC285E" w:rsidRPr="002E3036" w:rsidRDefault="00EC285E" w:rsidP="00EC285E">
      <w:pPr>
        <w:spacing w:line="360" w:lineRule="auto"/>
        <w:ind w:firstLineChars="200" w:firstLine="440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lastRenderedPageBreak/>
        <w:t>翔鹭码头投资管理（漳州）有限公司、</w:t>
      </w: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EC285E" w:rsidRDefault="00EC285E" w:rsidP="00EC285E">
      <w:pPr>
        <w:spacing w:line="360" w:lineRule="auto"/>
        <w:ind w:firstLineChars="200" w:firstLine="480"/>
        <w:rPr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</w:t>
      </w:r>
      <w:r>
        <w:rPr>
          <w:sz w:val="24"/>
          <w:szCs w:val="24"/>
          <w:lang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lang w:eastAsia="zh-CN"/>
        </w:rPr>
        <w:t>翔鹭码头投资管理（漳州）有限公司、</w:t>
      </w:r>
    </w:p>
    <w:p w:rsidR="00EC285E" w:rsidRPr="00EC285E" w:rsidRDefault="00EC285E" w:rsidP="00EC285E">
      <w:pPr>
        <w:spacing w:line="360" w:lineRule="auto"/>
        <w:ind w:firstLineChars="2000" w:firstLine="4800"/>
        <w:rPr>
          <w:lang w:eastAsia="zh-CN"/>
        </w:rPr>
      </w:pP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EC285E" w:rsidRPr="002E3036" w:rsidRDefault="00EC285E" w:rsidP="00EC285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 w:rsidRPr="002E3036">
        <w:rPr>
          <w:rFonts w:hint="eastAsia"/>
          <w:sz w:val="24"/>
          <w:szCs w:val="24"/>
          <w:lang w:eastAsia="zh-CN"/>
        </w:rPr>
        <w:t>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3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19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CD70F6" w:rsidRDefault="00CD70F6" w:rsidP="00EC285E"/>
    <w:sectPr w:rsidR="00CD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31" w:rsidRDefault="00864D31" w:rsidP="00EC285E">
      <w:r>
        <w:separator/>
      </w:r>
    </w:p>
  </w:endnote>
  <w:endnote w:type="continuationSeparator" w:id="0">
    <w:p w:rsidR="00864D31" w:rsidRDefault="00864D31" w:rsidP="00EC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31" w:rsidRDefault="00864D31" w:rsidP="00EC285E">
      <w:r>
        <w:separator/>
      </w:r>
    </w:p>
  </w:footnote>
  <w:footnote w:type="continuationSeparator" w:id="0">
    <w:p w:rsidR="00864D31" w:rsidRDefault="00864D31" w:rsidP="00EC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EB"/>
    <w:rsid w:val="00746DEB"/>
    <w:rsid w:val="00864D31"/>
    <w:rsid w:val="00CD70F6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994C4-F108-4B12-887B-FA597EA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285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EC285E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EC285E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8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85E"/>
    <w:rPr>
      <w:sz w:val="18"/>
      <w:szCs w:val="18"/>
    </w:rPr>
  </w:style>
  <w:style w:type="character" w:customStyle="1" w:styleId="1Char">
    <w:name w:val="标题 1 Char"/>
    <w:basedOn w:val="a0"/>
    <w:link w:val="1"/>
    <w:rsid w:val="00EC285E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EC285E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EC285E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EC285E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EC285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2020-03-19T09:08:00Z</dcterms:created>
  <dcterms:modified xsi:type="dcterms:W3CDTF">2020-03-19T09:09:00Z</dcterms:modified>
</cp:coreProperties>
</file>