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46" w:rsidRPr="00F46FAA" w:rsidRDefault="002E1D46" w:rsidP="002E1D46">
      <w:pPr>
        <w:jc w:val="center"/>
        <w:rPr>
          <w:b/>
          <w:bCs/>
          <w:sz w:val="36"/>
          <w:lang w:eastAsia="zh-CN"/>
        </w:rPr>
      </w:pPr>
      <w:r w:rsidRPr="00D51FFA">
        <w:rPr>
          <w:rFonts w:hint="eastAsia"/>
          <w:b/>
          <w:bCs/>
          <w:sz w:val="36"/>
          <w:lang w:eastAsia="zh-CN"/>
        </w:rPr>
        <w:t>福建福海创石油化工有限公司</w:t>
      </w:r>
      <w:r w:rsidRPr="003552D8">
        <w:rPr>
          <w:b/>
          <w:bCs/>
          <w:sz w:val="36"/>
          <w:lang w:eastAsia="zh-CN"/>
        </w:rPr>
        <w:t>热电厂</w:t>
      </w:r>
      <w:r w:rsidRPr="003552D8">
        <w:rPr>
          <w:rFonts w:hint="eastAsia"/>
          <w:b/>
          <w:bCs/>
          <w:sz w:val="36"/>
          <w:lang w:eastAsia="zh-CN"/>
        </w:rPr>
        <w:t>阀门更换施工</w:t>
      </w:r>
      <w:r w:rsidRPr="003C2A6A">
        <w:rPr>
          <w:b/>
          <w:bCs/>
          <w:sz w:val="36"/>
          <w:lang w:eastAsia="zh-CN"/>
        </w:rPr>
        <w:t>项目</w:t>
      </w:r>
      <w:r>
        <w:rPr>
          <w:rFonts w:hint="eastAsia"/>
          <w:b/>
          <w:bCs/>
          <w:sz w:val="36"/>
          <w:lang w:eastAsia="zh-CN"/>
        </w:rPr>
        <w:t>公开比选</w:t>
      </w:r>
      <w:r w:rsidRPr="00F46FAA">
        <w:rPr>
          <w:rFonts w:hint="eastAsia"/>
          <w:b/>
          <w:bCs/>
          <w:sz w:val="36"/>
          <w:lang w:eastAsia="zh-CN"/>
        </w:rPr>
        <w:t>公告</w:t>
      </w:r>
    </w:p>
    <w:p w:rsidR="002E1D46" w:rsidRPr="005C03D1" w:rsidRDefault="002E1D46" w:rsidP="002E1D46">
      <w:pPr>
        <w:spacing w:line="360" w:lineRule="auto"/>
        <w:ind w:right="315"/>
        <w:jc w:val="right"/>
        <w:rPr>
          <w:bCs/>
          <w:sz w:val="24"/>
          <w:szCs w:val="24"/>
          <w:lang w:eastAsia="zh-CN"/>
        </w:rPr>
      </w:pPr>
      <w:r w:rsidRPr="005C03D1">
        <w:rPr>
          <w:rFonts w:hint="eastAsia"/>
          <w:bCs/>
          <w:sz w:val="24"/>
          <w:szCs w:val="24"/>
          <w:lang w:eastAsia="zh-CN"/>
        </w:rPr>
        <w:t>比选编号：</w:t>
      </w:r>
      <w:r w:rsidRPr="006047E5">
        <w:rPr>
          <w:bCs/>
          <w:sz w:val="24"/>
          <w:szCs w:val="24"/>
          <w:lang w:eastAsia="zh-CN"/>
        </w:rPr>
        <w:t>FHCPTCG20201019003</w:t>
      </w:r>
    </w:p>
    <w:p w:rsidR="002E1D46" w:rsidRPr="001A592B" w:rsidRDefault="002E1D46" w:rsidP="002E1D46">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w:t>
      </w:r>
      <w:r w:rsidRPr="00C327DC">
        <w:rPr>
          <w:rFonts w:asciiTheme="minorEastAsia" w:eastAsiaTheme="minorEastAsia" w:hAnsiTheme="minorEastAsia" w:hint="eastAsia"/>
          <w:bCs/>
          <w:spacing w:val="-2"/>
          <w:sz w:val="24"/>
          <w:szCs w:val="24"/>
          <w:lang w:eastAsia="zh-CN"/>
        </w:rPr>
        <w:t>海创石油化工有限公司权属公司腾龙芳烃（漳州）有限公司就</w:t>
      </w:r>
      <w:r w:rsidRPr="00C327DC">
        <w:rPr>
          <w:rFonts w:asciiTheme="minorEastAsia" w:eastAsiaTheme="minorEastAsia" w:hAnsiTheme="minorEastAsia"/>
          <w:bCs/>
          <w:spacing w:val="-2"/>
          <w:sz w:val="24"/>
          <w:szCs w:val="24"/>
          <w:lang w:eastAsia="zh-CN"/>
        </w:rPr>
        <w:t xml:space="preserve"> </w:t>
      </w:r>
      <w:r w:rsidRPr="00C327DC">
        <w:rPr>
          <w:rFonts w:asciiTheme="minorEastAsia" w:eastAsiaTheme="minorEastAsia" w:hAnsiTheme="minorEastAsia" w:hint="eastAsia"/>
          <w:bCs/>
          <w:spacing w:val="-2"/>
          <w:sz w:val="24"/>
          <w:szCs w:val="24"/>
          <w:lang w:eastAsia="zh-CN"/>
        </w:rPr>
        <w:t>“</w:t>
      </w:r>
      <w:r w:rsidRPr="00C327DC">
        <w:rPr>
          <w:rFonts w:asciiTheme="minorEastAsia" w:eastAsiaTheme="minorEastAsia" w:hAnsiTheme="minorEastAsia"/>
          <w:bCs/>
          <w:spacing w:val="-2"/>
          <w:sz w:val="24"/>
          <w:szCs w:val="24"/>
          <w:lang w:eastAsia="zh-CN"/>
        </w:rPr>
        <w:t>热电厂</w:t>
      </w:r>
      <w:r w:rsidRPr="00C327DC">
        <w:rPr>
          <w:rFonts w:asciiTheme="minorEastAsia" w:eastAsiaTheme="minorEastAsia" w:hAnsiTheme="minorEastAsia" w:hint="eastAsia"/>
          <w:bCs/>
          <w:spacing w:val="-2"/>
          <w:sz w:val="24"/>
          <w:szCs w:val="24"/>
          <w:lang w:eastAsia="zh-CN"/>
        </w:rPr>
        <w:t>阀门更换施工</w:t>
      </w:r>
      <w:r w:rsidRPr="00C327DC">
        <w:rPr>
          <w:rFonts w:asciiTheme="minorEastAsia" w:eastAsiaTheme="minorEastAsia" w:hAnsiTheme="minorEastAsia"/>
          <w:bCs/>
          <w:spacing w:val="-2"/>
          <w:sz w:val="24"/>
          <w:szCs w:val="24"/>
          <w:lang w:eastAsia="zh-CN"/>
        </w:rPr>
        <w:t>项目</w:t>
      </w:r>
      <w:r w:rsidRPr="00C327DC">
        <w:rPr>
          <w:rFonts w:asciiTheme="minorEastAsia" w:eastAsiaTheme="minorEastAsia" w:hAnsiTheme="minorEastAsia" w:hint="eastAsia"/>
          <w:bCs/>
          <w:spacing w:val="-2"/>
          <w:sz w:val="24"/>
          <w:szCs w:val="24"/>
          <w:lang w:eastAsia="zh-CN"/>
        </w:rPr>
        <w:t>（项目编号：</w:t>
      </w:r>
      <w:r w:rsidRPr="00C327DC">
        <w:rPr>
          <w:rFonts w:asciiTheme="minorEastAsia" w:eastAsiaTheme="minorEastAsia" w:hAnsiTheme="minorEastAsia"/>
          <w:bCs/>
          <w:spacing w:val="-2"/>
          <w:sz w:val="24"/>
          <w:szCs w:val="24"/>
          <w:lang w:eastAsia="zh-CN"/>
        </w:rPr>
        <w:t>FHCPTCG20201019003</w:t>
      </w:r>
      <w:r w:rsidRPr="00C327DC">
        <w:rPr>
          <w:rFonts w:asciiTheme="minorEastAsia" w:eastAsiaTheme="minorEastAsia" w:hAnsiTheme="minorEastAsia" w:hint="eastAsia"/>
          <w:bCs/>
          <w:spacing w:val="-2"/>
          <w:lang w:eastAsia="zh-CN"/>
        </w:rPr>
        <w:t>）</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2E1D46" w:rsidRPr="001A592B" w:rsidRDefault="002E1D46" w:rsidP="002E1D46">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F72760">
        <w:rPr>
          <w:rFonts w:asciiTheme="minorEastAsia" w:eastAsiaTheme="minorEastAsia" w:hAnsiTheme="minorEastAsia"/>
          <w:bCs/>
          <w:sz w:val="24"/>
          <w:szCs w:val="24"/>
          <w:lang w:eastAsia="zh-CN"/>
        </w:rPr>
        <w:t>热电厂</w:t>
      </w:r>
      <w:r w:rsidRPr="00F72760">
        <w:rPr>
          <w:rFonts w:asciiTheme="minorEastAsia" w:eastAsiaTheme="minorEastAsia" w:hAnsiTheme="minorEastAsia" w:hint="eastAsia"/>
          <w:bCs/>
          <w:sz w:val="24"/>
          <w:szCs w:val="24"/>
          <w:lang w:eastAsia="zh-CN"/>
        </w:rPr>
        <w:t>阀门更换施工</w:t>
      </w:r>
      <w:r w:rsidRPr="00F72760">
        <w:rPr>
          <w:rFonts w:asciiTheme="minorEastAsia" w:eastAsiaTheme="minorEastAsia" w:hAnsiTheme="minorEastAsia"/>
          <w:bCs/>
          <w:sz w:val="24"/>
          <w:szCs w:val="24"/>
          <w:lang w:eastAsia="zh-CN"/>
        </w:rPr>
        <w:t>项目</w:t>
      </w:r>
      <w:r>
        <w:rPr>
          <w:rFonts w:asciiTheme="minorEastAsia" w:eastAsiaTheme="minorEastAsia" w:hAnsiTheme="minorEastAsia" w:hint="eastAsia"/>
          <w:bCs/>
          <w:sz w:val="24"/>
          <w:szCs w:val="24"/>
          <w:lang w:eastAsia="zh-CN"/>
        </w:rPr>
        <w:t>；</w:t>
      </w:r>
    </w:p>
    <w:p w:rsidR="002E1D46" w:rsidRPr="007616E1" w:rsidRDefault="002E1D46" w:rsidP="002E1D46">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616E1">
        <w:rPr>
          <w:rFonts w:asciiTheme="minorEastAsia" w:eastAsiaTheme="minorEastAsia" w:hAnsiTheme="minorEastAsia" w:hint="eastAsia"/>
          <w:bCs/>
          <w:sz w:val="24"/>
          <w:szCs w:val="24"/>
          <w:lang w:eastAsia="zh-CN"/>
        </w:rPr>
        <w:t>比选项目：</w:t>
      </w:r>
      <w:r w:rsidRPr="00F72760">
        <w:rPr>
          <w:rFonts w:asciiTheme="minorEastAsia" w:eastAsiaTheme="minorEastAsia" w:hAnsiTheme="minorEastAsia"/>
          <w:bCs/>
          <w:sz w:val="24"/>
          <w:szCs w:val="24"/>
          <w:lang w:eastAsia="zh-CN"/>
        </w:rPr>
        <w:t>热电厂</w:t>
      </w:r>
      <w:r w:rsidRPr="00F72760">
        <w:rPr>
          <w:rFonts w:asciiTheme="minorEastAsia" w:eastAsiaTheme="minorEastAsia" w:hAnsiTheme="minorEastAsia" w:hint="eastAsia"/>
          <w:bCs/>
          <w:sz w:val="24"/>
          <w:szCs w:val="24"/>
          <w:lang w:eastAsia="zh-CN"/>
        </w:rPr>
        <w:t>阀门更换施工</w:t>
      </w:r>
      <w:r w:rsidRPr="00F72760">
        <w:rPr>
          <w:rFonts w:asciiTheme="minorEastAsia" w:eastAsiaTheme="minorEastAsia" w:hAnsiTheme="minorEastAsia"/>
          <w:bCs/>
          <w:sz w:val="24"/>
          <w:szCs w:val="24"/>
          <w:lang w:eastAsia="zh-CN"/>
        </w:rPr>
        <w:t>项目</w:t>
      </w:r>
      <w:r w:rsidRPr="00F72760">
        <w:rPr>
          <w:rFonts w:asciiTheme="minorEastAsia" w:eastAsiaTheme="minorEastAsia" w:hAnsiTheme="minorEastAsia" w:hint="eastAsia"/>
          <w:bCs/>
          <w:sz w:val="24"/>
          <w:szCs w:val="24"/>
          <w:lang w:eastAsia="zh-CN"/>
        </w:rPr>
        <w:t>，</w:t>
      </w:r>
      <w:r w:rsidRPr="00F72760">
        <w:rPr>
          <w:rFonts w:asciiTheme="minorEastAsia" w:eastAsiaTheme="minorEastAsia" w:hAnsiTheme="minorEastAsia"/>
          <w:bCs/>
          <w:sz w:val="24"/>
          <w:szCs w:val="24"/>
          <w:lang w:eastAsia="zh-CN"/>
        </w:rPr>
        <w:t>具体见</w:t>
      </w:r>
      <w:r>
        <w:rPr>
          <w:rFonts w:asciiTheme="minorEastAsia" w:eastAsiaTheme="minorEastAsia" w:hAnsiTheme="minorEastAsia"/>
          <w:bCs/>
          <w:sz w:val="24"/>
          <w:szCs w:val="24"/>
          <w:lang w:eastAsia="zh-CN"/>
        </w:rPr>
        <w:t>技术文件</w:t>
      </w:r>
      <w:r w:rsidRPr="007616E1">
        <w:rPr>
          <w:rFonts w:asciiTheme="minorEastAsia" w:eastAsiaTheme="minorEastAsia" w:hAnsiTheme="minorEastAsia" w:hint="eastAsia"/>
          <w:bCs/>
          <w:sz w:val="24"/>
          <w:szCs w:val="24"/>
          <w:lang w:eastAsia="zh-CN"/>
        </w:rPr>
        <w:t>；</w:t>
      </w:r>
    </w:p>
    <w:p w:rsidR="002E1D46" w:rsidRPr="003E0BEF" w:rsidRDefault="002E1D46" w:rsidP="002E1D46">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145.1</w:t>
      </w:r>
      <w:r w:rsidRPr="003E0BEF">
        <w:rPr>
          <w:rFonts w:asciiTheme="minorEastAsia" w:eastAsiaTheme="minorEastAsia" w:hAnsiTheme="minorEastAsia" w:hint="eastAsia"/>
          <w:bCs/>
          <w:sz w:val="24"/>
          <w:szCs w:val="24"/>
          <w:lang w:eastAsia="zh-CN"/>
        </w:rPr>
        <w:t>万元</w:t>
      </w:r>
      <w:r>
        <w:rPr>
          <w:rFonts w:asciiTheme="minorEastAsia" w:eastAsiaTheme="minorEastAsia" w:hAnsiTheme="minorEastAsia" w:hint="eastAsia"/>
          <w:bCs/>
          <w:sz w:val="24"/>
          <w:szCs w:val="24"/>
          <w:lang w:eastAsia="zh-CN"/>
        </w:rPr>
        <w:t>。</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2E1D46" w:rsidRPr="001A592B"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2E1D46"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7C4AF3">
        <w:rPr>
          <w:rFonts w:asciiTheme="minorEastAsia" w:eastAsiaTheme="minorEastAsia" w:hAnsiTheme="minorEastAsia"/>
          <w:bCs/>
          <w:sz w:val="24"/>
          <w:szCs w:val="24"/>
          <w:lang w:eastAsia="zh-CN"/>
        </w:rPr>
        <w:t>能源局电力监管机构颁发的有效的《中华人民共和国承装（修、试）电力设施许可证》，承修类等级不低于</w:t>
      </w:r>
      <w:r w:rsidRPr="007C4AF3">
        <w:rPr>
          <w:rFonts w:asciiTheme="minorEastAsia" w:eastAsiaTheme="minorEastAsia" w:hAnsiTheme="minorEastAsia" w:hint="eastAsia"/>
          <w:bCs/>
          <w:sz w:val="24"/>
          <w:szCs w:val="24"/>
          <w:lang w:eastAsia="zh-CN"/>
        </w:rPr>
        <w:t>三</w:t>
      </w:r>
      <w:r w:rsidRPr="007C4AF3">
        <w:rPr>
          <w:rFonts w:asciiTheme="minorEastAsia" w:eastAsiaTheme="minorEastAsia" w:hAnsiTheme="minorEastAsia"/>
          <w:bCs/>
          <w:sz w:val="24"/>
          <w:szCs w:val="24"/>
          <w:lang w:eastAsia="zh-CN"/>
        </w:rPr>
        <w:t>级</w:t>
      </w:r>
      <w:r w:rsidRPr="007C4AF3">
        <w:rPr>
          <w:rFonts w:asciiTheme="minorEastAsia" w:eastAsiaTheme="minorEastAsia" w:hAnsiTheme="minorEastAsia" w:hint="eastAsia"/>
          <w:bCs/>
          <w:sz w:val="24"/>
          <w:szCs w:val="24"/>
          <w:lang w:eastAsia="zh-CN"/>
        </w:rPr>
        <w:t>；压力管道检修GD1和GC1级</w:t>
      </w:r>
      <w:r w:rsidRPr="001A592B">
        <w:rPr>
          <w:rFonts w:asciiTheme="minorEastAsia" w:eastAsiaTheme="minorEastAsia" w:hAnsiTheme="minorEastAsia" w:hint="eastAsia"/>
          <w:bCs/>
          <w:sz w:val="24"/>
          <w:szCs w:val="24"/>
          <w:lang w:eastAsia="zh-CN"/>
        </w:rPr>
        <w:t>；</w:t>
      </w:r>
    </w:p>
    <w:p w:rsidR="002E1D46"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2B5C28">
        <w:rPr>
          <w:rFonts w:asciiTheme="minorEastAsia" w:eastAsiaTheme="minorEastAsia" w:hAnsiTheme="minorEastAsia" w:hint="eastAsia"/>
          <w:bCs/>
          <w:sz w:val="24"/>
          <w:szCs w:val="24"/>
          <w:lang w:eastAsia="zh-CN"/>
        </w:rPr>
        <w:t>须有ISO9001质量管理体系认证； ISO14001环境管理体系认证；通过GB/T28001职业健康安全管理体系认证或（OSHMS）职业安全健康管理体系认证</w:t>
      </w:r>
      <w:r>
        <w:rPr>
          <w:rFonts w:asciiTheme="minorEastAsia" w:eastAsiaTheme="minorEastAsia" w:hAnsiTheme="minorEastAsia" w:hint="eastAsia"/>
          <w:bCs/>
          <w:sz w:val="24"/>
          <w:szCs w:val="24"/>
          <w:lang w:eastAsia="zh-CN"/>
        </w:rPr>
        <w:t>；</w:t>
      </w:r>
    </w:p>
    <w:p w:rsidR="002E1D46"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A07C7A">
        <w:rPr>
          <w:rFonts w:asciiTheme="minorEastAsia" w:eastAsiaTheme="minorEastAsia" w:hAnsiTheme="minorEastAsia" w:hint="eastAsia"/>
          <w:bCs/>
          <w:sz w:val="24"/>
          <w:szCs w:val="24"/>
          <w:lang w:eastAsia="zh-CN"/>
        </w:rPr>
        <w:t>参选人</w:t>
      </w:r>
      <w:r>
        <w:rPr>
          <w:rFonts w:asciiTheme="minorEastAsia" w:eastAsiaTheme="minorEastAsia" w:hAnsiTheme="minorEastAsia" w:hint="eastAsia"/>
          <w:bCs/>
          <w:sz w:val="24"/>
          <w:szCs w:val="24"/>
          <w:lang w:eastAsia="zh-CN"/>
        </w:rPr>
        <w:t>投标文件截止日前</w:t>
      </w:r>
      <w:r w:rsidRPr="00A07C7A">
        <w:rPr>
          <w:rFonts w:asciiTheme="minorEastAsia" w:eastAsiaTheme="minorEastAsia" w:hAnsiTheme="minorEastAsia" w:hint="eastAsia"/>
          <w:bCs/>
          <w:sz w:val="24"/>
          <w:szCs w:val="24"/>
          <w:lang w:eastAsia="zh-CN"/>
        </w:rPr>
        <w:t>五年内</w:t>
      </w:r>
      <w:r w:rsidRPr="00BC6E52">
        <w:rPr>
          <w:rFonts w:asciiTheme="minorEastAsia" w:eastAsiaTheme="minorEastAsia" w:hAnsiTheme="minorEastAsia" w:hint="eastAsia"/>
          <w:bCs/>
          <w:sz w:val="24"/>
          <w:szCs w:val="24"/>
          <w:lang w:eastAsia="zh-CN"/>
        </w:rPr>
        <w:t>具有150MW机组或同类型以上机组的五次类似阀门更换经历</w:t>
      </w:r>
      <w:r>
        <w:rPr>
          <w:rFonts w:asciiTheme="minorEastAsia" w:eastAsiaTheme="minorEastAsia" w:hAnsiTheme="minorEastAsia" w:hint="eastAsia"/>
          <w:bCs/>
          <w:sz w:val="24"/>
          <w:szCs w:val="24"/>
          <w:lang w:eastAsia="zh-CN"/>
        </w:rPr>
        <w:t>，提供合同复印件或服务公司的评价资料；</w:t>
      </w:r>
    </w:p>
    <w:p w:rsidR="002E1D46" w:rsidRPr="00401364"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37C63">
        <w:rPr>
          <w:rFonts w:asciiTheme="minorEastAsia" w:eastAsiaTheme="minorEastAsia" w:hAnsiTheme="minorEastAsia" w:hint="eastAsia"/>
          <w:bCs/>
          <w:sz w:val="24"/>
          <w:szCs w:val="24"/>
          <w:lang w:eastAsia="zh-CN"/>
        </w:rPr>
        <w:t>本项目不接受联合体投标</w:t>
      </w:r>
      <w:r>
        <w:rPr>
          <w:rFonts w:asciiTheme="minorEastAsia" w:eastAsiaTheme="minorEastAsia" w:hAnsiTheme="minorEastAsia" w:hint="eastAsia"/>
          <w:bCs/>
          <w:sz w:val="24"/>
          <w:szCs w:val="24"/>
          <w:lang w:eastAsia="zh-CN"/>
        </w:rPr>
        <w:t>；</w:t>
      </w:r>
    </w:p>
    <w:p w:rsidR="002E1D46" w:rsidRPr="001A592B"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2E1D46" w:rsidRPr="001A592B"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2E1D46" w:rsidRPr="00A16F07" w:rsidRDefault="002E1D46" w:rsidP="002E1D46">
      <w:pPr>
        <w:pStyle w:val="a3"/>
        <w:numPr>
          <w:ilvl w:val="0"/>
          <w:numId w:val="6"/>
        </w:numPr>
        <w:spacing w:before="0" w:line="360" w:lineRule="auto"/>
        <w:ind w:left="0" w:firstLineChars="200" w:firstLine="480"/>
        <w:rPr>
          <w:spacing w:val="8"/>
          <w:sz w:val="24"/>
          <w:szCs w:val="24"/>
          <w:lang w:eastAsia="zh-CN"/>
        </w:rPr>
      </w:pPr>
      <w:r w:rsidRPr="00A16F07">
        <w:rPr>
          <w:rFonts w:asciiTheme="minorEastAsia" w:eastAsiaTheme="minorEastAsia" w:hAnsiTheme="minorEastAsia" w:hint="eastAsia"/>
          <w:bCs/>
          <w:sz w:val="24"/>
          <w:szCs w:val="24"/>
          <w:lang w:eastAsia="zh-CN"/>
        </w:rPr>
        <w:t>报名时间：2020年</w:t>
      </w:r>
      <w:r w:rsidRPr="00A16F07">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1</w:t>
      </w:r>
      <w:r w:rsidRPr="00A16F07">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05</w:t>
      </w:r>
      <w:r w:rsidRPr="00A16F07">
        <w:rPr>
          <w:rFonts w:asciiTheme="minorEastAsia" w:eastAsiaTheme="minorEastAsia" w:hAnsiTheme="minorEastAsia" w:hint="eastAsia"/>
          <w:bCs/>
          <w:sz w:val="24"/>
          <w:szCs w:val="24"/>
          <w:lang w:eastAsia="zh-CN"/>
        </w:rPr>
        <w:t>日至2020年</w:t>
      </w:r>
      <w:r w:rsidRPr="00A16F07">
        <w:rPr>
          <w:rFonts w:asciiTheme="minorEastAsia" w:eastAsiaTheme="minorEastAsia" w:hAnsiTheme="minorEastAsia"/>
          <w:bCs/>
          <w:sz w:val="24"/>
          <w:szCs w:val="24"/>
          <w:lang w:eastAsia="zh-CN"/>
        </w:rPr>
        <w:t>11</w:t>
      </w:r>
      <w:r w:rsidRPr="00A16F07">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A16F07">
        <w:rPr>
          <w:rFonts w:asciiTheme="minorEastAsia" w:eastAsiaTheme="minorEastAsia" w:hAnsiTheme="minorEastAsia" w:hint="eastAsia"/>
          <w:bCs/>
          <w:sz w:val="24"/>
          <w:szCs w:val="24"/>
          <w:lang w:eastAsia="zh-CN"/>
        </w:rPr>
        <w:t>日（共</w:t>
      </w:r>
      <w:r w:rsidRPr="00A16F07">
        <w:rPr>
          <w:rFonts w:asciiTheme="minorEastAsia" w:eastAsiaTheme="minorEastAsia" w:hAnsiTheme="minorEastAsia"/>
          <w:bCs/>
          <w:sz w:val="24"/>
          <w:szCs w:val="24"/>
          <w:lang w:eastAsia="zh-CN"/>
        </w:rPr>
        <w:t>10</w:t>
      </w:r>
      <w:r w:rsidRPr="00A16F07">
        <w:rPr>
          <w:rFonts w:asciiTheme="minorEastAsia" w:eastAsiaTheme="minorEastAsia" w:hAnsiTheme="minorEastAsia" w:hint="eastAsia"/>
          <w:bCs/>
          <w:sz w:val="24"/>
          <w:szCs w:val="24"/>
          <w:lang w:eastAsia="zh-CN"/>
        </w:rPr>
        <w:t>天）</w:t>
      </w:r>
      <w:r w:rsidRPr="00A16F07">
        <w:rPr>
          <w:rFonts w:hint="eastAsia"/>
          <w:spacing w:val="8"/>
          <w:sz w:val="24"/>
          <w:szCs w:val="24"/>
          <w:lang w:eastAsia="zh-CN"/>
        </w:rPr>
        <w:t>（上午9:00～12:00，下午14:00～17:00，周六、日除外），在福建福海创石油化工有限公司企管部（办公地址：漳州市漳浦县</w:t>
      </w:r>
      <w:proofErr w:type="gramStart"/>
      <w:r w:rsidRPr="00A16F07">
        <w:rPr>
          <w:rFonts w:hint="eastAsia"/>
          <w:spacing w:val="8"/>
          <w:sz w:val="24"/>
          <w:szCs w:val="24"/>
          <w:lang w:eastAsia="zh-CN"/>
        </w:rPr>
        <w:t>杜浔镇杜昌路</w:t>
      </w:r>
      <w:proofErr w:type="gramEnd"/>
      <w:r w:rsidRPr="00A16F07">
        <w:rPr>
          <w:rFonts w:hint="eastAsia"/>
          <w:spacing w:val="8"/>
          <w:sz w:val="24"/>
          <w:szCs w:val="24"/>
          <w:lang w:eastAsia="zh-CN"/>
        </w:rPr>
        <w:t>9号）登记或邮寄报名，报名时需递交以下文件：</w:t>
      </w:r>
    </w:p>
    <w:p w:rsidR="002E1D46" w:rsidRPr="00B91618" w:rsidRDefault="002E1D46" w:rsidP="002E1D46">
      <w:pPr>
        <w:pStyle w:val="a3"/>
        <w:numPr>
          <w:ilvl w:val="0"/>
          <w:numId w:val="5"/>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2E1D46" w:rsidRPr="00A16F07" w:rsidRDefault="002E1D46" w:rsidP="002E1D46">
      <w:pPr>
        <w:pStyle w:val="a3"/>
        <w:numPr>
          <w:ilvl w:val="0"/>
          <w:numId w:val="5"/>
        </w:numPr>
        <w:autoSpaceDE/>
        <w:autoSpaceDN/>
        <w:spacing w:before="0" w:line="360" w:lineRule="auto"/>
        <w:ind w:left="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2E1D46" w:rsidRPr="001A592B" w:rsidRDefault="002E1D46" w:rsidP="002E1D46">
      <w:pPr>
        <w:pStyle w:val="a3"/>
        <w:numPr>
          <w:ilvl w:val="0"/>
          <w:numId w:val="6"/>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未报名参选人提交的参选文件将被拒绝。</w:t>
      </w:r>
    </w:p>
    <w:p w:rsidR="002E1D46" w:rsidRPr="00B91618"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E1D46" w:rsidRPr="0031234C" w:rsidRDefault="002E1D46" w:rsidP="002E1D46">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C327DC">
        <w:rPr>
          <w:rFonts w:asciiTheme="minorEastAsia" w:eastAsiaTheme="minorEastAsia" w:hAnsiTheme="minorEastAsia"/>
          <w:bCs/>
          <w:spacing w:val="-2"/>
          <w:sz w:val="24"/>
          <w:szCs w:val="24"/>
          <w:lang w:eastAsia="zh-CN"/>
        </w:rPr>
        <w:t>热电厂</w:t>
      </w:r>
      <w:r w:rsidRPr="00C327DC">
        <w:rPr>
          <w:rFonts w:asciiTheme="minorEastAsia" w:eastAsiaTheme="minorEastAsia" w:hAnsiTheme="minorEastAsia" w:hint="eastAsia"/>
          <w:bCs/>
          <w:spacing w:val="-2"/>
          <w:sz w:val="24"/>
          <w:szCs w:val="24"/>
          <w:lang w:eastAsia="zh-CN"/>
        </w:rPr>
        <w:t>阀门更换施工</w:t>
      </w:r>
      <w:r w:rsidRPr="00C327DC">
        <w:rPr>
          <w:rFonts w:asciiTheme="minorEastAsia" w:eastAsiaTheme="minorEastAsia" w:hAnsiTheme="minorEastAsia"/>
          <w:bCs/>
          <w:spacing w:val="-2"/>
          <w:sz w:val="24"/>
          <w:szCs w:val="24"/>
          <w:lang w:eastAsia="zh-CN"/>
        </w:rPr>
        <w:t>项目</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E1D46" w:rsidRPr="0031234C" w:rsidRDefault="002E1D46" w:rsidP="002E1D46">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E1D46" w:rsidRPr="0031234C" w:rsidRDefault="002E1D46" w:rsidP="002E1D46">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2E1D46" w:rsidRPr="0031234C" w:rsidRDefault="002E1D46" w:rsidP="002E1D46">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E1D46" w:rsidRPr="0031234C" w:rsidRDefault="002E1D46" w:rsidP="002E1D46">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2E1D46" w:rsidRPr="0031234C" w:rsidRDefault="002E1D46" w:rsidP="002E1D46">
      <w:pPr>
        <w:pStyle w:val="a5"/>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2E1D46" w:rsidRPr="001A592B" w:rsidRDefault="002E1D46" w:rsidP="002E1D46">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p>
    <w:p w:rsidR="002E1D46" w:rsidRPr="001A592B" w:rsidRDefault="002E1D46" w:rsidP="002E1D46">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w:t>
      </w:r>
      <w:r w:rsidR="009517B9">
        <w:rPr>
          <w:rFonts w:asciiTheme="minorEastAsia" w:eastAsiaTheme="minorEastAsia" w:hAnsiTheme="minorEastAsia"/>
          <w:bCs/>
          <w:sz w:val="24"/>
          <w:szCs w:val="24"/>
          <w:lang w:eastAsia="zh-CN"/>
        </w:rPr>
        <w:t>1</w:t>
      </w:r>
      <w:bookmarkStart w:id="0" w:name="_GoBack"/>
      <w:bookmarkEnd w:id="0"/>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18</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2E1D46" w:rsidRPr="001A592B" w:rsidRDefault="002E1D46" w:rsidP="002E1D46">
      <w:pPr>
        <w:pStyle w:val="a5"/>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2E1D46" w:rsidRPr="001A592B" w:rsidRDefault="002E1D46" w:rsidP="002E1D46">
      <w:pPr>
        <w:pStyle w:val="a5"/>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6"/>
            <w:rFonts w:asciiTheme="minorEastAsia" w:hAnsiTheme="minorEastAsia" w:cs="宋体"/>
            <w:bCs/>
            <w:sz w:val="24"/>
            <w:szCs w:val="24"/>
          </w:rPr>
          <w:t>qlin@fhcpec.com.cn</w:t>
        </w:r>
      </w:hyperlink>
    </w:p>
    <w:p w:rsidR="002E1D46" w:rsidRPr="001A592B" w:rsidRDefault="002E1D46" w:rsidP="002E1D46">
      <w:pPr>
        <w:pStyle w:val="a5"/>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2E1D46" w:rsidRDefault="002E1D46" w:rsidP="002E1D46">
      <w:pPr>
        <w:pStyle w:val="a5"/>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2E1D46" w:rsidRDefault="002E1D46" w:rsidP="002E1D46">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2E1D46" w:rsidRPr="001A592B" w:rsidRDefault="002E1D46" w:rsidP="002E1D46">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020年11月05日</w:t>
      </w:r>
    </w:p>
    <w:p w:rsidR="007C63E6" w:rsidRDefault="007C63E6"/>
    <w:sectPr w:rsidR="007C63E6" w:rsidSect="002E1D4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2249"/>
    <w:multiLevelType w:val="hybridMultilevel"/>
    <w:tmpl w:val="9528C8D8"/>
    <w:lvl w:ilvl="0" w:tplc="0F0A649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15:restartNumberingAfterBreak="0">
    <w:nsid w:val="14860CE5"/>
    <w:multiLevelType w:val="hybridMultilevel"/>
    <w:tmpl w:val="8E025582"/>
    <w:lvl w:ilvl="0" w:tplc="5C46795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15:restartNumberingAfterBreak="0">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15:restartNumberingAfterBreak="0">
    <w:nsid w:val="69C150F4"/>
    <w:multiLevelType w:val="hybridMultilevel"/>
    <w:tmpl w:val="6E8A43B2"/>
    <w:lvl w:ilvl="0" w:tplc="04090017">
      <w:start w:val="1"/>
      <w:numFmt w:val="chineseCountingThousand"/>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15:restartNumberingAfterBreak="0">
    <w:nsid w:val="6AC72BA6"/>
    <w:multiLevelType w:val="hybridMultilevel"/>
    <w:tmpl w:val="F2541410"/>
    <w:lvl w:ilvl="0" w:tplc="04E87D8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46"/>
    <w:rsid w:val="002E1D46"/>
    <w:rsid w:val="007C63E6"/>
    <w:rsid w:val="0095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085A"/>
  <w15:chartTrackingRefBased/>
  <w15:docId w15:val="{EFF36277-8DF7-4EFA-AF1D-6605E91A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1D4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D46"/>
    <w:pPr>
      <w:spacing w:before="206"/>
      <w:ind w:left="959" w:hanging="361"/>
    </w:pPr>
  </w:style>
  <w:style w:type="character" w:customStyle="1" w:styleId="a4">
    <w:name w:val="正文缩进 字符"/>
    <w:link w:val="a5"/>
    <w:qFormat/>
    <w:rsid w:val="002E1D46"/>
  </w:style>
  <w:style w:type="paragraph" w:styleId="a5">
    <w:name w:val="Normal Indent"/>
    <w:basedOn w:val="a"/>
    <w:link w:val="a4"/>
    <w:qFormat/>
    <w:rsid w:val="002E1D46"/>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6">
    <w:name w:val="Hyperlink"/>
    <w:uiPriority w:val="99"/>
    <w:rsid w:val="002E1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chenzj</cp:lastModifiedBy>
  <cp:revision>2</cp:revision>
  <dcterms:created xsi:type="dcterms:W3CDTF">2020-11-05T03:22:00Z</dcterms:created>
  <dcterms:modified xsi:type="dcterms:W3CDTF">2020-11-06T02:19:00Z</dcterms:modified>
</cp:coreProperties>
</file>