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hint="eastAsia" w:ascii="Arial" w:eastAsia="黑体" w:cs="Arial" w:hAnsiTheme="minorEastAsia"/>
          <w:sz w:val="44"/>
          <w:szCs w:val="44"/>
          <w:lang w:eastAsia="zh-CN"/>
        </w:rPr>
      </w:pPr>
      <w:r>
        <w:rPr>
          <w:rFonts w:hint="eastAsia" w:ascii="黑体" w:eastAsia="黑体"/>
          <w:sz w:val="36"/>
          <w:szCs w:val="36"/>
          <w:lang w:eastAsia="zh-CN"/>
        </w:rPr>
        <w:t>腾龙芳烃厂区</w:t>
      </w:r>
      <w:r>
        <w:rPr>
          <w:rFonts w:hint="eastAsia" w:ascii="黑体" w:eastAsia="黑体"/>
          <w:sz w:val="36"/>
          <w:szCs w:val="36"/>
        </w:rPr>
        <w:t>消防安全第三方评估服务</w:t>
      </w:r>
      <w:r>
        <w:rPr>
          <w:rFonts w:hint="eastAsia" w:ascii="黑体" w:eastAsia="黑体"/>
          <w:sz w:val="36"/>
          <w:szCs w:val="36"/>
          <w:lang w:eastAsia="zh-CN"/>
        </w:rPr>
        <w:t>发包说明</w:t>
      </w:r>
    </w:p>
    <w:p>
      <w:pPr>
        <w:spacing w:line="420" w:lineRule="auto"/>
        <w:rPr>
          <w:rFonts w:ascii="Arial" w:hAnsi="Arial" w:cs="Arial"/>
          <w:b/>
          <w:sz w:val="24"/>
          <w:szCs w:val="24"/>
        </w:rPr>
      </w:pPr>
      <w:r>
        <w:rPr>
          <w:rFonts w:hint="eastAsia" w:ascii="Arial" w:hAnsi="Arial" w:cs="Arial"/>
          <w:b/>
          <w:sz w:val="24"/>
          <w:szCs w:val="24"/>
        </w:rPr>
        <w:t>一、</w:t>
      </w:r>
      <w:r>
        <w:rPr>
          <w:rFonts w:ascii="Arial" w:hAnsi="Arial" w:cs="Arial"/>
          <w:b/>
          <w:sz w:val="24"/>
          <w:szCs w:val="24"/>
        </w:rPr>
        <w:t>项目概况</w:t>
      </w:r>
    </w:p>
    <w:p>
      <w:pPr>
        <w:adjustRightInd w:val="0"/>
        <w:snapToGrid w:val="0"/>
        <w:spacing w:line="360" w:lineRule="auto"/>
        <w:ind w:firstLine="480" w:firstLineChars="200"/>
        <w:jc w:val="both"/>
        <w:rPr>
          <w:rFonts w:eastAsia="宋体"/>
          <w:b w:val="0"/>
          <w:sz w:val="24"/>
          <w:szCs w:val="24"/>
        </w:rPr>
      </w:pPr>
      <w:r>
        <w:rPr>
          <w:rFonts w:eastAsia="宋体"/>
          <w:b w:val="0"/>
          <w:sz w:val="24"/>
          <w:szCs w:val="24"/>
        </w:rPr>
        <w:t>该项目位于福建省漳州古雷港，福建漳州古雷港位于福建省南端，东经117°30′～117°45′，北纬 23°25′～24°。厂区西侧为</w:t>
      </w:r>
      <w:r>
        <w:rPr>
          <w:rFonts w:hint="eastAsia" w:eastAsia="宋体"/>
          <w:b w:val="0"/>
          <w:sz w:val="24"/>
          <w:szCs w:val="24"/>
        </w:rPr>
        <w:t>疏港公路</w:t>
      </w:r>
      <w:r>
        <w:rPr>
          <w:rFonts w:eastAsia="宋体"/>
          <w:b w:val="0"/>
          <w:sz w:val="24"/>
          <w:szCs w:val="24"/>
        </w:rPr>
        <w:t>，北侧为工业区道路，南侧为海顺德特种油品有限公司，东侧为翔鹭PTA厂，西</w:t>
      </w:r>
      <w:r>
        <w:rPr>
          <w:rFonts w:hint="eastAsia" w:eastAsia="宋体"/>
          <w:b w:val="0"/>
          <w:sz w:val="24"/>
          <w:szCs w:val="24"/>
        </w:rPr>
        <w:t>北</w:t>
      </w:r>
      <w:r>
        <w:rPr>
          <w:rFonts w:eastAsia="宋体"/>
          <w:b w:val="0"/>
          <w:sz w:val="24"/>
          <w:szCs w:val="24"/>
        </w:rPr>
        <w:t>侧隔</w:t>
      </w:r>
      <w:r>
        <w:rPr>
          <w:rFonts w:hint="eastAsia" w:eastAsia="宋体"/>
          <w:b w:val="0"/>
          <w:sz w:val="24"/>
          <w:szCs w:val="24"/>
        </w:rPr>
        <w:t>疏港公路</w:t>
      </w:r>
      <w:r>
        <w:rPr>
          <w:rFonts w:eastAsia="宋体"/>
          <w:b w:val="0"/>
          <w:sz w:val="24"/>
          <w:szCs w:val="24"/>
        </w:rPr>
        <w:t>为腾龙化学</w:t>
      </w:r>
      <w:r>
        <w:rPr>
          <w:rFonts w:hint="eastAsia" w:eastAsia="宋体"/>
          <w:b w:val="0"/>
          <w:sz w:val="24"/>
          <w:szCs w:val="24"/>
        </w:rPr>
        <w:t>公司</w:t>
      </w:r>
      <w:r>
        <w:rPr>
          <w:rFonts w:eastAsia="宋体"/>
          <w:b w:val="0"/>
          <w:sz w:val="24"/>
          <w:szCs w:val="24"/>
        </w:rPr>
        <w:t>，PX工厂总用地面积约</w:t>
      </w:r>
      <w:r>
        <w:rPr>
          <w:rFonts w:hint="eastAsia" w:eastAsia="宋体"/>
          <w:b w:val="0"/>
          <w:sz w:val="24"/>
          <w:szCs w:val="24"/>
        </w:rPr>
        <w:t>153.59</w:t>
      </w:r>
      <w:r>
        <w:rPr>
          <w:rFonts w:hint="eastAsia"/>
          <w:b w:val="0"/>
          <w:sz w:val="24"/>
          <w:szCs w:val="24"/>
          <w:lang w:val="en-US" w:eastAsia="zh-CN"/>
        </w:rPr>
        <w:t>4</w:t>
      </w:r>
      <w:r>
        <w:rPr>
          <w:rFonts w:hint="eastAsia"/>
          <w:b w:val="0"/>
          <w:sz w:val="24"/>
          <w:szCs w:val="24"/>
          <w:lang w:eastAsia="zh-CN"/>
        </w:rPr>
        <w:t>万平方米</w:t>
      </w:r>
      <w:bookmarkStart w:id="0" w:name="_GoBack"/>
      <w:bookmarkEnd w:id="0"/>
      <w:r>
        <w:rPr>
          <w:rFonts w:eastAsia="宋体"/>
          <w:b w:val="0"/>
          <w:sz w:val="24"/>
          <w:szCs w:val="24"/>
        </w:rPr>
        <w:t>。</w:t>
      </w:r>
      <w:r>
        <w:rPr>
          <w:rFonts w:hint="eastAsia"/>
          <w:b w:val="0"/>
          <w:sz w:val="24"/>
          <w:szCs w:val="24"/>
          <w:lang w:eastAsia="zh-CN"/>
        </w:rPr>
        <w:t>具体详见厂区总平面布置图</w:t>
      </w:r>
      <w:r>
        <w:rPr>
          <w:rFonts w:eastAsia="宋体"/>
          <w:b w:val="0"/>
          <w:sz w:val="24"/>
          <w:szCs w:val="24"/>
        </w:rPr>
        <w:t>。</w:t>
      </w:r>
    </w:p>
    <w:p>
      <w:pPr>
        <w:spacing w:line="420" w:lineRule="auto"/>
        <w:ind w:firstLine="480" w:firstLineChars="200"/>
        <w:rPr>
          <w:rFonts w:hint="eastAsia"/>
          <w:b w:val="0"/>
          <w:color w:val="FF0000"/>
          <w:sz w:val="24"/>
          <w:szCs w:val="24"/>
          <w:highlight w:val="yellow"/>
          <w:lang w:val="en-US" w:eastAsia="zh-CN"/>
        </w:rPr>
      </w:pPr>
      <w:r>
        <w:rPr>
          <w:rFonts w:eastAsia="宋体"/>
          <w:b w:val="0"/>
          <w:sz w:val="24"/>
          <w:szCs w:val="24"/>
        </w:rPr>
        <w:t>本项目包括16套工艺装置以及配套的储运设施、热电站、公用工程、辅助工程以及厂外管廊。16套工艺装置包括：凝析油加氢装置、凝析油分</w:t>
      </w:r>
      <w:r>
        <w:rPr>
          <w:rFonts w:hint="eastAsia" w:eastAsia="宋体"/>
          <w:b w:val="0"/>
          <w:sz w:val="24"/>
          <w:szCs w:val="24"/>
        </w:rPr>
        <w:t>离</w:t>
      </w:r>
      <w:r>
        <w:rPr>
          <w:rFonts w:eastAsia="宋体"/>
          <w:b w:val="0"/>
          <w:sz w:val="24"/>
          <w:szCs w:val="24"/>
        </w:rPr>
        <w:t>装置、加氢裂化装置、芳烃联合装置（石脑油预加氢装置、连续重整装置、芳烃抽提装置、歧化及烷基转移装置、对二甲苯装置</w:t>
      </w:r>
      <w:r>
        <w:rPr>
          <w:rFonts w:hint="eastAsia" w:eastAsia="宋体"/>
          <w:b w:val="0"/>
          <w:sz w:val="24"/>
          <w:szCs w:val="24"/>
        </w:rPr>
        <w:t>-Ⅰ</w:t>
      </w:r>
      <w:r>
        <w:rPr>
          <w:rFonts w:eastAsia="宋体"/>
          <w:b w:val="0"/>
          <w:sz w:val="24"/>
          <w:szCs w:val="24"/>
        </w:rPr>
        <w:t>、对二甲苯装置</w:t>
      </w:r>
      <w:r>
        <w:rPr>
          <w:rFonts w:hint="eastAsia" w:eastAsia="宋体"/>
          <w:b w:val="0"/>
          <w:sz w:val="24"/>
          <w:szCs w:val="24"/>
        </w:rPr>
        <w:t>-Ⅱ、</w:t>
      </w:r>
      <w:r>
        <w:rPr>
          <w:rFonts w:eastAsia="宋体"/>
          <w:b w:val="0"/>
          <w:sz w:val="24"/>
          <w:szCs w:val="24"/>
        </w:rPr>
        <w:t>邻二甲苯装置）、硫磺回收联合装置（硫磺回收装置、酸性水汽提装置、溶剂再生装置）、重整氢PSA装置、高纯氢PSA装置、制氢装置</w:t>
      </w:r>
      <w:r>
        <w:rPr>
          <w:rFonts w:hint="eastAsia"/>
          <w:b w:val="0"/>
          <w:sz w:val="24"/>
          <w:szCs w:val="24"/>
          <w:lang w:eastAsia="zh-CN"/>
        </w:rPr>
        <w:t>、减压蒸馏和减粘裂化装置</w:t>
      </w:r>
      <w:r>
        <w:rPr>
          <w:rFonts w:eastAsia="宋体"/>
          <w:b w:val="0"/>
          <w:sz w:val="24"/>
          <w:szCs w:val="24"/>
        </w:rPr>
        <w:t>。</w:t>
      </w:r>
      <w:r>
        <w:rPr>
          <w:rFonts w:hint="eastAsia"/>
          <w:b w:val="0"/>
          <w:color w:val="FF0000"/>
          <w:sz w:val="24"/>
          <w:szCs w:val="24"/>
          <w:highlight w:val="none"/>
          <w:lang w:val="en-US" w:eastAsia="zh-CN"/>
        </w:rPr>
        <w:t xml:space="preserve"> </w:t>
      </w:r>
    </w:p>
    <w:p>
      <w:pPr>
        <w:spacing w:line="420" w:lineRule="auto"/>
        <w:rPr>
          <w:rFonts w:ascii="Arial" w:hAnsi="Arial" w:cs="Arial"/>
          <w:b/>
          <w:sz w:val="24"/>
          <w:szCs w:val="24"/>
        </w:rPr>
      </w:pPr>
      <w:r>
        <w:rPr>
          <w:rFonts w:hint="eastAsia" w:ascii="Arial" w:hAnsi="Arial" w:cs="Arial"/>
          <w:b/>
          <w:sz w:val="24"/>
          <w:szCs w:val="24"/>
          <w:lang w:eastAsia="zh-CN"/>
        </w:rPr>
        <w:t>二、</w:t>
      </w:r>
      <w:r>
        <w:rPr>
          <w:rFonts w:ascii="Arial" w:hAnsi="Arial" w:cs="Arial"/>
          <w:b/>
          <w:sz w:val="24"/>
          <w:szCs w:val="24"/>
        </w:rPr>
        <w:t>项目名称：</w:t>
      </w:r>
      <w:r>
        <w:rPr>
          <w:rFonts w:hint="eastAsia" w:ascii="Arial" w:hAnsi="Arial" w:cs="Arial"/>
          <w:b/>
          <w:sz w:val="24"/>
          <w:szCs w:val="24"/>
        </w:rPr>
        <w:t>腾龙芳烃对二甲苯（PX）</w:t>
      </w:r>
      <w:r>
        <w:rPr>
          <w:rFonts w:ascii="Arial" w:hAnsi="Arial" w:cs="Arial"/>
          <w:b/>
          <w:sz w:val="24"/>
          <w:szCs w:val="24"/>
        </w:rPr>
        <w:t>项目消防安全第三方评估服务</w:t>
      </w:r>
    </w:p>
    <w:p>
      <w:pPr>
        <w:spacing w:line="420" w:lineRule="auto"/>
        <w:rPr>
          <w:rFonts w:ascii="Arial" w:hAnsi="Arial" w:cs="Arial"/>
          <w:b/>
          <w:sz w:val="24"/>
          <w:szCs w:val="24"/>
        </w:rPr>
      </w:pPr>
      <w:r>
        <w:rPr>
          <w:rFonts w:hint="eastAsia" w:ascii="Arial" w:hAnsi="Arial" w:cs="Arial"/>
          <w:b/>
          <w:sz w:val="24"/>
          <w:szCs w:val="24"/>
          <w:lang w:eastAsia="zh-CN"/>
        </w:rPr>
        <w:t>三、发包依据</w:t>
      </w:r>
      <w:r>
        <w:rPr>
          <w:rFonts w:ascii="Arial" w:hAnsi="Arial" w:cs="Arial"/>
          <w:b/>
          <w:sz w:val="24"/>
          <w:szCs w:val="24"/>
        </w:rPr>
        <w:t>：</w:t>
      </w:r>
    </w:p>
    <w:p>
      <w:pPr>
        <w:spacing w:line="420" w:lineRule="auto"/>
        <w:ind w:firstLine="480" w:firstLineChars="200"/>
        <w:rPr>
          <w:rFonts w:ascii="Arial" w:hAnsi="Arial" w:cs="Arial"/>
          <w:sz w:val="24"/>
          <w:szCs w:val="24"/>
        </w:rPr>
      </w:pPr>
      <w:r>
        <w:rPr>
          <w:rFonts w:ascii="Arial" w:hAnsi="Arial" w:cs="Arial"/>
          <w:sz w:val="24"/>
          <w:szCs w:val="24"/>
        </w:rPr>
        <w:t>根据《中华人民共和国消防法》，《福建省消防条例》第十二条，《福建省火灾高危单位消防安全管理规定》第</w:t>
      </w:r>
      <w:r>
        <w:rPr>
          <w:rFonts w:hint="eastAsia" w:ascii="Arial" w:hAnsi="Arial" w:cs="Arial"/>
          <w:sz w:val="24"/>
          <w:szCs w:val="24"/>
        </w:rPr>
        <w:t>十</w:t>
      </w:r>
      <w:r>
        <w:rPr>
          <w:rFonts w:ascii="Arial" w:hAnsi="Arial" w:cs="Arial"/>
          <w:sz w:val="24"/>
          <w:szCs w:val="24"/>
        </w:rPr>
        <w:t>条规定，及福建省消防总队下发《关于加快做好大型企业消防安全评估工作的通知》的要求，我司</w:t>
      </w:r>
      <w:r>
        <w:rPr>
          <w:rFonts w:hint="eastAsia" w:ascii="Arial" w:hAnsi="Arial" w:cs="Arial"/>
          <w:sz w:val="24"/>
          <w:szCs w:val="24"/>
          <w:lang w:eastAsia="zh-CN"/>
        </w:rPr>
        <w:t>每年</w:t>
      </w:r>
      <w:r>
        <w:rPr>
          <w:rFonts w:ascii="Arial" w:hAnsi="Arial" w:cs="Arial"/>
          <w:sz w:val="24"/>
          <w:szCs w:val="24"/>
        </w:rPr>
        <w:t>，</w:t>
      </w:r>
      <w:r>
        <w:rPr>
          <w:rFonts w:hint="eastAsia" w:ascii="Arial" w:hAnsi="Arial" w:cs="Arial"/>
          <w:sz w:val="24"/>
          <w:szCs w:val="24"/>
          <w:lang w:eastAsia="zh-CN"/>
        </w:rPr>
        <w:t>应</w:t>
      </w:r>
      <w:r>
        <w:rPr>
          <w:rFonts w:ascii="Arial" w:hAnsi="Arial" w:cs="Arial"/>
          <w:sz w:val="24"/>
          <w:szCs w:val="24"/>
        </w:rPr>
        <w:t>委托具备消防安全评估资质的机构对全厂的消防安全进行全面的消防安全评估。</w:t>
      </w:r>
    </w:p>
    <w:p>
      <w:pPr>
        <w:spacing w:line="420" w:lineRule="auto"/>
        <w:rPr>
          <w:rFonts w:ascii="Arial" w:hAnsi="Arial" w:cs="Arial"/>
          <w:b/>
          <w:sz w:val="24"/>
          <w:szCs w:val="24"/>
        </w:rPr>
      </w:pPr>
      <w:r>
        <w:rPr>
          <w:rFonts w:hint="eastAsia" w:ascii="Arial" w:hAnsi="Arial" w:cs="Arial"/>
          <w:b/>
          <w:sz w:val="24"/>
          <w:szCs w:val="24"/>
          <w:lang w:eastAsia="zh-CN"/>
        </w:rPr>
        <w:t>四、</w:t>
      </w:r>
      <w:r>
        <w:rPr>
          <w:rFonts w:ascii="Arial" w:hAnsi="Arial" w:cs="Arial"/>
          <w:b/>
          <w:sz w:val="24"/>
          <w:szCs w:val="24"/>
        </w:rPr>
        <w:t>评估范围</w:t>
      </w:r>
      <w:r>
        <w:rPr>
          <w:rFonts w:hint="eastAsia" w:ascii="Arial" w:hAnsi="Arial" w:cs="Arial"/>
          <w:b/>
          <w:sz w:val="24"/>
          <w:szCs w:val="24"/>
        </w:rPr>
        <w:t>及</w:t>
      </w:r>
      <w:r>
        <w:rPr>
          <w:rFonts w:ascii="Arial" w:hAnsi="Arial" w:cs="Arial"/>
          <w:b/>
          <w:sz w:val="24"/>
          <w:szCs w:val="24"/>
        </w:rPr>
        <w:t>内容</w:t>
      </w:r>
    </w:p>
    <w:p>
      <w:pPr>
        <w:spacing w:line="420" w:lineRule="auto"/>
        <w:ind w:firstLine="241" w:firstLineChars="100"/>
        <w:rPr>
          <w:rFonts w:ascii="Arial" w:hAnsi="Arial" w:cs="Arial"/>
          <w:b/>
          <w:sz w:val="24"/>
          <w:szCs w:val="24"/>
        </w:rPr>
      </w:pPr>
      <w:r>
        <w:rPr>
          <w:rFonts w:hint="eastAsia" w:ascii="Arial" w:hAnsi="Arial" w:cs="Arial"/>
          <w:b/>
          <w:sz w:val="24"/>
          <w:szCs w:val="24"/>
        </w:rPr>
        <w:t>1</w:t>
      </w:r>
      <w:r>
        <w:rPr>
          <w:rFonts w:ascii="Arial" w:hAnsi="Arial" w:cs="Arial"/>
          <w:b/>
          <w:sz w:val="24"/>
          <w:szCs w:val="24"/>
        </w:rPr>
        <w:t>）服务区域范围：</w:t>
      </w:r>
      <w:r>
        <w:rPr>
          <w:rFonts w:hint="eastAsia" w:ascii="Arial" w:hAnsi="Arial" w:cs="Arial"/>
          <w:b/>
          <w:sz w:val="24"/>
          <w:szCs w:val="24"/>
        </w:rPr>
        <w:t>腾龙芳烃（漳州）</w:t>
      </w:r>
      <w:r>
        <w:rPr>
          <w:rFonts w:ascii="Arial" w:hAnsi="Arial" w:cs="Arial"/>
          <w:b/>
          <w:sz w:val="24"/>
          <w:szCs w:val="24"/>
        </w:rPr>
        <w:t>有限公司</w:t>
      </w:r>
      <w:r>
        <w:rPr>
          <w:rFonts w:hint="eastAsia" w:ascii="Arial" w:hAnsi="Arial" w:cs="Arial"/>
          <w:b/>
          <w:sz w:val="24"/>
          <w:szCs w:val="24"/>
        </w:rPr>
        <w:t>厂区</w:t>
      </w:r>
    </w:p>
    <w:p>
      <w:pPr>
        <w:spacing w:line="420" w:lineRule="auto"/>
        <w:ind w:firstLine="480" w:firstLineChars="200"/>
        <w:rPr>
          <w:rFonts w:ascii="Arial" w:hAnsi="Arial" w:cs="Arial"/>
          <w:b/>
          <w:sz w:val="24"/>
          <w:szCs w:val="24"/>
        </w:rPr>
      </w:pPr>
      <w:r>
        <w:rPr>
          <w:rFonts w:hint="eastAsia" w:ascii="Arial" w:hAnsi="Arial" w:cs="Arial"/>
          <w:sz w:val="24"/>
          <w:szCs w:val="24"/>
          <w:lang w:eastAsia="zh-CN"/>
        </w:rPr>
        <w:t>由于</w:t>
      </w:r>
      <w:r>
        <w:rPr>
          <w:rFonts w:hint="eastAsia" w:ascii="Arial" w:hAnsi="Arial" w:cs="Arial"/>
          <w:sz w:val="24"/>
          <w:szCs w:val="24"/>
          <w:lang w:val="en-US" w:eastAsia="zh-CN"/>
        </w:rPr>
        <w:t>2018年处于开工修复阶段，采用的是分区块进行评估，整改修复首次开工的热电三炉两机已经到期，现PX厂区已全面开工，为了节约成本和评估的全面系统性，本次发包范围为全厂区所有装置进行评估。考虑热电厂片区性质不同、凝析油加氢还没有竣工验收，所以在评估和出具报告时按照三个区块进行，即热电4炉3机及总降站消防安全评估、凝析油加氢装置消防安全评估、PX厂区芳烃消防安全评估（厂前区、储运罐区、公用工程及化工生产装置）。</w:t>
      </w:r>
    </w:p>
    <w:p>
      <w:pPr>
        <w:numPr>
          <w:ilvl w:val="0"/>
          <w:numId w:val="1"/>
        </w:numPr>
        <w:spacing w:line="420" w:lineRule="auto"/>
        <w:ind w:left="480" w:leftChars="114" w:hanging="241" w:hangingChars="100"/>
        <w:rPr>
          <w:rFonts w:ascii="Arial" w:hAnsi="Arial" w:cs="Arial"/>
          <w:b/>
          <w:sz w:val="24"/>
          <w:szCs w:val="24"/>
        </w:rPr>
      </w:pPr>
      <w:r>
        <w:rPr>
          <w:rFonts w:ascii="Arial" w:hAnsi="Arial" w:cs="Arial"/>
          <w:b/>
          <w:sz w:val="24"/>
          <w:szCs w:val="24"/>
        </w:rPr>
        <w:t>服务期限：</w:t>
      </w:r>
    </w:p>
    <w:p>
      <w:pPr>
        <w:numPr>
          <w:numId w:val="0"/>
        </w:numPr>
        <w:spacing w:line="420" w:lineRule="auto"/>
        <w:ind w:left="479" w:leftChars="228" w:firstLine="0" w:firstLineChars="0"/>
        <w:rPr>
          <w:rFonts w:ascii="Arial" w:hAnsi="Arial" w:cs="Arial"/>
          <w:b w:val="0"/>
          <w:bCs/>
          <w:sz w:val="24"/>
          <w:szCs w:val="24"/>
        </w:rPr>
      </w:pPr>
      <w:r>
        <w:rPr>
          <w:rFonts w:hint="eastAsia" w:ascii="Arial" w:hAnsi="Arial" w:cs="Arial"/>
          <w:b w:val="0"/>
          <w:bCs/>
          <w:sz w:val="24"/>
          <w:szCs w:val="24"/>
        </w:rPr>
        <w:t>2个月（现场不具备条件时双方沟通后可以根据现场实际情况进行适当延长），评估周期不得超过1个月。</w:t>
      </w:r>
    </w:p>
    <w:p>
      <w:pPr>
        <w:spacing w:line="420" w:lineRule="auto"/>
        <w:ind w:firstLine="241" w:firstLineChars="100"/>
        <w:rPr>
          <w:rFonts w:ascii="Arial" w:hAnsi="Arial" w:cs="Arial"/>
          <w:b/>
          <w:sz w:val="24"/>
          <w:szCs w:val="24"/>
        </w:rPr>
      </w:pPr>
      <w:r>
        <w:rPr>
          <w:rFonts w:hint="eastAsia" w:ascii="Arial" w:hAnsi="Arial" w:cs="Arial"/>
          <w:b/>
          <w:sz w:val="24"/>
          <w:szCs w:val="24"/>
          <w:lang w:val="en-US" w:eastAsia="zh-CN"/>
        </w:rPr>
        <w:t>3</w:t>
      </w:r>
      <w:r>
        <w:rPr>
          <w:rFonts w:ascii="Arial" w:hAnsi="Arial" w:cs="Arial"/>
          <w:b/>
          <w:sz w:val="24"/>
          <w:szCs w:val="24"/>
        </w:rPr>
        <w:t>）消防安全评估工作</w:t>
      </w:r>
      <w:r>
        <w:rPr>
          <w:rFonts w:hint="eastAsia" w:ascii="Arial" w:hAnsi="Arial" w:cs="Arial"/>
          <w:b/>
          <w:sz w:val="24"/>
          <w:szCs w:val="24"/>
        </w:rPr>
        <w:t>内容</w:t>
      </w:r>
      <w:r>
        <w:rPr>
          <w:rFonts w:ascii="Arial" w:hAnsi="Arial" w:cs="Arial"/>
          <w:b/>
          <w:sz w:val="24"/>
          <w:szCs w:val="24"/>
        </w:rPr>
        <w:t>包括：</w:t>
      </w:r>
    </w:p>
    <w:p>
      <w:pPr>
        <w:spacing w:line="420" w:lineRule="auto"/>
        <w:ind w:firstLine="480" w:firstLineChars="200"/>
        <w:rPr>
          <w:rFonts w:ascii="Arial" w:hAnsi="Arial" w:cs="Arial"/>
          <w:sz w:val="24"/>
          <w:szCs w:val="24"/>
        </w:rPr>
      </w:pPr>
      <w:r>
        <w:rPr>
          <w:rFonts w:ascii="Arial" w:hAnsi="Arial" w:cs="Arial"/>
          <w:sz w:val="24"/>
          <w:szCs w:val="24"/>
        </w:rPr>
        <w:t>（1）审核、验收、竣工验收消防备案文件</w:t>
      </w:r>
    </w:p>
    <w:p>
      <w:pPr>
        <w:spacing w:line="420" w:lineRule="auto"/>
        <w:ind w:firstLine="480" w:firstLineChars="200"/>
        <w:rPr>
          <w:rFonts w:ascii="Arial" w:hAnsi="Arial" w:cs="Arial"/>
          <w:sz w:val="24"/>
          <w:szCs w:val="24"/>
        </w:rPr>
      </w:pPr>
      <w:r>
        <w:rPr>
          <w:rFonts w:ascii="Arial" w:hAnsi="Arial" w:cs="Arial"/>
          <w:sz w:val="24"/>
          <w:szCs w:val="24"/>
        </w:rPr>
        <w:t>（2）公安机关消防机构消防监督检查发现问题的整改情况</w:t>
      </w:r>
    </w:p>
    <w:p>
      <w:pPr>
        <w:spacing w:line="420" w:lineRule="auto"/>
        <w:ind w:firstLine="480" w:firstLineChars="200"/>
        <w:rPr>
          <w:rFonts w:ascii="Arial" w:hAnsi="Arial" w:cs="Arial"/>
          <w:sz w:val="24"/>
          <w:szCs w:val="24"/>
        </w:rPr>
      </w:pPr>
      <w:r>
        <w:rPr>
          <w:rFonts w:ascii="Arial" w:hAnsi="Arial" w:cs="Arial"/>
          <w:sz w:val="24"/>
          <w:szCs w:val="24"/>
        </w:rPr>
        <w:t>（3）单位总平面布置情况（总平面布置、厂内道路）；</w:t>
      </w:r>
    </w:p>
    <w:p>
      <w:pPr>
        <w:spacing w:line="420" w:lineRule="auto"/>
        <w:ind w:firstLine="480" w:firstLineChars="200"/>
        <w:rPr>
          <w:rFonts w:ascii="Arial" w:hAnsi="Arial" w:cs="Arial"/>
          <w:sz w:val="24"/>
          <w:szCs w:val="24"/>
        </w:rPr>
      </w:pPr>
      <w:r>
        <w:rPr>
          <w:rFonts w:ascii="Arial" w:hAnsi="Arial" w:cs="Arial"/>
          <w:sz w:val="24"/>
          <w:szCs w:val="24"/>
        </w:rPr>
        <w:t>（4）工艺流程情况；</w:t>
      </w:r>
    </w:p>
    <w:p>
      <w:pPr>
        <w:spacing w:line="420" w:lineRule="auto"/>
        <w:ind w:firstLine="480" w:firstLineChars="200"/>
        <w:rPr>
          <w:rFonts w:ascii="Arial" w:hAnsi="Arial" w:cs="Arial"/>
          <w:sz w:val="24"/>
          <w:szCs w:val="24"/>
        </w:rPr>
      </w:pPr>
      <w:r>
        <w:rPr>
          <w:rFonts w:ascii="Arial" w:hAnsi="Arial" w:cs="Arial"/>
          <w:sz w:val="24"/>
          <w:szCs w:val="24"/>
        </w:rPr>
        <w:t>（5）储罐及生产装置情况（储罐存储物质及储量、装置的火灾危险性）</w:t>
      </w:r>
    </w:p>
    <w:p>
      <w:pPr>
        <w:spacing w:line="420" w:lineRule="auto"/>
        <w:ind w:left="959" w:leftChars="228" w:hanging="480" w:hangingChars="200"/>
        <w:rPr>
          <w:rFonts w:ascii="Arial" w:hAnsi="Arial" w:cs="Arial"/>
          <w:sz w:val="24"/>
          <w:szCs w:val="24"/>
        </w:rPr>
      </w:pPr>
      <w:r>
        <w:rPr>
          <w:rFonts w:ascii="Arial" w:hAnsi="Arial" w:cs="Arial"/>
          <w:sz w:val="24"/>
          <w:szCs w:val="24"/>
        </w:rPr>
        <w:t>（6）消防设施情况（消防站、消防水源及泵房、消防用水量、消防给水及消火栓系统、自动灭火系统）；</w:t>
      </w:r>
    </w:p>
    <w:p>
      <w:pPr>
        <w:spacing w:line="420" w:lineRule="auto"/>
        <w:ind w:firstLine="480" w:firstLineChars="200"/>
        <w:rPr>
          <w:rFonts w:ascii="Arial" w:hAnsi="Arial" w:cs="Arial"/>
          <w:sz w:val="24"/>
          <w:szCs w:val="24"/>
        </w:rPr>
      </w:pPr>
      <w:r>
        <w:rPr>
          <w:rFonts w:ascii="Arial" w:hAnsi="Arial" w:cs="Arial"/>
          <w:sz w:val="24"/>
          <w:szCs w:val="24"/>
        </w:rPr>
        <w:t>（7）电气设施情况（消防电源、防雷及防静电）；</w:t>
      </w:r>
    </w:p>
    <w:p>
      <w:pPr>
        <w:spacing w:line="420" w:lineRule="auto"/>
        <w:ind w:firstLine="480" w:firstLineChars="200"/>
        <w:rPr>
          <w:rFonts w:ascii="Arial" w:hAnsi="Arial" w:cs="Arial"/>
          <w:sz w:val="24"/>
          <w:szCs w:val="24"/>
        </w:rPr>
      </w:pPr>
      <w:r>
        <w:rPr>
          <w:rFonts w:ascii="Arial" w:hAnsi="Arial" w:cs="Arial"/>
          <w:sz w:val="24"/>
          <w:szCs w:val="24"/>
        </w:rPr>
        <w:t>（8）消防设施检测报告；</w:t>
      </w:r>
    </w:p>
    <w:p>
      <w:pPr>
        <w:spacing w:line="420" w:lineRule="auto"/>
        <w:ind w:firstLine="480" w:firstLineChars="200"/>
        <w:rPr>
          <w:rFonts w:ascii="Arial" w:hAnsi="Arial" w:cs="Arial"/>
          <w:sz w:val="24"/>
          <w:szCs w:val="24"/>
        </w:rPr>
      </w:pPr>
      <w:r>
        <w:rPr>
          <w:rFonts w:ascii="Arial" w:hAnsi="Arial" w:cs="Arial"/>
          <w:sz w:val="24"/>
          <w:szCs w:val="24"/>
        </w:rPr>
        <w:t>（9）员工消防安全教育培训制度及记录；</w:t>
      </w:r>
    </w:p>
    <w:p>
      <w:pPr>
        <w:spacing w:line="420" w:lineRule="auto"/>
        <w:ind w:firstLine="480" w:firstLineChars="200"/>
        <w:rPr>
          <w:rFonts w:ascii="Arial" w:hAnsi="Arial" w:cs="Arial"/>
          <w:sz w:val="24"/>
          <w:szCs w:val="24"/>
        </w:rPr>
      </w:pPr>
      <w:r>
        <w:rPr>
          <w:rFonts w:ascii="Arial" w:hAnsi="Arial" w:cs="Arial"/>
          <w:sz w:val="24"/>
          <w:szCs w:val="24"/>
        </w:rPr>
        <w:t>（10）防火巡查、检查制度及记录；</w:t>
      </w:r>
    </w:p>
    <w:p>
      <w:pPr>
        <w:spacing w:line="420" w:lineRule="auto"/>
        <w:ind w:firstLine="480" w:firstLineChars="200"/>
        <w:rPr>
          <w:rFonts w:ascii="Arial" w:hAnsi="Arial" w:cs="Arial"/>
          <w:sz w:val="24"/>
          <w:szCs w:val="24"/>
        </w:rPr>
      </w:pPr>
      <w:r>
        <w:rPr>
          <w:rFonts w:ascii="Arial" w:hAnsi="Arial" w:cs="Arial"/>
          <w:sz w:val="24"/>
          <w:szCs w:val="24"/>
        </w:rPr>
        <w:t>（11）消防设施、器材维护管理制度及记录；</w:t>
      </w:r>
    </w:p>
    <w:p>
      <w:pPr>
        <w:spacing w:line="420" w:lineRule="auto"/>
        <w:ind w:firstLine="480" w:firstLineChars="200"/>
        <w:rPr>
          <w:rFonts w:ascii="Arial" w:hAnsi="Arial" w:cs="Arial"/>
          <w:sz w:val="24"/>
          <w:szCs w:val="24"/>
        </w:rPr>
      </w:pPr>
      <w:r>
        <w:rPr>
          <w:rFonts w:ascii="Arial" w:hAnsi="Arial" w:cs="Arial"/>
          <w:sz w:val="24"/>
          <w:szCs w:val="24"/>
        </w:rPr>
        <w:t>（12）灭火和应急疏散预案演练制度及记录；</w:t>
      </w:r>
    </w:p>
    <w:p>
      <w:pPr>
        <w:spacing w:line="420" w:lineRule="auto"/>
        <w:ind w:firstLine="480" w:firstLineChars="200"/>
        <w:rPr>
          <w:rFonts w:ascii="Arial" w:hAnsi="Arial" w:cs="Arial"/>
          <w:sz w:val="24"/>
          <w:szCs w:val="24"/>
        </w:rPr>
      </w:pPr>
      <w:r>
        <w:rPr>
          <w:rFonts w:ascii="Arial" w:hAnsi="Arial" w:cs="Arial"/>
          <w:sz w:val="24"/>
          <w:szCs w:val="24"/>
        </w:rPr>
        <w:t>（13）火灾隐患整改制度及记录；</w:t>
      </w:r>
    </w:p>
    <w:p>
      <w:pPr>
        <w:spacing w:line="420" w:lineRule="auto"/>
        <w:ind w:firstLine="480" w:firstLineChars="200"/>
        <w:rPr>
          <w:rFonts w:ascii="Arial" w:hAnsi="Arial" w:cs="Arial"/>
          <w:sz w:val="24"/>
          <w:szCs w:val="24"/>
        </w:rPr>
      </w:pPr>
      <w:r>
        <w:rPr>
          <w:rFonts w:ascii="Arial" w:hAnsi="Arial" w:cs="Arial"/>
          <w:sz w:val="24"/>
          <w:szCs w:val="24"/>
        </w:rPr>
        <w:t>（14）安全疏散设施管理制度；</w:t>
      </w:r>
    </w:p>
    <w:p>
      <w:pPr>
        <w:spacing w:line="420" w:lineRule="auto"/>
        <w:ind w:firstLine="480" w:firstLineChars="200"/>
        <w:rPr>
          <w:rFonts w:ascii="Arial" w:hAnsi="Arial" w:cs="Arial"/>
          <w:sz w:val="24"/>
          <w:szCs w:val="24"/>
        </w:rPr>
      </w:pPr>
      <w:r>
        <w:rPr>
          <w:rFonts w:ascii="Arial" w:hAnsi="Arial" w:cs="Arial"/>
          <w:sz w:val="24"/>
          <w:szCs w:val="24"/>
        </w:rPr>
        <w:t>（15）消防(控制室)值班制度；</w:t>
      </w:r>
    </w:p>
    <w:p>
      <w:pPr>
        <w:spacing w:line="420" w:lineRule="auto"/>
        <w:ind w:firstLine="480" w:firstLineChars="200"/>
        <w:rPr>
          <w:rFonts w:ascii="Arial" w:hAnsi="Arial" w:cs="Arial"/>
          <w:sz w:val="24"/>
          <w:szCs w:val="24"/>
        </w:rPr>
      </w:pPr>
      <w:r>
        <w:rPr>
          <w:rFonts w:ascii="Arial" w:hAnsi="Arial" w:cs="Arial"/>
          <w:sz w:val="24"/>
          <w:szCs w:val="24"/>
        </w:rPr>
        <w:t>（16）用火、用电安全管理制度；</w:t>
      </w:r>
    </w:p>
    <w:p>
      <w:pPr>
        <w:spacing w:line="420" w:lineRule="auto"/>
        <w:ind w:firstLine="480" w:firstLineChars="200"/>
        <w:rPr>
          <w:rFonts w:ascii="Arial" w:hAnsi="Arial" w:cs="Arial"/>
          <w:sz w:val="24"/>
          <w:szCs w:val="24"/>
        </w:rPr>
      </w:pPr>
      <w:r>
        <w:rPr>
          <w:rFonts w:ascii="Arial" w:hAnsi="Arial" w:cs="Arial"/>
          <w:sz w:val="24"/>
          <w:szCs w:val="24"/>
        </w:rPr>
        <w:t>（17）易燃易爆危险物品和场所防火防爆制度；</w:t>
      </w:r>
    </w:p>
    <w:p>
      <w:pPr>
        <w:spacing w:line="420" w:lineRule="auto"/>
        <w:ind w:firstLine="480" w:firstLineChars="200"/>
        <w:rPr>
          <w:rFonts w:ascii="Arial" w:hAnsi="Arial" w:cs="Arial"/>
          <w:sz w:val="24"/>
          <w:szCs w:val="24"/>
        </w:rPr>
      </w:pPr>
      <w:r>
        <w:rPr>
          <w:rFonts w:ascii="Arial" w:hAnsi="Arial" w:cs="Arial"/>
          <w:sz w:val="24"/>
          <w:szCs w:val="24"/>
        </w:rPr>
        <w:t>（18）消防安全管理组织机构和各级消防安全责任人制度；</w:t>
      </w:r>
    </w:p>
    <w:p>
      <w:pPr>
        <w:spacing w:line="420" w:lineRule="auto"/>
        <w:ind w:firstLine="480" w:firstLineChars="200"/>
        <w:rPr>
          <w:rFonts w:ascii="Arial" w:hAnsi="Arial" w:cs="Arial"/>
          <w:sz w:val="24"/>
          <w:szCs w:val="24"/>
        </w:rPr>
      </w:pPr>
      <w:r>
        <w:rPr>
          <w:rFonts w:ascii="Arial" w:hAnsi="Arial" w:cs="Arial"/>
          <w:sz w:val="24"/>
          <w:szCs w:val="24"/>
        </w:rPr>
        <w:t>（19）消防控制室值班及自动消防系统操作人员职业资格证书；</w:t>
      </w:r>
    </w:p>
    <w:p>
      <w:pPr>
        <w:spacing w:line="420" w:lineRule="auto"/>
        <w:ind w:firstLine="480" w:firstLineChars="200"/>
        <w:rPr>
          <w:rFonts w:ascii="Arial" w:hAnsi="Arial" w:cs="Arial"/>
          <w:sz w:val="24"/>
          <w:szCs w:val="24"/>
        </w:rPr>
      </w:pPr>
      <w:r>
        <w:rPr>
          <w:rFonts w:ascii="Arial" w:hAnsi="Arial" w:cs="Arial"/>
          <w:sz w:val="24"/>
          <w:szCs w:val="24"/>
        </w:rPr>
        <w:t>（20）依法建立专（兼）职消防队情况；</w:t>
      </w:r>
    </w:p>
    <w:p>
      <w:pPr>
        <w:spacing w:line="420" w:lineRule="auto"/>
        <w:ind w:firstLine="480" w:firstLineChars="200"/>
        <w:rPr>
          <w:rFonts w:ascii="Arial" w:hAnsi="Arial" w:cs="Arial"/>
          <w:sz w:val="24"/>
          <w:szCs w:val="24"/>
        </w:rPr>
      </w:pPr>
      <w:r>
        <w:rPr>
          <w:rFonts w:ascii="Arial" w:hAnsi="Arial" w:cs="Arial"/>
          <w:sz w:val="24"/>
          <w:szCs w:val="24"/>
        </w:rPr>
        <w:t>（21）以往火灾记录情况。</w:t>
      </w:r>
    </w:p>
    <w:p>
      <w:pPr>
        <w:spacing w:line="420" w:lineRule="auto"/>
        <w:rPr>
          <w:rFonts w:ascii="Arial" w:hAnsi="Arial" w:cs="Arial"/>
          <w:b/>
          <w:sz w:val="24"/>
          <w:szCs w:val="24"/>
        </w:rPr>
      </w:pPr>
      <w:r>
        <w:rPr>
          <w:rFonts w:hint="eastAsia" w:ascii="Arial" w:hAnsi="Arial" w:cs="Arial"/>
          <w:b/>
          <w:sz w:val="24"/>
          <w:szCs w:val="24"/>
          <w:lang w:eastAsia="zh-CN"/>
        </w:rPr>
        <w:t>五</w:t>
      </w:r>
      <w:r>
        <w:rPr>
          <w:rFonts w:ascii="Arial" w:hAnsi="Arial" w:cs="Arial"/>
          <w:b/>
          <w:sz w:val="24"/>
          <w:szCs w:val="24"/>
        </w:rPr>
        <w:t>、评估服务单位</w:t>
      </w:r>
      <w:r>
        <w:rPr>
          <w:rFonts w:hint="eastAsia" w:ascii="Arial" w:hAnsi="Arial" w:cs="Arial"/>
          <w:b/>
          <w:sz w:val="24"/>
          <w:szCs w:val="24"/>
        </w:rPr>
        <w:t>及</w:t>
      </w:r>
      <w:r>
        <w:rPr>
          <w:rFonts w:ascii="Arial" w:hAnsi="Arial" w:cs="Arial"/>
          <w:b/>
          <w:sz w:val="24"/>
          <w:szCs w:val="24"/>
        </w:rPr>
        <w:t>人员资格要求</w:t>
      </w:r>
    </w:p>
    <w:p>
      <w:pPr>
        <w:spacing w:line="420" w:lineRule="auto"/>
        <w:ind w:firstLine="241" w:firstLineChars="100"/>
        <w:rPr>
          <w:rFonts w:ascii="Arial" w:hAnsi="Arial" w:cs="Arial"/>
          <w:b/>
          <w:sz w:val="24"/>
          <w:szCs w:val="24"/>
        </w:rPr>
      </w:pPr>
      <w:r>
        <w:rPr>
          <w:rFonts w:hint="eastAsia" w:ascii="Arial" w:hAnsi="Arial" w:cs="Arial"/>
          <w:b/>
          <w:sz w:val="24"/>
          <w:szCs w:val="24"/>
        </w:rPr>
        <w:t>1</w:t>
      </w:r>
      <w:r>
        <w:rPr>
          <w:rFonts w:ascii="Arial" w:hAnsi="Arial" w:cs="Arial"/>
          <w:b/>
          <w:sz w:val="24"/>
          <w:szCs w:val="24"/>
        </w:rPr>
        <w:t>）资格要求</w:t>
      </w:r>
    </w:p>
    <w:p>
      <w:pPr>
        <w:spacing w:line="360" w:lineRule="auto"/>
        <w:ind w:firstLine="417" w:firstLineChars="174"/>
        <w:rPr>
          <w:rFonts w:ascii="Arial" w:hAnsi="Arial" w:cs="Arial"/>
          <w:kern w:val="0"/>
          <w:sz w:val="24"/>
          <w:szCs w:val="24"/>
        </w:rPr>
      </w:pPr>
      <w:r>
        <w:rPr>
          <w:rFonts w:ascii="Arial" w:hAnsi="Arial" w:cs="Arial"/>
          <w:kern w:val="0"/>
          <w:sz w:val="24"/>
          <w:szCs w:val="24"/>
        </w:rPr>
        <w:t>（1）</w:t>
      </w:r>
      <w:r>
        <w:rPr>
          <w:rFonts w:hint="eastAsia" w:ascii="Arial" w:hAnsi="Arial" w:cs="Arial"/>
          <w:kern w:val="0"/>
          <w:sz w:val="24"/>
          <w:szCs w:val="24"/>
        </w:rPr>
        <w:t>单位资质</w:t>
      </w:r>
    </w:p>
    <w:p>
      <w:pPr>
        <w:spacing w:line="360" w:lineRule="auto"/>
        <w:ind w:firstLine="417" w:firstLineChars="174"/>
        <w:rPr>
          <w:rFonts w:ascii="Arial" w:hAnsi="Arial" w:cs="Arial"/>
          <w:kern w:val="0"/>
          <w:sz w:val="24"/>
          <w:szCs w:val="24"/>
        </w:rPr>
      </w:pPr>
      <w:r>
        <w:rPr>
          <w:rFonts w:hint="eastAsia" w:ascii="Arial" w:hAnsi="宋体" w:cs="Arial"/>
          <w:sz w:val="24"/>
          <w:szCs w:val="24"/>
        </w:rPr>
        <w:t>具有消防安全评估机构临时一级资质证书（需提供资质证书复印件加盖公章）</w:t>
      </w:r>
    </w:p>
    <w:p>
      <w:pPr>
        <w:spacing w:line="360" w:lineRule="auto"/>
        <w:ind w:firstLine="417" w:firstLineChars="174"/>
        <w:rPr>
          <w:rFonts w:ascii="Arial" w:hAnsi="Arial" w:cs="Arial"/>
          <w:kern w:val="0"/>
          <w:sz w:val="24"/>
          <w:szCs w:val="24"/>
        </w:rPr>
      </w:pPr>
      <w:r>
        <w:rPr>
          <w:rFonts w:ascii="Arial" w:hAnsi="Arial" w:cs="Arial"/>
          <w:kern w:val="0"/>
          <w:sz w:val="24"/>
          <w:szCs w:val="24"/>
        </w:rPr>
        <w:t>（</w:t>
      </w:r>
      <w:r>
        <w:rPr>
          <w:rFonts w:hint="eastAsia" w:ascii="Arial" w:hAnsi="Arial" w:cs="Arial"/>
          <w:kern w:val="0"/>
          <w:sz w:val="24"/>
          <w:szCs w:val="24"/>
        </w:rPr>
        <w:t>2</w:t>
      </w:r>
      <w:r>
        <w:rPr>
          <w:rFonts w:ascii="Arial" w:hAnsi="Arial" w:cs="Arial"/>
          <w:kern w:val="0"/>
          <w:sz w:val="24"/>
          <w:szCs w:val="24"/>
        </w:rPr>
        <w:t>）项目负责人</w:t>
      </w:r>
    </w:p>
    <w:p>
      <w:pPr>
        <w:spacing w:line="360" w:lineRule="auto"/>
        <w:ind w:firstLine="417" w:firstLineChars="174"/>
        <w:rPr>
          <w:rFonts w:ascii="Arial" w:hAnsi="Arial" w:cs="Arial"/>
          <w:sz w:val="24"/>
          <w:szCs w:val="24"/>
        </w:rPr>
      </w:pPr>
      <w:r>
        <w:rPr>
          <w:rFonts w:ascii="Arial" w:hAnsi="Arial" w:cs="Arial"/>
          <w:sz w:val="24"/>
          <w:szCs w:val="24"/>
        </w:rPr>
        <w:t>项目负责人</w:t>
      </w:r>
      <w:r>
        <w:rPr>
          <w:rFonts w:hint="eastAsia" w:ascii="Arial" w:hAnsi="Arial" w:cs="Arial"/>
          <w:sz w:val="24"/>
          <w:szCs w:val="24"/>
        </w:rPr>
        <w:t>具有</w:t>
      </w:r>
      <w:r>
        <w:rPr>
          <w:rFonts w:ascii="Arial" w:hAnsi="Arial" w:cs="Arial"/>
          <w:sz w:val="24"/>
          <w:szCs w:val="24"/>
        </w:rPr>
        <w:t>一级注册消防工程师资格。</w:t>
      </w:r>
    </w:p>
    <w:p>
      <w:pPr>
        <w:spacing w:line="360" w:lineRule="auto"/>
        <w:ind w:firstLine="417" w:firstLineChars="174"/>
        <w:rPr>
          <w:rFonts w:ascii="Arial" w:hAnsi="Arial" w:cs="Arial"/>
          <w:sz w:val="24"/>
          <w:szCs w:val="24"/>
        </w:rPr>
      </w:pPr>
      <w:r>
        <w:rPr>
          <w:rFonts w:ascii="Arial" w:hAnsi="Arial" w:cs="Arial"/>
          <w:sz w:val="24"/>
          <w:szCs w:val="24"/>
        </w:rPr>
        <w:t>（</w:t>
      </w:r>
      <w:r>
        <w:rPr>
          <w:rFonts w:hint="eastAsia" w:ascii="Arial" w:hAnsi="Arial" w:cs="Arial"/>
          <w:sz w:val="24"/>
          <w:szCs w:val="24"/>
        </w:rPr>
        <w:t>3</w:t>
      </w:r>
      <w:r>
        <w:rPr>
          <w:rFonts w:ascii="Arial" w:hAnsi="Arial" w:cs="Arial"/>
          <w:sz w:val="24"/>
          <w:szCs w:val="24"/>
        </w:rPr>
        <w:t>）现场人员</w:t>
      </w:r>
    </w:p>
    <w:p>
      <w:pPr>
        <w:spacing w:line="360" w:lineRule="auto"/>
        <w:ind w:firstLine="417" w:firstLineChars="174"/>
        <w:rPr>
          <w:rFonts w:ascii="Arial" w:hAnsi="Arial" w:cs="Arial"/>
          <w:sz w:val="24"/>
          <w:szCs w:val="24"/>
        </w:rPr>
      </w:pPr>
      <w:r>
        <w:rPr>
          <w:rFonts w:ascii="Arial" w:hAnsi="Arial" w:cs="Arial"/>
          <w:sz w:val="24"/>
          <w:szCs w:val="24"/>
        </w:rPr>
        <w:t>派驻甲方现场服务的人员中，除项目负责人外，一级注册消防工程师至少1人，具备消防服务经验的高级工程师至少3人。</w:t>
      </w:r>
    </w:p>
    <w:p>
      <w:pPr>
        <w:spacing w:line="420" w:lineRule="auto"/>
        <w:ind w:firstLine="241" w:firstLineChars="100"/>
        <w:rPr>
          <w:rFonts w:ascii="Arial" w:hAnsi="Arial" w:cs="Arial"/>
          <w:b/>
          <w:sz w:val="24"/>
          <w:szCs w:val="24"/>
        </w:rPr>
      </w:pPr>
      <w:r>
        <w:rPr>
          <w:rFonts w:hint="eastAsia" w:ascii="Arial" w:hAnsi="Arial" w:cs="Arial"/>
          <w:b/>
          <w:sz w:val="24"/>
          <w:szCs w:val="24"/>
        </w:rPr>
        <w:t>2</w:t>
      </w:r>
      <w:r>
        <w:rPr>
          <w:rFonts w:ascii="Arial" w:hAnsi="Arial" w:cs="Arial"/>
          <w:b/>
          <w:sz w:val="24"/>
          <w:szCs w:val="24"/>
        </w:rPr>
        <w:t>）</w:t>
      </w:r>
      <w:r>
        <w:rPr>
          <w:rFonts w:hint="eastAsia" w:ascii="Arial" w:hAnsi="Arial" w:cs="Arial"/>
          <w:b/>
          <w:sz w:val="24"/>
          <w:szCs w:val="24"/>
        </w:rPr>
        <w:t>检测设备要求</w:t>
      </w:r>
    </w:p>
    <w:p>
      <w:pPr>
        <w:spacing w:line="360" w:lineRule="auto"/>
        <w:ind w:firstLine="417" w:firstLineChars="174"/>
        <w:rPr>
          <w:rFonts w:ascii="Arial" w:hAnsi="Arial" w:cs="Arial"/>
          <w:sz w:val="24"/>
          <w:szCs w:val="24"/>
        </w:rPr>
      </w:pPr>
      <w:r>
        <w:rPr>
          <w:rFonts w:ascii="Arial" w:hAnsi="Arial" w:cs="Arial"/>
          <w:sz w:val="24"/>
          <w:szCs w:val="24"/>
        </w:rPr>
        <w:t>消防安全评估机构所配备专业的消防设施检查测试仪器、仪表和工具，应符合国家计量要求，并提供仪器仪表和工具的清单和合格证书。</w:t>
      </w:r>
    </w:p>
    <w:p>
      <w:pPr>
        <w:adjustRightInd w:val="0"/>
        <w:snapToGrid w:val="0"/>
        <w:spacing w:line="360" w:lineRule="auto"/>
        <w:ind w:firstLine="236" w:firstLineChars="98"/>
        <w:outlineLvl w:val="1"/>
        <w:rPr>
          <w:rFonts w:ascii="Arial" w:hAnsi="Arial" w:cs="Arial"/>
          <w:sz w:val="24"/>
          <w:szCs w:val="24"/>
        </w:rPr>
      </w:pPr>
      <w:r>
        <w:rPr>
          <w:rFonts w:hint="eastAsia" w:ascii="Arial" w:hAnsi="Arial" w:cs="Arial"/>
          <w:b/>
          <w:sz w:val="24"/>
          <w:szCs w:val="24"/>
        </w:rPr>
        <w:t>3）</w:t>
      </w:r>
      <w:r>
        <w:rPr>
          <w:rFonts w:ascii="Arial" w:hAnsi="Arial" w:cs="Arial"/>
          <w:b/>
          <w:sz w:val="24"/>
          <w:szCs w:val="24"/>
        </w:rPr>
        <w:t>业绩以及资金</w:t>
      </w:r>
      <w:r>
        <w:rPr>
          <w:rFonts w:ascii="Arial" w:hAnsi="宋体" w:cs="Arial"/>
          <w:b/>
          <w:sz w:val="24"/>
          <w:szCs w:val="24"/>
        </w:rPr>
        <w:t>等要求</w:t>
      </w:r>
    </w:p>
    <w:p>
      <w:pPr>
        <w:pStyle w:val="6"/>
        <w:tabs>
          <w:tab w:val="left" w:pos="397"/>
        </w:tabs>
        <w:spacing w:line="360" w:lineRule="auto"/>
        <w:ind w:firstLine="480"/>
        <w:rPr>
          <w:rFonts w:ascii="Arial" w:hAnsi="宋体" w:cs="Arial"/>
          <w:sz w:val="24"/>
          <w:szCs w:val="24"/>
        </w:rPr>
      </w:pPr>
      <w:r>
        <w:rPr>
          <w:rFonts w:hint="eastAsia" w:ascii="Arial" w:hAnsi="宋体" w:cs="Arial"/>
          <w:sz w:val="24"/>
          <w:szCs w:val="24"/>
        </w:rPr>
        <w:t>1.</w:t>
      </w:r>
      <w:r>
        <w:rPr>
          <w:rFonts w:ascii="Arial" w:hAnsi="宋体" w:cs="Arial"/>
          <w:sz w:val="24"/>
          <w:szCs w:val="24"/>
        </w:rPr>
        <w:t>在中华人民共和国注册的</w:t>
      </w:r>
      <w:r>
        <w:rPr>
          <w:rFonts w:hint="eastAsia" w:ascii="Arial" w:hAnsi="宋体" w:cs="Arial"/>
          <w:sz w:val="24"/>
          <w:szCs w:val="24"/>
        </w:rPr>
        <w:t>、</w:t>
      </w:r>
      <w:r>
        <w:rPr>
          <w:rFonts w:ascii="Arial" w:hAnsi="宋体" w:cs="Arial"/>
          <w:sz w:val="24"/>
          <w:szCs w:val="24"/>
        </w:rPr>
        <w:t>具有独立法人资格并保持良好履约记录</w:t>
      </w:r>
      <w:r>
        <w:rPr>
          <w:rFonts w:hint="eastAsia" w:ascii="Arial" w:hAnsi="宋体" w:cs="Arial"/>
          <w:sz w:val="24"/>
          <w:szCs w:val="24"/>
        </w:rPr>
        <w:t>；</w:t>
      </w:r>
    </w:p>
    <w:p>
      <w:pPr>
        <w:pStyle w:val="6"/>
        <w:tabs>
          <w:tab w:val="left" w:pos="397"/>
        </w:tabs>
        <w:spacing w:line="360" w:lineRule="auto"/>
        <w:ind w:firstLine="480"/>
        <w:rPr>
          <w:rFonts w:ascii="Arial" w:hAnsi="宋体" w:cs="Arial"/>
          <w:sz w:val="24"/>
          <w:szCs w:val="24"/>
        </w:rPr>
      </w:pPr>
      <w:r>
        <w:rPr>
          <w:rFonts w:hint="eastAsia" w:ascii="Arial" w:hAnsi="宋体" w:cs="Arial"/>
          <w:sz w:val="24"/>
          <w:szCs w:val="24"/>
        </w:rPr>
        <w:t>2.具有消防安全评估机构临时一级资质证书（需提供资质证书复印件加盖公章）；</w:t>
      </w:r>
    </w:p>
    <w:p>
      <w:pPr>
        <w:pStyle w:val="6"/>
        <w:tabs>
          <w:tab w:val="left" w:pos="397"/>
        </w:tabs>
        <w:spacing w:line="360" w:lineRule="auto"/>
        <w:ind w:firstLine="480"/>
        <w:rPr>
          <w:rFonts w:ascii="Arial" w:hAnsi="宋体" w:cs="Arial"/>
          <w:sz w:val="24"/>
          <w:szCs w:val="24"/>
        </w:rPr>
      </w:pPr>
      <w:r>
        <w:rPr>
          <w:rFonts w:hint="eastAsia" w:ascii="Arial" w:hAnsi="宋体" w:cs="Arial"/>
          <w:sz w:val="24"/>
          <w:szCs w:val="24"/>
        </w:rPr>
        <w:t>3.</w:t>
      </w:r>
      <w:r>
        <w:rPr>
          <w:rFonts w:ascii="Arial" w:hAnsi="宋体" w:cs="Arial"/>
          <w:sz w:val="24"/>
          <w:szCs w:val="24"/>
        </w:rPr>
        <w:t>信誉要求：信誉良好， 201</w:t>
      </w:r>
      <w:r>
        <w:rPr>
          <w:rFonts w:hint="eastAsia" w:ascii="Arial" w:hAnsi="宋体" w:cs="Arial"/>
          <w:sz w:val="24"/>
          <w:szCs w:val="24"/>
          <w:lang w:val="en-US" w:eastAsia="zh-CN"/>
        </w:rPr>
        <w:t>6</w:t>
      </w:r>
      <w:r>
        <w:rPr>
          <w:rFonts w:ascii="Arial" w:hAnsi="宋体" w:cs="Arial"/>
          <w:sz w:val="24"/>
          <w:szCs w:val="24"/>
        </w:rPr>
        <w:t>年1月1日至今无项目质量投诉事故或其它不良记录，并具有</w:t>
      </w:r>
      <w:r>
        <w:rPr>
          <w:rFonts w:hint="eastAsia" w:ascii="Arial" w:hAnsi="宋体" w:cs="Arial"/>
          <w:sz w:val="24"/>
          <w:szCs w:val="24"/>
        </w:rPr>
        <w:t>独立订立及</w:t>
      </w:r>
      <w:r>
        <w:rPr>
          <w:rFonts w:ascii="Arial" w:hAnsi="宋体" w:cs="Arial"/>
          <w:sz w:val="24"/>
          <w:szCs w:val="24"/>
        </w:rPr>
        <w:t>圆满履行合同的能力（根据公司201</w:t>
      </w:r>
      <w:r>
        <w:rPr>
          <w:rFonts w:hint="eastAsia" w:ascii="Arial" w:hAnsi="宋体" w:cs="Arial"/>
          <w:sz w:val="24"/>
          <w:szCs w:val="24"/>
          <w:lang w:val="en-US" w:eastAsia="zh-CN"/>
        </w:rPr>
        <w:t>5</w:t>
      </w:r>
      <w:r>
        <w:rPr>
          <w:rFonts w:ascii="Arial" w:hAnsi="宋体" w:cs="Arial"/>
          <w:sz w:val="24"/>
          <w:szCs w:val="24"/>
        </w:rPr>
        <w:t>年1月1日至今发生的项目质量投诉事故或其它不良记录情况据实填写</w:t>
      </w:r>
      <w:r>
        <w:rPr>
          <w:rFonts w:hint="eastAsia" w:ascii="Arial" w:hAnsi="宋体" w:cs="Arial"/>
          <w:sz w:val="24"/>
          <w:szCs w:val="24"/>
        </w:rPr>
        <w:t>，无上述事故或不良记录需提供承诺书并</w:t>
      </w:r>
      <w:r>
        <w:rPr>
          <w:rFonts w:ascii="Arial" w:hAnsi="宋体" w:cs="Arial"/>
          <w:sz w:val="24"/>
          <w:szCs w:val="24"/>
        </w:rPr>
        <w:t>加盖公章）</w:t>
      </w:r>
      <w:r>
        <w:rPr>
          <w:rFonts w:hint="eastAsia" w:ascii="Arial" w:hAnsi="宋体" w:cs="Arial"/>
          <w:sz w:val="24"/>
          <w:szCs w:val="24"/>
        </w:rPr>
        <w:t>；</w:t>
      </w:r>
    </w:p>
    <w:p>
      <w:pPr>
        <w:pStyle w:val="6"/>
        <w:tabs>
          <w:tab w:val="left" w:pos="397"/>
        </w:tabs>
        <w:spacing w:line="360" w:lineRule="auto"/>
        <w:ind w:firstLine="480"/>
        <w:rPr>
          <w:rFonts w:ascii="Arial" w:hAnsi="宋体" w:cs="Arial"/>
          <w:sz w:val="24"/>
          <w:szCs w:val="24"/>
        </w:rPr>
      </w:pPr>
      <w:r>
        <w:rPr>
          <w:rFonts w:hint="eastAsia" w:ascii="Arial" w:hAnsi="宋体" w:cs="Arial"/>
          <w:sz w:val="24"/>
          <w:szCs w:val="24"/>
        </w:rPr>
        <w:t>4.</w:t>
      </w:r>
      <w:r>
        <w:rPr>
          <w:rFonts w:ascii="Arial" w:hAnsi="宋体" w:cs="Arial"/>
          <w:sz w:val="24"/>
          <w:szCs w:val="24"/>
        </w:rPr>
        <w:t>业绩要求：20</w:t>
      </w:r>
      <w:r>
        <w:rPr>
          <w:rFonts w:hint="eastAsia" w:ascii="Arial" w:hAnsi="宋体" w:cs="Arial"/>
          <w:sz w:val="24"/>
          <w:szCs w:val="24"/>
        </w:rPr>
        <w:t>1</w:t>
      </w:r>
      <w:r>
        <w:rPr>
          <w:rFonts w:hint="eastAsia" w:ascii="Arial" w:hAnsi="宋体" w:cs="Arial"/>
          <w:sz w:val="24"/>
          <w:szCs w:val="24"/>
          <w:lang w:val="en-US" w:eastAsia="zh-CN"/>
        </w:rPr>
        <w:t>6</w:t>
      </w:r>
      <w:r>
        <w:rPr>
          <w:rFonts w:ascii="Arial" w:hAnsi="宋体" w:cs="Arial"/>
          <w:sz w:val="24"/>
          <w:szCs w:val="24"/>
        </w:rPr>
        <w:t>年</w:t>
      </w:r>
      <w:r>
        <w:rPr>
          <w:rFonts w:hint="eastAsia" w:ascii="Arial" w:hAnsi="宋体" w:cs="Arial"/>
          <w:sz w:val="24"/>
          <w:szCs w:val="24"/>
        </w:rPr>
        <w:t>1</w:t>
      </w:r>
      <w:r>
        <w:rPr>
          <w:rFonts w:ascii="Arial" w:hAnsi="宋体" w:cs="Arial"/>
          <w:sz w:val="24"/>
          <w:szCs w:val="24"/>
        </w:rPr>
        <w:t>月1日至今具有</w:t>
      </w:r>
      <w:r>
        <w:rPr>
          <w:rFonts w:hint="eastAsia" w:ascii="Arial" w:hAnsi="宋体" w:cs="Arial"/>
          <w:sz w:val="24"/>
          <w:szCs w:val="24"/>
        </w:rPr>
        <w:t>10项单体建筑面积三万平方米以上的工业建筑或民用建筑的消防安全评估服务业绩【需提供业绩合同复印件（如合同中不能体现建筑面积，则除合同之外还需提供能体现建筑面积的证明材料）加盖公章】；</w:t>
      </w:r>
    </w:p>
    <w:p>
      <w:pPr>
        <w:spacing w:line="420" w:lineRule="auto"/>
        <w:ind w:firstLine="482" w:firstLineChars="200"/>
        <w:rPr>
          <w:rFonts w:ascii="Arial" w:hAnsi="宋体" w:cs="Arial"/>
          <w:sz w:val="24"/>
          <w:szCs w:val="24"/>
        </w:rPr>
      </w:pPr>
      <w:r>
        <w:rPr>
          <w:rFonts w:ascii="Arial" w:hAnsi="Arial" w:cs="Arial"/>
          <w:b/>
          <w:sz w:val="24"/>
          <w:szCs w:val="24"/>
        </w:rPr>
        <w:t>注：</w:t>
      </w:r>
      <w:r>
        <w:rPr>
          <w:rFonts w:hint="eastAsia" w:ascii="Arial" w:hAnsi="Arial" w:cs="Arial"/>
          <w:sz w:val="24"/>
          <w:szCs w:val="24"/>
        </w:rPr>
        <w:t>①</w:t>
      </w:r>
      <w:r>
        <w:rPr>
          <w:rFonts w:ascii="Arial" w:hAnsi="Arial" w:cs="Arial"/>
          <w:sz w:val="24"/>
          <w:szCs w:val="24"/>
        </w:rPr>
        <w:t>上述业绩要求在投标时应提供相应的业绩证明文件；</w:t>
      </w:r>
      <w:r>
        <w:rPr>
          <w:rFonts w:hint="eastAsia" w:ascii="Arial" w:hAnsi="Arial" w:cs="Arial"/>
          <w:sz w:val="24"/>
          <w:szCs w:val="24"/>
        </w:rPr>
        <w:t>②</w:t>
      </w:r>
      <w:r>
        <w:rPr>
          <w:rFonts w:ascii="Arial" w:hAnsi="Arial" w:cs="Arial"/>
          <w:sz w:val="24"/>
          <w:szCs w:val="24"/>
        </w:rPr>
        <w:t>人员资格要求需提供至少6个月的执业单位社保证明。</w:t>
      </w:r>
    </w:p>
    <w:p>
      <w:pPr>
        <w:spacing w:line="420" w:lineRule="auto"/>
        <w:rPr>
          <w:rFonts w:ascii="Arial" w:hAnsi="Arial" w:cs="Arial"/>
          <w:b/>
          <w:sz w:val="24"/>
          <w:szCs w:val="24"/>
        </w:rPr>
      </w:pPr>
      <w:r>
        <w:rPr>
          <w:rFonts w:hint="eastAsia" w:ascii="Arial" w:hAnsi="Arial" w:cs="Arial"/>
          <w:b/>
          <w:sz w:val="24"/>
          <w:szCs w:val="24"/>
          <w:lang w:eastAsia="zh-CN"/>
        </w:rPr>
        <w:t>六</w:t>
      </w:r>
      <w:r>
        <w:rPr>
          <w:rFonts w:hint="eastAsia" w:ascii="Arial" w:hAnsi="Arial" w:cs="Arial"/>
          <w:b/>
          <w:sz w:val="24"/>
          <w:szCs w:val="24"/>
        </w:rPr>
        <w:t>、</w:t>
      </w:r>
      <w:r>
        <w:rPr>
          <w:rFonts w:ascii="Arial" w:hAnsi="Arial" w:cs="Arial"/>
          <w:b/>
          <w:sz w:val="24"/>
          <w:szCs w:val="24"/>
        </w:rPr>
        <w:t>评估工作要求</w:t>
      </w:r>
    </w:p>
    <w:p>
      <w:pPr>
        <w:spacing w:line="420" w:lineRule="auto"/>
        <w:ind w:firstLine="480" w:firstLineChars="200"/>
        <w:rPr>
          <w:rFonts w:ascii="Arial" w:hAnsi="Arial" w:cs="Arial"/>
          <w:sz w:val="24"/>
          <w:szCs w:val="24"/>
        </w:rPr>
      </w:pPr>
      <w:r>
        <w:rPr>
          <w:rFonts w:ascii="Arial" w:hAnsi="Arial" w:cs="Arial"/>
          <w:sz w:val="24"/>
          <w:szCs w:val="24"/>
        </w:rPr>
        <w:t>1）消防安全评估机构在实施评估服务前，应编制评估方案及评估计划，提交甲方审核备案，甲方核准后方可实施。</w:t>
      </w:r>
    </w:p>
    <w:p>
      <w:pPr>
        <w:spacing w:line="420" w:lineRule="auto"/>
        <w:ind w:firstLine="480" w:firstLineChars="200"/>
        <w:rPr>
          <w:rFonts w:ascii="Arial" w:hAnsi="Arial" w:cs="Arial"/>
          <w:sz w:val="24"/>
          <w:szCs w:val="24"/>
        </w:rPr>
      </w:pPr>
      <w:r>
        <w:rPr>
          <w:rFonts w:ascii="Arial" w:hAnsi="Arial" w:cs="Arial"/>
          <w:sz w:val="24"/>
          <w:szCs w:val="24"/>
        </w:rPr>
        <w:t>2）消防安全评估机构须如实记录评估结果，并对评估过程中发现的问题及时反馈给甲方，以便甲方及时整改。</w:t>
      </w:r>
    </w:p>
    <w:p>
      <w:pPr>
        <w:spacing w:line="420" w:lineRule="auto"/>
        <w:ind w:firstLine="480" w:firstLineChars="200"/>
        <w:rPr>
          <w:rFonts w:ascii="Arial" w:hAnsi="Arial" w:cs="Arial"/>
          <w:sz w:val="24"/>
          <w:szCs w:val="24"/>
        </w:rPr>
      </w:pPr>
      <w:r>
        <w:rPr>
          <w:rFonts w:ascii="Arial" w:hAnsi="Arial" w:cs="Arial"/>
          <w:sz w:val="24"/>
          <w:szCs w:val="24"/>
        </w:rPr>
        <w:t>3）按照资料审查、现场检查（对企业内事故监控与报警设施消防设施、消防道路、消防供水、消防供电、消防控制室、水泵房、配电室等内容进行现场检查，还会对部分消防设施进行现场测试）、消防安全管理检查、对照判定的程序方式进行安全评估，并提出科学、合理、具有可操作性的消防安全建议。</w:t>
      </w:r>
    </w:p>
    <w:p>
      <w:pPr>
        <w:spacing w:line="420" w:lineRule="auto"/>
        <w:ind w:firstLine="480" w:firstLineChars="200"/>
        <w:rPr>
          <w:rFonts w:ascii="Arial" w:hAnsi="Arial" w:cs="Arial"/>
          <w:sz w:val="24"/>
          <w:szCs w:val="24"/>
        </w:rPr>
      </w:pPr>
      <w:r>
        <w:rPr>
          <w:rFonts w:ascii="Arial" w:hAnsi="Arial" w:cs="Arial"/>
          <w:sz w:val="24"/>
          <w:szCs w:val="24"/>
        </w:rPr>
        <w:t>4）评估工作结束时，评估机构应及时提交详细的评估报告、消防安全保持及改进技术建议书，需提供消防评估纸质报告一式5份、完整可编辑的电子版一份。评估记录及报告应由评估人员和评估单位签字盖章，所提供的评估报告应符合公安消防部门的要求。</w:t>
      </w:r>
    </w:p>
    <w:p>
      <w:pPr>
        <w:spacing w:line="420" w:lineRule="auto"/>
        <w:ind w:firstLine="480" w:firstLineChars="200"/>
        <w:rPr>
          <w:rFonts w:ascii="Arial" w:hAnsi="Arial" w:cs="Arial"/>
          <w:sz w:val="24"/>
          <w:szCs w:val="24"/>
        </w:rPr>
      </w:pPr>
      <w:r>
        <w:rPr>
          <w:rFonts w:ascii="Arial" w:hAnsi="Arial" w:cs="Arial"/>
          <w:sz w:val="24"/>
          <w:szCs w:val="24"/>
        </w:rPr>
        <w:t>5） 消防安全评估机构应严格遵循有关法律和规定（包括技术规定和技术标准），完成约定的消防安全评估工作，并确保项目消防安全评估报告通过政府主管部门的审查。</w:t>
      </w:r>
    </w:p>
    <w:p>
      <w:pPr>
        <w:spacing w:line="420" w:lineRule="auto"/>
        <w:ind w:firstLine="480" w:firstLineChars="200"/>
        <w:rPr>
          <w:rFonts w:ascii="Arial" w:hAnsi="Arial" w:cs="Arial"/>
          <w:sz w:val="24"/>
          <w:szCs w:val="24"/>
        </w:rPr>
      </w:pPr>
      <w:r>
        <w:rPr>
          <w:rFonts w:ascii="Arial" w:hAnsi="Arial" w:cs="Arial"/>
          <w:sz w:val="24"/>
          <w:szCs w:val="24"/>
        </w:rPr>
        <w:t>6） 消防安全评估机构应采用先进技术和手段开展本项目的消防安全评估工作，确保评估成果的完整性和准确性并对成果负全部责任。</w:t>
      </w:r>
    </w:p>
    <w:p>
      <w:pPr>
        <w:spacing w:line="420" w:lineRule="auto"/>
        <w:ind w:firstLine="480" w:firstLineChars="200"/>
        <w:rPr>
          <w:rFonts w:ascii="Arial" w:hAnsi="Arial" w:cs="Arial"/>
          <w:sz w:val="24"/>
          <w:szCs w:val="24"/>
        </w:rPr>
      </w:pPr>
      <w:r>
        <w:rPr>
          <w:rFonts w:ascii="Arial" w:hAnsi="Arial" w:cs="Arial"/>
          <w:sz w:val="24"/>
          <w:szCs w:val="24"/>
        </w:rPr>
        <w:t>7） 在消防安全评估执行过程中，</w:t>
      </w:r>
      <w:r>
        <w:rPr>
          <w:rFonts w:hint="eastAsia" w:ascii="Arial" w:hAnsi="Arial" w:cs="Arial"/>
          <w:sz w:val="24"/>
          <w:szCs w:val="24"/>
        </w:rPr>
        <w:t>甲方</w:t>
      </w:r>
      <w:r>
        <w:rPr>
          <w:rFonts w:ascii="Arial" w:hAnsi="Arial" w:cs="Arial"/>
          <w:sz w:val="24"/>
          <w:szCs w:val="24"/>
        </w:rPr>
        <w:t>有权了解消防安全评估机构的工作程序和工作进度，并对其工作质量进行检查监督。</w:t>
      </w:r>
    </w:p>
    <w:p>
      <w:pPr>
        <w:ind w:firstLine="480" w:firstLineChars="200"/>
      </w:pPr>
      <w:r>
        <w:rPr>
          <w:rFonts w:ascii="Arial" w:hAnsi="Arial" w:cs="Arial"/>
          <w:sz w:val="24"/>
          <w:szCs w:val="24"/>
        </w:rPr>
        <w:t>8） 评估单位在开展工作时应执行和遵守</w:t>
      </w:r>
      <w:r>
        <w:rPr>
          <w:rFonts w:hint="eastAsia" w:ascii="Arial" w:hAnsi="Arial" w:cs="Arial"/>
          <w:sz w:val="24"/>
          <w:szCs w:val="24"/>
        </w:rPr>
        <w:t>腾龙芳烃公司</w:t>
      </w:r>
      <w:r>
        <w:rPr>
          <w:rFonts w:ascii="Arial" w:hAnsi="Arial" w:cs="Arial"/>
          <w:sz w:val="24"/>
          <w:szCs w:val="24"/>
        </w:rPr>
        <w:t>相应的质量和安全管理规定，并承担相应的违（规）约责任。</w:t>
      </w:r>
    </w:p>
    <w:sectPr>
      <w:pgSz w:w="11906" w:h="16838"/>
      <w:pgMar w:top="1361" w:right="1077" w:bottom="1191"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PMingLiU">
    <w:panose1 w:val="02020500000000000000"/>
    <w:charset w:val="88"/>
    <w:family w:val="roman"/>
    <w:pitch w:val="default"/>
    <w:sig w:usb0="A00002FF" w:usb1="28CFFCFA"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731684F"/>
    <w:multiLevelType w:val="singleLevel"/>
    <w:tmpl w:val="D731684F"/>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A2753"/>
    <w:rsid w:val="000C559E"/>
    <w:rsid w:val="001070BF"/>
    <w:rsid w:val="001C79B1"/>
    <w:rsid w:val="00226DDE"/>
    <w:rsid w:val="003F4255"/>
    <w:rsid w:val="008F1BC6"/>
    <w:rsid w:val="009F15BB"/>
    <w:rsid w:val="00B5625E"/>
    <w:rsid w:val="00BE18B8"/>
    <w:rsid w:val="00DA2753"/>
    <w:rsid w:val="00FB2092"/>
    <w:rsid w:val="0AF42830"/>
    <w:rsid w:val="1E1137B5"/>
    <w:rsid w:val="1ED6766B"/>
    <w:rsid w:val="285075CD"/>
    <w:rsid w:val="41C026C6"/>
    <w:rsid w:val="430454FB"/>
    <w:rsid w:val="55631913"/>
    <w:rsid w:val="5E09028B"/>
    <w:rsid w:val="63755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PMingLiU"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link w:val="7"/>
    <w:qFormat/>
    <w:uiPriority w:val="34"/>
    <w:pPr>
      <w:ind w:firstLine="420" w:firstLineChars="200"/>
    </w:pPr>
    <w:rPr>
      <w:rFonts w:ascii="Calibri" w:hAnsi="Calibri"/>
    </w:rPr>
  </w:style>
  <w:style w:type="character" w:customStyle="1" w:styleId="7">
    <w:name w:val="列出段落 Char"/>
    <w:link w:val="6"/>
    <w:qFormat/>
    <w:uiPriority w:val="34"/>
    <w:rPr>
      <w:rFonts w:ascii="Calibri" w:hAnsi="Calibri" w:eastAsia="宋体" w:cs="Times New Roman"/>
    </w:rPr>
  </w:style>
  <w:style w:type="character" w:customStyle="1" w:styleId="8">
    <w:name w:val="页眉 Char"/>
    <w:basedOn w:val="5"/>
    <w:link w:val="3"/>
    <w:semiHidden/>
    <w:qFormat/>
    <w:uiPriority w:val="99"/>
    <w:rPr>
      <w:rFonts w:ascii="Times New Roman" w:hAnsi="Times New Roman" w:eastAsia="宋体" w:cs="Times New Roman"/>
      <w:sz w:val="18"/>
      <w:szCs w:val="18"/>
    </w:rPr>
  </w:style>
  <w:style w:type="character" w:customStyle="1" w:styleId="9">
    <w:name w:val="页脚 Char"/>
    <w:basedOn w:val="5"/>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dragonpxm.com</Company>
  <Pages>3</Pages>
  <Words>299</Words>
  <Characters>1709</Characters>
  <Lines>14</Lines>
  <Paragraphs>4</Paragraphs>
  <TotalTime>12</TotalTime>
  <ScaleCrop>false</ScaleCrop>
  <LinksUpToDate>false</LinksUpToDate>
  <CharactersWithSpaces>2004</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2017-09-28T05:17:00Z</dcterms:created>
  <dc:creator>Windows 用户</dc:creator>
  <cp:lastModifiedBy>邵云中</cp:lastModifiedBy>
  <cp:lastPrinted>2017-09-28T06:09:00Z</cp:lastPrinted>
  <dcterms:modified xsi:type="dcterms:W3CDTF">2019-04-05T08:41:12Z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