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4A71" w:rsidRDefault="00B84A71" w:rsidP="00B84A71">
      <w:pPr>
        <w:jc w:val="center"/>
        <w:rPr>
          <w:rFonts w:ascii="仿宋_GB2312" w:eastAsia="仿宋_GB2312" w:hAnsi="宋体" w:cs="Arial"/>
          <w:b/>
          <w:bCs/>
          <w:color w:val="000000"/>
          <w:kern w:val="0"/>
          <w:sz w:val="48"/>
          <w:szCs w:val="48"/>
        </w:rPr>
      </w:pPr>
    </w:p>
    <w:p w:rsidR="00B84A71" w:rsidRDefault="00B84A71" w:rsidP="00B84A71">
      <w:pPr>
        <w:jc w:val="center"/>
        <w:rPr>
          <w:rFonts w:ascii="仿宋_GB2312" w:eastAsia="仿宋_GB2312" w:hAnsi="宋体" w:cs="Arial"/>
          <w:b/>
          <w:bCs/>
          <w:color w:val="000000"/>
          <w:kern w:val="0"/>
          <w:sz w:val="48"/>
          <w:szCs w:val="48"/>
        </w:rPr>
      </w:pPr>
    </w:p>
    <w:p w:rsidR="00B84A71" w:rsidRDefault="00B84A71" w:rsidP="00B84A71">
      <w:pPr>
        <w:jc w:val="center"/>
        <w:rPr>
          <w:rFonts w:ascii="仿宋_GB2312" w:eastAsia="仿宋_GB2312" w:hAnsi="宋体" w:cs="Arial"/>
          <w:b/>
          <w:bCs/>
          <w:color w:val="000000"/>
          <w:kern w:val="0"/>
          <w:sz w:val="48"/>
          <w:szCs w:val="48"/>
        </w:rPr>
      </w:pPr>
    </w:p>
    <w:p w:rsidR="00B84A71" w:rsidRDefault="00B84A71" w:rsidP="00B84A71">
      <w:pPr>
        <w:jc w:val="center"/>
        <w:rPr>
          <w:rFonts w:ascii="仿宋_GB2312" w:eastAsia="仿宋_GB2312" w:hAnsi="宋体" w:cs="Arial"/>
          <w:b/>
          <w:bCs/>
          <w:color w:val="000000"/>
          <w:kern w:val="0"/>
          <w:sz w:val="48"/>
          <w:szCs w:val="48"/>
        </w:rPr>
      </w:pPr>
      <w:r w:rsidRPr="00EE6476">
        <w:rPr>
          <w:rFonts w:ascii="仿宋_GB2312" w:eastAsia="仿宋_GB2312" w:hAnsi="仿宋_GB2312" w:hint="eastAsia"/>
          <w:b/>
          <w:bCs/>
          <w:color w:val="000000" w:themeColor="text1"/>
          <w:kern w:val="0"/>
          <w:sz w:val="48"/>
          <w:szCs w:val="48"/>
        </w:rPr>
        <w:t>2</w:t>
      </w:r>
      <w:r w:rsidR="00361C78" w:rsidRPr="00EE6476">
        <w:rPr>
          <w:rFonts w:ascii="仿宋_GB2312" w:eastAsia="仿宋_GB2312" w:hAnsi="仿宋_GB2312" w:hint="eastAsia"/>
          <w:b/>
          <w:bCs/>
          <w:color w:val="000000" w:themeColor="text1"/>
          <w:kern w:val="0"/>
          <w:sz w:val="48"/>
          <w:szCs w:val="48"/>
        </w:rPr>
        <w:t>7</w:t>
      </w:r>
      <w:r w:rsidRPr="00EE6476">
        <w:rPr>
          <w:rFonts w:ascii="仿宋_GB2312" w:eastAsia="仿宋_GB2312" w:hAnsi="仿宋_GB2312" w:hint="eastAsia"/>
          <w:b/>
          <w:bCs/>
          <w:color w:val="000000" w:themeColor="text1"/>
          <w:kern w:val="0"/>
          <w:sz w:val="48"/>
          <w:szCs w:val="48"/>
        </w:rPr>
        <w:t>0</w:t>
      </w:r>
      <w:r w:rsidRPr="00EE6476">
        <w:rPr>
          <w:rFonts w:ascii="仿宋_GB2312" w:eastAsia="仿宋_GB2312" w:hAnsi="仿宋_GB2312" w:hint="eastAsia"/>
          <w:b/>
          <w:bCs/>
          <w:color w:val="000000"/>
          <w:kern w:val="0"/>
          <w:sz w:val="48"/>
          <w:szCs w:val="48"/>
        </w:rPr>
        <w:t>万</w:t>
      </w:r>
      <w:r>
        <w:rPr>
          <w:rFonts w:ascii="仿宋_GB2312" w:eastAsia="仿宋_GB2312" w:hAnsi="仿宋_GB2312" w:hint="eastAsia"/>
          <w:b/>
          <w:bCs/>
          <w:color w:val="000000"/>
          <w:kern w:val="0"/>
          <w:sz w:val="48"/>
          <w:szCs w:val="48"/>
        </w:rPr>
        <w:t>吨/年</w:t>
      </w:r>
      <w:r>
        <w:rPr>
          <w:rFonts w:ascii="仿宋_GB2312" w:eastAsia="仿宋_GB2312" w:hAnsi="宋体" w:cs="Arial" w:hint="eastAsia"/>
          <w:b/>
          <w:bCs/>
          <w:color w:val="000000"/>
          <w:kern w:val="0"/>
          <w:sz w:val="48"/>
          <w:szCs w:val="48"/>
        </w:rPr>
        <w:t>连续重整</w:t>
      </w:r>
    </w:p>
    <w:p w:rsidR="00B84A71" w:rsidRDefault="00B84A71" w:rsidP="005C28A1">
      <w:pPr>
        <w:jc w:val="center"/>
        <w:rPr>
          <w:rFonts w:ascii="仿宋_GB2312" w:eastAsia="仿宋_GB2312" w:hAnsi="仿宋_GB2312"/>
          <w:b/>
          <w:bCs/>
          <w:sz w:val="28"/>
          <w:szCs w:val="36"/>
        </w:rPr>
      </w:pPr>
      <w:r>
        <w:rPr>
          <w:rFonts w:ascii="仿宋_GB2312" w:eastAsia="仿宋_GB2312" w:hAnsi="宋体" w:cs="Arial" w:hint="eastAsia"/>
          <w:b/>
          <w:bCs/>
          <w:color w:val="000000"/>
          <w:kern w:val="0"/>
          <w:sz w:val="48"/>
          <w:szCs w:val="48"/>
        </w:rPr>
        <w:t>催化剂（</w:t>
      </w:r>
      <w:r w:rsidR="00361C78">
        <w:rPr>
          <w:rFonts w:ascii="仿宋_GB2312" w:eastAsia="仿宋_GB2312" w:hAnsi="宋体" w:cs="Arial" w:hint="eastAsia"/>
          <w:b/>
          <w:bCs/>
          <w:color w:val="000000"/>
          <w:kern w:val="0"/>
          <w:sz w:val="48"/>
          <w:szCs w:val="48"/>
        </w:rPr>
        <w:t>AR-701</w:t>
      </w:r>
      <w:r>
        <w:rPr>
          <w:rFonts w:ascii="仿宋_GB2312" w:eastAsia="仿宋_GB2312" w:hAnsi="宋体" w:cs="Arial" w:hint="eastAsia"/>
          <w:b/>
          <w:bCs/>
          <w:color w:val="000000"/>
          <w:kern w:val="0"/>
          <w:sz w:val="48"/>
          <w:szCs w:val="48"/>
        </w:rPr>
        <w:t>）</w:t>
      </w:r>
      <w:r w:rsidR="005C28A1">
        <w:rPr>
          <w:rFonts w:ascii="仿宋_GB2312" w:eastAsia="仿宋_GB2312" w:hAnsi="宋体" w:cs="Arial" w:hint="eastAsia"/>
          <w:b/>
          <w:bCs/>
          <w:color w:val="000000"/>
          <w:kern w:val="0"/>
          <w:sz w:val="48"/>
          <w:szCs w:val="48"/>
        </w:rPr>
        <w:t>筛分发包说明</w:t>
      </w:r>
    </w:p>
    <w:p w:rsidR="00B84A71" w:rsidRDefault="00B84A71" w:rsidP="00B84A71">
      <w:pPr>
        <w:topLinePunct/>
        <w:adjustRightInd w:val="0"/>
        <w:snapToGrid w:val="0"/>
        <w:spacing w:line="360" w:lineRule="auto"/>
        <w:ind w:firstLineChars="196" w:firstLine="549"/>
        <w:rPr>
          <w:rFonts w:ascii="宋体" w:hAnsi="宋体"/>
          <w:bCs/>
          <w:sz w:val="28"/>
          <w:szCs w:val="28"/>
        </w:rPr>
      </w:pPr>
    </w:p>
    <w:p w:rsidR="00B84A71" w:rsidRPr="0046562B" w:rsidRDefault="00361C78" w:rsidP="00361C78">
      <w:pPr>
        <w:topLinePunct/>
        <w:adjustRightInd w:val="0"/>
        <w:snapToGrid w:val="0"/>
        <w:spacing w:line="360" w:lineRule="auto"/>
        <w:ind w:firstLineChars="300" w:firstLine="843"/>
        <w:rPr>
          <w:rFonts w:ascii="宋体" w:hAnsi="宋体"/>
          <w:bCs/>
          <w:sz w:val="28"/>
          <w:szCs w:val="28"/>
        </w:rPr>
      </w:pPr>
      <w:r w:rsidRPr="00361C78">
        <w:rPr>
          <w:rFonts w:ascii="Meiryo UI" w:eastAsiaTheme="minorEastAsia" w:hAnsi="Meiryo UI" w:cs="Meiryo UI" w:hint="eastAsia"/>
          <w:b/>
          <w:bCs/>
          <w:color w:val="000000" w:themeColor="text1"/>
          <w:kern w:val="0"/>
          <w:sz w:val="28"/>
          <w:szCs w:val="28"/>
        </w:rPr>
        <w:t>福海创石油化工有限</w:t>
      </w:r>
      <w:r w:rsidRPr="00361C78">
        <w:rPr>
          <w:rFonts w:ascii="Meiryo UI" w:eastAsia="Meiryo UI" w:hAnsi="Meiryo UI" w:cs="Meiryo UI" w:hint="eastAsia"/>
          <w:b/>
          <w:bCs/>
          <w:color w:val="000000" w:themeColor="text1"/>
          <w:kern w:val="0"/>
          <w:sz w:val="28"/>
          <w:szCs w:val="28"/>
        </w:rPr>
        <w:t>公司</w:t>
      </w:r>
      <w:r w:rsidR="001B32D4">
        <w:rPr>
          <w:rFonts w:ascii="Meiryo UI" w:eastAsiaTheme="minorEastAsia" w:hAnsi="Meiryo UI" w:cs="Meiryo UI" w:hint="eastAsia"/>
          <w:b/>
          <w:bCs/>
          <w:color w:val="000000" w:themeColor="text1"/>
          <w:kern w:val="0"/>
          <w:sz w:val="28"/>
          <w:szCs w:val="28"/>
        </w:rPr>
        <w:t>（甲方）</w:t>
      </w:r>
      <w:r w:rsidR="007D21F6" w:rsidRPr="00361C78">
        <w:rPr>
          <w:rFonts w:ascii="宋体" w:hAnsi="宋体" w:hint="eastAsia"/>
          <w:bCs/>
          <w:color w:val="000000" w:themeColor="text1"/>
          <w:sz w:val="28"/>
          <w:szCs w:val="28"/>
        </w:rPr>
        <w:t>于</w:t>
      </w:r>
      <w:r w:rsidR="007D21F6" w:rsidRPr="00361C78">
        <w:rPr>
          <w:rFonts w:ascii="宋体" w:hAnsi="宋体" w:hint="eastAsia"/>
          <w:color w:val="000000" w:themeColor="text1"/>
          <w:sz w:val="28"/>
          <w:szCs w:val="28"/>
        </w:rPr>
        <w:t>201</w:t>
      </w:r>
      <w:r w:rsidRPr="00361C78">
        <w:rPr>
          <w:rFonts w:ascii="宋体" w:hAnsi="宋体" w:hint="eastAsia"/>
          <w:color w:val="000000" w:themeColor="text1"/>
          <w:sz w:val="28"/>
          <w:szCs w:val="28"/>
        </w:rPr>
        <w:t>9</w:t>
      </w:r>
      <w:r w:rsidR="007D21F6" w:rsidRPr="00361C78">
        <w:rPr>
          <w:rFonts w:ascii="宋体" w:hAnsi="宋体" w:hint="eastAsia"/>
          <w:color w:val="000000" w:themeColor="text1"/>
          <w:sz w:val="28"/>
          <w:szCs w:val="28"/>
        </w:rPr>
        <w:t>年</w:t>
      </w:r>
      <w:r w:rsidRPr="00361C78">
        <w:rPr>
          <w:rFonts w:ascii="宋体" w:hAnsi="宋体" w:hint="eastAsia"/>
          <w:color w:val="000000" w:themeColor="text1"/>
          <w:sz w:val="28"/>
          <w:szCs w:val="28"/>
        </w:rPr>
        <w:t>12</w:t>
      </w:r>
      <w:r w:rsidR="007D21F6" w:rsidRPr="00361C78">
        <w:rPr>
          <w:rFonts w:ascii="宋体" w:hAnsi="宋体" w:hint="eastAsia"/>
          <w:color w:val="000000" w:themeColor="text1"/>
          <w:sz w:val="28"/>
          <w:szCs w:val="28"/>
        </w:rPr>
        <w:t>月份</w:t>
      </w:r>
      <w:r w:rsidR="00C20CDD" w:rsidRPr="00361C78">
        <w:rPr>
          <w:rFonts w:ascii="宋体" w:hAnsi="宋体" w:hint="eastAsia"/>
          <w:color w:val="000000" w:themeColor="text1"/>
          <w:sz w:val="28"/>
          <w:szCs w:val="28"/>
        </w:rPr>
        <w:t>将</w:t>
      </w:r>
      <w:r w:rsidRPr="00361C78">
        <w:rPr>
          <w:rFonts w:ascii="宋体" w:hAnsi="宋体" w:hint="eastAsia"/>
          <w:color w:val="000000" w:themeColor="text1"/>
          <w:sz w:val="28"/>
          <w:szCs w:val="28"/>
        </w:rPr>
        <w:t>270</w:t>
      </w:r>
      <w:r w:rsidR="00B84A71" w:rsidRPr="00361C78">
        <w:rPr>
          <w:rFonts w:ascii="宋体" w:hAnsi="宋体" w:hint="eastAsia"/>
          <w:color w:val="000000" w:themeColor="text1"/>
          <w:sz w:val="28"/>
          <w:szCs w:val="28"/>
        </w:rPr>
        <w:t>万</w:t>
      </w:r>
      <w:r w:rsidR="00B84A71" w:rsidRPr="0046562B">
        <w:rPr>
          <w:rFonts w:ascii="宋体" w:hAnsi="宋体" w:hint="eastAsia"/>
          <w:sz w:val="28"/>
          <w:szCs w:val="28"/>
        </w:rPr>
        <w:t>吨/年</w:t>
      </w:r>
      <w:r w:rsidR="00B84A71" w:rsidRPr="0046562B">
        <w:rPr>
          <w:rFonts w:ascii="宋体" w:hAnsi="宋体" w:hint="eastAsia"/>
          <w:bCs/>
          <w:sz w:val="28"/>
          <w:szCs w:val="28"/>
        </w:rPr>
        <w:t>连续重整</w:t>
      </w:r>
      <w:r w:rsidR="00C20CDD" w:rsidRPr="0046562B">
        <w:rPr>
          <w:rFonts w:ascii="宋体" w:hAnsi="宋体" w:hint="eastAsia"/>
          <w:sz w:val="28"/>
          <w:szCs w:val="28"/>
        </w:rPr>
        <w:t>装置</w:t>
      </w:r>
      <w:r w:rsidR="007D21F6" w:rsidRPr="0046562B">
        <w:rPr>
          <w:rFonts w:ascii="宋体" w:hAnsi="宋体" w:hint="eastAsia"/>
          <w:sz w:val="28"/>
          <w:szCs w:val="28"/>
        </w:rPr>
        <w:t>停工消缺期间</w:t>
      </w:r>
      <w:r w:rsidR="00A127B5" w:rsidRPr="0046562B">
        <w:rPr>
          <w:rFonts w:ascii="宋体" w:hAnsi="宋体" w:hint="eastAsia"/>
          <w:bCs/>
          <w:sz w:val="28"/>
          <w:szCs w:val="28"/>
        </w:rPr>
        <w:t>重整</w:t>
      </w:r>
      <w:r w:rsidR="007D21F6" w:rsidRPr="0046562B">
        <w:rPr>
          <w:rFonts w:ascii="宋体" w:hAnsi="宋体" w:hint="eastAsia"/>
          <w:sz w:val="28"/>
          <w:szCs w:val="28"/>
        </w:rPr>
        <w:t>反应器</w:t>
      </w:r>
      <w:r>
        <w:rPr>
          <w:rFonts w:ascii="宋体" w:hAnsi="宋体" w:hint="eastAsia"/>
          <w:sz w:val="28"/>
          <w:szCs w:val="28"/>
        </w:rPr>
        <w:t>（32-R-101~104）</w:t>
      </w:r>
      <w:r w:rsidR="007D21F6" w:rsidRPr="0046562B">
        <w:rPr>
          <w:rFonts w:ascii="宋体" w:hAnsi="宋体" w:hint="eastAsia"/>
          <w:sz w:val="28"/>
          <w:szCs w:val="28"/>
        </w:rPr>
        <w:t>和再生器</w:t>
      </w:r>
      <w:r>
        <w:rPr>
          <w:rFonts w:ascii="宋体" w:hAnsi="宋体" w:hint="eastAsia"/>
          <w:sz w:val="28"/>
          <w:szCs w:val="28"/>
        </w:rPr>
        <w:t>33-R-101</w:t>
      </w:r>
      <w:r w:rsidR="007D21F6" w:rsidRPr="0046562B">
        <w:rPr>
          <w:rFonts w:ascii="宋体" w:hAnsi="宋体" w:hint="eastAsia"/>
          <w:sz w:val="28"/>
          <w:szCs w:val="28"/>
        </w:rPr>
        <w:t>内卸下的</w:t>
      </w:r>
      <w:r w:rsidR="0046562B" w:rsidRPr="0046562B">
        <w:rPr>
          <w:rFonts w:ascii="宋体" w:hAnsi="宋体" w:hint="eastAsia"/>
          <w:sz w:val="28"/>
          <w:szCs w:val="28"/>
        </w:rPr>
        <w:t>混合</w:t>
      </w:r>
      <w:r w:rsidR="00B84A71" w:rsidRPr="0046562B">
        <w:rPr>
          <w:rFonts w:ascii="宋体" w:hAnsi="宋体" w:hint="eastAsia"/>
          <w:bCs/>
          <w:sz w:val="28"/>
          <w:szCs w:val="28"/>
        </w:rPr>
        <w:t>催化剂</w:t>
      </w:r>
      <w:r>
        <w:rPr>
          <w:rFonts w:ascii="宋体" w:hAnsi="宋体" w:hint="eastAsia"/>
          <w:bCs/>
          <w:sz w:val="28"/>
          <w:szCs w:val="28"/>
        </w:rPr>
        <w:t>约185吨，这部分催化剂含有亮黑剂、侏儒球 及粉尘等。这些不合格催化剂不利于装置运行需要进行催化剂筛分处理；</w:t>
      </w:r>
      <w:r w:rsidR="00B84A71" w:rsidRPr="0046562B">
        <w:rPr>
          <w:rFonts w:ascii="宋体" w:hAnsi="宋体" w:hint="eastAsia"/>
          <w:bCs/>
          <w:sz w:val="28"/>
          <w:szCs w:val="28"/>
        </w:rPr>
        <w:t xml:space="preserve">   </w:t>
      </w:r>
    </w:p>
    <w:p w:rsidR="00B84A71" w:rsidRDefault="00B84A71" w:rsidP="00B84A71">
      <w:pPr>
        <w:topLinePunct/>
        <w:adjustRightInd w:val="0"/>
        <w:snapToGrid w:val="0"/>
        <w:spacing w:line="360" w:lineRule="auto"/>
        <w:ind w:firstLineChars="150" w:firstLine="420"/>
        <w:rPr>
          <w:rFonts w:ascii="宋体" w:hAnsi="宋体"/>
          <w:bCs/>
          <w:sz w:val="28"/>
          <w:szCs w:val="28"/>
        </w:rPr>
      </w:pPr>
      <w:r>
        <w:rPr>
          <w:rFonts w:ascii="宋体" w:hAnsi="宋体" w:hint="eastAsia"/>
          <w:bCs/>
          <w:sz w:val="28"/>
          <w:szCs w:val="28"/>
        </w:rPr>
        <w:t xml:space="preserve"> </w:t>
      </w:r>
      <w:r>
        <w:rPr>
          <w:rFonts w:ascii="宋体" w:hAnsi="宋体" w:hint="eastAsia"/>
          <w:b/>
          <w:bCs/>
          <w:kern w:val="0"/>
          <w:sz w:val="28"/>
          <w:szCs w:val="28"/>
        </w:rPr>
        <w:t>一、</w:t>
      </w:r>
      <w:r>
        <w:rPr>
          <w:rFonts w:ascii="宋体" w:hAnsi="宋体" w:hint="eastAsia"/>
          <w:b/>
          <w:kern w:val="0"/>
          <w:sz w:val="28"/>
          <w:szCs w:val="28"/>
        </w:rPr>
        <w:t>催化剂</w:t>
      </w:r>
      <w:r>
        <w:rPr>
          <w:rFonts w:ascii="宋体" w:hAnsi="宋体" w:hint="eastAsia"/>
          <w:b/>
          <w:bCs/>
          <w:kern w:val="0"/>
          <w:sz w:val="28"/>
          <w:szCs w:val="28"/>
        </w:rPr>
        <w:t>名称、数量及要求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6" w:space="0" w:color="auto"/>
        </w:tblBorders>
        <w:tblLook w:val="04A0"/>
      </w:tblPr>
      <w:tblGrid>
        <w:gridCol w:w="1357"/>
        <w:gridCol w:w="1398"/>
        <w:gridCol w:w="1203"/>
        <w:gridCol w:w="2282"/>
        <w:gridCol w:w="1217"/>
        <w:gridCol w:w="1065"/>
      </w:tblGrid>
      <w:tr w:rsidR="00B84A71" w:rsidTr="00B84A71">
        <w:trPr>
          <w:trHeight w:val="450"/>
        </w:trPr>
        <w:tc>
          <w:tcPr>
            <w:tcW w:w="796" w:type="pct"/>
            <w:tcBorders>
              <w:top w:val="single" w:sz="4" w:space="0" w:color="auto"/>
              <w:left w:val="single" w:sz="4" w:space="0" w:color="auto"/>
              <w:bottom w:val="single" w:sz="4" w:space="0" w:color="auto"/>
              <w:right w:val="single" w:sz="6" w:space="0" w:color="auto"/>
            </w:tcBorders>
            <w:vAlign w:val="center"/>
            <w:hideMark/>
          </w:tcPr>
          <w:p w:rsidR="00B84A71" w:rsidRDefault="00B84A71">
            <w:pPr>
              <w:widowControl/>
              <w:jc w:val="center"/>
              <w:rPr>
                <w:rFonts w:ascii="仿宋_GB2312" w:eastAsia="仿宋_GB2312"/>
                <w:b/>
                <w:bCs/>
                <w:kern w:val="0"/>
                <w:szCs w:val="21"/>
              </w:rPr>
            </w:pPr>
            <w:r>
              <w:rPr>
                <w:rFonts w:ascii="仿宋_GB2312" w:eastAsia="仿宋_GB2312" w:hAnsi="宋体" w:hint="eastAsia"/>
                <w:b/>
                <w:bCs/>
                <w:kern w:val="0"/>
                <w:szCs w:val="21"/>
              </w:rPr>
              <w:t>装置</w:t>
            </w:r>
          </w:p>
        </w:tc>
        <w:tc>
          <w:tcPr>
            <w:tcW w:w="820" w:type="pct"/>
            <w:tcBorders>
              <w:top w:val="single" w:sz="4" w:space="0" w:color="auto"/>
              <w:left w:val="single" w:sz="6" w:space="0" w:color="auto"/>
              <w:bottom w:val="single" w:sz="4" w:space="0" w:color="auto"/>
              <w:right w:val="single" w:sz="6" w:space="0" w:color="auto"/>
            </w:tcBorders>
            <w:vAlign w:val="center"/>
            <w:hideMark/>
          </w:tcPr>
          <w:p w:rsidR="00B84A71" w:rsidRDefault="00B84A71">
            <w:pPr>
              <w:widowControl/>
              <w:jc w:val="center"/>
              <w:rPr>
                <w:rFonts w:ascii="仿宋_GB2312" w:eastAsia="仿宋_GB2312"/>
                <w:b/>
                <w:bCs/>
                <w:kern w:val="0"/>
                <w:szCs w:val="21"/>
              </w:rPr>
            </w:pPr>
            <w:r>
              <w:rPr>
                <w:rFonts w:ascii="仿宋_GB2312" w:eastAsia="仿宋_GB2312" w:hAnsi="宋体" w:hint="eastAsia"/>
                <w:b/>
                <w:bCs/>
                <w:kern w:val="0"/>
                <w:szCs w:val="21"/>
              </w:rPr>
              <w:t>催化剂名称</w:t>
            </w:r>
          </w:p>
        </w:tc>
        <w:tc>
          <w:tcPr>
            <w:tcW w:w="706" w:type="pct"/>
            <w:tcBorders>
              <w:top w:val="single" w:sz="4" w:space="0" w:color="auto"/>
              <w:left w:val="single" w:sz="6" w:space="0" w:color="auto"/>
              <w:bottom w:val="single" w:sz="4" w:space="0" w:color="auto"/>
              <w:right w:val="single" w:sz="6" w:space="0" w:color="auto"/>
            </w:tcBorders>
            <w:vAlign w:val="center"/>
            <w:hideMark/>
          </w:tcPr>
          <w:p w:rsidR="00B84A71" w:rsidRDefault="00B84A71">
            <w:pPr>
              <w:widowControl/>
              <w:jc w:val="center"/>
              <w:rPr>
                <w:rFonts w:ascii="仿宋_GB2312" w:eastAsia="仿宋_GB2312"/>
                <w:b/>
                <w:bCs/>
                <w:kern w:val="0"/>
                <w:szCs w:val="21"/>
              </w:rPr>
            </w:pPr>
            <w:r>
              <w:rPr>
                <w:rFonts w:ascii="仿宋_GB2312" w:eastAsia="仿宋_GB2312" w:hAnsi="宋体" w:hint="eastAsia"/>
                <w:b/>
                <w:bCs/>
                <w:kern w:val="0"/>
                <w:szCs w:val="21"/>
              </w:rPr>
              <w:t>数量（吨）</w:t>
            </w:r>
          </w:p>
        </w:tc>
        <w:tc>
          <w:tcPr>
            <w:tcW w:w="1339" w:type="pct"/>
            <w:tcBorders>
              <w:top w:val="single" w:sz="4" w:space="0" w:color="auto"/>
              <w:left w:val="single" w:sz="6" w:space="0" w:color="auto"/>
              <w:bottom w:val="single" w:sz="4" w:space="0" w:color="auto"/>
              <w:right w:val="single" w:sz="4" w:space="0" w:color="auto"/>
            </w:tcBorders>
            <w:vAlign w:val="center"/>
            <w:hideMark/>
          </w:tcPr>
          <w:p w:rsidR="00B84A71" w:rsidRDefault="00B84A71">
            <w:pPr>
              <w:widowControl/>
              <w:jc w:val="center"/>
              <w:rPr>
                <w:rFonts w:ascii="仿宋_GB2312" w:eastAsia="仿宋_GB2312"/>
                <w:b/>
                <w:kern w:val="0"/>
                <w:szCs w:val="21"/>
              </w:rPr>
            </w:pPr>
            <w:r>
              <w:rPr>
                <w:rFonts w:ascii="仿宋_GB2312" w:eastAsia="仿宋_GB2312" w:hAnsi="宋体" w:hint="eastAsia"/>
                <w:b/>
                <w:kern w:val="0"/>
                <w:szCs w:val="21"/>
              </w:rPr>
              <w:t>要求</w:t>
            </w:r>
          </w:p>
        </w:tc>
        <w:tc>
          <w:tcPr>
            <w:tcW w:w="714" w:type="pct"/>
            <w:tcBorders>
              <w:top w:val="single" w:sz="4" w:space="0" w:color="auto"/>
              <w:left w:val="single" w:sz="6" w:space="0" w:color="auto"/>
              <w:bottom w:val="single" w:sz="4" w:space="0" w:color="auto"/>
              <w:right w:val="single" w:sz="4" w:space="0" w:color="auto"/>
            </w:tcBorders>
            <w:vAlign w:val="center"/>
            <w:hideMark/>
          </w:tcPr>
          <w:p w:rsidR="00B84A71" w:rsidRDefault="00B84A71">
            <w:pPr>
              <w:jc w:val="center"/>
              <w:rPr>
                <w:rFonts w:ascii="仿宋_GB2312" w:eastAsia="仿宋_GB2312"/>
                <w:b/>
                <w:bCs/>
                <w:kern w:val="0"/>
                <w:szCs w:val="21"/>
              </w:rPr>
            </w:pPr>
            <w:r>
              <w:rPr>
                <w:rFonts w:ascii="仿宋_GB2312" w:eastAsia="仿宋_GB2312" w:hAnsi="宋体" w:hint="eastAsia"/>
                <w:b/>
                <w:kern w:val="0"/>
                <w:szCs w:val="21"/>
              </w:rPr>
              <w:t>分级</w:t>
            </w:r>
            <w:r>
              <w:rPr>
                <w:rFonts w:ascii="仿宋_GB2312" w:eastAsia="仿宋_GB2312" w:hint="eastAsia"/>
                <w:b/>
                <w:bCs/>
                <w:kern w:val="0"/>
                <w:szCs w:val="21"/>
              </w:rPr>
              <w:t>时间</w:t>
            </w:r>
          </w:p>
        </w:tc>
        <w:tc>
          <w:tcPr>
            <w:tcW w:w="625" w:type="pct"/>
            <w:tcBorders>
              <w:top w:val="single" w:sz="4" w:space="0" w:color="auto"/>
              <w:left w:val="single" w:sz="4" w:space="0" w:color="auto"/>
              <w:bottom w:val="single" w:sz="4" w:space="0" w:color="auto"/>
              <w:right w:val="single" w:sz="4" w:space="0" w:color="auto"/>
            </w:tcBorders>
            <w:vAlign w:val="center"/>
            <w:hideMark/>
          </w:tcPr>
          <w:p w:rsidR="00B84A71" w:rsidRDefault="00B84A71">
            <w:pPr>
              <w:jc w:val="center"/>
              <w:rPr>
                <w:rFonts w:ascii="仿宋_GB2312" w:eastAsia="仿宋_GB2312"/>
                <w:b/>
                <w:kern w:val="0"/>
                <w:szCs w:val="21"/>
              </w:rPr>
            </w:pPr>
            <w:r>
              <w:rPr>
                <w:rFonts w:ascii="仿宋_GB2312" w:eastAsia="仿宋_GB2312" w:hAnsi="宋体" w:hint="eastAsia"/>
                <w:b/>
                <w:kern w:val="0"/>
                <w:szCs w:val="21"/>
              </w:rPr>
              <w:t>备注</w:t>
            </w:r>
          </w:p>
        </w:tc>
      </w:tr>
      <w:tr w:rsidR="00B84A71" w:rsidTr="00B84A71">
        <w:trPr>
          <w:trHeight w:val="450"/>
        </w:trPr>
        <w:tc>
          <w:tcPr>
            <w:tcW w:w="796" w:type="pct"/>
            <w:tcBorders>
              <w:top w:val="single" w:sz="4" w:space="0" w:color="auto"/>
              <w:left w:val="single" w:sz="4" w:space="0" w:color="auto"/>
              <w:bottom w:val="single" w:sz="4" w:space="0" w:color="auto"/>
              <w:right w:val="single" w:sz="6" w:space="0" w:color="auto"/>
            </w:tcBorders>
            <w:vAlign w:val="center"/>
            <w:hideMark/>
          </w:tcPr>
          <w:p w:rsidR="00B84A71" w:rsidRDefault="00B84A71">
            <w:pPr>
              <w:widowControl/>
              <w:jc w:val="center"/>
              <w:rPr>
                <w:rFonts w:ascii="仿宋_GB2312" w:eastAsia="仿宋_GB2312" w:hAnsi="宋体"/>
                <w:bCs/>
                <w:kern w:val="0"/>
                <w:szCs w:val="21"/>
              </w:rPr>
            </w:pPr>
            <w:r>
              <w:rPr>
                <w:rFonts w:ascii="仿宋_GB2312" w:eastAsia="仿宋_GB2312" w:hAnsi="宋体" w:hint="eastAsia"/>
                <w:bCs/>
                <w:kern w:val="0"/>
                <w:szCs w:val="21"/>
              </w:rPr>
              <w:t>连续重整</w:t>
            </w:r>
          </w:p>
        </w:tc>
        <w:tc>
          <w:tcPr>
            <w:tcW w:w="820" w:type="pct"/>
            <w:tcBorders>
              <w:top w:val="single" w:sz="4" w:space="0" w:color="auto"/>
              <w:left w:val="single" w:sz="6" w:space="0" w:color="auto"/>
              <w:bottom w:val="single" w:sz="4" w:space="0" w:color="auto"/>
              <w:right w:val="single" w:sz="6" w:space="0" w:color="auto"/>
            </w:tcBorders>
            <w:vAlign w:val="center"/>
            <w:hideMark/>
          </w:tcPr>
          <w:p w:rsidR="00B84A71" w:rsidRPr="00361C78" w:rsidRDefault="00361C78">
            <w:pPr>
              <w:widowControl/>
              <w:jc w:val="center"/>
              <w:rPr>
                <w:rFonts w:ascii="仿宋_GB2312" w:eastAsia="仿宋_GB2312" w:hAnsi="宋体"/>
                <w:bCs/>
                <w:color w:val="FF0000"/>
                <w:kern w:val="0"/>
                <w:szCs w:val="21"/>
              </w:rPr>
            </w:pPr>
            <w:r w:rsidRPr="00361C78">
              <w:rPr>
                <w:rFonts w:ascii="仿宋_GB2312" w:eastAsia="仿宋_GB2312" w:hAnsi="宋体" w:cs="Arial" w:hint="eastAsia"/>
                <w:bCs/>
                <w:color w:val="000000"/>
                <w:kern w:val="0"/>
                <w:sz w:val="24"/>
              </w:rPr>
              <w:t>AR701</w:t>
            </w:r>
          </w:p>
        </w:tc>
        <w:tc>
          <w:tcPr>
            <w:tcW w:w="706" w:type="pct"/>
            <w:tcBorders>
              <w:top w:val="single" w:sz="4" w:space="0" w:color="auto"/>
              <w:left w:val="single" w:sz="6" w:space="0" w:color="auto"/>
              <w:bottom w:val="single" w:sz="4" w:space="0" w:color="auto"/>
              <w:right w:val="single" w:sz="6" w:space="0" w:color="auto"/>
            </w:tcBorders>
            <w:vAlign w:val="center"/>
            <w:hideMark/>
          </w:tcPr>
          <w:p w:rsidR="00B84A71" w:rsidRPr="00361C78" w:rsidRDefault="0002769D" w:rsidP="00361C78">
            <w:pPr>
              <w:widowControl/>
              <w:rPr>
                <w:rFonts w:ascii="仿宋_GB2312" w:eastAsia="仿宋_GB2312" w:hAnsi="宋体"/>
                <w:bCs/>
                <w:color w:val="000000" w:themeColor="text1"/>
                <w:kern w:val="0"/>
                <w:szCs w:val="21"/>
              </w:rPr>
            </w:pPr>
            <w:r w:rsidRPr="00361C78">
              <w:rPr>
                <w:rFonts w:ascii="仿宋_GB2312" w:eastAsia="仿宋_GB2312" w:hAnsi="宋体" w:hint="eastAsia"/>
                <w:bCs/>
                <w:color w:val="FF0000"/>
                <w:kern w:val="0"/>
                <w:szCs w:val="21"/>
              </w:rPr>
              <w:t xml:space="preserve"> </w:t>
            </w:r>
            <w:r w:rsidR="00361C78" w:rsidRPr="00361C78">
              <w:rPr>
                <w:rFonts w:ascii="仿宋_GB2312" w:eastAsia="仿宋_GB2312" w:hAnsi="宋体" w:hint="eastAsia"/>
                <w:bCs/>
                <w:color w:val="000000" w:themeColor="text1"/>
                <w:kern w:val="0"/>
                <w:szCs w:val="21"/>
              </w:rPr>
              <w:t>185</w:t>
            </w:r>
            <w:r w:rsidRPr="00361C78">
              <w:rPr>
                <w:rFonts w:ascii="仿宋_GB2312" w:eastAsia="仿宋_GB2312" w:hAnsi="宋体" w:hint="eastAsia"/>
                <w:bCs/>
                <w:color w:val="000000" w:themeColor="text1"/>
                <w:kern w:val="0"/>
                <w:szCs w:val="21"/>
              </w:rPr>
              <w:t xml:space="preserve">     </w:t>
            </w:r>
          </w:p>
        </w:tc>
        <w:tc>
          <w:tcPr>
            <w:tcW w:w="1339" w:type="pct"/>
            <w:tcBorders>
              <w:top w:val="single" w:sz="4" w:space="0" w:color="auto"/>
              <w:left w:val="single" w:sz="6" w:space="0" w:color="auto"/>
              <w:bottom w:val="single" w:sz="4" w:space="0" w:color="auto"/>
              <w:right w:val="single" w:sz="4" w:space="0" w:color="auto"/>
            </w:tcBorders>
            <w:vAlign w:val="center"/>
            <w:hideMark/>
          </w:tcPr>
          <w:p w:rsidR="00B84A71" w:rsidRPr="00361C78" w:rsidRDefault="00B84A71">
            <w:pPr>
              <w:widowControl/>
              <w:jc w:val="center"/>
              <w:rPr>
                <w:rFonts w:ascii="仿宋_GB2312" w:eastAsia="仿宋_GB2312" w:hAnsi="宋体"/>
                <w:kern w:val="0"/>
                <w:szCs w:val="21"/>
              </w:rPr>
            </w:pPr>
            <w:r w:rsidRPr="00361C78">
              <w:rPr>
                <w:rFonts w:ascii="仿宋_GB2312" w:eastAsia="仿宋_GB2312" w:hAnsi="宋体" w:hint="eastAsia"/>
                <w:kern w:val="0"/>
                <w:szCs w:val="21"/>
              </w:rPr>
              <w:t>风车式物理分级</w:t>
            </w:r>
          </w:p>
        </w:tc>
        <w:tc>
          <w:tcPr>
            <w:tcW w:w="714" w:type="pct"/>
            <w:tcBorders>
              <w:top w:val="single" w:sz="4" w:space="0" w:color="auto"/>
              <w:left w:val="single" w:sz="6" w:space="0" w:color="auto"/>
              <w:bottom w:val="single" w:sz="4" w:space="0" w:color="auto"/>
              <w:right w:val="single" w:sz="4" w:space="0" w:color="auto"/>
            </w:tcBorders>
            <w:vAlign w:val="center"/>
            <w:hideMark/>
          </w:tcPr>
          <w:p w:rsidR="00B84A71" w:rsidRPr="00361C78" w:rsidRDefault="0002769D" w:rsidP="00361C78">
            <w:pPr>
              <w:jc w:val="center"/>
              <w:rPr>
                <w:rFonts w:ascii="仿宋_GB2312" w:eastAsia="仿宋_GB2312"/>
                <w:bCs/>
                <w:kern w:val="0"/>
                <w:szCs w:val="21"/>
              </w:rPr>
            </w:pPr>
            <w:r w:rsidRPr="00361C78">
              <w:rPr>
                <w:rFonts w:ascii="仿宋_GB2312" w:eastAsia="仿宋_GB2312" w:hint="eastAsia"/>
                <w:bCs/>
                <w:color w:val="000000" w:themeColor="text1"/>
                <w:kern w:val="0"/>
                <w:szCs w:val="21"/>
              </w:rPr>
              <w:t xml:space="preserve"> </w:t>
            </w:r>
            <w:r w:rsidR="00361C78" w:rsidRPr="00361C78">
              <w:rPr>
                <w:rFonts w:ascii="仿宋_GB2312" w:eastAsia="仿宋_GB2312" w:hint="eastAsia"/>
                <w:bCs/>
                <w:color w:val="000000" w:themeColor="text1"/>
                <w:kern w:val="0"/>
                <w:szCs w:val="21"/>
              </w:rPr>
              <w:t>10</w:t>
            </w:r>
            <w:r w:rsidRPr="00361C78">
              <w:rPr>
                <w:rFonts w:ascii="仿宋_GB2312" w:eastAsia="仿宋_GB2312" w:hint="eastAsia"/>
                <w:bCs/>
                <w:color w:val="000000" w:themeColor="text1"/>
                <w:kern w:val="0"/>
                <w:szCs w:val="21"/>
              </w:rPr>
              <w:t xml:space="preserve">  </w:t>
            </w:r>
            <w:r w:rsidR="00B84A71" w:rsidRPr="00361C78">
              <w:rPr>
                <w:rFonts w:ascii="仿宋_GB2312" w:eastAsia="仿宋_GB2312" w:hint="eastAsia"/>
                <w:bCs/>
                <w:kern w:val="0"/>
                <w:szCs w:val="21"/>
              </w:rPr>
              <w:t>天</w:t>
            </w:r>
          </w:p>
        </w:tc>
        <w:tc>
          <w:tcPr>
            <w:tcW w:w="625" w:type="pct"/>
            <w:tcBorders>
              <w:top w:val="single" w:sz="4" w:space="0" w:color="auto"/>
              <w:left w:val="single" w:sz="4" w:space="0" w:color="auto"/>
              <w:bottom w:val="single" w:sz="4" w:space="0" w:color="auto"/>
              <w:right w:val="single" w:sz="4" w:space="0" w:color="auto"/>
            </w:tcBorders>
            <w:vAlign w:val="center"/>
            <w:hideMark/>
          </w:tcPr>
          <w:p w:rsidR="00B84A71" w:rsidRDefault="00B84A71">
            <w:pPr>
              <w:jc w:val="center"/>
              <w:rPr>
                <w:rFonts w:ascii="仿宋_GB2312" w:eastAsia="仿宋_GB2312" w:hAnsi="宋体"/>
                <w:kern w:val="0"/>
                <w:szCs w:val="21"/>
              </w:rPr>
            </w:pPr>
            <w:r>
              <w:rPr>
                <w:rFonts w:ascii="仿宋_GB2312" w:eastAsia="仿宋_GB2312" w:hAnsi="宋体" w:hint="eastAsia"/>
                <w:kern w:val="0"/>
                <w:szCs w:val="21"/>
              </w:rPr>
              <w:t>现场</w:t>
            </w:r>
            <w:r w:rsidR="00361C78">
              <w:rPr>
                <w:rFonts w:ascii="仿宋_GB2312" w:eastAsia="仿宋_GB2312" w:hAnsi="宋体" w:hint="eastAsia"/>
                <w:kern w:val="0"/>
                <w:szCs w:val="21"/>
              </w:rPr>
              <w:t>作业</w:t>
            </w:r>
          </w:p>
        </w:tc>
      </w:tr>
    </w:tbl>
    <w:p w:rsidR="00B84A71" w:rsidRDefault="00B84A71" w:rsidP="00361C78">
      <w:pPr>
        <w:autoSpaceDE w:val="0"/>
        <w:autoSpaceDN w:val="0"/>
        <w:adjustRightInd w:val="0"/>
        <w:snapToGrid w:val="0"/>
        <w:spacing w:line="480" w:lineRule="atLeast"/>
        <w:ind w:firstLineChars="200" w:firstLine="422"/>
        <w:rPr>
          <w:rFonts w:ascii="仿宋_GB2312" w:eastAsia="仿宋_GB2312"/>
          <w:b/>
          <w:bCs/>
          <w:kern w:val="0"/>
          <w:szCs w:val="21"/>
        </w:rPr>
      </w:pPr>
      <w:bookmarkStart w:id="0" w:name="_Toc280104066"/>
      <w:r>
        <w:rPr>
          <w:rFonts w:ascii="仿宋_GB2312" w:eastAsia="仿宋_GB2312" w:hint="eastAsia"/>
          <w:b/>
          <w:bCs/>
          <w:kern w:val="0"/>
          <w:szCs w:val="21"/>
        </w:rPr>
        <w:t>注：1、催化剂数量以装置实际数量为准。</w:t>
      </w:r>
    </w:p>
    <w:p w:rsidR="00B84A71" w:rsidRDefault="00B84A71" w:rsidP="00361C78">
      <w:pPr>
        <w:autoSpaceDE w:val="0"/>
        <w:autoSpaceDN w:val="0"/>
        <w:adjustRightInd w:val="0"/>
        <w:snapToGrid w:val="0"/>
        <w:spacing w:line="480" w:lineRule="atLeast"/>
        <w:ind w:firstLineChars="400" w:firstLine="843"/>
        <w:rPr>
          <w:rFonts w:ascii="仿宋_GB2312" w:eastAsia="仿宋_GB2312"/>
          <w:b/>
          <w:bCs/>
          <w:kern w:val="0"/>
          <w:szCs w:val="21"/>
        </w:rPr>
      </w:pPr>
      <w:r>
        <w:rPr>
          <w:rFonts w:ascii="仿宋_GB2312" w:eastAsia="仿宋_GB2312" w:hint="eastAsia"/>
          <w:b/>
          <w:bCs/>
          <w:kern w:val="0"/>
          <w:szCs w:val="21"/>
        </w:rPr>
        <w:t>2、催化剂分级时间是指分级第一桶催化剂至分级完最后一桶催化剂。</w:t>
      </w:r>
    </w:p>
    <w:p w:rsidR="00B84A71" w:rsidRDefault="00B84A71" w:rsidP="00B84A71">
      <w:pPr>
        <w:autoSpaceDE w:val="0"/>
        <w:autoSpaceDN w:val="0"/>
        <w:adjustRightInd w:val="0"/>
        <w:snapToGrid w:val="0"/>
        <w:spacing w:line="360" w:lineRule="auto"/>
        <w:ind w:firstLineChars="200" w:firstLine="562"/>
        <w:jc w:val="left"/>
        <w:rPr>
          <w:rFonts w:ascii="宋体" w:hAnsi="宋体"/>
          <w:b/>
          <w:bCs/>
          <w:kern w:val="0"/>
          <w:sz w:val="28"/>
          <w:szCs w:val="28"/>
        </w:rPr>
      </w:pPr>
      <w:r>
        <w:rPr>
          <w:rFonts w:ascii="宋体" w:hAnsi="宋体" w:hint="eastAsia"/>
          <w:b/>
          <w:bCs/>
          <w:kern w:val="0"/>
          <w:sz w:val="28"/>
          <w:szCs w:val="28"/>
        </w:rPr>
        <w:t>二、验收标准</w:t>
      </w:r>
    </w:p>
    <w:p w:rsidR="00B84A71" w:rsidRDefault="00B84A71" w:rsidP="00B84A71">
      <w:pPr>
        <w:adjustRightInd w:val="0"/>
        <w:snapToGrid w:val="0"/>
        <w:spacing w:line="360" w:lineRule="auto"/>
        <w:ind w:firstLineChars="200" w:firstLine="560"/>
        <w:rPr>
          <w:rFonts w:ascii="宋体" w:hAnsi="宋体"/>
          <w:kern w:val="0"/>
          <w:sz w:val="28"/>
          <w:szCs w:val="28"/>
        </w:rPr>
      </w:pPr>
      <w:r>
        <w:rPr>
          <w:rFonts w:ascii="宋体" w:hAnsi="宋体" w:hint="eastAsia"/>
          <w:kern w:val="0"/>
          <w:sz w:val="28"/>
          <w:szCs w:val="28"/>
        </w:rPr>
        <w:t>甲方负责将待分级催化剂分为</w:t>
      </w:r>
      <w:r w:rsidR="00361C78">
        <w:rPr>
          <w:rFonts w:ascii="宋体" w:hAnsi="宋体" w:hint="eastAsia"/>
          <w:kern w:val="0"/>
          <w:sz w:val="28"/>
          <w:szCs w:val="28"/>
        </w:rPr>
        <w:t>4</w:t>
      </w:r>
      <w:r>
        <w:rPr>
          <w:rFonts w:ascii="宋体" w:hAnsi="宋体" w:hint="eastAsia"/>
          <w:kern w:val="0"/>
          <w:sz w:val="28"/>
          <w:szCs w:val="28"/>
        </w:rPr>
        <w:t>个批次，由甲乙双方共同取样（催化剂按每批取1份样品，经混合后作为标准样品保留），混合样分成三份。甲乙双方各执一份，第三份作为发生纠纷时仲裁的依据。</w:t>
      </w:r>
    </w:p>
    <w:p w:rsidR="00B84A71" w:rsidRDefault="00B84A71" w:rsidP="00B84A71">
      <w:pPr>
        <w:adjustRightInd w:val="0"/>
        <w:snapToGrid w:val="0"/>
        <w:spacing w:line="360" w:lineRule="auto"/>
        <w:ind w:firstLineChars="198" w:firstLine="554"/>
        <w:rPr>
          <w:rFonts w:ascii="宋体" w:hAnsi="宋体"/>
          <w:kern w:val="0"/>
          <w:sz w:val="28"/>
          <w:szCs w:val="28"/>
        </w:rPr>
      </w:pPr>
      <w:r>
        <w:rPr>
          <w:rFonts w:ascii="宋体" w:hAnsi="宋体" w:hint="eastAsia"/>
          <w:kern w:val="0"/>
          <w:sz w:val="28"/>
          <w:szCs w:val="28"/>
        </w:rPr>
        <w:t>催化剂物理分</w:t>
      </w:r>
      <w:r>
        <w:rPr>
          <w:rFonts w:ascii="宋体" w:hAnsi="宋体" w:hint="eastAsia"/>
          <w:sz w:val="28"/>
          <w:szCs w:val="28"/>
        </w:rPr>
        <w:t>级</w:t>
      </w:r>
      <w:r>
        <w:rPr>
          <w:rFonts w:ascii="宋体" w:hAnsi="宋体" w:hint="eastAsia"/>
          <w:kern w:val="0"/>
          <w:sz w:val="28"/>
          <w:szCs w:val="28"/>
        </w:rPr>
        <w:t>效果由甲方质检部进行评价。有争议时，委托有分析资质的第三方进行评价。</w:t>
      </w:r>
    </w:p>
    <w:p w:rsidR="00B84A71" w:rsidRDefault="00B84A71" w:rsidP="00B84A71">
      <w:pPr>
        <w:adjustRightInd w:val="0"/>
        <w:snapToGrid w:val="0"/>
        <w:spacing w:line="360" w:lineRule="auto"/>
        <w:ind w:firstLineChars="198" w:firstLine="557"/>
        <w:rPr>
          <w:rFonts w:ascii="宋体" w:hAnsi="宋体"/>
          <w:b/>
          <w:kern w:val="0"/>
          <w:sz w:val="28"/>
          <w:szCs w:val="28"/>
        </w:rPr>
      </w:pPr>
      <w:r>
        <w:rPr>
          <w:rFonts w:ascii="宋体" w:hAnsi="宋体" w:hint="eastAsia"/>
          <w:b/>
          <w:kern w:val="0"/>
          <w:sz w:val="28"/>
          <w:szCs w:val="28"/>
        </w:rPr>
        <w:t>乙方保证：</w:t>
      </w:r>
    </w:p>
    <w:p w:rsidR="00B84A71" w:rsidRPr="00707358" w:rsidRDefault="00B84A71" w:rsidP="00B84A71">
      <w:pPr>
        <w:adjustRightInd w:val="0"/>
        <w:snapToGrid w:val="0"/>
        <w:spacing w:line="360" w:lineRule="auto"/>
        <w:ind w:firstLineChars="198" w:firstLine="554"/>
        <w:rPr>
          <w:rFonts w:asciiTheme="minorEastAsia" w:eastAsiaTheme="minorEastAsia" w:hAnsiTheme="minorEastAsia"/>
          <w:kern w:val="0"/>
          <w:sz w:val="28"/>
          <w:szCs w:val="28"/>
        </w:rPr>
      </w:pPr>
      <w:r w:rsidRPr="00707358">
        <w:rPr>
          <w:rFonts w:asciiTheme="minorEastAsia" w:eastAsiaTheme="minorEastAsia" w:hAnsiTheme="minorEastAsia" w:hint="eastAsia"/>
          <w:kern w:val="0"/>
          <w:sz w:val="28"/>
          <w:szCs w:val="28"/>
        </w:rPr>
        <w:t>1、保证分</w:t>
      </w:r>
      <w:r w:rsidRPr="00707358">
        <w:rPr>
          <w:rFonts w:asciiTheme="minorEastAsia" w:eastAsiaTheme="minorEastAsia" w:hAnsiTheme="minorEastAsia" w:hint="eastAsia"/>
          <w:sz w:val="28"/>
          <w:szCs w:val="28"/>
        </w:rPr>
        <w:t>级</w:t>
      </w:r>
      <w:r w:rsidRPr="00707358">
        <w:rPr>
          <w:rFonts w:asciiTheme="minorEastAsia" w:eastAsiaTheme="minorEastAsia" w:hAnsiTheme="minorEastAsia" w:hint="eastAsia"/>
          <w:kern w:val="0"/>
          <w:sz w:val="28"/>
          <w:szCs w:val="28"/>
        </w:rPr>
        <w:t>后的催化剂分类包装要求：</w:t>
      </w:r>
    </w:p>
    <w:p w:rsidR="00B84A71" w:rsidRPr="00707358" w:rsidRDefault="00B84A71" w:rsidP="00B84A71">
      <w:pPr>
        <w:adjustRightInd w:val="0"/>
        <w:snapToGrid w:val="0"/>
        <w:spacing w:line="360" w:lineRule="auto"/>
        <w:ind w:firstLineChars="198" w:firstLine="554"/>
        <w:rPr>
          <w:rFonts w:asciiTheme="minorEastAsia" w:eastAsiaTheme="minorEastAsia" w:hAnsiTheme="minorEastAsia"/>
          <w:kern w:val="0"/>
          <w:sz w:val="28"/>
          <w:szCs w:val="28"/>
        </w:rPr>
      </w:pPr>
      <w:r w:rsidRPr="00707358">
        <w:rPr>
          <w:rFonts w:asciiTheme="minorEastAsia" w:eastAsiaTheme="minorEastAsia" w:hAnsiTheme="minorEastAsia" w:hint="eastAsia"/>
          <w:kern w:val="0"/>
          <w:sz w:val="28"/>
          <w:szCs w:val="28"/>
        </w:rPr>
        <w:t>密封性好、防水、防潮，外观要清晰标明标牌号、批号、净重、</w:t>
      </w:r>
      <w:r w:rsidRPr="00707358">
        <w:rPr>
          <w:rFonts w:asciiTheme="minorEastAsia" w:eastAsiaTheme="minorEastAsia" w:hAnsiTheme="minorEastAsia" w:hint="eastAsia"/>
          <w:kern w:val="0"/>
          <w:sz w:val="28"/>
          <w:szCs w:val="28"/>
        </w:rPr>
        <w:lastRenderedPageBreak/>
        <w:t>日期等。</w:t>
      </w:r>
    </w:p>
    <w:p w:rsidR="00B84A71" w:rsidRPr="002D17A2" w:rsidRDefault="00B84A71" w:rsidP="002D17A2">
      <w:pPr>
        <w:spacing w:line="600" w:lineRule="exact"/>
        <w:ind w:firstLine="570"/>
        <w:rPr>
          <w:rFonts w:ascii="宋体" w:hAnsi="宋体"/>
          <w:sz w:val="28"/>
          <w:szCs w:val="28"/>
        </w:rPr>
      </w:pPr>
      <w:r w:rsidRPr="00707358">
        <w:rPr>
          <w:rFonts w:asciiTheme="minorEastAsia" w:eastAsiaTheme="minorEastAsia" w:hAnsiTheme="minorEastAsia" w:hint="eastAsia"/>
          <w:kern w:val="0"/>
          <w:sz w:val="28"/>
          <w:szCs w:val="28"/>
        </w:rPr>
        <w:t>2、被回收的低碳催化剂颗粒</w:t>
      </w:r>
      <w:r w:rsidR="00146C31">
        <w:rPr>
          <w:rFonts w:ascii="宋体" w:hAnsi="宋体" w:hint="eastAsia"/>
          <w:sz w:val="28"/>
          <w:szCs w:val="28"/>
        </w:rPr>
        <w:t>直径</w:t>
      </w:r>
      <w:r w:rsidR="002D17A2">
        <w:rPr>
          <w:rFonts w:ascii="宋体" w:hAnsi="宋体" w:hint="eastAsia"/>
          <w:sz w:val="28"/>
          <w:szCs w:val="28"/>
        </w:rPr>
        <w:t>＞</w:t>
      </w:r>
      <w:r w:rsidR="002D17A2" w:rsidRPr="00707358">
        <w:rPr>
          <w:rFonts w:ascii="宋体" w:hAnsi="宋体" w:hint="eastAsia"/>
          <w:sz w:val="28"/>
          <w:szCs w:val="28"/>
        </w:rPr>
        <w:t>1.</w:t>
      </w:r>
      <w:r w:rsidR="009D5708">
        <w:rPr>
          <w:rFonts w:ascii="宋体" w:hAnsi="宋体" w:hint="eastAsia"/>
          <w:sz w:val="28"/>
          <w:szCs w:val="28"/>
        </w:rPr>
        <w:t>4</w:t>
      </w:r>
      <w:r w:rsidR="002D17A2" w:rsidRPr="00707358">
        <w:rPr>
          <w:rFonts w:ascii="宋体" w:hAnsi="宋体" w:hint="eastAsia"/>
          <w:sz w:val="28"/>
          <w:szCs w:val="28"/>
        </w:rPr>
        <w:t>mm</w:t>
      </w:r>
      <w:r w:rsidR="002D17A2" w:rsidRPr="002D17A2">
        <w:rPr>
          <w:rFonts w:asciiTheme="minorEastAsia" w:eastAsiaTheme="minorEastAsia" w:hAnsiTheme="minorEastAsia" w:hint="eastAsia"/>
          <w:kern w:val="0"/>
          <w:sz w:val="28"/>
          <w:szCs w:val="28"/>
        </w:rPr>
        <w:t>、</w:t>
      </w:r>
      <w:r w:rsidRPr="00707358">
        <w:rPr>
          <w:rFonts w:asciiTheme="minorEastAsia" w:eastAsiaTheme="minorEastAsia" w:hAnsiTheme="minorEastAsia" w:hint="eastAsia"/>
          <w:kern w:val="0"/>
          <w:sz w:val="28"/>
          <w:szCs w:val="28"/>
        </w:rPr>
        <w:t>含碳量≤</w:t>
      </w:r>
      <w:r w:rsidR="002029E0">
        <w:rPr>
          <w:rFonts w:asciiTheme="minorEastAsia" w:eastAsiaTheme="minorEastAsia" w:hAnsiTheme="minorEastAsia" w:hint="eastAsia"/>
          <w:kern w:val="0"/>
          <w:sz w:val="28"/>
          <w:szCs w:val="28"/>
        </w:rPr>
        <w:t>7</w:t>
      </w:r>
      <w:r w:rsidRPr="00707358">
        <w:rPr>
          <w:rFonts w:asciiTheme="minorEastAsia" w:eastAsiaTheme="minorEastAsia" w:hAnsiTheme="minorEastAsia" w:hint="eastAsia"/>
          <w:kern w:val="0"/>
          <w:sz w:val="28"/>
          <w:szCs w:val="28"/>
        </w:rPr>
        <w:t>%</w:t>
      </w:r>
      <w:r w:rsidR="008C516C">
        <w:rPr>
          <w:rFonts w:asciiTheme="minorEastAsia" w:eastAsiaTheme="minorEastAsia" w:hAnsiTheme="minorEastAsia" w:hint="eastAsia"/>
          <w:kern w:val="0"/>
          <w:sz w:val="28"/>
          <w:szCs w:val="28"/>
        </w:rPr>
        <w:t>，</w:t>
      </w:r>
      <w:r w:rsidR="002D17A2" w:rsidRPr="00707358">
        <w:rPr>
          <w:rFonts w:asciiTheme="minorEastAsia" w:eastAsiaTheme="minorEastAsia" w:hAnsiTheme="minorEastAsia" w:hint="eastAsia"/>
          <w:sz w:val="28"/>
          <w:szCs w:val="28"/>
        </w:rPr>
        <w:t>并</w:t>
      </w:r>
      <w:r w:rsidR="002D17A2" w:rsidRPr="00707358">
        <w:rPr>
          <w:rFonts w:asciiTheme="minorEastAsia" w:eastAsiaTheme="minorEastAsia" w:hAnsiTheme="minorEastAsia" w:hint="eastAsia"/>
          <w:kern w:val="0"/>
          <w:sz w:val="28"/>
          <w:szCs w:val="28"/>
        </w:rPr>
        <w:t>标明标牌号</w:t>
      </w:r>
      <w:r w:rsidR="008C516C">
        <w:rPr>
          <w:rFonts w:asciiTheme="minorEastAsia" w:eastAsiaTheme="minorEastAsia" w:hAnsiTheme="minorEastAsia" w:hint="eastAsia"/>
          <w:kern w:val="0"/>
          <w:sz w:val="28"/>
          <w:szCs w:val="28"/>
        </w:rPr>
        <w:t>。</w:t>
      </w:r>
    </w:p>
    <w:p w:rsidR="0046562B" w:rsidRPr="001A4778" w:rsidRDefault="000F166F" w:rsidP="00A127B5">
      <w:pPr>
        <w:spacing w:line="600" w:lineRule="exact"/>
        <w:ind w:firstLineChars="98" w:firstLine="275"/>
        <w:rPr>
          <w:rFonts w:ascii="黑体" w:eastAsia="黑体"/>
          <w:sz w:val="28"/>
          <w:szCs w:val="28"/>
        </w:rPr>
      </w:pPr>
      <w:r>
        <w:rPr>
          <w:rFonts w:ascii="宋体" w:hAnsi="宋体" w:hint="eastAsia"/>
          <w:b/>
          <w:bCs/>
          <w:kern w:val="0"/>
          <w:sz w:val="28"/>
          <w:szCs w:val="28"/>
        </w:rPr>
        <w:t>三、</w:t>
      </w:r>
      <w:r w:rsidR="001B32D4">
        <w:rPr>
          <w:rFonts w:ascii="宋体" w:hAnsi="宋体" w:hint="eastAsia"/>
          <w:b/>
          <w:bCs/>
          <w:kern w:val="0"/>
          <w:sz w:val="28"/>
          <w:szCs w:val="28"/>
        </w:rPr>
        <w:t>催化剂</w:t>
      </w:r>
      <w:r w:rsidR="0046562B" w:rsidRPr="001A4778">
        <w:rPr>
          <w:rFonts w:ascii="黑体" w:eastAsia="黑体" w:hint="eastAsia"/>
          <w:sz w:val="28"/>
          <w:szCs w:val="28"/>
        </w:rPr>
        <w:t>分类</w:t>
      </w:r>
      <w:r w:rsidRPr="000F166F">
        <w:rPr>
          <w:rFonts w:ascii="宋体" w:hAnsi="宋体" w:hint="eastAsia"/>
          <w:b/>
          <w:kern w:val="0"/>
          <w:sz w:val="28"/>
          <w:szCs w:val="28"/>
        </w:rPr>
        <w:t>要求</w:t>
      </w:r>
    </w:p>
    <w:p w:rsidR="0046562B" w:rsidRPr="00707358" w:rsidRDefault="0046562B" w:rsidP="0046562B">
      <w:pPr>
        <w:spacing w:line="600" w:lineRule="exact"/>
        <w:ind w:firstLineChars="200" w:firstLine="560"/>
        <w:rPr>
          <w:rFonts w:ascii="宋体" w:hAnsi="宋体"/>
          <w:sz w:val="28"/>
          <w:szCs w:val="28"/>
        </w:rPr>
      </w:pPr>
      <w:r w:rsidRPr="00707358">
        <w:rPr>
          <w:rFonts w:ascii="宋体" w:hAnsi="宋体" w:hint="eastAsia"/>
          <w:sz w:val="28"/>
          <w:szCs w:val="28"/>
        </w:rPr>
        <w:t>1、催化剂中含有一定量的粉尘分离出来</w:t>
      </w:r>
      <w:r w:rsidR="00910DD1" w:rsidRPr="00707358">
        <w:rPr>
          <w:rFonts w:asciiTheme="minorEastAsia" w:eastAsiaTheme="minorEastAsia" w:hAnsiTheme="minorEastAsia" w:hint="eastAsia"/>
          <w:sz w:val="28"/>
          <w:szCs w:val="28"/>
        </w:rPr>
        <w:t>并</w:t>
      </w:r>
      <w:r w:rsidR="00910DD1" w:rsidRPr="00707358">
        <w:rPr>
          <w:rFonts w:asciiTheme="minorEastAsia" w:eastAsiaTheme="minorEastAsia" w:hAnsiTheme="minorEastAsia" w:hint="eastAsia"/>
          <w:kern w:val="0"/>
          <w:sz w:val="28"/>
          <w:szCs w:val="28"/>
        </w:rPr>
        <w:t>标明标牌号</w:t>
      </w:r>
      <w:r w:rsidRPr="00707358">
        <w:rPr>
          <w:rFonts w:ascii="宋体" w:hAnsi="宋体" w:hint="eastAsia"/>
          <w:sz w:val="28"/>
          <w:szCs w:val="28"/>
        </w:rPr>
        <w:t>；</w:t>
      </w:r>
    </w:p>
    <w:p w:rsidR="0046562B" w:rsidRPr="00707358" w:rsidRDefault="0046562B" w:rsidP="0046562B">
      <w:pPr>
        <w:spacing w:line="600" w:lineRule="exact"/>
        <w:ind w:firstLine="570"/>
        <w:rPr>
          <w:rFonts w:ascii="宋体" w:hAnsi="宋体"/>
          <w:sz w:val="28"/>
          <w:szCs w:val="28"/>
        </w:rPr>
      </w:pPr>
      <w:r w:rsidRPr="00707358">
        <w:rPr>
          <w:rFonts w:ascii="宋体" w:hAnsi="宋体" w:hint="eastAsia"/>
          <w:sz w:val="28"/>
          <w:szCs w:val="28"/>
        </w:rPr>
        <w:t>2、同体积，密度不相同的</w:t>
      </w:r>
      <w:r w:rsidR="006A6C96" w:rsidRPr="00707358">
        <w:rPr>
          <w:rFonts w:ascii="宋体" w:hAnsi="宋体" w:hint="eastAsia"/>
          <w:sz w:val="28"/>
          <w:szCs w:val="28"/>
        </w:rPr>
        <w:t>催化剂</w:t>
      </w:r>
      <w:r w:rsidR="006A6C96" w:rsidRPr="00707358">
        <w:rPr>
          <w:rFonts w:asciiTheme="minorEastAsia" w:eastAsiaTheme="minorEastAsia" w:hAnsiTheme="minorEastAsia" w:hint="eastAsia"/>
          <w:sz w:val="28"/>
          <w:szCs w:val="28"/>
        </w:rPr>
        <w:t>──含</w:t>
      </w:r>
      <w:r w:rsidR="006A6C96" w:rsidRPr="00707358">
        <w:rPr>
          <w:rFonts w:ascii="宋体" w:hAnsi="宋体" w:hint="eastAsia"/>
          <w:sz w:val="28"/>
          <w:szCs w:val="28"/>
        </w:rPr>
        <w:t>炭高</w:t>
      </w:r>
      <w:r w:rsidR="006A6C96" w:rsidRPr="00707358">
        <w:rPr>
          <w:rFonts w:asciiTheme="minorEastAsia" w:eastAsiaTheme="minorEastAsia" w:hAnsiTheme="minorEastAsia" w:hint="eastAsia"/>
          <w:sz w:val="28"/>
          <w:szCs w:val="28"/>
        </w:rPr>
        <w:t>的</w:t>
      </w:r>
      <w:r w:rsidRPr="00707358">
        <w:rPr>
          <w:rFonts w:ascii="宋体" w:hAnsi="宋体" w:hint="eastAsia"/>
          <w:sz w:val="28"/>
          <w:szCs w:val="28"/>
        </w:rPr>
        <w:t>催化剂分离出来</w:t>
      </w:r>
      <w:r w:rsidR="00910DD1" w:rsidRPr="00707358">
        <w:rPr>
          <w:rFonts w:asciiTheme="minorEastAsia" w:eastAsiaTheme="minorEastAsia" w:hAnsiTheme="minorEastAsia" w:hint="eastAsia"/>
          <w:sz w:val="28"/>
          <w:szCs w:val="28"/>
        </w:rPr>
        <w:t>并</w:t>
      </w:r>
      <w:r w:rsidR="00910DD1" w:rsidRPr="00707358">
        <w:rPr>
          <w:rFonts w:asciiTheme="minorEastAsia" w:eastAsiaTheme="minorEastAsia" w:hAnsiTheme="minorEastAsia" w:hint="eastAsia"/>
          <w:kern w:val="0"/>
          <w:sz w:val="28"/>
          <w:szCs w:val="28"/>
        </w:rPr>
        <w:t>标明标牌号</w:t>
      </w:r>
      <w:r w:rsidRPr="00707358">
        <w:rPr>
          <w:rFonts w:ascii="宋体" w:hAnsi="宋体" w:hint="eastAsia"/>
          <w:sz w:val="28"/>
          <w:szCs w:val="28"/>
        </w:rPr>
        <w:t>；</w:t>
      </w:r>
    </w:p>
    <w:p w:rsidR="0046562B" w:rsidRPr="00707358" w:rsidRDefault="0046562B" w:rsidP="0046562B">
      <w:pPr>
        <w:spacing w:line="600" w:lineRule="exact"/>
        <w:ind w:firstLine="570"/>
        <w:rPr>
          <w:rFonts w:ascii="宋体" w:hAnsi="宋体"/>
          <w:sz w:val="28"/>
          <w:szCs w:val="28"/>
        </w:rPr>
      </w:pPr>
      <w:r w:rsidRPr="00707358">
        <w:rPr>
          <w:rFonts w:ascii="宋体" w:hAnsi="宋体" w:hint="eastAsia"/>
          <w:sz w:val="28"/>
          <w:szCs w:val="28"/>
        </w:rPr>
        <w:t>3、同重量，体积不相等的催化剂</w:t>
      </w:r>
      <w:r w:rsidR="006A6C96" w:rsidRPr="00707358">
        <w:rPr>
          <w:rFonts w:asciiTheme="minorEastAsia" w:eastAsiaTheme="minorEastAsia" w:hAnsiTheme="minorEastAsia" w:hint="eastAsia"/>
          <w:sz w:val="28"/>
          <w:szCs w:val="28"/>
        </w:rPr>
        <w:t>──</w:t>
      </w:r>
      <w:r w:rsidRPr="00707358">
        <w:rPr>
          <w:rFonts w:ascii="宋体" w:hAnsi="宋体" w:hint="eastAsia"/>
          <w:sz w:val="28"/>
          <w:szCs w:val="28"/>
        </w:rPr>
        <w:t>Φ≦1.2mm灰白色侏儒球</w:t>
      </w:r>
      <w:r w:rsidR="007E4351">
        <w:rPr>
          <w:rFonts w:ascii="宋体" w:hAnsi="宋体" w:hint="eastAsia"/>
          <w:sz w:val="28"/>
          <w:szCs w:val="28"/>
        </w:rPr>
        <w:t>全部</w:t>
      </w:r>
      <w:r w:rsidRPr="00707358">
        <w:rPr>
          <w:rFonts w:ascii="宋体" w:hAnsi="宋体" w:hint="eastAsia"/>
          <w:sz w:val="28"/>
          <w:szCs w:val="28"/>
        </w:rPr>
        <w:t>分离出来</w:t>
      </w:r>
      <w:r w:rsidR="00910DD1" w:rsidRPr="00707358">
        <w:rPr>
          <w:rFonts w:asciiTheme="minorEastAsia" w:eastAsiaTheme="minorEastAsia" w:hAnsiTheme="minorEastAsia" w:hint="eastAsia"/>
          <w:sz w:val="28"/>
          <w:szCs w:val="28"/>
        </w:rPr>
        <w:t>并</w:t>
      </w:r>
      <w:r w:rsidR="00910DD1" w:rsidRPr="00707358">
        <w:rPr>
          <w:rFonts w:asciiTheme="minorEastAsia" w:eastAsiaTheme="minorEastAsia" w:hAnsiTheme="minorEastAsia" w:hint="eastAsia"/>
          <w:kern w:val="0"/>
          <w:sz w:val="28"/>
          <w:szCs w:val="28"/>
        </w:rPr>
        <w:t>标明标牌号</w:t>
      </w:r>
      <w:r w:rsidRPr="00707358">
        <w:rPr>
          <w:rFonts w:ascii="宋体" w:hAnsi="宋体" w:hint="eastAsia"/>
          <w:sz w:val="28"/>
          <w:szCs w:val="28"/>
        </w:rPr>
        <w:t>；</w:t>
      </w:r>
    </w:p>
    <w:p w:rsidR="0046562B" w:rsidRPr="00707358" w:rsidRDefault="0046562B" w:rsidP="0046562B">
      <w:pPr>
        <w:spacing w:line="600" w:lineRule="exact"/>
        <w:ind w:firstLine="570"/>
        <w:rPr>
          <w:rFonts w:ascii="宋体" w:hAnsi="宋体"/>
          <w:sz w:val="28"/>
          <w:szCs w:val="28"/>
        </w:rPr>
      </w:pPr>
      <w:r w:rsidRPr="00707358">
        <w:rPr>
          <w:rFonts w:ascii="宋体" w:hAnsi="宋体" w:hint="eastAsia"/>
          <w:sz w:val="28"/>
          <w:szCs w:val="28"/>
        </w:rPr>
        <w:t>4、同密度，体积、重量不等</w:t>
      </w:r>
      <w:r w:rsidR="006A6C96" w:rsidRPr="00707358">
        <w:rPr>
          <w:rFonts w:ascii="宋体" w:hAnsi="宋体" w:hint="eastAsia"/>
          <w:sz w:val="28"/>
          <w:szCs w:val="28"/>
        </w:rPr>
        <w:t>的催化剂</w:t>
      </w:r>
      <w:r w:rsidR="006A6C96" w:rsidRPr="00707358">
        <w:rPr>
          <w:rFonts w:asciiTheme="minorEastAsia" w:eastAsiaTheme="minorEastAsia" w:hAnsiTheme="minorEastAsia" w:hint="eastAsia"/>
          <w:sz w:val="28"/>
          <w:szCs w:val="28"/>
        </w:rPr>
        <w:t>──</w:t>
      </w:r>
      <w:r w:rsidRPr="00707358">
        <w:rPr>
          <w:rFonts w:ascii="宋体" w:hAnsi="宋体" w:hint="eastAsia"/>
          <w:sz w:val="28"/>
          <w:szCs w:val="28"/>
        </w:rPr>
        <w:t>Φ＜1.</w:t>
      </w:r>
      <w:r w:rsidR="009D5708">
        <w:rPr>
          <w:rFonts w:ascii="宋体" w:hAnsi="宋体" w:hint="eastAsia"/>
          <w:sz w:val="28"/>
          <w:szCs w:val="28"/>
        </w:rPr>
        <w:t>4</w:t>
      </w:r>
      <w:r w:rsidRPr="00707358">
        <w:rPr>
          <w:rFonts w:ascii="宋体" w:hAnsi="宋体" w:hint="eastAsia"/>
          <w:sz w:val="28"/>
          <w:szCs w:val="28"/>
        </w:rPr>
        <w:t>mm以下的</w:t>
      </w:r>
      <w:r w:rsidR="00910DD1" w:rsidRPr="00707358">
        <w:rPr>
          <w:rFonts w:ascii="宋体" w:hAnsi="宋体" w:hint="eastAsia"/>
          <w:color w:val="000000"/>
          <w:sz w:val="28"/>
          <w:szCs w:val="28"/>
        </w:rPr>
        <w:t>低</w:t>
      </w:r>
      <w:r w:rsidR="00910DD1" w:rsidRPr="00707358">
        <w:rPr>
          <w:rFonts w:ascii="宋体" w:hAnsi="宋体" w:hint="eastAsia"/>
          <w:sz w:val="28"/>
          <w:szCs w:val="28"/>
        </w:rPr>
        <w:t>炭</w:t>
      </w:r>
      <w:r w:rsidRPr="00707358">
        <w:rPr>
          <w:rFonts w:ascii="宋体" w:hAnsi="宋体" w:hint="eastAsia"/>
          <w:sz w:val="28"/>
          <w:szCs w:val="28"/>
        </w:rPr>
        <w:t>催化剂分离出来</w:t>
      </w:r>
      <w:r w:rsidR="00910DD1" w:rsidRPr="00707358">
        <w:rPr>
          <w:rFonts w:asciiTheme="minorEastAsia" w:eastAsiaTheme="minorEastAsia" w:hAnsiTheme="minorEastAsia" w:hint="eastAsia"/>
          <w:sz w:val="28"/>
          <w:szCs w:val="28"/>
        </w:rPr>
        <w:t>并</w:t>
      </w:r>
      <w:r w:rsidR="00910DD1" w:rsidRPr="00707358">
        <w:rPr>
          <w:rFonts w:asciiTheme="minorEastAsia" w:eastAsiaTheme="minorEastAsia" w:hAnsiTheme="minorEastAsia" w:hint="eastAsia"/>
          <w:kern w:val="0"/>
          <w:sz w:val="28"/>
          <w:szCs w:val="28"/>
        </w:rPr>
        <w:t>标明标牌号</w:t>
      </w:r>
      <w:r w:rsidRPr="00707358">
        <w:rPr>
          <w:rFonts w:ascii="宋体" w:hAnsi="宋体" w:hint="eastAsia"/>
          <w:sz w:val="28"/>
          <w:szCs w:val="28"/>
        </w:rPr>
        <w:t>；</w:t>
      </w:r>
    </w:p>
    <w:p w:rsidR="0046562B" w:rsidRPr="00707358" w:rsidRDefault="0046562B" w:rsidP="0046562B">
      <w:pPr>
        <w:spacing w:line="600" w:lineRule="exact"/>
        <w:ind w:firstLine="570"/>
        <w:rPr>
          <w:rFonts w:ascii="宋体" w:hAnsi="宋体"/>
          <w:sz w:val="28"/>
          <w:szCs w:val="28"/>
        </w:rPr>
      </w:pPr>
      <w:r w:rsidRPr="00707358">
        <w:rPr>
          <w:rFonts w:ascii="宋体" w:hAnsi="宋体" w:hint="eastAsia"/>
          <w:sz w:val="28"/>
          <w:szCs w:val="28"/>
        </w:rPr>
        <w:t>5、可回装颗粒</w:t>
      </w:r>
      <w:r w:rsidR="002D17A2" w:rsidRPr="00707358">
        <w:rPr>
          <w:rFonts w:ascii="宋体" w:hAnsi="宋体" w:hint="eastAsia"/>
          <w:sz w:val="28"/>
          <w:szCs w:val="28"/>
        </w:rPr>
        <w:t>Φ</w:t>
      </w:r>
      <w:r w:rsidR="002D17A2">
        <w:rPr>
          <w:rFonts w:ascii="宋体" w:hAnsi="宋体" w:hint="eastAsia"/>
          <w:sz w:val="28"/>
          <w:szCs w:val="28"/>
        </w:rPr>
        <w:t>＞</w:t>
      </w:r>
      <w:r w:rsidR="002D17A2" w:rsidRPr="00707358">
        <w:rPr>
          <w:rFonts w:ascii="宋体" w:hAnsi="宋体" w:hint="eastAsia"/>
          <w:sz w:val="28"/>
          <w:szCs w:val="28"/>
        </w:rPr>
        <w:t>1.</w:t>
      </w:r>
      <w:r w:rsidR="009D5708">
        <w:rPr>
          <w:rFonts w:ascii="宋体" w:hAnsi="宋体" w:hint="eastAsia"/>
          <w:sz w:val="28"/>
          <w:szCs w:val="28"/>
        </w:rPr>
        <w:t>4</w:t>
      </w:r>
      <w:r w:rsidR="002D17A2" w:rsidRPr="00707358">
        <w:rPr>
          <w:rFonts w:ascii="宋体" w:hAnsi="宋体" w:hint="eastAsia"/>
          <w:sz w:val="28"/>
          <w:szCs w:val="28"/>
        </w:rPr>
        <w:t>mm</w:t>
      </w:r>
      <w:r w:rsidRPr="00707358">
        <w:rPr>
          <w:rFonts w:ascii="宋体" w:hAnsi="宋体" w:hint="eastAsia"/>
          <w:sz w:val="28"/>
          <w:szCs w:val="28"/>
        </w:rPr>
        <w:t>的低炭催化剂</w:t>
      </w:r>
      <w:r w:rsidR="00C67079">
        <w:rPr>
          <w:rFonts w:asciiTheme="minorEastAsia" w:eastAsiaTheme="minorEastAsia" w:hAnsiTheme="minorEastAsia" w:hint="eastAsia"/>
          <w:sz w:val="28"/>
          <w:szCs w:val="28"/>
        </w:rPr>
        <w:t>详细</w:t>
      </w:r>
      <w:r w:rsidR="00910DD1" w:rsidRPr="00707358">
        <w:rPr>
          <w:rFonts w:asciiTheme="minorEastAsia" w:eastAsiaTheme="minorEastAsia" w:hAnsiTheme="minorEastAsia" w:hint="eastAsia"/>
          <w:kern w:val="0"/>
          <w:sz w:val="28"/>
          <w:szCs w:val="28"/>
        </w:rPr>
        <w:t>标明标牌号</w:t>
      </w:r>
      <w:r w:rsidRPr="00707358">
        <w:rPr>
          <w:rFonts w:ascii="宋体" w:hAnsi="宋体" w:hint="eastAsia"/>
          <w:sz w:val="28"/>
          <w:szCs w:val="28"/>
        </w:rPr>
        <w:t>。</w:t>
      </w:r>
    </w:p>
    <w:p w:rsidR="0046562B" w:rsidRPr="001A4778" w:rsidRDefault="000F166F" w:rsidP="00A127B5">
      <w:pPr>
        <w:spacing w:line="600" w:lineRule="exact"/>
        <w:ind w:firstLineChars="98" w:firstLine="275"/>
        <w:rPr>
          <w:rFonts w:ascii="黑体" w:eastAsia="黑体"/>
          <w:sz w:val="28"/>
          <w:szCs w:val="28"/>
        </w:rPr>
      </w:pPr>
      <w:r>
        <w:rPr>
          <w:rFonts w:ascii="宋体" w:hAnsi="宋体" w:hint="eastAsia"/>
          <w:b/>
          <w:bCs/>
          <w:kern w:val="0"/>
          <w:sz w:val="28"/>
          <w:szCs w:val="28"/>
        </w:rPr>
        <w:t>四、</w:t>
      </w:r>
      <w:r w:rsidR="0046562B" w:rsidRPr="001A4778">
        <w:rPr>
          <w:rFonts w:ascii="黑体" w:eastAsia="黑体" w:hint="eastAsia"/>
          <w:sz w:val="28"/>
          <w:szCs w:val="28"/>
        </w:rPr>
        <w:t>风车式物理分级指标</w:t>
      </w:r>
    </w:p>
    <w:p w:rsidR="0046562B" w:rsidRDefault="0046562B" w:rsidP="0046562B">
      <w:pPr>
        <w:widowControl/>
        <w:spacing w:line="600" w:lineRule="exact"/>
        <w:ind w:firstLineChars="200" w:firstLine="560"/>
        <w:rPr>
          <w:rFonts w:ascii="宋体" w:hAnsi="宋体"/>
          <w:sz w:val="28"/>
          <w:szCs w:val="28"/>
        </w:rPr>
      </w:pPr>
      <w:r w:rsidRPr="00707358">
        <w:rPr>
          <w:rFonts w:ascii="宋体" w:hAnsi="宋体" w:hint="eastAsia"/>
          <w:color w:val="000000"/>
          <w:sz w:val="28"/>
          <w:szCs w:val="28"/>
        </w:rPr>
        <w:t>1、</w:t>
      </w:r>
      <w:r w:rsidR="00146C31">
        <w:rPr>
          <w:rFonts w:ascii="宋体" w:hAnsi="宋体" w:hint="eastAsia"/>
          <w:color w:val="000000"/>
          <w:sz w:val="28"/>
          <w:szCs w:val="28"/>
        </w:rPr>
        <w:t>可</w:t>
      </w:r>
      <w:r w:rsidRPr="00707358">
        <w:rPr>
          <w:rFonts w:ascii="宋体" w:hAnsi="宋体" w:hint="eastAsia"/>
          <w:color w:val="000000"/>
          <w:sz w:val="28"/>
          <w:szCs w:val="28"/>
        </w:rPr>
        <w:t>回</w:t>
      </w:r>
      <w:r w:rsidR="00910DD1" w:rsidRPr="00707358">
        <w:rPr>
          <w:rFonts w:hint="eastAsia"/>
          <w:sz w:val="28"/>
          <w:szCs w:val="28"/>
        </w:rPr>
        <w:t>装</w:t>
      </w:r>
      <w:r w:rsidR="00361C78">
        <w:rPr>
          <w:rFonts w:ascii="宋体" w:hAnsi="宋体" w:hint="eastAsia"/>
          <w:color w:val="000000"/>
          <w:sz w:val="28"/>
          <w:szCs w:val="28"/>
        </w:rPr>
        <w:t>催化剂无亮黑及黑黑剂</w:t>
      </w:r>
      <w:r w:rsidR="00941BBA" w:rsidRPr="00707358">
        <w:rPr>
          <w:rFonts w:ascii="宋体" w:hAnsi="宋体" w:hint="eastAsia"/>
          <w:sz w:val="28"/>
          <w:szCs w:val="28"/>
        </w:rPr>
        <w:t>；</w:t>
      </w:r>
    </w:p>
    <w:p w:rsidR="002D17A2" w:rsidRPr="00707358" w:rsidRDefault="002D17A2" w:rsidP="0046562B">
      <w:pPr>
        <w:widowControl/>
        <w:spacing w:line="600" w:lineRule="exact"/>
        <w:ind w:firstLineChars="200" w:firstLine="560"/>
        <w:rPr>
          <w:rFonts w:ascii="宋体" w:hAnsi="宋体"/>
          <w:color w:val="000000"/>
          <w:sz w:val="28"/>
          <w:szCs w:val="28"/>
        </w:rPr>
      </w:pPr>
      <w:r w:rsidRPr="00707358">
        <w:rPr>
          <w:rFonts w:ascii="宋体" w:hAnsi="宋体" w:hint="eastAsia"/>
          <w:color w:val="000000"/>
          <w:sz w:val="28"/>
          <w:szCs w:val="28"/>
        </w:rPr>
        <w:t>2、</w:t>
      </w:r>
      <w:r w:rsidR="00146C31">
        <w:rPr>
          <w:rFonts w:ascii="宋体" w:hAnsi="宋体" w:hint="eastAsia"/>
          <w:color w:val="000000"/>
          <w:sz w:val="28"/>
          <w:szCs w:val="28"/>
        </w:rPr>
        <w:t>可</w:t>
      </w:r>
      <w:r w:rsidRPr="00707358">
        <w:rPr>
          <w:rFonts w:ascii="宋体" w:hAnsi="宋体" w:hint="eastAsia"/>
          <w:color w:val="000000"/>
          <w:sz w:val="28"/>
          <w:szCs w:val="28"/>
        </w:rPr>
        <w:t>回</w:t>
      </w:r>
      <w:r w:rsidRPr="00707358">
        <w:rPr>
          <w:rFonts w:hint="eastAsia"/>
          <w:sz w:val="28"/>
          <w:szCs w:val="28"/>
        </w:rPr>
        <w:t>装</w:t>
      </w:r>
      <w:r w:rsidRPr="00707358">
        <w:rPr>
          <w:rFonts w:ascii="宋体" w:hAnsi="宋体" w:hint="eastAsia"/>
          <w:color w:val="000000"/>
          <w:sz w:val="28"/>
          <w:szCs w:val="28"/>
        </w:rPr>
        <w:t>催化剂</w:t>
      </w:r>
      <w:r w:rsidR="00C67079" w:rsidRPr="00707358">
        <w:rPr>
          <w:rFonts w:ascii="宋体" w:hAnsi="宋体" w:hint="eastAsia"/>
          <w:sz w:val="28"/>
          <w:szCs w:val="28"/>
        </w:rPr>
        <w:t>颗粒</w:t>
      </w:r>
      <w:r>
        <w:rPr>
          <w:rFonts w:ascii="宋体" w:hAnsi="宋体" w:hint="eastAsia"/>
          <w:color w:val="000000"/>
          <w:sz w:val="28"/>
          <w:szCs w:val="28"/>
        </w:rPr>
        <w:t>直径应大于</w:t>
      </w:r>
      <w:r>
        <w:rPr>
          <w:rFonts w:ascii="宋体" w:hAnsi="宋体" w:hint="eastAsia"/>
          <w:sz w:val="28"/>
          <w:szCs w:val="28"/>
        </w:rPr>
        <w:t>＞</w:t>
      </w:r>
      <w:r w:rsidRPr="00707358">
        <w:rPr>
          <w:rFonts w:ascii="宋体" w:hAnsi="宋体" w:hint="eastAsia"/>
          <w:sz w:val="28"/>
          <w:szCs w:val="28"/>
        </w:rPr>
        <w:t>1.</w:t>
      </w:r>
      <w:r w:rsidR="009D5708">
        <w:rPr>
          <w:rFonts w:ascii="宋体" w:hAnsi="宋体" w:hint="eastAsia"/>
          <w:sz w:val="28"/>
          <w:szCs w:val="28"/>
        </w:rPr>
        <w:t>4</w:t>
      </w:r>
      <w:r w:rsidRPr="00707358">
        <w:rPr>
          <w:rFonts w:ascii="宋体" w:hAnsi="宋体" w:hint="eastAsia"/>
          <w:sz w:val="28"/>
          <w:szCs w:val="28"/>
        </w:rPr>
        <w:t>mm</w:t>
      </w:r>
    </w:p>
    <w:p w:rsidR="00707358" w:rsidRPr="00707358" w:rsidRDefault="00AC3146" w:rsidP="0046562B">
      <w:pPr>
        <w:widowControl/>
        <w:spacing w:line="600" w:lineRule="exact"/>
        <w:ind w:firstLineChars="200" w:firstLine="560"/>
        <w:rPr>
          <w:rFonts w:ascii="宋体" w:hAnsi="宋体"/>
          <w:kern w:val="0"/>
          <w:sz w:val="28"/>
          <w:szCs w:val="28"/>
        </w:rPr>
      </w:pPr>
      <w:r>
        <w:rPr>
          <w:rFonts w:ascii="宋体" w:hAnsi="宋体" w:hint="eastAsia"/>
          <w:color w:val="000000"/>
          <w:sz w:val="28"/>
          <w:szCs w:val="28"/>
        </w:rPr>
        <w:t>3</w:t>
      </w:r>
      <w:r w:rsidR="0046562B" w:rsidRPr="00707358">
        <w:rPr>
          <w:rFonts w:ascii="宋体" w:hAnsi="宋体" w:hint="eastAsia"/>
          <w:color w:val="000000"/>
          <w:sz w:val="28"/>
          <w:szCs w:val="28"/>
        </w:rPr>
        <w:t>、</w:t>
      </w:r>
      <w:r w:rsidR="0046562B" w:rsidRPr="00707358">
        <w:rPr>
          <w:rFonts w:ascii="宋体" w:hAnsi="宋体" w:hint="eastAsia"/>
          <w:kern w:val="0"/>
          <w:sz w:val="28"/>
          <w:szCs w:val="28"/>
        </w:rPr>
        <w:t>进行分级的重整催化剂损耗率</w:t>
      </w:r>
      <w:r>
        <w:rPr>
          <w:rFonts w:ascii="宋体" w:hAnsi="宋体" w:hint="eastAsia"/>
          <w:color w:val="000000"/>
          <w:sz w:val="28"/>
          <w:szCs w:val="28"/>
        </w:rPr>
        <w:t>应</w:t>
      </w:r>
      <w:r w:rsidR="0046562B" w:rsidRPr="00707358">
        <w:rPr>
          <w:rFonts w:ascii="宋体" w:hAnsi="宋体" w:hint="eastAsia"/>
          <w:kern w:val="0"/>
          <w:sz w:val="28"/>
          <w:szCs w:val="28"/>
        </w:rPr>
        <w:t>＜0.1%</w:t>
      </w:r>
      <w:r w:rsidR="00941BBA" w:rsidRPr="00707358">
        <w:rPr>
          <w:rFonts w:ascii="宋体" w:hAnsi="宋体" w:hint="eastAsia"/>
          <w:sz w:val="28"/>
          <w:szCs w:val="28"/>
        </w:rPr>
        <w:t>；</w:t>
      </w:r>
    </w:p>
    <w:p w:rsidR="0046562B" w:rsidRPr="00707358" w:rsidRDefault="00361C78" w:rsidP="00707358">
      <w:pPr>
        <w:widowControl/>
        <w:spacing w:line="600" w:lineRule="exact"/>
        <w:ind w:firstLineChars="200" w:firstLine="560"/>
        <w:rPr>
          <w:rFonts w:ascii="宋体" w:hAnsi="宋体"/>
          <w:kern w:val="0"/>
          <w:sz w:val="28"/>
          <w:szCs w:val="28"/>
        </w:rPr>
      </w:pPr>
      <w:r>
        <w:rPr>
          <w:rFonts w:ascii="宋体" w:hAnsi="宋体" w:hint="eastAsia"/>
          <w:sz w:val="28"/>
          <w:szCs w:val="28"/>
        </w:rPr>
        <w:t>4</w:t>
      </w:r>
      <w:r w:rsidR="00707358" w:rsidRPr="00707358">
        <w:rPr>
          <w:rFonts w:ascii="宋体" w:hAnsi="宋体" w:hint="eastAsia"/>
          <w:sz w:val="28"/>
          <w:szCs w:val="28"/>
        </w:rPr>
        <w:t>、重整催化剂物理分级处理时间＜</w:t>
      </w:r>
      <w:r w:rsidR="0002769D">
        <w:rPr>
          <w:rFonts w:ascii="宋体" w:hAnsi="宋体" w:hint="eastAsia"/>
          <w:color w:val="FF0000"/>
          <w:kern w:val="0"/>
          <w:sz w:val="28"/>
          <w:szCs w:val="28"/>
        </w:rPr>
        <w:t xml:space="preserve"> </w:t>
      </w:r>
      <w:r w:rsidRPr="00361C78">
        <w:rPr>
          <w:rFonts w:ascii="宋体" w:hAnsi="宋体" w:hint="eastAsia"/>
          <w:color w:val="000000" w:themeColor="text1"/>
          <w:kern w:val="0"/>
          <w:sz w:val="28"/>
          <w:szCs w:val="28"/>
        </w:rPr>
        <w:t>10</w:t>
      </w:r>
      <w:r w:rsidR="00941BBA" w:rsidRPr="00361C78">
        <w:rPr>
          <w:rFonts w:ascii="宋体" w:hAnsi="宋体" w:hint="eastAsia"/>
          <w:color w:val="000000" w:themeColor="text1"/>
          <w:kern w:val="0"/>
          <w:sz w:val="28"/>
          <w:szCs w:val="28"/>
        </w:rPr>
        <w:t>天</w:t>
      </w:r>
      <w:r w:rsidR="00707358" w:rsidRPr="00707358">
        <w:rPr>
          <w:rFonts w:ascii="宋体" w:hAnsi="宋体" w:hint="eastAsia"/>
          <w:sz w:val="28"/>
          <w:szCs w:val="28"/>
        </w:rPr>
        <w:t>。</w:t>
      </w:r>
    </w:p>
    <w:p w:rsidR="00707358" w:rsidRPr="00C022BF" w:rsidRDefault="00A127B5" w:rsidP="00A127B5">
      <w:pPr>
        <w:spacing w:line="360" w:lineRule="auto"/>
        <w:ind w:firstLineChars="98" w:firstLine="275"/>
        <w:rPr>
          <w:b/>
          <w:sz w:val="24"/>
        </w:rPr>
      </w:pPr>
      <w:r>
        <w:rPr>
          <w:rFonts w:ascii="宋体" w:hAnsi="宋体" w:hint="eastAsia"/>
          <w:b/>
          <w:bCs/>
          <w:kern w:val="0"/>
          <w:sz w:val="28"/>
          <w:szCs w:val="28"/>
        </w:rPr>
        <w:t>五</w:t>
      </w:r>
      <w:r w:rsidR="00707358">
        <w:rPr>
          <w:rFonts w:ascii="宋体" w:hAnsi="宋体" w:hint="eastAsia"/>
          <w:b/>
          <w:bCs/>
          <w:kern w:val="0"/>
          <w:sz w:val="28"/>
          <w:szCs w:val="28"/>
        </w:rPr>
        <w:t>、</w:t>
      </w:r>
      <w:r w:rsidR="00B84A71">
        <w:rPr>
          <w:rFonts w:ascii="宋体" w:hAnsi="宋体" w:hint="eastAsia"/>
          <w:b/>
          <w:kern w:val="0"/>
          <w:sz w:val="28"/>
          <w:szCs w:val="28"/>
        </w:rPr>
        <w:t>验收方法：</w:t>
      </w:r>
      <w:r w:rsidR="00707358" w:rsidRPr="00C022BF">
        <w:rPr>
          <w:rFonts w:hint="eastAsia"/>
          <w:b/>
          <w:sz w:val="24"/>
        </w:rPr>
        <w:t xml:space="preserve"> </w:t>
      </w:r>
    </w:p>
    <w:p w:rsidR="000F166F" w:rsidRPr="00707358" w:rsidRDefault="000F166F" w:rsidP="00707358">
      <w:pPr>
        <w:spacing w:line="360" w:lineRule="auto"/>
        <w:ind w:firstLineChars="147" w:firstLine="412"/>
        <w:rPr>
          <w:rFonts w:asciiTheme="minorEastAsia" w:eastAsiaTheme="minorEastAsia" w:hAnsiTheme="minorEastAsia"/>
          <w:sz w:val="28"/>
          <w:szCs w:val="28"/>
        </w:rPr>
      </w:pPr>
      <w:r w:rsidRPr="00707358">
        <w:rPr>
          <w:rFonts w:asciiTheme="minorEastAsia" w:eastAsiaTheme="minorEastAsia" w:hAnsiTheme="minorEastAsia" w:hint="eastAsia"/>
          <w:sz w:val="28"/>
          <w:szCs w:val="28"/>
        </w:rPr>
        <w:t>1、</w:t>
      </w:r>
      <w:r w:rsidR="00707358" w:rsidRPr="00707358">
        <w:rPr>
          <w:rFonts w:ascii="宋体" w:hAnsi="宋体" w:hint="eastAsia"/>
          <w:sz w:val="28"/>
          <w:szCs w:val="28"/>
        </w:rPr>
        <w:t>风车式物理分级指标</w:t>
      </w:r>
      <w:r w:rsidRPr="00707358">
        <w:rPr>
          <w:rFonts w:asciiTheme="minorEastAsia" w:eastAsiaTheme="minorEastAsia" w:hAnsiTheme="minorEastAsia" w:hint="eastAsia"/>
          <w:sz w:val="28"/>
          <w:szCs w:val="28"/>
        </w:rPr>
        <w:t>1的验收方法：最高碳含量是当催化剂分级处理完毕后，甲乙双方在场，由甲方取出2000颗催化剂，在其中选出</w:t>
      </w:r>
      <w:r w:rsidR="002029E0" w:rsidRPr="00707358">
        <w:rPr>
          <w:rFonts w:asciiTheme="minorEastAsia" w:eastAsiaTheme="minorEastAsia" w:hAnsiTheme="minorEastAsia" w:hint="eastAsia"/>
          <w:sz w:val="28"/>
          <w:szCs w:val="28"/>
        </w:rPr>
        <w:t>催化剂</w:t>
      </w:r>
      <w:r w:rsidRPr="00707358">
        <w:rPr>
          <w:rFonts w:asciiTheme="minorEastAsia" w:eastAsiaTheme="minorEastAsia" w:hAnsiTheme="minorEastAsia" w:hint="eastAsia"/>
          <w:sz w:val="28"/>
          <w:szCs w:val="28"/>
        </w:rPr>
        <w:t>30颗最黑的</w:t>
      </w:r>
      <w:r w:rsidR="00146C31">
        <w:rPr>
          <w:rFonts w:asciiTheme="minorEastAsia" w:eastAsiaTheme="minorEastAsia" w:hAnsiTheme="minorEastAsia" w:hint="eastAsia"/>
          <w:sz w:val="28"/>
          <w:szCs w:val="28"/>
        </w:rPr>
        <w:t>（</w:t>
      </w:r>
      <w:r w:rsidRPr="00707358">
        <w:rPr>
          <w:rFonts w:asciiTheme="minorEastAsia" w:eastAsiaTheme="minorEastAsia" w:hAnsiTheme="minorEastAsia" w:hint="eastAsia"/>
          <w:sz w:val="28"/>
          <w:szCs w:val="28"/>
        </w:rPr>
        <w:t>小球</w:t>
      </w:r>
      <w:r w:rsidR="00146C31">
        <w:rPr>
          <w:rFonts w:asciiTheme="minorEastAsia" w:eastAsiaTheme="minorEastAsia" w:hAnsiTheme="minorEastAsia" w:hint="eastAsia"/>
          <w:sz w:val="28"/>
          <w:szCs w:val="28"/>
        </w:rPr>
        <w:t>）</w:t>
      </w:r>
      <w:r w:rsidR="00146C31" w:rsidRPr="00707358">
        <w:rPr>
          <w:rFonts w:asciiTheme="minorEastAsia" w:eastAsiaTheme="minorEastAsia" w:hAnsiTheme="minorEastAsia" w:hint="eastAsia"/>
          <w:sz w:val="28"/>
          <w:szCs w:val="28"/>
        </w:rPr>
        <w:t>催化剂</w:t>
      </w:r>
      <w:r w:rsidRPr="00707358">
        <w:rPr>
          <w:rFonts w:asciiTheme="minorEastAsia" w:eastAsiaTheme="minorEastAsia" w:hAnsiTheme="minorEastAsia" w:hint="eastAsia"/>
          <w:sz w:val="28"/>
          <w:szCs w:val="28"/>
        </w:rPr>
        <w:t>交甲方的质量技术中心进行碳含量测定，并以此分析数据作为验收数据。</w:t>
      </w:r>
    </w:p>
    <w:p w:rsidR="00AC3146" w:rsidRPr="00AC3146" w:rsidRDefault="006A6C96" w:rsidP="009970D2">
      <w:pPr>
        <w:spacing w:line="360" w:lineRule="auto"/>
        <w:ind w:firstLineChars="147" w:firstLine="412"/>
        <w:rPr>
          <w:rFonts w:asciiTheme="minorEastAsia" w:eastAsiaTheme="minorEastAsia" w:hAnsiTheme="minorEastAsia"/>
          <w:sz w:val="28"/>
          <w:szCs w:val="28"/>
        </w:rPr>
      </w:pPr>
      <w:r w:rsidRPr="00707358">
        <w:rPr>
          <w:rFonts w:asciiTheme="minorEastAsia" w:eastAsiaTheme="minorEastAsia" w:hAnsiTheme="minorEastAsia" w:hint="eastAsia"/>
          <w:sz w:val="28"/>
          <w:szCs w:val="28"/>
        </w:rPr>
        <w:t>2、</w:t>
      </w:r>
      <w:r w:rsidR="00AC3146" w:rsidRPr="00707358">
        <w:rPr>
          <w:rFonts w:ascii="宋体" w:hAnsi="宋体" w:hint="eastAsia"/>
          <w:sz w:val="28"/>
          <w:szCs w:val="28"/>
        </w:rPr>
        <w:t>风车式物理分级指标</w:t>
      </w:r>
      <w:r w:rsidR="00AC3146" w:rsidRPr="00707358">
        <w:rPr>
          <w:rFonts w:asciiTheme="minorEastAsia" w:eastAsiaTheme="minorEastAsia" w:hAnsiTheme="minorEastAsia" w:hint="eastAsia"/>
          <w:sz w:val="28"/>
          <w:szCs w:val="28"/>
        </w:rPr>
        <w:t>2的验收方法：催化剂分级后</w:t>
      </w:r>
      <w:r w:rsidR="00AC3146">
        <w:rPr>
          <w:rFonts w:asciiTheme="minorEastAsia" w:eastAsiaTheme="minorEastAsia" w:hAnsiTheme="minorEastAsia" w:hint="eastAsia"/>
          <w:sz w:val="28"/>
          <w:szCs w:val="28"/>
        </w:rPr>
        <w:t>可回装</w:t>
      </w:r>
      <w:r w:rsidR="00AC3146" w:rsidRPr="00707358">
        <w:rPr>
          <w:rFonts w:ascii="宋体" w:hAnsi="宋体" w:hint="eastAsia"/>
          <w:color w:val="000000"/>
          <w:sz w:val="28"/>
          <w:szCs w:val="28"/>
        </w:rPr>
        <w:t>低炭</w:t>
      </w:r>
      <w:r w:rsidR="00AC3146" w:rsidRPr="00707358">
        <w:rPr>
          <w:rFonts w:asciiTheme="minorEastAsia" w:eastAsiaTheme="minorEastAsia" w:hAnsiTheme="minorEastAsia" w:hint="eastAsia"/>
          <w:sz w:val="28"/>
          <w:szCs w:val="28"/>
        </w:rPr>
        <w:lastRenderedPageBreak/>
        <w:t>催化剂</w:t>
      </w:r>
      <w:r w:rsidR="00AC3146">
        <w:rPr>
          <w:rFonts w:asciiTheme="minorEastAsia" w:eastAsiaTheme="minorEastAsia" w:hAnsiTheme="minorEastAsia" w:hint="eastAsia"/>
          <w:sz w:val="28"/>
          <w:szCs w:val="28"/>
        </w:rPr>
        <w:t>中</w:t>
      </w:r>
      <w:r w:rsidR="00AC3146" w:rsidRPr="00707358">
        <w:rPr>
          <w:rFonts w:asciiTheme="minorEastAsia" w:eastAsiaTheme="minorEastAsia" w:hAnsiTheme="minorEastAsia" w:hint="eastAsia"/>
          <w:sz w:val="28"/>
          <w:szCs w:val="28"/>
        </w:rPr>
        <w:t>，甲乙双方在场，由</w:t>
      </w:r>
      <w:r w:rsidR="002029E0" w:rsidRPr="00707358">
        <w:rPr>
          <w:rFonts w:asciiTheme="minorEastAsia" w:eastAsiaTheme="minorEastAsia" w:hAnsiTheme="minorEastAsia" w:hint="eastAsia"/>
          <w:sz w:val="28"/>
          <w:szCs w:val="28"/>
        </w:rPr>
        <w:t>甲方取出2000颗催化剂</w:t>
      </w:r>
      <w:r w:rsidR="002029E0">
        <w:rPr>
          <w:rFonts w:asciiTheme="minorEastAsia" w:eastAsiaTheme="minorEastAsia" w:hAnsiTheme="minorEastAsia" w:hint="eastAsia"/>
          <w:sz w:val="28"/>
          <w:szCs w:val="28"/>
        </w:rPr>
        <w:t>，</w:t>
      </w:r>
      <w:r w:rsidR="00075AC0" w:rsidRPr="00707358">
        <w:rPr>
          <w:rFonts w:asciiTheme="minorEastAsia" w:eastAsiaTheme="minorEastAsia" w:hAnsiTheme="minorEastAsia" w:hint="eastAsia"/>
          <w:sz w:val="28"/>
          <w:szCs w:val="28"/>
        </w:rPr>
        <w:t>在其中选出</w:t>
      </w:r>
      <w:r w:rsidR="002029E0">
        <w:rPr>
          <w:rFonts w:asciiTheme="minorEastAsia" w:eastAsiaTheme="minorEastAsia" w:hAnsiTheme="minorEastAsia" w:hint="eastAsia"/>
          <w:sz w:val="28"/>
          <w:szCs w:val="28"/>
        </w:rPr>
        <w:t>最小的</w:t>
      </w:r>
      <w:r w:rsidR="002029E0" w:rsidRPr="00707358">
        <w:rPr>
          <w:rFonts w:asciiTheme="minorEastAsia" w:eastAsiaTheme="minorEastAsia" w:hAnsiTheme="minorEastAsia" w:hint="eastAsia"/>
          <w:sz w:val="28"/>
          <w:szCs w:val="28"/>
        </w:rPr>
        <w:t>催化剂</w:t>
      </w:r>
      <w:r w:rsidR="002029E0">
        <w:rPr>
          <w:rFonts w:asciiTheme="minorEastAsia" w:eastAsiaTheme="minorEastAsia" w:hAnsiTheme="minorEastAsia" w:hint="eastAsia"/>
          <w:sz w:val="28"/>
          <w:szCs w:val="28"/>
        </w:rPr>
        <w:t>用千分尺测试，</w:t>
      </w:r>
      <w:r w:rsidR="00075AC0">
        <w:rPr>
          <w:rFonts w:asciiTheme="minorEastAsia" w:eastAsiaTheme="minorEastAsia" w:hAnsiTheme="minorEastAsia" w:hint="eastAsia"/>
          <w:sz w:val="28"/>
          <w:szCs w:val="28"/>
        </w:rPr>
        <w:t>若</w:t>
      </w:r>
      <w:r w:rsidR="00075AC0">
        <w:rPr>
          <w:rFonts w:ascii="宋体" w:hAnsi="宋体" w:hint="eastAsia"/>
          <w:color w:val="000000"/>
          <w:sz w:val="28"/>
          <w:szCs w:val="28"/>
        </w:rPr>
        <w:t>直径</w:t>
      </w:r>
      <w:r w:rsidR="00075AC0">
        <w:rPr>
          <w:rFonts w:asciiTheme="minorEastAsia" w:eastAsiaTheme="minorEastAsia" w:hAnsiTheme="minorEastAsia" w:hint="eastAsia"/>
          <w:sz w:val="28"/>
          <w:szCs w:val="28"/>
        </w:rPr>
        <w:t>大于</w:t>
      </w:r>
      <w:r w:rsidR="00075AC0" w:rsidRPr="00707358">
        <w:rPr>
          <w:rFonts w:ascii="宋体" w:hAnsi="宋体" w:hint="eastAsia"/>
          <w:sz w:val="28"/>
          <w:szCs w:val="28"/>
        </w:rPr>
        <w:t>1.</w:t>
      </w:r>
      <w:r w:rsidR="00075AC0">
        <w:rPr>
          <w:rFonts w:ascii="宋体" w:hAnsi="宋体" w:hint="eastAsia"/>
          <w:sz w:val="28"/>
          <w:szCs w:val="28"/>
        </w:rPr>
        <w:t>4</w:t>
      </w:r>
      <w:r w:rsidR="00075AC0" w:rsidRPr="00707358">
        <w:rPr>
          <w:rFonts w:ascii="宋体" w:hAnsi="宋体" w:hint="eastAsia"/>
          <w:sz w:val="28"/>
          <w:szCs w:val="28"/>
        </w:rPr>
        <w:t>mm</w:t>
      </w:r>
      <w:r w:rsidR="00075AC0">
        <w:rPr>
          <w:rFonts w:ascii="宋体" w:hAnsi="宋体" w:hint="eastAsia"/>
          <w:sz w:val="28"/>
          <w:szCs w:val="28"/>
        </w:rPr>
        <w:t>为合格，</w:t>
      </w:r>
      <w:r w:rsidR="007E030F">
        <w:rPr>
          <w:rFonts w:ascii="宋体" w:hAnsi="宋体" w:hint="eastAsia"/>
          <w:sz w:val="28"/>
          <w:szCs w:val="28"/>
        </w:rPr>
        <w:t>允许</w:t>
      </w:r>
      <w:r w:rsidR="007E030F" w:rsidRPr="00707358">
        <w:rPr>
          <w:rFonts w:ascii="宋体" w:hAnsi="宋体" w:hint="eastAsia"/>
          <w:sz w:val="28"/>
          <w:szCs w:val="28"/>
        </w:rPr>
        <w:t>1.</w:t>
      </w:r>
      <w:r w:rsidR="007E030F">
        <w:rPr>
          <w:rFonts w:ascii="宋体" w:hAnsi="宋体" w:hint="eastAsia"/>
          <w:sz w:val="28"/>
          <w:szCs w:val="28"/>
        </w:rPr>
        <w:t>4</w:t>
      </w:r>
      <w:r w:rsidR="007E030F" w:rsidRPr="00707358">
        <w:rPr>
          <w:rFonts w:ascii="宋体" w:hAnsi="宋体" w:hint="eastAsia"/>
          <w:sz w:val="28"/>
          <w:szCs w:val="28"/>
        </w:rPr>
        <w:t>mm</w:t>
      </w:r>
      <w:r w:rsidR="007E030F">
        <w:rPr>
          <w:rFonts w:ascii="宋体" w:hAnsi="宋体" w:hint="eastAsia"/>
          <w:sz w:val="28"/>
          <w:szCs w:val="28"/>
        </w:rPr>
        <w:t>＞</w:t>
      </w:r>
      <w:r w:rsidR="007E030F" w:rsidRPr="00707358">
        <w:rPr>
          <w:rFonts w:ascii="宋体" w:hAnsi="宋体" w:hint="eastAsia"/>
          <w:sz w:val="28"/>
          <w:szCs w:val="28"/>
        </w:rPr>
        <w:t>Φ</w:t>
      </w:r>
      <w:r w:rsidR="007E030F">
        <w:rPr>
          <w:rFonts w:ascii="宋体" w:hAnsi="宋体" w:hint="eastAsia"/>
          <w:sz w:val="28"/>
          <w:szCs w:val="28"/>
        </w:rPr>
        <w:t>＞</w:t>
      </w:r>
      <w:r w:rsidR="007E030F" w:rsidRPr="00707358">
        <w:rPr>
          <w:rFonts w:ascii="宋体" w:hAnsi="宋体" w:hint="eastAsia"/>
          <w:sz w:val="28"/>
          <w:szCs w:val="28"/>
        </w:rPr>
        <w:t>1.</w:t>
      </w:r>
      <w:r w:rsidR="007E030F">
        <w:rPr>
          <w:rFonts w:ascii="宋体" w:hAnsi="宋体" w:hint="eastAsia"/>
          <w:sz w:val="28"/>
          <w:szCs w:val="28"/>
        </w:rPr>
        <w:t>2</w:t>
      </w:r>
      <w:r w:rsidR="007E030F" w:rsidRPr="00707358">
        <w:rPr>
          <w:rFonts w:ascii="宋体" w:hAnsi="宋体" w:hint="eastAsia"/>
          <w:sz w:val="28"/>
          <w:szCs w:val="28"/>
        </w:rPr>
        <w:t>mm</w:t>
      </w:r>
      <w:r w:rsidR="007E030F">
        <w:rPr>
          <w:rFonts w:ascii="宋体" w:hAnsi="宋体" w:hint="eastAsia"/>
          <w:sz w:val="28"/>
          <w:szCs w:val="28"/>
        </w:rPr>
        <w:t>两颗，</w:t>
      </w:r>
      <w:r w:rsidR="00075AC0">
        <w:rPr>
          <w:rFonts w:asciiTheme="minorEastAsia" w:eastAsiaTheme="minorEastAsia" w:hAnsiTheme="minorEastAsia" w:hint="eastAsia"/>
          <w:sz w:val="28"/>
          <w:szCs w:val="28"/>
        </w:rPr>
        <w:t>小于</w:t>
      </w:r>
      <w:r w:rsidR="00075AC0" w:rsidRPr="00707358">
        <w:rPr>
          <w:rFonts w:ascii="宋体" w:hAnsi="宋体" w:hint="eastAsia"/>
          <w:sz w:val="28"/>
          <w:szCs w:val="28"/>
        </w:rPr>
        <w:t>1.</w:t>
      </w:r>
      <w:r w:rsidR="0080167F">
        <w:rPr>
          <w:rFonts w:ascii="宋体" w:hAnsi="宋体" w:hint="eastAsia"/>
          <w:sz w:val="28"/>
          <w:szCs w:val="28"/>
        </w:rPr>
        <w:t>2</w:t>
      </w:r>
      <w:r w:rsidR="00075AC0" w:rsidRPr="00707358">
        <w:rPr>
          <w:rFonts w:ascii="宋体" w:hAnsi="宋体" w:hint="eastAsia"/>
          <w:sz w:val="28"/>
          <w:szCs w:val="28"/>
        </w:rPr>
        <w:t>mm</w:t>
      </w:r>
      <w:r w:rsidR="007E030F">
        <w:rPr>
          <w:rFonts w:ascii="宋体" w:hAnsi="宋体" w:hint="eastAsia"/>
          <w:sz w:val="28"/>
          <w:szCs w:val="28"/>
        </w:rPr>
        <w:t>匀</w:t>
      </w:r>
      <w:r w:rsidR="00075AC0">
        <w:rPr>
          <w:rFonts w:ascii="宋体" w:hAnsi="宋体" w:hint="eastAsia"/>
          <w:sz w:val="28"/>
          <w:szCs w:val="28"/>
        </w:rPr>
        <w:t>为不合格。</w:t>
      </w:r>
    </w:p>
    <w:p w:rsidR="006A6C96" w:rsidRPr="00707358" w:rsidRDefault="00D62CBD" w:rsidP="00361C78">
      <w:pPr>
        <w:spacing w:line="360" w:lineRule="auto"/>
        <w:ind w:firstLine="480"/>
        <w:rPr>
          <w:rFonts w:asciiTheme="minorEastAsia" w:eastAsiaTheme="minorEastAsia" w:hAnsiTheme="minorEastAsia"/>
          <w:sz w:val="28"/>
          <w:szCs w:val="28"/>
        </w:rPr>
      </w:pPr>
      <w:r>
        <w:rPr>
          <w:rFonts w:asciiTheme="minorEastAsia" w:eastAsiaTheme="minorEastAsia" w:hAnsiTheme="minorEastAsia" w:hint="eastAsia"/>
          <w:sz w:val="28"/>
          <w:szCs w:val="28"/>
        </w:rPr>
        <w:t>3</w:t>
      </w:r>
      <w:r w:rsidRPr="00707358">
        <w:rPr>
          <w:rFonts w:asciiTheme="minorEastAsia" w:eastAsiaTheme="minorEastAsia" w:hAnsiTheme="minorEastAsia" w:hint="eastAsia"/>
          <w:sz w:val="28"/>
          <w:szCs w:val="28"/>
        </w:rPr>
        <w:t>、</w:t>
      </w:r>
      <w:r w:rsidR="00707358" w:rsidRPr="00707358">
        <w:rPr>
          <w:rFonts w:ascii="宋体" w:hAnsi="宋体" w:hint="eastAsia"/>
          <w:sz w:val="28"/>
          <w:szCs w:val="28"/>
        </w:rPr>
        <w:t>风车式物理分级指标</w:t>
      </w:r>
      <w:r>
        <w:rPr>
          <w:rFonts w:asciiTheme="minorEastAsia" w:eastAsiaTheme="minorEastAsia" w:hAnsiTheme="minorEastAsia" w:hint="eastAsia"/>
          <w:sz w:val="28"/>
          <w:szCs w:val="28"/>
        </w:rPr>
        <w:t>4</w:t>
      </w:r>
      <w:r w:rsidR="006A6C96" w:rsidRPr="00707358">
        <w:rPr>
          <w:rFonts w:asciiTheme="minorEastAsia" w:eastAsiaTheme="minorEastAsia" w:hAnsiTheme="minorEastAsia" w:hint="eastAsia"/>
          <w:sz w:val="28"/>
          <w:szCs w:val="28"/>
        </w:rPr>
        <w:t>的验收方法：重整催化剂</w:t>
      </w:r>
      <w:r w:rsidR="00707358" w:rsidRPr="00707358">
        <w:rPr>
          <w:rFonts w:ascii="宋体" w:hAnsi="宋体" w:hint="eastAsia"/>
          <w:sz w:val="28"/>
          <w:szCs w:val="28"/>
        </w:rPr>
        <w:t>物理</w:t>
      </w:r>
      <w:r w:rsidR="006A6C96" w:rsidRPr="00707358">
        <w:rPr>
          <w:rFonts w:asciiTheme="minorEastAsia" w:eastAsiaTheme="minorEastAsia" w:hAnsiTheme="minorEastAsia" w:hint="eastAsia"/>
          <w:sz w:val="28"/>
          <w:szCs w:val="28"/>
        </w:rPr>
        <w:t>分级前后分别在甲方现场</w:t>
      </w:r>
      <w:r w:rsidR="006A6C96" w:rsidRPr="00707358">
        <w:rPr>
          <w:rFonts w:asciiTheme="minorEastAsia" w:eastAsiaTheme="minorEastAsia" w:hAnsiTheme="minorEastAsia"/>
          <w:sz w:val="28"/>
          <w:szCs w:val="28"/>
        </w:rPr>
        <w:t>称重认可</w:t>
      </w:r>
      <w:r w:rsidR="006A6C96" w:rsidRPr="00707358">
        <w:rPr>
          <w:rFonts w:asciiTheme="minorEastAsia" w:eastAsiaTheme="minorEastAsia" w:hAnsiTheme="minorEastAsia" w:hint="eastAsia"/>
          <w:sz w:val="28"/>
          <w:szCs w:val="28"/>
        </w:rPr>
        <w:t>，分级前后催化剂的重量差值与催化剂密度分级前的重量比值作为重整催化剂损耗率。</w:t>
      </w:r>
    </w:p>
    <w:p w:rsidR="006A6C96" w:rsidRPr="00707358" w:rsidRDefault="006A6C96" w:rsidP="006A6C96">
      <w:pPr>
        <w:spacing w:line="360" w:lineRule="auto"/>
        <w:rPr>
          <w:rFonts w:asciiTheme="minorEastAsia" w:eastAsiaTheme="minorEastAsia" w:hAnsiTheme="minorEastAsia"/>
          <w:sz w:val="28"/>
          <w:szCs w:val="28"/>
        </w:rPr>
      </w:pPr>
      <w:r w:rsidRPr="00707358">
        <w:rPr>
          <w:rFonts w:asciiTheme="minorEastAsia" w:eastAsiaTheme="minorEastAsia" w:hAnsiTheme="minorEastAsia" w:hint="eastAsia"/>
          <w:color w:val="FF00FF"/>
          <w:sz w:val="28"/>
          <w:szCs w:val="28"/>
        </w:rPr>
        <w:t xml:space="preserve">　　</w:t>
      </w:r>
      <w:r w:rsidR="00361C78">
        <w:rPr>
          <w:rFonts w:asciiTheme="minorEastAsia" w:eastAsiaTheme="minorEastAsia" w:hAnsiTheme="minorEastAsia" w:hint="eastAsia"/>
          <w:sz w:val="28"/>
          <w:szCs w:val="28"/>
        </w:rPr>
        <w:t>4</w:t>
      </w:r>
      <w:r w:rsidRPr="00707358">
        <w:rPr>
          <w:rFonts w:asciiTheme="minorEastAsia" w:eastAsiaTheme="minorEastAsia" w:hAnsiTheme="minorEastAsia" w:hint="eastAsia"/>
          <w:sz w:val="28"/>
          <w:szCs w:val="28"/>
        </w:rPr>
        <w:t>、</w:t>
      </w:r>
      <w:r w:rsidR="00707358" w:rsidRPr="00707358">
        <w:rPr>
          <w:rFonts w:ascii="宋体" w:hAnsi="宋体" w:hint="eastAsia"/>
          <w:sz w:val="28"/>
          <w:szCs w:val="28"/>
        </w:rPr>
        <w:t>风车式物理分级指标</w:t>
      </w:r>
      <w:r w:rsidR="00D62CBD">
        <w:rPr>
          <w:rFonts w:asciiTheme="minorEastAsia" w:eastAsiaTheme="minorEastAsia" w:hAnsiTheme="minorEastAsia" w:hint="eastAsia"/>
          <w:sz w:val="28"/>
          <w:szCs w:val="28"/>
        </w:rPr>
        <w:t>5</w:t>
      </w:r>
      <w:r w:rsidRPr="00707358">
        <w:rPr>
          <w:rFonts w:asciiTheme="minorEastAsia" w:eastAsiaTheme="minorEastAsia" w:hAnsiTheme="minorEastAsia" w:hint="eastAsia"/>
          <w:sz w:val="28"/>
          <w:szCs w:val="28"/>
        </w:rPr>
        <w:t>的验收方法：重整催化剂</w:t>
      </w:r>
      <w:r w:rsidR="00707358" w:rsidRPr="00707358">
        <w:rPr>
          <w:rFonts w:ascii="宋体" w:hAnsi="宋体" w:hint="eastAsia"/>
          <w:sz w:val="28"/>
          <w:szCs w:val="28"/>
        </w:rPr>
        <w:t>物理</w:t>
      </w:r>
      <w:r w:rsidRPr="00707358">
        <w:rPr>
          <w:rFonts w:asciiTheme="minorEastAsia" w:eastAsiaTheme="minorEastAsia" w:hAnsiTheme="minorEastAsia" w:hint="eastAsia"/>
          <w:sz w:val="28"/>
          <w:szCs w:val="28"/>
        </w:rPr>
        <w:t>分级处理时间以乙方签收甲方的第一批催化剂开始计时，到</w:t>
      </w:r>
      <w:r w:rsidR="00707358" w:rsidRPr="00707358">
        <w:rPr>
          <w:rFonts w:ascii="宋体" w:hAnsi="宋体" w:hint="eastAsia"/>
          <w:sz w:val="28"/>
          <w:szCs w:val="28"/>
        </w:rPr>
        <w:t>物理</w:t>
      </w:r>
      <w:r w:rsidRPr="00707358">
        <w:rPr>
          <w:rFonts w:asciiTheme="minorEastAsia" w:eastAsiaTheme="minorEastAsia" w:hAnsiTheme="minorEastAsia" w:hint="eastAsia"/>
          <w:sz w:val="28"/>
          <w:szCs w:val="28"/>
        </w:rPr>
        <w:t>分级处理完毕甲方签收乙方交回的最后一批催化剂结束计时</w:t>
      </w:r>
      <w:r w:rsidR="00732B1C">
        <w:rPr>
          <w:rFonts w:asciiTheme="minorEastAsia" w:eastAsiaTheme="minorEastAsia" w:hAnsiTheme="minorEastAsia" w:hint="eastAsia"/>
          <w:sz w:val="28"/>
          <w:szCs w:val="28"/>
        </w:rPr>
        <w:t>（户外除外）</w:t>
      </w:r>
      <w:r w:rsidRPr="00707358">
        <w:rPr>
          <w:rFonts w:asciiTheme="minorEastAsia" w:eastAsiaTheme="minorEastAsia" w:hAnsiTheme="minorEastAsia" w:hint="eastAsia"/>
          <w:sz w:val="28"/>
          <w:szCs w:val="28"/>
        </w:rPr>
        <w:t>。</w:t>
      </w:r>
    </w:p>
    <w:p w:rsidR="00B84A71" w:rsidRDefault="00A127B5" w:rsidP="00A127B5">
      <w:pPr>
        <w:autoSpaceDE w:val="0"/>
        <w:autoSpaceDN w:val="0"/>
        <w:adjustRightInd w:val="0"/>
        <w:snapToGrid w:val="0"/>
        <w:spacing w:line="360" w:lineRule="auto"/>
        <w:ind w:firstLineChars="98" w:firstLine="275"/>
        <w:outlineLvl w:val="0"/>
        <w:rPr>
          <w:rFonts w:ascii="宋体" w:hAnsi="宋体"/>
          <w:b/>
          <w:kern w:val="0"/>
          <w:sz w:val="28"/>
          <w:szCs w:val="28"/>
        </w:rPr>
      </w:pPr>
      <w:r>
        <w:rPr>
          <w:rFonts w:ascii="宋体" w:hAnsi="宋体" w:hint="eastAsia"/>
          <w:b/>
          <w:kern w:val="0"/>
          <w:sz w:val="28"/>
          <w:szCs w:val="28"/>
        </w:rPr>
        <w:t>六</w:t>
      </w:r>
      <w:r w:rsidR="00B84A71">
        <w:rPr>
          <w:rFonts w:ascii="宋体" w:hAnsi="宋体" w:hint="eastAsia"/>
          <w:b/>
          <w:kern w:val="0"/>
          <w:sz w:val="28"/>
          <w:szCs w:val="28"/>
        </w:rPr>
        <w:t>、</w:t>
      </w:r>
      <w:bookmarkEnd w:id="0"/>
      <w:r w:rsidR="001B32D4">
        <w:rPr>
          <w:rFonts w:ascii="宋体" w:hAnsi="宋体" w:hint="eastAsia"/>
          <w:b/>
          <w:kern w:val="0"/>
          <w:sz w:val="28"/>
          <w:szCs w:val="28"/>
        </w:rPr>
        <w:t>乙方资质要求：</w:t>
      </w:r>
    </w:p>
    <w:p w:rsidR="001B32D4" w:rsidRDefault="001B32D4" w:rsidP="00A127B5">
      <w:pPr>
        <w:autoSpaceDE w:val="0"/>
        <w:autoSpaceDN w:val="0"/>
        <w:adjustRightInd w:val="0"/>
        <w:snapToGrid w:val="0"/>
        <w:spacing w:line="360" w:lineRule="auto"/>
        <w:ind w:firstLineChars="98" w:firstLine="275"/>
        <w:outlineLvl w:val="0"/>
        <w:rPr>
          <w:rFonts w:ascii="宋体" w:hAnsi="宋体"/>
          <w:b/>
          <w:kern w:val="0"/>
          <w:sz w:val="28"/>
          <w:szCs w:val="28"/>
        </w:rPr>
      </w:pPr>
      <w:r>
        <w:rPr>
          <w:rFonts w:ascii="宋体" w:hAnsi="宋体" w:hint="eastAsia"/>
          <w:b/>
          <w:kern w:val="0"/>
          <w:sz w:val="28"/>
          <w:szCs w:val="28"/>
        </w:rPr>
        <w:t>具有多家重整催化剂分离业绩。</w:t>
      </w:r>
    </w:p>
    <w:sectPr w:rsidR="001B32D4" w:rsidSect="0017250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12EF" w:rsidRDefault="00B212EF" w:rsidP="00C20CDD">
      <w:r>
        <w:separator/>
      </w:r>
    </w:p>
  </w:endnote>
  <w:endnote w:type="continuationSeparator" w:id="0">
    <w:p w:rsidR="00B212EF" w:rsidRDefault="00B212EF" w:rsidP="00C20CD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_GB2312">
    <w:altName w:val="仿宋"/>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Meiryo UI">
    <w:panose1 w:val="020B0604030504040204"/>
    <w:charset w:val="80"/>
    <w:family w:val="swiss"/>
    <w:pitch w:val="variable"/>
    <w:sig w:usb0="E10102FF" w:usb1="EAC7FFFF" w:usb2="00010012" w:usb3="00000000" w:csb0="0002009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12EF" w:rsidRDefault="00B212EF" w:rsidP="00C20CDD">
      <w:r>
        <w:separator/>
      </w:r>
    </w:p>
  </w:footnote>
  <w:footnote w:type="continuationSeparator" w:id="0">
    <w:p w:rsidR="00B212EF" w:rsidRDefault="00B212EF" w:rsidP="00C20CD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963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84A71"/>
    <w:rsid w:val="000254AB"/>
    <w:rsid w:val="0002769D"/>
    <w:rsid w:val="00036014"/>
    <w:rsid w:val="000607B7"/>
    <w:rsid w:val="00075AC0"/>
    <w:rsid w:val="000D5FDA"/>
    <w:rsid w:val="000F166F"/>
    <w:rsid w:val="001003A2"/>
    <w:rsid w:val="00112CAE"/>
    <w:rsid w:val="00146C31"/>
    <w:rsid w:val="00160F15"/>
    <w:rsid w:val="00171A9E"/>
    <w:rsid w:val="0017250C"/>
    <w:rsid w:val="00187E98"/>
    <w:rsid w:val="001B32D4"/>
    <w:rsid w:val="001E2353"/>
    <w:rsid w:val="002029E0"/>
    <w:rsid w:val="0020420A"/>
    <w:rsid w:val="002043B3"/>
    <w:rsid w:val="00284912"/>
    <w:rsid w:val="00291C78"/>
    <w:rsid w:val="00295FCE"/>
    <w:rsid w:val="002B666E"/>
    <w:rsid w:val="002D17A2"/>
    <w:rsid w:val="002D50A5"/>
    <w:rsid w:val="00313B0A"/>
    <w:rsid w:val="00326D78"/>
    <w:rsid w:val="00361C78"/>
    <w:rsid w:val="00396600"/>
    <w:rsid w:val="003B1BB8"/>
    <w:rsid w:val="003C14BD"/>
    <w:rsid w:val="003D0A22"/>
    <w:rsid w:val="003E6C0C"/>
    <w:rsid w:val="003F35BF"/>
    <w:rsid w:val="003F741F"/>
    <w:rsid w:val="00417220"/>
    <w:rsid w:val="00446D53"/>
    <w:rsid w:val="00464AFC"/>
    <w:rsid w:val="0046562B"/>
    <w:rsid w:val="004940D5"/>
    <w:rsid w:val="004B7607"/>
    <w:rsid w:val="004E7E5D"/>
    <w:rsid w:val="00511DB5"/>
    <w:rsid w:val="005378B0"/>
    <w:rsid w:val="0057372C"/>
    <w:rsid w:val="00583125"/>
    <w:rsid w:val="005C0A07"/>
    <w:rsid w:val="005C28A1"/>
    <w:rsid w:val="005D027A"/>
    <w:rsid w:val="005D7606"/>
    <w:rsid w:val="005F1E67"/>
    <w:rsid w:val="006A6C96"/>
    <w:rsid w:val="006B7747"/>
    <w:rsid w:val="006F75C3"/>
    <w:rsid w:val="00707358"/>
    <w:rsid w:val="00732B1C"/>
    <w:rsid w:val="00767D58"/>
    <w:rsid w:val="007A20EE"/>
    <w:rsid w:val="007D21F6"/>
    <w:rsid w:val="007E030F"/>
    <w:rsid w:val="007E3353"/>
    <w:rsid w:val="007E4351"/>
    <w:rsid w:val="0080167F"/>
    <w:rsid w:val="00811E51"/>
    <w:rsid w:val="00834EBB"/>
    <w:rsid w:val="00877CE9"/>
    <w:rsid w:val="00895A02"/>
    <w:rsid w:val="008C516C"/>
    <w:rsid w:val="008F3A0D"/>
    <w:rsid w:val="00910DD1"/>
    <w:rsid w:val="00941BBA"/>
    <w:rsid w:val="009970D2"/>
    <w:rsid w:val="009A7C4F"/>
    <w:rsid w:val="009D4D3C"/>
    <w:rsid w:val="009D5708"/>
    <w:rsid w:val="00A041B5"/>
    <w:rsid w:val="00A04CE1"/>
    <w:rsid w:val="00A05C11"/>
    <w:rsid w:val="00A127B5"/>
    <w:rsid w:val="00A143BD"/>
    <w:rsid w:val="00A456AA"/>
    <w:rsid w:val="00A55D7D"/>
    <w:rsid w:val="00AC0D1B"/>
    <w:rsid w:val="00AC3146"/>
    <w:rsid w:val="00AC5632"/>
    <w:rsid w:val="00B212EF"/>
    <w:rsid w:val="00B56C83"/>
    <w:rsid w:val="00B7261A"/>
    <w:rsid w:val="00B76F2E"/>
    <w:rsid w:val="00B84A71"/>
    <w:rsid w:val="00B9138C"/>
    <w:rsid w:val="00BF141A"/>
    <w:rsid w:val="00BF7B17"/>
    <w:rsid w:val="00C20CDD"/>
    <w:rsid w:val="00C509A0"/>
    <w:rsid w:val="00C656EE"/>
    <w:rsid w:val="00C67079"/>
    <w:rsid w:val="00CF7563"/>
    <w:rsid w:val="00D23E6B"/>
    <w:rsid w:val="00D62CBD"/>
    <w:rsid w:val="00D876F0"/>
    <w:rsid w:val="00E71134"/>
    <w:rsid w:val="00EA1AC4"/>
    <w:rsid w:val="00EA2587"/>
    <w:rsid w:val="00EA4212"/>
    <w:rsid w:val="00EE6476"/>
    <w:rsid w:val="00EF57AC"/>
    <w:rsid w:val="00FB48D4"/>
    <w:rsid w:val="00FB68DF"/>
    <w:rsid w:val="00FC4F78"/>
    <w:rsid w:val="00FF673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96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4A71"/>
    <w:pPr>
      <w:widowControl w:val="0"/>
      <w:jc w:val="both"/>
    </w:pPr>
    <w:rPr>
      <w:rFonts w:ascii="Times New Roman" w:eastAsia="宋体" w:hAnsi="Times New Roman" w:cs="Times New Roman"/>
      <w:szCs w:val="24"/>
    </w:rPr>
  </w:style>
  <w:style w:type="paragraph" w:styleId="1">
    <w:name w:val="heading 1"/>
    <w:basedOn w:val="a"/>
    <w:next w:val="a"/>
    <w:link w:val="1Char"/>
    <w:uiPriority w:val="9"/>
    <w:qFormat/>
    <w:rsid w:val="00895A02"/>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895A02"/>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B84A71"/>
    <w:rPr>
      <w:color w:val="0000FF"/>
      <w:u w:val="single"/>
    </w:rPr>
  </w:style>
  <w:style w:type="paragraph" w:styleId="HTML">
    <w:name w:val="HTML Preformatted"/>
    <w:basedOn w:val="a"/>
    <w:link w:val="HTMLChar"/>
    <w:semiHidden/>
    <w:unhideWhenUsed/>
    <w:rsid w:val="00B84A7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customStyle="1" w:styleId="HTMLChar">
    <w:name w:val="HTML 预设格式 Char"/>
    <w:basedOn w:val="a0"/>
    <w:link w:val="HTML"/>
    <w:semiHidden/>
    <w:rsid w:val="00B84A71"/>
    <w:rPr>
      <w:rFonts w:ascii="宋体" w:eastAsia="宋体" w:hAnsi="宋体" w:cs="宋体"/>
      <w:kern w:val="0"/>
      <w:sz w:val="24"/>
      <w:szCs w:val="24"/>
    </w:rPr>
  </w:style>
  <w:style w:type="paragraph" w:styleId="a4">
    <w:name w:val="header"/>
    <w:basedOn w:val="a"/>
    <w:link w:val="Char"/>
    <w:uiPriority w:val="99"/>
    <w:semiHidden/>
    <w:unhideWhenUsed/>
    <w:rsid w:val="00C20CD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C20CDD"/>
    <w:rPr>
      <w:rFonts w:ascii="Times New Roman" w:eastAsia="宋体" w:hAnsi="Times New Roman" w:cs="Times New Roman"/>
      <w:sz w:val="18"/>
      <w:szCs w:val="18"/>
    </w:rPr>
  </w:style>
  <w:style w:type="paragraph" w:styleId="a5">
    <w:name w:val="footer"/>
    <w:basedOn w:val="a"/>
    <w:link w:val="Char0"/>
    <w:uiPriority w:val="99"/>
    <w:semiHidden/>
    <w:unhideWhenUsed/>
    <w:rsid w:val="00C20CDD"/>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C20CDD"/>
    <w:rPr>
      <w:rFonts w:ascii="Times New Roman" w:eastAsia="宋体" w:hAnsi="Times New Roman" w:cs="Times New Roman"/>
      <w:sz w:val="18"/>
      <w:szCs w:val="18"/>
    </w:rPr>
  </w:style>
  <w:style w:type="character" w:customStyle="1" w:styleId="1Char">
    <w:name w:val="标题 1 Char"/>
    <w:basedOn w:val="a0"/>
    <w:link w:val="1"/>
    <w:uiPriority w:val="9"/>
    <w:rsid w:val="00895A02"/>
    <w:rPr>
      <w:rFonts w:ascii="Times New Roman" w:eastAsia="宋体" w:hAnsi="Times New Roman" w:cs="Times New Roman"/>
      <w:b/>
      <w:bCs/>
      <w:kern w:val="44"/>
      <w:sz w:val="44"/>
      <w:szCs w:val="44"/>
    </w:rPr>
  </w:style>
  <w:style w:type="character" w:customStyle="1" w:styleId="2Char">
    <w:name w:val="标题 2 Char"/>
    <w:basedOn w:val="a0"/>
    <w:link w:val="2"/>
    <w:uiPriority w:val="9"/>
    <w:rsid w:val="00895A02"/>
    <w:rPr>
      <w:rFonts w:asciiTheme="majorHAnsi" w:eastAsiaTheme="majorEastAsia" w:hAnsiTheme="majorHAnsi" w:cstheme="majorBidi"/>
      <w:b/>
      <w:bCs/>
      <w:sz w:val="32"/>
      <w:szCs w:val="32"/>
    </w:rPr>
  </w:style>
</w:styles>
</file>

<file path=word/webSettings.xml><?xml version="1.0" encoding="utf-8"?>
<w:webSettings xmlns:r="http://schemas.openxmlformats.org/officeDocument/2006/relationships" xmlns:w="http://schemas.openxmlformats.org/wordprocessingml/2006/main">
  <w:divs>
    <w:div w:id="624585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灰度">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464</TotalTime>
  <Pages>3</Pages>
  <Words>188</Words>
  <Characters>1076</Characters>
  <Application>Microsoft Office Word</Application>
  <DocSecurity>0</DocSecurity>
  <Lines>8</Lines>
  <Paragraphs>2</Paragraphs>
  <ScaleCrop>false</ScaleCrop>
  <Company/>
  <LinksUpToDate>false</LinksUpToDate>
  <CharactersWithSpaces>1262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谢宏斌</dc:creator>
  <cp:lastModifiedBy>AutoBVT</cp:lastModifiedBy>
  <cp:revision>45</cp:revision>
  <dcterms:created xsi:type="dcterms:W3CDTF">2013-01-08T11:58:00Z</dcterms:created>
  <dcterms:modified xsi:type="dcterms:W3CDTF">2019-12-24T05:36:00Z</dcterms:modified>
</cp:coreProperties>
</file>