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367" w:rsidRDefault="001C0367" w:rsidP="00595CD6">
      <w:pPr>
        <w:tabs>
          <w:tab w:val="left" w:pos="1272"/>
        </w:tabs>
        <w:spacing w:line="355" w:lineRule="exact"/>
        <w:ind w:left="9"/>
        <w:jc w:val="center"/>
        <w:rPr>
          <w:rFonts w:hint="eastAsia"/>
          <w:b/>
          <w:w w:val="95"/>
          <w:sz w:val="28"/>
          <w:lang w:eastAsia="zh-CN"/>
        </w:rPr>
      </w:pPr>
      <w:r w:rsidRPr="001C0367">
        <w:rPr>
          <w:rFonts w:hint="eastAsia"/>
          <w:b/>
          <w:w w:val="95"/>
          <w:sz w:val="28"/>
          <w:lang w:eastAsia="zh-CN"/>
        </w:rPr>
        <w:t>腾龙芳烃（漳州）有限公司泄漏检测与修复（</w:t>
      </w:r>
      <w:r w:rsidRPr="001C0367">
        <w:rPr>
          <w:b/>
          <w:w w:val="95"/>
          <w:sz w:val="28"/>
          <w:lang w:eastAsia="zh-CN"/>
        </w:rPr>
        <w:t>LDAR）周期性检测</w:t>
      </w:r>
    </w:p>
    <w:p w:rsidR="00595CD6" w:rsidRDefault="00595CD6" w:rsidP="00595CD6">
      <w:pPr>
        <w:tabs>
          <w:tab w:val="left" w:pos="1272"/>
        </w:tabs>
        <w:spacing w:line="355" w:lineRule="exact"/>
        <w:ind w:left="9"/>
        <w:jc w:val="center"/>
        <w:rPr>
          <w:b/>
          <w:sz w:val="28"/>
          <w:lang w:eastAsia="zh-CN"/>
        </w:rPr>
      </w:pPr>
      <w:r>
        <w:rPr>
          <w:b/>
          <w:spacing w:val="-1"/>
          <w:w w:val="95"/>
          <w:sz w:val="28"/>
          <w:lang w:eastAsia="zh-CN"/>
        </w:rPr>
        <w:t>比选公</w:t>
      </w:r>
      <w:r>
        <w:rPr>
          <w:b/>
          <w:w w:val="95"/>
          <w:sz w:val="28"/>
          <w:lang w:eastAsia="zh-CN"/>
        </w:rPr>
        <w:t>告</w:t>
      </w:r>
      <w:r w:rsidR="004667AD">
        <w:rPr>
          <w:rFonts w:hint="eastAsia"/>
          <w:b/>
          <w:w w:val="95"/>
          <w:sz w:val="28"/>
          <w:lang w:eastAsia="zh-CN"/>
        </w:rPr>
        <w:t>澄清</w:t>
      </w:r>
    </w:p>
    <w:p w:rsidR="005F2785" w:rsidRDefault="005F2785" w:rsidP="005F2785">
      <w:pPr>
        <w:adjustRightInd w:val="0"/>
        <w:spacing w:line="500" w:lineRule="exact"/>
        <w:jc w:val="both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各参选人：</w:t>
      </w:r>
    </w:p>
    <w:p w:rsidR="005F2785" w:rsidRDefault="001C0367" w:rsidP="001C0367">
      <w:pPr>
        <w:adjustRightInd w:val="0"/>
        <w:spacing w:line="500" w:lineRule="exact"/>
        <w:ind w:firstLineChars="200" w:firstLine="480"/>
        <w:jc w:val="both"/>
        <w:rPr>
          <w:sz w:val="24"/>
          <w:lang w:eastAsia="zh-CN"/>
        </w:rPr>
      </w:pPr>
      <w:r w:rsidRPr="001C0367">
        <w:rPr>
          <w:rFonts w:hint="eastAsia"/>
          <w:color w:val="21201E"/>
          <w:sz w:val="24"/>
          <w:lang w:eastAsia="zh-CN"/>
        </w:rPr>
        <w:t>腾龙芳烃（漳州）有限公司泄漏检测与修复（</w:t>
      </w:r>
      <w:r w:rsidRPr="001C0367">
        <w:rPr>
          <w:color w:val="21201E"/>
          <w:sz w:val="24"/>
          <w:lang w:eastAsia="zh-CN"/>
        </w:rPr>
        <w:t>LDAR）周期性检测</w:t>
      </w:r>
      <w:r w:rsidR="005F2785">
        <w:rPr>
          <w:rFonts w:hint="eastAsia"/>
          <w:sz w:val="24"/>
          <w:lang w:eastAsia="zh-CN"/>
        </w:rPr>
        <w:t>（文件编号：</w:t>
      </w:r>
      <w:r w:rsidRPr="00822822">
        <w:rPr>
          <w:rFonts w:hint="eastAsia"/>
          <w:color w:val="21201E"/>
          <w:sz w:val="24"/>
          <w:u w:val="single"/>
          <w:lang w:eastAsia="zh-CN"/>
        </w:rPr>
        <w:t>20191029</w:t>
      </w:r>
      <w:r w:rsidR="005F2785" w:rsidRPr="00822822">
        <w:rPr>
          <w:rFonts w:hint="eastAsia"/>
          <w:color w:val="21201E"/>
          <w:sz w:val="24"/>
          <w:lang w:eastAsia="zh-CN"/>
        </w:rPr>
        <w:t>）</w:t>
      </w:r>
      <w:r w:rsidR="005F2785">
        <w:rPr>
          <w:rFonts w:hint="eastAsia"/>
          <w:color w:val="21201E"/>
          <w:sz w:val="24"/>
          <w:lang w:eastAsia="zh-CN"/>
        </w:rPr>
        <w:t>有关比选人对潜在</w:t>
      </w:r>
      <w:r w:rsidR="00EE7C1E">
        <w:rPr>
          <w:rFonts w:hint="eastAsia"/>
          <w:color w:val="21201E"/>
          <w:sz w:val="24"/>
          <w:lang w:eastAsia="zh-CN"/>
        </w:rPr>
        <w:t>比选工作范围</w:t>
      </w:r>
      <w:r w:rsidR="005F2785">
        <w:rPr>
          <w:rFonts w:hint="eastAsia"/>
          <w:color w:val="21201E"/>
          <w:sz w:val="24"/>
          <w:lang w:eastAsia="zh-CN"/>
        </w:rPr>
        <w:t>质疑的答复，以及比选人对比</w:t>
      </w:r>
      <w:proofErr w:type="gramStart"/>
      <w:r w:rsidR="005F2785">
        <w:rPr>
          <w:rFonts w:hint="eastAsia"/>
          <w:color w:val="21201E"/>
          <w:sz w:val="24"/>
          <w:lang w:eastAsia="zh-CN"/>
        </w:rPr>
        <w:t>选文件</w:t>
      </w:r>
      <w:proofErr w:type="gramEnd"/>
      <w:r w:rsidR="005F2785">
        <w:rPr>
          <w:rFonts w:hint="eastAsia"/>
          <w:color w:val="21201E"/>
          <w:sz w:val="24"/>
          <w:lang w:eastAsia="zh-CN"/>
        </w:rPr>
        <w:t>的修改的补充通知如下：</w:t>
      </w:r>
    </w:p>
    <w:p w:rsidR="005F2785" w:rsidRPr="005F2785" w:rsidRDefault="008B6B63" w:rsidP="005F2785">
      <w:pPr>
        <w:pStyle w:val="a7"/>
        <w:numPr>
          <w:ilvl w:val="0"/>
          <w:numId w:val="2"/>
        </w:numPr>
        <w:tabs>
          <w:tab w:val="left" w:pos="0"/>
          <w:tab w:val="left" w:pos="567"/>
          <w:tab w:val="left" w:pos="993"/>
          <w:tab w:val="left" w:pos="1134"/>
        </w:tabs>
        <w:snapToGrid w:val="0"/>
        <w:spacing w:line="500" w:lineRule="exact"/>
        <w:ind w:firstLineChars="0"/>
        <w:jc w:val="both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密封点的比例</w:t>
      </w:r>
      <w:r w:rsidR="001C0367">
        <w:rPr>
          <w:rFonts w:hint="eastAsia"/>
          <w:sz w:val="24"/>
          <w:lang w:eastAsia="zh-CN"/>
        </w:rPr>
        <w:t>修改</w:t>
      </w:r>
      <w:r w:rsidR="005F2785" w:rsidRPr="005F2785">
        <w:rPr>
          <w:rFonts w:hint="eastAsia"/>
          <w:sz w:val="24"/>
          <w:lang w:eastAsia="zh-CN"/>
        </w:rPr>
        <w:t>如下：</w:t>
      </w:r>
    </w:p>
    <w:p w:rsidR="005F2785" w:rsidRDefault="001C0367" w:rsidP="001C0367">
      <w:pPr>
        <w:tabs>
          <w:tab w:val="left" w:pos="0"/>
          <w:tab w:val="left" w:pos="567"/>
          <w:tab w:val="left" w:pos="993"/>
          <w:tab w:val="left" w:pos="1134"/>
        </w:tabs>
        <w:snapToGrid w:val="0"/>
        <w:spacing w:line="500" w:lineRule="exact"/>
        <w:ind w:firstLineChars="196" w:firstLine="470"/>
        <w:jc w:val="both"/>
        <w:rPr>
          <w:sz w:val="24"/>
          <w:lang w:eastAsia="zh-CN"/>
        </w:rPr>
      </w:pPr>
      <w:r w:rsidRPr="001C0367">
        <w:rPr>
          <w:sz w:val="24"/>
          <w:lang w:eastAsia="zh-CN"/>
        </w:rPr>
        <w:t>静密封点占70%（半年检测一次），动密封点占30%（每一季度检测一次）</w:t>
      </w:r>
      <w:r w:rsidRPr="001C0367">
        <w:rPr>
          <w:rFonts w:hint="eastAsia"/>
          <w:sz w:val="24"/>
          <w:lang w:eastAsia="zh-CN"/>
        </w:rPr>
        <w:t>,</w:t>
      </w:r>
      <w:r w:rsidR="00EE7C1E">
        <w:rPr>
          <w:rFonts w:hint="eastAsia"/>
          <w:sz w:val="24"/>
          <w:lang w:eastAsia="zh-CN"/>
        </w:rPr>
        <w:t>其他</w:t>
      </w:r>
      <w:r w:rsidR="005F2785" w:rsidRPr="005F2785">
        <w:rPr>
          <w:sz w:val="24"/>
          <w:lang w:eastAsia="zh-CN"/>
        </w:rPr>
        <w:t>要求不变</w:t>
      </w:r>
      <w:r w:rsidR="00A21F41">
        <w:rPr>
          <w:rFonts w:hint="eastAsia"/>
          <w:sz w:val="24"/>
          <w:lang w:eastAsia="zh-CN"/>
        </w:rPr>
        <w:t>。</w:t>
      </w:r>
    </w:p>
    <w:p w:rsidR="00A21F41" w:rsidRPr="00A21F41" w:rsidRDefault="00A21F41" w:rsidP="005F2785">
      <w:pPr>
        <w:tabs>
          <w:tab w:val="left" w:pos="0"/>
          <w:tab w:val="left" w:pos="567"/>
          <w:tab w:val="left" w:pos="993"/>
          <w:tab w:val="left" w:pos="1134"/>
        </w:tabs>
        <w:snapToGrid w:val="0"/>
        <w:spacing w:line="500" w:lineRule="exact"/>
        <w:ind w:firstLineChars="196" w:firstLine="470"/>
        <w:jc w:val="both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特此说明！</w:t>
      </w:r>
    </w:p>
    <w:p w:rsidR="005F2785" w:rsidRPr="005F2785" w:rsidRDefault="005F2785" w:rsidP="005F2785">
      <w:pPr>
        <w:spacing w:line="500" w:lineRule="exact"/>
        <w:jc w:val="both"/>
        <w:rPr>
          <w:sz w:val="24"/>
          <w:lang w:eastAsia="zh-CN"/>
        </w:rPr>
      </w:pPr>
    </w:p>
    <w:p w:rsidR="00FF21C7" w:rsidRDefault="00FF21C7" w:rsidP="00595CD6">
      <w:pPr>
        <w:spacing w:line="360" w:lineRule="auto"/>
        <w:ind w:firstLineChars="200" w:firstLine="480"/>
        <w:rPr>
          <w:sz w:val="24"/>
          <w:szCs w:val="24"/>
          <w:lang w:eastAsia="zh-CN"/>
        </w:rPr>
      </w:pPr>
    </w:p>
    <w:p w:rsidR="00595CD6" w:rsidRPr="002E3036" w:rsidRDefault="00595CD6" w:rsidP="00595CD6">
      <w:pPr>
        <w:spacing w:line="360" w:lineRule="auto"/>
        <w:ind w:firstLineChars="200" w:firstLine="480"/>
        <w:rPr>
          <w:sz w:val="24"/>
          <w:szCs w:val="24"/>
          <w:lang w:eastAsia="zh-CN"/>
        </w:rPr>
      </w:pPr>
    </w:p>
    <w:p w:rsidR="00595CD6" w:rsidRPr="002E3036" w:rsidRDefault="00595CD6" w:rsidP="00595CD6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</w:t>
      </w:r>
      <w:r w:rsidR="00FF21C7">
        <w:rPr>
          <w:rFonts w:hint="eastAsia"/>
          <w:sz w:val="24"/>
          <w:szCs w:val="24"/>
          <w:lang w:eastAsia="zh-CN"/>
        </w:rPr>
        <w:t xml:space="preserve">                        </w:t>
      </w:r>
      <w:r w:rsidRPr="002E3036">
        <w:rPr>
          <w:rFonts w:hint="eastAsia"/>
          <w:sz w:val="24"/>
          <w:szCs w:val="24"/>
          <w:lang w:eastAsia="zh-CN"/>
        </w:rPr>
        <w:t xml:space="preserve">福建福海创石油化工有限公司 </w:t>
      </w:r>
    </w:p>
    <w:p w:rsidR="00595CD6" w:rsidRPr="002E3036" w:rsidRDefault="00595CD6" w:rsidP="00595CD6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                            </w:t>
      </w:r>
      <w:r w:rsidR="00FF21C7">
        <w:rPr>
          <w:rFonts w:hint="eastAsia"/>
          <w:sz w:val="24"/>
          <w:szCs w:val="24"/>
          <w:lang w:eastAsia="zh-CN"/>
        </w:rPr>
        <w:t xml:space="preserve">  </w:t>
      </w:r>
      <w:r w:rsidRPr="002E3036">
        <w:rPr>
          <w:rFonts w:hint="eastAsia"/>
          <w:sz w:val="24"/>
          <w:szCs w:val="24"/>
          <w:lang w:eastAsia="zh-CN"/>
        </w:rPr>
        <w:t>2019年</w:t>
      </w:r>
      <w:r w:rsidR="001C0367">
        <w:rPr>
          <w:rFonts w:hint="eastAsia"/>
          <w:sz w:val="24"/>
          <w:szCs w:val="24"/>
          <w:lang w:eastAsia="zh-CN"/>
        </w:rPr>
        <w:t>11月19</w:t>
      </w:r>
      <w:r w:rsidRPr="002E3036">
        <w:rPr>
          <w:rFonts w:hint="eastAsia"/>
          <w:sz w:val="24"/>
          <w:szCs w:val="24"/>
          <w:lang w:eastAsia="zh-CN"/>
        </w:rPr>
        <w:t>日</w:t>
      </w:r>
    </w:p>
    <w:p w:rsidR="00B9030B" w:rsidRDefault="00B9030B"/>
    <w:sectPr w:rsidR="00B9030B" w:rsidSect="00B90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4FA" w:rsidRDefault="006524FA" w:rsidP="00595CD6">
      <w:r>
        <w:separator/>
      </w:r>
    </w:p>
  </w:endnote>
  <w:endnote w:type="continuationSeparator" w:id="0">
    <w:p w:rsidR="006524FA" w:rsidRDefault="006524FA" w:rsidP="00595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4FA" w:rsidRDefault="006524FA" w:rsidP="00595CD6">
      <w:r>
        <w:separator/>
      </w:r>
    </w:p>
  </w:footnote>
  <w:footnote w:type="continuationSeparator" w:id="0">
    <w:p w:rsidR="006524FA" w:rsidRDefault="006524FA" w:rsidP="00595C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6AA"/>
    <w:multiLevelType w:val="hybridMultilevel"/>
    <w:tmpl w:val="14988908"/>
    <w:lvl w:ilvl="0" w:tplc="A42E0592">
      <w:start w:val="1"/>
      <w:numFmt w:val="decimal"/>
      <w:lvlText w:val="%1、"/>
      <w:lvlJc w:val="left"/>
      <w:pPr>
        <w:ind w:left="1440" w:hanging="90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>
    <w:nsid w:val="20D2475C"/>
    <w:multiLevelType w:val="hybridMultilevel"/>
    <w:tmpl w:val="E66672E8"/>
    <w:lvl w:ilvl="0" w:tplc="5198CE18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5CD6"/>
    <w:rsid w:val="00032BA5"/>
    <w:rsid w:val="001C0367"/>
    <w:rsid w:val="004667AD"/>
    <w:rsid w:val="00595CD6"/>
    <w:rsid w:val="005B3440"/>
    <w:rsid w:val="005F2785"/>
    <w:rsid w:val="006524FA"/>
    <w:rsid w:val="00822822"/>
    <w:rsid w:val="008B6B63"/>
    <w:rsid w:val="008C7E75"/>
    <w:rsid w:val="009600CE"/>
    <w:rsid w:val="00A21F41"/>
    <w:rsid w:val="00AB2D18"/>
    <w:rsid w:val="00B9030B"/>
    <w:rsid w:val="00B94E22"/>
    <w:rsid w:val="00CE4873"/>
    <w:rsid w:val="00D01F85"/>
    <w:rsid w:val="00ED3784"/>
    <w:rsid w:val="00EE7C1E"/>
    <w:rsid w:val="00FF2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5CD6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2">
    <w:name w:val="heading 2"/>
    <w:basedOn w:val="a"/>
    <w:next w:val="a"/>
    <w:link w:val="2Char"/>
    <w:uiPriority w:val="1"/>
    <w:qFormat/>
    <w:rsid w:val="00595CD6"/>
    <w:pPr>
      <w:ind w:left="62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5CD6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595C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5CD6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595CD6"/>
    <w:rPr>
      <w:sz w:val="18"/>
      <w:szCs w:val="18"/>
    </w:rPr>
  </w:style>
  <w:style w:type="character" w:customStyle="1" w:styleId="2Char">
    <w:name w:val="标题 2 Char"/>
    <w:basedOn w:val="a0"/>
    <w:link w:val="2"/>
    <w:uiPriority w:val="1"/>
    <w:rsid w:val="00595CD6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paragraph" w:styleId="a5">
    <w:name w:val="Body Text"/>
    <w:basedOn w:val="a"/>
    <w:link w:val="Char1"/>
    <w:uiPriority w:val="1"/>
    <w:qFormat/>
    <w:rsid w:val="00595CD6"/>
    <w:rPr>
      <w:sz w:val="24"/>
      <w:szCs w:val="24"/>
    </w:rPr>
  </w:style>
  <w:style w:type="character" w:customStyle="1" w:styleId="Char1">
    <w:name w:val="正文文本 Char"/>
    <w:basedOn w:val="a0"/>
    <w:link w:val="a5"/>
    <w:uiPriority w:val="1"/>
    <w:rsid w:val="00595CD6"/>
    <w:rPr>
      <w:rFonts w:ascii="宋体" w:eastAsia="宋体" w:hAnsi="宋体" w:cs="宋体"/>
      <w:kern w:val="0"/>
      <w:sz w:val="24"/>
      <w:szCs w:val="24"/>
      <w:lang w:eastAsia="en-US"/>
    </w:rPr>
  </w:style>
  <w:style w:type="character" w:styleId="a6">
    <w:name w:val="Strong"/>
    <w:basedOn w:val="a0"/>
    <w:uiPriority w:val="22"/>
    <w:qFormat/>
    <w:rsid w:val="005F2785"/>
    <w:rPr>
      <w:b/>
      <w:bCs/>
    </w:rPr>
  </w:style>
  <w:style w:type="paragraph" w:styleId="a7">
    <w:name w:val="List Paragraph"/>
    <w:basedOn w:val="a"/>
    <w:uiPriority w:val="34"/>
    <w:qFormat/>
    <w:rsid w:val="005F278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12</cp:revision>
  <dcterms:created xsi:type="dcterms:W3CDTF">2019-09-20T08:43:00Z</dcterms:created>
  <dcterms:modified xsi:type="dcterms:W3CDTF">2019-11-19T04:03:00Z</dcterms:modified>
</cp:coreProperties>
</file>