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hint="eastAsia" w:ascii="仿宋" w:hAnsi="仿宋" w:eastAsia="仿宋"/>
          <w:sz w:val="20"/>
          <w:lang w:eastAsia="zh-CN"/>
        </w:rPr>
      </w:pPr>
      <w:bookmarkStart w:id="11" w:name="_GoBack"/>
      <w:bookmarkEnd w:id="11"/>
    </w:p>
    <w:p w14:paraId="4422970F">
      <w:pPr>
        <w:pStyle w:val="19"/>
        <w:rPr>
          <w:rFonts w:hint="eastAsia" w:ascii="仿宋" w:hAnsi="仿宋" w:eastAsia="仿宋"/>
          <w:sz w:val="20"/>
        </w:rPr>
      </w:pPr>
    </w:p>
    <w:p w14:paraId="7E09FF86">
      <w:pPr>
        <w:pStyle w:val="19"/>
        <w:rPr>
          <w:rFonts w:hint="eastAsia" w:ascii="仿宋" w:hAnsi="仿宋" w:eastAsia="仿宋"/>
          <w:sz w:val="20"/>
        </w:rPr>
      </w:pPr>
    </w:p>
    <w:p w14:paraId="609CB927">
      <w:pPr>
        <w:pStyle w:val="19"/>
        <w:rPr>
          <w:rFonts w:hint="eastAsia" w:ascii="仿宋" w:hAnsi="仿宋" w:eastAsia="仿宋"/>
          <w:sz w:val="20"/>
        </w:rPr>
      </w:pPr>
    </w:p>
    <w:p w14:paraId="77780892">
      <w:pPr>
        <w:pStyle w:val="19"/>
        <w:rPr>
          <w:rFonts w:hint="eastAsia" w:ascii="仿宋" w:hAnsi="仿宋" w:eastAsia="仿宋"/>
          <w:sz w:val="20"/>
        </w:rPr>
      </w:pPr>
    </w:p>
    <w:p w14:paraId="52EDCF76">
      <w:pPr>
        <w:pStyle w:val="19"/>
        <w:spacing w:before="5"/>
        <w:rPr>
          <w:rFonts w:hint="eastAsia" w:ascii="仿宋" w:hAnsi="仿宋" w:eastAsia="仿宋"/>
          <w:color w:val="000000" w:themeColor="text1"/>
          <w:sz w:val="20"/>
          <w14:textFill>
            <w14:solidFill>
              <w14:schemeClr w14:val="tx1"/>
            </w14:solidFill>
          </w14:textFill>
        </w:rPr>
      </w:pPr>
    </w:p>
    <w:p w14:paraId="083CB69D">
      <w:pPr>
        <w:pStyle w:val="19"/>
        <w:jc w:val="center"/>
        <w:rPr>
          <w:rFonts w:hint="eastAsia" w:ascii="仿宋" w:hAnsi="仿宋" w:eastAsia="仿宋"/>
          <w:b/>
          <w:color w:val="000000" w:themeColor="text1"/>
          <w:sz w:val="52"/>
          <w:szCs w:val="22"/>
          <w:u w:val="single"/>
          <w:lang w:eastAsia="zh-CN"/>
          <w14:textFill>
            <w14:solidFill>
              <w14:schemeClr w14:val="tx1"/>
            </w14:solidFill>
          </w14:textFill>
        </w:rPr>
      </w:pPr>
      <w:r>
        <w:rPr>
          <w:rFonts w:hint="eastAsia" w:ascii="仿宋" w:hAnsi="仿宋" w:eastAsia="仿宋"/>
          <w:b/>
          <w:color w:val="000000" w:themeColor="text1"/>
          <w:sz w:val="52"/>
          <w:szCs w:val="22"/>
          <w:u w:val="single"/>
          <w:lang w:eastAsia="zh-CN"/>
          <w14:textFill>
            <w14:solidFill>
              <w14:schemeClr w14:val="tx1"/>
            </w14:solidFill>
          </w14:textFill>
        </w:rPr>
        <w:t>福建福海创石油化工有限公司</w:t>
      </w:r>
    </w:p>
    <w:p w14:paraId="6E6F6E6B">
      <w:pPr>
        <w:pStyle w:val="19"/>
        <w:jc w:val="center"/>
        <w:rPr>
          <w:rFonts w:hint="eastAsia" w:ascii="仿宋" w:hAnsi="仿宋" w:eastAsia="仿宋"/>
          <w:b/>
          <w:sz w:val="52"/>
          <w:szCs w:val="22"/>
          <w:u w:val="single"/>
          <w:lang w:eastAsia="zh-CN"/>
        </w:rPr>
      </w:pPr>
    </w:p>
    <w:p w14:paraId="14947635">
      <w:pPr>
        <w:pStyle w:val="19"/>
        <w:jc w:val="center"/>
        <w:rPr>
          <w:rFonts w:hint="eastAsia" w:ascii="仿宋" w:hAnsi="仿宋" w:eastAsia="仿宋"/>
          <w:b/>
          <w:sz w:val="52"/>
          <w:szCs w:val="22"/>
          <w:u w:val="single"/>
          <w:lang w:eastAsia="zh-CN"/>
        </w:rPr>
      </w:pPr>
      <w:r>
        <w:rPr>
          <w:rFonts w:hint="eastAsia" w:ascii="仿宋" w:hAnsi="仿宋" w:eastAsia="仿宋"/>
          <w:b/>
          <w:sz w:val="52"/>
          <w:szCs w:val="22"/>
          <w:u w:val="single"/>
          <w:lang w:eastAsia="zh-CN"/>
        </w:rPr>
        <w:t>Lims服务器及配套软硬件采购项目</w:t>
      </w:r>
    </w:p>
    <w:p w14:paraId="4FD62B60">
      <w:pPr>
        <w:pStyle w:val="19"/>
        <w:jc w:val="center"/>
        <w:rPr>
          <w:rFonts w:hint="eastAsia"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5"/>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（文件编号：</w:t>
      </w:r>
      <w:r>
        <w:rPr>
          <w:rFonts w:hint="eastAsia" w:ascii="仿宋" w:hAnsi="仿宋" w:eastAsia="仿宋"/>
          <w:color w:val="000000" w:themeColor="text1"/>
          <w:sz w:val="28"/>
          <w:szCs w:val="28"/>
          <w:highlight w:val="none"/>
          <w:lang w:eastAsia="zh-CN"/>
          <w14:textFill>
            <w14:solidFill>
              <w14:schemeClr w14:val="tx1"/>
            </w14:solidFill>
          </w14:textFill>
        </w:rPr>
        <w:t xml:space="preserve">QGD-3120-250609-0152 </w:t>
      </w:r>
      <w:r>
        <w:rPr>
          <w:rFonts w:hint="eastAsia" w:ascii="仿宋" w:hAnsi="仿宋" w:eastAsia="仿宋"/>
          <w:color w:val="000000" w:themeColor="text1"/>
          <w:sz w:val="28"/>
          <w:szCs w:val="28"/>
          <w:highlight w:val="none"/>
          <w14:textFill>
            <w14:solidFill>
              <w14:schemeClr w14:val="tx1"/>
            </w14:solidFill>
          </w14:textFill>
        </w:rPr>
        <w:t>）</w:t>
      </w:r>
    </w:p>
    <w:p w14:paraId="61CA626B">
      <w:pPr>
        <w:pStyle w:val="19"/>
        <w:rPr>
          <w:rFonts w:hint="eastAsia" w:ascii="仿宋" w:hAnsi="仿宋" w:eastAsia="仿宋"/>
          <w:b/>
          <w:sz w:val="94"/>
          <w:lang w:eastAsia="zh-CN"/>
        </w:rPr>
      </w:pPr>
    </w:p>
    <w:p w14:paraId="2C2E7F7C">
      <w:pPr>
        <w:pStyle w:val="19"/>
        <w:rPr>
          <w:rFonts w:hint="eastAsia" w:ascii="仿宋" w:hAnsi="仿宋" w:eastAsia="仿宋"/>
          <w:b/>
          <w:sz w:val="94"/>
          <w:lang w:eastAsia="zh-CN"/>
        </w:rPr>
      </w:pPr>
    </w:p>
    <w:p w14:paraId="0EDD7F02">
      <w:pPr>
        <w:pStyle w:val="19"/>
        <w:rPr>
          <w:rFonts w:hint="eastAsia" w:ascii="仿宋" w:hAnsi="仿宋" w:eastAsia="仿宋"/>
          <w:b/>
          <w:sz w:val="32"/>
          <w:szCs w:val="32"/>
          <w:lang w:eastAsia="zh-CN"/>
        </w:rPr>
      </w:pPr>
    </w:p>
    <w:p w14:paraId="625E23BA">
      <w:pPr>
        <w:pStyle w:val="19"/>
        <w:rPr>
          <w:rFonts w:hint="eastAsia" w:ascii="仿宋" w:hAnsi="仿宋" w:eastAsia="仿宋"/>
          <w:b/>
          <w:sz w:val="32"/>
          <w:szCs w:val="32"/>
          <w:lang w:eastAsia="zh-CN"/>
        </w:rPr>
      </w:pPr>
    </w:p>
    <w:p w14:paraId="508D72A8">
      <w:pPr>
        <w:pStyle w:val="19"/>
        <w:rPr>
          <w:rFonts w:hint="eastAsia" w:ascii="仿宋" w:hAnsi="仿宋" w:eastAsia="仿宋"/>
          <w:b/>
          <w:sz w:val="32"/>
          <w:szCs w:val="32"/>
          <w:lang w:eastAsia="zh-CN"/>
        </w:rPr>
      </w:pPr>
    </w:p>
    <w:p w14:paraId="5D7479EF">
      <w:pPr>
        <w:pStyle w:val="19"/>
        <w:rPr>
          <w:rFonts w:hint="eastAsia" w:ascii="仿宋" w:hAnsi="仿宋" w:eastAsia="仿宋"/>
          <w:b/>
          <w:sz w:val="32"/>
          <w:szCs w:val="32"/>
          <w:lang w:eastAsia="zh-CN"/>
        </w:rPr>
      </w:pPr>
    </w:p>
    <w:p w14:paraId="5876BD09">
      <w:pPr>
        <w:pStyle w:val="19"/>
        <w:rPr>
          <w:rFonts w:hint="eastAsia" w:ascii="仿宋" w:hAnsi="仿宋" w:eastAsia="仿宋"/>
          <w:b/>
          <w:sz w:val="32"/>
          <w:szCs w:val="32"/>
          <w:lang w:eastAsia="zh-CN"/>
        </w:rPr>
      </w:pPr>
    </w:p>
    <w:p w14:paraId="5E3EDBBB">
      <w:pPr>
        <w:pStyle w:val="55"/>
        <w:jc w:val="center"/>
        <w:rPr>
          <w:rFonts w:hint="eastAsia" w:ascii="仿宋" w:hAnsi="仿宋" w:eastAsia="仿宋"/>
          <w:b/>
          <w:sz w:val="28"/>
          <w:szCs w:val="28"/>
        </w:rPr>
      </w:pPr>
    </w:p>
    <w:p w14:paraId="2C80907E">
      <w:pPr>
        <w:pStyle w:val="55"/>
        <w:jc w:val="center"/>
        <w:rPr>
          <w:rFonts w:hint="eastAsia" w:ascii="仿宋" w:hAnsi="仿宋" w:eastAsia="仿宋"/>
          <w:b/>
          <w:sz w:val="28"/>
          <w:szCs w:val="28"/>
        </w:rPr>
      </w:pPr>
    </w:p>
    <w:p w14:paraId="5B33F967">
      <w:pPr>
        <w:pStyle w:val="55"/>
        <w:jc w:val="center"/>
        <w:rPr>
          <w:rFonts w:hint="eastAsia" w:ascii="仿宋" w:hAnsi="仿宋" w:eastAsia="仿宋"/>
          <w:b/>
          <w:sz w:val="28"/>
          <w:szCs w:val="28"/>
        </w:rPr>
      </w:pPr>
    </w:p>
    <w:p w14:paraId="73F3D721">
      <w:pPr>
        <w:pStyle w:val="55"/>
        <w:jc w:val="center"/>
        <w:rPr>
          <w:rFonts w:hint="eastAsia" w:ascii="仿宋" w:hAnsi="仿宋" w:eastAsia="仿宋"/>
          <w:b/>
          <w:sz w:val="28"/>
          <w:szCs w:val="28"/>
        </w:rPr>
      </w:pPr>
    </w:p>
    <w:p w14:paraId="6C9110B6">
      <w:pPr>
        <w:pStyle w:val="55"/>
        <w:jc w:val="center"/>
        <w:rPr>
          <w:rFonts w:hint="eastAsia" w:ascii="仿宋" w:hAnsi="仿宋" w:eastAsia="仿宋"/>
          <w:b/>
          <w:sz w:val="28"/>
          <w:szCs w:val="28"/>
        </w:rPr>
      </w:pPr>
    </w:p>
    <w:p w14:paraId="143AFC8C">
      <w:pPr>
        <w:pStyle w:val="55"/>
        <w:jc w:val="center"/>
        <w:rPr>
          <w:rFonts w:hint="eastAsia" w:ascii="仿宋" w:hAnsi="仿宋" w:eastAsia="仿宋"/>
          <w:b/>
          <w:sz w:val="28"/>
          <w:szCs w:val="28"/>
        </w:rPr>
      </w:pPr>
    </w:p>
    <w:p w14:paraId="35F74606">
      <w:pPr>
        <w:pStyle w:val="55"/>
        <w:jc w:val="center"/>
        <w:rPr>
          <w:rFonts w:hint="eastAsia" w:ascii="仿宋" w:hAnsi="仿宋" w:eastAsia="仿宋"/>
          <w:b/>
          <w:sz w:val="28"/>
          <w:szCs w:val="28"/>
        </w:rPr>
      </w:pPr>
    </w:p>
    <w:p w14:paraId="6A4632BD">
      <w:pPr>
        <w:pStyle w:val="55"/>
        <w:jc w:val="center"/>
        <w:rPr>
          <w:rFonts w:hint="eastAsia" w:ascii="仿宋" w:hAnsi="仿宋" w:eastAsia="仿宋"/>
          <w:b/>
          <w:sz w:val="28"/>
          <w:szCs w:val="28"/>
        </w:rPr>
      </w:pPr>
    </w:p>
    <w:p w14:paraId="22155F58">
      <w:pPr>
        <w:pStyle w:val="55"/>
        <w:jc w:val="center"/>
        <w:rPr>
          <w:rFonts w:hint="eastAsia" w:ascii="仿宋" w:hAnsi="仿宋" w:eastAsia="仿宋"/>
          <w:b/>
          <w:sz w:val="28"/>
          <w:szCs w:val="28"/>
        </w:rPr>
      </w:pPr>
    </w:p>
    <w:p w14:paraId="28F76EEA">
      <w:pPr>
        <w:pStyle w:val="55"/>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 xml:space="preserve">     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七</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hint="eastAsia" w:ascii="仿宋" w:hAnsi="仿宋" w:eastAsia="仿宋"/>
          <w:sz w:val="20"/>
          <w:lang w:eastAsia="zh-CN"/>
        </w:rPr>
      </w:pPr>
    </w:p>
    <w:p w14:paraId="2F106746">
      <w:pPr>
        <w:pStyle w:val="19"/>
        <w:rPr>
          <w:rFonts w:hint="eastAsia" w:ascii="仿宋" w:hAnsi="仿宋" w:eastAsia="仿宋"/>
          <w:sz w:val="20"/>
          <w:lang w:eastAsia="zh-CN"/>
        </w:rPr>
      </w:pPr>
    </w:p>
    <w:p w14:paraId="2356BFA5">
      <w:pPr>
        <w:pStyle w:val="19"/>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1"/>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5"/>
        <w:rPr>
          <w:rFonts w:hint="eastAsia" w:ascii="仿宋" w:hAnsi="仿宋" w:eastAsia="仿宋"/>
        </w:rPr>
      </w:pPr>
    </w:p>
    <w:p w14:paraId="12A4B0FE">
      <w:pPr>
        <w:pStyle w:val="19"/>
        <w:spacing w:before="26"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福建福海创石油化工有限公司就“Lims服务器及配套软硬件采购项目</w:t>
      </w:r>
      <w:r>
        <w:rPr>
          <w:rFonts w:hint="eastAsia" w:ascii="仿宋" w:hAnsi="仿宋" w:eastAsia="仿宋"/>
          <w:color w:val="000000" w:themeColor="text1"/>
          <w:sz w:val="28"/>
          <w:szCs w:val="28"/>
          <w:highlight w:val="none"/>
          <w:u w:val="single"/>
          <w:lang w:eastAsia="zh-CN"/>
          <w14:textFill>
            <w14:solidFill>
              <w14:schemeClr w14:val="tx1"/>
            </w14:solidFill>
          </w14:textFill>
        </w:rPr>
        <w:t>（项目编号：QGD-3120-250609-0152 ）</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：为配套LIMS系统改造升级，采购LIMS国产服务器及国产数据库、国产服务器操作系统</w:t>
      </w:r>
      <w:r>
        <w:rPr>
          <w:rFonts w:hint="eastAsia" w:ascii="仿宋" w:hAnsi="仿宋" w:eastAsia="仿宋"/>
          <w:bCs/>
          <w:snapToGrid w:val="0"/>
          <w:color w:val="000000" w:themeColor="text1"/>
          <w:spacing w:val="8"/>
          <w:sz w:val="30"/>
          <w:szCs w:val="30"/>
          <w:lang w:eastAsia="zh-CN"/>
          <w14:textFill>
            <w14:solidFill>
              <w14:schemeClr w14:val="tx1"/>
            </w14:solidFill>
          </w14:textFill>
        </w:rPr>
        <w:t>，技术要求见附件。</w:t>
      </w:r>
    </w:p>
    <w:p w14:paraId="0864FC56">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采购内容：为配套LIMS系统改造升级。</w:t>
      </w:r>
    </w:p>
    <w:p w14:paraId="25311C47">
      <w:pPr>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sz w:val="24"/>
          <w:szCs w:val="24"/>
          <w:lang w:val="en-US" w:eastAsia="zh-CN"/>
        </w:rPr>
        <w:t>人民币215,000.00元（不含税价）。</w:t>
      </w:r>
    </w:p>
    <w:p w14:paraId="681689A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1.参比人必须具备</w:t>
      </w:r>
      <w:r>
        <w:rPr>
          <w:rFonts w:hint="eastAsia"/>
          <w:color w:val="000000"/>
          <w:sz w:val="28"/>
          <w:szCs w:val="28"/>
          <w:lang w:eastAsia="zh-CN"/>
        </w:rPr>
        <w:t>在中华人民共和国境内注册、具有独立承担民事责任能力的企业法人，营业执照经营范围符合采购项目要求</w:t>
      </w:r>
      <w:r>
        <w:rPr>
          <w:rFonts w:hint="eastAsia" w:ascii="仿宋" w:hAnsi="仿宋" w:eastAsia="仿宋"/>
          <w:sz w:val="28"/>
          <w:szCs w:val="28"/>
          <w:lang w:eastAsia="zh-CN"/>
        </w:rPr>
        <w:t>；</w:t>
      </w:r>
    </w:p>
    <w:p w14:paraId="7B61552E">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.单位负责人为同一人或者存在控股、管理关系的不同单位，不得同时参加本项目；</w:t>
      </w:r>
    </w:p>
    <w:p w14:paraId="600DBF65">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val="en-US" w:eastAsia="zh-CN"/>
        </w:rPr>
        <w:t>6</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w:t>
      </w:r>
      <w:r>
        <w:rPr>
          <w:rFonts w:hint="eastAsia" w:ascii="仿宋" w:hAnsi="仿宋" w:eastAsia="仿宋"/>
          <w:color w:val="000000"/>
          <w:sz w:val="28"/>
          <w:szCs w:val="28"/>
          <w:highlight w:val="none"/>
          <w:lang w:eastAsia="zh-CN"/>
        </w:rPr>
        <w:t>（资格预审）方式对参比人进行资</w:t>
      </w:r>
      <w:r>
        <w:rPr>
          <w:rFonts w:hint="eastAsia" w:ascii="仿宋" w:hAnsi="仿宋" w:eastAsia="仿宋"/>
          <w:color w:val="000000"/>
          <w:sz w:val="28"/>
          <w:szCs w:val="28"/>
          <w:lang w:eastAsia="zh-CN"/>
        </w:rPr>
        <w:t>格审查。</w:t>
      </w:r>
    </w:p>
    <w:p w14:paraId="77CAD7A2">
      <w:pPr>
        <w:tabs>
          <w:tab w:val="left" w:pos="709"/>
        </w:tabs>
        <w:spacing w:line="360" w:lineRule="auto"/>
        <w:ind w:firstLine="480"/>
        <w:rPr>
          <w:rFonts w:hint="eastAsia"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40CD9796">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报名时间：公示之日起至2025年 月 日（共</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天）</w:t>
      </w:r>
    </w:p>
    <w:p w14:paraId="075F0C4A">
      <w:p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报名方式：参比人线上报名，请在 http://nhygcg.fjshgx.com/（福建能化阳光采购平台）上免费注册，并根据系统提示进行报名。</w:t>
      </w:r>
      <w:r>
        <w:rPr>
          <w:rFonts w:hint="eastAsia" w:ascii="仿宋" w:hAnsi="仿宋" w:eastAsia="仿宋"/>
          <w:color w:val="000000" w:themeColor="text1"/>
          <w:sz w:val="28"/>
          <w:szCs w:val="28"/>
          <w:highlight w:val="none"/>
          <w:lang w:val="en-US" w:eastAsia="zh-CN"/>
          <w14:textFill>
            <w14:solidFill>
              <w14:schemeClr w14:val="tx1"/>
            </w14:solidFill>
          </w14:textFill>
        </w:rPr>
        <w:t>以及</w:t>
      </w:r>
      <w:r>
        <w:rPr>
          <w:rFonts w:hint="eastAsia" w:ascii="仿宋" w:hAnsi="仿宋" w:eastAsia="仿宋"/>
          <w:color w:val="000000" w:themeColor="text1"/>
          <w:sz w:val="28"/>
          <w:szCs w:val="28"/>
          <w:highlight w:val="none"/>
          <w:lang w:eastAsia="zh-CN"/>
          <w14:textFill>
            <w14:solidFill>
              <w14:schemeClr w14:val="tx1"/>
            </w14:solidFill>
          </w14:textFill>
        </w:rPr>
        <w:t>参比人在报名时间内将报名文件发送至邮箱</w:t>
      </w:r>
      <w:r>
        <w:rPr>
          <w:rFonts w:hint="eastAsia" w:ascii="仿宋" w:hAnsi="仿宋" w:eastAsia="仿宋"/>
          <w:color w:val="000000" w:themeColor="text1"/>
          <w:sz w:val="28"/>
          <w:szCs w:val="28"/>
          <w:highlight w:val="none"/>
          <w:lang w:val="en-US" w:eastAsia="zh-CN"/>
          <w14:textFill>
            <w14:solidFill>
              <w14:schemeClr w14:val="tx1"/>
            </w14:solidFill>
          </w14:textFill>
        </w:rPr>
        <w:t>zyhe</w:t>
      </w:r>
      <w:r>
        <w:rPr>
          <w:rFonts w:hint="eastAsia" w:ascii="仿宋" w:hAnsi="仿宋" w:eastAsia="仿宋"/>
          <w:color w:val="000000" w:themeColor="text1"/>
          <w:sz w:val="28"/>
          <w:szCs w:val="28"/>
          <w:highlight w:val="none"/>
          <w:lang w:eastAsia="zh-CN"/>
          <w14:textFill>
            <w14:solidFill>
              <w14:schemeClr w14:val="tx1"/>
            </w14:solidFill>
          </w14:textFill>
        </w:rPr>
        <w:t>@fhcpec.com.cn，注明参比项目名称、参比人名称、商务联系人及联系方式（邮件内容上填写即可））</w:t>
      </w:r>
    </w:p>
    <w:p w14:paraId="646722AF">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报名文件包含：</w:t>
      </w:r>
    </w:p>
    <w:p w14:paraId="214D527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2E618176">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（2）营业执照、经营资格文件（加盖单位公章的扫描件）；</w:t>
      </w:r>
    </w:p>
    <w:p w14:paraId="6DB06AB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（3）提交近三年经审计的完整财务报告，包括资产负债表、利润表、现金流量表及财务报表附注（加盖单位公章的扫描件）；</w:t>
      </w:r>
    </w:p>
    <w:p w14:paraId="23FB39C3">
      <w:pPr>
        <w:pStyle w:val="55"/>
        <w:ind w:firstLine="560" w:firstLineChars="20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（4）提交信用信息</w:t>
      </w:r>
      <w:r>
        <w:rPr>
          <w:rFonts w:hint="eastAsia" w:ascii="仿宋" w:hAnsi="仿宋" w:eastAsia="仿宋"/>
          <w:color w:val="000000" w:themeColor="text1"/>
          <w:sz w:val="28"/>
          <w:szCs w:val="28"/>
          <w14:textFill>
            <w14:solidFill>
              <w14:schemeClr w14:val="tx1"/>
            </w14:solidFill>
          </w14:textFill>
        </w:rPr>
        <w:t>（加盖单位公章的扫描件）</w:t>
      </w:r>
      <w:r>
        <w:rPr>
          <w:rFonts w:hint="eastAsia" w:ascii="仿宋" w:hAnsi="仿宋" w:eastAsia="仿宋" w:cs="宋体"/>
          <w:color w:val="000000" w:themeColor="text1"/>
          <w:sz w:val="28"/>
          <w:szCs w:val="28"/>
          <w14:textFill>
            <w14:solidFill>
              <w14:schemeClr w14:val="tx1"/>
            </w14:solidFill>
          </w14:textFill>
        </w:rPr>
        <w:t>，参比人通过国家企业信用信息公示系统（www.gsxt.gov.cn）、信用中国（www.creditchina.gov.cn）、中国执行信用公开网（zxgk.court.gov.cn）和中国裁判文书网（wenshu.court.gov.cn）查询，近三年不存在被列入严重违法失信企业名单、重大违法记录、失信被执行人及行贿犯罪记录，须提供网站相关内容查询结果截图。（“重大违法记录”指参比人因违法经营受到刑事处罚或责令停产停业、吊销许可证或执照、较大数额罚款等行政处罚）</w:t>
      </w:r>
    </w:p>
    <w:p w14:paraId="77E3BFBC">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（5）类似相关业绩（</w:t>
      </w:r>
      <w:r>
        <w:rPr>
          <w:rFonts w:ascii="仿宋" w:hAnsi="仿宋" w:eastAsia="仿宋" w:cs="Arial"/>
          <w:color w:val="111111"/>
          <w:sz w:val="28"/>
          <w:szCs w:val="28"/>
          <w:shd w:val="clear" w:color="auto" w:fill="FFFFFF"/>
          <w:lang w:eastAsia="zh-CN"/>
        </w:rPr>
        <w:t>提供</w:t>
      </w:r>
      <w:r>
        <w:rPr>
          <w:rFonts w:hint="eastAsia" w:ascii="仿宋" w:hAnsi="仿宋" w:eastAsia="仿宋"/>
          <w:color w:val="000000" w:themeColor="text1"/>
          <w:sz w:val="28"/>
          <w:szCs w:val="28"/>
          <w:lang w:eastAsia="zh-CN"/>
          <w14:textFill>
            <w14:solidFill>
              <w14:schemeClr w14:val="tx1"/>
            </w14:solidFill>
          </w14:textFill>
        </w:rPr>
        <w:t>加盖单位公章的</w:t>
      </w:r>
      <w:r>
        <w:rPr>
          <w:rFonts w:ascii="仿宋" w:hAnsi="仿宋" w:eastAsia="仿宋" w:cs="Arial"/>
          <w:color w:val="111111"/>
          <w:sz w:val="28"/>
          <w:szCs w:val="28"/>
          <w:shd w:val="clear" w:color="auto" w:fill="FFFFFF"/>
          <w:lang w:eastAsia="zh-CN"/>
        </w:rPr>
        <w:t>相应合同扫描件</w:t>
      </w:r>
      <w:r>
        <w:rPr>
          <w:rFonts w:hint="eastAsia" w:ascii="仿宋" w:hAnsi="仿宋" w:eastAsia="仿宋"/>
          <w:color w:val="000000" w:themeColor="text1"/>
          <w:sz w:val="28"/>
          <w:szCs w:val="28"/>
          <w:lang w:eastAsia="zh-CN"/>
          <w14:textFill>
            <w14:solidFill>
              <w14:schemeClr w14:val="tx1"/>
            </w14:solidFill>
          </w14:textFill>
        </w:rPr>
        <w:t>）。</w:t>
      </w:r>
    </w:p>
    <w:p w14:paraId="773F7D97">
      <w:p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截止后，报名成功的参比人须与现场技术人员进行前期技术交流，需详细阅读项目说明，并按照相关要求提供相关方案。技术交流后经采购人技术人员确认合格并签订技术协议书后，参比人方可参与后续比选，未进行报名和技术交流确认，未签订技术协议书的参比人不能参加比选。技术交流及技术协议</w:t>
      </w:r>
      <w:r>
        <w:rPr>
          <w:rFonts w:hint="eastAsia" w:ascii="仿宋" w:hAnsi="仿宋" w:eastAsia="仿宋"/>
          <w:color w:val="000000" w:themeColor="text1"/>
          <w:sz w:val="28"/>
          <w:szCs w:val="28"/>
          <w:highlight w:val="none"/>
          <w:lang w:eastAsia="zh-CN"/>
          <w14:textFill>
            <w14:solidFill>
              <w14:schemeClr w14:val="tx1"/>
            </w14:solidFill>
          </w14:textFill>
        </w:rPr>
        <w:t>签订时间暂定为报名截止后15天内完成。</w:t>
      </w:r>
    </w:p>
    <w:p w14:paraId="59C1F214">
      <w:pPr>
        <w:tabs>
          <w:tab w:val="left" w:pos="709"/>
        </w:tabs>
        <w:spacing w:line="360" w:lineRule="auto"/>
        <w:ind w:firstLine="560" w:firstLineChars="200"/>
        <w:rPr>
          <w:rFonts w:hint="eastAsia"/>
          <w:highlight w:val="none"/>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4.资格审查合格的参比人会收到采购文件。</w:t>
      </w:r>
    </w:p>
    <w:p w14:paraId="0070DC96">
      <w:pPr>
        <w:tabs>
          <w:tab w:val="left" w:pos="709"/>
        </w:tabs>
        <w:spacing w:line="360" w:lineRule="auto"/>
        <w:ind w:firstLine="480"/>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pPr>
      <w:r>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t>四、本项目采用综合评分法。</w:t>
      </w:r>
    </w:p>
    <w:p w14:paraId="04CB088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7C124EE5">
      <w:pPr>
        <w:pStyle w:val="41"/>
        <w:ind w:firstLine="42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w:t>
      </w:r>
    </w:p>
    <w:p w14:paraId="231A8C62">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1.</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 xml:space="preserve"> 线下递交。</w:t>
      </w:r>
      <w:r>
        <w:rPr>
          <w:rFonts w:hint="eastAsia" w:ascii="仿宋" w:hAnsi="仿宋" w:eastAsia="仿宋"/>
          <w:color w:val="000000" w:themeColor="text1"/>
          <w:sz w:val="28"/>
          <w:szCs w:val="28"/>
          <w:lang w:eastAsia="zh-CN"/>
          <w14:textFill>
            <w14:solidFill>
              <w14:schemeClr w14:val="tx1"/>
            </w14:solidFill>
          </w14:textFill>
        </w:rPr>
        <w:t>漳州市漳浦县杜浔镇杜昌路9号福海创办公楼三楼综合采购团队。</w:t>
      </w:r>
    </w:p>
    <w:p w14:paraId="4C8842C0">
      <w:pPr>
        <w:pStyle w:val="55"/>
        <w:rPr>
          <w:rFonts w:hint="eastAsia" w:ascii="仿宋" w:hAnsi="仿宋" w:eastAsia="仿宋" w:cs="宋体"/>
          <w:color w:val="000000" w:themeColor="text1"/>
          <w:sz w:val="28"/>
          <w:szCs w:val="28"/>
          <w14:textFill>
            <w14:solidFill>
              <w14:schemeClr w14:val="tx1"/>
            </w14:solidFill>
          </w14:textFill>
        </w:rPr>
      </w:pPr>
    </w:p>
    <w:p w14:paraId="22758D9A">
      <w:pPr>
        <w:numPr>
          <w:ilvl w:val="0"/>
          <w:numId w:val="7"/>
        </w:num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w:t>
      </w:r>
      <w:r>
        <w:rPr>
          <w:rFonts w:hint="eastAsia" w:ascii="仿宋" w:hAnsi="仿宋" w:eastAsia="仿宋"/>
          <w:color w:val="000000" w:themeColor="text1"/>
          <w:sz w:val="28"/>
          <w:szCs w:val="28"/>
          <w:highlight w:val="none"/>
          <w:lang w:eastAsia="zh-CN"/>
          <w14:textFill>
            <w14:solidFill>
              <w14:schemeClr w14:val="tx1"/>
            </w14:solidFill>
          </w14:textFill>
        </w:rPr>
        <w:t>：2025年 月 日14时0分（以采购公告为准）。</w:t>
      </w:r>
    </w:p>
    <w:p w14:paraId="12C61C39">
      <w:pPr>
        <w:numPr>
          <w:ilvl w:val="0"/>
          <w:numId w:val="7"/>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4300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4FBD8F0">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1CBE38D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48977F26">
      <w:pPr>
        <w:pStyle w:val="19"/>
        <w:spacing w:line="360" w:lineRule="auto"/>
        <w:ind w:right="121"/>
        <w:jc w:val="both"/>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highlight w:val="none"/>
          <w:lang w:eastAsia="zh-CN"/>
          <w14:textFill>
            <w14:solidFill>
              <w14:schemeClr w14:val="tx1"/>
            </w14:solidFill>
          </w14:textFill>
        </w:rPr>
        <w:t xml:space="preserve">  帐</w:t>
      </w:r>
      <w:r>
        <w:rPr>
          <w:rFonts w:hint="eastAsia"/>
          <w:color w:val="000000" w:themeColor="text1"/>
          <w:sz w:val="28"/>
          <w:szCs w:val="28"/>
          <w:highlight w:val="none"/>
          <w:lang w:eastAsia="zh-CN"/>
          <w14:textFill>
            <w14:solidFill>
              <w14:schemeClr w14:val="tx1"/>
            </w14:solidFill>
          </w14:textFill>
        </w:rPr>
        <w:t>  </w:t>
      </w:r>
      <w:r>
        <w:rPr>
          <w:rFonts w:hint="eastAsia" w:ascii="仿宋" w:hAnsi="仿宋" w:eastAsia="仿宋"/>
          <w:color w:val="000000" w:themeColor="text1"/>
          <w:sz w:val="28"/>
          <w:szCs w:val="28"/>
          <w:highlight w:val="none"/>
          <w:lang w:eastAsia="zh-CN"/>
          <w14:textFill>
            <w14:solidFill>
              <w14:schemeClr w14:val="tx1"/>
            </w14:solidFill>
          </w14:textFill>
        </w:rPr>
        <w:t>号：</w:t>
      </w:r>
      <w:r>
        <w:rPr>
          <w:rFonts w:ascii="仿宋" w:hAnsi="仿宋" w:eastAsia="仿宋"/>
          <w:sz w:val="28"/>
          <w:szCs w:val="28"/>
          <w:highlight w:val="none"/>
          <w:lang w:eastAsia="zh-CN"/>
        </w:rPr>
        <w:t>4065</w:t>
      </w:r>
      <w:r>
        <w:rPr>
          <w:rFonts w:hint="eastAsia" w:ascii="仿宋" w:hAnsi="仿宋" w:eastAsia="仿宋"/>
          <w:sz w:val="28"/>
          <w:szCs w:val="28"/>
          <w:highlight w:val="none"/>
          <w:lang w:eastAsia="zh-CN"/>
        </w:rPr>
        <w:t xml:space="preserve"> </w:t>
      </w:r>
      <w:r>
        <w:rPr>
          <w:rFonts w:ascii="仿宋" w:hAnsi="仿宋" w:eastAsia="仿宋"/>
          <w:sz w:val="28"/>
          <w:szCs w:val="28"/>
          <w:highlight w:val="none"/>
          <w:lang w:eastAsia="zh-CN"/>
        </w:rPr>
        <w:t>7481</w:t>
      </w:r>
      <w:r>
        <w:rPr>
          <w:rFonts w:hint="eastAsia" w:ascii="仿宋" w:hAnsi="仿宋" w:eastAsia="仿宋"/>
          <w:sz w:val="28"/>
          <w:szCs w:val="28"/>
          <w:highlight w:val="none"/>
          <w:lang w:eastAsia="zh-CN"/>
        </w:rPr>
        <w:t xml:space="preserve"> </w:t>
      </w:r>
      <w:r>
        <w:rPr>
          <w:rFonts w:ascii="仿宋" w:hAnsi="仿宋" w:eastAsia="仿宋"/>
          <w:sz w:val="28"/>
          <w:szCs w:val="28"/>
          <w:highlight w:val="none"/>
          <w:lang w:eastAsia="zh-CN"/>
        </w:rPr>
        <w:t>6628</w:t>
      </w:r>
    </w:p>
    <w:p w14:paraId="76F5B5FC">
      <w:pPr>
        <w:pStyle w:val="19"/>
        <w:spacing w:line="360" w:lineRule="auto"/>
        <w:ind w:right="121"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注明用途：Lims服务器及配套软硬件采购项目参比保证金</w:t>
      </w:r>
    </w:p>
    <w:p w14:paraId="4B5374F0">
      <w:pPr>
        <w:pStyle w:val="19"/>
        <w:spacing w:line="360" w:lineRule="auto"/>
        <w:ind w:right="121"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参比有效期为参比文件接收截止期后 90 个日历天，参比保证金有效期与参比有效期一致。</w:t>
      </w:r>
    </w:p>
    <w:p w14:paraId="5BBA06B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0DEB891">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B5B6C9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3D61B57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687C9E6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FD5CA62">
      <w:pPr>
        <w:spacing w:line="360" w:lineRule="auto"/>
        <w:ind w:firstLine="675" w:firstLineChars="200"/>
        <w:rPr>
          <w:rFonts w:hint="eastAsia"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4DC65B49">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技术联系人：吴绿滨  电话：15160714114 邮箱：wlb979@163.com</w:t>
      </w:r>
    </w:p>
    <w:p w14:paraId="4B94A14A">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商务联系人：何震洋 15259232765，zyhe@fhcpec.com.cn纪检监察室电话：0596-6311774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hint="eastAsia" w:ascii="仿宋" w:hAnsi="仿宋" w:eastAsia="仿宋"/>
          <w:sz w:val="28"/>
          <w:szCs w:val="28"/>
          <w:lang w:eastAsia="zh-CN"/>
        </w:rPr>
      </w:pPr>
    </w:p>
    <w:p w14:paraId="2D286E6B">
      <w:pPr>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lang w:eastAsia="zh-CN"/>
        </w:rPr>
        <w:t xml:space="preserve">                               福建</w:t>
      </w:r>
      <w:r>
        <w:rPr>
          <w:rFonts w:hint="eastAsia" w:ascii="仿宋" w:hAnsi="仿宋" w:eastAsia="仿宋"/>
          <w:sz w:val="28"/>
          <w:szCs w:val="28"/>
          <w:highlight w:val="none"/>
          <w:lang w:eastAsia="zh-CN"/>
        </w:rPr>
        <w:t xml:space="preserve">福海创石油化工有限公司 </w:t>
      </w:r>
    </w:p>
    <w:p w14:paraId="0320CE00">
      <w:pPr>
        <w:spacing w:line="360" w:lineRule="auto"/>
        <w:ind w:firstLine="560" w:firstLineChars="200"/>
        <w:rPr>
          <w:rFonts w:hint="eastAsia" w:ascii="仿宋" w:hAnsi="仿宋" w:eastAsia="仿宋"/>
          <w:color w:val="FF0000"/>
          <w:sz w:val="28"/>
          <w:szCs w:val="28"/>
          <w:highlight w:val="none"/>
          <w:lang w:eastAsia="zh-CN"/>
        </w:rPr>
      </w:pPr>
      <w:r>
        <w:rPr>
          <w:rFonts w:hint="eastAsia" w:ascii="仿宋" w:hAnsi="仿宋" w:eastAsia="仿宋"/>
          <w:sz w:val="28"/>
          <w:szCs w:val="28"/>
          <w:highlight w:val="none"/>
          <w:lang w:eastAsia="zh-CN"/>
        </w:rPr>
        <w:t xml:space="preserve">                                      </w:t>
      </w:r>
      <w:r>
        <w:rPr>
          <w:rFonts w:ascii="仿宋" w:hAnsi="仿宋" w:eastAsia="仿宋"/>
          <w:color w:val="FF0000"/>
          <w:sz w:val="28"/>
          <w:szCs w:val="28"/>
          <w:highlight w:val="none"/>
          <w:lang w:eastAsia="zh-CN"/>
        </w:rPr>
        <w:t>202</w:t>
      </w:r>
      <w:r>
        <w:rPr>
          <w:rFonts w:hint="eastAsia" w:ascii="仿宋" w:hAnsi="仿宋" w:eastAsia="仿宋"/>
          <w:color w:val="FF0000"/>
          <w:sz w:val="28"/>
          <w:szCs w:val="28"/>
          <w:highlight w:val="none"/>
          <w:lang w:eastAsia="zh-CN"/>
        </w:rPr>
        <w:t>5年</w:t>
      </w:r>
      <w:r>
        <w:rPr>
          <w:rFonts w:hint="eastAsia" w:ascii="仿宋" w:hAnsi="仿宋" w:eastAsia="仿宋"/>
          <w:color w:val="FF0000"/>
          <w:sz w:val="28"/>
          <w:szCs w:val="28"/>
          <w:highlight w:val="none"/>
          <w:lang w:val="en-US" w:eastAsia="zh-CN"/>
        </w:rPr>
        <w:t>7</w:t>
      </w:r>
      <w:r>
        <w:rPr>
          <w:rFonts w:hint="eastAsia" w:ascii="仿宋" w:hAnsi="仿宋" w:eastAsia="仿宋"/>
          <w:color w:val="FF0000"/>
          <w:sz w:val="28"/>
          <w:szCs w:val="28"/>
          <w:highlight w:val="none"/>
          <w:lang w:eastAsia="zh-CN"/>
        </w:rPr>
        <w:t>月</w:t>
      </w:r>
      <w:r>
        <w:rPr>
          <w:rFonts w:hint="eastAsia" w:ascii="仿宋" w:hAnsi="仿宋" w:eastAsia="仿宋"/>
          <w:color w:val="FF0000"/>
          <w:sz w:val="28"/>
          <w:szCs w:val="28"/>
          <w:highlight w:val="none"/>
          <w:lang w:val="en-US" w:eastAsia="zh-CN"/>
        </w:rPr>
        <w:t>18</w:t>
      </w:r>
      <w:r>
        <w:rPr>
          <w:rFonts w:hint="eastAsia" w:ascii="仿宋" w:hAnsi="仿宋" w:eastAsia="仿宋"/>
          <w:color w:val="FF0000"/>
          <w:sz w:val="28"/>
          <w:szCs w:val="28"/>
          <w:highlight w:val="none"/>
          <w:lang w:eastAsia="zh-CN"/>
        </w:rPr>
        <w:t>日</w:t>
      </w:r>
    </w:p>
    <w:p w14:paraId="1C8B8249">
      <w:pPr>
        <w:pStyle w:val="2"/>
        <w:tabs>
          <w:tab w:val="left" w:pos="1262"/>
        </w:tabs>
        <w:spacing w:line="360" w:lineRule="auto"/>
        <w:ind w:left="0" w:right="108"/>
        <w:jc w:val="center"/>
        <w:rPr>
          <w:rFonts w:hint="eastAsia" w:ascii="仿宋" w:hAnsi="仿宋" w:eastAsia="仿宋"/>
          <w:sz w:val="24"/>
          <w:szCs w:val="24"/>
          <w:lang w:eastAsia="zh-CN"/>
        </w:rPr>
      </w:pPr>
    </w:p>
    <w:p w14:paraId="2F11EB69">
      <w:pPr>
        <w:rPr>
          <w:rFonts w:hint="eastAsia" w:ascii="仿宋" w:hAnsi="仿宋" w:eastAsia="仿宋"/>
          <w:lang w:eastAsia="zh-CN"/>
        </w:rPr>
      </w:pPr>
    </w:p>
    <w:p w14:paraId="5D80F129">
      <w:pPr>
        <w:pStyle w:val="55"/>
        <w:rPr>
          <w:rFonts w:hint="eastAsia" w:ascii="仿宋" w:hAnsi="仿宋" w:eastAsia="仿宋"/>
        </w:rPr>
      </w:pPr>
    </w:p>
    <w:p w14:paraId="36B09FD1">
      <w:pPr>
        <w:pStyle w:val="55"/>
        <w:rPr>
          <w:rFonts w:hint="eastAsia" w:ascii="仿宋" w:hAnsi="仿宋" w:eastAsia="仿宋"/>
        </w:rPr>
      </w:pPr>
    </w:p>
    <w:p w14:paraId="30EFDA50">
      <w:pPr>
        <w:pStyle w:val="55"/>
        <w:rPr>
          <w:rFonts w:hint="eastAsia" w:ascii="仿宋" w:hAnsi="仿宋" w:eastAsia="仿宋"/>
        </w:rPr>
      </w:pPr>
    </w:p>
    <w:p w14:paraId="7C96EA2D">
      <w:pPr>
        <w:pStyle w:val="55"/>
        <w:rPr>
          <w:rFonts w:hint="eastAsia" w:ascii="仿宋" w:hAnsi="仿宋" w:eastAsia="仿宋"/>
        </w:rPr>
      </w:pPr>
    </w:p>
    <w:p w14:paraId="44A2CC9D">
      <w:pPr>
        <w:pStyle w:val="55"/>
        <w:rPr>
          <w:rFonts w:hint="eastAsia" w:ascii="仿宋" w:hAnsi="仿宋" w:eastAsia="仿宋"/>
        </w:rPr>
      </w:pPr>
    </w:p>
    <w:p w14:paraId="34907E13">
      <w:pPr>
        <w:widowControl/>
        <w:autoSpaceDE/>
        <w:autoSpaceDN/>
        <w:rPr>
          <w:rFonts w:hint="eastAsia" w:ascii="仿宋" w:hAnsi="仿宋" w:eastAsia="仿宋"/>
          <w:sz w:val="32"/>
          <w:szCs w:val="32"/>
          <w:lang w:eastAsia="zh-CN"/>
        </w:rPr>
      </w:pPr>
      <w:r>
        <w:rPr>
          <w:rFonts w:ascii="仿宋" w:hAnsi="仿宋" w:eastAsia="仿宋"/>
          <w:sz w:val="32"/>
          <w:szCs w:val="32"/>
          <w:lang w:eastAsia="zh-CN"/>
        </w:rPr>
        <w:br w:type="page"/>
      </w:r>
    </w:p>
    <w:p w14:paraId="26416CFB">
      <w:pPr>
        <w:pStyle w:val="55"/>
        <w:rPr>
          <w:rFonts w:hint="eastAsia" w:ascii="仿宋" w:hAnsi="仿宋" w:eastAsia="仿宋"/>
        </w:rPr>
        <w:sectPr>
          <w:pgSz w:w="11910" w:h="16840"/>
          <w:pgMar w:top="1500" w:right="1020" w:bottom="740" w:left="1300" w:header="0" w:footer="551" w:gutter="0"/>
          <w:cols w:space="720" w:num="1"/>
        </w:sectPr>
      </w:pPr>
    </w:p>
    <w:p w14:paraId="36FE9700">
      <w:pPr>
        <w:pStyle w:val="71"/>
        <w:numPr>
          <w:ilvl w:val="255"/>
          <w:numId w:val="0"/>
        </w:numPr>
        <w:tabs>
          <w:tab w:val="left" w:pos="1272"/>
        </w:tabs>
        <w:ind w:left="9" w:firstLine="1516" w:firstLineChars="500"/>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6"/>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4084ACC6">
            <w:pPr>
              <w:snapToGrid w:val="0"/>
              <w:spacing w:line="264"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Lims服务器及配套软硬件采购项目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7D1FE1AB">
            <w:pPr>
              <w:snapToGrid w:val="0"/>
              <w:spacing w:line="264" w:lineRule="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为配套LIMS系统改造升级，采购LIMS国产服务器及国产数据库、国产服务器操作系统。</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人民币215,000.00元（不含税价）</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hd w:val="clear" w:color="auto" w:fill="FFFFFF"/>
              <w:spacing w:before="100" w:beforeAutospacing="1" w:after="100" w:afterAutospacing="1"/>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4300</w:t>
            </w:r>
            <w:r>
              <w:rPr>
                <w:rFonts w:hint="eastAsia" w:asciiTheme="minorEastAsia" w:hAnsiTheme="minorEastAsia" w:eastAsiaTheme="minorEastAsia" w:cstheme="minorEastAsia"/>
                <w:color w:val="000000"/>
                <w:sz w:val="24"/>
                <w:szCs w:val="24"/>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hint="eastAsia"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参比人资质</w:t>
            </w:r>
          </w:p>
        </w:tc>
        <w:tc>
          <w:tcPr>
            <w:tcW w:w="6755" w:type="dxa"/>
            <w:tcBorders>
              <w:top w:val="single" w:color="auto" w:sz="4" w:space="0"/>
              <w:left w:val="single" w:color="auto" w:sz="4" w:space="0"/>
              <w:bottom w:val="single" w:color="auto" w:sz="4" w:space="0"/>
              <w:right w:val="single" w:color="auto" w:sz="4" w:space="0"/>
            </w:tcBorders>
          </w:tcPr>
          <w:p w14:paraId="7E1EFCFB">
            <w:pPr>
              <w:snapToGrid w:val="0"/>
              <w:spacing w:line="264"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综合评分法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14:textFill>
                  <w14:solidFill>
                    <w14:schemeClr w14:val="tx1"/>
                  </w14:solidFill>
                </w14:textFill>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线下递交：需按照采购文件要求，密封装订快递或亲自送达福建省漳州市漳浦县杜浔镇杜昌路9号，联系人：</w:t>
            </w:r>
            <w:r>
              <w:rPr>
                <w:rFonts w:hint="eastAsia" w:asciiTheme="minorEastAsia" w:hAnsiTheme="minorEastAsia" w:eastAsiaTheme="minorEastAsia" w:cstheme="minorEastAsia"/>
                <w:sz w:val="24"/>
                <w:szCs w:val="24"/>
                <w:lang w:val="en-US" w:eastAsia="zh-CN"/>
              </w:rPr>
              <w:t>何震洋</w:t>
            </w:r>
            <w:r>
              <w:rPr>
                <w:rFonts w:hint="eastAsia" w:asciiTheme="minorEastAsia" w:hAnsiTheme="minorEastAsia" w:eastAsiaTheme="minorEastAsia" w:cstheme="minorEastAsia"/>
                <w:sz w:val="24"/>
                <w:szCs w:val="24"/>
                <w:lang w:eastAsia="zh-CN"/>
              </w:rPr>
              <w:t xml:space="preserve"> ，联系电话：</w:t>
            </w:r>
            <w:r>
              <w:rPr>
                <w:rFonts w:hint="eastAsia" w:asciiTheme="minorEastAsia" w:hAnsiTheme="minorEastAsia" w:eastAsiaTheme="minorEastAsia" w:cstheme="minorEastAsia"/>
                <w:sz w:val="24"/>
                <w:szCs w:val="24"/>
                <w:lang w:val="en-US" w:eastAsia="zh-CN"/>
              </w:rPr>
              <w:t>15259232765</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年**月 ** 日11：00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见公示</w:t>
            </w:r>
            <w:r>
              <w:rPr>
                <w:rFonts w:hint="eastAsia" w:asciiTheme="minorEastAsia" w:hAnsiTheme="minorEastAsia" w:eastAsiaTheme="minorEastAsia" w:cstheme="minorEastAsia"/>
                <w:sz w:val="24"/>
                <w:szCs w:val="24"/>
                <w:lang w:eastAsia="zh-CN"/>
              </w:rPr>
              <w:t>）</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i/>
                <w:i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答疑及现场踏勘联系人:技术联系人：吴绿滨  电话：15160714114 </w:t>
            </w:r>
          </w:p>
          <w:p w14:paraId="17E02C86">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地点：福建省漳州市古雷港经济开发区</w:t>
            </w:r>
          </w:p>
          <w:p w14:paraId="0E18D1DF">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hint="eastAsia" w:ascii="仿宋" w:hAnsi="仿宋" w:eastAsia="仿宋"/>
          <w:b/>
          <w:sz w:val="28"/>
          <w:lang w:eastAsia="zh-CN"/>
        </w:rPr>
      </w:pPr>
    </w:p>
    <w:p w14:paraId="6DEB406B">
      <w:pPr>
        <w:pStyle w:val="19"/>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6AA0DDF">
      <w:pPr>
        <w:pStyle w:val="19"/>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4300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0591F494">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4B6091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52CD173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注明用途：Lims服务器及配套软硬件采购</w:t>
      </w:r>
      <w:r>
        <w:rPr>
          <w:rFonts w:hint="eastAsia" w:ascii="仿宋" w:hAnsi="仿宋" w:eastAsia="仿宋"/>
          <w:sz w:val="28"/>
          <w:szCs w:val="28"/>
          <w:highlight w:val="yellow"/>
          <w:lang w:eastAsia="zh-CN"/>
        </w:rPr>
        <w:t>项目参比保证金</w:t>
      </w:r>
    </w:p>
    <w:p w14:paraId="21EF8849">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参比有效期为参比文件接收截止期后</w:t>
      </w:r>
      <w:r>
        <w:rPr>
          <w:rFonts w:hint="eastAsia" w:ascii="仿宋" w:hAnsi="仿宋" w:eastAsia="仿宋"/>
          <w:sz w:val="28"/>
          <w:szCs w:val="28"/>
          <w:highlight w:val="yellow"/>
          <w:lang w:eastAsia="zh-CN"/>
        </w:rPr>
        <w:t xml:space="preserve"> 90</w:t>
      </w:r>
      <w:r>
        <w:rPr>
          <w:rFonts w:hint="eastAsia" w:ascii="仿宋" w:hAnsi="仿宋" w:eastAsia="仿宋"/>
          <w:sz w:val="28"/>
          <w:szCs w:val="28"/>
          <w:lang w:eastAsia="zh-CN"/>
        </w:rPr>
        <w:t xml:space="preserve"> 个日历天，参比保证金有效期与参比有效期一致。</w:t>
      </w:r>
    </w:p>
    <w:p w14:paraId="7D4C0D0A">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5C9CE64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hint="eastAsia" w:ascii="仿宋" w:hAnsi="仿宋" w:eastAsia="仿宋"/>
          <w:sz w:val="32"/>
          <w:szCs w:val="32"/>
          <w:highlight w:val="none"/>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1"/>
        <w:spacing w:before="0" w:line="360" w:lineRule="auto"/>
        <w:ind w:left="0" w:firstLine="572" w:firstLineChars="200"/>
        <w:rPr>
          <w:rFonts w:hint="eastAsia"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5"/>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hint="eastAsia" w:ascii="仿宋" w:hAnsi="仿宋" w:eastAsia="仿宋"/>
          <w:sz w:val="28"/>
          <w:szCs w:val="28"/>
          <w:highlight w:val="none"/>
          <w:lang w:eastAsia="zh-CN"/>
        </w:rPr>
      </w:pPr>
      <w:r>
        <w:rPr>
          <w:rFonts w:hint="eastAsia" w:ascii="仿宋" w:hAnsi="仿宋" w:eastAsia="仿宋"/>
          <w:b/>
          <w:sz w:val="28"/>
          <w:szCs w:val="28"/>
          <w:highlight w:val="none"/>
          <w:lang w:eastAsia="zh-CN"/>
        </w:rPr>
        <w:t>参比人在编制技术文件时应考虑第四章评审办法及规则中的要求。</w:t>
      </w:r>
    </w:p>
    <w:p w14:paraId="020A915C">
      <w:pPr>
        <w:pStyle w:val="55"/>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w:t>
      </w:r>
      <w:r>
        <w:rPr>
          <w:rFonts w:ascii="仿宋" w:hAnsi="仿宋" w:eastAsia="仿宋"/>
          <w:sz w:val="28"/>
          <w:szCs w:val="28"/>
          <w:highlight w:val="none"/>
          <w:lang w:eastAsia="zh-CN"/>
        </w:rPr>
        <w:t>按附件二格式内容</w:t>
      </w:r>
      <w:r>
        <w:rPr>
          <w:rFonts w:ascii="仿宋" w:hAnsi="仿宋" w:eastAsia="仿宋"/>
          <w:sz w:val="28"/>
          <w:szCs w:val="28"/>
          <w:lang w:eastAsia="zh-CN"/>
        </w:rPr>
        <w:t>要求进行编制。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44805DE6">
      <w:pPr>
        <w:pStyle w:val="19"/>
        <w:spacing w:line="360" w:lineRule="auto"/>
        <w:ind w:right="121"/>
        <w:jc w:val="both"/>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b/>
          <w:color w:val="000000" w:themeColor="text1"/>
          <w:w w:val="95"/>
          <w:sz w:val="30"/>
          <w:szCs w:val="30"/>
          <w:highlight w:val="none"/>
          <w:lang w:eastAsia="zh-CN"/>
          <w14:textFill>
            <w14:solidFill>
              <w14:schemeClr w14:val="tx1"/>
            </w14:solidFill>
          </w14:textFill>
        </w:rPr>
        <w:t>本项目采用综合评分法评审，规则：</w:t>
      </w:r>
    </w:p>
    <w:p w14:paraId="0B9F2051">
      <w:pPr>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1.1评审委员按照评分细则打分，综合得分由高到低顺序推荐前n名作为成交候选人。综合得分最高者作为第一中选候选人，综合得分相等时，最终报价低者优先；最终报价也相等的，技术得分高者优先；如果技术得分也相等时，由评审小组投票表决。</w:t>
      </w:r>
    </w:p>
    <w:p w14:paraId="72A77C25">
      <w:pPr>
        <w:pStyle w:val="19"/>
        <w:spacing w:line="360" w:lineRule="auto"/>
        <w:ind w:right="121" w:firstLine="560" w:firstLineChars="200"/>
        <w:jc w:val="both"/>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 xml:space="preserve">1.2 </w:t>
      </w:r>
      <w:r>
        <w:rPr>
          <w:rFonts w:ascii="仿宋" w:hAnsi="仿宋" w:eastAsia="仿宋"/>
          <w:color w:val="000000" w:themeColor="text1"/>
          <w:sz w:val="28"/>
          <w:szCs w:val="28"/>
          <w:highlight w:val="none"/>
          <w:lang w:eastAsia="zh-CN"/>
          <w14:textFill>
            <w14:solidFill>
              <w14:schemeClr w14:val="tx1"/>
            </w14:solidFill>
          </w14:textFill>
        </w:rPr>
        <w:t>替补候选人的设定与使用</w:t>
      </w:r>
      <w:r>
        <w:rPr>
          <w:rFonts w:hint="eastAsia" w:ascii="仿宋" w:hAnsi="仿宋" w:eastAsia="仿宋"/>
          <w:color w:val="000000" w:themeColor="text1"/>
          <w:sz w:val="28"/>
          <w:szCs w:val="28"/>
          <w:highlight w:val="none"/>
          <w:lang w:eastAsia="zh-CN"/>
          <w14:textFill>
            <w14:solidFill>
              <w14:schemeClr w14:val="tx1"/>
            </w14:solidFill>
          </w14:textFill>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color w:val="000000" w:themeColor="text1"/>
          <w:sz w:val="28"/>
          <w:szCs w:val="28"/>
          <w:highlight w:val="none"/>
          <w:lang w:eastAsia="zh-CN"/>
          <w14:textFill>
            <w14:solidFill>
              <w14:schemeClr w14:val="tx1"/>
            </w14:solidFill>
          </w14:textFill>
        </w:rPr>
        <w:t>保留依法追究的权利</w:t>
      </w:r>
      <w:r>
        <w:rPr>
          <w:rFonts w:hint="eastAsia" w:ascii="仿宋" w:hAnsi="仿宋" w:eastAsia="仿宋"/>
          <w:color w:val="000000" w:themeColor="text1"/>
          <w:sz w:val="28"/>
          <w:szCs w:val="28"/>
          <w:highlight w:val="none"/>
          <w:lang w:eastAsia="zh-CN"/>
          <w14:textFill>
            <w14:solidFill>
              <w14:schemeClr w14:val="tx1"/>
            </w14:solidFill>
          </w14:textFill>
        </w:rPr>
        <w:t>。采购人可以</w:t>
      </w:r>
      <w:r>
        <w:rPr>
          <w:rFonts w:ascii="仿宋" w:hAnsi="仿宋" w:eastAsia="仿宋"/>
          <w:color w:val="000000" w:themeColor="text1"/>
          <w:sz w:val="28"/>
          <w:szCs w:val="28"/>
          <w:highlight w:val="none"/>
          <w:lang w:eastAsia="zh-CN"/>
          <w14:textFill>
            <w14:solidFill>
              <w14:schemeClr w14:val="tx1"/>
            </w14:solidFill>
          </w14:textFill>
        </w:rPr>
        <w:t>确定排名第二名的中选候选人为本项目的中选人。</w:t>
      </w:r>
    </w:p>
    <w:p w14:paraId="560AFDC1">
      <w:pPr>
        <w:pStyle w:val="19"/>
        <w:spacing w:line="360" w:lineRule="auto"/>
        <w:ind w:right="121" w:firstLine="560" w:firstLineChars="200"/>
        <w:jc w:val="both"/>
        <w:rPr>
          <w:rFonts w:hint="eastAsia"/>
          <w:b/>
          <w:sz w:val="28"/>
          <w:szCs w:val="28"/>
          <w:highlight w:val="yellow"/>
        </w:rPr>
      </w:pPr>
      <w:r>
        <w:rPr>
          <w:rFonts w:hint="eastAsia" w:ascii="仿宋" w:hAnsi="仿宋" w:eastAsia="仿宋"/>
          <w:color w:val="000000" w:themeColor="text1"/>
          <w:sz w:val="28"/>
          <w:szCs w:val="28"/>
          <w:highlight w:val="none"/>
          <w:lang w:eastAsia="zh-CN"/>
          <w14:textFill>
            <w14:solidFill>
              <w14:schemeClr w14:val="tx1"/>
            </w14:solidFill>
          </w14:textFill>
        </w:rPr>
        <w:t>1.3 具体评分方法和标准详见下</w:t>
      </w:r>
      <w:r>
        <w:rPr>
          <w:rFonts w:hint="eastAsia"/>
          <w:b/>
          <w:color w:val="000000" w:themeColor="text1"/>
          <w:sz w:val="28"/>
          <w:szCs w:val="28"/>
          <w:highlight w:val="none"/>
          <w:lang w:eastAsia="zh-CN"/>
          <w14:textFill>
            <w14:solidFill>
              <w14:schemeClr w14:val="tx1"/>
            </w14:solidFill>
          </w14:textFill>
        </w:rPr>
        <w:t>附表</w:t>
      </w:r>
    </w:p>
    <w:p w14:paraId="3A824F61">
      <w:pPr>
        <w:pStyle w:val="19"/>
        <w:spacing w:line="360" w:lineRule="auto"/>
        <w:ind w:right="121" w:firstLine="480" w:firstLineChars="200"/>
        <w:jc w:val="both"/>
        <w:rPr>
          <w:lang w:eastAsia="zh-CN"/>
        </w:rPr>
      </w:pPr>
      <w:r>
        <w:rPr>
          <w:rFonts w:hint="eastAsia"/>
          <w:lang w:eastAsia="zh-CN"/>
        </w:rPr>
        <w:t>参比人所填报的报价高于本项目最高限价的，其参比将被比选小组予以否决。</w:t>
      </w:r>
    </w:p>
    <w:p w14:paraId="3CC85513">
      <w:pPr>
        <w:pStyle w:val="19"/>
        <w:spacing w:line="360" w:lineRule="auto"/>
        <w:ind w:right="121" w:firstLine="534" w:firstLineChars="200"/>
        <w:jc w:val="both"/>
        <w:rPr>
          <w:lang w:eastAsia="zh-CN"/>
        </w:rPr>
      </w:pPr>
      <w:r>
        <w:rPr>
          <w:rFonts w:hint="eastAsia"/>
          <w:b/>
          <w:w w:val="95"/>
          <w:sz w:val="28"/>
          <w:lang w:val="en-US" w:eastAsia="zh-CN"/>
        </w:rPr>
        <w:t xml:space="preserve"> </w:t>
      </w:r>
      <w:r>
        <w:rPr>
          <w:rFonts w:hint="eastAsia"/>
          <w:lang w:eastAsia="zh-CN"/>
        </w:rPr>
        <w:t>本项目设置比选控制价为</w:t>
      </w:r>
      <w:r>
        <w:rPr>
          <w:lang w:eastAsia="zh-CN"/>
        </w:rPr>
        <w:t>RMB</w:t>
      </w:r>
      <w:r>
        <w:rPr>
          <w:rFonts w:hint="eastAsia"/>
          <w:lang w:val="en-US" w:eastAsia="zh-CN"/>
        </w:rPr>
        <w:t>215</w:t>
      </w:r>
      <w:r>
        <w:rPr>
          <w:rFonts w:hint="eastAsia"/>
          <w:lang w:eastAsia="zh-CN"/>
        </w:rPr>
        <w:t>,000.00元（</w:t>
      </w:r>
      <w:r>
        <w:rPr>
          <w:rFonts w:hint="eastAsia"/>
          <w:lang w:val="en-US" w:eastAsia="zh-CN"/>
        </w:rPr>
        <w:t>不</w:t>
      </w:r>
      <w:r>
        <w:rPr>
          <w:rFonts w:hint="eastAsia"/>
          <w:lang w:eastAsia="zh-CN"/>
        </w:rPr>
        <w:t>含税）。参选人所填报的含税总价报价高于本项目比选控制价的，其参选将被比选小组予以否决。</w:t>
      </w:r>
      <w:r>
        <w:rPr>
          <w:lang w:eastAsia="zh-CN"/>
        </w:rPr>
        <w:t>本项目</w:t>
      </w:r>
      <w:r>
        <w:rPr>
          <w:rFonts w:hint="eastAsia"/>
          <w:lang w:eastAsia="zh-CN"/>
        </w:rPr>
        <w:t>采用综合评选的评标办法，其中</w:t>
      </w:r>
      <w:r>
        <w:rPr>
          <w:rFonts w:hint="eastAsia" w:ascii="宋体" w:hAnsi="宋体"/>
          <w:sz w:val="24"/>
        </w:rPr>
        <w:t>性能及技术指标</w:t>
      </w:r>
      <w:r>
        <w:rPr>
          <w:rFonts w:hint="eastAsia"/>
          <w:sz w:val="24"/>
          <w:lang w:val="en-US" w:eastAsia="zh-CN"/>
        </w:rPr>
        <w:t>评分</w:t>
      </w:r>
      <w:r>
        <w:rPr>
          <w:rFonts w:hint="eastAsia"/>
          <w:lang w:val="en-US" w:eastAsia="zh-CN"/>
        </w:rPr>
        <w:t>20</w:t>
      </w:r>
      <w:r>
        <w:rPr>
          <w:lang w:eastAsia="zh-CN"/>
        </w:rPr>
        <w:t>分，商务报价</w:t>
      </w:r>
      <w:r>
        <w:rPr>
          <w:rFonts w:hint="eastAsia"/>
          <w:lang w:eastAsia="zh-CN"/>
        </w:rPr>
        <w:t>（</w:t>
      </w:r>
      <w:r>
        <w:rPr>
          <w:rFonts w:hint="eastAsia" w:ascii="宋体" w:hAnsi="宋体"/>
          <w:sz w:val="24"/>
        </w:rPr>
        <w:t>公司资质分</w:t>
      </w:r>
      <w:r>
        <w:rPr>
          <w:rFonts w:hint="eastAsia"/>
          <w:sz w:val="24"/>
          <w:lang w:eastAsia="zh-CN"/>
        </w:rPr>
        <w:t>、</w:t>
      </w:r>
      <w:r>
        <w:rPr>
          <w:rFonts w:hint="eastAsia" w:ascii="宋体" w:hAnsi="宋体"/>
          <w:sz w:val="24"/>
        </w:rPr>
        <w:t>案例分</w:t>
      </w:r>
      <w:r>
        <w:rPr>
          <w:rFonts w:hint="eastAsia"/>
          <w:sz w:val="24"/>
          <w:lang w:val="en-US" w:eastAsia="zh-CN"/>
        </w:rPr>
        <w:t>和</w:t>
      </w:r>
      <w:r>
        <w:rPr>
          <w:rFonts w:hint="eastAsia" w:ascii="宋体" w:hAnsi="宋体"/>
          <w:sz w:val="24"/>
        </w:rPr>
        <w:t>售后服务和应急维护方案分</w:t>
      </w:r>
      <w:r>
        <w:rPr>
          <w:rFonts w:hint="eastAsia"/>
          <w:lang w:eastAsia="zh-CN"/>
        </w:rPr>
        <w:t>）</w:t>
      </w:r>
      <w:r>
        <w:rPr>
          <w:lang w:eastAsia="zh-CN"/>
        </w:rPr>
        <w:t>部分</w:t>
      </w:r>
      <w:r>
        <w:rPr>
          <w:rFonts w:hint="eastAsia"/>
          <w:lang w:val="en-US" w:eastAsia="zh-CN"/>
        </w:rPr>
        <w:t>10</w:t>
      </w:r>
      <w:r>
        <w:rPr>
          <w:lang w:eastAsia="zh-CN"/>
        </w:rPr>
        <w:t>分，</w:t>
      </w:r>
      <w:r>
        <w:rPr>
          <w:rFonts w:hint="eastAsia"/>
          <w:lang w:val="en-US" w:eastAsia="zh-CN"/>
        </w:rPr>
        <w:t>价格评分70分，</w:t>
      </w:r>
      <w:r>
        <w:rPr>
          <w:lang w:eastAsia="zh-CN"/>
        </w:rPr>
        <w:t>综合总分100分。经资格评选，资质合格的参选人首先进行技术部分</w:t>
      </w:r>
      <w:r>
        <w:rPr>
          <w:rFonts w:hint="eastAsia"/>
          <w:lang w:val="en-US" w:eastAsia="zh-CN"/>
        </w:rPr>
        <w:t>和商务报价</w:t>
      </w:r>
      <w:r>
        <w:rPr>
          <w:lang w:eastAsia="zh-CN"/>
        </w:rPr>
        <w:t>评选，然后再进行</w:t>
      </w:r>
      <w:r>
        <w:rPr>
          <w:rFonts w:hint="eastAsia"/>
          <w:lang w:val="en-US" w:eastAsia="zh-CN"/>
        </w:rPr>
        <w:t>价格</w:t>
      </w:r>
      <w:r>
        <w:rPr>
          <w:lang w:eastAsia="zh-CN"/>
        </w:rPr>
        <w:t>部分计算得分，最后选择</w:t>
      </w:r>
      <w:r>
        <w:rPr>
          <w:rFonts w:hint="eastAsia"/>
          <w:lang w:val="en-US" w:eastAsia="zh-CN"/>
        </w:rPr>
        <w:t>三</w:t>
      </w:r>
      <w:r>
        <w:rPr>
          <w:lang w:eastAsia="zh-CN"/>
        </w:rPr>
        <w:t>部分综合得分之和最高者作为本案中选单位。</w:t>
      </w:r>
    </w:p>
    <w:p w14:paraId="6B0BD63F">
      <w:pPr>
        <w:snapToGrid w:val="0"/>
        <w:spacing w:line="500" w:lineRule="exact"/>
        <w:rPr>
          <w:rFonts w:ascii="宋体" w:hAnsi="宋体"/>
          <w:color w:val="000000" w:themeColor="text1"/>
          <w:spacing w:val="-2"/>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 xml:space="preserve">评分采用百分制，各专项所占分值见下表： </w:t>
      </w:r>
    </w:p>
    <w:tbl>
      <w:tblPr>
        <w:tblStyle w:val="46"/>
        <w:tblW w:w="906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5358"/>
        <w:gridCol w:w="2504"/>
      </w:tblGrid>
      <w:tr w14:paraId="4172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52B77016">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5358" w:type="dxa"/>
            <w:vAlign w:val="center"/>
          </w:tcPr>
          <w:p w14:paraId="1B5878DA">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评分项目</w:t>
            </w:r>
          </w:p>
        </w:tc>
        <w:tc>
          <w:tcPr>
            <w:tcW w:w="2504" w:type="dxa"/>
            <w:vAlign w:val="center"/>
          </w:tcPr>
          <w:p w14:paraId="007615AE">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分数</w:t>
            </w:r>
          </w:p>
        </w:tc>
      </w:tr>
      <w:tr w14:paraId="7FA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181C09C9">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5358" w:type="dxa"/>
            <w:vAlign w:val="center"/>
          </w:tcPr>
          <w:p w14:paraId="11591538">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价格分</w:t>
            </w:r>
          </w:p>
        </w:tc>
        <w:tc>
          <w:tcPr>
            <w:tcW w:w="2504" w:type="dxa"/>
            <w:vAlign w:val="center"/>
          </w:tcPr>
          <w:p w14:paraId="2DFF8C39">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70</w:t>
            </w:r>
          </w:p>
        </w:tc>
      </w:tr>
      <w:tr w14:paraId="32D1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5D43CFA9">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5358" w:type="dxa"/>
            <w:vAlign w:val="center"/>
          </w:tcPr>
          <w:p w14:paraId="0DF6DE2D">
            <w:pPr>
              <w:snapToGrid w:val="0"/>
              <w:spacing w:line="400" w:lineRule="atLeast"/>
              <w:jc w:val="center"/>
              <w:rPr>
                <w:rFonts w:ascii="宋体" w:hAnsi="宋体"/>
                <w:color w:val="000000" w:themeColor="text1"/>
                <w:spacing w:val="-2"/>
                <w:sz w:val="24"/>
                <w:szCs w:val="24"/>
                <w14:textFill>
                  <w14:solidFill>
                    <w14:schemeClr w14:val="tx1"/>
                  </w14:solidFill>
                </w14:textFill>
              </w:rPr>
            </w:pPr>
            <w:r>
              <w:rPr>
                <w:rFonts w:hint="eastAsia" w:ascii="宋体" w:hAnsi="宋体"/>
                <w:sz w:val="24"/>
              </w:rPr>
              <w:t>公司资质分</w:t>
            </w:r>
          </w:p>
        </w:tc>
        <w:tc>
          <w:tcPr>
            <w:tcW w:w="2504" w:type="dxa"/>
            <w:vAlign w:val="center"/>
          </w:tcPr>
          <w:p w14:paraId="4FF13C61">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r>
      <w:tr w14:paraId="73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7E5C377B">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5358" w:type="dxa"/>
            <w:vAlign w:val="center"/>
          </w:tcPr>
          <w:p w14:paraId="1B6E90BC">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rPr>
              <w:t>案例分</w:t>
            </w:r>
          </w:p>
        </w:tc>
        <w:tc>
          <w:tcPr>
            <w:tcW w:w="2504" w:type="dxa"/>
            <w:vAlign w:val="center"/>
          </w:tcPr>
          <w:p w14:paraId="75079B94">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r>
      <w:tr w14:paraId="4FAA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33A3B370">
            <w:pPr>
              <w:snapToGrid w:val="0"/>
              <w:spacing w:line="40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5358" w:type="dxa"/>
            <w:vAlign w:val="center"/>
          </w:tcPr>
          <w:p w14:paraId="3C36893A">
            <w:pPr>
              <w:snapToGrid w:val="0"/>
              <w:spacing w:line="400" w:lineRule="atLeast"/>
              <w:jc w:val="center"/>
              <w:rPr>
                <w:rFonts w:hint="eastAsia"/>
                <w:color w:val="000000" w:themeColor="text1"/>
                <w:spacing w:val="-2"/>
                <w:sz w:val="24"/>
                <w:szCs w:val="24"/>
                <w:lang w:val="en-US" w:eastAsia="zh-CN"/>
                <w14:textFill>
                  <w14:solidFill>
                    <w14:schemeClr w14:val="tx1"/>
                  </w14:solidFill>
                </w14:textFill>
              </w:rPr>
            </w:pPr>
            <w:r>
              <w:rPr>
                <w:rFonts w:hint="eastAsia" w:ascii="宋体" w:hAnsi="宋体"/>
                <w:sz w:val="24"/>
              </w:rPr>
              <w:t>性能及技术指标分</w:t>
            </w:r>
          </w:p>
        </w:tc>
        <w:tc>
          <w:tcPr>
            <w:tcW w:w="2504" w:type="dxa"/>
            <w:vAlign w:val="center"/>
          </w:tcPr>
          <w:p w14:paraId="3310F210">
            <w:pPr>
              <w:snapToGrid w:val="0"/>
              <w:spacing w:line="400" w:lineRule="atLeast"/>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p>
        </w:tc>
      </w:tr>
      <w:tr w14:paraId="2968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14:paraId="1A479482">
            <w:pPr>
              <w:snapToGrid w:val="0"/>
              <w:spacing w:line="40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c>
          <w:tcPr>
            <w:tcW w:w="5358" w:type="dxa"/>
            <w:vAlign w:val="center"/>
          </w:tcPr>
          <w:p w14:paraId="147EB6E0">
            <w:pPr>
              <w:snapToGrid w:val="0"/>
              <w:spacing w:line="400" w:lineRule="atLeast"/>
              <w:jc w:val="center"/>
              <w:rPr>
                <w:rFonts w:hint="eastAsia"/>
                <w:color w:val="000000" w:themeColor="text1"/>
                <w:spacing w:val="-2"/>
                <w:sz w:val="24"/>
                <w:szCs w:val="24"/>
                <w:lang w:val="en-US" w:eastAsia="zh-CN"/>
                <w14:textFill>
                  <w14:solidFill>
                    <w14:schemeClr w14:val="tx1"/>
                  </w14:solidFill>
                </w14:textFill>
              </w:rPr>
            </w:pPr>
            <w:r>
              <w:rPr>
                <w:rFonts w:hint="eastAsia" w:ascii="宋体" w:hAnsi="宋体"/>
                <w:sz w:val="24"/>
              </w:rPr>
              <w:t>售后服务和应急维护方案分</w:t>
            </w:r>
          </w:p>
        </w:tc>
        <w:tc>
          <w:tcPr>
            <w:tcW w:w="2504" w:type="dxa"/>
            <w:vAlign w:val="center"/>
          </w:tcPr>
          <w:p w14:paraId="09727879">
            <w:pPr>
              <w:snapToGrid w:val="0"/>
              <w:spacing w:line="400" w:lineRule="atLeast"/>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r>
    </w:tbl>
    <w:p w14:paraId="4CDC1FA7">
      <w:pPr>
        <w:spacing w:line="4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注:技术和商务部分的最终得分为各个评委评分的算术平均值，并四舍五入取小数点后2位数。②评委评分取小数点后1位数。</w:t>
      </w:r>
    </w:p>
    <w:p w14:paraId="3CBE5C3A">
      <w:pPr>
        <w:spacing w:line="400" w:lineRule="exact"/>
        <w:ind w:left="147" w:leftChars="67" w:firstLine="480" w:firstLineChars="200"/>
        <w:jc w:val="left"/>
        <w:rPr>
          <w:rFonts w:hint="eastAsia" w:ascii="宋体" w:hAnsi="宋体"/>
          <w:sz w:val="24"/>
        </w:rPr>
      </w:pPr>
      <w:bookmarkStart w:id="0" w:name="_Toc322094434"/>
      <w:r>
        <w:rPr>
          <w:rFonts w:hint="eastAsia" w:ascii="宋体" w:hAnsi="宋体"/>
          <w:sz w:val="24"/>
        </w:rPr>
        <w:t>一、评</w:t>
      </w:r>
      <w:r>
        <w:rPr>
          <w:rFonts w:hint="eastAsia"/>
          <w:sz w:val="24"/>
          <w:lang w:val="en-US" w:eastAsia="zh-CN"/>
        </w:rPr>
        <w:t>选</w:t>
      </w:r>
      <w:r>
        <w:rPr>
          <w:rFonts w:hint="eastAsia" w:ascii="宋体" w:hAnsi="宋体"/>
          <w:sz w:val="24"/>
        </w:rPr>
        <w:t>原则</w:t>
      </w:r>
    </w:p>
    <w:p w14:paraId="313B11EE">
      <w:pPr>
        <w:spacing w:line="400" w:lineRule="exact"/>
        <w:ind w:left="147" w:leftChars="67" w:firstLine="480" w:firstLineChars="200"/>
        <w:jc w:val="left"/>
        <w:rPr>
          <w:rFonts w:hint="eastAsia" w:ascii="宋体" w:hAnsi="宋体"/>
          <w:sz w:val="24"/>
        </w:rPr>
      </w:pPr>
      <w:r>
        <w:rPr>
          <w:rFonts w:hint="eastAsia" w:ascii="宋体" w:hAnsi="宋体"/>
          <w:sz w:val="24"/>
        </w:rPr>
        <w:t>（一）评</w:t>
      </w:r>
      <w:r>
        <w:rPr>
          <w:rFonts w:hint="eastAsia"/>
          <w:sz w:val="24"/>
          <w:lang w:val="en-US" w:eastAsia="zh-CN"/>
        </w:rPr>
        <w:t>选</w:t>
      </w:r>
      <w:r>
        <w:rPr>
          <w:rFonts w:hint="eastAsia" w:ascii="宋体" w:hAnsi="宋体"/>
          <w:sz w:val="24"/>
        </w:rPr>
        <w:t>委员会组成：评</w:t>
      </w:r>
      <w:r>
        <w:rPr>
          <w:rFonts w:hint="eastAsia"/>
          <w:sz w:val="24"/>
          <w:lang w:val="en-US" w:eastAsia="zh-CN"/>
        </w:rPr>
        <w:t>选</w:t>
      </w:r>
      <w:r>
        <w:rPr>
          <w:rFonts w:hint="eastAsia" w:ascii="宋体" w:hAnsi="宋体"/>
          <w:sz w:val="24"/>
        </w:rPr>
        <w:t>委员会由采购人代表和评审专家共5人以上单数组成，其中评审专家人数不得少于评标委员会成员总数的三分之二。</w:t>
      </w:r>
    </w:p>
    <w:p w14:paraId="55F08DF3">
      <w:pPr>
        <w:spacing w:line="400" w:lineRule="exact"/>
        <w:ind w:left="147" w:leftChars="67" w:firstLine="480" w:firstLineChars="200"/>
        <w:jc w:val="left"/>
        <w:rPr>
          <w:rFonts w:hint="eastAsia" w:ascii="宋体" w:hAnsi="宋体"/>
          <w:sz w:val="24"/>
        </w:rPr>
      </w:pPr>
      <w:r>
        <w:rPr>
          <w:rFonts w:hint="eastAsia" w:ascii="宋体" w:hAnsi="宋体"/>
          <w:sz w:val="24"/>
        </w:rPr>
        <w:t>（二）评审依据：评</w:t>
      </w:r>
      <w:r>
        <w:rPr>
          <w:rFonts w:hint="eastAsia"/>
          <w:sz w:val="24"/>
          <w:lang w:val="en-US" w:eastAsia="zh-CN"/>
        </w:rPr>
        <w:t>选</w:t>
      </w:r>
      <w:r>
        <w:rPr>
          <w:rFonts w:hint="eastAsia" w:ascii="宋体" w:hAnsi="宋体"/>
          <w:sz w:val="24"/>
        </w:rPr>
        <w:t>委员会将以磋商文件、响应文件为评</w:t>
      </w:r>
      <w:r>
        <w:rPr>
          <w:rFonts w:hint="eastAsia"/>
          <w:sz w:val="24"/>
          <w:lang w:val="en-US" w:eastAsia="zh-CN"/>
        </w:rPr>
        <w:t>选</w:t>
      </w:r>
      <w:r>
        <w:rPr>
          <w:rFonts w:hint="eastAsia" w:ascii="宋体" w:hAnsi="宋体"/>
          <w:sz w:val="24"/>
        </w:rPr>
        <w:t>依据，对供应商的磋商报价、技术、售后服务、财务状况、信誉业绩及政策功能等方面内容按百分制打分。</w:t>
      </w:r>
    </w:p>
    <w:p w14:paraId="1B36F890">
      <w:pPr>
        <w:spacing w:line="400" w:lineRule="exact"/>
        <w:ind w:left="147" w:leftChars="67" w:firstLine="480" w:firstLineChars="200"/>
        <w:jc w:val="left"/>
        <w:rPr>
          <w:rFonts w:hint="eastAsia" w:ascii="宋体" w:hAnsi="宋体"/>
          <w:sz w:val="24"/>
        </w:rPr>
      </w:pPr>
      <w:r>
        <w:rPr>
          <w:rFonts w:hint="eastAsia" w:ascii="宋体" w:hAnsi="宋体"/>
          <w:sz w:val="24"/>
        </w:rPr>
        <w:t>（三）评</w:t>
      </w:r>
      <w:r>
        <w:rPr>
          <w:rFonts w:hint="eastAsia"/>
          <w:sz w:val="24"/>
          <w:lang w:val="en-US" w:eastAsia="zh-CN"/>
        </w:rPr>
        <w:t>选</w:t>
      </w:r>
      <w:r>
        <w:rPr>
          <w:rFonts w:hint="eastAsia" w:ascii="宋体" w:hAnsi="宋体"/>
          <w:sz w:val="24"/>
        </w:rPr>
        <w:t>方式：以封闭方式进行。</w:t>
      </w:r>
    </w:p>
    <w:p w14:paraId="46CD3EC0">
      <w:pPr>
        <w:spacing w:line="400" w:lineRule="exact"/>
        <w:ind w:left="147" w:leftChars="67" w:firstLine="480" w:firstLineChars="200"/>
        <w:jc w:val="left"/>
        <w:rPr>
          <w:rFonts w:hint="eastAsia" w:ascii="宋体" w:hAnsi="宋体"/>
          <w:sz w:val="24"/>
        </w:rPr>
      </w:pPr>
      <w:r>
        <w:rPr>
          <w:rFonts w:hint="eastAsia" w:ascii="宋体" w:hAnsi="宋体"/>
          <w:sz w:val="24"/>
        </w:rPr>
        <w:t>二、评定方法</w:t>
      </w:r>
      <w:bookmarkEnd w:id="0"/>
    </w:p>
    <w:p w14:paraId="28718C87">
      <w:pPr>
        <w:widowControl/>
        <w:spacing w:line="400" w:lineRule="exact"/>
        <w:ind w:left="147" w:leftChars="67" w:firstLine="480" w:firstLineChars="200"/>
        <w:jc w:val="left"/>
        <w:rPr>
          <w:rFonts w:hint="eastAsia" w:ascii="宋体" w:hAnsi="宋体"/>
          <w:sz w:val="24"/>
        </w:rPr>
      </w:pPr>
      <w:bookmarkStart w:id="1" w:name="_Toc322094435"/>
      <w:r>
        <w:rPr>
          <w:rFonts w:hint="eastAsia" w:ascii="宋体" w:hAnsi="宋体"/>
          <w:sz w:val="24"/>
        </w:rPr>
        <w:t>（一）对进入详评的，采用百分制综合评分法。</w:t>
      </w:r>
      <w:bookmarkEnd w:id="1"/>
    </w:p>
    <w:p w14:paraId="3C683790">
      <w:pPr>
        <w:spacing w:line="400" w:lineRule="exact"/>
        <w:ind w:left="147" w:leftChars="67" w:firstLine="480" w:firstLineChars="200"/>
        <w:jc w:val="left"/>
        <w:rPr>
          <w:rFonts w:hint="eastAsia" w:ascii="宋体" w:hAnsi="宋体"/>
          <w:sz w:val="24"/>
        </w:rPr>
      </w:pPr>
      <w:bookmarkStart w:id="2" w:name="_Toc322094436"/>
      <w:r>
        <w:rPr>
          <w:rFonts w:hint="eastAsia" w:ascii="宋体" w:hAnsi="宋体"/>
          <w:sz w:val="24"/>
        </w:rPr>
        <w:t>（二）计分办法。</w:t>
      </w:r>
      <w:bookmarkEnd w:id="2"/>
    </w:p>
    <w:p w14:paraId="31A39C72">
      <w:pPr>
        <w:spacing w:line="400" w:lineRule="exact"/>
        <w:ind w:left="147" w:leftChars="67" w:firstLine="480" w:firstLineChars="200"/>
        <w:jc w:val="left"/>
        <w:rPr>
          <w:rFonts w:ascii="宋体" w:hAnsi="宋体"/>
          <w:sz w:val="24"/>
        </w:rPr>
      </w:pPr>
      <w:r>
        <w:rPr>
          <w:rFonts w:hint="eastAsia" w:ascii="宋体" w:hAnsi="宋体"/>
          <w:sz w:val="24"/>
        </w:rPr>
        <w:t>评委个人评分分值精确到小数点后一位；评委平均评分分值计算保留小数点后两位，第三位四舍五入。</w:t>
      </w:r>
    </w:p>
    <w:p w14:paraId="7F58D693">
      <w:pPr>
        <w:spacing w:line="400" w:lineRule="exact"/>
        <w:ind w:left="147" w:leftChars="67" w:firstLine="480" w:firstLineChars="200"/>
        <w:jc w:val="left"/>
        <w:rPr>
          <w:rFonts w:hint="eastAsia" w:ascii="宋体" w:hAnsi="宋体"/>
          <w:sz w:val="24"/>
        </w:rPr>
      </w:pPr>
      <w:bookmarkStart w:id="3" w:name="_Toc322094437"/>
      <w:r>
        <w:rPr>
          <w:rFonts w:ascii="宋体" w:hAnsi="宋体"/>
          <w:sz w:val="24"/>
        </w:rPr>
        <w:t>1</w:t>
      </w:r>
      <w:r>
        <w:rPr>
          <w:rFonts w:hint="eastAsia" w:ascii="宋体" w:hAnsi="宋体"/>
          <w:sz w:val="24"/>
        </w:rPr>
        <w:t>、价格分…………………………………………</w:t>
      </w:r>
      <w:r>
        <w:rPr>
          <w:rFonts w:hint="eastAsia" w:ascii="宋体" w:hAnsi="宋体"/>
          <w:sz w:val="24"/>
          <w:lang w:eastAsia="ar-SA"/>
        </w:rPr>
        <w:t>…………</w:t>
      </w:r>
      <w:r>
        <w:rPr>
          <w:rFonts w:hint="eastAsia" w:ascii="宋体" w:hAnsi="宋体"/>
          <w:sz w:val="24"/>
        </w:rPr>
        <w:t>…………………………</w:t>
      </w:r>
      <w:r>
        <w:rPr>
          <w:rFonts w:ascii="宋体" w:hAnsi="宋体"/>
          <w:sz w:val="24"/>
        </w:rPr>
        <w:t>70</w:t>
      </w:r>
      <w:r>
        <w:rPr>
          <w:rFonts w:hint="eastAsia" w:ascii="宋体" w:hAnsi="宋体"/>
          <w:sz w:val="24"/>
        </w:rPr>
        <w:t>分</w:t>
      </w:r>
      <w:bookmarkEnd w:id="3"/>
    </w:p>
    <w:p w14:paraId="5D8A523B">
      <w:pPr>
        <w:spacing w:line="400" w:lineRule="exact"/>
        <w:ind w:left="147" w:leftChars="67" w:firstLine="720" w:firstLineChars="300"/>
        <w:jc w:val="left"/>
        <w:rPr>
          <w:rFonts w:hint="eastAsia" w:ascii="宋体" w:hAnsi="宋体"/>
          <w:sz w:val="24"/>
          <w:lang w:eastAsia="zh-CN"/>
        </w:rPr>
      </w:pPr>
      <w:r>
        <w:rPr>
          <w:rFonts w:hint="eastAsia"/>
          <w:sz w:val="24"/>
          <w:lang w:val="en-US" w:eastAsia="zh-CN"/>
        </w:rPr>
        <w:t>参比</w:t>
      </w:r>
      <w:r>
        <w:rPr>
          <w:rFonts w:hint="eastAsia" w:ascii="宋体" w:hAnsi="宋体"/>
          <w:sz w:val="24"/>
          <w:lang w:eastAsia="zh-CN"/>
        </w:rPr>
        <w:t>价格得分=( F低/Fn)*70</w:t>
      </w:r>
    </w:p>
    <w:p w14:paraId="388AE759">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式中:①F低为评选基准价=进入报价部分评分的各合格参比人中最低的报价评选价。</w:t>
      </w:r>
    </w:p>
    <w:p w14:paraId="7B975C90">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②Fn为进入报价部分评分的各合格参比人的报价评选价。比选报价得分小数点后保留两位，第三位“四舍五入”，第四位及以后不计。</w:t>
      </w:r>
    </w:p>
    <w:p w14:paraId="00C8BFF4">
      <w:pPr>
        <w:spacing w:line="400" w:lineRule="exact"/>
        <w:ind w:left="147" w:leftChars="67" w:firstLine="480" w:firstLineChars="200"/>
        <w:jc w:val="left"/>
        <w:rPr>
          <w:rFonts w:hint="eastAsia" w:ascii="宋体" w:hAnsi="宋体"/>
          <w:sz w:val="24"/>
          <w:lang w:eastAsia="zh-CN"/>
        </w:rPr>
      </w:pPr>
    </w:p>
    <w:p w14:paraId="50FB46E3">
      <w:pPr>
        <w:spacing w:line="400" w:lineRule="exact"/>
        <w:ind w:left="147" w:leftChars="67" w:firstLine="480" w:firstLineChars="200"/>
        <w:jc w:val="left"/>
        <w:rPr>
          <w:rFonts w:hint="eastAsia" w:ascii="宋体" w:hAnsi="宋体" w:cs="宋体"/>
          <w:color w:val="000000"/>
          <w:kern w:val="0"/>
          <w:sz w:val="24"/>
          <w:highlight w:val="none"/>
          <w:shd w:val="clear" w:color="auto" w:fill="FFFFFF"/>
          <w:lang w:bidi="ar"/>
        </w:rPr>
      </w:pPr>
      <w:r>
        <w:rPr>
          <w:rFonts w:hint="eastAsia" w:cs="宋体"/>
          <w:color w:val="000000"/>
          <w:kern w:val="0"/>
          <w:sz w:val="24"/>
          <w:highlight w:val="none"/>
          <w:shd w:val="clear" w:color="auto" w:fill="FFFFFF"/>
          <w:lang w:val="en-US" w:eastAsia="zh-CN" w:bidi="ar"/>
        </w:rPr>
        <w:t>评审小组</w:t>
      </w:r>
      <w:r>
        <w:rPr>
          <w:rFonts w:hint="eastAsia" w:ascii="宋体" w:hAnsi="宋体" w:cs="宋体"/>
          <w:color w:val="000000"/>
          <w:kern w:val="0"/>
          <w:sz w:val="24"/>
          <w:highlight w:val="none"/>
          <w:shd w:val="clear" w:color="auto" w:fill="FFFFFF"/>
          <w:lang w:bidi="ar"/>
        </w:rPr>
        <w:t>认为</w:t>
      </w:r>
      <w:r>
        <w:rPr>
          <w:rFonts w:hint="eastAsia" w:cs="宋体"/>
          <w:color w:val="000000"/>
          <w:kern w:val="0"/>
          <w:sz w:val="24"/>
          <w:highlight w:val="none"/>
          <w:shd w:val="clear" w:color="auto" w:fill="FFFFFF"/>
          <w:lang w:val="en-US" w:eastAsia="zh-CN" w:bidi="ar"/>
        </w:rPr>
        <w:t>参比</w:t>
      </w:r>
      <w:r>
        <w:rPr>
          <w:rFonts w:hint="eastAsia" w:ascii="宋体" w:hAnsi="宋体" w:cs="宋体"/>
          <w:color w:val="000000"/>
          <w:kern w:val="0"/>
          <w:sz w:val="24"/>
          <w:highlight w:val="none"/>
          <w:shd w:val="clear" w:color="auto" w:fill="FFFFFF"/>
          <w:lang w:bidi="ar"/>
        </w:rPr>
        <w:t>人的报价明显低于其他通过符合性审查</w:t>
      </w:r>
      <w:r>
        <w:rPr>
          <w:rFonts w:hint="eastAsia" w:cs="宋体"/>
          <w:color w:val="000000"/>
          <w:kern w:val="0"/>
          <w:sz w:val="24"/>
          <w:highlight w:val="none"/>
          <w:shd w:val="clear" w:color="auto" w:fill="FFFFFF"/>
          <w:lang w:val="en-US" w:eastAsia="zh-CN" w:bidi="ar"/>
        </w:rPr>
        <w:t>参比人</w:t>
      </w:r>
      <w:r>
        <w:rPr>
          <w:rFonts w:hint="eastAsia" w:ascii="宋体" w:hAnsi="宋体" w:cs="宋体"/>
          <w:color w:val="000000"/>
          <w:kern w:val="0"/>
          <w:sz w:val="24"/>
          <w:highlight w:val="none"/>
          <w:shd w:val="clear" w:color="auto" w:fill="FFFFFF"/>
          <w:lang w:bidi="ar"/>
        </w:rPr>
        <w:t>的报价，有可能影响产品质量或者不能诚信履约的，应当要求其在评标现场合理时间内提供书面盖章说明；</w:t>
      </w:r>
      <w:r>
        <w:rPr>
          <w:rFonts w:hint="eastAsia" w:cs="宋体"/>
          <w:color w:val="000000"/>
          <w:kern w:val="0"/>
          <w:sz w:val="24"/>
          <w:highlight w:val="none"/>
          <w:shd w:val="clear" w:color="auto" w:fill="FFFFFF"/>
          <w:lang w:val="en-US" w:eastAsia="zh-CN" w:bidi="ar"/>
        </w:rPr>
        <w:t>参比</w:t>
      </w:r>
      <w:r>
        <w:rPr>
          <w:rFonts w:hint="eastAsia" w:ascii="宋体" w:hAnsi="宋体" w:cs="宋体"/>
          <w:color w:val="000000"/>
          <w:kern w:val="0"/>
          <w:sz w:val="24"/>
          <w:highlight w:val="none"/>
          <w:shd w:val="clear" w:color="auto" w:fill="FFFFFF"/>
          <w:lang w:bidi="ar"/>
        </w:rPr>
        <w:t>人不能证明其报价合理性的，评标委员会应当视其作为无效投标处理。</w:t>
      </w:r>
    </w:p>
    <w:p w14:paraId="69C369C4">
      <w:pPr>
        <w:spacing w:line="400" w:lineRule="exact"/>
        <w:ind w:left="147" w:leftChars="67" w:firstLine="480" w:firstLineChars="200"/>
        <w:jc w:val="left"/>
        <w:rPr>
          <w:rFonts w:hint="eastAsia" w:ascii="宋体" w:hAnsi="宋体"/>
          <w:sz w:val="24"/>
        </w:rPr>
      </w:pPr>
      <w:r>
        <w:rPr>
          <w:rFonts w:ascii="宋体" w:hAnsi="宋体"/>
          <w:sz w:val="24"/>
        </w:rPr>
        <w:t>2</w:t>
      </w:r>
      <w:r>
        <w:rPr>
          <w:rFonts w:hint="eastAsia" w:ascii="宋体" w:hAnsi="宋体"/>
          <w:sz w:val="24"/>
        </w:rPr>
        <w:t>、公司资质分…………………………</w:t>
      </w:r>
      <w:r>
        <w:rPr>
          <w:rFonts w:hint="eastAsia" w:ascii="宋体" w:hAnsi="宋体"/>
          <w:sz w:val="24"/>
          <w:lang w:eastAsia="ar-SA"/>
        </w:rPr>
        <w:t>…………</w:t>
      </w:r>
      <w:r>
        <w:rPr>
          <w:rFonts w:hint="eastAsia" w:ascii="宋体" w:hAnsi="宋体"/>
          <w:sz w:val="24"/>
        </w:rPr>
        <w:t xml:space="preserve">………………………………… </w:t>
      </w:r>
      <w:r>
        <w:rPr>
          <w:rFonts w:ascii="宋体" w:hAnsi="宋体"/>
          <w:sz w:val="24"/>
        </w:rPr>
        <w:t>3</w:t>
      </w:r>
      <w:r>
        <w:rPr>
          <w:rFonts w:hint="eastAsia" w:ascii="宋体" w:hAnsi="宋体"/>
          <w:sz w:val="24"/>
        </w:rPr>
        <w:t>分</w:t>
      </w:r>
    </w:p>
    <w:p w14:paraId="223ACACD">
      <w:pPr>
        <w:spacing w:line="400" w:lineRule="exact"/>
        <w:ind w:left="147" w:leftChars="67" w:firstLine="480" w:firstLineChars="200"/>
        <w:jc w:val="left"/>
        <w:rPr>
          <w:rFonts w:ascii="宋体" w:hAnsi="宋体"/>
          <w:sz w:val="24"/>
        </w:rPr>
      </w:pPr>
      <w:r>
        <w:rPr>
          <w:rFonts w:hint="eastAsia"/>
          <w:sz w:val="24"/>
          <w:lang w:val="en-US" w:eastAsia="zh-CN"/>
        </w:rPr>
        <w:t>参比</w:t>
      </w:r>
      <w:r>
        <w:rPr>
          <w:rFonts w:hint="eastAsia" w:ascii="宋体" w:hAnsi="宋体"/>
          <w:sz w:val="24"/>
        </w:rPr>
        <w:t>产品厂商通过ISO9001质量管理体系证、ISO20000信息技术服务管理体系认证、I27O000信息安全管理体系认证、信息系统运维服务能力等级评估资质、ITSS认证三级以上、集成能力成熟度模型模型认证（CMMI）二级以上、高新技术企业认证等认证或资质的其中一项（提供证书复印件并加盖单位公章，原件备查），每提供一项可得1分，此项最多</w:t>
      </w:r>
      <w:r>
        <w:rPr>
          <w:rFonts w:ascii="宋体" w:hAnsi="宋体"/>
          <w:sz w:val="24"/>
        </w:rPr>
        <w:t>3</w:t>
      </w:r>
      <w:r>
        <w:rPr>
          <w:rFonts w:hint="eastAsia" w:ascii="宋体" w:hAnsi="宋体"/>
          <w:sz w:val="24"/>
        </w:rPr>
        <w:t>分。</w:t>
      </w:r>
    </w:p>
    <w:p w14:paraId="09F5BD28">
      <w:pPr>
        <w:spacing w:line="400" w:lineRule="exact"/>
        <w:ind w:left="147" w:leftChars="67" w:firstLine="480" w:firstLineChars="200"/>
        <w:jc w:val="left"/>
        <w:rPr>
          <w:rFonts w:hint="eastAsia" w:ascii="宋体" w:hAnsi="宋体"/>
          <w:sz w:val="24"/>
        </w:rPr>
      </w:pPr>
      <w:r>
        <w:rPr>
          <w:rFonts w:ascii="宋体" w:hAnsi="宋体"/>
          <w:sz w:val="24"/>
        </w:rPr>
        <w:t>3</w:t>
      </w:r>
      <w:r>
        <w:rPr>
          <w:rFonts w:hint="eastAsia" w:ascii="宋体" w:hAnsi="宋体"/>
          <w:sz w:val="24"/>
        </w:rPr>
        <w:t>、案例分………………………………………………………………………………</w:t>
      </w:r>
      <w:r>
        <w:rPr>
          <w:rFonts w:ascii="宋体" w:hAnsi="宋体"/>
          <w:sz w:val="24"/>
        </w:rPr>
        <w:t>2</w:t>
      </w:r>
      <w:r>
        <w:rPr>
          <w:rFonts w:hint="eastAsia" w:ascii="宋体" w:hAnsi="宋体"/>
          <w:sz w:val="24"/>
        </w:rPr>
        <w:t>分</w:t>
      </w:r>
    </w:p>
    <w:p w14:paraId="7FE7EC23">
      <w:pPr>
        <w:spacing w:line="400" w:lineRule="exact"/>
        <w:ind w:left="147" w:leftChars="67" w:firstLine="480" w:firstLineChars="200"/>
        <w:jc w:val="left"/>
        <w:rPr>
          <w:rFonts w:hint="eastAsia" w:ascii="宋体" w:hAnsi="宋体"/>
          <w:sz w:val="24"/>
        </w:rPr>
      </w:pPr>
      <w:r>
        <w:rPr>
          <w:rFonts w:hint="eastAsia" w:ascii="宋体" w:hAnsi="宋体"/>
          <w:sz w:val="24"/>
        </w:rPr>
        <w:t>产品案例分：</w:t>
      </w:r>
      <w:r>
        <w:rPr>
          <w:rFonts w:hint="eastAsia"/>
          <w:sz w:val="24"/>
          <w:lang w:val="en-US" w:eastAsia="zh-CN"/>
        </w:rPr>
        <w:t>参比</w:t>
      </w:r>
      <w:r>
        <w:rPr>
          <w:rFonts w:hint="eastAsia" w:ascii="宋体" w:hAnsi="宋体"/>
          <w:sz w:val="24"/>
        </w:rPr>
        <w:t>产品在20</w:t>
      </w:r>
      <w:r>
        <w:rPr>
          <w:rFonts w:ascii="宋体" w:hAnsi="宋体"/>
          <w:sz w:val="24"/>
        </w:rPr>
        <w:t>20</w:t>
      </w:r>
      <w:r>
        <w:rPr>
          <w:rFonts w:hint="eastAsia" w:ascii="宋体" w:hAnsi="宋体"/>
          <w:sz w:val="24"/>
        </w:rPr>
        <w:t>年1月以来的国内同类产品采购的中标案例，每提供一份单项合同（可脱敏处理），得1分。此项最多</w:t>
      </w:r>
      <w:r>
        <w:rPr>
          <w:rFonts w:ascii="宋体" w:hAnsi="宋体"/>
          <w:sz w:val="24"/>
        </w:rPr>
        <w:t>2</w:t>
      </w:r>
      <w:r>
        <w:rPr>
          <w:rFonts w:hint="eastAsia" w:ascii="宋体" w:hAnsi="宋体"/>
          <w:sz w:val="24"/>
        </w:rPr>
        <w:t>分。（须提供合同复印件并加盖单位公章，原件备查）。</w:t>
      </w:r>
    </w:p>
    <w:p w14:paraId="2E725AB9">
      <w:pPr>
        <w:spacing w:line="400" w:lineRule="exact"/>
        <w:ind w:left="147" w:leftChars="67" w:firstLine="480" w:firstLineChars="200"/>
        <w:jc w:val="left"/>
        <w:rPr>
          <w:rFonts w:hint="eastAsia" w:ascii="宋体" w:hAnsi="宋体"/>
          <w:sz w:val="24"/>
        </w:rPr>
      </w:pPr>
      <w:r>
        <w:rPr>
          <w:rFonts w:hint="eastAsia" w:ascii="宋体" w:hAnsi="宋体"/>
          <w:sz w:val="24"/>
        </w:rPr>
        <w:t>4、性能及技术指标分………………………………………………………</w:t>
      </w:r>
      <w:r>
        <w:rPr>
          <w:rFonts w:hint="eastAsia" w:ascii="宋体" w:hAnsi="宋体"/>
          <w:sz w:val="24"/>
          <w:lang w:eastAsia="ar-SA"/>
        </w:rPr>
        <w:t>……</w:t>
      </w:r>
      <w:r>
        <w:rPr>
          <w:rFonts w:hint="eastAsia" w:ascii="宋体" w:hAnsi="宋体"/>
          <w:sz w:val="24"/>
        </w:rPr>
        <w:t>……</w:t>
      </w:r>
      <w:r>
        <w:rPr>
          <w:rFonts w:ascii="宋体" w:hAnsi="宋体"/>
          <w:sz w:val="24"/>
        </w:rPr>
        <w:t>20</w:t>
      </w:r>
      <w:r>
        <w:rPr>
          <w:rFonts w:hint="eastAsia" w:ascii="宋体" w:hAnsi="宋体"/>
          <w:sz w:val="24"/>
        </w:rPr>
        <w:t>分</w:t>
      </w:r>
    </w:p>
    <w:p w14:paraId="5A265AD1">
      <w:pPr>
        <w:spacing w:line="400" w:lineRule="exact"/>
        <w:ind w:left="147" w:leftChars="67" w:firstLine="480" w:firstLineChars="200"/>
        <w:jc w:val="left"/>
        <w:rPr>
          <w:rFonts w:hint="eastAsia" w:ascii="宋体" w:hAnsi="宋体"/>
          <w:sz w:val="24"/>
        </w:rPr>
      </w:pPr>
      <w:r>
        <w:rPr>
          <w:rFonts w:hint="eastAsia" w:ascii="宋体" w:hAnsi="宋体"/>
          <w:sz w:val="24"/>
        </w:rPr>
        <w:t>由谈判小组在打分前根据</w:t>
      </w:r>
      <w:r>
        <w:rPr>
          <w:rFonts w:hint="eastAsia"/>
          <w:sz w:val="24"/>
          <w:lang w:val="en-US" w:eastAsia="zh-CN"/>
        </w:rPr>
        <w:t>参比</w:t>
      </w:r>
      <w:r>
        <w:rPr>
          <w:rFonts w:hint="eastAsia" w:ascii="宋体" w:hAnsi="宋体"/>
          <w:sz w:val="24"/>
        </w:rPr>
        <w:t>人的软件硬件性能及技术指标优劣集体讨确定各</w:t>
      </w:r>
      <w:r>
        <w:rPr>
          <w:rFonts w:hint="eastAsia"/>
          <w:sz w:val="24"/>
          <w:lang w:val="en-US" w:eastAsia="zh-CN"/>
        </w:rPr>
        <w:t>参比</w:t>
      </w:r>
      <w:r>
        <w:rPr>
          <w:rFonts w:hint="eastAsia" w:ascii="宋体" w:hAnsi="宋体"/>
          <w:sz w:val="24"/>
        </w:rPr>
        <w:t>所属档次，并在各档次内独立打分。</w:t>
      </w:r>
    </w:p>
    <w:p w14:paraId="7E2DEDBB">
      <w:pPr>
        <w:widowControl/>
        <w:spacing w:line="360" w:lineRule="auto"/>
        <w:ind w:firstLine="480" w:firstLineChars="200"/>
        <w:rPr>
          <w:rFonts w:hint="eastAsia" w:ascii="宋体" w:hAnsi="宋体"/>
          <w:sz w:val="24"/>
        </w:rPr>
      </w:pPr>
      <w:r>
        <w:rPr>
          <w:rFonts w:hint="eastAsia" w:ascii="宋体" w:hAnsi="宋体"/>
          <w:sz w:val="24"/>
        </w:rPr>
        <w:t>三档0.1～</w:t>
      </w:r>
      <w:r>
        <w:rPr>
          <w:rFonts w:ascii="宋体" w:hAnsi="宋体"/>
          <w:sz w:val="24"/>
        </w:rPr>
        <w:t>5</w:t>
      </w:r>
      <w:r>
        <w:rPr>
          <w:rFonts w:hint="eastAsia" w:ascii="宋体" w:hAnsi="宋体"/>
          <w:sz w:val="24"/>
        </w:rPr>
        <w:t>分，服务器性能指标要求的非关键指标，存在不满足技术规格要求的；</w:t>
      </w:r>
    </w:p>
    <w:p w14:paraId="0AE2324D">
      <w:pPr>
        <w:widowControl/>
        <w:spacing w:line="360" w:lineRule="auto"/>
        <w:ind w:firstLine="480" w:firstLineChars="200"/>
        <w:rPr>
          <w:rFonts w:hint="eastAsia" w:ascii="宋体" w:hAnsi="宋体"/>
          <w:sz w:val="24"/>
        </w:rPr>
      </w:pPr>
      <w:r>
        <w:rPr>
          <w:rFonts w:hint="eastAsia" w:ascii="宋体" w:hAnsi="宋体"/>
          <w:sz w:val="24"/>
        </w:rPr>
        <w:t>二档</w:t>
      </w:r>
      <w:r>
        <w:rPr>
          <w:rFonts w:ascii="宋体" w:hAnsi="宋体"/>
          <w:sz w:val="24"/>
        </w:rPr>
        <w:t>5</w:t>
      </w:r>
      <w:r>
        <w:rPr>
          <w:rFonts w:hint="eastAsia" w:ascii="宋体" w:hAnsi="宋体"/>
          <w:sz w:val="24"/>
        </w:rPr>
        <w:t>.1～1</w:t>
      </w:r>
      <w:r>
        <w:rPr>
          <w:rFonts w:ascii="宋体" w:hAnsi="宋体"/>
          <w:sz w:val="24"/>
        </w:rPr>
        <w:t>0</w:t>
      </w:r>
      <w:r>
        <w:rPr>
          <w:rFonts w:hint="eastAsia" w:ascii="宋体" w:hAnsi="宋体"/>
          <w:sz w:val="24"/>
        </w:rPr>
        <w:t>分，服务器性能指标要求各项指标参数均满足要求，但又不符合一档要求的；</w:t>
      </w:r>
    </w:p>
    <w:p w14:paraId="1D116893">
      <w:pPr>
        <w:widowControl/>
        <w:spacing w:line="360" w:lineRule="auto"/>
        <w:ind w:firstLine="480" w:firstLineChars="200"/>
        <w:rPr>
          <w:rFonts w:hint="eastAsia" w:ascii="宋体" w:hAnsi="宋体"/>
          <w:sz w:val="24"/>
        </w:rPr>
      </w:pPr>
      <w:r>
        <w:rPr>
          <w:rFonts w:hint="eastAsia" w:ascii="宋体" w:hAnsi="宋体"/>
          <w:sz w:val="24"/>
        </w:rPr>
        <w:t>一档1</w:t>
      </w:r>
      <w:r>
        <w:rPr>
          <w:rFonts w:ascii="宋体" w:hAnsi="宋体"/>
          <w:sz w:val="24"/>
        </w:rPr>
        <w:t>0</w:t>
      </w:r>
      <w:r>
        <w:rPr>
          <w:rFonts w:hint="eastAsia" w:ascii="宋体" w:hAnsi="宋体"/>
          <w:sz w:val="24"/>
        </w:rPr>
        <w:t>.1～</w:t>
      </w:r>
      <w:r>
        <w:rPr>
          <w:rFonts w:ascii="宋体" w:hAnsi="宋体"/>
          <w:sz w:val="24"/>
        </w:rPr>
        <w:t>20</w:t>
      </w:r>
      <w:r>
        <w:rPr>
          <w:rFonts w:hint="eastAsia" w:ascii="宋体" w:hAnsi="宋体"/>
          <w:sz w:val="24"/>
        </w:rPr>
        <w:t>分，服务器性能指标要求各项指标参数均满足要求，CPU，内存、存储、服务器数量等关键指标明显优于要求，能明显提升系统可靠性或性能、容量、用途范围的。</w:t>
      </w:r>
    </w:p>
    <w:p w14:paraId="610BE950">
      <w:pPr>
        <w:spacing w:line="400" w:lineRule="exact"/>
        <w:ind w:left="147" w:leftChars="67" w:firstLine="480" w:firstLineChars="200"/>
        <w:jc w:val="left"/>
        <w:rPr>
          <w:rFonts w:hint="eastAsia" w:ascii="宋体" w:hAnsi="宋体"/>
          <w:sz w:val="24"/>
        </w:rPr>
      </w:pPr>
      <w:r>
        <w:rPr>
          <w:rFonts w:ascii="宋体" w:hAnsi="宋体"/>
          <w:sz w:val="24"/>
        </w:rPr>
        <w:t>5</w:t>
      </w:r>
      <w:r>
        <w:rPr>
          <w:rFonts w:hint="eastAsia" w:ascii="宋体" w:hAnsi="宋体"/>
          <w:sz w:val="24"/>
        </w:rPr>
        <w:t>、售后服务和应急维护方案分………………………………………………………</w:t>
      </w:r>
      <w:r>
        <w:rPr>
          <w:rFonts w:ascii="宋体" w:hAnsi="宋体"/>
          <w:sz w:val="24"/>
        </w:rPr>
        <w:t>5</w:t>
      </w:r>
      <w:r>
        <w:rPr>
          <w:rFonts w:hint="eastAsia" w:ascii="宋体" w:hAnsi="宋体"/>
          <w:sz w:val="24"/>
        </w:rPr>
        <w:t>分</w:t>
      </w:r>
    </w:p>
    <w:p w14:paraId="1A1361A2">
      <w:pPr>
        <w:spacing w:line="400" w:lineRule="exact"/>
        <w:ind w:left="147" w:leftChars="67" w:firstLine="480" w:firstLineChars="200"/>
        <w:jc w:val="left"/>
        <w:rPr>
          <w:rFonts w:hint="eastAsia" w:ascii="宋体" w:hAnsi="宋体"/>
          <w:sz w:val="24"/>
        </w:rPr>
      </w:pPr>
      <w:r>
        <w:rPr>
          <w:rFonts w:hint="eastAsia" w:ascii="宋体" w:hAnsi="宋体"/>
          <w:sz w:val="24"/>
        </w:rPr>
        <w:t>三档0.1～</w:t>
      </w:r>
      <w:r>
        <w:rPr>
          <w:rFonts w:ascii="宋体" w:hAnsi="宋体"/>
          <w:sz w:val="24"/>
        </w:rPr>
        <w:t>1</w:t>
      </w:r>
      <w:r>
        <w:rPr>
          <w:rFonts w:hint="eastAsia" w:ascii="宋体" w:hAnsi="宋体"/>
          <w:sz w:val="24"/>
        </w:rPr>
        <w:t>分：售后服务和应急维护方案一般，响应时间较长，售后团队人员配置较少，应急处置措施不力，仅能满足最基本售后服务需求或基本无售后服务能力；</w:t>
      </w:r>
    </w:p>
    <w:p w14:paraId="6135BC91">
      <w:pPr>
        <w:spacing w:line="400" w:lineRule="exact"/>
        <w:ind w:left="147" w:leftChars="67" w:firstLine="480" w:firstLineChars="200"/>
        <w:jc w:val="left"/>
        <w:rPr>
          <w:rFonts w:hint="eastAsia" w:ascii="宋体" w:hAnsi="宋体"/>
          <w:sz w:val="24"/>
        </w:rPr>
      </w:pPr>
      <w:r>
        <w:rPr>
          <w:rFonts w:hint="eastAsia" w:ascii="宋体" w:hAnsi="宋体"/>
          <w:sz w:val="24"/>
        </w:rPr>
        <w:t>二档</w:t>
      </w:r>
      <w:r>
        <w:rPr>
          <w:rFonts w:ascii="宋体" w:hAnsi="宋体"/>
          <w:sz w:val="24"/>
        </w:rPr>
        <w:t>1</w:t>
      </w:r>
      <w:r>
        <w:rPr>
          <w:rFonts w:hint="eastAsia" w:ascii="宋体" w:hAnsi="宋体"/>
          <w:sz w:val="24"/>
        </w:rPr>
        <w:t>.1～</w:t>
      </w:r>
      <w:r>
        <w:rPr>
          <w:rFonts w:ascii="宋体" w:hAnsi="宋体"/>
          <w:sz w:val="24"/>
        </w:rPr>
        <w:t>2</w:t>
      </w:r>
      <w:r>
        <w:rPr>
          <w:rFonts w:hint="eastAsia" w:ascii="宋体" w:hAnsi="宋体"/>
          <w:sz w:val="24"/>
        </w:rPr>
        <w:t>分：有明确的原厂二线维保技术支持，提供原厂维保承诺书；售后服务和应急维护方案良好，响应时间一般。有合理应急处置措施，能较好满足售后服务需求；至少2个以上（含2个）为原厂在厦门、漳州售后服务团队（需提供近三个月社保等相关证明）</w:t>
      </w:r>
    </w:p>
    <w:p w14:paraId="49BB79E6">
      <w:pPr>
        <w:spacing w:line="400" w:lineRule="exact"/>
        <w:ind w:left="147" w:leftChars="67" w:firstLine="480" w:firstLineChars="200"/>
        <w:jc w:val="left"/>
        <w:rPr>
          <w:rFonts w:hint="eastAsia" w:ascii="宋体" w:hAnsi="宋体"/>
          <w:sz w:val="24"/>
        </w:rPr>
      </w:pPr>
      <w:r>
        <w:rPr>
          <w:rFonts w:hint="eastAsia" w:ascii="宋体" w:hAnsi="宋体"/>
          <w:sz w:val="24"/>
        </w:rPr>
        <w:t>一档</w:t>
      </w:r>
      <w:r>
        <w:rPr>
          <w:rFonts w:ascii="宋体" w:hAnsi="宋体"/>
          <w:sz w:val="24"/>
        </w:rPr>
        <w:t>2</w:t>
      </w:r>
      <w:r>
        <w:rPr>
          <w:rFonts w:hint="eastAsia" w:ascii="宋体" w:hAnsi="宋体"/>
          <w:sz w:val="24"/>
        </w:rPr>
        <w:t>.1～</w:t>
      </w:r>
      <w:r>
        <w:rPr>
          <w:rFonts w:ascii="宋体" w:hAnsi="宋体"/>
          <w:sz w:val="24"/>
        </w:rPr>
        <w:t>5</w:t>
      </w:r>
      <w:r>
        <w:rPr>
          <w:rFonts w:hint="eastAsia" w:ascii="宋体" w:hAnsi="宋体"/>
          <w:sz w:val="24"/>
        </w:rPr>
        <w:t>分：有明确的原厂二线维保技术支持，提供原厂维保承诺书；厂商或供应商在厦门、漳州有分支机构且有售后服务点（相关证明文件）；售后服务和应急维护方案优秀，响应时间迅速；有组织明确的售后团队，售后团队人数充足，人员配置合理，至少5个以上（含5个）为原厂在厦门、漳州的本地售后服务团队（需提供近三个月社保等相关证明）。应急处置措施有保障，完全满足售后服务需求。且承诺对超过本次采购要求维保期限后继续提供有偿维护保服务并承诺续保费率上限不高于本次采购价格的5%。</w:t>
      </w:r>
    </w:p>
    <w:p w14:paraId="7266F404">
      <w:pPr>
        <w:spacing w:line="400" w:lineRule="exact"/>
        <w:ind w:left="147" w:leftChars="67" w:firstLine="480" w:firstLineChars="200"/>
        <w:jc w:val="left"/>
        <w:rPr>
          <w:rFonts w:hint="eastAsia" w:ascii="宋体" w:hAnsi="宋体"/>
          <w:sz w:val="24"/>
        </w:rPr>
      </w:pPr>
      <w:r>
        <w:rPr>
          <w:rFonts w:ascii="宋体" w:hAnsi="宋体"/>
          <w:sz w:val="24"/>
        </w:rPr>
        <w:t>6</w:t>
      </w:r>
      <w:r>
        <w:rPr>
          <w:rFonts w:hint="eastAsia" w:ascii="宋体" w:hAnsi="宋体"/>
          <w:sz w:val="24"/>
        </w:rPr>
        <w:t>、总得分 = 1 + 2 + 3 + 4 + 5</w:t>
      </w:r>
    </w:p>
    <w:p w14:paraId="18B5EF76">
      <w:pPr>
        <w:spacing w:line="400" w:lineRule="exact"/>
        <w:ind w:left="147" w:leftChars="67" w:firstLine="480" w:firstLineChars="200"/>
        <w:jc w:val="left"/>
        <w:rPr>
          <w:rFonts w:hint="eastAsia" w:ascii="宋体" w:hAnsi="宋体"/>
          <w:sz w:val="24"/>
        </w:rPr>
      </w:pPr>
      <w:r>
        <w:rPr>
          <w:rFonts w:hint="eastAsia" w:ascii="宋体" w:hAnsi="宋体"/>
          <w:sz w:val="24"/>
        </w:rPr>
        <w:t>三、成交候选供应商推荐原则及相关规则</w:t>
      </w:r>
    </w:p>
    <w:p w14:paraId="54F48EBE">
      <w:pPr>
        <w:spacing w:line="400" w:lineRule="exact"/>
        <w:ind w:left="147" w:leftChars="67" w:firstLine="480" w:firstLineChars="200"/>
        <w:jc w:val="left"/>
        <w:rPr>
          <w:rFonts w:hint="eastAsia" w:ascii="宋体" w:hAnsi="宋体"/>
          <w:sz w:val="24"/>
        </w:rPr>
      </w:pPr>
      <w:r>
        <w:rPr>
          <w:rFonts w:hint="eastAsia" w:ascii="宋体" w:hAnsi="宋体"/>
          <w:sz w:val="24"/>
        </w:rPr>
        <w:t>（一）评</w:t>
      </w:r>
      <w:r>
        <w:rPr>
          <w:rFonts w:hint="eastAsia"/>
          <w:sz w:val="24"/>
          <w:lang w:val="en-US" w:eastAsia="zh-CN"/>
        </w:rPr>
        <w:t>选</w:t>
      </w:r>
      <w:r>
        <w:rPr>
          <w:rFonts w:hint="eastAsia" w:ascii="宋体" w:hAnsi="宋体"/>
          <w:sz w:val="24"/>
        </w:rPr>
        <w:t>委员会将根据总得分由高到低对供应商排列次序（得分相同时，以磋商报价由低到高顺序排列；得分相同且磋商报价相同的，按技术指标优劣顺序排列），并推荐前三名为成交候选供应商。采购人应当确定评标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363D5523">
      <w:pPr>
        <w:spacing w:before="0" w:line="400" w:lineRule="exact"/>
        <w:ind w:left="147" w:leftChars="67" w:firstLine="480" w:firstLineChars="200"/>
        <w:rPr>
          <w:rFonts w:hint="eastAsia"/>
          <w:color w:val="000000"/>
          <w:sz w:val="24"/>
          <w:szCs w:val="24"/>
          <w:shd w:val="clear" w:color="auto" w:fill="FFFFFF"/>
          <w:lang w:eastAsia="zh-CN"/>
        </w:rPr>
      </w:pPr>
      <w:r>
        <w:rPr>
          <w:rFonts w:hint="eastAsia" w:ascii="宋体" w:hAnsi="宋体"/>
          <w:sz w:val="24"/>
        </w:rPr>
        <w:t>（二）评</w:t>
      </w:r>
      <w:r>
        <w:rPr>
          <w:rFonts w:hint="eastAsia"/>
          <w:sz w:val="24"/>
          <w:lang w:val="en-US" w:eastAsia="zh-CN"/>
        </w:rPr>
        <w:t>选</w:t>
      </w:r>
      <w:r>
        <w:rPr>
          <w:rFonts w:hint="eastAsia" w:ascii="宋体" w:hAnsi="宋体"/>
          <w:sz w:val="24"/>
        </w:rPr>
        <w:t>委员会认为，某供应商（</w:t>
      </w:r>
      <w:r>
        <w:rPr>
          <w:rFonts w:hint="eastAsia"/>
          <w:sz w:val="24"/>
          <w:lang w:val="en-US" w:eastAsia="zh-CN"/>
        </w:rPr>
        <w:t>参比</w:t>
      </w:r>
      <w:r>
        <w:rPr>
          <w:rFonts w:hint="eastAsia" w:ascii="宋体" w:hAnsi="宋体"/>
          <w:sz w:val="24"/>
        </w:rPr>
        <w:t>人）的磋商报价明显不合理或者低于市场成本价，有可能影响服务质量和/或不能诚信履约的，可要求其提供书面文件予以解释说明，并提交相关证明材料（至少应包括近三年内同类项目的中标合同以及该项目的验收报告）。否则，评</w:t>
      </w:r>
      <w:r>
        <w:rPr>
          <w:rFonts w:hint="eastAsia"/>
          <w:sz w:val="24"/>
          <w:lang w:val="en-US" w:eastAsia="zh-CN"/>
        </w:rPr>
        <w:t>选</w:t>
      </w:r>
      <w:r>
        <w:rPr>
          <w:rFonts w:hint="eastAsia" w:ascii="宋体" w:hAnsi="宋体"/>
          <w:sz w:val="24"/>
        </w:rPr>
        <w:t>委员会有权取消该供应商（竞标人）的成交候选资格，按顺序由排在后面的成交候选人递补，以此类推。</w:t>
      </w:r>
    </w:p>
    <w:p w14:paraId="06A7D0BA">
      <w:pPr>
        <w:pStyle w:val="55"/>
        <w:rPr>
          <w:lang w:eastAsia="zh-CN"/>
        </w:rPr>
      </w:pPr>
    </w:p>
    <w:p w14:paraId="0CC41CE3">
      <w:pPr>
        <w:pStyle w:val="20"/>
        <w:rPr>
          <w:rFonts w:hint="eastAsia"/>
        </w:rPr>
      </w:pP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9"/>
          <w:rFonts w:hint="eastAsia" w:ascii="仿宋" w:hAnsi="仿宋" w:eastAsia="仿宋"/>
          <w:color w:val="FF0000"/>
          <w:sz w:val="28"/>
          <w:szCs w:val="28"/>
          <w:lang w:eastAsia="zh-CN"/>
        </w:rPr>
        <w:t>福建福海创石油化工有限公司作为本项目合同执行主体，将于中选结果公示流程结束之日起30日内与中选人完成合同签订事宜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w:t>
      </w:r>
      <w:r>
        <w:rPr>
          <w:rFonts w:hint="eastAsia" w:ascii="仿宋" w:hAnsi="仿宋" w:eastAsia="仿宋"/>
          <w:sz w:val="28"/>
          <w:szCs w:val="28"/>
          <w:highlight w:val="none"/>
          <w:lang w:eastAsia="zh-CN"/>
        </w:rPr>
        <w:t>合同</w:t>
      </w:r>
      <w:r>
        <w:rPr>
          <w:rFonts w:ascii="仿宋" w:hAnsi="仿宋" w:eastAsia="仿宋"/>
          <w:sz w:val="28"/>
          <w:szCs w:val="28"/>
          <w:highlight w:val="none"/>
          <w:lang w:eastAsia="zh-CN"/>
        </w:rPr>
        <w:t>（详见附件一）的</w:t>
      </w:r>
      <w:r>
        <w:rPr>
          <w:rFonts w:ascii="仿宋" w:hAnsi="仿宋" w:eastAsia="仿宋"/>
          <w:sz w:val="28"/>
          <w:szCs w:val="28"/>
          <w:lang w:eastAsia="zh-CN"/>
        </w:rPr>
        <w:t>规定。</w:t>
      </w:r>
    </w:p>
    <w:p w14:paraId="007BA5C9">
      <w:pPr>
        <w:pStyle w:val="2"/>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hint="eastAsia" w:ascii="仿宋" w:hAnsi="仿宋" w:eastAsia="仿宋"/>
          <w:lang w:eastAsia="zh-CN"/>
        </w:rPr>
      </w:pPr>
      <w:r>
        <w:rPr>
          <w:rFonts w:ascii="仿宋" w:hAnsi="仿宋" w:eastAsia="仿宋"/>
          <w:lang w:eastAsia="zh-CN"/>
        </w:rPr>
        <w:br w:type="page"/>
      </w:r>
      <w:bookmarkStart w:id="4" w:name="_Toc251742852"/>
    </w:p>
    <w:p w14:paraId="71CB217A">
      <w:pPr>
        <w:spacing w:line="360" w:lineRule="auto"/>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hint="eastAsia"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6"/>
        <w:tblpPr w:leftFromText="180" w:rightFromText="180" w:vertAnchor="text" w:horzAnchor="page" w:tblpX="1781" w:tblpY="38"/>
        <w:tblOverlap w:val="never"/>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2234"/>
        <w:gridCol w:w="1568"/>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440" w:lineRule="exact"/>
              <w:rPr>
                <w:rFonts w:hint="eastAsia" w:cs="宋体"/>
                <w:b/>
                <w:kern w:val="2"/>
                <w:lang w:eastAsia="zh-CN"/>
              </w:rPr>
            </w:pPr>
          </w:p>
          <w:p w14:paraId="280D1AF1">
            <w:pPr>
              <w:pStyle w:val="213"/>
              <w:adjustRightInd w:val="0"/>
              <w:snapToGrid w:val="0"/>
              <w:spacing w:before="0" w:beforeAutospacing="0" w:after="0" w:afterAutospacing="0" w:line="440" w:lineRule="exact"/>
              <w:rPr>
                <w:rFonts w:hint="eastAsia" w:cs="宋体"/>
                <w:b/>
                <w:kern w:val="2"/>
              </w:rPr>
            </w:pPr>
            <w:r>
              <w:rPr>
                <w:rFonts w:hint="eastAsia" w:cs="宋体"/>
                <w:b/>
                <w:kern w:val="2"/>
              </w:rPr>
              <w:t>合同包</w:t>
            </w:r>
          </w:p>
          <w:p w14:paraId="19CF6340">
            <w:pPr>
              <w:pStyle w:val="213"/>
              <w:adjustRightInd w:val="0"/>
              <w:snapToGrid w:val="0"/>
              <w:spacing w:before="0" w:beforeAutospacing="0" w:after="0" w:afterAutospacing="0" w:line="440" w:lineRule="exact"/>
              <w:rPr>
                <w:rFonts w:hint="eastAsia" w:cs="宋体"/>
                <w:b/>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440" w:lineRule="exact"/>
              <w:rPr>
                <w:rFonts w:hint="eastAsia" w:cs="宋体"/>
                <w:b/>
                <w:kern w:val="2"/>
              </w:rPr>
            </w:pPr>
            <w:r>
              <w:rPr>
                <w:rFonts w:hint="eastAsia" w:cs="宋体"/>
                <w:b/>
                <w:kern w:val="2"/>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440" w:lineRule="exact"/>
              <w:rPr>
                <w:rFonts w:hint="eastAsia" w:cs="宋体"/>
                <w:b/>
                <w:kern w:val="2"/>
              </w:rPr>
            </w:pPr>
            <w:r>
              <w:rPr>
                <w:rFonts w:hint="eastAsia" w:cs="宋体"/>
                <w:b/>
              </w:rPr>
              <w:t>采购数量</w:t>
            </w:r>
          </w:p>
        </w:tc>
        <w:tc>
          <w:tcPr>
            <w:tcW w:w="22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440" w:lineRule="exact"/>
              <w:rPr>
                <w:rFonts w:hint="eastAsia" w:cs="宋体"/>
                <w:b/>
                <w:kern w:val="2"/>
                <w:lang w:eastAsia="zh-CN"/>
              </w:rPr>
            </w:pPr>
            <w:r>
              <w:rPr>
                <w:rFonts w:hint="eastAsia" w:cs="宋体"/>
                <w:b/>
                <w:kern w:val="2"/>
                <w:lang w:eastAsia="zh-CN"/>
              </w:rPr>
              <w:t>主要技术规格和服务要求</w:t>
            </w:r>
          </w:p>
        </w:tc>
        <w:tc>
          <w:tcPr>
            <w:tcW w:w="15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440" w:lineRule="exact"/>
              <w:rPr>
                <w:rFonts w:hint="eastAsia"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440" w:lineRule="exact"/>
              <w:rPr>
                <w:rFonts w:hint="eastAsia"/>
                <w:color w:val="000000"/>
              </w:rPr>
            </w:pPr>
            <w:r>
              <w:rPr>
                <w:rFonts w:hint="eastAsia" w:cs="宋体"/>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spacing w:line="360" w:lineRule="auto"/>
              <w:jc w:val="center"/>
              <w:rPr>
                <w:rFonts w:hint="eastAsia"/>
                <w:sz w:val="24"/>
                <w:szCs w:val="24"/>
              </w:rPr>
            </w:pPr>
            <w:r>
              <w:rPr>
                <w:rFonts w:hint="eastAsia" w:cs="宋体"/>
                <w:color w:val="000000"/>
                <w:kern w:val="0"/>
                <w:sz w:val="18"/>
                <w:szCs w:val="18"/>
                <w:lang w:val="en-US" w:eastAsia="zh-CN" w:bidi="ar"/>
              </w:rPr>
              <w:t>Lims服务器及配套软硬件项目</w:t>
            </w:r>
          </w:p>
        </w:tc>
        <w:tc>
          <w:tcPr>
            <w:tcW w:w="1111"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9AC7FA2">
            <w:pPr>
              <w:pStyle w:val="213"/>
              <w:adjustRightInd w:val="0"/>
              <w:snapToGrid w:val="0"/>
              <w:spacing w:before="0" w:beforeAutospacing="0" w:after="0" w:afterAutospacing="0" w:line="440" w:lineRule="exact"/>
              <w:rPr>
                <w:rFonts w:hint="default"/>
                <w:lang w:val="en-US" w:eastAsia="zh-CN"/>
              </w:rPr>
            </w:pPr>
            <w:r>
              <w:rPr>
                <w:rFonts w:hint="eastAsia"/>
                <w:lang w:val="en-US" w:eastAsia="zh-CN"/>
              </w:rPr>
              <w:t>1套</w:t>
            </w:r>
          </w:p>
        </w:tc>
        <w:tc>
          <w:tcPr>
            <w:tcW w:w="22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9A93155">
            <w:pPr>
              <w:spacing w:line="360" w:lineRule="auto"/>
              <w:rPr>
                <w:rFonts w:hint="eastAsia"/>
                <w:sz w:val="24"/>
                <w:szCs w:val="24"/>
              </w:rPr>
            </w:pPr>
            <w:r>
              <w:rPr>
                <w:rFonts w:hint="default" w:ascii="宋体" w:hAnsi="宋体" w:cs="宋体"/>
                <w:color w:val="000000"/>
                <w:kern w:val="0"/>
                <w:sz w:val="18"/>
                <w:szCs w:val="18"/>
                <w:lang w:val="en-US" w:eastAsia="zh-CN" w:bidi="ar"/>
              </w:rPr>
              <w:t>见</w:t>
            </w:r>
            <w:r>
              <w:rPr>
                <w:rFonts w:hint="eastAsia" w:cs="宋体"/>
                <w:color w:val="000000"/>
                <w:kern w:val="0"/>
                <w:sz w:val="18"/>
                <w:szCs w:val="18"/>
                <w:lang w:val="en-US" w:eastAsia="zh-CN" w:bidi="ar"/>
              </w:rPr>
              <w:t>Lims服务器及配套软硬件项目采购</w:t>
            </w:r>
            <w:r>
              <w:rPr>
                <w:rFonts w:hint="default" w:ascii="宋体" w:hAnsi="宋体" w:cs="宋体"/>
                <w:color w:val="000000"/>
                <w:kern w:val="0"/>
                <w:sz w:val="18"/>
                <w:szCs w:val="18"/>
                <w:lang w:val="en-US" w:eastAsia="zh-CN" w:bidi="ar"/>
              </w:rPr>
              <w:t>技术要求及评分标准（二、项目需求）</w:t>
            </w:r>
          </w:p>
        </w:tc>
        <w:tc>
          <w:tcPr>
            <w:tcW w:w="15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hint="eastAsia" w:cs="Times New Roman"/>
                <w:color w:val="000000"/>
                <w:sz w:val="24"/>
                <w:szCs w:val="24"/>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357" w:type="dxa"/>
            <w:gridSpan w:val="5"/>
            <w:tcMar>
              <w:left w:w="28" w:type="dxa"/>
              <w:right w:w="28" w:type="dxa"/>
            </w:tcMar>
            <w:vAlign w:val="center"/>
          </w:tcPr>
          <w:p w14:paraId="42381461">
            <w:pPr>
              <w:snapToGrid w:val="0"/>
              <w:spacing w:line="440" w:lineRule="exact"/>
              <w:rPr>
                <w:rFonts w:hint="eastAsia"/>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rFonts w:hint="eastAsia"/>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rFonts w:hint="eastAsia"/>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hint="eastAsia" w:ascii="仿宋" w:hAnsi="仿宋" w:eastAsia="仿宋" w:cs="Times New Roman"/>
          <w:b/>
          <w:sz w:val="36"/>
          <w:szCs w:val="36"/>
          <w:lang w:eastAsia="zh-CN"/>
        </w:rPr>
      </w:pPr>
    </w:p>
    <w:p w14:paraId="37832C2A">
      <w:pPr>
        <w:pStyle w:val="9"/>
      </w:pPr>
    </w:p>
    <w:p w14:paraId="3E4219D4">
      <w:pPr>
        <w:numPr>
          <w:ilvl w:val="0"/>
          <w:numId w:val="9"/>
        </w:numPr>
        <w:spacing w:line="360" w:lineRule="auto"/>
        <w:rPr>
          <w:rFonts w:hint="eastAsia" w:ascii="仿宋" w:hAnsi="仿宋" w:eastAsia="仿宋"/>
          <w:b/>
          <w:w w:val="95"/>
          <w:sz w:val="30"/>
          <w:szCs w:val="30"/>
          <w:lang w:eastAsia="zh-CN"/>
        </w:rPr>
      </w:pPr>
      <w:r>
        <w:rPr>
          <w:rFonts w:hint="eastAsia" w:ascii="仿宋" w:hAnsi="仿宋" w:eastAsia="仿宋"/>
          <w:b/>
          <w:w w:val="95"/>
          <w:sz w:val="30"/>
          <w:szCs w:val="30"/>
          <w:lang w:eastAsia="zh-CN"/>
        </w:rPr>
        <w:t>技术要求</w:t>
      </w:r>
    </w:p>
    <w:p w14:paraId="69776FF5">
      <w:pPr>
        <w:pStyle w:val="2"/>
        <w:jc w:val="center"/>
        <w:rPr>
          <w:rFonts w:hint="eastAsia" w:ascii="仿宋_GB2312" w:hAnsi="宋体" w:eastAsia="仿宋_GB2312" w:cs="宋体"/>
          <w:color w:val="000000"/>
          <w:kern w:val="0"/>
          <w:sz w:val="32"/>
          <w:szCs w:val="32"/>
          <w:lang w:val="en-US" w:eastAsia="zh-CN"/>
        </w:rPr>
      </w:pPr>
      <w:r>
        <w:rPr>
          <w:rFonts w:hint="eastAsia"/>
        </w:rPr>
        <w:t xml:space="preserve">        </w:t>
      </w:r>
      <w:r>
        <w:rPr>
          <w:rFonts w:hint="eastAsia" w:ascii="仿宋_GB2312" w:hAnsi="宋体" w:eastAsia="仿宋_GB2312" w:cs="宋体"/>
          <w:color w:val="000000"/>
          <w:kern w:val="0"/>
          <w:sz w:val="32"/>
          <w:szCs w:val="32"/>
          <w:lang w:val="en-US" w:eastAsia="zh-CN"/>
        </w:rPr>
        <w:t>Lims服务器及配套软硬件项目采购需求及评分标准</w:t>
      </w:r>
    </w:p>
    <w:p w14:paraId="4032CC16">
      <w:pPr>
        <w:jc w:val="center"/>
        <w:rPr>
          <w:rFonts w:hint="eastAsia" w:ascii="宋体" w:hAnsi="宋体" w:cs="宋体"/>
          <w:sz w:val="30"/>
          <w:szCs w:val="30"/>
        </w:rPr>
      </w:pPr>
      <w:r>
        <w:rPr>
          <w:rFonts w:hint="eastAsia" w:ascii="宋体" w:hAnsi="宋体" w:cs="宋体"/>
          <w:sz w:val="30"/>
          <w:szCs w:val="30"/>
        </w:rPr>
        <w:t>第一章  项目背景</w:t>
      </w:r>
    </w:p>
    <w:p w14:paraId="5DC7CB63">
      <w:pPr>
        <w:spacing w:line="360" w:lineRule="auto"/>
        <w:ind w:firstLine="480" w:firstLineChars="200"/>
        <w:jc w:val="left"/>
        <w:rPr>
          <w:rFonts w:hint="eastAsia" w:ascii="宋体" w:hAnsi="宋体"/>
          <w:sz w:val="24"/>
        </w:rPr>
      </w:pPr>
      <w:r>
        <w:rPr>
          <w:rFonts w:hint="eastAsia" w:ascii="宋体" w:hAnsi="宋体"/>
          <w:sz w:val="24"/>
        </w:rPr>
        <w:t>福建福海创石油化工有限公司实验室信息管理系统（以下简称“LIMS”）建设于2012年并使用至今，随着信息技术的不断发展和质检部门提出的新使用需求、同时为积极响应国家战略号召、实现企业信息安全、产业自主目标，在引入国产自主可控的服务器产品、全面重构服务器基础设施架构的基础上，需在现有LIMS系统基础上进行升级、完成LIMS系统国产化适配，从根本上提升信息系统的安全性、稳定性与性能表现，满足业务使用需求，整体提升公司质量管理的效率和自动化水平。</w:t>
      </w:r>
    </w:p>
    <w:p w14:paraId="6253FA02">
      <w:pPr>
        <w:jc w:val="center"/>
        <w:rPr>
          <w:rFonts w:hint="eastAsia" w:ascii="宋体" w:hAnsi="宋体" w:cs="宋体"/>
          <w:sz w:val="30"/>
          <w:szCs w:val="30"/>
        </w:rPr>
      </w:pPr>
      <w:r>
        <w:rPr>
          <w:rFonts w:hint="eastAsia" w:ascii="宋体" w:hAnsi="宋体" w:cs="宋体"/>
          <w:sz w:val="30"/>
          <w:szCs w:val="30"/>
        </w:rPr>
        <w:t>第二章  项目需求</w:t>
      </w:r>
    </w:p>
    <w:p w14:paraId="28DBA950">
      <w:pPr>
        <w:rPr>
          <w:rFonts w:hint="eastAsia"/>
        </w:rPr>
      </w:pPr>
    </w:p>
    <w:p w14:paraId="33B97800">
      <w:pPr>
        <w:adjustRightInd w:val="0"/>
        <w:spacing w:line="360" w:lineRule="auto"/>
        <w:ind w:left="6" w:firstLine="431"/>
        <w:rPr>
          <w:rFonts w:ascii="宋体" w:hAnsi="宋体"/>
          <w:sz w:val="24"/>
        </w:rPr>
      </w:pPr>
      <w:r>
        <w:rPr>
          <w:rFonts w:ascii="宋体" w:hAnsi="宋体"/>
          <w:sz w:val="24"/>
        </w:rPr>
        <w:t>1</w:t>
      </w:r>
      <w:r>
        <w:rPr>
          <w:rFonts w:hint="eastAsia" w:ascii="宋体" w:hAnsi="宋体"/>
          <w:sz w:val="24"/>
        </w:rPr>
        <w:t>、</w:t>
      </w:r>
      <w:r>
        <w:rPr>
          <w:rFonts w:hAnsi="宋体"/>
          <w:sz w:val="24"/>
        </w:rPr>
        <w:t>本</w:t>
      </w:r>
      <w:r>
        <w:rPr>
          <w:rFonts w:hint="eastAsia" w:hAnsi="宋体"/>
          <w:sz w:val="24"/>
        </w:rPr>
        <w:t>货物需求</w:t>
      </w:r>
      <w:r>
        <w:rPr>
          <w:rFonts w:hAnsi="宋体"/>
          <w:sz w:val="24"/>
        </w:rPr>
        <w:t>一览表中</w:t>
      </w:r>
      <w:r>
        <w:rPr>
          <w:rFonts w:hint="eastAsia" w:hAnsi="宋体"/>
          <w:sz w:val="24"/>
        </w:rPr>
        <w:t>所列的品牌、型号仅起参考作用，</w:t>
      </w:r>
      <w:r>
        <w:rPr>
          <w:rFonts w:hint="eastAsia"/>
          <w:sz w:val="24"/>
          <w:lang w:eastAsia="zh-CN"/>
        </w:rPr>
        <w:t>参比人</w:t>
      </w:r>
      <w:r>
        <w:rPr>
          <w:rFonts w:hint="eastAsia" w:hAnsi="宋体"/>
          <w:sz w:val="24"/>
        </w:rPr>
        <w:t>可选用其他品牌、型号替代，但替代的品牌、型号在实质性要求和条件上要相当于或优于参考品牌、型号。</w:t>
      </w:r>
    </w:p>
    <w:p w14:paraId="6C8584AF">
      <w:pPr>
        <w:spacing w:line="360" w:lineRule="auto"/>
        <w:ind w:firstLine="480" w:firstLineChars="200"/>
        <w:rPr>
          <w:rFonts w:ascii="宋体" w:hAnsi="宋体"/>
          <w:sz w:val="24"/>
        </w:rPr>
      </w:pPr>
      <w:r>
        <w:rPr>
          <w:rFonts w:hint="eastAsia" w:ascii="宋体" w:hAnsi="宋体"/>
          <w:sz w:val="24"/>
        </w:rPr>
        <w:t>2、凡在“</w:t>
      </w:r>
      <w:r>
        <w:rPr>
          <w:rFonts w:ascii="宋体" w:hAnsi="宋体"/>
          <w:sz w:val="24"/>
        </w:rPr>
        <w:t>技术参数要求</w:t>
      </w:r>
      <w:r>
        <w:rPr>
          <w:rFonts w:hint="eastAsia" w:ascii="宋体" w:hAnsi="宋体"/>
          <w:sz w:val="24"/>
        </w:rPr>
        <w:t>”中表述为“标配”或“标准配置”的设备，</w:t>
      </w:r>
      <w:r>
        <w:rPr>
          <w:rFonts w:hint="eastAsia"/>
          <w:sz w:val="24"/>
          <w:lang w:eastAsia="zh-CN"/>
        </w:rPr>
        <w:t>参比人</w:t>
      </w:r>
      <w:r>
        <w:rPr>
          <w:rFonts w:hint="eastAsia" w:ascii="宋体" w:hAnsi="宋体"/>
          <w:sz w:val="24"/>
        </w:rPr>
        <w:t>应将其参数详细列明。</w:t>
      </w:r>
    </w:p>
    <w:p w14:paraId="76F8C2C3">
      <w:pPr>
        <w:widowControl/>
        <w:spacing w:line="360" w:lineRule="auto"/>
        <w:ind w:firstLine="480" w:firstLineChars="200"/>
        <w:rPr>
          <w:rFonts w:ascii="宋体" w:hAnsi="宋体"/>
          <w:sz w:val="24"/>
        </w:rPr>
      </w:pPr>
      <w:bookmarkStart w:id="5" w:name="_Toc363431330"/>
      <w:r>
        <w:rPr>
          <w:rFonts w:ascii="宋体" w:hAnsi="宋体"/>
          <w:sz w:val="24"/>
        </w:rPr>
        <w:t>3</w:t>
      </w:r>
      <w:r>
        <w:rPr>
          <w:rFonts w:hint="eastAsia" w:ascii="宋体" w:hAnsi="宋体"/>
          <w:sz w:val="24"/>
        </w:rPr>
        <w:t>、为满足提高</w:t>
      </w:r>
      <w:r>
        <w:rPr>
          <w:rFonts w:hint="eastAsia"/>
          <w:sz w:val="24"/>
        </w:rPr>
        <w:t>我司信息技术应用创新产业，</w:t>
      </w:r>
      <w:r>
        <w:rPr>
          <w:rFonts w:hint="eastAsia" w:ascii="宋体" w:hAnsi="宋体"/>
          <w:sz w:val="24"/>
        </w:rPr>
        <w:t>本次需采购一批国产服务器以及配套软硬件</w:t>
      </w:r>
      <w:r>
        <w:rPr>
          <w:rFonts w:hint="eastAsia" w:ascii="Calibri" w:hAnsi="Calibri"/>
          <w:sz w:val="24"/>
        </w:rPr>
        <w:t>。招标</w:t>
      </w:r>
      <w:r>
        <w:rPr>
          <w:rFonts w:hint="eastAsia" w:ascii="宋体" w:hAnsi="宋体"/>
          <w:sz w:val="24"/>
        </w:rPr>
        <w:t>人本次采购根据业务系统、系统软件配置、运行环境情况及有关要求，从兼容性、稳定性、性能、可扩展性出发，对所需采购产品技术规格条件按下表格作出要求。</w:t>
      </w:r>
    </w:p>
    <w:p w14:paraId="426576DB">
      <w:pPr>
        <w:widowControl/>
        <w:spacing w:line="360" w:lineRule="auto"/>
        <w:ind w:firstLine="480" w:firstLineChars="200"/>
        <w:rPr>
          <w:rFonts w:hint="eastAsia" w:ascii="宋体" w:hAnsi="宋体"/>
          <w:sz w:val="24"/>
        </w:rPr>
      </w:pPr>
      <w:r>
        <w:rPr>
          <w:rFonts w:hint="eastAsia" w:ascii="宋体" w:hAnsi="宋体"/>
          <w:sz w:val="24"/>
        </w:rPr>
        <w:t>服务器及配套软硬件技术指标要求如下：</w:t>
      </w:r>
    </w:p>
    <w:tbl>
      <w:tblPr>
        <w:tblStyle w:val="46"/>
        <w:tblpPr w:leftFromText="180" w:rightFromText="180" w:vertAnchor="text" w:horzAnchor="page" w:tblpX="1740"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71"/>
        <w:gridCol w:w="1923"/>
        <w:gridCol w:w="5822"/>
      </w:tblGrid>
      <w:tr w14:paraId="3CB8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3963F7FD">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2860E0E5">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1916BF0A">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1062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vMerge w:val="restart"/>
            <w:noWrap w:val="0"/>
            <w:vAlign w:val="center"/>
          </w:tcPr>
          <w:p w14:paraId="5F3CF3C2">
            <w:pPr>
              <w:spacing w:line="420" w:lineRule="exact"/>
              <w:jc w:val="center"/>
              <w:rPr>
                <w:rFonts w:hint="eastAsia" w:ascii="宋体" w:hAnsi="宋体" w:eastAsia="宋体"/>
                <w:sz w:val="24"/>
              </w:rPr>
            </w:pPr>
            <w:r>
              <w:rPr>
                <w:rFonts w:hint="eastAsia"/>
              </w:rPr>
              <w:t>2</w:t>
            </w:r>
            <w:r>
              <w:t>U</w:t>
            </w:r>
            <w:r>
              <w:rPr>
                <w:rFonts w:hint="eastAsia" w:ascii="宋体" w:hAnsi="宋体" w:eastAsia="宋体" w:cs="宋体"/>
              </w:rPr>
              <w:t>机架式服务器</w:t>
            </w:r>
            <w:r>
              <w:rPr>
                <w:rFonts w:hint="eastAsia"/>
              </w:rPr>
              <w:t>(</w:t>
            </w:r>
            <w:r>
              <w:rPr>
                <w:rFonts w:hint="eastAsia" w:ascii="宋体" w:hAnsi="宋体" w:eastAsia="宋体" w:cs="宋体"/>
                <w:color w:val="000000"/>
                <w:szCs w:val="21"/>
              </w:rPr>
              <w:t>前端、</w:t>
            </w:r>
            <w:r>
              <w:rPr>
                <w:rFonts w:ascii="宋体" w:hAnsi="宋体" w:eastAsia="宋体" w:cs="宋体"/>
                <w:color w:val="000000"/>
                <w:szCs w:val="21"/>
              </w:rPr>
              <w:t>API</w:t>
            </w:r>
            <w:r>
              <w:rPr>
                <w:rFonts w:hint="eastAsia"/>
              </w:rPr>
              <w:t>)</w:t>
            </w:r>
          </w:p>
        </w:tc>
        <w:tc>
          <w:tcPr>
            <w:tcW w:w="671" w:type="dxa"/>
            <w:vMerge w:val="restart"/>
            <w:noWrap w:val="0"/>
            <w:vAlign w:val="center"/>
          </w:tcPr>
          <w:p w14:paraId="01FD93F4">
            <w:pPr>
              <w:spacing w:line="420" w:lineRule="exact"/>
              <w:jc w:val="center"/>
              <w:rPr>
                <w:rFonts w:hint="eastAsia" w:ascii="宋体" w:hAnsi="宋体"/>
                <w:szCs w:val="21"/>
              </w:rPr>
            </w:pPr>
            <w:r>
              <w:rPr>
                <w:rFonts w:ascii="宋体" w:hAnsi="宋体" w:cs="宋体"/>
                <w:kern w:val="0"/>
                <w:szCs w:val="21"/>
              </w:rPr>
              <w:t>2</w:t>
            </w:r>
            <w:r>
              <w:rPr>
                <w:rFonts w:hint="eastAsia" w:ascii="宋体" w:hAnsi="宋体" w:cs="宋体"/>
                <w:kern w:val="0"/>
                <w:szCs w:val="21"/>
              </w:rPr>
              <w:t>台</w:t>
            </w:r>
          </w:p>
        </w:tc>
        <w:tc>
          <w:tcPr>
            <w:tcW w:w="1923" w:type="dxa"/>
            <w:noWrap w:val="0"/>
            <w:vAlign w:val="center"/>
          </w:tcPr>
          <w:p w14:paraId="1553E2B9">
            <w:pPr>
              <w:widowControl/>
              <w:rPr>
                <w:rFonts w:hint="eastAsia" w:ascii="宋体" w:hAnsi="宋体"/>
                <w:bCs/>
                <w:szCs w:val="21"/>
              </w:rPr>
            </w:pPr>
            <w:r>
              <w:rPr>
                <w:rFonts w:hint="eastAsia" w:ascii="宋体" w:hAnsi="宋体"/>
                <w:bCs/>
                <w:szCs w:val="21"/>
              </w:rPr>
              <w:t>品牌型号要求</w:t>
            </w:r>
          </w:p>
        </w:tc>
        <w:tc>
          <w:tcPr>
            <w:tcW w:w="5822" w:type="dxa"/>
            <w:noWrap w:val="0"/>
            <w:vAlign w:val="center"/>
          </w:tcPr>
          <w:p w14:paraId="62D79CA3">
            <w:pPr>
              <w:widowControl/>
              <w:rPr>
                <w:rFonts w:hint="eastAsia" w:ascii="宋体" w:hAnsi="宋体" w:cs="宋体"/>
                <w:kern w:val="0"/>
                <w:szCs w:val="21"/>
              </w:rPr>
            </w:pPr>
            <w:r>
              <w:rPr>
                <w:rFonts w:hint="eastAsia" w:ascii="宋体" w:hAnsi="宋体" w:cs="宋体"/>
                <w:kern w:val="0"/>
                <w:szCs w:val="21"/>
              </w:rPr>
              <w:t>2U机架式服务器，国产自研品牌；适用于通用机房环境，支持标准机柜。</w:t>
            </w:r>
          </w:p>
        </w:tc>
      </w:tr>
      <w:tr w14:paraId="6CD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5388D12D">
            <w:pPr>
              <w:spacing w:line="420" w:lineRule="exact"/>
              <w:jc w:val="center"/>
              <w:rPr>
                <w:rFonts w:hint="eastAsia"/>
                <w:sz w:val="24"/>
              </w:rPr>
            </w:pPr>
          </w:p>
        </w:tc>
        <w:tc>
          <w:tcPr>
            <w:tcW w:w="671" w:type="dxa"/>
            <w:vMerge w:val="continue"/>
            <w:noWrap w:val="0"/>
            <w:vAlign w:val="center"/>
          </w:tcPr>
          <w:p w14:paraId="509720BD">
            <w:pPr>
              <w:spacing w:line="420" w:lineRule="exact"/>
              <w:jc w:val="center"/>
              <w:rPr>
                <w:rFonts w:hint="eastAsia" w:ascii="宋体" w:hAnsi="宋体"/>
                <w:szCs w:val="21"/>
              </w:rPr>
            </w:pPr>
          </w:p>
        </w:tc>
        <w:tc>
          <w:tcPr>
            <w:tcW w:w="1923" w:type="dxa"/>
            <w:noWrap w:val="0"/>
            <w:vAlign w:val="center"/>
          </w:tcPr>
          <w:p w14:paraId="35C2F632">
            <w:pPr>
              <w:widowControl/>
              <w:rPr>
                <w:rFonts w:hint="eastAsia" w:ascii="宋体" w:hAnsi="宋体"/>
                <w:bCs/>
                <w:szCs w:val="21"/>
              </w:rPr>
            </w:pPr>
            <w:r>
              <w:rPr>
                <w:rFonts w:hint="eastAsia" w:ascii="宋体" w:hAnsi="宋体"/>
                <w:bCs/>
                <w:szCs w:val="21"/>
              </w:rPr>
              <w:t>参考型号</w:t>
            </w:r>
          </w:p>
        </w:tc>
        <w:tc>
          <w:tcPr>
            <w:tcW w:w="5822" w:type="dxa"/>
            <w:noWrap w:val="0"/>
            <w:vAlign w:val="center"/>
          </w:tcPr>
          <w:p w14:paraId="3F091732">
            <w:pPr>
              <w:widowControl/>
              <w:rPr>
                <w:rFonts w:hint="eastAsia" w:ascii="宋体" w:hAnsi="宋体" w:eastAsia="宋体" w:cs="宋体"/>
                <w:kern w:val="0"/>
                <w:szCs w:val="21"/>
              </w:rPr>
            </w:pPr>
            <w:r>
              <w:rPr>
                <w:rFonts w:hint="eastAsia" w:ascii="宋体" w:hAnsi="宋体" w:cs="宋体"/>
                <w:kern w:val="0"/>
                <w:szCs w:val="21"/>
              </w:rPr>
              <w:t>国产品牌服务器。</w:t>
            </w:r>
          </w:p>
        </w:tc>
      </w:tr>
      <w:tr w14:paraId="25FF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FB50963">
            <w:pPr>
              <w:spacing w:line="420" w:lineRule="exact"/>
              <w:jc w:val="center"/>
              <w:rPr>
                <w:rFonts w:hint="eastAsia" w:ascii="宋体" w:hAnsi="宋体"/>
                <w:szCs w:val="21"/>
              </w:rPr>
            </w:pPr>
          </w:p>
        </w:tc>
        <w:tc>
          <w:tcPr>
            <w:tcW w:w="671" w:type="dxa"/>
            <w:vMerge w:val="continue"/>
            <w:noWrap w:val="0"/>
            <w:vAlign w:val="center"/>
          </w:tcPr>
          <w:p w14:paraId="6B7DD79B">
            <w:pPr>
              <w:spacing w:line="420" w:lineRule="exact"/>
              <w:jc w:val="center"/>
              <w:rPr>
                <w:rFonts w:hint="eastAsia" w:ascii="宋体" w:hAnsi="宋体"/>
                <w:szCs w:val="21"/>
              </w:rPr>
            </w:pPr>
          </w:p>
        </w:tc>
        <w:tc>
          <w:tcPr>
            <w:tcW w:w="1923" w:type="dxa"/>
            <w:noWrap w:val="0"/>
            <w:vAlign w:val="center"/>
          </w:tcPr>
          <w:p w14:paraId="3BB10F5D">
            <w:pPr>
              <w:widowControl/>
              <w:rPr>
                <w:rFonts w:hint="eastAsia" w:ascii="宋体" w:hAnsi="宋体"/>
                <w:bCs/>
                <w:szCs w:val="21"/>
              </w:rPr>
            </w:pPr>
            <w:r>
              <w:rPr>
                <w:rFonts w:hint="eastAsia" w:ascii="宋体" w:hAnsi="宋体"/>
                <w:bCs/>
                <w:szCs w:val="21"/>
              </w:rPr>
              <w:t>CPU型号</w:t>
            </w:r>
            <w:r>
              <w:rPr>
                <w:rFonts w:hint="eastAsia" w:ascii="宋体" w:hAnsi="宋体" w:cs="宋体"/>
                <w:kern w:val="0"/>
              </w:rPr>
              <w:t>★</w:t>
            </w:r>
          </w:p>
        </w:tc>
        <w:tc>
          <w:tcPr>
            <w:tcW w:w="5822" w:type="dxa"/>
            <w:noWrap w:val="0"/>
            <w:vAlign w:val="center"/>
          </w:tcPr>
          <w:p w14:paraId="7133C9B0">
            <w:pPr>
              <w:widowControl/>
              <w:rPr>
                <w:rFonts w:hint="eastAsia" w:ascii="宋体" w:hAnsi="宋体" w:cs="宋体"/>
                <w:kern w:val="0"/>
                <w:szCs w:val="21"/>
              </w:rPr>
            </w:pPr>
            <w:r>
              <w:rPr>
                <w:rFonts w:hint="eastAsia" w:ascii="宋体" w:hAnsi="宋体" w:cs="宋体"/>
                <w:kern w:val="0"/>
                <w:szCs w:val="21"/>
              </w:rPr>
              <w:t>国产自主可控芯片，</w:t>
            </w:r>
            <w:r>
              <w:rPr>
                <w:rFonts w:ascii="宋体" w:hAnsi="宋体" w:cs="宋体"/>
                <w:kern w:val="0"/>
                <w:szCs w:val="21"/>
              </w:rPr>
              <w:t>X86架构优先</w:t>
            </w:r>
            <w:r>
              <w:rPr>
                <w:rFonts w:hint="eastAsia" w:ascii="宋体" w:hAnsi="宋体" w:eastAsia="宋体" w:cs="宋体"/>
                <w:kern w:val="0"/>
                <w:szCs w:val="21"/>
              </w:rPr>
              <w:t>，</w:t>
            </w:r>
            <w:r>
              <w:rPr>
                <w:rFonts w:hint="eastAsia" w:ascii="宋体" w:hAnsi="宋体" w:cs="宋体"/>
                <w:kern w:val="0"/>
                <w:szCs w:val="21"/>
              </w:rPr>
              <w:t>单颗核心数不低于</w:t>
            </w:r>
            <w:r>
              <w:rPr>
                <w:rFonts w:ascii="宋体" w:hAnsi="宋体" w:cs="宋体"/>
                <w:color w:val="FF0000"/>
                <w:kern w:val="0"/>
                <w:szCs w:val="21"/>
              </w:rPr>
              <w:t>16</w:t>
            </w:r>
            <w:r>
              <w:rPr>
                <w:rFonts w:hint="eastAsia" w:ascii="宋体" w:hAnsi="宋体" w:cs="宋体"/>
                <w:color w:val="FF0000"/>
                <w:kern w:val="0"/>
                <w:szCs w:val="21"/>
              </w:rPr>
              <w:t>核</w:t>
            </w:r>
            <w:r>
              <w:rPr>
                <w:rFonts w:hint="eastAsia" w:ascii="宋体" w:hAnsi="宋体" w:cs="宋体"/>
                <w:kern w:val="0"/>
                <w:szCs w:val="21"/>
              </w:rPr>
              <w:t>，</w:t>
            </w:r>
            <w:r>
              <w:rPr>
                <w:rFonts w:hint="eastAsia"/>
              </w:rPr>
              <w:t xml:space="preserve"> CPU主频≥2.</w:t>
            </w:r>
            <w:r>
              <w:t>5</w:t>
            </w:r>
            <w:r>
              <w:rPr>
                <w:rFonts w:hint="eastAsia"/>
              </w:rPr>
              <w:t>GHz</w:t>
            </w:r>
            <w:r>
              <w:rPr>
                <w:rFonts w:hint="eastAsia" w:ascii="宋体" w:hAnsi="宋体" w:cs="宋体"/>
                <w:kern w:val="0"/>
                <w:szCs w:val="21"/>
              </w:rPr>
              <w:t>。</w:t>
            </w:r>
          </w:p>
        </w:tc>
      </w:tr>
      <w:tr w14:paraId="6F6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2D1A130A">
            <w:pPr>
              <w:spacing w:line="420" w:lineRule="exact"/>
              <w:jc w:val="center"/>
              <w:rPr>
                <w:rFonts w:hint="eastAsia" w:ascii="宋体" w:hAnsi="宋体"/>
                <w:szCs w:val="21"/>
              </w:rPr>
            </w:pPr>
          </w:p>
        </w:tc>
        <w:tc>
          <w:tcPr>
            <w:tcW w:w="671" w:type="dxa"/>
            <w:vMerge w:val="continue"/>
            <w:noWrap w:val="0"/>
            <w:vAlign w:val="center"/>
          </w:tcPr>
          <w:p w14:paraId="7F733D27">
            <w:pPr>
              <w:spacing w:line="420" w:lineRule="exact"/>
              <w:jc w:val="center"/>
              <w:rPr>
                <w:rFonts w:hint="eastAsia" w:ascii="宋体" w:hAnsi="宋体"/>
                <w:szCs w:val="21"/>
              </w:rPr>
            </w:pPr>
          </w:p>
        </w:tc>
        <w:tc>
          <w:tcPr>
            <w:tcW w:w="1923" w:type="dxa"/>
            <w:noWrap w:val="0"/>
            <w:vAlign w:val="center"/>
          </w:tcPr>
          <w:p w14:paraId="7AF08939">
            <w:pPr>
              <w:widowControl/>
              <w:rPr>
                <w:rFonts w:ascii="宋体" w:hAnsi="宋体" w:cs="宋体"/>
                <w:kern w:val="0"/>
                <w:szCs w:val="21"/>
              </w:rPr>
            </w:pPr>
            <w:r>
              <w:rPr>
                <w:rFonts w:hint="eastAsia" w:ascii="宋体" w:hAnsi="宋体" w:cs="宋体"/>
                <w:kern w:val="0"/>
                <w:szCs w:val="21"/>
              </w:rPr>
              <w:t>内存</w:t>
            </w:r>
            <w:r>
              <w:rPr>
                <w:rFonts w:hint="eastAsia" w:ascii="宋体" w:hAnsi="宋体" w:cs="宋体"/>
                <w:kern w:val="0"/>
              </w:rPr>
              <w:t>★</w:t>
            </w:r>
          </w:p>
        </w:tc>
        <w:tc>
          <w:tcPr>
            <w:tcW w:w="5822" w:type="dxa"/>
            <w:noWrap w:val="0"/>
            <w:vAlign w:val="center"/>
          </w:tcPr>
          <w:p w14:paraId="6D5855EC">
            <w:pPr>
              <w:widowControl/>
              <w:rPr>
                <w:rFonts w:ascii="宋体" w:hAnsi="宋体" w:cs="宋体"/>
                <w:kern w:val="0"/>
                <w:szCs w:val="21"/>
              </w:rPr>
            </w:pPr>
            <w:r>
              <w:rPr>
                <w:rFonts w:hint="eastAsia" w:ascii="宋体" w:hAnsi="宋体" w:cs="宋体"/>
                <w:kern w:val="0"/>
                <w:szCs w:val="21"/>
              </w:rPr>
              <w:t>配置</w:t>
            </w:r>
            <w:r>
              <w:rPr>
                <w:rFonts w:hint="eastAsia"/>
              </w:rPr>
              <w:t>≥</w:t>
            </w:r>
            <w:r>
              <w:rPr>
                <w:rFonts w:ascii="宋体" w:hAnsi="宋体" w:cs="宋体"/>
                <w:color w:val="FF0000"/>
                <w:kern w:val="0"/>
                <w:szCs w:val="21"/>
              </w:rPr>
              <w:t>32</w:t>
            </w:r>
            <w:r>
              <w:rPr>
                <w:rFonts w:hint="eastAsia" w:ascii="宋体" w:hAnsi="宋体" w:cs="宋体"/>
                <w:color w:val="FF0000"/>
                <w:kern w:val="0"/>
                <w:szCs w:val="21"/>
              </w:rPr>
              <w:t>G</w:t>
            </w:r>
            <w:r>
              <w:rPr>
                <w:rFonts w:hint="eastAsia" w:ascii="宋体" w:hAnsi="宋体" w:cs="宋体"/>
                <w:kern w:val="0"/>
                <w:szCs w:val="21"/>
              </w:rPr>
              <w:t>B</w:t>
            </w:r>
            <w:r>
              <w:rPr>
                <w:rFonts w:hint="eastAsia" w:ascii="宋体" w:hAnsi="宋体" w:eastAsia="宋体" w:cs="宋体"/>
                <w:kern w:val="0"/>
                <w:szCs w:val="21"/>
              </w:rPr>
              <w:t>，</w:t>
            </w:r>
            <w:r>
              <w:rPr>
                <w:rFonts w:hint="eastAsia" w:ascii="宋体" w:hAnsi="宋体" w:cs="宋体"/>
                <w:kern w:val="0"/>
                <w:szCs w:val="21"/>
              </w:rPr>
              <w:t>ECC。要求板载不少于</w:t>
            </w:r>
            <w:r>
              <w:rPr>
                <w:rFonts w:ascii="宋体" w:hAnsi="宋体" w:cs="宋体"/>
                <w:kern w:val="0"/>
                <w:szCs w:val="21"/>
              </w:rPr>
              <w:t>12</w:t>
            </w:r>
            <w:r>
              <w:rPr>
                <w:rFonts w:hint="eastAsia" w:ascii="宋体" w:hAnsi="宋体" w:cs="宋体"/>
                <w:kern w:val="0"/>
                <w:szCs w:val="21"/>
              </w:rPr>
              <w:t>个内存插槽，支持最大内存不少于1.5T</w:t>
            </w:r>
          </w:p>
        </w:tc>
      </w:tr>
      <w:tr w14:paraId="59F3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47C33B6A">
            <w:pPr>
              <w:spacing w:line="420" w:lineRule="exact"/>
              <w:jc w:val="center"/>
              <w:rPr>
                <w:rFonts w:hint="eastAsia" w:ascii="宋体" w:hAnsi="宋体"/>
                <w:szCs w:val="21"/>
              </w:rPr>
            </w:pPr>
          </w:p>
        </w:tc>
        <w:tc>
          <w:tcPr>
            <w:tcW w:w="671" w:type="dxa"/>
            <w:vMerge w:val="continue"/>
            <w:noWrap w:val="0"/>
            <w:vAlign w:val="center"/>
          </w:tcPr>
          <w:p w14:paraId="13133D80">
            <w:pPr>
              <w:spacing w:line="420" w:lineRule="exact"/>
              <w:jc w:val="center"/>
              <w:rPr>
                <w:rFonts w:hint="eastAsia" w:ascii="宋体" w:hAnsi="宋体"/>
                <w:szCs w:val="21"/>
              </w:rPr>
            </w:pPr>
          </w:p>
        </w:tc>
        <w:tc>
          <w:tcPr>
            <w:tcW w:w="1923" w:type="dxa"/>
            <w:noWrap w:val="0"/>
            <w:vAlign w:val="center"/>
          </w:tcPr>
          <w:p w14:paraId="6F1D357C">
            <w:pPr>
              <w:widowControl/>
              <w:rPr>
                <w:rFonts w:ascii="宋体" w:hAnsi="宋体" w:cs="宋体"/>
                <w:kern w:val="0"/>
                <w:szCs w:val="21"/>
              </w:rPr>
            </w:pPr>
            <w:r>
              <w:rPr>
                <w:rFonts w:hint="eastAsia" w:ascii="宋体" w:hAnsi="宋体" w:cs="宋体"/>
                <w:kern w:val="0"/>
                <w:szCs w:val="21"/>
              </w:rPr>
              <w:t>RAID卡</w:t>
            </w:r>
          </w:p>
        </w:tc>
        <w:tc>
          <w:tcPr>
            <w:tcW w:w="5822" w:type="dxa"/>
            <w:noWrap w:val="0"/>
            <w:vAlign w:val="top"/>
          </w:tcPr>
          <w:p w14:paraId="128314CD">
            <w:pPr>
              <w:rPr>
                <w:rFonts w:hint="eastAsia" w:ascii="宋体" w:hAnsi="宋体" w:eastAsia="宋体" w:cs="宋体"/>
                <w:kern w:val="0"/>
                <w:szCs w:val="21"/>
              </w:rPr>
            </w:pPr>
            <w:r>
              <w:rPr>
                <w:rFonts w:hint="eastAsia" w:ascii="宋体" w:hAnsi="宋体" w:cs="宋体"/>
                <w:kern w:val="0"/>
                <w:szCs w:val="21"/>
              </w:rPr>
              <w:t>配置独立阵列卡，支持RAID 0/1/5；支持缓存数据掉电保护。</w:t>
            </w:r>
          </w:p>
        </w:tc>
      </w:tr>
      <w:tr w14:paraId="6691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6" w:type="dxa"/>
            <w:vMerge w:val="continue"/>
            <w:noWrap w:val="0"/>
            <w:vAlign w:val="center"/>
          </w:tcPr>
          <w:p w14:paraId="5494FD84">
            <w:pPr>
              <w:spacing w:line="420" w:lineRule="exact"/>
              <w:jc w:val="center"/>
              <w:rPr>
                <w:rFonts w:hint="eastAsia" w:ascii="宋体" w:hAnsi="宋体"/>
                <w:szCs w:val="21"/>
              </w:rPr>
            </w:pPr>
          </w:p>
        </w:tc>
        <w:tc>
          <w:tcPr>
            <w:tcW w:w="671" w:type="dxa"/>
            <w:vMerge w:val="continue"/>
            <w:noWrap w:val="0"/>
            <w:vAlign w:val="center"/>
          </w:tcPr>
          <w:p w14:paraId="7EBAE525">
            <w:pPr>
              <w:spacing w:line="420" w:lineRule="exact"/>
              <w:jc w:val="center"/>
              <w:rPr>
                <w:rFonts w:hint="eastAsia" w:ascii="宋体" w:hAnsi="宋体"/>
                <w:szCs w:val="21"/>
              </w:rPr>
            </w:pPr>
          </w:p>
        </w:tc>
        <w:tc>
          <w:tcPr>
            <w:tcW w:w="1923" w:type="dxa"/>
            <w:noWrap w:val="0"/>
            <w:vAlign w:val="center"/>
          </w:tcPr>
          <w:p w14:paraId="094891E8">
            <w:pPr>
              <w:widowControl/>
              <w:rPr>
                <w:rFonts w:hint="eastAsia" w:ascii="宋体" w:hAnsi="宋体" w:eastAsia="宋体" w:cs="宋体"/>
                <w:kern w:val="0"/>
                <w:szCs w:val="21"/>
              </w:rPr>
            </w:pPr>
            <w:r>
              <w:rPr>
                <w:rFonts w:hint="eastAsia" w:ascii="宋体" w:hAnsi="宋体" w:cs="宋体"/>
                <w:kern w:val="0"/>
                <w:szCs w:val="21"/>
              </w:rPr>
              <w:t>SSD硬盘</w:t>
            </w:r>
            <w:r>
              <w:rPr>
                <w:rFonts w:hint="eastAsia" w:ascii="宋体" w:hAnsi="宋体" w:cs="宋体"/>
                <w:kern w:val="0"/>
              </w:rPr>
              <w:t>★</w:t>
            </w:r>
          </w:p>
        </w:tc>
        <w:tc>
          <w:tcPr>
            <w:tcW w:w="5822" w:type="dxa"/>
            <w:noWrap w:val="0"/>
            <w:vAlign w:val="top"/>
          </w:tcPr>
          <w:p w14:paraId="5BBEE933">
            <w:r>
              <w:rPr>
                <w:rFonts w:hint="eastAsia" w:ascii="宋体" w:hAnsi="宋体" w:cs="宋体"/>
                <w:kern w:val="0"/>
                <w:szCs w:val="21"/>
              </w:rPr>
              <w:t>磁盘类型为固态类硬盘，容量为Raid5+1后可用容量</w:t>
            </w:r>
            <w:r>
              <w:rPr>
                <w:rFonts w:hint="eastAsia"/>
              </w:rPr>
              <w:t>≥</w:t>
            </w:r>
            <w:r>
              <w:rPr>
                <w:color w:val="FF0000"/>
              </w:rPr>
              <w:t>1T</w:t>
            </w:r>
            <w:r>
              <w:rPr>
                <w:rFonts w:hint="eastAsia" w:ascii="宋体" w:hAnsi="宋体" w:eastAsia="宋体"/>
              </w:rPr>
              <w:t>；</w:t>
            </w:r>
          </w:p>
          <w:p w14:paraId="3351AE75">
            <w:pPr>
              <w:pStyle w:val="19"/>
              <w:rPr>
                <w:rFonts w:hint="eastAsia"/>
                <w:lang w:val="en-US" w:eastAsia="zh-CN" w:bidi="ar-SA"/>
              </w:rPr>
            </w:pPr>
            <w:r>
              <w:rPr>
                <w:rFonts w:hint="eastAsia" w:ascii="宋体" w:hAnsi="宋体" w:eastAsia="Times New Roman" w:cs="宋体"/>
                <w:kern w:val="0"/>
                <w:sz w:val="21"/>
                <w:szCs w:val="21"/>
                <w:lang w:val="en-US" w:eastAsia="zh-CN" w:bidi="ar-SA"/>
              </w:rPr>
              <w:t>硬盘托架具备Raid重建时不可移出硬盘提示指示灯</w:t>
            </w:r>
          </w:p>
        </w:tc>
      </w:tr>
      <w:tr w14:paraId="6A8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3B55F29A">
            <w:pPr>
              <w:spacing w:line="420" w:lineRule="exact"/>
              <w:jc w:val="center"/>
              <w:rPr>
                <w:rFonts w:hint="eastAsia" w:ascii="宋体" w:hAnsi="宋体"/>
                <w:szCs w:val="21"/>
              </w:rPr>
            </w:pPr>
          </w:p>
        </w:tc>
        <w:tc>
          <w:tcPr>
            <w:tcW w:w="671" w:type="dxa"/>
            <w:vMerge w:val="continue"/>
            <w:noWrap w:val="0"/>
            <w:vAlign w:val="center"/>
          </w:tcPr>
          <w:p w14:paraId="7EDE16BE">
            <w:pPr>
              <w:spacing w:line="420" w:lineRule="exact"/>
              <w:jc w:val="center"/>
              <w:rPr>
                <w:rFonts w:hint="eastAsia" w:ascii="宋体" w:hAnsi="宋体"/>
                <w:szCs w:val="21"/>
              </w:rPr>
            </w:pPr>
          </w:p>
        </w:tc>
        <w:tc>
          <w:tcPr>
            <w:tcW w:w="1923" w:type="dxa"/>
            <w:noWrap w:val="0"/>
            <w:vAlign w:val="center"/>
          </w:tcPr>
          <w:p w14:paraId="72213C4A">
            <w:pPr>
              <w:widowControl/>
              <w:rPr>
                <w:rFonts w:ascii="宋体" w:hAnsi="宋体" w:cs="宋体"/>
                <w:kern w:val="0"/>
                <w:szCs w:val="21"/>
              </w:rPr>
            </w:pPr>
            <w:r>
              <w:rPr>
                <w:rFonts w:hint="eastAsia" w:ascii="宋体" w:hAnsi="宋体" w:cs="宋体"/>
                <w:kern w:val="0"/>
                <w:szCs w:val="21"/>
              </w:rPr>
              <w:t>网口</w:t>
            </w:r>
            <w:r>
              <w:rPr>
                <w:rFonts w:hint="eastAsia" w:ascii="宋体" w:hAnsi="宋体" w:cs="宋体"/>
                <w:kern w:val="0"/>
              </w:rPr>
              <w:t>★</w:t>
            </w:r>
          </w:p>
        </w:tc>
        <w:tc>
          <w:tcPr>
            <w:tcW w:w="5822" w:type="dxa"/>
            <w:noWrap w:val="0"/>
            <w:vAlign w:val="center"/>
          </w:tcPr>
          <w:p w14:paraId="5B075D7F">
            <w:pPr>
              <w:widowControl/>
              <w:rPr>
                <w:rFonts w:ascii="宋体" w:hAnsi="宋体" w:cs="宋体"/>
                <w:kern w:val="0"/>
                <w:szCs w:val="21"/>
              </w:rPr>
            </w:pPr>
            <w:r>
              <w:rPr>
                <w:rFonts w:hint="eastAsia" w:ascii="宋体" w:hAnsi="宋体" w:cs="宋体"/>
                <w:kern w:val="0"/>
                <w:szCs w:val="21"/>
              </w:rPr>
              <w:t>网</w:t>
            </w:r>
            <w:r>
              <w:rPr>
                <w:rFonts w:hint="eastAsia" w:ascii="宋体" w:hAnsi="宋体" w:eastAsia="宋体" w:cs="宋体"/>
                <w:kern w:val="0"/>
                <w:szCs w:val="21"/>
              </w:rPr>
              <w:t>口</w:t>
            </w:r>
            <w:r>
              <w:rPr>
                <w:rFonts w:hint="eastAsia" w:ascii="宋体" w:hAnsi="宋体" w:cs="宋体"/>
                <w:kern w:val="0"/>
                <w:szCs w:val="21"/>
              </w:rPr>
              <w:t>≥2</w:t>
            </w:r>
            <w:r>
              <w:rPr>
                <w:rFonts w:hint="eastAsia" w:ascii="宋体" w:hAnsi="宋体" w:eastAsia="宋体" w:cs="宋体"/>
                <w:kern w:val="0"/>
                <w:szCs w:val="21"/>
              </w:rPr>
              <w:t>，</w:t>
            </w:r>
            <w:r>
              <w:rPr>
                <w:rFonts w:hint="eastAsia" w:ascii="宋体" w:hAnsi="宋体" w:cs="宋体"/>
                <w:kern w:val="0"/>
                <w:szCs w:val="21"/>
              </w:rPr>
              <w:t>千兆及以上</w:t>
            </w:r>
          </w:p>
        </w:tc>
      </w:tr>
      <w:tr w14:paraId="386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86" w:type="dxa"/>
            <w:vMerge w:val="continue"/>
            <w:noWrap w:val="0"/>
            <w:vAlign w:val="center"/>
          </w:tcPr>
          <w:p w14:paraId="23E7258B">
            <w:pPr>
              <w:spacing w:line="420" w:lineRule="exact"/>
              <w:jc w:val="center"/>
              <w:rPr>
                <w:rFonts w:hint="eastAsia" w:ascii="宋体" w:hAnsi="宋体"/>
                <w:szCs w:val="21"/>
              </w:rPr>
            </w:pPr>
          </w:p>
        </w:tc>
        <w:tc>
          <w:tcPr>
            <w:tcW w:w="671" w:type="dxa"/>
            <w:vMerge w:val="continue"/>
            <w:noWrap w:val="0"/>
            <w:vAlign w:val="center"/>
          </w:tcPr>
          <w:p w14:paraId="07C19443">
            <w:pPr>
              <w:spacing w:line="420" w:lineRule="exact"/>
              <w:jc w:val="center"/>
              <w:rPr>
                <w:rFonts w:hint="eastAsia" w:ascii="宋体" w:hAnsi="宋体"/>
                <w:szCs w:val="21"/>
              </w:rPr>
            </w:pPr>
          </w:p>
        </w:tc>
        <w:tc>
          <w:tcPr>
            <w:tcW w:w="1923" w:type="dxa"/>
            <w:noWrap w:val="0"/>
            <w:vAlign w:val="center"/>
          </w:tcPr>
          <w:p w14:paraId="66351DAB">
            <w:pPr>
              <w:widowControl/>
              <w:rPr>
                <w:rFonts w:hint="eastAsia" w:ascii="宋体" w:hAnsi="宋体" w:cs="宋体"/>
                <w:kern w:val="0"/>
                <w:szCs w:val="21"/>
              </w:rPr>
            </w:pPr>
            <w:r>
              <w:rPr>
                <w:rFonts w:hint="eastAsia" w:ascii="宋体" w:hAnsi="宋体" w:cs="宋体"/>
                <w:kern w:val="0"/>
                <w:szCs w:val="21"/>
              </w:rPr>
              <w:t>管理网口</w:t>
            </w:r>
          </w:p>
        </w:tc>
        <w:tc>
          <w:tcPr>
            <w:tcW w:w="5822" w:type="dxa"/>
            <w:noWrap w:val="0"/>
            <w:vAlign w:val="center"/>
          </w:tcPr>
          <w:p w14:paraId="60987CFC">
            <w:pPr>
              <w:widowControl/>
              <w:rPr>
                <w:rFonts w:hint="eastAsia" w:ascii="宋体" w:hAnsi="宋体" w:cs="宋体"/>
                <w:kern w:val="0"/>
                <w:szCs w:val="21"/>
              </w:rPr>
            </w:pPr>
            <w:r>
              <w:rPr>
                <w:rFonts w:hint="eastAsia" w:ascii="宋体" w:hAnsi="宋体" w:cs="宋体"/>
                <w:kern w:val="0"/>
                <w:szCs w:val="21"/>
              </w:rPr>
              <w:t>RJ45管理网口≥１</w:t>
            </w:r>
          </w:p>
        </w:tc>
      </w:tr>
      <w:tr w14:paraId="45B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5DB0FD4A">
            <w:pPr>
              <w:spacing w:line="420" w:lineRule="exact"/>
              <w:jc w:val="center"/>
              <w:rPr>
                <w:rFonts w:hint="eastAsia" w:ascii="宋体" w:hAnsi="宋体"/>
                <w:szCs w:val="21"/>
              </w:rPr>
            </w:pPr>
          </w:p>
        </w:tc>
        <w:tc>
          <w:tcPr>
            <w:tcW w:w="671" w:type="dxa"/>
            <w:vMerge w:val="continue"/>
            <w:noWrap w:val="0"/>
            <w:vAlign w:val="center"/>
          </w:tcPr>
          <w:p w14:paraId="334F3F96">
            <w:pPr>
              <w:spacing w:line="420" w:lineRule="exact"/>
              <w:jc w:val="center"/>
              <w:rPr>
                <w:rFonts w:hint="eastAsia" w:ascii="宋体" w:hAnsi="宋体"/>
                <w:szCs w:val="21"/>
              </w:rPr>
            </w:pPr>
          </w:p>
        </w:tc>
        <w:tc>
          <w:tcPr>
            <w:tcW w:w="1923" w:type="dxa"/>
            <w:noWrap w:val="0"/>
            <w:vAlign w:val="center"/>
          </w:tcPr>
          <w:p w14:paraId="6BD9BB32">
            <w:pPr>
              <w:widowControl/>
              <w:rPr>
                <w:rFonts w:ascii="宋体" w:hAnsi="宋体" w:cs="宋体"/>
                <w:kern w:val="0"/>
                <w:szCs w:val="21"/>
              </w:rPr>
            </w:pPr>
            <w:r>
              <w:rPr>
                <w:rFonts w:hint="eastAsia" w:ascii="宋体" w:hAnsi="宋体" w:cs="宋体"/>
                <w:kern w:val="0"/>
                <w:szCs w:val="21"/>
              </w:rPr>
              <w:t>PCIe扩展槽</w:t>
            </w:r>
          </w:p>
        </w:tc>
        <w:tc>
          <w:tcPr>
            <w:tcW w:w="5822" w:type="dxa"/>
            <w:noWrap w:val="0"/>
            <w:vAlign w:val="center"/>
          </w:tcPr>
          <w:p w14:paraId="7444CF6F">
            <w:pPr>
              <w:widowControl/>
              <w:rPr>
                <w:rFonts w:ascii="宋体" w:hAnsi="宋体" w:cs="宋体"/>
                <w:kern w:val="0"/>
                <w:szCs w:val="21"/>
              </w:rPr>
            </w:pPr>
            <w:r>
              <w:rPr>
                <w:rFonts w:hint="eastAsia" w:ascii="宋体" w:hAnsi="宋体" w:cs="宋体"/>
                <w:kern w:val="0"/>
                <w:szCs w:val="21"/>
              </w:rPr>
              <w:t>PCIe3.0插槽，不少于</w:t>
            </w:r>
            <w:r>
              <w:rPr>
                <w:rFonts w:ascii="宋体" w:hAnsi="宋体" w:cs="宋体"/>
                <w:kern w:val="0"/>
                <w:szCs w:val="21"/>
              </w:rPr>
              <w:t>4</w:t>
            </w:r>
            <w:r>
              <w:rPr>
                <w:rFonts w:hint="eastAsia" w:ascii="宋体" w:hAnsi="宋体" w:cs="宋体"/>
                <w:kern w:val="0"/>
                <w:szCs w:val="21"/>
              </w:rPr>
              <w:t>个。</w:t>
            </w:r>
          </w:p>
        </w:tc>
      </w:tr>
      <w:tr w14:paraId="594A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766E9707">
            <w:pPr>
              <w:spacing w:line="420" w:lineRule="exact"/>
              <w:jc w:val="center"/>
              <w:rPr>
                <w:rFonts w:hint="eastAsia" w:ascii="宋体" w:hAnsi="宋体"/>
                <w:szCs w:val="21"/>
              </w:rPr>
            </w:pPr>
          </w:p>
        </w:tc>
        <w:tc>
          <w:tcPr>
            <w:tcW w:w="671" w:type="dxa"/>
            <w:vMerge w:val="continue"/>
            <w:noWrap w:val="0"/>
            <w:vAlign w:val="center"/>
          </w:tcPr>
          <w:p w14:paraId="7B4A26DC">
            <w:pPr>
              <w:spacing w:line="420" w:lineRule="exact"/>
              <w:jc w:val="center"/>
              <w:rPr>
                <w:rFonts w:hint="eastAsia" w:ascii="宋体" w:hAnsi="宋体"/>
                <w:szCs w:val="21"/>
              </w:rPr>
            </w:pPr>
          </w:p>
        </w:tc>
        <w:tc>
          <w:tcPr>
            <w:tcW w:w="1923" w:type="dxa"/>
            <w:noWrap w:val="0"/>
            <w:vAlign w:val="center"/>
          </w:tcPr>
          <w:p w14:paraId="55BE19B9">
            <w:pPr>
              <w:widowControl/>
              <w:rPr>
                <w:rFonts w:ascii="宋体" w:hAnsi="宋体" w:cs="宋体"/>
                <w:kern w:val="0"/>
                <w:szCs w:val="21"/>
              </w:rPr>
            </w:pPr>
            <w:r>
              <w:rPr>
                <w:rFonts w:hint="eastAsia" w:ascii="宋体" w:hAnsi="宋体" w:cs="宋体"/>
                <w:kern w:val="0"/>
                <w:szCs w:val="21"/>
              </w:rPr>
              <w:t>电源</w:t>
            </w:r>
            <w:r>
              <w:rPr>
                <w:rFonts w:hint="eastAsia" w:ascii="宋体" w:hAnsi="宋体" w:cs="宋体"/>
                <w:kern w:val="0"/>
              </w:rPr>
              <w:t>★</w:t>
            </w:r>
          </w:p>
        </w:tc>
        <w:tc>
          <w:tcPr>
            <w:tcW w:w="5822" w:type="dxa"/>
            <w:noWrap w:val="0"/>
            <w:vAlign w:val="center"/>
          </w:tcPr>
          <w:p w14:paraId="6904BC1D">
            <w:pPr>
              <w:widowControl/>
              <w:rPr>
                <w:rFonts w:hint="eastAsia" w:ascii="宋体" w:hAnsi="宋体" w:cs="宋体"/>
                <w:kern w:val="0"/>
                <w:szCs w:val="21"/>
              </w:rPr>
            </w:pPr>
            <w:r>
              <w:rPr>
                <w:rFonts w:hint="eastAsia" w:ascii="宋体" w:hAnsi="宋体" w:cs="宋体"/>
                <w:kern w:val="0"/>
                <w:szCs w:val="21"/>
              </w:rPr>
              <w:t>铂金级以上，1+1冗余，支持热插拔</w:t>
            </w:r>
          </w:p>
        </w:tc>
      </w:tr>
      <w:tr w14:paraId="466D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7547FE50">
            <w:pPr>
              <w:spacing w:line="420" w:lineRule="exact"/>
              <w:jc w:val="center"/>
              <w:rPr>
                <w:rFonts w:hint="eastAsia" w:ascii="宋体" w:hAnsi="宋体"/>
                <w:szCs w:val="21"/>
              </w:rPr>
            </w:pPr>
          </w:p>
        </w:tc>
        <w:tc>
          <w:tcPr>
            <w:tcW w:w="671" w:type="dxa"/>
            <w:vMerge w:val="continue"/>
            <w:noWrap w:val="0"/>
            <w:vAlign w:val="center"/>
          </w:tcPr>
          <w:p w14:paraId="0846D21E">
            <w:pPr>
              <w:spacing w:line="420" w:lineRule="exact"/>
              <w:jc w:val="center"/>
              <w:rPr>
                <w:rFonts w:hint="eastAsia" w:ascii="宋体" w:hAnsi="宋体"/>
                <w:szCs w:val="21"/>
              </w:rPr>
            </w:pPr>
          </w:p>
        </w:tc>
        <w:tc>
          <w:tcPr>
            <w:tcW w:w="1923" w:type="dxa"/>
            <w:noWrap w:val="0"/>
            <w:vAlign w:val="center"/>
          </w:tcPr>
          <w:p w14:paraId="5A3140C3">
            <w:pPr>
              <w:widowControl/>
              <w:rPr>
                <w:rFonts w:hint="eastAsia" w:ascii="宋体" w:hAnsi="宋体" w:cs="宋体"/>
                <w:kern w:val="0"/>
                <w:szCs w:val="21"/>
              </w:rPr>
            </w:pPr>
            <w:r>
              <w:rPr>
                <w:rFonts w:hint="eastAsia" w:ascii="宋体" w:hAnsi="宋体" w:cs="宋体"/>
                <w:kern w:val="0"/>
                <w:szCs w:val="21"/>
              </w:rPr>
              <w:t>风扇</w:t>
            </w:r>
          </w:p>
        </w:tc>
        <w:tc>
          <w:tcPr>
            <w:tcW w:w="5822" w:type="dxa"/>
            <w:noWrap w:val="0"/>
            <w:vAlign w:val="center"/>
          </w:tcPr>
          <w:p w14:paraId="2CE422A9">
            <w:pPr>
              <w:widowControl/>
              <w:rPr>
                <w:rFonts w:ascii="宋体" w:hAnsi="宋体" w:cs="宋体"/>
                <w:kern w:val="0"/>
                <w:szCs w:val="21"/>
              </w:rPr>
            </w:pPr>
            <w:r>
              <w:rPr>
                <w:rFonts w:hint="eastAsia" w:ascii="宋体" w:hAnsi="宋体" w:cs="宋体"/>
                <w:kern w:val="0"/>
                <w:szCs w:val="21"/>
              </w:rPr>
              <w:t>必须有冗余风扇。</w:t>
            </w:r>
          </w:p>
        </w:tc>
      </w:tr>
      <w:tr w14:paraId="4953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1B229A47">
            <w:pPr>
              <w:spacing w:line="420" w:lineRule="exact"/>
              <w:jc w:val="center"/>
              <w:rPr>
                <w:rFonts w:hint="eastAsia" w:ascii="宋体" w:hAnsi="宋体"/>
                <w:szCs w:val="21"/>
              </w:rPr>
            </w:pPr>
          </w:p>
        </w:tc>
        <w:tc>
          <w:tcPr>
            <w:tcW w:w="671" w:type="dxa"/>
            <w:vMerge w:val="continue"/>
            <w:noWrap w:val="0"/>
            <w:vAlign w:val="center"/>
          </w:tcPr>
          <w:p w14:paraId="3FA72582">
            <w:pPr>
              <w:spacing w:line="420" w:lineRule="exact"/>
              <w:jc w:val="center"/>
              <w:rPr>
                <w:rFonts w:hint="eastAsia" w:ascii="宋体" w:hAnsi="宋体"/>
                <w:szCs w:val="21"/>
              </w:rPr>
            </w:pPr>
          </w:p>
        </w:tc>
        <w:tc>
          <w:tcPr>
            <w:tcW w:w="1923" w:type="dxa"/>
            <w:noWrap w:val="0"/>
            <w:vAlign w:val="center"/>
          </w:tcPr>
          <w:p w14:paraId="7ED43315">
            <w:pPr>
              <w:widowControl/>
              <w:rPr>
                <w:rFonts w:hint="eastAsia" w:ascii="宋体" w:hAnsi="宋体" w:cs="宋体"/>
                <w:kern w:val="0"/>
                <w:szCs w:val="21"/>
              </w:rPr>
            </w:pPr>
            <w:r>
              <w:rPr>
                <w:rFonts w:hint="eastAsia" w:ascii="宋体" w:hAnsi="宋体"/>
                <w:bCs/>
                <w:szCs w:val="21"/>
              </w:rPr>
              <w:t>配件、</w:t>
            </w:r>
            <w:r>
              <w:rPr>
                <w:rFonts w:hint="eastAsia" w:ascii="宋体" w:hAnsi="宋体" w:cs="宋体"/>
                <w:kern w:val="0"/>
                <w:szCs w:val="21"/>
              </w:rPr>
              <w:t>安装支架</w:t>
            </w:r>
          </w:p>
        </w:tc>
        <w:tc>
          <w:tcPr>
            <w:tcW w:w="5822" w:type="dxa"/>
            <w:noWrap w:val="0"/>
            <w:vAlign w:val="center"/>
          </w:tcPr>
          <w:p w14:paraId="5171AE12">
            <w:pPr>
              <w:widowControl/>
              <w:rPr>
                <w:rFonts w:hint="eastAsia" w:ascii="宋体" w:hAnsi="宋体" w:cs="宋体"/>
                <w:kern w:val="0"/>
                <w:szCs w:val="21"/>
              </w:rPr>
            </w:pPr>
            <w:r>
              <w:rPr>
                <w:rFonts w:hint="eastAsia" w:ascii="宋体" w:hAnsi="宋体" w:cs="宋体"/>
                <w:kern w:val="0"/>
                <w:szCs w:val="21"/>
              </w:rPr>
              <w:t>原厂安装到标准机柜所需配件和线缆。</w:t>
            </w:r>
          </w:p>
        </w:tc>
      </w:tr>
      <w:tr w14:paraId="0E8C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42A187F9">
            <w:pPr>
              <w:spacing w:line="420" w:lineRule="exact"/>
              <w:jc w:val="center"/>
              <w:rPr>
                <w:rFonts w:hint="eastAsia" w:ascii="宋体" w:hAnsi="宋体"/>
                <w:szCs w:val="21"/>
              </w:rPr>
            </w:pPr>
          </w:p>
        </w:tc>
        <w:tc>
          <w:tcPr>
            <w:tcW w:w="671" w:type="dxa"/>
            <w:vMerge w:val="continue"/>
            <w:noWrap w:val="0"/>
            <w:vAlign w:val="center"/>
          </w:tcPr>
          <w:p w14:paraId="35DBC9F7">
            <w:pPr>
              <w:spacing w:line="420" w:lineRule="exact"/>
              <w:jc w:val="center"/>
              <w:rPr>
                <w:rFonts w:hint="eastAsia" w:ascii="宋体" w:hAnsi="宋体"/>
                <w:szCs w:val="21"/>
              </w:rPr>
            </w:pPr>
          </w:p>
        </w:tc>
        <w:tc>
          <w:tcPr>
            <w:tcW w:w="1923" w:type="dxa"/>
            <w:noWrap w:val="0"/>
            <w:vAlign w:val="top"/>
          </w:tcPr>
          <w:p w14:paraId="48C57E5E">
            <w:pPr>
              <w:rPr>
                <w:rFonts w:hint="eastAsia" w:ascii="宋体" w:hAnsi="宋体" w:cs="宋体"/>
                <w:kern w:val="0"/>
                <w:szCs w:val="21"/>
              </w:rPr>
            </w:pPr>
            <w:r>
              <w:rPr>
                <w:rFonts w:hint="eastAsia" w:ascii="宋体" w:hAnsi="宋体" w:cs="宋体"/>
                <w:kern w:val="0"/>
                <w:szCs w:val="21"/>
              </w:rPr>
              <w:t>正常工作环境</w:t>
            </w:r>
          </w:p>
        </w:tc>
        <w:tc>
          <w:tcPr>
            <w:tcW w:w="5822" w:type="dxa"/>
            <w:noWrap w:val="0"/>
            <w:vAlign w:val="top"/>
          </w:tcPr>
          <w:p w14:paraId="091CC85B">
            <w:pPr>
              <w:rPr>
                <w:rFonts w:hint="eastAsia" w:ascii="宋体" w:hAnsi="宋体" w:cs="宋体"/>
                <w:kern w:val="0"/>
                <w:szCs w:val="21"/>
              </w:rPr>
            </w:pPr>
            <w:r>
              <w:rPr>
                <w:rFonts w:hint="eastAsia" w:ascii="宋体" w:hAnsi="宋体" w:cs="宋体"/>
                <w:kern w:val="0"/>
                <w:szCs w:val="21"/>
              </w:rPr>
              <w:t>工作温度范围10-35度</w:t>
            </w:r>
          </w:p>
        </w:tc>
      </w:tr>
      <w:tr w14:paraId="4781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D578BE9">
            <w:pPr>
              <w:spacing w:line="420" w:lineRule="exact"/>
              <w:jc w:val="center"/>
              <w:rPr>
                <w:rFonts w:hint="eastAsia" w:ascii="宋体" w:hAnsi="宋体"/>
                <w:szCs w:val="21"/>
              </w:rPr>
            </w:pPr>
          </w:p>
        </w:tc>
        <w:tc>
          <w:tcPr>
            <w:tcW w:w="671" w:type="dxa"/>
            <w:vMerge w:val="continue"/>
            <w:noWrap w:val="0"/>
            <w:vAlign w:val="center"/>
          </w:tcPr>
          <w:p w14:paraId="010C56C7">
            <w:pPr>
              <w:spacing w:line="420" w:lineRule="exact"/>
              <w:jc w:val="center"/>
              <w:rPr>
                <w:rFonts w:hint="eastAsia" w:ascii="宋体" w:hAnsi="宋体"/>
                <w:szCs w:val="21"/>
              </w:rPr>
            </w:pPr>
          </w:p>
        </w:tc>
        <w:tc>
          <w:tcPr>
            <w:tcW w:w="1923" w:type="dxa"/>
            <w:noWrap w:val="0"/>
            <w:vAlign w:val="top"/>
          </w:tcPr>
          <w:p w14:paraId="6F168BA6">
            <w:pPr>
              <w:rPr>
                <w:rFonts w:hint="eastAsia" w:ascii="宋体" w:hAnsi="宋体" w:cs="宋体"/>
                <w:kern w:val="0"/>
                <w:szCs w:val="21"/>
              </w:rPr>
            </w:pPr>
            <w:r>
              <w:rPr>
                <w:rFonts w:hint="eastAsia" w:ascii="宋体" w:hAnsi="宋体" w:cs="宋体"/>
                <w:kern w:val="0"/>
                <w:szCs w:val="21"/>
              </w:rPr>
              <w:t>管理</w:t>
            </w:r>
          </w:p>
        </w:tc>
        <w:tc>
          <w:tcPr>
            <w:tcW w:w="5822" w:type="dxa"/>
            <w:noWrap w:val="0"/>
            <w:vAlign w:val="top"/>
          </w:tcPr>
          <w:p w14:paraId="6B0E1C4D">
            <w:pPr>
              <w:rPr>
                <w:rFonts w:hint="eastAsia" w:ascii="宋体" w:hAnsi="宋体" w:cs="宋体"/>
                <w:kern w:val="0"/>
                <w:szCs w:val="21"/>
              </w:rPr>
            </w:pPr>
            <w:r>
              <w:rPr>
                <w:rFonts w:hint="eastAsia" w:ascii="宋体" w:hAnsi="宋体" w:cs="宋体"/>
                <w:kern w:val="0"/>
                <w:szCs w:val="21"/>
              </w:rPr>
              <w:t>集成系统管理芯片。支持完整的带外管理功能授权，不依赖服务器操作系统而可监控服务器的物理健康特征，服务器开关状态、系统故障、内存故障、电源故障、风扇故障、系统过热、网络状态、UID状态、硬盘活动状态、硬盘故障等；</w:t>
            </w:r>
          </w:p>
        </w:tc>
      </w:tr>
      <w:tr w14:paraId="7E0D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42C70F1">
            <w:pPr>
              <w:spacing w:line="420" w:lineRule="exact"/>
              <w:jc w:val="center"/>
              <w:rPr>
                <w:rFonts w:hint="eastAsia" w:ascii="宋体" w:hAnsi="宋体"/>
                <w:szCs w:val="21"/>
              </w:rPr>
            </w:pPr>
          </w:p>
        </w:tc>
        <w:tc>
          <w:tcPr>
            <w:tcW w:w="671" w:type="dxa"/>
            <w:vMerge w:val="continue"/>
            <w:noWrap w:val="0"/>
            <w:vAlign w:val="center"/>
          </w:tcPr>
          <w:p w14:paraId="309BEF80">
            <w:pPr>
              <w:spacing w:line="420" w:lineRule="exact"/>
              <w:jc w:val="center"/>
              <w:rPr>
                <w:rFonts w:hint="eastAsia" w:ascii="宋体" w:hAnsi="宋体"/>
                <w:szCs w:val="21"/>
              </w:rPr>
            </w:pPr>
          </w:p>
        </w:tc>
        <w:tc>
          <w:tcPr>
            <w:tcW w:w="1923" w:type="dxa"/>
            <w:noWrap w:val="0"/>
            <w:vAlign w:val="top"/>
          </w:tcPr>
          <w:p w14:paraId="7F5DA52A">
            <w:pPr>
              <w:rPr>
                <w:rFonts w:hint="eastAsia" w:ascii="宋体" w:hAnsi="宋体" w:cs="宋体"/>
                <w:kern w:val="0"/>
                <w:szCs w:val="21"/>
              </w:rPr>
            </w:pPr>
            <w:r>
              <w:rPr>
                <w:rFonts w:hint="eastAsia" w:ascii="宋体" w:hAnsi="宋体" w:cs="宋体"/>
                <w:kern w:val="0"/>
                <w:szCs w:val="21"/>
              </w:rPr>
              <w:t>操作系统支持</w:t>
            </w:r>
          </w:p>
        </w:tc>
        <w:tc>
          <w:tcPr>
            <w:tcW w:w="5822" w:type="dxa"/>
            <w:noWrap w:val="0"/>
            <w:vAlign w:val="top"/>
          </w:tcPr>
          <w:p w14:paraId="319B04DE">
            <w:pPr>
              <w:rPr>
                <w:rFonts w:hint="eastAsia" w:ascii="宋体" w:hAnsi="宋体" w:eastAsia="宋体" w:cs="宋体"/>
                <w:kern w:val="0"/>
                <w:szCs w:val="21"/>
              </w:rPr>
            </w:pPr>
            <w:r>
              <w:rPr>
                <w:rFonts w:hint="eastAsia" w:ascii="宋体" w:hAnsi="宋体" w:cs="宋体"/>
                <w:kern w:val="0"/>
                <w:szCs w:val="21"/>
              </w:rPr>
              <w:t>支持且不限于：麒麟</w:t>
            </w:r>
            <w:r>
              <w:rPr>
                <w:rFonts w:hint="eastAsia" w:ascii="宋体" w:hAnsi="宋体" w:eastAsia="宋体" w:cs="宋体"/>
                <w:kern w:val="0"/>
                <w:szCs w:val="21"/>
              </w:rPr>
              <w:t>、</w:t>
            </w:r>
            <w:r>
              <w:rPr>
                <w:rFonts w:hint="eastAsia" w:ascii="宋体" w:hAnsi="宋体" w:cs="宋体"/>
                <w:kern w:val="0"/>
                <w:szCs w:val="21"/>
              </w:rPr>
              <w:t xml:space="preserve">统信 </w:t>
            </w:r>
          </w:p>
        </w:tc>
      </w:tr>
      <w:tr w14:paraId="1E97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86" w:type="dxa"/>
            <w:vMerge w:val="continue"/>
            <w:noWrap w:val="0"/>
            <w:vAlign w:val="center"/>
          </w:tcPr>
          <w:p w14:paraId="756D9B93">
            <w:pPr>
              <w:spacing w:line="420" w:lineRule="exact"/>
              <w:jc w:val="center"/>
              <w:rPr>
                <w:rFonts w:hint="eastAsia" w:ascii="宋体" w:hAnsi="宋体"/>
                <w:szCs w:val="21"/>
              </w:rPr>
            </w:pPr>
          </w:p>
        </w:tc>
        <w:tc>
          <w:tcPr>
            <w:tcW w:w="671" w:type="dxa"/>
            <w:vMerge w:val="continue"/>
            <w:noWrap w:val="0"/>
            <w:vAlign w:val="center"/>
          </w:tcPr>
          <w:p w14:paraId="58D07ECA">
            <w:pPr>
              <w:spacing w:line="420" w:lineRule="exact"/>
              <w:jc w:val="center"/>
              <w:rPr>
                <w:rFonts w:hint="eastAsia" w:ascii="宋体" w:hAnsi="宋体"/>
                <w:szCs w:val="21"/>
              </w:rPr>
            </w:pPr>
          </w:p>
        </w:tc>
        <w:tc>
          <w:tcPr>
            <w:tcW w:w="1923" w:type="dxa"/>
            <w:noWrap w:val="0"/>
            <w:vAlign w:val="top"/>
          </w:tcPr>
          <w:p w14:paraId="2139C013">
            <w:pPr>
              <w:rPr>
                <w:rFonts w:hint="eastAsia" w:ascii="宋体" w:hAnsi="宋体" w:cs="宋体"/>
                <w:kern w:val="0"/>
                <w:szCs w:val="21"/>
              </w:rPr>
            </w:pPr>
            <w:r>
              <w:rPr>
                <w:rFonts w:hint="eastAsia" w:ascii="宋体" w:hAnsi="宋体" w:cs="宋体"/>
                <w:kern w:val="0"/>
                <w:szCs w:val="21"/>
              </w:rPr>
              <w:t>售后服务</w:t>
            </w:r>
            <w:r>
              <w:rPr>
                <w:rFonts w:hint="eastAsia" w:ascii="宋体" w:hAnsi="宋体" w:cs="宋体"/>
                <w:kern w:val="0"/>
              </w:rPr>
              <w:t>★</w:t>
            </w:r>
          </w:p>
        </w:tc>
        <w:tc>
          <w:tcPr>
            <w:tcW w:w="5822" w:type="dxa"/>
            <w:noWrap w:val="0"/>
            <w:vAlign w:val="top"/>
          </w:tcPr>
          <w:p w14:paraId="6C631B2C">
            <w:pPr>
              <w:rPr>
                <w:rFonts w:hint="eastAsia" w:ascii="宋体" w:hAnsi="宋体" w:cs="宋体"/>
                <w:kern w:val="0"/>
                <w:szCs w:val="21"/>
              </w:rPr>
            </w:pPr>
            <w:r>
              <w:rPr>
                <w:rFonts w:hint="eastAsia" w:ascii="宋体" w:hAnsi="宋体" w:cs="宋体"/>
                <w:kern w:val="0"/>
                <w:szCs w:val="21"/>
              </w:rPr>
              <w:t>1,提供初次上架和安装服务；</w:t>
            </w:r>
          </w:p>
          <w:p w14:paraId="74A3E4B8">
            <w:pPr>
              <w:rPr>
                <w:rFonts w:hint="eastAsia" w:ascii="宋体" w:hAnsi="宋体" w:cs="宋体"/>
                <w:kern w:val="0"/>
                <w:szCs w:val="21"/>
              </w:rPr>
            </w:pPr>
            <w:r>
              <w:rPr>
                <w:rFonts w:hint="eastAsia" w:ascii="宋体" w:hAnsi="宋体" w:cs="宋体"/>
                <w:kern w:val="0"/>
                <w:szCs w:val="21"/>
              </w:rPr>
              <w:t>2,原厂</w:t>
            </w:r>
            <w:r>
              <w:rPr>
                <w:rFonts w:ascii="宋体" w:hAnsi="宋体" w:cs="宋体"/>
                <w:kern w:val="0"/>
                <w:szCs w:val="21"/>
              </w:rPr>
              <w:t>3</w:t>
            </w:r>
            <w:r>
              <w:rPr>
                <w:rFonts w:hint="eastAsia" w:ascii="宋体" w:hAnsi="宋体" w:cs="宋体"/>
                <w:kern w:val="0"/>
                <w:szCs w:val="21"/>
              </w:rPr>
              <w:t>年7X24质保（含原厂电话技术支持、原厂工程师上门维护）服务，需要提供原制造厂商授权函及售后服务承诺函。</w:t>
            </w:r>
          </w:p>
          <w:p w14:paraId="22CBD7A0">
            <w:pPr>
              <w:rPr>
                <w:rFonts w:hint="eastAsia" w:ascii="宋体" w:hAnsi="宋体" w:eastAsia="宋体" w:cs="宋体"/>
                <w:kern w:val="0"/>
                <w:szCs w:val="21"/>
              </w:rPr>
            </w:pPr>
            <w:r>
              <w:rPr>
                <w:rFonts w:hint="eastAsia" w:ascii="宋体" w:hAnsi="宋体" w:cs="宋体"/>
                <w:kern w:val="0"/>
                <w:szCs w:val="21"/>
              </w:rPr>
              <w:t>3,以上服务人工、部件费用包含在本次采购费用中</w:t>
            </w:r>
          </w:p>
        </w:tc>
      </w:tr>
      <w:bookmarkEnd w:id="5"/>
      <w:tr w14:paraId="21A7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42654816">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51D8E3E4">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0C14B824">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60B1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vMerge w:val="restart"/>
            <w:noWrap w:val="0"/>
            <w:vAlign w:val="center"/>
          </w:tcPr>
          <w:p w14:paraId="146A8A58">
            <w:pPr>
              <w:spacing w:line="420" w:lineRule="exact"/>
              <w:jc w:val="center"/>
              <w:rPr>
                <w:rFonts w:hint="eastAsia" w:ascii="宋体" w:hAnsi="宋体" w:eastAsia="宋体"/>
                <w:sz w:val="24"/>
              </w:rPr>
            </w:pPr>
            <w:r>
              <w:rPr>
                <w:rFonts w:hint="eastAsia"/>
              </w:rPr>
              <w:t>2</w:t>
            </w:r>
            <w:r>
              <w:t>U</w:t>
            </w:r>
            <w:r>
              <w:rPr>
                <w:rFonts w:hint="eastAsia" w:ascii="宋体" w:hAnsi="宋体" w:eastAsia="宋体" w:cs="宋体"/>
              </w:rPr>
              <w:t>机架式服务器</w:t>
            </w:r>
            <w:r>
              <w:rPr>
                <w:rFonts w:hint="eastAsia"/>
              </w:rPr>
              <w:t>(</w:t>
            </w:r>
            <w:r>
              <w:rPr>
                <w:rFonts w:hint="eastAsia" w:ascii="宋体" w:hAnsi="宋体" w:eastAsia="宋体" w:cs="宋体"/>
                <w:color w:val="000000"/>
                <w:szCs w:val="21"/>
              </w:rPr>
              <w:t>数据库</w:t>
            </w:r>
            <w:r>
              <w:rPr>
                <w:rFonts w:hint="eastAsia"/>
              </w:rPr>
              <w:t>)</w:t>
            </w:r>
          </w:p>
        </w:tc>
        <w:tc>
          <w:tcPr>
            <w:tcW w:w="671" w:type="dxa"/>
            <w:vMerge w:val="restart"/>
            <w:noWrap w:val="0"/>
            <w:vAlign w:val="center"/>
          </w:tcPr>
          <w:p w14:paraId="4ACC8C1A">
            <w:pPr>
              <w:spacing w:line="420" w:lineRule="exact"/>
              <w:jc w:val="center"/>
              <w:rPr>
                <w:rFonts w:hint="eastAsia" w:ascii="宋体" w:hAnsi="宋体"/>
                <w:szCs w:val="21"/>
              </w:rPr>
            </w:pPr>
            <w:r>
              <w:rPr>
                <w:rFonts w:ascii="宋体" w:hAnsi="宋体" w:cs="宋体"/>
                <w:kern w:val="0"/>
                <w:szCs w:val="21"/>
              </w:rPr>
              <w:t>1</w:t>
            </w:r>
            <w:r>
              <w:rPr>
                <w:rFonts w:hint="eastAsia" w:ascii="宋体" w:hAnsi="宋体" w:cs="宋体"/>
                <w:kern w:val="0"/>
                <w:szCs w:val="21"/>
              </w:rPr>
              <w:t>台</w:t>
            </w:r>
          </w:p>
        </w:tc>
        <w:tc>
          <w:tcPr>
            <w:tcW w:w="1923" w:type="dxa"/>
            <w:noWrap w:val="0"/>
            <w:vAlign w:val="center"/>
          </w:tcPr>
          <w:p w14:paraId="7219111C">
            <w:pPr>
              <w:widowControl/>
              <w:rPr>
                <w:rFonts w:hint="eastAsia" w:ascii="宋体" w:hAnsi="宋体"/>
                <w:bCs/>
                <w:szCs w:val="21"/>
              </w:rPr>
            </w:pPr>
            <w:r>
              <w:rPr>
                <w:rFonts w:hint="eastAsia" w:ascii="宋体" w:hAnsi="宋体"/>
                <w:bCs/>
                <w:szCs w:val="21"/>
              </w:rPr>
              <w:t>品牌型号要求</w:t>
            </w:r>
          </w:p>
        </w:tc>
        <w:tc>
          <w:tcPr>
            <w:tcW w:w="5822" w:type="dxa"/>
            <w:noWrap w:val="0"/>
            <w:vAlign w:val="center"/>
          </w:tcPr>
          <w:p w14:paraId="21ED325A">
            <w:pPr>
              <w:widowControl/>
              <w:rPr>
                <w:rFonts w:hint="eastAsia" w:ascii="宋体" w:hAnsi="宋体" w:cs="宋体"/>
                <w:kern w:val="0"/>
                <w:szCs w:val="21"/>
              </w:rPr>
            </w:pPr>
            <w:r>
              <w:rPr>
                <w:rFonts w:hint="eastAsia" w:ascii="宋体" w:hAnsi="宋体" w:cs="宋体"/>
                <w:kern w:val="0"/>
                <w:szCs w:val="21"/>
              </w:rPr>
              <w:t>2U机架式服务器，国产自研品牌；适用于通用机房环境，支持标准机柜。</w:t>
            </w:r>
          </w:p>
        </w:tc>
      </w:tr>
      <w:tr w14:paraId="185A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0B554367">
            <w:pPr>
              <w:spacing w:line="420" w:lineRule="exact"/>
              <w:jc w:val="center"/>
              <w:rPr>
                <w:rFonts w:hint="eastAsia"/>
                <w:sz w:val="24"/>
              </w:rPr>
            </w:pPr>
          </w:p>
        </w:tc>
        <w:tc>
          <w:tcPr>
            <w:tcW w:w="671" w:type="dxa"/>
            <w:vMerge w:val="continue"/>
            <w:noWrap w:val="0"/>
            <w:vAlign w:val="center"/>
          </w:tcPr>
          <w:p w14:paraId="61C3CBB2">
            <w:pPr>
              <w:spacing w:line="420" w:lineRule="exact"/>
              <w:jc w:val="center"/>
              <w:rPr>
                <w:rFonts w:hint="eastAsia" w:ascii="宋体" w:hAnsi="宋体"/>
                <w:szCs w:val="21"/>
              </w:rPr>
            </w:pPr>
          </w:p>
        </w:tc>
        <w:tc>
          <w:tcPr>
            <w:tcW w:w="1923" w:type="dxa"/>
            <w:noWrap w:val="0"/>
            <w:vAlign w:val="center"/>
          </w:tcPr>
          <w:p w14:paraId="707A865B">
            <w:pPr>
              <w:widowControl/>
              <w:rPr>
                <w:rFonts w:hint="eastAsia" w:ascii="宋体" w:hAnsi="宋体"/>
                <w:bCs/>
                <w:szCs w:val="21"/>
              </w:rPr>
            </w:pPr>
            <w:r>
              <w:rPr>
                <w:rFonts w:hint="eastAsia" w:ascii="宋体" w:hAnsi="宋体"/>
                <w:bCs/>
                <w:szCs w:val="21"/>
              </w:rPr>
              <w:t>参考型号</w:t>
            </w:r>
          </w:p>
        </w:tc>
        <w:tc>
          <w:tcPr>
            <w:tcW w:w="5822" w:type="dxa"/>
            <w:noWrap w:val="0"/>
            <w:vAlign w:val="center"/>
          </w:tcPr>
          <w:p w14:paraId="3C325E9C">
            <w:pPr>
              <w:widowControl/>
              <w:rPr>
                <w:rFonts w:hint="eastAsia" w:ascii="宋体" w:hAnsi="宋体" w:eastAsia="宋体" w:cs="宋体"/>
                <w:kern w:val="0"/>
                <w:szCs w:val="21"/>
              </w:rPr>
            </w:pPr>
            <w:r>
              <w:rPr>
                <w:rFonts w:hint="eastAsia" w:ascii="宋体" w:hAnsi="宋体" w:cs="宋体"/>
                <w:kern w:val="0"/>
                <w:szCs w:val="21"/>
              </w:rPr>
              <w:t>国产品牌服务器。</w:t>
            </w:r>
          </w:p>
        </w:tc>
      </w:tr>
      <w:tr w14:paraId="601E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304D6847">
            <w:pPr>
              <w:spacing w:line="420" w:lineRule="exact"/>
              <w:jc w:val="center"/>
              <w:rPr>
                <w:rFonts w:hint="eastAsia" w:ascii="宋体" w:hAnsi="宋体"/>
                <w:szCs w:val="21"/>
              </w:rPr>
            </w:pPr>
          </w:p>
        </w:tc>
        <w:tc>
          <w:tcPr>
            <w:tcW w:w="671" w:type="dxa"/>
            <w:vMerge w:val="continue"/>
            <w:noWrap w:val="0"/>
            <w:vAlign w:val="center"/>
          </w:tcPr>
          <w:p w14:paraId="253F8C4F">
            <w:pPr>
              <w:spacing w:line="420" w:lineRule="exact"/>
              <w:jc w:val="center"/>
              <w:rPr>
                <w:rFonts w:hint="eastAsia" w:ascii="宋体" w:hAnsi="宋体"/>
                <w:szCs w:val="21"/>
              </w:rPr>
            </w:pPr>
          </w:p>
        </w:tc>
        <w:tc>
          <w:tcPr>
            <w:tcW w:w="1923" w:type="dxa"/>
            <w:noWrap w:val="0"/>
            <w:vAlign w:val="center"/>
          </w:tcPr>
          <w:p w14:paraId="2A946C7F">
            <w:pPr>
              <w:widowControl/>
              <w:rPr>
                <w:rFonts w:hint="eastAsia" w:ascii="宋体" w:hAnsi="宋体"/>
                <w:bCs/>
                <w:szCs w:val="21"/>
              </w:rPr>
            </w:pPr>
            <w:r>
              <w:rPr>
                <w:rFonts w:hint="eastAsia" w:ascii="宋体" w:hAnsi="宋体"/>
                <w:bCs/>
                <w:szCs w:val="21"/>
              </w:rPr>
              <w:t>CPU型号</w:t>
            </w:r>
            <w:r>
              <w:rPr>
                <w:rFonts w:hint="eastAsia" w:ascii="宋体" w:hAnsi="宋体" w:cs="宋体"/>
                <w:kern w:val="0"/>
              </w:rPr>
              <w:t>★</w:t>
            </w:r>
          </w:p>
        </w:tc>
        <w:tc>
          <w:tcPr>
            <w:tcW w:w="5822" w:type="dxa"/>
            <w:noWrap w:val="0"/>
            <w:vAlign w:val="center"/>
          </w:tcPr>
          <w:p w14:paraId="75ED86A1">
            <w:pPr>
              <w:widowControl/>
              <w:rPr>
                <w:rFonts w:hint="eastAsia" w:ascii="宋体" w:hAnsi="宋体" w:cs="宋体"/>
                <w:kern w:val="0"/>
                <w:szCs w:val="21"/>
              </w:rPr>
            </w:pPr>
            <w:r>
              <w:rPr>
                <w:rFonts w:hint="eastAsia" w:ascii="宋体" w:hAnsi="宋体" w:cs="宋体"/>
                <w:kern w:val="0"/>
                <w:szCs w:val="21"/>
              </w:rPr>
              <w:t>国产自主可控芯片，</w:t>
            </w:r>
            <w:r>
              <w:rPr>
                <w:rFonts w:ascii="宋体" w:hAnsi="宋体" w:cs="宋体"/>
                <w:kern w:val="0"/>
                <w:szCs w:val="21"/>
              </w:rPr>
              <w:t>X86架构优先</w:t>
            </w:r>
            <w:r>
              <w:rPr>
                <w:rFonts w:hint="eastAsia" w:ascii="宋体" w:hAnsi="宋体" w:eastAsia="宋体" w:cs="宋体"/>
                <w:kern w:val="0"/>
                <w:szCs w:val="21"/>
              </w:rPr>
              <w:t>，</w:t>
            </w:r>
            <w:r>
              <w:rPr>
                <w:rFonts w:hint="eastAsia" w:ascii="宋体" w:hAnsi="宋体" w:cs="宋体"/>
                <w:kern w:val="0"/>
                <w:szCs w:val="21"/>
              </w:rPr>
              <w:t>单颗核心数不低于</w:t>
            </w:r>
            <w:r>
              <w:rPr>
                <w:rFonts w:ascii="宋体" w:hAnsi="宋体" w:cs="宋体"/>
                <w:color w:val="FF0000"/>
                <w:kern w:val="0"/>
                <w:szCs w:val="21"/>
              </w:rPr>
              <w:t>32</w:t>
            </w:r>
            <w:r>
              <w:rPr>
                <w:rFonts w:hint="eastAsia" w:ascii="宋体" w:hAnsi="宋体" w:cs="宋体"/>
                <w:color w:val="FF0000"/>
                <w:kern w:val="0"/>
                <w:szCs w:val="21"/>
              </w:rPr>
              <w:t>核</w:t>
            </w:r>
            <w:r>
              <w:rPr>
                <w:rFonts w:hint="eastAsia" w:ascii="宋体" w:hAnsi="宋体" w:cs="宋体"/>
                <w:kern w:val="0"/>
                <w:szCs w:val="21"/>
              </w:rPr>
              <w:t>，</w:t>
            </w:r>
            <w:r>
              <w:rPr>
                <w:rFonts w:hint="eastAsia"/>
              </w:rPr>
              <w:t xml:space="preserve"> CPU</w:t>
            </w:r>
            <w:r>
              <w:rPr>
                <w:rFonts w:hint="eastAsia" w:ascii="宋体" w:hAnsi="宋体" w:eastAsia="宋体" w:cs="宋体"/>
              </w:rPr>
              <w:t>主频</w:t>
            </w:r>
            <w:r>
              <w:t>≥</w:t>
            </w:r>
            <w:r>
              <w:rPr>
                <w:rFonts w:hint="eastAsia"/>
              </w:rPr>
              <w:t>2.</w:t>
            </w:r>
            <w:r>
              <w:t>5</w:t>
            </w:r>
            <w:r>
              <w:rPr>
                <w:rFonts w:hint="eastAsia"/>
              </w:rPr>
              <w:t>GHz</w:t>
            </w:r>
            <w:r>
              <w:rPr>
                <w:rFonts w:hint="eastAsia" w:ascii="宋体" w:hAnsi="宋体" w:cs="宋体"/>
                <w:kern w:val="0"/>
                <w:szCs w:val="21"/>
              </w:rPr>
              <w:t>。</w:t>
            </w:r>
          </w:p>
        </w:tc>
      </w:tr>
      <w:tr w14:paraId="6DB7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5C9F9465">
            <w:pPr>
              <w:spacing w:line="420" w:lineRule="exact"/>
              <w:jc w:val="center"/>
              <w:rPr>
                <w:rFonts w:hint="eastAsia" w:ascii="宋体" w:hAnsi="宋体"/>
                <w:szCs w:val="21"/>
              </w:rPr>
            </w:pPr>
          </w:p>
        </w:tc>
        <w:tc>
          <w:tcPr>
            <w:tcW w:w="671" w:type="dxa"/>
            <w:vMerge w:val="continue"/>
            <w:noWrap w:val="0"/>
            <w:vAlign w:val="center"/>
          </w:tcPr>
          <w:p w14:paraId="16742265">
            <w:pPr>
              <w:spacing w:line="420" w:lineRule="exact"/>
              <w:jc w:val="center"/>
              <w:rPr>
                <w:rFonts w:hint="eastAsia" w:ascii="宋体" w:hAnsi="宋体"/>
                <w:szCs w:val="21"/>
              </w:rPr>
            </w:pPr>
          </w:p>
        </w:tc>
        <w:tc>
          <w:tcPr>
            <w:tcW w:w="1923" w:type="dxa"/>
            <w:noWrap w:val="0"/>
            <w:vAlign w:val="center"/>
          </w:tcPr>
          <w:p w14:paraId="0DCC746B">
            <w:pPr>
              <w:widowControl/>
              <w:rPr>
                <w:rFonts w:ascii="宋体" w:hAnsi="宋体" w:cs="宋体"/>
                <w:kern w:val="0"/>
                <w:szCs w:val="21"/>
              </w:rPr>
            </w:pPr>
            <w:r>
              <w:rPr>
                <w:rFonts w:hint="eastAsia" w:ascii="宋体" w:hAnsi="宋体" w:cs="宋体"/>
                <w:kern w:val="0"/>
                <w:szCs w:val="21"/>
              </w:rPr>
              <w:t>内存</w:t>
            </w:r>
            <w:r>
              <w:rPr>
                <w:rFonts w:hint="eastAsia" w:ascii="宋体" w:hAnsi="宋体" w:cs="宋体"/>
                <w:kern w:val="0"/>
              </w:rPr>
              <w:t>★</w:t>
            </w:r>
          </w:p>
        </w:tc>
        <w:tc>
          <w:tcPr>
            <w:tcW w:w="5822" w:type="dxa"/>
            <w:noWrap w:val="0"/>
            <w:vAlign w:val="center"/>
          </w:tcPr>
          <w:p w14:paraId="68538339">
            <w:pPr>
              <w:widowControl/>
              <w:rPr>
                <w:rFonts w:ascii="宋体" w:hAnsi="宋体" w:cs="宋体"/>
                <w:kern w:val="0"/>
                <w:szCs w:val="21"/>
              </w:rPr>
            </w:pPr>
            <w:r>
              <w:rPr>
                <w:rFonts w:hint="eastAsia" w:ascii="宋体" w:hAnsi="宋体" w:cs="宋体"/>
                <w:kern w:val="0"/>
                <w:szCs w:val="21"/>
              </w:rPr>
              <w:t>配置</w:t>
            </w:r>
            <w:r>
              <w:rPr>
                <w:rFonts w:hint="eastAsia"/>
              </w:rPr>
              <w:t>≥</w:t>
            </w:r>
            <w:r>
              <w:rPr>
                <w:rFonts w:ascii="宋体" w:hAnsi="宋体" w:cs="宋体"/>
                <w:color w:val="FF0000"/>
                <w:kern w:val="0"/>
                <w:szCs w:val="21"/>
              </w:rPr>
              <w:t>64</w:t>
            </w:r>
            <w:r>
              <w:rPr>
                <w:rFonts w:hint="eastAsia" w:ascii="宋体" w:hAnsi="宋体" w:cs="宋体"/>
                <w:color w:val="FF0000"/>
                <w:kern w:val="0"/>
                <w:szCs w:val="21"/>
              </w:rPr>
              <w:t>G</w:t>
            </w:r>
            <w:r>
              <w:rPr>
                <w:rFonts w:hint="eastAsia" w:ascii="宋体" w:hAnsi="宋体" w:cs="宋体"/>
                <w:kern w:val="0"/>
                <w:szCs w:val="21"/>
              </w:rPr>
              <w:t>B</w:t>
            </w:r>
            <w:r>
              <w:rPr>
                <w:rFonts w:hint="eastAsia" w:ascii="宋体" w:hAnsi="宋体" w:eastAsia="宋体" w:cs="宋体"/>
                <w:kern w:val="0"/>
                <w:szCs w:val="21"/>
              </w:rPr>
              <w:t>，</w:t>
            </w:r>
            <w:r>
              <w:rPr>
                <w:rFonts w:hint="eastAsia" w:ascii="宋体" w:hAnsi="宋体" w:cs="宋体"/>
                <w:kern w:val="0"/>
                <w:szCs w:val="21"/>
              </w:rPr>
              <w:t>ECC。要求板载不少于</w:t>
            </w:r>
            <w:r>
              <w:rPr>
                <w:rFonts w:ascii="宋体" w:hAnsi="宋体" w:cs="宋体"/>
                <w:kern w:val="0"/>
                <w:szCs w:val="21"/>
              </w:rPr>
              <w:t>12</w:t>
            </w:r>
            <w:r>
              <w:rPr>
                <w:rFonts w:hint="eastAsia" w:ascii="宋体" w:hAnsi="宋体" w:cs="宋体"/>
                <w:kern w:val="0"/>
                <w:szCs w:val="21"/>
              </w:rPr>
              <w:t>个内存插槽，支持最大内存不少于1.5T</w:t>
            </w:r>
          </w:p>
        </w:tc>
      </w:tr>
      <w:tr w14:paraId="559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282F4E3B">
            <w:pPr>
              <w:spacing w:line="420" w:lineRule="exact"/>
              <w:jc w:val="center"/>
              <w:rPr>
                <w:rFonts w:hint="eastAsia" w:ascii="宋体" w:hAnsi="宋体"/>
                <w:szCs w:val="21"/>
              </w:rPr>
            </w:pPr>
          </w:p>
        </w:tc>
        <w:tc>
          <w:tcPr>
            <w:tcW w:w="671" w:type="dxa"/>
            <w:vMerge w:val="continue"/>
            <w:noWrap w:val="0"/>
            <w:vAlign w:val="center"/>
          </w:tcPr>
          <w:p w14:paraId="4D52F198">
            <w:pPr>
              <w:spacing w:line="420" w:lineRule="exact"/>
              <w:jc w:val="center"/>
              <w:rPr>
                <w:rFonts w:hint="eastAsia" w:ascii="宋体" w:hAnsi="宋体"/>
                <w:szCs w:val="21"/>
              </w:rPr>
            </w:pPr>
          </w:p>
        </w:tc>
        <w:tc>
          <w:tcPr>
            <w:tcW w:w="1923" w:type="dxa"/>
            <w:noWrap w:val="0"/>
            <w:vAlign w:val="center"/>
          </w:tcPr>
          <w:p w14:paraId="5E29A531">
            <w:pPr>
              <w:widowControl/>
              <w:rPr>
                <w:rFonts w:ascii="宋体" w:hAnsi="宋体" w:cs="宋体"/>
                <w:kern w:val="0"/>
                <w:szCs w:val="21"/>
              </w:rPr>
            </w:pPr>
            <w:r>
              <w:rPr>
                <w:rFonts w:hint="eastAsia" w:ascii="宋体" w:hAnsi="宋体" w:cs="宋体"/>
                <w:kern w:val="0"/>
                <w:szCs w:val="21"/>
              </w:rPr>
              <w:t>RAID卡</w:t>
            </w:r>
          </w:p>
        </w:tc>
        <w:tc>
          <w:tcPr>
            <w:tcW w:w="5822" w:type="dxa"/>
            <w:noWrap w:val="0"/>
            <w:vAlign w:val="top"/>
          </w:tcPr>
          <w:p w14:paraId="287AA59C">
            <w:pPr>
              <w:rPr>
                <w:rFonts w:hint="eastAsia" w:ascii="宋体" w:hAnsi="宋体" w:eastAsia="宋体" w:cs="宋体"/>
                <w:kern w:val="0"/>
                <w:szCs w:val="21"/>
              </w:rPr>
            </w:pPr>
            <w:r>
              <w:rPr>
                <w:rFonts w:hint="eastAsia" w:ascii="宋体" w:hAnsi="宋体" w:cs="宋体"/>
                <w:kern w:val="0"/>
                <w:szCs w:val="21"/>
              </w:rPr>
              <w:t>配置独立阵列卡，支持RAID 0/1/5；支持缓存数据掉电保护。</w:t>
            </w:r>
          </w:p>
        </w:tc>
      </w:tr>
      <w:tr w14:paraId="6983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6" w:type="dxa"/>
            <w:vMerge w:val="continue"/>
            <w:noWrap w:val="0"/>
            <w:vAlign w:val="center"/>
          </w:tcPr>
          <w:p w14:paraId="7BF41008">
            <w:pPr>
              <w:spacing w:line="420" w:lineRule="exact"/>
              <w:jc w:val="center"/>
              <w:rPr>
                <w:rFonts w:hint="eastAsia" w:ascii="宋体" w:hAnsi="宋体"/>
                <w:szCs w:val="21"/>
              </w:rPr>
            </w:pPr>
          </w:p>
        </w:tc>
        <w:tc>
          <w:tcPr>
            <w:tcW w:w="671" w:type="dxa"/>
            <w:vMerge w:val="continue"/>
            <w:noWrap w:val="0"/>
            <w:vAlign w:val="center"/>
          </w:tcPr>
          <w:p w14:paraId="62A2BDBD">
            <w:pPr>
              <w:spacing w:line="420" w:lineRule="exact"/>
              <w:jc w:val="center"/>
              <w:rPr>
                <w:rFonts w:hint="eastAsia" w:ascii="宋体" w:hAnsi="宋体"/>
                <w:szCs w:val="21"/>
              </w:rPr>
            </w:pPr>
          </w:p>
        </w:tc>
        <w:tc>
          <w:tcPr>
            <w:tcW w:w="1923" w:type="dxa"/>
            <w:noWrap w:val="0"/>
            <w:vAlign w:val="center"/>
          </w:tcPr>
          <w:p w14:paraId="569BC90E">
            <w:pPr>
              <w:widowControl/>
              <w:rPr>
                <w:rFonts w:hint="eastAsia" w:ascii="宋体" w:hAnsi="宋体" w:eastAsia="宋体" w:cs="宋体"/>
                <w:kern w:val="0"/>
                <w:szCs w:val="21"/>
              </w:rPr>
            </w:pPr>
            <w:r>
              <w:rPr>
                <w:rFonts w:hint="eastAsia" w:ascii="宋体" w:hAnsi="宋体" w:cs="宋体"/>
                <w:kern w:val="0"/>
                <w:szCs w:val="21"/>
              </w:rPr>
              <w:t>SSD硬盘</w:t>
            </w:r>
            <w:r>
              <w:rPr>
                <w:rFonts w:hint="eastAsia" w:ascii="宋体" w:hAnsi="宋体" w:cs="宋体"/>
                <w:kern w:val="0"/>
              </w:rPr>
              <w:t>★</w:t>
            </w:r>
          </w:p>
        </w:tc>
        <w:tc>
          <w:tcPr>
            <w:tcW w:w="5822" w:type="dxa"/>
            <w:noWrap w:val="0"/>
            <w:vAlign w:val="top"/>
          </w:tcPr>
          <w:p w14:paraId="19E47AA6">
            <w:r>
              <w:rPr>
                <w:rFonts w:hint="eastAsia" w:ascii="宋体" w:hAnsi="宋体" w:cs="宋体"/>
                <w:kern w:val="0"/>
                <w:szCs w:val="21"/>
              </w:rPr>
              <w:t>磁盘类型为固态类硬盘，容量为Raid5+1后可用容量</w:t>
            </w:r>
            <w:r>
              <w:rPr>
                <w:rFonts w:hint="eastAsia"/>
              </w:rPr>
              <w:t>≥</w:t>
            </w:r>
            <w:r>
              <w:rPr>
                <w:color w:val="FF0000"/>
              </w:rPr>
              <w:t>3.5T</w:t>
            </w:r>
            <w:r>
              <w:rPr>
                <w:rFonts w:hint="eastAsia" w:ascii="宋体" w:hAnsi="宋体" w:eastAsia="宋体"/>
              </w:rPr>
              <w:t>；</w:t>
            </w:r>
          </w:p>
          <w:p w14:paraId="1AFB9EB2">
            <w:pPr>
              <w:pStyle w:val="19"/>
              <w:rPr>
                <w:rFonts w:hint="eastAsia"/>
                <w:lang w:val="en-US" w:eastAsia="zh-CN" w:bidi="ar-SA"/>
              </w:rPr>
            </w:pPr>
            <w:r>
              <w:rPr>
                <w:rFonts w:hint="eastAsia" w:ascii="宋体" w:hAnsi="宋体" w:eastAsia="Times New Roman" w:cs="宋体"/>
                <w:kern w:val="0"/>
                <w:sz w:val="21"/>
                <w:szCs w:val="21"/>
                <w:lang w:val="en-US" w:eastAsia="zh-CN" w:bidi="ar-SA"/>
              </w:rPr>
              <w:t>硬盘托架具备Raid重建时不可移出硬盘提示指示灯</w:t>
            </w:r>
          </w:p>
        </w:tc>
      </w:tr>
      <w:tr w14:paraId="03F1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0F1F1F82">
            <w:pPr>
              <w:spacing w:line="420" w:lineRule="exact"/>
              <w:jc w:val="center"/>
              <w:rPr>
                <w:rFonts w:hint="eastAsia" w:ascii="宋体" w:hAnsi="宋体"/>
                <w:szCs w:val="21"/>
              </w:rPr>
            </w:pPr>
          </w:p>
        </w:tc>
        <w:tc>
          <w:tcPr>
            <w:tcW w:w="671" w:type="dxa"/>
            <w:vMerge w:val="continue"/>
            <w:noWrap w:val="0"/>
            <w:vAlign w:val="center"/>
          </w:tcPr>
          <w:p w14:paraId="70042E1E">
            <w:pPr>
              <w:spacing w:line="420" w:lineRule="exact"/>
              <w:jc w:val="center"/>
              <w:rPr>
                <w:rFonts w:hint="eastAsia" w:ascii="宋体" w:hAnsi="宋体"/>
                <w:szCs w:val="21"/>
              </w:rPr>
            </w:pPr>
          </w:p>
        </w:tc>
        <w:tc>
          <w:tcPr>
            <w:tcW w:w="1923" w:type="dxa"/>
            <w:noWrap w:val="0"/>
            <w:vAlign w:val="center"/>
          </w:tcPr>
          <w:p w14:paraId="59ECC36C">
            <w:pPr>
              <w:widowControl/>
              <w:rPr>
                <w:rFonts w:ascii="宋体" w:hAnsi="宋体" w:cs="宋体"/>
                <w:kern w:val="0"/>
                <w:szCs w:val="21"/>
              </w:rPr>
            </w:pPr>
            <w:r>
              <w:rPr>
                <w:rFonts w:hint="eastAsia" w:ascii="宋体" w:hAnsi="宋体" w:cs="宋体"/>
                <w:kern w:val="0"/>
                <w:szCs w:val="21"/>
              </w:rPr>
              <w:t>网口</w:t>
            </w:r>
            <w:r>
              <w:rPr>
                <w:rFonts w:hint="eastAsia" w:ascii="宋体" w:hAnsi="宋体" w:cs="宋体"/>
                <w:kern w:val="0"/>
              </w:rPr>
              <w:t>★</w:t>
            </w:r>
          </w:p>
        </w:tc>
        <w:tc>
          <w:tcPr>
            <w:tcW w:w="5822" w:type="dxa"/>
            <w:noWrap w:val="0"/>
            <w:vAlign w:val="center"/>
          </w:tcPr>
          <w:p w14:paraId="1582AD59">
            <w:pPr>
              <w:widowControl/>
              <w:rPr>
                <w:rFonts w:ascii="宋体" w:hAnsi="宋体" w:cs="宋体"/>
                <w:kern w:val="0"/>
                <w:szCs w:val="21"/>
              </w:rPr>
            </w:pPr>
            <w:r>
              <w:rPr>
                <w:rFonts w:hint="eastAsia" w:ascii="宋体" w:hAnsi="宋体" w:cs="宋体"/>
                <w:kern w:val="0"/>
                <w:szCs w:val="21"/>
              </w:rPr>
              <w:t>网</w:t>
            </w:r>
            <w:r>
              <w:rPr>
                <w:rFonts w:hint="eastAsia" w:ascii="宋体" w:hAnsi="宋体" w:eastAsia="宋体" w:cs="宋体"/>
                <w:kern w:val="0"/>
                <w:szCs w:val="21"/>
              </w:rPr>
              <w:t>口</w:t>
            </w:r>
            <w:r>
              <w:rPr>
                <w:rFonts w:hint="eastAsia" w:ascii="宋体" w:hAnsi="宋体" w:cs="宋体"/>
                <w:kern w:val="0"/>
                <w:szCs w:val="21"/>
              </w:rPr>
              <w:t>≥2</w:t>
            </w:r>
            <w:r>
              <w:rPr>
                <w:rFonts w:hint="eastAsia" w:ascii="宋体" w:hAnsi="宋体" w:eastAsia="宋体" w:cs="宋体"/>
                <w:kern w:val="0"/>
                <w:szCs w:val="21"/>
              </w:rPr>
              <w:t>，</w:t>
            </w:r>
            <w:r>
              <w:rPr>
                <w:rFonts w:hint="eastAsia" w:ascii="宋体" w:hAnsi="宋体" w:cs="宋体"/>
                <w:kern w:val="0"/>
                <w:szCs w:val="21"/>
              </w:rPr>
              <w:t>千兆及以上</w:t>
            </w:r>
          </w:p>
        </w:tc>
      </w:tr>
      <w:tr w14:paraId="73E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86" w:type="dxa"/>
            <w:vMerge w:val="continue"/>
            <w:noWrap w:val="0"/>
            <w:vAlign w:val="center"/>
          </w:tcPr>
          <w:p w14:paraId="50A8062D">
            <w:pPr>
              <w:spacing w:line="420" w:lineRule="exact"/>
              <w:jc w:val="center"/>
              <w:rPr>
                <w:rFonts w:hint="eastAsia" w:ascii="宋体" w:hAnsi="宋体"/>
                <w:szCs w:val="21"/>
              </w:rPr>
            </w:pPr>
          </w:p>
        </w:tc>
        <w:tc>
          <w:tcPr>
            <w:tcW w:w="671" w:type="dxa"/>
            <w:vMerge w:val="continue"/>
            <w:noWrap w:val="0"/>
            <w:vAlign w:val="center"/>
          </w:tcPr>
          <w:p w14:paraId="2989CB4C">
            <w:pPr>
              <w:spacing w:line="420" w:lineRule="exact"/>
              <w:jc w:val="center"/>
              <w:rPr>
                <w:rFonts w:hint="eastAsia" w:ascii="宋体" w:hAnsi="宋体"/>
                <w:szCs w:val="21"/>
              </w:rPr>
            </w:pPr>
          </w:p>
        </w:tc>
        <w:tc>
          <w:tcPr>
            <w:tcW w:w="1923" w:type="dxa"/>
            <w:noWrap w:val="0"/>
            <w:vAlign w:val="center"/>
          </w:tcPr>
          <w:p w14:paraId="622FAE70">
            <w:pPr>
              <w:widowControl/>
              <w:rPr>
                <w:rFonts w:hint="eastAsia" w:ascii="宋体" w:hAnsi="宋体" w:cs="宋体"/>
                <w:kern w:val="0"/>
                <w:szCs w:val="21"/>
              </w:rPr>
            </w:pPr>
            <w:r>
              <w:rPr>
                <w:rFonts w:hint="eastAsia" w:ascii="宋体" w:hAnsi="宋体" w:cs="宋体"/>
                <w:kern w:val="0"/>
                <w:szCs w:val="21"/>
              </w:rPr>
              <w:t>管理网口</w:t>
            </w:r>
          </w:p>
        </w:tc>
        <w:tc>
          <w:tcPr>
            <w:tcW w:w="5822" w:type="dxa"/>
            <w:noWrap w:val="0"/>
            <w:vAlign w:val="center"/>
          </w:tcPr>
          <w:p w14:paraId="0693640E">
            <w:pPr>
              <w:widowControl/>
              <w:rPr>
                <w:rFonts w:hint="eastAsia" w:ascii="宋体" w:hAnsi="宋体" w:cs="宋体"/>
                <w:kern w:val="0"/>
                <w:szCs w:val="21"/>
              </w:rPr>
            </w:pPr>
            <w:r>
              <w:rPr>
                <w:rFonts w:hint="eastAsia" w:ascii="宋体" w:hAnsi="宋体" w:cs="宋体"/>
                <w:kern w:val="0"/>
                <w:szCs w:val="21"/>
              </w:rPr>
              <w:t>RJ45管理网口≥１</w:t>
            </w:r>
          </w:p>
        </w:tc>
      </w:tr>
      <w:tr w14:paraId="7B1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noWrap w:val="0"/>
            <w:vAlign w:val="center"/>
          </w:tcPr>
          <w:p w14:paraId="461EBE4A">
            <w:pPr>
              <w:spacing w:line="420" w:lineRule="exact"/>
              <w:jc w:val="center"/>
              <w:rPr>
                <w:rFonts w:hint="eastAsia" w:ascii="宋体" w:hAnsi="宋体"/>
                <w:szCs w:val="21"/>
              </w:rPr>
            </w:pPr>
          </w:p>
        </w:tc>
        <w:tc>
          <w:tcPr>
            <w:tcW w:w="671" w:type="dxa"/>
            <w:vMerge w:val="continue"/>
            <w:noWrap w:val="0"/>
            <w:vAlign w:val="center"/>
          </w:tcPr>
          <w:p w14:paraId="23113EF3">
            <w:pPr>
              <w:spacing w:line="420" w:lineRule="exact"/>
              <w:jc w:val="center"/>
              <w:rPr>
                <w:rFonts w:hint="eastAsia" w:ascii="宋体" w:hAnsi="宋体"/>
                <w:szCs w:val="21"/>
              </w:rPr>
            </w:pPr>
          </w:p>
        </w:tc>
        <w:tc>
          <w:tcPr>
            <w:tcW w:w="1923" w:type="dxa"/>
            <w:noWrap w:val="0"/>
            <w:vAlign w:val="center"/>
          </w:tcPr>
          <w:p w14:paraId="6FEE76AF">
            <w:pPr>
              <w:widowControl/>
              <w:rPr>
                <w:rFonts w:ascii="宋体" w:hAnsi="宋体" w:cs="宋体"/>
                <w:kern w:val="0"/>
                <w:szCs w:val="21"/>
              </w:rPr>
            </w:pPr>
            <w:r>
              <w:rPr>
                <w:rFonts w:hint="eastAsia" w:ascii="宋体" w:hAnsi="宋体" w:cs="宋体"/>
                <w:kern w:val="0"/>
                <w:szCs w:val="21"/>
              </w:rPr>
              <w:t>PCIe扩展槽</w:t>
            </w:r>
          </w:p>
        </w:tc>
        <w:tc>
          <w:tcPr>
            <w:tcW w:w="5822" w:type="dxa"/>
            <w:noWrap w:val="0"/>
            <w:vAlign w:val="center"/>
          </w:tcPr>
          <w:p w14:paraId="2E68F709">
            <w:pPr>
              <w:widowControl/>
              <w:rPr>
                <w:rFonts w:ascii="宋体" w:hAnsi="宋体" w:cs="宋体"/>
                <w:kern w:val="0"/>
                <w:szCs w:val="21"/>
              </w:rPr>
            </w:pPr>
            <w:r>
              <w:rPr>
                <w:rFonts w:hint="eastAsia" w:ascii="宋体" w:hAnsi="宋体" w:cs="宋体"/>
                <w:kern w:val="0"/>
                <w:szCs w:val="21"/>
              </w:rPr>
              <w:t>PCIe3.0插槽，不少于</w:t>
            </w:r>
            <w:r>
              <w:rPr>
                <w:rFonts w:ascii="宋体" w:hAnsi="宋体" w:cs="宋体"/>
                <w:kern w:val="0"/>
                <w:szCs w:val="21"/>
              </w:rPr>
              <w:t>4</w:t>
            </w:r>
            <w:r>
              <w:rPr>
                <w:rFonts w:hint="eastAsia" w:ascii="宋体" w:hAnsi="宋体" w:cs="宋体"/>
                <w:kern w:val="0"/>
                <w:szCs w:val="21"/>
              </w:rPr>
              <w:t>个。</w:t>
            </w:r>
          </w:p>
        </w:tc>
      </w:tr>
      <w:tr w14:paraId="541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78A8ED95">
            <w:pPr>
              <w:spacing w:line="420" w:lineRule="exact"/>
              <w:jc w:val="center"/>
              <w:rPr>
                <w:rFonts w:hint="eastAsia" w:ascii="宋体" w:hAnsi="宋体"/>
                <w:szCs w:val="21"/>
              </w:rPr>
            </w:pPr>
          </w:p>
        </w:tc>
        <w:tc>
          <w:tcPr>
            <w:tcW w:w="671" w:type="dxa"/>
            <w:vMerge w:val="continue"/>
            <w:noWrap w:val="0"/>
            <w:vAlign w:val="center"/>
          </w:tcPr>
          <w:p w14:paraId="127F6FDC">
            <w:pPr>
              <w:spacing w:line="420" w:lineRule="exact"/>
              <w:jc w:val="center"/>
              <w:rPr>
                <w:rFonts w:hint="eastAsia" w:ascii="宋体" w:hAnsi="宋体"/>
                <w:szCs w:val="21"/>
              </w:rPr>
            </w:pPr>
          </w:p>
        </w:tc>
        <w:tc>
          <w:tcPr>
            <w:tcW w:w="1923" w:type="dxa"/>
            <w:noWrap w:val="0"/>
            <w:vAlign w:val="center"/>
          </w:tcPr>
          <w:p w14:paraId="34A4E1DB">
            <w:pPr>
              <w:widowControl/>
              <w:rPr>
                <w:rFonts w:ascii="宋体" w:hAnsi="宋体" w:cs="宋体"/>
                <w:kern w:val="0"/>
                <w:szCs w:val="21"/>
              </w:rPr>
            </w:pPr>
            <w:r>
              <w:rPr>
                <w:rFonts w:hint="eastAsia" w:ascii="宋体" w:hAnsi="宋体" w:cs="宋体"/>
                <w:kern w:val="0"/>
                <w:szCs w:val="21"/>
              </w:rPr>
              <w:t>电源</w:t>
            </w:r>
            <w:r>
              <w:rPr>
                <w:rFonts w:hint="eastAsia" w:ascii="宋体" w:hAnsi="宋体" w:cs="宋体"/>
                <w:kern w:val="0"/>
              </w:rPr>
              <w:t>★</w:t>
            </w:r>
          </w:p>
        </w:tc>
        <w:tc>
          <w:tcPr>
            <w:tcW w:w="5822" w:type="dxa"/>
            <w:noWrap w:val="0"/>
            <w:vAlign w:val="center"/>
          </w:tcPr>
          <w:p w14:paraId="4C97BAA6">
            <w:pPr>
              <w:widowControl/>
              <w:rPr>
                <w:rFonts w:hint="eastAsia" w:ascii="宋体" w:hAnsi="宋体" w:cs="宋体"/>
                <w:kern w:val="0"/>
                <w:szCs w:val="21"/>
              </w:rPr>
            </w:pPr>
            <w:r>
              <w:rPr>
                <w:rFonts w:hint="eastAsia" w:ascii="宋体" w:hAnsi="宋体" w:cs="宋体"/>
                <w:kern w:val="0"/>
                <w:szCs w:val="21"/>
              </w:rPr>
              <w:t>铂金级以上，1+1冗余，支持热插拔</w:t>
            </w:r>
          </w:p>
        </w:tc>
      </w:tr>
      <w:tr w14:paraId="3F37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51CF4B54">
            <w:pPr>
              <w:spacing w:line="420" w:lineRule="exact"/>
              <w:jc w:val="center"/>
              <w:rPr>
                <w:rFonts w:hint="eastAsia" w:ascii="宋体" w:hAnsi="宋体"/>
                <w:szCs w:val="21"/>
              </w:rPr>
            </w:pPr>
          </w:p>
        </w:tc>
        <w:tc>
          <w:tcPr>
            <w:tcW w:w="671" w:type="dxa"/>
            <w:vMerge w:val="continue"/>
            <w:noWrap w:val="0"/>
            <w:vAlign w:val="center"/>
          </w:tcPr>
          <w:p w14:paraId="5E512BA1">
            <w:pPr>
              <w:spacing w:line="420" w:lineRule="exact"/>
              <w:jc w:val="center"/>
              <w:rPr>
                <w:rFonts w:hint="eastAsia" w:ascii="宋体" w:hAnsi="宋体"/>
                <w:szCs w:val="21"/>
              </w:rPr>
            </w:pPr>
          </w:p>
        </w:tc>
        <w:tc>
          <w:tcPr>
            <w:tcW w:w="1923" w:type="dxa"/>
            <w:noWrap w:val="0"/>
            <w:vAlign w:val="center"/>
          </w:tcPr>
          <w:p w14:paraId="702589BA">
            <w:pPr>
              <w:widowControl/>
              <w:rPr>
                <w:rFonts w:hint="eastAsia" w:ascii="宋体" w:hAnsi="宋体" w:cs="宋体"/>
                <w:kern w:val="0"/>
                <w:szCs w:val="21"/>
              </w:rPr>
            </w:pPr>
            <w:r>
              <w:rPr>
                <w:rFonts w:hint="eastAsia" w:ascii="宋体" w:hAnsi="宋体" w:cs="宋体"/>
                <w:kern w:val="0"/>
                <w:szCs w:val="21"/>
              </w:rPr>
              <w:t>风扇</w:t>
            </w:r>
          </w:p>
        </w:tc>
        <w:tc>
          <w:tcPr>
            <w:tcW w:w="5822" w:type="dxa"/>
            <w:noWrap w:val="0"/>
            <w:vAlign w:val="center"/>
          </w:tcPr>
          <w:p w14:paraId="0DAF15B9">
            <w:pPr>
              <w:widowControl/>
              <w:rPr>
                <w:rFonts w:ascii="宋体" w:hAnsi="宋体" w:cs="宋体"/>
                <w:kern w:val="0"/>
                <w:szCs w:val="21"/>
              </w:rPr>
            </w:pPr>
            <w:r>
              <w:rPr>
                <w:rFonts w:hint="eastAsia" w:ascii="宋体" w:hAnsi="宋体" w:cs="宋体"/>
                <w:kern w:val="0"/>
                <w:szCs w:val="21"/>
              </w:rPr>
              <w:t>必须有冗余风扇。</w:t>
            </w:r>
          </w:p>
        </w:tc>
      </w:tr>
      <w:tr w14:paraId="6E5F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4F9D9C2E">
            <w:pPr>
              <w:spacing w:line="420" w:lineRule="exact"/>
              <w:jc w:val="center"/>
              <w:rPr>
                <w:rFonts w:hint="eastAsia" w:ascii="宋体" w:hAnsi="宋体"/>
                <w:szCs w:val="21"/>
              </w:rPr>
            </w:pPr>
          </w:p>
        </w:tc>
        <w:tc>
          <w:tcPr>
            <w:tcW w:w="671" w:type="dxa"/>
            <w:vMerge w:val="continue"/>
            <w:noWrap w:val="0"/>
            <w:vAlign w:val="center"/>
          </w:tcPr>
          <w:p w14:paraId="39BB8113">
            <w:pPr>
              <w:spacing w:line="420" w:lineRule="exact"/>
              <w:jc w:val="center"/>
              <w:rPr>
                <w:rFonts w:hint="eastAsia" w:ascii="宋体" w:hAnsi="宋体"/>
                <w:szCs w:val="21"/>
              </w:rPr>
            </w:pPr>
          </w:p>
        </w:tc>
        <w:tc>
          <w:tcPr>
            <w:tcW w:w="1923" w:type="dxa"/>
            <w:noWrap w:val="0"/>
            <w:vAlign w:val="center"/>
          </w:tcPr>
          <w:p w14:paraId="35D147F9">
            <w:pPr>
              <w:widowControl/>
              <w:rPr>
                <w:rFonts w:hint="eastAsia" w:ascii="宋体" w:hAnsi="宋体" w:cs="宋体"/>
                <w:kern w:val="0"/>
                <w:szCs w:val="21"/>
              </w:rPr>
            </w:pPr>
            <w:r>
              <w:rPr>
                <w:rFonts w:hint="eastAsia" w:ascii="宋体" w:hAnsi="宋体"/>
                <w:bCs/>
                <w:szCs w:val="21"/>
              </w:rPr>
              <w:t>配件、</w:t>
            </w:r>
            <w:r>
              <w:rPr>
                <w:rFonts w:hint="eastAsia" w:ascii="宋体" w:hAnsi="宋体" w:cs="宋体"/>
                <w:kern w:val="0"/>
                <w:szCs w:val="21"/>
              </w:rPr>
              <w:t>安装支架</w:t>
            </w:r>
          </w:p>
        </w:tc>
        <w:tc>
          <w:tcPr>
            <w:tcW w:w="5822" w:type="dxa"/>
            <w:noWrap w:val="0"/>
            <w:vAlign w:val="center"/>
          </w:tcPr>
          <w:p w14:paraId="614AF888">
            <w:pPr>
              <w:widowControl/>
              <w:rPr>
                <w:rFonts w:hint="eastAsia" w:ascii="宋体" w:hAnsi="宋体" w:cs="宋体"/>
                <w:kern w:val="0"/>
                <w:szCs w:val="21"/>
              </w:rPr>
            </w:pPr>
            <w:r>
              <w:rPr>
                <w:rFonts w:hint="eastAsia" w:ascii="宋体" w:hAnsi="宋体" w:cs="宋体"/>
                <w:kern w:val="0"/>
                <w:szCs w:val="21"/>
              </w:rPr>
              <w:t>原厂安装到标准机柜所需配件和线缆。</w:t>
            </w:r>
          </w:p>
        </w:tc>
      </w:tr>
      <w:tr w14:paraId="746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6FC85153">
            <w:pPr>
              <w:spacing w:line="420" w:lineRule="exact"/>
              <w:jc w:val="center"/>
              <w:rPr>
                <w:rFonts w:hint="eastAsia" w:ascii="宋体" w:hAnsi="宋体"/>
                <w:szCs w:val="21"/>
              </w:rPr>
            </w:pPr>
          </w:p>
        </w:tc>
        <w:tc>
          <w:tcPr>
            <w:tcW w:w="671" w:type="dxa"/>
            <w:vMerge w:val="continue"/>
            <w:noWrap w:val="0"/>
            <w:vAlign w:val="center"/>
          </w:tcPr>
          <w:p w14:paraId="5556680A">
            <w:pPr>
              <w:spacing w:line="420" w:lineRule="exact"/>
              <w:jc w:val="center"/>
              <w:rPr>
                <w:rFonts w:hint="eastAsia" w:ascii="宋体" w:hAnsi="宋体"/>
                <w:szCs w:val="21"/>
              </w:rPr>
            </w:pPr>
          </w:p>
        </w:tc>
        <w:tc>
          <w:tcPr>
            <w:tcW w:w="1923" w:type="dxa"/>
            <w:noWrap w:val="0"/>
            <w:vAlign w:val="top"/>
          </w:tcPr>
          <w:p w14:paraId="5C7D1EF6">
            <w:pPr>
              <w:rPr>
                <w:rFonts w:hint="eastAsia" w:ascii="宋体" w:hAnsi="宋体" w:cs="宋体"/>
                <w:kern w:val="0"/>
                <w:szCs w:val="21"/>
              </w:rPr>
            </w:pPr>
            <w:r>
              <w:rPr>
                <w:rFonts w:hint="eastAsia" w:ascii="宋体" w:hAnsi="宋体" w:cs="宋体"/>
                <w:kern w:val="0"/>
                <w:szCs w:val="21"/>
              </w:rPr>
              <w:t>正常工作环境</w:t>
            </w:r>
          </w:p>
        </w:tc>
        <w:tc>
          <w:tcPr>
            <w:tcW w:w="5822" w:type="dxa"/>
            <w:noWrap w:val="0"/>
            <w:vAlign w:val="top"/>
          </w:tcPr>
          <w:p w14:paraId="7E812C57">
            <w:pPr>
              <w:rPr>
                <w:rFonts w:hint="eastAsia" w:ascii="宋体" w:hAnsi="宋体" w:cs="宋体"/>
                <w:kern w:val="0"/>
                <w:szCs w:val="21"/>
              </w:rPr>
            </w:pPr>
            <w:r>
              <w:rPr>
                <w:rFonts w:hint="eastAsia" w:ascii="宋体" w:hAnsi="宋体" w:cs="宋体"/>
                <w:kern w:val="0"/>
                <w:szCs w:val="21"/>
              </w:rPr>
              <w:t>工作温度范围10-35度</w:t>
            </w:r>
          </w:p>
        </w:tc>
      </w:tr>
      <w:tr w14:paraId="599C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19652BB0">
            <w:pPr>
              <w:spacing w:line="420" w:lineRule="exact"/>
              <w:jc w:val="center"/>
              <w:rPr>
                <w:rFonts w:hint="eastAsia" w:ascii="宋体" w:hAnsi="宋体"/>
                <w:szCs w:val="21"/>
              </w:rPr>
            </w:pPr>
          </w:p>
        </w:tc>
        <w:tc>
          <w:tcPr>
            <w:tcW w:w="671" w:type="dxa"/>
            <w:vMerge w:val="continue"/>
            <w:noWrap w:val="0"/>
            <w:vAlign w:val="center"/>
          </w:tcPr>
          <w:p w14:paraId="04FAC513">
            <w:pPr>
              <w:spacing w:line="420" w:lineRule="exact"/>
              <w:jc w:val="center"/>
              <w:rPr>
                <w:rFonts w:hint="eastAsia" w:ascii="宋体" w:hAnsi="宋体"/>
                <w:szCs w:val="21"/>
              </w:rPr>
            </w:pPr>
          </w:p>
        </w:tc>
        <w:tc>
          <w:tcPr>
            <w:tcW w:w="1923" w:type="dxa"/>
            <w:noWrap w:val="0"/>
            <w:vAlign w:val="top"/>
          </w:tcPr>
          <w:p w14:paraId="3F76A2C6">
            <w:pPr>
              <w:rPr>
                <w:rFonts w:hint="eastAsia" w:ascii="宋体" w:hAnsi="宋体" w:cs="宋体"/>
                <w:kern w:val="0"/>
                <w:szCs w:val="21"/>
              </w:rPr>
            </w:pPr>
            <w:r>
              <w:rPr>
                <w:rFonts w:hint="eastAsia" w:ascii="宋体" w:hAnsi="宋体" w:cs="宋体"/>
                <w:kern w:val="0"/>
                <w:szCs w:val="21"/>
              </w:rPr>
              <w:t>管理</w:t>
            </w:r>
          </w:p>
        </w:tc>
        <w:tc>
          <w:tcPr>
            <w:tcW w:w="5822" w:type="dxa"/>
            <w:noWrap w:val="0"/>
            <w:vAlign w:val="top"/>
          </w:tcPr>
          <w:p w14:paraId="3F349915">
            <w:pPr>
              <w:rPr>
                <w:rFonts w:hint="eastAsia" w:ascii="宋体" w:hAnsi="宋体" w:cs="宋体"/>
                <w:kern w:val="0"/>
                <w:szCs w:val="21"/>
              </w:rPr>
            </w:pPr>
            <w:r>
              <w:rPr>
                <w:rFonts w:hint="eastAsia" w:ascii="宋体" w:hAnsi="宋体" w:cs="宋体"/>
                <w:kern w:val="0"/>
                <w:szCs w:val="21"/>
              </w:rPr>
              <w:t>集成系统管理芯片。支持完整的带外管理功能授权，不依赖服务器操作系统而可监控服务器的物理健康特征，服务器开关状态、系统故障、内存故障、电源故障、风扇故障、系统过热、网络状态、UID状态、硬盘活动状态、硬盘故障等；</w:t>
            </w:r>
          </w:p>
        </w:tc>
      </w:tr>
      <w:tr w14:paraId="7F84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vMerge w:val="continue"/>
            <w:noWrap w:val="0"/>
            <w:vAlign w:val="center"/>
          </w:tcPr>
          <w:p w14:paraId="12B34C50">
            <w:pPr>
              <w:spacing w:line="420" w:lineRule="exact"/>
              <w:jc w:val="center"/>
              <w:rPr>
                <w:rFonts w:hint="eastAsia" w:ascii="宋体" w:hAnsi="宋体"/>
                <w:szCs w:val="21"/>
              </w:rPr>
            </w:pPr>
          </w:p>
        </w:tc>
        <w:tc>
          <w:tcPr>
            <w:tcW w:w="671" w:type="dxa"/>
            <w:vMerge w:val="continue"/>
            <w:noWrap w:val="0"/>
            <w:vAlign w:val="center"/>
          </w:tcPr>
          <w:p w14:paraId="56A1EA52">
            <w:pPr>
              <w:spacing w:line="420" w:lineRule="exact"/>
              <w:jc w:val="center"/>
              <w:rPr>
                <w:rFonts w:hint="eastAsia" w:ascii="宋体" w:hAnsi="宋体"/>
                <w:szCs w:val="21"/>
              </w:rPr>
            </w:pPr>
          </w:p>
        </w:tc>
        <w:tc>
          <w:tcPr>
            <w:tcW w:w="1923" w:type="dxa"/>
            <w:noWrap w:val="0"/>
            <w:vAlign w:val="top"/>
          </w:tcPr>
          <w:p w14:paraId="6AA1479E">
            <w:pPr>
              <w:rPr>
                <w:rFonts w:hint="eastAsia" w:ascii="宋体" w:hAnsi="宋体" w:cs="宋体"/>
                <w:kern w:val="0"/>
                <w:szCs w:val="21"/>
              </w:rPr>
            </w:pPr>
            <w:r>
              <w:rPr>
                <w:rFonts w:hint="eastAsia" w:ascii="宋体" w:hAnsi="宋体" w:cs="宋体"/>
                <w:kern w:val="0"/>
                <w:szCs w:val="21"/>
              </w:rPr>
              <w:t>操作系统支持</w:t>
            </w:r>
          </w:p>
        </w:tc>
        <w:tc>
          <w:tcPr>
            <w:tcW w:w="5822" w:type="dxa"/>
            <w:noWrap w:val="0"/>
            <w:vAlign w:val="top"/>
          </w:tcPr>
          <w:p w14:paraId="273C9321">
            <w:pPr>
              <w:rPr>
                <w:rFonts w:hint="eastAsia" w:ascii="宋体" w:hAnsi="宋体" w:eastAsia="宋体" w:cs="宋体"/>
                <w:kern w:val="0"/>
                <w:szCs w:val="21"/>
              </w:rPr>
            </w:pPr>
            <w:r>
              <w:rPr>
                <w:rFonts w:hint="eastAsia" w:ascii="宋体" w:hAnsi="宋体" w:cs="宋体"/>
                <w:kern w:val="0"/>
                <w:szCs w:val="21"/>
              </w:rPr>
              <w:t>支持且不限于：麒麟</w:t>
            </w:r>
            <w:r>
              <w:rPr>
                <w:rFonts w:hint="eastAsia" w:ascii="宋体" w:hAnsi="宋体" w:eastAsia="宋体" w:cs="宋体"/>
                <w:kern w:val="0"/>
                <w:szCs w:val="21"/>
              </w:rPr>
              <w:t>、</w:t>
            </w:r>
            <w:r>
              <w:rPr>
                <w:rFonts w:hint="eastAsia" w:ascii="宋体" w:hAnsi="宋体" w:cs="宋体"/>
                <w:kern w:val="0"/>
                <w:szCs w:val="21"/>
              </w:rPr>
              <w:t xml:space="preserve">统信 </w:t>
            </w:r>
          </w:p>
        </w:tc>
      </w:tr>
      <w:tr w14:paraId="67A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86" w:type="dxa"/>
            <w:vMerge w:val="continue"/>
            <w:noWrap w:val="0"/>
            <w:vAlign w:val="center"/>
          </w:tcPr>
          <w:p w14:paraId="0767AFBB">
            <w:pPr>
              <w:spacing w:line="420" w:lineRule="exact"/>
              <w:jc w:val="center"/>
              <w:rPr>
                <w:rFonts w:hint="eastAsia" w:ascii="宋体" w:hAnsi="宋体"/>
                <w:szCs w:val="21"/>
              </w:rPr>
            </w:pPr>
          </w:p>
        </w:tc>
        <w:tc>
          <w:tcPr>
            <w:tcW w:w="671" w:type="dxa"/>
            <w:vMerge w:val="continue"/>
            <w:noWrap w:val="0"/>
            <w:vAlign w:val="center"/>
          </w:tcPr>
          <w:p w14:paraId="41658EDE">
            <w:pPr>
              <w:spacing w:line="420" w:lineRule="exact"/>
              <w:jc w:val="center"/>
              <w:rPr>
                <w:rFonts w:hint="eastAsia" w:ascii="宋体" w:hAnsi="宋体"/>
                <w:szCs w:val="21"/>
              </w:rPr>
            </w:pPr>
          </w:p>
        </w:tc>
        <w:tc>
          <w:tcPr>
            <w:tcW w:w="1923" w:type="dxa"/>
            <w:noWrap w:val="0"/>
            <w:vAlign w:val="top"/>
          </w:tcPr>
          <w:p w14:paraId="2AF2A8B1">
            <w:pPr>
              <w:rPr>
                <w:rFonts w:hint="eastAsia" w:ascii="宋体" w:hAnsi="宋体" w:cs="宋体"/>
                <w:kern w:val="0"/>
                <w:szCs w:val="21"/>
              </w:rPr>
            </w:pPr>
            <w:r>
              <w:rPr>
                <w:rFonts w:hint="eastAsia" w:ascii="宋体" w:hAnsi="宋体" w:cs="宋体"/>
                <w:kern w:val="0"/>
                <w:szCs w:val="21"/>
              </w:rPr>
              <w:t>售后服务</w:t>
            </w:r>
            <w:r>
              <w:rPr>
                <w:rFonts w:hint="eastAsia" w:ascii="宋体" w:hAnsi="宋体" w:cs="宋体"/>
                <w:kern w:val="0"/>
              </w:rPr>
              <w:t>★</w:t>
            </w:r>
          </w:p>
        </w:tc>
        <w:tc>
          <w:tcPr>
            <w:tcW w:w="5822" w:type="dxa"/>
            <w:noWrap w:val="0"/>
            <w:vAlign w:val="top"/>
          </w:tcPr>
          <w:p w14:paraId="20DDA573">
            <w:pPr>
              <w:rPr>
                <w:rFonts w:hint="eastAsia" w:ascii="宋体" w:hAnsi="宋体" w:cs="宋体"/>
                <w:kern w:val="0"/>
                <w:szCs w:val="21"/>
              </w:rPr>
            </w:pPr>
            <w:r>
              <w:rPr>
                <w:rFonts w:hint="eastAsia" w:ascii="宋体" w:hAnsi="宋体" w:cs="宋体"/>
                <w:kern w:val="0"/>
                <w:szCs w:val="21"/>
              </w:rPr>
              <w:t>1,提供初次上架和安装服务；</w:t>
            </w:r>
          </w:p>
          <w:p w14:paraId="0DB939C3">
            <w:pPr>
              <w:rPr>
                <w:rFonts w:hint="eastAsia" w:ascii="宋体" w:hAnsi="宋体" w:cs="宋体"/>
                <w:kern w:val="0"/>
                <w:szCs w:val="21"/>
              </w:rPr>
            </w:pPr>
            <w:r>
              <w:rPr>
                <w:rFonts w:hint="eastAsia" w:ascii="宋体" w:hAnsi="宋体" w:cs="宋体"/>
                <w:kern w:val="0"/>
                <w:szCs w:val="21"/>
              </w:rPr>
              <w:t>2,原厂</w:t>
            </w:r>
            <w:r>
              <w:rPr>
                <w:rFonts w:ascii="宋体" w:hAnsi="宋体" w:cs="宋体"/>
                <w:kern w:val="0"/>
                <w:szCs w:val="21"/>
              </w:rPr>
              <w:t>3</w:t>
            </w:r>
            <w:r>
              <w:rPr>
                <w:rFonts w:hint="eastAsia" w:ascii="宋体" w:hAnsi="宋体" w:cs="宋体"/>
                <w:kern w:val="0"/>
                <w:szCs w:val="21"/>
              </w:rPr>
              <w:t>年7X24质保（含原厂电话技术支持、原厂工程师上门维护）服务，需要提供原制造厂商授权函及售后服务承诺函。</w:t>
            </w:r>
          </w:p>
          <w:p w14:paraId="58CF26A7">
            <w:pPr>
              <w:rPr>
                <w:rFonts w:hint="eastAsia" w:ascii="宋体" w:hAnsi="宋体" w:eastAsia="宋体" w:cs="宋体"/>
                <w:kern w:val="0"/>
                <w:szCs w:val="21"/>
              </w:rPr>
            </w:pPr>
            <w:r>
              <w:rPr>
                <w:rFonts w:hint="eastAsia" w:ascii="宋体" w:hAnsi="宋体" w:cs="宋体"/>
                <w:kern w:val="0"/>
                <w:szCs w:val="21"/>
              </w:rPr>
              <w:t>3,以上服务人工、部件费用包含在本次采购费用中</w:t>
            </w:r>
          </w:p>
        </w:tc>
      </w:tr>
      <w:tr w14:paraId="2A14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1207CF10">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2C131E02">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6A0BC7E7">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6C23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noWrap w:val="0"/>
            <w:vAlign w:val="center"/>
          </w:tcPr>
          <w:p w14:paraId="71327391">
            <w:pPr>
              <w:spacing w:line="420" w:lineRule="exact"/>
              <w:jc w:val="center"/>
              <w:rPr>
                <w:rFonts w:hint="eastAsia" w:ascii="宋体" w:hAnsi="宋体" w:eastAsia="宋体"/>
                <w:sz w:val="24"/>
              </w:rPr>
            </w:pPr>
            <w:r>
              <w:rPr>
                <w:rFonts w:hint="eastAsia" w:ascii="宋体" w:hAnsi="宋体" w:eastAsia="宋体"/>
                <w:sz w:val="24"/>
              </w:rPr>
              <w:t>数据库软件</w:t>
            </w:r>
          </w:p>
        </w:tc>
        <w:tc>
          <w:tcPr>
            <w:tcW w:w="671" w:type="dxa"/>
            <w:noWrap w:val="0"/>
            <w:vAlign w:val="center"/>
          </w:tcPr>
          <w:p w14:paraId="03E30718">
            <w:pPr>
              <w:spacing w:line="420" w:lineRule="exact"/>
              <w:jc w:val="center"/>
              <w:rPr>
                <w:rFonts w:hint="eastAsia" w:ascii="宋体" w:hAnsi="宋体"/>
                <w:szCs w:val="21"/>
              </w:rPr>
            </w:pPr>
            <w:r>
              <w:rPr>
                <w:rFonts w:ascii="宋体" w:hAnsi="宋体" w:cs="宋体"/>
                <w:kern w:val="0"/>
                <w:szCs w:val="21"/>
              </w:rPr>
              <w:t>1</w:t>
            </w:r>
            <w:r>
              <w:rPr>
                <w:rFonts w:hint="eastAsia" w:ascii="宋体" w:hAnsi="宋体" w:eastAsia="宋体" w:cs="宋体"/>
                <w:kern w:val="0"/>
                <w:szCs w:val="21"/>
              </w:rPr>
              <w:t>套</w:t>
            </w:r>
          </w:p>
        </w:tc>
        <w:tc>
          <w:tcPr>
            <w:tcW w:w="7745" w:type="dxa"/>
            <w:gridSpan w:val="2"/>
            <w:noWrap w:val="0"/>
            <w:vAlign w:val="center"/>
          </w:tcPr>
          <w:p w14:paraId="531EFD64">
            <w:pPr>
              <w:widowControl/>
              <w:rPr>
                <w:rFonts w:hint="eastAsia" w:ascii="宋体" w:hAnsi="宋体" w:cs="宋体"/>
                <w:kern w:val="0"/>
                <w:szCs w:val="21"/>
              </w:rPr>
            </w:pPr>
            <w:r>
              <w:rPr>
                <w:rFonts w:hint="eastAsia" w:ascii="宋体" w:hAnsi="宋体"/>
                <w:bCs/>
                <w:szCs w:val="21"/>
              </w:rPr>
              <w:t>国产通用关系型数据库管理系统，满足国产自主可控运行环境要求。</w:t>
            </w:r>
          </w:p>
        </w:tc>
      </w:tr>
      <w:tr w14:paraId="2D10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6" w:type="dxa"/>
            <w:noWrap w:val="0"/>
            <w:vAlign w:val="center"/>
          </w:tcPr>
          <w:p w14:paraId="4E4EE536">
            <w:pPr>
              <w:spacing w:line="420" w:lineRule="exact"/>
              <w:jc w:val="center"/>
              <w:rPr>
                <w:rFonts w:hint="eastAsia" w:ascii="宋体" w:hAnsi="宋体"/>
                <w:b/>
                <w:bCs/>
                <w:szCs w:val="21"/>
              </w:rPr>
            </w:pPr>
            <w:r>
              <w:rPr>
                <w:rFonts w:hint="eastAsia" w:ascii="宋体" w:hAnsi="宋体"/>
                <w:b/>
                <w:bCs/>
                <w:szCs w:val="21"/>
              </w:rPr>
              <w:t>货物名称</w:t>
            </w:r>
          </w:p>
        </w:tc>
        <w:tc>
          <w:tcPr>
            <w:tcW w:w="671" w:type="dxa"/>
            <w:noWrap w:val="0"/>
            <w:vAlign w:val="center"/>
          </w:tcPr>
          <w:p w14:paraId="40988790">
            <w:pPr>
              <w:spacing w:line="420" w:lineRule="exact"/>
              <w:jc w:val="center"/>
              <w:rPr>
                <w:rFonts w:hint="eastAsia" w:ascii="宋体" w:hAnsi="宋体"/>
                <w:b/>
                <w:bCs/>
                <w:szCs w:val="21"/>
              </w:rPr>
            </w:pPr>
            <w:r>
              <w:rPr>
                <w:rFonts w:hint="eastAsia" w:ascii="宋体" w:hAnsi="宋体"/>
                <w:b/>
                <w:bCs/>
                <w:szCs w:val="21"/>
              </w:rPr>
              <w:t>数量</w:t>
            </w:r>
          </w:p>
        </w:tc>
        <w:tc>
          <w:tcPr>
            <w:tcW w:w="7745" w:type="dxa"/>
            <w:gridSpan w:val="2"/>
            <w:noWrap w:val="0"/>
            <w:vAlign w:val="center"/>
          </w:tcPr>
          <w:p w14:paraId="2C1B079D">
            <w:pPr>
              <w:spacing w:line="420" w:lineRule="exact"/>
              <w:jc w:val="center"/>
              <w:rPr>
                <w:rFonts w:hint="eastAsia" w:ascii="宋体" w:hAnsi="宋体"/>
                <w:b/>
                <w:bCs/>
                <w:szCs w:val="21"/>
              </w:rPr>
            </w:pPr>
            <w:r>
              <w:rPr>
                <w:rFonts w:hint="eastAsia" w:ascii="宋体" w:hAnsi="宋体" w:eastAsia="宋体"/>
                <w:b/>
                <w:bCs/>
                <w:szCs w:val="21"/>
              </w:rPr>
              <w:t>技术</w:t>
            </w:r>
            <w:r>
              <w:rPr>
                <w:rFonts w:hint="eastAsia" w:ascii="宋体" w:hAnsi="宋体"/>
                <w:b/>
                <w:bCs/>
                <w:szCs w:val="21"/>
              </w:rPr>
              <w:t>要求</w:t>
            </w:r>
          </w:p>
        </w:tc>
      </w:tr>
      <w:tr w14:paraId="4D12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noWrap w:val="0"/>
            <w:vAlign w:val="center"/>
          </w:tcPr>
          <w:p w14:paraId="67320E3D">
            <w:pPr>
              <w:spacing w:line="420" w:lineRule="exact"/>
              <w:jc w:val="center"/>
              <w:rPr>
                <w:rFonts w:hint="eastAsia" w:ascii="宋体" w:hAnsi="宋体" w:eastAsia="宋体"/>
                <w:sz w:val="24"/>
              </w:rPr>
            </w:pPr>
            <w:r>
              <w:rPr>
                <w:rFonts w:hint="eastAsia" w:ascii="宋体" w:hAnsi="宋体" w:eastAsia="宋体"/>
                <w:sz w:val="24"/>
              </w:rPr>
              <w:t>服务器</w:t>
            </w:r>
            <w:r>
              <w:rPr>
                <w:rFonts w:ascii="宋体" w:hAnsi="宋体" w:eastAsia="宋体"/>
                <w:sz w:val="24"/>
              </w:rPr>
              <w:t xml:space="preserve"> </w:t>
            </w:r>
            <w:r>
              <w:rPr>
                <w:rFonts w:hint="eastAsia" w:ascii="宋体" w:hAnsi="宋体" w:eastAsia="宋体"/>
                <w:sz w:val="24"/>
              </w:rPr>
              <w:t>操作系统</w:t>
            </w:r>
          </w:p>
        </w:tc>
        <w:tc>
          <w:tcPr>
            <w:tcW w:w="671" w:type="dxa"/>
            <w:noWrap w:val="0"/>
            <w:vAlign w:val="center"/>
          </w:tcPr>
          <w:p w14:paraId="1C646972">
            <w:pPr>
              <w:spacing w:line="420" w:lineRule="exact"/>
              <w:jc w:val="center"/>
              <w:rPr>
                <w:rFonts w:hint="eastAsia" w:ascii="宋体" w:hAnsi="宋体"/>
                <w:szCs w:val="21"/>
              </w:rPr>
            </w:pPr>
            <w:r>
              <w:rPr>
                <w:rFonts w:ascii="宋体" w:hAnsi="宋体" w:cs="宋体"/>
                <w:kern w:val="0"/>
                <w:szCs w:val="21"/>
              </w:rPr>
              <w:t>3套</w:t>
            </w:r>
          </w:p>
        </w:tc>
        <w:tc>
          <w:tcPr>
            <w:tcW w:w="7745" w:type="dxa"/>
            <w:gridSpan w:val="2"/>
            <w:noWrap w:val="0"/>
            <w:vAlign w:val="center"/>
          </w:tcPr>
          <w:p w14:paraId="7BD4D643">
            <w:pPr>
              <w:widowControl/>
              <w:rPr>
                <w:rFonts w:hint="eastAsia" w:ascii="宋体" w:hAnsi="宋体" w:cs="宋体"/>
                <w:kern w:val="0"/>
                <w:szCs w:val="21"/>
              </w:rPr>
            </w:pPr>
            <w:r>
              <w:rPr>
                <w:rFonts w:hint="eastAsia" w:ascii="宋体" w:hAnsi="宋体" w:eastAsia="宋体"/>
                <w:bCs/>
                <w:szCs w:val="21"/>
              </w:rPr>
              <w:t>国产服务器操作系统（统信、麒麟）</w:t>
            </w:r>
            <w:r>
              <w:rPr>
                <w:rFonts w:hint="eastAsia" w:ascii="宋体" w:hAnsi="宋体" w:cs="宋体"/>
                <w:kern w:val="0"/>
                <w:szCs w:val="21"/>
              </w:rPr>
              <w:t>一年7*24服务</w:t>
            </w:r>
          </w:p>
        </w:tc>
      </w:tr>
    </w:tbl>
    <w:p w14:paraId="258B3F0E">
      <w:pPr>
        <w:pStyle w:val="2"/>
        <w:rPr>
          <w:rFonts w:hint="eastAsia" w:ascii="宋体" w:hAnsi="宋体" w:eastAsia="Times New Roman" w:cs="宋体"/>
          <w:bCs w:val="0"/>
          <w:kern w:val="0"/>
          <w:sz w:val="21"/>
          <w:szCs w:val="21"/>
        </w:rPr>
      </w:pPr>
      <w:r>
        <w:rPr>
          <w:rFonts w:hint="eastAsia" w:ascii="宋体" w:hAnsi="宋体" w:eastAsia="Times New Roman" w:cs="宋体"/>
          <w:bCs w:val="0"/>
          <w:kern w:val="0"/>
          <w:sz w:val="21"/>
          <w:szCs w:val="21"/>
          <w:lang w:val="en-US" w:eastAsia="zh-CN"/>
        </w:rPr>
        <w:t>1、</w:t>
      </w:r>
      <w:r>
        <w:rPr>
          <w:rFonts w:hint="eastAsia" w:ascii="宋体" w:hAnsi="宋体" w:eastAsia="Times New Roman" w:cs="宋体"/>
          <w:bCs w:val="0"/>
          <w:kern w:val="0"/>
          <w:sz w:val="21"/>
          <w:szCs w:val="21"/>
        </w:rPr>
        <w:t>注：为简化管理和降低运维成本，以上服务器，同一</w:t>
      </w:r>
      <w:r>
        <w:rPr>
          <w:rFonts w:hint="eastAsia" w:eastAsia="宋体" w:cs="宋体"/>
          <w:bCs w:val="0"/>
          <w:kern w:val="0"/>
          <w:sz w:val="21"/>
          <w:szCs w:val="21"/>
          <w:lang w:eastAsia="zh-CN"/>
        </w:rPr>
        <w:t>参比人</w:t>
      </w:r>
      <w:r>
        <w:rPr>
          <w:rFonts w:hint="eastAsia" w:ascii="宋体" w:hAnsi="宋体" w:eastAsia="Times New Roman" w:cs="宋体"/>
          <w:bCs w:val="0"/>
          <w:kern w:val="0"/>
          <w:sz w:val="21"/>
          <w:szCs w:val="21"/>
        </w:rPr>
        <w:t>只能使用同一品牌的产品应标。</w:t>
      </w:r>
    </w:p>
    <w:p w14:paraId="232AB6B5">
      <w:pPr>
        <w:pStyle w:val="2"/>
        <w:spacing w:line="240" w:lineRule="auto"/>
        <w:rPr>
          <w:rFonts w:hint="eastAsia" w:ascii="宋体" w:hAnsi="宋体" w:eastAsia="Times New Roman" w:cs="宋体"/>
          <w:bCs w:val="0"/>
          <w:kern w:val="0"/>
          <w:sz w:val="21"/>
          <w:szCs w:val="21"/>
        </w:rPr>
      </w:pPr>
      <w:bookmarkStart w:id="6" w:name="_Toc11250"/>
      <w:r>
        <w:rPr>
          <w:rFonts w:hint="eastAsia" w:ascii="宋体" w:hAnsi="宋体" w:eastAsia="Times New Roman" w:cs="宋体"/>
          <w:bCs w:val="0"/>
          <w:kern w:val="0"/>
          <w:sz w:val="21"/>
          <w:szCs w:val="21"/>
        </w:rPr>
        <w:t>2、</w:t>
      </w:r>
      <w:r>
        <w:rPr>
          <w:rFonts w:hint="eastAsia" w:eastAsia="宋体" w:cs="宋体"/>
          <w:bCs w:val="0"/>
          <w:kern w:val="0"/>
          <w:sz w:val="21"/>
          <w:szCs w:val="21"/>
          <w:lang w:eastAsia="zh-CN"/>
        </w:rPr>
        <w:t>参比人</w:t>
      </w:r>
      <w:r>
        <w:rPr>
          <w:rFonts w:hint="eastAsia" w:ascii="宋体" w:hAnsi="宋体" w:eastAsia="Times New Roman" w:cs="宋体"/>
          <w:bCs w:val="0"/>
          <w:kern w:val="0"/>
          <w:sz w:val="21"/>
          <w:szCs w:val="21"/>
        </w:rPr>
        <w:t>投标产品要实质上相当于或优于本表中技术规格及性能（配置）要求。</w:t>
      </w:r>
      <w:bookmarkEnd w:id="6"/>
    </w:p>
    <w:p w14:paraId="2D7428C3">
      <w:pPr>
        <w:pStyle w:val="2"/>
        <w:spacing w:line="240" w:lineRule="auto"/>
        <w:rPr>
          <w:rFonts w:hint="eastAsia" w:ascii="宋体" w:hAnsi="宋体" w:eastAsia="Times New Roman" w:cs="宋体"/>
          <w:bCs w:val="0"/>
          <w:kern w:val="0"/>
          <w:sz w:val="21"/>
          <w:szCs w:val="21"/>
        </w:rPr>
      </w:pPr>
      <w:bookmarkStart w:id="7" w:name="_Toc1304"/>
      <w:r>
        <w:rPr>
          <w:rFonts w:hint="eastAsia" w:ascii="宋体" w:hAnsi="宋体" w:eastAsia="Times New Roman" w:cs="宋体"/>
          <w:bCs w:val="0"/>
          <w:kern w:val="0"/>
          <w:sz w:val="21"/>
          <w:szCs w:val="21"/>
        </w:rPr>
        <w:t>3、</w:t>
      </w:r>
      <w:r>
        <w:rPr>
          <w:rFonts w:hint="eastAsia" w:ascii="宋体" w:hAnsi="宋体" w:cs="宋体"/>
          <w:bCs w:val="0"/>
          <w:kern w:val="0"/>
          <w:sz w:val="21"/>
          <w:szCs w:val="21"/>
        </w:rPr>
        <w:t>招标</w:t>
      </w:r>
      <w:r>
        <w:rPr>
          <w:rFonts w:hint="eastAsia" w:ascii="宋体" w:hAnsi="宋体" w:eastAsia="Times New Roman" w:cs="宋体"/>
          <w:bCs w:val="0"/>
          <w:kern w:val="0"/>
          <w:sz w:val="21"/>
          <w:szCs w:val="21"/>
        </w:rPr>
        <w:t>要求：</w:t>
      </w:r>
      <w:bookmarkEnd w:id="7"/>
    </w:p>
    <w:p w14:paraId="295F9804">
      <w:pPr>
        <w:autoSpaceDE w:val="0"/>
        <w:autoSpaceDN w:val="0"/>
        <w:adjustRightInd w:val="0"/>
        <w:spacing w:line="400" w:lineRule="exact"/>
        <w:ind w:left="315" w:hanging="330" w:hangingChars="150"/>
        <w:rPr>
          <w:rFonts w:hint="eastAsia" w:ascii="宋体" w:hAnsi="宋体"/>
          <w:szCs w:val="21"/>
        </w:rPr>
      </w:pPr>
      <w:r>
        <w:rPr>
          <w:rFonts w:hint="eastAsia" w:ascii="宋体" w:hAnsi="宋体"/>
          <w:szCs w:val="21"/>
        </w:rPr>
        <w:t>（1）必须提供技术指标响应确认函。各带“</w:t>
      </w:r>
      <w:r>
        <w:rPr>
          <w:rFonts w:hint="eastAsia" w:ascii="宋体" w:hAnsi="宋体" w:cs="宋体"/>
          <w:kern w:val="0"/>
        </w:rPr>
        <w:t>★</w:t>
      </w:r>
      <w:r>
        <w:rPr>
          <w:rFonts w:hint="eastAsia" w:ascii="宋体" w:hAnsi="宋体"/>
          <w:szCs w:val="21"/>
        </w:rPr>
        <w:t>”的指标项为关键指标项，必须满足，否则技术指标项不得分。各项指标允许高出标准，不得有超过两项指标低于表内标准，否则标书无效。涉及到SSD或闪存的，技术指标响应确认函中应标出产品的读写性能和寿命参数指标。</w:t>
      </w:r>
    </w:p>
    <w:p w14:paraId="3ECD0D58">
      <w:pPr>
        <w:autoSpaceDE w:val="0"/>
        <w:autoSpaceDN w:val="0"/>
        <w:adjustRightInd w:val="0"/>
        <w:spacing w:line="400" w:lineRule="exact"/>
        <w:ind w:left="315" w:hanging="330" w:hangingChars="150"/>
        <w:rPr>
          <w:rFonts w:hint="eastAsia" w:ascii="宋体" w:hAnsi="宋体"/>
          <w:szCs w:val="21"/>
        </w:rPr>
      </w:pPr>
      <w:r>
        <w:rPr>
          <w:rFonts w:hint="eastAsia" w:ascii="宋体" w:hAnsi="宋体"/>
          <w:szCs w:val="21"/>
        </w:rPr>
        <w:t>（2）投标产品必须是按生产厂家出厂标准配置提供的整套全新且具备正规合法渠道的符合国家相关标准要求的合格产品（包括所有零部件、元器件、附件）。若产品在运输过程中损伤须免费调换同样产品。</w:t>
      </w:r>
    </w:p>
    <w:p w14:paraId="6C69D209">
      <w:pPr>
        <w:autoSpaceDE w:val="0"/>
        <w:autoSpaceDN w:val="0"/>
        <w:adjustRightInd w:val="0"/>
        <w:spacing w:line="400" w:lineRule="exact"/>
        <w:ind w:left="315" w:hanging="330" w:hangingChars="150"/>
        <w:rPr>
          <w:rFonts w:hint="eastAsia" w:ascii="宋体" w:hAnsi="宋体"/>
          <w:szCs w:val="21"/>
        </w:rPr>
      </w:pPr>
      <w:r>
        <w:rPr>
          <w:rFonts w:hint="eastAsia" w:ascii="宋体" w:hAnsi="宋体"/>
          <w:szCs w:val="21"/>
        </w:rPr>
        <w:t>（3）原厂商和</w:t>
      </w:r>
      <w:r>
        <w:rPr>
          <w:rFonts w:hint="eastAsia"/>
          <w:szCs w:val="21"/>
          <w:lang w:eastAsia="zh-CN"/>
        </w:rPr>
        <w:t>参比人</w:t>
      </w:r>
      <w:r>
        <w:rPr>
          <w:rFonts w:hint="eastAsia" w:ascii="宋体" w:hAnsi="宋体"/>
          <w:szCs w:val="21"/>
        </w:rPr>
        <w:t>均不得在产品中设置后门，不得在未经最终用户（采购方）书面许可的情况下收集设备运行状态、系统性能、应用系统等数据。</w:t>
      </w:r>
    </w:p>
    <w:p w14:paraId="773BF50E">
      <w:pPr>
        <w:adjustRightInd w:val="0"/>
        <w:snapToGrid w:val="0"/>
        <w:spacing w:line="420" w:lineRule="atLeast"/>
        <w:ind w:left="315" w:hanging="330" w:hangingChars="150"/>
        <w:jc w:val="left"/>
        <w:rPr>
          <w:rFonts w:hint="eastAsia" w:ascii="宋体" w:hAnsi="宋体"/>
          <w:szCs w:val="21"/>
        </w:rPr>
      </w:pPr>
      <w:r>
        <w:rPr>
          <w:rFonts w:hint="eastAsia" w:ascii="宋体" w:hAnsi="宋体"/>
          <w:szCs w:val="21"/>
        </w:rPr>
        <w:t>（4）报价要求：投标报价必须包括产品的所有费用，包括采购、运输、保管、装卸、吊装、安装、检测、劳务、管理、利润、税金、保险、协调、检测、验收、培训、售后服务以及所有的不定因素的风险等。</w:t>
      </w:r>
    </w:p>
    <w:p w14:paraId="524E4376">
      <w:pPr>
        <w:adjustRightInd w:val="0"/>
        <w:snapToGrid w:val="0"/>
        <w:spacing w:line="420" w:lineRule="atLeast"/>
        <w:jc w:val="left"/>
        <w:rPr>
          <w:rFonts w:hint="eastAsia" w:ascii="宋体" w:hAnsi="宋体"/>
          <w:szCs w:val="21"/>
        </w:rPr>
      </w:pPr>
      <w:r>
        <w:rPr>
          <w:rFonts w:hint="eastAsia" w:ascii="宋体" w:hAnsi="宋体"/>
          <w:szCs w:val="21"/>
        </w:rPr>
        <w:t>（5）交货期和交货地点。交货期：自接到中标通知书之日起30日内。交货地点：需求方指定地址。</w:t>
      </w:r>
    </w:p>
    <w:p w14:paraId="294DEA89">
      <w:pPr>
        <w:adjustRightInd w:val="0"/>
        <w:snapToGrid w:val="0"/>
        <w:spacing w:line="420" w:lineRule="atLeast"/>
        <w:jc w:val="left"/>
        <w:rPr>
          <w:rFonts w:ascii="宋体" w:hAnsi="宋体"/>
          <w:szCs w:val="21"/>
        </w:rPr>
      </w:pPr>
      <w:r>
        <w:rPr>
          <w:rFonts w:hint="eastAsia" w:ascii="宋体" w:hAnsi="宋体"/>
          <w:szCs w:val="21"/>
        </w:rPr>
        <w:t>（6）</w:t>
      </w:r>
      <w:r>
        <w:rPr>
          <w:rFonts w:hint="eastAsia"/>
          <w:szCs w:val="21"/>
          <w:lang w:eastAsia="zh-CN"/>
        </w:rPr>
        <w:t>参比人</w:t>
      </w:r>
      <w:r>
        <w:rPr>
          <w:rFonts w:hint="eastAsia" w:ascii="宋体" w:hAnsi="宋体"/>
          <w:szCs w:val="21"/>
        </w:rPr>
        <w:t>须提供应标设备的生产商官方网站的技术规格网页截图或官方宣传彩页。应标型号机器中的配件指标不得低于官方宣传的标准。应在投标时声明所投标的产品尚未提供的扩展部件或功能（包含但不限于硬件和软件、固件、许可授权）及相应报价，否则招标人将享有免费扩展这些扩展部件或功能的权利，相关费用由</w:t>
      </w:r>
      <w:r>
        <w:rPr>
          <w:rFonts w:hint="eastAsia"/>
          <w:szCs w:val="21"/>
          <w:lang w:eastAsia="zh-CN"/>
        </w:rPr>
        <w:t>参比人</w:t>
      </w:r>
      <w:r>
        <w:rPr>
          <w:rFonts w:hint="eastAsia" w:ascii="宋体" w:hAnsi="宋体"/>
          <w:szCs w:val="21"/>
        </w:rPr>
        <w:t>承担。</w:t>
      </w:r>
    </w:p>
    <w:p w14:paraId="39F0D837">
      <w:pPr>
        <w:spacing w:line="360" w:lineRule="auto"/>
        <w:jc w:val="left"/>
        <w:rPr>
          <w:rFonts w:hint="eastAsia" w:ascii="宋体" w:hAnsi="宋体"/>
          <w:szCs w:val="21"/>
        </w:rPr>
      </w:pPr>
      <w:r>
        <w:rPr>
          <w:rFonts w:hint="eastAsia" w:ascii="宋体" w:hAnsi="宋体"/>
          <w:szCs w:val="21"/>
        </w:rPr>
        <w:t>（7）、</w:t>
      </w:r>
      <w:r>
        <w:rPr>
          <w:rFonts w:hint="eastAsia"/>
          <w:szCs w:val="21"/>
          <w:lang w:eastAsia="zh-CN"/>
        </w:rPr>
        <w:t>参比人</w:t>
      </w:r>
      <w:r>
        <w:rPr>
          <w:rFonts w:hint="eastAsia" w:ascii="宋体" w:hAnsi="宋体"/>
          <w:szCs w:val="21"/>
        </w:rPr>
        <w:t>须提供生产厂家针对本次投标产品有效的销售授权书及售后服务承诺函原件，否则标书无效。</w:t>
      </w:r>
    </w:p>
    <w:p w14:paraId="292DAA14">
      <w:pPr>
        <w:autoSpaceDE w:val="0"/>
        <w:autoSpaceDN w:val="0"/>
        <w:adjustRightInd w:val="0"/>
        <w:spacing w:line="400" w:lineRule="exact"/>
        <w:ind w:left="315" w:hanging="330" w:hangingChars="150"/>
        <w:rPr>
          <w:rFonts w:hint="eastAsia" w:ascii="宋体" w:hAnsi="宋体"/>
          <w:szCs w:val="21"/>
        </w:rPr>
      </w:pPr>
      <w:r>
        <w:rPr>
          <w:rFonts w:hint="eastAsia"/>
          <w:szCs w:val="21"/>
        </w:rPr>
        <w:t>（8）、</w:t>
      </w:r>
      <w:r>
        <w:rPr>
          <w:rFonts w:hint="eastAsia" w:ascii="宋体" w:hAnsi="宋体"/>
          <w:szCs w:val="21"/>
        </w:rPr>
        <w:t>售后服务期限要求：服务器至少3年原厂7*24</w:t>
      </w:r>
      <w:r>
        <w:rPr>
          <w:rFonts w:hint="eastAsia" w:ascii="宋体" w:hAnsi="宋体" w:cs="宋体"/>
          <w:kern w:val="0"/>
          <w:szCs w:val="21"/>
        </w:rPr>
        <w:t>质保</w:t>
      </w:r>
      <w:r>
        <w:rPr>
          <w:rFonts w:hint="eastAsia" w:ascii="宋体" w:hAnsi="宋体"/>
          <w:szCs w:val="21"/>
        </w:rPr>
        <w:t>服务。</w:t>
      </w:r>
    </w:p>
    <w:p w14:paraId="67B62530">
      <w:pPr>
        <w:spacing w:line="360" w:lineRule="auto"/>
        <w:rPr>
          <w:rFonts w:hint="eastAsia" w:ascii="宋体" w:hAnsi="宋体" w:cs="宋体"/>
          <w:b/>
          <w:bCs/>
          <w:sz w:val="22"/>
          <w:szCs w:val="22"/>
          <w:lang w:bidi="ar"/>
        </w:rPr>
      </w:pPr>
      <w:r>
        <w:rPr>
          <w:rFonts w:hint="eastAsia" w:ascii="宋体" w:hAnsi="宋体"/>
          <w:szCs w:val="21"/>
        </w:rPr>
        <w:t>（9）、</w:t>
      </w:r>
      <w:r>
        <w:rPr>
          <w:rFonts w:hint="eastAsia"/>
          <w:szCs w:val="21"/>
          <w:lang w:eastAsia="zh-CN"/>
        </w:rPr>
        <w:t>参比人</w:t>
      </w:r>
      <w:r>
        <w:rPr>
          <w:rFonts w:hint="eastAsia" w:ascii="宋体" w:hAnsi="宋体"/>
          <w:szCs w:val="21"/>
        </w:rPr>
        <w:t>必须对本次投标产品的超出维保期后的原厂续保费率作出承诺。若投标文件中未作承诺的，产品超出本合同约定维保期后，视为原厂承诺按照每年不高于投标产品成交单价的5%提供续保服务。</w:t>
      </w:r>
    </w:p>
    <w:p w14:paraId="475BA8D2">
      <w:pPr>
        <w:pStyle w:val="20"/>
        <w:rPr>
          <w:rFonts w:hint="eastAsia" w:ascii="宋体" w:hAnsi="宋体" w:cs="宋体"/>
          <w:b/>
          <w:bCs/>
          <w:sz w:val="22"/>
          <w:szCs w:val="22"/>
          <w:lang w:bidi="ar"/>
        </w:rPr>
      </w:pPr>
    </w:p>
    <w:p w14:paraId="1F71B650">
      <w:pPr>
        <w:pStyle w:val="20"/>
        <w:rPr>
          <w:rFonts w:hint="eastAsia" w:ascii="宋体" w:hAnsi="宋体" w:cs="宋体"/>
          <w:b/>
          <w:bCs/>
          <w:sz w:val="22"/>
          <w:szCs w:val="22"/>
          <w:lang w:bidi="ar"/>
        </w:rPr>
      </w:pPr>
    </w:p>
    <w:p w14:paraId="24554BD2">
      <w:pPr>
        <w:pStyle w:val="20"/>
        <w:rPr>
          <w:rFonts w:hint="eastAsia"/>
          <w:sz w:val="24"/>
          <w:szCs w:val="24"/>
        </w:rPr>
      </w:pPr>
      <w:r>
        <w:rPr>
          <w:rFonts w:hint="eastAsia" w:ascii="宋体" w:hAnsi="宋体" w:cs="宋体"/>
          <w:b/>
          <w:bCs/>
          <w:sz w:val="22"/>
          <w:szCs w:val="22"/>
          <w:lang w:bidi="ar"/>
        </w:rPr>
        <w:br w:type="page"/>
      </w:r>
    </w:p>
    <w:p w14:paraId="6ABD82C5">
      <w:pPr>
        <w:jc w:val="center"/>
        <w:rPr>
          <w:rFonts w:hint="eastAsia" w:ascii="宋体" w:hAnsi="宋体" w:cs="宋体"/>
          <w:sz w:val="30"/>
          <w:szCs w:val="30"/>
        </w:rPr>
      </w:pPr>
      <w:bookmarkStart w:id="8" w:name="_Toc32352"/>
      <w:bookmarkStart w:id="9" w:name="_Toc22660789"/>
      <w:bookmarkStart w:id="10" w:name="_Toc25538"/>
      <w:r>
        <w:rPr>
          <w:rFonts w:hint="eastAsia" w:ascii="宋体" w:hAnsi="宋体" w:cs="宋体"/>
          <w:sz w:val="30"/>
          <w:szCs w:val="30"/>
        </w:rPr>
        <w:t>第三章  评标办法及评分标准</w:t>
      </w:r>
      <w:bookmarkEnd w:id="8"/>
      <w:bookmarkEnd w:id="9"/>
      <w:bookmarkEnd w:id="10"/>
    </w:p>
    <w:p w14:paraId="36412FC8">
      <w:pPr>
        <w:spacing w:line="400" w:lineRule="exact"/>
        <w:ind w:left="147" w:leftChars="67" w:firstLine="480" w:firstLineChars="200"/>
        <w:jc w:val="left"/>
        <w:rPr>
          <w:rFonts w:hint="eastAsia" w:ascii="宋体" w:hAnsi="宋体"/>
          <w:sz w:val="24"/>
        </w:rPr>
      </w:pPr>
      <w:r>
        <w:rPr>
          <w:rFonts w:hint="eastAsia" w:ascii="宋体" w:hAnsi="宋体"/>
          <w:sz w:val="24"/>
        </w:rPr>
        <w:t>一、评标原则</w:t>
      </w:r>
    </w:p>
    <w:p w14:paraId="1AB1F354">
      <w:pPr>
        <w:spacing w:line="400" w:lineRule="exact"/>
        <w:ind w:left="147" w:leftChars="67" w:firstLine="480" w:firstLineChars="200"/>
        <w:jc w:val="left"/>
        <w:rPr>
          <w:rFonts w:hint="eastAsia" w:ascii="宋体" w:hAnsi="宋体"/>
          <w:sz w:val="24"/>
        </w:rPr>
      </w:pPr>
      <w:r>
        <w:rPr>
          <w:rFonts w:hint="eastAsia" w:ascii="宋体" w:hAnsi="宋体"/>
          <w:sz w:val="24"/>
        </w:rPr>
        <w:t>（一）评标委员会组成：评标委员会由采购人代表和评审专家共5人以上单数组成，其中评审专家人数不得少于评标委员会成员总数的三分之二。</w:t>
      </w:r>
    </w:p>
    <w:p w14:paraId="69546F3E">
      <w:pPr>
        <w:spacing w:line="400" w:lineRule="exact"/>
        <w:ind w:left="147" w:leftChars="67" w:firstLine="480" w:firstLineChars="200"/>
        <w:jc w:val="left"/>
        <w:rPr>
          <w:rFonts w:hint="eastAsia" w:ascii="宋体" w:hAnsi="宋体"/>
          <w:sz w:val="24"/>
        </w:rPr>
      </w:pPr>
      <w:r>
        <w:rPr>
          <w:rFonts w:hint="eastAsia" w:ascii="宋体" w:hAnsi="宋体"/>
          <w:sz w:val="24"/>
        </w:rPr>
        <w:t>（二）评审依据：评标委员会将以磋商文件、响应文件为评标依据，对供应商的磋商报价、技术、售后服务、财务状况、信誉业绩及政策功能等方面内容按百分制打分。</w:t>
      </w:r>
    </w:p>
    <w:p w14:paraId="6C942F4E">
      <w:pPr>
        <w:spacing w:line="400" w:lineRule="exact"/>
        <w:ind w:left="147" w:leftChars="67" w:firstLine="480" w:firstLineChars="200"/>
        <w:jc w:val="left"/>
        <w:rPr>
          <w:rFonts w:hint="eastAsia" w:ascii="宋体" w:hAnsi="宋体"/>
          <w:sz w:val="24"/>
        </w:rPr>
      </w:pPr>
      <w:r>
        <w:rPr>
          <w:rFonts w:hint="eastAsia" w:ascii="宋体" w:hAnsi="宋体"/>
          <w:sz w:val="24"/>
        </w:rPr>
        <w:t>（三）评标方式：以封闭方式进行。</w:t>
      </w:r>
    </w:p>
    <w:p w14:paraId="725F82D0">
      <w:pPr>
        <w:spacing w:line="400" w:lineRule="exact"/>
        <w:ind w:left="147" w:leftChars="67" w:firstLine="480" w:firstLineChars="200"/>
        <w:jc w:val="left"/>
        <w:rPr>
          <w:rFonts w:hint="eastAsia" w:ascii="宋体" w:hAnsi="宋体"/>
          <w:sz w:val="24"/>
        </w:rPr>
      </w:pPr>
      <w:r>
        <w:rPr>
          <w:rFonts w:hint="eastAsia" w:ascii="宋体" w:hAnsi="宋体"/>
          <w:sz w:val="24"/>
        </w:rPr>
        <w:t>二、评定方法</w:t>
      </w:r>
    </w:p>
    <w:p w14:paraId="1D6B73A2">
      <w:pPr>
        <w:widowControl/>
        <w:spacing w:line="400" w:lineRule="exact"/>
        <w:ind w:left="147" w:leftChars="67" w:firstLine="480" w:firstLineChars="200"/>
        <w:jc w:val="left"/>
        <w:rPr>
          <w:rFonts w:hint="eastAsia" w:ascii="宋体" w:hAnsi="宋体"/>
          <w:sz w:val="24"/>
        </w:rPr>
      </w:pPr>
      <w:r>
        <w:rPr>
          <w:rFonts w:hint="eastAsia" w:ascii="宋体" w:hAnsi="宋体"/>
          <w:sz w:val="24"/>
        </w:rPr>
        <w:t>（一）对进入详评的，采用百分制综合评分法。</w:t>
      </w:r>
    </w:p>
    <w:p w14:paraId="025313EC">
      <w:pPr>
        <w:spacing w:line="400" w:lineRule="exact"/>
        <w:ind w:left="147" w:leftChars="67" w:firstLine="480" w:firstLineChars="200"/>
        <w:jc w:val="left"/>
        <w:rPr>
          <w:rFonts w:hint="eastAsia" w:ascii="宋体" w:hAnsi="宋体"/>
          <w:sz w:val="24"/>
        </w:rPr>
      </w:pPr>
      <w:r>
        <w:rPr>
          <w:rFonts w:hint="eastAsia" w:ascii="宋体" w:hAnsi="宋体"/>
          <w:sz w:val="24"/>
        </w:rPr>
        <w:t>（二）计分办法。</w:t>
      </w:r>
    </w:p>
    <w:p w14:paraId="5CA9A236">
      <w:pPr>
        <w:spacing w:line="400" w:lineRule="exact"/>
        <w:ind w:left="147" w:leftChars="67" w:firstLine="480" w:firstLineChars="200"/>
        <w:jc w:val="left"/>
        <w:rPr>
          <w:rFonts w:ascii="宋体" w:hAnsi="宋体"/>
          <w:sz w:val="24"/>
        </w:rPr>
      </w:pPr>
      <w:r>
        <w:rPr>
          <w:rFonts w:hint="eastAsia" w:ascii="宋体" w:hAnsi="宋体"/>
          <w:sz w:val="24"/>
        </w:rPr>
        <w:t>评委个人评分分值精确到小数点后一位；评委平均评分分值计算保留小数点后两位，第三位四舍五入。</w:t>
      </w:r>
    </w:p>
    <w:p w14:paraId="59BB88FA">
      <w:pPr>
        <w:spacing w:line="400" w:lineRule="exact"/>
        <w:ind w:left="147" w:leftChars="67" w:firstLine="480" w:firstLineChars="200"/>
        <w:jc w:val="left"/>
        <w:rPr>
          <w:rFonts w:hint="eastAsia" w:ascii="宋体" w:hAnsi="宋体"/>
          <w:sz w:val="24"/>
        </w:rPr>
      </w:pPr>
      <w:r>
        <w:rPr>
          <w:rFonts w:ascii="宋体" w:hAnsi="宋体"/>
          <w:sz w:val="24"/>
        </w:rPr>
        <w:t>1</w:t>
      </w:r>
      <w:r>
        <w:rPr>
          <w:rFonts w:hint="eastAsia" w:ascii="宋体" w:hAnsi="宋体"/>
          <w:sz w:val="24"/>
        </w:rPr>
        <w:t>、价格分…………………………………………</w:t>
      </w:r>
      <w:r>
        <w:rPr>
          <w:rFonts w:hint="eastAsia" w:ascii="宋体" w:hAnsi="宋体"/>
          <w:sz w:val="24"/>
          <w:lang w:eastAsia="ar-SA"/>
        </w:rPr>
        <w:t>…………</w:t>
      </w:r>
      <w:r>
        <w:rPr>
          <w:rFonts w:hint="eastAsia" w:ascii="宋体" w:hAnsi="宋体"/>
          <w:sz w:val="24"/>
        </w:rPr>
        <w:t>…………………………</w:t>
      </w:r>
      <w:r>
        <w:rPr>
          <w:rFonts w:ascii="宋体" w:hAnsi="宋体"/>
          <w:sz w:val="24"/>
        </w:rPr>
        <w:t>70</w:t>
      </w:r>
      <w:r>
        <w:rPr>
          <w:rFonts w:hint="eastAsia" w:ascii="宋体" w:hAnsi="宋体"/>
          <w:sz w:val="24"/>
        </w:rPr>
        <w:t>分</w:t>
      </w:r>
    </w:p>
    <w:p w14:paraId="0E4DE784">
      <w:pPr>
        <w:spacing w:line="400" w:lineRule="exact"/>
        <w:ind w:left="147" w:leftChars="67" w:firstLine="720" w:firstLineChars="300"/>
        <w:jc w:val="left"/>
        <w:rPr>
          <w:rFonts w:hint="eastAsia" w:ascii="宋体" w:hAnsi="宋体"/>
          <w:sz w:val="24"/>
          <w:lang w:eastAsia="zh-CN"/>
        </w:rPr>
      </w:pPr>
      <w:r>
        <w:rPr>
          <w:rFonts w:hint="eastAsia"/>
          <w:sz w:val="24"/>
          <w:lang w:val="en-US" w:eastAsia="zh-CN"/>
        </w:rPr>
        <w:t>参比</w:t>
      </w:r>
      <w:r>
        <w:rPr>
          <w:rFonts w:hint="eastAsia" w:ascii="宋体" w:hAnsi="宋体"/>
          <w:sz w:val="24"/>
          <w:lang w:eastAsia="zh-CN"/>
        </w:rPr>
        <w:t>价格得分=( F低/Fn)*70</w:t>
      </w:r>
    </w:p>
    <w:p w14:paraId="1B51481C">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式中:①F低为评选基准价=进入报价部分评分的各合格参比人中最低的报价评选价。</w:t>
      </w:r>
    </w:p>
    <w:p w14:paraId="303C0A1D">
      <w:pPr>
        <w:spacing w:line="400" w:lineRule="exact"/>
        <w:ind w:left="147" w:leftChars="67" w:firstLine="480" w:firstLineChars="200"/>
        <w:jc w:val="left"/>
        <w:rPr>
          <w:rFonts w:hint="eastAsia" w:ascii="宋体" w:hAnsi="宋体"/>
          <w:sz w:val="24"/>
          <w:lang w:eastAsia="zh-CN"/>
        </w:rPr>
      </w:pPr>
      <w:r>
        <w:rPr>
          <w:rFonts w:hint="eastAsia" w:ascii="宋体" w:hAnsi="宋体"/>
          <w:sz w:val="24"/>
          <w:lang w:eastAsia="zh-CN"/>
        </w:rPr>
        <w:t>②Fn为进入报价部分评分的各合格参比人的报价评选价。比选报价得分小数点后保留两位，第三位“四舍五入”，第四位及以后不计。</w:t>
      </w:r>
    </w:p>
    <w:p w14:paraId="1024C484">
      <w:pPr>
        <w:spacing w:line="400" w:lineRule="exact"/>
        <w:ind w:left="147" w:leftChars="67" w:firstLine="480" w:firstLineChars="200"/>
        <w:jc w:val="left"/>
        <w:rPr>
          <w:rFonts w:hint="eastAsia" w:ascii="宋体" w:hAnsi="宋体"/>
          <w:sz w:val="24"/>
          <w:lang w:eastAsia="zh-CN"/>
        </w:rPr>
      </w:pPr>
    </w:p>
    <w:p w14:paraId="0A6277C5">
      <w:pPr>
        <w:spacing w:line="400" w:lineRule="exact"/>
        <w:ind w:left="147" w:leftChars="67" w:firstLine="480" w:firstLineChars="200"/>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highlight w:val="yellow"/>
          <w:shd w:val="clear" w:color="auto" w:fill="FFFFFF"/>
          <w:lang w:bidi="ar"/>
        </w:rPr>
        <w:t>评标委员会认为</w:t>
      </w:r>
      <w:r>
        <w:rPr>
          <w:rFonts w:hint="eastAsia" w:cs="宋体"/>
          <w:color w:val="000000"/>
          <w:kern w:val="0"/>
          <w:sz w:val="24"/>
          <w:highlight w:val="yellow"/>
          <w:shd w:val="clear" w:color="auto" w:fill="FFFFFF"/>
          <w:lang w:eastAsia="zh-CN" w:bidi="ar"/>
        </w:rPr>
        <w:t>参比人</w:t>
      </w:r>
      <w:r>
        <w:rPr>
          <w:rFonts w:hint="eastAsia" w:ascii="宋体" w:hAnsi="宋体" w:cs="宋体"/>
          <w:color w:val="000000"/>
          <w:kern w:val="0"/>
          <w:sz w:val="24"/>
          <w:highlight w:val="yellow"/>
          <w:shd w:val="clear" w:color="auto" w:fill="FFFFFF"/>
          <w:lang w:bidi="ar"/>
        </w:rPr>
        <w:t>的报价明显低于其他通过符合性审查</w:t>
      </w:r>
      <w:r>
        <w:rPr>
          <w:rFonts w:hint="eastAsia" w:cs="宋体"/>
          <w:color w:val="000000"/>
          <w:kern w:val="0"/>
          <w:sz w:val="24"/>
          <w:highlight w:val="yellow"/>
          <w:shd w:val="clear" w:color="auto" w:fill="FFFFFF"/>
          <w:lang w:eastAsia="zh-CN" w:bidi="ar"/>
        </w:rPr>
        <w:t>参比人</w:t>
      </w:r>
      <w:r>
        <w:rPr>
          <w:rFonts w:hint="eastAsia" w:ascii="宋体" w:hAnsi="宋体" w:cs="宋体"/>
          <w:color w:val="000000"/>
          <w:kern w:val="0"/>
          <w:sz w:val="24"/>
          <w:highlight w:val="yellow"/>
          <w:shd w:val="clear" w:color="auto" w:fill="FFFFFF"/>
          <w:lang w:bidi="ar"/>
        </w:rPr>
        <w:t>的报价，有可能影响产品质量或者不能诚信履约的，应当要求其在评标现场合理时间内提供书面盖章说明；</w:t>
      </w:r>
      <w:r>
        <w:rPr>
          <w:rFonts w:hint="eastAsia" w:cs="宋体"/>
          <w:color w:val="000000"/>
          <w:kern w:val="0"/>
          <w:sz w:val="24"/>
          <w:highlight w:val="yellow"/>
          <w:shd w:val="clear" w:color="auto" w:fill="FFFFFF"/>
          <w:lang w:eastAsia="zh-CN" w:bidi="ar"/>
        </w:rPr>
        <w:t>参比人</w:t>
      </w:r>
      <w:r>
        <w:rPr>
          <w:rFonts w:hint="eastAsia" w:ascii="宋体" w:hAnsi="宋体" w:cs="宋体"/>
          <w:color w:val="000000"/>
          <w:kern w:val="0"/>
          <w:sz w:val="24"/>
          <w:highlight w:val="yellow"/>
          <w:shd w:val="clear" w:color="auto" w:fill="FFFFFF"/>
          <w:lang w:bidi="ar"/>
        </w:rPr>
        <w:t>不能证明其报价合理性的，评标委员会应当视其作为无效投标处理。</w:t>
      </w:r>
    </w:p>
    <w:p w14:paraId="0319E6F7">
      <w:pPr>
        <w:spacing w:line="400" w:lineRule="exact"/>
        <w:ind w:left="147" w:leftChars="67" w:firstLine="480" w:firstLineChars="200"/>
        <w:jc w:val="left"/>
        <w:rPr>
          <w:rFonts w:hint="eastAsia" w:ascii="宋体" w:hAnsi="宋体"/>
          <w:sz w:val="24"/>
        </w:rPr>
      </w:pPr>
      <w:r>
        <w:rPr>
          <w:rFonts w:ascii="宋体" w:hAnsi="宋体"/>
          <w:sz w:val="24"/>
        </w:rPr>
        <w:t>2</w:t>
      </w:r>
      <w:r>
        <w:rPr>
          <w:rFonts w:hint="eastAsia" w:ascii="宋体" w:hAnsi="宋体"/>
          <w:sz w:val="24"/>
        </w:rPr>
        <w:t>、公司资质分…………………………</w:t>
      </w:r>
      <w:r>
        <w:rPr>
          <w:rFonts w:hint="eastAsia" w:ascii="宋体" w:hAnsi="宋体"/>
          <w:sz w:val="24"/>
          <w:lang w:eastAsia="ar-SA"/>
        </w:rPr>
        <w:t>…………</w:t>
      </w:r>
      <w:r>
        <w:rPr>
          <w:rFonts w:hint="eastAsia" w:ascii="宋体" w:hAnsi="宋体"/>
          <w:sz w:val="24"/>
        </w:rPr>
        <w:t xml:space="preserve">………………………………… </w:t>
      </w:r>
      <w:r>
        <w:rPr>
          <w:rFonts w:ascii="宋体" w:hAnsi="宋体"/>
          <w:sz w:val="24"/>
        </w:rPr>
        <w:t>3</w:t>
      </w:r>
      <w:r>
        <w:rPr>
          <w:rFonts w:hint="eastAsia" w:ascii="宋体" w:hAnsi="宋体"/>
          <w:sz w:val="24"/>
        </w:rPr>
        <w:t>分</w:t>
      </w:r>
    </w:p>
    <w:p w14:paraId="2360614F">
      <w:pPr>
        <w:spacing w:line="400" w:lineRule="exact"/>
        <w:ind w:left="147" w:leftChars="67" w:firstLine="480" w:firstLineChars="200"/>
        <w:jc w:val="left"/>
        <w:rPr>
          <w:rFonts w:ascii="宋体" w:hAnsi="宋体"/>
          <w:sz w:val="24"/>
        </w:rPr>
      </w:pPr>
      <w:r>
        <w:rPr>
          <w:rFonts w:hint="eastAsia" w:ascii="宋体" w:hAnsi="宋体"/>
          <w:sz w:val="24"/>
        </w:rPr>
        <w:t>投标产品厂商通过ISO9001质量管理体系证、ISO20000信息技术服务管理体系认证、I27O000信息安全管理体系认证、信息系统运维服务能力等级评估资质、ITSS认证三级以上、集成能力成熟度模型模型认证（CMMI）二级以上、高新技术企业认证等认证或资质的其中一项（提供证书复印件并加盖单位公章，原件备查），每提供一项可得1分，此项最多</w:t>
      </w:r>
      <w:r>
        <w:rPr>
          <w:rFonts w:ascii="宋体" w:hAnsi="宋体"/>
          <w:sz w:val="24"/>
        </w:rPr>
        <w:t>3</w:t>
      </w:r>
      <w:r>
        <w:rPr>
          <w:rFonts w:hint="eastAsia" w:ascii="宋体" w:hAnsi="宋体"/>
          <w:sz w:val="24"/>
        </w:rPr>
        <w:t>分。</w:t>
      </w:r>
    </w:p>
    <w:p w14:paraId="4C3D7806">
      <w:pPr>
        <w:spacing w:line="400" w:lineRule="exact"/>
        <w:ind w:left="147" w:leftChars="67" w:firstLine="480" w:firstLineChars="200"/>
        <w:jc w:val="left"/>
        <w:rPr>
          <w:rFonts w:hint="eastAsia" w:ascii="宋体" w:hAnsi="宋体"/>
          <w:sz w:val="24"/>
        </w:rPr>
      </w:pPr>
      <w:r>
        <w:rPr>
          <w:rFonts w:ascii="宋体" w:hAnsi="宋体"/>
          <w:sz w:val="24"/>
        </w:rPr>
        <w:t>3</w:t>
      </w:r>
      <w:r>
        <w:rPr>
          <w:rFonts w:hint="eastAsia" w:ascii="宋体" w:hAnsi="宋体"/>
          <w:sz w:val="24"/>
        </w:rPr>
        <w:t>、案例分………………………………………………………………………………</w:t>
      </w:r>
      <w:r>
        <w:rPr>
          <w:rFonts w:ascii="宋体" w:hAnsi="宋体"/>
          <w:sz w:val="24"/>
        </w:rPr>
        <w:t>2</w:t>
      </w:r>
      <w:r>
        <w:rPr>
          <w:rFonts w:hint="eastAsia" w:ascii="宋体" w:hAnsi="宋体"/>
          <w:sz w:val="24"/>
        </w:rPr>
        <w:t>分</w:t>
      </w:r>
    </w:p>
    <w:p w14:paraId="430CC2BB">
      <w:pPr>
        <w:spacing w:line="400" w:lineRule="exact"/>
        <w:ind w:left="147" w:leftChars="67" w:firstLine="480" w:firstLineChars="200"/>
        <w:jc w:val="left"/>
        <w:rPr>
          <w:rFonts w:hint="eastAsia" w:ascii="宋体" w:hAnsi="宋体"/>
          <w:sz w:val="24"/>
        </w:rPr>
      </w:pPr>
      <w:r>
        <w:rPr>
          <w:rFonts w:hint="eastAsia" w:ascii="宋体" w:hAnsi="宋体"/>
          <w:sz w:val="24"/>
        </w:rPr>
        <w:t>产品案例分：投标产品在20</w:t>
      </w:r>
      <w:r>
        <w:rPr>
          <w:rFonts w:ascii="宋体" w:hAnsi="宋体"/>
          <w:sz w:val="24"/>
        </w:rPr>
        <w:t>20</w:t>
      </w:r>
      <w:r>
        <w:rPr>
          <w:rFonts w:hint="eastAsia" w:ascii="宋体" w:hAnsi="宋体"/>
          <w:sz w:val="24"/>
        </w:rPr>
        <w:t>年1月以来的国内同类产品采购的中标案例，每提供一份单项合同（可脱敏处理），得1分。此项最多</w:t>
      </w:r>
      <w:r>
        <w:rPr>
          <w:rFonts w:ascii="宋体" w:hAnsi="宋体"/>
          <w:sz w:val="24"/>
        </w:rPr>
        <w:t>2</w:t>
      </w:r>
      <w:r>
        <w:rPr>
          <w:rFonts w:hint="eastAsia" w:ascii="宋体" w:hAnsi="宋体"/>
          <w:sz w:val="24"/>
        </w:rPr>
        <w:t>分。（须提供合同复印件并加盖单位公章，原件备查）。</w:t>
      </w:r>
    </w:p>
    <w:p w14:paraId="74D01162">
      <w:pPr>
        <w:spacing w:line="400" w:lineRule="exact"/>
        <w:ind w:left="147" w:leftChars="67" w:firstLine="480" w:firstLineChars="200"/>
        <w:jc w:val="left"/>
        <w:rPr>
          <w:rFonts w:hint="eastAsia" w:ascii="宋体" w:hAnsi="宋体"/>
          <w:sz w:val="24"/>
        </w:rPr>
      </w:pPr>
      <w:r>
        <w:rPr>
          <w:rFonts w:hint="eastAsia" w:ascii="宋体" w:hAnsi="宋体"/>
          <w:sz w:val="24"/>
        </w:rPr>
        <w:t>4、性能及技术指标分………………………………………………………</w:t>
      </w:r>
      <w:r>
        <w:rPr>
          <w:rFonts w:hint="eastAsia" w:ascii="宋体" w:hAnsi="宋体"/>
          <w:sz w:val="24"/>
          <w:lang w:eastAsia="ar-SA"/>
        </w:rPr>
        <w:t>……</w:t>
      </w:r>
      <w:r>
        <w:rPr>
          <w:rFonts w:hint="eastAsia" w:ascii="宋体" w:hAnsi="宋体"/>
          <w:sz w:val="24"/>
        </w:rPr>
        <w:t>……</w:t>
      </w:r>
      <w:r>
        <w:rPr>
          <w:rFonts w:ascii="宋体" w:hAnsi="宋体"/>
          <w:sz w:val="24"/>
        </w:rPr>
        <w:t>20</w:t>
      </w:r>
      <w:r>
        <w:rPr>
          <w:rFonts w:hint="eastAsia" w:ascii="宋体" w:hAnsi="宋体"/>
          <w:sz w:val="24"/>
        </w:rPr>
        <w:t>分</w:t>
      </w:r>
    </w:p>
    <w:p w14:paraId="01527BC5">
      <w:pPr>
        <w:spacing w:line="400" w:lineRule="exact"/>
        <w:ind w:left="147" w:leftChars="67" w:firstLine="480" w:firstLineChars="200"/>
        <w:jc w:val="left"/>
        <w:rPr>
          <w:rFonts w:hint="eastAsia" w:ascii="宋体" w:hAnsi="宋体"/>
          <w:sz w:val="24"/>
        </w:rPr>
      </w:pPr>
      <w:r>
        <w:rPr>
          <w:rFonts w:hint="eastAsia" w:ascii="宋体" w:hAnsi="宋体"/>
          <w:sz w:val="24"/>
        </w:rPr>
        <w:t>由谈判小组在打分前根据竞标人的软件硬件性能及技术指标优劣集体讨确定各竞标人所属档次，并在各档次内独立打分。</w:t>
      </w:r>
    </w:p>
    <w:p w14:paraId="5131E4C0">
      <w:pPr>
        <w:widowControl/>
        <w:spacing w:line="360" w:lineRule="auto"/>
        <w:ind w:firstLine="480" w:firstLineChars="200"/>
        <w:rPr>
          <w:rFonts w:hint="eastAsia" w:ascii="宋体" w:hAnsi="宋体"/>
          <w:sz w:val="24"/>
        </w:rPr>
      </w:pPr>
      <w:r>
        <w:rPr>
          <w:rFonts w:hint="eastAsia" w:ascii="宋体" w:hAnsi="宋体"/>
          <w:sz w:val="24"/>
        </w:rPr>
        <w:t>三档0.1～</w:t>
      </w:r>
      <w:r>
        <w:rPr>
          <w:rFonts w:ascii="宋体" w:hAnsi="宋体"/>
          <w:sz w:val="24"/>
        </w:rPr>
        <w:t>5</w:t>
      </w:r>
      <w:r>
        <w:rPr>
          <w:rFonts w:hint="eastAsia" w:ascii="宋体" w:hAnsi="宋体"/>
          <w:sz w:val="24"/>
        </w:rPr>
        <w:t>分，服务器性能指标要求的非关键指标，存在不满足技术规格要求的；</w:t>
      </w:r>
    </w:p>
    <w:p w14:paraId="20648456">
      <w:pPr>
        <w:widowControl/>
        <w:spacing w:line="360" w:lineRule="auto"/>
        <w:ind w:firstLine="480" w:firstLineChars="200"/>
        <w:rPr>
          <w:rFonts w:hint="eastAsia" w:ascii="宋体" w:hAnsi="宋体"/>
          <w:sz w:val="24"/>
        </w:rPr>
      </w:pPr>
      <w:r>
        <w:rPr>
          <w:rFonts w:hint="eastAsia" w:ascii="宋体" w:hAnsi="宋体"/>
          <w:sz w:val="24"/>
        </w:rPr>
        <w:t>二档</w:t>
      </w:r>
      <w:r>
        <w:rPr>
          <w:rFonts w:ascii="宋体" w:hAnsi="宋体"/>
          <w:sz w:val="24"/>
        </w:rPr>
        <w:t>5</w:t>
      </w:r>
      <w:r>
        <w:rPr>
          <w:rFonts w:hint="eastAsia" w:ascii="宋体" w:hAnsi="宋体"/>
          <w:sz w:val="24"/>
        </w:rPr>
        <w:t>.1～1</w:t>
      </w:r>
      <w:r>
        <w:rPr>
          <w:rFonts w:ascii="宋体" w:hAnsi="宋体"/>
          <w:sz w:val="24"/>
        </w:rPr>
        <w:t>0</w:t>
      </w:r>
      <w:r>
        <w:rPr>
          <w:rFonts w:hint="eastAsia" w:ascii="宋体" w:hAnsi="宋体"/>
          <w:sz w:val="24"/>
        </w:rPr>
        <w:t>分，服务器性能指标要求各项指标参数均满足要求，但又不符合一档要求的；</w:t>
      </w:r>
    </w:p>
    <w:p w14:paraId="39EB2F53">
      <w:pPr>
        <w:widowControl/>
        <w:spacing w:line="360" w:lineRule="auto"/>
        <w:ind w:firstLine="480" w:firstLineChars="200"/>
        <w:rPr>
          <w:rFonts w:hint="eastAsia" w:ascii="宋体" w:hAnsi="宋体"/>
          <w:sz w:val="24"/>
        </w:rPr>
      </w:pPr>
      <w:r>
        <w:rPr>
          <w:rFonts w:hint="eastAsia" w:ascii="宋体" w:hAnsi="宋体"/>
          <w:sz w:val="24"/>
        </w:rPr>
        <w:t>一档1</w:t>
      </w:r>
      <w:r>
        <w:rPr>
          <w:rFonts w:ascii="宋体" w:hAnsi="宋体"/>
          <w:sz w:val="24"/>
        </w:rPr>
        <w:t>0</w:t>
      </w:r>
      <w:r>
        <w:rPr>
          <w:rFonts w:hint="eastAsia" w:ascii="宋体" w:hAnsi="宋体"/>
          <w:sz w:val="24"/>
        </w:rPr>
        <w:t>.1～</w:t>
      </w:r>
      <w:r>
        <w:rPr>
          <w:rFonts w:ascii="宋体" w:hAnsi="宋体"/>
          <w:sz w:val="24"/>
        </w:rPr>
        <w:t>20</w:t>
      </w:r>
      <w:r>
        <w:rPr>
          <w:rFonts w:hint="eastAsia" w:ascii="宋体" w:hAnsi="宋体"/>
          <w:sz w:val="24"/>
        </w:rPr>
        <w:t>分，服务器性能指标要求各项指标参数均满足要求，CPU，内存、存储、服务器数量等关键指标明显优于要求，能明显提升系统可靠性或性能、容量、用途范围的。</w:t>
      </w:r>
    </w:p>
    <w:p w14:paraId="516D83FD">
      <w:pPr>
        <w:spacing w:line="400" w:lineRule="exact"/>
        <w:ind w:left="147" w:leftChars="67" w:firstLine="480" w:firstLineChars="200"/>
        <w:jc w:val="left"/>
        <w:rPr>
          <w:rFonts w:hint="eastAsia" w:ascii="宋体" w:hAnsi="宋体"/>
          <w:sz w:val="24"/>
        </w:rPr>
      </w:pPr>
      <w:r>
        <w:rPr>
          <w:rFonts w:ascii="宋体" w:hAnsi="宋体"/>
          <w:sz w:val="24"/>
        </w:rPr>
        <w:t>5</w:t>
      </w:r>
      <w:r>
        <w:rPr>
          <w:rFonts w:hint="eastAsia" w:ascii="宋体" w:hAnsi="宋体"/>
          <w:sz w:val="24"/>
        </w:rPr>
        <w:t>、售后服务和应急维护方案分………………………………………………………</w:t>
      </w:r>
      <w:r>
        <w:rPr>
          <w:rFonts w:ascii="宋体" w:hAnsi="宋体"/>
          <w:sz w:val="24"/>
        </w:rPr>
        <w:t>5</w:t>
      </w:r>
      <w:r>
        <w:rPr>
          <w:rFonts w:hint="eastAsia" w:ascii="宋体" w:hAnsi="宋体"/>
          <w:sz w:val="24"/>
        </w:rPr>
        <w:t>分</w:t>
      </w:r>
    </w:p>
    <w:p w14:paraId="3125E5D5">
      <w:pPr>
        <w:spacing w:line="400" w:lineRule="exact"/>
        <w:ind w:left="147" w:leftChars="67" w:firstLine="480" w:firstLineChars="200"/>
        <w:jc w:val="left"/>
        <w:rPr>
          <w:rFonts w:hint="eastAsia" w:ascii="宋体" w:hAnsi="宋体"/>
          <w:sz w:val="24"/>
        </w:rPr>
      </w:pPr>
      <w:r>
        <w:rPr>
          <w:rFonts w:hint="eastAsia" w:ascii="宋体" w:hAnsi="宋体"/>
          <w:sz w:val="24"/>
        </w:rPr>
        <w:t>三档0.1～</w:t>
      </w:r>
      <w:r>
        <w:rPr>
          <w:rFonts w:ascii="宋体" w:hAnsi="宋体"/>
          <w:sz w:val="24"/>
        </w:rPr>
        <w:t>1</w:t>
      </w:r>
      <w:r>
        <w:rPr>
          <w:rFonts w:hint="eastAsia" w:ascii="宋体" w:hAnsi="宋体"/>
          <w:sz w:val="24"/>
        </w:rPr>
        <w:t>分：售后服务和应急维护方案一般，响应时间较长，售后团队人员配置较少，应急处置措施不力，仅能满足最基本售后服务需求或基本无售后服务能力；</w:t>
      </w:r>
    </w:p>
    <w:p w14:paraId="09D9A966">
      <w:pPr>
        <w:spacing w:line="400" w:lineRule="exact"/>
        <w:ind w:left="147" w:leftChars="67" w:firstLine="480" w:firstLineChars="200"/>
        <w:jc w:val="left"/>
        <w:rPr>
          <w:rFonts w:hint="eastAsia" w:ascii="宋体" w:hAnsi="宋体"/>
          <w:sz w:val="24"/>
        </w:rPr>
      </w:pPr>
      <w:r>
        <w:rPr>
          <w:rFonts w:hint="eastAsia" w:ascii="宋体" w:hAnsi="宋体"/>
          <w:sz w:val="24"/>
        </w:rPr>
        <w:t>二档</w:t>
      </w:r>
      <w:r>
        <w:rPr>
          <w:rFonts w:ascii="宋体" w:hAnsi="宋体"/>
          <w:sz w:val="24"/>
        </w:rPr>
        <w:t>1</w:t>
      </w:r>
      <w:r>
        <w:rPr>
          <w:rFonts w:hint="eastAsia" w:ascii="宋体" w:hAnsi="宋体"/>
          <w:sz w:val="24"/>
        </w:rPr>
        <w:t>.1～</w:t>
      </w:r>
      <w:r>
        <w:rPr>
          <w:rFonts w:ascii="宋体" w:hAnsi="宋体"/>
          <w:sz w:val="24"/>
        </w:rPr>
        <w:t>2</w:t>
      </w:r>
      <w:r>
        <w:rPr>
          <w:rFonts w:hint="eastAsia" w:ascii="宋体" w:hAnsi="宋体"/>
          <w:sz w:val="24"/>
        </w:rPr>
        <w:t>分：有明确的原厂二线维保技术支持，提供原厂维保承诺书；售后服务和应急维护方案良好，响应时间一般。有合理应急处置措施，能较好满足售后服务需求；至少2个以上（含2个）为原厂在厦门、漳州售后服务团队（需提供近三个月社保等相关证明）</w:t>
      </w:r>
    </w:p>
    <w:p w14:paraId="616485CD">
      <w:pPr>
        <w:spacing w:line="400" w:lineRule="exact"/>
        <w:ind w:left="147" w:leftChars="67" w:firstLine="480" w:firstLineChars="200"/>
        <w:jc w:val="left"/>
        <w:rPr>
          <w:rFonts w:hint="eastAsia" w:ascii="宋体" w:hAnsi="宋体"/>
          <w:sz w:val="24"/>
        </w:rPr>
      </w:pPr>
      <w:r>
        <w:rPr>
          <w:rFonts w:hint="eastAsia" w:ascii="宋体" w:hAnsi="宋体"/>
          <w:sz w:val="24"/>
        </w:rPr>
        <w:t>一档</w:t>
      </w:r>
      <w:r>
        <w:rPr>
          <w:rFonts w:ascii="宋体" w:hAnsi="宋体"/>
          <w:sz w:val="24"/>
        </w:rPr>
        <w:t>2</w:t>
      </w:r>
      <w:r>
        <w:rPr>
          <w:rFonts w:hint="eastAsia" w:ascii="宋体" w:hAnsi="宋体"/>
          <w:sz w:val="24"/>
        </w:rPr>
        <w:t>.1～</w:t>
      </w:r>
      <w:r>
        <w:rPr>
          <w:rFonts w:ascii="宋体" w:hAnsi="宋体"/>
          <w:sz w:val="24"/>
        </w:rPr>
        <w:t>5</w:t>
      </w:r>
      <w:r>
        <w:rPr>
          <w:rFonts w:hint="eastAsia" w:ascii="宋体" w:hAnsi="宋体"/>
          <w:sz w:val="24"/>
        </w:rPr>
        <w:t>分：有明确的原厂二线维保技术支持，提供原厂维保承诺书；厂商或供应商在厦门、漳州有分支机构且有售后服务点（相关证明文件）；售后服务和应急维护方案优秀，响应时间迅速；有组织明确的售后团队，售后团队人数充足，人员配置合理，至少5个以上（含5个）为原厂在厦门、漳州的本地售后服务团队（需提供近三个月社保等相关证明）。应急处置措施有保障，完全满足售后服务需求。且承诺对超过本次采购要求维保期限后继续提供有偿维护保服务并承诺续保费率上限不高于本次采购价格的5%。</w:t>
      </w:r>
    </w:p>
    <w:p w14:paraId="1B86A820">
      <w:pPr>
        <w:spacing w:line="400" w:lineRule="exact"/>
        <w:ind w:left="147" w:leftChars="67" w:firstLine="480" w:firstLineChars="200"/>
        <w:jc w:val="left"/>
        <w:rPr>
          <w:rFonts w:hint="eastAsia" w:ascii="宋体" w:hAnsi="宋体"/>
          <w:sz w:val="24"/>
        </w:rPr>
      </w:pPr>
      <w:r>
        <w:rPr>
          <w:rFonts w:ascii="宋体" w:hAnsi="宋体"/>
          <w:sz w:val="24"/>
        </w:rPr>
        <w:t>6</w:t>
      </w:r>
      <w:r>
        <w:rPr>
          <w:rFonts w:hint="eastAsia" w:ascii="宋体" w:hAnsi="宋体"/>
          <w:sz w:val="24"/>
        </w:rPr>
        <w:t>、总得分 = 1 + 2 + 3 + 4 + 5</w:t>
      </w:r>
    </w:p>
    <w:p w14:paraId="2D9123AC">
      <w:pPr>
        <w:spacing w:line="400" w:lineRule="exact"/>
        <w:ind w:left="147" w:leftChars="67" w:firstLine="480" w:firstLineChars="200"/>
        <w:jc w:val="left"/>
        <w:rPr>
          <w:rFonts w:hint="eastAsia" w:ascii="宋体" w:hAnsi="宋体"/>
          <w:sz w:val="24"/>
        </w:rPr>
      </w:pPr>
      <w:r>
        <w:rPr>
          <w:rFonts w:hint="eastAsia" w:ascii="宋体" w:hAnsi="宋体"/>
          <w:sz w:val="24"/>
        </w:rPr>
        <w:t>三、成交候选供应商推荐原则及相关规则</w:t>
      </w:r>
    </w:p>
    <w:p w14:paraId="3D42928A">
      <w:pPr>
        <w:spacing w:line="400" w:lineRule="exact"/>
        <w:ind w:left="147" w:leftChars="67" w:firstLine="480" w:firstLineChars="200"/>
        <w:jc w:val="left"/>
        <w:rPr>
          <w:rFonts w:hint="eastAsia" w:ascii="宋体" w:hAnsi="宋体"/>
          <w:sz w:val="24"/>
        </w:rPr>
      </w:pPr>
      <w:r>
        <w:rPr>
          <w:rFonts w:hint="eastAsia" w:ascii="宋体" w:hAnsi="宋体"/>
          <w:sz w:val="24"/>
        </w:rPr>
        <w:t>（一）评标委员会将根据总得分由高到低对供应商排列次序（得分相同时，以磋商报价由低到高顺序排列；得分相同且磋商报价相同的，按技术指标优劣顺序排列），并推荐前三名为成交候选供应商。采购人应当确定评标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2B1F73F4">
      <w:pPr>
        <w:spacing w:line="400" w:lineRule="exact"/>
        <w:ind w:left="147" w:leftChars="67" w:firstLine="480" w:firstLineChars="200"/>
        <w:jc w:val="left"/>
      </w:pPr>
      <w:r>
        <w:rPr>
          <w:rFonts w:hint="eastAsia" w:ascii="宋体" w:hAnsi="宋体"/>
          <w:sz w:val="24"/>
        </w:rPr>
        <w:t>（二）评标委员会认为，某供应商（竞标人）的磋商报价明显不合理或者低于市场成本价，有可能影响服务质量和/或不能诚信履约的，可要求其提供书面文件予以解释说明，并提交相关证明材料（至少应包括近三年内同类项目的中标合同以及该项目的验收报告）。否则，评标委员会有权取消该供应商（竞标人）的成交候选资格，按顺序由排在后面的成交候选人递补，以此类推。</w:t>
      </w:r>
    </w:p>
    <w:p w14:paraId="340C4353">
      <w:pPr>
        <w:spacing w:line="400" w:lineRule="exact"/>
        <w:rPr>
          <w:rFonts w:hint="eastAsia"/>
          <w:sz w:val="24"/>
        </w:rPr>
      </w:pPr>
    </w:p>
    <w:p w14:paraId="205CA7BA">
      <w:pPr>
        <w:spacing w:line="360" w:lineRule="auto"/>
        <w:rPr>
          <w:lang w:eastAsia="zh-CN"/>
        </w:rPr>
      </w:pPr>
    </w:p>
    <w:p w14:paraId="2DF6F02B">
      <w:pPr>
        <w:ind w:firstLine="3080" w:firstLineChars="1100"/>
        <w:rPr>
          <w:rFonts w:hint="eastAsia"/>
          <w:sz w:val="28"/>
          <w:u w:val="single"/>
          <w:lang w:eastAsia="zh-CN"/>
        </w:rPr>
      </w:pPr>
    </w:p>
    <w:p w14:paraId="70FA798A">
      <w:pPr>
        <w:pStyle w:val="9"/>
        <w:ind w:firstLine="0"/>
        <w:rPr>
          <w:color w:val="FF0000"/>
        </w:rPr>
      </w:pPr>
    </w:p>
    <w:p w14:paraId="7028DF1B">
      <w:pPr>
        <w:spacing w:line="360" w:lineRule="auto"/>
        <w:ind w:firstLine="3292" w:firstLineChars="911"/>
        <w:rPr>
          <w:rFonts w:hint="eastAsia" w:ascii="仿宋" w:hAnsi="仿宋" w:eastAsia="仿宋" w:cs="Times New Roman"/>
          <w:b/>
          <w:sz w:val="36"/>
          <w:szCs w:val="36"/>
          <w:lang w:eastAsia="zh-CN"/>
        </w:rPr>
      </w:pPr>
    </w:p>
    <w:p w14:paraId="6B04056B">
      <w:pPr>
        <w:pStyle w:val="9"/>
        <w:rPr>
          <w:rFonts w:hint="eastAsia" w:ascii="仿宋" w:hAnsi="仿宋" w:eastAsia="仿宋"/>
          <w:b/>
          <w:sz w:val="36"/>
          <w:szCs w:val="36"/>
        </w:rPr>
      </w:pPr>
    </w:p>
    <w:p w14:paraId="1450C865">
      <w:pPr>
        <w:pStyle w:val="9"/>
        <w:rPr>
          <w:rFonts w:hint="eastAsia" w:ascii="仿宋" w:hAnsi="仿宋" w:eastAsia="仿宋"/>
          <w:b/>
          <w:sz w:val="36"/>
          <w:szCs w:val="36"/>
        </w:rPr>
      </w:pPr>
    </w:p>
    <w:p w14:paraId="7A247B2B">
      <w:pPr>
        <w:pStyle w:val="9"/>
        <w:rPr>
          <w:rFonts w:hint="eastAsia" w:ascii="仿宋" w:hAnsi="仿宋" w:eastAsia="仿宋"/>
          <w:b/>
          <w:sz w:val="36"/>
          <w:szCs w:val="36"/>
        </w:rPr>
      </w:pPr>
    </w:p>
    <w:p w14:paraId="64960E77">
      <w:pPr>
        <w:pStyle w:val="9"/>
        <w:rPr>
          <w:rFonts w:hint="eastAsia" w:ascii="仿宋" w:hAnsi="仿宋" w:eastAsia="仿宋"/>
          <w:b/>
          <w:sz w:val="36"/>
          <w:szCs w:val="36"/>
        </w:rPr>
      </w:pPr>
    </w:p>
    <w:p w14:paraId="6BB5D028">
      <w:pPr>
        <w:pStyle w:val="9"/>
        <w:rPr>
          <w:rFonts w:hint="eastAsia" w:ascii="仿宋" w:hAnsi="仿宋" w:eastAsia="仿宋"/>
          <w:b/>
          <w:sz w:val="36"/>
          <w:szCs w:val="36"/>
        </w:rPr>
      </w:pPr>
    </w:p>
    <w:p w14:paraId="38FF8212">
      <w:pPr>
        <w:pStyle w:val="9"/>
        <w:rPr>
          <w:rFonts w:hint="eastAsia" w:ascii="仿宋" w:hAnsi="仿宋" w:eastAsia="仿宋"/>
          <w:b/>
          <w:sz w:val="36"/>
          <w:szCs w:val="36"/>
        </w:rPr>
      </w:pPr>
    </w:p>
    <w:p w14:paraId="3D2DC9FA">
      <w:pPr>
        <w:pStyle w:val="9"/>
        <w:rPr>
          <w:rFonts w:hint="eastAsia" w:ascii="仿宋" w:hAnsi="仿宋" w:eastAsia="仿宋"/>
          <w:b/>
          <w:sz w:val="36"/>
          <w:szCs w:val="36"/>
        </w:rPr>
      </w:pPr>
    </w:p>
    <w:p w14:paraId="20AA42B4">
      <w:pPr>
        <w:pStyle w:val="9"/>
        <w:rPr>
          <w:rFonts w:hint="eastAsia" w:ascii="仿宋" w:hAnsi="仿宋" w:eastAsia="仿宋"/>
          <w:b/>
          <w:sz w:val="36"/>
          <w:szCs w:val="36"/>
        </w:rPr>
      </w:pPr>
    </w:p>
    <w:p w14:paraId="3ECDC6C9">
      <w:pPr>
        <w:pStyle w:val="9"/>
        <w:rPr>
          <w:rFonts w:hint="eastAsia" w:ascii="仿宋" w:hAnsi="仿宋" w:eastAsia="仿宋"/>
          <w:b/>
          <w:sz w:val="36"/>
          <w:szCs w:val="36"/>
        </w:rPr>
      </w:pPr>
    </w:p>
    <w:p w14:paraId="774FED39">
      <w:pPr>
        <w:pStyle w:val="9"/>
        <w:rPr>
          <w:rFonts w:hint="eastAsia" w:ascii="仿宋" w:hAnsi="仿宋" w:eastAsia="仿宋"/>
          <w:b/>
          <w:sz w:val="36"/>
          <w:szCs w:val="36"/>
        </w:rPr>
      </w:pPr>
    </w:p>
    <w:p w14:paraId="504CAC9A">
      <w:pPr>
        <w:pStyle w:val="9"/>
        <w:rPr>
          <w:rFonts w:hint="eastAsia" w:ascii="仿宋" w:hAnsi="仿宋" w:eastAsia="仿宋"/>
          <w:b/>
          <w:sz w:val="36"/>
          <w:szCs w:val="36"/>
        </w:rPr>
      </w:pPr>
    </w:p>
    <w:p w14:paraId="724A3031">
      <w:pPr>
        <w:pStyle w:val="9"/>
        <w:rPr>
          <w:rFonts w:hint="eastAsia" w:ascii="仿宋" w:hAnsi="仿宋" w:eastAsia="仿宋"/>
          <w:b/>
          <w:sz w:val="36"/>
          <w:szCs w:val="36"/>
        </w:rPr>
      </w:pPr>
    </w:p>
    <w:p w14:paraId="0A8593A8">
      <w:pPr>
        <w:pStyle w:val="9"/>
        <w:rPr>
          <w:rFonts w:hint="eastAsia" w:ascii="仿宋" w:hAnsi="仿宋" w:eastAsia="仿宋"/>
          <w:b/>
          <w:sz w:val="36"/>
          <w:szCs w:val="36"/>
        </w:rPr>
      </w:pPr>
    </w:p>
    <w:p w14:paraId="12238208">
      <w:pPr>
        <w:pStyle w:val="9"/>
        <w:rPr>
          <w:rFonts w:hint="eastAsia" w:ascii="仿宋" w:hAnsi="仿宋" w:eastAsia="仿宋"/>
          <w:b/>
          <w:sz w:val="36"/>
          <w:szCs w:val="36"/>
        </w:rPr>
      </w:pPr>
    </w:p>
    <w:p w14:paraId="28866464">
      <w:pPr>
        <w:pStyle w:val="9"/>
        <w:numPr>
          <w:ilvl w:val="0"/>
          <w:numId w:val="10"/>
        </w:numPr>
        <w:ind w:firstLine="0"/>
        <w:jc w:val="center"/>
        <w:rPr>
          <w:rFonts w:hint="eastAsia" w:ascii="仿宋" w:hAnsi="仿宋" w:eastAsia="仿宋"/>
          <w:b/>
          <w:sz w:val="36"/>
          <w:szCs w:val="36"/>
        </w:rPr>
      </w:pPr>
      <w:r>
        <w:rPr>
          <w:rFonts w:hint="eastAsia" w:ascii="仿宋" w:hAnsi="仿宋" w:eastAsia="仿宋"/>
          <w:b/>
          <w:sz w:val="36"/>
          <w:szCs w:val="36"/>
        </w:rPr>
        <w:t xml:space="preserve"> 合同主要条款</w:t>
      </w:r>
    </w:p>
    <w:p w14:paraId="20F5A677">
      <w:pPr>
        <w:pStyle w:val="19"/>
        <w:rPr>
          <w:rFonts w:hint="default" w:ascii="Times New Roman"/>
          <w:b/>
          <w:bCs/>
          <w:lang w:eastAsia="zh-CN"/>
        </w:rPr>
      </w:pPr>
      <w:r>
        <w:rPr>
          <w:rFonts w:hint="eastAsia" w:ascii="Times New Roman"/>
          <w:b/>
          <w:bCs/>
          <w:lang w:eastAsia="zh-CN"/>
        </w:rPr>
        <w:t>采购合同模板详见附件</w:t>
      </w:r>
      <w:r>
        <w:rPr>
          <w:rFonts w:ascii="Times New Roman"/>
          <w:b/>
          <w:bCs/>
          <w:lang w:eastAsia="zh-CN"/>
        </w:rPr>
        <w:t>二、</w:t>
      </w:r>
    </w:p>
    <w:p w14:paraId="75DF4393">
      <w:pPr>
        <w:jc w:val="center"/>
        <w:rPr>
          <w:b/>
          <w:sz w:val="44"/>
          <w:szCs w:val="44"/>
          <w:lang w:eastAsia="zh-CN"/>
        </w:rPr>
      </w:pPr>
    </w:p>
    <w:p w14:paraId="6EC0C158">
      <w:pPr>
        <w:pStyle w:val="25"/>
        <w:spacing w:line="400" w:lineRule="exact"/>
        <w:jc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Lims服务器及配套软硬件项目</w:t>
      </w:r>
    </w:p>
    <w:p w14:paraId="02BC52B9">
      <w:pPr>
        <w:pStyle w:val="25"/>
        <w:spacing w:line="400" w:lineRule="exact"/>
        <w:jc w:val="left"/>
        <w:rPr>
          <w:rFonts w:hint="eastAsia" w:ascii="仿宋_GB2312" w:hAnsi="宋体" w:eastAsia="仿宋_GB2312" w:cs="宋体"/>
          <w:color w:val="000000"/>
          <w:kern w:val="0"/>
          <w:sz w:val="32"/>
          <w:szCs w:val="32"/>
          <w:lang w:val="en-US" w:eastAsia="zh-CN"/>
        </w:rPr>
      </w:pPr>
    </w:p>
    <w:p w14:paraId="16E35A91">
      <w:pPr>
        <w:pStyle w:val="25"/>
        <w:spacing w:line="400" w:lineRule="exact"/>
        <w:jc w:val="left"/>
        <w:rPr>
          <w:rFonts w:hint="eastAsia" w:hAnsi="宋体"/>
          <w:szCs w:val="21"/>
          <w:lang w:eastAsia="zh-CN"/>
        </w:rPr>
      </w:pPr>
      <w:r>
        <w:rPr>
          <w:rFonts w:hAnsi="宋体"/>
          <w:szCs w:val="21"/>
        </w:rPr>
        <w:t>委托方（甲方）</w:t>
      </w:r>
      <w:r>
        <w:rPr>
          <w:rFonts w:hint="eastAsia" w:hAnsi="宋体"/>
          <w:szCs w:val="21"/>
        </w:rPr>
        <w:t>：</w:t>
      </w:r>
      <w:r>
        <w:rPr>
          <w:rFonts w:hAnsi="宋体"/>
          <w:szCs w:val="21"/>
        </w:rPr>
        <w:t xml:space="preserve"> </w:t>
      </w:r>
      <w:r>
        <w:rPr>
          <w:rFonts w:hint="eastAsia" w:hAnsi="宋体"/>
          <w:szCs w:val="21"/>
          <w:lang w:eastAsia="zh-CN"/>
        </w:rPr>
        <w:t>福建福海创石油化工有限公司</w:t>
      </w:r>
    </w:p>
    <w:p w14:paraId="35CA1F7A">
      <w:pPr>
        <w:pStyle w:val="25"/>
        <w:spacing w:line="400" w:lineRule="exact"/>
        <w:jc w:val="left"/>
        <w:rPr>
          <w:rFonts w:hAnsi="宋体"/>
          <w:szCs w:val="21"/>
        </w:rPr>
      </w:pPr>
      <w:r>
        <w:rPr>
          <w:rFonts w:hAnsi="宋体"/>
          <w:szCs w:val="21"/>
        </w:rPr>
        <w:t>住  所  地：</w:t>
      </w:r>
    </w:p>
    <w:p w14:paraId="3B09E163">
      <w:pPr>
        <w:pStyle w:val="25"/>
        <w:spacing w:line="400" w:lineRule="exact"/>
        <w:jc w:val="left"/>
        <w:rPr>
          <w:rFonts w:hAnsi="宋体"/>
          <w:szCs w:val="21"/>
        </w:rPr>
      </w:pPr>
      <w:r>
        <w:rPr>
          <w:rFonts w:hAnsi="宋体"/>
          <w:szCs w:val="21"/>
        </w:rPr>
        <w:t>法定代表人</w:t>
      </w:r>
      <w:r>
        <w:rPr>
          <w:rFonts w:hint="eastAsia" w:hAnsi="宋体"/>
          <w:szCs w:val="21"/>
        </w:rPr>
        <w:t>：</w:t>
      </w:r>
    </w:p>
    <w:p w14:paraId="61C786C8">
      <w:pPr>
        <w:pStyle w:val="25"/>
        <w:spacing w:line="400" w:lineRule="exact"/>
        <w:jc w:val="left"/>
        <w:rPr>
          <w:rFonts w:hint="eastAsia" w:hAnsi="宋体" w:eastAsia="宋体"/>
          <w:szCs w:val="21"/>
          <w:lang w:val="en-US" w:eastAsia="zh-CN"/>
        </w:rPr>
      </w:pPr>
      <w:r>
        <w:rPr>
          <w:rFonts w:hAnsi="宋体"/>
          <w:szCs w:val="21"/>
        </w:rPr>
        <w:t>项目联系人</w:t>
      </w:r>
      <w:r>
        <w:rPr>
          <w:rFonts w:hint="eastAsia" w:hAnsi="宋体"/>
          <w:szCs w:val="21"/>
        </w:rPr>
        <w:t>：</w:t>
      </w:r>
      <w:r>
        <w:rPr>
          <w:rFonts w:hint="eastAsia" w:hAnsi="宋体"/>
          <w:szCs w:val="21"/>
          <w:lang w:val="en-US" w:eastAsia="zh-CN"/>
        </w:rPr>
        <w:t>何震洋</w:t>
      </w:r>
    </w:p>
    <w:p w14:paraId="198134EF">
      <w:pPr>
        <w:pStyle w:val="25"/>
        <w:spacing w:line="400" w:lineRule="exact"/>
        <w:jc w:val="left"/>
        <w:rPr>
          <w:rFonts w:hAnsi="宋体"/>
          <w:szCs w:val="21"/>
        </w:rPr>
      </w:pPr>
      <w:r>
        <w:rPr>
          <w:rFonts w:hAnsi="宋体"/>
          <w:szCs w:val="21"/>
        </w:rPr>
        <w:t>通讯地址</w:t>
      </w:r>
      <w:r>
        <w:rPr>
          <w:rFonts w:hint="eastAsia" w:hAnsi="宋体"/>
          <w:szCs w:val="21"/>
        </w:rPr>
        <w:t>：福建省漳州市漳州古雷经济开发区腾龙路84号</w:t>
      </w:r>
    </w:p>
    <w:p w14:paraId="1C847408">
      <w:pPr>
        <w:pStyle w:val="25"/>
        <w:spacing w:line="400" w:lineRule="exact"/>
        <w:jc w:val="left"/>
        <w:rPr>
          <w:rFonts w:hAnsi="宋体"/>
          <w:szCs w:val="21"/>
        </w:rPr>
      </w:pPr>
      <w:r>
        <w:rPr>
          <w:rFonts w:hAnsi="宋体"/>
          <w:szCs w:val="21"/>
        </w:rPr>
        <w:t>电    话</w:t>
      </w:r>
      <w:r>
        <w:rPr>
          <w:rFonts w:hint="eastAsia" w:hAnsi="宋体"/>
          <w:szCs w:val="21"/>
        </w:rPr>
        <w:t>：0596-3890083</w:t>
      </w:r>
    </w:p>
    <w:p w14:paraId="0EBAF7A4">
      <w:pPr>
        <w:pStyle w:val="25"/>
        <w:spacing w:line="400" w:lineRule="exact"/>
        <w:jc w:val="left"/>
        <w:rPr>
          <w:rFonts w:hAnsi="宋体"/>
          <w:szCs w:val="21"/>
        </w:rPr>
      </w:pPr>
      <w:r>
        <w:rPr>
          <w:rFonts w:hAnsi="宋体"/>
          <w:szCs w:val="21"/>
        </w:rPr>
        <w:t>传</w:t>
      </w:r>
      <w:r>
        <w:rPr>
          <w:rFonts w:hint="eastAsia" w:hAnsi="宋体"/>
          <w:szCs w:val="21"/>
        </w:rPr>
        <w:t xml:space="preserve">  </w:t>
      </w:r>
      <w:r>
        <w:rPr>
          <w:rFonts w:hAnsi="宋体"/>
          <w:szCs w:val="21"/>
        </w:rPr>
        <w:t xml:space="preserve">  真</w:t>
      </w:r>
      <w:r>
        <w:rPr>
          <w:rFonts w:hint="eastAsia" w:hAnsi="宋体"/>
          <w:szCs w:val="21"/>
        </w:rPr>
        <w:t>：</w:t>
      </w:r>
    </w:p>
    <w:p w14:paraId="489377E3">
      <w:pPr>
        <w:pStyle w:val="25"/>
        <w:spacing w:line="400" w:lineRule="exact"/>
        <w:jc w:val="left"/>
        <w:rPr>
          <w:rFonts w:hAnsi="宋体"/>
          <w:szCs w:val="21"/>
        </w:rPr>
      </w:pPr>
      <w:r>
        <w:rPr>
          <w:rFonts w:hAnsi="宋体"/>
          <w:szCs w:val="21"/>
        </w:rPr>
        <w:t>电子信箱</w:t>
      </w:r>
      <w:r>
        <w:rPr>
          <w:rFonts w:hint="eastAsia" w:hAnsi="宋体"/>
          <w:szCs w:val="21"/>
        </w:rPr>
        <w:t>：</w:t>
      </w:r>
    </w:p>
    <w:p w14:paraId="2F6D3DAA">
      <w:pPr>
        <w:pStyle w:val="25"/>
        <w:spacing w:line="400" w:lineRule="exact"/>
        <w:jc w:val="left"/>
        <w:rPr>
          <w:rFonts w:hAnsi="宋体"/>
          <w:szCs w:val="21"/>
        </w:rPr>
      </w:pPr>
    </w:p>
    <w:p w14:paraId="3E43BE87">
      <w:pPr>
        <w:pStyle w:val="25"/>
        <w:spacing w:line="400" w:lineRule="exact"/>
        <w:jc w:val="left"/>
        <w:rPr>
          <w:rFonts w:hAnsi="宋体"/>
          <w:szCs w:val="21"/>
        </w:rPr>
      </w:pPr>
      <w:r>
        <w:rPr>
          <w:rFonts w:hAnsi="宋体"/>
          <w:szCs w:val="21"/>
        </w:rPr>
        <w:t>受托方（乙方）</w:t>
      </w:r>
      <w:r>
        <w:rPr>
          <w:rFonts w:hint="eastAsia" w:hAnsi="宋体"/>
          <w:szCs w:val="21"/>
        </w:rPr>
        <w:t>：</w:t>
      </w:r>
    </w:p>
    <w:p w14:paraId="786939A0">
      <w:pPr>
        <w:pStyle w:val="25"/>
        <w:spacing w:line="400" w:lineRule="exact"/>
        <w:jc w:val="left"/>
        <w:rPr>
          <w:rFonts w:hAnsi="宋体"/>
          <w:szCs w:val="21"/>
        </w:rPr>
      </w:pPr>
      <w:r>
        <w:rPr>
          <w:rFonts w:hAnsi="宋体"/>
          <w:szCs w:val="21"/>
        </w:rPr>
        <w:t>住  所  地</w:t>
      </w:r>
      <w:r>
        <w:rPr>
          <w:rFonts w:hint="eastAsia" w:hAnsi="宋体"/>
          <w:szCs w:val="21"/>
        </w:rPr>
        <w:t>：</w:t>
      </w:r>
    </w:p>
    <w:p w14:paraId="76765D5D">
      <w:pPr>
        <w:pStyle w:val="25"/>
        <w:spacing w:line="400" w:lineRule="exact"/>
        <w:jc w:val="left"/>
        <w:rPr>
          <w:rFonts w:hAnsi="宋体"/>
          <w:szCs w:val="21"/>
        </w:rPr>
      </w:pPr>
      <w:r>
        <w:rPr>
          <w:rFonts w:hAnsi="宋体"/>
          <w:szCs w:val="21"/>
        </w:rPr>
        <w:t>法定代表人</w:t>
      </w:r>
      <w:r>
        <w:rPr>
          <w:rFonts w:hint="eastAsia" w:hAnsi="宋体"/>
          <w:szCs w:val="21"/>
        </w:rPr>
        <w:t>：</w:t>
      </w:r>
    </w:p>
    <w:p w14:paraId="7B486F62">
      <w:pPr>
        <w:pStyle w:val="25"/>
        <w:spacing w:line="400" w:lineRule="exact"/>
        <w:jc w:val="left"/>
        <w:rPr>
          <w:rFonts w:hAnsi="宋体"/>
          <w:szCs w:val="21"/>
        </w:rPr>
      </w:pPr>
      <w:r>
        <w:rPr>
          <w:rFonts w:hAnsi="宋体"/>
          <w:szCs w:val="21"/>
        </w:rPr>
        <w:t>通讯地址</w:t>
      </w:r>
      <w:r>
        <w:rPr>
          <w:rFonts w:hint="eastAsia" w:hAnsi="宋体"/>
          <w:szCs w:val="21"/>
        </w:rPr>
        <w:t>：</w:t>
      </w:r>
    </w:p>
    <w:p w14:paraId="32F3F149">
      <w:pPr>
        <w:pStyle w:val="25"/>
        <w:spacing w:line="400" w:lineRule="exact"/>
        <w:jc w:val="left"/>
        <w:rPr>
          <w:rFonts w:hAnsi="宋体"/>
          <w:szCs w:val="21"/>
        </w:rPr>
      </w:pPr>
      <w:r>
        <w:rPr>
          <w:rFonts w:hAnsi="宋体"/>
          <w:szCs w:val="21"/>
        </w:rPr>
        <w:t>电    话</w:t>
      </w:r>
      <w:r>
        <w:rPr>
          <w:rFonts w:hint="eastAsia" w:hAnsi="宋体"/>
          <w:szCs w:val="21"/>
        </w:rPr>
        <w:t>：</w:t>
      </w:r>
    </w:p>
    <w:p w14:paraId="3C4EEEB6">
      <w:pPr>
        <w:pStyle w:val="25"/>
        <w:spacing w:line="400" w:lineRule="exact"/>
        <w:jc w:val="left"/>
        <w:rPr>
          <w:rFonts w:hAnsi="宋体"/>
          <w:szCs w:val="21"/>
        </w:rPr>
      </w:pPr>
      <w:r>
        <w:rPr>
          <w:rFonts w:hAnsi="宋体"/>
          <w:szCs w:val="21"/>
        </w:rPr>
        <w:t>传    真：</w:t>
      </w:r>
    </w:p>
    <w:p w14:paraId="2AACB32C">
      <w:pPr>
        <w:pStyle w:val="25"/>
        <w:spacing w:line="400" w:lineRule="exact"/>
        <w:jc w:val="left"/>
        <w:rPr>
          <w:rFonts w:hint="eastAsia" w:hAnsi="宋体"/>
          <w:szCs w:val="21"/>
        </w:rPr>
      </w:pPr>
      <w:r>
        <w:rPr>
          <w:rFonts w:hAnsi="宋体"/>
          <w:szCs w:val="21"/>
        </w:rPr>
        <w:t>电子信箱</w:t>
      </w:r>
      <w:r>
        <w:rPr>
          <w:rFonts w:hint="eastAsia" w:hAnsi="宋体"/>
          <w:szCs w:val="21"/>
        </w:rPr>
        <w:t>：</w:t>
      </w:r>
    </w:p>
    <w:p w14:paraId="3E73793D">
      <w:pPr>
        <w:pStyle w:val="25"/>
        <w:spacing w:line="400" w:lineRule="exact"/>
        <w:jc w:val="left"/>
        <w:rPr>
          <w:rFonts w:hAnsi="宋体"/>
          <w:szCs w:val="21"/>
        </w:rPr>
      </w:pPr>
      <w:r>
        <w:rPr>
          <w:rFonts w:hint="eastAsia" w:hAnsi="宋体" w:eastAsia="宋体"/>
          <w:szCs w:val="21"/>
          <w:lang w:val="en-US" w:eastAsia="zh-CN"/>
        </w:rPr>
        <w:t xml:space="preserve">   本合同由甲方委托乙方就 Lims服务器及配套软硬件项目 进行</w:t>
      </w:r>
      <w:r>
        <w:rPr>
          <w:rFonts w:hint="eastAsia" w:hAnsi="宋体"/>
          <w:szCs w:val="21"/>
          <w:lang w:val="en-US" w:eastAsia="zh-CN"/>
        </w:rPr>
        <w:t>3</w:t>
      </w:r>
      <w:r>
        <w:rPr>
          <w:rFonts w:hint="eastAsia" w:hAnsi="宋体" w:eastAsia="宋体"/>
          <w:szCs w:val="21"/>
          <w:lang w:val="en-US" w:eastAsia="zh-CN"/>
        </w:rPr>
        <w:t>年的技术服务及咨询，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6126ED48">
      <w:pPr>
        <w:pStyle w:val="25"/>
        <w:spacing w:line="400" w:lineRule="exact"/>
        <w:jc w:val="left"/>
        <w:rPr>
          <w:rFonts w:hAnsi="宋体"/>
          <w:szCs w:val="21"/>
        </w:rPr>
      </w:pPr>
      <w:r>
        <w:rPr>
          <w:rFonts w:hint="eastAsia" w:hAnsi="宋体"/>
          <w:szCs w:val="21"/>
        </w:rPr>
        <w:t xml:space="preserve">    第一条　乙方进行技术咨询的内容、要求、方式：</w:t>
      </w:r>
    </w:p>
    <w:p w14:paraId="63362726">
      <w:pPr>
        <w:pStyle w:val="25"/>
        <w:spacing w:line="400" w:lineRule="exact"/>
        <w:ind w:firstLine="440"/>
        <w:jc w:val="left"/>
        <w:rPr>
          <w:rFonts w:hint="eastAsia" w:hAnsi="宋体"/>
          <w:szCs w:val="21"/>
          <w:u w:val="single"/>
          <w:lang w:val="en-US" w:eastAsia="zh-CN"/>
        </w:rPr>
      </w:pPr>
      <w:r>
        <w:rPr>
          <w:rFonts w:hint="eastAsia" w:hAnsi="宋体"/>
          <w:szCs w:val="21"/>
        </w:rPr>
        <w:t>1.技术服务及咨询内容：</w:t>
      </w:r>
      <w:r>
        <w:rPr>
          <w:rFonts w:hint="eastAsia" w:hAnsi="宋体"/>
          <w:szCs w:val="21"/>
          <w:u w:val="single"/>
        </w:rPr>
        <w:t xml:space="preserve"> </w:t>
      </w:r>
      <w:r>
        <w:rPr>
          <w:rFonts w:hint="eastAsia" w:hAnsi="宋体"/>
          <w:szCs w:val="21"/>
          <w:u w:val="single"/>
          <w:lang w:val="en-US" w:eastAsia="zh-CN"/>
        </w:rPr>
        <w:t>Lims服务器及配套软硬件项目采购需求及评分标准（第二章 项目需求）。</w:t>
      </w:r>
    </w:p>
    <w:p w14:paraId="0873A22D">
      <w:pPr>
        <w:pStyle w:val="25"/>
        <w:spacing w:line="400" w:lineRule="exact"/>
        <w:jc w:val="left"/>
        <w:rPr>
          <w:rFonts w:hAnsi="宋体"/>
          <w:szCs w:val="21"/>
        </w:rPr>
      </w:pPr>
      <w:r>
        <w:rPr>
          <w:rFonts w:hint="eastAsia" w:hAnsi="宋体"/>
          <w:szCs w:val="21"/>
        </w:rPr>
        <w:t xml:space="preserve">    第二条 乙方按照下列要求进行本合同项目的技术咨询工作：</w:t>
      </w:r>
    </w:p>
    <w:p w14:paraId="33669185">
      <w:pPr>
        <w:pStyle w:val="25"/>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w:t>
      </w:r>
      <w:r>
        <w:rPr>
          <w:rFonts w:hint="eastAsia" w:hAnsi="宋体"/>
          <w:szCs w:val="21"/>
          <w:u w:val="single"/>
          <w:lang w:val="en-US" w:eastAsia="zh-CN"/>
        </w:rPr>
        <w:t>漳州漳浦</w:t>
      </w:r>
      <w:r>
        <w:rPr>
          <w:rFonts w:hint="eastAsia" w:hAnsi="宋体"/>
          <w:szCs w:val="21"/>
          <w:u w:val="single"/>
        </w:rPr>
        <w:t xml:space="preserve">                                     </w:t>
      </w:r>
    </w:p>
    <w:p w14:paraId="1D9F0BBD">
      <w:pPr>
        <w:pStyle w:val="25"/>
        <w:spacing w:line="400" w:lineRule="exact"/>
        <w:jc w:val="left"/>
        <w:rPr>
          <w:rFonts w:hint="default" w:hAnsi="宋体"/>
          <w:szCs w:val="21"/>
          <w:lang w:val="en-US"/>
        </w:rPr>
      </w:pPr>
      <w:r>
        <w:rPr>
          <w:rFonts w:hint="eastAsia" w:hAnsi="宋体"/>
          <w:szCs w:val="21"/>
        </w:rPr>
        <w:t xml:space="preserve">    2.技术服务及咨询期限：</w:t>
      </w:r>
      <w:r>
        <w:rPr>
          <w:rFonts w:hint="eastAsia" w:hAnsi="宋体"/>
          <w:szCs w:val="21"/>
          <w:u w:val="single"/>
          <w:lang w:val="en-US" w:eastAsia="zh-CN"/>
        </w:rPr>
        <w:t>至少3年原厂7*24质保服务</w:t>
      </w:r>
      <w:r>
        <w:rPr>
          <w:rFonts w:hint="eastAsia" w:hAnsi="宋体"/>
          <w:szCs w:val="21"/>
          <w:u w:val="single"/>
        </w:rPr>
        <w:t xml:space="preserve">                        </w:t>
      </w:r>
    </w:p>
    <w:p w14:paraId="103CB480">
      <w:pPr>
        <w:pStyle w:val="25"/>
        <w:spacing w:line="400" w:lineRule="exact"/>
        <w:ind w:firstLine="440" w:firstLineChars="200"/>
        <w:jc w:val="left"/>
        <w:rPr>
          <w:rFonts w:hint="eastAsia" w:hAnsi="宋体" w:eastAsia="宋体"/>
          <w:szCs w:val="21"/>
          <w:lang w:eastAsia="zh-CN"/>
        </w:rPr>
      </w:pPr>
      <w:r>
        <w:rPr>
          <w:rFonts w:hint="eastAsia" w:hAnsi="宋体"/>
          <w:szCs w:val="21"/>
          <w:lang w:val="en-US" w:eastAsia="zh-CN"/>
        </w:rPr>
        <w:t>3</w:t>
      </w:r>
      <w:r>
        <w:rPr>
          <w:rFonts w:hint="eastAsia" w:hAnsi="宋体"/>
          <w:szCs w:val="21"/>
          <w:lang w:eastAsia="zh-CN"/>
        </w:rPr>
        <w:t>.</w:t>
      </w:r>
      <w:r>
        <w:rPr>
          <w:rFonts w:hint="eastAsia" w:hAnsi="宋体"/>
          <w:szCs w:val="21"/>
        </w:rPr>
        <w:t>技术服务及咨询质量要求：</w:t>
      </w:r>
      <w:r>
        <w:rPr>
          <w:rFonts w:hint="eastAsia" w:hAnsi="宋体"/>
          <w:szCs w:val="21"/>
          <w:u w:val="single"/>
        </w:rPr>
        <w:t>必须提供技术指标响应确认函。各带“★”的指标项为关键指标项，必须满足</w:t>
      </w:r>
      <w:r>
        <w:rPr>
          <w:rFonts w:hint="eastAsia" w:hAnsi="宋体"/>
          <w:szCs w:val="21"/>
          <w:u w:val="single"/>
          <w:lang w:eastAsia="zh-CN"/>
        </w:rPr>
        <w:t>。</w:t>
      </w:r>
    </w:p>
    <w:p w14:paraId="26D1E780">
      <w:pPr>
        <w:pStyle w:val="25"/>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14:paraId="2ECEFA7B">
      <w:pPr>
        <w:pStyle w:val="25"/>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14:paraId="7718D650">
      <w:pPr>
        <w:pStyle w:val="25"/>
        <w:spacing w:line="400" w:lineRule="exact"/>
        <w:ind w:firstLine="440" w:firstLineChars="200"/>
        <w:jc w:val="left"/>
        <w:rPr>
          <w:rFonts w:hAnsi="宋体"/>
          <w:szCs w:val="21"/>
        </w:rPr>
      </w:pPr>
      <w:r>
        <w:rPr>
          <w:rFonts w:hint="eastAsia" w:hAnsi="宋体"/>
          <w:szCs w:val="21"/>
        </w:rPr>
        <w:t>提供工作条件：</w:t>
      </w:r>
      <w:r>
        <w:rPr>
          <w:rFonts w:hint="eastAsia" w:hAnsi="宋体"/>
          <w:szCs w:val="21"/>
          <w:u w:val="single"/>
        </w:rPr>
        <w:t xml:space="preserve">                                              </w:t>
      </w:r>
    </w:p>
    <w:p w14:paraId="681B921D">
      <w:pPr>
        <w:pStyle w:val="25"/>
        <w:spacing w:line="400" w:lineRule="exact"/>
        <w:ind w:firstLine="440" w:firstLineChars="200"/>
        <w:jc w:val="left"/>
        <w:rPr>
          <w:rFonts w:hAnsi="宋体"/>
          <w:szCs w:val="21"/>
        </w:rPr>
      </w:pPr>
      <w:r>
        <w:rPr>
          <w:rFonts w:hint="eastAsia" w:hAnsi="宋体"/>
          <w:szCs w:val="21"/>
        </w:rPr>
        <w:t>其他：</w:t>
      </w:r>
      <w:r>
        <w:rPr>
          <w:rFonts w:hint="eastAsia" w:hAnsi="宋体"/>
          <w:szCs w:val="21"/>
          <w:u w:val="single"/>
        </w:rPr>
        <w:t xml:space="preserve">                                              </w:t>
      </w:r>
    </w:p>
    <w:p w14:paraId="5D2B11CE">
      <w:pPr>
        <w:pStyle w:val="25"/>
        <w:spacing w:line="400" w:lineRule="exact"/>
        <w:ind w:firstLine="440" w:firstLineChars="200"/>
        <w:jc w:val="left"/>
        <w:rPr>
          <w:rFonts w:hAnsi="宋体"/>
          <w:szCs w:val="21"/>
          <w:u w:val="single"/>
        </w:rPr>
      </w:pPr>
      <w:r>
        <w:rPr>
          <w:rFonts w:hint="eastAsia" w:hAnsi="宋体"/>
          <w:szCs w:val="21"/>
        </w:rPr>
        <w:t>甲方提供上述协作事项的时间及方式：</w:t>
      </w:r>
      <w:r>
        <w:rPr>
          <w:rFonts w:hint="eastAsia" w:hAnsi="宋体"/>
          <w:szCs w:val="21"/>
          <w:u w:val="single"/>
        </w:rPr>
        <w:t xml:space="preserve">                                              </w:t>
      </w:r>
    </w:p>
    <w:p w14:paraId="7AFA2A67">
      <w:pPr>
        <w:pStyle w:val="25"/>
        <w:spacing w:line="400" w:lineRule="exact"/>
        <w:ind w:firstLine="440" w:firstLineChars="200"/>
        <w:jc w:val="left"/>
        <w:rPr>
          <w:rFonts w:hAnsi="宋体"/>
          <w:b/>
          <w:szCs w:val="21"/>
          <w:u w:val="single"/>
        </w:rPr>
      </w:pPr>
      <w:r>
        <w:t>若甲方提供文件资料、材料</w:t>
      </w:r>
      <w:r>
        <w:rPr>
          <w:rFonts w:hint="eastAsia"/>
        </w:rPr>
        <w:t>及工作条件等协作事项</w:t>
      </w:r>
      <w:r>
        <w:t>的，乙方应以其专业判断，检验、审查并了解甲方</w:t>
      </w:r>
      <w:r>
        <w:rPr>
          <w:rFonts w:hint="eastAsia"/>
        </w:rPr>
        <w:t>提供</w:t>
      </w:r>
      <w:r>
        <w:t>的资料、材料</w:t>
      </w:r>
      <w:r>
        <w:rPr>
          <w:rFonts w:hint="eastAsia"/>
        </w:rPr>
        <w:t>、工作条件等协作事项</w:t>
      </w:r>
      <w:r>
        <w:t>，并在发现甲方少交、迟交、或有任何错误、遗漏</w:t>
      </w:r>
      <w:r>
        <w:rPr>
          <w:rFonts w:hint="eastAsia"/>
        </w:rPr>
        <w:t>、不符合要求等</w:t>
      </w:r>
      <w:r>
        <w:t>后立即向甲方报告。</w:t>
      </w:r>
      <w:r>
        <w:rPr>
          <w:b/>
        </w:rPr>
        <w:t>若发现上述资料、材料</w:t>
      </w:r>
      <w:r>
        <w:rPr>
          <w:rFonts w:hint="eastAsia"/>
          <w:b/>
        </w:rPr>
        <w:t>、工作条件等</w:t>
      </w:r>
      <w:r>
        <w:rPr>
          <w:b/>
        </w:rPr>
        <w:t>不符合约定的，应当在收到材料</w:t>
      </w:r>
      <w:r>
        <w:rPr>
          <w:rFonts w:hint="eastAsia"/>
          <w:b/>
        </w:rPr>
        <w:t>或协作事项落实</w:t>
      </w:r>
      <w:r>
        <w:rPr>
          <w:b/>
        </w:rPr>
        <w:t>后</w:t>
      </w:r>
      <w:r>
        <w:rPr>
          <w:rFonts w:hint="eastAsia"/>
          <w:b/>
        </w:rPr>
        <w:t>7</w:t>
      </w:r>
      <w:r>
        <w:rPr>
          <w:b/>
        </w:rPr>
        <w:t>天内书面通知甲方。若逾期未提出异议的，视作甲方的资料、材料</w:t>
      </w:r>
      <w:r>
        <w:rPr>
          <w:rFonts w:hint="eastAsia"/>
          <w:b/>
        </w:rPr>
        <w:t>、工作条件等协作事项</w:t>
      </w:r>
      <w:r>
        <w:rPr>
          <w:b/>
        </w:rPr>
        <w:t>符合合同约定。</w:t>
      </w:r>
    </w:p>
    <w:p w14:paraId="5FEC6AC9">
      <w:pPr>
        <w:pStyle w:val="25"/>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14:paraId="533B40AA">
      <w:pPr>
        <w:pStyle w:val="25"/>
        <w:spacing w:line="400" w:lineRule="exact"/>
        <w:ind w:firstLine="44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元（含</w:t>
      </w:r>
      <w:r>
        <w:rPr>
          <w:rFonts w:hint="eastAsia" w:hAnsi="宋体"/>
          <w:szCs w:val="21"/>
          <w:lang w:val="en-US" w:eastAsia="zh-CN"/>
        </w:rPr>
        <w:t xml:space="preserve">  %增值</w:t>
      </w:r>
      <w:r>
        <w:rPr>
          <w:rFonts w:hint="eastAsia" w:hAnsi="宋体"/>
          <w:szCs w:val="21"/>
        </w:rPr>
        <w:t>税）</w:t>
      </w:r>
    </w:p>
    <w:p w14:paraId="5405F83C">
      <w:pPr>
        <w:pStyle w:val="25"/>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14:paraId="35982136">
      <w:pPr>
        <w:pStyle w:val="25"/>
        <w:spacing w:line="400" w:lineRule="exact"/>
        <w:ind w:firstLine="330" w:firstLineChars="150"/>
        <w:jc w:val="left"/>
        <w:rPr>
          <w:rFonts w:hint="eastAsia" w:hAnsi="宋体"/>
          <w:szCs w:val="21"/>
          <w:lang w:eastAsia="zh-CN"/>
        </w:rPr>
      </w:pPr>
      <w:r>
        <w:rPr>
          <w:rFonts w:hAnsi="宋体"/>
          <w:szCs w:val="21"/>
        </w:rPr>
        <w:t xml:space="preserve">   </w:t>
      </w:r>
      <w:r>
        <w:rPr>
          <w:rFonts w:hint="eastAsia" w:hAnsi="宋体"/>
          <w:szCs w:val="21"/>
          <w:lang w:eastAsia="zh-CN"/>
        </w:rPr>
        <w:t>（</w:t>
      </w:r>
      <w:r>
        <w:rPr>
          <w:rFonts w:hint="eastAsia" w:hAnsi="宋体"/>
          <w:szCs w:val="21"/>
          <w:lang w:val="en-US" w:eastAsia="zh-CN"/>
        </w:rPr>
        <w:t>1</w:t>
      </w:r>
      <w:r>
        <w:rPr>
          <w:rFonts w:hint="eastAsia" w:hAnsi="宋体"/>
          <w:szCs w:val="21"/>
          <w:lang w:eastAsia="zh-CN"/>
        </w:rPr>
        <w:t>）参选保证金自动转为履约保证金，该履约保证金在乙方全面履行完毕本合同义务后30天内无息退还。但履约保证金退还后发现任何应由乙方承担责任的行为或事件，乙方仍应承担责任。</w:t>
      </w:r>
    </w:p>
    <w:p w14:paraId="26480861">
      <w:pPr>
        <w:pStyle w:val="25"/>
        <w:spacing w:line="400" w:lineRule="exact"/>
        <w:ind w:firstLine="330" w:firstLineChars="150"/>
        <w:jc w:val="left"/>
        <w:rPr>
          <w:rFonts w:hint="eastAsia" w:hAnsi="宋体"/>
          <w:szCs w:val="21"/>
          <w:lang w:eastAsia="zh-CN"/>
        </w:rPr>
      </w:pPr>
      <w:r>
        <w:rPr>
          <w:rFonts w:hint="eastAsia" w:hAnsi="宋体"/>
          <w:szCs w:val="21"/>
          <w:lang w:val="en-US" w:eastAsia="zh-CN"/>
        </w:rPr>
        <w:t>（2）</w:t>
      </w:r>
      <w:r>
        <w:rPr>
          <w:rFonts w:hint="eastAsia" w:hAnsi="宋体"/>
          <w:szCs w:val="21"/>
        </w:rPr>
        <w:t>乙方交付的产品按合同约定标准经甲方验收合格后</w:t>
      </w:r>
      <w:r>
        <w:rPr>
          <w:rFonts w:hint="eastAsia" w:hAnsi="宋体"/>
          <w:szCs w:val="21"/>
          <w:lang w:eastAsia="zh-CN"/>
        </w:rPr>
        <w:t>，甲方向乙方支付合同价款总额的90%，剩余合同价款总额的【10】%作为质量保证金，待质量保证期满12个月且乙方无结欠甲方款项或债务的情况下无息退还。</w:t>
      </w:r>
    </w:p>
    <w:p w14:paraId="2630E5D1">
      <w:pPr>
        <w:pStyle w:val="25"/>
        <w:spacing w:line="400" w:lineRule="exact"/>
        <w:ind w:firstLine="330" w:firstLineChars="150"/>
        <w:jc w:val="left"/>
        <w:rPr>
          <w:rFonts w:hAnsi="宋体"/>
          <w:szCs w:val="21"/>
          <w:lang w:eastAsia="zh-CN"/>
        </w:rPr>
      </w:pPr>
      <w:r>
        <w:rPr>
          <w:rFonts w:hint="eastAsia" w:hAnsi="宋体"/>
          <w:szCs w:val="21"/>
          <w:lang w:eastAsia="zh-CN"/>
        </w:rPr>
        <w:t>（</w:t>
      </w:r>
      <w:r>
        <w:rPr>
          <w:rFonts w:hint="eastAsia" w:hAnsi="宋体"/>
          <w:szCs w:val="21"/>
          <w:lang w:val="en-US" w:eastAsia="zh-CN"/>
        </w:rPr>
        <w:t>3</w:t>
      </w:r>
      <w:r>
        <w:rPr>
          <w:rFonts w:hint="eastAsia" w:hAnsi="宋体"/>
          <w:szCs w:val="21"/>
          <w:lang w:eastAsia="zh-CN"/>
        </w:rPr>
        <w:t>）</w:t>
      </w:r>
      <w:r>
        <w:rPr>
          <w:rFonts w:hAnsi="宋体"/>
          <w:szCs w:val="21"/>
          <w:lang w:eastAsia="zh-CN"/>
        </w:rPr>
        <w:t>乙方应根据甲方要求在甲方每次付款前</w:t>
      </w:r>
      <w:r>
        <w:rPr>
          <w:rFonts w:hint="eastAsia" w:hAnsi="宋体"/>
          <w:szCs w:val="21"/>
          <w:lang w:val="en-US" w:eastAsia="zh-CN"/>
        </w:rPr>
        <w:t>10</w:t>
      </w:r>
      <w:r>
        <w:rPr>
          <w:rFonts w:hAnsi="宋体"/>
          <w:szCs w:val="21"/>
          <w:lang w:eastAsia="zh-CN"/>
        </w:rPr>
        <w:t>日内提供正式税务发票</w:t>
      </w:r>
      <w:r>
        <w:rPr>
          <w:rFonts w:hint="eastAsia" w:hAnsi="宋体"/>
          <w:szCs w:val="21"/>
          <w:lang w:eastAsia="zh-CN"/>
        </w:rPr>
        <w:t>，否则甲方有权顺延付款。现场交货条件下，乙方应提交</w:t>
      </w:r>
      <w:r>
        <w:rPr>
          <w:rFonts w:hint="eastAsia" w:hAnsi="宋体"/>
          <w:szCs w:val="21"/>
          <w:lang w:val="en-US" w:eastAsia="zh-CN"/>
        </w:rPr>
        <w:t>增值税</w:t>
      </w:r>
      <w:r>
        <w:rPr>
          <w:rFonts w:hint="eastAsia" w:hAnsi="宋体"/>
          <w:szCs w:val="21"/>
          <w:lang w:eastAsia="zh-CN"/>
        </w:rPr>
        <w:t>发票（税率</w:t>
      </w:r>
      <w:r>
        <w:rPr>
          <w:rFonts w:hint="eastAsia" w:hAnsi="宋体"/>
          <w:szCs w:val="21"/>
          <w:lang w:val="en-US" w:eastAsia="zh-CN"/>
        </w:rPr>
        <w:t>6</w:t>
      </w:r>
      <w:r>
        <w:rPr>
          <w:rFonts w:hint="eastAsia" w:hAnsi="宋体"/>
          <w:szCs w:val="21"/>
          <w:lang w:eastAsia="zh-CN"/>
        </w:rPr>
        <w:t>%）。</w:t>
      </w:r>
    </w:p>
    <w:p w14:paraId="56ACE821">
      <w:pPr>
        <w:pStyle w:val="25"/>
        <w:spacing w:line="400" w:lineRule="exact"/>
        <w:ind w:firstLine="330" w:firstLineChars="150"/>
        <w:jc w:val="left"/>
        <w:rPr>
          <w:rFonts w:hAnsi="宋体"/>
          <w:szCs w:val="21"/>
        </w:rPr>
      </w:pPr>
      <w:r>
        <w:rPr>
          <w:rFonts w:hint="eastAsia" w:hAnsi="宋体"/>
          <w:szCs w:val="21"/>
        </w:rPr>
        <w:t>（4）乙方应根据合同约定进度，在甲方付款期限届满</w:t>
      </w:r>
      <w:r>
        <w:rPr>
          <w:rFonts w:hint="eastAsia" w:hAnsi="宋体"/>
          <w:szCs w:val="21"/>
          <w:u w:val="single"/>
        </w:rPr>
        <w:t xml:space="preserve">    </w:t>
      </w:r>
      <w:r>
        <w:rPr>
          <w:rFonts w:hAnsi="宋体"/>
          <w:szCs w:val="21"/>
          <w:u w:val="single"/>
        </w:rPr>
        <w:t xml:space="preserve"> </w:t>
      </w:r>
      <w:r>
        <w:rPr>
          <w:rFonts w:hint="eastAsia" w:hAnsi="宋体"/>
          <w:szCs w:val="21"/>
        </w:rPr>
        <w:t>日前提供合法、有效的增值税专用发票，否则甲方有权顺延付款。上述技术服务及咨询报酬直接支付至乙方指定的下列账号：</w:t>
      </w:r>
    </w:p>
    <w:p w14:paraId="654BD79C">
      <w:pPr>
        <w:pStyle w:val="25"/>
        <w:spacing w:line="400" w:lineRule="exact"/>
        <w:ind w:firstLine="44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14:paraId="50050454">
      <w:pPr>
        <w:pStyle w:val="25"/>
        <w:spacing w:line="400" w:lineRule="exact"/>
        <w:ind w:firstLine="44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14:paraId="5921AB66">
      <w:pPr>
        <w:pStyle w:val="25"/>
        <w:spacing w:line="400" w:lineRule="exact"/>
        <w:ind w:firstLine="44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14:paraId="5E6ADDFF">
      <w:pPr>
        <w:pStyle w:val="25"/>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14:paraId="1A707AB2">
      <w:pPr>
        <w:pStyle w:val="25"/>
        <w:spacing w:line="400" w:lineRule="exact"/>
        <w:ind w:firstLine="440" w:firstLineChars="200"/>
        <w:jc w:val="left"/>
        <w:rPr>
          <w:rFonts w:hAnsi="宋体"/>
          <w:szCs w:val="21"/>
        </w:rPr>
      </w:pPr>
      <w:r>
        <w:rPr>
          <w:rFonts w:hint="eastAsia" w:hAnsi="宋体"/>
          <w:szCs w:val="21"/>
        </w:rPr>
        <w:t>甲方：</w:t>
      </w:r>
    </w:p>
    <w:p w14:paraId="6642E1A1">
      <w:pPr>
        <w:pStyle w:val="25"/>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14:paraId="37A0E287">
      <w:pPr>
        <w:pStyle w:val="25"/>
        <w:spacing w:line="400" w:lineRule="exact"/>
        <w:ind w:firstLine="440" w:firstLineChars="200"/>
        <w:jc w:val="left"/>
        <w:rPr>
          <w:rFonts w:hAnsi="宋体"/>
          <w:szCs w:val="21"/>
        </w:rPr>
      </w:pPr>
      <w:r>
        <w:rPr>
          <w:rFonts w:hint="eastAsia" w:hAnsi="宋体"/>
          <w:szCs w:val="21"/>
        </w:rPr>
        <w:t xml:space="preserve">2.涉密人员范围：甲方及甲方工作人员 </w:t>
      </w:r>
    </w:p>
    <w:p w14:paraId="71B4A84E">
      <w:pPr>
        <w:pStyle w:val="25"/>
        <w:spacing w:line="400" w:lineRule="exact"/>
        <w:ind w:firstLine="440" w:firstLineChars="200"/>
        <w:jc w:val="left"/>
        <w:rPr>
          <w:rFonts w:hAnsi="宋体"/>
          <w:szCs w:val="21"/>
        </w:rPr>
      </w:pPr>
      <w:r>
        <w:rPr>
          <w:rFonts w:hint="eastAsia" w:hAnsi="宋体"/>
          <w:szCs w:val="21"/>
        </w:rPr>
        <w:t xml:space="preserve">3.泄密责任：  按本合同约定及国家有关保密法的规定执行 </w:t>
      </w:r>
    </w:p>
    <w:p w14:paraId="14B9EFA1">
      <w:pPr>
        <w:pStyle w:val="25"/>
        <w:spacing w:line="400" w:lineRule="exact"/>
        <w:ind w:firstLine="440" w:firstLineChars="200"/>
        <w:jc w:val="left"/>
        <w:rPr>
          <w:rFonts w:hAnsi="宋体"/>
          <w:szCs w:val="21"/>
        </w:rPr>
      </w:pPr>
      <w:r>
        <w:rPr>
          <w:rFonts w:hint="eastAsia" w:hAnsi="宋体"/>
          <w:szCs w:val="21"/>
        </w:rPr>
        <w:t>乙方：</w:t>
      </w:r>
    </w:p>
    <w:p w14:paraId="527A2B03">
      <w:pPr>
        <w:pStyle w:val="25"/>
        <w:spacing w:line="400" w:lineRule="exact"/>
        <w:ind w:firstLine="440" w:firstLineChars="200"/>
        <w:jc w:val="left"/>
        <w:rPr>
          <w:rFonts w:hAnsi="宋体"/>
          <w:szCs w:val="21"/>
        </w:rPr>
      </w:pPr>
      <w:r>
        <w:rPr>
          <w:rFonts w:hint="eastAsia" w:hAnsi="宋体"/>
          <w:szCs w:val="21"/>
        </w:rPr>
        <w:t xml:space="preserve">1.保密内容：甲方提供的资料以及乙方在提供本合同约定服务过程中知悉的甲方技术信息、经营信息、生产工艺、操作流程等。 </w:t>
      </w:r>
    </w:p>
    <w:p w14:paraId="7929B607">
      <w:pPr>
        <w:pStyle w:val="25"/>
        <w:spacing w:line="400" w:lineRule="exact"/>
        <w:ind w:firstLine="440" w:firstLineChars="200"/>
        <w:jc w:val="left"/>
        <w:rPr>
          <w:rFonts w:hAnsi="宋体"/>
          <w:szCs w:val="21"/>
        </w:rPr>
      </w:pPr>
      <w:r>
        <w:rPr>
          <w:rFonts w:hint="eastAsia" w:hAnsi="宋体"/>
          <w:szCs w:val="21"/>
        </w:rPr>
        <w:t xml:space="preserve">2.涉密人员范围：乙方及乙方工作人员 </w:t>
      </w:r>
    </w:p>
    <w:p w14:paraId="3BAD5BDE">
      <w:pPr>
        <w:pStyle w:val="25"/>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14:paraId="589221A5">
      <w:pPr>
        <w:pStyle w:val="25"/>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14:paraId="4087FCB5">
      <w:pPr>
        <w:pStyle w:val="25"/>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14:paraId="6FE56B7A">
      <w:pPr>
        <w:pStyle w:val="25"/>
        <w:spacing w:line="400" w:lineRule="exact"/>
        <w:ind w:firstLine="440" w:firstLineChars="200"/>
        <w:jc w:val="left"/>
        <w:rPr>
          <w:rFonts w:hAnsi="宋体"/>
          <w:szCs w:val="21"/>
        </w:rPr>
      </w:pPr>
      <w:r>
        <w:rPr>
          <w:rFonts w:hint="eastAsia" w:hAnsi="宋体"/>
          <w:szCs w:val="21"/>
        </w:rPr>
        <w:t>1、乙方提交技术</w:t>
      </w:r>
      <w:r>
        <w:rPr>
          <w:rFonts w:hint="eastAsia" w:hAnsi="宋体"/>
          <w:szCs w:val="21"/>
          <w:u w:val="single"/>
        </w:rPr>
        <w:t xml:space="preserve">    </w:t>
      </w:r>
      <w:r>
        <w:rPr>
          <w:rFonts w:hAnsi="宋体"/>
          <w:szCs w:val="21"/>
          <w:u w:val="single"/>
        </w:rPr>
        <w:t xml:space="preserve"> </w:t>
      </w:r>
      <w:r>
        <w:rPr>
          <w:rFonts w:hint="eastAsia" w:hAnsi="宋体"/>
          <w:szCs w:val="21"/>
        </w:rPr>
        <w:t>工作成果的形式：</w:t>
      </w:r>
      <w:r>
        <w:rPr>
          <w:rFonts w:hint="eastAsia" w:hAnsi="宋体"/>
          <w:szCs w:val="21"/>
          <w:u w:val="single"/>
        </w:rPr>
        <w:t xml:space="preserve"> Lims服务器及配套软硬件项目</w:t>
      </w:r>
      <w:r>
        <w:rPr>
          <w:rFonts w:hAnsi="宋体"/>
          <w:szCs w:val="21"/>
          <w:u w:val="single"/>
        </w:rPr>
        <w:t xml:space="preserve">     </w:t>
      </w:r>
    </w:p>
    <w:p w14:paraId="7B341F81">
      <w:pPr>
        <w:pStyle w:val="25"/>
        <w:spacing w:line="400" w:lineRule="exact"/>
        <w:ind w:firstLine="440" w:firstLineChars="200"/>
        <w:jc w:val="left"/>
        <w:rPr>
          <w:rFonts w:hAnsi="宋体"/>
          <w:szCs w:val="21"/>
        </w:rPr>
      </w:pPr>
      <w:r>
        <w:rPr>
          <w:rFonts w:hint="eastAsia" w:hAnsi="宋体"/>
          <w:szCs w:val="21"/>
        </w:rPr>
        <w:t>2、技术</w:t>
      </w:r>
      <w:r>
        <w:rPr>
          <w:rFonts w:hint="eastAsia" w:hAnsi="宋体"/>
          <w:szCs w:val="21"/>
          <w:u w:val="single"/>
        </w:rPr>
        <w:t xml:space="preserve">    </w:t>
      </w:r>
      <w:r>
        <w:rPr>
          <w:rFonts w:hAnsi="宋体"/>
          <w:szCs w:val="21"/>
          <w:u w:val="single"/>
        </w:rPr>
        <w:t xml:space="preserve"> </w:t>
      </w:r>
      <w:r>
        <w:rPr>
          <w:rFonts w:hint="eastAsia" w:hAnsi="宋体"/>
          <w:szCs w:val="21"/>
        </w:rPr>
        <w:t>工作成果的验收标准：</w:t>
      </w:r>
      <w:r>
        <w:rPr>
          <w:rFonts w:hint="eastAsia" w:hAnsi="宋体"/>
          <w:szCs w:val="21"/>
          <w:u w:val="single"/>
        </w:rPr>
        <w:t xml:space="preserve">    </w:t>
      </w:r>
      <w:r>
        <w:rPr>
          <w:rFonts w:hAnsi="宋体"/>
          <w:szCs w:val="21"/>
          <w:u w:val="single"/>
        </w:rPr>
        <w:t xml:space="preserve">                                 </w:t>
      </w:r>
    </w:p>
    <w:p w14:paraId="43DE00F6">
      <w:pPr>
        <w:pStyle w:val="25"/>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lang w:val="en-US" w:eastAsia="zh-CN"/>
        </w:rPr>
        <w:t>应甲方要求</w:t>
      </w:r>
      <w:r>
        <w:rPr>
          <w:rFonts w:hAnsi="宋体"/>
          <w:szCs w:val="21"/>
          <w:u w:val="single"/>
        </w:rPr>
        <w:t xml:space="preserve">                     </w:t>
      </w:r>
    </w:p>
    <w:p w14:paraId="34CA0D2C">
      <w:pPr>
        <w:spacing w:line="520" w:lineRule="exact"/>
        <w:ind w:firstLine="440" w:firstLineChars="200"/>
        <w:rPr>
          <w:rFonts w:ascii="宋体" w:hAnsi="宋体"/>
          <w:sz w:val="24"/>
        </w:rPr>
      </w:pPr>
      <w:r>
        <w:rPr>
          <w:rFonts w:hint="eastAsia" w:hAnsi="宋体"/>
          <w:szCs w:val="21"/>
        </w:rPr>
        <w:t>4、双方确认，</w:t>
      </w:r>
      <w:r>
        <w:rPr>
          <w:rFonts w:hint="eastAsia" w:hAnsi="宋体"/>
          <w:b/>
          <w:szCs w:val="21"/>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hAnsi="宋体"/>
          <w:szCs w:val="21"/>
        </w:rPr>
        <w:t>。</w:t>
      </w:r>
    </w:p>
    <w:p w14:paraId="1640D5F2">
      <w:pPr>
        <w:pStyle w:val="25"/>
        <w:spacing w:line="400" w:lineRule="exact"/>
        <w:ind w:firstLine="440" w:firstLineChars="200"/>
        <w:jc w:val="left"/>
        <w:rPr>
          <w:rFonts w:hAnsi="宋体"/>
          <w:szCs w:val="21"/>
        </w:rPr>
      </w:pPr>
      <w:r>
        <w:rPr>
          <w:rFonts w:hint="eastAsia" w:hAnsi="宋体"/>
          <w:szCs w:val="21"/>
        </w:rPr>
        <w:t>第八条 双方确定，甲方指定</w:t>
      </w:r>
      <w:r>
        <w:rPr>
          <w:rFonts w:hint="eastAsia" w:hAnsi="宋体"/>
          <w:szCs w:val="21"/>
          <w:u w:val="single"/>
        </w:rPr>
        <w:t xml:space="preserve">    </w:t>
      </w:r>
      <w:r>
        <w:rPr>
          <w:rFonts w:hAnsi="宋体"/>
          <w:szCs w:val="21"/>
          <w:u w:val="single"/>
        </w:rPr>
        <w:t xml:space="preserve"> </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为乙方项目联系人。项目联系人承担以下责任：</w:t>
      </w:r>
    </w:p>
    <w:p w14:paraId="436A28BE">
      <w:pPr>
        <w:pStyle w:val="25"/>
        <w:spacing w:line="400" w:lineRule="exact"/>
        <w:ind w:firstLine="44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14:paraId="573C225B">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14:paraId="6972D1AD">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14:paraId="74265A73">
      <w:pPr>
        <w:pStyle w:val="25"/>
        <w:spacing w:line="400" w:lineRule="exact"/>
        <w:ind w:firstLine="44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14:paraId="25C9002B">
      <w:pPr>
        <w:pStyle w:val="25"/>
        <w:spacing w:line="400" w:lineRule="exact"/>
        <w:ind w:firstLine="440" w:firstLineChars="200"/>
        <w:jc w:val="left"/>
        <w:rPr>
          <w:rFonts w:hAnsi="宋体"/>
          <w:szCs w:val="21"/>
        </w:rPr>
      </w:pPr>
      <w:r>
        <w:rPr>
          <w:rFonts w:hint="eastAsia" w:hAnsi="宋体"/>
          <w:szCs w:val="21"/>
        </w:rPr>
        <w:t>第九条  违约责任</w:t>
      </w:r>
    </w:p>
    <w:p w14:paraId="3E6CD9BB">
      <w:pPr>
        <w:spacing w:line="400" w:lineRule="exact"/>
        <w:ind w:firstLine="440" w:firstLineChars="200"/>
        <w:rPr>
          <w:rStyle w:val="78"/>
          <w:color w:val="000000"/>
        </w:rPr>
      </w:pPr>
      <w:r>
        <w:rPr>
          <w:rStyle w:val="78"/>
          <w:rFonts w:hint="eastAsia"/>
          <w:color w:val="000000"/>
        </w:rPr>
        <w:t>1．乙方逾期提交服务咨询报告等工作成果的，</w:t>
      </w:r>
      <w:r>
        <w:rPr>
          <w:rStyle w:val="78"/>
          <w:rFonts w:hint="eastAsia"/>
          <w:b/>
          <w:color w:val="000000"/>
        </w:rPr>
        <w:t>每日按照合同总价</w:t>
      </w:r>
      <w:r>
        <w:rPr>
          <w:rStyle w:val="78"/>
          <w:rFonts w:hint="eastAsia"/>
          <w:b/>
          <w:color w:val="000000"/>
          <w:u w:val="single"/>
        </w:rPr>
        <w:t xml:space="preserve"> </w:t>
      </w:r>
      <w:r>
        <w:rPr>
          <w:rStyle w:val="78"/>
          <w:rFonts w:hint="eastAsia"/>
          <w:b/>
          <w:color w:val="000000"/>
          <w:u w:val="single"/>
          <w:lang w:val="en-US" w:eastAsia="zh-CN"/>
        </w:rPr>
        <w:t>0.3</w:t>
      </w:r>
      <w:r>
        <w:rPr>
          <w:rStyle w:val="78"/>
          <w:rFonts w:hint="eastAsia"/>
          <w:b/>
          <w:color w:val="000000"/>
          <w:u w:val="single"/>
        </w:rPr>
        <w:t xml:space="preserve"> </w:t>
      </w:r>
      <w:r>
        <w:rPr>
          <w:rStyle w:val="78"/>
          <w:rFonts w:hint="eastAsia"/>
          <w:b/>
          <w:color w:val="000000"/>
        </w:rPr>
        <w:t>%向甲方支付违约金，逾期超过</w:t>
      </w:r>
      <w:r>
        <w:rPr>
          <w:rFonts w:hint="eastAsia" w:hAnsi="宋体"/>
          <w:b/>
          <w:szCs w:val="21"/>
          <w:u w:val="single"/>
        </w:rPr>
        <w:t xml:space="preserve"> </w:t>
      </w:r>
      <w:r>
        <w:rPr>
          <w:rFonts w:hint="eastAsia" w:hAnsi="宋体"/>
          <w:b/>
          <w:szCs w:val="21"/>
          <w:u w:val="single"/>
          <w:lang w:val="en-US" w:eastAsia="zh-CN"/>
        </w:rPr>
        <w:t>20</w:t>
      </w:r>
      <w:r>
        <w:rPr>
          <w:rFonts w:hAnsi="宋体"/>
          <w:b/>
          <w:szCs w:val="21"/>
          <w:u w:val="single"/>
        </w:rPr>
        <w:t xml:space="preserve"> </w:t>
      </w:r>
      <w:r>
        <w:rPr>
          <w:rStyle w:val="78"/>
          <w:rFonts w:hint="eastAsia"/>
          <w:b/>
          <w:color w:val="000000"/>
        </w:rPr>
        <w:t>日的，甲方有权解除本合同并要求乙方退还已经收取的费用，乙方应按照合同总价20%向甲方支付违约金，违约金不足以弥补甲方损失的，甲方有权追偿</w:t>
      </w:r>
      <w:r>
        <w:rPr>
          <w:rStyle w:val="78"/>
          <w:rFonts w:hint="eastAsia"/>
          <w:color w:val="000000"/>
        </w:rPr>
        <w:t>。</w:t>
      </w:r>
    </w:p>
    <w:p w14:paraId="5119E26B">
      <w:pPr>
        <w:pStyle w:val="25"/>
        <w:spacing w:line="400" w:lineRule="exact"/>
        <w:ind w:firstLine="440" w:firstLineChars="200"/>
        <w:jc w:val="left"/>
        <w:rPr>
          <w:rStyle w:val="78"/>
          <w:b/>
          <w:color w:val="000000"/>
        </w:rPr>
      </w:pPr>
      <w:r>
        <w:rPr>
          <w:rStyle w:val="78"/>
          <w:rFonts w:hint="eastAsia"/>
          <w:color w:val="000000"/>
        </w:rPr>
        <w:t>2．乙方提交的服务咨询报告不符合合同约定的，应在甲方指定期限内修改完善直至符合合同约定为止，</w:t>
      </w:r>
      <w:r>
        <w:rPr>
          <w:rStyle w:val="78"/>
          <w:rFonts w:hint="eastAsia"/>
          <w:b/>
          <w:color w:val="000000"/>
        </w:rPr>
        <w:t>由此造成逾期提交的，按照第1款约定执行。</w:t>
      </w:r>
    </w:p>
    <w:p w14:paraId="3128103F">
      <w:pPr>
        <w:pStyle w:val="25"/>
        <w:spacing w:line="400" w:lineRule="exact"/>
        <w:ind w:firstLine="440" w:firstLineChars="200"/>
        <w:jc w:val="left"/>
        <w:rPr>
          <w:rFonts w:hAnsi="宋体"/>
          <w:szCs w:val="21"/>
        </w:rPr>
      </w:pPr>
      <w:r>
        <w:rPr>
          <w:rStyle w:val="78"/>
          <w:rFonts w:hint="eastAsia"/>
          <w:color w:val="000000"/>
        </w:rPr>
        <w:t>3．任何一方违反保密义务的，应向对方支付违约金人民币</w:t>
      </w:r>
      <w:r>
        <w:rPr>
          <w:rFonts w:hint="eastAsia" w:hAnsi="宋体"/>
          <w:szCs w:val="21"/>
          <w:u w:val="single"/>
          <w:lang w:val="en-US" w:eastAsia="zh-CN"/>
        </w:rPr>
        <w:t>64500</w:t>
      </w:r>
      <w:r>
        <w:rPr>
          <w:rStyle w:val="78"/>
          <w:rFonts w:hint="eastAsia"/>
          <w:color w:val="000000"/>
        </w:rPr>
        <w:t>元；赔偿由此给对方造成的损失。</w:t>
      </w:r>
    </w:p>
    <w:p w14:paraId="70DC1061">
      <w:pPr>
        <w:pStyle w:val="25"/>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双方因履行本合同而发生的争议，可协商、调解解决，也可直接采取下列第</w:t>
      </w:r>
      <w:r>
        <w:rPr>
          <w:rFonts w:hint="eastAsia" w:hAnsi="宋体"/>
          <w:szCs w:val="21"/>
          <w:u w:val="single"/>
        </w:rPr>
        <w:t xml:space="preserve">    </w:t>
      </w:r>
      <w:r>
        <w:rPr>
          <w:rFonts w:hAnsi="宋体"/>
          <w:szCs w:val="21"/>
          <w:u w:val="single"/>
        </w:rPr>
        <w:t xml:space="preserve"> </w:t>
      </w:r>
      <w:r>
        <w:rPr>
          <w:rFonts w:hint="eastAsia" w:hAnsi="宋体"/>
          <w:szCs w:val="21"/>
        </w:rPr>
        <w:t>种方式解决：</w:t>
      </w:r>
    </w:p>
    <w:p w14:paraId="3C9FF235">
      <w:pPr>
        <w:pStyle w:val="25"/>
        <w:spacing w:line="400" w:lineRule="exact"/>
        <w:ind w:firstLine="440" w:firstLineChars="200"/>
        <w:jc w:val="left"/>
        <w:rPr>
          <w:rFonts w:hAnsi="宋体"/>
          <w:szCs w:val="21"/>
        </w:rPr>
      </w:pPr>
      <w:r>
        <w:rPr>
          <w:rFonts w:hint="eastAsia" w:hAnsi="宋体"/>
          <w:szCs w:val="21"/>
        </w:rPr>
        <w:t>1．向</w:t>
      </w:r>
      <w:r>
        <w:rPr>
          <w:rFonts w:hint="eastAsia" w:hAnsi="宋体"/>
          <w:szCs w:val="21"/>
          <w:u w:val="single"/>
        </w:rPr>
        <w:t xml:space="preserve">    </w:t>
      </w:r>
      <w:r>
        <w:rPr>
          <w:rFonts w:hAnsi="宋体"/>
          <w:szCs w:val="21"/>
          <w:u w:val="single"/>
        </w:rPr>
        <w:t xml:space="preserve"> </w:t>
      </w:r>
      <w:r>
        <w:rPr>
          <w:rFonts w:hint="eastAsia" w:hAnsi="宋体"/>
          <w:szCs w:val="21"/>
        </w:rPr>
        <w:t>仲裁委员会申请仲裁；</w:t>
      </w:r>
    </w:p>
    <w:p w14:paraId="654DB940">
      <w:pPr>
        <w:pStyle w:val="25"/>
        <w:spacing w:line="400" w:lineRule="exact"/>
        <w:ind w:firstLine="440" w:firstLineChars="200"/>
        <w:jc w:val="left"/>
        <w:rPr>
          <w:rFonts w:hAnsi="宋体"/>
          <w:szCs w:val="21"/>
        </w:rPr>
      </w:pPr>
      <w:r>
        <w:rPr>
          <w:rFonts w:hint="eastAsia" w:hAnsi="宋体"/>
          <w:szCs w:val="21"/>
        </w:rPr>
        <w:t>2．向甲方所在地人民法院提起诉讼。</w:t>
      </w:r>
    </w:p>
    <w:p w14:paraId="41D54EC0">
      <w:pPr>
        <w:pStyle w:val="25"/>
        <w:spacing w:line="400" w:lineRule="exact"/>
        <w:ind w:firstLine="440" w:firstLineChars="200"/>
        <w:jc w:val="left"/>
        <w:rPr>
          <w:rFonts w:hAnsi="宋体"/>
          <w:szCs w:val="21"/>
        </w:rPr>
      </w:pPr>
      <w:r>
        <w:rPr>
          <w:rFonts w:hint="eastAsia" w:hAnsi="宋体"/>
          <w:szCs w:val="21"/>
        </w:rPr>
        <w:t>第十一条 其他</w:t>
      </w:r>
    </w:p>
    <w:p w14:paraId="15B96EAA">
      <w:pPr>
        <w:pStyle w:val="25"/>
        <w:spacing w:line="400" w:lineRule="exact"/>
        <w:ind w:firstLine="440" w:firstLineChars="200"/>
        <w:jc w:val="left"/>
        <w:rPr>
          <w:rStyle w:val="78"/>
          <w:color w:val="000000"/>
        </w:rPr>
      </w:pPr>
      <w:r>
        <w:rPr>
          <w:rStyle w:val="78"/>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66C2FBCB">
      <w:pPr>
        <w:pStyle w:val="25"/>
        <w:spacing w:line="400" w:lineRule="exact"/>
        <w:ind w:firstLine="440" w:firstLineChars="200"/>
        <w:jc w:val="left"/>
        <w:rPr>
          <w:rFonts w:hAnsi="宋体"/>
          <w:b/>
          <w:szCs w:val="21"/>
        </w:rPr>
      </w:pPr>
      <w:r>
        <w:rPr>
          <w:rFonts w:hint="eastAsia" w:hAnsi="宋体"/>
          <w:szCs w:val="21"/>
        </w:rPr>
        <w:t>2．</w:t>
      </w:r>
      <w:r>
        <w:rPr>
          <w:rFonts w:hint="eastAsia" w:hAnsi="宋体"/>
          <w:b/>
          <w:szCs w:val="21"/>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14:paraId="352741F9">
      <w:pPr>
        <w:pStyle w:val="25"/>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lang w:val="en-US" w:eastAsia="zh-CN"/>
        </w:rPr>
        <w:t>肆</w:t>
      </w:r>
      <w:r>
        <w:rPr>
          <w:rFonts w:hint="eastAsia" w:hAnsi="宋体"/>
          <w:szCs w:val="21"/>
        </w:rPr>
        <w:t>份，甲方执</w:t>
      </w:r>
      <w:r>
        <w:rPr>
          <w:rFonts w:hint="eastAsia" w:hAnsi="宋体"/>
          <w:szCs w:val="21"/>
          <w:u w:val="single"/>
        </w:rPr>
        <w:t xml:space="preserve"> </w:t>
      </w:r>
      <w:r>
        <w:rPr>
          <w:rFonts w:hint="eastAsia" w:hAnsi="宋体"/>
          <w:szCs w:val="21"/>
          <w:u w:val="single"/>
          <w:lang w:val="en-US" w:eastAsia="zh-CN"/>
        </w:rPr>
        <w:t>叁</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int="eastAsia" w:hAnsi="宋体"/>
          <w:szCs w:val="21"/>
          <w:u w:val="single"/>
          <w:lang w:val="en-US" w:eastAsia="zh-CN"/>
        </w:rPr>
        <w:t>壹</w:t>
      </w:r>
      <w:r>
        <w:rPr>
          <w:rFonts w:hAnsi="宋体"/>
          <w:szCs w:val="21"/>
          <w:u w:val="single"/>
        </w:rPr>
        <w:t xml:space="preserve"> </w:t>
      </w:r>
      <w:r>
        <w:rPr>
          <w:rFonts w:hint="eastAsia" w:hAnsi="宋体"/>
          <w:szCs w:val="21"/>
        </w:rPr>
        <w:t>份，具有同等法律效力。</w:t>
      </w:r>
    </w:p>
    <w:p w14:paraId="7E6F1080">
      <w:pPr>
        <w:pStyle w:val="25"/>
        <w:spacing w:line="400" w:lineRule="exact"/>
        <w:jc w:val="left"/>
        <w:rPr>
          <w:rFonts w:hAnsi="宋体"/>
          <w:szCs w:val="21"/>
        </w:rPr>
      </w:pPr>
    </w:p>
    <w:p w14:paraId="75426713">
      <w:pPr>
        <w:pStyle w:val="25"/>
        <w:spacing w:line="400" w:lineRule="exact"/>
        <w:ind w:firstLine="440" w:firstLineChars="200"/>
        <w:jc w:val="left"/>
        <w:rPr>
          <w:rFonts w:hAnsi="宋体"/>
          <w:szCs w:val="21"/>
        </w:rPr>
      </w:pPr>
      <w:r>
        <w:rPr>
          <w:rFonts w:hint="eastAsia" w:hAnsi="宋体"/>
          <w:szCs w:val="21"/>
        </w:rPr>
        <w:t>甲方（公章）:   　                                 乙方：（公章）</w:t>
      </w:r>
    </w:p>
    <w:p w14:paraId="7EB1CE45">
      <w:pPr>
        <w:pStyle w:val="25"/>
        <w:spacing w:line="400" w:lineRule="exact"/>
        <w:ind w:firstLine="440" w:firstLineChars="200"/>
        <w:jc w:val="left"/>
        <w:rPr>
          <w:rFonts w:hAnsi="宋体"/>
          <w:szCs w:val="21"/>
        </w:rPr>
      </w:pPr>
      <w:r>
        <w:rPr>
          <w:rFonts w:hint="eastAsia" w:hAnsi="宋体"/>
          <w:szCs w:val="21"/>
        </w:rPr>
        <w:t xml:space="preserve">                           </w:t>
      </w:r>
    </w:p>
    <w:p w14:paraId="6C9E8736">
      <w:pPr>
        <w:pStyle w:val="25"/>
        <w:spacing w:line="400" w:lineRule="exact"/>
        <w:jc w:val="left"/>
        <w:rPr>
          <w:rFonts w:hAnsi="宋体"/>
          <w:szCs w:val="21"/>
        </w:rPr>
      </w:pPr>
      <w:r>
        <w:rPr>
          <w:rFonts w:hint="eastAsia" w:hAnsi="宋体"/>
          <w:szCs w:val="21"/>
        </w:rPr>
        <w:t xml:space="preserve">   </w:t>
      </w:r>
      <w:r>
        <w:rPr>
          <w:rFonts w:hAnsi="宋体"/>
          <w:szCs w:val="21"/>
        </w:rPr>
        <w:t xml:space="preserve">      年      月      日</w:t>
      </w:r>
      <w:r>
        <w:rPr>
          <w:rFonts w:hint="eastAsia" w:hAnsi="宋体"/>
          <w:szCs w:val="21"/>
        </w:rPr>
        <w:t xml:space="preserve">                             </w:t>
      </w:r>
      <w:r>
        <w:rPr>
          <w:rFonts w:hAnsi="宋体"/>
          <w:szCs w:val="21"/>
        </w:rPr>
        <w:t xml:space="preserve">      年      月      日</w:t>
      </w:r>
    </w:p>
    <w:p w14:paraId="06C6EC38">
      <w:pPr>
        <w:pStyle w:val="55"/>
        <w:rPr>
          <w:b/>
          <w:bCs/>
          <w:sz w:val="24"/>
          <w:szCs w:val="24"/>
        </w:rPr>
      </w:pPr>
    </w:p>
    <w:p w14:paraId="67B06AFD">
      <w:pPr>
        <w:pStyle w:val="55"/>
        <w:rPr>
          <w:b/>
          <w:bCs/>
          <w:sz w:val="24"/>
          <w:szCs w:val="24"/>
        </w:rPr>
      </w:pPr>
    </w:p>
    <w:p w14:paraId="57555059">
      <w:pPr>
        <w:pStyle w:val="55"/>
        <w:rPr>
          <w:b/>
          <w:bCs/>
          <w:sz w:val="24"/>
          <w:szCs w:val="24"/>
        </w:rPr>
      </w:pPr>
    </w:p>
    <w:p w14:paraId="275928C4">
      <w:pPr>
        <w:pStyle w:val="55"/>
        <w:rPr>
          <w:b/>
          <w:bCs/>
          <w:sz w:val="24"/>
          <w:szCs w:val="24"/>
        </w:rPr>
      </w:pPr>
    </w:p>
    <w:p w14:paraId="76775C22">
      <w:pPr>
        <w:pStyle w:val="55"/>
        <w:rPr>
          <w:b/>
          <w:bCs/>
          <w:sz w:val="24"/>
          <w:szCs w:val="24"/>
        </w:rPr>
      </w:pPr>
    </w:p>
    <w:p w14:paraId="589C8A77">
      <w:pPr>
        <w:pStyle w:val="55"/>
        <w:rPr>
          <w:b/>
          <w:bCs/>
          <w:sz w:val="24"/>
          <w:szCs w:val="24"/>
        </w:rPr>
      </w:pPr>
    </w:p>
    <w:p w14:paraId="20AEFD95">
      <w:pPr>
        <w:pStyle w:val="55"/>
        <w:rPr>
          <w:b/>
          <w:bCs/>
          <w:sz w:val="24"/>
          <w:szCs w:val="24"/>
        </w:rPr>
      </w:pPr>
    </w:p>
    <w:p w14:paraId="5622E4B4">
      <w:pPr>
        <w:pStyle w:val="55"/>
        <w:rPr>
          <w:b/>
          <w:bCs/>
          <w:sz w:val="24"/>
          <w:szCs w:val="24"/>
        </w:rPr>
      </w:pPr>
    </w:p>
    <w:p w14:paraId="6BA34A66">
      <w:pPr>
        <w:pStyle w:val="55"/>
        <w:rPr>
          <w:b/>
          <w:bCs/>
          <w:sz w:val="24"/>
          <w:szCs w:val="24"/>
        </w:rPr>
      </w:pPr>
    </w:p>
    <w:p w14:paraId="2723751B">
      <w:pPr>
        <w:pStyle w:val="55"/>
        <w:rPr>
          <w:b/>
          <w:bCs/>
          <w:sz w:val="24"/>
          <w:szCs w:val="24"/>
        </w:rPr>
      </w:pPr>
    </w:p>
    <w:p w14:paraId="74B3652E">
      <w:pPr>
        <w:pStyle w:val="55"/>
        <w:rPr>
          <w:b/>
          <w:bCs/>
          <w:sz w:val="24"/>
          <w:szCs w:val="24"/>
        </w:rPr>
      </w:pPr>
    </w:p>
    <w:p w14:paraId="15F6D18F">
      <w:pPr>
        <w:pStyle w:val="55"/>
        <w:rPr>
          <w:b/>
          <w:bCs/>
          <w:sz w:val="24"/>
          <w:szCs w:val="24"/>
        </w:rPr>
      </w:pPr>
    </w:p>
    <w:p w14:paraId="7A29EA09">
      <w:pPr>
        <w:pStyle w:val="55"/>
        <w:rPr>
          <w:b/>
          <w:bCs/>
          <w:sz w:val="24"/>
          <w:szCs w:val="24"/>
        </w:rPr>
      </w:pPr>
    </w:p>
    <w:p w14:paraId="1F8F0CE4">
      <w:pPr>
        <w:pStyle w:val="55"/>
        <w:rPr>
          <w:b/>
          <w:bCs/>
          <w:sz w:val="24"/>
          <w:szCs w:val="24"/>
        </w:rPr>
      </w:pPr>
    </w:p>
    <w:p w14:paraId="227F2A8E">
      <w:pPr>
        <w:pStyle w:val="55"/>
        <w:rPr>
          <w:b/>
          <w:bCs/>
          <w:sz w:val="24"/>
          <w:szCs w:val="24"/>
        </w:rPr>
      </w:pPr>
    </w:p>
    <w:p w14:paraId="175ACD2D">
      <w:pPr>
        <w:pStyle w:val="55"/>
        <w:rPr>
          <w:b/>
          <w:bCs/>
          <w:sz w:val="24"/>
          <w:szCs w:val="24"/>
        </w:rPr>
      </w:pPr>
    </w:p>
    <w:p w14:paraId="0F83CC33">
      <w:pPr>
        <w:pStyle w:val="55"/>
        <w:rPr>
          <w:b/>
          <w:bCs/>
          <w:sz w:val="24"/>
          <w:szCs w:val="24"/>
        </w:rPr>
      </w:pPr>
    </w:p>
    <w:p w14:paraId="31BA5718">
      <w:pPr>
        <w:pStyle w:val="55"/>
        <w:rPr>
          <w:b/>
          <w:bCs/>
          <w:sz w:val="24"/>
          <w:szCs w:val="24"/>
        </w:rPr>
      </w:pPr>
    </w:p>
    <w:p w14:paraId="46A23142">
      <w:pPr>
        <w:pStyle w:val="55"/>
        <w:rPr>
          <w:b/>
          <w:bCs/>
          <w:sz w:val="24"/>
          <w:szCs w:val="24"/>
        </w:rPr>
      </w:pPr>
    </w:p>
    <w:p w14:paraId="60F20FDE">
      <w:pPr>
        <w:pStyle w:val="55"/>
        <w:rPr>
          <w:b/>
          <w:bCs/>
          <w:sz w:val="24"/>
          <w:szCs w:val="24"/>
        </w:rPr>
      </w:pPr>
    </w:p>
    <w:p w14:paraId="49DF9F3C">
      <w:pPr>
        <w:pStyle w:val="55"/>
        <w:rPr>
          <w:b/>
          <w:bCs/>
          <w:sz w:val="24"/>
          <w:szCs w:val="24"/>
        </w:rPr>
      </w:pPr>
    </w:p>
    <w:p w14:paraId="2256E506">
      <w:pPr>
        <w:pStyle w:val="55"/>
        <w:rPr>
          <w:b/>
          <w:bCs/>
          <w:sz w:val="24"/>
          <w:szCs w:val="24"/>
        </w:rPr>
      </w:pPr>
    </w:p>
    <w:p w14:paraId="7C01A7C6">
      <w:pPr>
        <w:pStyle w:val="55"/>
        <w:rPr>
          <w:b/>
          <w:bCs/>
          <w:sz w:val="24"/>
          <w:szCs w:val="24"/>
        </w:rPr>
      </w:pPr>
    </w:p>
    <w:p w14:paraId="37709FA4">
      <w:pPr>
        <w:pStyle w:val="55"/>
        <w:rPr>
          <w:b/>
          <w:bCs/>
          <w:sz w:val="24"/>
          <w:szCs w:val="24"/>
        </w:rPr>
      </w:pPr>
    </w:p>
    <w:p w14:paraId="484A284A">
      <w:pPr>
        <w:pStyle w:val="55"/>
        <w:rPr>
          <w:b/>
          <w:bCs/>
          <w:sz w:val="24"/>
          <w:szCs w:val="24"/>
        </w:rPr>
      </w:pPr>
    </w:p>
    <w:p w14:paraId="1F25052A">
      <w:pPr>
        <w:pStyle w:val="55"/>
        <w:rPr>
          <w:b/>
          <w:bCs/>
          <w:sz w:val="24"/>
          <w:szCs w:val="24"/>
        </w:rPr>
      </w:pPr>
    </w:p>
    <w:p w14:paraId="1054182E">
      <w:pPr>
        <w:pStyle w:val="55"/>
        <w:rPr>
          <w:b/>
          <w:bCs/>
          <w:sz w:val="24"/>
          <w:szCs w:val="24"/>
        </w:rPr>
      </w:pPr>
    </w:p>
    <w:p w14:paraId="4F82C53D">
      <w:pPr>
        <w:pStyle w:val="55"/>
        <w:rPr>
          <w:b/>
          <w:bCs/>
          <w:sz w:val="24"/>
          <w:szCs w:val="24"/>
        </w:rPr>
      </w:pPr>
    </w:p>
    <w:p w14:paraId="65A57FCE">
      <w:pPr>
        <w:pStyle w:val="55"/>
        <w:rPr>
          <w:b/>
          <w:bCs/>
          <w:sz w:val="24"/>
          <w:szCs w:val="24"/>
        </w:rPr>
      </w:pPr>
    </w:p>
    <w:p w14:paraId="56C34E16">
      <w:pPr>
        <w:pStyle w:val="55"/>
        <w:rPr>
          <w:b/>
          <w:bCs/>
          <w:sz w:val="24"/>
          <w:szCs w:val="24"/>
        </w:rPr>
      </w:pPr>
    </w:p>
    <w:p w14:paraId="5420D197">
      <w:pPr>
        <w:rPr>
          <w:rFonts w:hint="eastAsia" w:ascii="仿宋" w:hAnsi="仿宋" w:eastAsia="仿宋" w:cs="Times New Roman"/>
          <w:b/>
          <w:sz w:val="36"/>
          <w:szCs w:val="36"/>
          <w:highlight w:val="yellow"/>
          <w:lang w:eastAsia="zh-CN"/>
        </w:rPr>
      </w:pPr>
    </w:p>
    <w:p w14:paraId="2642047C">
      <w:pPr>
        <w:rPr>
          <w:rFonts w:hint="eastAsia" w:ascii="仿宋" w:hAnsi="仿宋" w:eastAsia="仿宋" w:cs="Times New Roman"/>
          <w:b/>
          <w:sz w:val="36"/>
          <w:szCs w:val="36"/>
          <w:highlight w:val="yellow"/>
          <w:lang w:eastAsia="zh-CN"/>
        </w:rPr>
      </w:pPr>
    </w:p>
    <w:p w14:paraId="7835E657">
      <w:pPr>
        <w:rPr>
          <w:rFonts w:hint="eastAsia" w:ascii="仿宋" w:hAnsi="仿宋" w:eastAsia="仿宋" w:cs="Times New Roman"/>
          <w:b/>
          <w:sz w:val="36"/>
          <w:szCs w:val="36"/>
          <w:highlight w:val="yellow"/>
          <w:lang w:eastAsia="zh-CN"/>
        </w:rPr>
      </w:pPr>
    </w:p>
    <w:p w14:paraId="0A1570D7">
      <w:pPr>
        <w:pStyle w:val="9"/>
      </w:pPr>
    </w:p>
    <w:p w14:paraId="7396998E">
      <w:pPr>
        <w:pStyle w:val="9"/>
        <w:numPr>
          <w:ilvl w:val="0"/>
          <w:numId w:val="10"/>
        </w:numPr>
        <w:ind w:firstLine="0"/>
        <w:jc w:val="center"/>
        <w:rPr>
          <w:rFonts w:hint="eastAsia"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hint="eastAsia" w:ascii="仿宋" w:hAnsi="仿宋" w:eastAsia="仿宋"/>
          <w:b/>
          <w:sz w:val="36"/>
          <w:szCs w:val="36"/>
        </w:rPr>
      </w:pPr>
    </w:p>
    <w:p w14:paraId="23AF8AE4">
      <w:pPr>
        <w:spacing w:line="480" w:lineRule="exact"/>
        <w:rPr>
          <w:rFonts w:hint="eastAsia"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hint="eastAsia"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3"/>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w:t>
      </w:r>
      <w:r>
        <w:rPr>
          <w:rFonts w:hint="eastAsia" w:ascii="仿宋" w:hAnsi="仿宋" w:eastAsia="仿宋" w:cs="Times New Roman"/>
          <w:bCs w:val="0"/>
          <w:color w:val="C00000"/>
          <w:highlight w:val="yellow"/>
          <w:lang w:eastAsia="zh-CN"/>
        </w:rPr>
        <w:t>一</w:t>
      </w:r>
      <w:r>
        <w:rPr>
          <w:rFonts w:hint="eastAsia" w:ascii="仿宋" w:hAnsi="仿宋" w:eastAsia="仿宋" w:cs="Times New Roman"/>
          <w:bCs w:val="0"/>
          <w:color w:val="C00000"/>
          <w:lang w:eastAsia="zh-CN"/>
        </w:rPr>
        <w:t>份，当正本与副本有不一致时，以正本为准。参比文件正本必须逐页或骑缝加盖参比人公章或由法人代表或法人代表授权人逐页签字方视为有效，同时应注明提交日期，否则视为废选。</w:t>
      </w:r>
    </w:p>
    <w:p w14:paraId="73172D32">
      <w:pPr>
        <w:pStyle w:val="73"/>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3"/>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3"/>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3"/>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hint="eastAsia"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hint="eastAsia"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hint="eastAsia"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hint="eastAsia"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hint="eastAsia"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hint="eastAsia"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hint="eastAsia"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hint="eastAsia" w:ascii="仿宋" w:hAnsi="仿宋" w:eastAsia="仿宋"/>
          <w:sz w:val="28"/>
          <w:szCs w:val="28"/>
          <w:lang w:eastAsia="zh-CN"/>
        </w:rPr>
      </w:pPr>
    </w:p>
    <w:p w14:paraId="3C64D4BF">
      <w:pPr>
        <w:rPr>
          <w:rFonts w:hint="eastAsia" w:ascii="仿宋" w:hAnsi="仿宋" w:eastAsia="仿宋"/>
          <w:sz w:val="28"/>
          <w:szCs w:val="28"/>
          <w:lang w:eastAsia="zh-CN"/>
        </w:rPr>
      </w:pPr>
    </w:p>
    <w:p w14:paraId="03427BA8">
      <w:pPr>
        <w:rPr>
          <w:rFonts w:hint="eastAsia" w:ascii="仿宋" w:hAnsi="仿宋" w:eastAsia="仿宋"/>
          <w:sz w:val="28"/>
          <w:szCs w:val="28"/>
          <w:lang w:eastAsia="zh-CN"/>
        </w:rPr>
      </w:pPr>
    </w:p>
    <w:p w14:paraId="288E8E76">
      <w:pPr>
        <w:pStyle w:val="73"/>
        <w:spacing w:beforeLines="0" w:afterLines="0" w:line="240" w:lineRule="auto"/>
        <w:ind w:firstLine="0" w:firstLineChars="0"/>
        <w:rPr>
          <w:rFonts w:hint="eastAsia" w:ascii="仿宋" w:hAnsi="仿宋" w:eastAsia="仿宋" w:cs="Times New Roman"/>
          <w:bCs w:val="0"/>
          <w:color w:val="C00000"/>
          <w:lang w:eastAsia="zh-CN"/>
        </w:rPr>
      </w:pPr>
    </w:p>
    <w:p w14:paraId="01DA807B">
      <w:pPr>
        <w:rPr>
          <w:rFonts w:hint="eastAsia" w:ascii="仿宋" w:hAnsi="仿宋" w:eastAsia="仿宋" w:cs="Times New Roman"/>
          <w:b/>
          <w:sz w:val="36"/>
          <w:szCs w:val="36"/>
          <w:lang w:eastAsia="zh-CN"/>
        </w:rPr>
      </w:pPr>
    </w:p>
    <w:p w14:paraId="367FAEC0">
      <w:pPr>
        <w:pStyle w:val="25"/>
        <w:spacing w:line="615" w:lineRule="exact"/>
        <w:jc w:val="center"/>
        <w:rPr>
          <w:rFonts w:hint="eastAsia" w:ascii="仿宋" w:hAnsi="仿宋" w:eastAsia="仿宋" w:cs="方正小标宋简体"/>
          <w:b/>
          <w:sz w:val="44"/>
          <w:szCs w:val="44"/>
          <w:lang w:eastAsia="zh-CN"/>
        </w:rPr>
      </w:pPr>
    </w:p>
    <w:p w14:paraId="5B5FBAD7">
      <w:pPr>
        <w:pStyle w:val="25"/>
        <w:spacing w:line="615"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3B3131E4">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Lims服务器及配套软硬件采购项目</w:t>
      </w:r>
    </w:p>
    <w:p w14:paraId="5EAD88C3">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5"/>
        <w:rPr>
          <w:rFonts w:hint="eastAsia" w:ascii="仿宋" w:hAnsi="仿宋" w:eastAsia="仿宋"/>
        </w:rPr>
      </w:pPr>
    </w:p>
    <w:p w14:paraId="25195E7F">
      <w:pPr>
        <w:pStyle w:val="25"/>
        <w:rPr>
          <w:rFonts w:hint="eastAsia" w:ascii="仿宋" w:hAnsi="仿宋" w:eastAsia="仿宋"/>
          <w:lang w:eastAsia="zh-CN"/>
        </w:rPr>
      </w:pPr>
    </w:p>
    <w:p w14:paraId="594B06C7">
      <w:pPr>
        <w:pStyle w:val="25"/>
        <w:rPr>
          <w:rFonts w:hint="eastAsia" w:ascii="仿宋" w:hAnsi="仿宋" w:eastAsia="仿宋"/>
          <w:lang w:eastAsia="zh-CN"/>
        </w:rPr>
      </w:pPr>
    </w:p>
    <w:p w14:paraId="2E4FD590">
      <w:pPr>
        <w:pStyle w:val="25"/>
        <w:rPr>
          <w:rFonts w:hint="eastAsia" w:ascii="仿宋" w:hAnsi="仿宋" w:eastAsia="仿宋"/>
          <w:lang w:eastAsia="zh-CN"/>
        </w:rPr>
      </w:pPr>
    </w:p>
    <w:p w14:paraId="47C0C3EA">
      <w:pPr>
        <w:pStyle w:val="25"/>
        <w:rPr>
          <w:rFonts w:hint="eastAsia" w:ascii="仿宋" w:hAnsi="仿宋" w:eastAsia="仿宋"/>
          <w:lang w:eastAsia="zh-CN"/>
        </w:rPr>
      </w:pPr>
    </w:p>
    <w:p w14:paraId="4928B03D">
      <w:pPr>
        <w:pStyle w:val="25"/>
        <w:rPr>
          <w:rFonts w:hint="eastAsia" w:ascii="仿宋" w:hAnsi="仿宋" w:eastAsia="仿宋"/>
          <w:lang w:eastAsia="zh-CN"/>
        </w:rPr>
      </w:pPr>
    </w:p>
    <w:p w14:paraId="38FDF1E5">
      <w:pPr>
        <w:pStyle w:val="25"/>
        <w:rPr>
          <w:rFonts w:hint="eastAsia" w:ascii="仿宋" w:hAnsi="仿宋" w:eastAsia="仿宋"/>
          <w:b/>
          <w:bCs/>
          <w:sz w:val="32"/>
          <w:szCs w:val="32"/>
          <w:lang w:eastAsia="zh-CN"/>
        </w:rPr>
      </w:pPr>
    </w:p>
    <w:p w14:paraId="0135C0F3">
      <w:pPr>
        <w:pStyle w:val="25"/>
        <w:rPr>
          <w:rFonts w:hint="eastAsia" w:ascii="仿宋" w:hAnsi="仿宋" w:eastAsia="仿宋"/>
          <w:b/>
          <w:bCs/>
          <w:sz w:val="32"/>
          <w:szCs w:val="32"/>
          <w:lang w:eastAsia="zh-CN"/>
        </w:rPr>
      </w:pPr>
    </w:p>
    <w:p w14:paraId="0637ED31">
      <w:pPr>
        <w:pStyle w:val="25"/>
        <w:rPr>
          <w:rFonts w:hint="eastAsia" w:ascii="仿宋" w:hAnsi="仿宋" w:eastAsia="仿宋"/>
          <w:b/>
          <w:bCs/>
          <w:sz w:val="32"/>
          <w:szCs w:val="32"/>
          <w:lang w:eastAsia="zh-CN"/>
        </w:rPr>
      </w:pPr>
    </w:p>
    <w:p w14:paraId="2A932C26">
      <w:pPr>
        <w:pStyle w:val="25"/>
        <w:rPr>
          <w:rFonts w:hint="eastAsia" w:ascii="仿宋" w:hAnsi="仿宋" w:eastAsia="仿宋"/>
          <w:b/>
          <w:bCs/>
          <w:sz w:val="32"/>
          <w:szCs w:val="36"/>
          <w:lang w:eastAsia="zh-CN"/>
        </w:rPr>
      </w:pPr>
    </w:p>
    <w:p w14:paraId="6B116761">
      <w:pPr>
        <w:pStyle w:val="25"/>
        <w:jc w:val="center"/>
        <w:rPr>
          <w:rFonts w:hint="eastAsia"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5"/>
        <w:jc w:val="center"/>
        <w:rPr>
          <w:rFonts w:hint="eastAsia"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hint="eastAsia" w:ascii="仿宋" w:hAnsi="仿宋" w:eastAsia="仿宋"/>
          <w:b/>
          <w:sz w:val="36"/>
          <w:szCs w:val="36"/>
        </w:rPr>
      </w:pPr>
    </w:p>
    <w:p w14:paraId="5FC76199">
      <w:pPr>
        <w:spacing w:line="360" w:lineRule="auto"/>
        <w:ind w:firstLine="3292" w:firstLineChars="911"/>
        <w:rPr>
          <w:rFonts w:hint="eastAsia" w:ascii="仿宋" w:hAnsi="仿宋" w:eastAsia="仿宋" w:cs="Times New Roman"/>
          <w:b/>
          <w:sz w:val="36"/>
          <w:szCs w:val="36"/>
          <w:lang w:eastAsia="zh-CN"/>
        </w:rPr>
      </w:pPr>
    </w:p>
    <w:p w14:paraId="7EF81B7F">
      <w:pPr>
        <w:pStyle w:val="2"/>
        <w:rPr>
          <w:rFonts w:hint="eastAsia" w:ascii="仿宋" w:hAnsi="仿宋" w:eastAsia="仿宋" w:cs="Times New Roman"/>
          <w:sz w:val="36"/>
          <w:szCs w:val="36"/>
          <w:lang w:eastAsia="zh-CN"/>
        </w:rPr>
      </w:pPr>
    </w:p>
    <w:p w14:paraId="0F43CD14">
      <w:pPr>
        <w:rPr>
          <w:rFonts w:hint="eastAsia" w:ascii="仿宋" w:hAnsi="仿宋" w:eastAsia="仿宋" w:cs="Times New Roman"/>
          <w:b/>
          <w:sz w:val="36"/>
          <w:szCs w:val="36"/>
          <w:lang w:eastAsia="zh-CN"/>
        </w:rPr>
      </w:pPr>
    </w:p>
    <w:p w14:paraId="371F2825">
      <w:pPr>
        <w:pStyle w:val="2"/>
        <w:rPr>
          <w:rFonts w:hint="eastAsia" w:ascii="仿宋" w:hAnsi="仿宋" w:eastAsia="仿宋" w:cs="Times New Roman"/>
          <w:sz w:val="36"/>
          <w:szCs w:val="36"/>
          <w:lang w:eastAsia="zh-CN"/>
        </w:rPr>
      </w:pPr>
    </w:p>
    <w:p w14:paraId="4153EFE7">
      <w:pPr>
        <w:rPr>
          <w:rFonts w:hint="eastAsia" w:ascii="仿宋" w:hAnsi="仿宋" w:eastAsia="仿宋" w:cs="Times New Roman"/>
          <w:b/>
          <w:sz w:val="36"/>
          <w:szCs w:val="36"/>
          <w:lang w:eastAsia="zh-CN"/>
        </w:rPr>
      </w:pPr>
    </w:p>
    <w:p w14:paraId="4C27504D">
      <w:pPr>
        <w:pStyle w:val="2"/>
        <w:rPr>
          <w:rFonts w:hint="eastAsia"/>
          <w:lang w:eastAsia="zh-CN"/>
        </w:rPr>
      </w:pPr>
    </w:p>
    <w:p w14:paraId="1B407C95">
      <w:pPr>
        <w:pStyle w:val="2"/>
        <w:rPr>
          <w:rFonts w:hint="eastAsia"/>
          <w:lang w:eastAsia="zh-CN"/>
        </w:rPr>
      </w:pPr>
    </w:p>
    <w:p w14:paraId="13F8151B">
      <w:pPr>
        <w:spacing w:line="360" w:lineRule="auto"/>
        <w:ind w:firstLine="3292" w:firstLineChars="911"/>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2F4E7065">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6F3AA66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sz w:val="28"/>
          <w:szCs w:val="28"/>
          <w:lang w:val="en-US" w:eastAsia="zh-CN"/>
        </w:rPr>
        <w:t>Lims服务器及配套软硬件</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p w14:paraId="380DF9AF">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Lims服务器及配套软硬件</w:t>
      </w:r>
      <w:r>
        <w:rPr>
          <w:rFonts w:hint="eastAsia" w:ascii="仿宋" w:hAnsi="仿宋" w:eastAsia="仿宋"/>
          <w:color w:val="000000" w:themeColor="text1"/>
          <w:sz w:val="28"/>
          <w:szCs w:val="28"/>
          <w:lang w:eastAsia="zh-CN"/>
          <w14:textFill>
            <w14:solidFill>
              <w14:schemeClr w14:val="tx1"/>
            </w14:solidFill>
          </w14:textFill>
        </w:rPr>
        <w:t>采购项目含税总价（增值税专用发票）人民币（大写）_______元（￥____）。</w:t>
      </w:r>
    </w:p>
    <w:p w14:paraId="0B3080A0">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5EC329A1">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以上报价含人工费、包装费、运费、税费等所有费用。</w:t>
      </w:r>
    </w:p>
    <w:p w14:paraId="0020E57A">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付款方式：全部货款均以现汇方式支付，货到验收合格后付90%,留10%质保金（质保期以货到验收合格后12个月或货到现场18个月，以先到为准）。</w:t>
      </w:r>
    </w:p>
    <w:p w14:paraId="09102096">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4.供货期限：中选通知书送达之日起***天送达采购人指定地点。</w:t>
      </w:r>
    </w:p>
    <w:p w14:paraId="4ABED4DD">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15F8F73F">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0B31F5B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16AB5DEC">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473ED950">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51239CD7">
      <w:pPr>
        <w:pStyle w:val="55"/>
        <w:rPr>
          <w:rFonts w:hint="eastAsia" w:ascii="仿宋" w:hAnsi="仿宋" w:eastAsia="仿宋" w:cs="宋体"/>
          <w:color w:val="000000" w:themeColor="text1"/>
          <w:sz w:val="28"/>
          <w:szCs w:val="28"/>
          <w14:textFill>
            <w14:solidFill>
              <w14:schemeClr w14:val="tx1"/>
            </w14:solidFill>
          </w14:textFill>
        </w:rPr>
      </w:pPr>
    </w:p>
    <w:p w14:paraId="5E44C895">
      <w:pPr>
        <w:pStyle w:val="55"/>
        <w:rPr>
          <w:rFonts w:hint="eastAsia" w:ascii="仿宋" w:hAnsi="仿宋" w:eastAsia="仿宋" w:cs="宋体"/>
          <w:color w:val="000000" w:themeColor="text1"/>
          <w:sz w:val="28"/>
          <w:szCs w:val="28"/>
          <w14:textFill>
            <w14:solidFill>
              <w14:schemeClr w14:val="tx1"/>
            </w14:solidFill>
          </w14:textFill>
        </w:rPr>
      </w:pPr>
    </w:p>
    <w:p w14:paraId="54FB5EF4">
      <w:pPr>
        <w:pStyle w:val="19"/>
        <w:jc w:val="both"/>
        <w:rPr>
          <w:rFonts w:hint="eastAsia"/>
          <w:b/>
          <w:sz w:val="32"/>
          <w:szCs w:val="32"/>
          <w:lang w:eastAsia="zh-CN"/>
        </w:rPr>
      </w:pPr>
    </w:p>
    <w:p w14:paraId="3BC7C864">
      <w:pPr>
        <w:widowControl/>
        <w:autoSpaceDE/>
        <w:autoSpaceDN/>
        <w:rPr>
          <w:rFonts w:hint="eastAsia"/>
          <w:b/>
          <w:bCs/>
          <w:lang w:eastAsia="zh-CN"/>
        </w:rPr>
      </w:pPr>
    </w:p>
    <w:p w14:paraId="7A5F8A3A">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74ADFAAE">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hint="eastAsia"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4D902644">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hint="eastAsia"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4F1BE849">
            <w:pPr>
              <w:spacing w:line="500" w:lineRule="exact"/>
              <w:rPr>
                <w:rFonts w:hint="eastAsia"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hint="eastAsia"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06FC88C4">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hint="eastAsia"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hint="eastAsia" w:ascii="仿宋" w:hAnsi="仿宋" w:eastAsia="仿宋"/>
                <w:sz w:val="24"/>
              </w:rPr>
            </w:pPr>
            <w:r>
              <w:rPr>
                <w:rFonts w:hint="eastAsia" w:ascii="仿宋" w:hAnsi="仿宋" w:eastAsia="仿宋"/>
                <w:sz w:val="24"/>
              </w:rPr>
              <w:t>5</w:t>
            </w:r>
          </w:p>
        </w:tc>
        <w:tc>
          <w:tcPr>
            <w:tcW w:w="6023" w:type="dxa"/>
          </w:tcPr>
          <w:p w14:paraId="45D08406">
            <w:pPr>
              <w:spacing w:line="500" w:lineRule="exact"/>
              <w:rPr>
                <w:rFonts w:hint="eastAsia"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hint="eastAsia"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hint="eastAsia" w:ascii="仿宋" w:hAnsi="仿宋" w:eastAsia="仿宋"/>
                <w:sz w:val="24"/>
              </w:rPr>
            </w:pPr>
            <w:r>
              <w:rPr>
                <w:rFonts w:hint="eastAsia" w:ascii="仿宋" w:hAnsi="仿宋" w:eastAsia="仿宋"/>
                <w:sz w:val="24"/>
              </w:rPr>
              <w:t>6</w:t>
            </w:r>
          </w:p>
        </w:tc>
        <w:tc>
          <w:tcPr>
            <w:tcW w:w="6023" w:type="dxa"/>
          </w:tcPr>
          <w:p w14:paraId="7F4190E7">
            <w:pPr>
              <w:spacing w:line="500" w:lineRule="exact"/>
              <w:rPr>
                <w:rFonts w:hint="eastAsia"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hint="eastAsia"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hint="eastAsia" w:ascii="仿宋" w:hAnsi="仿宋" w:eastAsia="仿宋"/>
                <w:sz w:val="24"/>
              </w:rPr>
            </w:pPr>
            <w:r>
              <w:rPr>
                <w:rFonts w:hint="eastAsia" w:ascii="仿宋" w:hAnsi="仿宋" w:eastAsia="仿宋"/>
                <w:sz w:val="24"/>
              </w:rPr>
              <w:t>7</w:t>
            </w:r>
          </w:p>
        </w:tc>
        <w:tc>
          <w:tcPr>
            <w:tcW w:w="6023" w:type="dxa"/>
          </w:tcPr>
          <w:p w14:paraId="48766069">
            <w:pPr>
              <w:spacing w:line="500" w:lineRule="exact"/>
              <w:rPr>
                <w:rFonts w:hint="eastAsia"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hint="eastAsia"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hint="eastAsia" w:ascii="仿宋" w:hAnsi="仿宋" w:eastAsia="仿宋"/>
                <w:sz w:val="24"/>
                <w:lang w:eastAsia="zh-CN"/>
              </w:rPr>
            </w:pPr>
            <w:r>
              <w:rPr>
                <w:rFonts w:hint="eastAsia" w:ascii="仿宋" w:hAnsi="仿宋" w:eastAsia="仿宋"/>
                <w:sz w:val="24"/>
                <w:lang w:eastAsia="zh-CN"/>
              </w:rPr>
              <w:t>8</w:t>
            </w:r>
          </w:p>
        </w:tc>
        <w:tc>
          <w:tcPr>
            <w:tcW w:w="6023" w:type="dxa"/>
          </w:tcPr>
          <w:p w14:paraId="1A79833B">
            <w:pPr>
              <w:spacing w:line="500" w:lineRule="exact"/>
              <w:rPr>
                <w:rFonts w:hint="eastAsia"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hint="eastAsia" w:ascii="仿宋" w:hAnsi="仿宋" w:eastAsia="仿宋"/>
                <w:sz w:val="24"/>
                <w:lang w:eastAsia="zh-CN"/>
              </w:rPr>
            </w:pPr>
          </w:p>
        </w:tc>
      </w:tr>
    </w:tbl>
    <w:p w14:paraId="2FB3E508">
      <w:pPr>
        <w:spacing w:line="500" w:lineRule="exact"/>
        <w:jc w:val="center"/>
        <w:rPr>
          <w:rFonts w:hint="eastAsia" w:ascii="仿宋" w:hAnsi="仿宋" w:eastAsia="仿宋"/>
          <w:b/>
          <w:bCs/>
          <w:sz w:val="24"/>
        </w:rPr>
      </w:pPr>
    </w:p>
    <w:p w14:paraId="23663FC5">
      <w:pPr>
        <w:pStyle w:val="55"/>
        <w:rPr>
          <w:rFonts w:hint="eastAsia" w:ascii="仿宋" w:hAnsi="仿宋" w:eastAsia="仿宋"/>
          <w:b/>
          <w:bCs/>
          <w:sz w:val="36"/>
          <w:szCs w:val="36"/>
        </w:rPr>
      </w:pPr>
    </w:p>
    <w:p w14:paraId="24A93692">
      <w:pPr>
        <w:pStyle w:val="55"/>
        <w:rPr>
          <w:rFonts w:hint="eastAsia" w:ascii="仿宋" w:hAnsi="仿宋" w:eastAsia="仿宋"/>
          <w:b/>
          <w:bCs/>
          <w:sz w:val="36"/>
          <w:szCs w:val="36"/>
        </w:rPr>
      </w:pPr>
    </w:p>
    <w:p w14:paraId="0A9F35E4">
      <w:pPr>
        <w:pStyle w:val="55"/>
        <w:rPr>
          <w:rFonts w:hint="eastAsia" w:ascii="仿宋" w:hAnsi="仿宋" w:eastAsia="仿宋"/>
          <w:b/>
          <w:bCs/>
          <w:sz w:val="36"/>
          <w:szCs w:val="36"/>
        </w:rPr>
      </w:pPr>
    </w:p>
    <w:p w14:paraId="18E31DCF">
      <w:pPr>
        <w:spacing w:line="500" w:lineRule="exact"/>
        <w:rPr>
          <w:rFonts w:hint="eastAsia" w:ascii="仿宋" w:hAnsi="仿宋" w:eastAsia="仿宋"/>
          <w:b/>
          <w:bCs/>
          <w:sz w:val="36"/>
          <w:szCs w:val="36"/>
          <w:lang w:eastAsia="zh-CN"/>
        </w:rPr>
      </w:pPr>
    </w:p>
    <w:p w14:paraId="5BFB4798">
      <w:pPr>
        <w:pStyle w:val="55"/>
        <w:rPr>
          <w:rFonts w:hint="eastAsia" w:ascii="仿宋" w:hAnsi="仿宋" w:eastAsia="仿宋"/>
          <w:b/>
          <w:bCs/>
          <w:sz w:val="36"/>
          <w:szCs w:val="36"/>
        </w:rPr>
      </w:pPr>
    </w:p>
    <w:p w14:paraId="51F6714D">
      <w:pPr>
        <w:pStyle w:val="55"/>
        <w:rPr>
          <w:rFonts w:hint="eastAsia" w:ascii="仿宋" w:hAnsi="仿宋" w:eastAsia="仿宋"/>
          <w:b/>
          <w:bCs/>
          <w:sz w:val="36"/>
          <w:szCs w:val="36"/>
        </w:rPr>
      </w:pPr>
    </w:p>
    <w:p w14:paraId="76658411">
      <w:pPr>
        <w:pStyle w:val="55"/>
        <w:rPr>
          <w:rFonts w:hint="eastAsia" w:ascii="仿宋" w:hAnsi="仿宋" w:eastAsia="仿宋"/>
        </w:rPr>
      </w:pPr>
    </w:p>
    <w:p w14:paraId="2F886C00">
      <w:pPr>
        <w:pStyle w:val="55"/>
        <w:rPr>
          <w:rFonts w:hint="eastAsia" w:ascii="仿宋" w:hAnsi="仿宋" w:eastAsia="仿宋"/>
        </w:rPr>
      </w:pPr>
    </w:p>
    <w:p w14:paraId="1FA3FE2A">
      <w:pPr>
        <w:pStyle w:val="55"/>
        <w:rPr>
          <w:rFonts w:hint="eastAsia" w:ascii="仿宋" w:hAnsi="仿宋" w:eastAsia="仿宋"/>
        </w:rPr>
      </w:pPr>
    </w:p>
    <w:p w14:paraId="715A53A4">
      <w:pPr>
        <w:pStyle w:val="55"/>
        <w:rPr>
          <w:rFonts w:hint="eastAsia" w:ascii="仿宋" w:hAnsi="仿宋" w:eastAsia="仿宋"/>
        </w:rPr>
      </w:pPr>
    </w:p>
    <w:p w14:paraId="3147B83C">
      <w:pPr>
        <w:pStyle w:val="55"/>
        <w:rPr>
          <w:rFonts w:hint="eastAsia" w:ascii="仿宋" w:hAnsi="仿宋" w:eastAsia="仿宋"/>
        </w:rPr>
      </w:pPr>
    </w:p>
    <w:p w14:paraId="2773A0CD">
      <w:pPr>
        <w:pStyle w:val="55"/>
        <w:rPr>
          <w:rFonts w:hint="eastAsia" w:ascii="仿宋" w:hAnsi="仿宋" w:eastAsia="仿宋"/>
        </w:rPr>
      </w:pPr>
    </w:p>
    <w:p w14:paraId="19ECAB7F">
      <w:pPr>
        <w:pStyle w:val="55"/>
        <w:rPr>
          <w:rFonts w:hint="eastAsia" w:ascii="仿宋" w:hAnsi="仿宋" w:eastAsia="仿宋"/>
        </w:rPr>
      </w:pPr>
    </w:p>
    <w:p w14:paraId="277BE481">
      <w:pPr>
        <w:pStyle w:val="55"/>
        <w:rPr>
          <w:rFonts w:hint="eastAsia" w:ascii="仿宋" w:hAnsi="仿宋" w:eastAsia="仿宋"/>
        </w:rPr>
      </w:pPr>
    </w:p>
    <w:p w14:paraId="56F9F9A3">
      <w:pPr>
        <w:spacing w:line="500" w:lineRule="exact"/>
        <w:jc w:val="center"/>
        <w:rPr>
          <w:rFonts w:hint="eastAsia"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hint="eastAsia"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（3）参比报价单</w:t>
      </w:r>
    </w:p>
    <w:p w14:paraId="336C0A42">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 xml:space="preserve"> 据此参比书，我公司及签字代表宣布同意如下：</w:t>
      </w:r>
    </w:p>
    <w:p w14:paraId="52D25A92">
      <w:pPr>
        <w:spacing w:line="500" w:lineRule="exact"/>
        <w:rPr>
          <w:rFonts w:hint="eastAsia" w:ascii="仿宋" w:hAnsi="仿宋" w:eastAsia="仿宋"/>
          <w:sz w:val="24"/>
          <w:highlight w:val="none"/>
          <w:lang w:eastAsia="zh-CN"/>
        </w:rPr>
      </w:pPr>
      <w:r>
        <w:rPr>
          <w:rFonts w:hint="eastAsia" w:ascii="仿宋" w:hAnsi="仿宋" w:eastAsia="仿宋"/>
          <w:sz w:val="24"/>
          <w:highlight w:val="none"/>
          <w:lang w:eastAsia="zh-CN"/>
        </w:rPr>
        <w:t xml:space="preserve">     1、所递交的文件真实合法有效，且不存在任何虚假陈述或记载。</w:t>
      </w:r>
    </w:p>
    <w:p w14:paraId="6AE96FA6">
      <w:pPr>
        <w:spacing w:line="500" w:lineRule="exact"/>
        <w:rPr>
          <w:rFonts w:hint="eastAsia" w:ascii="仿宋" w:hAnsi="仿宋" w:eastAsia="仿宋"/>
          <w:sz w:val="24"/>
          <w:lang w:eastAsia="zh-CN"/>
        </w:rPr>
      </w:pPr>
      <w:r>
        <w:rPr>
          <w:rFonts w:hint="eastAsia" w:ascii="仿宋" w:hAnsi="仿宋" w:eastAsia="仿宋"/>
          <w:sz w:val="24"/>
          <w:highlight w:val="none"/>
          <w:lang w:eastAsia="zh-CN"/>
        </w:rPr>
        <w:t xml:space="preserve">     2、我方将履行比选文件规定的每一项要求：</w:t>
      </w:r>
      <w:r>
        <w:rPr>
          <w:rFonts w:hint="eastAsia" w:ascii="仿宋" w:hAnsi="仿宋" w:eastAsia="仿宋"/>
          <w:sz w:val="24"/>
          <w:lang w:eastAsia="zh-CN"/>
        </w:rPr>
        <w:t>如中标，将严格按照合同约定履行各项义务。</w:t>
      </w:r>
    </w:p>
    <w:p w14:paraId="186D20A1">
      <w:pPr>
        <w:spacing w:line="500" w:lineRule="exact"/>
        <w:rPr>
          <w:rFonts w:hint="eastAsia"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hint="eastAsia" w:ascii="仿宋" w:hAnsi="仿宋" w:eastAsia="仿宋"/>
          <w:sz w:val="24"/>
          <w:lang w:eastAsia="zh-CN"/>
        </w:rPr>
      </w:pPr>
    </w:p>
    <w:p w14:paraId="0D499B5F">
      <w:pPr>
        <w:spacing w:line="500" w:lineRule="exact"/>
        <w:ind w:firstLine="480" w:firstLineChars="200"/>
        <w:rPr>
          <w:rFonts w:hint="eastAsia" w:ascii="仿宋" w:hAnsi="仿宋" w:eastAsia="仿宋"/>
          <w:sz w:val="24"/>
          <w:lang w:eastAsia="zh-CN"/>
        </w:rPr>
      </w:pPr>
    </w:p>
    <w:p w14:paraId="5BDA43E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被授权代表签字：</w:t>
      </w:r>
    </w:p>
    <w:p w14:paraId="38710CC1">
      <w:pPr>
        <w:pStyle w:val="55"/>
        <w:rPr>
          <w:rFonts w:hint="eastAsia" w:ascii="仿宋" w:hAnsi="仿宋" w:eastAsia="仿宋"/>
        </w:rPr>
      </w:pPr>
    </w:p>
    <w:p w14:paraId="640310CB">
      <w:pPr>
        <w:pStyle w:val="55"/>
        <w:jc w:val="center"/>
        <w:rPr>
          <w:rFonts w:hint="eastAsia"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5"/>
        <w:ind w:firstLine="420"/>
        <w:jc w:val="center"/>
        <w:rPr>
          <w:rFonts w:hint="eastAsia" w:ascii="仿宋" w:hAnsi="仿宋" w:eastAsia="仿宋"/>
          <w:kern w:val="2"/>
          <w:sz w:val="24"/>
          <w:szCs w:val="24"/>
        </w:rPr>
      </w:pPr>
      <w:r>
        <w:rPr>
          <w:rFonts w:hint="eastAsia" w:ascii="仿宋" w:hAnsi="仿宋" w:eastAsia="仿宋"/>
          <w:kern w:val="2"/>
          <w:sz w:val="24"/>
          <w:szCs w:val="24"/>
        </w:rPr>
        <w:t xml:space="preserve">       法定代表人：</w:t>
      </w:r>
    </w:p>
    <w:p w14:paraId="206AA07E">
      <w:pPr>
        <w:pStyle w:val="55"/>
        <w:jc w:val="center"/>
        <w:rPr>
          <w:rFonts w:hint="eastAsia" w:ascii="仿宋" w:hAnsi="仿宋" w:eastAsia="仿宋"/>
        </w:rPr>
      </w:pPr>
    </w:p>
    <w:p w14:paraId="359BC6EF">
      <w:pPr>
        <w:pStyle w:val="55"/>
        <w:jc w:val="center"/>
        <w:rPr>
          <w:rFonts w:hint="eastAsia" w:ascii="仿宋" w:hAnsi="仿宋" w:eastAsia="仿宋"/>
        </w:rPr>
      </w:pPr>
    </w:p>
    <w:p w14:paraId="342B8B67">
      <w:pPr>
        <w:pStyle w:val="55"/>
        <w:jc w:val="center"/>
        <w:rPr>
          <w:rFonts w:hint="eastAsia" w:ascii="仿宋" w:hAnsi="仿宋" w:eastAsia="仿宋"/>
        </w:rPr>
      </w:pPr>
    </w:p>
    <w:p w14:paraId="058FBA53">
      <w:pPr>
        <w:pStyle w:val="55"/>
        <w:jc w:val="center"/>
        <w:rPr>
          <w:rFonts w:hint="eastAsia" w:ascii="仿宋" w:hAnsi="仿宋" w:eastAsia="仿宋"/>
        </w:rPr>
      </w:pPr>
    </w:p>
    <w:p w14:paraId="75EBB5B3">
      <w:pPr>
        <w:spacing w:line="500" w:lineRule="exact"/>
        <w:jc w:val="both"/>
        <w:rPr>
          <w:rFonts w:hint="eastAsia" w:ascii="仿宋" w:hAnsi="仿宋" w:eastAsia="仿宋"/>
          <w:b/>
          <w:bCs/>
          <w:sz w:val="36"/>
          <w:szCs w:val="36"/>
          <w:lang w:eastAsia="zh-CN"/>
        </w:rPr>
      </w:pPr>
    </w:p>
    <w:p w14:paraId="6EA6930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5"/>
        <w:jc w:val="center"/>
        <w:rPr>
          <w:rFonts w:hint="eastAsia" w:ascii="仿宋" w:hAnsi="仿宋" w:eastAsia="仿宋"/>
        </w:rPr>
      </w:pPr>
    </w:p>
    <w:p w14:paraId="0CAFBFE6">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特此声明。</w:t>
      </w:r>
    </w:p>
    <w:p w14:paraId="61117CB1">
      <w:pPr>
        <w:pStyle w:val="55"/>
        <w:rPr>
          <w:rFonts w:hint="eastAsia" w:ascii="仿宋" w:hAnsi="仿宋" w:eastAsia="仿宋"/>
        </w:rPr>
      </w:pPr>
    </w:p>
    <w:p w14:paraId="76E989CF">
      <w:pPr>
        <w:spacing w:line="500" w:lineRule="exact"/>
        <w:rPr>
          <w:rFonts w:hint="eastAsia"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hint="eastAsia" w:ascii="仿宋" w:hAnsi="仿宋" w:eastAsia="仿宋"/>
          <w:sz w:val="24"/>
          <w:lang w:eastAsia="zh-CN"/>
        </w:rPr>
      </w:pPr>
    </w:p>
    <w:p w14:paraId="7FB8D5FD">
      <w:pPr>
        <w:spacing w:line="500" w:lineRule="exact"/>
        <w:rPr>
          <w:rFonts w:hint="eastAsia"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hint="eastAsia" w:ascii="仿宋" w:hAnsi="仿宋" w:eastAsia="仿宋"/>
          <w:sz w:val="24"/>
          <w:lang w:eastAsia="zh-CN"/>
        </w:rPr>
      </w:pPr>
    </w:p>
    <w:p w14:paraId="3344EDF0">
      <w:pPr>
        <w:pStyle w:val="55"/>
        <w:rPr>
          <w:rFonts w:hint="eastAsia" w:ascii="仿宋" w:hAnsi="仿宋" w:eastAsia="仿宋"/>
          <w:sz w:val="24"/>
        </w:rPr>
      </w:pPr>
    </w:p>
    <w:p w14:paraId="7668EB86">
      <w:pPr>
        <w:pStyle w:val="55"/>
        <w:rPr>
          <w:rFonts w:hint="eastAsia" w:ascii="仿宋" w:hAnsi="仿宋" w:eastAsia="仿宋"/>
          <w:sz w:val="24"/>
        </w:rPr>
      </w:pPr>
    </w:p>
    <w:p w14:paraId="32205DA1">
      <w:pPr>
        <w:pStyle w:val="55"/>
        <w:jc w:val="center"/>
        <w:rPr>
          <w:rFonts w:hint="eastAsia"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5"/>
        <w:jc w:val="center"/>
        <w:rPr>
          <w:rFonts w:hint="eastAsia" w:ascii="仿宋" w:hAnsi="仿宋" w:eastAsia="仿宋"/>
          <w:color w:val="4E6127"/>
        </w:rPr>
      </w:pPr>
    </w:p>
    <w:p w14:paraId="16D04989">
      <w:pPr>
        <w:pStyle w:val="55"/>
        <w:jc w:val="center"/>
        <w:rPr>
          <w:rFonts w:hint="eastAsia" w:ascii="仿宋" w:hAnsi="仿宋" w:eastAsia="仿宋"/>
          <w:color w:val="4E6127"/>
        </w:rPr>
      </w:pPr>
    </w:p>
    <w:p w14:paraId="4FA1D693">
      <w:pPr>
        <w:pStyle w:val="55"/>
        <w:jc w:val="center"/>
        <w:rPr>
          <w:rFonts w:hint="eastAsia" w:ascii="仿宋" w:hAnsi="仿宋" w:eastAsia="仿宋"/>
          <w:color w:val="4E6127"/>
        </w:rPr>
      </w:pPr>
    </w:p>
    <w:p w14:paraId="0EB19C06">
      <w:pPr>
        <w:pStyle w:val="55"/>
        <w:jc w:val="center"/>
        <w:rPr>
          <w:rFonts w:hint="eastAsia" w:ascii="仿宋" w:hAnsi="仿宋" w:eastAsia="仿宋"/>
          <w:color w:val="4E6127"/>
        </w:rPr>
      </w:pPr>
    </w:p>
    <w:p w14:paraId="4EBB44C1">
      <w:pPr>
        <w:pStyle w:val="55"/>
        <w:jc w:val="center"/>
        <w:rPr>
          <w:rFonts w:hint="eastAsia" w:ascii="仿宋" w:hAnsi="仿宋" w:eastAsia="仿宋"/>
          <w:color w:val="4E6127"/>
        </w:rPr>
      </w:pPr>
    </w:p>
    <w:p w14:paraId="01499142">
      <w:pPr>
        <w:pStyle w:val="55"/>
        <w:jc w:val="center"/>
        <w:rPr>
          <w:rFonts w:hint="eastAsia" w:ascii="仿宋" w:hAnsi="仿宋" w:eastAsia="仿宋"/>
          <w:color w:val="4E6127"/>
        </w:rPr>
      </w:pPr>
    </w:p>
    <w:p w14:paraId="7E564F17">
      <w:pPr>
        <w:pStyle w:val="55"/>
        <w:jc w:val="center"/>
        <w:rPr>
          <w:rFonts w:hint="eastAsia" w:ascii="仿宋" w:hAnsi="仿宋" w:eastAsia="仿宋"/>
          <w:color w:val="4E6127"/>
        </w:rPr>
      </w:pPr>
    </w:p>
    <w:p w14:paraId="50251573">
      <w:pPr>
        <w:pStyle w:val="55"/>
        <w:jc w:val="center"/>
        <w:rPr>
          <w:rFonts w:hint="eastAsia" w:ascii="仿宋" w:hAnsi="仿宋" w:eastAsia="仿宋"/>
          <w:color w:val="4E6127"/>
        </w:rPr>
      </w:pPr>
    </w:p>
    <w:p w14:paraId="39B4B7F7">
      <w:pPr>
        <w:pStyle w:val="55"/>
        <w:jc w:val="center"/>
        <w:rPr>
          <w:rFonts w:hint="eastAsia" w:ascii="仿宋" w:hAnsi="仿宋" w:eastAsia="仿宋"/>
          <w:color w:val="4E6127"/>
        </w:rPr>
      </w:pPr>
    </w:p>
    <w:p w14:paraId="65025ABE">
      <w:pPr>
        <w:pStyle w:val="55"/>
        <w:jc w:val="center"/>
        <w:rPr>
          <w:rFonts w:hint="eastAsia" w:ascii="仿宋" w:hAnsi="仿宋" w:eastAsia="仿宋"/>
          <w:color w:val="4E6127"/>
        </w:rPr>
      </w:pPr>
    </w:p>
    <w:p w14:paraId="266006F6">
      <w:pPr>
        <w:pStyle w:val="55"/>
        <w:jc w:val="center"/>
        <w:rPr>
          <w:rFonts w:hint="eastAsia" w:ascii="仿宋" w:hAnsi="仿宋" w:eastAsia="仿宋"/>
        </w:rPr>
      </w:pPr>
    </w:p>
    <w:p w14:paraId="4CF7E056">
      <w:pPr>
        <w:spacing w:line="500" w:lineRule="exact"/>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hint="eastAsia" w:ascii="仿宋" w:hAnsi="仿宋" w:eastAsia="仿宋"/>
          <w:b/>
          <w:bCs/>
          <w:color w:val="4E6127"/>
          <w:sz w:val="36"/>
          <w:szCs w:val="36"/>
          <w:lang w:eastAsia="zh-CN"/>
        </w:rPr>
      </w:pPr>
    </w:p>
    <w:p w14:paraId="5459C198">
      <w:pPr>
        <w:spacing w:line="500" w:lineRule="exact"/>
        <w:jc w:val="center"/>
        <w:rPr>
          <w:rFonts w:hint="eastAsia" w:ascii="仿宋" w:hAnsi="仿宋" w:eastAsia="仿宋"/>
          <w:b/>
          <w:bCs/>
          <w:color w:val="4E6127"/>
          <w:sz w:val="36"/>
          <w:szCs w:val="36"/>
          <w:lang w:eastAsia="zh-CN"/>
        </w:rPr>
      </w:pPr>
    </w:p>
    <w:p w14:paraId="1264C075">
      <w:pPr>
        <w:spacing w:line="500" w:lineRule="exact"/>
        <w:jc w:val="center"/>
        <w:rPr>
          <w:rFonts w:hint="eastAsia" w:ascii="仿宋" w:hAnsi="仿宋" w:eastAsia="仿宋"/>
          <w:b/>
          <w:bCs/>
          <w:color w:val="4E6127"/>
          <w:sz w:val="36"/>
          <w:szCs w:val="36"/>
          <w:lang w:eastAsia="zh-CN"/>
        </w:rPr>
      </w:pPr>
    </w:p>
    <w:p w14:paraId="3E3812FC">
      <w:pPr>
        <w:spacing w:line="500" w:lineRule="exact"/>
        <w:jc w:val="center"/>
        <w:rPr>
          <w:rFonts w:hint="eastAsia" w:ascii="仿宋" w:hAnsi="仿宋" w:eastAsia="仿宋"/>
          <w:b/>
          <w:bCs/>
          <w:color w:val="4E6127"/>
          <w:sz w:val="36"/>
          <w:szCs w:val="36"/>
          <w:lang w:eastAsia="zh-CN"/>
        </w:rPr>
      </w:pPr>
    </w:p>
    <w:p w14:paraId="083D1628">
      <w:pPr>
        <w:spacing w:line="500" w:lineRule="exact"/>
        <w:jc w:val="center"/>
        <w:rPr>
          <w:rFonts w:hint="eastAsia" w:ascii="仿宋" w:hAnsi="仿宋" w:eastAsia="仿宋"/>
          <w:b/>
          <w:bCs/>
          <w:color w:val="4E6127"/>
          <w:sz w:val="36"/>
          <w:szCs w:val="36"/>
          <w:lang w:eastAsia="zh-CN"/>
        </w:rPr>
      </w:pPr>
    </w:p>
    <w:p w14:paraId="2A87B062">
      <w:pPr>
        <w:pStyle w:val="55"/>
        <w:rPr>
          <w:rFonts w:hint="eastAsia" w:ascii="仿宋" w:hAnsi="仿宋" w:eastAsia="仿宋"/>
          <w:b/>
          <w:bCs/>
          <w:color w:val="4E6127"/>
          <w:sz w:val="36"/>
          <w:szCs w:val="36"/>
        </w:rPr>
      </w:pPr>
    </w:p>
    <w:p w14:paraId="32866DC1">
      <w:pPr>
        <w:pStyle w:val="55"/>
        <w:rPr>
          <w:rFonts w:hint="eastAsia" w:ascii="仿宋" w:hAnsi="仿宋" w:eastAsia="仿宋"/>
          <w:b/>
          <w:bCs/>
          <w:color w:val="4E6127"/>
          <w:sz w:val="36"/>
          <w:szCs w:val="36"/>
        </w:rPr>
      </w:pPr>
    </w:p>
    <w:p w14:paraId="6A2D49E5">
      <w:pPr>
        <w:pStyle w:val="55"/>
        <w:rPr>
          <w:rFonts w:hint="eastAsia" w:ascii="仿宋" w:hAnsi="仿宋" w:eastAsia="仿宋"/>
          <w:b/>
          <w:bCs/>
          <w:color w:val="4E6127"/>
          <w:sz w:val="36"/>
          <w:szCs w:val="36"/>
        </w:rPr>
      </w:pPr>
    </w:p>
    <w:p w14:paraId="6678CCA7">
      <w:pPr>
        <w:pStyle w:val="55"/>
        <w:rPr>
          <w:rFonts w:hint="eastAsia" w:ascii="仿宋" w:hAnsi="仿宋" w:eastAsia="仿宋"/>
          <w:b/>
          <w:bCs/>
          <w:color w:val="4E6127"/>
          <w:sz w:val="36"/>
          <w:szCs w:val="36"/>
        </w:rPr>
      </w:pPr>
    </w:p>
    <w:p w14:paraId="4350032D">
      <w:pPr>
        <w:pStyle w:val="73"/>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hint="eastAsia" w:ascii="仿宋" w:hAnsi="仿宋" w:eastAsia="仿宋"/>
          <w:b/>
          <w:bCs/>
          <w:color w:val="4E6127"/>
          <w:sz w:val="36"/>
          <w:szCs w:val="36"/>
          <w:lang w:eastAsia="zh-CN"/>
        </w:rPr>
      </w:pPr>
    </w:p>
    <w:p w14:paraId="02869938">
      <w:pPr>
        <w:spacing w:line="500" w:lineRule="exact"/>
        <w:jc w:val="center"/>
        <w:rPr>
          <w:rFonts w:hint="eastAsia" w:ascii="仿宋" w:hAnsi="仿宋" w:eastAsia="仿宋"/>
          <w:b/>
          <w:bCs/>
          <w:sz w:val="36"/>
          <w:szCs w:val="36"/>
          <w:lang w:eastAsia="zh-CN"/>
        </w:rPr>
      </w:pPr>
    </w:p>
    <w:p w14:paraId="00B09C57">
      <w:pPr>
        <w:spacing w:line="500" w:lineRule="exact"/>
        <w:jc w:val="center"/>
        <w:rPr>
          <w:rFonts w:hint="eastAsia" w:ascii="仿宋" w:hAnsi="仿宋" w:eastAsia="仿宋"/>
          <w:b/>
          <w:bCs/>
          <w:sz w:val="36"/>
          <w:szCs w:val="36"/>
          <w:lang w:eastAsia="zh-CN"/>
        </w:rPr>
      </w:pPr>
    </w:p>
    <w:p w14:paraId="126A626B">
      <w:pPr>
        <w:spacing w:line="500" w:lineRule="exact"/>
        <w:jc w:val="center"/>
        <w:rPr>
          <w:rFonts w:hint="eastAsia" w:ascii="仿宋" w:hAnsi="仿宋" w:eastAsia="仿宋"/>
          <w:b/>
          <w:bCs/>
          <w:sz w:val="36"/>
          <w:szCs w:val="36"/>
          <w:lang w:eastAsia="zh-CN"/>
        </w:rPr>
      </w:pPr>
    </w:p>
    <w:p w14:paraId="164E5ED0">
      <w:pPr>
        <w:spacing w:line="500" w:lineRule="exact"/>
        <w:jc w:val="center"/>
        <w:rPr>
          <w:rFonts w:hint="eastAsia" w:ascii="仿宋" w:hAnsi="仿宋" w:eastAsia="仿宋"/>
          <w:b/>
          <w:bCs/>
          <w:sz w:val="36"/>
          <w:szCs w:val="36"/>
          <w:lang w:eastAsia="zh-CN"/>
        </w:rPr>
      </w:pPr>
    </w:p>
    <w:p w14:paraId="5797FDE6">
      <w:pPr>
        <w:spacing w:line="500" w:lineRule="exact"/>
        <w:jc w:val="center"/>
        <w:rPr>
          <w:rFonts w:hint="eastAsia" w:ascii="仿宋" w:hAnsi="仿宋" w:eastAsia="仿宋"/>
          <w:b/>
          <w:bCs/>
          <w:sz w:val="36"/>
          <w:szCs w:val="36"/>
          <w:lang w:eastAsia="zh-CN"/>
        </w:rPr>
      </w:pPr>
    </w:p>
    <w:p w14:paraId="7CF4569F">
      <w:pPr>
        <w:spacing w:line="500" w:lineRule="exact"/>
        <w:jc w:val="center"/>
        <w:rPr>
          <w:rFonts w:hint="eastAsia" w:ascii="仿宋" w:hAnsi="仿宋" w:eastAsia="仿宋"/>
          <w:b/>
          <w:bCs/>
          <w:sz w:val="36"/>
          <w:szCs w:val="36"/>
          <w:lang w:eastAsia="zh-CN"/>
        </w:rPr>
      </w:pPr>
    </w:p>
    <w:p w14:paraId="44ABFDA9">
      <w:pPr>
        <w:spacing w:line="500" w:lineRule="exact"/>
        <w:jc w:val="center"/>
        <w:rPr>
          <w:rFonts w:hint="eastAsia" w:ascii="仿宋" w:hAnsi="仿宋" w:eastAsia="仿宋"/>
          <w:b/>
          <w:bCs/>
          <w:sz w:val="36"/>
          <w:szCs w:val="36"/>
          <w:lang w:eastAsia="zh-CN"/>
        </w:rPr>
      </w:pPr>
    </w:p>
    <w:p w14:paraId="152F0574">
      <w:pPr>
        <w:spacing w:line="500" w:lineRule="exact"/>
        <w:jc w:val="center"/>
        <w:rPr>
          <w:rFonts w:hint="eastAsia" w:ascii="仿宋" w:hAnsi="仿宋" w:eastAsia="仿宋"/>
          <w:b/>
          <w:bCs/>
          <w:sz w:val="36"/>
          <w:szCs w:val="36"/>
          <w:lang w:eastAsia="zh-CN"/>
        </w:rPr>
      </w:pPr>
    </w:p>
    <w:p w14:paraId="47F0EA70">
      <w:pPr>
        <w:spacing w:line="500" w:lineRule="exact"/>
        <w:jc w:val="center"/>
        <w:rPr>
          <w:rFonts w:hint="eastAsia" w:ascii="仿宋" w:hAnsi="仿宋" w:eastAsia="仿宋"/>
          <w:b/>
          <w:bCs/>
          <w:sz w:val="36"/>
          <w:szCs w:val="36"/>
          <w:lang w:eastAsia="zh-CN"/>
        </w:rPr>
      </w:pPr>
    </w:p>
    <w:p w14:paraId="005EA67B">
      <w:pPr>
        <w:spacing w:line="500" w:lineRule="exact"/>
        <w:rPr>
          <w:rFonts w:hint="eastAsia" w:ascii="仿宋" w:hAnsi="仿宋" w:eastAsia="仿宋"/>
          <w:b/>
          <w:bCs/>
          <w:sz w:val="36"/>
          <w:szCs w:val="36"/>
          <w:lang w:eastAsia="zh-CN"/>
        </w:rPr>
      </w:pPr>
    </w:p>
    <w:p w14:paraId="4A255D5A">
      <w:pPr>
        <w:spacing w:line="500" w:lineRule="exact"/>
        <w:jc w:val="center"/>
        <w:rPr>
          <w:rFonts w:hint="eastAsia" w:ascii="仿宋" w:hAnsi="仿宋" w:eastAsia="仿宋"/>
          <w:b/>
          <w:bCs/>
          <w:sz w:val="36"/>
          <w:szCs w:val="36"/>
          <w:lang w:eastAsia="zh-CN"/>
        </w:rPr>
      </w:pPr>
    </w:p>
    <w:p w14:paraId="167B2708">
      <w:pPr>
        <w:spacing w:line="500" w:lineRule="exact"/>
        <w:jc w:val="center"/>
        <w:rPr>
          <w:rFonts w:hint="eastAsia" w:ascii="仿宋" w:hAnsi="仿宋" w:eastAsia="仿宋"/>
          <w:b/>
          <w:bCs/>
          <w:sz w:val="36"/>
          <w:szCs w:val="36"/>
          <w:lang w:eastAsia="zh-CN"/>
        </w:rPr>
      </w:pPr>
    </w:p>
    <w:p w14:paraId="0D951DE6">
      <w:pPr>
        <w:pStyle w:val="55"/>
        <w:rPr>
          <w:rFonts w:hint="eastAsia" w:ascii="仿宋" w:hAnsi="仿宋" w:eastAsia="仿宋"/>
          <w:b/>
          <w:bCs/>
          <w:sz w:val="36"/>
          <w:szCs w:val="36"/>
        </w:rPr>
      </w:pPr>
    </w:p>
    <w:p w14:paraId="2CA8B8AD">
      <w:pPr>
        <w:pStyle w:val="55"/>
        <w:rPr>
          <w:rFonts w:hint="eastAsia" w:ascii="仿宋" w:hAnsi="仿宋" w:eastAsia="仿宋"/>
          <w:b/>
          <w:bCs/>
          <w:sz w:val="36"/>
          <w:szCs w:val="36"/>
        </w:rPr>
      </w:pPr>
    </w:p>
    <w:p w14:paraId="5FC1A08F">
      <w:pPr>
        <w:pStyle w:val="55"/>
        <w:rPr>
          <w:rFonts w:hint="eastAsia" w:ascii="仿宋" w:hAnsi="仿宋" w:eastAsia="仿宋"/>
          <w:b/>
          <w:bCs/>
          <w:sz w:val="36"/>
          <w:szCs w:val="36"/>
        </w:rPr>
      </w:pPr>
    </w:p>
    <w:p w14:paraId="22397461">
      <w:pPr>
        <w:pStyle w:val="73"/>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3"/>
        <w:spacing w:beforeLines="0" w:afterLines="0" w:line="240" w:lineRule="auto"/>
        <w:ind w:firstLine="0" w:firstLineChars="0"/>
        <w:jc w:val="center"/>
        <w:rPr>
          <w:rFonts w:hint="eastAsia"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5"/>
        <w:jc w:val="center"/>
        <w:rPr>
          <w:rFonts w:hint="eastAsia" w:ascii="仿宋" w:hAnsi="仿宋" w:eastAsia="仿宋"/>
          <w:color w:val="FF0000"/>
        </w:rPr>
      </w:pPr>
    </w:p>
    <w:p w14:paraId="07F4B49D">
      <w:pPr>
        <w:pStyle w:val="55"/>
        <w:jc w:val="center"/>
        <w:rPr>
          <w:rFonts w:hint="eastAsia" w:ascii="仿宋" w:hAnsi="仿宋" w:eastAsia="仿宋"/>
        </w:rPr>
      </w:pPr>
    </w:p>
    <w:p w14:paraId="51C1A69A">
      <w:pPr>
        <w:pStyle w:val="55"/>
        <w:jc w:val="center"/>
        <w:rPr>
          <w:rFonts w:hint="eastAsia" w:ascii="仿宋" w:hAnsi="仿宋" w:eastAsia="仿宋"/>
        </w:rPr>
      </w:pPr>
    </w:p>
    <w:p w14:paraId="0D214B4C">
      <w:pPr>
        <w:pStyle w:val="55"/>
        <w:jc w:val="center"/>
        <w:rPr>
          <w:rFonts w:hint="eastAsia" w:ascii="仿宋" w:hAnsi="仿宋" w:eastAsia="仿宋"/>
        </w:rPr>
      </w:pPr>
    </w:p>
    <w:p w14:paraId="515264EC">
      <w:pPr>
        <w:pStyle w:val="55"/>
        <w:jc w:val="center"/>
        <w:rPr>
          <w:rFonts w:hint="eastAsia" w:ascii="仿宋" w:hAnsi="仿宋" w:eastAsia="仿宋"/>
        </w:rPr>
      </w:pPr>
    </w:p>
    <w:p w14:paraId="60F6820E">
      <w:pPr>
        <w:pStyle w:val="55"/>
        <w:jc w:val="center"/>
        <w:rPr>
          <w:rFonts w:hint="eastAsia" w:ascii="仿宋" w:hAnsi="仿宋" w:eastAsia="仿宋"/>
        </w:rPr>
      </w:pPr>
    </w:p>
    <w:p w14:paraId="6BE8487F">
      <w:pPr>
        <w:pStyle w:val="55"/>
        <w:jc w:val="center"/>
        <w:rPr>
          <w:rFonts w:hint="eastAsia" w:ascii="仿宋" w:hAnsi="仿宋" w:eastAsia="仿宋"/>
        </w:rPr>
      </w:pPr>
    </w:p>
    <w:p w14:paraId="4932222D">
      <w:pPr>
        <w:pStyle w:val="55"/>
        <w:jc w:val="center"/>
        <w:rPr>
          <w:rFonts w:hint="eastAsia" w:ascii="仿宋" w:hAnsi="仿宋" w:eastAsia="仿宋"/>
        </w:rPr>
      </w:pPr>
    </w:p>
    <w:p w14:paraId="235603DF">
      <w:pPr>
        <w:pStyle w:val="55"/>
        <w:jc w:val="center"/>
        <w:rPr>
          <w:rFonts w:hint="eastAsia" w:ascii="仿宋" w:hAnsi="仿宋" w:eastAsia="仿宋"/>
        </w:rPr>
      </w:pPr>
    </w:p>
    <w:p w14:paraId="35DF4E97">
      <w:pPr>
        <w:pStyle w:val="55"/>
        <w:jc w:val="center"/>
        <w:rPr>
          <w:rFonts w:hint="eastAsia" w:ascii="仿宋" w:hAnsi="仿宋" w:eastAsia="仿宋"/>
        </w:rPr>
      </w:pPr>
    </w:p>
    <w:p w14:paraId="52D6C2C2">
      <w:pPr>
        <w:pStyle w:val="55"/>
        <w:jc w:val="center"/>
        <w:rPr>
          <w:rFonts w:hint="eastAsia" w:ascii="仿宋" w:hAnsi="仿宋" w:eastAsia="仿宋"/>
        </w:rPr>
      </w:pPr>
    </w:p>
    <w:p w14:paraId="13FA6665">
      <w:pPr>
        <w:pStyle w:val="55"/>
        <w:jc w:val="center"/>
        <w:rPr>
          <w:rFonts w:hint="eastAsia" w:ascii="仿宋" w:hAnsi="仿宋" w:eastAsia="仿宋"/>
        </w:rPr>
      </w:pPr>
    </w:p>
    <w:p w14:paraId="0836E2F9">
      <w:pPr>
        <w:pStyle w:val="55"/>
        <w:jc w:val="center"/>
        <w:rPr>
          <w:rFonts w:hint="eastAsia" w:ascii="仿宋" w:hAnsi="仿宋" w:eastAsia="仿宋"/>
        </w:rPr>
      </w:pPr>
    </w:p>
    <w:p w14:paraId="3CAE195D">
      <w:pPr>
        <w:pStyle w:val="55"/>
        <w:jc w:val="center"/>
        <w:rPr>
          <w:rFonts w:hint="eastAsia" w:ascii="仿宋" w:hAnsi="仿宋" w:eastAsia="仿宋"/>
        </w:rPr>
      </w:pPr>
    </w:p>
    <w:p w14:paraId="7E0FD362">
      <w:pPr>
        <w:pStyle w:val="55"/>
        <w:jc w:val="center"/>
        <w:rPr>
          <w:rFonts w:hint="eastAsia" w:ascii="仿宋" w:hAnsi="仿宋" w:eastAsia="仿宋"/>
        </w:rPr>
      </w:pPr>
    </w:p>
    <w:p w14:paraId="402D4532">
      <w:pPr>
        <w:pStyle w:val="55"/>
        <w:jc w:val="center"/>
        <w:rPr>
          <w:rFonts w:hint="eastAsia" w:ascii="仿宋" w:hAnsi="仿宋" w:eastAsia="仿宋"/>
        </w:rPr>
      </w:pPr>
    </w:p>
    <w:p w14:paraId="23C46CE7">
      <w:pPr>
        <w:pStyle w:val="55"/>
        <w:jc w:val="center"/>
        <w:rPr>
          <w:rFonts w:hint="eastAsia" w:ascii="仿宋" w:hAnsi="仿宋" w:eastAsia="仿宋"/>
        </w:rPr>
      </w:pPr>
    </w:p>
    <w:p w14:paraId="4192964F">
      <w:pPr>
        <w:pStyle w:val="55"/>
        <w:jc w:val="center"/>
        <w:rPr>
          <w:rFonts w:hint="eastAsia" w:ascii="仿宋" w:hAnsi="仿宋" w:eastAsia="仿宋"/>
        </w:rPr>
      </w:pPr>
    </w:p>
    <w:p w14:paraId="2F9D3DFA">
      <w:pPr>
        <w:pStyle w:val="55"/>
        <w:jc w:val="center"/>
        <w:rPr>
          <w:rFonts w:hint="eastAsia" w:ascii="仿宋" w:hAnsi="仿宋" w:eastAsia="仿宋"/>
          <w:color w:val="0000FF"/>
        </w:rPr>
      </w:pPr>
    </w:p>
    <w:p w14:paraId="3E5F5B2A">
      <w:pPr>
        <w:spacing w:line="500" w:lineRule="exact"/>
        <w:jc w:val="center"/>
        <w:rPr>
          <w:rFonts w:hint="eastAsia" w:ascii="仿宋" w:hAnsi="仿宋" w:eastAsia="仿宋"/>
          <w:b/>
          <w:bCs/>
          <w:sz w:val="36"/>
          <w:szCs w:val="36"/>
          <w:lang w:eastAsia="zh-CN"/>
        </w:rPr>
      </w:pPr>
    </w:p>
    <w:p w14:paraId="6B392EB3">
      <w:pPr>
        <w:spacing w:line="500" w:lineRule="exact"/>
        <w:jc w:val="center"/>
        <w:rPr>
          <w:rFonts w:hint="eastAsia" w:ascii="仿宋" w:hAnsi="仿宋" w:eastAsia="仿宋"/>
          <w:b/>
          <w:bCs/>
          <w:sz w:val="36"/>
          <w:szCs w:val="36"/>
          <w:lang w:eastAsia="zh-CN"/>
        </w:rPr>
      </w:pPr>
    </w:p>
    <w:p w14:paraId="0BC17E12">
      <w:pPr>
        <w:pStyle w:val="55"/>
      </w:pPr>
    </w:p>
    <w:p w14:paraId="190E218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5"/>
        <w:jc w:val="center"/>
        <w:rPr>
          <w:rFonts w:hint="eastAsia" w:ascii="仿宋" w:hAnsi="仿宋" w:eastAsia="仿宋"/>
        </w:rPr>
      </w:pPr>
    </w:p>
    <w:p w14:paraId="14EE2753">
      <w:pPr>
        <w:pStyle w:val="55"/>
        <w:jc w:val="center"/>
        <w:rPr>
          <w:rFonts w:hint="eastAsia" w:ascii="仿宋" w:hAnsi="仿宋" w:eastAsia="仿宋"/>
        </w:rPr>
      </w:pPr>
    </w:p>
    <w:p w14:paraId="0F675B4B">
      <w:pPr>
        <w:pStyle w:val="55"/>
        <w:jc w:val="center"/>
        <w:rPr>
          <w:rFonts w:hint="eastAsia" w:ascii="仿宋" w:hAnsi="仿宋" w:eastAsia="仿宋"/>
        </w:rPr>
      </w:pPr>
    </w:p>
    <w:p w14:paraId="0B26124F">
      <w:pPr>
        <w:pStyle w:val="55"/>
        <w:jc w:val="center"/>
        <w:rPr>
          <w:rFonts w:hint="eastAsia" w:ascii="仿宋" w:hAnsi="仿宋" w:eastAsia="仿宋"/>
        </w:rPr>
      </w:pPr>
    </w:p>
    <w:p w14:paraId="4E990DCE">
      <w:pPr>
        <w:pStyle w:val="55"/>
        <w:jc w:val="center"/>
        <w:rPr>
          <w:rFonts w:hint="eastAsia" w:ascii="仿宋" w:hAnsi="仿宋" w:eastAsia="仿宋"/>
        </w:rPr>
      </w:pPr>
    </w:p>
    <w:p w14:paraId="60B37F03">
      <w:pPr>
        <w:pStyle w:val="55"/>
        <w:jc w:val="center"/>
        <w:rPr>
          <w:rFonts w:hint="eastAsia" w:ascii="仿宋" w:hAnsi="仿宋" w:eastAsia="仿宋"/>
        </w:rPr>
      </w:pPr>
    </w:p>
    <w:p w14:paraId="611C747F">
      <w:pPr>
        <w:pStyle w:val="55"/>
        <w:jc w:val="center"/>
        <w:rPr>
          <w:rFonts w:hint="eastAsia" w:ascii="仿宋" w:hAnsi="仿宋" w:eastAsia="仿宋"/>
        </w:rPr>
      </w:pPr>
    </w:p>
    <w:p w14:paraId="1BAE273F">
      <w:pPr>
        <w:pStyle w:val="55"/>
        <w:jc w:val="center"/>
        <w:rPr>
          <w:rFonts w:hint="eastAsia" w:ascii="仿宋" w:hAnsi="仿宋" w:eastAsia="仿宋"/>
        </w:rPr>
      </w:pPr>
    </w:p>
    <w:p w14:paraId="03246013">
      <w:pPr>
        <w:pStyle w:val="55"/>
        <w:jc w:val="center"/>
        <w:rPr>
          <w:rFonts w:hint="eastAsia" w:ascii="仿宋" w:hAnsi="仿宋" w:eastAsia="仿宋"/>
        </w:rPr>
      </w:pPr>
    </w:p>
    <w:p w14:paraId="2586779F">
      <w:pPr>
        <w:pStyle w:val="55"/>
        <w:jc w:val="center"/>
        <w:rPr>
          <w:rFonts w:hint="eastAsia" w:ascii="仿宋" w:hAnsi="仿宋" w:eastAsia="仿宋"/>
        </w:rPr>
      </w:pPr>
    </w:p>
    <w:p w14:paraId="32A7C384">
      <w:pPr>
        <w:pStyle w:val="55"/>
        <w:jc w:val="center"/>
        <w:rPr>
          <w:rFonts w:hint="eastAsia" w:ascii="仿宋" w:hAnsi="仿宋" w:eastAsia="仿宋"/>
        </w:rPr>
      </w:pPr>
    </w:p>
    <w:p w14:paraId="690464A2">
      <w:pPr>
        <w:pStyle w:val="55"/>
        <w:rPr>
          <w:rFonts w:hint="eastAsia" w:ascii="仿宋" w:hAnsi="仿宋" w:eastAsia="仿宋"/>
        </w:rPr>
      </w:pPr>
    </w:p>
    <w:p w14:paraId="68959834">
      <w:pPr>
        <w:pStyle w:val="55"/>
        <w:rPr>
          <w:rFonts w:hint="eastAsia" w:ascii="仿宋" w:hAnsi="仿宋" w:eastAsia="仿宋"/>
        </w:rPr>
      </w:pPr>
    </w:p>
    <w:p w14:paraId="4DFCFEAC">
      <w:pPr>
        <w:pStyle w:val="55"/>
        <w:rPr>
          <w:rFonts w:hint="eastAsia" w:ascii="仿宋" w:hAnsi="仿宋" w:eastAsia="仿宋"/>
        </w:rPr>
      </w:pPr>
    </w:p>
    <w:p w14:paraId="7DC2E904">
      <w:pPr>
        <w:pStyle w:val="55"/>
        <w:rPr>
          <w:rFonts w:hint="eastAsia" w:ascii="仿宋" w:hAnsi="仿宋" w:eastAsia="仿宋"/>
        </w:rPr>
      </w:pPr>
    </w:p>
    <w:p w14:paraId="39724B2B">
      <w:pPr>
        <w:pStyle w:val="55"/>
        <w:rPr>
          <w:rFonts w:hint="eastAsia" w:ascii="仿宋" w:hAnsi="仿宋" w:eastAsia="仿宋"/>
        </w:rPr>
      </w:pPr>
    </w:p>
    <w:p w14:paraId="70BA8F41">
      <w:pPr>
        <w:pStyle w:val="55"/>
        <w:rPr>
          <w:rFonts w:hint="eastAsia" w:ascii="仿宋" w:hAnsi="仿宋" w:eastAsia="仿宋"/>
        </w:rPr>
      </w:pPr>
    </w:p>
    <w:p w14:paraId="40169A43">
      <w:pPr>
        <w:pStyle w:val="55"/>
        <w:rPr>
          <w:rFonts w:hint="eastAsia" w:ascii="仿宋" w:hAnsi="仿宋" w:eastAsia="仿宋"/>
        </w:rPr>
      </w:pPr>
    </w:p>
    <w:p w14:paraId="3E28DAAD">
      <w:pPr>
        <w:pStyle w:val="55"/>
        <w:rPr>
          <w:rFonts w:hint="eastAsia" w:ascii="仿宋" w:hAnsi="仿宋" w:eastAsia="仿宋"/>
        </w:rPr>
      </w:pPr>
    </w:p>
    <w:p w14:paraId="4059ECA0">
      <w:pPr>
        <w:pStyle w:val="55"/>
        <w:rPr>
          <w:rFonts w:hint="eastAsia" w:ascii="仿宋" w:hAnsi="仿宋" w:eastAsia="仿宋"/>
        </w:rPr>
      </w:pPr>
    </w:p>
    <w:p w14:paraId="54D77E6E">
      <w:pPr>
        <w:pStyle w:val="55"/>
        <w:rPr>
          <w:rFonts w:hint="eastAsia" w:ascii="仿宋" w:hAnsi="仿宋" w:eastAsia="仿宋"/>
          <w:b/>
          <w:bCs/>
          <w:kern w:val="2"/>
          <w:sz w:val="36"/>
          <w:szCs w:val="36"/>
        </w:rPr>
      </w:pPr>
    </w:p>
    <w:p w14:paraId="6A1A26AA">
      <w:pPr>
        <w:spacing w:line="360" w:lineRule="auto"/>
        <w:ind w:firstLine="3292" w:firstLineChars="911"/>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在充分研究贵司Lims服务器及配套软硬件</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p w14:paraId="32985C0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Lims服务器及配套软硬件采购项目含税总价（增值税专用发票）人民币（大写）_______元（￥____）。</w:t>
      </w:r>
    </w:p>
    <w:p w14:paraId="1A0E7891">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以上报价含人工费、包装费、运费、税费等所有费用。</w:t>
      </w:r>
    </w:p>
    <w:p w14:paraId="433825A9">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付款方式：全部货款均以现汇方式支付，货到验收合格后付90%,留10%质保金（质保期以货到验收合格后12个月或货到现场18个月，以先到为准）。</w:t>
      </w:r>
    </w:p>
    <w:p w14:paraId="5C09AA1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4.供货期限：中选通知书送达之日起***天送达采购人指定地点。</w:t>
      </w:r>
    </w:p>
    <w:p w14:paraId="79CE6108">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66E18E9A">
      <w:pPr>
        <w:pStyle w:val="55"/>
        <w:rPr>
          <w:rFonts w:hint="eastAsia" w:ascii="仿宋" w:hAnsi="仿宋" w:eastAsia="仿宋" w:cs="宋体"/>
          <w:color w:val="000000" w:themeColor="text1"/>
          <w:sz w:val="28"/>
          <w:szCs w:val="28"/>
          <w14:textFill>
            <w14:solidFill>
              <w14:schemeClr w14:val="tx1"/>
            </w14:solidFill>
          </w14:textFill>
        </w:rPr>
      </w:pPr>
    </w:p>
    <w:p w14:paraId="3BE4A440">
      <w:pPr>
        <w:pStyle w:val="19"/>
        <w:jc w:val="both"/>
        <w:rPr>
          <w:rFonts w:hint="eastAsia"/>
          <w:b/>
          <w:sz w:val="32"/>
          <w:szCs w:val="32"/>
          <w:lang w:eastAsia="zh-CN"/>
        </w:rPr>
      </w:pPr>
    </w:p>
    <w:p w14:paraId="4D7E0E14">
      <w:pPr>
        <w:pStyle w:val="19"/>
        <w:jc w:val="center"/>
        <w:rPr>
          <w:rFonts w:hint="eastAsia"/>
          <w:b/>
          <w:sz w:val="32"/>
          <w:szCs w:val="32"/>
          <w:lang w:eastAsia="zh-CN"/>
        </w:rPr>
      </w:pPr>
    </w:p>
    <w:p w14:paraId="65F19BEE">
      <w:pPr>
        <w:widowControl/>
        <w:autoSpaceDE/>
        <w:autoSpaceDN/>
        <w:rPr>
          <w:rFonts w:hint="eastAsia" w:ascii="仿宋" w:hAnsi="仿宋" w:eastAsia="仿宋" w:cs="Times New Roman"/>
          <w:b/>
          <w:sz w:val="36"/>
          <w:szCs w:val="36"/>
          <w:lang w:eastAsia="zh-CN"/>
        </w:rPr>
      </w:pPr>
    </w:p>
    <w:p w14:paraId="00F7D88D">
      <w:pPr>
        <w:pStyle w:val="55"/>
        <w:spacing w:line="360" w:lineRule="auto"/>
        <w:ind w:firstLine="3253" w:firstLineChars="900"/>
        <w:rPr>
          <w:rFonts w:hint="eastAsia"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9"/>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hint="eastAsia"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hint="eastAsia"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5"/>
        <w:spacing w:line="360" w:lineRule="auto"/>
        <w:rPr>
          <w:rFonts w:hint="eastAsia" w:ascii="仿宋" w:hAnsi="仿宋" w:eastAsia="仿宋"/>
          <w:sz w:val="28"/>
          <w:szCs w:val="28"/>
        </w:rPr>
      </w:pPr>
    </w:p>
    <w:bookmarkEnd w:id="4"/>
    <w:p w14:paraId="692FCFC1">
      <w:pPr>
        <w:spacing w:line="360" w:lineRule="auto"/>
        <w:jc w:val="center"/>
        <w:rPr>
          <w:rFonts w:hint="eastAsia" w:ascii="仿宋" w:hAnsi="仿宋" w:eastAsia="仿宋"/>
          <w:sz w:val="28"/>
          <w:szCs w:val="28"/>
          <w:lang w:eastAsia="zh-CN"/>
        </w:rPr>
      </w:pPr>
    </w:p>
    <w:p w14:paraId="01F81723"/>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30"/>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3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30"/>
          <w:jc w:val="center"/>
          <w:rPr>
            <w:rFonts w:hint="eastAsia"/>
          </w:rPr>
        </w:pPr>
      </w:p>
      <w:sdt>
        <w:sdtPr>
          <w:rPr>
            <w:sz w:val="21"/>
            <w:szCs w:val="21"/>
          </w:rPr>
          <w:id w:val="2119642350"/>
        </w:sdtPr>
        <w:sdtEndPr>
          <w:rPr>
            <w:sz w:val="21"/>
            <w:szCs w:val="21"/>
          </w:rPr>
        </w:sdtEndPr>
        <w:sdtContent>
          <w:p w14:paraId="0A72A009">
            <w:pPr>
              <w:pStyle w:val="30"/>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30"/>
          <w:jc w:val="center"/>
          <w:rPr>
            <w:rFonts w:hint="eastAsia"/>
          </w:rPr>
        </w:pPr>
      </w:p>
    </w:sdtContent>
  </w:sdt>
  <w:p w14:paraId="3B30D5C8">
    <w:pPr>
      <w:pStyle w:val="19"/>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rFonts w:hint="eastAsia"/>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8F7322B"/>
    <w:rsid w:val="094F4A96"/>
    <w:rsid w:val="097917CA"/>
    <w:rsid w:val="09DF4195"/>
    <w:rsid w:val="0A3A27EF"/>
    <w:rsid w:val="0B296DE2"/>
    <w:rsid w:val="0DAE7DA4"/>
    <w:rsid w:val="0F974836"/>
    <w:rsid w:val="0FC52672"/>
    <w:rsid w:val="10294AA3"/>
    <w:rsid w:val="10BE4C49"/>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7987839"/>
    <w:rsid w:val="29FC3B14"/>
    <w:rsid w:val="2B11792E"/>
    <w:rsid w:val="2BFC66E0"/>
    <w:rsid w:val="2CDC646A"/>
    <w:rsid w:val="2D946557"/>
    <w:rsid w:val="2FED17A8"/>
    <w:rsid w:val="305E2CD3"/>
    <w:rsid w:val="31C54755"/>
    <w:rsid w:val="3216608C"/>
    <w:rsid w:val="32233DA1"/>
    <w:rsid w:val="326D0948"/>
    <w:rsid w:val="32C928A1"/>
    <w:rsid w:val="34CE14C6"/>
    <w:rsid w:val="34D84CEC"/>
    <w:rsid w:val="35837196"/>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50F63E28"/>
    <w:rsid w:val="519C64C0"/>
    <w:rsid w:val="5221007F"/>
    <w:rsid w:val="52926B5A"/>
    <w:rsid w:val="53D0583A"/>
    <w:rsid w:val="545C5E51"/>
    <w:rsid w:val="5486175B"/>
    <w:rsid w:val="55560CEF"/>
    <w:rsid w:val="57213322"/>
    <w:rsid w:val="572A730E"/>
    <w:rsid w:val="57667D24"/>
    <w:rsid w:val="57CE5BC3"/>
    <w:rsid w:val="5A662A7A"/>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8EE6B4E"/>
    <w:rsid w:val="69531E62"/>
    <w:rsid w:val="6A54112D"/>
    <w:rsid w:val="6AA035AE"/>
    <w:rsid w:val="6DB0266F"/>
    <w:rsid w:val="6E0A58BB"/>
    <w:rsid w:val="6E0F2E14"/>
    <w:rsid w:val="6F1E141D"/>
    <w:rsid w:val="6F5354F8"/>
    <w:rsid w:val="6FE03A94"/>
    <w:rsid w:val="70401AF2"/>
    <w:rsid w:val="707F4109"/>
    <w:rsid w:val="70A616C8"/>
    <w:rsid w:val="70C90151"/>
    <w:rsid w:val="740A2BDE"/>
    <w:rsid w:val="743C4F1E"/>
    <w:rsid w:val="74C45BA9"/>
    <w:rsid w:val="751839E0"/>
    <w:rsid w:val="756E7BFB"/>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next w:val="20"/>
    <w:link w:val="66"/>
    <w:qFormat/>
    <w:uiPriority w:val="1"/>
    <w:rPr>
      <w:sz w:val="24"/>
      <w:szCs w:val="24"/>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8"/>
    <w:qFormat/>
    <w:uiPriority w:val="0"/>
    <w:pPr>
      <w:widowControl/>
    </w:pPr>
    <w:rPr>
      <w:b/>
      <w:bCs/>
      <w:sz w:val="24"/>
      <w:szCs w:val="24"/>
    </w:rPr>
  </w:style>
  <w:style w:type="paragraph" w:styleId="45">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字符"/>
    <w:basedOn w:val="48"/>
    <w:link w:val="2"/>
    <w:qFormat/>
    <w:uiPriority w:val="0"/>
    <w:rPr>
      <w:rFonts w:ascii="宋体" w:hAnsi="宋体" w:cs="宋体"/>
      <w:b/>
      <w:bCs/>
      <w:sz w:val="28"/>
      <w:szCs w:val="28"/>
      <w:lang w:eastAsia="en-US"/>
    </w:rPr>
  </w:style>
  <w:style w:type="character" w:customStyle="1" w:styleId="57">
    <w:name w:val="标题 2 字符"/>
    <w:basedOn w:val="48"/>
    <w:link w:val="3"/>
    <w:qFormat/>
    <w:uiPriority w:val="0"/>
    <w:rPr>
      <w:rFonts w:ascii="宋体" w:hAnsi="宋体" w:cs="宋体"/>
      <w:b/>
      <w:bCs/>
      <w:sz w:val="24"/>
      <w:szCs w:val="24"/>
      <w:lang w:eastAsia="en-US"/>
    </w:rPr>
  </w:style>
  <w:style w:type="character" w:customStyle="1" w:styleId="58">
    <w:name w:val="标题 3 字符"/>
    <w:basedOn w:val="48"/>
    <w:link w:val="4"/>
    <w:qFormat/>
    <w:uiPriority w:val="0"/>
    <w:rPr>
      <w:b/>
      <w:bCs/>
      <w:kern w:val="2"/>
      <w:sz w:val="32"/>
      <w:szCs w:val="32"/>
    </w:rPr>
  </w:style>
  <w:style w:type="character" w:customStyle="1" w:styleId="59">
    <w:name w:val="标题 4 字符"/>
    <w:basedOn w:val="48"/>
    <w:link w:val="5"/>
    <w:qFormat/>
    <w:uiPriority w:val="0"/>
    <w:rPr>
      <w:b/>
      <w:kern w:val="2"/>
      <w:sz w:val="24"/>
      <w:szCs w:val="24"/>
    </w:rPr>
  </w:style>
  <w:style w:type="character" w:customStyle="1" w:styleId="60">
    <w:name w:val="标题 5 字符"/>
    <w:basedOn w:val="48"/>
    <w:link w:val="6"/>
    <w:qFormat/>
    <w:uiPriority w:val="0"/>
    <w:rPr>
      <w:b/>
      <w:bCs/>
      <w:kern w:val="2"/>
      <w:sz w:val="28"/>
      <w:szCs w:val="28"/>
    </w:rPr>
  </w:style>
  <w:style w:type="character" w:customStyle="1" w:styleId="61">
    <w:name w:val="标题 6 字符"/>
    <w:basedOn w:val="48"/>
    <w:link w:val="7"/>
    <w:qFormat/>
    <w:uiPriority w:val="0"/>
    <w:rPr>
      <w:b/>
      <w:sz w:val="24"/>
    </w:rPr>
  </w:style>
  <w:style w:type="character" w:customStyle="1" w:styleId="62">
    <w:name w:val="正文缩进 字符"/>
    <w:basedOn w:val="48"/>
    <w:link w:val="9"/>
    <w:qFormat/>
    <w:uiPriority w:val="0"/>
    <w:rPr>
      <w:sz w:val="24"/>
    </w:rPr>
  </w:style>
  <w:style w:type="character" w:customStyle="1" w:styleId="63">
    <w:name w:val="标题 7 字符"/>
    <w:basedOn w:val="48"/>
    <w:link w:val="8"/>
    <w:qFormat/>
    <w:uiPriority w:val="0"/>
    <w:rPr>
      <w:b/>
      <w:kern w:val="2"/>
      <w:sz w:val="24"/>
    </w:rPr>
  </w:style>
  <w:style w:type="character" w:customStyle="1" w:styleId="64">
    <w:name w:val="标题 8 字符"/>
    <w:basedOn w:val="48"/>
    <w:link w:val="10"/>
    <w:qFormat/>
    <w:uiPriority w:val="0"/>
    <w:rPr>
      <w:rFonts w:ascii="Arial" w:hAnsi="Arial" w:eastAsia="黑体"/>
      <w:kern w:val="2"/>
      <w:sz w:val="24"/>
    </w:rPr>
  </w:style>
  <w:style w:type="character" w:customStyle="1" w:styleId="65">
    <w:name w:val="标题 9 字符"/>
    <w:basedOn w:val="48"/>
    <w:link w:val="11"/>
    <w:qFormat/>
    <w:uiPriority w:val="0"/>
    <w:rPr>
      <w:rFonts w:ascii="Arial" w:hAnsi="Arial" w:eastAsia="黑体"/>
      <w:kern w:val="2"/>
      <w:sz w:val="21"/>
    </w:rPr>
  </w:style>
  <w:style w:type="character" w:customStyle="1" w:styleId="66">
    <w:name w:val="正文文本 字符"/>
    <w:basedOn w:val="48"/>
    <w:link w:val="19"/>
    <w:qFormat/>
    <w:uiPriority w:val="0"/>
    <w:rPr>
      <w:rFonts w:ascii="宋体" w:hAnsi="宋体" w:cs="宋体"/>
      <w:sz w:val="24"/>
      <w:szCs w:val="24"/>
      <w:lang w:eastAsia="en-US"/>
    </w:rPr>
  </w:style>
  <w:style w:type="character" w:customStyle="1" w:styleId="67">
    <w:name w:val="纯文本 字符"/>
    <w:basedOn w:val="48"/>
    <w:link w:val="25"/>
    <w:qFormat/>
    <w:uiPriority w:val="99"/>
    <w:rPr>
      <w:rFonts w:ascii="宋体" w:hAnsi="Courier New" w:cs="Courier New"/>
      <w:sz w:val="22"/>
      <w:szCs w:val="21"/>
      <w:lang w:eastAsia="en-US"/>
    </w:rPr>
  </w:style>
  <w:style w:type="character" w:customStyle="1" w:styleId="68">
    <w:name w:val="页脚 字符"/>
    <w:basedOn w:val="48"/>
    <w:link w:val="30"/>
    <w:qFormat/>
    <w:uiPriority w:val="99"/>
    <w:rPr>
      <w:rFonts w:ascii="宋体" w:hAnsi="宋体" w:cs="宋体"/>
      <w:sz w:val="18"/>
      <w:szCs w:val="18"/>
      <w:lang w:eastAsia="en-US"/>
    </w:rPr>
  </w:style>
  <w:style w:type="character" w:customStyle="1" w:styleId="69">
    <w:name w:val="页眉 字符"/>
    <w:basedOn w:val="48"/>
    <w:link w:val="31"/>
    <w:qFormat/>
    <w:uiPriority w:val="0"/>
    <w:rPr>
      <w:rFonts w:ascii="宋体" w:hAnsi="宋体" w:cs="宋体"/>
      <w:sz w:val="18"/>
      <w:szCs w:val="22"/>
      <w:lang w:eastAsia="en-US"/>
    </w:rPr>
  </w:style>
  <w:style w:type="table" w:customStyle="1" w:styleId="70">
    <w:name w:val="Table Normal"/>
    <w:unhideWhenUsed/>
    <w:qFormat/>
    <w:uiPriority w:val="2"/>
    <w:tblPr>
      <w:tblCellMar>
        <w:top w:w="0" w:type="dxa"/>
        <w:left w:w="0" w:type="dxa"/>
        <w:bottom w:w="0" w:type="dxa"/>
        <w:right w:w="0" w:type="dxa"/>
      </w:tblCellMar>
    </w:tblPr>
  </w:style>
  <w:style w:type="paragraph" w:customStyle="1" w:styleId="71">
    <w:name w:val="列出段落1"/>
    <w:basedOn w:val="1"/>
    <w:link w:val="204"/>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字符"/>
    <w:basedOn w:val="48"/>
    <w:link w:val="18"/>
    <w:qFormat/>
    <w:uiPriority w:val="0"/>
    <w:rPr>
      <w:b/>
      <w:kern w:val="2"/>
      <w:sz w:val="21"/>
    </w:rPr>
  </w:style>
  <w:style w:type="character" w:customStyle="1" w:styleId="76">
    <w:name w:val="普通(网站) 字符"/>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字符"/>
    <w:basedOn w:val="48"/>
    <w:link w:val="16"/>
    <w:qFormat/>
    <w:uiPriority w:val="0"/>
    <w:rPr>
      <w:kern w:val="2"/>
      <w:sz w:val="21"/>
    </w:rPr>
  </w:style>
  <w:style w:type="character" w:customStyle="1" w:styleId="82">
    <w:name w:val="批注框文本 字符"/>
    <w:basedOn w:val="48"/>
    <w:link w:val="29"/>
    <w:qFormat/>
    <w:uiPriority w:val="0"/>
    <w:rPr>
      <w:kern w:val="2"/>
      <w:sz w:val="18"/>
      <w:szCs w:val="18"/>
    </w:rPr>
  </w:style>
  <w:style w:type="character" w:customStyle="1" w:styleId="83">
    <w:name w:val="正文文本缩进 3 字符"/>
    <w:basedOn w:val="48"/>
    <w:link w:val="35"/>
    <w:qFormat/>
    <w:uiPriority w:val="0"/>
    <w:rPr>
      <w:kern w:val="2"/>
      <w:sz w:val="28"/>
    </w:rPr>
  </w:style>
  <w:style w:type="character" w:customStyle="1" w:styleId="84">
    <w:name w:val="正文文本缩进 2 字符"/>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字符"/>
    <w:basedOn w:val="48"/>
    <w:link w:val="43"/>
    <w:qFormat/>
    <w:uiPriority w:val="0"/>
    <w:rPr>
      <w:rFonts w:ascii="Arial" w:hAnsi="Arial" w:cs="Arial"/>
      <w:b/>
      <w:bCs/>
      <w:sz w:val="44"/>
      <w:szCs w:val="32"/>
    </w:rPr>
  </w:style>
  <w:style w:type="character" w:customStyle="1" w:styleId="89">
    <w:name w:val="正文文本缩进 字符"/>
    <w:basedOn w:val="48"/>
    <w:link w:val="21"/>
    <w:qFormat/>
    <w:uiPriority w:val="0"/>
    <w:rPr>
      <w:i/>
      <w:iCs/>
      <w:kern w:val="2"/>
      <w:sz w:val="21"/>
    </w:rPr>
  </w:style>
  <w:style w:type="character" w:customStyle="1" w:styleId="90">
    <w:name w:val="正文文本 3 字符"/>
    <w:basedOn w:val="48"/>
    <w:link w:val="17"/>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字符"/>
    <w:basedOn w:val="48"/>
    <w:link w:val="40"/>
    <w:qFormat/>
    <w:uiPriority w:val="0"/>
    <w:rPr>
      <w:rFonts w:ascii="Arial Unicode MS" w:hAnsi="Arial Unicode MS" w:eastAsia="Courier New" w:cs="Courier New"/>
    </w:rPr>
  </w:style>
  <w:style w:type="character" w:customStyle="1" w:styleId="94">
    <w:name w:val="文档结构图 字符"/>
    <w:basedOn w:val="48"/>
    <w:link w:val="15"/>
    <w:qFormat/>
    <w:uiPriority w:val="0"/>
    <w:rPr>
      <w:rFonts w:ascii="宋体"/>
      <w:sz w:val="28"/>
      <w:shd w:val="clear" w:color="auto" w:fill="000080"/>
    </w:rPr>
  </w:style>
  <w:style w:type="character" w:customStyle="1" w:styleId="95">
    <w:name w:val="日期 字符"/>
    <w:basedOn w:val="48"/>
    <w:link w:val="27"/>
    <w:qFormat/>
    <w:uiPriority w:val="0"/>
    <w:rPr>
      <w:kern w:val="2"/>
      <w:sz w:val="21"/>
      <w:szCs w:val="24"/>
    </w:rPr>
  </w:style>
  <w:style w:type="character" w:customStyle="1" w:styleId="96">
    <w:name w:val="正文文本 2 字符"/>
    <w:basedOn w:val="48"/>
    <w:link w:val="38"/>
    <w:qFormat/>
    <w:uiPriority w:val="0"/>
    <w:rPr>
      <w:kern w:val="2"/>
      <w:sz w:val="21"/>
      <w:szCs w:val="24"/>
    </w:rPr>
  </w:style>
  <w:style w:type="character" w:customStyle="1" w:styleId="97">
    <w:name w:val="正文文本首行缩进 字符"/>
    <w:basedOn w:val="85"/>
    <w:link w:val="45"/>
    <w:qFormat/>
    <w:uiPriority w:val="0"/>
    <w:rPr>
      <w:rFonts w:eastAsia="宋体"/>
      <w:sz w:val="21"/>
      <w:szCs w:val="21"/>
      <w:lang w:val="en-US" w:eastAsia="zh-CN" w:bidi="ar-SA"/>
    </w:rPr>
  </w:style>
  <w:style w:type="character" w:customStyle="1" w:styleId="98">
    <w:name w:val="批注主题 字符"/>
    <w:basedOn w:val="81"/>
    <w:link w:val="44"/>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6"/>
    <w:qFormat/>
    <w:uiPriority w:val="0"/>
    <w:rPr>
      <w:rFonts w:ascii="宋体" w:hAnsi="宋体" w:cs="宋体"/>
      <w:sz w:val="24"/>
      <w:szCs w:val="24"/>
      <w:lang w:eastAsia="en-US"/>
    </w:rPr>
  </w:style>
  <w:style w:type="character" w:customStyle="1" w:styleId="102">
    <w:name w:val="信息标题 字符"/>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1"/>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8"/>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37116-96F3-4067-8330-BDC9A35C300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4815</Words>
  <Characters>5216</Characters>
  <Lines>77</Lines>
  <Paragraphs>21</Paragraphs>
  <TotalTime>12</TotalTime>
  <ScaleCrop>false</ScaleCrop>
  <LinksUpToDate>false</LinksUpToDate>
  <CharactersWithSpaces>5503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2025-02-28T02:06:00Z</dcterms:created>
  <dc:creator>CGC</dc:creator>
  <cp:lastModifiedBy>企业用户_290079531</cp:lastModifiedBy>
  <dcterms:modified xsi:type="dcterms:W3CDTF">2025-07-21T02:13:07Z</dcterms:modified>
  <dc:title>公开招标文件（货物服务类）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E8ED6B78D7C347BBA21F4FEE0A12C2F8_13</vt:lpwstr>
  </property>
  <property fmtid="{D5CDD505-2E9C-101B-9397-08002B2CF9AE}" pid="7" name="KSOTemplateDocerSaveRecord">
    <vt:lpwstr>eyJoZGlkIjoiZWQ5NmYxMTZjZGRhOGE2MTg0YTI3ZTU4MDg0ZGNhYTEiLCJ1c2VySWQiOiIxNTk5MTA0NDMzIn0=</vt:lpwstr>
  </property>
</Properties>
</file>