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14650">
      <w:pPr>
        <w:spacing w:line="360" w:lineRule="auto"/>
        <w:jc w:val="left"/>
        <w:rPr>
          <w:rFonts w:hint="eastAsia" w:asciiTheme="minorEastAsia" w:hAnsiTheme="minorEastAsia"/>
          <w:color w:val="000000" w:themeColor="text1"/>
          <w14:textFill>
            <w14:solidFill>
              <w14:schemeClr w14:val="tx1"/>
            </w14:solidFill>
          </w14:textFill>
        </w:rPr>
      </w:pPr>
    </w:p>
    <w:p w14:paraId="43931D44">
      <w:pPr>
        <w:autoSpaceDE w:val="0"/>
        <w:autoSpaceDN w:val="0"/>
        <w:adjustRightInd w:val="0"/>
        <w:spacing w:line="840" w:lineRule="exact"/>
        <w:jc w:val="center"/>
        <w:rPr>
          <w:rFonts w:hint="eastAsia" w:asciiTheme="minorEastAsia" w:hAnsiTheme="minorEastAsia"/>
          <w:color w:val="000000" w:themeColor="text1"/>
          <w:sz w:val="48"/>
          <w:szCs w:val="52"/>
          <w:lang w:val="zh-CN"/>
          <w14:textFill>
            <w14:solidFill>
              <w14:schemeClr w14:val="tx1"/>
            </w14:solidFill>
          </w14:textFill>
        </w:rPr>
      </w:pPr>
      <w:r>
        <w:rPr>
          <w:rFonts w:hint="eastAsia" w:cs="黑体" w:asciiTheme="minorEastAsia" w:hAnsiTheme="minorEastAsia"/>
          <w:color w:val="000000" w:themeColor="text1"/>
          <w:sz w:val="48"/>
          <w:szCs w:val="52"/>
          <w:lang w:val="zh-CN"/>
          <w14:textFill>
            <w14:solidFill>
              <w14:schemeClr w14:val="tx1"/>
            </w14:solidFill>
          </w14:textFill>
        </w:rPr>
        <w:t>福建福海创石油化工有限公司</w:t>
      </w:r>
    </w:p>
    <w:p w14:paraId="7DD68800">
      <w:pPr>
        <w:autoSpaceDE w:val="0"/>
        <w:autoSpaceDN w:val="0"/>
        <w:adjustRightInd w:val="0"/>
        <w:jc w:val="center"/>
        <w:rPr>
          <w:rFonts w:hint="eastAsia" w:cs="黑体" w:asciiTheme="minorEastAsia" w:hAnsiTheme="minorEastAsia"/>
          <w:color w:val="000000" w:themeColor="text1"/>
          <w:sz w:val="72"/>
          <w:szCs w:val="96"/>
          <w14:textFill>
            <w14:solidFill>
              <w14:schemeClr w14:val="tx1"/>
            </w14:solidFill>
          </w14:textFill>
        </w:rPr>
      </w:pPr>
      <w:r>
        <w:rPr>
          <w:rFonts w:hint="eastAsia" w:cs="楷体_GB2312" w:asciiTheme="minorEastAsia" w:hAnsiTheme="minorEastAsia"/>
          <w:bCs/>
          <w:color w:val="000000" w:themeColor="text1"/>
          <w:sz w:val="40"/>
          <w:szCs w:val="44"/>
          <w14:textFill>
            <w14:solidFill>
              <w14:schemeClr w14:val="tx1"/>
            </w14:solidFill>
          </w14:textFill>
        </w:rPr>
        <w:t>厂界VOCs在线监测系统设备更新项目</w:t>
      </w:r>
    </w:p>
    <w:p w14:paraId="039550DA">
      <w:pPr>
        <w:autoSpaceDE w:val="0"/>
        <w:autoSpaceDN w:val="0"/>
        <w:adjustRightInd w:val="0"/>
        <w:jc w:val="left"/>
        <w:rPr>
          <w:rFonts w:hint="eastAsia" w:cs="黑体" w:asciiTheme="minorEastAsia" w:hAnsiTheme="minorEastAsia"/>
          <w:color w:val="000000" w:themeColor="text1"/>
          <w:sz w:val="72"/>
          <w:szCs w:val="96"/>
          <w:lang w:val="zh-CN"/>
          <w14:textFill>
            <w14:solidFill>
              <w14:schemeClr w14:val="tx1"/>
            </w14:solidFill>
          </w14:textFill>
        </w:rPr>
      </w:pPr>
    </w:p>
    <w:p w14:paraId="124B7618">
      <w:pPr>
        <w:autoSpaceDE w:val="0"/>
        <w:autoSpaceDN w:val="0"/>
        <w:adjustRightInd w:val="0"/>
        <w:jc w:val="center"/>
        <w:rPr>
          <w:rFonts w:hint="eastAsia" w:cs="黑体" w:asciiTheme="minorEastAsia" w:hAnsiTheme="minorEastAsia"/>
          <w:color w:val="000000" w:themeColor="text1"/>
          <w:sz w:val="72"/>
          <w:szCs w:val="84"/>
          <w:lang w:val="zh-CN"/>
          <w14:textFill>
            <w14:solidFill>
              <w14:schemeClr w14:val="tx1"/>
            </w14:solidFill>
          </w14:textFill>
        </w:rPr>
      </w:pPr>
      <w:r>
        <w:rPr>
          <w:rFonts w:hint="eastAsia" w:cs="黑体" w:asciiTheme="minorEastAsia" w:hAnsiTheme="minorEastAsia"/>
          <w:color w:val="000000" w:themeColor="text1"/>
          <w:sz w:val="72"/>
          <w:szCs w:val="84"/>
          <w:lang w:val="zh-CN"/>
          <w14:textFill>
            <w14:solidFill>
              <w14:schemeClr w14:val="tx1"/>
            </w14:solidFill>
          </w14:textFill>
        </w:rPr>
        <w:t>采购发包说明</w:t>
      </w:r>
    </w:p>
    <w:p w14:paraId="73FE215A">
      <w:pPr>
        <w:autoSpaceDE w:val="0"/>
        <w:autoSpaceDN w:val="0"/>
        <w:adjustRightInd w:val="0"/>
        <w:jc w:val="left"/>
        <w:rPr>
          <w:rFonts w:hint="eastAsia" w:cs="黑体" w:asciiTheme="minorEastAsia" w:hAnsiTheme="minorEastAsia"/>
          <w:color w:val="000000" w:themeColor="text1"/>
          <w:sz w:val="72"/>
          <w:szCs w:val="84"/>
          <w:lang w:val="zh-CN"/>
          <w14:textFill>
            <w14:solidFill>
              <w14:schemeClr w14:val="tx1"/>
            </w14:solidFill>
          </w14:textFill>
        </w:rPr>
      </w:pPr>
    </w:p>
    <w:p w14:paraId="2E63C909">
      <w:pPr>
        <w:autoSpaceDE w:val="0"/>
        <w:autoSpaceDN w:val="0"/>
        <w:adjustRightInd w:val="0"/>
        <w:jc w:val="left"/>
        <w:rPr>
          <w:rFonts w:hint="eastAsia" w:cs="黑体" w:asciiTheme="minorEastAsia" w:hAnsiTheme="minorEastAsia"/>
          <w:color w:val="000000" w:themeColor="text1"/>
          <w:sz w:val="72"/>
          <w:szCs w:val="84"/>
          <w:lang w:val="zh-CN"/>
          <w14:textFill>
            <w14:solidFill>
              <w14:schemeClr w14:val="tx1"/>
            </w14:solidFill>
          </w14:textFill>
        </w:rPr>
      </w:pPr>
    </w:p>
    <w:p w14:paraId="3CE46CF9">
      <w:pPr>
        <w:autoSpaceDE w:val="0"/>
        <w:autoSpaceDN w:val="0"/>
        <w:adjustRightInd w:val="0"/>
        <w:jc w:val="left"/>
        <w:rPr>
          <w:rFonts w:hint="eastAsia" w:cs="黑体" w:asciiTheme="minorEastAsia" w:hAnsiTheme="minorEastAsia"/>
          <w:color w:val="000000" w:themeColor="text1"/>
          <w:sz w:val="72"/>
          <w:szCs w:val="84"/>
          <w:lang w:val="zh-CN"/>
          <w14:textFill>
            <w14:solidFill>
              <w14:schemeClr w14:val="tx1"/>
            </w14:solidFill>
          </w14:textFill>
        </w:rPr>
      </w:pPr>
    </w:p>
    <w:p w14:paraId="51368156">
      <w:pPr>
        <w:autoSpaceDE w:val="0"/>
        <w:autoSpaceDN w:val="0"/>
        <w:adjustRightInd w:val="0"/>
        <w:jc w:val="left"/>
        <w:rPr>
          <w:rFonts w:hint="eastAsia" w:cs="黑体" w:asciiTheme="minorEastAsia" w:hAnsiTheme="minorEastAsia"/>
          <w:color w:val="000000" w:themeColor="text1"/>
          <w:sz w:val="72"/>
          <w:szCs w:val="84"/>
          <w:lang w:val="zh-CN"/>
          <w14:textFill>
            <w14:solidFill>
              <w14:schemeClr w14:val="tx1"/>
            </w14:solidFill>
          </w14:textFill>
        </w:rPr>
      </w:pPr>
    </w:p>
    <w:p w14:paraId="3704B58B">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1931E530">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293C246C">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7A5278B0">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756CCA77">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4A7226A4">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6CB76920">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544BC623">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2955BD70">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42A8BC29">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474B7AFD">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0285025C">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0FC5DA19">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64500A64">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334606D1">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781ED701">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7EA2DDED">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2B16E67A">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4CBF4148">
      <w:pPr>
        <w:autoSpaceDE w:val="0"/>
        <w:autoSpaceDN w:val="0"/>
        <w:adjustRightInd w:val="0"/>
        <w:rPr>
          <w:rFonts w:hint="eastAsia" w:cs="宋体" w:asciiTheme="minorEastAsia" w:hAnsiTheme="minorEastAsia"/>
          <w:color w:val="000000" w:themeColor="text1"/>
          <w:sz w:val="24"/>
          <w:szCs w:val="28"/>
          <w:lang w:val="zh-CN"/>
          <w14:textFill>
            <w14:solidFill>
              <w14:schemeClr w14:val="tx1"/>
            </w14:solidFill>
          </w14:textFill>
        </w:rPr>
      </w:pPr>
    </w:p>
    <w:p w14:paraId="4AB56CF0">
      <w:pPr>
        <w:autoSpaceDE w:val="0"/>
        <w:autoSpaceDN w:val="0"/>
        <w:adjustRightInd w:val="0"/>
        <w:jc w:val="center"/>
        <w:rPr>
          <w:rFonts w:hint="eastAsia" w:cs="宋体" w:asciiTheme="minorEastAsia" w:hAnsiTheme="minorEastAsia"/>
          <w:color w:val="000000" w:themeColor="text1"/>
          <w:sz w:val="24"/>
          <w:szCs w:val="28"/>
          <w:lang w:val="zh-CN"/>
          <w14:textFill>
            <w14:solidFill>
              <w14:schemeClr w14:val="tx1"/>
            </w14:solidFill>
          </w14:textFill>
        </w:rPr>
      </w:pPr>
      <w:r>
        <w:rPr>
          <w:rFonts w:hint="eastAsia" w:cs="宋体" w:asciiTheme="minorEastAsia" w:hAnsiTheme="minorEastAsia"/>
          <w:color w:val="000000" w:themeColor="text1"/>
          <w:sz w:val="24"/>
          <w:szCs w:val="28"/>
          <w:lang w:val="zh-CN"/>
          <w14:textFill>
            <w14:solidFill>
              <w14:schemeClr w14:val="tx1"/>
            </w14:solidFill>
          </w14:textFill>
        </w:rPr>
        <w:t>福建福海创石油化工有限公司</w:t>
      </w:r>
    </w:p>
    <w:p w14:paraId="4250C264">
      <w:pPr>
        <w:autoSpaceDE w:val="0"/>
        <w:autoSpaceDN w:val="0"/>
        <w:adjustRightInd w:val="0"/>
        <w:jc w:val="center"/>
        <w:rPr>
          <w:rFonts w:hint="eastAsia" w:cs="宋体" w:asciiTheme="minorEastAsia" w:hAnsiTheme="minorEastAsia"/>
          <w:color w:val="000000" w:themeColor="text1"/>
          <w:sz w:val="24"/>
          <w:szCs w:val="28"/>
          <w:lang w:val="zh-CN"/>
          <w14:textFill>
            <w14:solidFill>
              <w14:schemeClr w14:val="tx1"/>
            </w14:solidFill>
          </w14:textFill>
        </w:rPr>
      </w:pPr>
      <w:r>
        <w:rPr>
          <w:rFonts w:hint="eastAsia" w:cs="宋体" w:asciiTheme="minorEastAsia" w:hAnsiTheme="minorEastAsia"/>
          <w:color w:val="000000" w:themeColor="text1"/>
          <w:sz w:val="24"/>
          <w:szCs w:val="28"/>
          <w:lang w:val="zh-CN"/>
          <w14:textFill>
            <w14:solidFill>
              <w14:schemeClr w14:val="tx1"/>
            </w14:solidFill>
          </w14:textFill>
        </w:rPr>
        <w:t>二零二</w:t>
      </w:r>
      <w:r>
        <w:rPr>
          <w:rFonts w:hint="eastAsia" w:cs="宋体" w:asciiTheme="minorEastAsia" w:hAnsiTheme="minorEastAsia"/>
          <w:color w:val="000000" w:themeColor="text1"/>
          <w:sz w:val="24"/>
          <w:szCs w:val="28"/>
          <w14:textFill>
            <w14:solidFill>
              <w14:schemeClr w14:val="tx1"/>
            </w14:solidFill>
          </w14:textFill>
        </w:rPr>
        <w:t>五</w:t>
      </w:r>
      <w:r>
        <w:rPr>
          <w:rFonts w:hint="eastAsia" w:cs="宋体" w:asciiTheme="minorEastAsia" w:hAnsiTheme="minorEastAsia"/>
          <w:color w:val="000000" w:themeColor="text1"/>
          <w:sz w:val="24"/>
          <w:szCs w:val="28"/>
          <w:lang w:val="zh-CN"/>
          <w14:textFill>
            <w14:solidFill>
              <w14:schemeClr w14:val="tx1"/>
            </w14:solidFill>
          </w14:textFill>
        </w:rPr>
        <w:t>年</w:t>
      </w:r>
      <w:r>
        <w:rPr>
          <w:rFonts w:hint="eastAsia" w:cs="宋体" w:asciiTheme="minorEastAsia" w:hAnsiTheme="minorEastAsia"/>
          <w:color w:val="000000" w:themeColor="text1"/>
          <w:sz w:val="24"/>
          <w:szCs w:val="28"/>
          <w14:textFill>
            <w14:solidFill>
              <w14:schemeClr w14:val="tx1"/>
            </w14:solidFill>
          </w14:textFill>
        </w:rPr>
        <w:t>三</w:t>
      </w:r>
      <w:r>
        <w:rPr>
          <w:rFonts w:hint="eastAsia" w:cs="宋体" w:asciiTheme="minorEastAsia" w:hAnsiTheme="minorEastAsia"/>
          <w:color w:val="000000" w:themeColor="text1"/>
          <w:sz w:val="24"/>
          <w:szCs w:val="28"/>
          <w:lang w:val="zh-CN"/>
          <w14:textFill>
            <w14:solidFill>
              <w14:schemeClr w14:val="tx1"/>
            </w14:solidFill>
          </w14:textFill>
        </w:rPr>
        <w:t>月</w:t>
      </w:r>
    </w:p>
    <w:p w14:paraId="4736A4BB">
      <w:pPr>
        <w:spacing w:line="360" w:lineRule="auto"/>
        <w:jc w:val="left"/>
        <w:rPr>
          <w:rFonts w:hint="eastAsia"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一、发包情况说明</w:t>
      </w:r>
    </w:p>
    <w:p w14:paraId="24FEBCCA">
      <w:pPr>
        <w:spacing w:line="360" w:lineRule="auto"/>
        <w:ind w:firstLine="420" w:firstLineChars="200"/>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设备用来测量</w:t>
      </w:r>
      <w:bookmarkStart w:id="0" w:name="OLE_LINK2"/>
      <w:r>
        <w:rPr>
          <w:rFonts w:hint="eastAsia" w:ascii="仿宋" w:hAnsi="仿宋" w:eastAsia="仿宋"/>
          <w:color w:val="000000" w:themeColor="text1"/>
          <w14:textFill>
            <w14:solidFill>
              <w14:schemeClr w14:val="tx1"/>
            </w14:solidFill>
          </w14:textFill>
        </w:rPr>
        <w:t>厂界环境空气中的非甲烷总烃、二甲苯、甲醇和醋酸组分</w:t>
      </w:r>
      <w:bookmarkEnd w:id="0"/>
      <w:r>
        <w:rPr>
          <w:rFonts w:hint="eastAsia" w:ascii="仿宋" w:hAnsi="仿宋" w:eastAsia="仿宋"/>
          <w:color w:val="000000" w:themeColor="text1"/>
          <w14:textFill>
            <w14:solidFill>
              <w14:schemeClr w14:val="tx1"/>
            </w14:solidFill>
          </w14:textFill>
        </w:rPr>
        <w:t>，是环保部门的关键考核指标，已安装运行7年，电子元件老化，目前处于带病运行状态。且近期环保部门要求厂界VOCs监测数据须上传古雷相关环保平台。</w:t>
      </w:r>
    </w:p>
    <w:p w14:paraId="5FE6EE6B">
      <w:pPr>
        <w:spacing w:line="360" w:lineRule="auto"/>
        <w:ind w:firstLine="420" w:firstLineChars="200"/>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经过设备更新论证和立项后，计划针对两套厂界VOCs在线监测设备和三个分析小屋提报设备更新采购。</w:t>
      </w:r>
    </w:p>
    <w:p w14:paraId="57F9AC0D">
      <w:pPr>
        <w:spacing w:line="360" w:lineRule="auto"/>
        <w:jc w:val="left"/>
        <w:rPr>
          <w:rFonts w:hint="eastAsia"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二、设计基础</w:t>
      </w:r>
    </w:p>
    <w:p w14:paraId="62170F81">
      <w:pPr>
        <w:spacing w:line="360" w:lineRule="auto"/>
        <w:jc w:val="left"/>
        <w:rPr>
          <w:rFonts w:hint="eastAsia" w:ascii="仿宋" w:hAnsi="仿宋" w:eastAsia="仿宋"/>
          <w:color w:val="000000" w:themeColor="text1"/>
          <w14:textFill>
            <w14:solidFill>
              <w14:schemeClr w14:val="tx1"/>
            </w14:solidFill>
          </w14:textFill>
        </w:rPr>
      </w:pPr>
      <w:bookmarkStart w:id="1" w:name="_Hlk190080364"/>
      <w:r>
        <w:rPr>
          <w:rFonts w:hint="eastAsia" w:ascii="仿宋" w:hAnsi="仿宋" w:eastAsia="仿宋"/>
          <w:color w:val="000000" w:themeColor="text1"/>
          <w14:textFill>
            <w14:solidFill>
              <w14:schemeClr w14:val="tx1"/>
            </w14:solidFill>
          </w14:textFill>
        </w:rPr>
        <w:t>2.1环境条件</w:t>
      </w:r>
      <w:bookmarkStart w:id="3" w:name="_GoBack"/>
      <w:bookmarkEnd w:id="3"/>
    </w:p>
    <w:p w14:paraId="32942794">
      <w:pPr>
        <w:spacing w:line="360" w:lineRule="auto"/>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设备须具备高温、高湿和高盐雾环境的仪表耐腐蚀性的要求。</w:t>
      </w:r>
    </w:p>
    <w:p w14:paraId="38868B65">
      <w:pPr>
        <w:spacing w:line="360" w:lineRule="auto"/>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2.2测量组分和排放限值</w:t>
      </w:r>
    </w:p>
    <w:p w14:paraId="53C5639A">
      <w:pPr>
        <w:spacing w:line="360" w:lineRule="auto"/>
        <w:jc w:val="left"/>
        <w:rPr>
          <w:rFonts w:hint="eastAsia" w:ascii="仿宋" w:hAnsi="仿宋" w:eastAsia="仿宋"/>
          <w:b/>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根据上级监管部门要求，并与相关环评报告进行核对，确认</w:t>
      </w:r>
      <w:r>
        <w:rPr>
          <w:rFonts w:hint="eastAsia" w:ascii="仿宋" w:hAnsi="仿宋" w:eastAsia="仿宋"/>
          <w:b/>
          <w:color w:val="000000" w:themeColor="text1"/>
          <w14:textFill>
            <w14:solidFill>
              <w14:schemeClr w14:val="tx1"/>
            </w14:solidFill>
          </w14:textFill>
        </w:rPr>
        <w:t>监测标记物及其排放限值：</w:t>
      </w:r>
    </w:p>
    <w:p w14:paraId="17D8DA62">
      <w:pPr>
        <w:spacing w:line="360" w:lineRule="auto"/>
        <w:jc w:val="left"/>
        <w:rPr>
          <w:rFonts w:hint="eastAsia"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甲醇</w:t>
      </w:r>
      <w:r>
        <w:rPr>
          <w:rFonts w:hint="eastAsia" w:ascii="仿宋" w:hAnsi="仿宋" w:eastAsia="仿宋"/>
          <w:color w:val="000000" w:themeColor="text1"/>
          <w14:textFill>
            <w14:solidFill>
              <w14:schemeClr w14:val="tx1"/>
            </w14:solidFill>
          </w14:textFill>
        </w:rPr>
        <w:t>12.0</w:t>
      </w:r>
      <w:r>
        <w:rPr>
          <w:rFonts w:hint="eastAsia"/>
        </w:rPr>
        <w:t xml:space="preserve"> mg/m³</w:t>
      </w:r>
      <w:r>
        <w:rPr>
          <w:rFonts w:hint="eastAsia" w:ascii="仿宋" w:hAnsi="仿宋" w:eastAsia="仿宋"/>
          <w:b/>
          <w:color w:val="000000" w:themeColor="text1"/>
          <w14:textFill>
            <w14:solidFill>
              <w14:schemeClr w14:val="tx1"/>
            </w14:solidFill>
          </w14:textFill>
        </w:rPr>
        <w:t>、醋酸</w:t>
      </w:r>
      <w:r>
        <w:rPr>
          <w:rFonts w:hint="eastAsia" w:ascii="仿宋" w:hAnsi="仿宋" w:eastAsia="仿宋"/>
          <w:color w:val="000000" w:themeColor="text1"/>
          <w14:textFill>
            <w14:solidFill>
              <w14:schemeClr w14:val="tx1"/>
            </w14:solidFill>
          </w14:textFill>
        </w:rPr>
        <w:t>2.0</w:t>
      </w:r>
      <w:r>
        <w:rPr>
          <w:rFonts w:hint="eastAsia"/>
        </w:rPr>
        <w:t xml:space="preserve"> mg/m³</w:t>
      </w:r>
      <w:r>
        <w:rPr>
          <w:rFonts w:hint="eastAsia" w:ascii="仿宋" w:hAnsi="仿宋" w:eastAsia="仿宋"/>
          <w:b/>
          <w:color w:val="000000" w:themeColor="text1"/>
          <w14:textFill>
            <w14:solidFill>
              <w14:schemeClr w14:val="tx1"/>
            </w14:solidFill>
          </w14:textFill>
        </w:rPr>
        <w:t>、对二甲苯</w:t>
      </w:r>
      <w:r>
        <w:rPr>
          <w:rFonts w:hint="eastAsia" w:ascii="仿宋" w:hAnsi="仿宋" w:eastAsia="仿宋"/>
          <w:color w:val="000000" w:themeColor="text1"/>
          <w14:textFill>
            <w14:solidFill>
              <w14:schemeClr w14:val="tx1"/>
            </w14:solidFill>
          </w14:textFill>
        </w:rPr>
        <w:t>0.8</w:t>
      </w:r>
      <w:r>
        <w:rPr>
          <w:rFonts w:hint="eastAsia"/>
        </w:rPr>
        <w:t xml:space="preserve"> mg/m³</w:t>
      </w:r>
      <w:r>
        <w:rPr>
          <w:rFonts w:hint="eastAsia" w:ascii="仿宋" w:hAnsi="仿宋" w:eastAsia="仿宋"/>
          <w:b/>
          <w:color w:val="000000" w:themeColor="text1"/>
          <w14:textFill>
            <w14:solidFill>
              <w14:schemeClr w14:val="tx1"/>
            </w14:solidFill>
          </w14:textFill>
        </w:rPr>
        <w:t>、非甲烷总烃</w:t>
      </w:r>
      <w:r>
        <w:rPr>
          <w:rFonts w:hint="eastAsia" w:ascii="仿宋" w:hAnsi="仿宋" w:eastAsia="仿宋"/>
          <w:color w:val="000000" w:themeColor="text1"/>
          <w14:textFill>
            <w14:solidFill>
              <w14:schemeClr w14:val="tx1"/>
            </w14:solidFill>
          </w14:textFill>
        </w:rPr>
        <w:t>4.0</w:t>
      </w:r>
      <w:r>
        <w:rPr>
          <w:rFonts w:hint="eastAsia"/>
        </w:rPr>
        <w:t xml:space="preserve"> mg/m³</w:t>
      </w:r>
      <w:r>
        <w:rPr>
          <w:rFonts w:hint="eastAsia" w:ascii="仿宋" w:hAnsi="仿宋" w:eastAsia="仿宋"/>
          <w:b/>
          <w:color w:val="000000" w:themeColor="text1"/>
          <w14:textFill>
            <w14:solidFill>
              <w14:schemeClr w14:val="tx1"/>
            </w14:solidFill>
          </w14:textFill>
        </w:rPr>
        <w:t>。</w:t>
      </w:r>
    </w:p>
    <w:p w14:paraId="4075CA9B">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themeColor="text1"/>
          <w14:textFill>
            <w14:solidFill>
              <w14:schemeClr w14:val="tx1"/>
            </w14:solidFill>
          </w14:textFill>
        </w:rPr>
        <w:t>2.3</w:t>
      </w:r>
      <w:r>
        <w:rPr>
          <w:rFonts w:hint="eastAsia" w:ascii="仿宋" w:hAnsi="仿宋" w:eastAsia="仿宋" w:cs="Times New Roman"/>
          <w:color w:val="000000" w:themeColor="text1"/>
          <w:szCs w:val="21"/>
          <w14:textFill>
            <w14:solidFill>
              <w14:schemeClr w14:val="tx1"/>
            </w14:solidFill>
          </w14:textFill>
        </w:rPr>
        <w:t>其他测量组分</w:t>
      </w:r>
    </w:p>
    <w:p w14:paraId="17530568">
      <w:pPr>
        <w:spacing w:line="360" w:lineRule="auto"/>
        <w:jc w:val="left"/>
        <w:rPr>
          <w:rFonts w:hint="eastAsia" w:ascii="仿宋" w:hAnsi="仿宋" w:eastAsia="仿宋"/>
          <w:color w:val="000000" w:themeColor="text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包含气象五参数: 风向、风速、温度、压力和湿度</w:t>
      </w:r>
      <w:r>
        <w:rPr>
          <w:rFonts w:hint="eastAsia" w:ascii="仿宋" w:hAnsi="仿宋" w:eastAsia="仿宋"/>
          <w:b/>
          <w:color w:val="000000" w:themeColor="text1"/>
          <w14:textFill>
            <w14:solidFill>
              <w14:schemeClr w14:val="tx1"/>
            </w14:solidFill>
          </w14:textFill>
        </w:rPr>
        <w:t>。</w:t>
      </w:r>
    </w:p>
    <w:bookmarkEnd w:id="1"/>
    <w:p w14:paraId="7DEF862A">
      <w:pPr>
        <w:spacing w:line="360" w:lineRule="auto"/>
        <w:jc w:val="left"/>
        <w:rPr>
          <w:rFonts w:hint="eastAsia"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w:t>
      </w:r>
      <w:r>
        <w:rPr>
          <w:rFonts w:hint="eastAsia" w:ascii="宋体" w:hAnsi="宋体"/>
          <w:b/>
          <w:color w:val="000000" w:themeColor="text1"/>
          <w:sz w:val="24"/>
          <w14:textFill>
            <w14:solidFill>
              <w14:schemeClr w14:val="tx1"/>
            </w14:solidFill>
          </w14:textFill>
        </w:rPr>
        <w:t>规范性文件</w:t>
      </w:r>
    </w:p>
    <w:p w14:paraId="5448B29D">
      <w:pPr>
        <w:spacing w:line="360" w:lineRule="auto"/>
        <w:ind w:firstLine="420" w:firstLineChars="200"/>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仪表设备设计、选型和安装等均需达到现行国家标准及福建省地方标准，并满足当地监管部门验收要求。乙方应准确掌握最新标准规范的要求，及时发现在项目实施的全过程中出现的任何不符合标准规范的内容，书面形式告知甲方，并协助整改。本协议内容须满足下列文件中的条款，凡是不注明日期的引用文件，其有效版本适用于本协议。</w:t>
      </w:r>
    </w:p>
    <w:p w14:paraId="03F9063C">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环办监测函</w:t>
      </w:r>
      <w:r>
        <w:rPr>
          <w:rFonts w:ascii="仿宋" w:hAnsi="仿宋" w:eastAsia="仿宋" w:cs="Times New Roman"/>
          <w:color w:val="000000" w:themeColor="text1"/>
          <w:szCs w:val="21"/>
          <w14:textFill>
            <w14:solidFill>
              <w14:schemeClr w14:val="tx1"/>
            </w14:solidFill>
          </w14:textFill>
        </w:rPr>
        <w:t>[2019]11</w:t>
      </w:r>
      <w:r>
        <w:rPr>
          <w:rFonts w:hint="eastAsia" w:ascii="仿宋" w:hAnsi="仿宋" w:eastAsia="仿宋" w:cs="Times New Roman"/>
          <w:color w:val="000000" w:themeColor="text1"/>
          <w:szCs w:val="21"/>
          <w14:textFill>
            <w14:solidFill>
              <w14:schemeClr w14:val="tx1"/>
            </w14:solidFill>
          </w14:textFill>
        </w:rPr>
        <w:t>号《</w:t>
      </w:r>
      <w:r>
        <w:rPr>
          <w:rFonts w:ascii="仿宋" w:hAnsi="仿宋" w:eastAsia="仿宋" w:cs="Times New Roman"/>
          <w:color w:val="000000" w:themeColor="text1"/>
          <w:szCs w:val="21"/>
          <w14:textFill>
            <w14:solidFill>
              <w14:schemeClr w14:val="tx1"/>
            </w14:solidFill>
          </w14:textFill>
        </w:rPr>
        <w:t>2019</w:t>
      </w:r>
      <w:r>
        <w:rPr>
          <w:rFonts w:hint="eastAsia" w:ascii="仿宋" w:hAnsi="仿宋" w:eastAsia="仿宋" w:cs="Times New Roman"/>
          <w:color w:val="000000" w:themeColor="text1"/>
          <w:szCs w:val="21"/>
          <w14:textFill>
            <w14:solidFill>
              <w14:schemeClr w14:val="tx1"/>
            </w14:solidFill>
          </w14:textFill>
        </w:rPr>
        <w:t>年地级及以上城市环境空气挥发性有机物监测方案》</w:t>
      </w:r>
    </w:p>
    <w:p w14:paraId="0370CD12">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环办监测函</w:t>
      </w:r>
      <w:r>
        <w:rPr>
          <w:rFonts w:ascii="仿宋" w:hAnsi="仿宋" w:eastAsia="仿宋" w:cs="Times New Roman"/>
          <w:color w:val="000000" w:themeColor="text1"/>
          <w:szCs w:val="21"/>
          <w14:textFill>
            <w14:solidFill>
              <w14:schemeClr w14:val="tx1"/>
            </w14:solidFill>
          </w14:textFill>
        </w:rPr>
        <w:t>[2019]11</w:t>
      </w:r>
      <w:r>
        <w:rPr>
          <w:rFonts w:hint="eastAsia" w:ascii="仿宋" w:hAnsi="仿宋" w:eastAsia="仿宋" w:cs="Times New Roman"/>
          <w:color w:val="000000" w:themeColor="text1"/>
          <w:szCs w:val="21"/>
          <w14:textFill>
            <w14:solidFill>
              <w14:schemeClr w14:val="tx1"/>
            </w14:solidFill>
          </w14:textFill>
        </w:rPr>
        <w:t>号《</w:t>
      </w:r>
      <w:r>
        <w:rPr>
          <w:rFonts w:ascii="仿宋" w:hAnsi="仿宋" w:eastAsia="仿宋" w:cs="Times New Roman"/>
          <w:color w:val="000000" w:themeColor="text1"/>
          <w:szCs w:val="21"/>
          <w14:textFill>
            <w14:solidFill>
              <w14:schemeClr w14:val="tx1"/>
            </w14:solidFill>
          </w14:textFill>
        </w:rPr>
        <w:t>2019</w:t>
      </w:r>
      <w:r>
        <w:rPr>
          <w:rFonts w:hint="eastAsia" w:ascii="仿宋" w:hAnsi="仿宋" w:eastAsia="仿宋" w:cs="Times New Roman"/>
          <w:color w:val="000000" w:themeColor="text1"/>
          <w:szCs w:val="21"/>
          <w14:textFill>
            <w14:solidFill>
              <w14:schemeClr w14:val="tx1"/>
            </w14:solidFill>
          </w14:textFill>
        </w:rPr>
        <w:t>年地级及以上城市环境空气挥发性有机物监测方案》</w:t>
      </w:r>
    </w:p>
    <w:p w14:paraId="1977D188">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环办监测函</w:t>
      </w:r>
      <w:r>
        <w:rPr>
          <w:rFonts w:ascii="仿宋" w:hAnsi="仿宋" w:eastAsia="仿宋" w:cs="Times New Roman"/>
          <w:color w:val="000000" w:themeColor="text1"/>
          <w:szCs w:val="21"/>
          <w14:textFill>
            <w14:solidFill>
              <w14:schemeClr w14:val="tx1"/>
            </w14:solidFill>
          </w14:textFill>
        </w:rPr>
        <w:t>[2017]2024</w:t>
      </w:r>
      <w:r>
        <w:rPr>
          <w:rFonts w:hint="eastAsia" w:ascii="仿宋" w:hAnsi="仿宋" w:eastAsia="仿宋" w:cs="Times New Roman"/>
          <w:color w:val="000000" w:themeColor="text1"/>
          <w:szCs w:val="21"/>
          <w14:textFill>
            <w14:solidFill>
              <w14:schemeClr w14:val="tx1"/>
            </w14:solidFill>
          </w14:textFill>
        </w:rPr>
        <w:t>号《</w:t>
      </w:r>
      <w:r>
        <w:rPr>
          <w:rFonts w:ascii="仿宋" w:hAnsi="仿宋" w:eastAsia="仿宋" w:cs="Times New Roman"/>
          <w:color w:val="000000" w:themeColor="text1"/>
          <w:szCs w:val="21"/>
          <w14:textFill>
            <w14:solidFill>
              <w14:schemeClr w14:val="tx1"/>
            </w14:solidFill>
          </w14:textFill>
        </w:rPr>
        <w:t>2018</w:t>
      </w:r>
      <w:r>
        <w:rPr>
          <w:rFonts w:hint="eastAsia" w:ascii="仿宋" w:hAnsi="仿宋" w:eastAsia="仿宋" w:cs="Times New Roman"/>
          <w:color w:val="000000" w:themeColor="text1"/>
          <w:szCs w:val="21"/>
          <w14:textFill>
            <w14:solidFill>
              <w14:schemeClr w14:val="tx1"/>
            </w14:solidFill>
          </w14:textFill>
        </w:rPr>
        <w:t>年重点地区环境空气挥发性有机物监测方案》</w:t>
      </w:r>
    </w:p>
    <w:p w14:paraId="24AE0568">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HJ</w:t>
      </w:r>
      <w:r>
        <w:rPr>
          <w:rFonts w:hint="eastAsia" w:ascii="仿宋" w:hAnsi="仿宋" w:eastAsia="仿宋" w:cs="Times New Roman"/>
          <w:color w:val="000000" w:themeColor="text1"/>
          <w:szCs w:val="21"/>
          <w14:textFill>
            <w14:solidFill>
              <w14:schemeClr w14:val="tx1"/>
            </w14:solidFill>
          </w14:textFill>
        </w:rPr>
        <w:t xml:space="preserve"> </w:t>
      </w:r>
      <w:r>
        <w:rPr>
          <w:rFonts w:ascii="仿宋" w:hAnsi="仿宋" w:eastAsia="仿宋" w:cs="Times New Roman"/>
          <w:color w:val="000000" w:themeColor="text1"/>
          <w:szCs w:val="21"/>
          <w14:textFill>
            <w14:solidFill>
              <w14:schemeClr w14:val="tx1"/>
            </w14:solidFill>
          </w14:textFill>
        </w:rPr>
        <w:t>1010-2018</w:t>
      </w:r>
      <w:r>
        <w:rPr>
          <w:rFonts w:hint="eastAsia" w:ascii="仿宋" w:hAnsi="仿宋" w:eastAsia="仿宋" w:cs="Times New Roman"/>
          <w:color w:val="000000" w:themeColor="text1"/>
          <w:szCs w:val="21"/>
          <w14:textFill>
            <w14:solidFill>
              <w14:schemeClr w14:val="tx1"/>
            </w14:solidFill>
          </w14:textFill>
        </w:rPr>
        <w:t>《环境空气挥发性有机物气相色谱连续监测系统技术要求及检测方法》</w:t>
      </w:r>
    </w:p>
    <w:p w14:paraId="431226B2">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HJ</w:t>
      </w:r>
      <w:r>
        <w:rPr>
          <w:rFonts w:hint="eastAsia" w:ascii="仿宋" w:hAnsi="仿宋" w:eastAsia="仿宋" w:cs="Times New Roman"/>
          <w:color w:val="000000" w:themeColor="text1"/>
          <w:szCs w:val="21"/>
          <w14:textFill>
            <w14:solidFill>
              <w14:schemeClr w14:val="tx1"/>
            </w14:solidFill>
          </w14:textFill>
        </w:rPr>
        <w:t xml:space="preserve"> </w:t>
      </w:r>
      <w:r>
        <w:rPr>
          <w:rFonts w:ascii="仿宋" w:hAnsi="仿宋" w:eastAsia="仿宋" w:cs="Times New Roman"/>
          <w:color w:val="000000" w:themeColor="text1"/>
          <w:szCs w:val="21"/>
          <w14:textFill>
            <w14:solidFill>
              <w14:schemeClr w14:val="tx1"/>
            </w14:solidFill>
          </w14:textFill>
        </w:rPr>
        <w:t>604-2017</w:t>
      </w:r>
      <w:r>
        <w:rPr>
          <w:rFonts w:hint="eastAsia" w:ascii="仿宋" w:hAnsi="仿宋" w:eastAsia="仿宋" w:cs="Times New Roman"/>
          <w:color w:val="000000" w:themeColor="text1"/>
          <w:szCs w:val="21"/>
          <w14:textFill>
            <w14:solidFill>
              <w14:schemeClr w14:val="tx1"/>
            </w14:solidFill>
          </w14:textFill>
        </w:rPr>
        <w:t>《环境空气总烃、甲烷和非甲烷总烃的测定直接进样</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气相色谱法》</w:t>
      </w:r>
    </w:p>
    <w:p w14:paraId="2A63522F">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HJ</w:t>
      </w:r>
      <w:r>
        <w:rPr>
          <w:rFonts w:hint="eastAsia" w:ascii="仿宋" w:hAnsi="仿宋" w:eastAsia="仿宋" w:cs="Times New Roman"/>
          <w:color w:val="000000" w:themeColor="text1"/>
          <w:szCs w:val="21"/>
          <w14:textFill>
            <w14:solidFill>
              <w14:schemeClr w14:val="tx1"/>
            </w14:solidFill>
          </w14:textFill>
        </w:rPr>
        <w:t xml:space="preserve"> </w:t>
      </w:r>
      <w:r>
        <w:rPr>
          <w:rFonts w:ascii="仿宋" w:hAnsi="仿宋" w:eastAsia="仿宋" w:cs="Times New Roman"/>
          <w:color w:val="000000" w:themeColor="text1"/>
          <w:szCs w:val="21"/>
          <w14:textFill>
            <w14:solidFill>
              <w14:schemeClr w14:val="tx1"/>
            </w14:solidFill>
          </w14:textFill>
        </w:rPr>
        <w:t>664-2013</w:t>
      </w:r>
      <w:r>
        <w:rPr>
          <w:rFonts w:hint="eastAsia" w:ascii="仿宋" w:hAnsi="仿宋" w:eastAsia="仿宋" w:cs="Times New Roman"/>
          <w:color w:val="000000" w:themeColor="text1"/>
          <w:szCs w:val="21"/>
          <w14:textFill>
            <w14:solidFill>
              <w14:schemeClr w14:val="tx1"/>
            </w14:solidFill>
          </w14:textFill>
        </w:rPr>
        <w:t>《环境空气质量监测点位布设技术规范》</w:t>
      </w:r>
    </w:p>
    <w:p w14:paraId="3F548E8B">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HJ/T 55-2000</w:t>
      </w:r>
      <w:r>
        <w:rPr>
          <w:rFonts w:hint="eastAsia" w:ascii="仿宋" w:hAnsi="仿宋" w:eastAsia="仿宋" w:cs="Times New Roman"/>
          <w:color w:val="000000" w:themeColor="text1"/>
          <w:szCs w:val="21"/>
          <w14:textFill>
            <w14:solidFill>
              <w14:schemeClr w14:val="tx1"/>
            </w14:solidFill>
          </w14:textFill>
        </w:rPr>
        <w:t>《大气污染物无组织排放监测技术导则》</w:t>
      </w:r>
    </w:p>
    <w:p w14:paraId="29ED508D">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HJ/T 193-2005</w:t>
      </w:r>
      <w:r>
        <w:rPr>
          <w:rFonts w:hint="eastAsia" w:ascii="仿宋" w:hAnsi="仿宋" w:eastAsia="仿宋" w:cs="Times New Roman"/>
          <w:color w:val="000000" w:themeColor="text1"/>
          <w:szCs w:val="21"/>
          <w14:textFill>
            <w14:solidFill>
              <w14:schemeClr w14:val="tx1"/>
            </w14:solidFill>
          </w14:textFill>
        </w:rPr>
        <w:t>《环境空气质量自动监测系统技术规范》</w:t>
      </w:r>
    </w:p>
    <w:p w14:paraId="1037F3D6">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GB 3095-2012</w:t>
      </w:r>
      <w:r>
        <w:rPr>
          <w:rFonts w:hint="eastAsia" w:ascii="仿宋" w:hAnsi="仿宋" w:eastAsia="仿宋" w:cs="Times New Roman"/>
          <w:color w:val="000000" w:themeColor="text1"/>
          <w:szCs w:val="21"/>
          <w14:textFill>
            <w14:solidFill>
              <w14:schemeClr w14:val="tx1"/>
            </w14:solidFill>
          </w14:textFill>
        </w:rPr>
        <w:t>《环境空气质量标准》</w:t>
      </w:r>
    </w:p>
    <w:p w14:paraId="4D921E93">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GB</w:t>
      </w:r>
      <w:r>
        <w:rPr>
          <w:rFonts w:hint="eastAsia" w:ascii="仿宋" w:hAnsi="仿宋" w:eastAsia="仿宋" w:cs="Times New Roman"/>
          <w:color w:val="000000" w:themeColor="text1"/>
          <w:szCs w:val="21"/>
          <w14:textFill>
            <w14:solidFill>
              <w14:schemeClr w14:val="tx1"/>
            </w14:solidFill>
          </w14:textFill>
        </w:rPr>
        <w:t xml:space="preserve"> </w:t>
      </w:r>
      <w:r>
        <w:rPr>
          <w:rFonts w:ascii="仿宋" w:hAnsi="仿宋" w:eastAsia="仿宋" w:cs="Times New Roman"/>
          <w:color w:val="000000" w:themeColor="text1"/>
          <w:szCs w:val="21"/>
          <w14:textFill>
            <w14:solidFill>
              <w14:schemeClr w14:val="tx1"/>
            </w14:solidFill>
          </w14:textFill>
        </w:rPr>
        <w:t>12519-2021</w:t>
      </w:r>
      <w:r>
        <w:rPr>
          <w:rFonts w:hint="eastAsia" w:ascii="仿宋" w:hAnsi="仿宋" w:eastAsia="仿宋" w:cs="Times New Roman"/>
          <w:color w:val="000000" w:themeColor="text1"/>
          <w:szCs w:val="21"/>
          <w14:textFill>
            <w14:solidFill>
              <w14:schemeClr w14:val="tx1"/>
            </w14:solidFill>
          </w14:textFill>
        </w:rPr>
        <w:t>《分析仪器通用技术条件》</w:t>
      </w:r>
    </w:p>
    <w:p w14:paraId="79ABD254">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HJ644-2013</w:t>
      </w:r>
      <w:r>
        <w:rPr>
          <w:rFonts w:hint="eastAsia" w:ascii="仿宋" w:hAnsi="仿宋" w:eastAsia="仿宋" w:cs="Times New Roman"/>
          <w:color w:val="000000" w:themeColor="text1"/>
          <w:szCs w:val="21"/>
          <w14:textFill>
            <w14:solidFill>
              <w14:schemeClr w14:val="tx1"/>
            </w14:solidFill>
          </w14:textFill>
        </w:rPr>
        <w:t>《环境空气挥发性有机物的测定</w:t>
      </w:r>
      <w:r>
        <w:rPr>
          <w:rFonts w:ascii="仿宋" w:hAnsi="仿宋" w:eastAsia="仿宋" w:cs="Times New Roman"/>
          <w:color w:val="000000" w:themeColor="text1"/>
          <w:szCs w:val="21"/>
          <w14:textFill>
            <w14:solidFill>
              <w14:schemeClr w14:val="tx1"/>
            </w14:solidFill>
          </w14:textFill>
        </w:rPr>
        <w:t xml:space="preserve"> </w:t>
      </w:r>
      <w:r>
        <w:rPr>
          <w:rFonts w:hint="eastAsia" w:ascii="仿宋" w:hAnsi="仿宋" w:eastAsia="仿宋" w:cs="Times New Roman"/>
          <w:color w:val="000000" w:themeColor="text1"/>
          <w:szCs w:val="21"/>
          <w14:textFill>
            <w14:solidFill>
              <w14:schemeClr w14:val="tx1"/>
            </w14:solidFill>
          </w14:textFill>
        </w:rPr>
        <w:t>吸附管采样</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热脱附</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气相色谱</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质谱法》</w:t>
      </w:r>
    </w:p>
    <w:p w14:paraId="4FB0D40E">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GB</w:t>
      </w:r>
      <w:r>
        <w:rPr>
          <w:rFonts w:hint="eastAsia" w:ascii="仿宋" w:hAnsi="仿宋" w:eastAsia="仿宋" w:cs="Times New Roman"/>
          <w:color w:val="000000" w:themeColor="text1"/>
          <w:szCs w:val="21"/>
          <w14:textFill>
            <w14:solidFill>
              <w14:schemeClr w14:val="tx1"/>
            </w14:solidFill>
          </w14:textFill>
        </w:rPr>
        <w:t xml:space="preserve"> </w:t>
      </w:r>
      <w:r>
        <w:rPr>
          <w:rFonts w:ascii="仿宋" w:hAnsi="仿宋" w:eastAsia="仿宋" w:cs="Times New Roman"/>
          <w:color w:val="000000" w:themeColor="text1"/>
          <w:szCs w:val="21"/>
          <w14:textFill>
            <w14:solidFill>
              <w14:schemeClr w14:val="tx1"/>
            </w14:solidFill>
          </w14:textFill>
        </w:rPr>
        <w:t>50168-2018</w:t>
      </w:r>
      <w:r>
        <w:rPr>
          <w:rFonts w:hint="eastAsia" w:ascii="仿宋" w:hAnsi="仿宋" w:eastAsia="仿宋" w:cs="Times New Roman"/>
          <w:color w:val="000000" w:themeColor="text1"/>
          <w:szCs w:val="21"/>
          <w14:textFill>
            <w14:solidFill>
              <w14:schemeClr w14:val="tx1"/>
            </w14:solidFill>
          </w14:textFill>
        </w:rPr>
        <w:t>《电气装置安装工程电缆线路施工及验收标准》</w:t>
      </w:r>
    </w:p>
    <w:p w14:paraId="4DC3FA85">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GB</w:t>
      </w:r>
      <w:r>
        <w:rPr>
          <w:rFonts w:hint="eastAsia" w:ascii="仿宋" w:hAnsi="仿宋" w:eastAsia="仿宋" w:cs="Times New Roman"/>
          <w:color w:val="000000" w:themeColor="text1"/>
          <w:szCs w:val="21"/>
          <w14:textFill>
            <w14:solidFill>
              <w14:schemeClr w14:val="tx1"/>
            </w14:solidFill>
          </w14:textFill>
        </w:rPr>
        <w:t xml:space="preserve"> </w:t>
      </w:r>
      <w:r>
        <w:rPr>
          <w:rFonts w:ascii="仿宋" w:hAnsi="仿宋" w:eastAsia="仿宋" w:cs="Times New Roman"/>
          <w:color w:val="000000" w:themeColor="text1"/>
          <w:szCs w:val="21"/>
          <w14:textFill>
            <w14:solidFill>
              <w14:schemeClr w14:val="tx1"/>
            </w14:solidFill>
          </w14:textFill>
        </w:rPr>
        <w:t>50169-2016</w:t>
      </w:r>
      <w:r>
        <w:rPr>
          <w:rFonts w:hint="eastAsia" w:ascii="仿宋" w:hAnsi="仿宋" w:eastAsia="仿宋" w:cs="Times New Roman"/>
          <w:color w:val="000000" w:themeColor="text1"/>
          <w:szCs w:val="21"/>
          <w14:textFill>
            <w14:solidFill>
              <w14:schemeClr w14:val="tx1"/>
            </w14:solidFill>
          </w14:textFill>
        </w:rPr>
        <w:t>《电气装置安装工程接地装置施工及验收规范》</w:t>
      </w:r>
    </w:p>
    <w:p w14:paraId="726EAD8F">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GB</w:t>
      </w:r>
      <w:r>
        <w:rPr>
          <w:rFonts w:hint="eastAsia" w:ascii="仿宋" w:hAnsi="仿宋" w:eastAsia="仿宋" w:cs="Times New Roman"/>
          <w:color w:val="000000" w:themeColor="text1"/>
          <w:szCs w:val="21"/>
          <w14:textFill>
            <w14:solidFill>
              <w14:schemeClr w14:val="tx1"/>
            </w14:solidFill>
          </w14:textFill>
        </w:rPr>
        <w:t xml:space="preserve"> </w:t>
      </w:r>
      <w:r>
        <w:rPr>
          <w:rFonts w:ascii="仿宋" w:hAnsi="仿宋" w:eastAsia="仿宋" w:cs="Times New Roman"/>
          <w:color w:val="000000" w:themeColor="text1"/>
          <w:szCs w:val="21"/>
          <w14:textFill>
            <w14:solidFill>
              <w14:schemeClr w14:val="tx1"/>
            </w14:solidFill>
          </w14:textFill>
        </w:rPr>
        <w:t>50057-2010</w:t>
      </w:r>
      <w:r>
        <w:rPr>
          <w:rFonts w:hint="eastAsia" w:ascii="仿宋" w:hAnsi="仿宋" w:eastAsia="仿宋" w:cs="Times New Roman"/>
          <w:color w:val="000000" w:themeColor="text1"/>
          <w:szCs w:val="21"/>
          <w14:textFill>
            <w14:solidFill>
              <w14:schemeClr w14:val="tx1"/>
            </w14:solidFill>
          </w14:textFill>
        </w:rPr>
        <w:t>《建筑物防雷设计规范》</w:t>
      </w:r>
    </w:p>
    <w:p w14:paraId="1B0540B6">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GB</w:t>
      </w:r>
      <w:r>
        <w:rPr>
          <w:rFonts w:hint="eastAsia" w:ascii="仿宋" w:hAnsi="仿宋" w:eastAsia="仿宋" w:cs="Times New Roman"/>
          <w:color w:val="000000" w:themeColor="text1"/>
          <w:szCs w:val="21"/>
          <w14:textFill>
            <w14:solidFill>
              <w14:schemeClr w14:val="tx1"/>
            </w14:solidFill>
          </w14:textFill>
        </w:rPr>
        <w:t xml:space="preserve"> </w:t>
      </w:r>
      <w:r>
        <w:rPr>
          <w:rFonts w:ascii="仿宋" w:hAnsi="仿宋" w:eastAsia="仿宋" w:cs="Times New Roman"/>
          <w:color w:val="000000" w:themeColor="text1"/>
          <w:szCs w:val="21"/>
          <w14:textFill>
            <w14:solidFill>
              <w14:schemeClr w14:val="tx1"/>
            </w14:solidFill>
          </w14:textFill>
        </w:rPr>
        <w:t>50052-2009</w:t>
      </w:r>
      <w:r>
        <w:rPr>
          <w:rFonts w:hint="eastAsia" w:ascii="仿宋" w:hAnsi="仿宋" w:eastAsia="仿宋" w:cs="Times New Roman"/>
          <w:color w:val="000000" w:themeColor="text1"/>
          <w:szCs w:val="21"/>
          <w14:textFill>
            <w14:solidFill>
              <w14:schemeClr w14:val="tx1"/>
            </w14:solidFill>
          </w14:textFill>
        </w:rPr>
        <w:t>《供配电系统设计规范》</w:t>
      </w:r>
    </w:p>
    <w:p w14:paraId="3390400A">
      <w:pPr>
        <w:pStyle w:val="31"/>
        <w:numPr>
          <w:ilvl w:val="0"/>
          <w:numId w:val="1"/>
        </w:numPr>
        <w:spacing w:line="360" w:lineRule="auto"/>
        <w:ind w:left="862" w:hanging="442"/>
        <w:jc w:val="left"/>
        <w:rPr>
          <w:rFonts w:hint="eastAsia" w:ascii="宋体" w:cs="宋体"/>
          <w:kern w:val="0"/>
          <w:sz w:val="24"/>
        </w:rPr>
      </w:pPr>
      <w:r>
        <w:rPr>
          <w:rFonts w:hint="eastAsia" w:ascii="仿宋" w:hAnsi="仿宋" w:eastAsia="仿宋" w:cs="Times New Roman"/>
          <w:color w:val="000000" w:themeColor="text1"/>
          <w:szCs w:val="21"/>
          <w14:textFill>
            <w14:solidFill>
              <w14:schemeClr w14:val="tx1"/>
            </w14:solidFill>
          </w14:textFill>
        </w:rPr>
        <w:t>《国家环境空气监测网环境空气挥发性有机物连续自动监测质量控制技术规定(试行)》</w:t>
      </w:r>
    </w:p>
    <w:p w14:paraId="68FB01B3">
      <w:pPr>
        <w:pStyle w:val="31"/>
        <w:numPr>
          <w:ilvl w:val="0"/>
          <w:numId w:val="1"/>
        </w:numPr>
        <w:spacing w:line="360" w:lineRule="auto"/>
        <w:ind w:left="862" w:hanging="442"/>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《环境空气非甲烷总烃连续自动监测技术规定(试行)》</w:t>
      </w:r>
    </w:p>
    <w:p w14:paraId="334A2F16">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GB/T 30431 实验室气相色谱仪</w:t>
      </w:r>
    </w:p>
    <w:p w14:paraId="6EDC27AC">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HJ 193 环境空气气态污染物（SO2、NO2、O3、CO）连续自动监测系统安装验收技术规范</w:t>
      </w:r>
    </w:p>
    <w:p w14:paraId="0EEADCDC">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HJ 212 污染物在线监控（监测）系统数据传输标准</w:t>
      </w:r>
    </w:p>
    <w:p w14:paraId="6327A2A3">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HJ 477 污染源在线自动监控（监测）数据采集传输仪技术要求</w:t>
      </w:r>
    </w:p>
    <w:p w14:paraId="7B0CC58E">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HJ 654 环境空气气态污染物（SO2、NO2、O3、CO）连续自动监测系统技术要求及检测方法</w:t>
      </w:r>
    </w:p>
    <w:p w14:paraId="4EE25CD4">
      <w:pPr>
        <w:pStyle w:val="31"/>
        <w:numPr>
          <w:ilvl w:val="0"/>
          <w:numId w:val="1"/>
        </w:num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HJ 1012 环境空气和废气 总烃、甲烷和非甲烷总烃便携式监测仪技术要求及检测方法</w:t>
      </w:r>
    </w:p>
    <w:p w14:paraId="7227C3FF">
      <w:pPr>
        <w:spacing w:line="360" w:lineRule="auto"/>
        <w:jc w:val="left"/>
        <w:rPr>
          <w:rFonts w:hint="eastAsia" w:ascii="宋体" w:hAnsi="宋体"/>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四、设备内容</w:t>
      </w:r>
    </w:p>
    <w:p w14:paraId="38010FA5">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4.1设备基本要求</w:t>
      </w:r>
    </w:p>
    <w:p w14:paraId="1BC1FCAB">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（1）监测项目：甲醇、醋酸、对二甲苯、非甲烷总烃、风向、风速、温度、压力和湿度；</w:t>
      </w:r>
    </w:p>
    <w:p w14:paraId="7C06E9C9">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2</w:t>
      </w:r>
      <w:r>
        <w:rPr>
          <w:rFonts w:hint="eastAsia" w:ascii="仿宋" w:hAnsi="仿宋" w:eastAsia="仿宋" w:cs="Times New Roman"/>
          <w:color w:val="000000" w:themeColor="text1"/>
          <w:szCs w:val="21"/>
          <w14:textFill>
            <w14:solidFill>
              <w14:schemeClr w14:val="tx1"/>
            </w14:solidFill>
          </w14:textFill>
        </w:rPr>
        <w:t>）在线自动监测系统产品必须提供有效期内的环境保护产品认证证书；</w:t>
      </w:r>
    </w:p>
    <w:p w14:paraId="41ADB040">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（3）仪表设备安装完成后，乙方需邀请有CMA资质的机构对仪表进行调试和验收，并出具符合环保规范要求的合格、有效的调试和验收报告。</w:t>
      </w:r>
    </w:p>
    <w:p w14:paraId="2FDD5249">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4.2 设备一览表</w:t>
      </w:r>
    </w:p>
    <w:p w14:paraId="58AA7CE8">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4.2.1 厂界特征污染物在线监测系统（甲醇、醋酸、对二甲苯、非甲烷总烃）和在线分析小屋</w:t>
      </w:r>
    </w:p>
    <w:p w14:paraId="474641C7">
      <w:pPr>
        <w:spacing w:line="360" w:lineRule="auto"/>
        <w:jc w:val="left"/>
        <w:rPr>
          <w:rFonts w:hint="eastAsia" w:ascii="仿宋" w:hAnsi="仿宋" w:eastAsia="仿宋" w:cs="Times New Roman"/>
          <w:color w:val="000000" w:themeColor="text1"/>
          <w:szCs w:val="21"/>
          <w14:textFill>
            <w14:solidFill>
              <w14:schemeClr w14:val="tx1"/>
            </w14:solidFill>
          </w14:textFill>
        </w:rPr>
      </w:pPr>
    </w:p>
    <w:tbl>
      <w:tblPr>
        <w:tblStyle w:val="16"/>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5090"/>
        <w:gridCol w:w="1277"/>
        <w:gridCol w:w="906"/>
      </w:tblGrid>
      <w:tr w14:paraId="65BB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22" w:type="dxa"/>
            <w:tcBorders>
              <w:top w:val="single" w:color="auto" w:sz="4" w:space="0"/>
              <w:left w:val="single" w:color="auto" w:sz="4" w:space="0"/>
              <w:bottom w:val="single" w:color="auto" w:sz="4" w:space="0"/>
              <w:right w:val="single" w:color="auto" w:sz="4" w:space="0"/>
            </w:tcBorders>
          </w:tcPr>
          <w:p w14:paraId="1F86A793">
            <w:pPr>
              <w:spacing w:line="360" w:lineRule="auto"/>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序号</w:t>
            </w:r>
          </w:p>
        </w:tc>
        <w:tc>
          <w:tcPr>
            <w:tcW w:w="5090" w:type="dxa"/>
            <w:tcBorders>
              <w:top w:val="single" w:color="auto" w:sz="4" w:space="0"/>
              <w:left w:val="single" w:color="auto" w:sz="4" w:space="0"/>
              <w:bottom w:val="single" w:color="auto" w:sz="4" w:space="0"/>
              <w:right w:val="single" w:color="auto" w:sz="4" w:space="0"/>
            </w:tcBorders>
          </w:tcPr>
          <w:p w14:paraId="0BD77D56">
            <w:pPr>
              <w:spacing w:line="360" w:lineRule="auto"/>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名称</w:t>
            </w:r>
          </w:p>
        </w:tc>
        <w:tc>
          <w:tcPr>
            <w:tcW w:w="1277" w:type="dxa"/>
            <w:tcBorders>
              <w:top w:val="single" w:color="auto" w:sz="4" w:space="0"/>
              <w:left w:val="single" w:color="auto" w:sz="4" w:space="0"/>
              <w:bottom w:val="single" w:color="auto" w:sz="4" w:space="0"/>
              <w:right w:val="single" w:color="auto" w:sz="4" w:space="0"/>
            </w:tcBorders>
          </w:tcPr>
          <w:p w14:paraId="64EFF1EE">
            <w:pPr>
              <w:spacing w:line="360" w:lineRule="auto"/>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数量</w:t>
            </w:r>
          </w:p>
        </w:tc>
        <w:tc>
          <w:tcPr>
            <w:tcW w:w="906" w:type="dxa"/>
            <w:tcBorders>
              <w:top w:val="single" w:color="auto" w:sz="4" w:space="0"/>
              <w:left w:val="single" w:color="auto" w:sz="4" w:space="0"/>
              <w:bottom w:val="single" w:color="auto" w:sz="4" w:space="0"/>
              <w:right w:val="single" w:color="auto" w:sz="4" w:space="0"/>
            </w:tcBorders>
          </w:tcPr>
          <w:p w14:paraId="64211F4F">
            <w:pPr>
              <w:spacing w:line="360" w:lineRule="auto"/>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单位</w:t>
            </w:r>
          </w:p>
        </w:tc>
      </w:tr>
      <w:tr w14:paraId="14F0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547354E2">
            <w:pPr>
              <w:spacing w:line="360" w:lineRule="auto"/>
              <w:jc w:val="center"/>
              <w:outlineLvl w:val="2"/>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5090" w:type="dxa"/>
            <w:tcBorders>
              <w:top w:val="single" w:color="auto" w:sz="4" w:space="0"/>
              <w:left w:val="single" w:color="auto" w:sz="4" w:space="0"/>
              <w:bottom w:val="single" w:color="auto" w:sz="4" w:space="0"/>
              <w:right w:val="single" w:color="auto" w:sz="4" w:space="0"/>
            </w:tcBorders>
            <w:vAlign w:val="center"/>
          </w:tcPr>
          <w:p w14:paraId="678C5005">
            <w:pPr>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厂界特征污染物在线监测系统</w:t>
            </w:r>
          </w:p>
          <w:p w14:paraId="0CE6BB91">
            <w:pPr>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（甲醇、醋酸、对二甲苯、非甲烷总烃）</w:t>
            </w:r>
          </w:p>
        </w:tc>
        <w:tc>
          <w:tcPr>
            <w:tcW w:w="1277" w:type="dxa"/>
            <w:tcBorders>
              <w:top w:val="single" w:color="auto" w:sz="4" w:space="0"/>
              <w:left w:val="single" w:color="auto" w:sz="4" w:space="0"/>
              <w:bottom w:val="single" w:color="auto" w:sz="4" w:space="0"/>
              <w:right w:val="single" w:color="auto" w:sz="4" w:space="0"/>
            </w:tcBorders>
            <w:vAlign w:val="center"/>
          </w:tcPr>
          <w:p w14:paraId="0AB664CC">
            <w:pPr>
              <w:spacing w:line="360" w:lineRule="auto"/>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w:t>
            </w:r>
          </w:p>
        </w:tc>
        <w:tc>
          <w:tcPr>
            <w:tcW w:w="906" w:type="dxa"/>
            <w:tcBorders>
              <w:top w:val="single" w:color="auto" w:sz="4" w:space="0"/>
              <w:left w:val="single" w:color="auto" w:sz="4" w:space="0"/>
              <w:bottom w:val="single" w:color="auto" w:sz="4" w:space="0"/>
              <w:right w:val="single" w:color="auto" w:sz="4" w:space="0"/>
            </w:tcBorders>
            <w:vAlign w:val="center"/>
          </w:tcPr>
          <w:p w14:paraId="1245A5A7">
            <w:pPr>
              <w:spacing w:line="360" w:lineRule="auto"/>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7990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67AC6408">
            <w:pPr>
              <w:spacing w:line="360" w:lineRule="auto"/>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w:t>
            </w:r>
          </w:p>
        </w:tc>
        <w:tc>
          <w:tcPr>
            <w:tcW w:w="5090" w:type="dxa"/>
            <w:tcBorders>
              <w:top w:val="single" w:color="auto" w:sz="4" w:space="0"/>
              <w:left w:val="single" w:color="auto" w:sz="4" w:space="0"/>
              <w:bottom w:val="single" w:color="auto" w:sz="4" w:space="0"/>
              <w:right w:val="single" w:color="auto" w:sz="4" w:space="0"/>
            </w:tcBorders>
            <w:vAlign w:val="center"/>
          </w:tcPr>
          <w:p w14:paraId="5B866A7C">
            <w:pPr>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不锈钢分析小屋（304）</w:t>
            </w:r>
          </w:p>
        </w:tc>
        <w:tc>
          <w:tcPr>
            <w:tcW w:w="1277" w:type="dxa"/>
            <w:tcBorders>
              <w:top w:val="single" w:color="auto" w:sz="4" w:space="0"/>
              <w:left w:val="single" w:color="auto" w:sz="4" w:space="0"/>
              <w:bottom w:val="single" w:color="auto" w:sz="4" w:space="0"/>
              <w:right w:val="single" w:color="auto" w:sz="4" w:space="0"/>
            </w:tcBorders>
            <w:vAlign w:val="center"/>
          </w:tcPr>
          <w:p w14:paraId="4EB0003F">
            <w:pPr>
              <w:spacing w:line="360" w:lineRule="auto"/>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3</w:t>
            </w:r>
          </w:p>
        </w:tc>
        <w:tc>
          <w:tcPr>
            <w:tcW w:w="906" w:type="dxa"/>
            <w:tcBorders>
              <w:top w:val="single" w:color="auto" w:sz="4" w:space="0"/>
              <w:left w:val="single" w:color="auto" w:sz="4" w:space="0"/>
              <w:bottom w:val="single" w:color="auto" w:sz="4" w:space="0"/>
              <w:right w:val="single" w:color="auto" w:sz="4" w:space="0"/>
            </w:tcBorders>
            <w:vAlign w:val="center"/>
          </w:tcPr>
          <w:p w14:paraId="51064BA0">
            <w:pPr>
              <w:spacing w:line="360" w:lineRule="auto"/>
              <w:jc w:val="cente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bl>
    <w:p w14:paraId="20F2FE07">
      <w:pPr>
        <w:spacing w:line="360" w:lineRule="auto"/>
        <w:jc w:val="left"/>
        <w:rPr>
          <w:rFonts w:hint="eastAsia" w:ascii="仿宋" w:hAnsi="仿宋" w:eastAsia="仿宋" w:cs="Times New Roman"/>
          <w:color w:val="000000" w:themeColor="text1"/>
          <w:szCs w:val="21"/>
          <w14:textFill>
            <w14:solidFill>
              <w14:schemeClr w14:val="tx1"/>
            </w14:solidFill>
          </w14:textFill>
        </w:rPr>
      </w:pPr>
    </w:p>
    <w:p w14:paraId="70107A0B">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4.2.2 厂界特征污染物在线监测系统配置清单（单套）</w:t>
      </w:r>
    </w:p>
    <w:p w14:paraId="4276A17C">
      <w:pPr>
        <w:spacing w:line="360" w:lineRule="auto"/>
        <w:jc w:val="left"/>
        <w:rPr>
          <w:rFonts w:hint="eastAsia" w:ascii="仿宋" w:hAnsi="仿宋" w:eastAsia="仿宋" w:cs="Times New Roman"/>
          <w:color w:val="000000" w:themeColor="text1"/>
          <w:szCs w:val="21"/>
          <w14:textFill>
            <w14:solidFill>
              <w14:schemeClr w14:val="tx1"/>
            </w14:solidFill>
          </w14:textFill>
        </w:rPr>
      </w:pPr>
    </w:p>
    <w:tbl>
      <w:tblPr>
        <w:tblStyle w:val="16"/>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528"/>
        <w:gridCol w:w="993"/>
        <w:gridCol w:w="1160"/>
      </w:tblGrid>
      <w:tr w14:paraId="5D33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326DC2D">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序号</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44D97EA4">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部件名称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6DC40AD">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数量</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AAA2AA7">
            <w:pPr>
              <w:spacing w:line="360" w:lineRule="auto"/>
              <w:ind w:firstLine="210" w:firstLineChars="100"/>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单位</w:t>
            </w:r>
          </w:p>
        </w:tc>
      </w:tr>
      <w:tr w14:paraId="7C37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D9A4895">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72DF3E5D">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在线气相色谱分析仪（甲醇、醋酸、对二甲苯、非甲烷总烃）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9686580">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50AD91C">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580B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5A08EB3">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7B8F124F">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采样系统（含采样总管、采样过滤器、采样滤膜、温控系统等）</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ABE6420">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513EA2E">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6FC0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45CE49C">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3</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0ABB2990">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室内预处理系统（含工控机、集成模块和数采软件等）</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9363A93">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071FB42">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4578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89190DA">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4</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636EF181">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零气发生器</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233DACC">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A5DA465">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4B84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9E68A44">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5</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5C531AC8">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标气系统（含减压阀）</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B3760D1">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68A1CED">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6F41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32036BA">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6</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75E054DC">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动态校准仪</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A246D37">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27EA309">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3B59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7EA4FE0">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7</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33071A78">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气象五参数分析仪</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28F3C1F">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C023286">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6EFD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5420A26">
            <w:pPr>
              <w:spacing w:line="360" w:lineRule="auto"/>
              <w:jc w:val="center"/>
              <w:rPr>
                <w:rFonts w:hint="eastAsia" w:ascii="仿宋" w:hAnsi="仿宋" w:eastAsia="仿宋" w:cs="Times New Roman"/>
                <w:color w:val="000000" w:themeColor="text1"/>
                <w:szCs w:val="21"/>
                <w14:textFill>
                  <w14:solidFill>
                    <w14:schemeClr w14:val="tx1"/>
                  </w14:solidFill>
                </w14:textFill>
              </w:rPr>
            </w:pPr>
            <w:bookmarkStart w:id="2" w:name="_Hlk84330513"/>
            <w:r>
              <w:rPr>
                <w:rFonts w:ascii="仿宋" w:hAnsi="仿宋" w:eastAsia="仿宋" w:cs="Times New Roman"/>
                <w:color w:val="000000" w:themeColor="text1"/>
                <w:szCs w:val="21"/>
                <w14:textFill>
                  <w14:solidFill>
                    <w14:schemeClr w14:val="tx1"/>
                  </w14:solidFill>
                </w14:textFill>
              </w:rPr>
              <w:t>8</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318C409A">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氢气发生器</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C9723E4">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D48DAC2">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bookmarkEnd w:id="2"/>
      <w:tr w14:paraId="659C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63D8D95">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9</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026D35D2">
            <w:pP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空压机</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32B65E9B">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tcPr>
          <w:p w14:paraId="19582553">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4474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35A7599">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10</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005E370B">
            <w:pP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数采仪</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397246E9">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tcPr>
          <w:p w14:paraId="70172F09">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bl>
    <w:p w14:paraId="47C83FE6">
      <w:pPr>
        <w:spacing w:line="360" w:lineRule="auto"/>
        <w:jc w:val="left"/>
        <w:rPr>
          <w:rFonts w:hint="eastAsia" w:ascii="仿宋" w:hAnsi="仿宋" w:eastAsia="仿宋" w:cs="Times New Roman"/>
          <w:color w:val="000000" w:themeColor="text1"/>
          <w:szCs w:val="21"/>
          <w14:textFill>
            <w14:solidFill>
              <w14:schemeClr w14:val="tx1"/>
            </w14:solidFill>
          </w14:textFill>
        </w:rPr>
      </w:pPr>
    </w:p>
    <w:p w14:paraId="53FBC6C4">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4.2.3在线分析小屋的配置清单（单套）</w:t>
      </w:r>
    </w:p>
    <w:p w14:paraId="0347D5EF">
      <w:pPr>
        <w:spacing w:line="360" w:lineRule="auto"/>
        <w:jc w:val="left"/>
        <w:rPr>
          <w:rFonts w:hint="eastAsia" w:ascii="仿宋" w:hAnsi="仿宋" w:eastAsia="仿宋" w:cs="Times New Roman"/>
          <w:color w:val="000000" w:themeColor="text1"/>
          <w:szCs w:val="21"/>
          <w14:textFill>
            <w14:solidFill>
              <w14:schemeClr w14:val="tx1"/>
            </w14:solidFill>
          </w14:textFill>
        </w:rPr>
      </w:pPr>
    </w:p>
    <w:tbl>
      <w:tblPr>
        <w:tblStyle w:val="16"/>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528"/>
        <w:gridCol w:w="993"/>
        <w:gridCol w:w="1160"/>
      </w:tblGrid>
      <w:tr w14:paraId="1368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E4CA658">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序号</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3D966C30">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部件名称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EC14EB2">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数量</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68F4D3A9">
            <w:pPr>
              <w:spacing w:line="360" w:lineRule="auto"/>
              <w:ind w:firstLine="210" w:firstLineChars="100"/>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单位</w:t>
            </w:r>
          </w:p>
        </w:tc>
      </w:tr>
      <w:tr w14:paraId="7E5C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9AB1C10">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19240233">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小屋本体</w:t>
            </w:r>
          </w:p>
          <w:p w14:paraId="4F8A33D1">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1.尺寸：室内面积大于15㎡，室内高度大于2.8m，参考尺寸5000(L)×3000(W)×3000(H)。</w:t>
            </w:r>
          </w:p>
          <w:p w14:paraId="40847F00">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2.结构：采用槽钢焊接框架式结构，材质为热浸锌。</w:t>
            </w:r>
          </w:p>
          <w:p w14:paraId="6EC4D301">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3.外墙和屋顶：2mm厚，Π型304拉丝不锈钢板拼装。</w:t>
            </w:r>
          </w:p>
          <w:p w14:paraId="00551623">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4.内墙和吊顶：1.5mm厚，Π型304拉丝不锈钢板拼装。</w:t>
            </w:r>
          </w:p>
          <w:p w14:paraId="7FB5872E">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5.填充与密封：填充75mm阻燃材料。</w:t>
            </w:r>
          </w:p>
          <w:p w14:paraId="3A10CEBC">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6.地板：5.0</w:t>
            </w:r>
            <w:r>
              <w:rPr>
                <w:rFonts w:ascii="仿宋" w:hAnsi="仿宋" w:eastAsia="仿宋" w:cs="Times New Roman"/>
                <w:color w:val="000000" w:themeColor="text1"/>
                <w:szCs w:val="21"/>
                <w14:textFill>
                  <w14:solidFill>
                    <w14:schemeClr w14:val="tx1"/>
                  </w14:solidFill>
                </w14:textFill>
              </w:rPr>
              <w:t>mm</w:t>
            </w:r>
            <w:r>
              <w:rPr>
                <w:rFonts w:hint="eastAsia" w:ascii="仿宋" w:hAnsi="仿宋" w:eastAsia="仿宋" w:cs="Times New Roman"/>
                <w:color w:val="000000" w:themeColor="text1"/>
                <w:szCs w:val="21"/>
                <w14:textFill>
                  <w14:solidFill>
                    <w14:schemeClr w14:val="tx1"/>
                  </w14:solidFill>
                </w14:textFill>
              </w:rPr>
              <w:t>厚防滑花纹铝板。</w:t>
            </w:r>
          </w:p>
          <w:p w14:paraId="4040F343">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7.防雨檐: 600mm,厚2mm，304不锈钢。</w:t>
            </w:r>
          </w:p>
          <w:p w14:paraId="74605A31">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8.门：</w:t>
            </w:r>
            <w:r>
              <w:rPr>
                <w:rFonts w:ascii="仿宋" w:hAnsi="仿宋" w:eastAsia="仿宋" w:cs="Times New Roman"/>
                <w:color w:val="000000" w:themeColor="text1"/>
                <w:szCs w:val="21"/>
                <w14:textFill>
                  <w14:solidFill>
                    <w14:schemeClr w14:val="tx1"/>
                  </w14:solidFill>
                </w14:textFill>
              </w:rPr>
              <w:t>2</w:t>
            </w:r>
            <w:r>
              <w:rPr>
                <w:rFonts w:hint="eastAsia" w:ascii="仿宋" w:hAnsi="仿宋" w:eastAsia="仿宋" w:cs="Times New Roman"/>
                <w:color w:val="000000" w:themeColor="text1"/>
                <w:szCs w:val="21"/>
                <w14:textFill>
                  <w14:solidFill>
                    <w14:schemeClr w14:val="tx1"/>
                  </w14:solidFill>
                </w14:textFill>
              </w:rPr>
              <w:t>0</w:t>
            </w:r>
            <w:r>
              <w:rPr>
                <w:rFonts w:ascii="仿宋" w:hAnsi="仿宋" w:eastAsia="仿宋" w:cs="Times New Roman"/>
                <w:color w:val="000000" w:themeColor="text1"/>
                <w:szCs w:val="21"/>
                <w14:textFill>
                  <w14:solidFill>
                    <w14:schemeClr w14:val="tx1"/>
                  </w14:solidFill>
                </w14:textFill>
              </w:rPr>
              <w:t>00(H)</w:t>
            </w:r>
            <w:r>
              <w:rPr>
                <w:rFonts w:hint="eastAsia" w:ascii="仿宋" w:hAnsi="仿宋" w:eastAsia="仿宋" w:cs="Times New Roman"/>
                <w:color w:val="000000" w:themeColor="text1"/>
                <w:szCs w:val="21"/>
                <w14:textFill>
                  <w14:solidFill>
                    <w14:schemeClr w14:val="tx1"/>
                  </w14:solidFill>
                </w14:textFill>
              </w:rPr>
              <w:t>×900</w:t>
            </w:r>
            <w:r>
              <w:rPr>
                <w:rFonts w:ascii="仿宋" w:hAnsi="仿宋" w:eastAsia="仿宋" w:cs="Times New Roman"/>
                <w:color w:val="000000" w:themeColor="text1"/>
                <w:szCs w:val="21"/>
                <w14:textFill>
                  <w14:solidFill>
                    <w14:schemeClr w14:val="tx1"/>
                  </w14:solidFill>
                </w14:textFill>
              </w:rPr>
              <w:t>(W)mm</w:t>
            </w:r>
            <w:r>
              <w:rPr>
                <w:rFonts w:hint="eastAsia" w:ascii="仿宋" w:hAnsi="仿宋" w:eastAsia="仿宋" w:cs="Times New Roman"/>
                <w:color w:val="000000" w:themeColor="text1"/>
                <w:szCs w:val="21"/>
                <w14:textFill>
                  <w14:solidFill>
                    <w14:schemeClr w14:val="tx1"/>
                  </w14:solidFill>
                </w14:textFill>
              </w:rPr>
              <w:t>，304不锈钢。</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F70F579">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B85FD8C">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7166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49EC7F4">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1A69ADB1">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照明系统</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390ECE">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EF9D4D2">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443E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2E76BD">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3</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1D8E1DAF">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排风系统</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0158123">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4080F42">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3C7D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BADCF9B">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4</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760240B3">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温度调节系统</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F791999">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3D7E51C">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45C6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0885524">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5</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793700F8">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配电系统</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E2D2174">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469469E">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4419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BD7E10C">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6</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23E17568">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视频监控</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61EDED">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6F15A18">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0A85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364DF68">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7</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3FDB7039">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气体报警系统</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06D1392">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394B236">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4E6E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4DFEFB3">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8</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5DFB7932">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爬梯和护栏（厚度1.5mm，304不锈钢）</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6564D5">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3DA07E9">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r w14:paraId="0942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7EF2519">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9</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2C6F1ADB">
            <w:pPr>
              <w:outlineLvl w:val="2"/>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气瓶架</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3D661741">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w:t>
            </w:r>
          </w:p>
        </w:tc>
        <w:tc>
          <w:tcPr>
            <w:tcW w:w="1160" w:type="dxa"/>
            <w:tcBorders>
              <w:top w:val="single" w:color="auto" w:sz="4" w:space="0"/>
              <w:left w:val="single" w:color="auto" w:sz="4" w:space="0"/>
              <w:bottom w:val="single" w:color="auto" w:sz="4" w:space="0"/>
              <w:right w:val="single" w:color="auto" w:sz="4" w:space="0"/>
            </w:tcBorders>
            <w:shd w:val="clear" w:color="auto" w:fill="auto"/>
          </w:tcPr>
          <w:p w14:paraId="1096EE56">
            <w:pPr>
              <w:spacing w:line="360" w:lineRule="auto"/>
              <w:jc w:val="center"/>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套</w:t>
            </w:r>
          </w:p>
        </w:tc>
      </w:tr>
    </w:tbl>
    <w:p w14:paraId="369B6547">
      <w:pPr>
        <w:spacing w:line="360" w:lineRule="auto"/>
        <w:jc w:val="left"/>
        <w:rPr>
          <w:rFonts w:hint="eastAsia" w:ascii="仿宋" w:hAnsi="仿宋" w:eastAsia="仿宋" w:cs="Times New Roman"/>
          <w:color w:val="000000" w:themeColor="text1"/>
          <w:szCs w:val="21"/>
          <w14:textFill>
            <w14:solidFill>
              <w14:schemeClr w14:val="tx1"/>
            </w14:solidFill>
          </w14:textFill>
        </w:rPr>
      </w:pPr>
    </w:p>
    <w:p w14:paraId="5F07D9C8">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4.3 技术要求</w:t>
      </w:r>
    </w:p>
    <w:p w14:paraId="472CC989">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1.现场仪表能准确测量和显示排放监测监控数据。</w:t>
      </w:r>
    </w:p>
    <w:p w14:paraId="1C3C72C0">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2.现场仪表能按要求设置定期自动校验或手动校验。</w:t>
      </w:r>
    </w:p>
    <w:p w14:paraId="560AEB64">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3.现场仪表测量数据、图像通过中央控制和传输系统能准确传送到企业和监管部门系统上。</w:t>
      </w:r>
    </w:p>
    <w:p w14:paraId="7BF54BA4">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4.企业和监管部门系统能准确接收、显示和保存现场仪表上传的数据。</w:t>
      </w:r>
    </w:p>
    <w:p w14:paraId="0C63DD80">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5.企业和监管部门系统能准确显示在线测量数据和历史数据。</w:t>
      </w:r>
    </w:p>
    <w:p w14:paraId="6E3521FB">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6.企业和监管部门系统能检索不同时段不同日期的历史数据进行报表统计和图形曲线分析并自动生成日报、月报、年报。</w:t>
      </w:r>
    </w:p>
    <w:p w14:paraId="07659A04">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7.为保证存储在系统中的数据的完整性，系统提供了数据的维护功能，如备份、导入、导出等。乙方在后期维护过程中应无条件配合甲方进行系统的备品备件提供，并提供后期维护必要的技术支持。</w:t>
      </w:r>
    </w:p>
    <w:p w14:paraId="5FD23A6E">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8.报表数据中包含有排放总量累计，并可导出Excel格式，便于利用Excel生成格式更为复杂的报表。</w:t>
      </w:r>
    </w:p>
    <w:p w14:paraId="15D7F609">
      <w:pPr>
        <w:spacing w:line="360" w:lineRule="auto"/>
        <w:jc w:val="left"/>
        <w:rPr>
          <w:rFonts w:hint="eastAsia" w:ascii="仿宋" w:hAnsi="仿宋" w:eastAsia="仿宋" w:cs="Times New Roman"/>
          <w:color w:val="000000" w:themeColor="text1"/>
          <w:szCs w:val="21"/>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五、供货和工作范围</w:t>
      </w:r>
    </w:p>
    <w:p w14:paraId="26063563">
      <w:pPr>
        <w:spacing w:line="360" w:lineRule="auto"/>
        <w:ind w:firstLine="424" w:firstLineChars="202"/>
        <w:jc w:val="left"/>
        <w:rPr>
          <w:rFonts w:hint="eastAsia" w:ascii="仿宋" w:hAnsi="仿宋" w:eastAsia="仿宋" w:cs="Times New Roman"/>
          <w:color w:val="000000" w:themeColor="text1"/>
          <w:szCs w:val="21"/>
          <w14:textFill>
            <w14:solidFill>
              <w14:schemeClr w14:val="tx1"/>
            </w14:solidFill>
          </w14:textFill>
        </w:rPr>
      </w:pPr>
      <w:r>
        <w:rPr>
          <w:rFonts w:hint="eastAsia" w:ascii="仿宋" w:hAnsi="仿宋" w:eastAsia="仿宋"/>
          <w:color w:val="000000" w:themeColor="text1"/>
          <w14:textFill>
            <w14:solidFill>
              <w14:schemeClr w14:val="tx1"/>
            </w14:solidFill>
          </w14:textFill>
        </w:rPr>
        <w:t>5.1乙方负责新建分析小屋的整套安装设计方案、设备制造、安装、调试、运行培训等工作。</w:t>
      </w:r>
      <w:r>
        <w:rPr>
          <w:rFonts w:hint="eastAsia" w:ascii="仿宋" w:hAnsi="仿宋" w:eastAsia="仿宋" w:cs="Times New Roman"/>
          <w:color w:val="000000" w:themeColor="text1"/>
          <w:szCs w:val="21"/>
          <w14:textFill>
            <w14:solidFill>
              <w14:schemeClr w14:val="tx1"/>
            </w14:solidFill>
          </w14:textFill>
        </w:rPr>
        <w:t>乙方负责所有监测设备的安装和调试、监测小屋内部所有设备的安装、含站房内部空调、配电柜的安装、线路和气管的安装。其中有一套仪表利旧，乙方负责现场测绘，编制新小屋与旧仪表适配方案，并提供新小屋到货后与旧仪表设备连接的所有附件，同时负责现场安装。</w:t>
      </w:r>
    </w:p>
    <w:p w14:paraId="573AEDCE">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5.2 系统设备所涉及的公用工程条件由甲方提供（如：基础、电源、水源、气源），乙方提供详细的用电、用水、用气容量及基础载荷等相关技术要求。本项目设计范围包含界区内全部工艺、管道、设备、结构、电气、防雷接地；仪表、自控、消防、给排水等所有相关专业的详细设计和竣工图编制。供货分界面如下：</w:t>
      </w:r>
    </w:p>
    <w:p w14:paraId="0AC1E5AF">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5.2.1分析监测系统：材料均由乙方提供，并由乙方负责安装；</w:t>
      </w:r>
    </w:p>
    <w:p w14:paraId="4B9528FD">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5.2.2 土建基础部分：甲方提供分析小屋位置要求，根据乙方要求承担相关土地硬化等施工内容；</w:t>
      </w:r>
    </w:p>
    <w:p w14:paraId="34525784">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5.2.3 电气控制部分：甲方负责一路电源接至乙方分析小屋控制柜接线端子，材料由甲方负责。乙方负责电控柜与本系统内设备之间动力电缆、桥架、穿线管的供货施工；</w:t>
      </w:r>
    </w:p>
    <w:p w14:paraId="55F4221E">
      <w:pPr>
        <w:spacing w:line="360" w:lineRule="auto"/>
        <w:jc w:val="left"/>
        <w:rPr>
          <w:rFonts w:hint="eastAsia"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六、质量保证和检验、验收:</w:t>
      </w:r>
    </w:p>
    <w:p w14:paraId="11CDB776">
      <w:pPr>
        <w:tabs>
          <w:tab w:val="left" w:pos="425"/>
        </w:tabs>
        <w:spacing w:after="120" w:afterLines="50" w:line="360" w:lineRule="auto"/>
        <w:ind w:firstLine="420" w:firstLineChars="200"/>
        <w:jc w:val="left"/>
        <w:rPr>
          <w:rFonts w:hint="eastAsia" w:ascii="仿宋" w:hAnsi="仿宋" w:eastAsia="仿宋" w:cs="Times New Roman"/>
          <w:color w:val="000000"/>
          <w:szCs w:val="21"/>
        </w:rPr>
      </w:pPr>
      <w:r>
        <w:rPr>
          <w:rFonts w:hint="eastAsia" w:ascii="仿宋" w:hAnsi="仿宋" w:eastAsia="仿宋" w:cs="Times New Roman"/>
          <w:color w:val="000000"/>
          <w:szCs w:val="21"/>
        </w:rPr>
        <w:t>自签订合同之日起，</w:t>
      </w:r>
      <w:r>
        <w:rPr>
          <w:rFonts w:hint="eastAsia" w:ascii="仿宋" w:hAnsi="仿宋" w:eastAsia="仿宋" w:cs="Times New Roman"/>
          <w:b/>
          <w:color w:val="000000"/>
          <w:szCs w:val="21"/>
          <w:u w:val="single"/>
        </w:rPr>
        <w:t>50个日历日</w:t>
      </w:r>
      <w:r>
        <w:rPr>
          <w:rFonts w:hint="eastAsia" w:ascii="仿宋" w:hAnsi="仿宋" w:eastAsia="仿宋" w:cs="Times New Roman"/>
          <w:color w:val="000000"/>
          <w:szCs w:val="21"/>
        </w:rPr>
        <w:t>内工程完工，其中包括：</w:t>
      </w:r>
      <w:r>
        <w:rPr>
          <w:rFonts w:ascii="仿宋" w:hAnsi="仿宋" w:eastAsia="仿宋" w:cs="Times New Roman"/>
          <w:color w:val="000000"/>
          <w:szCs w:val="21"/>
        </w:rPr>
        <w:t>技术方案</w:t>
      </w:r>
      <w:r>
        <w:rPr>
          <w:rFonts w:hint="eastAsia" w:ascii="仿宋" w:hAnsi="仿宋" w:eastAsia="仿宋" w:cs="Times New Roman"/>
          <w:color w:val="000000"/>
          <w:szCs w:val="21"/>
        </w:rPr>
        <w:t>、</w:t>
      </w:r>
      <w:r>
        <w:rPr>
          <w:rFonts w:ascii="仿宋" w:hAnsi="仿宋" w:eastAsia="仿宋" w:cs="Times New Roman"/>
          <w:color w:val="000000"/>
          <w:szCs w:val="21"/>
        </w:rPr>
        <w:t>技术资料</w:t>
      </w:r>
      <w:r>
        <w:rPr>
          <w:rFonts w:hint="eastAsia" w:ascii="仿宋" w:hAnsi="仿宋" w:eastAsia="仿宋" w:cs="Times New Roman"/>
          <w:color w:val="000000"/>
          <w:szCs w:val="21"/>
        </w:rPr>
        <w:t>、</w:t>
      </w:r>
      <w:r>
        <w:rPr>
          <w:rFonts w:ascii="仿宋" w:hAnsi="仿宋" w:eastAsia="仿宋" w:cs="Times New Roman"/>
          <w:color w:val="000000"/>
          <w:szCs w:val="21"/>
        </w:rPr>
        <w:t>供货清单提供</w:t>
      </w:r>
      <w:r>
        <w:rPr>
          <w:rFonts w:hint="eastAsia" w:ascii="仿宋" w:hAnsi="仿宋" w:eastAsia="仿宋" w:cs="Times New Roman"/>
          <w:color w:val="000000"/>
          <w:szCs w:val="21"/>
        </w:rPr>
        <w:t>；</w:t>
      </w:r>
      <w:r>
        <w:rPr>
          <w:rFonts w:ascii="仿宋" w:hAnsi="仿宋" w:eastAsia="仿宋" w:cs="Times New Roman"/>
          <w:color w:val="000000"/>
          <w:szCs w:val="21"/>
        </w:rPr>
        <w:t>设备到货及验收</w:t>
      </w:r>
      <w:r>
        <w:rPr>
          <w:rFonts w:hint="eastAsia" w:ascii="仿宋" w:hAnsi="仿宋" w:eastAsia="仿宋" w:cs="Times New Roman"/>
          <w:color w:val="000000"/>
          <w:szCs w:val="21"/>
        </w:rPr>
        <w:t>；</w:t>
      </w:r>
      <w:r>
        <w:rPr>
          <w:rFonts w:ascii="仿宋" w:hAnsi="仿宋" w:eastAsia="仿宋" w:cs="Times New Roman"/>
          <w:color w:val="000000"/>
          <w:szCs w:val="21"/>
        </w:rPr>
        <w:t>施工安装</w:t>
      </w:r>
      <w:r>
        <w:rPr>
          <w:rFonts w:hint="eastAsia" w:ascii="仿宋" w:hAnsi="仿宋" w:eastAsia="仿宋" w:cs="Times New Roman"/>
          <w:color w:val="000000"/>
          <w:szCs w:val="21"/>
        </w:rPr>
        <w:t>；</w:t>
      </w:r>
      <w:r>
        <w:rPr>
          <w:rFonts w:ascii="仿宋" w:hAnsi="仿宋" w:eastAsia="仿宋" w:cs="Times New Roman"/>
          <w:color w:val="000000"/>
          <w:szCs w:val="21"/>
        </w:rPr>
        <w:t>调试验收四个阶段</w:t>
      </w:r>
      <w:r>
        <w:rPr>
          <w:rFonts w:hint="eastAsia" w:ascii="仿宋" w:hAnsi="仿宋" w:eastAsia="仿宋" w:cs="Times New Roman"/>
          <w:color w:val="000000"/>
          <w:szCs w:val="21"/>
        </w:rPr>
        <w:t>，</w:t>
      </w:r>
      <w:r>
        <w:rPr>
          <w:rFonts w:ascii="仿宋" w:hAnsi="仿宋" w:eastAsia="仿宋" w:cs="Times New Roman"/>
          <w:color w:val="000000"/>
          <w:szCs w:val="21"/>
        </w:rPr>
        <w:t>具体工期安排详见下表</w:t>
      </w:r>
      <w:r>
        <w:rPr>
          <w:rFonts w:hint="eastAsia" w:ascii="仿宋" w:hAnsi="仿宋" w:eastAsia="仿宋" w:cs="Times New Roman"/>
          <w:color w:val="000000"/>
          <w:szCs w:val="21"/>
        </w:rPr>
        <w:t>：</w:t>
      </w:r>
    </w:p>
    <w:tbl>
      <w:tblPr>
        <w:tblStyle w:val="16"/>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911"/>
        <w:gridCol w:w="2864"/>
      </w:tblGrid>
      <w:tr w14:paraId="7BE2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19" w:type="dxa"/>
            <w:vAlign w:val="center"/>
          </w:tcPr>
          <w:p w14:paraId="1C03E630">
            <w:pPr>
              <w:jc w:val="center"/>
              <w:rPr>
                <w:rFonts w:hint="eastAsia" w:ascii="仿宋" w:hAnsi="仿宋" w:eastAsia="仿宋" w:cs="Times New Roman"/>
                <w:color w:val="000000"/>
                <w:szCs w:val="21"/>
              </w:rPr>
            </w:pPr>
            <w:r>
              <w:rPr>
                <w:rFonts w:ascii="仿宋" w:hAnsi="仿宋" w:eastAsia="仿宋" w:cs="Times New Roman"/>
                <w:color w:val="000000"/>
                <w:szCs w:val="21"/>
              </w:rPr>
              <w:t>序号</w:t>
            </w:r>
          </w:p>
        </w:tc>
        <w:tc>
          <w:tcPr>
            <w:tcW w:w="4911" w:type="dxa"/>
            <w:vAlign w:val="center"/>
          </w:tcPr>
          <w:p w14:paraId="5CA27B61">
            <w:pPr>
              <w:jc w:val="center"/>
              <w:rPr>
                <w:rFonts w:hint="eastAsia" w:ascii="仿宋" w:hAnsi="仿宋" w:eastAsia="仿宋" w:cs="Times New Roman"/>
                <w:color w:val="000000"/>
                <w:szCs w:val="21"/>
              </w:rPr>
            </w:pPr>
            <w:r>
              <w:rPr>
                <w:rFonts w:ascii="仿宋" w:hAnsi="仿宋" w:eastAsia="仿宋" w:cs="Times New Roman"/>
                <w:color w:val="000000"/>
                <w:szCs w:val="21"/>
              </w:rPr>
              <w:t>项目名称</w:t>
            </w:r>
          </w:p>
        </w:tc>
        <w:tc>
          <w:tcPr>
            <w:tcW w:w="2864" w:type="dxa"/>
            <w:vAlign w:val="center"/>
          </w:tcPr>
          <w:p w14:paraId="60641E10">
            <w:pPr>
              <w:jc w:val="center"/>
              <w:rPr>
                <w:rFonts w:hint="eastAsia" w:ascii="仿宋" w:hAnsi="仿宋" w:eastAsia="仿宋" w:cs="Times New Roman"/>
                <w:color w:val="000000"/>
                <w:szCs w:val="21"/>
              </w:rPr>
            </w:pPr>
            <w:r>
              <w:rPr>
                <w:rFonts w:ascii="仿宋" w:hAnsi="仿宋" w:eastAsia="仿宋" w:cs="Times New Roman"/>
                <w:color w:val="000000"/>
                <w:szCs w:val="21"/>
              </w:rPr>
              <w:t>完成时间</w:t>
            </w:r>
          </w:p>
        </w:tc>
      </w:tr>
      <w:tr w14:paraId="230F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 w:type="dxa"/>
            <w:vAlign w:val="center"/>
          </w:tcPr>
          <w:p w14:paraId="32ADB116">
            <w:pPr>
              <w:jc w:val="center"/>
              <w:rPr>
                <w:rFonts w:hint="eastAsia" w:ascii="仿宋" w:hAnsi="仿宋" w:eastAsia="仿宋" w:cs="Times New Roman"/>
                <w:color w:val="000000"/>
                <w:szCs w:val="21"/>
              </w:rPr>
            </w:pPr>
            <w:r>
              <w:rPr>
                <w:rFonts w:hint="eastAsia" w:ascii="仿宋" w:hAnsi="仿宋" w:eastAsia="仿宋" w:cs="Times New Roman"/>
                <w:color w:val="000000"/>
                <w:szCs w:val="21"/>
              </w:rPr>
              <w:t>1</w:t>
            </w:r>
          </w:p>
        </w:tc>
        <w:tc>
          <w:tcPr>
            <w:tcW w:w="4911" w:type="dxa"/>
            <w:vAlign w:val="center"/>
          </w:tcPr>
          <w:p w14:paraId="4C6F5682">
            <w:pPr>
              <w:jc w:val="center"/>
              <w:rPr>
                <w:rFonts w:hint="eastAsia" w:ascii="仿宋" w:hAnsi="仿宋" w:eastAsia="仿宋" w:cs="Times New Roman"/>
                <w:color w:val="000000"/>
                <w:szCs w:val="21"/>
              </w:rPr>
            </w:pPr>
            <w:r>
              <w:rPr>
                <w:rFonts w:ascii="仿宋" w:hAnsi="仿宋" w:eastAsia="仿宋" w:cs="Times New Roman"/>
                <w:color w:val="000000"/>
                <w:szCs w:val="21"/>
              </w:rPr>
              <w:t>技术方案</w:t>
            </w:r>
            <w:r>
              <w:rPr>
                <w:rFonts w:hint="eastAsia" w:ascii="仿宋" w:hAnsi="仿宋" w:eastAsia="仿宋" w:cs="Times New Roman"/>
                <w:color w:val="000000"/>
                <w:szCs w:val="21"/>
              </w:rPr>
              <w:t>、</w:t>
            </w:r>
            <w:r>
              <w:rPr>
                <w:rFonts w:ascii="仿宋" w:hAnsi="仿宋" w:eastAsia="仿宋" w:cs="Times New Roman"/>
                <w:color w:val="000000"/>
                <w:szCs w:val="21"/>
              </w:rPr>
              <w:t>技术资料</w:t>
            </w:r>
            <w:r>
              <w:rPr>
                <w:rFonts w:hint="eastAsia" w:ascii="仿宋" w:hAnsi="仿宋" w:eastAsia="仿宋" w:cs="Times New Roman"/>
                <w:color w:val="000000"/>
                <w:szCs w:val="21"/>
              </w:rPr>
              <w:t>、</w:t>
            </w:r>
            <w:r>
              <w:rPr>
                <w:rFonts w:ascii="仿宋" w:hAnsi="仿宋" w:eastAsia="仿宋" w:cs="Times New Roman"/>
                <w:color w:val="000000"/>
                <w:szCs w:val="21"/>
              </w:rPr>
              <w:t>供货清单提供</w:t>
            </w:r>
          </w:p>
        </w:tc>
        <w:tc>
          <w:tcPr>
            <w:tcW w:w="2864" w:type="dxa"/>
            <w:vAlign w:val="center"/>
          </w:tcPr>
          <w:p w14:paraId="665697EF">
            <w:pPr>
              <w:jc w:val="center"/>
              <w:rPr>
                <w:rFonts w:hint="eastAsia" w:ascii="仿宋" w:hAnsi="仿宋" w:eastAsia="仿宋" w:cs="Times New Roman"/>
                <w:color w:val="000000"/>
                <w:szCs w:val="21"/>
              </w:rPr>
            </w:pPr>
            <w:r>
              <w:rPr>
                <w:rFonts w:ascii="仿宋" w:hAnsi="仿宋" w:eastAsia="仿宋" w:cs="Times New Roman"/>
                <w:color w:val="000000"/>
                <w:szCs w:val="21"/>
              </w:rPr>
              <w:t>合同生效后</w:t>
            </w:r>
            <w:r>
              <w:rPr>
                <w:rFonts w:hint="eastAsia" w:ascii="仿宋" w:hAnsi="仿宋" w:eastAsia="仿宋" w:cs="Times New Roman"/>
                <w:color w:val="000000"/>
                <w:szCs w:val="21"/>
              </w:rPr>
              <w:t>7天内</w:t>
            </w:r>
          </w:p>
        </w:tc>
      </w:tr>
      <w:tr w14:paraId="5807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 w:type="dxa"/>
            <w:vAlign w:val="center"/>
          </w:tcPr>
          <w:p w14:paraId="28F1751E">
            <w:pPr>
              <w:jc w:val="center"/>
              <w:rPr>
                <w:rFonts w:hint="eastAsia" w:ascii="仿宋" w:hAnsi="仿宋" w:eastAsia="仿宋" w:cs="Times New Roman"/>
                <w:color w:val="000000"/>
                <w:szCs w:val="21"/>
              </w:rPr>
            </w:pPr>
            <w:r>
              <w:rPr>
                <w:rFonts w:hint="eastAsia" w:ascii="仿宋" w:hAnsi="仿宋" w:eastAsia="仿宋" w:cs="Times New Roman"/>
                <w:color w:val="000000"/>
                <w:szCs w:val="21"/>
              </w:rPr>
              <w:t>2</w:t>
            </w:r>
          </w:p>
        </w:tc>
        <w:tc>
          <w:tcPr>
            <w:tcW w:w="4911" w:type="dxa"/>
            <w:vAlign w:val="center"/>
          </w:tcPr>
          <w:p w14:paraId="5226C01C">
            <w:pPr>
              <w:jc w:val="center"/>
              <w:rPr>
                <w:rFonts w:hint="eastAsia" w:ascii="仿宋" w:hAnsi="仿宋" w:eastAsia="仿宋" w:cs="Times New Roman"/>
                <w:color w:val="000000"/>
                <w:szCs w:val="21"/>
              </w:rPr>
            </w:pPr>
            <w:r>
              <w:rPr>
                <w:rFonts w:ascii="仿宋" w:hAnsi="仿宋" w:eastAsia="仿宋" w:cs="Times New Roman"/>
                <w:color w:val="000000"/>
                <w:szCs w:val="21"/>
              </w:rPr>
              <w:t>设备到货及验收</w:t>
            </w:r>
          </w:p>
        </w:tc>
        <w:tc>
          <w:tcPr>
            <w:tcW w:w="2864" w:type="dxa"/>
            <w:vAlign w:val="center"/>
          </w:tcPr>
          <w:p w14:paraId="33A4E590">
            <w:pPr>
              <w:jc w:val="center"/>
              <w:rPr>
                <w:rFonts w:hint="eastAsia" w:ascii="仿宋" w:hAnsi="仿宋" w:eastAsia="仿宋" w:cs="Times New Roman"/>
                <w:color w:val="000000"/>
                <w:szCs w:val="21"/>
              </w:rPr>
            </w:pPr>
            <w:r>
              <w:rPr>
                <w:rFonts w:ascii="仿宋" w:hAnsi="仿宋" w:eastAsia="仿宋" w:cs="Times New Roman"/>
                <w:color w:val="000000"/>
                <w:szCs w:val="21"/>
              </w:rPr>
              <w:t>合同生效后</w:t>
            </w:r>
            <w:r>
              <w:rPr>
                <w:rFonts w:hint="eastAsia" w:ascii="仿宋" w:hAnsi="仿宋" w:eastAsia="仿宋" w:cs="Times New Roman"/>
                <w:color w:val="000000"/>
                <w:szCs w:val="21"/>
              </w:rPr>
              <w:t>40天内</w:t>
            </w:r>
          </w:p>
        </w:tc>
      </w:tr>
      <w:tr w14:paraId="1000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 w:type="dxa"/>
            <w:vAlign w:val="center"/>
          </w:tcPr>
          <w:p w14:paraId="35DEFEF2">
            <w:pPr>
              <w:jc w:val="center"/>
              <w:rPr>
                <w:rFonts w:hint="eastAsia" w:ascii="仿宋" w:hAnsi="仿宋" w:eastAsia="仿宋" w:cs="Times New Roman"/>
                <w:color w:val="000000"/>
                <w:szCs w:val="21"/>
              </w:rPr>
            </w:pPr>
            <w:r>
              <w:rPr>
                <w:rFonts w:hint="eastAsia" w:ascii="仿宋" w:hAnsi="仿宋" w:eastAsia="仿宋" w:cs="Times New Roman"/>
                <w:color w:val="000000"/>
                <w:szCs w:val="21"/>
              </w:rPr>
              <w:t>3</w:t>
            </w:r>
          </w:p>
        </w:tc>
        <w:tc>
          <w:tcPr>
            <w:tcW w:w="4911" w:type="dxa"/>
            <w:vAlign w:val="center"/>
          </w:tcPr>
          <w:p w14:paraId="46E764CD">
            <w:pPr>
              <w:jc w:val="center"/>
              <w:rPr>
                <w:rFonts w:hint="eastAsia" w:ascii="仿宋" w:hAnsi="仿宋" w:eastAsia="仿宋" w:cs="Times New Roman"/>
                <w:szCs w:val="21"/>
              </w:rPr>
            </w:pPr>
            <w:r>
              <w:rPr>
                <w:rFonts w:ascii="仿宋" w:hAnsi="仿宋" w:eastAsia="仿宋" w:cs="Times New Roman"/>
                <w:szCs w:val="21"/>
              </w:rPr>
              <w:t>施工安装</w:t>
            </w:r>
            <w:r>
              <w:rPr>
                <w:rFonts w:hint="eastAsia" w:ascii="仿宋" w:hAnsi="仿宋" w:eastAsia="仿宋" w:cs="Times New Roman"/>
                <w:szCs w:val="21"/>
              </w:rPr>
              <w:t>，</w:t>
            </w:r>
            <w:r>
              <w:rPr>
                <w:rFonts w:ascii="仿宋" w:hAnsi="仿宋" w:eastAsia="仿宋" w:cs="Times New Roman"/>
                <w:szCs w:val="21"/>
              </w:rPr>
              <w:t>初步验收</w:t>
            </w:r>
          </w:p>
        </w:tc>
        <w:tc>
          <w:tcPr>
            <w:tcW w:w="2864" w:type="dxa"/>
            <w:vAlign w:val="center"/>
          </w:tcPr>
          <w:p w14:paraId="3612F2FA">
            <w:pPr>
              <w:jc w:val="center"/>
              <w:rPr>
                <w:rFonts w:hint="eastAsia" w:ascii="仿宋" w:hAnsi="仿宋" w:eastAsia="仿宋" w:cs="Times New Roman"/>
                <w:szCs w:val="21"/>
              </w:rPr>
            </w:pPr>
            <w:r>
              <w:rPr>
                <w:rFonts w:ascii="仿宋" w:hAnsi="仿宋" w:eastAsia="仿宋" w:cs="Times New Roman"/>
                <w:szCs w:val="21"/>
              </w:rPr>
              <w:t>合同生效后</w:t>
            </w:r>
            <w:r>
              <w:rPr>
                <w:rFonts w:hint="eastAsia" w:ascii="仿宋" w:hAnsi="仿宋" w:eastAsia="仿宋" w:cs="Times New Roman"/>
                <w:szCs w:val="21"/>
              </w:rPr>
              <w:t>50天内</w:t>
            </w:r>
          </w:p>
        </w:tc>
      </w:tr>
      <w:tr w14:paraId="73E2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9" w:type="dxa"/>
            <w:vAlign w:val="center"/>
          </w:tcPr>
          <w:p w14:paraId="70E05935">
            <w:pPr>
              <w:jc w:val="center"/>
              <w:rPr>
                <w:rFonts w:hint="eastAsia" w:ascii="仿宋" w:hAnsi="仿宋" w:eastAsia="仿宋" w:cs="Times New Roman"/>
                <w:color w:val="000000"/>
                <w:szCs w:val="21"/>
              </w:rPr>
            </w:pPr>
            <w:r>
              <w:rPr>
                <w:rFonts w:hint="eastAsia" w:ascii="仿宋" w:hAnsi="仿宋" w:eastAsia="仿宋" w:cs="Times New Roman"/>
                <w:color w:val="000000"/>
                <w:szCs w:val="21"/>
              </w:rPr>
              <w:t>4</w:t>
            </w:r>
          </w:p>
        </w:tc>
        <w:tc>
          <w:tcPr>
            <w:tcW w:w="4911" w:type="dxa"/>
            <w:vAlign w:val="center"/>
          </w:tcPr>
          <w:p w14:paraId="69CB2D6E">
            <w:pPr>
              <w:jc w:val="center"/>
              <w:rPr>
                <w:rFonts w:hint="eastAsia" w:ascii="仿宋" w:hAnsi="仿宋" w:eastAsia="仿宋" w:cs="Times New Roman"/>
                <w:szCs w:val="21"/>
              </w:rPr>
            </w:pPr>
            <w:r>
              <w:rPr>
                <w:rFonts w:ascii="仿宋" w:hAnsi="仿宋" w:eastAsia="仿宋" w:cs="Times New Roman"/>
                <w:szCs w:val="21"/>
              </w:rPr>
              <w:t>调试验收</w:t>
            </w:r>
          </w:p>
        </w:tc>
        <w:tc>
          <w:tcPr>
            <w:tcW w:w="2864" w:type="dxa"/>
            <w:vAlign w:val="center"/>
          </w:tcPr>
          <w:p w14:paraId="329AB372">
            <w:pPr>
              <w:jc w:val="center"/>
              <w:rPr>
                <w:rFonts w:hint="eastAsia" w:ascii="仿宋" w:hAnsi="仿宋" w:eastAsia="仿宋" w:cs="Times New Roman"/>
                <w:szCs w:val="21"/>
              </w:rPr>
            </w:pPr>
            <w:r>
              <w:rPr>
                <w:rFonts w:hint="eastAsia" w:ascii="仿宋" w:hAnsi="仿宋" w:eastAsia="仿宋" w:cs="Times New Roman"/>
                <w:szCs w:val="21"/>
              </w:rPr>
              <w:t>质保期</w:t>
            </w:r>
            <w:r>
              <w:rPr>
                <w:rFonts w:ascii="仿宋" w:hAnsi="仿宋" w:eastAsia="仿宋" w:cs="Times New Roman"/>
                <w:szCs w:val="21"/>
              </w:rPr>
              <w:t>前</w:t>
            </w:r>
          </w:p>
        </w:tc>
      </w:tr>
    </w:tbl>
    <w:p w14:paraId="144A6BA0">
      <w:pPr>
        <w:tabs>
          <w:tab w:val="left" w:pos="425"/>
        </w:tabs>
        <w:spacing w:after="120" w:afterLines="50" w:line="360" w:lineRule="auto"/>
        <w:ind w:firstLine="420" w:firstLineChars="200"/>
        <w:jc w:val="left"/>
        <w:rPr>
          <w:rFonts w:hint="eastAsia" w:ascii="仿宋" w:hAnsi="仿宋" w:eastAsia="仿宋" w:cs="Times New Roman"/>
          <w:color w:val="000000"/>
          <w:szCs w:val="21"/>
        </w:rPr>
      </w:pPr>
      <w:r>
        <w:rPr>
          <w:rFonts w:hint="eastAsia" w:ascii="仿宋" w:hAnsi="仿宋" w:eastAsia="仿宋" w:cs="Times New Roman"/>
          <w:color w:val="000000"/>
          <w:szCs w:val="21"/>
        </w:rPr>
        <w:t>全套设备质保期：三年，工程质量复核国家和行业的有关标准与规范（以标准高执行），</w:t>
      </w:r>
      <w:r>
        <w:rPr>
          <w:rFonts w:hint="eastAsia" w:ascii="仿宋" w:hAnsi="仿宋" w:eastAsia="仿宋"/>
          <w:color w:val="000000"/>
          <w:szCs w:val="21"/>
        </w:rPr>
        <w:t>质保期内，若环保检查发现本项目在设计、安装和调试验收等方面存在问题须整改的，乙方须负责整改到位，甲方不额外支付费用。</w:t>
      </w:r>
    </w:p>
    <w:p w14:paraId="27353A41">
      <w:pPr>
        <w:spacing w:line="360" w:lineRule="auto"/>
        <w:jc w:val="left"/>
        <w:rPr>
          <w:rFonts w:hint="eastAsia"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七、技术服务 :</w:t>
      </w:r>
    </w:p>
    <w:p w14:paraId="400887CF">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1、乙方负责到货后的使用指导工作，以保证所提供货物能够顺利投运。乙方应派遣技术熟练，身体健康的技术人员到现场并负责安装及相关的技术培训工作，如因乙方服务人员指导错误而发生问题，乙方负全部责任。 </w:t>
      </w:r>
    </w:p>
    <w:p w14:paraId="224EF2E2">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2、乙方在现场进行售后技术服务及跟踪，对甲方提出的生产问题及时给予解决，对现场监督、管理等情况及时作出书面总结，提出下一步改进措施。 </w:t>
      </w:r>
    </w:p>
    <w:p w14:paraId="49C8840B">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3、根据工况的变化，乙方应无偿主动配合甲方进行技术方案试验调整，确保安全经济运行。</w:t>
      </w:r>
    </w:p>
    <w:p w14:paraId="2C7E7FD3">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4、乙方在接到甲方服务通知后，24小时内给予答复，有必要的话，技术服务人员应在48小时内到达现场。</w:t>
      </w:r>
    </w:p>
    <w:p w14:paraId="0BFA95BA">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乙方现场服务人员有权处理现场出现的一切技术和商务问题，如现场发生质量问题，乙方现场服务人员保证在甲方规定的时间内处理解决。如乙方委托甲方进行处理，乙方现场服务人员要出委托书并承担相应的经济责任。</w:t>
      </w:r>
    </w:p>
    <w:p w14:paraId="274EAC68">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6、若甲方提出要求乙方更换不合格的现场服务人员，乙方无条件响应。</w:t>
      </w:r>
    </w:p>
    <w:p w14:paraId="1038CF3A">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7、乙方现场服务人员的正常来去和更换事先与甲方协商。</w:t>
      </w:r>
    </w:p>
    <w:p w14:paraId="6E729572">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8、乙方对乙方现场服务人员的一切行为负全部责任。</w:t>
      </w:r>
    </w:p>
    <w:p w14:paraId="3CDC2B27">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9、乙方现场服务人员应具有以下资质：</w:t>
      </w:r>
    </w:p>
    <w:p w14:paraId="65705101">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（1）遵纪守法，遵守现场的各项规章制度； </w:t>
      </w:r>
    </w:p>
    <w:p w14:paraId="20E08B67">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（2）有较强的责任感和事业心，按时到位； </w:t>
      </w:r>
    </w:p>
    <w:p w14:paraId="6150A171">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（3）有相同或相近设备的现场工作经验，能够正确地进行现场指导； </w:t>
      </w:r>
    </w:p>
    <w:p w14:paraId="6D4E60A3">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（4）身体健康，适应现场工作条件。 </w:t>
      </w:r>
    </w:p>
    <w:p w14:paraId="72DE3F54">
      <w:pPr>
        <w:spacing w:line="500" w:lineRule="exact"/>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八、其他：</w:t>
      </w:r>
    </w:p>
    <w:p w14:paraId="53306BEE">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为达到本</w:t>
      </w:r>
      <w:r>
        <w:rPr>
          <w:rFonts w:hint="eastAsia" w:ascii="仿宋" w:hAnsi="仿宋" w:eastAsia="仿宋"/>
          <w:color w:val="000000" w:themeColor="text1"/>
          <w14:textFill>
            <w14:solidFill>
              <w14:schemeClr w14:val="tx1"/>
            </w14:solidFill>
          </w14:textFill>
        </w:rPr>
        <w:t>工程各系统</w:t>
      </w:r>
      <w:r>
        <w:rPr>
          <w:rFonts w:ascii="仿宋" w:hAnsi="仿宋" w:eastAsia="仿宋"/>
          <w:color w:val="000000" w:themeColor="text1"/>
          <w14:textFill>
            <w14:solidFill>
              <w14:schemeClr w14:val="tx1"/>
            </w14:solidFill>
          </w14:textFill>
        </w:rPr>
        <w:t>正常运行所需的其它工程均由</w:t>
      </w:r>
      <w:r>
        <w:rPr>
          <w:rFonts w:hint="eastAsia" w:ascii="仿宋" w:hAnsi="仿宋" w:eastAsia="仿宋"/>
          <w:color w:val="000000" w:themeColor="text1"/>
          <w14:textFill>
            <w14:solidFill>
              <w14:schemeClr w14:val="tx1"/>
            </w14:solidFill>
          </w14:textFill>
        </w:rPr>
        <w:t>乙</w:t>
      </w:r>
      <w:r>
        <w:rPr>
          <w:rFonts w:ascii="仿宋" w:hAnsi="仿宋" w:eastAsia="仿宋"/>
          <w:color w:val="000000" w:themeColor="text1"/>
          <w14:textFill>
            <w14:solidFill>
              <w14:schemeClr w14:val="tx1"/>
            </w14:solidFill>
          </w14:textFill>
        </w:rPr>
        <w:t>方负责</w:t>
      </w:r>
      <w:r>
        <w:rPr>
          <w:rFonts w:hint="eastAsia" w:ascii="仿宋" w:hAnsi="仿宋" w:eastAsia="仿宋"/>
          <w:color w:val="000000" w:themeColor="text1"/>
          <w14:textFill>
            <w14:solidFill>
              <w14:schemeClr w14:val="tx1"/>
            </w14:solidFill>
          </w14:textFill>
        </w:rPr>
        <w:t>，不得再另行增加费用。</w:t>
      </w:r>
    </w:p>
    <w:p w14:paraId="03A97164">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本</w:t>
      </w:r>
      <w:r>
        <w:rPr>
          <w:rFonts w:hint="eastAsia" w:ascii="仿宋" w:hAnsi="仿宋" w:eastAsia="仿宋"/>
          <w:color w:val="000000" w:themeColor="text1"/>
          <w14:textFill>
            <w14:solidFill>
              <w14:schemeClr w14:val="tx1"/>
            </w14:solidFill>
          </w14:textFill>
        </w:rPr>
        <w:t>技术说明</w:t>
      </w:r>
      <w:r>
        <w:rPr>
          <w:rFonts w:ascii="仿宋" w:hAnsi="仿宋" w:eastAsia="仿宋"/>
          <w:color w:val="000000" w:themeColor="text1"/>
          <w14:textFill>
            <w14:solidFill>
              <w14:schemeClr w14:val="tx1"/>
            </w14:solidFill>
          </w14:textFill>
        </w:rPr>
        <w:t>为合约附件之一，其效力视同合约之一部分，其中文字间如有疑问以甲方之解释为准</w:t>
      </w:r>
      <w:r>
        <w:rPr>
          <w:rFonts w:hint="eastAsia" w:ascii="仿宋" w:hAnsi="仿宋" w:eastAsia="仿宋"/>
          <w:color w:val="000000" w:themeColor="text1"/>
          <w14:textFill>
            <w14:solidFill>
              <w14:schemeClr w14:val="tx1"/>
            </w14:solidFill>
          </w14:textFill>
        </w:rPr>
        <w:t>。</w:t>
      </w:r>
    </w:p>
    <w:p w14:paraId="166FBA56">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ascii="仿宋" w:hAnsi="仿宋" w:eastAsia="仿宋"/>
          <w:color w:val="000000" w:themeColor="text1"/>
          <w14:textFill>
            <w14:solidFill>
              <w14:schemeClr w14:val="tx1"/>
            </w14:solidFill>
          </w14:textFill>
        </w:rPr>
        <w:t>与本工程有关的所有资料非经甲方同意，</w:t>
      </w:r>
      <w:r>
        <w:rPr>
          <w:rFonts w:hint="eastAsia" w:ascii="仿宋" w:hAnsi="仿宋" w:eastAsia="仿宋"/>
          <w:color w:val="000000" w:themeColor="text1"/>
          <w14:textFill>
            <w14:solidFill>
              <w14:schemeClr w14:val="tx1"/>
            </w14:solidFill>
          </w14:textFill>
        </w:rPr>
        <w:t>乙</w:t>
      </w:r>
      <w:r>
        <w:rPr>
          <w:rFonts w:ascii="仿宋" w:hAnsi="仿宋" w:eastAsia="仿宋"/>
          <w:color w:val="000000" w:themeColor="text1"/>
          <w14:textFill>
            <w14:solidFill>
              <w14:schemeClr w14:val="tx1"/>
            </w14:solidFill>
          </w14:textFill>
        </w:rPr>
        <w:t>方不得泄露给第三方，否则</w:t>
      </w:r>
      <w:r>
        <w:rPr>
          <w:rFonts w:hint="eastAsia" w:ascii="仿宋" w:hAnsi="仿宋" w:eastAsia="仿宋"/>
          <w:color w:val="000000" w:themeColor="text1"/>
          <w14:textFill>
            <w14:solidFill>
              <w14:schemeClr w14:val="tx1"/>
            </w14:solidFill>
          </w14:textFill>
        </w:rPr>
        <w:t>乙</w:t>
      </w:r>
      <w:r>
        <w:rPr>
          <w:rFonts w:ascii="仿宋" w:hAnsi="仿宋" w:eastAsia="仿宋"/>
          <w:color w:val="000000" w:themeColor="text1"/>
          <w14:textFill>
            <w14:solidFill>
              <w14:schemeClr w14:val="tx1"/>
            </w14:solidFill>
          </w14:textFill>
        </w:rPr>
        <w:t>方须承担由此带来的一切泄密责任</w:t>
      </w:r>
      <w:r>
        <w:rPr>
          <w:rFonts w:hint="eastAsia" w:ascii="仿宋" w:hAnsi="仿宋" w:eastAsia="仿宋"/>
          <w:color w:val="000000" w:themeColor="text1"/>
          <w14:textFill>
            <w14:solidFill>
              <w14:schemeClr w14:val="tx1"/>
            </w14:solidFill>
          </w14:textFill>
        </w:rPr>
        <w:t>。</w:t>
      </w:r>
    </w:p>
    <w:p w14:paraId="574C20C6">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3、乙</w:t>
      </w:r>
      <w:r>
        <w:rPr>
          <w:rFonts w:ascii="仿宋" w:hAnsi="仿宋" w:eastAsia="仿宋"/>
          <w:color w:val="000000" w:themeColor="text1"/>
          <w14:textFill>
            <w14:solidFill>
              <w14:schemeClr w14:val="tx1"/>
            </w14:solidFill>
          </w14:textFill>
        </w:rPr>
        <w:t>方应制定切实可行的安全、文明施工措施，安全用电，防火、防爆等措施，确保做到文明施工，安全施工</w:t>
      </w:r>
      <w:r>
        <w:rPr>
          <w:rFonts w:hint="eastAsia" w:ascii="仿宋" w:hAnsi="仿宋" w:eastAsia="仿宋"/>
          <w:color w:val="000000" w:themeColor="text1"/>
          <w14:textFill>
            <w14:solidFill>
              <w14:schemeClr w14:val="tx1"/>
            </w14:solidFill>
          </w14:textFill>
        </w:rPr>
        <w:t>。</w:t>
      </w:r>
    </w:p>
    <w:p w14:paraId="1E923A3A">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4、本工程所需的货物等所有材料的装车运输、二次搬运全部由乙方负责，不得再另行增加费用。装车运输、二次搬运过程中造成的损伤、毁坏概由乙方负责照价赔偿。</w:t>
      </w:r>
    </w:p>
    <w:p w14:paraId="6AD084EE">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r>
        <w:rPr>
          <w:rFonts w:ascii="仿宋" w:hAnsi="仿宋" w:eastAsia="仿宋"/>
          <w:color w:val="000000" w:themeColor="text1"/>
          <w14:textFill>
            <w14:solidFill>
              <w14:schemeClr w14:val="tx1"/>
            </w14:solidFill>
          </w14:textFill>
        </w:rPr>
        <w:t>工程进行期间，</w:t>
      </w:r>
      <w:r>
        <w:rPr>
          <w:rFonts w:hint="eastAsia" w:ascii="仿宋" w:hAnsi="仿宋" w:eastAsia="仿宋"/>
          <w:color w:val="000000" w:themeColor="text1"/>
          <w14:textFill>
            <w14:solidFill>
              <w14:schemeClr w14:val="tx1"/>
            </w14:solidFill>
          </w14:textFill>
        </w:rPr>
        <w:t>乙</w:t>
      </w:r>
      <w:r>
        <w:rPr>
          <w:rFonts w:ascii="仿宋" w:hAnsi="仿宋" w:eastAsia="仿宋"/>
          <w:color w:val="000000" w:themeColor="text1"/>
          <w14:textFill>
            <w14:solidFill>
              <w14:schemeClr w14:val="tx1"/>
            </w14:solidFill>
          </w14:textFill>
        </w:rPr>
        <w:t>方对各种可能发生之灾害或意外事故应预先采取必要之防护措施，如因预防措施不足所造成之一切损失概由</w:t>
      </w:r>
      <w:r>
        <w:rPr>
          <w:rFonts w:hint="eastAsia" w:ascii="仿宋" w:hAnsi="仿宋" w:eastAsia="仿宋"/>
          <w:color w:val="000000" w:themeColor="text1"/>
          <w14:textFill>
            <w14:solidFill>
              <w14:schemeClr w14:val="tx1"/>
            </w14:solidFill>
          </w14:textFill>
        </w:rPr>
        <w:t>乙</w:t>
      </w:r>
      <w:r>
        <w:rPr>
          <w:rFonts w:ascii="仿宋" w:hAnsi="仿宋" w:eastAsia="仿宋"/>
          <w:color w:val="000000" w:themeColor="text1"/>
          <w14:textFill>
            <w14:solidFill>
              <w14:schemeClr w14:val="tx1"/>
            </w14:solidFill>
          </w14:textFill>
        </w:rPr>
        <w:t>方负责赔偿</w:t>
      </w:r>
      <w:r>
        <w:rPr>
          <w:rFonts w:hint="eastAsia" w:ascii="仿宋" w:hAnsi="仿宋" w:eastAsia="仿宋"/>
          <w:color w:val="000000" w:themeColor="text1"/>
          <w14:textFill>
            <w14:solidFill>
              <w14:schemeClr w14:val="tx1"/>
            </w14:solidFill>
          </w14:textFill>
        </w:rPr>
        <w:t>。</w:t>
      </w:r>
    </w:p>
    <w:p w14:paraId="5C8891B3">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w:t>
      </w:r>
      <w:r>
        <w:rPr>
          <w:rFonts w:ascii="仿宋" w:hAnsi="仿宋" w:eastAsia="仿宋"/>
          <w:color w:val="000000" w:themeColor="text1"/>
          <w14:textFill>
            <w14:solidFill>
              <w14:schemeClr w14:val="tx1"/>
            </w14:solidFill>
          </w14:textFill>
        </w:rPr>
        <w:t>工程进行期间，甲方可随时对</w:t>
      </w:r>
      <w:r>
        <w:rPr>
          <w:rFonts w:hint="eastAsia" w:ascii="仿宋" w:hAnsi="仿宋" w:eastAsia="仿宋"/>
          <w:color w:val="000000" w:themeColor="text1"/>
          <w14:textFill>
            <w14:solidFill>
              <w14:schemeClr w14:val="tx1"/>
            </w14:solidFill>
          </w14:textFill>
        </w:rPr>
        <w:t>设备等</w:t>
      </w:r>
      <w:r>
        <w:rPr>
          <w:rFonts w:ascii="仿宋" w:hAnsi="仿宋" w:eastAsia="仿宋"/>
          <w:color w:val="000000" w:themeColor="text1"/>
          <w14:textFill>
            <w14:solidFill>
              <w14:schemeClr w14:val="tx1"/>
            </w14:solidFill>
          </w14:textFill>
        </w:rPr>
        <w:t>进厂材料进行查验，</w:t>
      </w:r>
      <w:r>
        <w:rPr>
          <w:rFonts w:hint="eastAsia" w:ascii="仿宋" w:hAnsi="仿宋" w:eastAsia="仿宋"/>
          <w:color w:val="000000" w:themeColor="text1"/>
          <w14:textFill>
            <w14:solidFill>
              <w14:schemeClr w14:val="tx1"/>
            </w14:solidFill>
          </w14:textFill>
        </w:rPr>
        <w:t>乙</w:t>
      </w:r>
      <w:r>
        <w:rPr>
          <w:rFonts w:ascii="仿宋" w:hAnsi="仿宋" w:eastAsia="仿宋"/>
          <w:color w:val="000000" w:themeColor="text1"/>
          <w14:textFill>
            <w14:solidFill>
              <w14:schemeClr w14:val="tx1"/>
            </w14:solidFill>
          </w14:textFill>
        </w:rPr>
        <w:t>方应全力配合</w:t>
      </w:r>
      <w:r>
        <w:rPr>
          <w:rFonts w:hint="eastAsia" w:ascii="仿宋" w:hAnsi="仿宋" w:eastAsia="仿宋"/>
          <w:color w:val="000000" w:themeColor="text1"/>
          <w14:textFill>
            <w14:solidFill>
              <w14:schemeClr w14:val="tx1"/>
            </w14:solidFill>
          </w14:textFill>
        </w:rPr>
        <w:t>。</w:t>
      </w:r>
    </w:p>
    <w:p w14:paraId="5A5316BF">
      <w:pPr>
        <w:spacing w:line="360" w:lineRule="auto"/>
        <w:ind w:firstLine="424" w:firstLineChars="202"/>
        <w:jc w:val="lef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7、人员进厂需办理保额不低于100万人民币的意外险。</w:t>
      </w:r>
    </w:p>
    <w:sectPr>
      <w:type w:val="continuous"/>
      <w:pgSz w:w="11910" w:h="16840"/>
      <w:pgMar w:top="1040" w:right="900" w:bottom="1180" w:left="1520" w:header="720" w:footer="998"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D2D3C"/>
    <w:multiLevelType w:val="multilevel"/>
    <w:tmpl w:val="0AAD2D3C"/>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F7"/>
    <w:rsid w:val="000B6F63"/>
    <w:rsid w:val="00114034"/>
    <w:rsid w:val="0013616A"/>
    <w:rsid w:val="00154B03"/>
    <w:rsid w:val="00172393"/>
    <w:rsid w:val="00174CD1"/>
    <w:rsid w:val="00194405"/>
    <w:rsid w:val="0019663A"/>
    <w:rsid w:val="001A7D35"/>
    <w:rsid w:val="001B61D4"/>
    <w:rsid w:val="00251405"/>
    <w:rsid w:val="002A04E3"/>
    <w:rsid w:val="002D4374"/>
    <w:rsid w:val="002F3CEE"/>
    <w:rsid w:val="002F5DEF"/>
    <w:rsid w:val="00371BC6"/>
    <w:rsid w:val="00385D7B"/>
    <w:rsid w:val="0039414B"/>
    <w:rsid w:val="003A5FAF"/>
    <w:rsid w:val="003B50F7"/>
    <w:rsid w:val="00406904"/>
    <w:rsid w:val="004B37AE"/>
    <w:rsid w:val="005B4FE6"/>
    <w:rsid w:val="005E1413"/>
    <w:rsid w:val="005E2D21"/>
    <w:rsid w:val="00601694"/>
    <w:rsid w:val="00622A7F"/>
    <w:rsid w:val="00634240"/>
    <w:rsid w:val="00666A75"/>
    <w:rsid w:val="0069330A"/>
    <w:rsid w:val="006A57B8"/>
    <w:rsid w:val="006B5916"/>
    <w:rsid w:val="00726FF9"/>
    <w:rsid w:val="0072723C"/>
    <w:rsid w:val="00731C82"/>
    <w:rsid w:val="007A2790"/>
    <w:rsid w:val="007B40A9"/>
    <w:rsid w:val="007B7258"/>
    <w:rsid w:val="007C13D1"/>
    <w:rsid w:val="007D69D7"/>
    <w:rsid w:val="00801EB3"/>
    <w:rsid w:val="0080727D"/>
    <w:rsid w:val="008252CC"/>
    <w:rsid w:val="00866DEB"/>
    <w:rsid w:val="00895525"/>
    <w:rsid w:val="008B5CE1"/>
    <w:rsid w:val="008C6704"/>
    <w:rsid w:val="0091188F"/>
    <w:rsid w:val="009805A6"/>
    <w:rsid w:val="00993C47"/>
    <w:rsid w:val="009B4EF7"/>
    <w:rsid w:val="009D35CB"/>
    <w:rsid w:val="00A0476B"/>
    <w:rsid w:val="00A171DC"/>
    <w:rsid w:val="00A30523"/>
    <w:rsid w:val="00A60874"/>
    <w:rsid w:val="00A84373"/>
    <w:rsid w:val="00A954DB"/>
    <w:rsid w:val="00AB7B6A"/>
    <w:rsid w:val="00AD406F"/>
    <w:rsid w:val="00AE1A65"/>
    <w:rsid w:val="00B370AB"/>
    <w:rsid w:val="00B8386D"/>
    <w:rsid w:val="00B8762B"/>
    <w:rsid w:val="00BC4824"/>
    <w:rsid w:val="00BE48B0"/>
    <w:rsid w:val="00C10543"/>
    <w:rsid w:val="00C254AD"/>
    <w:rsid w:val="00C51583"/>
    <w:rsid w:val="00C52640"/>
    <w:rsid w:val="00C954B7"/>
    <w:rsid w:val="00CE68D8"/>
    <w:rsid w:val="00D06433"/>
    <w:rsid w:val="00D16913"/>
    <w:rsid w:val="00D20C89"/>
    <w:rsid w:val="00D47AA5"/>
    <w:rsid w:val="00E174FC"/>
    <w:rsid w:val="00E50C74"/>
    <w:rsid w:val="00E54C7A"/>
    <w:rsid w:val="00E778D5"/>
    <w:rsid w:val="00EB393D"/>
    <w:rsid w:val="00F114C3"/>
    <w:rsid w:val="00F25B6C"/>
    <w:rsid w:val="00F5458A"/>
    <w:rsid w:val="00F67BB3"/>
    <w:rsid w:val="00F7400A"/>
    <w:rsid w:val="00F75F9A"/>
    <w:rsid w:val="00F81574"/>
    <w:rsid w:val="2929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8"/>
    <w:semiHidden/>
    <w:unhideWhenUsed/>
    <w:qFormat/>
    <w:uiPriority w:val="99"/>
    <w:pPr>
      <w:ind w:left="100" w:leftChars="2500"/>
    </w:p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 w:type="character" w:customStyle="1" w:styleId="38">
    <w:name w:val="日期 字符"/>
    <w:basedOn w:val="17"/>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3733</Words>
  <Characters>4091</Characters>
  <Lines>147</Lines>
  <Paragraphs>226</Paragraphs>
  <TotalTime>8</TotalTime>
  <ScaleCrop>false</ScaleCrop>
  <LinksUpToDate>false</LinksUpToDate>
  <CharactersWithSpaces>4136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le shen</dc:creator>
  <cp:lastModifiedBy>GM10</cp:lastModifiedBy>
  <dcterms:modified xsi:type="dcterms:W3CDTF">2025-04-29T09:21:47Z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eyJoZGlkIjoiNDVmN2Y1MjE1NTBkYzg5MDJlMTQ1YzAwM2IyOTRkYzgifQ==</vt:lpwstr>
  </property>
  <property fmtid="{D5CDD505-2E9C-101B-9397-08002B2CF9AE}" pid="3" name="KSOProductBuildVer">
    <vt:lpwstr>2052-12.1.0.20784</vt:lpwstr>
  </property>
  <property fmtid="{D5CDD505-2E9C-101B-9397-08002B2CF9AE}" pid="4" name="ICV">
    <vt:lpwstr>DEE95BC6FE484C43B40E761342060BE7_12</vt:lpwstr>
  </property>
</Properties>
</file>