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D0FAA" w14:textId="77777777" w:rsidR="00D14C86" w:rsidRDefault="00D14C86">
      <w:pPr>
        <w:pStyle w:val="aa"/>
        <w:rPr>
          <w:rFonts w:ascii="仿宋" w:eastAsia="仿宋" w:hAnsi="仿宋"/>
          <w:sz w:val="20"/>
          <w:lang w:eastAsia="zh-CN"/>
        </w:rPr>
      </w:pPr>
    </w:p>
    <w:p w14:paraId="1E3EC207" w14:textId="77777777" w:rsidR="00D14C86" w:rsidRDefault="00D14C86">
      <w:pPr>
        <w:pStyle w:val="aa"/>
        <w:rPr>
          <w:rFonts w:ascii="仿宋" w:eastAsia="仿宋" w:hAnsi="仿宋"/>
          <w:sz w:val="20"/>
        </w:rPr>
      </w:pPr>
    </w:p>
    <w:p w14:paraId="68A65524" w14:textId="77777777" w:rsidR="00D14C86" w:rsidRDefault="00D14C86">
      <w:pPr>
        <w:pStyle w:val="aa"/>
        <w:rPr>
          <w:rFonts w:ascii="仿宋" w:eastAsia="仿宋" w:hAnsi="仿宋"/>
          <w:sz w:val="20"/>
        </w:rPr>
      </w:pPr>
    </w:p>
    <w:p w14:paraId="501D34AC" w14:textId="0CD9C06E" w:rsidR="00D903A8" w:rsidRDefault="00DC1C4D" w:rsidP="00D903A8">
      <w:pPr>
        <w:pStyle w:val="ac"/>
        <w:spacing w:line="400" w:lineRule="exact"/>
        <w:jc w:val="center"/>
        <w:rPr>
          <w:rFonts w:hAnsi="宋体"/>
          <w:b/>
          <w:sz w:val="28"/>
          <w:szCs w:val="28"/>
          <w:lang w:eastAsia="zh-CN"/>
        </w:rPr>
      </w:pPr>
      <w:bookmarkStart w:id="0" w:name="_Toc251742852"/>
      <w:r w:rsidRPr="00DC1C4D">
        <w:rPr>
          <w:rFonts w:hAnsi="宋体"/>
          <w:b/>
          <w:sz w:val="28"/>
          <w:szCs w:val="28"/>
          <w:lang w:eastAsia="zh-CN"/>
        </w:rPr>
        <w:t>2024年度套期保值业务专项审计技术服务</w:t>
      </w:r>
      <w:r w:rsidR="00D903A8">
        <w:rPr>
          <w:rFonts w:hAnsi="宋体" w:hint="eastAsia"/>
          <w:b/>
          <w:sz w:val="28"/>
          <w:szCs w:val="28"/>
          <w:lang w:eastAsia="zh-CN"/>
        </w:rPr>
        <w:t>合同</w:t>
      </w:r>
    </w:p>
    <w:p w14:paraId="0B7A8839" w14:textId="77777777" w:rsidR="00D903A8" w:rsidRDefault="00D903A8" w:rsidP="00D903A8">
      <w:pPr>
        <w:pStyle w:val="ac"/>
        <w:spacing w:line="400" w:lineRule="exact"/>
        <w:rPr>
          <w:rFonts w:hAnsi="宋体"/>
          <w:lang w:eastAsia="zh-CN"/>
        </w:rPr>
      </w:pPr>
    </w:p>
    <w:p w14:paraId="76C8AF19" w14:textId="00638D81" w:rsidR="00D903A8" w:rsidRDefault="00D903A8" w:rsidP="00D903A8">
      <w:pPr>
        <w:pStyle w:val="ac"/>
        <w:spacing w:line="400" w:lineRule="exact"/>
        <w:rPr>
          <w:rFonts w:hAnsi="宋体"/>
          <w:lang w:eastAsia="zh-CN"/>
        </w:rPr>
      </w:pPr>
      <w:r>
        <w:rPr>
          <w:rFonts w:hAnsi="宋体"/>
          <w:lang w:eastAsia="zh-CN"/>
        </w:rPr>
        <w:t>委托方（甲方）</w:t>
      </w:r>
      <w:r>
        <w:rPr>
          <w:rFonts w:hAnsi="宋体" w:hint="eastAsia"/>
          <w:lang w:eastAsia="zh-CN"/>
        </w:rPr>
        <w:t>：</w:t>
      </w:r>
      <w:r w:rsidR="00DC1C4D" w:rsidRPr="00DC1C4D">
        <w:rPr>
          <w:rFonts w:hAnsi="宋体" w:hint="eastAsia"/>
          <w:lang w:eastAsia="zh-CN"/>
        </w:rPr>
        <w:t>福建海裕石化有限公司</w:t>
      </w:r>
    </w:p>
    <w:p w14:paraId="0BF23B5C" w14:textId="06383ECC" w:rsidR="00D903A8" w:rsidRDefault="00D903A8" w:rsidP="00D903A8">
      <w:pPr>
        <w:pStyle w:val="ac"/>
        <w:spacing w:line="400" w:lineRule="exact"/>
        <w:rPr>
          <w:rFonts w:hAnsi="宋体"/>
          <w:lang w:eastAsia="zh-CN"/>
        </w:rPr>
      </w:pPr>
      <w:r w:rsidRPr="00CF541A">
        <w:rPr>
          <w:rFonts w:hAnsi="宋体"/>
          <w:lang w:eastAsia="zh-CN"/>
        </w:rPr>
        <w:t>受托方（乙方）</w:t>
      </w:r>
      <w:r w:rsidRPr="00CF541A">
        <w:rPr>
          <w:rFonts w:hAnsi="宋体" w:hint="eastAsia"/>
          <w:lang w:eastAsia="zh-CN"/>
        </w:rPr>
        <w:t>：</w:t>
      </w:r>
    </w:p>
    <w:p w14:paraId="66DBF3D7" w14:textId="77777777" w:rsidR="00D903A8" w:rsidRDefault="00D903A8" w:rsidP="00D903A8">
      <w:pPr>
        <w:pStyle w:val="ac"/>
        <w:spacing w:line="400" w:lineRule="exact"/>
        <w:rPr>
          <w:rFonts w:hAnsi="宋体"/>
          <w:lang w:eastAsia="zh-CN"/>
        </w:rPr>
      </w:pPr>
      <w:r>
        <w:rPr>
          <w:rFonts w:hAnsi="宋体" w:hint="eastAsia"/>
          <w:lang w:eastAsia="zh-CN"/>
        </w:rPr>
        <w:t xml:space="preserve">    </w:t>
      </w:r>
    </w:p>
    <w:p w14:paraId="1F265A85" w14:textId="02875D3B" w:rsidR="00D903A8" w:rsidRPr="006437B3" w:rsidRDefault="00D903A8" w:rsidP="006437B3">
      <w:pPr>
        <w:spacing w:line="120" w:lineRule="auto"/>
        <w:ind w:firstLineChars="200" w:firstLine="440"/>
        <w:rPr>
          <w:sz w:val="24"/>
          <w:lang w:eastAsia="zh-CN"/>
        </w:rPr>
      </w:pPr>
      <w:r>
        <w:rPr>
          <w:rFonts w:hint="eastAsia"/>
          <w:szCs w:val="21"/>
          <w:lang w:eastAsia="zh-CN"/>
        </w:rPr>
        <w:t>本合同由甲方委托乙方就</w:t>
      </w:r>
      <w:r w:rsidR="00DC1C4D">
        <w:rPr>
          <w:rFonts w:hint="eastAsia"/>
          <w:bCs/>
          <w:lang w:eastAsia="zh-CN"/>
        </w:rPr>
        <w:t>海裕石化</w:t>
      </w:r>
      <w:r w:rsidR="00DC1C4D" w:rsidRPr="00DC1C4D">
        <w:rPr>
          <w:szCs w:val="21"/>
          <w:u w:val="single"/>
          <w:lang w:eastAsia="zh-CN"/>
        </w:rPr>
        <w:t>2024年度套期保值业务专项审计技术服务</w:t>
      </w:r>
      <w:r>
        <w:rPr>
          <w:szCs w:val="21"/>
          <w:u w:val="single"/>
          <w:lang w:eastAsia="zh-CN"/>
        </w:rPr>
        <w:t>项目</w:t>
      </w:r>
      <w:r>
        <w:rPr>
          <w:rFonts w:hint="eastAsia"/>
          <w:szCs w:val="21"/>
          <w:u w:val="single"/>
          <w:lang w:eastAsia="zh-CN"/>
        </w:rPr>
        <w:t xml:space="preserve">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w:t>
      </w:r>
      <w:proofErr w:type="gramStart"/>
      <w:r w:rsidRPr="0085495D">
        <w:rPr>
          <w:rFonts w:hint="eastAsia"/>
          <w:szCs w:val="21"/>
          <w:lang w:eastAsia="zh-CN"/>
        </w:rPr>
        <w:t>系各方</w:t>
      </w:r>
      <w:proofErr w:type="gramEnd"/>
      <w:r w:rsidRPr="0085495D">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14:paraId="1D6B6ADF" w14:textId="77777777" w:rsidR="00D903A8" w:rsidRDefault="00D903A8" w:rsidP="00D903A8">
      <w:pPr>
        <w:pStyle w:val="ac"/>
        <w:spacing w:line="400" w:lineRule="exact"/>
        <w:rPr>
          <w:rFonts w:hAnsi="宋体"/>
          <w:lang w:eastAsia="zh-CN"/>
        </w:rPr>
      </w:pPr>
      <w:r>
        <w:rPr>
          <w:rFonts w:hAnsi="宋体" w:hint="eastAsia"/>
          <w:lang w:eastAsia="zh-CN"/>
        </w:rPr>
        <w:t xml:space="preserve">    第一条　乙方进行技术咨询的内容、要求、方式：</w:t>
      </w:r>
    </w:p>
    <w:p w14:paraId="3CEFBC96" w14:textId="710F8F09" w:rsidR="00D903A8" w:rsidRPr="00037BC9" w:rsidRDefault="00D903A8" w:rsidP="00DC1C4D">
      <w:pPr>
        <w:pStyle w:val="ac"/>
        <w:spacing w:line="400" w:lineRule="exact"/>
        <w:rPr>
          <w:rFonts w:hAnsi="宋体"/>
          <w:lang w:eastAsia="zh-CN"/>
        </w:rPr>
      </w:pPr>
      <w:r>
        <w:rPr>
          <w:rFonts w:hAnsi="宋体" w:hint="eastAsia"/>
          <w:lang w:eastAsia="zh-CN"/>
        </w:rPr>
        <w:t xml:space="preserve">    1.技术服务及咨询内容：</w:t>
      </w:r>
      <w:r w:rsidR="00DC1C4D" w:rsidRPr="00DC1C4D">
        <w:rPr>
          <w:rFonts w:hAnsi="宋体" w:hint="eastAsia"/>
          <w:lang w:eastAsia="zh-CN"/>
        </w:rPr>
        <w:t>委托第三方机构对海裕石化</w:t>
      </w:r>
      <w:r w:rsidR="00DC1C4D" w:rsidRPr="00DC1C4D">
        <w:rPr>
          <w:rFonts w:hAnsi="宋体"/>
          <w:lang w:eastAsia="zh-CN"/>
        </w:rPr>
        <w:t>2024年度套期保值业务开展专项审计的工作。</w:t>
      </w:r>
    </w:p>
    <w:p w14:paraId="54229C95" w14:textId="576CD162" w:rsidR="00D903A8" w:rsidRDefault="00D903A8" w:rsidP="00D903A8">
      <w:pPr>
        <w:pStyle w:val="ac"/>
        <w:spacing w:line="400" w:lineRule="exact"/>
        <w:rPr>
          <w:rFonts w:hAnsi="宋体"/>
          <w:lang w:eastAsia="zh-CN"/>
        </w:rPr>
      </w:pPr>
      <w:r w:rsidRPr="00037BC9">
        <w:rPr>
          <w:rFonts w:hAnsi="宋体" w:hint="eastAsia"/>
          <w:lang w:eastAsia="zh-CN"/>
        </w:rPr>
        <w:t xml:space="preserve">    2.技术服务及咨询要求：</w:t>
      </w:r>
      <w:r w:rsidR="00DC1C4D" w:rsidRPr="00DC1C4D">
        <w:rPr>
          <w:rFonts w:hAnsi="宋体" w:hint="eastAsia"/>
          <w:lang w:eastAsia="zh-CN"/>
        </w:rPr>
        <w:t>出具海裕石化</w:t>
      </w:r>
      <w:r w:rsidR="00DC1C4D" w:rsidRPr="00DC1C4D">
        <w:rPr>
          <w:rFonts w:hAnsi="宋体"/>
          <w:lang w:eastAsia="zh-CN"/>
        </w:rPr>
        <w:t>2024年度套期保值业务专项审计报告，内容包括但不限于：套期保值业务开展情况、套期保值效果评价、风险管理机制的建立及执行情况等。</w:t>
      </w:r>
      <w:r w:rsidRPr="001C48B9">
        <w:rPr>
          <w:rFonts w:hAnsi="宋体" w:hint="eastAsia"/>
          <w:lang w:eastAsia="zh-CN"/>
        </w:rPr>
        <w:t xml:space="preserve">                          </w:t>
      </w:r>
    </w:p>
    <w:p w14:paraId="4EDDF504" w14:textId="77777777" w:rsidR="00D903A8" w:rsidRDefault="00D903A8" w:rsidP="00D903A8">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14:paraId="340D8214" w14:textId="77777777" w:rsidR="00D903A8" w:rsidRDefault="00D903A8" w:rsidP="00D903A8">
      <w:pPr>
        <w:pStyle w:val="ac"/>
        <w:spacing w:line="400" w:lineRule="exact"/>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w:t>
      </w:r>
      <w:r w:rsidRPr="00037BC9">
        <w:rPr>
          <w:rFonts w:hAnsi="宋体" w:hint="eastAsia"/>
          <w:u w:val="single"/>
          <w:lang w:eastAsia="zh-CN"/>
        </w:rPr>
        <w:t>甲方所在地</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 </w:t>
      </w:r>
    </w:p>
    <w:p w14:paraId="05441B20" w14:textId="16FD256D" w:rsidR="00D903A8" w:rsidRDefault="00D903A8" w:rsidP="00D903A8">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DC1C4D" w:rsidRPr="00DC1C4D">
        <w:rPr>
          <w:rFonts w:hAnsi="宋体"/>
          <w:u w:val="single"/>
          <w:lang w:eastAsia="zh-CN"/>
        </w:rPr>
        <w:t>2025年6月25日前完成并提交专项审计报告初稿, 于2025年6月30日前完成并提交正式报告。</w:t>
      </w:r>
      <w:r>
        <w:rPr>
          <w:rFonts w:hAnsi="宋体" w:hint="eastAsia"/>
          <w:u w:val="single"/>
          <w:lang w:eastAsia="zh-CN"/>
        </w:rPr>
        <w:t xml:space="preserve"> </w:t>
      </w:r>
    </w:p>
    <w:p w14:paraId="20D156A5" w14:textId="50978B61" w:rsidR="00D903A8" w:rsidRDefault="00D903A8" w:rsidP="00D903A8">
      <w:pPr>
        <w:pStyle w:val="ac"/>
        <w:spacing w:line="400" w:lineRule="exact"/>
        <w:rPr>
          <w:rFonts w:hAnsi="宋体"/>
          <w:lang w:eastAsia="zh-CN"/>
        </w:rPr>
      </w:pPr>
      <w:r>
        <w:rPr>
          <w:rFonts w:hAnsi="宋体" w:hint="eastAsia"/>
          <w:lang w:eastAsia="zh-CN"/>
        </w:rPr>
        <w:t xml:space="preserve">    </w:t>
      </w:r>
      <w:r>
        <w:rPr>
          <w:rFonts w:hAnsi="宋体"/>
          <w:lang w:eastAsia="zh-CN"/>
        </w:rPr>
        <w:t>3</w:t>
      </w:r>
      <w:r>
        <w:rPr>
          <w:rFonts w:hAnsi="宋体" w:hint="eastAsia"/>
          <w:lang w:eastAsia="zh-CN"/>
        </w:rPr>
        <w:t>.技术服务及咨询质量要求</w:t>
      </w:r>
      <w:r w:rsidRPr="00991513">
        <w:rPr>
          <w:rFonts w:hAnsi="宋体" w:hint="eastAsia"/>
          <w:lang w:eastAsia="zh-CN"/>
        </w:rPr>
        <w:t>：</w:t>
      </w:r>
      <w:r w:rsidRPr="00991513">
        <w:rPr>
          <w:rFonts w:hAnsi="宋体" w:hint="eastAsia"/>
          <w:u w:val="single"/>
          <w:lang w:eastAsia="zh-CN"/>
        </w:rPr>
        <w:t xml:space="preserve">  </w:t>
      </w:r>
      <w:r w:rsidRPr="00991513">
        <w:rPr>
          <w:rFonts w:hAnsi="宋体"/>
          <w:u w:val="single"/>
          <w:lang w:eastAsia="zh-CN"/>
        </w:rPr>
        <w:t>乙方需将符合标准的</w:t>
      </w:r>
      <w:r w:rsidR="00DC1C4D" w:rsidRPr="00DC1C4D">
        <w:rPr>
          <w:rFonts w:hAnsi="宋体" w:hint="eastAsia"/>
          <w:u w:val="single"/>
          <w:lang w:eastAsia="zh-CN"/>
        </w:rPr>
        <w:t>专项审计</w:t>
      </w:r>
      <w:r w:rsidRPr="00991513">
        <w:rPr>
          <w:rFonts w:hAnsi="宋体" w:hint="eastAsia"/>
          <w:u w:val="single"/>
          <w:lang w:eastAsia="zh-CN"/>
        </w:rPr>
        <w:t>报告</w:t>
      </w:r>
      <w:r w:rsidRPr="00991513">
        <w:rPr>
          <w:rFonts w:hAnsi="宋体"/>
          <w:u w:val="single"/>
          <w:lang w:eastAsia="zh-CN"/>
        </w:rPr>
        <w:t>交付给甲方</w:t>
      </w:r>
      <w:r w:rsidRPr="00991513">
        <w:rPr>
          <w:rFonts w:hAnsi="宋体" w:hint="eastAsia"/>
          <w:u w:val="single"/>
          <w:lang w:eastAsia="zh-CN"/>
        </w:rPr>
        <w:t>。</w:t>
      </w:r>
      <w:r w:rsidRPr="001341ED">
        <w:rPr>
          <w:rFonts w:hAnsi="宋体"/>
          <w:u w:val="single"/>
          <w:lang w:eastAsia="zh-CN"/>
        </w:rPr>
        <w:t xml:space="preserve"> </w:t>
      </w:r>
      <w:r>
        <w:rPr>
          <w:rFonts w:hAnsi="宋体" w:hint="eastAsia"/>
          <w:u w:val="single"/>
          <w:lang w:eastAsia="zh-CN"/>
        </w:rPr>
        <w:t xml:space="preserve"> </w:t>
      </w:r>
    </w:p>
    <w:p w14:paraId="19F5BE60"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14:paraId="039538D4"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14:paraId="0EB1C93A" w14:textId="77777777" w:rsidR="00D903A8" w:rsidRPr="0085495D" w:rsidRDefault="00D903A8" w:rsidP="00D903A8">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14:paraId="55816FFD"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14:paraId="61B22668" w14:textId="1C0851C6" w:rsidR="00D903A8" w:rsidRPr="005B4C93" w:rsidRDefault="00D903A8" w:rsidP="00DC1C4D">
      <w:pPr>
        <w:pStyle w:val="ac"/>
        <w:spacing w:line="400" w:lineRule="exact"/>
        <w:ind w:leftChars="200" w:left="440"/>
        <w:rPr>
          <w:rFonts w:hAnsi="宋体"/>
          <w:lang w:eastAsia="zh-CN"/>
        </w:rPr>
      </w:pPr>
      <w:r w:rsidRPr="005B4C93">
        <w:rPr>
          <w:rFonts w:hAnsi="宋体" w:hint="eastAsia"/>
          <w:lang w:eastAsia="zh-CN"/>
        </w:rPr>
        <w:t>1. 技术服务及咨询报酬总价款为</w:t>
      </w:r>
      <w:r w:rsidRPr="005B4C93">
        <w:rPr>
          <w:rFonts w:hAnsi="宋体"/>
          <w:lang w:eastAsia="zh-CN"/>
        </w:rPr>
        <w:t>人民币</w:t>
      </w:r>
      <w:r w:rsidRPr="005B4C93">
        <w:rPr>
          <w:rFonts w:hAnsi="宋体" w:hint="eastAsia"/>
          <w:u w:val="single"/>
          <w:lang w:eastAsia="zh-CN"/>
        </w:rPr>
        <w:t xml:space="preserve"> </w:t>
      </w:r>
      <w:r w:rsidR="00DC1C4D">
        <w:rPr>
          <w:rFonts w:hAnsi="宋体"/>
          <w:u w:val="single"/>
          <w:lang w:eastAsia="zh-CN"/>
        </w:rPr>
        <w:t xml:space="preserve">   </w:t>
      </w:r>
      <w:r w:rsidRPr="005B4C93">
        <w:rPr>
          <w:rFonts w:hAnsi="宋体" w:hint="eastAsia"/>
          <w:u w:val="single"/>
          <w:lang w:eastAsia="zh-CN"/>
        </w:rPr>
        <w:t xml:space="preserve"> </w:t>
      </w:r>
      <w:r w:rsidRPr="005B4C93">
        <w:rPr>
          <w:rFonts w:hAnsi="宋体" w:hint="eastAsia"/>
          <w:lang w:eastAsia="zh-CN"/>
        </w:rPr>
        <w:t>元（</w:t>
      </w:r>
      <w:r w:rsidRPr="00B442D1">
        <w:rPr>
          <w:rFonts w:hAnsi="宋体" w:hint="eastAsia"/>
          <w:lang w:eastAsia="zh-CN"/>
        </w:rPr>
        <w:t>含</w:t>
      </w:r>
      <w:r w:rsidR="00DC1C4D">
        <w:rPr>
          <w:rFonts w:hAnsi="宋体"/>
          <w:lang w:eastAsia="zh-CN"/>
        </w:rPr>
        <w:t xml:space="preserve"> </w:t>
      </w:r>
      <w:r w:rsidRPr="00B442D1">
        <w:rPr>
          <w:rFonts w:hAnsi="宋体"/>
          <w:lang w:eastAsia="zh-CN"/>
        </w:rPr>
        <w:t>%</w:t>
      </w:r>
      <w:r w:rsidRPr="00B442D1">
        <w:rPr>
          <w:rFonts w:hAnsi="宋体" w:hint="eastAsia"/>
          <w:lang w:eastAsia="zh-CN"/>
        </w:rPr>
        <w:t>增值税专用发票</w:t>
      </w:r>
      <w:r w:rsidRPr="005B4C93">
        <w:rPr>
          <w:rFonts w:hAnsi="宋体" w:hint="eastAsia"/>
          <w:lang w:eastAsia="zh-CN"/>
        </w:rPr>
        <w:t>），未税金额为元，税金为</w:t>
      </w:r>
      <w:r w:rsidR="00DC1C4D">
        <w:rPr>
          <w:rFonts w:hAnsi="宋体"/>
          <w:lang w:eastAsia="zh-CN"/>
        </w:rPr>
        <w:t xml:space="preserve">    </w:t>
      </w:r>
      <w:r w:rsidRPr="005B4C93">
        <w:rPr>
          <w:rFonts w:hAnsi="宋体" w:hint="eastAsia"/>
          <w:lang w:eastAsia="zh-CN"/>
        </w:rPr>
        <w:t>元，有尾差，以最终实际开票金额为准。</w:t>
      </w:r>
    </w:p>
    <w:p w14:paraId="0A785A65" w14:textId="77777777" w:rsidR="00D903A8" w:rsidRPr="005B4C93" w:rsidRDefault="00D903A8" w:rsidP="00D903A8">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 xml:space="preserve">    具体支付方式和时间分配如下：</w:t>
      </w:r>
    </w:p>
    <w:p w14:paraId="46309CC6" w14:textId="6723506A" w:rsidR="00D903A8" w:rsidRDefault="00D903A8" w:rsidP="00D903A8">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w:t>
      </w:r>
      <w:r w:rsidRPr="005B4C93">
        <w:rPr>
          <w:rFonts w:hAnsi="宋体"/>
          <w:lang w:eastAsia="zh-CN"/>
        </w:rPr>
        <w:t>1</w:t>
      </w:r>
      <w:r w:rsidRPr="005B4C93">
        <w:rPr>
          <w:rFonts w:hAnsi="宋体" w:hint="eastAsia"/>
          <w:lang w:eastAsia="zh-CN"/>
        </w:rPr>
        <w:t>）</w:t>
      </w:r>
      <w:r w:rsidR="00CF541A" w:rsidRPr="00CF541A">
        <w:rPr>
          <w:rFonts w:hAnsi="宋体" w:hint="eastAsia"/>
          <w:lang w:eastAsia="zh-CN"/>
        </w:rPr>
        <w:t>乙方按照合同约定提供完整的服务，出具经甲方认可的</w:t>
      </w:r>
      <w:r w:rsidR="00CF541A" w:rsidRPr="00CF541A">
        <w:rPr>
          <w:rFonts w:hAnsi="宋体" w:hint="eastAsia"/>
          <w:u w:val="single"/>
          <w:lang w:eastAsia="zh-CN"/>
        </w:rPr>
        <w:t xml:space="preserve"> </w:t>
      </w:r>
      <w:r w:rsidR="00DC1C4D" w:rsidRPr="00DC1C4D">
        <w:rPr>
          <w:rFonts w:hAnsi="宋体" w:hint="eastAsia"/>
          <w:u w:val="single"/>
          <w:lang w:eastAsia="zh-CN"/>
        </w:rPr>
        <w:t>专项审计报告</w:t>
      </w:r>
      <w:r w:rsidR="00CF541A" w:rsidRPr="00CF541A">
        <w:rPr>
          <w:rFonts w:hAnsi="宋体" w:hint="eastAsia"/>
          <w:lang w:eastAsia="zh-CN"/>
        </w:rPr>
        <w:t>后，在甲方付款前</w:t>
      </w:r>
      <w:r w:rsidR="00CF541A" w:rsidRPr="00CF541A">
        <w:rPr>
          <w:rFonts w:hAnsi="宋体" w:hint="eastAsia"/>
          <w:u w:val="single"/>
          <w:lang w:eastAsia="zh-CN"/>
        </w:rPr>
        <w:t xml:space="preserve"> 7 </w:t>
      </w:r>
      <w:proofErr w:type="gramStart"/>
      <w:r w:rsidR="00CF541A" w:rsidRPr="00CF541A">
        <w:rPr>
          <w:rFonts w:hAnsi="宋体" w:hint="eastAsia"/>
          <w:lang w:eastAsia="zh-CN"/>
        </w:rPr>
        <w:t>个</w:t>
      </w:r>
      <w:proofErr w:type="gramEnd"/>
      <w:r w:rsidR="00CF541A" w:rsidRPr="00CF541A">
        <w:rPr>
          <w:rFonts w:hAnsi="宋体" w:hint="eastAsia"/>
          <w:lang w:eastAsia="zh-CN"/>
        </w:rPr>
        <w:t>工作日内开具全额</w:t>
      </w:r>
      <w:r w:rsidR="00CF541A" w:rsidRPr="00CF541A">
        <w:rPr>
          <w:rFonts w:hAnsi="宋体" w:hint="eastAsia"/>
          <w:u w:val="single"/>
          <w:lang w:eastAsia="zh-CN"/>
        </w:rPr>
        <w:t xml:space="preserve"> </w:t>
      </w:r>
      <w:r w:rsidR="00DC1C4D">
        <w:rPr>
          <w:rFonts w:hAnsi="宋体"/>
          <w:u w:val="single"/>
          <w:lang w:eastAsia="zh-CN"/>
        </w:rPr>
        <w:t xml:space="preserve"> </w:t>
      </w:r>
      <w:r w:rsidR="00CF541A" w:rsidRPr="00CF541A">
        <w:rPr>
          <w:rFonts w:hAnsi="宋体" w:hint="eastAsia"/>
          <w:u w:val="single"/>
          <w:lang w:eastAsia="zh-CN"/>
        </w:rPr>
        <w:t xml:space="preserve"> </w:t>
      </w:r>
      <w:r w:rsidR="00CF541A" w:rsidRPr="00CF541A">
        <w:rPr>
          <w:rFonts w:hAnsi="宋体" w:hint="eastAsia"/>
          <w:lang w:eastAsia="zh-CN"/>
        </w:rPr>
        <w:t xml:space="preserve">%增值税专用发票。甲方在收到全额 </w:t>
      </w:r>
      <w:r w:rsidR="00DC1C4D">
        <w:rPr>
          <w:rFonts w:hAnsi="宋体"/>
          <w:u w:val="single"/>
          <w:lang w:eastAsia="zh-CN"/>
        </w:rPr>
        <w:t xml:space="preserve"> </w:t>
      </w:r>
      <w:r w:rsidR="00CF541A" w:rsidRPr="00CF541A">
        <w:rPr>
          <w:rFonts w:hAnsi="宋体" w:hint="eastAsia"/>
          <w:u w:val="single"/>
          <w:lang w:eastAsia="zh-CN"/>
        </w:rPr>
        <w:t xml:space="preserve"> </w:t>
      </w:r>
      <w:r w:rsidR="00CF541A" w:rsidRPr="00CF541A">
        <w:rPr>
          <w:rFonts w:hAnsi="宋体" w:hint="eastAsia"/>
          <w:lang w:eastAsia="zh-CN"/>
        </w:rPr>
        <w:t>%增值税专用发票</w:t>
      </w:r>
      <w:r w:rsidR="00CF541A" w:rsidRPr="00CF541A">
        <w:rPr>
          <w:rFonts w:hAnsi="宋体" w:hint="eastAsia"/>
          <w:lang w:eastAsia="zh-CN"/>
        </w:rPr>
        <w:lastRenderedPageBreak/>
        <w:t>后，</w:t>
      </w:r>
      <w:r w:rsidR="00CF541A" w:rsidRPr="00CF541A">
        <w:rPr>
          <w:rFonts w:hAnsi="宋体" w:hint="eastAsia"/>
          <w:u w:val="single"/>
          <w:lang w:eastAsia="zh-CN"/>
        </w:rPr>
        <w:t xml:space="preserve"> 30</w:t>
      </w:r>
      <w:r w:rsidR="00CF541A">
        <w:rPr>
          <w:rFonts w:hAnsi="宋体" w:hint="eastAsia"/>
          <w:u w:val="single"/>
          <w:lang w:eastAsia="zh-CN"/>
        </w:rPr>
        <w:t xml:space="preserve"> </w:t>
      </w:r>
      <w:proofErr w:type="gramStart"/>
      <w:r w:rsidR="00CF541A" w:rsidRPr="00CF541A">
        <w:rPr>
          <w:rFonts w:hAnsi="宋体" w:hint="eastAsia"/>
          <w:lang w:eastAsia="zh-CN"/>
        </w:rPr>
        <w:t>个</w:t>
      </w:r>
      <w:proofErr w:type="gramEnd"/>
      <w:r w:rsidR="00CF541A" w:rsidRPr="00CF541A">
        <w:rPr>
          <w:rFonts w:hAnsi="宋体" w:hint="eastAsia"/>
          <w:lang w:eastAsia="zh-CN"/>
        </w:rPr>
        <w:t>工作日内将技术服务及咨询报酬转至乙方账户</w:t>
      </w:r>
      <w:r w:rsidRPr="005B4C93">
        <w:rPr>
          <w:rFonts w:hAnsi="宋体" w:hint="eastAsia"/>
          <w:lang w:eastAsia="zh-CN"/>
        </w:rPr>
        <w:t>。</w:t>
      </w:r>
    </w:p>
    <w:p w14:paraId="51FB27BA"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w:t>
      </w:r>
      <w:r>
        <w:rPr>
          <w:rFonts w:hAnsi="宋体"/>
          <w:lang w:eastAsia="zh-CN"/>
        </w:rPr>
        <w:t>2</w:t>
      </w:r>
      <w:r>
        <w:rPr>
          <w:rFonts w:hAnsi="宋体" w:hint="eastAsia"/>
          <w:lang w:eastAsia="zh-CN"/>
        </w:rPr>
        <w:t>）上述技术服务及咨询报酬直接支付至乙方指定的下列账号：</w:t>
      </w:r>
    </w:p>
    <w:p w14:paraId="4A0DCE74" w14:textId="1157B88F" w:rsidR="00CF541A" w:rsidRPr="00CF541A" w:rsidRDefault="00CF541A" w:rsidP="00CF541A">
      <w:pPr>
        <w:spacing w:line="400" w:lineRule="exact"/>
        <w:ind w:firstLineChars="200" w:firstLine="440"/>
        <w:rPr>
          <w:rFonts w:cs="Courier New"/>
          <w:szCs w:val="21"/>
          <w:lang w:eastAsia="zh-CN"/>
        </w:rPr>
      </w:pPr>
      <w:r w:rsidRPr="00CF541A">
        <w:rPr>
          <w:rFonts w:cs="Courier New" w:hint="eastAsia"/>
          <w:szCs w:val="21"/>
          <w:lang w:eastAsia="zh-CN"/>
        </w:rPr>
        <w:t>乙方开户银行：</w:t>
      </w:r>
      <w:r w:rsidRPr="00CF541A">
        <w:rPr>
          <w:rFonts w:cs="Courier New" w:hint="eastAsia"/>
          <w:szCs w:val="21"/>
          <w:u w:val="single"/>
          <w:lang w:eastAsia="zh-CN"/>
        </w:rPr>
        <w:t xml:space="preserve"> </w:t>
      </w:r>
      <w:r w:rsidR="00DC1C4D">
        <w:rPr>
          <w:rFonts w:cs="Courier New" w:hint="eastAsia"/>
          <w:szCs w:val="21"/>
          <w:u w:val="single"/>
          <w:lang w:eastAsia="zh-CN"/>
        </w:rPr>
        <w:t xml:space="preserve"> </w:t>
      </w:r>
      <w:r w:rsidR="00DC1C4D">
        <w:rPr>
          <w:rFonts w:cs="Courier New"/>
          <w:szCs w:val="21"/>
          <w:u w:val="single"/>
          <w:lang w:eastAsia="zh-CN"/>
        </w:rPr>
        <w:t xml:space="preserve">                </w:t>
      </w:r>
      <w:r w:rsidRPr="00CF541A">
        <w:rPr>
          <w:rFonts w:cs="Courier New"/>
          <w:szCs w:val="21"/>
          <w:u w:val="single"/>
          <w:lang w:eastAsia="zh-CN"/>
        </w:rPr>
        <w:t xml:space="preserve"> </w:t>
      </w:r>
    </w:p>
    <w:p w14:paraId="0EB609BE" w14:textId="4B61BC05" w:rsidR="00CF541A" w:rsidRPr="00CF541A" w:rsidRDefault="00CF541A" w:rsidP="00CF541A">
      <w:pPr>
        <w:spacing w:line="400" w:lineRule="exact"/>
        <w:ind w:firstLineChars="200" w:firstLine="440"/>
        <w:rPr>
          <w:rFonts w:cs="Courier New"/>
          <w:szCs w:val="21"/>
          <w:lang w:eastAsia="zh-CN"/>
        </w:rPr>
      </w:pPr>
      <w:r w:rsidRPr="00CF541A">
        <w:rPr>
          <w:rFonts w:cs="Courier New" w:hint="eastAsia"/>
          <w:szCs w:val="21"/>
          <w:lang w:eastAsia="zh-CN"/>
        </w:rPr>
        <w:t>公司名称：</w:t>
      </w:r>
      <w:r w:rsidRPr="00CF541A">
        <w:rPr>
          <w:rFonts w:cs="Courier New" w:hint="eastAsia"/>
          <w:szCs w:val="21"/>
          <w:u w:val="single"/>
          <w:lang w:eastAsia="zh-CN"/>
        </w:rPr>
        <w:t xml:space="preserve"> </w:t>
      </w:r>
      <w:r w:rsidR="00DC1C4D">
        <w:rPr>
          <w:rFonts w:cs="Courier New" w:hint="eastAsia"/>
          <w:szCs w:val="21"/>
          <w:u w:val="single"/>
          <w:lang w:eastAsia="zh-CN"/>
        </w:rPr>
        <w:t xml:space="preserve"> </w:t>
      </w:r>
      <w:r w:rsidR="00DC1C4D">
        <w:rPr>
          <w:rFonts w:cs="Courier New"/>
          <w:szCs w:val="21"/>
          <w:u w:val="single"/>
          <w:lang w:eastAsia="zh-CN"/>
        </w:rPr>
        <w:t xml:space="preserve">                    </w:t>
      </w:r>
      <w:r w:rsidRPr="00CF541A">
        <w:rPr>
          <w:rFonts w:cs="Courier New"/>
          <w:szCs w:val="21"/>
          <w:u w:val="single"/>
          <w:lang w:eastAsia="zh-CN"/>
        </w:rPr>
        <w:t xml:space="preserve"> </w:t>
      </w:r>
    </w:p>
    <w:p w14:paraId="78A06A14" w14:textId="5FE91988" w:rsidR="00CF541A" w:rsidRPr="00CF541A" w:rsidRDefault="00CF541A" w:rsidP="00CF541A">
      <w:pPr>
        <w:spacing w:line="400" w:lineRule="exact"/>
        <w:ind w:firstLineChars="200" w:firstLine="440"/>
        <w:rPr>
          <w:rFonts w:cs="Courier New"/>
          <w:szCs w:val="21"/>
          <w:lang w:eastAsia="zh-CN"/>
        </w:rPr>
      </w:pPr>
      <w:r w:rsidRPr="00CF541A">
        <w:rPr>
          <w:rFonts w:cs="Courier New" w:hint="eastAsia"/>
          <w:szCs w:val="21"/>
          <w:lang w:eastAsia="zh-CN"/>
        </w:rPr>
        <w:t>账号：</w:t>
      </w:r>
      <w:r w:rsidRPr="00CF541A">
        <w:rPr>
          <w:rFonts w:cs="Courier New" w:hint="eastAsia"/>
          <w:szCs w:val="21"/>
          <w:u w:val="single"/>
          <w:lang w:eastAsia="zh-CN"/>
        </w:rPr>
        <w:t xml:space="preserve"> </w:t>
      </w:r>
      <w:r w:rsidR="00DC1C4D">
        <w:rPr>
          <w:rFonts w:cs="Courier New"/>
          <w:szCs w:val="21"/>
          <w:u w:val="single"/>
          <w:lang w:eastAsia="zh-CN"/>
        </w:rPr>
        <w:t xml:space="preserve">                          </w:t>
      </w:r>
    </w:p>
    <w:p w14:paraId="3A5D7816"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14:paraId="2ED4AEEC"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甲方：</w:t>
      </w:r>
    </w:p>
    <w:p w14:paraId="30475FCA"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14:paraId="3D3289DF"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14:paraId="56E00069"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14:paraId="6A7C9229"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乙方：</w:t>
      </w:r>
    </w:p>
    <w:p w14:paraId="48001CD0"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14:paraId="475E434F"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14:paraId="06490F2F"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14:paraId="3BD83D9D"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14:paraId="71C08B12"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14:paraId="02A425FB" w14:textId="74BEF512" w:rsidR="00D903A8" w:rsidRPr="00991513" w:rsidRDefault="00D903A8" w:rsidP="00D903A8">
      <w:pPr>
        <w:pStyle w:val="ac"/>
        <w:spacing w:line="400" w:lineRule="exact"/>
        <w:ind w:firstLineChars="200" w:firstLine="440"/>
        <w:rPr>
          <w:rFonts w:hAnsi="宋体"/>
          <w:lang w:eastAsia="zh-CN"/>
        </w:rPr>
      </w:pPr>
      <w:r w:rsidRPr="00991513">
        <w:rPr>
          <w:rFonts w:hAnsi="宋体" w:hint="eastAsia"/>
          <w:lang w:eastAsia="zh-CN"/>
        </w:rPr>
        <w:t>1、乙方提交技术服务工作成果的形式：</w:t>
      </w:r>
      <w:r w:rsidRPr="00991513">
        <w:rPr>
          <w:rFonts w:hAnsi="宋体" w:hint="eastAsia"/>
          <w:u w:val="single"/>
          <w:lang w:eastAsia="zh-CN"/>
        </w:rPr>
        <w:t xml:space="preserve"> 出具</w:t>
      </w:r>
      <w:r w:rsidR="003523C6" w:rsidRPr="00991513">
        <w:rPr>
          <w:rFonts w:hAnsi="宋体" w:hint="eastAsia"/>
          <w:u w:val="single"/>
          <w:lang w:eastAsia="zh-CN"/>
        </w:rPr>
        <w:t>合格的</w:t>
      </w:r>
      <w:r w:rsidR="00DC1C4D" w:rsidRPr="00DC1C4D">
        <w:rPr>
          <w:rFonts w:hAnsi="宋体" w:hint="eastAsia"/>
          <w:u w:val="single"/>
          <w:lang w:eastAsia="zh-CN"/>
        </w:rPr>
        <w:t>专项审计报告</w:t>
      </w:r>
      <w:r w:rsidRPr="00991513">
        <w:rPr>
          <w:rFonts w:hAnsi="宋体" w:hint="eastAsia"/>
          <w:u w:val="single"/>
          <w:lang w:eastAsia="zh-CN"/>
        </w:rPr>
        <w:t xml:space="preserve">   </w:t>
      </w:r>
    </w:p>
    <w:p w14:paraId="6E51CC26" w14:textId="10CB3D63" w:rsidR="00D903A8" w:rsidRDefault="00D903A8" w:rsidP="00D903A8">
      <w:pPr>
        <w:pStyle w:val="ac"/>
        <w:spacing w:line="400" w:lineRule="exact"/>
        <w:ind w:firstLineChars="200" w:firstLine="440"/>
        <w:rPr>
          <w:rFonts w:hAnsi="宋体"/>
          <w:lang w:eastAsia="zh-CN"/>
        </w:rPr>
      </w:pPr>
      <w:r w:rsidRPr="00991513">
        <w:rPr>
          <w:rFonts w:hAnsi="宋体" w:hint="eastAsia"/>
          <w:lang w:eastAsia="zh-CN"/>
        </w:rPr>
        <w:t>2、技术服务工作成果的验收标准：</w:t>
      </w:r>
      <w:r w:rsidRPr="00991513">
        <w:rPr>
          <w:rFonts w:hAnsi="宋体" w:hint="eastAsia"/>
          <w:u w:val="single"/>
          <w:lang w:eastAsia="zh-CN"/>
        </w:rPr>
        <w:t xml:space="preserve">   甲方收到</w:t>
      </w:r>
      <w:r w:rsidR="003523C6" w:rsidRPr="00991513">
        <w:rPr>
          <w:rFonts w:hAnsi="宋体" w:hint="eastAsia"/>
          <w:u w:val="single"/>
          <w:lang w:eastAsia="zh-CN"/>
        </w:rPr>
        <w:t>合格的</w:t>
      </w:r>
      <w:r w:rsidR="00DC1C4D" w:rsidRPr="00DC1C4D">
        <w:rPr>
          <w:rFonts w:hAnsi="宋体" w:hint="eastAsia"/>
          <w:u w:val="single"/>
          <w:lang w:eastAsia="zh-CN"/>
        </w:rPr>
        <w:t>专项审计报告</w:t>
      </w:r>
      <w:r>
        <w:rPr>
          <w:rFonts w:hAnsi="宋体" w:hint="eastAsia"/>
          <w:u w:val="single"/>
          <w:lang w:eastAsia="zh-CN"/>
        </w:rPr>
        <w:t xml:space="preserve"> </w:t>
      </w:r>
      <w:r>
        <w:rPr>
          <w:rFonts w:hAnsi="宋体"/>
          <w:u w:val="single"/>
          <w:lang w:eastAsia="zh-CN"/>
        </w:rPr>
        <w:t xml:space="preserve">   </w:t>
      </w:r>
      <w:r w:rsidRPr="00696D7B">
        <w:rPr>
          <w:rFonts w:hAnsi="宋体"/>
          <w:lang w:eastAsia="zh-CN"/>
        </w:rPr>
        <w:t xml:space="preserve">            </w:t>
      </w:r>
    </w:p>
    <w:p w14:paraId="5311AFF6"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Pr="00037BC9">
        <w:rPr>
          <w:rFonts w:hAnsi="宋体" w:hint="eastAsia"/>
          <w:u w:val="single"/>
          <w:lang w:eastAsia="zh-CN"/>
        </w:rPr>
        <w:t>甲方所在地</w:t>
      </w:r>
      <w:r>
        <w:rPr>
          <w:rFonts w:hAnsi="宋体" w:hint="eastAsia"/>
          <w:u w:val="single"/>
          <w:lang w:eastAsia="zh-CN"/>
        </w:rPr>
        <w:t xml:space="preserve">  </w:t>
      </w:r>
      <w:r>
        <w:rPr>
          <w:rFonts w:hAnsi="宋体"/>
          <w:u w:val="single"/>
          <w:lang w:eastAsia="zh-CN"/>
        </w:rPr>
        <w:t xml:space="preserve">  </w:t>
      </w:r>
    </w:p>
    <w:p w14:paraId="68985F55" w14:textId="77777777" w:rsidR="00D903A8" w:rsidRDefault="00D903A8" w:rsidP="00D903A8">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w:t>
      </w:r>
      <w:proofErr w:type="gramStart"/>
      <w:r w:rsidRPr="0085495D">
        <w:rPr>
          <w:rFonts w:hint="eastAsia"/>
          <w:b/>
          <w:szCs w:val="21"/>
          <w:lang w:eastAsia="zh-CN"/>
        </w:rPr>
        <w:t>验收仅</w:t>
      </w:r>
      <w:proofErr w:type="gramEnd"/>
      <w:r w:rsidRPr="0085495D">
        <w:rPr>
          <w:rFonts w:hint="eastAsia"/>
          <w:b/>
          <w:szCs w:val="21"/>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14:paraId="388E4075" w14:textId="7E23F080" w:rsidR="00D903A8" w:rsidRDefault="00D903A8" w:rsidP="00D903A8">
      <w:pPr>
        <w:pStyle w:val="ac"/>
        <w:spacing w:line="400" w:lineRule="exact"/>
        <w:ind w:firstLineChars="200" w:firstLine="440"/>
        <w:rPr>
          <w:rFonts w:hAnsi="宋体"/>
          <w:lang w:eastAsia="zh-CN"/>
        </w:rPr>
      </w:pPr>
      <w:r>
        <w:rPr>
          <w:rFonts w:hAnsi="宋体" w:hint="eastAsia"/>
          <w:lang w:eastAsia="zh-CN"/>
        </w:rPr>
        <w:t>第八条 双方确定，甲方指定</w:t>
      </w:r>
      <w:r w:rsidR="00DC1C4D">
        <w:rPr>
          <w:rFonts w:hAnsi="宋体" w:hint="eastAsia"/>
          <w:u w:val="single"/>
          <w:lang w:eastAsia="zh-CN"/>
        </w:rPr>
        <w:t xml:space="preserve"> </w:t>
      </w:r>
      <w:r w:rsidR="00DC1C4D">
        <w:rPr>
          <w:rFonts w:hAnsi="宋体"/>
          <w:u w:val="single"/>
          <w:lang w:eastAsia="zh-CN"/>
        </w:rPr>
        <w:t xml:space="preserve">     </w:t>
      </w:r>
      <w:r>
        <w:rPr>
          <w:rFonts w:hAnsi="宋体"/>
          <w:u w:val="single"/>
          <w:lang w:eastAsia="zh-CN"/>
        </w:rPr>
        <w:t xml:space="preserve"> </w:t>
      </w:r>
      <w:r>
        <w:rPr>
          <w:rFonts w:hAnsi="宋体" w:hint="eastAsia"/>
          <w:lang w:eastAsia="zh-CN"/>
        </w:rPr>
        <w:t>为甲方项目联系人，</w:t>
      </w:r>
      <w:r w:rsidRPr="00CF541A">
        <w:rPr>
          <w:rFonts w:hAnsi="宋体" w:hint="eastAsia"/>
          <w:lang w:eastAsia="zh-CN"/>
        </w:rPr>
        <w:t>乙方指定</w:t>
      </w:r>
      <w:r w:rsidRPr="00CF541A">
        <w:rPr>
          <w:rFonts w:hAnsi="宋体" w:hint="eastAsia"/>
          <w:u w:val="single"/>
          <w:lang w:eastAsia="zh-CN"/>
        </w:rPr>
        <w:t xml:space="preserve"> </w:t>
      </w:r>
      <w:r w:rsidR="00DC1C4D">
        <w:rPr>
          <w:rFonts w:hAnsi="宋体" w:hint="eastAsia"/>
          <w:u w:val="single"/>
          <w:lang w:eastAsia="zh-CN"/>
        </w:rPr>
        <w:t xml:space="preserve"> </w:t>
      </w:r>
      <w:r w:rsidR="00DC1C4D">
        <w:rPr>
          <w:rFonts w:hAnsi="宋体"/>
          <w:u w:val="single"/>
          <w:lang w:eastAsia="zh-CN"/>
        </w:rPr>
        <w:t xml:space="preserve">  </w:t>
      </w:r>
      <w:r w:rsidRPr="00CF541A">
        <w:rPr>
          <w:rFonts w:hAnsi="宋体"/>
          <w:u w:val="single"/>
          <w:lang w:eastAsia="zh-CN"/>
        </w:rPr>
        <w:t xml:space="preserve"> </w:t>
      </w:r>
      <w:r w:rsidRPr="00CF541A">
        <w:rPr>
          <w:rFonts w:hAnsi="宋体" w:hint="eastAsia"/>
          <w:lang w:eastAsia="zh-CN"/>
        </w:rPr>
        <w:t>为乙方项目联系人。</w:t>
      </w:r>
    </w:p>
    <w:p w14:paraId="444B96A7"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14:paraId="22DF6FD1"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第九条  违约责任</w:t>
      </w:r>
    </w:p>
    <w:p w14:paraId="70D17505" w14:textId="39ECD134" w:rsidR="00D903A8" w:rsidRDefault="00D903A8" w:rsidP="00D903A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1．乙方逾期提交报告/合格证书的，每逾期一天，应承担合同总价1%的违约金；逾期超过</w:t>
      </w:r>
      <w:r w:rsidR="00DC1C4D">
        <w:rPr>
          <w:rStyle w:val="apple-converted-space"/>
          <w:color w:val="000000"/>
          <w:lang w:eastAsia="zh-CN"/>
        </w:rPr>
        <w:t>3</w:t>
      </w:r>
      <w:r>
        <w:rPr>
          <w:rStyle w:val="apple-converted-space"/>
          <w:rFonts w:hint="eastAsia"/>
          <w:color w:val="000000"/>
          <w:lang w:eastAsia="zh-CN"/>
        </w:rPr>
        <w:t>0日的，甲方有权单方解除合同，拒绝支付任何款项；</w:t>
      </w:r>
    </w:p>
    <w:p w14:paraId="2E8347B0" w14:textId="77777777" w:rsidR="00D903A8" w:rsidRDefault="00D903A8" w:rsidP="00D903A8">
      <w:pPr>
        <w:spacing w:line="400" w:lineRule="exact"/>
        <w:ind w:firstLineChars="200" w:firstLine="440"/>
        <w:rPr>
          <w:rStyle w:val="apple-converted-space"/>
          <w:color w:val="000000"/>
          <w:lang w:eastAsia="zh-CN"/>
        </w:rPr>
      </w:pPr>
      <w:r>
        <w:rPr>
          <w:rStyle w:val="apple-converted-space"/>
          <w:rFonts w:hint="eastAsia"/>
          <w:color w:val="000000"/>
          <w:lang w:eastAsia="zh-CN"/>
        </w:rPr>
        <w:t>2</w:t>
      </w:r>
      <w:r>
        <w:rPr>
          <w:rStyle w:val="apple-converted-space"/>
          <w:color w:val="000000"/>
          <w:lang w:eastAsia="zh-CN"/>
        </w:rPr>
        <w:t>.</w:t>
      </w:r>
      <w:r>
        <w:rPr>
          <w:rStyle w:val="apple-converted-space"/>
          <w:rFonts w:hint="eastAsia"/>
          <w:color w:val="000000"/>
          <w:lang w:eastAsia="zh-CN"/>
        </w:rPr>
        <w:t>乙方未按照合同约定或甲方要求提供服</w:t>
      </w:r>
      <w:bookmarkStart w:id="1" w:name="_GoBack"/>
      <w:bookmarkEnd w:id="1"/>
      <w:r>
        <w:rPr>
          <w:rStyle w:val="apple-converted-space"/>
          <w:rFonts w:hint="eastAsia"/>
          <w:color w:val="000000"/>
          <w:lang w:eastAsia="zh-CN"/>
        </w:rPr>
        <w:t>务，经甲方指出后仍未整改的，甲方有权单方解除合同，并要求乙方承担合同总价10%的违约金；</w:t>
      </w:r>
    </w:p>
    <w:p w14:paraId="7D6202FA" w14:textId="77777777" w:rsidR="00D903A8" w:rsidRDefault="00D903A8" w:rsidP="00D903A8">
      <w:pPr>
        <w:pStyle w:val="ac"/>
        <w:spacing w:line="400" w:lineRule="exact"/>
        <w:ind w:firstLineChars="200" w:firstLine="440"/>
        <w:rPr>
          <w:rFonts w:hAnsi="宋体"/>
          <w:lang w:eastAsia="zh-CN"/>
        </w:rPr>
      </w:pPr>
      <w:r>
        <w:rPr>
          <w:rStyle w:val="apple-converted-space"/>
          <w:color w:val="000000"/>
          <w:lang w:eastAsia="zh-CN"/>
        </w:rPr>
        <w:t>3</w:t>
      </w:r>
      <w:r>
        <w:rPr>
          <w:rStyle w:val="apple-converted-space"/>
          <w:rFonts w:hint="eastAsia"/>
          <w:color w:val="000000"/>
          <w:lang w:eastAsia="zh-CN"/>
        </w:rPr>
        <w:t>．任何一方违反保密义务的，应向对方支付违约金人民币</w:t>
      </w:r>
      <w:r>
        <w:rPr>
          <w:rFonts w:hAnsi="宋体" w:hint="eastAsia"/>
          <w:u w:val="single"/>
          <w:lang w:eastAsia="zh-CN"/>
        </w:rPr>
        <w:t xml:space="preserve"> </w:t>
      </w:r>
      <w:r>
        <w:rPr>
          <w:rFonts w:hAnsi="宋体"/>
          <w:u w:val="single"/>
          <w:lang w:eastAsia="zh-CN"/>
        </w:rPr>
        <w:t xml:space="preserve">20000 </w:t>
      </w:r>
      <w:r>
        <w:rPr>
          <w:rStyle w:val="apple-converted-space"/>
          <w:rFonts w:hint="eastAsia"/>
          <w:color w:val="000000"/>
          <w:lang w:eastAsia="zh-CN"/>
        </w:rPr>
        <w:t>元；赔偿由此给对方造成的损失。</w:t>
      </w:r>
    </w:p>
    <w:p w14:paraId="34191B12"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Pr>
          <w:rFonts w:hAnsi="宋体" w:hint="eastAsia"/>
          <w:u w:val="single"/>
          <w:lang w:eastAsia="zh-CN"/>
        </w:rPr>
        <w:t xml:space="preserve">  </w:t>
      </w:r>
      <w:r>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lastRenderedPageBreak/>
        <w:t>种方式解决：</w:t>
      </w:r>
    </w:p>
    <w:p w14:paraId="42304AE5"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51B6065C"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2．向甲方所在地人民法院提起诉讼。</w:t>
      </w:r>
    </w:p>
    <w:p w14:paraId="4F1EE916"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第十一条 其他</w:t>
      </w:r>
    </w:p>
    <w:p w14:paraId="6FE0DFE2" w14:textId="77777777" w:rsidR="00D903A8" w:rsidRDefault="00D903A8" w:rsidP="00D903A8">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14:paraId="20F9DAB6" w14:textId="77777777" w:rsidR="00D903A8" w:rsidRDefault="00D903A8" w:rsidP="00D903A8">
      <w:pPr>
        <w:pStyle w:val="ac"/>
        <w:spacing w:line="400" w:lineRule="exact"/>
        <w:ind w:firstLineChars="200" w:firstLine="440"/>
        <w:rPr>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14:paraId="2C484A77"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肆 </w:t>
      </w:r>
      <w:r>
        <w:rPr>
          <w:rFonts w:hAnsi="宋体" w:hint="eastAsia"/>
          <w:lang w:eastAsia="zh-CN"/>
        </w:rPr>
        <w:t>份，甲方执</w:t>
      </w:r>
      <w:r>
        <w:rPr>
          <w:rFonts w:hAnsi="宋体"/>
          <w:u w:val="single"/>
          <w:lang w:eastAsia="zh-CN"/>
        </w:rPr>
        <w:t xml:space="preserve"> </w:t>
      </w:r>
      <w:r>
        <w:rPr>
          <w:rFonts w:hAnsi="宋体" w:hint="eastAsia"/>
          <w:u w:val="single"/>
          <w:lang w:eastAsia="zh-CN"/>
        </w:rPr>
        <w:t xml:space="preserve">叁 </w:t>
      </w:r>
      <w:r>
        <w:rPr>
          <w:rFonts w:hAnsi="宋体" w:hint="eastAsia"/>
          <w:lang w:eastAsia="zh-CN"/>
        </w:rPr>
        <w:t>份，乙方执</w:t>
      </w:r>
      <w:r>
        <w:rPr>
          <w:rFonts w:hAnsi="宋体" w:hint="eastAsia"/>
          <w:u w:val="single"/>
          <w:lang w:eastAsia="zh-CN"/>
        </w:rPr>
        <w:t xml:space="preserve"> 壹</w:t>
      </w:r>
      <w:r>
        <w:rPr>
          <w:rFonts w:hAnsi="宋体"/>
          <w:u w:val="single"/>
          <w:lang w:eastAsia="zh-CN"/>
        </w:rPr>
        <w:t xml:space="preserve"> </w:t>
      </w:r>
      <w:r>
        <w:rPr>
          <w:rFonts w:hAnsi="宋体" w:hint="eastAsia"/>
          <w:lang w:eastAsia="zh-CN"/>
        </w:rPr>
        <w:t>份，具有同等法律效力。</w:t>
      </w:r>
    </w:p>
    <w:p w14:paraId="72BDE92E" w14:textId="77777777" w:rsidR="00D903A8" w:rsidRDefault="00D903A8" w:rsidP="00D903A8">
      <w:pPr>
        <w:pStyle w:val="ac"/>
        <w:spacing w:line="400" w:lineRule="exact"/>
        <w:rPr>
          <w:rFonts w:hAnsi="宋体"/>
          <w:lang w:eastAsia="zh-CN"/>
        </w:rPr>
      </w:pPr>
    </w:p>
    <w:p w14:paraId="7AA789AF" w14:textId="77777777" w:rsidR="00D903A8" w:rsidRDefault="00D903A8" w:rsidP="00D903A8">
      <w:pPr>
        <w:pStyle w:val="ac"/>
        <w:spacing w:line="400" w:lineRule="exact"/>
        <w:ind w:firstLineChars="200" w:firstLine="440"/>
        <w:rPr>
          <w:rFonts w:hAnsi="宋体"/>
          <w:lang w:eastAsia="zh-CN"/>
        </w:rPr>
      </w:pPr>
    </w:p>
    <w:p w14:paraId="085A0812" w14:textId="77777777" w:rsidR="00D903A8" w:rsidRDefault="00D903A8" w:rsidP="00D903A8">
      <w:pPr>
        <w:pStyle w:val="ac"/>
        <w:spacing w:line="400" w:lineRule="exact"/>
        <w:ind w:firstLineChars="200" w:firstLine="440"/>
        <w:rPr>
          <w:rFonts w:hAnsi="宋体"/>
          <w:lang w:eastAsia="zh-CN"/>
        </w:rPr>
      </w:pPr>
    </w:p>
    <w:p w14:paraId="00F45A02" w14:textId="4B9D2D99" w:rsidR="00D903A8" w:rsidRDefault="00D903A8" w:rsidP="00D903A8">
      <w:pPr>
        <w:pStyle w:val="ac"/>
        <w:spacing w:line="400" w:lineRule="exact"/>
        <w:ind w:firstLineChars="100" w:firstLine="220"/>
        <w:rPr>
          <w:rFonts w:hAnsi="宋体"/>
          <w:lang w:eastAsia="zh-CN"/>
        </w:rPr>
      </w:pPr>
      <w:r>
        <w:rPr>
          <w:rFonts w:hAnsi="宋体" w:hint="eastAsia"/>
          <w:lang w:eastAsia="zh-CN"/>
        </w:rPr>
        <w:t xml:space="preserve">甲方（公章）: </w:t>
      </w:r>
      <w:r w:rsidR="00DC1C4D" w:rsidRPr="00DC1C4D">
        <w:rPr>
          <w:rFonts w:hAnsi="宋体" w:hint="eastAsia"/>
          <w:lang w:eastAsia="zh-CN"/>
        </w:rPr>
        <w:t>福建海裕石化有限公司</w:t>
      </w:r>
      <w:r>
        <w:rPr>
          <w:rFonts w:hAnsi="宋体" w:hint="eastAsia"/>
          <w:lang w:eastAsia="zh-CN"/>
        </w:rPr>
        <w:t xml:space="preserve">　</w:t>
      </w:r>
      <w:r>
        <w:rPr>
          <w:rFonts w:hAnsi="宋体"/>
          <w:lang w:eastAsia="zh-CN"/>
        </w:rPr>
        <w:t xml:space="preserve">   </w:t>
      </w:r>
      <w:r>
        <w:rPr>
          <w:rFonts w:hAnsi="宋体" w:hint="eastAsia"/>
          <w:lang w:eastAsia="zh-CN"/>
        </w:rPr>
        <w:t xml:space="preserve">  </w:t>
      </w:r>
    </w:p>
    <w:p w14:paraId="392DAC6F" w14:textId="77777777" w:rsidR="00D903A8" w:rsidRDefault="00D903A8" w:rsidP="00D903A8">
      <w:pPr>
        <w:pStyle w:val="ac"/>
        <w:spacing w:line="400" w:lineRule="exact"/>
        <w:ind w:firstLineChars="200" w:firstLine="440"/>
        <w:rPr>
          <w:rFonts w:hAnsi="宋体"/>
          <w:lang w:eastAsia="zh-CN"/>
        </w:rPr>
      </w:pPr>
      <w:r>
        <w:rPr>
          <w:rFonts w:hAnsi="宋体" w:hint="eastAsia"/>
          <w:lang w:eastAsia="zh-CN"/>
        </w:rPr>
        <w:t xml:space="preserve">           </w:t>
      </w:r>
      <w:r>
        <w:rPr>
          <w:rFonts w:hAnsi="宋体"/>
          <w:lang w:eastAsia="zh-CN"/>
        </w:rPr>
        <w:t xml:space="preserve"> 年      月      日</w:t>
      </w:r>
      <w:r>
        <w:rPr>
          <w:rFonts w:hAnsi="宋体" w:hint="eastAsia"/>
          <w:lang w:eastAsia="zh-CN"/>
        </w:rPr>
        <w:t xml:space="preserve">                             </w:t>
      </w:r>
    </w:p>
    <w:p w14:paraId="283CF086" w14:textId="77777777" w:rsidR="00D903A8" w:rsidRDefault="00D903A8" w:rsidP="00D903A8">
      <w:pPr>
        <w:pStyle w:val="ac"/>
        <w:spacing w:line="400" w:lineRule="exact"/>
        <w:ind w:firstLineChars="600" w:firstLine="1320"/>
        <w:rPr>
          <w:rFonts w:hAnsi="宋体"/>
          <w:lang w:eastAsia="zh-CN"/>
        </w:rPr>
      </w:pPr>
    </w:p>
    <w:p w14:paraId="44E40D96" w14:textId="77777777" w:rsidR="00D903A8" w:rsidRDefault="00D903A8" w:rsidP="00D903A8">
      <w:pPr>
        <w:pStyle w:val="ac"/>
        <w:spacing w:line="400" w:lineRule="exact"/>
        <w:ind w:firstLineChars="600" w:firstLine="1320"/>
        <w:rPr>
          <w:rFonts w:hAnsi="宋体"/>
          <w:lang w:eastAsia="zh-CN"/>
        </w:rPr>
      </w:pPr>
    </w:p>
    <w:p w14:paraId="7BEA0336" w14:textId="77777777" w:rsidR="00D903A8" w:rsidRDefault="00D903A8" w:rsidP="00D903A8">
      <w:pPr>
        <w:pStyle w:val="ac"/>
        <w:spacing w:line="400" w:lineRule="exact"/>
        <w:ind w:firstLineChars="100" w:firstLine="220"/>
        <w:rPr>
          <w:rFonts w:hAnsi="宋体"/>
          <w:lang w:eastAsia="zh-CN"/>
        </w:rPr>
      </w:pPr>
    </w:p>
    <w:p w14:paraId="5B8A3902" w14:textId="4466E877" w:rsidR="00D903A8" w:rsidRDefault="00D903A8" w:rsidP="00D903A8">
      <w:pPr>
        <w:pStyle w:val="ac"/>
        <w:spacing w:line="400" w:lineRule="exact"/>
        <w:ind w:firstLineChars="100" w:firstLine="220"/>
        <w:rPr>
          <w:rFonts w:hAnsi="宋体"/>
          <w:lang w:eastAsia="zh-CN"/>
        </w:rPr>
      </w:pPr>
      <w:r w:rsidRPr="00CF541A">
        <w:rPr>
          <w:rFonts w:hAnsi="宋体" w:hint="eastAsia"/>
          <w:lang w:eastAsia="zh-CN"/>
        </w:rPr>
        <w:t>乙方（公章）：</w:t>
      </w:r>
      <w:r w:rsidR="00DC1C4D">
        <w:rPr>
          <w:rFonts w:hAnsi="宋体"/>
          <w:lang w:eastAsia="zh-CN"/>
        </w:rPr>
        <w:t xml:space="preserve"> </w:t>
      </w:r>
    </w:p>
    <w:p w14:paraId="60B9EE72" w14:textId="77777777" w:rsidR="00D903A8" w:rsidRDefault="00D903A8" w:rsidP="00D903A8">
      <w:pPr>
        <w:pStyle w:val="ac"/>
        <w:spacing w:line="400" w:lineRule="exact"/>
        <w:ind w:firstLineChars="200" w:firstLine="440"/>
        <w:rPr>
          <w:rFonts w:hAnsi="宋体"/>
          <w:lang w:eastAsia="zh-CN"/>
        </w:rPr>
      </w:pPr>
      <w:r>
        <w:rPr>
          <w:rFonts w:hAnsi="宋体"/>
          <w:lang w:eastAsia="zh-CN"/>
        </w:rPr>
        <w:t xml:space="preserve">           年      月      日</w:t>
      </w:r>
    </w:p>
    <w:p w14:paraId="57FD7AC2" w14:textId="77777777" w:rsidR="00D903A8" w:rsidRDefault="00D903A8" w:rsidP="00D903A8">
      <w:pPr>
        <w:pStyle w:val="ac"/>
        <w:spacing w:line="400" w:lineRule="exact"/>
        <w:ind w:firstLineChars="100" w:firstLine="220"/>
        <w:rPr>
          <w:rFonts w:hAnsi="宋体"/>
          <w:lang w:eastAsia="zh-CN"/>
        </w:rPr>
      </w:pPr>
    </w:p>
    <w:p w14:paraId="325B3B2B" w14:textId="77777777" w:rsidR="00D903A8" w:rsidRDefault="00D903A8" w:rsidP="00D903A8">
      <w:pPr>
        <w:pStyle w:val="ac"/>
        <w:spacing w:line="400" w:lineRule="exact"/>
        <w:ind w:firstLineChars="600" w:firstLine="1320"/>
        <w:rPr>
          <w:rFonts w:hAnsi="宋体"/>
          <w:lang w:eastAsia="zh-CN"/>
        </w:rPr>
      </w:pPr>
    </w:p>
    <w:p w14:paraId="70F9C087" w14:textId="77777777" w:rsidR="00D903A8" w:rsidRDefault="00D903A8" w:rsidP="00D903A8">
      <w:pPr>
        <w:pStyle w:val="13"/>
        <w:rPr>
          <w:rFonts w:hAnsi="宋体" w:cs="Courier New"/>
          <w:sz w:val="22"/>
          <w:szCs w:val="21"/>
        </w:rPr>
      </w:pPr>
    </w:p>
    <w:bookmarkEnd w:id="0"/>
    <w:p w14:paraId="326F554A" w14:textId="5B277B6A" w:rsidR="00D14C86" w:rsidRPr="00DC1C4D" w:rsidRDefault="00D14C86" w:rsidP="00DC1C4D">
      <w:pPr>
        <w:widowControl/>
        <w:autoSpaceDE/>
        <w:autoSpaceDN/>
        <w:rPr>
          <w:rFonts w:hAnsi="Calibri" w:cs="Times New Roman" w:hint="eastAsia"/>
          <w:b/>
          <w:bCs/>
          <w:sz w:val="24"/>
          <w:szCs w:val="24"/>
          <w:lang w:eastAsia="zh-CN"/>
        </w:rPr>
      </w:pPr>
    </w:p>
    <w:sectPr w:rsidR="00D14C86" w:rsidRPr="00DC1C4D" w:rsidSect="002E645A">
      <w:footerReference w:type="default" r:id="rId9"/>
      <w:pgSz w:w="11910" w:h="16840"/>
      <w:pgMar w:top="1418" w:right="1418" w:bottom="743" w:left="164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11C7C" w14:textId="77777777" w:rsidR="00D03EFF" w:rsidRDefault="00D03EFF">
      <w:r>
        <w:separator/>
      </w:r>
    </w:p>
  </w:endnote>
  <w:endnote w:type="continuationSeparator" w:id="0">
    <w:p w14:paraId="4FE417DB" w14:textId="77777777" w:rsidR="00D03EFF" w:rsidRDefault="00D0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F500" w14:textId="77777777" w:rsidR="00EA1CB3" w:rsidRDefault="00EA1CB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CB4C" w14:textId="77777777" w:rsidR="00D03EFF" w:rsidRDefault="00D03EFF">
      <w:r>
        <w:separator/>
      </w:r>
    </w:p>
  </w:footnote>
  <w:footnote w:type="continuationSeparator" w:id="0">
    <w:p w14:paraId="12A36FE6" w14:textId="77777777" w:rsidR="00D03EFF" w:rsidRDefault="00D03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94961B5"/>
    <w:multiLevelType w:val="multilevel"/>
    <w:tmpl w:val="094961B5"/>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5">
    <w:nsid w:val="1A1831FF"/>
    <w:multiLevelType w:val="multilevel"/>
    <w:tmpl w:val="1A1831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1A16B6"/>
    <w:multiLevelType w:val="multilevel"/>
    <w:tmpl w:val="1D1A16B6"/>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7">
    <w:nsid w:val="2B86DC3C"/>
    <w:multiLevelType w:val="singleLevel"/>
    <w:tmpl w:val="2B86DC3C"/>
    <w:lvl w:ilvl="0">
      <w:start w:val="1"/>
      <w:numFmt w:val="decimal"/>
      <w:suff w:val="nothing"/>
      <w:lvlText w:val="%1、"/>
      <w:lvlJc w:val="left"/>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2FE22AAF"/>
    <w:multiLevelType w:val="multilevel"/>
    <w:tmpl w:val="2FE22AA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2"/>
  </w:num>
  <w:num w:numId="2">
    <w:abstractNumId w:val="3"/>
  </w:num>
  <w:num w:numId="3">
    <w:abstractNumId w:val="8"/>
  </w:num>
  <w:num w:numId="4">
    <w:abstractNumId w:val="10"/>
  </w:num>
  <w:num w:numId="5">
    <w:abstractNumId w:val="11"/>
  </w:num>
  <w:num w:numId="6">
    <w:abstractNumId w:val="13"/>
  </w:num>
  <w:num w:numId="7">
    <w:abstractNumId w:val="5"/>
  </w:num>
  <w:num w:numId="8">
    <w:abstractNumId w:val="6"/>
  </w:num>
  <w:num w:numId="9">
    <w:abstractNumId w:val="4"/>
  </w:num>
  <w:num w:numId="10">
    <w:abstractNumId w:val="9"/>
  </w:num>
  <w:num w:numId="11">
    <w:abstractNumId w:val="1"/>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45C1"/>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D7609"/>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11F9"/>
    <w:rsid w:val="00135AC9"/>
    <w:rsid w:val="00142384"/>
    <w:rsid w:val="00142830"/>
    <w:rsid w:val="00146977"/>
    <w:rsid w:val="00147F0B"/>
    <w:rsid w:val="00150395"/>
    <w:rsid w:val="001507FD"/>
    <w:rsid w:val="00150CB0"/>
    <w:rsid w:val="00153252"/>
    <w:rsid w:val="00154D53"/>
    <w:rsid w:val="00154EB4"/>
    <w:rsid w:val="00164170"/>
    <w:rsid w:val="00165D37"/>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06B61"/>
    <w:rsid w:val="002250AB"/>
    <w:rsid w:val="00226DA8"/>
    <w:rsid w:val="00227556"/>
    <w:rsid w:val="002305DA"/>
    <w:rsid w:val="002318C1"/>
    <w:rsid w:val="00233571"/>
    <w:rsid w:val="002336A1"/>
    <w:rsid w:val="002402FA"/>
    <w:rsid w:val="00241B3D"/>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65552"/>
    <w:rsid w:val="00270CE4"/>
    <w:rsid w:val="0027326A"/>
    <w:rsid w:val="00273DCB"/>
    <w:rsid w:val="002855A5"/>
    <w:rsid w:val="002859D4"/>
    <w:rsid w:val="00285F4F"/>
    <w:rsid w:val="00287A75"/>
    <w:rsid w:val="00290ADB"/>
    <w:rsid w:val="00290B7A"/>
    <w:rsid w:val="002933EA"/>
    <w:rsid w:val="002971E6"/>
    <w:rsid w:val="002A4126"/>
    <w:rsid w:val="002A68F0"/>
    <w:rsid w:val="002A7681"/>
    <w:rsid w:val="002B042F"/>
    <w:rsid w:val="002B1D4D"/>
    <w:rsid w:val="002B3B47"/>
    <w:rsid w:val="002B6416"/>
    <w:rsid w:val="002C6A2D"/>
    <w:rsid w:val="002C6A97"/>
    <w:rsid w:val="002D1613"/>
    <w:rsid w:val="002D4CF8"/>
    <w:rsid w:val="002E0F0C"/>
    <w:rsid w:val="002E3036"/>
    <w:rsid w:val="002E41F8"/>
    <w:rsid w:val="002E49DF"/>
    <w:rsid w:val="002E4DB0"/>
    <w:rsid w:val="002E6175"/>
    <w:rsid w:val="002E645A"/>
    <w:rsid w:val="002F1C0D"/>
    <w:rsid w:val="002F34BA"/>
    <w:rsid w:val="002F755A"/>
    <w:rsid w:val="002F7DC5"/>
    <w:rsid w:val="003053B9"/>
    <w:rsid w:val="003102D1"/>
    <w:rsid w:val="003158E0"/>
    <w:rsid w:val="003221F4"/>
    <w:rsid w:val="00322502"/>
    <w:rsid w:val="00322549"/>
    <w:rsid w:val="00324308"/>
    <w:rsid w:val="00324CA6"/>
    <w:rsid w:val="00331810"/>
    <w:rsid w:val="0033277A"/>
    <w:rsid w:val="003344D9"/>
    <w:rsid w:val="003355C7"/>
    <w:rsid w:val="00342B24"/>
    <w:rsid w:val="003456D2"/>
    <w:rsid w:val="00347C37"/>
    <w:rsid w:val="00350BD1"/>
    <w:rsid w:val="00351E8C"/>
    <w:rsid w:val="003523C6"/>
    <w:rsid w:val="003524EA"/>
    <w:rsid w:val="003603CD"/>
    <w:rsid w:val="003635DF"/>
    <w:rsid w:val="00364EB1"/>
    <w:rsid w:val="00365CCD"/>
    <w:rsid w:val="00365F11"/>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2A4"/>
    <w:rsid w:val="00410C69"/>
    <w:rsid w:val="004116BE"/>
    <w:rsid w:val="0041197D"/>
    <w:rsid w:val="00413501"/>
    <w:rsid w:val="00420DB7"/>
    <w:rsid w:val="00431ECE"/>
    <w:rsid w:val="00432036"/>
    <w:rsid w:val="00434C4B"/>
    <w:rsid w:val="00436057"/>
    <w:rsid w:val="00437706"/>
    <w:rsid w:val="00437CA2"/>
    <w:rsid w:val="0046376D"/>
    <w:rsid w:val="0046396E"/>
    <w:rsid w:val="00465443"/>
    <w:rsid w:val="00465D19"/>
    <w:rsid w:val="00466F7E"/>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183E"/>
    <w:rsid w:val="005A409F"/>
    <w:rsid w:val="005A4D52"/>
    <w:rsid w:val="005B4BA0"/>
    <w:rsid w:val="005B6211"/>
    <w:rsid w:val="005C6A76"/>
    <w:rsid w:val="005D5BB2"/>
    <w:rsid w:val="005E2211"/>
    <w:rsid w:val="005E2CFD"/>
    <w:rsid w:val="005E2EB3"/>
    <w:rsid w:val="005E4D68"/>
    <w:rsid w:val="005E4EB2"/>
    <w:rsid w:val="005E7AF2"/>
    <w:rsid w:val="005F21D1"/>
    <w:rsid w:val="005F32BA"/>
    <w:rsid w:val="005F4BA4"/>
    <w:rsid w:val="00603968"/>
    <w:rsid w:val="00606A94"/>
    <w:rsid w:val="00611D91"/>
    <w:rsid w:val="006135C7"/>
    <w:rsid w:val="006149C8"/>
    <w:rsid w:val="006152B6"/>
    <w:rsid w:val="00622985"/>
    <w:rsid w:val="00623296"/>
    <w:rsid w:val="006238C7"/>
    <w:rsid w:val="006238EE"/>
    <w:rsid w:val="00624F51"/>
    <w:rsid w:val="006268B0"/>
    <w:rsid w:val="00630128"/>
    <w:rsid w:val="006312AB"/>
    <w:rsid w:val="00631F92"/>
    <w:rsid w:val="00632468"/>
    <w:rsid w:val="00632E52"/>
    <w:rsid w:val="0064121D"/>
    <w:rsid w:val="00642E61"/>
    <w:rsid w:val="006437B3"/>
    <w:rsid w:val="006458DE"/>
    <w:rsid w:val="0065405A"/>
    <w:rsid w:val="0065429C"/>
    <w:rsid w:val="00656275"/>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77C"/>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40C8"/>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79FF"/>
    <w:rsid w:val="00892A2A"/>
    <w:rsid w:val="00895AAC"/>
    <w:rsid w:val="008A20B3"/>
    <w:rsid w:val="008A28CB"/>
    <w:rsid w:val="008B0670"/>
    <w:rsid w:val="008B4179"/>
    <w:rsid w:val="008B4CCB"/>
    <w:rsid w:val="008C03C3"/>
    <w:rsid w:val="008E1769"/>
    <w:rsid w:val="008E1F3F"/>
    <w:rsid w:val="008E2155"/>
    <w:rsid w:val="008E5198"/>
    <w:rsid w:val="008F3559"/>
    <w:rsid w:val="008F72D1"/>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330D"/>
    <w:rsid w:val="009873FF"/>
    <w:rsid w:val="00991513"/>
    <w:rsid w:val="009928C9"/>
    <w:rsid w:val="00992DC8"/>
    <w:rsid w:val="00995066"/>
    <w:rsid w:val="00995F84"/>
    <w:rsid w:val="0099730F"/>
    <w:rsid w:val="009A5EA2"/>
    <w:rsid w:val="009A6FD0"/>
    <w:rsid w:val="009B054A"/>
    <w:rsid w:val="009B2DE5"/>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66FF0"/>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2D1"/>
    <w:rsid w:val="00B44FC3"/>
    <w:rsid w:val="00B5127C"/>
    <w:rsid w:val="00B601D5"/>
    <w:rsid w:val="00B612B3"/>
    <w:rsid w:val="00B6462C"/>
    <w:rsid w:val="00B64838"/>
    <w:rsid w:val="00B67AF9"/>
    <w:rsid w:val="00B74DB2"/>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1DB6"/>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48B4"/>
    <w:rsid w:val="00C864FC"/>
    <w:rsid w:val="00C8727A"/>
    <w:rsid w:val="00C913CE"/>
    <w:rsid w:val="00C93BEF"/>
    <w:rsid w:val="00CA196F"/>
    <w:rsid w:val="00CA54A9"/>
    <w:rsid w:val="00CB2E01"/>
    <w:rsid w:val="00CB3440"/>
    <w:rsid w:val="00CB5372"/>
    <w:rsid w:val="00CC6798"/>
    <w:rsid w:val="00CC77EC"/>
    <w:rsid w:val="00CD1789"/>
    <w:rsid w:val="00CD371C"/>
    <w:rsid w:val="00CD3723"/>
    <w:rsid w:val="00CD623F"/>
    <w:rsid w:val="00CD64F1"/>
    <w:rsid w:val="00CD7E0C"/>
    <w:rsid w:val="00CE2DB4"/>
    <w:rsid w:val="00CE411C"/>
    <w:rsid w:val="00CE591F"/>
    <w:rsid w:val="00CF1171"/>
    <w:rsid w:val="00CF173B"/>
    <w:rsid w:val="00CF2DC2"/>
    <w:rsid w:val="00CF40A1"/>
    <w:rsid w:val="00CF541A"/>
    <w:rsid w:val="00D01535"/>
    <w:rsid w:val="00D033EB"/>
    <w:rsid w:val="00D03EFF"/>
    <w:rsid w:val="00D10EC7"/>
    <w:rsid w:val="00D14C86"/>
    <w:rsid w:val="00D14D07"/>
    <w:rsid w:val="00D20FBB"/>
    <w:rsid w:val="00D265B9"/>
    <w:rsid w:val="00D328B1"/>
    <w:rsid w:val="00D33933"/>
    <w:rsid w:val="00D33CA0"/>
    <w:rsid w:val="00D3426F"/>
    <w:rsid w:val="00D342D1"/>
    <w:rsid w:val="00D37AB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6FA7"/>
    <w:rsid w:val="00D87834"/>
    <w:rsid w:val="00D903A8"/>
    <w:rsid w:val="00D913F7"/>
    <w:rsid w:val="00D92871"/>
    <w:rsid w:val="00D93559"/>
    <w:rsid w:val="00D947D8"/>
    <w:rsid w:val="00D957A8"/>
    <w:rsid w:val="00D96DE6"/>
    <w:rsid w:val="00D9778F"/>
    <w:rsid w:val="00DA5752"/>
    <w:rsid w:val="00DA6C00"/>
    <w:rsid w:val="00DA7F1E"/>
    <w:rsid w:val="00DB0592"/>
    <w:rsid w:val="00DC1C4D"/>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07B6"/>
    <w:rsid w:val="00E93446"/>
    <w:rsid w:val="00E94724"/>
    <w:rsid w:val="00E975FE"/>
    <w:rsid w:val="00E97CE7"/>
    <w:rsid w:val="00EA1CB3"/>
    <w:rsid w:val="00EA5A6E"/>
    <w:rsid w:val="00EB36A5"/>
    <w:rsid w:val="00EB7D4B"/>
    <w:rsid w:val="00EC50D4"/>
    <w:rsid w:val="00EC5462"/>
    <w:rsid w:val="00ED19AE"/>
    <w:rsid w:val="00ED2C9E"/>
    <w:rsid w:val="00ED4FC5"/>
    <w:rsid w:val="00ED6E2F"/>
    <w:rsid w:val="00EF1FCA"/>
    <w:rsid w:val="00EF5762"/>
    <w:rsid w:val="00EF6FC7"/>
    <w:rsid w:val="00EF7961"/>
    <w:rsid w:val="00F024A8"/>
    <w:rsid w:val="00F02C88"/>
    <w:rsid w:val="00F076B3"/>
    <w:rsid w:val="00F10B09"/>
    <w:rsid w:val="00F115FB"/>
    <w:rsid w:val="00F11707"/>
    <w:rsid w:val="00F17FFC"/>
    <w:rsid w:val="00F2255E"/>
    <w:rsid w:val="00F22716"/>
    <w:rsid w:val="00F2580C"/>
    <w:rsid w:val="00F264D9"/>
    <w:rsid w:val="00F33B6B"/>
    <w:rsid w:val="00F37425"/>
    <w:rsid w:val="00F418B2"/>
    <w:rsid w:val="00F43F82"/>
    <w:rsid w:val="00F46231"/>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76E1278"/>
    <w:rsid w:val="087E5540"/>
    <w:rsid w:val="08D1141D"/>
    <w:rsid w:val="094F4A96"/>
    <w:rsid w:val="097917CA"/>
    <w:rsid w:val="0B296DE2"/>
    <w:rsid w:val="0DAE7DA4"/>
    <w:rsid w:val="0F974836"/>
    <w:rsid w:val="10294AA3"/>
    <w:rsid w:val="10E40CA0"/>
    <w:rsid w:val="11C732A5"/>
    <w:rsid w:val="136130D9"/>
    <w:rsid w:val="13A56D72"/>
    <w:rsid w:val="14C5232E"/>
    <w:rsid w:val="15367D4F"/>
    <w:rsid w:val="153C139F"/>
    <w:rsid w:val="18DD4F7E"/>
    <w:rsid w:val="195B58A2"/>
    <w:rsid w:val="1C2F4299"/>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0DA4C1A"/>
    <w:rsid w:val="4157169F"/>
    <w:rsid w:val="45702119"/>
    <w:rsid w:val="45E22CF5"/>
    <w:rsid w:val="4E293FE6"/>
    <w:rsid w:val="50F63E28"/>
    <w:rsid w:val="5221007F"/>
    <w:rsid w:val="52926B5A"/>
    <w:rsid w:val="53D0583A"/>
    <w:rsid w:val="545C5E51"/>
    <w:rsid w:val="5486175B"/>
    <w:rsid w:val="57213322"/>
    <w:rsid w:val="57667D24"/>
    <w:rsid w:val="57CE5BC3"/>
    <w:rsid w:val="5AE1516A"/>
    <w:rsid w:val="5B6A3A79"/>
    <w:rsid w:val="5B9934B9"/>
    <w:rsid w:val="5C1A5F7B"/>
    <w:rsid w:val="5C5B380F"/>
    <w:rsid w:val="5D0E453B"/>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464014"/>
  <w15:docId w15:val="{75261CC9-B5D7-4DAB-9A73-0B90888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2E645A"/>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eastAsia="宋体" w:hAnsi="Calibri" w:cs="Times New Roman"/>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paragraph" w:customStyle="1" w:styleId="19">
    <w:name w:val="正文缩进1"/>
    <w:basedOn w:val="a1"/>
    <w:qFormat/>
    <w:rsid w:val="00CD64F1"/>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FBDB0-BB11-4B18-A3DC-DD6626A2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401</Words>
  <Characters>2288</Characters>
  <Application>Microsoft Office Word</Application>
  <DocSecurity>0</DocSecurity>
  <Lines>19</Lines>
  <Paragraphs>5</Paragraphs>
  <ScaleCrop>false</ScaleCrop>
  <Company>福化环保</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cp:revision>
  <dcterms:created xsi:type="dcterms:W3CDTF">2025-05-15T03:27:00Z</dcterms:created>
  <dcterms:modified xsi:type="dcterms:W3CDTF">2025-06-09T01:33:00Z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1AB7129B0E784CC9A3AE2EB8B89F3782</vt:lpwstr>
  </property>
</Properties>
</file>