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EB" w:rsidRPr="00AB30CB" w:rsidRDefault="008F02B1" w:rsidP="00AB30CB">
      <w:pPr>
        <w:widowControl/>
        <w:spacing w:line="23" w:lineRule="atLeast"/>
        <w:jc w:val="center"/>
        <w:rPr>
          <w:rFonts w:ascii="Verdana" w:hAnsi="Verdana" w:cs="Verdana"/>
          <w:b/>
          <w:bCs/>
          <w:color w:val="000000"/>
          <w:kern w:val="0"/>
          <w:sz w:val="36"/>
          <w:szCs w:val="36"/>
        </w:rPr>
      </w:pPr>
      <w:r w:rsidRPr="008F02B1">
        <w:rPr>
          <w:rFonts w:ascii="Verdana" w:hAnsi="Verdana" w:cs="Verdana" w:hint="eastAsia"/>
          <w:b/>
          <w:bCs/>
          <w:color w:val="000000"/>
          <w:kern w:val="0"/>
          <w:sz w:val="36"/>
          <w:szCs w:val="36"/>
        </w:rPr>
        <w:t>码头团队拖车和集装箱租赁</w:t>
      </w:r>
      <w:r w:rsidR="008557EB" w:rsidRPr="00AB30CB">
        <w:rPr>
          <w:rFonts w:ascii="Verdana" w:hAnsi="Verdana" w:cs="Verdana" w:hint="eastAsia"/>
          <w:b/>
          <w:bCs/>
          <w:color w:val="000000"/>
          <w:kern w:val="0"/>
          <w:sz w:val="36"/>
          <w:szCs w:val="36"/>
        </w:rPr>
        <w:t>合同</w:t>
      </w:r>
    </w:p>
    <w:p w:rsidR="00AB30CB" w:rsidRPr="004F1E27" w:rsidRDefault="00AB30CB" w:rsidP="00AB30CB">
      <w:pPr>
        <w:widowControl/>
        <w:spacing w:line="23" w:lineRule="atLeast"/>
        <w:jc w:val="center"/>
        <w:rPr>
          <w:rFonts w:ascii="Verdana" w:hAnsi="Verdana" w:cs="Verdana"/>
          <w:b/>
          <w:bCs/>
          <w:color w:val="000000"/>
          <w:kern w:val="0"/>
          <w:sz w:val="32"/>
          <w:szCs w:val="32"/>
        </w:rPr>
      </w:pPr>
    </w:p>
    <w:p w:rsidR="008557EB" w:rsidRPr="00643824" w:rsidRDefault="008557EB" w:rsidP="00AB30CB">
      <w:pPr>
        <w:widowControl/>
        <w:spacing w:line="23" w:lineRule="atLeast"/>
        <w:ind w:left="5280" w:hangingChars="2200" w:hanging="5280"/>
        <w:jc w:val="left"/>
        <w:rPr>
          <w:rFonts w:ascii="宋体" w:hAnsi="宋体" w:cs="Verdana"/>
          <w:bCs/>
          <w:color w:val="000000"/>
          <w:kern w:val="0"/>
          <w:sz w:val="24"/>
        </w:rPr>
      </w:pPr>
      <w:r>
        <w:rPr>
          <w:rFonts w:ascii="Verdana" w:hAnsi="Verdana" w:cs="Verdana" w:hint="eastAsia"/>
          <w:bCs/>
          <w:color w:val="000000"/>
          <w:kern w:val="0"/>
          <w:sz w:val="24"/>
        </w:rPr>
        <w:t xml:space="preserve"> </w:t>
      </w:r>
      <w:r>
        <w:rPr>
          <w:rFonts w:ascii="Verdana" w:hAnsi="Verdana" w:cs="Verdana"/>
          <w:bCs/>
          <w:color w:val="000000"/>
          <w:kern w:val="0"/>
          <w:sz w:val="24"/>
        </w:rPr>
        <w:t xml:space="preserve">             </w:t>
      </w:r>
      <w:r w:rsidR="00A75DCE">
        <w:rPr>
          <w:rFonts w:ascii="Verdana" w:hAnsi="Verdana" w:cs="Verdana" w:hint="eastAsia"/>
          <w:bCs/>
          <w:color w:val="000000"/>
          <w:kern w:val="0"/>
          <w:sz w:val="24"/>
        </w:rPr>
        <w:t xml:space="preserve">                 </w:t>
      </w:r>
      <w:r w:rsidRPr="00A75DCE">
        <w:rPr>
          <w:rFonts w:asciiTheme="minorEastAsia" w:eastAsiaTheme="minorEastAsia" w:hAnsiTheme="minorEastAsia" w:cs="Verdana"/>
          <w:bCs/>
          <w:color w:val="000000"/>
          <w:kern w:val="0"/>
          <w:sz w:val="24"/>
        </w:rPr>
        <w:t xml:space="preserve"> </w:t>
      </w:r>
      <w:r w:rsidR="00463C04">
        <w:rPr>
          <w:rFonts w:asciiTheme="minorEastAsia" w:eastAsiaTheme="minorEastAsia" w:hAnsiTheme="minorEastAsia" w:cs="Verdana" w:hint="eastAsia"/>
          <w:bCs/>
          <w:color w:val="000000"/>
          <w:kern w:val="0"/>
          <w:sz w:val="24"/>
        </w:rPr>
        <w:t xml:space="preserve">  </w:t>
      </w:r>
      <w:r w:rsidRPr="00A75DCE">
        <w:rPr>
          <w:rFonts w:asciiTheme="minorEastAsia" w:eastAsiaTheme="minorEastAsia" w:hAnsiTheme="minorEastAsia" w:cs="Verdana"/>
          <w:bCs/>
          <w:color w:val="000000"/>
          <w:kern w:val="0"/>
          <w:sz w:val="24"/>
        </w:rPr>
        <w:t xml:space="preserve"> </w:t>
      </w:r>
      <w:r w:rsidR="00463C04">
        <w:rPr>
          <w:rFonts w:asciiTheme="minorEastAsia" w:eastAsiaTheme="minorEastAsia" w:hAnsiTheme="minorEastAsia" w:cs="Verdana" w:hint="eastAsia"/>
          <w:bCs/>
          <w:color w:val="000000"/>
          <w:kern w:val="0"/>
          <w:sz w:val="24"/>
        </w:rPr>
        <w:t xml:space="preserve">       </w:t>
      </w:r>
      <w:r w:rsidR="00463C04" w:rsidRPr="00643824">
        <w:rPr>
          <w:rFonts w:ascii="宋体" w:hAnsi="宋体" w:cs="Verdana" w:hint="eastAsia"/>
          <w:bCs/>
          <w:color w:val="000000"/>
          <w:kern w:val="0"/>
          <w:sz w:val="24"/>
        </w:rPr>
        <w:t xml:space="preserve">  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 xml:space="preserve">合同编号：                                  </w:t>
      </w:r>
      <w:r w:rsidR="00463C04" w:rsidRPr="00643824">
        <w:rPr>
          <w:rFonts w:ascii="宋体" w:hAnsi="宋体" w:cs="Verdana" w:hint="eastAsia"/>
          <w:bCs/>
          <w:color w:val="000000"/>
          <w:kern w:val="0"/>
          <w:sz w:val="24"/>
        </w:rPr>
        <w:t xml:space="preserve">                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>签订地点：漳浦杜浔</w:t>
      </w:r>
    </w:p>
    <w:p w:rsidR="008557EB" w:rsidRPr="00643824" w:rsidRDefault="008557EB" w:rsidP="00AB30CB">
      <w:pPr>
        <w:widowControl/>
        <w:spacing w:line="23" w:lineRule="atLeast"/>
        <w:jc w:val="left"/>
        <w:rPr>
          <w:rFonts w:ascii="宋体" w:hAnsi="宋体" w:cs="Verdana"/>
          <w:bCs/>
          <w:color w:val="000000"/>
          <w:kern w:val="0"/>
          <w:sz w:val="24"/>
        </w:rPr>
      </w:pPr>
      <w:r w:rsidRPr="00643824">
        <w:rPr>
          <w:rFonts w:ascii="宋体" w:hAnsi="宋体" w:cs="Verdana"/>
          <w:bCs/>
          <w:color w:val="000000"/>
          <w:kern w:val="0"/>
          <w:sz w:val="24"/>
        </w:rPr>
        <w:t xml:space="preserve">                             </w:t>
      </w:r>
      <w:r w:rsidR="00463C04" w:rsidRPr="00643824">
        <w:rPr>
          <w:rFonts w:ascii="宋体" w:hAnsi="宋体" w:cs="Verdana" w:hint="eastAsia"/>
          <w:bCs/>
          <w:color w:val="000000"/>
          <w:kern w:val="0"/>
          <w:sz w:val="24"/>
        </w:rPr>
        <w:t xml:space="preserve">   </w:t>
      </w:r>
      <w:r w:rsidR="00643824" w:rsidRPr="00643824">
        <w:rPr>
          <w:rFonts w:ascii="宋体" w:hAnsi="宋体" w:cs="Verdana" w:hint="eastAsia"/>
          <w:bCs/>
          <w:color w:val="000000"/>
          <w:kern w:val="0"/>
          <w:sz w:val="24"/>
        </w:rPr>
        <w:t xml:space="preserve">         </w:t>
      </w:r>
      <w:r w:rsidR="00AB30CB">
        <w:rPr>
          <w:rFonts w:ascii="宋体" w:hAnsi="宋体" w:cs="Verdana"/>
          <w:bCs/>
          <w:color w:val="000000"/>
          <w:kern w:val="0"/>
          <w:sz w:val="24"/>
        </w:rPr>
        <w:t xml:space="preserve">   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>签订日期：</w:t>
      </w:r>
      <w:r w:rsidR="00A75DCE" w:rsidRPr="00643824">
        <w:rPr>
          <w:rFonts w:ascii="宋体" w:hAnsi="宋体" w:cs="Verdana" w:hint="eastAsia"/>
          <w:bCs/>
          <w:color w:val="000000"/>
          <w:kern w:val="0"/>
          <w:sz w:val="24"/>
        </w:rPr>
        <w:t>202</w:t>
      </w:r>
      <w:r w:rsidR="004A0BFF">
        <w:rPr>
          <w:rFonts w:ascii="宋体" w:hAnsi="宋体" w:cs="Verdana" w:hint="eastAsia"/>
          <w:bCs/>
          <w:color w:val="000000"/>
          <w:kern w:val="0"/>
          <w:sz w:val="24"/>
        </w:rPr>
        <w:t>5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>年</w:t>
      </w:r>
      <w:r w:rsidR="008F02B1">
        <w:rPr>
          <w:rFonts w:ascii="宋体" w:hAnsi="宋体" w:cs="Verdana"/>
          <w:bCs/>
          <w:color w:val="000000"/>
          <w:kern w:val="0"/>
          <w:sz w:val="24"/>
        </w:rPr>
        <w:t xml:space="preserve"> 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>月</w:t>
      </w:r>
      <w:r w:rsidR="008F02B1">
        <w:rPr>
          <w:rFonts w:ascii="宋体" w:hAnsi="宋体" w:cs="Verdana"/>
          <w:bCs/>
          <w:color w:val="000000"/>
          <w:kern w:val="0"/>
          <w:sz w:val="24"/>
        </w:rPr>
        <w:t xml:space="preserve"> </w:t>
      </w:r>
      <w:r w:rsidRPr="00643824">
        <w:rPr>
          <w:rFonts w:ascii="宋体" w:hAnsi="宋体" w:cs="Verdana"/>
          <w:bCs/>
          <w:color w:val="000000"/>
          <w:kern w:val="0"/>
          <w:sz w:val="24"/>
        </w:rPr>
        <w:t>日</w:t>
      </w:r>
    </w:p>
    <w:p w:rsidR="008557EB" w:rsidRPr="003C2990" w:rsidRDefault="008557EB" w:rsidP="00AB30CB">
      <w:pPr>
        <w:widowControl/>
        <w:spacing w:line="23" w:lineRule="atLeast"/>
        <w:jc w:val="left"/>
        <w:rPr>
          <w:rFonts w:asciiTheme="minorEastAsia" w:eastAsiaTheme="minorEastAsia" w:hAnsiTheme="minorEastAsia" w:cs="Verdana"/>
          <w:color w:val="000000"/>
          <w:szCs w:val="21"/>
        </w:rPr>
      </w:pPr>
    </w:p>
    <w:p w:rsidR="008557EB" w:rsidRPr="001419DD" w:rsidRDefault="008557EB" w:rsidP="00AB30CB">
      <w:pPr>
        <w:spacing w:line="360" w:lineRule="auto"/>
        <w:jc w:val="left"/>
        <w:rPr>
          <w:rFonts w:ascii="宋体" w:hAnsi="宋体" w:cs="Verdana"/>
          <w:color w:val="000000"/>
          <w:sz w:val="22"/>
          <w:szCs w:val="22"/>
        </w:rPr>
      </w:pPr>
      <w:r w:rsidRPr="00AB30CB">
        <w:rPr>
          <w:rFonts w:ascii="宋体" w:hAnsi="宋体" w:cs="Verdana"/>
          <w:b/>
          <w:color w:val="000000"/>
          <w:kern w:val="0"/>
          <w:sz w:val="22"/>
          <w:szCs w:val="22"/>
        </w:rPr>
        <w:t>甲方：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福建福海创石油化工有限公司</w:t>
      </w:r>
    </w:p>
    <w:p w:rsidR="008557EB" w:rsidRPr="001419DD" w:rsidRDefault="008557EB" w:rsidP="00AB30CB">
      <w:pPr>
        <w:widowControl/>
        <w:spacing w:line="360" w:lineRule="auto"/>
        <w:jc w:val="left"/>
        <w:rPr>
          <w:rFonts w:ascii="宋体" w:hAnsi="宋体" w:cs="Verdana"/>
          <w:color w:val="000000"/>
          <w:sz w:val="22"/>
          <w:szCs w:val="22"/>
        </w:rPr>
      </w:pPr>
      <w:r w:rsidRPr="00AB30CB">
        <w:rPr>
          <w:rFonts w:ascii="宋体" w:hAnsi="宋体" w:cs="Verdana"/>
          <w:b/>
          <w:color w:val="000000"/>
          <w:kern w:val="0"/>
          <w:sz w:val="22"/>
          <w:szCs w:val="22"/>
        </w:rPr>
        <w:t>乙方：</w:t>
      </w:r>
      <w:r w:rsidR="008F02B1" w:rsidRPr="001419DD">
        <w:rPr>
          <w:rFonts w:ascii="宋体" w:hAnsi="宋体" w:cs="Verdana"/>
          <w:color w:val="000000"/>
          <w:sz w:val="22"/>
          <w:szCs w:val="22"/>
        </w:rPr>
        <w:t xml:space="preserve"> </w:t>
      </w:r>
    </w:p>
    <w:p w:rsidR="008557EB" w:rsidRPr="001419DD" w:rsidRDefault="008557EB" w:rsidP="00AB30CB">
      <w:pPr>
        <w:widowControl/>
        <w:spacing w:line="360" w:lineRule="auto"/>
        <w:ind w:firstLineChars="250" w:firstLine="5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/>
          <w:color w:val="000000"/>
          <w:kern w:val="0"/>
          <w:sz w:val="22"/>
          <w:szCs w:val="22"/>
        </w:rPr>
        <w:t>甲乙双方就租用</w:t>
      </w:r>
      <w:r w:rsidR="008F02B1"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拖车和集装箱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进行友好协商，为保障甲、乙双方的合法权益，根据《</w:t>
      </w:r>
      <w:r w:rsidRPr="001419DD">
        <w:rPr>
          <w:rFonts w:ascii="宋体" w:hAnsi="宋体" w:hint="eastAsia"/>
          <w:sz w:val="22"/>
          <w:szCs w:val="22"/>
        </w:rPr>
        <w:t>中华人民共和国民法</w:t>
      </w:r>
      <w:r w:rsidR="00ED44E8" w:rsidRPr="001419DD">
        <w:rPr>
          <w:rFonts w:ascii="宋体" w:hAnsi="宋体" w:hint="eastAsia"/>
          <w:sz w:val="22"/>
          <w:szCs w:val="22"/>
        </w:rPr>
        <w:t>典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》及有关法律，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甲乙双方在平等、自愿的基础上，就</w:t>
      </w:r>
      <w:r w:rsidR="008F02B1"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拖车和集装箱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租用有关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条款签订本合同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：</w:t>
      </w:r>
      <w:r w:rsidR="00C00D0B" w:rsidRPr="001419DD"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</w:p>
    <w:p w:rsidR="008557EB" w:rsidRPr="00AB30CB" w:rsidRDefault="008557EB" w:rsidP="00AB30C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AB30CB">
        <w:rPr>
          <w:rFonts w:ascii="宋体" w:hAnsi="宋体" w:cs="Verdana"/>
          <w:color w:val="000000"/>
          <w:kern w:val="0"/>
          <w:sz w:val="22"/>
          <w:szCs w:val="22"/>
        </w:rPr>
        <w:t>项目</w:t>
      </w:r>
      <w:r w:rsidR="008F02B1">
        <w:rPr>
          <w:rFonts w:ascii="宋体" w:hAnsi="宋体" w:cs="Verdana"/>
          <w:color w:val="000000"/>
          <w:kern w:val="0"/>
          <w:sz w:val="22"/>
          <w:szCs w:val="22"/>
        </w:rPr>
        <w:t>说明</w:t>
      </w:r>
    </w:p>
    <w:p w:rsidR="008557EB" w:rsidRPr="001419DD" w:rsidRDefault="008F02B1" w:rsidP="00375AAE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码头团队2024年研发项目（项目编号：10155236）集装箱内衬</w:t>
      </w:r>
      <w:proofErr w:type="gramStart"/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袋水平</w:t>
      </w:r>
      <w:proofErr w:type="gramEnd"/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进料系统优化研究项目</w:t>
      </w:r>
      <w:r w:rsidR="00D821AE">
        <w:rPr>
          <w:rFonts w:ascii="宋体" w:hAnsi="宋体" w:cs="Verdana" w:hint="eastAsia"/>
          <w:color w:val="000000"/>
          <w:kern w:val="0"/>
          <w:sz w:val="22"/>
          <w:szCs w:val="22"/>
        </w:rPr>
        <w:t>拟</w:t>
      </w:r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租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用</w:t>
      </w:r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两辆拖车（能自带举升功能的20尺托架）和20尺集装箱两个及驾驶司机一名配合装车和卸车作业，相关车辆和20尺集装箱及驾驶司机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预计</w:t>
      </w:r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使用5天-15天</w:t>
      </w:r>
      <w:r w:rsidR="007A3AFA">
        <w:rPr>
          <w:rFonts w:ascii="宋体" w:hAnsi="宋体" w:cs="Verdana" w:hint="eastAsia"/>
          <w:color w:val="000000"/>
          <w:kern w:val="0"/>
          <w:sz w:val="22"/>
          <w:szCs w:val="22"/>
        </w:rPr>
        <w:t>（具体天数以甲方实际需求为准，乙方对此无异议）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。</w:t>
      </w:r>
    </w:p>
    <w:p w:rsidR="008557EB" w:rsidRPr="00AD3C84" w:rsidRDefault="008557EB" w:rsidP="00AB30C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AD3C84">
        <w:rPr>
          <w:rFonts w:ascii="宋体" w:hAnsi="宋体" w:cs="Verdana"/>
          <w:color w:val="000000"/>
          <w:kern w:val="0"/>
          <w:sz w:val="22"/>
          <w:szCs w:val="22"/>
        </w:rPr>
        <w:t>地点</w:t>
      </w:r>
    </w:p>
    <w:p w:rsidR="008F02B1" w:rsidRDefault="008F02B1" w:rsidP="00375AAE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kern w:val="0"/>
          <w:sz w:val="22"/>
          <w:szCs w:val="22"/>
        </w:rPr>
        <w:t>福建福海创石油化工有限公司</w:t>
      </w:r>
      <w:r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PTA厂区</w:t>
      </w:r>
    </w:p>
    <w:p w:rsidR="008557EB" w:rsidRPr="001419DD" w:rsidRDefault="008557EB" w:rsidP="00375AAE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地址：</w:t>
      </w:r>
      <w:r w:rsidR="008F02B1" w:rsidRPr="008F02B1">
        <w:rPr>
          <w:rFonts w:ascii="宋体" w:hAnsi="宋体" w:cs="Verdana" w:hint="eastAsia"/>
          <w:color w:val="000000"/>
          <w:kern w:val="0"/>
          <w:sz w:val="22"/>
          <w:szCs w:val="22"/>
        </w:rPr>
        <w:t>福建省漳州市漳州古雷经济开发区腾龙路86号</w:t>
      </w:r>
    </w:p>
    <w:p w:rsidR="008557EB" w:rsidRPr="001419DD" w:rsidRDefault="008557EB" w:rsidP="00AB30CB">
      <w:pPr>
        <w:widowControl/>
        <w:spacing w:line="360" w:lineRule="auto"/>
        <w:jc w:val="left"/>
        <w:rPr>
          <w:rFonts w:ascii="宋体" w:hAnsi="宋体" w:cs="Verdana"/>
          <w:color w:val="000000"/>
          <w:sz w:val="22"/>
          <w:szCs w:val="22"/>
        </w:rPr>
      </w:pPr>
      <w:r w:rsidRPr="001419DD">
        <w:rPr>
          <w:rFonts w:ascii="宋体" w:hAnsi="宋体" w:cs="Verdana"/>
          <w:color w:val="000000"/>
          <w:kern w:val="0"/>
          <w:sz w:val="22"/>
          <w:szCs w:val="22"/>
        </w:rPr>
        <w:t>三、</w:t>
      </w:r>
      <w:r w:rsidR="00375AAE" w:rsidRPr="00375AAE">
        <w:rPr>
          <w:rFonts w:ascii="宋体" w:hAnsi="宋体" w:cs="Verdana" w:hint="eastAsia"/>
          <w:color w:val="000000"/>
          <w:kern w:val="0"/>
          <w:sz w:val="22"/>
          <w:szCs w:val="22"/>
        </w:rPr>
        <w:t>拖车和集装箱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租金</w:t>
      </w:r>
    </w:p>
    <w:p w:rsidR="00AD3C84" w:rsidRDefault="007953EA" w:rsidP="00375AAE">
      <w:pPr>
        <w:widowControl/>
        <w:spacing w:line="360" w:lineRule="auto"/>
        <w:ind w:leftChars="100" w:left="210" w:firstLineChars="100" w:firstLine="220"/>
        <w:jc w:val="left"/>
        <w:rPr>
          <w:rFonts w:ascii="宋体" w:hAnsi="宋体" w:cs="Verdana"/>
          <w:color w:val="000000" w:themeColor="text1"/>
          <w:kern w:val="0"/>
          <w:sz w:val="22"/>
          <w:szCs w:val="22"/>
        </w:rPr>
      </w:pP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根据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  <w:u w:val="single"/>
        </w:rPr>
        <w:t xml:space="preserve">  合同  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 xml:space="preserve"> ，拖车租赁租金</w:t>
      </w:r>
      <w:r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单价为</w:t>
      </w:r>
      <w:r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   </w:t>
      </w:r>
      <w:r>
        <w:rPr>
          <w:rFonts w:ascii="宋体" w:hAnsi="宋体" w:cs="Verdana"/>
          <w:color w:val="000000" w:themeColor="text1"/>
          <w:kern w:val="0"/>
          <w:sz w:val="22"/>
          <w:szCs w:val="22"/>
        </w:rPr>
        <w:t>元</w:t>
      </w:r>
      <w:r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/</w:t>
      </w:r>
      <w:r w:rsidR="001746E8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辆/</w:t>
      </w:r>
      <w:r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天，</w:t>
      </w:r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集装箱租金为</w:t>
      </w:r>
      <w:r w:rsidR="001A795B" w:rsidRPr="000601D5">
        <w:rPr>
          <w:rFonts w:ascii="宋体" w:hAnsi="宋体" w:cs="Verdana" w:hint="eastAsia"/>
          <w:color w:val="000000" w:themeColor="text1"/>
          <w:kern w:val="0"/>
          <w:sz w:val="22"/>
          <w:szCs w:val="22"/>
          <w:u w:val="single"/>
        </w:rPr>
        <w:t xml:space="preserve">     </w:t>
      </w:r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元/</w:t>
      </w:r>
      <w:proofErr w:type="gramStart"/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个</w:t>
      </w:r>
      <w:proofErr w:type="gramEnd"/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/天，驾驶司机费用为</w:t>
      </w:r>
      <w:r w:rsidR="00922A68">
        <w:rPr>
          <w:rFonts w:ascii="宋体" w:hAnsi="宋体" w:cs="Verdana" w:hint="eastAsia"/>
          <w:color w:val="000000" w:themeColor="text1"/>
          <w:kern w:val="0"/>
          <w:sz w:val="22"/>
          <w:szCs w:val="22"/>
          <w:u w:val="single"/>
        </w:rPr>
        <w:t xml:space="preserve">     </w:t>
      </w:r>
      <w:r w:rsidR="000601D5" w:rsidRPr="000601D5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元</w:t>
      </w:r>
      <w:r w:rsidR="00922A68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/天</w:t>
      </w:r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，预估共计</w:t>
      </w:r>
      <w:r w:rsidR="001A795B" w:rsidRPr="000601D5">
        <w:rPr>
          <w:rFonts w:ascii="宋体" w:hAnsi="宋体" w:cs="Verdana" w:hint="eastAsia"/>
          <w:color w:val="000000" w:themeColor="text1"/>
          <w:kern w:val="0"/>
          <w:sz w:val="22"/>
          <w:szCs w:val="22"/>
          <w:u w:val="single"/>
        </w:rPr>
        <w:t xml:space="preserve">  </w:t>
      </w:r>
      <w:r w:rsidR="000601D5" w:rsidRPr="000601D5"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</w:t>
      </w:r>
      <w:r w:rsidR="001A795B" w:rsidRPr="000601D5">
        <w:rPr>
          <w:rFonts w:ascii="宋体" w:hAnsi="宋体" w:cs="Verdana" w:hint="eastAsia"/>
          <w:color w:val="000000" w:themeColor="text1"/>
          <w:kern w:val="0"/>
          <w:sz w:val="22"/>
          <w:szCs w:val="22"/>
          <w:u w:val="single"/>
        </w:rPr>
        <w:t xml:space="preserve"> </w:t>
      </w:r>
      <w:r w:rsidR="001A795B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天，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暂定含税总价为</w:t>
      </w:r>
      <w:r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 </w:t>
      </w:r>
      <w:r w:rsidR="000601D5"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 </w:t>
      </w:r>
      <w:r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元（</w:t>
      </w:r>
      <w:proofErr w:type="gramStart"/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暂定未税总价</w:t>
      </w:r>
      <w:proofErr w:type="gramEnd"/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为</w:t>
      </w:r>
      <w:r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   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元，税金为</w:t>
      </w:r>
      <w:r>
        <w:rPr>
          <w:rFonts w:ascii="宋体" w:hAnsi="宋体" w:cs="Verdana"/>
          <w:color w:val="000000" w:themeColor="text1"/>
          <w:kern w:val="0"/>
          <w:sz w:val="22"/>
          <w:szCs w:val="22"/>
          <w:u w:val="single"/>
        </w:rPr>
        <w:t xml:space="preserve">    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元，以实际开票为准）。</w:t>
      </w:r>
      <w:r w:rsidR="00D821AE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实际结算金额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按</w:t>
      </w:r>
      <w:r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天数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，按合同单价</w:t>
      </w:r>
      <w:r w:rsidR="00E13547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，</w:t>
      </w:r>
      <w:r w:rsidRPr="007953EA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据实结算。</w:t>
      </w:r>
    </w:p>
    <w:p w:rsidR="00375AAE" w:rsidRDefault="00375AAE" w:rsidP="00375AAE">
      <w:pPr>
        <w:widowControl/>
        <w:spacing w:line="360" w:lineRule="auto"/>
        <w:jc w:val="left"/>
        <w:rPr>
          <w:rFonts w:ascii="宋体" w:hAnsi="宋体" w:cs="Verdana"/>
          <w:color w:val="000000" w:themeColor="text1"/>
          <w:kern w:val="0"/>
          <w:sz w:val="22"/>
          <w:szCs w:val="22"/>
        </w:rPr>
      </w:pPr>
      <w:r>
        <w:rPr>
          <w:rFonts w:ascii="宋体" w:hAnsi="宋体" w:cs="Verdana"/>
          <w:color w:val="000000" w:themeColor="text1"/>
          <w:kern w:val="0"/>
          <w:sz w:val="22"/>
          <w:szCs w:val="22"/>
        </w:rPr>
        <w:t>四</w:t>
      </w:r>
      <w:r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、费用结算</w:t>
      </w:r>
      <w:bookmarkStart w:id="0" w:name="_GoBack"/>
      <w:bookmarkEnd w:id="0"/>
    </w:p>
    <w:p w:rsidR="00375AAE" w:rsidRDefault="00375AAE" w:rsidP="00375AAE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 w:themeColor="text1"/>
          <w:kern w:val="0"/>
          <w:sz w:val="22"/>
          <w:szCs w:val="22"/>
        </w:rPr>
      </w:pPr>
      <w:r w:rsidRPr="00375AAE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每天工作时间8：30-20：30</w:t>
      </w:r>
      <w:r w:rsidR="00A7018F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，</w:t>
      </w:r>
      <w:r w:rsidRPr="00375AAE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按12小时/天结算费用</w:t>
      </w:r>
      <w:r w:rsidR="00A7018F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，</w:t>
      </w:r>
      <w:r w:rsidR="00A7018F" w:rsidRPr="00A7018F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以实际使用天数</w:t>
      </w:r>
      <w:r w:rsidR="00A7018F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据实</w:t>
      </w:r>
      <w:r w:rsidR="00A7018F" w:rsidRPr="00A7018F">
        <w:rPr>
          <w:rFonts w:ascii="宋体" w:hAnsi="宋体" w:cs="Verdana" w:hint="eastAsia"/>
          <w:color w:val="000000" w:themeColor="text1"/>
          <w:kern w:val="0"/>
          <w:sz w:val="22"/>
          <w:szCs w:val="22"/>
        </w:rPr>
        <w:t>结算。</w:t>
      </w:r>
    </w:p>
    <w:p w:rsidR="00375AAE" w:rsidRPr="00375AAE" w:rsidRDefault="00375AAE" w:rsidP="00375AAE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五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、租金支付方式</w:t>
      </w:r>
    </w:p>
    <w:p w:rsidR="00375AAE" w:rsidRPr="001419DD" w:rsidRDefault="00375AAE" w:rsidP="00375AAE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合同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签订生效后，</w:t>
      </w:r>
      <w:r w:rsidR="00A7018F">
        <w:rPr>
          <w:rFonts w:ascii="宋体" w:hAnsi="宋体" w:cs="Verdana"/>
          <w:color w:val="000000"/>
          <w:kern w:val="0"/>
          <w:sz w:val="22"/>
          <w:szCs w:val="22"/>
        </w:rPr>
        <w:t>乙方按合同约定提供服务且开具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合同总价全额</w:t>
      </w:r>
      <w:r w:rsidR="007953EA" w:rsidRPr="007953EA">
        <w:rPr>
          <w:rFonts w:ascii="宋体" w:hAnsi="宋体" w:cs="Verdana" w:hint="eastAsia"/>
          <w:color w:val="000000"/>
          <w:kern w:val="0"/>
          <w:sz w:val="22"/>
          <w:szCs w:val="22"/>
          <w:u w:val="single"/>
        </w:rPr>
        <w:t xml:space="preserve"> </w:t>
      </w:r>
      <w:r w:rsidR="007953EA" w:rsidRPr="007953EA">
        <w:rPr>
          <w:rFonts w:ascii="宋体" w:hAnsi="宋体" w:cs="Verdana"/>
          <w:color w:val="000000"/>
          <w:kern w:val="0"/>
          <w:sz w:val="22"/>
          <w:szCs w:val="22"/>
          <w:u w:val="single"/>
        </w:rPr>
        <w:t xml:space="preserve"> </w:t>
      </w:r>
      <w:r w:rsidR="007953EA">
        <w:rPr>
          <w:rFonts w:ascii="宋体" w:hAnsi="宋体" w:cs="Verdana"/>
          <w:color w:val="000000"/>
          <w:kern w:val="0"/>
          <w:sz w:val="22"/>
          <w:szCs w:val="22"/>
          <w:u w:val="single"/>
        </w:rPr>
        <w:t xml:space="preserve"> </w:t>
      </w:r>
      <w:r w:rsidR="007953EA" w:rsidRPr="007953EA">
        <w:rPr>
          <w:rFonts w:ascii="宋体" w:hAnsi="宋体" w:cs="Verdana" w:hint="eastAsia"/>
          <w:color w:val="000000"/>
          <w:kern w:val="0"/>
          <w:sz w:val="22"/>
          <w:szCs w:val="22"/>
          <w:u w:val="single"/>
        </w:rPr>
        <w:t>%</w:t>
      </w:r>
      <w:r w:rsidR="007953EA">
        <w:rPr>
          <w:rFonts w:ascii="宋体" w:hAnsi="宋体" w:cs="Verdana"/>
          <w:color w:val="000000"/>
          <w:kern w:val="0"/>
          <w:sz w:val="22"/>
          <w:szCs w:val="22"/>
        </w:rPr>
        <w:t>增值税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发票原件后</w:t>
      </w:r>
      <w:r w:rsidR="00A7018F">
        <w:rPr>
          <w:rFonts w:ascii="宋体" w:hAnsi="宋体" w:cs="Verdana"/>
          <w:color w:val="000000"/>
          <w:kern w:val="0"/>
          <w:sz w:val="22"/>
          <w:szCs w:val="22"/>
        </w:rPr>
        <w:t>60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日内，</w:t>
      </w:r>
      <w:r w:rsidR="00A7018F">
        <w:rPr>
          <w:rFonts w:ascii="宋体" w:hAnsi="宋体" w:cs="Verdana"/>
          <w:color w:val="000000"/>
          <w:kern w:val="0"/>
          <w:sz w:val="22"/>
          <w:szCs w:val="22"/>
        </w:rPr>
        <w:t>甲方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支付</w:t>
      </w:r>
      <w:r w:rsidR="00A7018F">
        <w:rPr>
          <w:rFonts w:ascii="宋体" w:hAnsi="宋体" w:cs="Verdana"/>
          <w:color w:val="000000"/>
          <w:kern w:val="0"/>
          <w:sz w:val="22"/>
          <w:szCs w:val="22"/>
        </w:rPr>
        <w:t>合同</w:t>
      </w:r>
      <w:r w:rsidR="00A7018F">
        <w:rPr>
          <w:rFonts w:ascii="宋体" w:hAnsi="宋体" w:cs="Verdana" w:hint="eastAsia"/>
          <w:color w:val="000000"/>
          <w:kern w:val="0"/>
          <w:sz w:val="22"/>
          <w:szCs w:val="22"/>
        </w:rPr>
        <w:t>全部款项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>。</w:t>
      </w:r>
    </w:p>
    <w:p w:rsidR="00375AAE" w:rsidRPr="001419DD" w:rsidRDefault="00375AAE" w:rsidP="00C91918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收款账号如下：</w:t>
      </w:r>
    </w:p>
    <w:p w:rsidR="00375AAE" w:rsidRPr="001419DD" w:rsidRDefault="00375AAE" w:rsidP="00C91918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lastRenderedPageBreak/>
        <w:t>开户行: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</w:p>
    <w:p w:rsidR="00375AAE" w:rsidRPr="001419DD" w:rsidRDefault="00375AAE" w:rsidP="00C91918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收款人: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</w:p>
    <w:p w:rsidR="00375AAE" w:rsidRPr="001746E8" w:rsidRDefault="00375AAE" w:rsidP="001746E8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收款账号:</w:t>
      </w:r>
      <w:r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</w:p>
    <w:p w:rsidR="008557EB" w:rsidRPr="001419DD" w:rsidRDefault="00A7018F" w:rsidP="00AB30C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kern w:val="0"/>
          <w:sz w:val="22"/>
          <w:szCs w:val="22"/>
        </w:rPr>
        <w:t>六</w:t>
      </w:r>
      <w:r w:rsidR="008557EB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、乙方责任</w:t>
      </w:r>
    </w:p>
    <w:p w:rsidR="008557EB" w:rsidRDefault="008557EB" w:rsidP="00AB30C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1、按约定为甲方提供</w:t>
      </w:r>
      <w:r w:rsidR="00375AAE" w:rsidRPr="00375AAE">
        <w:rPr>
          <w:rFonts w:ascii="宋体" w:hAnsi="宋体" w:cs="Verdana" w:hint="eastAsia"/>
          <w:color w:val="000000"/>
          <w:kern w:val="0"/>
          <w:sz w:val="22"/>
          <w:szCs w:val="22"/>
        </w:rPr>
        <w:t>拖车和集装箱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及</w:t>
      </w:r>
      <w:r w:rsidR="00375AAE">
        <w:rPr>
          <w:rFonts w:ascii="宋体" w:hAnsi="宋体" w:cs="Verdana" w:hint="eastAsia"/>
          <w:color w:val="000000"/>
          <w:kern w:val="0"/>
          <w:sz w:val="22"/>
          <w:szCs w:val="22"/>
        </w:rPr>
        <w:t>驾驶司机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。</w:t>
      </w:r>
      <w:r w:rsidR="001623A6">
        <w:rPr>
          <w:rFonts w:ascii="宋体" w:hAnsi="宋体" w:cs="Verdana" w:hint="eastAsia"/>
          <w:color w:val="000000"/>
          <w:kern w:val="0"/>
          <w:sz w:val="22"/>
          <w:szCs w:val="22"/>
        </w:rPr>
        <w:t>乙方提供的拖车集装箱与司机不符合甲方要求的，应根据甲方需求进行更换调整，调整后仍无法满足甲方需求的，甲方有权解除本合同，拒绝支付费用。</w:t>
      </w:r>
    </w:p>
    <w:p w:rsidR="001746E8" w:rsidRDefault="001746E8" w:rsidP="00AB30C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kern w:val="0"/>
          <w:sz w:val="22"/>
          <w:szCs w:val="22"/>
        </w:rPr>
        <w:t>2、</w:t>
      </w:r>
      <w:r>
        <w:rPr>
          <w:rFonts w:ascii="宋体" w:hAnsi="宋体" w:cs="Verdana"/>
          <w:color w:val="000000"/>
          <w:kern w:val="0"/>
          <w:sz w:val="22"/>
          <w:szCs w:val="22"/>
        </w:rPr>
        <w:t>按要求购买司机及车辆保险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。</w:t>
      </w:r>
    </w:p>
    <w:p w:rsidR="00CB5E09" w:rsidRPr="00CB5E09" w:rsidRDefault="00CB5E09" w:rsidP="00AB30C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kern w:val="0"/>
          <w:sz w:val="22"/>
          <w:szCs w:val="22"/>
        </w:rPr>
        <w:t>3、乙方进入甲方现场作业应遵从甲方规章制度，因乙方原因造成甲方或任何第三方人身或财产损失的，由乙方承担全部责任。</w:t>
      </w:r>
    </w:p>
    <w:p w:rsidR="008557EB" w:rsidRPr="001419DD" w:rsidRDefault="000A566D" w:rsidP="008557E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kern w:val="0"/>
          <w:sz w:val="22"/>
          <w:szCs w:val="22"/>
        </w:rPr>
        <w:t>七</w:t>
      </w:r>
      <w:r w:rsidR="008557EB" w:rsidRPr="001419DD">
        <w:rPr>
          <w:rFonts w:ascii="宋体" w:hAnsi="宋体" w:cs="Verdana"/>
          <w:color w:val="000000"/>
          <w:kern w:val="0"/>
          <w:sz w:val="22"/>
          <w:szCs w:val="22"/>
        </w:rPr>
        <w:t>、</w:t>
      </w:r>
      <w:r w:rsidR="008557EB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争议解决</w:t>
      </w:r>
    </w:p>
    <w:p w:rsidR="008557EB" w:rsidRPr="001419DD" w:rsidRDefault="008557EB" w:rsidP="00C91918">
      <w:pPr>
        <w:widowControl/>
        <w:spacing w:line="360" w:lineRule="auto"/>
        <w:ind w:firstLineChars="200" w:firstLine="44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因本合同的履行产生的争议双方协商解决，协商不成的，应向甲方所在地人民法院提起诉讼。</w:t>
      </w:r>
    </w:p>
    <w:p w:rsidR="008557EB" w:rsidRPr="001419DD" w:rsidRDefault="000A566D" w:rsidP="008557EB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>
        <w:rPr>
          <w:rFonts w:ascii="宋体" w:hAnsi="宋体" w:cs="Verdana" w:hint="eastAsia"/>
          <w:color w:val="000000"/>
          <w:sz w:val="22"/>
          <w:szCs w:val="22"/>
        </w:rPr>
        <w:t>八</w:t>
      </w:r>
      <w:r w:rsidR="008557EB" w:rsidRPr="001419DD">
        <w:rPr>
          <w:rFonts w:ascii="宋体" w:hAnsi="宋体" w:cs="Verdana"/>
          <w:color w:val="000000"/>
          <w:sz w:val="22"/>
          <w:szCs w:val="22"/>
        </w:rPr>
        <w:t>、</w:t>
      </w:r>
      <w:r w:rsidR="008557EB" w:rsidRPr="001419DD">
        <w:rPr>
          <w:rFonts w:ascii="宋体" w:hAnsi="宋体" w:cs="Verdana"/>
          <w:color w:val="000000"/>
          <w:kern w:val="0"/>
          <w:sz w:val="22"/>
          <w:szCs w:val="22"/>
        </w:rPr>
        <w:t>本合同一式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肆</w:t>
      </w:r>
      <w:r w:rsidR="008557EB" w:rsidRPr="001419DD">
        <w:rPr>
          <w:rFonts w:ascii="宋体" w:hAnsi="宋体" w:cs="Verdana"/>
          <w:color w:val="000000"/>
          <w:kern w:val="0"/>
          <w:sz w:val="22"/>
          <w:szCs w:val="22"/>
        </w:rPr>
        <w:t>份，甲乙双方</w:t>
      </w:r>
      <w:r w:rsidR="008557EB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盖章后生效</w:t>
      </w:r>
      <w:r w:rsidR="008557EB" w:rsidRPr="001419DD">
        <w:rPr>
          <w:rFonts w:ascii="宋体" w:hAnsi="宋体" w:cs="Verdana"/>
          <w:color w:val="000000"/>
          <w:kern w:val="0"/>
          <w:sz w:val="22"/>
          <w:szCs w:val="22"/>
        </w:rPr>
        <w:t>，甲方执</w:t>
      </w:r>
      <w:r>
        <w:rPr>
          <w:rFonts w:ascii="宋体" w:hAnsi="宋体" w:cs="Verdana" w:hint="eastAsia"/>
          <w:color w:val="000000"/>
          <w:kern w:val="0"/>
          <w:sz w:val="22"/>
          <w:szCs w:val="22"/>
        </w:rPr>
        <w:t>叁</w:t>
      </w:r>
      <w:r w:rsidR="008557EB" w:rsidRPr="001419DD">
        <w:rPr>
          <w:rFonts w:ascii="宋体" w:hAnsi="宋体" w:cs="Verdana"/>
          <w:color w:val="000000"/>
          <w:kern w:val="0"/>
          <w:sz w:val="22"/>
          <w:szCs w:val="22"/>
        </w:rPr>
        <w:t>份，乙方执壹份，均具同等法律效力。</w:t>
      </w:r>
    </w:p>
    <w:p w:rsidR="008557EB" w:rsidRPr="001419DD" w:rsidRDefault="008557EB" w:rsidP="008557EB">
      <w:pPr>
        <w:widowControl/>
        <w:spacing w:line="360" w:lineRule="auto"/>
        <w:jc w:val="left"/>
        <w:rPr>
          <w:rFonts w:ascii="宋体" w:hAnsi="宋体" w:cs="Verdana"/>
          <w:color w:val="000000"/>
          <w:sz w:val="22"/>
          <w:szCs w:val="22"/>
        </w:rPr>
      </w:pPr>
    </w:p>
    <w:p w:rsidR="00C91918" w:rsidRDefault="00C91918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</w:p>
    <w:p w:rsidR="008557EB" w:rsidRPr="001419DD" w:rsidRDefault="008557EB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/>
          <w:color w:val="000000"/>
          <w:kern w:val="0"/>
          <w:sz w:val="22"/>
          <w:szCs w:val="22"/>
        </w:rPr>
        <w:t>甲方：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福建福海创石油化工有限公司</w:t>
      </w:r>
      <w:r w:rsidRPr="001419DD">
        <w:rPr>
          <w:rFonts w:ascii="宋体" w:hAnsi="宋体" w:cs="Verdana"/>
          <w:color w:val="000000"/>
          <w:kern w:val="0"/>
          <w:sz w:val="22"/>
          <w:szCs w:val="22"/>
        </w:rPr>
        <w:t xml:space="preserve">   </w:t>
      </w:r>
    </w:p>
    <w:p w:rsidR="008557EB" w:rsidRPr="001419DD" w:rsidRDefault="008557EB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签订日期：</w:t>
      </w:r>
      <w:r w:rsidR="00C00D0B">
        <w:rPr>
          <w:rFonts w:ascii="宋体" w:hAnsi="宋体" w:cs="Verdana" w:hint="eastAsia"/>
          <w:color w:val="000000"/>
          <w:kern w:val="0"/>
          <w:sz w:val="22"/>
          <w:szCs w:val="22"/>
        </w:rPr>
        <w:t>2025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年 </w:t>
      </w:r>
      <w:r w:rsidR="008F02B1"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月</w:t>
      </w:r>
      <w:r w:rsidR="00463C04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  <w:r w:rsidR="008F02B1"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  <w:r w:rsidR="00463C04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日</w:t>
      </w:r>
    </w:p>
    <w:p w:rsidR="008557EB" w:rsidRDefault="008557EB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</w:p>
    <w:p w:rsidR="001419DD" w:rsidRDefault="001419DD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</w:p>
    <w:p w:rsidR="001419DD" w:rsidRDefault="001419DD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</w:p>
    <w:p w:rsidR="001419DD" w:rsidRPr="001419DD" w:rsidRDefault="001419DD" w:rsidP="001419DD">
      <w:pPr>
        <w:widowControl/>
        <w:spacing w:line="360" w:lineRule="auto"/>
        <w:ind w:left="6050" w:hangingChars="2750" w:hanging="6050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</w:p>
    <w:p w:rsidR="00463C04" w:rsidRPr="001419DD" w:rsidRDefault="008557EB" w:rsidP="00463C04">
      <w:pPr>
        <w:widowControl/>
        <w:spacing w:line="360" w:lineRule="auto"/>
        <w:jc w:val="left"/>
        <w:rPr>
          <w:rFonts w:ascii="宋体" w:hAnsi="宋体" w:cs="Verdana"/>
          <w:color w:val="000000"/>
          <w:sz w:val="22"/>
          <w:szCs w:val="22"/>
        </w:rPr>
      </w:pPr>
      <w:r w:rsidRPr="001419DD">
        <w:rPr>
          <w:rFonts w:ascii="宋体" w:hAnsi="宋体" w:cs="Verdana"/>
          <w:color w:val="000000"/>
          <w:kern w:val="0"/>
          <w:sz w:val="22"/>
          <w:szCs w:val="22"/>
        </w:rPr>
        <w:t>乙方：</w:t>
      </w:r>
      <w:r w:rsidR="008F02B1" w:rsidRPr="001419DD">
        <w:rPr>
          <w:rFonts w:ascii="宋体" w:hAnsi="宋体" w:cs="Verdana"/>
          <w:color w:val="000000"/>
          <w:sz w:val="22"/>
          <w:szCs w:val="22"/>
        </w:rPr>
        <w:t xml:space="preserve"> </w:t>
      </w:r>
    </w:p>
    <w:p w:rsidR="008557EB" w:rsidRPr="001419DD" w:rsidRDefault="008557EB" w:rsidP="001419DD">
      <w:pPr>
        <w:widowControl/>
        <w:spacing w:line="360" w:lineRule="auto"/>
        <w:jc w:val="left"/>
        <w:rPr>
          <w:rFonts w:ascii="宋体" w:hAnsi="宋体" w:cs="Verdana"/>
          <w:color w:val="000000"/>
          <w:kern w:val="0"/>
          <w:sz w:val="22"/>
          <w:szCs w:val="22"/>
        </w:rPr>
      </w:pP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签订日期：</w:t>
      </w:r>
      <w:r w:rsidR="00C00D0B">
        <w:rPr>
          <w:rFonts w:ascii="宋体" w:hAnsi="宋体" w:cs="Verdana" w:hint="eastAsia"/>
          <w:color w:val="000000"/>
          <w:kern w:val="0"/>
          <w:sz w:val="22"/>
          <w:szCs w:val="22"/>
        </w:rPr>
        <w:t>2025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年</w:t>
      </w:r>
      <w:r w:rsidR="008F02B1"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  <w:r w:rsidR="00463C04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月</w:t>
      </w:r>
      <w:r w:rsidR="00463C04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  <w:r w:rsidR="008F02B1">
        <w:rPr>
          <w:rFonts w:ascii="宋体" w:hAnsi="宋体" w:cs="Verdana"/>
          <w:color w:val="000000"/>
          <w:kern w:val="0"/>
          <w:sz w:val="22"/>
          <w:szCs w:val="22"/>
        </w:rPr>
        <w:t xml:space="preserve"> </w:t>
      </w:r>
      <w:r w:rsidR="00463C04"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 xml:space="preserve"> </w:t>
      </w:r>
      <w:r w:rsidRPr="001419DD">
        <w:rPr>
          <w:rFonts w:ascii="宋体" w:hAnsi="宋体" w:cs="Verdana" w:hint="eastAsia"/>
          <w:color w:val="000000"/>
          <w:kern w:val="0"/>
          <w:sz w:val="22"/>
          <w:szCs w:val="22"/>
        </w:rPr>
        <w:t>日</w:t>
      </w:r>
    </w:p>
    <w:p w:rsidR="000601D5" w:rsidRDefault="000601D5">
      <w:pPr>
        <w:widowControl/>
        <w:spacing w:line="460" w:lineRule="exact"/>
        <w:rPr>
          <w:rFonts w:ascii="宋体" w:hAnsi="宋体" w:cs="Verdana"/>
          <w:color w:val="000000"/>
          <w:sz w:val="22"/>
          <w:szCs w:val="22"/>
        </w:rPr>
      </w:pPr>
      <w:r>
        <w:rPr>
          <w:rFonts w:ascii="宋体" w:hAnsi="宋体" w:cs="Verdana"/>
          <w:color w:val="000000"/>
          <w:sz w:val="22"/>
          <w:szCs w:val="22"/>
        </w:rPr>
        <w:br w:type="page"/>
      </w:r>
    </w:p>
    <w:p w:rsidR="008557EB" w:rsidRPr="009A624F" w:rsidRDefault="008557EB" w:rsidP="008557EB">
      <w:pPr>
        <w:widowControl/>
        <w:spacing w:line="23" w:lineRule="atLeast"/>
        <w:jc w:val="left"/>
        <w:rPr>
          <w:rFonts w:asciiTheme="minorEastAsia" w:eastAsiaTheme="minorEastAsia" w:hAnsiTheme="minorEastAsia"/>
        </w:rPr>
      </w:pPr>
      <w:r w:rsidRPr="009A624F">
        <w:rPr>
          <w:rFonts w:asciiTheme="minorEastAsia" w:eastAsiaTheme="minorEastAsia" w:hAnsiTheme="minorEastAsia"/>
        </w:rPr>
        <w:lastRenderedPageBreak/>
        <w:t>附件</w:t>
      </w:r>
      <w:r w:rsidRPr="009A624F">
        <w:rPr>
          <w:rFonts w:asciiTheme="minorEastAsia" w:eastAsiaTheme="minorEastAsia" w:hAnsiTheme="minorEastAsia" w:hint="eastAsia"/>
        </w:rPr>
        <w:t>1、</w:t>
      </w:r>
      <w:r w:rsidR="00A7018F" w:rsidRPr="009A624F">
        <w:rPr>
          <w:rFonts w:asciiTheme="minorEastAsia" w:eastAsiaTheme="minorEastAsia" w:hAnsiTheme="minorEastAsia" w:hint="eastAsia"/>
        </w:rPr>
        <w:t>集装箱内衬</w:t>
      </w:r>
      <w:proofErr w:type="gramStart"/>
      <w:r w:rsidR="00A7018F" w:rsidRPr="009A624F">
        <w:rPr>
          <w:rFonts w:asciiTheme="minorEastAsia" w:eastAsiaTheme="minorEastAsia" w:hAnsiTheme="minorEastAsia" w:hint="eastAsia"/>
        </w:rPr>
        <w:t>袋水平</w:t>
      </w:r>
      <w:proofErr w:type="gramEnd"/>
      <w:r w:rsidR="00A7018F" w:rsidRPr="009A624F">
        <w:rPr>
          <w:rFonts w:asciiTheme="minorEastAsia" w:eastAsiaTheme="minorEastAsia" w:hAnsiTheme="minorEastAsia" w:hint="eastAsia"/>
        </w:rPr>
        <w:t>进料系统优化研究性能测试用拖车和集装箱租赁</w:t>
      </w:r>
      <w:r w:rsidR="00D22B8B" w:rsidRPr="009A624F">
        <w:rPr>
          <w:rFonts w:asciiTheme="minorEastAsia" w:eastAsiaTheme="minorEastAsia" w:hAnsiTheme="minorEastAsia" w:hint="eastAsia"/>
        </w:rPr>
        <w:t>发包说明</w:t>
      </w:r>
    </w:p>
    <w:p w:rsidR="00AD3C84" w:rsidRPr="00A05E8E" w:rsidRDefault="00AD3C84" w:rsidP="00AD3C84">
      <w:pPr>
        <w:widowControl/>
        <w:spacing w:line="23" w:lineRule="atLeast"/>
        <w:jc w:val="left"/>
        <w:rPr>
          <w:rFonts w:asciiTheme="minorEastAsia" w:eastAsiaTheme="minorEastAsia" w:hAnsiTheme="minorEastAsia" w:cs="Verdana"/>
          <w:sz w:val="24"/>
        </w:rPr>
      </w:pP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一、采购说明：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码头团队2024年研发项目（项目编号：10155236）集装箱内衬</w:t>
      </w:r>
      <w:proofErr w:type="gramStart"/>
      <w:r w:rsidRPr="00A7018F">
        <w:rPr>
          <w:rFonts w:asciiTheme="minorEastAsia" w:eastAsiaTheme="minorEastAsia" w:hAnsiTheme="minorEastAsia" w:hint="eastAsia"/>
        </w:rPr>
        <w:t>袋水平</w:t>
      </w:r>
      <w:proofErr w:type="gramEnd"/>
      <w:r w:rsidRPr="00A7018F">
        <w:rPr>
          <w:rFonts w:asciiTheme="minorEastAsia" w:eastAsiaTheme="minorEastAsia" w:hAnsiTheme="minorEastAsia" w:hint="eastAsia"/>
        </w:rPr>
        <w:t>进料系统优化研究项目按计划于2025年5月9日系统测试完成，计划2025年5月10日进行装车性能测试</w:t>
      </w:r>
      <w:proofErr w:type="gramStart"/>
      <w:r w:rsidRPr="00A7018F">
        <w:rPr>
          <w:rFonts w:asciiTheme="minorEastAsia" w:eastAsiaTheme="minorEastAsia" w:hAnsiTheme="minorEastAsia" w:hint="eastAsia"/>
        </w:rPr>
        <w:t>和料仓洗</w:t>
      </w:r>
      <w:proofErr w:type="gramEnd"/>
      <w:r w:rsidRPr="00A7018F">
        <w:rPr>
          <w:rFonts w:asciiTheme="minorEastAsia" w:eastAsiaTheme="minorEastAsia" w:hAnsiTheme="minorEastAsia" w:hint="eastAsia"/>
        </w:rPr>
        <w:t>仓料排料装车等工作需要申请采购租两辆拖车（能自带举升功能的20尺托架）和20尺集装箱两个及驾驶司机一名配合装车和卸车作业，相关车辆和20尺集装箱及驾驶司机使用5天-15天，以实际使用天数结算相关费用。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二、用车地点：福海创PTA厂区码头团队。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三、费用结算：每天工作时间从8：30-20：30结束按12小时/天结算费用。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四、驾驶司机、车辆和集装箱要求如下：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1、驾驶司机：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 xml:space="preserve">  1-1司机驾驶证要求：A2驾驶证，司机身体健康、具有多年驾驶半挂车经验的司机。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2拖头：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2-1进料（装车）时，使用20尺标准集装箱配20尺托架；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2-2进料/卸料时，拖头尚需具备自行举升集装箱，倾斜至45°角的功能；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2-3拖头入厂进料需加装阻火器；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3、集装箱：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3-1 20尺标准集装箱；</w:t>
      </w:r>
    </w:p>
    <w:p w:rsid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3-2 集装箱箱门凸轮完好，以便于箱门关闭、上锁；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040" cy="283654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/>
        </w:rPr>
        <w:t xml:space="preserve"> 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3-3 集装箱凹槽横杆完好，高度合适：</w:t>
      </w:r>
    </w:p>
    <w:p w:rsid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3-3-1集装箱车头和箱门四个凹槽，靠近集装箱地面4个横杆（如图片圆圈标识）完好，离集装箱地面高度约10厘米；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3810635" cy="3443605"/>
            <wp:effectExtent l="0" t="0" r="1841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/>
        </w:rPr>
        <w:t xml:space="preserve"> </w:t>
      </w:r>
    </w:p>
    <w:p w:rsid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3-3-2 集装箱车头和箱门四个凹槽，靠近集装箱顶面4个横杆（如图片圆圈标识）完好，离集装箱地面高度约200厘米；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580130" cy="3497580"/>
            <wp:effectExtent l="0" t="0" r="127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/>
        </w:rPr>
        <w:t xml:space="preserve"> </w:t>
      </w:r>
    </w:p>
    <w:p w:rsidR="00A7018F" w:rsidRPr="00A7018F" w:rsidRDefault="00A7018F" w:rsidP="00A7018F">
      <w:pPr>
        <w:rPr>
          <w:rFonts w:asciiTheme="minorEastAsia" w:eastAsiaTheme="minorEastAsia" w:hAnsiTheme="minorEastAsia"/>
        </w:rPr>
      </w:pPr>
      <w:r w:rsidRPr="00A7018F">
        <w:rPr>
          <w:rFonts w:asciiTheme="minorEastAsia" w:eastAsiaTheme="minorEastAsia" w:hAnsiTheme="minorEastAsia" w:hint="eastAsia"/>
        </w:rPr>
        <w:t>3-3-4卫生干净、整洁，内部无灰尘和杂物；</w:t>
      </w:r>
    </w:p>
    <w:p w:rsidR="00A7018F" w:rsidRDefault="00A7018F" w:rsidP="00A7018F">
      <w:pPr>
        <w:rPr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>3-3-</w:t>
      </w:r>
      <w:r w:rsidRPr="00A7018F">
        <w:rPr>
          <w:rFonts w:asciiTheme="minorEastAsia" w:eastAsiaTheme="minorEastAsia" w:hAnsiTheme="minorEastAsia" w:hint="eastAsia"/>
        </w:rPr>
        <w:t>5集装箱底板无凹凸不平、铁钉、铁屑、及尖锐粗糙的突起物；</w:t>
      </w:r>
      <w:r>
        <w:rPr>
          <w:noProof/>
          <w:sz w:val="28"/>
          <w:szCs w:val="28"/>
        </w:rPr>
        <w:t xml:space="preserve"> </w:t>
      </w:r>
    </w:p>
    <w:p w:rsidR="00743EB3" w:rsidRPr="00A7018F" w:rsidRDefault="00743EB3" w:rsidP="00A7018F">
      <w:pPr>
        <w:rPr>
          <w:rFonts w:asciiTheme="minorEastAsia" w:eastAsiaTheme="minorEastAsia" w:hAnsiTheme="minorEastAsia"/>
        </w:rPr>
      </w:pPr>
    </w:p>
    <w:sectPr w:rsidR="00743EB3" w:rsidRPr="00A7018F" w:rsidSect="00D22B8B">
      <w:headerReference w:type="even" r:id="rId11"/>
      <w:headerReference w:type="default" r:id="rId12"/>
      <w:footerReference w:type="default" r:id="rId13"/>
      <w:pgSz w:w="11906" w:h="16838"/>
      <w:pgMar w:top="1418" w:right="1134" w:bottom="1134" w:left="1418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4C" w:rsidRDefault="00D4394C" w:rsidP="00BD59A2">
      <w:r>
        <w:separator/>
      </w:r>
    </w:p>
  </w:endnote>
  <w:endnote w:type="continuationSeparator" w:id="0">
    <w:p w:rsidR="00D4394C" w:rsidRDefault="00D4394C" w:rsidP="00BD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23889"/>
      <w:docPartObj>
        <w:docPartGallery w:val="Page Numbers (Bottom of Page)"/>
        <w:docPartUnique/>
      </w:docPartObj>
    </w:sdtPr>
    <w:sdtEndPr>
      <w:rPr>
        <w:rFonts w:ascii="仿宋" w:eastAsia="仿宋" w:hAnsi="仿宋" w:hint="eastAsia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 w:hint="eastAsia"/>
            <w:sz w:val="24"/>
            <w:szCs w:val="24"/>
          </w:rPr>
        </w:sdtEndPr>
        <w:sdtContent>
          <w:p w:rsidR="00AB30CB" w:rsidRPr="00AB30CB" w:rsidRDefault="00AB30CB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0CB"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 </w: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begin"/>
            </w:r>
            <w:r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instrText>PAGE</w:instrTex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separate"/>
            </w:r>
            <w:r w:rsidR="00922A68">
              <w:rPr>
                <w:rFonts w:ascii="仿宋" w:eastAsia="仿宋" w:hAnsi="仿宋"/>
                <w:b/>
                <w:bCs/>
                <w:noProof/>
                <w:sz w:val="24"/>
                <w:szCs w:val="24"/>
              </w:rPr>
              <w:t>1</w: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end"/>
            </w:r>
            <w:r w:rsidRPr="00AB30CB"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 </w:t>
            </w:r>
            <w:r w:rsidRPr="00AB30CB"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/ </w: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begin"/>
            </w:r>
            <w:r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instrText>NUMPAGES</w:instrTex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separate"/>
            </w:r>
            <w:r w:rsidR="00922A68">
              <w:rPr>
                <w:rFonts w:ascii="仿宋" w:eastAsia="仿宋" w:hAnsi="仿宋"/>
                <w:b/>
                <w:bCs/>
                <w:noProof/>
                <w:sz w:val="24"/>
                <w:szCs w:val="24"/>
              </w:rPr>
              <w:t>4</w:t>
            </w:r>
            <w:r w:rsidR="007E68F9" w:rsidRPr="00AB30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49BA" w:rsidRDefault="00D439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4C" w:rsidRDefault="00D4394C" w:rsidP="00BD59A2">
      <w:r>
        <w:separator/>
      </w:r>
    </w:p>
  </w:footnote>
  <w:footnote w:type="continuationSeparator" w:id="0">
    <w:p w:rsidR="00D4394C" w:rsidRDefault="00D4394C" w:rsidP="00BD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BA" w:rsidRDefault="00D4394C" w:rsidP="000B4F4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BA" w:rsidRDefault="00D4394C" w:rsidP="000B4F4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793B9"/>
    <w:multiLevelType w:val="singleLevel"/>
    <w:tmpl w:val="2E5793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26BC0E"/>
    <w:multiLevelType w:val="singleLevel"/>
    <w:tmpl w:val="5226BC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B7EECE"/>
    <w:multiLevelType w:val="singleLevel"/>
    <w:tmpl w:val="55B7EE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7EB"/>
    <w:rsid w:val="000601D5"/>
    <w:rsid w:val="000A566D"/>
    <w:rsid w:val="00104EF8"/>
    <w:rsid w:val="001419DD"/>
    <w:rsid w:val="001623A6"/>
    <w:rsid w:val="001746E8"/>
    <w:rsid w:val="001A795B"/>
    <w:rsid w:val="001C0B55"/>
    <w:rsid w:val="001F2C87"/>
    <w:rsid w:val="001F2F09"/>
    <w:rsid w:val="00216C77"/>
    <w:rsid w:val="0022286E"/>
    <w:rsid w:val="0026386D"/>
    <w:rsid w:val="00284A27"/>
    <w:rsid w:val="002D1066"/>
    <w:rsid w:val="00303547"/>
    <w:rsid w:val="00351429"/>
    <w:rsid w:val="00375AAE"/>
    <w:rsid w:val="0038108E"/>
    <w:rsid w:val="003A6FF1"/>
    <w:rsid w:val="003C06EF"/>
    <w:rsid w:val="003C2990"/>
    <w:rsid w:val="003C71FB"/>
    <w:rsid w:val="00417E9A"/>
    <w:rsid w:val="00433AE8"/>
    <w:rsid w:val="00451801"/>
    <w:rsid w:val="004552AA"/>
    <w:rsid w:val="00463C04"/>
    <w:rsid w:val="00474BCB"/>
    <w:rsid w:val="004A0BFF"/>
    <w:rsid w:val="004F1E27"/>
    <w:rsid w:val="00535B11"/>
    <w:rsid w:val="00537D59"/>
    <w:rsid w:val="005A2338"/>
    <w:rsid w:val="0064194E"/>
    <w:rsid w:val="00643824"/>
    <w:rsid w:val="00743EB3"/>
    <w:rsid w:val="007953EA"/>
    <w:rsid w:val="007972E7"/>
    <w:rsid w:val="007A3AFA"/>
    <w:rsid w:val="007E68F9"/>
    <w:rsid w:val="00825D9F"/>
    <w:rsid w:val="008557EB"/>
    <w:rsid w:val="008F02B1"/>
    <w:rsid w:val="008F78DD"/>
    <w:rsid w:val="00903B17"/>
    <w:rsid w:val="0091269D"/>
    <w:rsid w:val="00922A68"/>
    <w:rsid w:val="00930F82"/>
    <w:rsid w:val="00967C3B"/>
    <w:rsid w:val="009773B5"/>
    <w:rsid w:val="00980ADD"/>
    <w:rsid w:val="009A0F09"/>
    <w:rsid w:val="009A624F"/>
    <w:rsid w:val="00A05E8E"/>
    <w:rsid w:val="00A7018F"/>
    <w:rsid w:val="00A75DCE"/>
    <w:rsid w:val="00AB30CB"/>
    <w:rsid w:val="00AC3BE2"/>
    <w:rsid w:val="00AD3C84"/>
    <w:rsid w:val="00B103F0"/>
    <w:rsid w:val="00B379D6"/>
    <w:rsid w:val="00B716E1"/>
    <w:rsid w:val="00BA47D2"/>
    <w:rsid w:val="00BD59A2"/>
    <w:rsid w:val="00C00D0B"/>
    <w:rsid w:val="00C44FB1"/>
    <w:rsid w:val="00C91918"/>
    <w:rsid w:val="00CB5E09"/>
    <w:rsid w:val="00D22B8B"/>
    <w:rsid w:val="00D4394C"/>
    <w:rsid w:val="00D81D69"/>
    <w:rsid w:val="00D821AE"/>
    <w:rsid w:val="00E13547"/>
    <w:rsid w:val="00E343D4"/>
    <w:rsid w:val="00E53BC4"/>
    <w:rsid w:val="00ED44E8"/>
    <w:rsid w:val="00F8377A"/>
    <w:rsid w:val="00FB0DF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4C40B-4FA8-47AD-9042-C07799A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AE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7E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55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7E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5E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5E8E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D3C84"/>
    <w:pPr>
      <w:widowControl w:val="0"/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3916-ED88-41FA-A332-AAF23D88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hgchen</cp:lastModifiedBy>
  <cp:revision>23</cp:revision>
  <cp:lastPrinted>2025-01-21T07:54:00Z</cp:lastPrinted>
  <dcterms:created xsi:type="dcterms:W3CDTF">2025-01-09T05:43:00Z</dcterms:created>
  <dcterms:modified xsi:type="dcterms:W3CDTF">2025-05-14T06:23:00Z</dcterms:modified>
</cp:coreProperties>
</file>