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B9715">
      <w:pPr>
        <w:pStyle w:val="19"/>
        <w:rPr>
          <w:rFonts w:ascii="Times New Roman"/>
          <w:sz w:val="20"/>
          <w:lang w:eastAsia="zh-CN"/>
        </w:rPr>
      </w:pPr>
    </w:p>
    <w:p w14:paraId="55021026">
      <w:pPr>
        <w:pStyle w:val="19"/>
        <w:rPr>
          <w:rFonts w:ascii="Times New Roman"/>
          <w:sz w:val="20"/>
        </w:rPr>
      </w:pPr>
    </w:p>
    <w:p w14:paraId="61B7C13A">
      <w:pPr>
        <w:pStyle w:val="19"/>
        <w:rPr>
          <w:rFonts w:ascii="Times New Roman"/>
          <w:sz w:val="20"/>
        </w:rPr>
      </w:pPr>
    </w:p>
    <w:p w14:paraId="141C1F96">
      <w:pPr>
        <w:pStyle w:val="19"/>
        <w:rPr>
          <w:rFonts w:ascii="Times New Roman"/>
          <w:sz w:val="20"/>
        </w:rPr>
      </w:pPr>
    </w:p>
    <w:p w14:paraId="2D0165D9">
      <w:pPr>
        <w:pStyle w:val="19"/>
        <w:rPr>
          <w:rFonts w:ascii="Times New Roman"/>
          <w:sz w:val="20"/>
        </w:rPr>
      </w:pPr>
    </w:p>
    <w:p w14:paraId="49F82172">
      <w:pPr>
        <w:pStyle w:val="19"/>
        <w:rPr>
          <w:rFonts w:ascii="Times New Roman"/>
          <w:sz w:val="20"/>
        </w:rPr>
      </w:pPr>
    </w:p>
    <w:p w14:paraId="079D36A4">
      <w:pPr>
        <w:pStyle w:val="19"/>
        <w:rPr>
          <w:rFonts w:ascii="Times New Roman"/>
          <w:sz w:val="20"/>
        </w:rPr>
      </w:pPr>
    </w:p>
    <w:p w14:paraId="41561A39">
      <w:pPr>
        <w:pStyle w:val="19"/>
        <w:spacing w:before="5"/>
        <w:rPr>
          <w:rFonts w:ascii="Times New Roman"/>
          <w:sz w:val="20"/>
        </w:rPr>
      </w:pPr>
    </w:p>
    <w:p w14:paraId="105963BA">
      <w:pPr>
        <w:pStyle w:val="19"/>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769A737D">
      <w:pPr>
        <w:pStyle w:val="19"/>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HYD液力放大器维修项目发包</w:t>
      </w:r>
    </w:p>
    <w:p w14:paraId="263D32B8">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76516076">
      <w:pPr>
        <w:pStyle w:val="59"/>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QGD-3122-250407-0182）</w:t>
      </w:r>
    </w:p>
    <w:p w14:paraId="49991A2F">
      <w:pPr>
        <w:pStyle w:val="19"/>
        <w:rPr>
          <w:rFonts w:ascii="微软雅黑"/>
          <w:b/>
          <w:sz w:val="94"/>
          <w:lang w:eastAsia="zh-CN"/>
        </w:rPr>
      </w:pPr>
    </w:p>
    <w:p w14:paraId="6EC4540B">
      <w:pPr>
        <w:pStyle w:val="19"/>
        <w:rPr>
          <w:rFonts w:ascii="微软雅黑"/>
          <w:b/>
          <w:sz w:val="94"/>
          <w:lang w:eastAsia="zh-CN"/>
        </w:rPr>
      </w:pPr>
    </w:p>
    <w:p w14:paraId="66520B26">
      <w:pPr>
        <w:pStyle w:val="19"/>
        <w:rPr>
          <w:rFonts w:ascii="微软雅黑"/>
          <w:b/>
          <w:sz w:val="32"/>
          <w:szCs w:val="32"/>
          <w:lang w:eastAsia="zh-CN"/>
        </w:rPr>
      </w:pPr>
    </w:p>
    <w:p w14:paraId="6E26487A">
      <w:pPr>
        <w:pStyle w:val="19"/>
        <w:rPr>
          <w:rFonts w:ascii="微软雅黑"/>
          <w:b/>
          <w:sz w:val="32"/>
          <w:szCs w:val="32"/>
          <w:lang w:eastAsia="zh-CN"/>
        </w:rPr>
      </w:pPr>
    </w:p>
    <w:p w14:paraId="680E1EBE">
      <w:pPr>
        <w:pStyle w:val="19"/>
        <w:rPr>
          <w:rFonts w:ascii="微软雅黑"/>
          <w:b/>
          <w:sz w:val="32"/>
          <w:szCs w:val="32"/>
          <w:lang w:eastAsia="zh-CN"/>
        </w:rPr>
      </w:pPr>
    </w:p>
    <w:p w14:paraId="5E15D12F">
      <w:pPr>
        <w:pStyle w:val="19"/>
        <w:rPr>
          <w:rFonts w:ascii="微软雅黑"/>
          <w:b/>
          <w:sz w:val="32"/>
          <w:szCs w:val="32"/>
          <w:lang w:eastAsia="zh-CN"/>
        </w:rPr>
      </w:pPr>
    </w:p>
    <w:p w14:paraId="1FB3A1EF">
      <w:pPr>
        <w:pStyle w:val="19"/>
        <w:rPr>
          <w:rFonts w:ascii="微软雅黑"/>
          <w:b/>
          <w:sz w:val="32"/>
          <w:szCs w:val="32"/>
          <w:lang w:eastAsia="zh-CN"/>
        </w:rPr>
      </w:pPr>
    </w:p>
    <w:p w14:paraId="2F8F93B0">
      <w:pPr>
        <w:pStyle w:val="59"/>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37B5F3F9">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五年四</w:t>
      </w:r>
      <w:r>
        <w:rPr>
          <w:rFonts w:hint="eastAsia" w:ascii="微软雅黑" w:eastAsia="微软雅黑"/>
          <w:b/>
          <w:color w:val="000000" w:themeColor="text1"/>
          <w:w w:val="95"/>
          <w:sz w:val="32"/>
          <w:lang w:eastAsia="zh-CN"/>
        </w:rPr>
        <w:t>月</w:t>
      </w:r>
    </w:p>
    <w:p w14:paraId="2B1FAB68">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50E93B4C">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7AE09D66">
      <w:pPr>
        <w:pStyle w:val="19"/>
        <w:rPr>
          <w:rFonts w:ascii="黑体"/>
          <w:sz w:val="20"/>
          <w:lang w:eastAsia="zh-CN"/>
        </w:rPr>
      </w:pPr>
    </w:p>
    <w:p w14:paraId="5144A3B0">
      <w:pPr>
        <w:pStyle w:val="19"/>
        <w:rPr>
          <w:rFonts w:ascii="黑体"/>
          <w:sz w:val="20"/>
          <w:lang w:eastAsia="zh-CN"/>
        </w:rPr>
      </w:pPr>
    </w:p>
    <w:p w14:paraId="44E09DE3">
      <w:pPr>
        <w:pStyle w:val="19"/>
        <w:spacing w:before="9"/>
        <w:rPr>
          <w:rFonts w:ascii="黑体"/>
          <w:lang w:eastAsia="zh-CN"/>
        </w:rPr>
      </w:pPr>
    </w:p>
    <w:p w14:paraId="4DCDB951">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0F78A99">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3D92EC42">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738B6D49">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61BDA6A7">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50FF44B9">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3BEDC701">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70E762A1">
      <w:pPr>
        <w:tabs>
          <w:tab w:val="left" w:pos="709"/>
        </w:tabs>
        <w:spacing w:line="360" w:lineRule="auto"/>
        <w:ind w:firstLine="480" w:firstLineChars="200"/>
        <w:rPr>
          <w:sz w:val="24"/>
          <w:szCs w:val="24"/>
          <w:lang w:eastAsia="zh-CN"/>
        </w:rPr>
      </w:pPr>
    </w:p>
    <w:p w14:paraId="5CEBA9A4">
      <w:pPr>
        <w:tabs>
          <w:tab w:val="left" w:pos="709"/>
        </w:tabs>
        <w:spacing w:line="360" w:lineRule="auto"/>
        <w:ind w:firstLine="480" w:firstLineChars="200"/>
        <w:rPr>
          <w:sz w:val="24"/>
          <w:szCs w:val="24"/>
          <w:lang w:eastAsia="zh-CN"/>
        </w:rPr>
      </w:pPr>
    </w:p>
    <w:p w14:paraId="6DE3FE44">
      <w:pPr>
        <w:tabs>
          <w:tab w:val="left" w:pos="709"/>
        </w:tabs>
        <w:spacing w:line="360" w:lineRule="auto"/>
        <w:ind w:firstLine="480" w:firstLineChars="200"/>
        <w:rPr>
          <w:sz w:val="24"/>
          <w:szCs w:val="24"/>
          <w:lang w:eastAsia="zh-CN"/>
        </w:rPr>
      </w:pPr>
    </w:p>
    <w:p w14:paraId="7EEE1338">
      <w:pPr>
        <w:tabs>
          <w:tab w:val="left" w:pos="709"/>
        </w:tabs>
        <w:spacing w:line="360" w:lineRule="auto"/>
        <w:ind w:firstLine="480" w:firstLineChars="200"/>
        <w:rPr>
          <w:sz w:val="24"/>
          <w:szCs w:val="24"/>
          <w:lang w:eastAsia="zh-CN"/>
        </w:rPr>
      </w:pPr>
    </w:p>
    <w:p w14:paraId="36C02E83">
      <w:pPr>
        <w:tabs>
          <w:tab w:val="left" w:pos="709"/>
        </w:tabs>
        <w:spacing w:line="360" w:lineRule="auto"/>
        <w:ind w:firstLine="480" w:firstLineChars="200"/>
        <w:rPr>
          <w:sz w:val="24"/>
          <w:szCs w:val="24"/>
          <w:lang w:eastAsia="zh-CN"/>
        </w:rPr>
      </w:pPr>
    </w:p>
    <w:p w14:paraId="1C3FE74B">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64FD3A8F">
      <w:pPr>
        <w:tabs>
          <w:tab w:val="left" w:pos="709"/>
        </w:tabs>
        <w:spacing w:line="360" w:lineRule="auto"/>
        <w:ind w:firstLine="480" w:firstLineChars="200"/>
        <w:rPr>
          <w:sz w:val="24"/>
          <w:szCs w:val="24"/>
          <w:lang w:eastAsia="zh-CN"/>
        </w:rPr>
      </w:pPr>
      <w:r>
        <w:rPr>
          <w:sz w:val="24"/>
          <w:szCs w:val="24"/>
          <w:lang w:eastAsia="zh-CN"/>
        </w:rPr>
        <w:t>附件二：参选文件（范本）</w:t>
      </w:r>
    </w:p>
    <w:p w14:paraId="39697466">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11F3E741">
      <w:pPr>
        <w:pStyle w:val="75"/>
        <w:numPr>
          <w:ilvl w:val="0"/>
          <w:numId w:val="6"/>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503A5918">
      <w:pPr>
        <w:pStyle w:val="59"/>
      </w:pPr>
    </w:p>
    <w:p w14:paraId="55998EB3">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福建福海创石油化工有限公司HYD液力放大器维修项目发包（项目编号：QGD-3122-250407-0182 ）</w:t>
      </w:r>
      <w:r>
        <w:rPr>
          <w:rFonts w:hint="eastAsia"/>
          <w:color w:val="000000" w:themeColor="text1"/>
          <w:lang w:eastAsia="zh-CN"/>
        </w:rPr>
        <w:t>”</w:t>
      </w:r>
      <w:r>
        <w:rPr>
          <w:lang w:eastAsia="zh-CN"/>
        </w:rPr>
        <w:t>进行国内公开</w:t>
      </w:r>
      <w:r>
        <w:rPr>
          <w:rFonts w:hint="eastAsia"/>
          <w:lang w:eastAsia="zh-CN"/>
        </w:rPr>
        <w:t>询比，欢迎国内符合条件的供应商积极参选。</w:t>
      </w:r>
    </w:p>
    <w:p w14:paraId="1D5B825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2A82BE6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项目名称：福建福海创石油化工有限公司HYD液力放大器维修项目发包项目</w:t>
      </w:r>
    </w:p>
    <w:p w14:paraId="5C33586B">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询比项目说明：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附件1、《维修发包说明》。</w:t>
      </w:r>
    </w:p>
    <w:p w14:paraId="49626B6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pPr>
      <w:r>
        <w:rPr>
          <w:sz w:val="24"/>
          <w:szCs w:val="24"/>
          <w:lang w:eastAsia="zh-CN"/>
        </w:rPr>
        <w:t>3.</w:t>
      </w:r>
      <w:r>
        <w:rPr>
          <w:rFonts w:hint="eastAsia"/>
          <w:sz w:val="24"/>
          <w:szCs w:val="24"/>
          <w:lang w:eastAsia="zh-CN"/>
        </w:rPr>
        <w:t>询比控制价：</w:t>
      </w:r>
      <w:r>
        <w:rPr>
          <w:rFonts w:hint="eastAsia"/>
          <w:sz w:val="24"/>
          <w:szCs w:val="24"/>
          <w:lang w:val="en-US" w:eastAsia="zh-CN"/>
        </w:rPr>
        <w:t>10.5</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14:paraId="5412BC0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7F237B5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eastAsia="zh-CN"/>
        </w:rPr>
        <w:t>；</w:t>
      </w:r>
    </w:p>
    <w:p w14:paraId="4D43AFF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rPr>
        <w:t>参选单位必须</w:t>
      </w:r>
      <w:r>
        <w:rPr>
          <w:rFonts w:hint="eastAsia" w:cs="宋体"/>
          <w:sz w:val="24"/>
          <w:szCs w:val="24"/>
          <w:lang w:val="en-US" w:eastAsia="zh-CN"/>
        </w:rPr>
        <w:t>提供自</w:t>
      </w:r>
      <w:r>
        <w:rPr>
          <w:rFonts w:hint="eastAsia" w:ascii="宋体" w:hAnsi="宋体" w:eastAsia="宋体" w:cs="宋体"/>
          <w:sz w:val="24"/>
          <w:szCs w:val="24"/>
        </w:rPr>
        <w:t>2022</w:t>
      </w:r>
      <w:r>
        <w:rPr>
          <w:rFonts w:hint="eastAsia" w:cs="宋体"/>
          <w:sz w:val="24"/>
          <w:szCs w:val="24"/>
          <w:lang w:val="en-US" w:eastAsia="zh-CN"/>
        </w:rPr>
        <w:t>年1月1日起</w:t>
      </w:r>
      <w:r>
        <w:rPr>
          <w:rFonts w:hint="eastAsia" w:ascii="宋体" w:hAnsi="宋体" w:eastAsia="宋体" w:cs="宋体"/>
          <w:sz w:val="24"/>
          <w:szCs w:val="24"/>
        </w:rPr>
        <w:t>（以合同签署时间为准）</w:t>
      </w:r>
      <w:r>
        <w:rPr>
          <w:rFonts w:hint="eastAsia" w:cs="宋体"/>
          <w:sz w:val="24"/>
          <w:szCs w:val="24"/>
          <w:lang w:val="en-US" w:eastAsia="zh-CN"/>
        </w:rPr>
        <w:t>至少5个HYD</w:t>
      </w:r>
      <w:r>
        <w:rPr>
          <w:rFonts w:hint="eastAsia" w:ascii="宋体" w:hAnsi="宋体" w:eastAsia="宋体" w:cs="宋体"/>
          <w:sz w:val="24"/>
          <w:szCs w:val="24"/>
        </w:rPr>
        <w:t>液力放大器维修</w:t>
      </w:r>
      <w:r>
        <w:rPr>
          <w:rFonts w:hint="eastAsia" w:cs="宋体"/>
          <w:sz w:val="24"/>
          <w:szCs w:val="24"/>
          <w:lang w:val="en-US" w:eastAsia="zh-CN"/>
        </w:rPr>
        <w:t>合同</w:t>
      </w:r>
      <w:r>
        <w:rPr>
          <w:rFonts w:hint="eastAsia" w:ascii="宋体" w:hAnsi="宋体" w:eastAsia="宋体" w:cs="宋体"/>
          <w:sz w:val="24"/>
          <w:szCs w:val="24"/>
        </w:rPr>
        <w:t>业绩</w:t>
      </w:r>
      <w:r>
        <w:rPr>
          <w:rFonts w:hint="eastAsia" w:cs="宋体"/>
          <w:sz w:val="24"/>
          <w:szCs w:val="24"/>
          <w:lang w:val="en-US" w:eastAsia="zh-CN"/>
        </w:rPr>
        <w:t>证明</w:t>
      </w:r>
      <w:r>
        <w:rPr>
          <w:rFonts w:hint="eastAsia" w:ascii="宋体" w:hAnsi="宋体" w:eastAsia="宋体" w:cs="宋体"/>
          <w:sz w:val="24"/>
          <w:szCs w:val="24"/>
        </w:rPr>
        <w:t>,并且</w:t>
      </w:r>
      <w:r>
        <w:rPr>
          <w:rFonts w:hint="eastAsia" w:cs="宋体"/>
          <w:sz w:val="24"/>
          <w:szCs w:val="24"/>
          <w:lang w:val="en-US" w:eastAsia="zh-CN"/>
        </w:rPr>
        <w:t>每个合同</w:t>
      </w:r>
      <w:r>
        <w:rPr>
          <w:rFonts w:hint="eastAsia" w:ascii="宋体" w:hAnsi="宋体" w:eastAsia="宋体" w:cs="宋体"/>
          <w:sz w:val="24"/>
          <w:szCs w:val="24"/>
        </w:rPr>
        <w:t>维修台套数在10台及以上。</w:t>
      </w:r>
    </w:p>
    <w:p w14:paraId="044C222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3</w:t>
      </w:r>
      <w:r>
        <w:rPr>
          <w:rFonts w:hint="eastAsia" w:ascii="宋体" w:hAnsi="宋体" w:eastAsia="宋体" w:cs="宋体"/>
          <w:sz w:val="24"/>
          <w:szCs w:val="24"/>
        </w:rPr>
        <w:t>. 单位负责人为同一人或者存在控股、管理关系的不同单位不得同时参加本项目的</w:t>
      </w:r>
      <w:r>
        <w:rPr>
          <w:rFonts w:hint="eastAsia" w:cs="宋体"/>
          <w:sz w:val="24"/>
          <w:szCs w:val="24"/>
          <w:lang w:eastAsia="zh-CN"/>
        </w:rPr>
        <w:t>询比</w:t>
      </w:r>
      <w:r>
        <w:rPr>
          <w:rFonts w:hint="eastAsia" w:ascii="宋体" w:hAnsi="宋体" w:eastAsia="宋体" w:cs="宋体"/>
          <w:sz w:val="24"/>
          <w:szCs w:val="24"/>
        </w:rPr>
        <w:t>；参选人没有失信黑名单记录（以最高院失信被执行人系统发布信息为准），与</w:t>
      </w:r>
      <w:r>
        <w:rPr>
          <w:rFonts w:hint="eastAsia" w:cs="宋体"/>
          <w:sz w:val="24"/>
          <w:szCs w:val="24"/>
          <w:lang w:eastAsia="zh-CN"/>
        </w:rPr>
        <w:t>询比</w:t>
      </w:r>
      <w:r>
        <w:rPr>
          <w:rFonts w:hint="eastAsia" w:ascii="宋体" w:hAnsi="宋体" w:eastAsia="宋体" w:cs="宋体"/>
          <w:sz w:val="24"/>
          <w:szCs w:val="24"/>
        </w:rPr>
        <w:t>人无诉讼纠纷。</w:t>
      </w:r>
    </w:p>
    <w:p w14:paraId="4036DF7B">
      <w:pPr>
        <w:tabs>
          <w:tab w:val="left" w:pos="709"/>
        </w:tabs>
        <w:spacing w:line="360" w:lineRule="auto"/>
        <w:ind w:firstLine="480"/>
        <w:rPr>
          <w:rFonts w:hint="eastAsia"/>
          <w:sz w:val="24"/>
          <w:szCs w:val="24"/>
          <w:lang w:eastAsia="zh-CN"/>
        </w:rPr>
      </w:pPr>
      <w:r>
        <w:rPr>
          <w:rFonts w:hint="eastAsia"/>
          <w:color w:val="000000" w:themeColor="text1"/>
          <w:sz w:val="24"/>
          <w:szCs w:val="24"/>
          <w:lang w:val="en-US" w:eastAsia="zh-CN"/>
        </w:rPr>
        <w:t>4.</w:t>
      </w:r>
      <w:r>
        <w:rPr>
          <w:rFonts w:hint="eastAsia"/>
          <w:sz w:val="24"/>
          <w:szCs w:val="24"/>
          <w:lang w:val="en-US" w:eastAsia="zh-CN"/>
        </w:rPr>
        <w:t>参选人</w:t>
      </w:r>
      <w:r>
        <w:rPr>
          <w:rFonts w:hint="eastAsia"/>
          <w:sz w:val="24"/>
          <w:szCs w:val="24"/>
          <w:lang w:eastAsia="zh-CN"/>
        </w:rPr>
        <w:t>与询比人无诉讼纠纷，没有失信黑名单记录（以最高院失信被执行人系统发布信息为准）；</w:t>
      </w:r>
    </w:p>
    <w:p w14:paraId="42939880">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5</w:t>
      </w:r>
      <w:r>
        <w:rPr>
          <w:rFonts w:hint="eastAsia"/>
          <w:sz w:val="24"/>
          <w:szCs w:val="24"/>
          <w:lang w:eastAsia="zh-CN"/>
        </w:rPr>
        <w:t>.本项目不接受联合体</w:t>
      </w:r>
      <w:r>
        <w:rPr>
          <w:rFonts w:hint="eastAsia"/>
          <w:sz w:val="24"/>
          <w:szCs w:val="24"/>
          <w:lang w:val="en-US" w:eastAsia="zh-CN"/>
        </w:rPr>
        <w:t>参选</w:t>
      </w:r>
      <w:r>
        <w:rPr>
          <w:rFonts w:hint="eastAsia"/>
          <w:sz w:val="24"/>
          <w:szCs w:val="24"/>
          <w:lang w:eastAsia="zh-CN"/>
        </w:rPr>
        <w:t>。</w:t>
      </w:r>
    </w:p>
    <w:p w14:paraId="71E93332">
      <w:pPr>
        <w:pStyle w:val="59"/>
        <w:keepNext w:val="0"/>
        <w:keepLines w:val="0"/>
        <w:pageBreakBefore w:val="0"/>
        <w:widowControl w:val="0"/>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三、获取询比文件</w:t>
      </w:r>
    </w:p>
    <w:p w14:paraId="04011B2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报名时间：公示之日起至</w:t>
      </w:r>
      <w:r>
        <w:rPr>
          <w:rFonts w:hint="eastAsia"/>
          <w:color w:val="000000" w:themeColor="text1"/>
          <w:sz w:val="24"/>
          <w:szCs w:val="24"/>
          <w:lang w:val="en-US" w:eastAsia="zh-CN"/>
        </w:rPr>
        <w:t>2025年5月13</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14:paraId="0B9956C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r>
        <w:rPr>
          <w:rFonts w:hint="eastAsia"/>
          <w:color w:val="000000" w:themeColor="text1"/>
          <w:sz w:val="24"/>
          <w:szCs w:val="24"/>
          <w:lang w:val="en-US" w:eastAsia="zh-CN"/>
        </w:rPr>
        <w:t>并请在 http://nhygcg.fjshgx.com/（福建能化阳光采购平台）上免费注册</w:t>
      </w:r>
      <w:r>
        <w:rPr>
          <w:rFonts w:hint="eastAsia"/>
          <w:color w:val="000000" w:themeColor="text1"/>
          <w:sz w:val="24"/>
          <w:szCs w:val="24"/>
          <w:lang w:eastAsia="zh-CN"/>
        </w:rPr>
        <w:t>：</w:t>
      </w:r>
    </w:p>
    <w:p w14:paraId="2DAFFF4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14:paraId="0427CB4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14:paraId="7BA1A91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获取询比文件：本项目询比文件请有意向参选人自行下载，不收取费用。（特别声明：未进行登记报名的参选人，其递交的参选文件将被拒收。）</w:t>
      </w:r>
    </w:p>
    <w:p w14:paraId="76E1D61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2CB24A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14:paraId="78EA089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2025年 月 日12时止。</w:t>
      </w:r>
    </w:p>
    <w:p w14:paraId="5C8A5F25">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14:paraId="3D56B59D">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2100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00556532">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开户名称：福建福海创石油化工有限公司</w:t>
      </w:r>
    </w:p>
    <w:p w14:paraId="159DF98C">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开户银行：中国银行漳州古雷支行</w:t>
      </w:r>
    </w:p>
    <w:p w14:paraId="74BDFB61">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帐号：</w:t>
      </w:r>
      <w:r>
        <w:rPr>
          <w:color w:val="000000" w:themeColor="text1"/>
          <w:lang w:eastAsia="zh-CN"/>
        </w:rPr>
        <w:t>406574816628</w:t>
      </w:r>
    </w:p>
    <w:p w14:paraId="6B8C2A5C">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福海创</w:t>
      </w:r>
      <w:r>
        <w:rPr>
          <w:rFonts w:hint="eastAsia"/>
          <w:color w:val="000000" w:themeColor="text1"/>
          <w:lang w:eastAsia="zh-CN"/>
        </w:rPr>
        <w:t>HYD液力放大器维修项目参选</w:t>
      </w:r>
      <w:r>
        <w:rPr>
          <w:color w:val="000000" w:themeColor="text1"/>
          <w:lang w:eastAsia="zh-CN"/>
        </w:rPr>
        <w:t>保证金</w:t>
      </w:r>
    </w:p>
    <w:p w14:paraId="4E89F5D5">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14:paraId="7ECA95C8">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34452D2">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14:paraId="3B3AC3B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14:paraId="68A69D9D">
      <w:pPr>
        <w:pStyle w:val="59"/>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黄玉忠</w:t>
      </w:r>
      <w:r>
        <w:rPr>
          <w:rFonts w:hint="eastAsia" w:ascii="宋体" w:hAnsi="宋体" w:eastAsia="宋体" w:cs="宋体"/>
          <w:color w:val="000000" w:themeColor="text1"/>
          <w:sz w:val="24"/>
          <w:szCs w:val="24"/>
          <w:lang w:val="en-US" w:eastAsia="zh-CN" w:bidi="ar-SA"/>
        </w:rPr>
        <w:t xml:space="preserve"> 电话：</w:t>
      </w:r>
      <w:r>
        <w:rPr>
          <w:rFonts w:hint="eastAsia" w:hAnsi="宋体" w:cs="宋体"/>
          <w:color w:val="000000" w:themeColor="text1"/>
          <w:sz w:val="24"/>
          <w:szCs w:val="24"/>
          <w:lang w:val="en-US" w:eastAsia="zh-CN" w:bidi="ar-SA"/>
        </w:rPr>
        <w:t>18350666931</w:t>
      </w:r>
      <w:r>
        <w:rPr>
          <w:rFonts w:hint="eastAsia" w:ascii="宋体" w:hAnsi="宋体" w:eastAsia="宋体" w:cs="宋体"/>
          <w:color w:val="000000" w:themeColor="text1"/>
          <w:sz w:val="24"/>
          <w:szCs w:val="24"/>
          <w:lang w:val="en-US" w:eastAsia="zh-CN" w:bidi="ar-SA"/>
        </w:rPr>
        <w:t xml:space="preserve"> 邮箱：</w:t>
      </w:r>
      <w:r>
        <w:rPr>
          <w:rFonts w:hint="eastAsia" w:hAnsi="宋体" w:cs="宋体"/>
          <w:color w:val="000000" w:themeColor="text1"/>
          <w:sz w:val="24"/>
          <w:szCs w:val="24"/>
          <w:lang w:val="en-US" w:eastAsia="zh-CN" w:bidi="ar-SA"/>
        </w:rPr>
        <w:t>huangyz1@fhcpec.com.cn</w:t>
      </w:r>
    </w:p>
    <w:p w14:paraId="1531A91B">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1C93E03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14:paraId="69DF5CA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p w14:paraId="5272609F">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14:paraId="105D0B0A">
      <w:pPr>
        <w:pStyle w:val="2"/>
        <w:tabs>
          <w:tab w:val="left" w:pos="1262"/>
        </w:tabs>
        <w:spacing w:line="355" w:lineRule="exact"/>
        <w:ind w:left="0" w:right="108" w:firstLine="3373" w:firstLineChars="1200"/>
        <w:jc w:val="both"/>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16AD8C59">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398589F8">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福建福海创石油化工有限公司HYD液力放大器维修项目发包项目</w:t>
      </w:r>
      <w:r>
        <w:rPr>
          <w:color w:val="000000" w:themeColor="text1"/>
          <w:lang w:eastAsia="zh-CN"/>
        </w:rPr>
        <w:t>采购</w:t>
      </w:r>
    </w:p>
    <w:p w14:paraId="00AF5C81">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14:paraId="0E3C78C7">
      <w:pPr>
        <w:pStyle w:val="19"/>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14:paraId="7B4214F4">
      <w:pPr>
        <w:pStyle w:val="19"/>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附件1《HYD液力放大器维修项目发包说明》。</w:t>
      </w:r>
    </w:p>
    <w:p w14:paraId="7AC36897">
      <w:pPr>
        <w:pStyle w:val="19"/>
        <w:spacing w:line="360" w:lineRule="auto"/>
        <w:ind w:right="121"/>
        <w:jc w:val="both"/>
        <w:rPr>
          <w:lang w:eastAsia="zh-CN"/>
        </w:rPr>
      </w:pPr>
      <w:r>
        <w:rPr>
          <w:rFonts w:hint="eastAsia"/>
          <w:lang w:eastAsia="zh-CN"/>
        </w:rPr>
        <w:t xml:space="preserve">    5.项目联系人</w:t>
      </w:r>
    </w:p>
    <w:p w14:paraId="718C944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14:paraId="4C2B6014">
      <w:pPr>
        <w:pStyle w:val="59"/>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黄玉忠</w:t>
      </w:r>
      <w:r>
        <w:rPr>
          <w:rFonts w:hint="eastAsia" w:ascii="宋体" w:hAnsi="宋体" w:eastAsia="宋体" w:cs="宋体"/>
          <w:color w:val="000000" w:themeColor="text1"/>
          <w:sz w:val="24"/>
          <w:szCs w:val="24"/>
          <w:lang w:val="en-US" w:eastAsia="zh-CN" w:bidi="ar-SA"/>
        </w:rPr>
        <w:t xml:space="preserve"> 电话：</w:t>
      </w:r>
      <w:r>
        <w:rPr>
          <w:rFonts w:hint="eastAsia" w:hAnsi="宋体" w:cs="宋体"/>
          <w:color w:val="000000" w:themeColor="text1"/>
          <w:sz w:val="24"/>
          <w:szCs w:val="24"/>
          <w:lang w:val="en-US" w:eastAsia="zh-CN" w:bidi="ar-SA"/>
        </w:rPr>
        <w:t>18350666931</w:t>
      </w:r>
      <w:r>
        <w:rPr>
          <w:rFonts w:hint="eastAsia" w:ascii="宋体" w:hAnsi="宋体" w:eastAsia="宋体" w:cs="宋体"/>
          <w:color w:val="000000" w:themeColor="text1"/>
          <w:sz w:val="24"/>
          <w:szCs w:val="24"/>
          <w:lang w:val="en-US" w:eastAsia="zh-CN" w:bidi="ar-SA"/>
        </w:rPr>
        <w:t xml:space="preserve"> 邮箱：</w:t>
      </w:r>
      <w:r>
        <w:rPr>
          <w:rFonts w:hint="eastAsia" w:hAnsi="宋体" w:cs="宋体"/>
          <w:color w:val="000000" w:themeColor="text1"/>
          <w:sz w:val="24"/>
          <w:szCs w:val="24"/>
          <w:lang w:val="en-US" w:eastAsia="zh-CN" w:bidi="ar-SA"/>
        </w:rPr>
        <w:t>huangyz1@fhcpec.com.cn</w:t>
      </w:r>
    </w:p>
    <w:p w14:paraId="2DCDA07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3889D96E">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询比</w:t>
      </w:r>
      <w:r>
        <w:rPr>
          <w:lang w:eastAsia="zh-CN"/>
        </w:rPr>
        <w:t>人”系福建福海创石油化工有限公司，即业主方。</w:t>
      </w:r>
    </w:p>
    <w:p w14:paraId="1356AC34">
      <w:pPr>
        <w:pStyle w:val="19"/>
        <w:spacing w:line="360" w:lineRule="auto"/>
        <w:ind w:right="121"/>
        <w:jc w:val="both"/>
        <w:rPr>
          <w:lang w:eastAsia="zh-CN"/>
        </w:rPr>
      </w:pPr>
      <w:r>
        <w:rPr>
          <w:rFonts w:hint="eastAsia"/>
          <w:lang w:eastAsia="zh-CN"/>
        </w:rPr>
        <w:t xml:space="preserve">    </w:t>
      </w:r>
      <w:r>
        <w:rPr>
          <w:lang w:eastAsia="zh-CN"/>
        </w:rPr>
        <w:t>2.“参选人”系指向</w:t>
      </w:r>
      <w:r>
        <w:rPr>
          <w:rFonts w:hint="eastAsia"/>
          <w:lang w:eastAsia="zh-CN"/>
        </w:rPr>
        <w:t>询比</w:t>
      </w:r>
      <w:r>
        <w:rPr>
          <w:lang w:eastAsia="zh-CN"/>
        </w:rPr>
        <w:t>人报名并接受邀请，领取</w:t>
      </w:r>
      <w:r>
        <w:rPr>
          <w:rFonts w:hint="eastAsia"/>
          <w:lang w:eastAsia="zh-CN"/>
        </w:rPr>
        <w:t>询比</w:t>
      </w:r>
      <w:r>
        <w:rPr>
          <w:lang w:eastAsia="zh-CN"/>
        </w:rPr>
        <w:t>文件，且已经提交或准备提交本次参选文件的法人。</w:t>
      </w:r>
    </w:p>
    <w:p w14:paraId="3D07BE80">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w:t>
      </w:r>
      <w:r>
        <w:rPr>
          <w:rFonts w:hint="eastAsia"/>
          <w:lang w:eastAsia="zh-CN"/>
        </w:rPr>
        <w:t>询比</w:t>
      </w:r>
      <w:r>
        <w:rPr>
          <w:lang w:eastAsia="zh-CN"/>
        </w:rPr>
        <w:t>活动并签署参选文件的人。</w:t>
      </w:r>
    </w:p>
    <w:p w14:paraId="736E5A6B">
      <w:pPr>
        <w:spacing w:before="15" w:line="360" w:lineRule="auto"/>
        <w:rPr>
          <w:b/>
          <w:w w:val="95"/>
          <w:sz w:val="28"/>
          <w:lang w:eastAsia="zh-CN"/>
        </w:rPr>
      </w:pPr>
      <w:r>
        <w:rPr>
          <w:rFonts w:hint="eastAsia"/>
          <w:b/>
          <w:w w:val="95"/>
          <w:sz w:val="28"/>
          <w:lang w:eastAsia="zh-CN"/>
        </w:rPr>
        <w:t xml:space="preserve">    </w:t>
      </w:r>
      <w:r>
        <w:rPr>
          <w:b/>
          <w:w w:val="95"/>
          <w:sz w:val="28"/>
          <w:lang w:eastAsia="zh-CN"/>
        </w:rPr>
        <w:t>三、</w:t>
      </w:r>
      <w:r>
        <w:rPr>
          <w:rFonts w:hint="eastAsia"/>
          <w:b/>
          <w:w w:val="95"/>
          <w:sz w:val="28"/>
          <w:lang w:eastAsia="zh-CN"/>
        </w:rPr>
        <w:t>询比</w:t>
      </w:r>
      <w:r>
        <w:rPr>
          <w:b/>
          <w:w w:val="95"/>
          <w:sz w:val="28"/>
          <w:lang w:eastAsia="zh-CN"/>
        </w:rPr>
        <w:t>文件组成</w:t>
      </w:r>
    </w:p>
    <w:p w14:paraId="6FC30814">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询比</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3F20B8DE">
      <w:pPr>
        <w:pStyle w:val="19"/>
        <w:spacing w:line="360" w:lineRule="auto"/>
        <w:ind w:right="121"/>
        <w:jc w:val="both"/>
        <w:rPr>
          <w:lang w:eastAsia="zh-CN"/>
        </w:rPr>
      </w:pPr>
      <w:r>
        <w:rPr>
          <w:rFonts w:hint="eastAsia"/>
          <w:lang w:eastAsia="zh-CN"/>
        </w:rPr>
        <w:t xml:space="preserve">    </w:t>
      </w:r>
      <w:r>
        <w:rPr>
          <w:lang w:eastAsia="zh-CN"/>
        </w:rPr>
        <w:t>2.</w:t>
      </w:r>
      <w:r>
        <w:rPr>
          <w:rFonts w:hint="eastAsia"/>
          <w:lang w:eastAsia="zh-CN"/>
        </w:rPr>
        <w:t>询比</w:t>
      </w:r>
      <w:r>
        <w:rPr>
          <w:lang w:eastAsia="zh-CN"/>
        </w:rPr>
        <w:t>文件除 1 中内容外，</w:t>
      </w:r>
      <w:r>
        <w:rPr>
          <w:rFonts w:hint="eastAsia"/>
          <w:lang w:eastAsia="zh-CN"/>
        </w:rPr>
        <w:t>询比</w:t>
      </w:r>
      <w:r>
        <w:rPr>
          <w:lang w:eastAsia="zh-CN"/>
        </w:rPr>
        <w:t>人在</w:t>
      </w:r>
      <w:r>
        <w:rPr>
          <w:rFonts w:hint="eastAsia"/>
          <w:lang w:eastAsia="zh-CN"/>
        </w:rPr>
        <w:t>询比</w:t>
      </w:r>
      <w:r>
        <w:rPr>
          <w:lang w:eastAsia="zh-CN"/>
        </w:rPr>
        <w:t>期间发出的书面文件和其他修改或补充函件，均是</w:t>
      </w:r>
      <w:r>
        <w:rPr>
          <w:rFonts w:hint="eastAsia"/>
          <w:lang w:eastAsia="zh-CN"/>
        </w:rPr>
        <w:t>询比</w:t>
      </w:r>
      <w:r>
        <w:rPr>
          <w:lang w:eastAsia="zh-CN"/>
        </w:rPr>
        <w:t>文件不可分割的组成部分。</w:t>
      </w:r>
    </w:p>
    <w:p w14:paraId="5DCE7F8B">
      <w:pPr>
        <w:pStyle w:val="19"/>
        <w:spacing w:line="360" w:lineRule="auto"/>
        <w:ind w:right="121"/>
        <w:jc w:val="both"/>
        <w:rPr>
          <w:lang w:eastAsia="zh-CN"/>
        </w:rPr>
      </w:pPr>
      <w:r>
        <w:rPr>
          <w:rFonts w:hint="eastAsia"/>
          <w:lang w:eastAsia="zh-CN"/>
        </w:rPr>
        <w:t xml:space="preserve">    </w:t>
      </w:r>
      <w:r>
        <w:rPr>
          <w:lang w:eastAsia="zh-CN"/>
        </w:rPr>
        <w:t>3.参选人应认真阅读、并充分理解</w:t>
      </w:r>
      <w:r>
        <w:rPr>
          <w:rFonts w:hint="eastAsia"/>
          <w:lang w:eastAsia="zh-CN"/>
        </w:rPr>
        <w:t>询比</w:t>
      </w:r>
      <w:r>
        <w:rPr>
          <w:lang w:eastAsia="zh-CN"/>
        </w:rPr>
        <w:t>文件的全部内容（包括所有的补充、修改内容、重要事项、格式、条款和技术规范、参数及要求等）。参选人没有按照</w:t>
      </w:r>
      <w:r>
        <w:rPr>
          <w:rFonts w:hint="eastAsia"/>
          <w:lang w:eastAsia="zh-CN"/>
        </w:rPr>
        <w:t>询比</w:t>
      </w:r>
      <w:r>
        <w:rPr>
          <w:lang w:eastAsia="zh-CN"/>
        </w:rPr>
        <w:t>文件要求提交全部资料，或者没有对</w:t>
      </w:r>
      <w:r>
        <w:rPr>
          <w:rFonts w:hint="eastAsia"/>
          <w:lang w:eastAsia="zh-CN"/>
        </w:rPr>
        <w:t>询比</w:t>
      </w:r>
      <w:r>
        <w:rPr>
          <w:lang w:eastAsia="zh-CN"/>
        </w:rPr>
        <w:t>文件在各方面都做出实质性响应是参选人的风险，有可能导致其参选被拒绝，或被认定为无效参选或被确定为参选无效。</w:t>
      </w:r>
    </w:p>
    <w:p w14:paraId="647E2453">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询比</w:t>
      </w:r>
      <w:r>
        <w:rPr>
          <w:b/>
          <w:w w:val="95"/>
          <w:sz w:val="28"/>
          <w:lang w:eastAsia="zh-CN"/>
        </w:rPr>
        <w:t>文件的澄清</w:t>
      </w:r>
    </w:p>
    <w:p w14:paraId="359FC0B9">
      <w:pPr>
        <w:pStyle w:val="19"/>
        <w:spacing w:line="360" w:lineRule="auto"/>
        <w:ind w:right="121"/>
        <w:jc w:val="both"/>
        <w:rPr>
          <w:lang w:eastAsia="zh-CN"/>
        </w:rPr>
      </w:pPr>
      <w:r>
        <w:rPr>
          <w:rFonts w:hint="eastAsia"/>
          <w:lang w:eastAsia="zh-CN"/>
        </w:rPr>
        <w:t xml:space="preserve">    </w:t>
      </w:r>
      <w:r>
        <w:rPr>
          <w:lang w:eastAsia="zh-CN"/>
        </w:rPr>
        <w:t>参选人获取</w:t>
      </w:r>
      <w:r>
        <w:rPr>
          <w:rFonts w:hint="eastAsia"/>
          <w:lang w:eastAsia="zh-CN"/>
        </w:rPr>
        <w:t>询比</w:t>
      </w:r>
      <w:r>
        <w:rPr>
          <w:lang w:eastAsia="zh-CN"/>
        </w:rPr>
        <w:t>文件后，应仔细检查</w:t>
      </w:r>
      <w:r>
        <w:rPr>
          <w:rFonts w:hint="eastAsia"/>
          <w:lang w:eastAsia="zh-CN"/>
        </w:rPr>
        <w:t>询比</w:t>
      </w:r>
      <w:r>
        <w:rPr>
          <w:lang w:eastAsia="zh-CN"/>
        </w:rPr>
        <w:t>文件的所有内容，如有残缺等问题应在获得</w:t>
      </w:r>
      <w:r>
        <w:rPr>
          <w:rFonts w:hint="eastAsia"/>
          <w:lang w:eastAsia="zh-CN"/>
        </w:rPr>
        <w:t>询比</w:t>
      </w:r>
      <w:r>
        <w:rPr>
          <w:lang w:eastAsia="zh-CN"/>
        </w:rPr>
        <w:t>文件 3 日内向</w:t>
      </w:r>
      <w:r>
        <w:rPr>
          <w:rFonts w:hint="eastAsia"/>
          <w:lang w:eastAsia="zh-CN"/>
        </w:rPr>
        <w:t>询比</w:t>
      </w:r>
      <w:r>
        <w:rPr>
          <w:lang w:eastAsia="zh-CN"/>
        </w:rPr>
        <w:t>人提出。参选人若对</w:t>
      </w:r>
      <w:r>
        <w:rPr>
          <w:rFonts w:hint="eastAsia"/>
          <w:lang w:eastAsia="zh-CN"/>
        </w:rPr>
        <w:t>询比</w:t>
      </w:r>
      <w:r>
        <w:rPr>
          <w:lang w:eastAsia="zh-CN"/>
        </w:rPr>
        <w:t>文件有任何疑问，应在参选截止时间前 5 日，按参选须知载明的地址以书面形式（包括书面、传真、电子邮件下同）通知到</w:t>
      </w:r>
      <w:r>
        <w:rPr>
          <w:rFonts w:hint="eastAsia"/>
          <w:lang w:eastAsia="zh-CN"/>
        </w:rPr>
        <w:t>询比</w:t>
      </w:r>
      <w:r>
        <w:rPr>
          <w:lang w:eastAsia="zh-CN"/>
        </w:rPr>
        <w:t>人。</w:t>
      </w:r>
      <w:r>
        <w:rPr>
          <w:rFonts w:hint="eastAsia"/>
          <w:lang w:eastAsia="zh-CN"/>
        </w:rPr>
        <w:t>询比</w:t>
      </w:r>
      <w:r>
        <w:rPr>
          <w:lang w:eastAsia="zh-CN"/>
        </w:rPr>
        <w:t>人将视情况确定采用适当方式予以澄清或以书面形式予以答复，澄清文件作为</w:t>
      </w:r>
      <w:r>
        <w:rPr>
          <w:rFonts w:hint="eastAsia"/>
          <w:lang w:eastAsia="zh-CN"/>
        </w:rPr>
        <w:t>询比</w:t>
      </w:r>
      <w:r>
        <w:rPr>
          <w:lang w:eastAsia="zh-CN"/>
        </w:rPr>
        <w:t>文件的组成部分，具有约束作用。</w:t>
      </w:r>
    </w:p>
    <w:p w14:paraId="055F2030">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询比</w:t>
      </w:r>
      <w:r>
        <w:rPr>
          <w:b/>
          <w:w w:val="95"/>
          <w:sz w:val="28"/>
          <w:lang w:eastAsia="zh-CN"/>
        </w:rPr>
        <w:t>文件的修改、补充</w:t>
      </w:r>
    </w:p>
    <w:p w14:paraId="7B928074">
      <w:pPr>
        <w:pStyle w:val="19"/>
        <w:spacing w:line="360" w:lineRule="auto"/>
        <w:ind w:right="121"/>
        <w:jc w:val="both"/>
        <w:rPr>
          <w:lang w:eastAsia="zh-CN"/>
        </w:rPr>
      </w:pPr>
      <w:r>
        <w:rPr>
          <w:rFonts w:hint="eastAsia"/>
          <w:lang w:eastAsia="zh-CN"/>
        </w:rPr>
        <w:t xml:space="preserve">    </w:t>
      </w:r>
      <w:r>
        <w:rPr>
          <w:lang w:eastAsia="zh-CN"/>
        </w:rPr>
        <w:t>1.在参选截止日期前，</w:t>
      </w:r>
      <w:r>
        <w:rPr>
          <w:rFonts w:hint="eastAsia"/>
          <w:lang w:eastAsia="zh-CN"/>
        </w:rPr>
        <w:t>询比</w:t>
      </w:r>
      <w:r>
        <w:rPr>
          <w:lang w:eastAsia="zh-CN"/>
        </w:rPr>
        <w:t>人可主动地或依据参选人要求澄清的问题而修改</w:t>
      </w:r>
      <w:r>
        <w:rPr>
          <w:rFonts w:hint="eastAsia"/>
          <w:lang w:eastAsia="zh-CN"/>
        </w:rPr>
        <w:t>询比</w:t>
      </w:r>
      <w:r>
        <w:rPr>
          <w:lang w:eastAsia="zh-CN"/>
        </w:rPr>
        <w:t>文件，并以书面形式通知所有报名参加</w:t>
      </w:r>
      <w:r>
        <w:rPr>
          <w:rFonts w:hint="eastAsia"/>
          <w:lang w:eastAsia="zh-CN"/>
        </w:rPr>
        <w:t>询比</w:t>
      </w:r>
      <w:r>
        <w:rPr>
          <w:lang w:eastAsia="zh-CN"/>
        </w:rPr>
        <w:t>项目的每一参选人，对方在收到该通知后应立即以书面形式予以确认；参选人未按规定时间予以确认或未按规定时间地点领取书面文件的，视</w:t>
      </w:r>
      <w:r>
        <w:rPr>
          <w:rFonts w:hint="eastAsia"/>
          <w:lang w:eastAsia="zh-CN"/>
        </w:rPr>
        <w:t>询比</w:t>
      </w:r>
      <w:r>
        <w:rPr>
          <w:lang w:eastAsia="zh-CN"/>
        </w:rPr>
        <w:t>通知已收到。</w:t>
      </w:r>
    </w:p>
    <w:p w14:paraId="08534BDB">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w:t>
      </w:r>
      <w:r>
        <w:rPr>
          <w:rFonts w:hint="eastAsia"/>
          <w:lang w:eastAsia="zh-CN"/>
        </w:rPr>
        <w:t>询比</w:t>
      </w:r>
      <w:r>
        <w:rPr>
          <w:lang w:eastAsia="zh-CN"/>
        </w:rPr>
        <w:t>文件的修改，</w:t>
      </w:r>
      <w:r>
        <w:rPr>
          <w:rFonts w:hint="eastAsia"/>
          <w:lang w:eastAsia="zh-CN"/>
        </w:rPr>
        <w:t>询比</w:t>
      </w:r>
      <w:r>
        <w:rPr>
          <w:lang w:eastAsia="zh-CN"/>
        </w:rPr>
        <w:t>人可酌情推迟参选截止时间和开评时间，并以书面形式通知已获得</w:t>
      </w:r>
      <w:r>
        <w:rPr>
          <w:rFonts w:hint="eastAsia"/>
          <w:lang w:eastAsia="zh-CN"/>
        </w:rPr>
        <w:t>询比</w:t>
      </w:r>
      <w:r>
        <w:rPr>
          <w:lang w:eastAsia="zh-CN"/>
        </w:rPr>
        <w:t>文件的每一参选人。</w:t>
      </w:r>
    </w:p>
    <w:p w14:paraId="5FBCABC7">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询比</w:t>
      </w:r>
      <w:r>
        <w:rPr>
          <w:lang w:eastAsia="zh-CN"/>
        </w:rPr>
        <w:t>文件的修改书将构成</w:t>
      </w:r>
      <w:r>
        <w:rPr>
          <w:rFonts w:hint="eastAsia"/>
          <w:lang w:eastAsia="zh-CN"/>
        </w:rPr>
        <w:t>询比</w:t>
      </w:r>
      <w:r>
        <w:rPr>
          <w:lang w:eastAsia="zh-CN"/>
        </w:rPr>
        <w:t>文件的一部分，对参选人具有约束作用。</w:t>
      </w:r>
    </w:p>
    <w:p w14:paraId="5296FEEF">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14:paraId="092D11B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eastAsia="zh-CN"/>
        </w:rPr>
        <w:t>；</w:t>
      </w:r>
    </w:p>
    <w:p w14:paraId="635FCEE3">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rPr>
        <w:t>参选单位必须</w:t>
      </w:r>
      <w:r>
        <w:rPr>
          <w:rFonts w:hint="eastAsia" w:cs="宋体"/>
          <w:sz w:val="24"/>
          <w:szCs w:val="24"/>
          <w:lang w:val="en-US" w:eastAsia="zh-CN"/>
        </w:rPr>
        <w:t>提供自</w:t>
      </w:r>
      <w:r>
        <w:rPr>
          <w:rFonts w:hint="eastAsia" w:ascii="宋体" w:hAnsi="宋体" w:eastAsia="宋体" w:cs="宋体"/>
          <w:sz w:val="24"/>
          <w:szCs w:val="24"/>
        </w:rPr>
        <w:t>2022</w:t>
      </w:r>
      <w:r>
        <w:rPr>
          <w:rFonts w:hint="eastAsia" w:cs="宋体"/>
          <w:sz w:val="24"/>
          <w:szCs w:val="24"/>
          <w:lang w:val="en-US" w:eastAsia="zh-CN"/>
        </w:rPr>
        <w:t>年1月1日起</w:t>
      </w:r>
      <w:r>
        <w:rPr>
          <w:rFonts w:hint="eastAsia" w:ascii="宋体" w:hAnsi="宋体" w:eastAsia="宋体" w:cs="宋体"/>
          <w:sz w:val="24"/>
          <w:szCs w:val="24"/>
        </w:rPr>
        <w:t>（以合同签署时间为准）</w:t>
      </w:r>
      <w:r>
        <w:rPr>
          <w:rFonts w:hint="eastAsia" w:cs="宋体"/>
          <w:sz w:val="24"/>
          <w:szCs w:val="24"/>
          <w:lang w:val="en-US" w:eastAsia="zh-CN"/>
        </w:rPr>
        <w:t>至少5个HYD</w:t>
      </w:r>
      <w:r>
        <w:rPr>
          <w:rFonts w:hint="eastAsia" w:ascii="宋体" w:hAnsi="宋体" w:eastAsia="宋体" w:cs="宋体"/>
          <w:sz w:val="24"/>
          <w:szCs w:val="24"/>
        </w:rPr>
        <w:t>液力放大器维修</w:t>
      </w:r>
      <w:r>
        <w:rPr>
          <w:rFonts w:hint="eastAsia" w:cs="宋体"/>
          <w:sz w:val="24"/>
          <w:szCs w:val="24"/>
          <w:lang w:val="en-US" w:eastAsia="zh-CN"/>
        </w:rPr>
        <w:t>合同</w:t>
      </w:r>
      <w:r>
        <w:rPr>
          <w:rFonts w:hint="eastAsia" w:ascii="宋体" w:hAnsi="宋体" w:eastAsia="宋体" w:cs="宋体"/>
          <w:sz w:val="24"/>
          <w:szCs w:val="24"/>
        </w:rPr>
        <w:t>业绩</w:t>
      </w:r>
      <w:r>
        <w:rPr>
          <w:rFonts w:hint="eastAsia" w:cs="宋体"/>
          <w:sz w:val="24"/>
          <w:szCs w:val="24"/>
          <w:lang w:val="en-US" w:eastAsia="zh-CN"/>
        </w:rPr>
        <w:t>证明</w:t>
      </w:r>
      <w:r>
        <w:rPr>
          <w:rFonts w:hint="eastAsia" w:ascii="宋体" w:hAnsi="宋体" w:eastAsia="宋体" w:cs="宋体"/>
          <w:sz w:val="24"/>
          <w:szCs w:val="24"/>
        </w:rPr>
        <w:t>,并且</w:t>
      </w:r>
      <w:r>
        <w:rPr>
          <w:rFonts w:hint="eastAsia" w:cs="宋体"/>
          <w:sz w:val="24"/>
          <w:szCs w:val="24"/>
          <w:lang w:val="en-US" w:eastAsia="zh-CN"/>
        </w:rPr>
        <w:t>每个合同</w:t>
      </w:r>
      <w:r>
        <w:rPr>
          <w:rFonts w:hint="eastAsia" w:ascii="宋体" w:hAnsi="宋体" w:eastAsia="宋体" w:cs="宋体"/>
          <w:sz w:val="24"/>
          <w:szCs w:val="24"/>
        </w:rPr>
        <w:t>维修台套数在10台及以上。</w:t>
      </w:r>
    </w:p>
    <w:p w14:paraId="78F722D3">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3</w:t>
      </w:r>
      <w:r>
        <w:rPr>
          <w:rFonts w:hint="eastAsia" w:ascii="宋体" w:hAnsi="宋体" w:eastAsia="宋体" w:cs="宋体"/>
          <w:sz w:val="24"/>
          <w:szCs w:val="24"/>
        </w:rPr>
        <w:t>. 单位负责人为同一人或者存在控股、管理关系的不同单位不得同时参加本项目的</w:t>
      </w:r>
      <w:r>
        <w:rPr>
          <w:rFonts w:hint="eastAsia" w:cs="宋体"/>
          <w:sz w:val="24"/>
          <w:szCs w:val="24"/>
          <w:lang w:eastAsia="zh-CN"/>
        </w:rPr>
        <w:t>询比</w:t>
      </w:r>
      <w:r>
        <w:rPr>
          <w:rFonts w:hint="eastAsia" w:ascii="宋体" w:hAnsi="宋体" w:eastAsia="宋体" w:cs="宋体"/>
          <w:sz w:val="24"/>
          <w:szCs w:val="24"/>
        </w:rPr>
        <w:t>；参选人没有失信黑名单记录（以最高院失信被执行人系统发布信息为准），与</w:t>
      </w:r>
      <w:r>
        <w:rPr>
          <w:rFonts w:hint="eastAsia" w:cs="宋体"/>
          <w:sz w:val="24"/>
          <w:szCs w:val="24"/>
          <w:lang w:eastAsia="zh-CN"/>
        </w:rPr>
        <w:t>询比</w:t>
      </w:r>
      <w:r>
        <w:rPr>
          <w:rFonts w:hint="eastAsia" w:ascii="宋体" w:hAnsi="宋体" w:eastAsia="宋体" w:cs="宋体"/>
          <w:sz w:val="24"/>
          <w:szCs w:val="24"/>
        </w:rPr>
        <w:t>人无诉讼纠纷。</w:t>
      </w:r>
    </w:p>
    <w:p w14:paraId="5AB34929">
      <w:pPr>
        <w:tabs>
          <w:tab w:val="left" w:pos="709"/>
        </w:tabs>
        <w:spacing w:line="360" w:lineRule="auto"/>
        <w:ind w:firstLine="480"/>
        <w:rPr>
          <w:rFonts w:hint="eastAsia"/>
          <w:sz w:val="24"/>
          <w:szCs w:val="24"/>
          <w:lang w:eastAsia="zh-CN"/>
        </w:rPr>
      </w:pPr>
      <w:r>
        <w:rPr>
          <w:rFonts w:hint="eastAsia"/>
          <w:color w:val="000000" w:themeColor="text1"/>
          <w:sz w:val="24"/>
          <w:szCs w:val="24"/>
          <w:lang w:val="en-US" w:eastAsia="zh-CN"/>
        </w:rPr>
        <w:t>4.</w:t>
      </w:r>
      <w:r>
        <w:rPr>
          <w:rFonts w:hint="eastAsia"/>
          <w:sz w:val="24"/>
          <w:szCs w:val="24"/>
          <w:lang w:val="en-US" w:eastAsia="zh-CN"/>
        </w:rPr>
        <w:t>参选人</w:t>
      </w:r>
      <w:r>
        <w:rPr>
          <w:rFonts w:hint="eastAsia"/>
          <w:sz w:val="24"/>
          <w:szCs w:val="24"/>
          <w:lang w:eastAsia="zh-CN"/>
        </w:rPr>
        <w:t>与询比人无诉讼纠纷，没有失信黑名单记录（以最高院失信被执行人系统发布信息为准）；</w:t>
      </w:r>
    </w:p>
    <w:p w14:paraId="729ABDCC">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5</w:t>
      </w:r>
      <w:r>
        <w:rPr>
          <w:rFonts w:hint="eastAsia"/>
          <w:sz w:val="24"/>
          <w:szCs w:val="24"/>
          <w:lang w:eastAsia="zh-CN"/>
        </w:rPr>
        <w:t>.本项目不接受联合体</w:t>
      </w:r>
      <w:r>
        <w:rPr>
          <w:rFonts w:hint="eastAsia"/>
          <w:sz w:val="24"/>
          <w:szCs w:val="24"/>
          <w:lang w:val="en-US" w:eastAsia="zh-CN"/>
        </w:rPr>
        <w:t>参选</w:t>
      </w:r>
      <w:r>
        <w:rPr>
          <w:rFonts w:hint="eastAsia"/>
          <w:sz w:val="24"/>
          <w:szCs w:val="24"/>
          <w:lang w:eastAsia="zh-CN"/>
        </w:rPr>
        <w:t>。</w:t>
      </w:r>
    </w:p>
    <w:p w14:paraId="41623035">
      <w:pPr>
        <w:pStyle w:val="19"/>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14:paraId="4FF96416">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2100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091338A9">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开户名称：福建福海创石油化工有限公司</w:t>
      </w:r>
    </w:p>
    <w:p w14:paraId="604EA8E8">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开户银行：中国银行漳州古雷支行</w:t>
      </w:r>
    </w:p>
    <w:p w14:paraId="33A817F3">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帐号：</w:t>
      </w:r>
      <w:r>
        <w:rPr>
          <w:color w:val="000000" w:themeColor="text1"/>
          <w:lang w:eastAsia="zh-CN"/>
        </w:rPr>
        <w:t>406574816628</w:t>
      </w:r>
    </w:p>
    <w:p w14:paraId="27F331C2">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福海创</w:t>
      </w:r>
      <w:r>
        <w:rPr>
          <w:rFonts w:hint="eastAsia"/>
          <w:color w:val="000000" w:themeColor="text1"/>
          <w:lang w:eastAsia="zh-CN"/>
        </w:rPr>
        <w:t>HYD液力放大器维修项目参选</w:t>
      </w:r>
      <w:r>
        <w:rPr>
          <w:color w:val="000000" w:themeColor="text1"/>
          <w:lang w:eastAsia="zh-CN"/>
        </w:rPr>
        <w:t>保证金</w:t>
      </w:r>
    </w:p>
    <w:p w14:paraId="535B403C">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14:paraId="6135DEA7">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55D70F93">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0F48FEA5">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2025年 月 日12时止。</w:t>
      </w:r>
    </w:p>
    <w:p w14:paraId="2156B5B9">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14:paraId="0FCEFF15">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14:paraId="2015767D">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2ADCE856">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w:t>
      </w:r>
      <w:r>
        <w:rPr>
          <w:rFonts w:hint="eastAsia"/>
          <w:lang w:eastAsia="zh-CN"/>
        </w:rPr>
        <w:t>询比</w:t>
      </w:r>
      <w:r>
        <w:rPr>
          <w:lang w:eastAsia="zh-CN"/>
        </w:rPr>
        <w:t>人不予受理。参选人所提交的</w:t>
      </w:r>
      <w:r>
        <w:rPr>
          <w:rFonts w:hint="eastAsia"/>
          <w:lang w:eastAsia="zh-CN"/>
        </w:rPr>
        <w:t>询比</w:t>
      </w:r>
      <w:r>
        <w:rPr>
          <w:lang w:eastAsia="zh-CN"/>
        </w:rPr>
        <w:t>文件在评选结束后，无论中选与否都不退还。</w:t>
      </w:r>
    </w:p>
    <w:p w14:paraId="0034D914">
      <w:pPr>
        <w:pStyle w:val="19"/>
        <w:spacing w:line="360" w:lineRule="auto"/>
        <w:ind w:right="121"/>
        <w:jc w:val="both"/>
        <w:rPr>
          <w:lang w:eastAsia="zh-CN"/>
        </w:rPr>
      </w:pPr>
      <w:r>
        <w:rPr>
          <w:rFonts w:hint="eastAsia"/>
          <w:lang w:eastAsia="zh-CN"/>
        </w:rPr>
        <w:t xml:space="preserve">    </w:t>
      </w:r>
      <w:r>
        <w:rPr>
          <w:lang w:eastAsia="zh-CN"/>
        </w:rPr>
        <w:t>5.参选人收到</w:t>
      </w:r>
      <w:r>
        <w:rPr>
          <w:rFonts w:hint="eastAsia"/>
          <w:lang w:eastAsia="zh-CN"/>
        </w:rPr>
        <w:t>询比</w:t>
      </w:r>
      <w:r>
        <w:rPr>
          <w:lang w:eastAsia="zh-CN"/>
        </w:rPr>
        <w:t>文件后，如有疑问需要澄清，请以书面形式在规定时间内报</w:t>
      </w:r>
      <w:r>
        <w:rPr>
          <w:rFonts w:hint="eastAsia"/>
          <w:lang w:eastAsia="zh-CN"/>
        </w:rPr>
        <w:t>询比</w:t>
      </w:r>
      <w:r>
        <w:rPr>
          <w:lang w:eastAsia="zh-CN"/>
        </w:rPr>
        <w:t>人汇总。</w:t>
      </w:r>
    </w:p>
    <w:p w14:paraId="5143D93C">
      <w:pPr>
        <w:pStyle w:val="19"/>
        <w:spacing w:line="360" w:lineRule="auto"/>
        <w:ind w:right="121"/>
        <w:jc w:val="both"/>
        <w:rPr>
          <w:lang w:eastAsia="zh-CN"/>
        </w:rPr>
      </w:pPr>
      <w:r>
        <w:rPr>
          <w:rFonts w:hint="eastAsia"/>
          <w:lang w:eastAsia="zh-CN"/>
        </w:rPr>
        <w:t xml:space="preserve">    </w:t>
      </w:r>
      <w:r>
        <w:rPr>
          <w:lang w:eastAsia="zh-CN"/>
        </w:rPr>
        <w:t>6.参选人对</w:t>
      </w:r>
      <w:r>
        <w:rPr>
          <w:rFonts w:hint="eastAsia"/>
          <w:lang w:eastAsia="zh-CN"/>
        </w:rPr>
        <w:t>询比</w:t>
      </w:r>
      <w:r>
        <w:rPr>
          <w:lang w:eastAsia="zh-CN"/>
        </w:rPr>
        <w:t>人提供的</w:t>
      </w:r>
      <w:r>
        <w:rPr>
          <w:rFonts w:hint="eastAsia"/>
          <w:lang w:eastAsia="zh-CN"/>
        </w:rPr>
        <w:t>询比</w:t>
      </w:r>
      <w:r>
        <w:rPr>
          <w:lang w:eastAsia="zh-CN"/>
        </w:rPr>
        <w:t>文件所做出的推论、解释和结论，</w:t>
      </w:r>
      <w:r>
        <w:rPr>
          <w:rFonts w:hint="eastAsia"/>
          <w:lang w:eastAsia="zh-CN"/>
        </w:rPr>
        <w:t>询比</w:t>
      </w:r>
      <w:r>
        <w:rPr>
          <w:lang w:eastAsia="zh-CN"/>
        </w:rPr>
        <w:t>人概不负责。参选人由于对</w:t>
      </w:r>
      <w:r>
        <w:rPr>
          <w:rFonts w:hint="eastAsia"/>
          <w:lang w:eastAsia="zh-CN"/>
        </w:rPr>
        <w:t>询比</w:t>
      </w:r>
      <w:r>
        <w:rPr>
          <w:lang w:eastAsia="zh-CN"/>
        </w:rPr>
        <w:t>文件的任何推论和误解以及</w:t>
      </w:r>
      <w:r>
        <w:rPr>
          <w:rFonts w:hint="eastAsia"/>
          <w:lang w:eastAsia="zh-CN"/>
        </w:rPr>
        <w:t>询比</w:t>
      </w:r>
      <w:r>
        <w:rPr>
          <w:lang w:eastAsia="zh-CN"/>
        </w:rPr>
        <w:t>对有关问题的口头解释所造成的后果，均由参选人负责。</w:t>
      </w:r>
    </w:p>
    <w:p w14:paraId="175A68A7">
      <w:pPr>
        <w:spacing w:line="321" w:lineRule="auto"/>
        <w:jc w:val="both"/>
        <w:rPr>
          <w:rFonts w:hint="default"/>
          <w:lang w:val="en-US" w:eastAsia="zh-CN"/>
        </w:rPr>
        <w:sectPr>
          <w:pgSz w:w="11910" w:h="16840"/>
          <w:pgMar w:top="1420" w:right="1140" w:bottom="740" w:left="1300" w:header="0" w:footer="551" w:gutter="0"/>
          <w:cols w:space="720" w:num="1"/>
        </w:sectPr>
      </w:pPr>
    </w:p>
    <w:p w14:paraId="2F512F42">
      <w:pPr>
        <w:pStyle w:val="2"/>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14:paraId="7FCD2CDA">
      <w:pPr>
        <w:rPr>
          <w:lang w:eastAsia="zh-CN"/>
        </w:rPr>
      </w:pPr>
    </w:p>
    <w:p w14:paraId="7319E9FB">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6CE49267">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14:paraId="686CEFEB">
      <w:pPr>
        <w:spacing w:before="15" w:line="360" w:lineRule="auto"/>
        <w:ind w:firstLine="534" w:firstLineChars="200"/>
        <w:rPr>
          <w:b/>
          <w:w w:val="95"/>
          <w:sz w:val="28"/>
          <w:lang w:eastAsia="zh-CN"/>
        </w:rPr>
      </w:pPr>
      <w:r>
        <w:rPr>
          <w:b/>
          <w:w w:val="95"/>
          <w:sz w:val="28"/>
          <w:lang w:eastAsia="zh-CN"/>
        </w:rPr>
        <w:t>二、参选书格式内容</w:t>
      </w:r>
    </w:p>
    <w:p w14:paraId="1345375C">
      <w:pPr>
        <w:pStyle w:val="19"/>
        <w:spacing w:line="360" w:lineRule="auto"/>
        <w:ind w:right="121" w:firstLine="480" w:firstLineChars="200"/>
        <w:jc w:val="both"/>
        <w:rPr>
          <w:lang w:eastAsia="zh-CN"/>
        </w:rPr>
      </w:pPr>
      <w:r>
        <w:rPr>
          <w:lang w:eastAsia="zh-CN"/>
        </w:rPr>
        <w:t>参选人应按附件</w:t>
      </w:r>
      <w:r>
        <w:rPr>
          <w:rFonts w:hint="eastAsia"/>
          <w:lang w:val="en-US" w:eastAsia="zh-CN"/>
        </w:rPr>
        <w:t>三</w:t>
      </w:r>
      <w:r>
        <w:rPr>
          <w:lang w:eastAsia="zh-CN"/>
        </w:rPr>
        <w:t>格式内容要求进行参选书的编制。</w:t>
      </w:r>
    </w:p>
    <w:p w14:paraId="7716F44B">
      <w:pPr>
        <w:spacing w:before="15" w:line="360" w:lineRule="auto"/>
        <w:ind w:firstLine="534" w:firstLineChars="200"/>
        <w:rPr>
          <w:b/>
          <w:w w:val="95"/>
          <w:sz w:val="28"/>
          <w:lang w:eastAsia="zh-CN"/>
        </w:rPr>
      </w:pPr>
      <w:r>
        <w:rPr>
          <w:b/>
          <w:w w:val="95"/>
          <w:sz w:val="28"/>
          <w:lang w:eastAsia="zh-CN"/>
        </w:rPr>
        <w:t>三、参选报价</w:t>
      </w:r>
    </w:p>
    <w:p w14:paraId="11485FC7">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29495612">
      <w:pPr>
        <w:spacing w:before="15" w:line="360" w:lineRule="auto"/>
        <w:ind w:firstLine="534" w:firstLineChars="200"/>
        <w:rPr>
          <w:b/>
          <w:w w:val="95"/>
          <w:sz w:val="28"/>
          <w:lang w:eastAsia="zh-CN"/>
        </w:rPr>
      </w:pPr>
      <w:r>
        <w:rPr>
          <w:b/>
          <w:w w:val="95"/>
          <w:sz w:val="28"/>
          <w:lang w:eastAsia="zh-CN"/>
        </w:rPr>
        <w:t>四、特别说明</w:t>
      </w:r>
    </w:p>
    <w:p w14:paraId="039E8B22">
      <w:pPr>
        <w:pStyle w:val="19"/>
        <w:spacing w:line="360" w:lineRule="auto"/>
        <w:ind w:right="121" w:firstLine="480" w:firstLineChars="200"/>
        <w:jc w:val="both"/>
        <w:rPr>
          <w:lang w:eastAsia="zh-CN"/>
        </w:rPr>
      </w:pPr>
      <w:r>
        <w:rPr>
          <w:lang w:eastAsia="zh-CN"/>
        </w:rPr>
        <w:t>1.参选人应承担所有与准备和参加</w:t>
      </w:r>
      <w:r>
        <w:rPr>
          <w:rFonts w:hint="eastAsia"/>
          <w:lang w:eastAsia="zh-CN"/>
        </w:rPr>
        <w:t>询比</w:t>
      </w:r>
      <w:r>
        <w:rPr>
          <w:lang w:eastAsia="zh-CN"/>
        </w:rPr>
        <w:t>有关的费用。不论</w:t>
      </w:r>
      <w:r>
        <w:rPr>
          <w:rFonts w:hint="eastAsia"/>
          <w:lang w:eastAsia="zh-CN"/>
        </w:rPr>
        <w:t>询比</w:t>
      </w:r>
      <w:r>
        <w:rPr>
          <w:lang w:eastAsia="zh-CN"/>
        </w:rPr>
        <w:t>的结果如何，</w:t>
      </w:r>
      <w:r>
        <w:rPr>
          <w:rFonts w:hint="eastAsia"/>
          <w:lang w:eastAsia="zh-CN"/>
        </w:rPr>
        <w:t>询比</w:t>
      </w:r>
      <w:r>
        <w:rPr>
          <w:lang w:eastAsia="zh-CN"/>
        </w:rPr>
        <w:t>机构和</w:t>
      </w:r>
      <w:r>
        <w:rPr>
          <w:rFonts w:hint="eastAsia"/>
          <w:lang w:eastAsia="zh-CN"/>
        </w:rPr>
        <w:t>询比</w:t>
      </w:r>
      <w:r>
        <w:rPr>
          <w:lang w:eastAsia="zh-CN"/>
        </w:rPr>
        <w:t>人均无义务和责任承担这些费用。</w:t>
      </w:r>
    </w:p>
    <w:p w14:paraId="4501047A">
      <w:pPr>
        <w:pStyle w:val="19"/>
        <w:spacing w:line="360" w:lineRule="auto"/>
        <w:ind w:right="121" w:firstLine="480" w:firstLineChars="200"/>
        <w:jc w:val="both"/>
        <w:rPr>
          <w:lang w:eastAsia="zh-CN"/>
        </w:rPr>
      </w:pPr>
      <w:r>
        <w:rPr>
          <w:lang w:eastAsia="zh-CN"/>
        </w:rPr>
        <w:t>2.参选收到</w:t>
      </w:r>
      <w:r>
        <w:rPr>
          <w:rFonts w:hint="eastAsia"/>
          <w:lang w:eastAsia="zh-CN"/>
        </w:rPr>
        <w:t>询比</w:t>
      </w:r>
      <w:r>
        <w:rPr>
          <w:lang w:eastAsia="zh-CN"/>
        </w:rPr>
        <w:t>文件后，如有疑问需要澄清，请以书面形式在规定时间内报</w:t>
      </w:r>
      <w:r>
        <w:rPr>
          <w:rFonts w:hint="eastAsia"/>
          <w:lang w:eastAsia="zh-CN"/>
        </w:rPr>
        <w:t>询比</w:t>
      </w:r>
      <w:r>
        <w:rPr>
          <w:lang w:eastAsia="zh-CN"/>
        </w:rPr>
        <w:t>人汇总。</w:t>
      </w:r>
    </w:p>
    <w:p w14:paraId="24C005B4">
      <w:pPr>
        <w:pStyle w:val="19"/>
        <w:spacing w:line="360" w:lineRule="auto"/>
        <w:ind w:right="121" w:firstLine="480" w:firstLineChars="200"/>
        <w:jc w:val="both"/>
        <w:rPr>
          <w:lang w:eastAsia="zh-CN"/>
        </w:rPr>
      </w:pPr>
      <w:r>
        <w:rPr>
          <w:lang w:eastAsia="zh-CN"/>
        </w:rPr>
        <w:t>3.参选人对</w:t>
      </w:r>
      <w:r>
        <w:rPr>
          <w:rFonts w:hint="eastAsia"/>
          <w:lang w:eastAsia="zh-CN"/>
        </w:rPr>
        <w:t>询比</w:t>
      </w:r>
      <w:r>
        <w:rPr>
          <w:lang w:eastAsia="zh-CN"/>
        </w:rPr>
        <w:t>人提供的</w:t>
      </w:r>
      <w:r>
        <w:rPr>
          <w:rFonts w:hint="eastAsia"/>
          <w:lang w:eastAsia="zh-CN"/>
        </w:rPr>
        <w:t>询比</w:t>
      </w:r>
      <w:r>
        <w:rPr>
          <w:lang w:eastAsia="zh-CN"/>
        </w:rPr>
        <w:t>文件所做出的推论、解释和结论，</w:t>
      </w:r>
      <w:r>
        <w:rPr>
          <w:rFonts w:hint="eastAsia"/>
          <w:lang w:eastAsia="zh-CN"/>
        </w:rPr>
        <w:t>询比</w:t>
      </w:r>
      <w:r>
        <w:rPr>
          <w:lang w:eastAsia="zh-CN"/>
        </w:rPr>
        <w:t>人概不负责。参选人由于对</w:t>
      </w:r>
      <w:r>
        <w:rPr>
          <w:rFonts w:hint="eastAsia"/>
          <w:lang w:eastAsia="zh-CN"/>
        </w:rPr>
        <w:t>询比</w:t>
      </w:r>
      <w:r>
        <w:rPr>
          <w:lang w:eastAsia="zh-CN"/>
        </w:rPr>
        <w:t>文件的任何推论和误解以及</w:t>
      </w:r>
      <w:r>
        <w:rPr>
          <w:rFonts w:hint="eastAsia"/>
          <w:lang w:eastAsia="zh-CN"/>
        </w:rPr>
        <w:t>询比</w:t>
      </w:r>
      <w:r>
        <w:rPr>
          <w:lang w:eastAsia="zh-CN"/>
        </w:rPr>
        <w:t>对有关问题的口头解释所造成的后果，均由参选人负责。</w:t>
      </w:r>
    </w:p>
    <w:p w14:paraId="6E2A5581">
      <w:pPr>
        <w:spacing w:line="360" w:lineRule="auto"/>
        <w:jc w:val="both"/>
        <w:rPr>
          <w:lang w:eastAsia="zh-CN"/>
        </w:rPr>
        <w:sectPr>
          <w:pgSz w:w="11910" w:h="16840"/>
          <w:pgMar w:top="1500" w:right="1020" w:bottom="740" w:left="1300" w:header="0" w:footer="551" w:gutter="0"/>
          <w:cols w:space="720" w:num="1"/>
        </w:sectPr>
      </w:pPr>
    </w:p>
    <w:p w14:paraId="11C8C2CF">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276E9953">
      <w:pPr>
        <w:spacing w:before="15" w:line="360" w:lineRule="auto"/>
        <w:ind w:firstLine="401" w:firstLineChars="150"/>
        <w:rPr>
          <w:b/>
          <w:w w:val="95"/>
          <w:sz w:val="28"/>
          <w:lang w:eastAsia="zh-CN"/>
        </w:rPr>
      </w:pPr>
      <w:r>
        <w:rPr>
          <w:b/>
          <w:w w:val="95"/>
          <w:sz w:val="28"/>
          <w:lang w:eastAsia="zh-CN"/>
        </w:rPr>
        <w:t>一、规则</w:t>
      </w:r>
    </w:p>
    <w:p w14:paraId="430C95D7">
      <w:pPr>
        <w:pStyle w:val="19"/>
        <w:spacing w:line="360" w:lineRule="auto"/>
        <w:ind w:right="121" w:firstLine="480" w:firstLineChars="200"/>
        <w:jc w:val="both"/>
        <w:rPr>
          <w:lang w:eastAsia="zh-CN"/>
        </w:rPr>
      </w:pPr>
      <w:r>
        <w:rPr>
          <w:lang w:eastAsia="zh-CN"/>
        </w:rPr>
        <w:t>1.</w:t>
      </w:r>
      <w:r>
        <w:rPr>
          <w:rFonts w:hint="eastAsia"/>
          <w:lang w:eastAsia="zh-CN"/>
        </w:rPr>
        <w:t>询比</w:t>
      </w:r>
      <w:r>
        <w:rPr>
          <w:lang w:eastAsia="zh-CN"/>
        </w:rPr>
        <w:t>人在评选时，将</w:t>
      </w:r>
      <w:r>
        <w:rPr>
          <w:rFonts w:hint="eastAsia"/>
          <w:lang w:eastAsia="zh-CN"/>
        </w:rPr>
        <w:t>优先对技术参选文件进行评选，技术参选文件符合业主要求方可进行下一轮商务报价评选。</w:t>
      </w:r>
    </w:p>
    <w:p w14:paraId="069CE3F0">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7D45B8F2">
      <w:pPr>
        <w:pStyle w:val="19"/>
        <w:spacing w:line="360" w:lineRule="auto"/>
        <w:ind w:right="121" w:firstLine="480" w:firstLineChars="200"/>
        <w:jc w:val="both"/>
        <w:rPr>
          <w:lang w:eastAsia="zh-CN"/>
        </w:rPr>
      </w:pPr>
      <w:r>
        <w:rPr>
          <w:lang w:eastAsia="zh-CN"/>
        </w:rPr>
        <w:t>3.替补候选人的设定与使用：在合同签订前，</w:t>
      </w:r>
      <w:r>
        <w:rPr>
          <w:rFonts w:hint="eastAsia"/>
          <w:lang w:eastAsia="zh-CN"/>
        </w:rPr>
        <w:t>询比</w:t>
      </w:r>
      <w:r>
        <w:rPr>
          <w:lang w:eastAsia="zh-CN"/>
        </w:rPr>
        <w:t>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7BCE14C5">
      <w:pPr>
        <w:spacing w:before="15" w:line="360" w:lineRule="auto"/>
        <w:ind w:firstLine="534" w:firstLineChars="200"/>
        <w:rPr>
          <w:b/>
          <w:w w:val="95"/>
          <w:sz w:val="28"/>
          <w:lang w:eastAsia="zh-CN"/>
        </w:rPr>
      </w:pPr>
      <w:r>
        <w:rPr>
          <w:b/>
          <w:w w:val="95"/>
          <w:sz w:val="28"/>
          <w:lang w:eastAsia="zh-CN"/>
        </w:rPr>
        <w:t>二、资格审查</w:t>
      </w:r>
    </w:p>
    <w:p w14:paraId="1B9C8EAB">
      <w:pPr>
        <w:pStyle w:val="19"/>
        <w:spacing w:line="360" w:lineRule="auto"/>
        <w:ind w:right="121" w:firstLine="480" w:firstLineChars="200"/>
        <w:jc w:val="both"/>
        <w:rPr>
          <w:lang w:eastAsia="zh-CN"/>
        </w:rPr>
      </w:pPr>
      <w:r>
        <w:rPr>
          <w:lang w:eastAsia="zh-CN"/>
        </w:rPr>
        <w:t>由</w:t>
      </w:r>
      <w:r>
        <w:rPr>
          <w:rFonts w:hint="eastAsia"/>
          <w:lang w:eastAsia="zh-CN"/>
        </w:rPr>
        <w:t>询比</w:t>
      </w:r>
      <w:r>
        <w:rPr>
          <w:lang w:eastAsia="zh-CN"/>
        </w:rPr>
        <w:t>人依法组建的评选委员会将按照第二章</w:t>
      </w:r>
      <w:r>
        <w:rPr>
          <w:rFonts w:hint="eastAsia"/>
          <w:lang w:eastAsia="zh-CN"/>
        </w:rPr>
        <w:t>询比</w:t>
      </w:r>
      <w:r>
        <w:rPr>
          <w:lang w:eastAsia="zh-CN"/>
        </w:rPr>
        <w:t>须知第六点“参选人资格”的要求对参选人进行资格审查，以确定是否为符合</w:t>
      </w:r>
      <w:r>
        <w:rPr>
          <w:rFonts w:hint="eastAsia"/>
          <w:lang w:eastAsia="zh-CN"/>
        </w:rPr>
        <w:t>询比</w:t>
      </w:r>
      <w:r>
        <w:rPr>
          <w:lang w:eastAsia="zh-CN"/>
        </w:rPr>
        <w:t>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BCCCAA3">
      <w:pPr>
        <w:spacing w:before="15" w:line="360" w:lineRule="auto"/>
        <w:ind w:firstLine="534" w:firstLineChars="200"/>
        <w:rPr>
          <w:b/>
          <w:w w:val="95"/>
          <w:sz w:val="28"/>
          <w:lang w:eastAsia="zh-CN"/>
        </w:rPr>
      </w:pPr>
      <w:r>
        <w:rPr>
          <w:b/>
          <w:w w:val="95"/>
          <w:sz w:val="28"/>
          <w:lang w:eastAsia="zh-CN"/>
        </w:rPr>
        <w:t>三、评选办法</w:t>
      </w:r>
    </w:p>
    <w:p w14:paraId="52FC35C8">
      <w:pPr>
        <w:pStyle w:val="19"/>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10.5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。参选人所填报的报价高于本项目最高限价的，其参选询比小组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14:paraId="54ED3AB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lang w:eastAsia="zh-CN"/>
        </w:rPr>
      </w:pPr>
      <w:r>
        <w:rPr>
          <w:rFonts w:hint="eastAsia" w:ascii="宋体" w:hAnsi="宋体" w:eastAsia="宋体" w:cs="宋体"/>
          <w:i w:val="0"/>
          <w:iCs w:val="0"/>
          <w:kern w:val="0"/>
          <w:sz w:val="24"/>
          <w:szCs w:val="24"/>
          <w:lang w:val="en-US" w:eastAsia="zh-CN" w:bidi="ar-SA"/>
        </w:rPr>
        <w:t>本项目采用商务报价决标的评标办法，经技术评选合格后选择未税包干总价最低者作为中选单位。</w:t>
      </w:r>
    </w:p>
    <w:p w14:paraId="56D82A5A">
      <w:pPr>
        <w:spacing w:before="15" w:line="360" w:lineRule="auto"/>
        <w:ind w:firstLine="534" w:firstLineChars="200"/>
        <w:rPr>
          <w:b/>
          <w:w w:val="95"/>
          <w:sz w:val="28"/>
          <w:lang w:eastAsia="zh-CN"/>
        </w:rPr>
      </w:pPr>
      <w:r>
        <w:rPr>
          <w:b/>
          <w:w w:val="95"/>
          <w:sz w:val="28"/>
          <w:lang w:eastAsia="zh-CN"/>
        </w:rPr>
        <w:t>四、以下情况作废选处理</w:t>
      </w:r>
    </w:p>
    <w:p w14:paraId="653FD9A4">
      <w:pPr>
        <w:pStyle w:val="19"/>
        <w:spacing w:line="360" w:lineRule="auto"/>
        <w:ind w:right="121" w:firstLine="480" w:firstLineChars="200"/>
        <w:jc w:val="both"/>
        <w:rPr>
          <w:lang w:eastAsia="zh-CN"/>
        </w:rPr>
      </w:pPr>
      <w:r>
        <w:rPr>
          <w:lang w:eastAsia="zh-CN"/>
        </w:rPr>
        <w:t>1.对</w:t>
      </w:r>
      <w:r>
        <w:rPr>
          <w:rFonts w:hint="eastAsia"/>
          <w:lang w:eastAsia="zh-CN"/>
        </w:rPr>
        <w:t>询比</w:t>
      </w:r>
      <w:r>
        <w:rPr>
          <w:lang w:eastAsia="zh-CN"/>
        </w:rPr>
        <w:t>文件提出的实质性要求和条件，参选文件未能在实质上响应的。</w:t>
      </w:r>
    </w:p>
    <w:p w14:paraId="0B027093">
      <w:pPr>
        <w:pStyle w:val="19"/>
        <w:spacing w:line="360" w:lineRule="auto"/>
        <w:ind w:right="121" w:firstLine="480" w:firstLineChars="200"/>
        <w:jc w:val="both"/>
        <w:rPr>
          <w:lang w:eastAsia="zh-CN"/>
        </w:rPr>
      </w:pPr>
      <w:r>
        <w:rPr>
          <w:lang w:eastAsia="zh-CN"/>
        </w:rPr>
        <w:t>2.参选文件存在重大偏差的。</w:t>
      </w:r>
    </w:p>
    <w:p w14:paraId="0099DA2B">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w:t>
      </w:r>
      <w:r>
        <w:rPr>
          <w:rFonts w:hint="eastAsia"/>
          <w:lang w:eastAsia="zh-CN"/>
        </w:rPr>
        <w:t>询比</w:t>
      </w:r>
      <w:r>
        <w:rPr>
          <w:lang w:eastAsia="zh-CN"/>
        </w:rPr>
        <w:t>人施加影响的。</w:t>
      </w:r>
    </w:p>
    <w:p w14:paraId="47CB74A0">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6A2F4DD9">
      <w:pPr>
        <w:spacing w:before="15" w:line="360" w:lineRule="auto"/>
        <w:ind w:firstLine="534" w:firstLineChars="200"/>
        <w:rPr>
          <w:b/>
          <w:w w:val="95"/>
          <w:sz w:val="28"/>
          <w:lang w:eastAsia="zh-CN"/>
        </w:rPr>
      </w:pPr>
      <w:r>
        <w:rPr>
          <w:b/>
          <w:w w:val="95"/>
          <w:sz w:val="28"/>
          <w:lang w:eastAsia="zh-CN"/>
        </w:rPr>
        <w:t>五、评选</w:t>
      </w:r>
    </w:p>
    <w:p w14:paraId="18E4C0C4">
      <w:pPr>
        <w:pStyle w:val="19"/>
        <w:spacing w:line="360" w:lineRule="auto"/>
        <w:ind w:right="121" w:firstLine="480" w:firstLineChars="200"/>
        <w:jc w:val="both"/>
        <w:rPr>
          <w:lang w:eastAsia="zh-CN"/>
        </w:rPr>
      </w:pPr>
      <w:r>
        <w:rPr>
          <w:lang w:eastAsia="zh-CN"/>
        </w:rPr>
        <w:t>1.</w:t>
      </w:r>
      <w:r>
        <w:rPr>
          <w:rFonts w:hint="eastAsia"/>
          <w:lang w:eastAsia="zh-CN"/>
        </w:rPr>
        <w:t>询比</w:t>
      </w:r>
      <w:r>
        <w:rPr>
          <w:lang w:eastAsia="zh-CN"/>
        </w:rPr>
        <w:t>人将在参选文件截止日期后另行择日组织</w:t>
      </w:r>
      <w:r>
        <w:rPr>
          <w:rFonts w:hint="eastAsia"/>
          <w:lang w:eastAsia="zh-CN"/>
        </w:rPr>
        <w:t>询比</w:t>
      </w:r>
      <w:r>
        <w:rPr>
          <w:lang w:eastAsia="zh-CN"/>
        </w:rPr>
        <w:t>会，参选人选定工作在</w:t>
      </w:r>
      <w:r>
        <w:rPr>
          <w:rFonts w:hint="eastAsia"/>
          <w:lang w:eastAsia="zh-CN"/>
        </w:rPr>
        <w:t>询比</w:t>
      </w:r>
      <w:r>
        <w:rPr>
          <w:lang w:eastAsia="zh-CN"/>
        </w:rPr>
        <w:t>人有关部门监督下，由</w:t>
      </w:r>
      <w:r>
        <w:rPr>
          <w:rFonts w:hint="eastAsia"/>
          <w:lang w:eastAsia="zh-CN"/>
        </w:rPr>
        <w:t>询比</w:t>
      </w:r>
      <w:r>
        <w:rPr>
          <w:lang w:eastAsia="zh-CN"/>
        </w:rPr>
        <w:t>人依法组建的评选委员会负责。</w:t>
      </w:r>
    </w:p>
    <w:p w14:paraId="37AEF764">
      <w:pPr>
        <w:pStyle w:val="19"/>
        <w:spacing w:line="360" w:lineRule="auto"/>
        <w:ind w:right="121" w:firstLine="480" w:firstLineChars="200"/>
        <w:jc w:val="both"/>
        <w:rPr>
          <w:lang w:eastAsia="zh-CN"/>
        </w:rPr>
      </w:pPr>
      <w:r>
        <w:rPr>
          <w:lang w:eastAsia="zh-CN"/>
        </w:rPr>
        <w:t>2.在开选时没有启封和读出的参选文件，在评选时将不予考虑。</w:t>
      </w:r>
    </w:p>
    <w:p w14:paraId="341D6A0A">
      <w:pPr>
        <w:pStyle w:val="19"/>
        <w:spacing w:line="360" w:lineRule="auto"/>
        <w:ind w:right="121" w:firstLine="480" w:firstLineChars="200"/>
        <w:jc w:val="both"/>
        <w:rPr>
          <w:lang w:eastAsia="zh-CN"/>
        </w:rPr>
      </w:pPr>
      <w:r>
        <w:rPr>
          <w:lang w:eastAsia="zh-CN"/>
        </w:rPr>
        <w:t>3.</w:t>
      </w:r>
      <w:r>
        <w:rPr>
          <w:rFonts w:hint="eastAsia"/>
          <w:lang w:eastAsia="zh-CN"/>
        </w:rPr>
        <w:t>询比</w:t>
      </w:r>
      <w:r>
        <w:rPr>
          <w:lang w:eastAsia="zh-CN"/>
        </w:rPr>
        <w:t>人将做开选记录。</w:t>
      </w:r>
    </w:p>
    <w:p w14:paraId="64A14BDB">
      <w:pPr>
        <w:pStyle w:val="19"/>
        <w:spacing w:line="360" w:lineRule="auto"/>
        <w:ind w:right="121" w:firstLine="480" w:firstLineChars="200"/>
        <w:jc w:val="both"/>
        <w:rPr>
          <w:lang w:eastAsia="zh-CN"/>
        </w:rPr>
      </w:pPr>
      <w:r>
        <w:rPr>
          <w:rFonts w:hint="eastAsia"/>
          <w:lang w:eastAsia="zh-CN"/>
        </w:rPr>
        <w:t>4.业主将根据评选结果与中选人签订合同。</w:t>
      </w:r>
    </w:p>
    <w:p w14:paraId="30EFED3E">
      <w:pPr>
        <w:rPr>
          <w:lang w:eastAsia="zh-CN"/>
        </w:rPr>
      </w:pPr>
    </w:p>
    <w:p w14:paraId="1FDBD7BF">
      <w:pPr>
        <w:pStyle w:val="19"/>
        <w:spacing w:before="23"/>
        <w:ind w:left="598"/>
        <w:rPr>
          <w:lang w:eastAsia="zh-CN"/>
        </w:rPr>
        <w:sectPr>
          <w:pgSz w:w="11910" w:h="16840"/>
          <w:pgMar w:top="1500" w:right="1140" w:bottom="740" w:left="1300" w:header="0" w:footer="551" w:gutter="0"/>
          <w:cols w:space="720" w:num="1"/>
        </w:sectPr>
      </w:pPr>
    </w:p>
    <w:p w14:paraId="632E296D">
      <w:pPr>
        <w:spacing w:before="15" w:line="360" w:lineRule="auto"/>
        <w:jc w:val="center"/>
        <w:rPr>
          <w:b/>
          <w:w w:val="95"/>
          <w:sz w:val="28"/>
          <w:lang w:eastAsia="zh-CN"/>
        </w:rPr>
      </w:pPr>
      <w:r>
        <w:rPr>
          <w:b/>
          <w:w w:val="95"/>
          <w:sz w:val="28"/>
          <w:lang w:eastAsia="zh-CN"/>
        </w:rPr>
        <w:t>第五章  合同授予</w:t>
      </w:r>
    </w:p>
    <w:p w14:paraId="2D836490">
      <w:pPr>
        <w:pStyle w:val="19"/>
        <w:spacing w:line="360" w:lineRule="auto"/>
        <w:ind w:right="121" w:firstLine="480" w:firstLineChars="200"/>
        <w:jc w:val="both"/>
        <w:rPr>
          <w:lang w:eastAsia="zh-CN"/>
        </w:rPr>
      </w:pPr>
      <w:r>
        <w:rPr>
          <w:lang w:eastAsia="zh-CN"/>
        </w:rPr>
        <w:t>1.</w:t>
      </w:r>
      <w:r>
        <w:rPr>
          <w:rFonts w:hint="eastAsia"/>
          <w:lang w:eastAsia="zh-CN"/>
        </w:rPr>
        <w:t>询比</w:t>
      </w:r>
      <w:r>
        <w:rPr>
          <w:lang w:eastAsia="zh-CN"/>
        </w:rPr>
        <w:t>人将把合同授予中选人；在授予前，仍需进行资格审查。</w:t>
      </w:r>
    </w:p>
    <w:p w14:paraId="0F8F52C7">
      <w:pPr>
        <w:pStyle w:val="19"/>
        <w:spacing w:line="360" w:lineRule="auto"/>
        <w:ind w:right="121" w:firstLine="480" w:firstLineChars="200"/>
        <w:jc w:val="both"/>
        <w:rPr>
          <w:lang w:eastAsia="zh-CN"/>
        </w:rPr>
      </w:pPr>
      <w:r>
        <w:rPr>
          <w:lang w:eastAsia="zh-CN"/>
        </w:rPr>
        <w:t>2.中选人确定后，</w:t>
      </w:r>
      <w:r>
        <w:rPr>
          <w:rFonts w:hint="eastAsia"/>
          <w:lang w:eastAsia="zh-CN"/>
        </w:rPr>
        <w:t>询比</w:t>
      </w:r>
      <w:r>
        <w:rPr>
          <w:lang w:eastAsia="zh-CN"/>
        </w:rPr>
        <w:t>将通知中选人，并将中选结果公示在</w:t>
      </w:r>
      <w:r>
        <w:rPr>
          <w:rFonts w:hint="eastAsia"/>
          <w:lang w:eastAsia="zh-CN"/>
        </w:rPr>
        <w:t>询比</w:t>
      </w:r>
      <w:r>
        <w:rPr>
          <w:lang w:eastAsia="zh-CN"/>
        </w:rPr>
        <w:t>人集团官网。</w:t>
      </w:r>
    </w:p>
    <w:p w14:paraId="5551A317">
      <w:pPr>
        <w:pStyle w:val="19"/>
        <w:spacing w:line="360" w:lineRule="auto"/>
        <w:ind w:right="121" w:firstLine="480" w:firstLineChars="200"/>
        <w:jc w:val="both"/>
        <w:rPr>
          <w:lang w:eastAsia="zh-CN"/>
        </w:rPr>
      </w:pPr>
      <w:r>
        <w:rPr>
          <w:lang w:eastAsia="zh-CN"/>
        </w:rPr>
        <w:t>3.中选通知对</w:t>
      </w:r>
      <w:r>
        <w:rPr>
          <w:rFonts w:hint="eastAsia"/>
          <w:lang w:eastAsia="zh-CN"/>
        </w:rPr>
        <w:t>询比</w:t>
      </w:r>
      <w:r>
        <w:rPr>
          <w:lang w:eastAsia="zh-CN"/>
        </w:rPr>
        <w:t>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腾龙芳烃</w:t>
      </w:r>
      <w:r>
        <w:rPr>
          <w:rStyle w:val="49"/>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w:t>
      </w:r>
      <w:r>
        <w:rPr>
          <w:rFonts w:hint="eastAsia"/>
          <w:lang w:eastAsia="zh-CN"/>
        </w:rPr>
        <w:t>询比</w:t>
      </w:r>
      <w:r>
        <w:rPr>
          <w:lang w:eastAsia="zh-CN"/>
        </w:rPr>
        <w:t>人签署合同，</w:t>
      </w:r>
      <w:r>
        <w:rPr>
          <w:rFonts w:hint="eastAsia"/>
          <w:lang w:eastAsia="zh-CN"/>
        </w:rPr>
        <w:t>询比</w:t>
      </w:r>
      <w:r>
        <w:rPr>
          <w:lang w:eastAsia="zh-CN"/>
        </w:rPr>
        <w:t>人有权单方取消中选单位的资格。同时，由此给</w:t>
      </w:r>
      <w:r>
        <w:rPr>
          <w:rFonts w:hint="eastAsia"/>
          <w:lang w:eastAsia="zh-CN"/>
        </w:rPr>
        <w:t>询比</w:t>
      </w:r>
      <w:r>
        <w:rPr>
          <w:lang w:eastAsia="zh-CN"/>
        </w:rPr>
        <w:t>人造成的损失，</w:t>
      </w:r>
      <w:r>
        <w:rPr>
          <w:rFonts w:hint="eastAsia"/>
          <w:lang w:eastAsia="zh-CN"/>
        </w:rPr>
        <w:t>询比</w:t>
      </w:r>
      <w:r>
        <w:rPr>
          <w:lang w:eastAsia="zh-CN"/>
        </w:rPr>
        <w:t>人有权追究中选单位的全部责任。</w:t>
      </w:r>
    </w:p>
    <w:p w14:paraId="016A7272">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w:t>
      </w:r>
      <w:r>
        <w:rPr>
          <w:rFonts w:hint="eastAsia"/>
          <w:lang w:eastAsia="zh-CN"/>
        </w:rPr>
        <w:t>询比</w:t>
      </w:r>
      <w:r>
        <w:rPr>
          <w:lang w:eastAsia="zh-CN"/>
        </w:rPr>
        <w:t>人有权单方面取消中选单位的资格。并取消参选人三年内在</w:t>
      </w:r>
      <w:r>
        <w:rPr>
          <w:rFonts w:hint="eastAsia"/>
          <w:lang w:eastAsia="zh-CN"/>
        </w:rPr>
        <w:t>询比</w:t>
      </w:r>
      <w:r>
        <w:rPr>
          <w:lang w:eastAsia="zh-CN"/>
        </w:rPr>
        <w:t>人的业务中的参选资格，由此给</w:t>
      </w:r>
      <w:r>
        <w:rPr>
          <w:rFonts w:hint="eastAsia"/>
          <w:lang w:eastAsia="zh-CN"/>
        </w:rPr>
        <w:t>询比</w:t>
      </w:r>
      <w:r>
        <w:rPr>
          <w:lang w:eastAsia="zh-CN"/>
        </w:rPr>
        <w:t>人造成的损失，</w:t>
      </w:r>
      <w:r>
        <w:rPr>
          <w:rFonts w:hint="eastAsia"/>
          <w:lang w:eastAsia="zh-CN"/>
        </w:rPr>
        <w:t>询比</w:t>
      </w:r>
      <w:r>
        <w:rPr>
          <w:lang w:eastAsia="zh-CN"/>
        </w:rPr>
        <w:t>人有权追究中选方的全部责任。</w:t>
      </w:r>
    </w:p>
    <w:p w14:paraId="16D8F688">
      <w:pPr>
        <w:pStyle w:val="19"/>
        <w:spacing w:line="360" w:lineRule="auto"/>
        <w:ind w:right="121" w:firstLine="480" w:firstLineChars="200"/>
        <w:jc w:val="both"/>
        <w:rPr>
          <w:lang w:eastAsia="zh-CN"/>
        </w:rPr>
      </w:pPr>
      <w:r>
        <w:rPr>
          <w:lang w:eastAsia="zh-CN"/>
        </w:rPr>
        <w:t>5.</w:t>
      </w:r>
      <w:r>
        <w:rPr>
          <w:rFonts w:hint="eastAsia"/>
          <w:lang w:eastAsia="zh-CN"/>
        </w:rPr>
        <w:t>询比</w:t>
      </w:r>
      <w:r>
        <w:rPr>
          <w:lang w:eastAsia="zh-CN"/>
        </w:rPr>
        <w:t>文件与合同附件作为签订合同的条款，</w:t>
      </w:r>
      <w:r>
        <w:rPr>
          <w:rFonts w:hint="eastAsia"/>
          <w:lang w:eastAsia="zh-CN"/>
        </w:rPr>
        <w:t>询比</w:t>
      </w:r>
      <w:r>
        <w:rPr>
          <w:lang w:eastAsia="zh-CN"/>
        </w:rPr>
        <w:t xml:space="preserve">文件合同条款中没有规定的内容， </w:t>
      </w:r>
      <w:r>
        <w:rPr>
          <w:rFonts w:hint="eastAsia"/>
          <w:lang w:eastAsia="zh-CN"/>
        </w:rPr>
        <w:t>询比</w:t>
      </w:r>
      <w:r>
        <w:rPr>
          <w:lang w:eastAsia="zh-CN"/>
        </w:rPr>
        <w:t>人、参选人认为有必要进行补充，可另行商定解决。</w:t>
      </w:r>
    </w:p>
    <w:p w14:paraId="47EE29CD">
      <w:pPr>
        <w:pStyle w:val="19"/>
        <w:spacing w:line="360" w:lineRule="auto"/>
        <w:ind w:right="121" w:firstLine="480" w:firstLineChars="200"/>
        <w:jc w:val="both"/>
        <w:rPr>
          <w:lang w:eastAsia="zh-CN"/>
        </w:rPr>
      </w:pPr>
      <w:r>
        <w:rPr>
          <w:lang w:eastAsia="zh-CN"/>
        </w:rPr>
        <w:t>6.接受和拒绝任何或所有参选的权利：</w:t>
      </w:r>
      <w:r>
        <w:rPr>
          <w:rFonts w:hint="eastAsia"/>
          <w:lang w:eastAsia="zh-CN"/>
        </w:rPr>
        <w:t>询比</w:t>
      </w:r>
      <w:r>
        <w:rPr>
          <w:lang w:eastAsia="zh-CN"/>
        </w:rPr>
        <w:t>机构和</w:t>
      </w:r>
      <w:r>
        <w:rPr>
          <w:rFonts w:hint="eastAsia"/>
          <w:lang w:eastAsia="zh-CN"/>
        </w:rPr>
        <w:t>询比</w:t>
      </w:r>
      <w:r>
        <w:rPr>
          <w:lang w:eastAsia="zh-CN"/>
        </w:rPr>
        <w:t>人保留在授标之前任何时候接受或拒绝任何</w:t>
      </w:r>
      <w:r>
        <w:rPr>
          <w:rFonts w:hint="eastAsia"/>
          <w:lang w:eastAsia="zh-CN"/>
        </w:rPr>
        <w:t>询比</w:t>
      </w:r>
      <w:r>
        <w:rPr>
          <w:lang w:eastAsia="zh-CN"/>
        </w:rPr>
        <w:t>，以及宣布</w:t>
      </w:r>
      <w:r>
        <w:rPr>
          <w:rFonts w:hint="eastAsia"/>
          <w:lang w:eastAsia="zh-CN"/>
        </w:rPr>
        <w:t>询比</w:t>
      </w:r>
      <w:r>
        <w:rPr>
          <w:lang w:eastAsia="zh-CN"/>
        </w:rPr>
        <w:t>程序无效或拒绝所有参选的权利，对受影响的参选人不承担任何责任。</w:t>
      </w:r>
    </w:p>
    <w:p w14:paraId="23E349BE">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654D613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7F46D9BB">
      <w:pPr>
        <w:pStyle w:val="19"/>
        <w:spacing w:line="360" w:lineRule="auto"/>
        <w:ind w:right="121" w:firstLine="480" w:firstLineChars="200"/>
        <w:jc w:val="both"/>
        <w:rPr>
          <w:lang w:eastAsia="zh-CN"/>
        </w:rPr>
      </w:pPr>
      <w:r>
        <w:rPr>
          <w:lang w:eastAsia="zh-CN"/>
        </w:rPr>
        <w:t>1.中选单位要服从</w:t>
      </w:r>
      <w:r>
        <w:rPr>
          <w:rFonts w:hint="eastAsia"/>
          <w:lang w:eastAsia="zh-CN"/>
        </w:rPr>
        <w:t>询比</w:t>
      </w:r>
      <w:r>
        <w:rPr>
          <w:lang w:eastAsia="zh-CN"/>
        </w:rPr>
        <w:t>人的管理规定，不得影响</w:t>
      </w:r>
      <w:r>
        <w:rPr>
          <w:rFonts w:hint="eastAsia"/>
          <w:lang w:eastAsia="zh-CN"/>
        </w:rPr>
        <w:t>询比</w:t>
      </w:r>
      <w:r>
        <w:rPr>
          <w:lang w:eastAsia="zh-CN"/>
        </w:rPr>
        <w:t>人的生产运行，如有违反，取消中选单位的继续履行合同的资格，同时，由此给</w:t>
      </w:r>
      <w:r>
        <w:rPr>
          <w:rFonts w:hint="eastAsia"/>
          <w:lang w:eastAsia="zh-CN"/>
        </w:rPr>
        <w:t>询比</w:t>
      </w:r>
      <w:r>
        <w:rPr>
          <w:lang w:eastAsia="zh-CN"/>
        </w:rPr>
        <w:t>人造成的损失，</w:t>
      </w:r>
      <w:r>
        <w:rPr>
          <w:rFonts w:hint="eastAsia"/>
          <w:lang w:eastAsia="zh-CN"/>
        </w:rPr>
        <w:t>询比</w:t>
      </w:r>
      <w:r>
        <w:rPr>
          <w:lang w:eastAsia="zh-CN"/>
        </w:rPr>
        <w:t>人有权追究中选单位的全部责任。</w:t>
      </w:r>
    </w:p>
    <w:p w14:paraId="21872FC3">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0DEEAF31">
      <w:pPr>
        <w:pStyle w:val="19"/>
        <w:spacing w:line="360" w:lineRule="auto"/>
        <w:ind w:right="121" w:firstLine="480" w:firstLineChars="200"/>
        <w:jc w:val="both"/>
        <w:rPr>
          <w:lang w:eastAsia="zh-CN"/>
        </w:rPr>
      </w:pPr>
      <w:r>
        <w:rPr>
          <w:lang w:eastAsia="zh-CN"/>
        </w:rPr>
        <w:t>3.中选单位需遵守</w:t>
      </w:r>
      <w:r>
        <w:rPr>
          <w:rFonts w:hint="eastAsia"/>
          <w:lang w:eastAsia="zh-CN"/>
        </w:rPr>
        <w:t>询比</w:t>
      </w:r>
      <w:r>
        <w:rPr>
          <w:lang w:eastAsia="zh-CN"/>
        </w:rPr>
        <w:t>人的各项管理规章制度。如违反相关条例者则按福建福海创石油化工有限公司相应条款进行处罚。</w:t>
      </w:r>
    </w:p>
    <w:p w14:paraId="26BBC999">
      <w:pPr>
        <w:pStyle w:val="19"/>
        <w:spacing w:before="26" w:line="321" w:lineRule="auto"/>
        <w:ind w:left="118" w:right="106" w:firstLine="480"/>
        <w:jc w:val="both"/>
        <w:rPr>
          <w:lang w:eastAsia="zh-CN"/>
        </w:rPr>
      </w:pPr>
    </w:p>
    <w:p w14:paraId="62C59D26">
      <w:pPr>
        <w:pStyle w:val="2"/>
        <w:tabs>
          <w:tab w:val="left" w:pos="1912"/>
        </w:tabs>
        <w:spacing w:line="355" w:lineRule="exact"/>
        <w:ind w:left="647" w:firstLine="3092" w:firstLineChars="1100"/>
        <w:jc w:val="both"/>
        <w:rPr>
          <w:lang w:eastAsia="zh-CN"/>
        </w:rPr>
      </w:pPr>
    </w:p>
    <w:p w14:paraId="67062603">
      <w:pPr>
        <w:pStyle w:val="2"/>
        <w:tabs>
          <w:tab w:val="left" w:pos="1912"/>
        </w:tabs>
        <w:spacing w:line="355" w:lineRule="exact"/>
        <w:ind w:left="647" w:firstLine="3092" w:firstLineChars="1100"/>
        <w:jc w:val="both"/>
        <w:rPr>
          <w:lang w:eastAsia="zh-CN"/>
        </w:rPr>
      </w:pPr>
    </w:p>
    <w:p w14:paraId="247C29FA">
      <w:pPr>
        <w:pStyle w:val="2"/>
        <w:tabs>
          <w:tab w:val="left" w:pos="1912"/>
        </w:tabs>
        <w:spacing w:line="355" w:lineRule="exact"/>
        <w:ind w:left="647" w:firstLine="3092" w:firstLineChars="1100"/>
        <w:jc w:val="both"/>
        <w:rPr>
          <w:lang w:eastAsia="zh-CN"/>
        </w:rPr>
      </w:pPr>
    </w:p>
    <w:p w14:paraId="73E0F2FA">
      <w:pPr>
        <w:pStyle w:val="2"/>
        <w:tabs>
          <w:tab w:val="left" w:pos="1912"/>
        </w:tabs>
        <w:spacing w:line="355" w:lineRule="exact"/>
        <w:ind w:left="647" w:firstLine="3092" w:firstLineChars="1100"/>
        <w:jc w:val="both"/>
        <w:rPr>
          <w:lang w:eastAsia="zh-CN"/>
        </w:rPr>
      </w:pPr>
    </w:p>
    <w:p w14:paraId="2360DF8F">
      <w:pPr>
        <w:pStyle w:val="2"/>
        <w:tabs>
          <w:tab w:val="left" w:pos="1912"/>
        </w:tabs>
        <w:spacing w:line="355" w:lineRule="exact"/>
        <w:ind w:left="647" w:firstLine="3092" w:firstLineChars="1100"/>
        <w:jc w:val="both"/>
        <w:rPr>
          <w:lang w:eastAsia="zh-CN"/>
        </w:rPr>
      </w:pPr>
    </w:p>
    <w:p w14:paraId="75E09D72">
      <w:pPr>
        <w:pStyle w:val="2"/>
        <w:tabs>
          <w:tab w:val="left" w:pos="1912"/>
        </w:tabs>
        <w:spacing w:line="355" w:lineRule="exact"/>
        <w:ind w:left="647" w:firstLine="3092" w:firstLineChars="1100"/>
        <w:jc w:val="both"/>
        <w:rPr>
          <w:lang w:eastAsia="zh-CN"/>
        </w:rPr>
      </w:pPr>
    </w:p>
    <w:p w14:paraId="621B4C41">
      <w:pPr>
        <w:pStyle w:val="2"/>
        <w:tabs>
          <w:tab w:val="left" w:pos="1912"/>
        </w:tabs>
        <w:spacing w:line="355" w:lineRule="exact"/>
        <w:ind w:left="647" w:firstLine="3092" w:firstLineChars="1100"/>
        <w:jc w:val="both"/>
        <w:rPr>
          <w:lang w:eastAsia="zh-CN"/>
        </w:rPr>
      </w:pPr>
    </w:p>
    <w:p w14:paraId="241A0885">
      <w:pPr>
        <w:pStyle w:val="2"/>
        <w:tabs>
          <w:tab w:val="left" w:pos="1912"/>
        </w:tabs>
        <w:spacing w:line="355" w:lineRule="exact"/>
        <w:ind w:left="647" w:firstLine="3092" w:firstLineChars="1100"/>
        <w:jc w:val="both"/>
        <w:rPr>
          <w:lang w:eastAsia="zh-CN"/>
        </w:rPr>
      </w:pPr>
    </w:p>
    <w:p w14:paraId="1E492D4F">
      <w:pPr>
        <w:pStyle w:val="2"/>
        <w:tabs>
          <w:tab w:val="left" w:pos="1912"/>
        </w:tabs>
        <w:spacing w:line="355" w:lineRule="exact"/>
        <w:ind w:left="647" w:firstLine="3092" w:firstLineChars="1100"/>
        <w:jc w:val="both"/>
        <w:rPr>
          <w:lang w:eastAsia="zh-CN"/>
        </w:rPr>
      </w:pPr>
    </w:p>
    <w:p w14:paraId="00C3EABB">
      <w:pPr>
        <w:pStyle w:val="2"/>
        <w:tabs>
          <w:tab w:val="left" w:pos="1912"/>
        </w:tabs>
        <w:spacing w:line="355" w:lineRule="exact"/>
        <w:ind w:left="647" w:firstLine="3092" w:firstLineChars="1100"/>
        <w:jc w:val="both"/>
        <w:rPr>
          <w:lang w:eastAsia="zh-CN"/>
        </w:rPr>
      </w:pPr>
    </w:p>
    <w:p w14:paraId="1582A069">
      <w:pPr>
        <w:pStyle w:val="2"/>
        <w:tabs>
          <w:tab w:val="left" w:pos="1912"/>
        </w:tabs>
        <w:spacing w:line="355" w:lineRule="exact"/>
        <w:ind w:left="647" w:firstLine="3092" w:firstLineChars="1100"/>
        <w:jc w:val="both"/>
        <w:rPr>
          <w:lang w:eastAsia="zh-CN"/>
        </w:rPr>
      </w:pPr>
    </w:p>
    <w:p w14:paraId="3ADA4CED">
      <w:pPr>
        <w:pStyle w:val="2"/>
        <w:tabs>
          <w:tab w:val="left" w:pos="1912"/>
        </w:tabs>
        <w:spacing w:line="355" w:lineRule="exact"/>
        <w:ind w:left="647" w:firstLine="3092" w:firstLineChars="1100"/>
        <w:jc w:val="both"/>
        <w:rPr>
          <w:lang w:eastAsia="zh-CN"/>
        </w:rPr>
      </w:pPr>
    </w:p>
    <w:p w14:paraId="20745C94">
      <w:pPr>
        <w:pStyle w:val="2"/>
        <w:tabs>
          <w:tab w:val="left" w:pos="1912"/>
        </w:tabs>
        <w:spacing w:line="355" w:lineRule="exact"/>
        <w:ind w:left="647" w:firstLine="3092" w:firstLineChars="1100"/>
        <w:jc w:val="both"/>
        <w:rPr>
          <w:lang w:eastAsia="zh-CN"/>
        </w:rPr>
      </w:pPr>
    </w:p>
    <w:p w14:paraId="7CE83F1B">
      <w:pPr>
        <w:pStyle w:val="2"/>
        <w:tabs>
          <w:tab w:val="left" w:pos="1912"/>
        </w:tabs>
        <w:spacing w:line="355" w:lineRule="exact"/>
        <w:ind w:left="647" w:firstLine="3092" w:firstLineChars="1100"/>
        <w:jc w:val="both"/>
        <w:rPr>
          <w:lang w:eastAsia="zh-CN"/>
        </w:rPr>
      </w:pPr>
    </w:p>
    <w:p w14:paraId="6D2A83ED">
      <w:pPr>
        <w:pStyle w:val="2"/>
        <w:tabs>
          <w:tab w:val="left" w:pos="1912"/>
        </w:tabs>
        <w:spacing w:line="355" w:lineRule="exact"/>
        <w:ind w:left="647" w:firstLine="3092" w:firstLineChars="1100"/>
        <w:jc w:val="both"/>
        <w:rPr>
          <w:lang w:eastAsia="zh-CN"/>
        </w:rPr>
      </w:pPr>
    </w:p>
    <w:p w14:paraId="09325A74">
      <w:pPr>
        <w:pStyle w:val="2"/>
        <w:tabs>
          <w:tab w:val="left" w:pos="1912"/>
        </w:tabs>
        <w:spacing w:line="355" w:lineRule="exact"/>
        <w:ind w:left="647" w:firstLine="3092" w:firstLineChars="1100"/>
        <w:jc w:val="both"/>
        <w:rPr>
          <w:lang w:eastAsia="zh-CN"/>
        </w:rPr>
      </w:pPr>
    </w:p>
    <w:p w14:paraId="57B6A97D">
      <w:pPr>
        <w:pStyle w:val="2"/>
        <w:tabs>
          <w:tab w:val="left" w:pos="1912"/>
        </w:tabs>
        <w:spacing w:line="355" w:lineRule="exact"/>
        <w:ind w:left="647" w:firstLine="3092" w:firstLineChars="1100"/>
        <w:jc w:val="both"/>
        <w:rPr>
          <w:lang w:eastAsia="zh-CN"/>
        </w:rPr>
      </w:pPr>
    </w:p>
    <w:p w14:paraId="31EAF3F8">
      <w:pPr>
        <w:pStyle w:val="2"/>
        <w:tabs>
          <w:tab w:val="left" w:pos="1912"/>
        </w:tabs>
        <w:spacing w:line="355" w:lineRule="exact"/>
        <w:ind w:left="647" w:firstLine="3092" w:firstLineChars="1100"/>
        <w:jc w:val="both"/>
        <w:rPr>
          <w:lang w:eastAsia="zh-CN"/>
        </w:rPr>
      </w:pPr>
    </w:p>
    <w:p w14:paraId="2B004049">
      <w:pPr>
        <w:pStyle w:val="2"/>
        <w:tabs>
          <w:tab w:val="left" w:pos="1912"/>
        </w:tabs>
        <w:spacing w:line="355" w:lineRule="exact"/>
        <w:ind w:left="647" w:firstLine="3092" w:firstLineChars="1100"/>
        <w:jc w:val="both"/>
        <w:rPr>
          <w:lang w:eastAsia="zh-CN"/>
        </w:rPr>
      </w:pPr>
    </w:p>
    <w:p w14:paraId="13CE794B">
      <w:pPr>
        <w:pStyle w:val="2"/>
        <w:tabs>
          <w:tab w:val="left" w:pos="1912"/>
        </w:tabs>
        <w:spacing w:line="355" w:lineRule="exact"/>
        <w:ind w:left="647" w:firstLine="3092" w:firstLineChars="1100"/>
        <w:jc w:val="both"/>
        <w:rPr>
          <w:lang w:eastAsia="zh-CN"/>
        </w:rPr>
      </w:pPr>
    </w:p>
    <w:p w14:paraId="5F09A20C">
      <w:pPr>
        <w:pStyle w:val="2"/>
        <w:tabs>
          <w:tab w:val="left" w:pos="1912"/>
        </w:tabs>
        <w:spacing w:line="355" w:lineRule="exact"/>
        <w:ind w:left="647" w:firstLine="3092" w:firstLineChars="1100"/>
        <w:jc w:val="both"/>
        <w:rPr>
          <w:lang w:eastAsia="zh-CN"/>
        </w:rPr>
      </w:pPr>
    </w:p>
    <w:p w14:paraId="472243DB">
      <w:pPr>
        <w:pStyle w:val="2"/>
        <w:tabs>
          <w:tab w:val="left" w:pos="1912"/>
        </w:tabs>
        <w:spacing w:line="355" w:lineRule="exact"/>
        <w:ind w:left="647" w:firstLine="3092" w:firstLineChars="1100"/>
        <w:jc w:val="both"/>
        <w:rPr>
          <w:lang w:eastAsia="zh-CN"/>
        </w:rPr>
      </w:pPr>
    </w:p>
    <w:p w14:paraId="1196D534">
      <w:pPr>
        <w:pStyle w:val="2"/>
        <w:tabs>
          <w:tab w:val="left" w:pos="1912"/>
        </w:tabs>
        <w:spacing w:line="355" w:lineRule="exact"/>
        <w:ind w:left="647" w:firstLine="3092" w:firstLineChars="1100"/>
        <w:jc w:val="both"/>
        <w:rPr>
          <w:lang w:eastAsia="zh-CN"/>
        </w:rPr>
      </w:pPr>
    </w:p>
    <w:p w14:paraId="631D7E4A">
      <w:pPr>
        <w:pStyle w:val="59"/>
      </w:pPr>
    </w:p>
    <w:p w14:paraId="69E79C78">
      <w:pPr>
        <w:pStyle w:val="59"/>
      </w:pPr>
    </w:p>
    <w:p w14:paraId="5D3C27D6">
      <w:pPr>
        <w:pStyle w:val="59"/>
      </w:pPr>
    </w:p>
    <w:p w14:paraId="3B5FE975">
      <w:pPr>
        <w:pStyle w:val="59"/>
      </w:pPr>
    </w:p>
    <w:p w14:paraId="178CA36D">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141DED20">
      <w:pPr>
        <w:pStyle w:val="19"/>
        <w:spacing w:line="360" w:lineRule="auto"/>
        <w:ind w:right="121" w:firstLine="480" w:firstLineChars="200"/>
        <w:jc w:val="both"/>
        <w:rPr>
          <w:lang w:eastAsia="zh-CN"/>
        </w:rPr>
      </w:pPr>
      <w:r>
        <w:rPr>
          <w:lang w:eastAsia="zh-CN"/>
        </w:rPr>
        <w:t>1.参选人的参选文件无论其是否中选，均不退回。</w:t>
      </w:r>
    </w:p>
    <w:p w14:paraId="3813A923">
      <w:pPr>
        <w:pStyle w:val="19"/>
        <w:spacing w:line="360" w:lineRule="auto"/>
        <w:ind w:right="121" w:firstLine="480" w:firstLineChars="200"/>
        <w:jc w:val="both"/>
        <w:rPr>
          <w:lang w:eastAsia="zh-CN"/>
        </w:rPr>
      </w:pPr>
      <w:r>
        <w:rPr>
          <w:lang w:eastAsia="zh-CN"/>
        </w:rPr>
        <w:t>2.</w:t>
      </w:r>
      <w:r>
        <w:rPr>
          <w:rFonts w:hint="eastAsia"/>
          <w:lang w:eastAsia="zh-CN"/>
        </w:rPr>
        <w:t>询比</w:t>
      </w:r>
      <w:r>
        <w:rPr>
          <w:lang w:eastAsia="zh-CN"/>
        </w:rPr>
        <w:t>人郑重承诺：参选人所提交的参选文件及相关资料不向第三方泄露。</w:t>
      </w:r>
    </w:p>
    <w:p w14:paraId="388BA205">
      <w:pPr>
        <w:pStyle w:val="19"/>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50B72B3E">
      <w:pPr>
        <w:pStyle w:val="19"/>
        <w:spacing w:line="360" w:lineRule="auto"/>
        <w:ind w:left="215"/>
        <w:rPr>
          <w:lang w:eastAsia="zh-CN"/>
        </w:rPr>
      </w:pPr>
      <w:r>
        <w:rPr>
          <w:lang w:eastAsia="zh-CN"/>
        </w:rPr>
        <w:br w:type="page"/>
      </w:r>
    </w:p>
    <w:p w14:paraId="19BA9D46">
      <w:pPr>
        <w:pStyle w:val="19"/>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2</w:t>
      </w:r>
      <w:r>
        <w:rPr>
          <w:rFonts w:hint="eastAsia" w:ascii="Times New Roman"/>
          <w:b/>
          <w:bCs/>
          <w:lang w:eastAsia="zh-CN"/>
        </w:rPr>
        <w:t>、</w:t>
      </w:r>
      <w:r>
        <w:rPr>
          <w:rFonts w:hint="eastAsia" w:ascii="Times New Roman"/>
          <w:b/>
          <w:bCs/>
          <w:lang w:val="en-US" w:eastAsia="zh-CN"/>
        </w:rPr>
        <w:t>合同模板详看附件2。</w:t>
      </w:r>
    </w:p>
    <w:p w14:paraId="0DA1D74E">
      <w:pPr>
        <w:pStyle w:val="59"/>
        <w:rPr>
          <w:rFonts w:hint="eastAsia"/>
          <w:b/>
          <w:bCs/>
          <w:sz w:val="24"/>
          <w:szCs w:val="24"/>
        </w:rPr>
      </w:pPr>
      <w:bookmarkStart w:id="0" w:name="_Toc251742852"/>
    </w:p>
    <w:p w14:paraId="3606062F">
      <w:pPr>
        <w:pStyle w:val="59"/>
        <w:rPr>
          <w:rFonts w:hint="eastAsia"/>
          <w:b/>
          <w:bCs/>
          <w:sz w:val="24"/>
          <w:szCs w:val="24"/>
        </w:rPr>
      </w:pPr>
    </w:p>
    <w:p w14:paraId="2CF0E55B">
      <w:pPr>
        <w:pStyle w:val="59"/>
        <w:rPr>
          <w:rFonts w:hint="eastAsia"/>
          <w:b/>
          <w:bCs/>
          <w:sz w:val="24"/>
          <w:szCs w:val="24"/>
        </w:rPr>
      </w:pPr>
    </w:p>
    <w:p w14:paraId="03A3AD8A">
      <w:pPr>
        <w:pStyle w:val="59"/>
        <w:rPr>
          <w:rFonts w:hint="eastAsia"/>
          <w:b/>
          <w:bCs/>
          <w:sz w:val="24"/>
          <w:szCs w:val="24"/>
        </w:rPr>
      </w:pPr>
    </w:p>
    <w:p w14:paraId="0B2BE195">
      <w:pPr>
        <w:pStyle w:val="59"/>
        <w:rPr>
          <w:rFonts w:hint="eastAsia"/>
          <w:b/>
          <w:bCs/>
          <w:sz w:val="24"/>
          <w:szCs w:val="24"/>
        </w:rPr>
      </w:pPr>
    </w:p>
    <w:p w14:paraId="01745E84">
      <w:pPr>
        <w:pStyle w:val="59"/>
        <w:rPr>
          <w:rFonts w:hint="eastAsia"/>
          <w:b/>
          <w:bCs/>
          <w:sz w:val="24"/>
          <w:szCs w:val="24"/>
        </w:rPr>
      </w:pPr>
    </w:p>
    <w:p w14:paraId="450D1284">
      <w:pPr>
        <w:pStyle w:val="59"/>
        <w:rPr>
          <w:rFonts w:hint="eastAsia"/>
          <w:b/>
          <w:bCs/>
          <w:sz w:val="24"/>
          <w:szCs w:val="24"/>
        </w:rPr>
      </w:pPr>
    </w:p>
    <w:p w14:paraId="6A83B7B9">
      <w:pPr>
        <w:pStyle w:val="59"/>
        <w:rPr>
          <w:rFonts w:hint="eastAsia"/>
          <w:b/>
          <w:bCs/>
          <w:sz w:val="24"/>
          <w:szCs w:val="24"/>
        </w:rPr>
      </w:pPr>
    </w:p>
    <w:p w14:paraId="14596022">
      <w:pPr>
        <w:pStyle w:val="59"/>
        <w:rPr>
          <w:rFonts w:hint="eastAsia"/>
          <w:b/>
          <w:bCs/>
          <w:sz w:val="24"/>
          <w:szCs w:val="24"/>
        </w:rPr>
      </w:pPr>
    </w:p>
    <w:p w14:paraId="69C41844">
      <w:pPr>
        <w:pStyle w:val="59"/>
        <w:rPr>
          <w:rFonts w:hint="eastAsia"/>
          <w:b/>
          <w:bCs/>
          <w:sz w:val="24"/>
          <w:szCs w:val="24"/>
        </w:rPr>
      </w:pPr>
    </w:p>
    <w:p w14:paraId="3857411F">
      <w:pPr>
        <w:pStyle w:val="59"/>
        <w:rPr>
          <w:rFonts w:hint="eastAsia"/>
          <w:b/>
          <w:bCs/>
          <w:sz w:val="24"/>
          <w:szCs w:val="24"/>
        </w:rPr>
      </w:pPr>
    </w:p>
    <w:p w14:paraId="23BDC040">
      <w:pPr>
        <w:pStyle w:val="59"/>
        <w:rPr>
          <w:rFonts w:hint="eastAsia"/>
          <w:b/>
          <w:bCs/>
          <w:sz w:val="24"/>
          <w:szCs w:val="24"/>
        </w:rPr>
      </w:pPr>
    </w:p>
    <w:p w14:paraId="62EB5315">
      <w:pPr>
        <w:pStyle w:val="59"/>
        <w:rPr>
          <w:rFonts w:hint="eastAsia"/>
          <w:b/>
          <w:bCs/>
          <w:sz w:val="24"/>
          <w:szCs w:val="24"/>
        </w:rPr>
      </w:pPr>
    </w:p>
    <w:p w14:paraId="7881DEDC">
      <w:pPr>
        <w:pStyle w:val="59"/>
        <w:rPr>
          <w:rFonts w:hint="eastAsia"/>
          <w:b/>
          <w:bCs/>
          <w:sz w:val="24"/>
          <w:szCs w:val="24"/>
        </w:rPr>
      </w:pPr>
    </w:p>
    <w:p w14:paraId="4EBC53D1">
      <w:pPr>
        <w:pStyle w:val="59"/>
        <w:rPr>
          <w:rFonts w:hint="eastAsia"/>
          <w:b/>
          <w:bCs/>
          <w:sz w:val="24"/>
          <w:szCs w:val="24"/>
        </w:rPr>
      </w:pPr>
    </w:p>
    <w:p w14:paraId="33CF04D7">
      <w:pPr>
        <w:pStyle w:val="59"/>
        <w:rPr>
          <w:rFonts w:hint="eastAsia"/>
          <w:b/>
          <w:bCs/>
          <w:sz w:val="24"/>
          <w:szCs w:val="24"/>
        </w:rPr>
      </w:pPr>
    </w:p>
    <w:p w14:paraId="6B56A4E7">
      <w:pPr>
        <w:pStyle w:val="59"/>
        <w:rPr>
          <w:rFonts w:hint="eastAsia"/>
          <w:b/>
          <w:bCs/>
          <w:sz w:val="24"/>
          <w:szCs w:val="24"/>
        </w:rPr>
      </w:pPr>
    </w:p>
    <w:p w14:paraId="386EA73D">
      <w:pPr>
        <w:pStyle w:val="59"/>
        <w:rPr>
          <w:rFonts w:hint="eastAsia"/>
          <w:b/>
          <w:bCs/>
          <w:sz w:val="24"/>
          <w:szCs w:val="24"/>
        </w:rPr>
      </w:pPr>
    </w:p>
    <w:p w14:paraId="07CAFA55">
      <w:pPr>
        <w:pStyle w:val="59"/>
        <w:rPr>
          <w:rFonts w:hint="eastAsia"/>
          <w:b/>
          <w:bCs/>
          <w:sz w:val="24"/>
          <w:szCs w:val="24"/>
        </w:rPr>
      </w:pPr>
    </w:p>
    <w:p w14:paraId="546DCBCB">
      <w:pPr>
        <w:pStyle w:val="59"/>
        <w:rPr>
          <w:rFonts w:hint="eastAsia"/>
          <w:b/>
          <w:bCs/>
          <w:sz w:val="24"/>
          <w:szCs w:val="24"/>
        </w:rPr>
      </w:pPr>
    </w:p>
    <w:p w14:paraId="768E5D97">
      <w:pPr>
        <w:pStyle w:val="59"/>
        <w:rPr>
          <w:rFonts w:hint="eastAsia"/>
          <w:b/>
          <w:bCs/>
          <w:sz w:val="24"/>
          <w:szCs w:val="24"/>
        </w:rPr>
      </w:pPr>
    </w:p>
    <w:p w14:paraId="0E22B417">
      <w:pPr>
        <w:pStyle w:val="59"/>
        <w:rPr>
          <w:rFonts w:hint="eastAsia"/>
          <w:b/>
          <w:bCs/>
          <w:sz w:val="24"/>
          <w:szCs w:val="24"/>
        </w:rPr>
      </w:pPr>
    </w:p>
    <w:p w14:paraId="6063904A">
      <w:pPr>
        <w:pStyle w:val="59"/>
        <w:rPr>
          <w:rFonts w:hint="eastAsia"/>
          <w:b/>
          <w:bCs/>
          <w:sz w:val="24"/>
          <w:szCs w:val="24"/>
        </w:rPr>
      </w:pPr>
    </w:p>
    <w:p w14:paraId="75286A7D">
      <w:pPr>
        <w:pStyle w:val="59"/>
        <w:rPr>
          <w:rFonts w:hint="eastAsia"/>
          <w:b/>
          <w:bCs/>
          <w:sz w:val="24"/>
          <w:szCs w:val="24"/>
        </w:rPr>
      </w:pPr>
    </w:p>
    <w:p w14:paraId="478F2CAF">
      <w:pPr>
        <w:pStyle w:val="59"/>
        <w:rPr>
          <w:rFonts w:hint="eastAsia"/>
          <w:b/>
          <w:bCs/>
          <w:sz w:val="24"/>
          <w:szCs w:val="24"/>
        </w:rPr>
      </w:pPr>
    </w:p>
    <w:p w14:paraId="5C6BD00F">
      <w:pPr>
        <w:pStyle w:val="59"/>
        <w:rPr>
          <w:rFonts w:hint="eastAsia"/>
          <w:b/>
          <w:bCs/>
          <w:sz w:val="24"/>
          <w:szCs w:val="24"/>
        </w:rPr>
      </w:pPr>
    </w:p>
    <w:p w14:paraId="20FB1037">
      <w:pPr>
        <w:pStyle w:val="59"/>
        <w:rPr>
          <w:rFonts w:hint="eastAsia"/>
          <w:b/>
          <w:bCs/>
          <w:sz w:val="24"/>
          <w:szCs w:val="24"/>
        </w:rPr>
      </w:pPr>
    </w:p>
    <w:p w14:paraId="6CDAEC9A">
      <w:pPr>
        <w:pStyle w:val="59"/>
        <w:rPr>
          <w:rFonts w:hint="eastAsia"/>
          <w:b/>
          <w:bCs/>
          <w:sz w:val="24"/>
          <w:szCs w:val="24"/>
        </w:rPr>
      </w:pPr>
    </w:p>
    <w:p w14:paraId="38C0EE62">
      <w:pPr>
        <w:pStyle w:val="59"/>
        <w:rPr>
          <w:rFonts w:hint="eastAsia"/>
          <w:b/>
          <w:bCs/>
          <w:sz w:val="24"/>
          <w:szCs w:val="24"/>
        </w:rPr>
      </w:pPr>
    </w:p>
    <w:p w14:paraId="3DE7DD13">
      <w:pPr>
        <w:pStyle w:val="59"/>
        <w:rPr>
          <w:rFonts w:hint="eastAsia"/>
          <w:b/>
          <w:bCs/>
          <w:sz w:val="24"/>
          <w:szCs w:val="24"/>
        </w:rPr>
      </w:pPr>
    </w:p>
    <w:p w14:paraId="14C89FE7">
      <w:pPr>
        <w:pStyle w:val="59"/>
        <w:rPr>
          <w:rFonts w:hint="eastAsia"/>
          <w:b/>
          <w:bCs/>
          <w:sz w:val="24"/>
          <w:szCs w:val="24"/>
        </w:rPr>
      </w:pPr>
    </w:p>
    <w:p w14:paraId="4687717A">
      <w:pPr>
        <w:pStyle w:val="59"/>
        <w:rPr>
          <w:rFonts w:hint="eastAsia"/>
          <w:b/>
          <w:bCs/>
          <w:sz w:val="24"/>
          <w:szCs w:val="24"/>
        </w:rPr>
      </w:pPr>
    </w:p>
    <w:p w14:paraId="05FDECF7">
      <w:pPr>
        <w:pStyle w:val="59"/>
        <w:rPr>
          <w:rFonts w:hint="eastAsia"/>
          <w:b/>
          <w:bCs/>
          <w:sz w:val="24"/>
          <w:szCs w:val="24"/>
        </w:rPr>
      </w:pPr>
    </w:p>
    <w:p w14:paraId="6FE89F71">
      <w:pPr>
        <w:pStyle w:val="59"/>
        <w:rPr>
          <w:rFonts w:hint="eastAsia"/>
          <w:b/>
          <w:bCs/>
          <w:sz w:val="24"/>
          <w:szCs w:val="24"/>
        </w:rPr>
      </w:pPr>
    </w:p>
    <w:p w14:paraId="4DE82DF3">
      <w:pPr>
        <w:pStyle w:val="59"/>
        <w:rPr>
          <w:rFonts w:hint="eastAsia"/>
          <w:b/>
          <w:bCs/>
          <w:sz w:val="24"/>
          <w:szCs w:val="24"/>
        </w:rPr>
      </w:pPr>
    </w:p>
    <w:p w14:paraId="42124D95">
      <w:pPr>
        <w:pStyle w:val="59"/>
        <w:rPr>
          <w:rFonts w:hint="eastAsia"/>
          <w:b/>
          <w:bCs/>
          <w:sz w:val="24"/>
          <w:szCs w:val="24"/>
        </w:rPr>
      </w:pPr>
    </w:p>
    <w:p w14:paraId="4CC2A33D">
      <w:pPr>
        <w:pStyle w:val="59"/>
        <w:rPr>
          <w:rFonts w:hint="eastAsia"/>
          <w:b/>
          <w:bCs/>
          <w:sz w:val="24"/>
          <w:szCs w:val="24"/>
        </w:rPr>
      </w:pPr>
    </w:p>
    <w:p w14:paraId="43E2066B">
      <w:pPr>
        <w:pStyle w:val="59"/>
        <w:rPr>
          <w:rFonts w:hint="eastAsia"/>
          <w:b/>
          <w:bCs/>
          <w:sz w:val="24"/>
          <w:szCs w:val="24"/>
        </w:rPr>
      </w:pPr>
    </w:p>
    <w:p w14:paraId="71DF2C90">
      <w:pPr>
        <w:pStyle w:val="59"/>
        <w:rPr>
          <w:rFonts w:hint="eastAsia"/>
          <w:b/>
          <w:bCs/>
          <w:sz w:val="24"/>
          <w:szCs w:val="24"/>
        </w:rPr>
      </w:pPr>
    </w:p>
    <w:p w14:paraId="5E371A88">
      <w:pPr>
        <w:pStyle w:val="59"/>
        <w:rPr>
          <w:rFonts w:hint="eastAsia"/>
          <w:b/>
          <w:bCs/>
          <w:sz w:val="24"/>
          <w:szCs w:val="24"/>
        </w:rPr>
      </w:pPr>
    </w:p>
    <w:p w14:paraId="447AF6E1">
      <w:pPr>
        <w:pStyle w:val="59"/>
        <w:rPr>
          <w:rFonts w:hint="eastAsia"/>
          <w:b/>
          <w:bCs/>
          <w:sz w:val="24"/>
          <w:szCs w:val="24"/>
        </w:rPr>
      </w:pPr>
    </w:p>
    <w:p w14:paraId="04B7D5E7">
      <w:pPr>
        <w:pStyle w:val="59"/>
        <w:rPr>
          <w:rFonts w:hint="eastAsia"/>
          <w:b/>
          <w:bCs/>
          <w:sz w:val="24"/>
          <w:szCs w:val="24"/>
        </w:rPr>
      </w:pPr>
    </w:p>
    <w:p w14:paraId="4C41EA56">
      <w:pPr>
        <w:pStyle w:val="59"/>
        <w:rPr>
          <w:rFonts w:hint="eastAsia"/>
          <w:b/>
          <w:bCs/>
          <w:sz w:val="24"/>
          <w:szCs w:val="24"/>
        </w:rPr>
      </w:pPr>
    </w:p>
    <w:p w14:paraId="6BC598EA">
      <w:pPr>
        <w:pStyle w:val="59"/>
        <w:rPr>
          <w:rFonts w:hint="eastAsia"/>
          <w:b/>
          <w:bCs/>
          <w:sz w:val="24"/>
          <w:szCs w:val="24"/>
        </w:rPr>
      </w:pPr>
    </w:p>
    <w:p w14:paraId="25AEA6C2">
      <w:pPr>
        <w:pStyle w:val="59"/>
        <w:rPr>
          <w:rFonts w:hint="eastAsia"/>
          <w:b/>
          <w:bCs/>
          <w:sz w:val="24"/>
          <w:szCs w:val="24"/>
        </w:rPr>
      </w:pPr>
    </w:p>
    <w:p w14:paraId="28DCFFCB">
      <w:pPr>
        <w:pStyle w:val="59"/>
        <w:rPr>
          <w:b/>
          <w:bCs/>
          <w:sz w:val="24"/>
          <w:szCs w:val="24"/>
        </w:rPr>
      </w:pPr>
      <w:r>
        <w:rPr>
          <w:rFonts w:hint="eastAsia"/>
          <w:b/>
          <w:bCs/>
          <w:sz w:val="24"/>
          <w:szCs w:val="24"/>
        </w:rPr>
        <w:t>附件二、参选文件范本</w:t>
      </w:r>
    </w:p>
    <w:p w14:paraId="6D74DC4D">
      <w:pPr>
        <w:pStyle w:val="24"/>
        <w:jc w:val="center"/>
        <w:rPr>
          <w:rFonts w:ascii="Times New Roman" w:hAnsi="Times New Roman"/>
          <w:b/>
          <w:sz w:val="52"/>
          <w:szCs w:val="52"/>
          <w:lang w:eastAsia="zh-CN"/>
        </w:rPr>
      </w:pPr>
    </w:p>
    <w:p w14:paraId="2B0A903E">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1661AB2D">
      <w:pPr>
        <w:pStyle w:val="24"/>
        <w:spacing w:line="615" w:lineRule="exact"/>
        <w:jc w:val="center"/>
        <w:rPr>
          <w:rFonts w:ascii="方正小标宋简体" w:hAnsi="方正小标宋简体" w:eastAsia="方正小标宋简体" w:cs="方正小标宋简体"/>
          <w:b/>
          <w:sz w:val="44"/>
          <w:szCs w:val="44"/>
          <w:lang w:eastAsia="zh-CN"/>
        </w:rPr>
      </w:pPr>
    </w:p>
    <w:p w14:paraId="7903C4FA">
      <w:pPr>
        <w:pStyle w:val="24"/>
        <w:spacing w:line="615" w:lineRule="exact"/>
        <w:jc w:val="center"/>
        <w:rPr>
          <w:rFonts w:ascii="方正小标宋简体" w:hAnsi="方正小标宋简体" w:eastAsia="方正小标宋简体" w:cs="方正小标宋简体"/>
          <w:b/>
          <w:sz w:val="44"/>
          <w:szCs w:val="44"/>
          <w:lang w:eastAsia="zh-CN"/>
        </w:rPr>
      </w:pPr>
    </w:p>
    <w:p w14:paraId="3C1FB740">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HYD液力放大器维修项目发包项目</w:t>
      </w:r>
      <w:r>
        <w:rPr>
          <w:rFonts w:ascii="方正小标宋简体" w:hAnsi="方正小标宋简体" w:eastAsia="方正小标宋简体" w:cs="方正小标宋简体"/>
          <w:b/>
          <w:color w:val="000000" w:themeColor="text1"/>
          <w:sz w:val="44"/>
          <w:szCs w:val="44"/>
          <w:lang w:eastAsia="zh-CN"/>
        </w:rPr>
        <w:t>采购</w:t>
      </w:r>
    </w:p>
    <w:p w14:paraId="79D40304">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39B5918F">
      <w:pPr>
        <w:pStyle w:val="59"/>
      </w:pPr>
    </w:p>
    <w:p w14:paraId="223ABB73">
      <w:pPr>
        <w:pStyle w:val="24"/>
        <w:rPr>
          <w:rFonts w:ascii="Times New Roman" w:hAnsi="Times New Roman"/>
          <w:lang w:eastAsia="zh-CN"/>
        </w:rPr>
      </w:pPr>
    </w:p>
    <w:p w14:paraId="32FCD617">
      <w:pPr>
        <w:pStyle w:val="24"/>
        <w:rPr>
          <w:rFonts w:ascii="Times New Roman" w:hAnsi="Times New Roman"/>
          <w:lang w:eastAsia="zh-CN"/>
        </w:rPr>
      </w:pPr>
    </w:p>
    <w:p w14:paraId="305964E3">
      <w:pPr>
        <w:pStyle w:val="24"/>
        <w:rPr>
          <w:rFonts w:ascii="Times New Roman" w:hAnsi="Times New Roman"/>
          <w:lang w:eastAsia="zh-CN"/>
        </w:rPr>
      </w:pPr>
    </w:p>
    <w:p w14:paraId="7A11231D">
      <w:pPr>
        <w:pStyle w:val="24"/>
        <w:rPr>
          <w:rFonts w:ascii="Times New Roman" w:hAnsi="Times New Roman"/>
          <w:lang w:eastAsia="zh-CN"/>
        </w:rPr>
      </w:pPr>
    </w:p>
    <w:p w14:paraId="3B15D784">
      <w:pPr>
        <w:pStyle w:val="24"/>
        <w:rPr>
          <w:rFonts w:ascii="Times New Roman" w:hAnsi="Times New Roman"/>
          <w:lang w:eastAsia="zh-CN"/>
        </w:rPr>
      </w:pPr>
    </w:p>
    <w:p w14:paraId="30095E7A">
      <w:pPr>
        <w:pStyle w:val="24"/>
        <w:rPr>
          <w:rFonts w:ascii="Times New Roman" w:hAnsi="Times New Roman"/>
          <w:b/>
          <w:bCs/>
          <w:sz w:val="32"/>
          <w:szCs w:val="32"/>
          <w:lang w:eastAsia="zh-CN"/>
        </w:rPr>
      </w:pPr>
    </w:p>
    <w:p w14:paraId="601376E2">
      <w:pPr>
        <w:pStyle w:val="24"/>
        <w:rPr>
          <w:rFonts w:ascii="Times New Roman" w:hAnsi="Times New Roman"/>
          <w:b/>
          <w:bCs/>
          <w:sz w:val="32"/>
          <w:szCs w:val="32"/>
          <w:lang w:eastAsia="zh-CN"/>
        </w:rPr>
      </w:pPr>
    </w:p>
    <w:p w14:paraId="1ECE3743">
      <w:pPr>
        <w:pStyle w:val="24"/>
        <w:rPr>
          <w:rFonts w:ascii="Times New Roman" w:hAnsi="Times New Roman"/>
          <w:b/>
          <w:bCs/>
          <w:sz w:val="32"/>
          <w:szCs w:val="32"/>
          <w:lang w:eastAsia="zh-CN"/>
        </w:rPr>
      </w:pPr>
    </w:p>
    <w:p w14:paraId="07857715">
      <w:pPr>
        <w:pStyle w:val="24"/>
        <w:rPr>
          <w:rFonts w:ascii="Times New Roman" w:hAnsi="Times New Roman"/>
          <w:b/>
          <w:bCs/>
          <w:sz w:val="32"/>
          <w:szCs w:val="32"/>
          <w:lang w:eastAsia="zh-CN"/>
        </w:rPr>
      </w:pPr>
    </w:p>
    <w:p w14:paraId="0DFE9971">
      <w:pPr>
        <w:pStyle w:val="24"/>
        <w:rPr>
          <w:rFonts w:ascii="Times New Roman" w:hAnsi="Times New Roman"/>
          <w:b/>
          <w:bCs/>
          <w:sz w:val="32"/>
          <w:szCs w:val="36"/>
          <w:lang w:eastAsia="zh-CN"/>
        </w:rPr>
      </w:pPr>
    </w:p>
    <w:p w14:paraId="144CC7C7">
      <w:pPr>
        <w:pStyle w:val="24"/>
        <w:rPr>
          <w:rFonts w:ascii="Times New Roman" w:hAnsi="Times New Roman"/>
          <w:b/>
          <w:bCs/>
          <w:sz w:val="32"/>
          <w:szCs w:val="36"/>
          <w:lang w:eastAsia="zh-CN"/>
        </w:rPr>
      </w:pPr>
    </w:p>
    <w:p w14:paraId="426760E7">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19352D51">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5</w:t>
      </w:r>
      <w:bookmarkStart w:id="1" w:name="_GoBack"/>
      <w:bookmarkEnd w:id="1"/>
      <w:r>
        <w:rPr>
          <w:rFonts w:ascii="Times New Roman" w:hAnsi="Times New Roman"/>
          <w:b/>
          <w:bCs/>
          <w:color w:val="FF0000"/>
          <w:w w:val="95"/>
          <w:sz w:val="32"/>
          <w:lang w:eastAsia="zh-CN"/>
        </w:rPr>
        <w:t>月</w:t>
      </w:r>
    </w:p>
    <w:p w14:paraId="37AE5D1A">
      <w:pPr>
        <w:rPr>
          <w:lang w:eastAsia="zh-CN"/>
        </w:rPr>
      </w:pPr>
    </w:p>
    <w:p w14:paraId="1E410051">
      <w:pPr>
        <w:pStyle w:val="59"/>
      </w:pPr>
    </w:p>
    <w:p w14:paraId="6295AD3A">
      <w:pPr>
        <w:pStyle w:val="59"/>
      </w:pPr>
    </w:p>
    <w:p w14:paraId="0F4424DF">
      <w:pPr>
        <w:pStyle w:val="59"/>
      </w:pPr>
    </w:p>
    <w:p w14:paraId="7487CB2E">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6E2DF7C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4846D7B">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1．参选人应按规定，向询比人递交参选文件，正本一份。</w:t>
      </w:r>
    </w:p>
    <w:p w14:paraId="1E52B3FF">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14:paraId="623EE2CE">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1A5F6875">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2CC8F216">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w:t>
      </w:r>
      <w:r>
        <w:rPr>
          <w:rFonts w:hint="eastAsia" w:cs="Times New Roman"/>
          <w:b/>
          <w:bCs/>
          <w:color w:val="C00000"/>
          <w:sz w:val="24"/>
          <w:szCs w:val="24"/>
          <w:lang w:val="en-US" w:eastAsia="zh-CN"/>
        </w:rPr>
        <w:t>技术文件与商务文件分开密封包装后一起邮寄，询比文件内容应盖章扫描到U盘，U盘与商务文件一起密封包装</w:t>
      </w:r>
      <w:r>
        <w:rPr>
          <w:rFonts w:hint="eastAsia" w:cs="Times New Roman"/>
          <w:bCs w:val="0"/>
          <w:color w:val="C00000"/>
          <w:sz w:val="24"/>
          <w:szCs w:val="24"/>
          <w:lang w:val="en-US" w:eastAsia="zh-CN"/>
        </w:rPr>
        <w:t>。</w:t>
      </w:r>
    </w:p>
    <w:p w14:paraId="1EB8C5F2">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14:paraId="52A59A2C">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5C70600C">
                  <w:pPr>
                    <w:rPr>
                      <w:rFonts w:cs="Arial"/>
                      <w:sz w:val="24"/>
                      <w:szCs w:val="24"/>
                      <w:u w:val="single"/>
                      <w:lang w:eastAsia="zh-CN"/>
                    </w:rPr>
                  </w:pPr>
                  <w:r>
                    <w:rPr>
                      <w:rFonts w:hint="eastAsia" w:cs="Arial"/>
                      <w:sz w:val="24"/>
                      <w:szCs w:val="24"/>
                      <w:lang w:eastAsia="zh-CN"/>
                    </w:rPr>
                    <w:t>询比项目：</w:t>
                  </w:r>
                  <w:r>
                    <w:rPr>
                      <w:rFonts w:cs="Arial"/>
                      <w:sz w:val="24"/>
                      <w:szCs w:val="24"/>
                      <w:u w:val="single"/>
                      <w:lang w:eastAsia="zh-CN"/>
                    </w:rPr>
                    <w:t xml:space="preserve">                                      </w:t>
                  </w:r>
                </w:p>
                <w:p w14:paraId="638BC288">
                  <w:pPr>
                    <w:rPr>
                      <w:rFonts w:cs="Arial"/>
                      <w:sz w:val="24"/>
                      <w:szCs w:val="24"/>
                      <w:u w:val="single"/>
                      <w:lang w:eastAsia="zh-CN"/>
                    </w:rPr>
                  </w:pPr>
                  <w:r>
                    <w:rPr>
                      <w:rFonts w:hint="eastAsia" w:cs="Arial"/>
                      <w:sz w:val="24"/>
                      <w:szCs w:val="24"/>
                      <w:lang w:eastAsia="zh-CN"/>
                    </w:rPr>
                    <w:t>询比人名称：</w:t>
                  </w:r>
                  <w:r>
                    <w:rPr>
                      <w:rFonts w:cs="Arial"/>
                      <w:sz w:val="24"/>
                      <w:szCs w:val="24"/>
                      <w:u w:val="single"/>
                      <w:lang w:eastAsia="zh-CN"/>
                    </w:rPr>
                    <w:t xml:space="preserve">                                    </w:t>
                  </w:r>
                </w:p>
                <w:p w14:paraId="63D051B0">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4F27792">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52CC051">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505D0E8A">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338DD2D">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7354FFC7">
      <w:pPr>
        <w:rPr>
          <w:szCs w:val="21"/>
          <w:lang w:eastAsia="zh-CN"/>
        </w:rPr>
      </w:pPr>
    </w:p>
    <w:p w14:paraId="7114061B">
      <w:pPr>
        <w:rPr>
          <w:szCs w:val="21"/>
          <w:lang w:eastAsia="zh-CN"/>
        </w:rPr>
      </w:pPr>
    </w:p>
    <w:p w14:paraId="3C86599D">
      <w:pPr>
        <w:rPr>
          <w:szCs w:val="21"/>
          <w:lang w:eastAsia="zh-CN"/>
        </w:rPr>
      </w:pPr>
    </w:p>
    <w:p w14:paraId="5D9C3932">
      <w:pPr>
        <w:rPr>
          <w:szCs w:val="21"/>
          <w:lang w:eastAsia="zh-CN"/>
        </w:rPr>
      </w:pPr>
    </w:p>
    <w:p w14:paraId="75D7D01D">
      <w:pPr>
        <w:rPr>
          <w:szCs w:val="21"/>
          <w:lang w:eastAsia="zh-CN"/>
        </w:rPr>
      </w:pPr>
    </w:p>
    <w:p w14:paraId="4ED6221B">
      <w:pPr>
        <w:rPr>
          <w:szCs w:val="21"/>
          <w:lang w:eastAsia="zh-CN"/>
        </w:rPr>
      </w:pPr>
    </w:p>
    <w:p w14:paraId="6ADBAAD7">
      <w:pPr>
        <w:rPr>
          <w:szCs w:val="21"/>
          <w:lang w:eastAsia="zh-CN"/>
        </w:rPr>
      </w:pPr>
    </w:p>
    <w:p w14:paraId="7D4EAE6E">
      <w:pPr>
        <w:pStyle w:val="77"/>
        <w:spacing w:beforeLines="0" w:afterLines="0" w:line="240" w:lineRule="auto"/>
        <w:ind w:firstLine="618" w:firstLineChars="221"/>
        <w:rPr>
          <w:rFonts w:cs="Times New Roman"/>
          <w:bCs w:val="0"/>
          <w:color w:val="C00000"/>
          <w:lang w:eastAsia="zh-CN"/>
        </w:rPr>
      </w:pPr>
    </w:p>
    <w:p w14:paraId="6AE4714A">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3F5D11A2">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5E9D206B">
      <w:pPr>
        <w:rPr>
          <w:szCs w:val="21"/>
          <w:lang w:eastAsia="zh-CN"/>
        </w:rPr>
      </w:pPr>
    </w:p>
    <w:p w14:paraId="75D6EE20">
      <w:pPr>
        <w:pStyle w:val="59"/>
      </w:pPr>
    </w:p>
    <w:p w14:paraId="3BA1299B">
      <w:pPr>
        <w:pStyle w:val="59"/>
      </w:pPr>
    </w:p>
    <w:p w14:paraId="4A0D3BC3">
      <w:pPr>
        <w:pStyle w:val="59"/>
      </w:pPr>
    </w:p>
    <w:p w14:paraId="472E4229">
      <w:pPr>
        <w:pStyle w:val="59"/>
      </w:pPr>
    </w:p>
    <w:p w14:paraId="721C038E">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15AB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1E2117">
            <w:pPr>
              <w:spacing w:line="500" w:lineRule="exact"/>
              <w:jc w:val="center"/>
              <w:rPr>
                <w:b/>
                <w:bCs/>
                <w:sz w:val="24"/>
              </w:rPr>
            </w:pPr>
            <w:r>
              <w:rPr>
                <w:rFonts w:hint="eastAsia"/>
                <w:b/>
                <w:bCs/>
                <w:sz w:val="24"/>
              </w:rPr>
              <w:t>序号</w:t>
            </w:r>
          </w:p>
        </w:tc>
        <w:tc>
          <w:tcPr>
            <w:tcW w:w="6023" w:type="dxa"/>
          </w:tcPr>
          <w:p w14:paraId="7577B8F0">
            <w:pPr>
              <w:spacing w:line="500" w:lineRule="exact"/>
              <w:jc w:val="center"/>
              <w:rPr>
                <w:b/>
                <w:bCs/>
                <w:sz w:val="24"/>
              </w:rPr>
            </w:pPr>
            <w:r>
              <w:rPr>
                <w:rFonts w:hint="eastAsia"/>
                <w:b/>
                <w:bCs/>
                <w:sz w:val="24"/>
              </w:rPr>
              <w:t>内容</w:t>
            </w:r>
          </w:p>
        </w:tc>
        <w:tc>
          <w:tcPr>
            <w:tcW w:w="1843" w:type="dxa"/>
          </w:tcPr>
          <w:p w14:paraId="7C3E023B">
            <w:pPr>
              <w:spacing w:line="500" w:lineRule="exact"/>
              <w:jc w:val="center"/>
              <w:rPr>
                <w:b/>
                <w:bCs/>
                <w:sz w:val="24"/>
              </w:rPr>
            </w:pPr>
            <w:r>
              <w:rPr>
                <w:rFonts w:hint="eastAsia"/>
                <w:b/>
                <w:bCs/>
                <w:sz w:val="24"/>
              </w:rPr>
              <w:t>页码</w:t>
            </w:r>
          </w:p>
        </w:tc>
      </w:tr>
      <w:tr w14:paraId="04CA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B0EBC4">
            <w:pPr>
              <w:spacing w:line="500" w:lineRule="exact"/>
              <w:jc w:val="center"/>
              <w:rPr>
                <w:sz w:val="24"/>
              </w:rPr>
            </w:pPr>
            <w:r>
              <w:rPr>
                <w:rFonts w:hint="eastAsia"/>
                <w:sz w:val="24"/>
              </w:rPr>
              <w:t>1</w:t>
            </w:r>
          </w:p>
        </w:tc>
        <w:tc>
          <w:tcPr>
            <w:tcW w:w="6023" w:type="dxa"/>
          </w:tcPr>
          <w:p w14:paraId="5DF313F0">
            <w:pPr>
              <w:spacing w:line="500" w:lineRule="exact"/>
              <w:rPr>
                <w:sz w:val="24"/>
              </w:rPr>
            </w:pPr>
            <w:r>
              <w:rPr>
                <w:rFonts w:hint="eastAsia"/>
                <w:sz w:val="24"/>
              </w:rPr>
              <w:t>参选书</w:t>
            </w:r>
          </w:p>
        </w:tc>
        <w:tc>
          <w:tcPr>
            <w:tcW w:w="1843" w:type="dxa"/>
          </w:tcPr>
          <w:p w14:paraId="416CD571">
            <w:pPr>
              <w:spacing w:line="500" w:lineRule="exact"/>
              <w:jc w:val="center"/>
              <w:rPr>
                <w:rFonts w:hint="default" w:eastAsia="宋体"/>
                <w:sz w:val="24"/>
                <w:lang w:val="en-US" w:eastAsia="zh-CN"/>
              </w:rPr>
            </w:pPr>
            <w:r>
              <w:rPr>
                <w:rFonts w:hint="eastAsia"/>
                <w:sz w:val="24"/>
                <w:lang w:val="en-US" w:eastAsia="zh-CN"/>
              </w:rPr>
              <w:t>技术文件</w:t>
            </w:r>
          </w:p>
        </w:tc>
      </w:tr>
      <w:tr w14:paraId="3E88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FD489D9">
            <w:pPr>
              <w:spacing w:line="500" w:lineRule="exact"/>
              <w:jc w:val="center"/>
              <w:rPr>
                <w:rFonts w:hint="eastAsia" w:eastAsia="宋体"/>
                <w:sz w:val="24"/>
                <w:lang w:val="en-US" w:eastAsia="zh-CN"/>
              </w:rPr>
            </w:pPr>
            <w:r>
              <w:rPr>
                <w:rFonts w:hint="eastAsia"/>
                <w:sz w:val="24"/>
                <w:lang w:val="en-US" w:eastAsia="zh-CN"/>
              </w:rPr>
              <w:t>2</w:t>
            </w:r>
          </w:p>
        </w:tc>
        <w:tc>
          <w:tcPr>
            <w:tcW w:w="6023" w:type="dxa"/>
          </w:tcPr>
          <w:p w14:paraId="5E3F0C97">
            <w:pPr>
              <w:spacing w:line="500" w:lineRule="exact"/>
              <w:rPr>
                <w:sz w:val="24"/>
              </w:rPr>
            </w:pPr>
            <w:r>
              <w:rPr>
                <w:rFonts w:hint="eastAsia"/>
                <w:sz w:val="24"/>
                <w:lang w:eastAsia="zh-CN"/>
              </w:rPr>
              <w:t>法定代表人身份证复印件</w:t>
            </w:r>
          </w:p>
        </w:tc>
        <w:tc>
          <w:tcPr>
            <w:tcW w:w="1843" w:type="dxa"/>
          </w:tcPr>
          <w:p w14:paraId="317C6579">
            <w:pPr>
              <w:spacing w:line="500" w:lineRule="exact"/>
              <w:jc w:val="center"/>
              <w:rPr>
                <w:sz w:val="24"/>
              </w:rPr>
            </w:pPr>
            <w:r>
              <w:rPr>
                <w:rFonts w:hint="eastAsia"/>
                <w:sz w:val="24"/>
                <w:lang w:val="en-US" w:eastAsia="zh-CN"/>
              </w:rPr>
              <w:t>技术文件</w:t>
            </w:r>
          </w:p>
        </w:tc>
      </w:tr>
      <w:tr w14:paraId="7D4E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77EB5A4">
            <w:pPr>
              <w:spacing w:line="500" w:lineRule="exact"/>
              <w:jc w:val="center"/>
              <w:rPr>
                <w:sz w:val="24"/>
              </w:rPr>
            </w:pPr>
            <w:r>
              <w:rPr>
                <w:rFonts w:hint="eastAsia"/>
                <w:sz w:val="24"/>
              </w:rPr>
              <w:t>3</w:t>
            </w:r>
          </w:p>
        </w:tc>
        <w:tc>
          <w:tcPr>
            <w:tcW w:w="6023" w:type="dxa"/>
            <w:vAlign w:val="top"/>
          </w:tcPr>
          <w:p w14:paraId="4D64ABF2">
            <w:pPr>
              <w:spacing w:line="500" w:lineRule="exact"/>
              <w:rPr>
                <w:sz w:val="24"/>
                <w:lang w:eastAsia="zh-CN"/>
              </w:rPr>
            </w:pPr>
            <w:r>
              <w:rPr>
                <w:rFonts w:hint="eastAsia"/>
                <w:sz w:val="24"/>
              </w:rPr>
              <w:t>营业执照复印件</w:t>
            </w:r>
          </w:p>
        </w:tc>
        <w:tc>
          <w:tcPr>
            <w:tcW w:w="1843" w:type="dxa"/>
          </w:tcPr>
          <w:p w14:paraId="024CCBD1">
            <w:pPr>
              <w:spacing w:line="500" w:lineRule="exact"/>
              <w:jc w:val="center"/>
              <w:rPr>
                <w:sz w:val="24"/>
                <w:lang w:eastAsia="zh-CN"/>
              </w:rPr>
            </w:pPr>
            <w:r>
              <w:rPr>
                <w:rFonts w:hint="eastAsia"/>
                <w:sz w:val="24"/>
                <w:lang w:val="en-US" w:eastAsia="zh-CN"/>
              </w:rPr>
              <w:t>技术文件</w:t>
            </w:r>
          </w:p>
        </w:tc>
      </w:tr>
      <w:tr w14:paraId="3811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73CC16">
            <w:pPr>
              <w:spacing w:line="500" w:lineRule="exact"/>
              <w:jc w:val="center"/>
              <w:rPr>
                <w:sz w:val="24"/>
              </w:rPr>
            </w:pPr>
            <w:r>
              <w:rPr>
                <w:rFonts w:hint="eastAsia"/>
                <w:sz w:val="24"/>
              </w:rPr>
              <w:t>4</w:t>
            </w:r>
          </w:p>
        </w:tc>
        <w:tc>
          <w:tcPr>
            <w:tcW w:w="6023" w:type="dxa"/>
            <w:vAlign w:val="top"/>
          </w:tcPr>
          <w:p w14:paraId="5ADB7F3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jc w:val="both"/>
              <w:textAlignment w:val="auto"/>
              <w:rPr>
                <w:rFonts w:hint="eastAsia" w:ascii="宋体" w:hAnsi="宋体" w:eastAsia="宋体" w:cs="宋体"/>
                <w:sz w:val="24"/>
                <w:szCs w:val="24"/>
              </w:rPr>
            </w:pPr>
            <w:r>
              <w:rPr>
                <w:rFonts w:hint="eastAsia" w:cs="宋体"/>
                <w:sz w:val="24"/>
                <w:szCs w:val="24"/>
                <w:lang w:val="en-US" w:eastAsia="zh-CN"/>
              </w:rPr>
              <w:t>提供自</w:t>
            </w:r>
            <w:r>
              <w:rPr>
                <w:rFonts w:hint="eastAsia" w:ascii="宋体" w:hAnsi="宋体" w:eastAsia="宋体" w:cs="宋体"/>
                <w:sz w:val="24"/>
                <w:szCs w:val="24"/>
              </w:rPr>
              <w:t>2022</w:t>
            </w:r>
            <w:r>
              <w:rPr>
                <w:rFonts w:hint="eastAsia" w:cs="宋体"/>
                <w:sz w:val="24"/>
                <w:szCs w:val="24"/>
                <w:lang w:val="en-US" w:eastAsia="zh-CN"/>
              </w:rPr>
              <w:t>年1月1日起</w:t>
            </w:r>
            <w:r>
              <w:rPr>
                <w:rFonts w:hint="eastAsia" w:ascii="宋体" w:hAnsi="宋体" w:eastAsia="宋体" w:cs="宋体"/>
                <w:sz w:val="24"/>
                <w:szCs w:val="24"/>
              </w:rPr>
              <w:t>（以合同签署时间为准）</w:t>
            </w:r>
            <w:r>
              <w:rPr>
                <w:rFonts w:hint="eastAsia" w:cs="宋体"/>
                <w:sz w:val="24"/>
                <w:szCs w:val="24"/>
                <w:lang w:val="en-US" w:eastAsia="zh-CN"/>
              </w:rPr>
              <w:t>至少5个HYD</w:t>
            </w:r>
            <w:r>
              <w:rPr>
                <w:rFonts w:hint="eastAsia" w:ascii="宋体" w:hAnsi="宋体" w:eastAsia="宋体" w:cs="宋体"/>
                <w:sz w:val="24"/>
                <w:szCs w:val="24"/>
              </w:rPr>
              <w:t>液力放大器维修</w:t>
            </w:r>
            <w:r>
              <w:rPr>
                <w:rFonts w:hint="eastAsia" w:cs="宋体"/>
                <w:sz w:val="24"/>
                <w:szCs w:val="24"/>
                <w:lang w:val="en-US" w:eastAsia="zh-CN"/>
              </w:rPr>
              <w:t>合同</w:t>
            </w:r>
            <w:r>
              <w:rPr>
                <w:rFonts w:hint="eastAsia" w:ascii="宋体" w:hAnsi="宋体" w:eastAsia="宋体" w:cs="宋体"/>
                <w:sz w:val="24"/>
                <w:szCs w:val="24"/>
              </w:rPr>
              <w:t>业绩</w:t>
            </w:r>
            <w:r>
              <w:rPr>
                <w:rFonts w:hint="eastAsia" w:cs="宋体"/>
                <w:sz w:val="24"/>
                <w:szCs w:val="24"/>
                <w:lang w:val="en-US" w:eastAsia="zh-CN"/>
              </w:rPr>
              <w:t>证明</w:t>
            </w:r>
            <w:r>
              <w:rPr>
                <w:rFonts w:hint="eastAsia" w:ascii="宋体" w:hAnsi="宋体" w:eastAsia="宋体" w:cs="宋体"/>
                <w:sz w:val="24"/>
                <w:szCs w:val="24"/>
              </w:rPr>
              <w:t>,并且</w:t>
            </w:r>
            <w:r>
              <w:rPr>
                <w:rFonts w:hint="eastAsia" w:cs="宋体"/>
                <w:sz w:val="24"/>
                <w:szCs w:val="24"/>
                <w:lang w:val="en-US" w:eastAsia="zh-CN"/>
              </w:rPr>
              <w:t>每个合同</w:t>
            </w:r>
            <w:r>
              <w:rPr>
                <w:rFonts w:hint="eastAsia" w:ascii="宋体" w:hAnsi="宋体" w:eastAsia="宋体" w:cs="宋体"/>
                <w:sz w:val="24"/>
                <w:szCs w:val="24"/>
              </w:rPr>
              <w:t>维修台套数在10台及以上。</w:t>
            </w:r>
          </w:p>
          <w:p w14:paraId="15AAD75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参选人所提交的业绩证明文件</w:t>
            </w:r>
            <w:r>
              <w:rPr>
                <w:rFonts w:hint="eastAsia" w:cs="宋体"/>
                <w:sz w:val="24"/>
                <w:szCs w:val="24"/>
                <w:lang w:val="en-US" w:eastAsia="zh-CN"/>
              </w:rPr>
              <w:t>（合同复印件）</w:t>
            </w:r>
            <w:r>
              <w:rPr>
                <w:rFonts w:hint="default" w:ascii="宋体" w:hAnsi="宋体" w:eastAsia="宋体" w:cs="宋体"/>
                <w:sz w:val="24"/>
                <w:szCs w:val="24"/>
                <w:lang w:val="en-US" w:eastAsia="zh-CN"/>
              </w:rPr>
              <w:t>必须体现以下内容：合同签署时间、项目名称、HYD液力放大器维修技术要求。未提交业绩证明文件，或所提供的业绩证明文件无法体现合同签署时间、项目名称、HYD液力放大器维修技术要求，均视为无效业绩。</w:t>
            </w:r>
          </w:p>
        </w:tc>
        <w:tc>
          <w:tcPr>
            <w:tcW w:w="1843" w:type="dxa"/>
          </w:tcPr>
          <w:p w14:paraId="162E11DC">
            <w:pPr>
              <w:spacing w:line="500" w:lineRule="exact"/>
              <w:jc w:val="center"/>
              <w:rPr>
                <w:sz w:val="24"/>
                <w:lang w:eastAsia="zh-CN"/>
              </w:rPr>
            </w:pPr>
            <w:r>
              <w:rPr>
                <w:rFonts w:hint="eastAsia"/>
                <w:sz w:val="24"/>
                <w:lang w:val="en-US" w:eastAsia="zh-CN"/>
              </w:rPr>
              <w:t>技术文件</w:t>
            </w:r>
          </w:p>
        </w:tc>
      </w:tr>
      <w:tr w14:paraId="7690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3A5C096">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14:paraId="4802C339">
            <w:pPr>
              <w:spacing w:line="500" w:lineRule="exact"/>
              <w:rPr>
                <w:rFonts w:hint="eastAsia"/>
                <w:sz w:val="24"/>
              </w:rPr>
            </w:pPr>
            <w:r>
              <w:rPr>
                <w:rFonts w:hint="eastAsia"/>
                <w:sz w:val="24"/>
              </w:rPr>
              <w:t>参选报价单</w:t>
            </w:r>
          </w:p>
        </w:tc>
        <w:tc>
          <w:tcPr>
            <w:tcW w:w="1843" w:type="dxa"/>
          </w:tcPr>
          <w:p w14:paraId="67428600">
            <w:pPr>
              <w:spacing w:line="500" w:lineRule="exact"/>
              <w:jc w:val="center"/>
              <w:rPr>
                <w:rFonts w:hint="default"/>
                <w:sz w:val="24"/>
                <w:lang w:val="en-US" w:eastAsia="zh-CN"/>
              </w:rPr>
            </w:pPr>
            <w:r>
              <w:rPr>
                <w:rFonts w:hint="eastAsia"/>
                <w:sz w:val="24"/>
                <w:lang w:val="en-US" w:eastAsia="zh-CN"/>
              </w:rPr>
              <w:t>商务文件</w:t>
            </w:r>
          </w:p>
        </w:tc>
      </w:tr>
    </w:tbl>
    <w:p w14:paraId="27EA5281">
      <w:pPr>
        <w:spacing w:line="500" w:lineRule="exact"/>
        <w:jc w:val="center"/>
        <w:rPr>
          <w:b/>
          <w:bCs/>
          <w:sz w:val="24"/>
        </w:rPr>
      </w:pPr>
    </w:p>
    <w:p w14:paraId="46A68CA1">
      <w:pPr>
        <w:pStyle w:val="59"/>
        <w:rPr>
          <w:b/>
          <w:bCs/>
          <w:sz w:val="36"/>
          <w:szCs w:val="36"/>
        </w:rPr>
      </w:pPr>
    </w:p>
    <w:p w14:paraId="172F3537">
      <w:pPr>
        <w:pStyle w:val="59"/>
        <w:rPr>
          <w:b/>
          <w:bCs/>
          <w:sz w:val="36"/>
          <w:szCs w:val="36"/>
        </w:rPr>
      </w:pPr>
    </w:p>
    <w:p w14:paraId="6CA26576">
      <w:pPr>
        <w:pStyle w:val="59"/>
        <w:rPr>
          <w:b/>
          <w:bCs/>
          <w:sz w:val="36"/>
          <w:szCs w:val="36"/>
        </w:rPr>
      </w:pPr>
    </w:p>
    <w:p w14:paraId="37E64AD1">
      <w:pPr>
        <w:spacing w:line="500" w:lineRule="exact"/>
        <w:rPr>
          <w:b/>
          <w:bCs/>
          <w:sz w:val="36"/>
          <w:szCs w:val="36"/>
          <w:lang w:eastAsia="zh-CN"/>
        </w:rPr>
      </w:pPr>
    </w:p>
    <w:p w14:paraId="4C767339">
      <w:pPr>
        <w:pStyle w:val="59"/>
        <w:rPr>
          <w:b/>
          <w:bCs/>
          <w:sz w:val="36"/>
          <w:szCs w:val="36"/>
        </w:rPr>
      </w:pPr>
    </w:p>
    <w:p w14:paraId="31DC5D92">
      <w:pPr>
        <w:pStyle w:val="59"/>
        <w:rPr>
          <w:b/>
          <w:bCs/>
          <w:sz w:val="36"/>
          <w:szCs w:val="36"/>
        </w:rPr>
      </w:pPr>
    </w:p>
    <w:p w14:paraId="485760D7">
      <w:pPr>
        <w:pStyle w:val="59"/>
      </w:pPr>
    </w:p>
    <w:p w14:paraId="57E2B3C7">
      <w:pPr>
        <w:pStyle w:val="59"/>
      </w:pPr>
    </w:p>
    <w:p w14:paraId="63CFD031">
      <w:pPr>
        <w:pStyle w:val="59"/>
      </w:pPr>
    </w:p>
    <w:p w14:paraId="2649C325">
      <w:pPr>
        <w:pStyle w:val="59"/>
      </w:pPr>
    </w:p>
    <w:p w14:paraId="670D83E0">
      <w:pPr>
        <w:pStyle w:val="59"/>
      </w:pPr>
    </w:p>
    <w:p w14:paraId="18A74CBB">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14:paraId="454F4FDD">
      <w:pPr>
        <w:spacing w:line="500" w:lineRule="exact"/>
        <w:jc w:val="center"/>
        <w:rPr>
          <w:b/>
          <w:bCs/>
          <w:sz w:val="36"/>
          <w:szCs w:val="36"/>
        </w:rPr>
      </w:pPr>
      <w:r>
        <w:rPr>
          <w:rFonts w:hint="eastAsia"/>
          <w:b/>
          <w:bCs/>
          <w:sz w:val="36"/>
          <w:szCs w:val="36"/>
        </w:rPr>
        <w:t>参选书</w:t>
      </w:r>
    </w:p>
    <w:p w14:paraId="737D7C72">
      <w:pPr>
        <w:spacing w:line="500" w:lineRule="exact"/>
        <w:rPr>
          <w:sz w:val="24"/>
          <w:lang w:eastAsia="zh-CN"/>
        </w:rPr>
      </w:pPr>
      <w:r>
        <w:rPr>
          <w:rFonts w:hint="eastAsia"/>
          <w:sz w:val="24"/>
          <w:lang w:eastAsia="zh-CN"/>
        </w:rPr>
        <w:t>致：福建福海创石油化工有限公司</w:t>
      </w:r>
    </w:p>
    <w:p w14:paraId="4E2B468E">
      <w:pPr>
        <w:spacing w:line="500" w:lineRule="exact"/>
        <w:ind w:firstLine="480" w:firstLineChars="200"/>
        <w:rPr>
          <w:sz w:val="24"/>
          <w:lang w:eastAsia="zh-CN"/>
        </w:rPr>
      </w:pPr>
      <w:r>
        <w:rPr>
          <w:rFonts w:hint="eastAsia"/>
          <w:sz w:val="24"/>
          <w:lang w:eastAsia="zh-CN"/>
        </w:rPr>
        <w:t xml:space="preserve"> 根据贵方的询比文件，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BEE0D84">
      <w:pPr>
        <w:spacing w:line="500" w:lineRule="exact"/>
        <w:ind w:firstLine="480" w:firstLineChars="200"/>
        <w:rPr>
          <w:sz w:val="24"/>
          <w:lang w:eastAsia="zh-CN"/>
        </w:rPr>
      </w:pPr>
      <w:r>
        <w:rPr>
          <w:rFonts w:hint="eastAsia"/>
          <w:sz w:val="24"/>
          <w:lang w:eastAsia="zh-CN"/>
        </w:rPr>
        <w:t>（1）参选文件</w:t>
      </w:r>
    </w:p>
    <w:p w14:paraId="4F80E672">
      <w:pPr>
        <w:spacing w:line="500" w:lineRule="exact"/>
        <w:ind w:firstLine="480" w:firstLineChars="200"/>
        <w:rPr>
          <w:sz w:val="24"/>
          <w:lang w:eastAsia="zh-CN"/>
        </w:rPr>
      </w:pPr>
      <w:r>
        <w:rPr>
          <w:rFonts w:hint="eastAsia"/>
          <w:sz w:val="24"/>
          <w:lang w:eastAsia="zh-CN"/>
        </w:rPr>
        <w:t>（2）参选报价单</w:t>
      </w:r>
    </w:p>
    <w:p w14:paraId="538B9325">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14:paraId="18B4626C">
      <w:pPr>
        <w:spacing w:line="500" w:lineRule="exact"/>
        <w:rPr>
          <w:sz w:val="24"/>
          <w:lang w:eastAsia="zh-CN"/>
        </w:rPr>
      </w:pPr>
      <w:r>
        <w:rPr>
          <w:rFonts w:hint="eastAsia"/>
          <w:sz w:val="24"/>
          <w:lang w:eastAsia="zh-CN"/>
        </w:rPr>
        <w:t xml:space="preserve">     1、所递交的文件真实合法有效，且不存在任何虚假陈述或记载。</w:t>
      </w:r>
    </w:p>
    <w:p w14:paraId="4F1F9081">
      <w:pPr>
        <w:spacing w:line="500" w:lineRule="exact"/>
        <w:rPr>
          <w:sz w:val="24"/>
          <w:lang w:eastAsia="zh-CN"/>
        </w:rPr>
      </w:pPr>
      <w:r>
        <w:rPr>
          <w:rFonts w:hint="eastAsia"/>
          <w:sz w:val="24"/>
          <w:lang w:eastAsia="zh-CN"/>
        </w:rPr>
        <w:t xml:space="preserve">     2、我方将履行询比文件规定的每一项要求：如业主中选，将严格按照服务合同约定履行各项义务。</w:t>
      </w:r>
    </w:p>
    <w:p w14:paraId="21D6893D">
      <w:pPr>
        <w:spacing w:line="500" w:lineRule="exact"/>
        <w:rPr>
          <w:sz w:val="24"/>
          <w:lang w:eastAsia="zh-CN"/>
        </w:rPr>
      </w:pPr>
      <w:r>
        <w:rPr>
          <w:rFonts w:hint="eastAsia"/>
          <w:sz w:val="24"/>
          <w:lang w:eastAsia="zh-CN"/>
        </w:rPr>
        <w:t xml:space="preserve">     3、我公司报价有效期为询比文件收取时间截止期后30个工作日，如中选，有效期将延长至合同执行完毕。</w:t>
      </w:r>
    </w:p>
    <w:p w14:paraId="163D409B">
      <w:pPr>
        <w:spacing w:line="500" w:lineRule="exact"/>
        <w:ind w:firstLine="480" w:firstLineChars="200"/>
        <w:rPr>
          <w:sz w:val="24"/>
          <w:lang w:eastAsia="zh-CN"/>
        </w:rPr>
      </w:pPr>
    </w:p>
    <w:p w14:paraId="44E80D2D">
      <w:pPr>
        <w:spacing w:line="500" w:lineRule="exact"/>
        <w:ind w:firstLine="480" w:firstLineChars="200"/>
        <w:rPr>
          <w:sz w:val="24"/>
          <w:lang w:eastAsia="zh-CN"/>
        </w:rPr>
      </w:pPr>
    </w:p>
    <w:p w14:paraId="057994D8">
      <w:pPr>
        <w:pStyle w:val="59"/>
      </w:pPr>
    </w:p>
    <w:p w14:paraId="3B4C5F06">
      <w:pPr>
        <w:pStyle w:val="59"/>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54386084">
      <w:pPr>
        <w:pStyle w:val="59"/>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00534442">
      <w:pPr>
        <w:pStyle w:val="59"/>
        <w:jc w:val="center"/>
      </w:pPr>
    </w:p>
    <w:p w14:paraId="41DEF6F6">
      <w:pPr>
        <w:pStyle w:val="59"/>
        <w:jc w:val="center"/>
      </w:pPr>
    </w:p>
    <w:p w14:paraId="7952A587">
      <w:pPr>
        <w:pStyle w:val="59"/>
        <w:jc w:val="center"/>
      </w:pPr>
    </w:p>
    <w:p w14:paraId="2D680480">
      <w:pPr>
        <w:pStyle w:val="59"/>
        <w:jc w:val="center"/>
      </w:pPr>
    </w:p>
    <w:p w14:paraId="1C8E6B10">
      <w:pPr>
        <w:pStyle w:val="59"/>
        <w:jc w:val="center"/>
      </w:pPr>
    </w:p>
    <w:p w14:paraId="23E72001">
      <w:pPr>
        <w:pStyle w:val="59"/>
        <w:jc w:val="center"/>
        <w:rPr>
          <w:color w:val="4E6127"/>
        </w:rPr>
      </w:pPr>
    </w:p>
    <w:p w14:paraId="5BDE550A">
      <w:pPr>
        <w:pStyle w:val="59"/>
        <w:jc w:val="center"/>
      </w:pPr>
    </w:p>
    <w:p w14:paraId="0B9496CC">
      <w:pPr>
        <w:pStyle w:val="59"/>
        <w:jc w:val="center"/>
      </w:pPr>
    </w:p>
    <w:p w14:paraId="024725AC">
      <w:pPr>
        <w:pStyle w:val="59"/>
        <w:jc w:val="center"/>
      </w:pPr>
    </w:p>
    <w:p w14:paraId="5371F708">
      <w:pPr>
        <w:spacing w:line="500" w:lineRule="exact"/>
        <w:jc w:val="left"/>
        <w:rPr>
          <w:rFonts w:ascii="Times New Roman" w:hAnsi="Times New Roman" w:cs="Times New Roman"/>
          <w:b/>
          <w:bCs/>
          <w:sz w:val="36"/>
          <w:szCs w:val="36"/>
          <w:lang w:eastAsia="zh-CN"/>
        </w:rPr>
      </w:pPr>
      <w:r>
        <w:rPr>
          <w:rFonts w:hint="eastAsia"/>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14:paraId="274FF21B">
      <w:pPr>
        <w:spacing w:line="500" w:lineRule="exact"/>
        <w:jc w:val="center"/>
        <w:rPr>
          <w:b/>
          <w:bCs/>
          <w:color w:val="4E6127"/>
          <w:sz w:val="36"/>
          <w:szCs w:val="36"/>
          <w:lang w:eastAsia="zh-CN"/>
        </w:rPr>
      </w:pPr>
    </w:p>
    <w:p w14:paraId="2A1B8E9C">
      <w:pPr>
        <w:spacing w:line="500" w:lineRule="exact"/>
        <w:jc w:val="center"/>
        <w:rPr>
          <w:b/>
          <w:bCs/>
          <w:color w:val="4E6127"/>
          <w:sz w:val="36"/>
          <w:szCs w:val="36"/>
          <w:lang w:eastAsia="zh-CN"/>
        </w:rPr>
      </w:pPr>
    </w:p>
    <w:p w14:paraId="65411FC0">
      <w:pPr>
        <w:spacing w:line="500" w:lineRule="exact"/>
        <w:jc w:val="center"/>
        <w:rPr>
          <w:b/>
          <w:bCs/>
          <w:color w:val="4E6127"/>
          <w:sz w:val="36"/>
          <w:szCs w:val="36"/>
          <w:lang w:eastAsia="zh-CN"/>
        </w:rPr>
      </w:pPr>
    </w:p>
    <w:p w14:paraId="46282F8B">
      <w:pPr>
        <w:spacing w:line="500" w:lineRule="exact"/>
        <w:jc w:val="center"/>
        <w:rPr>
          <w:b/>
          <w:bCs/>
          <w:color w:val="4E6127"/>
          <w:sz w:val="36"/>
          <w:szCs w:val="36"/>
          <w:lang w:eastAsia="zh-CN"/>
        </w:rPr>
      </w:pPr>
    </w:p>
    <w:p w14:paraId="23918605">
      <w:pPr>
        <w:spacing w:line="500" w:lineRule="exact"/>
        <w:jc w:val="left"/>
        <w:rPr>
          <w:b/>
          <w:bCs/>
          <w:sz w:val="36"/>
          <w:szCs w:val="36"/>
          <w:lang w:eastAsia="zh-CN"/>
        </w:rPr>
      </w:pPr>
      <w:r>
        <w:rPr>
          <w:rFonts w:hint="eastAsia"/>
          <w:b/>
          <w:bCs/>
          <w:sz w:val="36"/>
          <w:szCs w:val="36"/>
          <w:lang w:val="en-US" w:eastAsia="zh-CN"/>
        </w:rPr>
        <w:t>技术文件3、</w:t>
      </w:r>
      <w:r>
        <w:rPr>
          <w:rFonts w:hint="eastAsia"/>
          <w:b/>
          <w:bCs/>
          <w:sz w:val="36"/>
          <w:szCs w:val="36"/>
          <w:lang w:eastAsia="zh-CN"/>
        </w:rPr>
        <w:t>营业执照复印件</w:t>
      </w:r>
    </w:p>
    <w:p w14:paraId="0EE583C5">
      <w:pPr>
        <w:pStyle w:val="59"/>
        <w:jc w:val="center"/>
      </w:pPr>
    </w:p>
    <w:p w14:paraId="32C45EB7">
      <w:pPr>
        <w:pStyle w:val="59"/>
        <w:jc w:val="center"/>
      </w:pPr>
    </w:p>
    <w:p w14:paraId="0FA97497">
      <w:pPr>
        <w:pStyle w:val="59"/>
        <w:jc w:val="center"/>
      </w:pPr>
    </w:p>
    <w:p w14:paraId="27C3FD43">
      <w:pPr>
        <w:spacing w:line="500" w:lineRule="exact"/>
        <w:jc w:val="left"/>
        <w:rPr>
          <w:rFonts w:hint="eastAsia"/>
          <w:b/>
          <w:bCs/>
          <w:sz w:val="36"/>
          <w:szCs w:val="36"/>
          <w:lang w:val="en-US" w:eastAsia="zh-CN"/>
        </w:rPr>
      </w:pPr>
      <w:r>
        <w:rPr>
          <w:rFonts w:hint="eastAsia"/>
          <w:b/>
          <w:bCs/>
          <w:sz w:val="36"/>
          <w:szCs w:val="36"/>
          <w:lang w:val="en-US" w:eastAsia="zh-CN"/>
        </w:rPr>
        <w:t>技术文件4、提供自2022年1月1日起（以合同签署时间为准）至少5个HYD液力放大器维修合同业绩证明,并且每个合同维修台套数在10台及以上。</w:t>
      </w:r>
    </w:p>
    <w:p w14:paraId="7FB3BF0C">
      <w:pPr>
        <w:pStyle w:val="59"/>
        <w:jc w:val="both"/>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参选人所提交的业绩证明文件（合同复印件）必须体现以下内容：合同签署时间、项目名称、HYD液力放大器维修技术要求。未提交业绩证明文件，或所提供的业绩证明文件无法体现合同签署时间、项目名称、HYD液力放大器维修技术要求，均视为无效业绩。</w:t>
      </w:r>
    </w:p>
    <w:p w14:paraId="6D65E205">
      <w:pPr>
        <w:pStyle w:val="59"/>
        <w:jc w:val="center"/>
        <w:rPr>
          <w:rFonts w:hint="eastAsia"/>
          <w:b/>
          <w:bCs/>
          <w:sz w:val="36"/>
          <w:szCs w:val="36"/>
          <w:lang w:val="en-US" w:eastAsia="zh-CN"/>
        </w:rPr>
      </w:pPr>
    </w:p>
    <w:p w14:paraId="1C0B77F0">
      <w:pPr>
        <w:pStyle w:val="59"/>
        <w:jc w:val="center"/>
        <w:rPr>
          <w:rFonts w:hint="eastAsia"/>
          <w:b/>
          <w:bCs/>
          <w:sz w:val="36"/>
          <w:szCs w:val="36"/>
          <w:lang w:val="en-US" w:eastAsia="zh-CN"/>
        </w:rPr>
      </w:pPr>
    </w:p>
    <w:p w14:paraId="7CAA9E56">
      <w:pPr>
        <w:pStyle w:val="59"/>
        <w:jc w:val="center"/>
        <w:rPr>
          <w:rFonts w:hint="eastAsia"/>
          <w:b/>
          <w:bCs/>
          <w:sz w:val="36"/>
          <w:szCs w:val="36"/>
          <w:lang w:val="en-US" w:eastAsia="zh-CN"/>
        </w:rPr>
      </w:pPr>
    </w:p>
    <w:p w14:paraId="19C35968">
      <w:pPr>
        <w:pStyle w:val="59"/>
        <w:jc w:val="center"/>
        <w:rPr>
          <w:rFonts w:hint="eastAsia"/>
          <w:b/>
          <w:bCs/>
          <w:sz w:val="36"/>
          <w:szCs w:val="36"/>
          <w:lang w:val="en-US" w:eastAsia="zh-CN"/>
        </w:rPr>
      </w:pPr>
    </w:p>
    <w:p w14:paraId="022E919D">
      <w:pPr>
        <w:pStyle w:val="59"/>
        <w:jc w:val="center"/>
        <w:rPr>
          <w:rFonts w:hint="eastAsia"/>
          <w:b/>
          <w:bCs/>
          <w:sz w:val="36"/>
          <w:szCs w:val="36"/>
          <w:lang w:val="en-US" w:eastAsia="zh-CN"/>
        </w:rPr>
      </w:pPr>
    </w:p>
    <w:p w14:paraId="57638C6B">
      <w:pPr>
        <w:pStyle w:val="59"/>
        <w:jc w:val="center"/>
        <w:rPr>
          <w:rFonts w:hint="eastAsia"/>
          <w:b/>
          <w:bCs/>
          <w:sz w:val="36"/>
          <w:szCs w:val="36"/>
          <w:lang w:val="en-US" w:eastAsia="zh-CN"/>
        </w:rPr>
      </w:pPr>
    </w:p>
    <w:p w14:paraId="18D11D13">
      <w:pPr>
        <w:pStyle w:val="59"/>
      </w:pPr>
    </w:p>
    <w:p w14:paraId="1BD3BA88">
      <w:pPr>
        <w:pStyle w:val="59"/>
        <w:jc w:val="center"/>
        <w:rPr>
          <w:rFonts w:ascii="Times New Roman" w:hAnsi="Times New Roman"/>
          <w:b/>
          <w:bCs/>
          <w:kern w:val="2"/>
          <w:sz w:val="36"/>
          <w:szCs w:val="36"/>
        </w:rPr>
      </w:pPr>
    </w:p>
    <w:p w14:paraId="2DA4B6B2">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6425C056">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6DD79FA2">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HYD液力放大器维修项目发包项目</w:t>
      </w:r>
      <w:r>
        <w:rPr>
          <w:rFonts w:hint="eastAsia" w:ascii="Times New Roman" w:hAnsi="ˎ̥"/>
          <w:color w:val="000000" w:themeColor="text1"/>
          <w:sz w:val="28"/>
          <w:szCs w:val="28"/>
          <w:lang w:eastAsia="zh-CN"/>
        </w:rPr>
        <w:t>询比文件</w:t>
      </w:r>
      <w:r>
        <w:rPr>
          <w:rFonts w:hint="eastAsia" w:ascii="Times New Roman" w:hAnsi="ˎ̥"/>
          <w:sz w:val="28"/>
          <w:szCs w:val="28"/>
          <w:lang w:eastAsia="zh-CN"/>
        </w:rPr>
        <w:t>的全部内容后，我方愿以以下报价，严格按照自主询比文件的要求，交付本项目并维修其中的任何缺陷。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593AC512">
        <w:trPr>
          <w:trHeight w:val="604" w:hRule="atLeast"/>
        </w:trPr>
        <w:tc>
          <w:tcPr>
            <w:tcW w:w="9499" w:type="dxa"/>
            <w:shd w:val="clear" w:color="auto" w:fill="auto"/>
            <w:noWrap/>
            <w:vAlign w:val="center"/>
          </w:tcPr>
          <w:p w14:paraId="565CDA6D">
            <w:pPr>
              <w:spacing w:line="360" w:lineRule="auto"/>
              <w:ind w:firstLine="980" w:firstLineChars="350"/>
              <w:rPr>
                <w:rFonts w:ascii="Times New Roman" w:hAnsi="Times New Roman"/>
                <w:sz w:val="28"/>
                <w:szCs w:val="28"/>
                <w:lang w:eastAsia="zh-CN"/>
              </w:rPr>
            </w:pPr>
          </w:p>
          <w:p w14:paraId="051544F4">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233F769E">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tbl>
            <w:tblPr>
              <w:tblStyle w:val="47"/>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1143"/>
              <w:gridCol w:w="1114"/>
            </w:tblGrid>
            <w:tr w14:paraId="5C2E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14:paraId="2E8EDD55">
                  <w:pPr>
                    <w:widowControl/>
                    <w:autoSpaceDE/>
                    <w:autoSpaceDN/>
                    <w:jc w:val="center"/>
                    <w:rPr>
                      <w:lang w:eastAsia="zh-CN"/>
                    </w:rPr>
                  </w:pPr>
                  <w:r>
                    <w:rPr>
                      <w:lang w:eastAsia="zh-CN"/>
                    </w:rPr>
                    <w:t>序号</w:t>
                  </w:r>
                </w:p>
              </w:tc>
              <w:tc>
                <w:tcPr>
                  <w:tcW w:w="1524" w:type="dxa"/>
                  <w:vAlign w:val="top"/>
                </w:tcPr>
                <w:p w14:paraId="04AFB73C">
                  <w:pPr>
                    <w:widowControl/>
                    <w:autoSpaceDE/>
                    <w:autoSpaceDN/>
                    <w:jc w:val="center"/>
                    <w:rPr>
                      <w:lang w:eastAsia="zh-CN"/>
                    </w:rPr>
                  </w:pPr>
                  <w:r>
                    <w:rPr>
                      <w:lang w:eastAsia="zh-CN"/>
                    </w:rPr>
                    <w:t>物品名称</w:t>
                  </w:r>
                </w:p>
              </w:tc>
              <w:tc>
                <w:tcPr>
                  <w:tcW w:w="2072" w:type="dxa"/>
                  <w:vAlign w:val="top"/>
                </w:tcPr>
                <w:p w14:paraId="0FB1DC1A">
                  <w:pPr>
                    <w:widowControl/>
                    <w:autoSpaceDE/>
                    <w:autoSpaceDN/>
                    <w:jc w:val="center"/>
                    <w:rPr>
                      <w:lang w:eastAsia="zh-CN"/>
                    </w:rPr>
                  </w:pPr>
                  <w:r>
                    <w:rPr>
                      <w:lang w:eastAsia="zh-CN"/>
                    </w:rPr>
                    <w:t>规格</w:t>
                  </w:r>
                </w:p>
              </w:tc>
              <w:tc>
                <w:tcPr>
                  <w:tcW w:w="1096" w:type="dxa"/>
                  <w:vAlign w:val="top"/>
                </w:tcPr>
                <w:p w14:paraId="22291607">
                  <w:pPr>
                    <w:widowControl/>
                    <w:autoSpaceDE/>
                    <w:autoSpaceDN/>
                    <w:jc w:val="center"/>
                    <w:rPr>
                      <w:lang w:eastAsia="zh-CN"/>
                    </w:rPr>
                  </w:pPr>
                  <w:r>
                    <w:rPr>
                      <w:rFonts w:hint="eastAsia"/>
                      <w:lang w:val="en-US" w:eastAsia="zh-CN"/>
                    </w:rPr>
                    <w:t>型号</w:t>
                  </w:r>
                </w:p>
              </w:tc>
              <w:tc>
                <w:tcPr>
                  <w:tcW w:w="679" w:type="dxa"/>
                  <w:vAlign w:val="top"/>
                </w:tcPr>
                <w:p w14:paraId="33285715">
                  <w:pPr>
                    <w:widowControl/>
                    <w:autoSpaceDE/>
                    <w:autoSpaceDN/>
                    <w:jc w:val="center"/>
                    <w:rPr>
                      <w:lang w:eastAsia="zh-CN"/>
                    </w:rPr>
                  </w:pPr>
                  <w:r>
                    <w:rPr>
                      <w:lang w:eastAsia="zh-CN"/>
                    </w:rPr>
                    <w:t>数量</w:t>
                  </w:r>
                </w:p>
              </w:tc>
              <w:tc>
                <w:tcPr>
                  <w:tcW w:w="1143" w:type="dxa"/>
                  <w:vAlign w:val="top"/>
                </w:tcPr>
                <w:p w14:paraId="10B1FAC5">
                  <w:pPr>
                    <w:widowControl/>
                    <w:autoSpaceDE/>
                    <w:autoSpaceDN/>
                    <w:jc w:val="center"/>
                    <w:rPr>
                      <w:lang w:eastAsia="zh-CN"/>
                    </w:rPr>
                  </w:pPr>
                  <w:r>
                    <w:rPr>
                      <w:lang w:eastAsia="zh-CN"/>
                    </w:rPr>
                    <w:t>单价</w:t>
                  </w:r>
                </w:p>
              </w:tc>
              <w:tc>
                <w:tcPr>
                  <w:tcW w:w="1114" w:type="dxa"/>
                  <w:vAlign w:val="top"/>
                </w:tcPr>
                <w:p w14:paraId="1C43BF08">
                  <w:pPr>
                    <w:widowControl/>
                    <w:autoSpaceDE/>
                    <w:autoSpaceDN/>
                    <w:jc w:val="center"/>
                    <w:rPr>
                      <w:lang w:eastAsia="zh-CN"/>
                    </w:rPr>
                  </w:pPr>
                  <w:r>
                    <w:rPr>
                      <w:lang w:eastAsia="zh-CN"/>
                    </w:rPr>
                    <w:t>总价</w:t>
                  </w:r>
                </w:p>
              </w:tc>
            </w:tr>
            <w:tr w14:paraId="497A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9" w:type="dxa"/>
                  <w:vAlign w:val="center"/>
                </w:tcPr>
                <w:p w14:paraId="41B7A7E6">
                  <w:pPr>
                    <w:widowControl/>
                    <w:autoSpaceDE/>
                    <w:autoSpaceDN/>
                    <w:jc w:val="center"/>
                    <w:rPr>
                      <w:lang w:eastAsia="zh-CN"/>
                    </w:rPr>
                  </w:pPr>
                  <w:r>
                    <w:rPr>
                      <w:rFonts w:hint="eastAsia"/>
                      <w:lang w:val="en-US" w:eastAsia="zh-CN"/>
                    </w:rPr>
                    <w:t>1</w:t>
                  </w:r>
                </w:p>
              </w:tc>
              <w:tc>
                <w:tcPr>
                  <w:tcW w:w="1524" w:type="dxa"/>
                  <w:vAlign w:val="center"/>
                </w:tcPr>
                <w:p w14:paraId="584CEAF7">
                  <w:pPr>
                    <w:widowControl/>
                    <w:autoSpaceDE/>
                    <w:autoSpaceDN/>
                    <w:jc w:val="center"/>
                    <w:rPr>
                      <w:lang w:eastAsia="zh-CN"/>
                    </w:rPr>
                  </w:pPr>
                  <w:r>
                    <w:rPr>
                      <w:rFonts w:hint="eastAsia" w:ascii="Times New Roman" w:hAnsi="ˎ̥"/>
                      <w:b w:val="0"/>
                      <w:bCs w:val="0"/>
                      <w:color w:val="000000" w:themeColor="text1"/>
                      <w:sz w:val="21"/>
                      <w:szCs w:val="21"/>
                      <w:u w:val="none"/>
                      <w:lang w:eastAsia="zh-CN"/>
                    </w:rPr>
                    <w:t>HYD液力放大器维修</w:t>
                  </w:r>
                </w:p>
              </w:tc>
              <w:tc>
                <w:tcPr>
                  <w:tcW w:w="2072" w:type="dxa"/>
                  <w:vAlign w:val="center"/>
                </w:tcPr>
                <w:p w14:paraId="34513415">
                  <w:pPr>
                    <w:widowControl/>
                    <w:autoSpaceDE/>
                    <w:autoSpaceDN/>
                    <w:jc w:val="center"/>
                    <w:rPr>
                      <w:lang w:eastAsia="zh-CN"/>
                    </w:rPr>
                  </w:pPr>
                  <w:r>
                    <w:rPr>
                      <w:rFonts w:hint="eastAsia"/>
                      <w:lang w:val="en-US" w:eastAsia="zh-CN"/>
                    </w:rPr>
                    <w:t>/</w:t>
                  </w:r>
                </w:p>
              </w:tc>
              <w:tc>
                <w:tcPr>
                  <w:tcW w:w="1096" w:type="dxa"/>
                  <w:vAlign w:val="center"/>
                </w:tcPr>
                <w:p w14:paraId="3535B512">
                  <w:pPr>
                    <w:widowControl/>
                    <w:autoSpaceDE/>
                    <w:autoSpaceDN/>
                    <w:jc w:val="center"/>
                    <w:rPr>
                      <w:rFonts w:hint="eastAsia" w:eastAsia="宋体"/>
                      <w:lang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w:t>
                  </w:r>
                </w:p>
              </w:tc>
              <w:tc>
                <w:tcPr>
                  <w:tcW w:w="679" w:type="dxa"/>
                  <w:vAlign w:val="center"/>
                </w:tcPr>
                <w:p w14:paraId="4308C623">
                  <w:pPr>
                    <w:widowControl/>
                    <w:autoSpaceDE/>
                    <w:autoSpaceDN/>
                    <w:jc w:val="center"/>
                    <w:rPr>
                      <w:rFonts w:hint="default"/>
                      <w:lang w:val="en-US" w:eastAsia="zh-CN"/>
                    </w:rPr>
                  </w:pPr>
                  <w:r>
                    <w:rPr>
                      <w:rFonts w:hint="eastAsia"/>
                      <w:lang w:val="en-US" w:eastAsia="zh-CN"/>
                    </w:rPr>
                    <w:t>5台</w:t>
                  </w:r>
                </w:p>
              </w:tc>
              <w:tc>
                <w:tcPr>
                  <w:tcW w:w="1143" w:type="dxa"/>
                  <w:vAlign w:val="top"/>
                </w:tcPr>
                <w:p w14:paraId="6B94113F">
                  <w:pPr>
                    <w:widowControl/>
                    <w:autoSpaceDE/>
                    <w:autoSpaceDN/>
                    <w:jc w:val="center"/>
                    <w:rPr>
                      <w:lang w:eastAsia="zh-CN"/>
                    </w:rPr>
                  </w:pPr>
                </w:p>
              </w:tc>
              <w:tc>
                <w:tcPr>
                  <w:tcW w:w="1114" w:type="dxa"/>
                  <w:vAlign w:val="top"/>
                </w:tcPr>
                <w:p w14:paraId="76B44A99">
                  <w:pPr>
                    <w:widowControl/>
                    <w:autoSpaceDE/>
                    <w:autoSpaceDN/>
                    <w:jc w:val="center"/>
                    <w:rPr>
                      <w:lang w:eastAsia="zh-CN"/>
                    </w:rPr>
                  </w:pPr>
                </w:p>
              </w:tc>
            </w:tr>
            <w:tr w14:paraId="316D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5"/>
                <w:wAfter w:w="6104" w:type="dxa"/>
                <w:trHeight w:val="331" w:hRule="atLeast"/>
                <w:jc w:val="center"/>
              </w:trPr>
              <w:tc>
                <w:tcPr>
                  <w:tcW w:w="2203" w:type="dxa"/>
                  <w:gridSpan w:val="2"/>
                </w:tcPr>
                <w:p w14:paraId="04F42BBC">
                  <w:pPr>
                    <w:widowControl/>
                    <w:autoSpaceDE/>
                    <w:autoSpaceDN/>
                    <w:jc w:val="both"/>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14:paraId="24419476">
            <w:pPr>
              <w:pStyle w:val="59"/>
            </w:pPr>
          </w:p>
        </w:tc>
      </w:tr>
    </w:tbl>
    <w:p w14:paraId="1E62AD15">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10.5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。参选人所填报的报价高于本项目最高限价的，其参选将被询比小组予以否决。</w:t>
      </w:r>
    </w:p>
    <w:p w14:paraId="26E71FD8">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附件为维修明细</w:t>
      </w:r>
    </w:p>
    <w:p w14:paraId="3B167265">
      <w:pPr>
        <w:pStyle w:val="59"/>
      </w:pPr>
    </w:p>
    <w:p w14:paraId="1BCB80FD">
      <w:pPr>
        <w:spacing w:line="460" w:lineRule="exact"/>
        <w:ind w:firstLine="560" w:firstLineChars="200"/>
        <w:jc w:val="right"/>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14:paraId="14251C76">
      <w:pPr>
        <w:pStyle w:val="59"/>
        <w:rPr>
          <w:rFonts w:hint="eastAsia"/>
          <w:color w:val="00B050"/>
          <w:sz w:val="28"/>
          <w:lang w:val="en-US" w:eastAsia="zh-CN"/>
        </w:rPr>
      </w:pPr>
      <w:r>
        <w:rPr>
          <w:rFonts w:hint="eastAsia"/>
          <w:color w:val="00B050"/>
          <w:sz w:val="28"/>
          <w:lang w:val="en-US" w:eastAsia="zh-CN"/>
        </w:rPr>
        <w:t xml:space="preserve">   </w:t>
      </w:r>
    </w:p>
    <w:p w14:paraId="5BCC5951">
      <w:pPr>
        <w:pStyle w:val="59"/>
        <w:jc w:val="left"/>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w:t>
      </w:r>
      <w:r>
        <w:rPr>
          <w:rFonts w:hint="eastAsia" w:hAnsi="宋体" w:cs="宋体"/>
          <w:sz w:val="28"/>
          <w:szCs w:val="22"/>
          <w:lang w:val="en-US" w:eastAsia="zh-CN" w:bidi="ar-SA"/>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14:paraId="515DE3CC">
      <w:pPr>
        <w:spacing w:line="500" w:lineRule="exact"/>
        <w:rPr>
          <w:color w:val="4E6127"/>
          <w:sz w:val="28"/>
          <w:u w:val="single"/>
          <w:lang w:eastAsia="zh-CN"/>
        </w:rPr>
      </w:pPr>
    </w:p>
    <w:p w14:paraId="41B617D5">
      <w:pPr>
        <w:ind w:firstLine="2520" w:firstLineChars="900"/>
        <w:rPr>
          <w:rFonts w:hint="eastAsia"/>
          <w:sz w:val="28"/>
          <w:u w:val="single"/>
          <w:lang w:eastAsia="zh-CN"/>
        </w:rPr>
      </w:pPr>
      <w:r>
        <w:rPr>
          <w:rFonts w:hint="eastAsia"/>
          <w:sz w:val="28"/>
          <w:lang w:eastAsia="zh-CN"/>
        </w:rPr>
        <w:t>编制时间：</w:t>
      </w:r>
      <w:r>
        <w:rPr>
          <w:rFonts w:hint="eastAsia"/>
          <w:sz w:val="28"/>
          <w:u w:val="single"/>
          <w:lang w:val="en-US" w:eastAsia="zh-CN"/>
        </w:rPr>
        <w:t>2025</w:t>
      </w:r>
      <w:r>
        <w:rPr>
          <w:rFonts w:hint="eastAsia"/>
          <w:sz w:val="28"/>
          <w:u w:val="single"/>
          <w:lang w:eastAsia="zh-CN"/>
        </w:rPr>
        <w:t xml:space="preserve">年 </w:t>
      </w:r>
      <w:r>
        <w:rPr>
          <w:rFonts w:hint="eastAsia"/>
          <w:sz w:val="28"/>
          <w:u w:val="single"/>
          <w:lang w:val="en-US" w:eastAsia="zh-CN"/>
        </w:rPr>
        <w:t xml:space="preserve"> </w:t>
      </w:r>
      <w:r>
        <w:rPr>
          <w:rFonts w:hint="eastAsia"/>
          <w:sz w:val="28"/>
          <w:u w:val="single"/>
          <w:lang w:eastAsia="zh-CN"/>
        </w:rPr>
        <w:t>月</w:t>
      </w:r>
      <w:r>
        <w:rPr>
          <w:rFonts w:hint="eastAsia"/>
          <w:sz w:val="28"/>
          <w:u w:val="single"/>
          <w:lang w:val="en-US" w:eastAsia="zh-CN"/>
        </w:rPr>
        <w:t xml:space="preserve">   </w:t>
      </w:r>
      <w:r>
        <w:rPr>
          <w:rFonts w:hint="eastAsia"/>
          <w:sz w:val="28"/>
          <w:u w:val="single"/>
          <w:lang w:eastAsia="zh-CN"/>
        </w:rPr>
        <w:t>日</w:t>
      </w:r>
      <w:bookmarkEnd w:id="0"/>
    </w:p>
    <w:p w14:paraId="3EDB2D5D">
      <w:pPr>
        <w:ind w:firstLine="2520" w:firstLineChars="900"/>
        <w:rPr>
          <w:rFonts w:hint="eastAsia"/>
          <w:sz w:val="28"/>
          <w:u w:val="single"/>
          <w:lang w:eastAsia="zh-CN"/>
        </w:rPr>
      </w:pPr>
    </w:p>
    <w:p w14:paraId="627894E8">
      <w:pPr>
        <w:ind w:firstLine="2520" w:firstLineChars="900"/>
        <w:rPr>
          <w:rFonts w:hint="eastAsia"/>
          <w:sz w:val="28"/>
          <w:u w:val="single"/>
          <w:lang w:eastAsia="zh-CN"/>
        </w:rPr>
      </w:pPr>
    </w:p>
    <w:p w14:paraId="1599E480">
      <w:pPr>
        <w:ind w:firstLine="2520" w:firstLineChars="900"/>
        <w:rPr>
          <w:rFonts w:hint="eastAsia"/>
          <w:sz w:val="28"/>
          <w:u w:val="single"/>
          <w:lang w:eastAsia="zh-CN"/>
        </w:rPr>
      </w:pPr>
    </w:p>
    <w:p w14:paraId="59597166">
      <w:pPr>
        <w:ind w:firstLine="2520" w:firstLineChars="900"/>
        <w:rPr>
          <w:rFonts w:hint="eastAsia"/>
          <w:sz w:val="28"/>
          <w:u w:val="single"/>
          <w:lang w:eastAsia="zh-CN"/>
        </w:rPr>
      </w:pPr>
    </w:p>
    <w:p w14:paraId="5BFAE546">
      <w:pPr>
        <w:ind w:firstLine="2520" w:firstLineChars="900"/>
        <w:rPr>
          <w:rFonts w:hint="eastAsia"/>
          <w:sz w:val="28"/>
          <w:u w:val="single"/>
          <w:lang w:eastAsia="zh-CN"/>
        </w:rPr>
      </w:pPr>
    </w:p>
    <w:p w14:paraId="554E78E7">
      <w:pPr>
        <w:ind w:firstLine="2520" w:firstLineChars="900"/>
        <w:rPr>
          <w:rFonts w:hint="eastAsia"/>
          <w:sz w:val="28"/>
          <w:u w:val="single"/>
          <w:lang w:eastAsia="zh-CN"/>
        </w:rPr>
      </w:pPr>
    </w:p>
    <w:p w14:paraId="7E1B0B8F">
      <w:pPr>
        <w:ind w:firstLine="2520" w:firstLineChars="900"/>
        <w:jc w:val="both"/>
        <w:rPr>
          <w:rFonts w:hint="eastAsia"/>
          <w:sz w:val="28"/>
          <w:u w:val="none"/>
          <w:lang w:val="en-US" w:eastAsia="zh-CN"/>
        </w:rPr>
      </w:pPr>
      <w:r>
        <w:rPr>
          <w:rFonts w:hint="eastAsia"/>
          <w:sz w:val="28"/>
          <w:u w:val="none"/>
          <w:lang w:val="en-US" w:eastAsia="zh-CN"/>
        </w:rPr>
        <w:t>附件明细（包含但不限于以下明细）：</w:t>
      </w:r>
    </w:p>
    <w:tbl>
      <w:tblPr>
        <w:tblStyle w:val="47"/>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525"/>
        <w:gridCol w:w="2540"/>
        <w:gridCol w:w="1052"/>
        <w:gridCol w:w="1407"/>
        <w:gridCol w:w="1407"/>
      </w:tblGrid>
      <w:tr w14:paraId="1A47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128C3E7B">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序号</w:t>
            </w:r>
          </w:p>
        </w:tc>
        <w:tc>
          <w:tcPr>
            <w:tcW w:w="1525" w:type="dxa"/>
            <w:vAlign w:val="center"/>
          </w:tcPr>
          <w:p w14:paraId="52AC198F">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维修明细</w:t>
            </w:r>
          </w:p>
        </w:tc>
        <w:tc>
          <w:tcPr>
            <w:tcW w:w="2540" w:type="dxa"/>
            <w:vAlign w:val="center"/>
          </w:tcPr>
          <w:p w14:paraId="76B848D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22" w:firstLineChars="200"/>
              <w:jc w:val="center"/>
              <w:textAlignment w:val="baseline"/>
              <w:rPr>
                <w:rFonts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名称</w:t>
            </w:r>
          </w:p>
        </w:tc>
        <w:tc>
          <w:tcPr>
            <w:tcW w:w="1052" w:type="dxa"/>
            <w:vAlign w:val="center"/>
          </w:tcPr>
          <w:p w14:paraId="34574085">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数量</w:t>
            </w:r>
          </w:p>
        </w:tc>
        <w:tc>
          <w:tcPr>
            <w:tcW w:w="1407" w:type="dxa"/>
            <w:vAlign w:val="center"/>
          </w:tcPr>
          <w:p w14:paraId="4C179C3A">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val="en-US" w:eastAsia="zh-CN"/>
              </w:rPr>
              <w:t>价格（元）</w:t>
            </w:r>
          </w:p>
        </w:tc>
        <w:tc>
          <w:tcPr>
            <w:tcW w:w="1407" w:type="dxa"/>
            <w:vAlign w:val="center"/>
          </w:tcPr>
          <w:p w14:paraId="70BA48E5">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总价（元）</w:t>
            </w:r>
          </w:p>
        </w:tc>
      </w:tr>
      <w:tr w14:paraId="2388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54290393">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525" w:type="dxa"/>
            <w:vAlign w:val="center"/>
          </w:tcPr>
          <w:p w14:paraId="222A0932">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维修设备</w:t>
            </w:r>
          </w:p>
        </w:tc>
        <w:tc>
          <w:tcPr>
            <w:tcW w:w="2540" w:type="dxa"/>
            <w:vAlign w:val="center"/>
          </w:tcPr>
          <w:p w14:paraId="56C7F52C">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AMPLIFIER-7.250" ELEC INPUT HYDRAULIC</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HYD液力放大器</w:t>
            </w:r>
          </w:p>
        </w:tc>
        <w:tc>
          <w:tcPr>
            <w:tcW w:w="1052" w:type="dxa"/>
            <w:vAlign w:val="center"/>
          </w:tcPr>
          <w:p w14:paraId="76057955">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5台</w:t>
            </w:r>
          </w:p>
        </w:tc>
        <w:tc>
          <w:tcPr>
            <w:tcW w:w="1407" w:type="dxa"/>
            <w:vAlign w:val="center"/>
          </w:tcPr>
          <w:p w14:paraId="6C0AFAE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4213E65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664F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24C05E08">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525" w:type="dxa"/>
            <w:vAlign w:val="center"/>
          </w:tcPr>
          <w:p w14:paraId="0C47AE83">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修理包</w:t>
            </w:r>
          </w:p>
        </w:tc>
        <w:tc>
          <w:tcPr>
            <w:tcW w:w="2540" w:type="dxa"/>
            <w:vAlign w:val="center"/>
          </w:tcPr>
          <w:p w14:paraId="3BF42ECE">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KIT-7 1/4 HYD. AMP (W/EG3P) SPARES</w:t>
            </w:r>
          </w:p>
          <w:p w14:paraId="27901A3A">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HYD+EG3P修理包</w:t>
            </w:r>
          </w:p>
        </w:tc>
        <w:tc>
          <w:tcPr>
            <w:tcW w:w="1052" w:type="dxa"/>
            <w:vAlign w:val="center"/>
          </w:tcPr>
          <w:p w14:paraId="0FC36689">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5套</w:t>
            </w:r>
          </w:p>
        </w:tc>
        <w:tc>
          <w:tcPr>
            <w:tcW w:w="1407" w:type="dxa"/>
            <w:vAlign w:val="center"/>
          </w:tcPr>
          <w:p w14:paraId="3DC06342">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271E171B">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6B41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103EDC5D">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525" w:type="dxa"/>
            <w:vMerge w:val="restart"/>
            <w:vAlign w:val="center"/>
          </w:tcPr>
          <w:p w14:paraId="51052E95">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79DAB33C">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6F93584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14AF0ECC">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5D02DF24">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50612A6F">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易损配件</w:t>
            </w:r>
          </w:p>
        </w:tc>
        <w:tc>
          <w:tcPr>
            <w:tcW w:w="2540" w:type="dxa"/>
            <w:vAlign w:val="center"/>
          </w:tcPr>
          <w:p w14:paraId="56393238">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TRANSDUCER-RADIATION</w:t>
            </w:r>
          </w:p>
          <w:p w14:paraId="3F1D1B6B">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RESISTANT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EG3P 线圈</w:t>
            </w:r>
          </w:p>
        </w:tc>
        <w:tc>
          <w:tcPr>
            <w:tcW w:w="1052" w:type="dxa"/>
            <w:vAlign w:val="center"/>
          </w:tcPr>
          <w:p w14:paraId="16FEA81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00EBF04E">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11A6D5AE">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1059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498CDA8A">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1525" w:type="dxa"/>
            <w:vMerge w:val="continue"/>
            <w:vAlign w:val="center"/>
          </w:tcPr>
          <w:p w14:paraId="0A197586">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76A4E21C">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PLUNGER-P.V.EG-3P导阀</w:t>
            </w:r>
          </w:p>
        </w:tc>
        <w:tc>
          <w:tcPr>
            <w:tcW w:w="1052" w:type="dxa"/>
            <w:vAlign w:val="center"/>
          </w:tcPr>
          <w:p w14:paraId="3A451855">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7923464B">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0CCBC0F3">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2532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617A937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1525" w:type="dxa"/>
            <w:vMerge w:val="continue"/>
            <w:vAlign w:val="center"/>
          </w:tcPr>
          <w:p w14:paraId="38760F45">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0B1E3C86">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BUSHING-P.V. W/O ORIFICE</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EG-3P导阀套</w:t>
            </w:r>
          </w:p>
        </w:tc>
        <w:tc>
          <w:tcPr>
            <w:tcW w:w="1052" w:type="dxa"/>
            <w:vAlign w:val="center"/>
          </w:tcPr>
          <w:p w14:paraId="58D5864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11BF053C">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38587F98">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6C8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564BF7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1525" w:type="dxa"/>
            <w:vMerge w:val="continue"/>
            <w:vAlign w:val="center"/>
          </w:tcPr>
          <w:p w14:paraId="2920FE53">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3DBA39A2">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PISTON-5.250" HYD AMP SERVO (COMMERCIAL)</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HYD大活塞</w:t>
            </w:r>
          </w:p>
        </w:tc>
        <w:tc>
          <w:tcPr>
            <w:tcW w:w="1052" w:type="dxa"/>
            <w:vAlign w:val="center"/>
          </w:tcPr>
          <w:p w14:paraId="43BEF980">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3A4A6B9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34BE595F">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39FD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74CE1FE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1525" w:type="dxa"/>
            <w:vMerge w:val="continue"/>
            <w:vAlign w:val="center"/>
          </w:tcPr>
          <w:p w14:paraId="4C4F1BA9">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20FBDDDB">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SPRING-EG BUFFER(25 LB)</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EG-3P补偿弹簧</w:t>
            </w:r>
          </w:p>
        </w:tc>
        <w:tc>
          <w:tcPr>
            <w:tcW w:w="1052" w:type="dxa"/>
            <w:vAlign w:val="center"/>
          </w:tcPr>
          <w:p w14:paraId="582C514C">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04DC2CF9">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4F632E5E">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0F8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4B567CA">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1525" w:type="dxa"/>
            <w:vMerge w:val="continue"/>
            <w:vAlign w:val="center"/>
          </w:tcPr>
          <w:p w14:paraId="3FC9D54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3F7D96D4">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SHAFT-EG3 DBL. SERR. TERMINAL</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EG-3P输出轴</w:t>
            </w:r>
          </w:p>
        </w:tc>
        <w:tc>
          <w:tcPr>
            <w:tcW w:w="1052" w:type="dxa"/>
            <w:vAlign w:val="center"/>
          </w:tcPr>
          <w:p w14:paraId="4570D59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355D3F7D">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5D9E2D95">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1788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46D20BB4">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1525" w:type="dxa"/>
            <w:vMerge w:val="continue"/>
            <w:vAlign w:val="center"/>
          </w:tcPr>
          <w:p w14:paraId="2B7EC314">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0A6901B8">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GEAR-IDLER</w:t>
            </w:r>
            <w:r>
              <w:rPr>
                <w:rFonts w:hint="eastAsia" w:asciiTheme="majorEastAsia" w:hAnsiTheme="majorEastAsia" w:eastAsiaTheme="majorEastAsia" w:cstheme="majorEastAsia"/>
                <w:sz w:val="21"/>
                <w:szCs w:val="21"/>
                <w:lang w:val="en-US" w:eastAsia="zh-CN"/>
              </w:rPr>
              <w:t xml:space="preserve">  </w:t>
            </w:r>
          </w:p>
          <w:p w14:paraId="26C9BBB4">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EG-3P怠速齿轮</w:t>
            </w:r>
          </w:p>
        </w:tc>
        <w:tc>
          <w:tcPr>
            <w:tcW w:w="1052" w:type="dxa"/>
            <w:vAlign w:val="center"/>
          </w:tcPr>
          <w:p w14:paraId="3404AFF3">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553AA003">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5C1F7EB8">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031E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6" w:type="dxa"/>
            <w:gridSpan w:val="5"/>
            <w:vAlign w:val="center"/>
          </w:tcPr>
          <w:p w14:paraId="250AD1A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2" w:firstLineChars="20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总计：</w:t>
            </w:r>
          </w:p>
        </w:tc>
        <w:tc>
          <w:tcPr>
            <w:tcW w:w="1407" w:type="dxa"/>
            <w:vAlign w:val="center"/>
          </w:tcPr>
          <w:p w14:paraId="5986299B">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bl>
    <w:p w14:paraId="398A01ED">
      <w:pPr>
        <w:jc w:val="both"/>
        <w:rPr>
          <w:rFonts w:hint="default"/>
          <w:sz w:val="28"/>
          <w:u w:val="none"/>
          <w:lang w:val="en-US"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31CB323D">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6CD3232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6CCA536F">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4BE1C33B">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5F6C">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3D2FCD8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14:paraId="31CDDC95">
        <w:pPr>
          <w:pStyle w:val="29"/>
          <w:jc w:val="center"/>
        </w:pPr>
        <w:r>
          <w:fldChar w:fldCharType="begin"/>
        </w:r>
        <w:r>
          <w:instrText xml:space="preserve">PAGE   \* MERGEFORMAT</w:instrText>
        </w:r>
        <w:r>
          <w:fldChar w:fldCharType="separate"/>
        </w:r>
        <w:r>
          <w:rPr>
            <w:lang w:val="zh-CN" w:eastAsia="zh-CN"/>
          </w:rPr>
          <w:t>19</w:t>
        </w:r>
        <w:r>
          <w:fldChar w:fldCharType="end"/>
        </w:r>
      </w:p>
    </w:sdtContent>
  </w:sdt>
  <w:p w14:paraId="615431AD">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248DB"/>
    <w:rsid w:val="0367315B"/>
    <w:rsid w:val="061139E5"/>
    <w:rsid w:val="06F50B00"/>
    <w:rsid w:val="076E1278"/>
    <w:rsid w:val="077A5905"/>
    <w:rsid w:val="08D1141D"/>
    <w:rsid w:val="0B296DE2"/>
    <w:rsid w:val="0B49218D"/>
    <w:rsid w:val="0CE72D11"/>
    <w:rsid w:val="10294AA3"/>
    <w:rsid w:val="10E40CA0"/>
    <w:rsid w:val="13513209"/>
    <w:rsid w:val="135D719A"/>
    <w:rsid w:val="136130D9"/>
    <w:rsid w:val="13805E8A"/>
    <w:rsid w:val="14762538"/>
    <w:rsid w:val="15800409"/>
    <w:rsid w:val="17762AC7"/>
    <w:rsid w:val="17F13C7F"/>
    <w:rsid w:val="18DD4F7E"/>
    <w:rsid w:val="195B58A2"/>
    <w:rsid w:val="1989465C"/>
    <w:rsid w:val="1A236CE2"/>
    <w:rsid w:val="1B483593"/>
    <w:rsid w:val="1E085A14"/>
    <w:rsid w:val="1FE44DE3"/>
    <w:rsid w:val="1FF43DDB"/>
    <w:rsid w:val="21933AA2"/>
    <w:rsid w:val="23F03E46"/>
    <w:rsid w:val="244F7C04"/>
    <w:rsid w:val="24A24A9D"/>
    <w:rsid w:val="25BF356F"/>
    <w:rsid w:val="25DB0C2D"/>
    <w:rsid w:val="269469E7"/>
    <w:rsid w:val="273F0A8D"/>
    <w:rsid w:val="27EE0826"/>
    <w:rsid w:val="28114AC6"/>
    <w:rsid w:val="282979BD"/>
    <w:rsid w:val="2936720D"/>
    <w:rsid w:val="2998140D"/>
    <w:rsid w:val="29FC3B14"/>
    <w:rsid w:val="2B11792E"/>
    <w:rsid w:val="2BDA445D"/>
    <w:rsid w:val="2C5B7AAA"/>
    <w:rsid w:val="2D9667D6"/>
    <w:rsid w:val="2ECB74EC"/>
    <w:rsid w:val="2EF307BF"/>
    <w:rsid w:val="2F724BD0"/>
    <w:rsid w:val="31C54755"/>
    <w:rsid w:val="3216608C"/>
    <w:rsid w:val="32767766"/>
    <w:rsid w:val="329D54CF"/>
    <w:rsid w:val="33F77BEB"/>
    <w:rsid w:val="34CE14C6"/>
    <w:rsid w:val="34D84CEC"/>
    <w:rsid w:val="34F077CD"/>
    <w:rsid w:val="351B580B"/>
    <w:rsid w:val="3619384F"/>
    <w:rsid w:val="37AF5AB7"/>
    <w:rsid w:val="39A71D68"/>
    <w:rsid w:val="39E41149"/>
    <w:rsid w:val="3B1C3371"/>
    <w:rsid w:val="3CC23198"/>
    <w:rsid w:val="3DDF4815"/>
    <w:rsid w:val="3FE669E5"/>
    <w:rsid w:val="40934626"/>
    <w:rsid w:val="422B17B6"/>
    <w:rsid w:val="462A54F2"/>
    <w:rsid w:val="49B31EFB"/>
    <w:rsid w:val="4A6A5207"/>
    <w:rsid w:val="4A9D378E"/>
    <w:rsid w:val="4A9D4A92"/>
    <w:rsid w:val="4C797628"/>
    <w:rsid w:val="4F5B47AC"/>
    <w:rsid w:val="50BE473F"/>
    <w:rsid w:val="50F63E28"/>
    <w:rsid w:val="5221007F"/>
    <w:rsid w:val="52926B5A"/>
    <w:rsid w:val="52F74B88"/>
    <w:rsid w:val="53E110E2"/>
    <w:rsid w:val="53E31B7E"/>
    <w:rsid w:val="545C5E51"/>
    <w:rsid w:val="5486175B"/>
    <w:rsid w:val="55E82E05"/>
    <w:rsid w:val="57667D24"/>
    <w:rsid w:val="57CE5BC3"/>
    <w:rsid w:val="596A1EE6"/>
    <w:rsid w:val="5A2D3E44"/>
    <w:rsid w:val="5A3260D4"/>
    <w:rsid w:val="5A894F7A"/>
    <w:rsid w:val="5AE1516A"/>
    <w:rsid w:val="5B3B2FB7"/>
    <w:rsid w:val="5B6A3A79"/>
    <w:rsid w:val="5C1A5F7B"/>
    <w:rsid w:val="5D7A3273"/>
    <w:rsid w:val="5E2B4120"/>
    <w:rsid w:val="628D3982"/>
    <w:rsid w:val="643F319E"/>
    <w:rsid w:val="645771F8"/>
    <w:rsid w:val="652734B7"/>
    <w:rsid w:val="65FC1F29"/>
    <w:rsid w:val="665422B8"/>
    <w:rsid w:val="6A54112D"/>
    <w:rsid w:val="6A701C86"/>
    <w:rsid w:val="6AA035AE"/>
    <w:rsid w:val="6BA13C7D"/>
    <w:rsid w:val="6BCB034D"/>
    <w:rsid w:val="6BD85D34"/>
    <w:rsid w:val="6C0E1756"/>
    <w:rsid w:val="6E0F2E14"/>
    <w:rsid w:val="6F1E141D"/>
    <w:rsid w:val="6F5354F8"/>
    <w:rsid w:val="727810B8"/>
    <w:rsid w:val="73A45BDD"/>
    <w:rsid w:val="740A2BDE"/>
    <w:rsid w:val="751839E0"/>
    <w:rsid w:val="75A6720B"/>
    <w:rsid w:val="76274F93"/>
    <w:rsid w:val="76F40D46"/>
    <w:rsid w:val="79EB3F2F"/>
    <w:rsid w:val="79FD3C4B"/>
    <w:rsid w:val="7A285047"/>
    <w:rsid w:val="7AE558C5"/>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0"/>
    <w:pPr>
      <w:ind w:left="538"/>
      <w:outlineLvl w:val="0"/>
    </w:pPr>
    <w:rPr>
      <w:b/>
      <w:bCs/>
      <w:sz w:val="28"/>
      <w:szCs w:val="28"/>
    </w:rPr>
  </w:style>
  <w:style w:type="paragraph" w:styleId="3">
    <w:name w:val="heading 2"/>
    <w:basedOn w:val="1"/>
    <w:next w:val="1"/>
    <w:link w:val="61"/>
    <w:qFormat/>
    <w:uiPriority w:val="0"/>
    <w:pPr>
      <w:ind w:left="629"/>
      <w:outlineLvl w:val="1"/>
    </w:pPr>
    <w:rPr>
      <w:b/>
      <w:bCs/>
      <w:sz w:val="24"/>
      <w:szCs w:val="24"/>
    </w:rPr>
  </w:style>
  <w:style w:type="paragraph" w:styleId="4">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0"/>
    <w:qFormat/>
    <w:uiPriority w:val="1"/>
    <w:rPr>
      <w:sz w:val="24"/>
      <w:szCs w:val="24"/>
    </w:rPr>
  </w:style>
  <w:style w:type="paragraph" w:styleId="20">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1"/>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3"/>
    <w:qFormat/>
    <w:uiPriority w:val="0"/>
    <w:pPr>
      <w:widowControl/>
    </w:pPr>
    <w:rPr>
      <w:b/>
      <w:bCs/>
      <w:sz w:val="24"/>
      <w:szCs w:val="24"/>
    </w:rPr>
  </w:style>
  <w:style w:type="paragraph" w:styleId="45">
    <w:name w:val="Body Text First Indent"/>
    <w:basedOn w:val="19"/>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2"/>
    <w:qFormat/>
    <w:uiPriority w:val="0"/>
    <w:rPr>
      <w:rFonts w:ascii="宋体" w:hAnsi="宋体" w:cs="宋体"/>
      <w:b/>
      <w:bCs/>
      <w:sz w:val="28"/>
      <w:szCs w:val="28"/>
      <w:lang w:eastAsia="en-US"/>
    </w:rPr>
  </w:style>
  <w:style w:type="character" w:customStyle="1" w:styleId="61">
    <w:name w:val="标题 2 Char"/>
    <w:basedOn w:val="48"/>
    <w:link w:val="3"/>
    <w:qFormat/>
    <w:uiPriority w:val="0"/>
    <w:rPr>
      <w:rFonts w:ascii="宋体" w:hAnsi="宋体" w:cs="宋体"/>
      <w:b/>
      <w:bCs/>
      <w:sz w:val="24"/>
      <w:szCs w:val="24"/>
      <w:lang w:eastAsia="en-US"/>
    </w:rPr>
  </w:style>
  <w:style w:type="character" w:customStyle="1" w:styleId="62">
    <w:name w:val="标题 3 Char"/>
    <w:basedOn w:val="48"/>
    <w:link w:val="4"/>
    <w:qFormat/>
    <w:uiPriority w:val="0"/>
    <w:rPr>
      <w:b/>
      <w:bCs/>
      <w:kern w:val="2"/>
      <w:sz w:val="32"/>
      <w:szCs w:val="32"/>
    </w:rPr>
  </w:style>
  <w:style w:type="character" w:customStyle="1" w:styleId="63">
    <w:name w:val="标题 4 Char"/>
    <w:basedOn w:val="48"/>
    <w:link w:val="5"/>
    <w:qFormat/>
    <w:uiPriority w:val="0"/>
    <w:rPr>
      <w:b/>
      <w:kern w:val="2"/>
      <w:sz w:val="24"/>
      <w:szCs w:val="24"/>
    </w:rPr>
  </w:style>
  <w:style w:type="character" w:customStyle="1" w:styleId="64">
    <w:name w:val="标题 5 Char"/>
    <w:basedOn w:val="48"/>
    <w:link w:val="6"/>
    <w:qFormat/>
    <w:uiPriority w:val="0"/>
    <w:rPr>
      <w:b/>
      <w:bCs/>
      <w:kern w:val="2"/>
      <w:sz w:val="28"/>
      <w:szCs w:val="28"/>
    </w:rPr>
  </w:style>
  <w:style w:type="character" w:customStyle="1" w:styleId="65">
    <w:name w:val="标题 6 Char"/>
    <w:basedOn w:val="48"/>
    <w:link w:val="7"/>
    <w:qFormat/>
    <w:uiPriority w:val="0"/>
    <w:rPr>
      <w:b/>
      <w:sz w:val="24"/>
    </w:rPr>
  </w:style>
  <w:style w:type="character" w:customStyle="1" w:styleId="66">
    <w:name w:val="正文缩进 Char"/>
    <w:basedOn w:val="48"/>
    <w:link w:val="9"/>
    <w:qFormat/>
    <w:uiPriority w:val="0"/>
    <w:rPr>
      <w:sz w:val="24"/>
    </w:rPr>
  </w:style>
  <w:style w:type="character" w:customStyle="1" w:styleId="67">
    <w:name w:val="标题 7 Char"/>
    <w:basedOn w:val="48"/>
    <w:link w:val="8"/>
    <w:qFormat/>
    <w:uiPriority w:val="0"/>
    <w:rPr>
      <w:b/>
      <w:kern w:val="2"/>
      <w:sz w:val="24"/>
    </w:rPr>
  </w:style>
  <w:style w:type="character" w:customStyle="1" w:styleId="68">
    <w:name w:val="标题 8 Char"/>
    <w:basedOn w:val="48"/>
    <w:link w:val="10"/>
    <w:qFormat/>
    <w:uiPriority w:val="0"/>
    <w:rPr>
      <w:rFonts w:ascii="Arial" w:hAnsi="Arial" w:eastAsia="黑体"/>
      <w:kern w:val="2"/>
      <w:sz w:val="24"/>
    </w:rPr>
  </w:style>
  <w:style w:type="character" w:customStyle="1" w:styleId="69">
    <w:name w:val="标题 9 Char"/>
    <w:basedOn w:val="48"/>
    <w:link w:val="11"/>
    <w:qFormat/>
    <w:uiPriority w:val="0"/>
    <w:rPr>
      <w:rFonts w:ascii="Arial" w:hAnsi="Arial" w:eastAsia="黑体"/>
      <w:kern w:val="2"/>
      <w:sz w:val="21"/>
    </w:rPr>
  </w:style>
  <w:style w:type="character" w:customStyle="1" w:styleId="70">
    <w:name w:val="正文文本 Char1"/>
    <w:basedOn w:val="48"/>
    <w:link w:val="19"/>
    <w:qFormat/>
    <w:uiPriority w:val="1"/>
    <w:rPr>
      <w:rFonts w:ascii="宋体" w:hAnsi="宋体" w:cs="宋体"/>
      <w:sz w:val="24"/>
      <w:szCs w:val="24"/>
      <w:lang w:eastAsia="en-US"/>
    </w:rPr>
  </w:style>
  <w:style w:type="character" w:customStyle="1" w:styleId="71">
    <w:name w:val="纯文本 Char"/>
    <w:basedOn w:val="48"/>
    <w:link w:val="24"/>
    <w:qFormat/>
    <w:uiPriority w:val="0"/>
    <w:rPr>
      <w:rFonts w:ascii="宋体" w:hAnsi="Courier New" w:cs="Courier New"/>
      <w:sz w:val="22"/>
      <w:szCs w:val="21"/>
      <w:lang w:eastAsia="en-US"/>
    </w:rPr>
  </w:style>
  <w:style w:type="character" w:customStyle="1" w:styleId="72">
    <w:name w:val="页脚 Char"/>
    <w:basedOn w:val="48"/>
    <w:link w:val="29"/>
    <w:qFormat/>
    <w:uiPriority w:val="99"/>
    <w:rPr>
      <w:rFonts w:ascii="宋体" w:hAnsi="宋体" w:cs="宋体"/>
      <w:sz w:val="18"/>
      <w:szCs w:val="18"/>
      <w:lang w:eastAsia="en-US"/>
    </w:rPr>
  </w:style>
  <w:style w:type="character" w:customStyle="1" w:styleId="73">
    <w:name w:val="页眉 Char"/>
    <w:basedOn w:val="48"/>
    <w:link w:val="30"/>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8"/>
    <w:link w:val="18"/>
    <w:qFormat/>
    <w:uiPriority w:val="0"/>
    <w:rPr>
      <w:b/>
      <w:kern w:val="2"/>
      <w:sz w:val="21"/>
    </w:rPr>
  </w:style>
  <w:style w:type="character" w:customStyle="1" w:styleId="81">
    <w:name w:val="普通(网站) Char"/>
    <w:basedOn w:val="48"/>
    <w:link w:val="41"/>
    <w:qFormat/>
    <w:locked/>
    <w:uiPriority w:val="0"/>
    <w:rPr>
      <w:rFonts w:ascii="宋体" w:hAnsi="宋体" w:cs="宋体"/>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8"/>
    <w:link w:val="16"/>
    <w:qFormat/>
    <w:uiPriority w:val="0"/>
    <w:rPr>
      <w:kern w:val="2"/>
      <w:sz w:val="21"/>
    </w:rPr>
  </w:style>
  <w:style w:type="character" w:customStyle="1" w:styleId="87">
    <w:name w:val="批注框文本 Char"/>
    <w:basedOn w:val="48"/>
    <w:link w:val="28"/>
    <w:qFormat/>
    <w:uiPriority w:val="0"/>
    <w:rPr>
      <w:kern w:val="2"/>
      <w:sz w:val="18"/>
      <w:szCs w:val="18"/>
    </w:rPr>
  </w:style>
  <w:style w:type="character" w:customStyle="1" w:styleId="88">
    <w:name w:val="正文文本缩进 3 Char"/>
    <w:basedOn w:val="48"/>
    <w:link w:val="35"/>
    <w:qFormat/>
    <w:uiPriority w:val="0"/>
    <w:rPr>
      <w:kern w:val="2"/>
      <w:sz w:val="28"/>
    </w:rPr>
  </w:style>
  <w:style w:type="character" w:customStyle="1" w:styleId="89">
    <w:name w:val="正文文本缩进 2 Char"/>
    <w:basedOn w:val="48"/>
    <w:link w:val="27"/>
    <w:qFormat/>
    <w:uiPriority w:val="0"/>
    <w:rPr>
      <w:rFonts w:ascii="宋体" w:hAnsi="宋体"/>
      <w:iCs/>
      <w:kern w:val="2"/>
      <w:sz w:val="24"/>
      <w:szCs w:val="24"/>
    </w:rPr>
  </w:style>
  <w:style w:type="character" w:customStyle="1" w:styleId="90">
    <w:name w:val="正文文本 Char"/>
    <w:basedOn w:val="48"/>
    <w:qFormat/>
    <w:uiPriority w:val="0"/>
    <w:rPr>
      <w:rFonts w:eastAsia="宋体"/>
      <w:sz w:val="24"/>
      <w:szCs w:val="24"/>
      <w:lang w:val="en-US" w:eastAsia="zh-CN" w:bidi="ar-SA"/>
    </w:rPr>
  </w:style>
  <w:style w:type="character" w:customStyle="1" w:styleId="91">
    <w:name w:val="en1"/>
    <w:basedOn w:val="48"/>
    <w:qFormat/>
    <w:uiPriority w:val="0"/>
    <w:rPr>
      <w:b/>
      <w:bCs/>
      <w:color w:val="154C7F"/>
      <w:sz w:val="24"/>
      <w:szCs w:val="24"/>
    </w:rPr>
  </w:style>
  <w:style w:type="character" w:customStyle="1" w:styleId="92">
    <w:name w:val="font01"/>
    <w:basedOn w:val="48"/>
    <w:qFormat/>
    <w:uiPriority w:val="0"/>
    <w:rPr>
      <w:rFonts w:hint="eastAsia" w:ascii="宋体" w:hAnsi="宋体" w:eastAsia="宋体" w:cs="宋体"/>
      <w:color w:val="000000"/>
      <w:sz w:val="20"/>
      <w:szCs w:val="20"/>
      <w:u w:val="none"/>
    </w:rPr>
  </w:style>
  <w:style w:type="character" w:customStyle="1" w:styleId="93">
    <w:name w:val="标题 Char"/>
    <w:basedOn w:val="48"/>
    <w:link w:val="43"/>
    <w:qFormat/>
    <w:uiPriority w:val="0"/>
    <w:rPr>
      <w:rFonts w:ascii="Arial" w:hAnsi="Arial" w:cs="Arial"/>
      <w:b/>
      <w:bCs/>
      <w:sz w:val="44"/>
      <w:szCs w:val="32"/>
    </w:rPr>
  </w:style>
  <w:style w:type="character" w:customStyle="1" w:styleId="94">
    <w:name w:val="正文文本缩进 Char"/>
    <w:basedOn w:val="48"/>
    <w:link w:val="20"/>
    <w:qFormat/>
    <w:uiPriority w:val="0"/>
    <w:rPr>
      <w:i/>
      <w:iCs/>
      <w:kern w:val="2"/>
      <w:sz w:val="21"/>
    </w:rPr>
  </w:style>
  <w:style w:type="character" w:customStyle="1" w:styleId="95">
    <w:name w:val="正文文本 3 Char"/>
    <w:basedOn w:val="48"/>
    <w:link w:val="17"/>
    <w:qFormat/>
    <w:uiPriority w:val="0"/>
    <w:rPr>
      <w:color w:val="0000FF"/>
      <w:kern w:val="2"/>
      <w:sz w:val="24"/>
      <w:szCs w:val="24"/>
    </w:rPr>
  </w:style>
  <w:style w:type="character" w:customStyle="1" w:styleId="96">
    <w:name w:val="font11"/>
    <w:basedOn w:val="48"/>
    <w:qFormat/>
    <w:uiPriority w:val="0"/>
    <w:rPr>
      <w:rFonts w:hint="default" w:ascii="Times New Roman" w:hAnsi="Times New Roman" w:cs="Times New Roman"/>
      <w:color w:val="000000"/>
      <w:sz w:val="20"/>
      <w:szCs w:val="20"/>
      <w:u w:val="none"/>
    </w:rPr>
  </w:style>
  <w:style w:type="character" w:customStyle="1" w:styleId="97">
    <w:name w:val="glossaryitem"/>
    <w:basedOn w:val="48"/>
    <w:qFormat/>
    <w:uiPriority w:val="0"/>
    <w:rPr>
      <w:u w:val="none"/>
    </w:rPr>
  </w:style>
  <w:style w:type="character" w:customStyle="1" w:styleId="98">
    <w:name w:val="HTML 预设格式 Char"/>
    <w:basedOn w:val="48"/>
    <w:link w:val="40"/>
    <w:qFormat/>
    <w:uiPriority w:val="0"/>
    <w:rPr>
      <w:rFonts w:ascii="Arial Unicode MS" w:hAnsi="Arial Unicode MS" w:eastAsia="Courier New" w:cs="Courier New"/>
    </w:rPr>
  </w:style>
  <w:style w:type="character" w:customStyle="1" w:styleId="99">
    <w:name w:val="文档结构图 Char"/>
    <w:basedOn w:val="48"/>
    <w:link w:val="15"/>
    <w:qFormat/>
    <w:uiPriority w:val="0"/>
    <w:rPr>
      <w:rFonts w:ascii="宋体"/>
      <w:sz w:val="28"/>
      <w:shd w:val="clear" w:color="auto" w:fill="000080"/>
    </w:rPr>
  </w:style>
  <w:style w:type="character" w:customStyle="1" w:styleId="100">
    <w:name w:val="日期 Char"/>
    <w:basedOn w:val="48"/>
    <w:link w:val="26"/>
    <w:qFormat/>
    <w:uiPriority w:val="0"/>
    <w:rPr>
      <w:kern w:val="2"/>
      <w:sz w:val="21"/>
      <w:szCs w:val="24"/>
    </w:rPr>
  </w:style>
  <w:style w:type="character" w:customStyle="1" w:styleId="101">
    <w:name w:val="正文文本 2 Char"/>
    <w:basedOn w:val="48"/>
    <w:link w:val="38"/>
    <w:qFormat/>
    <w:uiPriority w:val="0"/>
    <w:rPr>
      <w:kern w:val="2"/>
      <w:sz w:val="21"/>
      <w:szCs w:val="24"/>
    </w:rPr>
  </w:style>
  <w:style w:type="character" w:customStyle="1" w:styleId="102">
    <w:name w:val="正文首行缩进 Char"/>
    <w:basedOn w:val="90"/>
    <w:link w:val="45"/>
    <w:qFormat/>
    <w:uiPriority w:val="0"/>
    <w:rPr>
      <w:rFonts w:eastAsia="宋体"/>
      <w:sz w:val="21"/>
      <w:szCs w:val="21"/>
      <w:lang w:val="en-US" w:eastAsia="zh-CN" w:bidi="ar-SA"/>
    </w:rPr>
  </w:style>
  <w:style w:type="character" w:customStyle="1" w:styleId="103">
    <w:name w:val="批注主题 Char"/>
    <w:basedOn w:val="86"/>
    <w:link w:val="44"/>
    <w:qFormat/>
    <w:uiPriority w:val="0"/>
    <w:rPr>
      <w:b/>
      <w:bCs/>
      <w:kern w:val="2"/>
      <w:sz w:val="24"/>
      <w:szCs w:val="24"/>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8"/>
    <w:link w:val="39"/>
    <w:qFormat/>
    <w:uiPriority w:val="0"/>
    <w:rPr>
      <w:rFonts w:ascii="Arial" w:hAnsi="Arial" w:cs="Arial"/>
      <w:kern w:val="2"/>
      <w:sz w:val="24"/>
      <w:szCs w:val="24"/>
      <w:shd w:val="pct20" w:color="auto" w:fill="auto"/>
    </w:rPr>
  </w:style>
  <w:style w:type="character" w:customStyle="1" w:styleId="108">
    <w:name w:val="正文文本 3 Char1"/>
    <w:basedOn w:val="48"/>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8"/>
    <w:qFormat/>
    <w:uiPriority w:val="0"/>
    <w:rPr>
      <w:rFonts w:ascii="宋体" w:hAnsi="宋体" w:cs="宋体"/>
      <w:sz w:val="22"/>
      <w:szCs w:val="22"/>
      <w:lang w:eastAsia="en-US"/>
    </w:rPr>
  </w:style>
  <w:style w:type="character" w:customStyle="1" w:styleId="112">
    <w:name w:val="批注文字 Char1"/>
    <w:basedOn w:val="48"/>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8"/>
    <w:qFormat/>
    <w:uiPriority w:val="0"/>
    <w:rPr>
      <w:rFonts w:ascii="宋体" w:hAnsi="宋体" w:cs="宋体"/>
      <w:sz w:val="18"/>
      <w:szCs w:val="18"/>
      <w:lang w:eastAsia="en-US"/>
    </w:rPr>
  </w:style>
  <w:style w:type="character" w:customStyle="1" w:styleId="117">
    <w:name w:val="日期 Char1"/>
    <w:basedOn w:val="48"/>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8"/>
    <w:qFormat/>
    <w:uiPriority w:val="0"/>
    <w:rPr>
      <w:rFonts w:ascii="Courier New" w:hAnsi="Courier New" w:cs="Courier New"/>
      <w:lang w:eastAsia="en-US"/>
    </w:rPr>
  </w:style>
  <w:style w:type="character" w:customStyle="1" w:styleId="122">
    <w:name w:val="正文文本缩进 Char1"/>
    <w:basedOn w:val="48"/>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8"/>
    <w:qFormat/>
    <w:uiPriority w:val="0"/>
    <w:rPr>
      <w:rFonts w:ascii="宋体" w:hAnsi="宋体" w:cs="宋体"/>
      <w:sz w:val="22"/>
      <w:szCs w:val="22"/>
      <w:lang w:eastAsia="en-US"/>
    </w:rPr>
  </w:style>
  <w:style w:type="character" w:customStyle="1" w:styleId="130">
    <w:name w:val="标题 Char1"/>
    <w:basedOn w:val="48"/>
    <w:qFormat/>
    <w:uiPriority w:val="0"/>
    <w:rPr>
      <w:rFonts w:asciiTheme="majorHAnsi" w:hAnsiTheme="majorHAnsi" w:cstheme="majorBidi"/>
      <w:b/>
      <w:bCs/>
      <w:sz w:val="32"/>
      <w:szCs w:val="32"/>
      <w:lang w:eastAsia="en-US"/>
    </w:rPr>
  </w:style>
  <w:style w:type="character" w:customStyle="1" w:styleId="131">
    <w:name w:val="正文文本缩进 3 Char1"/>
    <w:basedOn w:val="48"/>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8"/>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8"/>
    <w:qFormat/>
    <w:uiPriority w:val="0"/>
  </w:style>
  <w:style w:type="character" w:customStyle="1" w:styleId="208">
    <w:name w:val="xdrichtextbox3"/>
    <w:basedOn w:val="48"/>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3"/>
    <w:qFormat/>
    <w:uiPriority w:val="0"/>
    <w:rPr>
      <w:rFonts w:ascii="Cambria" w:hAnsi="Cambria"/>
      <w:b/>
      <w:bCs/>
      <w:kern w:val="28"/>
      <w:sz w:val="24"/>
      <w:szCs w:val="32"/>
    </w:rPr>
  </w:style>
  <w:style w:type="character" w:customStyle="1" w:styleId="212">
    <w:name w:val="副标题 Char1"/>
    <w:basedOn w:val="48"/>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8"/>
    <w:qFormat/>
    <w:uiPriority w:val="0"/>
  </w:style>
  <w:style w:type="character" w:customStyle="1" w:styleId="216">
    <w:name w:val="button4"/>
    <w:basedOn w:val="48"/>
    <w:qFormat/>
    <w:uiPriority w:val="0"/>
  </w:style>
  <w:style w:type="character" w:customStyle="1" w:styleId="217">
    <w:name w:val="tmpztreemove_arrow"/>
    <w:basedOn w:val="48"/>
    <w:qFormat/>
    <w:uiPriority w:val="0"/>
  </w:style>
  <w:style w:type="character" w:customStyle="1" w:styleId="218">
    <w:name w:val="hilite"/>
    <w:basedOn w:val="48"/>
    <w:qFormat/>
    <w:uiPriority w:val="0"/>
    <w:rPr>
      <w:color w:val="FFFFFF"/>
      <w:shd w:val="clear" w:fill="666666"/>
    </w:rPr>
  </w:style>
  <w:style w:type="character" w:customStyle="1" w:styleId="219">
    <w:name w:val="choosename"/>
    <w:basedOn w:val="48"/>
    <w:qFormat/>
    <w:uiPriority w:val="0"/>
  </w:style>
  <w:style w:type="character" w:customStyle="1" w:styleId="220">
    <w:name w:val="associateddata"/>
    <w:basedOn w:val="48"/>
    <w:qFormat/>
    <w:uiPriority w:val="0"/>
    <w:rPr>
      <w:shd w:val="clear" w:fill="50A6F9"/>
    </w:rPr>
  </w:style>
  <w:style w:type="character" w:customStyle="1" w:styleId="221">
    <w:name w:val="pagechatarealistclose_box"/>
    <w:basedOn w:val="48"/>
    <w:qFormat/>
    <w:uiPriority w:val="0"/>
  </w:style>
  <w:style w:type="character" w:customStyle="1" w:styleId="222">
    <w:name w:val="pagechatarealistclose_box1"/>
    <w:basedOn w:val="48"/>
    <w:qFormat/>
    <w:uiPriority w:val="0"/>
  </w:style>
  <w:style w:type="character" w:customStyle="1" w:styleId="223">
    <w:name w:val="ico1654"/>
    <w:basedOn w:val="48"/>
    <w:qFormat/>
    <w:uiPriority w:val="0"/>
  </w:style>
  <w:style w:type="character" w:customStyle="1" w:styleId="224">
    <w:name w:val="ico1655"/>
    <w:basedOn w:val="48"/>
    <w:qFormat/>
    <w:uiPriority w:val="0"/>
  </w:style>
  <w:style w:type="character" w:customStyle="1" w:styleId="225">
    <w:name w:val="w32"/>
    <w:basedOn w:val="48"/>
    <w:qFormat/>
    <w:uiPriority w:val="0"/>
  </w:style>
  <w:style w:type="character" w:customStyle="1" w:styleId="226">
    <w:name w:val="active3"/>
    <w:basedOn w:val="48"/>
    <w:qFormat/>
    <w:uiPriority w:val="0"/>
    <w:rPr>
      <w:color w:val="00FF00"/>
      <w:shd w:val="clear" w:fill="111111"/>
    </w:rPr>
  </w:style>
  <w:style w:type="character" w:customStyle="1" w:styleId="227">
    <w:name w:val="iconline2"/>
    <w:basedOn w:val="48"/>
    <w:qFormat/>
    <w:uiPriority w:val="0"/>
  </w:style>
  <w:style w:type="character" w:customStyle="1" w:styleId="228">
    <w:name w:val="icontext1"/>
    <w:basedOn w:val="48"/>
    <w:qFormat/>
    <w:uiPriority w:val="0"/>
  </w:style>
  <w:style w:type="character" w:customStyle="1" w:styleId="229">
    <w:name w:val="icontext11"/>
    <w:basedOn w:val="48"/>
    <w:qFormat/>
    <w:uiPriority w:val="0"/>
  </w:style>
  <w:style w:type="character" w:customStyle="1" w:styleId="230">
    <w:name w:val="icontext12"/>
    <w:basedOn w:val="48"/>
    <w:qFormat/>
    <w:uiPriority w:val="0"/>
  </w:style>
  <w:style w:type="character" w:customStyle="1" w:styleId="231">
    <w:name w:val="icontext2"/>
    <w:basedOn w:val="48"/>
    <w:qFormat/>
    <w:uiPriority w:val="0"/>
  </w:style>
  <w:style w:type="character" w:customStyle="1" w:styleId="232">
    <w:name w:val="layui-layer-tabnow"/>
    <w:basedOn w:val="48"/>
    <w:qFormat/>
    <w:uiPriority w:val="0"/>
    <w:rPr>
      <w:bdr w:val="single" w:color="CCCCCC" w:sz="6" w:space="0"/>
      <w:shd w:val="clear" w:fill="FFFFFF"/>
    </w:rPr>
  </w:style>
  <w:style w:type="character" w:customStyle="1" w:styleId="233">
    <w:name w:val="edit_class"/>
    <w:basedOn w:val="48"/>
    <w:qFormat/>
    <w:uiPriority w:val="0"/>
  </w:style>
  <w:style w:type="character" w:customStyle="1" w:styleId="234">
    <w:name w:val="after"/>
    <w:basedOn w:val="48"/>
    <w:qFormat/>
    <w:uiPriority w:val="0"/>
    <w:rPr>
      <w:sz w:val="0"/>
      <w:szCs w:val="0"/>
    </w:rPr>
  </w:style>
  <w:style w:type="character" w:customStyle="1" w:styleId="235">
    <w:name w:val="drapbtn"/>
    <w:basedOn w:val="48"/>
    <w:qFormat/>
    <w:uiPriority w:val="0"/>
  </w:style>
  <w:style w:type="character" w:customStyle="1" w:styleId="236">
    <w:name w:val="cdropright"/>
    <w:basedOn w:val="48"/>
    <w:qFormat/>
    <w:uiPriority w:val="0"/>
  </w:style>
  <w:style w:type="character" w:customStyle="1" w:styleId="237">
    <w:name w:val="cdropleft"/>
    <w:basedOn w:val="48"/>
    <w:qFormat/>
    <w:uiPriority w:val="0"/>
  </w:style>
  <w:style w:type="character" w:customStyle="1" w:styleId="238">
    <w:name w:val="xdrichtextbox"/>
    <w:basedOn w:val="48"/>
    <w:qFormat/>
    <w:uiPriority w:val="0"/>
    <w:rPr>
      <w:color w:val="auto"/>
      <w:u w:val="none"/>
      <w:bdr w:val="single" w:color="DCDCDC" w:sz="8" w:space="0"/>
      <w:shd w:val="clear" w:fill="auto"/>
    </w:rPr>
  </w:style>
  <w:style w:type="character" w:customStyle="1" w:styleId="239">
    <w:name w:val="biggerthanmax"/>
    <w:basedOn w:val="48"/>
    <w:qFormat/>
    <w:uiPriority w:val="0"/>
    <w:rPr>
      <w:shd w:val="clear" w:fill="FFFF00"/>
    </w:rPr>
  </w:style>
  <w:style w:type="character" w:customStyle="1" w:styleId="240">
    <w:name w:val="icontext3"/>
    <w:basedOn w:val="48"/>
    <w:qFormat/>
    <w:uiPriority w:val="0"/>
  </w:style>
  <w:style w:type="character" w:customStyle="1" w:styleId="241">
    <w:name w:val="cy"/>
    <w:basedOn w:val="48"/>
    <w:qFormat/>
    <w:uiPriority w:val="0"/>
  </w:style>
  <w:style w:type="character" w:customStyle="1" w:styleId="242">
    <w:name w:val="design_class"/>
    <w:basedOn w:val="48"/>
    <w:qFormat/>
    <w:uiPriority w:val="0"/>
  </w:style>
  <w:style w:type="character" w:customStyle="1" w:styleId="243">
    <w:name w:val="hilite6"/>
    <w:basedOn w:val="48"/>
    <w:qFormat/>
    <w:uiPriority w:val="0"/>
    <w:rPr>
      <w:color w:val="FFFFFF"/>
      <w:shd w:val="clear" w:fill="666666"/>
    </w:rPr>
  </w:style>
  <w:style w:type="character" w:customStyle="1" w:styleId="244">
    <w:name w:val="hover"/>
    <w:basedOn w:val="48"/>
    <w:qFormat/>
    <w:uiPriority w:val="0"/>
    <w:rPr>
      <w:color w:val="FFFFFF"/>
    </w:rPr>
  </w:style>
  <w:style w:type="character" w:customStyle="1" w:styleId="245">
    <w:name w:val="iconline21"/>
    <w:basedOn w:val="48"/>
    <w:qFormat/>
    <w:uiPriority w:val="0"/>
  </w:style>
  <w:style w:type="character" w:customStyle="1" w:styleId="246">
    <w:name w:val="active4"/>
    <w:basedOn w:val="48"/>
    <w:qFormat/>
    <w:uiPriority w:val="0"/>
    <w:rPr>
      <w:color w:val="00FF00"/>
      <w:shd w:val="clear" w:fill="111111"/>
    </w:rPr>
  </w:style>
  <w:style w:type="character" w:customStyle="1" w:styleId="247">
    <w:name w:val="xdrichtextbox4"/>
    <w:basedOn w:val="48"/>
    <w:qFormat/>
    <w:uiPriority w:val="0"/>
  </w:style>
  <w:style w:type="character" w:customStyle="1" w:styleId="248">
    <w:name w:val="ico1653"/>
    <w:basedOn w:val="48"/>
    <w:qFormat/>
    <w:uiPriority w:val="0"/>
  </w:style>
  <w:style w:type="character" w:customStyle="1" w:styleId="249">
    <w:name w:val="active5"/>
    <w:basedOn w:val="48"/>
    <w:qFormat/>
    <w:uiPriority w:val="0"/>
    <w:rPr>
      <w:shd w:val="clear" w:fill="EC3535"/>
    </w:rPr>
  </w:style>
  <w:style w:type="character" w:customStyle="1" w:styleId="250">
    <w:name w:val="active6"/>
    <w:basedOn w:val="48"/>
    <w:qFormat/>
    <w:uiPriority w:val="0"/>
    <w:rPr>
      <w:color w:val="00FF00"/>
      <w:shd w:val="clear" w:fill="111111"/>
    </w:rPr>
  </w:style>
  <w:style w:type="character" w:customStyle="1" w:styleId="251">
    <w:name w:val="hover41"/>
    <w:basedOn w:val="48"/>
    <w:qFormat/>
    <w:uiPriority w:val="0"/>
    <w:rPr>
      <w:color w:val="FFFFFF"/>
    </w:rPr>
  </w:style>
  <w:style w:type="character" w:customStyle="1" w:styleId="252">
    <w:name w:val="active"/>
    <w:basedOn w:val="48"/>
    <w:qFormat/>
    <w:uiPriority w:val="0"/>
    <w:rPr>
      <w:color w:val="00FF00"/>
      <w:shd w:val="clear" w:fill="111111"/>
    </w:rPr>
  </w:style>
  <w:style w:type="character" w:customStyle="1" w:styleId="253">
    <w:name w:val="active1"/>
    <w:basedOn w:val="48"/>
    <w:qFormat/>
    <w:uiPriority w:val="0"/>
    <w:rPr>
      <w:shd w:val="clear" w:fill="EC3535"/>
    </w:rPr>
  </w:style>
  <w:style w:type="character" w:customStyle="1" w:styleId="254">
    <w:name w:val="active2"/>
    <w:basedOn w:val="48"/>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21</Pages>
  <Words>4615</Words>
  <Characters>4986</Characters>
  <Lines>115</Lines>
  <Paragraphs>32</Paragraphs>
  <TotalTime>0</TotalTime>
  <ScaleCrop>false</ScaleCrop>
  <LinksUpToDate>false</LinksUpToDate>
  <CharactersWithSpaces>5248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2025-05-06T09:05:14Z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2052-12.1.0.20784</vt:lpwstr>
  </property>
  <property fmtid="{D5CDD505-2E9C-101B-9397-08002B2CF9AE}" pid="6" name="ICV">
    <vt:lpwstr>7EFD1898B78A4345BC21372367C648C1</vt:lpwstr>
  </property>
  <property fmtid="{D5CDD505-2E9C-101B-9397-08002B2CF9AE}" pid="7" name="KSOTemplateDocerSaveRecord">
    <vt:lpwstr>eyJoZGlkIjoiNDVmN2Y1MjE1NTBkYzg5MDJlMTQ1YzAwM2IyOTRkYzgifQ==</vt:lpwstr>
  </property>
</Properties>
</file>