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3FD1F">
      <w:pPr>
        <w:pStyle w:val="5"/>
        <w:jc w:val="center"/>
        <w:rPr>
          <w:rFonts w:hint="eastAsia" w:ascii="宋体" w:hAnsi="宋体" w:eastAsia="宋体" w:cs="宋体"/>
          <w:b/>
          <w:sz w:val="52"/>
          <w:szCs w:val="22"/>
          <w:u w:val="single"/>
          <w:lang w:eastAsia="zh-CN"/>
        </w:rPr>
      </w:pPr>
      <w:r>
        <w:rPr>
          <w:rFonts w:hint="eastAsia" w:ascii="宋体" w:hAnsi="宋体" w:eastAsia="宋体" w:cs="宋体"/>
          <w:b/>
          <w:sz w:val="52"/>
          <w:szCs w:val="22"/>
          <w:u w:val="single"/>
          <w:lang w:eastAsia="zh-CN"/>
        </w:rPr>
        <w:t>福建福海创石油化工有限公司</w:t>
      </w:r>
    </w:p>
    <w:p w14:paraId="7115F042">
      <w:pPr>
        <w:pStyle w:val="5"/>
        <w:jc w:val="center"/>
        <w:rPr>
          <w:rFonts w:hint="eastAsia" w:ascii="宋体" w:hAnsi="宋体" w:eastAsia="宋体" w:cs="宋体"/>
          <w:b/>
          <w:color w:val="FF0000"/>
          <w:sz w:val="48"/>
          <w:szCs w:val="48"/>
          <w:u w:val="single"/>
          <w:lang w:eastAsia="zh-CN"/>
        </w:rPr>
      </w:pPr>
      <w:r>
        <w:rPr>
          <w:rFonts w:hint="eastAsia" w:ascii="宋体" w:hAnsi="宋体" w:eastAsia="宋体" w:cs="宋体"/>
          <w:b/>
          <w:color w:val="FF0000"/>
          <w:sz w:val="48"/>
          <w:szCs w:val="48"/>
          <w:u w:val="single"/>
          <w:lang w:eastAsia="zh-CN"/>
        </w:rPr>
        <w:t>RPF尾气增加加热器项目</w:t>
      </w:r>
    </w:p>
    <w:p w14:paraId="157BEC94">
      <w:pPr>
        <w:pStyle w:val="5"/>
        <w:jc w:val="center"/>
        <w:rPr>
          <w:rFonts w:hint="eastAsia" w:ascii="宋体" w:hAnsi="宋体" w:eastAsia="宋体" w:cs="宋体"/>
          <w:b/>
          <w:color w:val="FF0000"/>
          <w:sz w:val="72"/>
          <w:szCs w:val="72"/>
          <w:u w:val="single"/>
          <w:lang w:eastAsia="zh-CN"/>
        </w:rPr>
      </w:pPr>
      <w:r>
        <w:rPr>
          <w:rFonts w:hint="eastAsia" w:ascii="宋体" w:hAnsi="宋体" w:eastAsia="宋体" w:cs="宋体"/>
          <w:b/>
          <w:color w:val="FF0000"/>
          <w:sz w:val="48"/>
          <w:szCs w:val="48"/>
          <w:u w:val="single"/>
          <w:lang w:eastAsia="zh-CN"/>
        </w:rPr>
        <w:t>询比文件</w:t>
      </w:r>
    </w:p>
    <w:p w14:paraId="3E0186C7">
      <w:pPr>
        <w:pStyle w:val="17"/>
        <w:jc w:val="center"/>
        <w:rPr>
          <w:rFonts w:hint="eastAsia" w:ascii="宋体" w:hAnsi="宋体" w:eastAsia="宋体" w:cs="宋体"/>
          <w:sz w:val="28"/>
          <w:szCs w:val="28"/>
        </w:rPr>
      </w:pPr>
      <w:r>
        <w:rPr>
          <w:rFonts w:hint="eastAsia" w:ascii="宋体" w:hAnsi="宋体" w:eastAsia="宋体" w:cs="宋体"/>
          <w:color w:val="FF0000"/>
          <w:sz w:val="28"/>
          <w:szCs w:val="28"/>
        </w:rPr>
        <w:t>（文件编号：</w:t>
      </w:r>
      <w:r>
        <w:rPr>
          <w:rFonts w:hint="eastAsia" w:hAnsi="宋体" w:cs="宋体"/>
          <w:color w:val="FF0000"/>
          <w:sz w:val="28"/>
          <w:szCs w:val="28"/>
          <w:lang w:eastAsia="zh-CN"/>
        </w:rPr>
        <w:t>QGD-3120-250427-0095</w:t>
      </w:r>
      <w:r>
        <w:rPr>
          <w:rFonts w:hint="eastAsia" w:ascii="宋体" w:hAnsi="宋体" w:eastAsia="宋体" w:cs="宋体"/>
          <w:sz w:val="28"/>
          <w:szCs w:val="28"/>
        </w:rPr>
        <w:t xml:space="preserve"> ）</w:t>
      </w:r>
    </w:p>
    <w:p w14:paraId="17FE584D">
      <w:pPr>
        <w:pStyle w:val="5"/>
        <w:rPr>
          <w:rFonts w:hint="eastAsia" w:ascii="宋体" w:hAnsi="宋体" w:eastAsia="宋体" w:cs="宋体"/>
          <w:b/>
          <w:sz w:val="94"/>
          <w:lang w:eastAsia="zh-CN"/>
        </w:rPr>
      </w:pPr>
    </w:p>
    <w:p w14:paraId="5A26101B">
      <w:pPr>
        <w:pStyle w:val="5"/>
        <w:rPr>
          <w:rFonts w:hint="eastAsia" w:ascii="宋体" w:hAnsi="宋体" w:eastAsia="宋体" w:cs="宋体"/>
          <w:b/>
          <w:sz w:val="94"/>
          <w:lang w:eastAsia="zh-CN"/>
        </w:rPr>
      </w:pPr>
    </w:p>
    <w:p w14:paraId="4D364419">
      <w:pPr>
        <w:pStyle w:val="5"/>
        <w:rPr>
          <w:rFonts w:hint="eastAsia" w:ascii="宋体" w:hAnsi="宋体" w:eastAsia="宋体" w:cs="宋体"/>
          <w:b/>
          <w:sz w:val="32"/>
          <w:szCs w:val="32"/>
          <w:lang w:eastAsia="zh-CN"/>
        </w:rPr>
      </w:pPr>
    </w:p>
    <w:p w14:paraId="004F3CCF">
      <w:pPr>
        <w:pStyle w:val="5"/>
        <w:rPr>
          <w:rFonts w:hint="eastAsia" w:ascii="宋体" w:hAnsi="宋体" w:eastAsia="宋体" w:cs="宋体"/>
          <w:b/>
          <w:sz w:val="32"/>
          <w:szCs w:val="32"/>
          <w:lang w:eastAsia="zh-CN"/>
        </w:rPr>
      </w:pPr>
    </w:p>
    <w:p w14:paraId="28C5BEAD">
      <w:pPr>
        <w:pStyle w:val="5"/>
        <w:rPr>
          <w:rFonts w:hint="eastAsia" w:ascii="宋体" w:hAnsi="宋体" w:eastAsia="宋体" w:cs="宋体"/>
          <w:b/>
          <w:sz w:val="32"/>
          <w:szCs w:val="32"/>
          <w:lang w:eastAsia="zh-CN"/>
        </w:rPr>
      </w:pPr>
    </w:p>
    <w:p w14:paraId="398573E0">
      <w:pPr>
        <w:pStyle w:val="5"/>
        <w:rPr>
          <w:rFonts w:hint="eastAsia" w:ascii="宋体" w:hAnsi="宋体" w:eastAsia="宋体" w:cs="宋体"/>
          <w:b/>
          <w:sz w:val="32"/>
          <w:szCs w:val="32"/>
          <w:lang w:eastAsia="zh-CN"/>
        </w:rPr>
      </w:pPr>
    </w:p>
    <w:p w14:paraId="7262C469">
      <w:pPr>
        <w:pStyle w:val="5"/>
        <w:rPr>
          <w:rFonts w:hint="eastAsia" w:ascii="宋体" w:hAnsi="宋体" w:eastAsia="宋体" w:cs="宋体"/>
          <w:b/>
          <w:sz w:val="32"/>
          <w:szCs w:val="32"/>
          <w:lang w:eastAsia="zh-CN"/>
        </w:rPr>
      </w:pPr>
    </w:p>
    <w:p w14:paraId="3CF6428C">
      <w:pPr>
        <w:pStyle w:val="17"/>
        <w:jc w:val="center"/>
        <w:rPr>
          <w:rFonts w:hint="eastAsia" w:ascii="宋体" w:hAnsi="宋体" w:eastAsia="宋体" w:cs="宋体"/>
          <w:b/>
          <w:sz w:val="28"/>
          <w:szCs w:val="28"/>
        </w:rPr>
      </w:pPr>
    </w:p>
    <w:p w14:paraId="05F33D11">
      <w:pPr>
        <w:pStyle w:val="17"/>
        <w:jc w:val="center"/>
        <w:rPr>
          <w:rFonts w:hint="eastAsia" w:ascii="宋体" w:hAnsi="宋体" w:eastAsia="宋体" w:cs="宋体"/>
          <w:b/>
          <w:sz w:val="28"/>
          <w:szCs w:val="28"/>
        </w:rPr>
      </w:pPr>
    </w:p>
    <w:p w14:paraId="21DB5A8A">
      <w:pPr>
        <w:pStyle w:val="17"/>
        <w:jc w:val="center"/>
        <w:rPr>
          <w:rFonts w:hint="eastAsia" w:ascii="宋体" w:hAnsi="宋体" w:eastAsia="宋体" w:cs="宋体"/>
          <w:b/>
          <w:sz w:val="28"/>
          <w:szCs w:val="28"/>
        </w:rPr>
      </w:pPr>
    </w:p>
    <w:p w14:paraId="31D8A99D">
      <w:pPr>
        <w:pStyle w:val="17"/>
        <w:jc w:val="center"/>
        <w:rPr>
          <w:rFonts w:hint="eastAsia" w:ascii="宋体" w:hAnsi="宋体" w:eastAsia="宋体" w:cs="宋体"/>
          <w:b/>
          <w:sz w:val="28"/>
          <w:szCs w:val="28"/>
        </w:rPr>
      </w:pPr>
    </w:p>
    <w:p w14:paraId="1150F103">
      <w:pPr>
        <w:pStyle w:val="17"/>
        <w:jc w:val="center"/>
        <w:rPr>
          <w:rFonts w:hint="eastAsia" w:ascii="宋体" w:hAnsi="宋体" w:eastAsia="宋体" w:cs="宋体"/>
          <w:b/>
          <w:sz w:val="28"/>
          <w:szCs w:val="28"/>
        </w:rPr>
      </w:pPr>
    </w:p>
    <w:p w14:paraId="46E218A1">
      <w:pPr>
        <w:pStyle w:val="17"/>
        <w:jc w:val="center"/>
        <w:rPr>
          <w:rFonts w:hint="eastAsia" w:ascii="宋体" w:hAnsi="宋体" w:eastAsia="宋体" w:cs="宋体"/>
          <w:b/>
          <w:sz w:val="28"/>
          <w:szCs w:val="28"/>
        </w:rPr>
      </w:pPr>
    </w:p>
    <w:p w14:paraId="3E1905F6">
      <w:pPr>
        <w:pStyle w:val="17"/>
        <w:jc w:val="center"/>
        <w:rPr>
          <w:rFonts w:hint="eastAsia" w:ascii="宋体" w:hAnsi="宋体" w:eastAsia="宋体" w:cs="宋体"/>
          <w:b/>
          <w:sz w:val="28"/>
          <w:szCs w:val="28"/>
        </w:rPr>
      </w:pPr>
    </w:p>
    <w:p w14:paraId="05A40631">
      <w:pPr>
        <w:pStyle w:val="17"/>
        <w:jc w:val="center"/>
        <w:rPr>
          <w:rFonts w:hint="eastAsia" w:ascii="宋体" w:hAnsi="宋体" w:eastAsia="宋体" w:cs="宋体"/>
          <w:b/>
          <w:sz w:val="28"/>
          <w:szCs w:val="28"/>
        </w:rPr>
      </w:pPr>
    </w:p>
    <w:p w14:paraId="521732B7">
      <w:pPr>
        <w:pStyle w:val="17"/>
        <w:jc w:val="center"/>
        <w:rPr>
          <w:rFonts w:hint="eastAsia" w:ascii="宋体" w:hAnsi="宋体" w:eastAsia="宋体" w:cs="宋体"/>
          <w:b/>
          <w:sz w:val="28"/>
          <w:szCs w:val="28"/>
        </w:rPr>
      </w:pPr>
    </w:p>
    <w:p w14:paraId="0D167314">
      <w:pPr>
        <w:pStyle w:val="17"/>
        <w:jc w:val="center"/>
        <w:rPr>
          <w:rFonts w:hint="eastAsia" w:ascii="宋体" w:hAnsi="宋体" w:eastAsia="宋体" w:cs="宋体"/>
          <w:b/>
          <w:sz w:val="28"/>
          <w:szCs w:val="28"/>
        </w:rPr>
      </w:pPr>
    </w:p>
    <w:p w14:paraId="03DB5B84">
      <w:pPr>
        <w:pStyle w:val="17"/>
        <w:jc w:val="center"/>
        <w:rPr>
          <w:rFonts w:hint="eastAsia" w:ascii="宋体" w:hAnsi="宋体" w:eastAsia="宋体" w:cs="宋体"/>
          <w:b/>
          <w:sz w:val="28"/>
          <w:szCs w:val="28"/>
        </w:rPr>
      </w:pPr>
      <w:r>
        <w:rPr>
          <w:rFonts w:hint="eastAsia" w:ascii="宋体" w:hAnsi="宋体" w:eastAsia="宋体" w:cs="宋体"/>
          <w:b/>
          <w:sz w:val="28"/>
          <w:szCs w:val="28"/>
        </w:rPr>
        <w:t>福建福海创石油化工有限公司编制</w:t>
      </w:r>
    </w:p>
    <w:p w14:paraId="62F6D30C">
      <w:pPr>
        <w:spacing w:line="271" w:lineRule="auto"/>
        <w:ind w:right="1889"/>
        <w:rPr>
          <w:rFonts w:hint="eastAsia" w:ascii="宋体" w:hAnsi="宋体" w:eastAsia="宋体" w:cs="宋体"/>
          <w:b/>
          <w:color w:val="FF0000"/>
          <w:w w:val="95"/>
          <w:sz w:val="32"/>
          <w:lang w:eastAsia="zh-CN"/>
        </w:rPr>
        <w:sectPr>
          <w:footerReference r:id="rId3" w:type="default"/>
          <w:pgSz w:w="11910" w:h="16840"/>
          <w:pgMar w:top="1600" w:right="1680" w:bottom="280" w:left="1680" w:header="720" w:footer="720" w:gutter="0"/>
          <w:pgNumType w:start="1"/>
          <w:cols w:space="720" w:num="1"/>
        </w:sectPr>
      </w:pPr>
      <w:r>
        <w:rPr>
          <w:rFonts w:hint="eastAsia" w:ascii="宋体" w:hAnsi="宋体" w:eastAsia="宋体" w:cs="宋体"/>
          <w:b/>
          <w:w w:val="95"/>
          <w:sz w:val="32"/>
          <w:lang w:eastAsia="zh-CN"/>
        </w:rPr>
        <w:t xml:space="preserve">                     </w:t>
      </w:r>
      <w:r>
        <w:rPr>
          <w:rFonts w:hint="eastAsia" w:ascii="宋体" w:hAnsi="宋体" w:eastAsia="宋体" w:cs="宋体"/>
          <w:b/>
          <w:color w:val="FF0000"/>
          <w:w w:val="95"/>
          <w:sz w:val="32"/>
          <w:lang w:eastAsia="zh-CN"/>
        </w:rPr>
        <w:t>二〇二五年</w:t>
      </w:r>
      <w:r>
        <w:rPr>
          <w:rFonts w:hint="eastAsia" w:cs="宋体"/>
          <w:b/>
          <w:color w:val="FF0000"/>
          <w:w w:val="95"/>
          <w:sz w:val="32"/>
          <w:lang w:val="en-US" w:eastAsia="zh-CN"/>
        </w:rPr>
        <w:t>五</w:t>
      </w:r>
      <w:r>
        <w:rPr>
          <w:rFonts w:hint="eastAsia" w:ascii="宋体" w:hAnsi="宋体" w:eastAsia="宋体" w:cs="宋体"/>
          <w:b/>
          <w:color w:val="FF0000"/>
          <w:w w:val="95"/>
          <w:sz w:val="32"/>
          <w:lang w:eastAsia="zh-CN"/>
        </w:rPr>
        <w:t>月</w:t>
      </w:r>
    </w:p>
    <w:p w14:paraId="7A7E55BE">
      <w:pPr>
        <w:tabs>
          <w:tab w:val="left" w:pos="959"/>
        </w:tabs>
        <w:spacing w:line="395" w:lineRule="exact"/>
        <w:ind w:right="170"/>
        <w:jc w:val="center"/>
        <w:rPr>
          <w:rFonts w:hint="eastAsia" w:ascii="宋体" w:hAnsi="宋体" w:eastAsia="宋体" w:cs="宋体"/>
          <w:sz w:val="32"/>
          <w:lang w:eastAsia="zh-CN"/>
        </w:rPr>
      </w:pPr>
      <w:r>
        <w:rPr>
          <w:rFonts w:hint="eastAsia" w:ascii="宋体" w:hAnsi="宋体" w:eastAsia="宋体" w:cs="宋体"/>
          <w:sz w:val="32"/>
          <w:lang w:eastAsia="zh-CN"/>
        </w:rPr>
        <w:t>目</w:t>
      </w:r>
      <w:r>
        <w:rPr>
          <w:rFonts w:hint="eastAsia" w:ascii="宋体" w:hAnsi="宋体" w:eastAsia="宋体" w:cs="宋体"/>
          <w:sz w:val="32"/>
          <w:lang w:eastAsia="zh-CN"/>
        </w:rPr>
        <w:tab/>
      </w:r>
      <w:r>
        <w:rPr>
          <w:rFonts w:hint="eastAsia" w:ascii="宋体" w:hAnsi="宋体" w:eastAsia="宋体" w:cs="宋体"/>
          <w:sz w:val="32"/>
          <w:lang w:eastAsia="zh-CN"/>
        </w:rPr>
        <w:t>录</w:t>
      </w:r>
    </w:p>
    <w:p w14:paraId="10DD6F47">
      <w:pPr>
        <w:pStyle w:val="5"/>
        <w:rPr>
          <w:rFonts w:hint="eastAsia" w:ascii="宋体" w:hAnsi="宋体" w:eastAsia="宋体" w:cs="宋体"/>
          <w:sz w:val="20"/>
          <w:lang w:eastAsia="zh-CN"/>
        </w:rPr>
      </w:pPr>
    </w:p>
    <w:p w14:paraId="1BDB9FBE">
      <w:pPr>
        <w:pStyle w:val="5"/>
        <w:rPr>
          <w:rFonts w:hint="eastAsia" w:ascii="宋体" w:hAnsi="宋体" w:eastAsia="宋体" w:cs="宋体"/>
          <w:sz w:val="20"/>
          <w:lang w:eastAsia="zh-CN"/>
        </w:rPr>
      </w:pPr>
    </w:p>
    <w:p w14:paraId="7AB87184">
      <w:pPr>
        <w:pStyle w:val="5"/>
        <w:spacing w:before="9"/>
        <w:rPr>
          <w:rFonts w:hint="eastAsia" w:ascii="宋体" w:hAnsi="宋体" w:eastAsia="宋体" w:cs="宋体"/>
          <w:lang w:eastAsia="zh-CN"/>
        </w:rPr>
      </w:pPr>
    </w:p>
    <w:p w14:paraId="512E40C5">
      <w:pPr>
        <w:tabs>
          <w:tab w:val="left" w:pos="709"/>
        </w:tabs>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第一章</w:t>
      </w:r>
      <w:r>
        <w:rPr>
          <w:rFonts w:hint="eastAsia" w:ascii="宋体" w:hAnsi="宋体" w:eastAsia="宋体" w:cs="宋体"/>
          <w:sz w:val="24"/>
          <w:szCs w:val="24"/>
          <w:lang w:eastAsia="zh-CN"/>
        </w:rPr>
        <w:tab/>
      </w:r>
      <w:r>
        <w:rPr>
          <w:rFonts w:hint="eastAsia" w:ascii="宋体" w:hAnsi="宋体" w:eastAsia="宋体" w:cs="宋体"/>
          <w:sz w:val="24"/>
          <w:szCs w:val="24"/>
          <w:lang w:eastAsia="zh-CN"/>
        </w:rPr>
        <w:t xml:space="preserve">询比公告     </w:t>
      </w:r>
    </w:p>
    <w:p w14:paraId="273E28EA">
      <w:pPr>
        <w:tabs>
          <w:tab w:val="left" w:pos="709"/>
        </w:tabs>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第二章</w:t>
      </w:r>
      <w:r>
        <w:rPr>
          <w:rFonts w:hint="eastAsia" w:ascii="宋体" w:hAnsi="宋体" w:eastAsia="宋体" w:cs="宋体"/>
          <w:sz w:val="24"/>
          <w:szCs w:val="24"/>
          <w:lang w:eastAsia="zh-CN"/>
        </w:rPr>
        <w:tab/>
      </w:r>
      <w:r>
        <w:rPr>
          <w:rFonts w:hint="eastAsia" w:ascii="宋体" w:hAnsi="宋体" w:eastAsia="宋体" w:cs="宋体"/>
          <w:sz w:val="24"/>
          <w:szCs w:val="24"/>
          <w:lang w:eastAsia="zh-CN"/>
        </w:rPr>
        <w:t>询比须知</w:t>
      </w:r>
    </w:p>
    <w:p w14:paraId="0AAFA95B">
      <w:pPr>
        <w:tabs>
          <w:tab w:val="left" w:pos="709"/>
        </w:tabs>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第三章  采购文件的编制</w:t>
      </w:r>
    </w:p>
    <w:p w14:paraId="772650FA">
      <w:pPr>
        <w:tabs>
          <w:tab w:val="left" w:pos="709"/>
        </w:tabs>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第四章</w:t>
      </w:r>
      <w:r>
        <w:rPr>
          <w:rFonts w:hint="eastAsia" w:ascii="宋体" w:hAnsi="宋体" w:eastAsia="宋体" w:cs="宋体"/>
          <w:sz w:val="24"/>
          <w:szCs w:val="24"/>
          <w:lang w:eastAsia="zh-CN"/>
        </w:rPr>
        <w:tab/>
      </w:r>
      <w:r>
        <w:rPr>
          <w:rFonts w:hint="eastAsia" w:ascii="宋体" w:hAnsi="宋体" w:eastAsia="宋体" w:cs="宋体"/>
          <w:sz w:val="24"/>
          <w:szCs w:val="24"/>
          <w:lang w:eastAsia="zh-CN"/>
        </w:rPr>
        <w:t>评审规则</w:t>
      </w:r>
    </w:p>
    <w:p w14:paraId="4A97CBE5">
      <w:pPr>
        <w:tabs>
          <w:tab w:val="left" w:pos="709"/>
        </w:tabs>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第五章</w:t>
      </w:r>
      <w:r>
        <w:rPr>
          <w:rFonts w:hint="eastAsia" w:ascii="宋体" w:hAnsi="宋体" w:eastAsia="宋体" w:cs="宋体"/>
          <w:sz w:val="24"/>
          <w:szCs w:val="24"/>
          <w:lang w:eastAsia="zh-CN"/>
        </w:rPr>
        <w:tab/>
      </w:r>
      <w:r>
        <w:rPr>
          <w:rFonts w:hint="eastAsia" w:ascii="宋体" w:hAnsi="宋体" w:eastAsia="宋体" w:cs="宋体"/>
          <w:sz w:val="24"/>
          <w:szCs w:val="24"/>
          <w:lang w:eastAsia="zh-CN"/>
        </w:rPr>
        <w:t>合同授予</w:t>
      </w:r>
    </w:p>
    <w:p w14:paraId="2EB8E3F5">
      <w:pPr>
        <w:tabs>
          <w:tab w:val="left" w:pos="709"/>
        </w:tabs>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第六章</w:t>
      </w:r>
      <w:r>
        <w:rPr>
          <w:rFonts w:hint="eastAsia" w:ascii="宋体" w:hAnsi="宋体" w:eastAsia="宋体" w:cs="宋体"/>
          <w:sz w:val="24"/>
          <w:szCs w:val="24"/>
          <w:lang w:eastAsia="zh-CN"/>
        </w:rPr>
        <w:tab/>
      </w:r>
      <w:r>
        <w:rPr>
          <w:rFonts w:hint="eastAsia" w:ascii="宋体" w:hAnsi="宋体" w:eastAsia="宋体" w:cs="宋体"/>
          <w:sz w:val="24"/>
          <w:szCs w:val="24"/>
          <w:lang w:eastAsia="zh-CN"/>
        </w:rPr>
        <w:t>中选后相关履约要求</w:t>
      </w:r>
    </w:p>
    <w:p w14:paraId="127EA08E">
      <w:pPr>
        <w:tabs>
          <w:tab w:val="left" w:pos="709"/>
        </w:tabs>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第七章</w:t>
      </w:r>
      <w:r>
        <w:rPr>
          <w:rFonts w:hint="eastAsia" w:ascii="宋体" w:hAnsi="宋体" w:eastAsia="宋体" w:cs="宋体"/>
          <w:sz w:val="24"/>
          <w:szCs w:val="24"/>
          <w:lang w:eastAsia="zh-CN"/>
        </w:rPr>
        <w:tab/>
      </w:r>
      <w:r>
        <w:rPr>
          <w:rFonts w:hint="eastAsia" w:ascii="宋体" w:hAnsi="宋体" w:eastAsia="宋体" w:cs="宋体"/>
          <w:sz w:val="24"/>
          <w:szCs w:val="24"/>
          <w:lang w:eastAsia="zh-CN"/>
        </w:rPr>
        <w:t>其它</w:t>
      </w:r>
    </w:p>
    <w:p w14:paraId="653ED6A6">
      <w:pPr>
        <w:tabs>
          <w:tab w:val="left" w:pos="709"/>
        </w:tabs>
        <w:spacing w:line="360" w:lineRule="auto"/>
        <w:ind w:firstLine="480" w:firstLineChars="200"/>
        <w:rPr>
          <w:rFonts w:hint="eastAsia" w:ascii="宋体" w:hAnsi="宋体" w:eastAsia="宋体" w:cs="宋体"/>
          <w:sz w:val="24"/>
          <w:szCs w:val="24"/>
          <w:lang w:eastAsia="zh-CN"/>
        </w:rPr>
      </w:pPr>
    </w:p>
    <w:p w14:paraId="5BD6024D">
      <w:pPr>
        <w:tabs>
          <w:tab w:val="left" w:pos="709"/>
        </w:tabs>
        <w:spacing w:line="360" w:lineRule="auto"/>
        <w:ind w:firstLine="480" w:firstLineChars="200"/>
        <w:rPr>
          <w:rFonts w:hint="eastAsia" w:ascii="宋体" w:hAnsi="宋体" w:eastAsia="宋体" w:cs="宋体"/>
          <w:sz w:val="24"/>
          <w:szCs w:val="24"/>
          <w:lang w:eastAsia="zh-CN"/>
        </w:rPr>
      </w:pPr>
    </w:p>
    <w:p w14:paraId="5794E277">
      <w:pPr>
        <w:tabs>
          <w:tab w:val="left" w:pos="709"/>
        </w:tabs>
        <w:spacing w:line="360" w:lineRule="auto"/>
        <w:ind w:firstLine="480" w:firstLineChars="200"/>
        <w:rPr>
          <w:rFonts w:hint="eastAsia" w:ascii="宋体" w:hAnsi="宋体" w:eastAsia="宋体" w:cs="宋体"/>
          <w:sz w:val="24"/>
          <w:szCs w:val="24"/>
          <w:lang w:eastAsia="zh-CN"/>
        </w:rPr>
      </w:pPr>
    </w:p>
    <w:p w14:paraId="0D8A1617">
      <w:pPr>
        <w:tabs>
          <w:tab w:val="left" w:pos="709"/>
        </w:tabs>
        <w:spacing w:line="360" w:lineRule="auto"/>
        <w:ind w:firstLine="480" w:firstLineChars="200"/>
        <w:rPr>
          <w:rFonts w:hint="eastAsia" w:ascii="宋体" w:hAnsi="宋体" w:eastAsia="宋体" w:cs="宋体"/>
          <w:sz w:val="24"/>
          <w:szCs w:val="24"/>
          <w:lang w:eastAsia="zh-CN"/>
        </w:rPr>
      </w:pPr>
    </w:p>
    <w:p w14:paraId="03E0045E">
      <w:pPr>
        <w:tabs>
          <w:tab w:val="left" w:pos="709"/>
        </w:tabs>
        <w:spacing w:line="360" w:lineRule="auto"/>
        <w:ind w:firstLine="480" w:firstLineChars="200"/>
        <w:rPr>
          <w:rFonts w:hint="eastAsia" w:ascii="宋体" w:hAnsi="宋体" w:eastAsia="宋体" w:cs="宋体"/>
          <w:sz w:val="24"/>
          <w:szCs w:val="24"/>
          <w:lang w:eastAsia="zh-CN"/>
        </w:rPr>
      </w:pPr>
    </w:p>
    <w:p w14:paraId="7ED80CC5">
      <w:pPr>
        <w:tabs>
          <w:tab w:val="left" w:pos="709"/>
        </w:tabs>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附件一：合同条款</w:t>
      </w:r>
    </w:p>
    <w:p w14:paraId="23C9B70B">
      <w:pPr>
        <w:tabs>
          <w:tab w:val="left" w:pos="709"/>
        </w:tabs>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附件二：参比文件（范本）</w:t>
      </w:r>
    </w:p>
    <w:p w14:paraId="5DD5D936">
      <w:pPr>
        <w:spacing w:line="408" w:lineRule="auto"/>
        <w:rPr>
          <w:rFonts w:hint="eastAsia" w:ascii="宋体" w:hAnsi="宋体" w:eastAsia="宋体" w:cs="宋体"/>
          <w:sz w:val="28"/>
          <w:lang w:eastAsia="zh-CN"/>
        </w:rPr>
        <w:sectPr>
          <w:footerReference r:id="rId4" w:type="default"/>
          <w:pgSz w:w="11910" w:h="16840"/>
          <w:pgMar w:top="1480" w:right="1340" w:bottom="740" w:left="1680" w:header="0" w:footer="551" w:gutter="0"/>
          <w:pgNumType w:start="1"/>
          <w:cols w:space="720" w:num="1"/>
        </w:sectPr>
      </w:pPr>
    </w:p>
    <w:p w14:paraId="20A13ABF">
      <w:pPr>
        <w:pStyle w:val="18"/>
        <w:numPr>
          <w:ilvl w:val="0"/>
          <w:numId w:val="1"/>
        </w:numPr>
        <w:tabs>
          <w:tab w:val="left" w:pos="1272"/>
        </w:tabs>
        <w:spacing w:line="355" w:lineRule="exact"/>
        <w:jc w:val="center"/>
        <w:rPr>
          <w:rFonts w:hint="eastAsia" w:ascii="宋体" w:hAnsi="宋体" w:eastAsia="宋体" w:cs="宋体"/>
          <w:b/>
          <w:w w:val="95"/>
          <w:sz w:val="32"/>
          <w:szCs w:val="32"/>
          <w:lang w:eastAsia="zh-CN"/>
        </w:rPr>
      </w:pPr>
      <w:r>
        <w:rPr>
          <w:rFonts w:hint="eastAsia" w:ascii="宋体" w:hAnsi="宋体" w:eastAsia="宋体" w:cs="宋体"/>
          <w:b/>
          <w:spacing w:val="-1"/>
          <w:w w:val="95"/>
          <w:sz w:val="32"/>
          <w:szCs w:val="32"/>
          <w:lang w:eastAsia="zh-CN"/>
        </w:rPr>
        <w:t>询比公</w:t>
      </w:r>
      <w:r>
        <w:rPr>
          <w:rFonts w:hint="eastAsia" w:ascii="宋体" w:hAnsi="宋体" w:eastAsia="宋体" w:cs="宋体"/>
          <w:b/>
          <w:w w:val="95"/>
          <w:sz w:val="32"/>
          <w:szCs w:val="32"/>
          <w:lang w:eastAsia="zh-CN"/>
        </w:rPr>
        <w:t>告</w:t>
      </w:r>
    </w:p>
    <w:p w14:paraId="67EC242F">
      <w:pPr>
        <w:pStyle w:val="17"/>
        <w:rPr>
          <w:rFonts w:hint="eastAsia" w:ascii="宋体" w:hAnsi="宋体" w:eastAsia="宋体" w:cs="宋体"/>
        </w:rPr>
      </w:pPr>
    </w:p>
    <w:p w14:paraId="3268464A">
      <w:pPr>
        <w:jc w:val="center"/>
        <w:rPr>
          <w:rFonts w:hint="eastAsia" w:ascii="宋体" w:hAnsi="宋体" w:eastAsia="宋体" w:cs="宋体"/>
          <w:b/>
          <w:bCs/>
          <w:sz w:val="32"/>
          <w:lang w:eastAsia="zh-CN"/>
        </w:rPr>
      </w:pPr>
      <w:r>
        <w:rPr>
          <w:rFonts w:hint="eastAsia" w:ascii="宋体" w:hAnsi="宋体" w:eastAsia="宋体" w:cs="宋体"/>
          <w:b/>
          <w:bCs/>
          <w:sz w:val="32"/>
          <w:lang w:eastAsia="zh-CN"/>
        </w:rPr>
        <w:t>福建福海创石油化工有限公司</w:t>
      </w:r>
    </w:p>
    <w:p w14:paraId="1B58A6DB">
      <w:pPr>
        <w:jc w:val="center"/>
        <w:rPr>
          <w:rFonts w:hint="eastAsia" w:ascii="宋体" w:hAnsi="宋体" w:eastAsia="宋体" w:cs="宋体"/>
          <w:b/>
          <w:bCs/>
          <w:color w:val="FF0000"/>
          <w:sz w:val="32"/>
          <w:shd w:val="pct10" w:color="auto" w:fill="FFFFFF"/>
          <w:lang w:eastAsia="zh-CN"/>
        </w:rPr>
      </w:pPr>
      <w:r>
        <w:rPr>
          <w:rFonts w:hint="eastAsia" w:ascii="宋体" w:hAnsi="宋体" w:eastAsia="宋体" w:cs="宋体"/>
          <w:b/>
          <w:bCs/>
          <w:color w:val="FF0000"/>
          <w:sz w:val="32"/>
          <w:shd w:val="pct10" w:color="auto" w:fill="FFFFFF"/>
          <w:lang w:eastAsia="zh-CN"/>
        </w:rPr>
        <w:t>RPF尾气加热器采购项目</w:t>
      </w:r>
    </w:p>
    <w:p w14:paraId="01AC7060">
      <w:pPr>
        <w:jc w:val="center"/>
        <w:rPr>
          <w:rFonts w:hint="eastAsia" w:ascii="宋体" w:hAnsi="宋体" w:eastAsia="宋体" w:cs="宋体"/>
          <w:b/>
          <w:bCs/>
          <w:sz w:val="32"/>
          <w:lang w:eastAsia="zh-CN"/>
        </w:rPr>
      </w:pPr>
      <w:r>
        <w:rPr>
          <w:rFonts w:hint="eastAsia" w:ascii="宋体" w:hAnsi="宋体" w:eastAsia="宋体" w:cs="宋体"/>
          <w:b/>
          <w:bCs/>
          <w:sz w:val="32"/>
          <w:lang w:eastAsia="zh-CN"/>
        </w:rPr>
        <w:t>询比公告</w:t>
      </w:r>
    </w:p>
    <w:p w14:paraId="6E3F3F23">
      <w:pPr>
        <w:pStyle w:val="5"/>
        <w:rPr>
          <w:rFonts w:hint="eastAsia" w:ascii="宋体" w:hAnsi="宋体" w:eastAsia="宋体" w:cs="宋体"/>
          <w:b/>
          <w:sz w:val="28"/>
          <w:lang w:eastAsia="zh-CN"/>
        </w:rPr>
      </w:pPr>
    </w:p>
    <w:p w14:paraId="0F0D0DF4">
      <w:pPr>
        <w:pStyle w:val="5"/>
        <w:spacing w:before="26" w:line="360" w:lineRule="auto"/>
        <w:ind w:right="121"/>
        <w:jc w:val="both"/>
        <w:rPr>
          <w:rFonts w:hint="eastAsia" w:ascii="宋体" w:hAnsi="宋体" w:eastAsia="宋体" w:cs="宋体"/>
          <w:sz w:val="28"/>
          <w:szCs w:val="28"/>
          <w:lang w:eastAsia="zh-CN"/>
        </w:rPr>
      </w:pPr>
      <w:r>
        <w:rPr>
          <w:rFonts w:hint="eastAsia" w:ascii="宋体" w:hAnsi="宋体" w:eastAsia="宋体" w:cs="宋体"/>
          <w:lang w:eastAsia="zh-CN"/>
        </w:rPr>
        <w:t xml:space="preserve">   </w:t>
      </w:r>
      <w:r>
        <w:rPr>
          <w:rFonts w:hint="eastAsia" w:ascii="宋体" w:hAnsi="宋体" w:eastAsia="宋体" w:cs="宋体"/>
          <w:sz w:val="28"/>
          <w:szCs w:val="28"/>
          <w:lang w:eastAsia="zh-CN"/>
        </w:rPr>
        <w:t xml:space="preserve"> 福建福海创石油化工有限公司就“</w:t>
      </w:r>
      <w:r>
        <w:rPr>
          <w:rFonts w:hint="eastAsia" w:cs="宋体"/>
          <w:color w:val="FF0000"/>
          <w:sz w:val="28"/>
          <w:szCs w:val="28"/>
          <w:u w:val="single"/>
          <w:lang w:eastAsia="zh-CN"/>
        </w:rPr>
        <w:t>RPF尾气加热器采购项目</w:t>
      </w:r>
      <w:r>
        <w:rPr>
          <w:rFonts w:hint="eastAsia" w:ascii="宋体" w:hAnsi="宋体" w:eastAsia="宋体" w:cs="宋体"/>
          <w:color w:val="FF0000"/>
          <w:sz w:val="28"/>
          <w:szCs w:val="28"/>
          <w:u w:val="single"/>
          <w:lang w:eastAsia="zh-CN"/>
        </w:rPr>
        <w:t>（项目编号：</w:t>
      </w:r>
      <w:r>
        <w:rPr>
          <w:rFonts w:hint="eastAsia" w:cs="宋体"/>
          <w:color w:val="FF0000"/>
          <w:sz w:val="28"/>
          <w:szCs w:val="28"/>
          <w:u w:val="single"/>
          <w:lang w:eastAsia="zh-CN"/>
        </w:rPr>
        <w:t>QGD-3120-250427-0095</w:t>
      </w:r>
      <w:r>
        <w:rPr>
          <w:rFonts w:hint="eastAsia" w:ascii="宋体" w:hAnsi="宋体" w:eastAsia="宋体" w:cs="宋体"/>
          <w:color w:val="FF0000"/>
          <w:sz w:val="28"/>
          <w:szCs w:val="28"/>
          <w:u w:val="single"/>
          <w:lang w:eastAsia="zh-CN"/>
        </w:rPr>
        <w:t>）</w:t>
      </w:r>
      <w:r>
        <w:rPr>
          <w:rFonts w:hint="eastAsia" w:ascii="宋体" w:hAnsi="宋体" w:eastAsia="宋体" w:cs="宋体"/>
          <w:sz w:val="28"/>
          <w:szCs w:val="28"/>
          <w:lang w:eastAsia="zh-CN"/>
        </w:rPr>
        <w:t>”进行国内公开询比采购，欢迎国内符合条件的供应商积极参加。</w:t>
      </w:r>
    </w:p>
    <w:p w14:paraId="7A2232BE">
      <w:pPr>
        <w:tabs>
          <w:tab w:val="left" w:pos="709"/>
        </w:tabs>
        <w:spacing w:line="360" w:lineRule="auto"/>
        <w:rPr>
          <w:rFonts w:hint="eastAsia" w:ascii="宋体" w:hAnsi="宋体" w:eastAsia="宋体" w:cs="宋体"/>
          <w:b/>
          <w:snapToGrid w:val="0"/>
          <w:color w:val="000000" w:themeColor="text1"/>
          <w:spacing w:val="8"/>
          <w:sz w:val="30"/>
          <w:szCs w:val="30"/>
          <w:lang w:eastAsia="zh-CN"/>
          <w14:textFill>
            <w14:solidFill>
              <w14:schemeClr w14:val="tx1"/>
            </w14:solidFill>
          </w14:textFill>
        </w:rPr>
      </w:pPr>
      <w:r>
        <w:rPr>
          <w:rFonts w:hint="eastAsia" w:ascii="宋体" w:hAnsi="宋体" w:eastAsia="宋体" w:cs="宋体"/>
          <w:b/>
          <w:snapToGrid w:val="0"/>
          <w:color w:val="000000" w:themeColor="text1"/>
          <w:spacing w:val="8"/>
          <w:sz w:val="30"/>
          <w:szCs w:val="30"/>
          <w:lang w:eastAsia="zh-CN"/>
          <w14:textFill>
            <w14:solidFill>
              <w14:schemeClr w14:val="tx1"/>
            </w14:solidFill>
          </w14:textFill>
        </w:rPr>
        <w:t>一、项目概况</w:t>
      </w:r>
    </w:p>
    <w:p w14:paraId="315D439F">
      <w:p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1.项目名称：RPF尾气加热器采购项目</w:t>
      </w:r>
    </w:p>
    <w:p w14:paraId="01D0E00B">
      <w:p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2.询比项目说明：</w:t>
      </w:r>
    </w:p>
    <w:p w14:paraId="1AA925E6">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（1）加热器  数量:1</w:t>
      </w:r>
      <w:r>
        <w:rPr>
          <w:rFonts w:hint="eastAsia" w:cs="宋体"/>
          <w:sz w:val="28"/>
          <w:szCs w:val="28"/>
          <w:lang w:val="en-US" w:eastAsia="zh-CN"/>
        </w:rPr>
        <w:t>台</w:t>
      </w:r>
      <w:r>
        <w:rPr>
          <w:rFonts w:hint="eastAsia" w:ascii="宋体" w:hAnsi="宋体" w:eastAsia="宋体" w:cs="宋体"/>
          <w:sz w:val="28"/>
          <w:szCs w:val="28"/>
          <w:lang w:val="en-US" w:eastAsia="zh-CN"/>
        </w:rPr>
        <w:t>， 规格型号：</w:t>
      </w:r>
      <w:r>
        <w:rPr>
          <w:rFonts w:hint="default" w:ascii="宋体" w:hAnsi="宋体" w:eastAsia="宋体" w:cs="宋体"/>
          <w:sz w:val="28"/>
          <w:szCs w:val="28"/>
          <w:lang w:val="en-US" w:eastAsia="zh-CN"/>
        </w:rPr>
        <w:t>E-608\规格:DN800*2000,换热面积:128.7m2;管程介质:尾气;管程设计压力:1.2MPa,管程设计温度:175℃;管程流量:50000kg/h;壳程介质:水蒸汽;壳程设计压力:0.8MPa;壳程设计温度:175℃;壳程流量:2607kg/h;列管材质:TI2;壳体材质:Q345R。\通用</w:t>
      </w:r>
    </w:p>
    <w:p w14:paraId="523EDA27">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（2）询比控制价：</w:t>
      </w:r>
      <w:r>
        <w:rPr>
          <w:rFonts w:hint="eastAsia" w:cs="宋体"/>
          <w:sz w:val="28"/>
          <w:szCs w:val="28"/>
          <w:lang w:val="en-US" w:eastAsia="zh-CN"/>
        </w:rPr>
        <w:t>50.85</w:t>
      </w:r>
      <w:r>
        <w:rPr>
          <w:rFonts w:hint="eastAsia" w:ascii="宋体" w:hAnsi="宋体" w:eastAsia="宋体" w:cs="宋体"/>
          <w:sz w:val="28"/>
          <w:szCs w:val="28"/>
          <w:lang w:val="en-US" w:eastAsia="zh-CN"/>
        </w:rPr>
        <w:t>万元（13%含税总价）</w:t>
      </w:r>
    </w:p>
    <w:p w14:paraId="32B3808B">
      <w:p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3.交货期：</w:t>
      </w:r>
      <w:r>
        <w:rPr>
          <w:rFonts w:hint="eastAsia" w:cs="宋体"/>
          <w:sz w:val="28"/>
          <w:szCs w:val="28"/>
          <w:lang w:val="en-US" w:eastAsia="zh-CN"/>
        </w:rPr>
        <w:t>中标通知日</w:t>
      </w:r>
      <w:r>
        <w:rPr>
          <w:rFonts w:hint="eastAsia" w:ascii="宋体" w:hAnsi="宋体" w:eastAsia="宋体" w:cs="宋体"/>
          <w:sz w:val="28"/>
          <w:szCs w:val="28"/>
          <w:lang w:val="en-US" w:eastAsia="zh-CN"/>
        </w:rPr>
        <w:t>起≤</w:t>
      </w:r>
      <w:r>
        <w:rPr>
          <w:rFonts w:hint="eastAsia" w:cs="宋体"/>
          <w:sz w:val="28"/>
          <w:szCs w:val="28"/>
          <w:lang w:val="en-US" w:eastAsia="zh-CN"/>
        </w:rPr>
        <w:t>150</w:t>
      </w:r>
      <w:r>
        <w:rPr>
          <w:rFonts w:hint="eastAsia" w:ascii="宋体" w:hAnsi="宋体" w:eastAsia="宋体" w:cs="宋体"/>
          <w:sz w:val="28"/>
          <w:szCs w:val="28"/>
          <w:lang w:val="en-US" w:eastAsia="zh-CN"/>
        </w:rPr>
        <w:t>天。</w:t>
      </w:r>
    </w:p>
    <w:p w14:paraId="6520554A">
      <w:pPr>
        <w:tabs>
          <w:tab w:val="left" w:pos="709"/>
        </w:tabs>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二、参比人资格要求</w:t>
      </w:r>
    </w:p>
    <w:p w14:paraId="2D9C69AD">
      <w:pPr>
        <w:tabs>
          <w:tab w:val="left" w:pos="709"/>
        </w:tabs>
        <w:spacing w:line="360" w:lineRule="auto"/>
        <w:ind w:firstLine="560" w:firstLineChars="200"/>
        <w:rPr>
          <w:rFonts w:hint="eastAsia" w:ascii="宋体" w:hAnsi="宋体" w:eastAsia="宋体" w:cs="宋体"/>
          <w:color w:val="000000" w:themeColor="text1"/>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lang w:val="en-US" w:eastAsia="zh-CN" w:bidi="ar-SA"/>
          <w14:textFill>
            <w14:solidFill>
              <w14:schemeClr w14:val="tx1"/>
            </w14:solidFill>
          </w14:textFill>
        </w:rPr>
        <w:t>1.参选人必须具备有效的企业法人营业执照，参选单位应是具备独立法人资格且有能力按我司需求提供换热器货物及服务的制造商</w:t>
      </w:r>
    </w:p>
    <w:p w14:paraId="63AF1AAA">
      <w:pPr>
        <w:tabs>
          <w:tab w:val="left" w:pos="709"/>
        </w:tabs>
        <w:spacing w:line="360" w:lineRule="auto"/>
        <w:ind w:firstLine="560" w:firstLineChars="200"/>
        <w:rPr>
          <w:rFonts w:hint="eastAsia" w:ascii="宋体" w:hAnsi="宋体" w:eastAsia="宋体" w:cs="宋体"/>
          <w:color w:val="000000" w:themeColor="text1"/>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lang w:val="en-US" w:eastAsia="zh-CN" w:bidi="ar-SA"/>
          <w14:textFill>
            <w14:solidFill>
              <w14:schemeClr w14:val="tx1"/>
            </w14:solidFill>
          </w14:textFill>
        </w:rPr>
        <w:t>2.参选单位负责人为同一人或者存在控股、管理关系的不同单位不得同时参加本项目的询比；参选人没有失信黑名单记录（以最高院失信被执行人系统发布信息为准），与询比人无诉讼纠纷。</w:t>
      </w:r>
    </w:p>
    <w:p w14:paraId="2B1A28BC">
      <w:pPr>
        <w:tabs>
          <w:tab w:val="left" w:pos="709"/>
        </w:tabs>
        <w:spacing w:line="360" w:lineRule="auto"/>
        <w:ind w:firstLine="560" w:firstLineChars="200"/>
        <w:rPr>
          <w:rFonts w:hint="eastAsia" w:ascii="宋体" w:hAnsi="宋体" w:eastAsia="宋体" w:cs="宋体"/>
          <w:color w:val="000000" w:themeColor="text1"/>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lang w:val="en-US" w:eastAsia="zh-CN" w:bidi="ar-SA"/>
          <w14:textFill>
            <w14:solidFill>
              <w14:schemeClr w14:val="tx1"/>
            </w14:solidFill>
          </w14:textFill>
        </w:rPr>
        <w:t>3.参选单位应具有压力容器的设计及制造，要求承揽商A2级压力容器设计和制造资质；</w:t>
      </w:r>
    </w:p>
    <w:p w14:paraId="540DC5A9">
      <w:pPr>
        <w:tabs>
          <w:tab w:val="left" w:pos="709"/>
        </w:tabs>
        <w:spacing w:line="360" w:lineRule="auto"/>
        <w:ind w:firstLine="560" w:firstLineChars="200"/>
        <w:rPr>
          <w:rFonts w:hint="eastAsia" w:ascii="宋体" w:hAnsi="宋体" w:eastAsia="宋体" w:cs="宋体"/>
          <w:color w:val="000000" w:themeColor="text1"/>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lang w:val="en-US" w:eastAsia="zh-CN" w:bidi="ar-SA"/>
          <w14:textFill>
            <w14:solidFill>
              <w14:schemeClr w14:val="tx1"/>
            </w14:solidFill>
          </w14:textFill>
        </w:rPr>
        <w:t>4.参选单位必须近五年石油化工行业的3套及以上钛或钛复合板换热器器制造业绩(要求供货业绩≥φ1000mm)，需要有合同复印件证明。</w:t>
      </w:r>
    </w:p>
    <w:p w14:paraId="2FAF836A">
      <w:pPr>
        <w:tabs>
          <w:tab w:val="left" w:pos="709"/>
        </w:tabs>
        <w:spacing w:line="360" w:lineRule="auto"/>
        <w:ind w:firstLine="560" w:firstLineChars="200"/>
        <w:rPr>
          <w:rFonts w:hint="eastAsia" w:ascii="宋体" w:hAnsi="宋体" w:eastAsia="宋体" w:cs="宋体"/>
          <w:color w:val="000000" w:themeColor="text1"/>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lang w:val="en-US" w:eastAsia="zh-CN" w:bidi="ar-SA"/>
          <w14:textFill>
            <w14:solidFill>
              <w14:schemeClr w14:val="tx1"/>
            </w14:solidFill>
          </w14:textFill>
        </w:rPr>
        <w:t>5.本采购项目不接受联合体参选。</w:t>
      </w:r>
    </w:p>
    <w:p w14:paraId="1B37F9D4">
      <w:pPr>
        <w:tabs>
          <w:tab w:val="left" w:pos="709"/>
        </w:tabs>
        <w:spacing w:line="360" w:lineRule="auto"/>
        <w:rPr>
          <w:rFonts w:hint="eastAsia" w:ascii="宋体" w:hAnsi="宋体" w:eastAsia="宋体" w:cs="宋体"/>
          <w:b/>
          <w:snapToGrid w:val="0"/>
          <w:color w:val="000000" w:themeColor="text1"/>
          <w:spacing w:val="8"/>
          <w:sz w:val="32"/>
          <w:szCs w:val="32"/>
          <w:lang w:eastAsia="zh-CN"/>
          <w14:textFill>
            <w14:solidFill>
              <w14:schemeClr w14:val="tx1"/>
            </w14:solidFill>
          </w14:textFill>
        </w:rPr>
      </w:pPr>
      <w:r>
        <w:rPr>
          <w:rFonts w:hint="eastAsia" w:ascii="宋体" w:hAnsi="宋体" w:eastAsia="宋体" w:cs="宋体"/>
          <w:b/>
          <w:snapToGrid w:val="0"/>
          <w:color w:val="000000" w:themeColor="text1"/>
          <w:spacing w:val="8"/>
          <w:sz w:val="32"/>
          <w:szCs w:val="32"/>
          <w:lang w:eastAsia="zh-CN"/>
          <w14:textFill>
            <w14:solidFill>
              <w14:schemeClr w14:val="tx1"/>
            </w14:solidFill>
          </w14:textFill>
        </w:rPr>
        <w:t>三、获取采购文件</w:t>
      </w:r>
    </w:p>
    <w:p w14:paraId="46066AE5">
      <w:pPr>
        <w:tabs>
          <w:tab w:val="left" w:pos="709"/>
        </w:tabs>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1.报名时间：公示之日起至2025年</w:t>
      </w:r>
      <w:r>
        <w:rPr>
          <w:rFonts w:hint="eastAsia"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lang w:eastAsia="zh-CN"/>
          <w14:textFill>
            <w14:solidFill>
              <w14:schemeClr w14:val="tx1"/>
            </w14:solidFill>
          </w14:textFill>
        </w:rPr>
        <w:t>月</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日（共</w:t>
      </w:r>
      <w:r>
        <w:rPr>
          <w:rFonts w:hint="eastAsia" w:ascii="宋体" w:hAnsi="宋体" w:eastAsia="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lang w:eastAsia="zh-CN"/>
          <w14:textFill>
            <w14:solidFill>
              <w14:schemeClr w14:val="tx1"/>
            </w14:solidFill>
          </w14:textFill>
        </w:rPr>
        <w:t>天）</w:t>
      </w:r>
    </w:p>
    <w:p w14:paraId="1963A81C">
      <w:pPr>
        <w:tabs>
          <w:tab w:val="left" w:pos="709"/>
        </w:tabs>
        <w:spacing w:line="360" w:lineRule="auto"/>
        <w:ind w:left="839" w:leftChars="254" w:hanging="280" w:hangingChars="1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2.报名方式：参比人在报名时间内将报名文件发送至邮箱</w:t>
      </w:r>
      <w:r>
        <w:rPr>
          <w:rFonts w:hint="eastAsia" w:ascii="宋体" w:hAnsi="宋体" w:eastAsia="宋体" w:cs="宋体"/>
          <w:color w:val="000000" w:themeColor="text1"/>
          <w:sz w:val="28"/>
          <w:szCs w:val="28"/>
          <w:lang w:val="en-US" w:eastAsia="zh-CN"/>
          <w14:textFill>
            <w14:solidFill>
              <w14:schemeClr w14:val="tx1"/>
            </w14:solidFill>
          </w14:textFill>
        </w:rPr>
        <w:fldChar w:fldCharType="begin"/>
      </w:r>
      <w:r>
        <w:rPr>
          <w:rFonts w:hint="eastAsia" w:ascii="宋体" w:hAnsi="宋体" w:eastAsia="宋体" w:cs="宋体"/>
          <w:color w:val="000000" w:themeColor="text1"/>
          <w:sz w:val="28"/>
          <w:szCs w:val="28"/>
          <w:lang w:val="en-US" w:eastAsia="zh-CN"/>
          <w14:textFill>
            <w14:solidFill>
              <w14:schemeClr w14:val="tx1"/>
            </w14:solidFill>
          </w14:textFill>
        </w:rPr>
        <w:instrText xml:space="preserve"> HYPERLINK "mailto:xrshen@fhcpec.com.c" </w:instrText>
      </w:r>
      <w:r>
        <w:rPr>
          <w:rFonts w:hint="eastAsia" w:ascii="宋体" w:hAnsi="宋体" w:eastAsia="宋体" w:cs="宋体"/>
          <w:color w:val="000000" w:themeColor="text1"/>
          <w:sz w:val="28"/>
          <w:szCs w:val="28"/>
          <w:lang w:val="en-US" w:eastAsia="zh-CN"/>
          <w14:textFill>
            <w14:solidFill>
              <w14:schemeClr w14:val="tx1"/>
            </w14:solidFill>
          </w14:textFill>
        </w:rPr>
        <w:fldChar w:fldCharType="separate"/>
      </w:r>
      <w:r>
        <w:rPr>
          <w:rStyle w:val="16"/>
          <w:rFonts w:hint="eastAsia" w:ascii="宋体" w:hAnsi="宋体" w:eastAsia="宋体" w:cs="宋体"/>
          <w:sz w:val="28"/>
          <w:szCs w:val="28"/>
          <w:lang w:val="en-US" w:eastAsia="zh-CN"/>
        </w:rPr>
        <w:t>xrshen@fhcpec.com.c</w:t>
      </w:r>
      <w:r>
        <w:rPr>
          <w:rFonts w:hint="eastAsia" w:ascii="宋体" w:hAnsi="宋体" w:eastAsia="宋体" w:cs="宋体"/>
          <w:color w:val="000000" w:themeColor="text1"/>
          <w:sz w:val="28"/>
          <w:szCs w:val="28"/>
          <w:lang w:val="en-US" w:eastAsia="zh-CN"/>
          <w14:textFill>
            <w14:solidFill>
              <w14:schemeClr w14:val="tx1"/>
            </w14:solidFill>
          </w14:textFill>
        </w:rPr>
        <w:fldChar w:fldCharType="end"/>
      </w:r>
      <w:r>
        <w:rPr>
          <w:rFonts w:hint="eastAsia" w:ascii="宋体" w:hAnsi="宋体" w:eastAsia="宋体" w:cs="宋体"/>
          <w:color w:val="000000" w:themeColor="text1"/>
          <w:sz w:val="28"/>
          <w:szCs w:val="28"/>
          <w:lang w:val="en-US" w:eastAsia="zh-CN"/>
          <w14:textFill>
            <w14:solidFill>
              <w14:schemeClr w14:val="tx1"/>
            </w14:solidFill>
          </w14:textFill>
        </w:rPr>
        <w:t>n</w:t>
      </w:r>
      <w:r>
        <w:rPr>
          <w:rFonts w:hint="eastAsia" w:ascii="宋体" w:hAnsi="宋体" w:eastAsia="宋体" w:cs="宋体"/>
          <w:color w:val="000000" w:themeColor="text1"/>
          <w:sz w:val="28"/>
          <w:szCs w:val="28"/>
          <w:lang w:eastAsia="zh-CN"/>
          <w14:textFill>
            <w14:solidFill>
              <w14:schemeClr w14:val="tx1"/>
            </w14:solidFill>
          </w14:textFill>
        </w:rPr>
        <w:t>，注明参比项目名称、参比人名称、商务联系人及联系方式（邮件内容上填写即可）报名文件包含：</w:t>
      </w:r>
    </w:p>
    <w:p w14:paraId="79982FBA">
      <w:pPr>
        <w:tabs>
          <w:tab w:val="left" w:pos="709"/>
        </w:tabs>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（1）法定代表人身份证复印件（正反面）（加盖单位公章的扫描件）；</w:t>
      </w:r>
    </w:p>
    <w:p w14:paraId="3DDF3BC5">
      <w:pPr>
        <w:tabs>
          <w:tab w:val="left" w:pos="709"/>
        </w:tabs>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（2）营业执照（加盖单位公章的扫描件）；</w:t>
      </w:r>
    </w:p>
    <w:p w14:paraId="66374A7C">
      <w:pPr>
        <w:tabs>
          <w:tab w:val="left" w:pos="709"/>
        </w:tabs>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（3）资质文件及相关业绩(业绩</w:t>
      </w:r>
      <w:r>
        <w:rPr>
          <w:rFonts w:hint="eastAsia" w:ascii="宋体" w:hAnsi="宋体" w:eastAsia="宋体" w:cs="宋体"/>
          <w:color w:val="111111"/>
          <w:sz w:val="28"/>
          <w:szCs w:val="28"/>
          <w:shd w:val="clear" w:color="auto" w:fill="FFFFFF"/>
          <w:lang w:eastAsia="zh-CN"/>
        </w:rPr>
        <w:t>要提供相应合同扫描件）</w:t>
      </w:r>
      <w:r>
        <w:rPr>
          <w:rFonts w:hint="eastAsia" w:ascii="宋体" w:hAnsi="宋体" w:eastAsia="宋体" w:cs="宋体"/>
          <w:color w:val="000000" w:themeColor="text1"/>
          <w:sz w:val="28"/>
          <w:szCs w:val="28"/>
          <w:lang w:eastAsia="zh-CN"/>
          <w14:textFill>
            <w14:solidFill>
              <w14:schemeClr w14:val="tx1"/>
            </w14:solidFill>
          </w14:textFill>
        </w:rPr>
        <w:t>。</w:t>
      </w:r>
    </w:p>
    <w:p w14:paraId="0A1232DB">
      <w:pPr>
        <w:tabs>
          <w:tab w:val="left" w:pos="709"/>
        </w:tabs>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报名时间截止后，报名成功参比人须与现场技术人员进行前期技术交流，需详细阅读比选项目说明，并按照相关要求提供相关方案。技术交流后经比选人技术人员确认合格并签订技术协议书后，参比人方可参与后续比选，未进行报名和技术交流确认，未签订技术协议书的参比人不能参加比选。技术交流及技术协议签订时间暂定为报名截止后15天内完成。</w:t>
      </w:r>
    </w:p>
    <w:p w14:paraId="4512EB0D">
      <w:pPr>
        <w:tabs>
          <w:tab w:val="left" w:pos="709"/>
        </w:tabs>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3.获取参比文件：本项目参比文件请有意向参比人自行下载，不收取费用。（特别声明：未进行登记报名的参比人，其递交的参比文件将被拒收。）</w:t>
      </w:r>
    </w:p>
    <w:p w14:paraId="603FF223">
      <w:pPr>
        <w:tabs>
          <w:tab w:val="left" w:pos="709"/>
        </w:tabs>
        <w:spacing w:line="360" w:lineRule="auto"/>
        <w:ind w:firstLine="480"/>
        <w:rPr>
          <w:rFonts w:hint="eastAsia" w:ascii="宋体" w:hAnsi="宋体" w:eastAsia="宋体" w:cs="宋体"/>
          <w:b/>
          <w:snapToGrid w:val="0"/>
          <w:color w:val="000000" w:themeColor="text1"/>
          <w:spacing w:val="8"/>
          <w:sz w:val="30"/>
          <w:szCs w:val="30"/>
          <w:lang w:eastAsia="zh-CN"/>
          <w14:textFill>
            <w14:solidFill>
              <w14:schemeClr w14:val="tx1"/>
            </w14:solidFill>
          </w14:textFill>
        </w:rPr>
      </w:pPr>
      <w:r>
        <w:rPr>
          <w:rFonts w:hint="eastAsia" w:ascii="宋体" w:hAnsi="宋体" w:eastAsia="宋体" w:cs="宋体"/>
          <w:b/>
          <w:snapToGrid w:val="0"/>
          <w:color w:val="000000" w:themeColor="text1"/>
          <w:spacing w:val="8"/>
          <w:sz w:val="30"/>
          <w:szCs w:val="30"/>
          <w:lang w:eastAsia="zh-CN"/>
          <w14:textFill>
            <w14:solidFill>
              <w14:schemeClr w14:val="tx1"/>
            </w14:solidFill>
          </w14:textFill>
        </w:rPr>
        <w:t>四、参比文件递交要求</w:t>
      </w:r>
    </w:p>
    <w:p w14:paraId="758C459D">
      <w:pPr>
        <w:tabs>
          <w:tab w:val="left" w:pos="709"/>
        </w:tabs>
        <w:spacing w:line="360" w:lineRule="auto"/>
        <w:ind w:firstLine="560" w:firstLineChars="200"/>
        <w:rPr>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1. 参比文件递交地点：线下递交。漳州市漳浦县杜浔镇杜昌路9号福海创办公楼三楼综合采购团队。收件人</w:t>
      </w:r>
      <w:r>
        <w:rPr>
          <w:rFonts w:hint="eastAsia"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eastAsia="zh-CN"/>
          <w14:textFill>
            <w14:solidFill>
              <w14:schemeClr w14:val="tx1"/>
            </w14:solidFill>
          </w14:textFill>
        </w:rPr>
        <w:t>沈学荣</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 xml:space="preserve">18159613129  </w:t>
      </w:r>
    </w:p>
    <w:p w14:paraId="47F740DE">
      <w:pPr>
        <w:tabs>
          <w:tab w:val="left" w:pos="709"/>
        </w:tabs>
        <w:spacing w:line="360" w:lineRule="auto"/>
        <w:ind w:firstLine="560" w:firstLineChars="200"/>
        <w:rPr>
          <w:rFonts w:hint="eastAsia" w:ascii="宋体" w:hAnsi="宋体" w:eastAsia="宋体" w:cs="宋体"/>
          <w:color w:val="000000" w:themeColor="text1"/>
          <w:sz w:val="28"/>
          <w:szCs w:val="28"/>
          <w:highlight w:val="yellow"/>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2.递交截止时间：参选文件递交截止时间（以送达时间为准）：</w:t>
      </w:r>
      <w:r>
        <w:rPr>
          <w:rFonts w:hint="eastAsia" w:cs="宋体"/>
          <w:color w:val="000000" w:themeColor="text1"/>
          <w:sz w:val="28"/>
          <w:szCs w:val="28"/>
          <w:highlight w:val="yellow"/>
          <w:lang w:eastAsia="zh-CN"/>
          <w14:textFill>
            <w14:solidFill>
              <w14:schemeClr w14:val="tx1"/>
            </w14:solidFill>
          </w14:textFill>
        </w:rPr>
        <w:t>待定</w:t>
      </w:r>
    </w:p>
    <w:p w14:paraId="3BD33B96">
      <w:pPr>
        <w:pStyle w:val="5"/>
        <w:spacing w:line="360" w:lineRule="auto"/>
        <w:ind w:right="121" w:firstLine="337" w:firstLineChars="100"/>
        <w:jc w:val="both"/>
        <w:rPr>
          <w:rFonts w:hint="eastAsia" w:ascii="宋体" w:hAnsi="宋体" w:eastAsia="宋体" w:cs="宋体"/>
          <w:b/>
          <w:bCs/>
          <w:snapToGrid w:val="0"/>
          <w:color w:val="000000" w:themeColor="text1"/>
          <w:spacing w:val="8"/>
          <w:sz w:val="28"/>
          <w:szCs w:val="28"/>
          <w:lang w:eastAsia="zh-CN"/>
          <w14:textFill>
            <w14:solidFill>
              <w14:schemeClr w14:val="tx1"/>
            </w14:solidFill>
          </w14:textFill>
        </w:rPr>
      </w:pPr>
      <w:r>
        <w:rPr>
          <w:rFonts w:hint="eastAsia" w:ascii="宋体" w:hAnsi="宋体" w:eastAsia="宋体" w:cs="宋体"/>
          <w:b/>
          <w:bCs/>
          <w:snapToGrid w:val="0"/>
          <w:color w:val="000000" w:themeColor="text1"/>
          <w:spacing w:val="8"/>
          <w:sz w:val="32"/>
          <w:szCs w:val="32"/>
          <w:lang w:eastAsia="zh-CN"/>
          <w14:textFill>
            <w14:solidFill>
              <w14:schemeClr w14:val="tx1"/>
            </w14:solidFill>
          </w14:textFill>
        </w:rPr>
        <w:t>五、</w:t>
      </w:r>
      <w:r>
        <w:rPr>
          <w:rFonts w:hint="eastAsia" w:ascii="宋体" w:hAnsi="宋体" w:eastAsia="宋体" w:cs="宋体"/>
          <w:b/>
          <w:w w:val="95"/>
          <w:sz w:val="32"/>
          <w:szCs w:val="32"/>
          <w:lang w:eastAsia="zh-CN"/>
        </w:rPr>
        <w:t>参比保证金</w:t>
      </w:r>
    </w:p>
    <w:p w14:paraId="10C4E6CA">
      <w:pPr>
        <w:pStyle w:val="5"/>
        <w:spacing w:line="360" w:lineRule="auto"/>
        <w:ind w:right="121" w:firstLine="280" w:firstLineChars="1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sz w:val="28"/>
          <w:szCs w:val="28"/>
          <w:lang w:eastAsia="zh-CN"/>
        </w:rPr>
        <w:t>1.参比单位应缴纳参比保证金，保证金</w:t>
      </w:r>
      <w:r>
        <w:rPr>
          <w:rFonts w:hint="eastAsia" w:ascii="宋体" w:hAnsi="宋体" w:eastAsia="宋体" w:cs="宋体"/>
          <w:color w:val="000000" w:themeColor="text1"/>
          <w:sz w:val="28"/>
          <w:szCs w:val="28"/>
          <w:lang w:eastAsia="zh-CN"/>
          <w14:textFill>
            <w14:solidFill>
              <w14:schemeClr w14:val="tx1"/>
            </w14:solidFill>
          </w14:textFill>
        </w:rPr>
        <w:t>金额</w:t>
      </w:r>
      <w:r>
        <w:rPr>
          <w:rFonts w:hint="eastAsia" w:cs="宋体"/>
          <w:color w:val="000000" w:themeColor="text1"/>
          <w:sz w:val="28"/>
          <w:szCs w:val="28"/>
          <w:lang w:val="en-US" w:eastAsia="zh-CN"/>
          <w14:textFill>
            <w14:solidFill>
              <w14:schemeClr w14:val="tx1"/>
            </w14:solidFill>
          </w14:textFill>
        </w:rPr>
        <w:t>10000</w:t>
      </w:r>
      <w:r>
        <w:rPr>
          <w:rFonts w:hint="eastAsia" w:ascii="宋体" w:hAnsi="宋体" w:eastAsia="宋体" w:cs="宋体"/>
          <w:color w:val="000000" w:themeColor="text1"/>
          <w:sz w:val="28"/>
          <w:szCs w:val="28"/>
          <w:lang w:eastAsia="zh-CN"/>
          <w14:textFill>
            <w14:solidFill>
              <w14:schemeClr w14:val="tx1"/>
            </w14:solidFill>
          </w14:textFill>
        </w:rPr>
        <w:t>元整</w:t>
      </w:r>
      <w:r>
        <w:rPr>
          <w:rFonts w:hint="eastAsia" w:ascii="宋体" w:hAnsi="宋体" w:eastAsia="宋体" w:cs="宋体"/>
          <w:sz w:val="28"/>
          <w:szCs w:val="28"/>
          <w:lang w:eastAsia="zh-CN"/>
        </w:rPr>
        <w:t>，参比单位应按照要求从参比单位基本</w:t>
      </w:r>
      <w:r>
        <w:rPr>
          <w:rFonts w:hint="eastAsia" w:ascii="宋体" w:hAnsi="宋体" w:eastAsia="宋体" w:cs="宋体"/>
          <w:color w:val="000000" w:themeColor="text1"/>
          <w:sz w:val="28"/>
          <w:szCs w:val="28"/>
          <w:lang w:eastAsia="zh-CN"/>
          <w14:textFill>
            <w14:solidFill>
              <w14:schemeClr w14:val="tx1"/>
            </w14:solidFill>
          </w14:textFill>
        </w:rPr>
        <w:t>账户转入比选单位的账户，比选单位账户信息如下：</w:t>
      </w:r>
    </w:p>
    <w:p w14:paraId="497C6DF0">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color w:val="000000" w:themeColor="text1"/>
          <w:sz w:val="28"/>
          <w:szCs w:val="28"/>
          <w:lang w:eastAsia="zh-CN"/>
          <w14:textFill>
            <w14:solidFill>
              <w14:schemeClr w14:val="tx1"/>
            </w14:solidFill>
          </w14:textFill>
        </w:rPr>
        <w:t xml:space="preserve">    开户名称：</w:t>
      </w:r>
      <w:r>
        <w:rPr>
          <w:rFonts w:hint="eastAsia" w:ascii="宋体" w:hAnsi="宋体" w:eastAsia="宋体" w:cs="宋体"/>
          <w:sz w:val="28"/>
          <w:szCs w:val="28"/>
          <w:lang w:eastAsia="zh-CN"/>
        </w:rPr>
        <w:t>福建福海创石油化工有限公司</w:t>
      </w:r>
    </w:p>
    <w:p w14:paraId="29829BA5">
      <w:pPr>
        <w:pStyle w:val="5"/>
        <w:spacing w:line="360" w:lineRule="auto"/>
        <w:ind w:right="121" w:firstLine="480"/>
        <w:jc w:val="both"/>
        <w:rPr>
          <w:rFonts w:hint="eastAsia" w:ascii="宋体" w:hAnsi="宋体" w:eastAsia="宋体" w:cs="宋体"/>
          <w:sz w:val="28"/>
          <w:szCs w:val="28"/>
          <w:lang w:eastAsia="zh-CN"/>
        </w:rPr>
      </w:pPr>
      <w:r>
        <w:rPr>
          <w:rFonts w:hint="eastAsia" w:ascii="宋体" w:hAnsi="宋体" w:eastAsia="宋体" w:cs="宋体"/>
          <w:color w:val="000000" w:themeColor="text1"/>
          <w:sz w:val="28"/>
          <w:szCs w:val="28"/>
          <w:lang w:eastAsia="zh-CN"/>
          <w14:textFill>
            <w14:solidFill>
              <w14:schemeClr w14:val="tx1"/>
            </w14:solidFill>
          </w14:textFill>
        </w:rPr>
        <w:t>开户银行：</w:t>
      </w:r>
      <w:r>
        <w:rPr>
          <w:rFonts w:hint="eastAsia" w:ascii="宋体" w:hAnsi="宋体" w:eastAsia="宋体" w:cs="宋体"/>
          <w:sz w:val="28"/>
          <w:szCs w:val="28"/>
          <w:lang w:eastAsia="zh-CN"/>
        </w:rPr>
        <w:t>中国银行股份有限公司漳州古雷经济开发区支行</w:t>
      </w:r>
    </w:p>
    <w:p w14:paraId="04B0D91F">
      <w:pPr>
        <w:pStyle w:val="5"/>
        <w:spacing w:line="360" w:lineRule="auto"/>
        <w:ind w:right="121"/>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帐  号：</w:t>
      </w:r>
      <w:r>
        <w:rPr>
          <w:rFonts w:hint="eastAsia" w:ascii="宋体" w:hAnsi="宋体" w:eastAsia="宋体" w:cs="宋体"/>
          <w:sz w:val="28"/>
          <w:szCs w:val="28"/>
          <w:lang w:eastAsia="zh-CN"/>
        </w:rPr>
        <w:t>406574816628</w:t>
      </w:r>
    </w:p>
    <w:p w14:paraId="70238E06">
      <w:pPr>
        <w:pStyle w:val="5"/>
        <w:spacing w:line="360" w:lineRule="auto"/>
        <w:ind w:right="121"/>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注明用途：</w:t>
      </w:r>
      <w:r>
        <w:rPr>
          <w:rFonts w:hint="eastAsia" w:cs="宋体"/>
          <w:sz w:val="28"/>
          <w:szCs w:val="28"/>
          <w:lang w:eastAsia="zh-CN"/>
        </w:rPr>
        <w:t>RPF尾气加热器采购项目</w:t>
      </w:r>
    </w:p>
    <w:p w14:paraId="7ECBE6C5">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参比保证金有效期：90日历天。</w:t>
      </w:r>
    </w:p>
    <w:p w14:paraId="617CAFC0">
      <w:pPr>
        <w:pStyle w:val="5"/>
        <w:spacing w:line="360" w:lineRule="auto"/>
        <w:ind w:right="121" w:firstLine="48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注：开户许可证上账号应与参比保证金转账回单上账号一致，否则视为未按规定提交参比保证金,所造成的一切后果由参比人自行负责。参比保证金转入后，将相关凭证放在商务比选文件中。</w:t>
      </w:r>
    </w:p>
    <w:p w14:paraId="1BC69671">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2.对于未能按要求提交保证金的参比文件，比选单位可以视为不符合上面比选要求而予以拒绝；</w:t>
      </w:r>
    </w:p>
    <w:p w14:paraId="53D0C14E">
      <w:pPr>
        <w:pStyle w:val="5"/>
        <w:spacing w:line="360" w:lineRule="auto"/>
        <w:ind w:right="121" w:firstLine="478" w:firstLineChars="171"/>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sz w:val="28"/>
          <w:szCs w:val="28"/>
          <w:lang w:eastAsia="zh-CN"/>
        </w:rPr>
        <w:t>3.比选结束退还比选保证金（无息），最迟不超过规定的比选有效期满后的20天。</w:t>
      </w:r>
    </w:p>
    <w:p w14:paraId="72FB9703">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.如有下列情况发生，将被没收参比保证金：</w:t>
      </w:r>
    </w:p>
    <w:p w14:paraId="1E8930AE">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（1）参比单位在参比有效期内撤回询比文件；</w:t>
      </w:r>
    </w:p>
    <w:p w14:paraId="5D78F489">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（2）参比单位未能按接到中标通知书后规定的时间内签定合同。</w:t>
      </w:r>
    </w:p>
    <w:p w14:paraId="742ECE9C">
      <w:pPr>
        <w:spacing w:line="360" w:lineRule="auto"/>
        <w:ind w:firstLine="675" w:firstLineChars="200"/>
        <w:rPr>
          <w:rFonts w:hint="eastAsia" w:ascii="宋体" w:hAnsi="宋体" w:eastAsia="宋体" w:cs="宋体"/>
          <w:sz w:val="32"/>
          <w:szCs w:val="32"/>
          <w:lang w:eastAsia="zh-CN"/>
        </w:rPr>
      </w:pPr>
      <w:r>
        <w:rPr>
          <w:rFonts w:hint="eastAsia" w:ascii="宋体" w:hAnsi="宋体" w:eastAsia="宋体" w:cs="宋体"/>
          <w:b/>
          <w:bCs/>
          <w:snapToGrid w:val="0"/>
          <w:color w:val="000000" w:themeColor="text1"/>
          <w:spacing w:val="8"/>
          <w:sz w:val="32"/>
          <w:szCs w:val="32"/>
          <w:lang w:eastAsia="zh-CN"/>
          <w14:textFill>
            <w14:solidFill>
              <w14:schemeClr w14:val="tx1"/>
            </w14:solidFill>
          </w14:textFill>
        </w:rPr>
        <w:t>六、联系方式</w:t>
      </w:r>
      <w:r>
        <w:rPr>
          <w:rFonts w:hint="eastAsia" w:ascii="宋体" w:hAnsi="宋体" w:eastAsia="宋体" w:cs="宋体"/>
          <w:sz w:val="32"/>
          <w:szCs w:val="32"/>
          <w:lang w:eastAsia="zh-CN"/>
        </w:rPr>
        <w:t xml:space="preserve"> </w:t>
      </w:r>
    </w:p>
    <w:p w14:paraId="7C9BA464">
      <w:pPr>
        <w:tabs>
          <w:tab w:val="left" w:pos="709"/>
        </w:tabs>
        <w:spacing w:line="360" w:lineRule="auto"/>
        <w:ind w:left="839" w:leftChars="254" w:hanging="280" w:hangingChars="1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商务联系人：</w:t>
      </w:r>
      <w:r>
        <w:rPr>
          <w:rFonts w:hint="eastAsia" w:ascii="宋体" w:hAnsi="宋体" w:eastAsia="宋体" w:cs="宋体"/>
          <w:color w:val="000000" w:themeColor="text1"/>
          <w:sz w:val="28"/>
          <w:szCs w:val="28"/>
          <w:lang w:val="en-US" w:eastAsia="zh-CN"/>
          <w14:textFill>
            <w14:solidFill>
              <w14:schemeClr w14:val="tx1"/>
            </w14:solidFill>
          </w14:textFill>
        </w:rPr>
        <w:t>沈学荣</w:t>
      </w:r>
      <w:r>
        <w:rPr>
          <w:rFonts w:hint="eastAsia" w:ascii="宋体" w:hAnsi="宋体" w:eastAsia="宋体" w:cs="宋体"/>
          <w:color w:val="000000" w:themeColor="text1"/>
          <w:sz w:val="28"/>
          <w:szCs w:val="28"/>
          <w:lang w:eastAsia="zh-CN"/>
          <w14:textFill>
            <w14:solidFill>
              <w14:schemeClr w14:val="tx1"/>
            </w14:solidFill>
          </w14:textFill>
        </w:rPr>
        <w:t xml:space="preserve"> 电话：</w:t>
      </w:r>
      <w:r>
        <w:rPr>
          <w:rFonts w:hint="eastAsia" w:ascii="宋体" w:hAnsi="宋体" w:eastAsia="宋体" w:cs="宋体"/>
          <w:color w:val="000000" w:themeColor="text1"/>
          <w:sz w:val="28"/>
          <w:szCs w:val="28"/>
          <w:lang w:val="en-US" w:eastAsia="zh-CN"/>
          <w14:textFill>
            <w14:solidFill>
              <w14:schemeClr w14:val="tx1"/>
            </w14:solidFill>
          </w14:textFill>
        </w:rPr>
        <w:t>18159613129</w:t>
      </w:r>
      <w:r>
        <w:rPr>
          <w:rFonts w:hint="eastAsia" w:ascii="宋体" w:hAnsi="宋体" w:eastAsia="宋体" w:cs="宋体"/>
          <w:color w:val="000000" w:themeColor="text1"/>
          <w:sz w:val="28"/>
          <w:szCs w:val="28"/>
          <w:lang w:eastAsia="zh-CN"/>
          <w14:textFill>
            <w14:solidFill>
              <w14:schemeClr w14:val="tx1"/>
            </w14:solidFill>
          </w14:textFill>
        </w:rPr>
        <w:t xml:space="preserve"> 邮箱：</w:t>
      </w:r>
      <w:r>
        <w:rPr>
          <w:rFonts w:hint="eastAsia" w:ascii="宋体" w:hAnsi="宋体" w:eastAsia="宋体" w:cs="宋体"/>
          <w:color w:val="000000" w:themeColor="text1"/>
          <w:sz w:val="28"/>
          <w:szCs w:val="28"/>
          <w:lang w:val="en-US" w:eastAsia="zh-CN"/>
          <w14:textFill>
            <w14:solidFill>
              <w14:schemeClr w14:val="tx1"/>
            </w14:solidFill>
          </w14:textFill>
        </w:rPr>
        <w:fldChar w:fldCharType="begin"/>
      </w:r>
      <w:r>
        <w:rPr>
          <w:rFonts w:hint="eastAsia" w:ascii="宋体" w:hAnsi="宋体" w:eastAsia="宋体" w:cs="宋体"/>
          <w:color w:val="000000" w:themeColor="text1"/>
          <w:sz w:val="28"/>
          <w:szCs w:val="28"/>
          <w:lang w:val="en-US" w:eastAsia="zh-CN"/>
          <w14:textFill>
            <w14:solidFill>
              <w14:schemeClr w14:val="tx1"/>
            </w14:solidFill>
          </w14:textFill>
        </w:rPr>
        <w:instrText xml:space="preserve"> HYPERLINK "mailto:xrshen@fhcpec.com.c" </w:instrText>
      </w:r>
      <w:r>
        <w:rPr>
          <w:rFonts w:hint="eastAsia" w:ascii="宋体" w:hAnsi="宋体" w:eastAsia="宋体" w:cs="宋体"/>
          <w:color w:val="000000" w:themeColor="text1"/>
          <w:sz w:val="28"/>
          <w:szCs w:val="28"/>
          <w:lang w:val="en-US" w:eastAsia="zh-CN"/>
          <w14:textFill>
            <w14:solidFill>
              <w14:schemeClr w14:val="tx1"/>
            </w14:solidFill>
          </w14:textFill>
        </w:rPr>
        <w:fldChar w:fldCharType="separate"/>
      </w:r>
      <w:r>
        <w:rPr>
          <w:rStyle w:val="16"/>
          <w:rFonts w:hint="eastAsia" w:ascii="宋体" w:hAnsi="宋体" w:eastAsia="宋体" w:cs="宋体"/>
          <w:sz w:val="28"/>
          <w:szCs w:val="28"/>
          <w:lang w:val="en-US" w:eastAsia="zh-CN"/>
        </w:rPr>
        <w:t>xrshen@fhcpec.com.c</w:t>
      </w:r>
      <w:r>
        <w:rPr>
          <w:rFonts w:hint="eastAsia" w:ascii="宋体" w:hAnsi="宋体" w:eastAsia="宋体" w:cs="宋体"/>
          <w:color w:val="000000" w:themeColor="text1"/>
          <w:sz w:val="28"/>
          <w:szCs w:val="28"/>
          <w:lang w:val="en-US" w:eastAsia="zh-CN"/>
          <w14:textFill>
            <w14:solidFill>
              <w14:schemeClr w14:val="tx1"/>
            </w14:solidFill>
          </w14:textFill>
        </w:rPr>
        <w:fldChar w:fldCharType="end"/>
      </w:r>
      <w:r>
        <w:rPr>
          <w:rFonts w:hint="eastAsia" w:ascii="宋体" w:hAnsi="宋体" w:eastAsia="宋体" w:cs="宋体"/>
          <w:color w:val="000000" w:themeColor="text1"/>
          <w:sz w:val="28"/>
          <w:szCs w:val="28"/>
          <w:lang w:val="en-US" w:eastAsia="zh-CN"/>
          <w14:textFill>
            <w14:solidFill>
              <w14:schemeClr w14:val="tx1"/>
            </w14:solidFill>
          </w14:textFill>
        </w:rPr>
        <w:t>n</w:t>
      </w:r>
    </w:p>
    <w:p w14:paraId="16CE192D">
      <w:pPr>
        <w:tabs>
          <w:tab w:val="left" w:pos="709"/>
        </w:tabs>
        <w:spacing w:line="360" w:lineRule="auto"/>
        <w:ind w:left="839" w:leftChars="254" w:hanging="280" w:hangingChars="1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纪检监察室电话：0596-6311774  </w:t>
      </w:r>
    </w:p>
    <w:p w14:paraId="5EAF0A77">
      <w:pPr>
        <w:tabs>
          <w:tab w:val="left" w:pos="709"/>
        </w:tabs>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联系地址：漳州市漳浦县杜浔镇杜昌路9号</w:t>
      </w:r>
    </w:p>
    <w:p w14:paraId="3DA52AA0">
      <w:pPr>
        <w:tabs>
          <w:tab w:val="left" w:pos="709"/>
        </w:tabs>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color w:val="000000" w:themeColor="text1"/>
          <w:sz w:val="28"/>
          <w:szCs w:val="28"/>
          <w:lang w:eastAsia="zh-CN"/>
          <w14:textFill>
            <w14:solidFill>
              <w14:schemeClr w14:val="tx1"/>
            </w14:solidFill>
          </w14:textFill>
        </w:rPr>
        <w:t>邮    编：363216</w:t>
      </w:r>
    </w:p>
    <w:p w14:paraId="7881395C">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福建福海创石油化工有限公司 </w:t>
      </w:r>
    </w:p>
    <w:p w14:paraId="69E51671">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p>
    <w:p w14:paraId="2BC13BB9">
      <w:pPr>
        <w:spacing w:line="360" w:lineRule="auto"/>
        <w:ind w:firstLine="560" w:firstLineChars="200"/>
        <w:rPr>
          <w:rFonts w:hint="eastAsia" w:ascii="宋体" w:hAnsi="宋体" w:eastAsia="宋体" w:cs="宋体"/>
          <w:color w:val="FF0000"/>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color w:val="FF0000"/>
          <w:sz w:val="28"/>
          <w:szCs w:val="28"/>
          <w:lang w:eastAsia="zh-CN"/>
        </w:rPr>
        <w:t>2025年</w:t>
      </w:r>
      <w:r>
        <w:rPr>
          <w:rFonts w:hint="eastAsia" w:cs="宋体"/>
          <w:color w:val="FF0000"/>
          <w:sz w:val="28"/>
          <w:szCs w:val="28"/>
          <w:lang w:val="en-US" w:eastAsia="zh-CN"/>
        </w:rPr>
        <w:t>5</w:t>
      </w:r>
      <w:r>
        <w:rPr>
          <w:rFonts w:hint="eastAsia" w:ascii="宋体" w:hAnsi="宋体" w:eastAsia="宋体" w:cs="宋体"/>
          <w:color w:val="FF0000"/>
          <w:sz w:val="28"/>
          <w:szCs w:val="28"/>
          <w:lang w:eastAsia="zh-CN"/>
        </w:rPr>
        <w:t>月</w:t>
      </w:r>
      <w:r>
        <w:rPr>
          <w:rFonts w:hint="eastAsia" w:ascii="宋体" w:hAnsi="宋体" w:eastAsia="宋体" w:cs="宋体"/>
          <w:color w:val="FF0000"/>
          <w:sz w:val="28"/>
          <w:szCs w:val="28"/>
          <w:lang w:val="en-US" w:eastAsia="zh-CN"/>
        </w:rPr>
        <w:t xml:space="preserve">  </w:t>
      </w:r>
      <w:r>
        <w:rPr>
          <w:rFonts w:hint="eastAsia" w:ascii="宋体" w:hAnsi="宋体" w:eastAsia="宋体" w:cs="宋体"/>
          <w:color w:val="FF0000"/>
          <w:sz w:val="28"/>
          <w:szCs w:val="28"/>
          <w:lang w:eastAsia="zh-CN"/>
        </w:rPr>
        <w:t>日</w:t>
      </w:r>
    </w:p>
    <w:p w14:paraId="07327C6D">
      <w:pPr>
        <w:pStyle w:val="17"/>
        <w:rPr>
          <w:rFonts w:hint="eastAsia" w:ascii="宋体" w:hAnsi="宋体" w:eastAsia="宋体" w:cs="宋体"/>
          <w:lang w:eastAsia="zh-CN"/>
        </w:rPr>
      </w:pPr>
    </w:p>
    <w:p w14:paraId="094DD9E1">
      <w:pPr>
        <w:pStyle w:val="17"/>
        <w:rPr>
          <w:rFonts w:hint="eastAsia" w:ascii="宋体" w:hAnsi="宋体" w:eastAsia="宋体" w:cs="宋体"/>
          <w:lang w:eastAsia="zh-CN"/>
        </w:rPr>
      </w:pPr>
    </w:p>
    <w:p w14:paraId="7BBCA29D">
      <w:pPr>
        <w:pStyle w:val="17"/>
        <w:rPr>
          <w:rFonts w:hint="eastAsia" w:ascii="宋体" w:hAnsi="宋体" w:eastAsia="宋体" w:cs="宋体"/>
          <w:lang w:eastAsia="zh-CN"/>
        </w:rPr>
      </w:pPr>
    </w:p>
    <w:p w14:paraId="17E6BE08">
      <w:pPr>
        <w:pStyle w:val="17"/>
        <w:rPr>
          <w:rFonts w:hint="eastAsia" w:ascii="宋体" w:hAnsi="宋体" w:eastAsia="宋体" w:cs="宋体"/>
          <w:lang w:eastAsia="zh-CN"/>
        </w:rPr>
      </w:pPr>
    </w:p>
    <w:p w14:paraId="3E4273B9">
      <w:pPr>
        <w:pStyle w:val="17"/>
        <w:rPr>
          <w:rFonts w:hint="eastAsia" w:ascii="宋体" w:hAnsi="宋体" w:eastAsia="宋体" w:cs="宋体"/>
          <w:lang w:eastAsia="zh-CN"/>
        </w:rPr>
      </w:pPr>
    </w:p>
    <w:p w14:paraId="7290ACC7">
      <w:pPr>
        <w:pStyle w:val="17"/>
        <w:rPr>
          <w:rFonts w:hint="eastAsia" w:ascii="宋体" w:hAnsi="宋体" w:eastAsia="宋体" w:cs="宋体"/>
          <w:lang w:eastAsia="zh-CN"/>
        </w:rPr>
      </w:pPr>
    </w:p>
    <w:p w14:paraId="5872A7CB">
      <w:pPr>
        <w:pStyle w:val="17"/>
        <w:rPr>
          <w:rFonts w:hint="eastAsia" w:ascii="宋体" w:hAnsi="宋体" w:eastAsia="宋体" w:cs="宋体"/>
          <w:lang w:eastAsia="zh-CN"/>
        </w:rPr>
      </w:pPr>
    </w:p>
    <w:p w14:paraId="4155A3A1">
      <w:pPr>
        <w:pStyle w:val="17"/>
        <w:rPr>
          <w:rFonts w:hint="eastAsia" w:ascii="宋体" w:hAnsi="宋体" w:eastAsia="宋体" w:cs="宋体"/>
          <w:lang w:eastAsia="zh-CN"/>
        </w:rPr>
      </w:pPr>
    </w:p>
    <w:p w14:paraId="2965CE01">
      <w:pPr>
        <w:pStyle w:val="17"/>
        <w:rPr>
          <w:rFonts w:hint="eastAsia" w:ascii="宋体" w:hAnsi="宋体" w:eastAsia="宋体" w:cs="宋体"/>
          <w:lang w:eastAsia="zh-CN"/>
        </w:rPr>
      </w:pPr>
    </w:p>
    <w:p w14:paraId="5CAD5879">
      <w:pPr>
        <w:pStyle w:val="17"/>
        <w:rPr>
          <w:rFonts w:hint="eastAsia" w:ascii="宋体" w:hAnsi="宋体" w:eastAsia="宋体" w:cs="宋体"/>
          <w:lang w:eastAsia="zh-CN"/>
        </w:rPr>
      </w:pPr>
    </w:p>
    <w:p w14:paraId="5313758F">
      <w:pPr>
        <w:pStyle w:val="17"/>
        <w:rPr>
          <w:rFonts w:hint="eastAsia" w:ascii="宋体" w:hAnsi="宋体" w:eastAsia="宋体" w:cs="宋体"/>
          <w:lang w:eastAsia="zh-CN"/>
        </w:rPr>
      </w:pPr>
    </w:p>
    <w:p w14:paraId="41309719">
      <w:pPr>
        <w:pStyle w:val="17"/>
        <w:rPr>
          <w:rFonts w:hint="eastAsia" w:ascii="宋体" w:hAnsi="宋体" w:eastAsia="宋体" w:cs="宋体"/>
          <w:lang w:eastAsia="zh-CN"/>
        </w:rPr>
      </w:pPr>
    </w:p>
    <w:p w14:paraId="02D0EB6A">
      <w:pPr>
        <w:pStyle w:val="17"/>
        <w:rPr>
          <w:rFonts w:hint="eastAsia" w:ascii="宋体" w:hAnsi="宋体" w:eastAsia="宋体" w:cs="宋体"/>
          <w:lang w:eastAsia="zh-CN"/>
        </w:rPr>
      </w:pPr>
    </w:p>
    <w:p w14:paraId="05618317">
      <w:pPr>
        <w:pStyle w:val="17"/>
        <w:rPr>
          <w:rFonts w:hint="eastAsia" w:ascii="宋体" w:hAnsi="宋体" w:eastAsia="宋体" w:cs="宋体"/>
          <w:lang w:eastAsia="zh-CN"/>
        </w:rPr>
      </w:pPr>
    </w:p>
    <w:p w14:paraId="1E424472">
      <w:pPr>
        <w:pStyle w:val="17"/>
        <w:rPr>
          <w:rFonts w:hint="eastAsia" w:ascii="宋体" w:hAnsi="宋体" w:eastAsia="宋体" w:cs="宋体"/>
          <w:lang w:eastAsia="zh-CN"/>
        </w:rPr>
      </w:pPr>
    </w:p>
    <w:p w14:paraId="68EFB4C1">
      <w:pPr>
        <w:jc w:val="center"/>
        <w:outlineLvl w:val="0"/>
        <w:rPr>
          <w:rFonts w:hint="eastAsia" w:ascii="宋体" w:hAnsi="宋体" w:eastAsia="宋体" w:cs="宋体"/>
          <w:sz w:val="32"/>
          <w:szCs w:val="32"/>
          <w:lang w:eastAsia="zh-CN"/>
        </w:rPr>
      </w:pPr>
      <w:r>
        <w:rPr>
          <w:rFonts w:hint="eastAsia" w:ascii="宋体" w:hAnsi="宋体" w:eastAsia="宋体" w:cs="宋体"/>
          <w:sz w:val="32"/>
          <w:szCs w:val="32"/>
          <w:lang w:eastAsia="zh-CN"/>
        </w:rPr>
        <w:t>附件、法定代表人授权书</w:t>
      </w:r>
    </w:p>
    <w:p w14:paraId="69C07C57">
      <w:pPr>
        <w:jc w:val="center"/>
        <w:outlineLvl w:val="0"/>
        <w:rPr>
          <w:rFonts w:hint="eastAsia" w:ascii="宋体" w:hAnsi="宋体" w:eastAsia="宋体" w:cs="宋体"/>
          <w:lang w:eastAsia="zh-CN"/>
        </w:rPr>
      </w:pPr>
    </w:p>
    <w:p w14:paraId="0CB5338A">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本人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（姓名）系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（参比单位名称）的法定代表人，现授权委托本单位在职员工</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（姓名，职务）（身份证号码：</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、手机号码：</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、EMAIL：</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）作为参比人代表以我方的名义参加贵单位组织的</w:t>
      </w:r>
      <w:r>
        <w:rPr>
          <w:rFonts w:hint="eastAsia" w:cs="宋体"/>
          <w:color w:val="FF0000"/>
          <w:sz w:val="28"/>
          <w:szCs w:val="28"/>
          <w:u w:val="single"/>
          <w:lang w:eastAsia="zh-CN"/>
        </w:rPr>
        <w:t>RPF尾气加热器采购项目</w:t>
      </w:r>
      <w:r>
        <w:rPr>
          <w:rFonts w:hint="eastAsia" w:ascii="宋体" w:hAnsi="宋体" w:eastAsia="宋体" w:cs="宋体"/>
          <w:color w:val="FF0000"/>
          <w:sz w:val="28"/>
          <w:szCs w:val="28"/>
          <w:u w:val="single"/>
          <w:lang w:eastAsia="zh-CN"/>
        </w:rPr>
        <w:t>（项目编号：</w:t>
      </w:r>
      <w:r>
        <w:rPr>
          <w:rFonts w:hint="eastAsia" w:cs="宋体"/>
          <w:color w:val="FF0000"/>
          <w:sz w:val="28"/>
          <w:szCs w:val="28"/>
          <w:u w:val="single"/>
          <w:lang w:eastAsia="zh-CN"/>
        </w:rPr>
        <w:t>QGD-3120-250427-0095</w:t>
      </w:r>
      <w:r>
        <w:rPr>
          <w:rFonts w:hint="eastAsia" w:ascii="宋体" w:hAnsi="宋体" w:eastAsia="宋体" w:cs="宋体"/>
          <w:color w:val="FF0000"/>
          <w:sz w:val="28"/>
          <w:szCs w:val="28"/>
          <w:u w:val="single"/>
          <w:lang w:eastAsia="zh-CN"/>
        </w:rPr>
        <w:t>）</w:t>
      </w:r>
      <w:r>
        <w:rPr>
          <w:rFonts w:hint="eastAsia" w:ascii="宋体" w:hAnsi="宋体" w:eastAsia="宋体" w:cs="宋体"/>
          <w:sz w:val="28"/>
          <w:szCs w:val="28"/>
          <w:lang w:eastAsia="zh-CN"/>
        </w:rPr>
        <w:t>的询比活动，并代表我方全权处理一切与之有关的具体事务和签署相关文件，我均予以承认。</w:t>
      </w:r>
    </w:p>
    <w:p w14:paraId="16502F38">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代理人无权转让委托权。</w:t>
      </w:r>
    </w:p>
    <w:p w14:paraId="2D2846D5">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本授权书于</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日签字生效，本授权书至采购有效期结束前始终有效。</w:t>
      </w:r>
    </w:p>
    <w:p w14:paraId="763DB468">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特此声明。</w:t>
      </w:r>
    </w:p>
    <w:p w14:paraId="6E314E63">
      <w:pPr>
        <w:rPr>
          <w:rFonts w:hint="eastAsia" w:ascii="宋体" w:hAnsi="宋体" w:eastAsia="宋体" w:cs="宋体"/>
          <w:sz w:val="28"/>
          <w:szCs w:val="28"/>
          <w:lang w:eastAsia="zh-CN"/>
        </w:rPr>
      </w:pPr>
    </w:p>
    <w:p w14:paraId="1CA01294">
      <w:pPr>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参比人（公章）：</w:t>
      </w:r>
    </w:p>
    <w:p w14:paraId="7840763F">
      <w:pPr>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法定代表人（授权人）签字或盖章：</w:t>
      </w:r>
    </w:p>
    <w:p w14:paraId="0004BCBE">
      <w:pPr>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参比人代表（被授权人）签字或盖章：</w:t>
      </w:r>
    </w:p>
    <w:p w14:paraId="4A85B063">
      <w:pPr>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日期：</w:t>
      </w:r>
    </w:p>
    <w:p w14:paraId="75E81B47">
      <w:pPr>
        <w:rPr>
          <w:rFonts w:hint="eastAsia" w:ascii="宋体" w:hAnsi="宋体" w:eastAsia="宋体" w:cs="宋体"/>
          <w:sz w:val="28"/>
          <w:szCs w:val="28"/>
          <w:lang w:eastAsia="zh-CN"/>
        </w:rPr>
      </w:pPr>
    </w:p>
    <w:p w14:paraId="4FC5019D">
      <w:pPr>
        <w:rPr>
          <w:rFonts w:hint="eastAsia" w:ascii="宋体" w:hAnsi="宋体" w:eastAsia="宋体" w:cs="宋体"/>
          <w:sz w:val="28"/>
          <w:szCs w:val="28"/>
          <w:lang w:eastAsia="zh-CN"/>
        </w:rPr>
      </w:pPr>
      <w:r>
        <w:rPr>
          <w:rFonts w:hint="eastAsia" w:ascii="宋体" w:hAnsi="宋体" w:eastAsia="宋体" w:cs="宋体"/>
          <w:sz w:val="28"/>
          <w:szCs w:val="28"/>
          <w:lang w:eastAsia="zh-CN"/>
        </w:rPr>
        <w:t>参比人代表（被授权人）身份证正面和反面复印件</w:t>
      </w:r>
    </w:p>
    <w:p w14:paraId="6F229267">
      <w:pPr>
        <w:pStyle w:val="17"/>
        <w:rPr>
          <w:rFonts w:hint="eastAsia" w:ascii="宋体" w:hAnsi="宋体" w:eastAsia="宋体" w:cs="宋体"/>
        </w:rPr>
        <w:sectPr>
          <w:pgSz w:w="11910" w:h="16840"/>
          <w:pgMar w:top="1500" w:right="1020" w:bottom="740" w:left="1300" w:header="0" w:footer="551" w:gutter="0"/>
          <w:cols w:space="720" w:num="1"/>
        </w:sectPr>
      </w:pPr>
    </w:p>
    <w:p w14:paraId="7553D1B1">
      <w:pPr>
        <w:pStyle w:val="2"/>
        <w:tabs>
          <w:tab w:val="left" w:pos="1262"/>
        </w:tabs>
        <w:spacing w:line="355" w:lineRule="exact"/>
        <w:ind w:left="0" w:right="108"/>
        <w:jc w:val="center"/>
        <w:rPr>
          <w:rFonts w:hint="eastAsia" w:ascii="宋体" w:hAnsi="宋体" w:eastAsia="宋体" w:cs="宋体"/>
          <w:lang w:eastAsia="zh-CN"/>
        </w:rPr>
      </w:pPr>
      <w:r>
        <w:rPr>
          <w:rFonts w:hint="eastAsia" w:ascii="宋体" w:hAnsi="宋体" w:eastAsia="宋体" w:cs="宋体"/>
          <w:lang w:eastAsia="zh-CN"/>
        </w:rPr>
        <w:t>第二章</w:t>
      </w:r>
      <w:r>
        <w:rPr>
          <w:rFonts w:hint="eastAsia" w:ascii="宋体" w:hAnsi="宋体" w:eastAsia="宋体" w:cs="宋体"/>
          <w:lang w:eastAsia="zh-CN"/>
        </w:rPr>
        <w:tab/>
      </w:r>
      <w:r>
        <w:rPr>
          <w:rFonts w:hint="eastAsia" w:ascii="宋体" w:hAnsi="宋体" w:eastAsia="宋体" w:cs="宋体"/>
          <w:spacing w:val="-1"/>
          <w:w w:val="95"/>
          <w:lang w:eastAsia="zh-CN"/>
        </w:rPr>
        <w:t>询比须</w:t>
      </w:r>
      <w:r>
        <w:rPr>
          <w:rFonts w:hint="eastAsia" w:ascii="宋体" w:hAnsi="宋体" w:eastAsia="宋体" w:cs="宋体"/>
          <w:w w:val="95"/>
          <w:lang w:eastAsia="zh-CN"/>
        </w:rPr>
        <w:t>知</w:t>
      </w:r>
    </w:p>
    <w:p w14:paraId="38C99CF7">
      <w:pPr>
        <w:spacing w:before="15" w:line="360" w:lineRule="auto"/>
        <w:rPr>
          <w:rFonts w:hint="eastAsia" w:ascii="宋体" w:hAnsi="宋体" w:eastAsia="宋体" w:cs="宋体"/>
          <w:b/>
          <w:sz w:val="28"/>
          <w:lang w:eastAsia="zh-CN"/>
        </w:rPr>
      </w:pPr>
      <w:r>
        <w:rPr>
          <w:rFonts w:hint="eastAsia" w:ascii="宋体" w:hAnsi="宋体" w:eastAsia="宋体" w:cs="宋体"/>
          <w:b/>
          <w:w w:val="95"/>
          <w:sz w:val="28"/>
          <w:lang w:eastAsia="zh-CN"/>
        </w:rPr>
        <w:t>一、询比内容</w:t>
      </w:r>
    </w:p>
    <w:p w14:paraId="5597C729">
      <w:pPr>
        <w:tabs>
          <w:tab w:val="left" w:pos="709"/>
        </w:tabs>
        <w:spacing w:line="360" w:lineRule="auto"/>
        <w:ind w:firstLine="220" w:firstLineChars="100"/>
        <w:rPr>
          <w:rFonts w:hint="eastAsia" w:ascii="宋体" w:hAnsi="宋体" w:eastAsia="宋体" w:cs="宋体"/>
          <w:sz w:val="28"/>
          <w:szCs w:val="28"/>
          <w:lang w:eastAsia="zh-CN"/>
        </w:rPr>
      </w:pPr>
      <w:r>
        <w:rPr>
          <w:rFonts w:hint="eastAsia" w:ascii="宋体" w:hAnsi="宋体" w:eastAsia="宋体" w:cs="宋体"/>
          <w:lang w:eastAsia="zh-CN"/>
        </w:rPr>
        <w:t xml:space="preserve">   </w:t>
      </w:r>
      <w:r>
        <w:rPr>
          <w:rFonts w:hint="eastAsia" w:ascii="宋体" w:hAnsi="宋体" w:eastAsia="宋体" w:cs="宋体"/>
          <w:sz w:val="28"/>
          <w:szCs w:val="28"/>
          <w:lang w:eastAsia="zh-CN"/>
        </w:rPr>
        <w:t xml:space="preserve"> 1.项目名称：</w:t>
      </w:r>
      <w:r>
        <w:rPr>
          <w:rFonts w:hint="eastAsia" w:cs="宋体"/>
          <w:sz w:val="28"/>
          <w:szCs w:val="28"/>
          <w:lang w:eastAsia="zh-CN"/>
        </w:rPr>
        <w:t>RPF尾气加热器采购项目</w:t>
      </w:r>
      <w:r>
        <w:rPr>
          <w:rFonts w:hint="eastAsia" w:ascii="宋体" w:hAnsi="宋体" w:eastAsia="宋体" w:cs="宋体"/>
          <w:sz w:val="28"/>
          <w:szCs w:val="28"/>
          <w:lang w:eastAsia="zh-CN"/>
        </w:rPr>
        <w:t xml:space="preserve">采购项目 </w:t>
      </w:r>
    </w:p>
    <w:p w14:paraId="61064285">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2.项目地点：福建福海创石油化工有限公司</w:t>
      </w:r>
      <w:r>
        <w:rPr>
          <w:rFonts w:hint="eastAsia" w:ascii="宋体" w:hAnsi="宋体" w:eastAsia="宋体" w:cs="宋体"/>
          <w:sz w:val="28"/>
          <w:szCs w:val="28"/>
          <w:lang w:val="en-US" w:eastAsia="zh-CN"/>
        </w:rPr>
        <w:t>PTA</w:t>
      </w:r>
      <w:r>
        <w:rPr>
          <w:rFonts w:hint="eastAsia" w:ascii="宋体" w:hAnsi="宋体" w:eastAsia="宋体" w:cs="宋体"/>
          <w:sz w:val="28"/>
          <w:szCs w:val="28"/>
          <w:lang w:eastAsia="zh-CN"/>
        </w:rPr>
        <w:t>厂区</w:t>
      </w:r>
    </w:p>
    <w:p w14:paraId="54E04BD3">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3.承包方式：</w:t>
      </w:r>
      <w:r>
        <w:rPr>
          <w:rFonts w:hint="eastAsia" w:ascii="宋体" w:hAnsi="宋体" w:eastAsia="宋体" w:cs="宋体"/>
          <w:color w:val="FF0000"/>
          <w:sz w:val="28"/>
          <w:szCs w:val="28"/>
          <w:lang w:eastAsia="zh-CN"/>
        </w:rPr>
        <w:t>固定总价包干</w:t>
      </w:r>
    </w:p>
    <w:p w14:paraId="2F0771D8">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4.项目工作范围及技术要求：见附件发包说明</w:t>
      </w:r>
    </w:p>
    <w:p w14:paraId="669DCD4B">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5.项目联系人</w:t>
      </w:r>
    </w:p>
    <w:p w14:paraId="6FE433BD">
      <w:pPr>
        <w:pStyle w:val="5"/>
        <w:spacing w:line="360" w:lineRule="auto"/>
        <w:ind w:right="121" w:firstLine="56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技术联系人：</w:t>
      </w:r>
      <w:r>
        <w:rPr>
          <w:rFonts w:hint="eastAsia" w:ascii="宋体" w:hAnsi="宋体" w:eastAsia="宋体" w:cs="宋体"/>
          <w:sz w:val="28"/>
          <w:szCs w:val="28"/>
          <w:lang w:val="en-US" w:eastAsia="zh-CN"/>
        </w:rPr>
        <w:t>黄国涵</w:t>
      </w:r>
      <w:r>
        <w:rPr>
          <w:rFonts w:hint="eastAsia" w:ascii="宋体" w:hAnsi="宋体" w:eastAsia="宋体" w:cs="宋体"/>
          <w:sz w:val="28"/>
          <w:szCs w:val="28"/>
          <w:lang w:eastAsia="zh-CN"/>
        </w:rPr>
        <w:t xml:space="preserve"> 13459297831,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"mailto:ghhuang@fhcpec.com.cn" </w:instrText>
      </w:r>
      <w:r>
        <w:rPr>
          <w:rFonts w:hint="eastAsia" w:ascii="宋体" w:hAnsi="宋体" w:eastAsia="宋体" w:cs="宋体"/>
          <w:sz w:val="28"/>
          <w:szCs w:val="28"/>
          <w:lang w:eastAsia="zh-CN"/>
        </w:rPr>
        <w:fldChar w:fldCharType="separate"/>
      </w:r>
      <w:r>
        <w:rPr>
          <w:rStyle w:val="16"/>
          <w:rFonts w:hint="eastAsia" w:ascii="宋体" w:hAnsi="宋体" w:eastAsia="宋体" w:cs="宋体"/>
          <w:sz w:val="28"/>
          <w:szCs w:val="28"/>
          <w:lang w:eastAsia="zh-CN"/>
        </w:rPr>
        <w:t>ghhuang@fhcpec.com.cn</w:t>
      </w:r>
      <w:r>
        <w:rPr>
          <w:rFonts w:hint="eastAsia" w:ascii="宋体" w:hAnsi="宋体" w:eastAsia="宋体" w:cs="宋体"/>
          <w:sz w:val="28"/>
          <w:szCs w:val="28"/>
          <w:lang w:eastAsia="zh-CN"/>
        </w:rPr>
        <w:fldChar w:fldCharType="end"/>
      </w:r>
    </w:p>
    <w:p w14:paraId="38F98E35">
      <w:pPr>
        <w:pStyle w:val="5"/>
        <w:spacing w:line="360" w:lineRule="auto"/>
        <w:ind w:right="121" w:firstLine="56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商务联系人：沈学荣 18159613129</w:t>
      </w:r>
      <w:r>
        <w:rPr>
          <w:rFonts w:hint="eastAsia" w:cs="宋体"/>
          <w:sz w:val="28"/>
          <w:szCs w:val="28"/>
          <w:lang w:val="en-US" w:eastAsia="zh-CN"/>
        </w:rPr>
        <w:t>，</w:t>
      </w:r>
      <w:r>
        <w:rPr>
          <w:rFonts w:hint="eastAsia" w:ascii="宋体" w:hAnsi="宋体" w:eastAsia="宋体" w:cs="宋体"/>
          <w:sz w:val="28"/>
          <w:szCs w:val="28"/>
          <w:lang w:eastAsia="zh-CN"/>
        </w:rPr>
        <w:t>xrshen@fhcpec.com.cn</w:t>
      </w:r>
    </w:p>
    <w:p w14:paraId="6E6B7791">
      <w:pPr>
        <w:spacing w:before="15" w:line="360" w:lineRule="auto"/>
        <w:rPr>
          <w:rFonts w:hint="eastAsia" w:ascii="宋体" w:hAnsi="宋体" w:eastAsia="宋体" w:cs="宋体"/>
          <w:b/>
          <w:w w:val="95"/>
          <w:sz w:val="28"/>
          <w:lang w:eastAsia="zh-CN"/>
        </w:rPr>
      </w:pPr>
      <w:r>
        <w:rPr>
          <w:rFonts w:hint="eastAsia" w:ascii="宋体" w:hAnsi="宋体" w:eastAsia="宋体" w:cs="宋体"/>
          <w:b/>
          <w:w w:val="95"/>
          <w:sz w:val="28"/>
          <w:lang w:eastAsia="zh-CN"/>
        </w:rPr>
        <w:t>二、定义和解释</w:t>
      </w:r>
    </w:p>
    <w:p w14:paraId="7667274F">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lang w:eastAsia="zh-CN"/>
        </w:rPr>
        <w:t xml:space="preserve">   </w:t>
      </w:r>
      <w:r>
        <w:rPr>
          <w:rFonts w:hint="eastAsia" w:ascii="宋体" w:hAnsi="宋体" w:eastAsia="宋体" w:cs="宋体"/>
          <w:sz w:val="28"/>
          <w:szCs w:val="28"/>
          <w:lang w:eastAsia="zh-CN"/>
        </w:rPr>
        <w:t xml:space="preserve"> 1.“采购人”系福建福海创石油化工有限公司，即业主方。</w:t>
      </w:r>
    </w:p>
    <w:p w14:paraId="63BCDA31">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2.“参比人”系指向采购人报名并接受邀请，领取采购文件，且已经提交或准备提交本次询比文件的法人。</w:t>
      </w:r>
    </w:p>
    <w:p w14:paraId="13F04CD0">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3.“参比人代表”系指全权代表参比人参加本次询比活动并签署询比文件的人，如果参比人代表不是参比人的法定代表人，须持有《法定代表人授权委托书》详见附件。</w:t>
      </w:r>
    </w:p>
    <w:p w14:paraId="5CF3CB15">
      <w:pPr>
        <w:spacing w:before="15" w:line="360" w:lineRule="auto"/>
        <w:rPr>
          <w:rFonts w:hint="eastAsia" w:ascii="宋体" w:hAnsi="宋体" w:eastAsia="宋体" w:cs="宋体"/>
          <w:b/>
          <w:w w:val="95"/>
          <w:sz w:val="28"/>
          <w:lang w:eastAsia="zh-CN"/>
        </w:rPr>
      </w:pPr>
      <w:r>
        <w:rPr>
          <w:rFonts w:hint="eastAsia" w:ascii="宋体" w:hAnsi="宋体" w:eastAsia="宋体" w:cs="宋体"/>
          <w:b/>
          <w:w w:val="95"/>
          <w:sz w:val="28"/>
          <w:lang w:eastAsia="zh-CN"/>
        </w:rPr>
        <w:t>三、比选文件组成</w:t>
      </w:r>
    </w:p>
    <w:p w14:paraId="7FAD003B">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lang w:eastAsia="zh-CN"/>
        </w:rPr>
        <w:t xml:space="preserve">  </w:t>
      </w:r>
      <w:r>
        <w:rPr>
          <w:rFonts w:hint="eastAsia" w:ascii="宋体" w:hAnsi="宋体" w:eastAsia="宋体" w:cs="宋体"/>
          <w:sz w:val="28"/>
          <w:szCs w:val="28"/>
          <w:lang w:eastAsia="zh-CN"/>
        </w:rPr>
        <w:t xml:space="preserve">  1.采购文件包括下列内容：询比公告、询比须知、项目内容、合同书格式、报价单、承诺函等。</w:t>
      </w:r>
    </w:p>
    <w:p w14:paraId="5290A5EF">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2.采购文件除 1 中内容外，采购人在询比期间发出的书面文件和其他修改或补充函件，均是采购文件不可分割的组成部分。</w:t>
      </w:r>
    </w:p>
    <w:p w14:paraId="5767B1D7">
      <w:pPr>
        <w:pStyle w:val="5"/>
        <w:spacing w:line="360" w:lineRule="auto"/>
        <w:ind w:right="121" w:firstLine="56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3.参比人应认真阅读、并充分理解采购文件的全部内容（包括所有的补充、修改内容、重要事项、格式、条款和技术规范、参数及要求等）。参比人没有按照采购文件要求提交全部资料，或者没有对采购文件在各方面都做出实质性响应是参比人的风险，有可能导致其参比被拒绝，或被认定为无效参比或被确定为参比无效。</w:t>
      </w:r>
    </w:p>
    <w:p w14:paraId="7B2ADB4D">
      <w:pPr>
        <w:pStyle w:val="5"/>
        <w:spacing w:line="360" w:lineRule="auto"/>
        <w:ind w:right="121"/>
        <w:jc w:val="both"/>
        <w:rPr>
          <w:rFonts w:hint="eastAsia" w:ascii="宋体" w:hAnsi="宋体" w:eastAsia="宋体" w:cs="宋体"/>
          <w:b/>
          <w:w w:val="95"/>
          <w:sz w:val="28"/>
          <w:lang w:eastAsia="zh-CN"/>
        </w:rPr>
      </w:pPr>
      <w:r>
        <w:rPr>
          <w:rFonts w:hint="eastAsia" w:ascii="宋体" w:hAnsi="宋体" w:eastAsia="宋体" w:cs="宋体"/>
          <w:b/>
          <w:w w:val="95"/>
          <w:sz w:val="28"/>
          <w:lang w:eastAsia="zh-CN"/>
        </w:rPr>
        <w:t>四、采购文件的澄清</w:t>
      </w:r>
    </w:p>
    <w:p w14:paraId="02A363CE">
      <w:pPr>
        <w:pStyle w:val="5"/>
        <w:spacing w:line="360" w:lineRule="auto"/>
        <w:ind w:right="121" w:firstLine="5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参比人获取采购文件后，应仔细检查采购文件的所有内容，如有残缺等问题应在获得采购文件 3 日内向采购人提出。参比人若对采购文件有任何疑问，应在参比截止时间前 5 日，按询比须知载明的地址以书面形式（包括书面、传真、电子邮件下同）通知到采购人。采购人将视情况确定采用适当方式予以澄清或以书面形式予以答复，澄清文件作为采购文件的组成部分，具有约束作用。</w:t>
      </w:r>
    </w:p>
    <w:p w14:paraId="01CE2039">
      <w:pPr>
        <w:pStyle w:val="5"/>
        <w:spacing w:line="360" w:lineRule="auto"/>
        <w:ind w:right="121"/>
        <w:jc w:val="both"/>
        <w:rPr>
          <w:rFonts w:hint="eastAsia" w:ascii="宋体" w:hAnsi="宋体" w:eastAsia="宋体" w:cs="宋体"/>
          <w:b/>
          <w:w w:val="95"/>
          <w:sz w:val="28"/>
          <w:lang w:eastAsia="zh-CN"/>
        </w:rPr>
      </w:pPr>
      <w:r>
        <w:rPr>
          <w:rFonts w:hint="eastAsia" w:ascii="宋体" w:hAnsi="宋体" w:eastAsia="宋体" w:cs="宋体"/>
          <w:b/>
          <w:w w:val="95"/>
          <w:sz w:val="28"/>
          <w:lang w:eastAsia="zh-CN"/>
        </w:rPr>
        <w:t>五、采购文件的修改、补充</w:t>
      </w:r>
    </w:p>
    <w:p w14:paraId="644DA18B">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lang w:eastAsia="zh-CN"/>
        </w:rPr>
        <w:t xml:space="preserve"> </w:t>
      </w:r>
      <w:r>
        <w:rPr>
          <w:rFonts w:hint="eastAsia" w:ascii="宋体" w:hAnsi="宋体" w:eastAsia="宋体" w:cs="宋体"/>
          <w:sz w:val="28"/>
          <w:szCs w:val="28"/>
          <w:lang w:eastAsia="zh-CN"/>
        </w:rPr>
        <w:t xml:space="preserve">   1.在参比截止日期前，采购人可主动地或依据参比人要求澄清的问题而修改采购文件，并以书面形式通知所有报名参加询比项目的每一参比人，对方在收到该通知后应立即以书面形式予以确认；参比人未按规定时间予以确认或未按规定时间地点领取书面文件的，视比选通知已收到。</w:t>
      </w:r>
    </w:p>
    <w:p w14:paraId="148E7675">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2.为使参比人在准备参比文件时有合理的时间考虑采购文件的修改，采购人可酌情推迟参比选截止时间和开评时间，并以书面形式通知已获得采购文件的每一参比人。</w:t>
      </w:r>
    </w:p>
    <w:p w14:paraId="2E23CBCD">
      <w:pPr>
        <w:pStyle w:val="5"/>
        <w:spacing w:line="360" w:lineRule="auto"/>
        <w:ind w:right="121"/>
        <w:jc w:val="both"/>
        <w:rPr>
          <w:rFonts w:hint="eastAsia" w:ascii="宋体" w:hAnsi="宋体" w:eastAsia="宋体" w:cs="宋体"/>
          <w:b/>
          <w:w w:val="95"/>
          <w:sz w:val="28"/>
          <w:lang w:eastAsia="zh-CN"/>
        </w:rPr>
      </w:pPr>
      <w:r>
        <w:rPr>
          <w:rFonts w:hint="eastAsia" w:ascii="宋体" w:hAnsi="宋体" w:eastAsia="宋体" w:cs="宋体"/>
          <w:sz w:val="28"/>
          <w:szCs w:val="28"/>
          <w:lang w:eastAsia="zh-CN"/>
        </w:rPr>
        <w:t xml:space="preserve">    3.采购文件的修改书将构成采购文件的一部分，对参比人具有约束作用。</w:t>
      </w:r>
      <w:r>
        <w:rPr>
          <w:rFonts w:hint="eastAsia" w:ascii="宋体" w:hAnsi="宋体" w:eastAsia="宋体" w:cs="宋体"/>
          <w:b/>
          <w:w w:val="95"/>
          <w:sz w:val="28"/>
          <w:lang w:eastAsia="zh-CN"/>
        </w:rPr>
        <w:t>六、参比人资格</w:t>
      </w:r>
    </w:p>
    <w:p w14:paraId="639DEFFF">
      <w:pPr>
        <w:tabs>
          <w:tab w:val="left" w:pos="709"/>
        </w:tabs>
        <w:spacing w:line="360" w:lineRule="auto"/>
        <w:ind w:firstLine="560" w:firstLineChars="200"/>
        <w:rPr>
          <w:rFonts w:hint="eastAsia" w:ascii="宋体" w:hAnsi="宋体" w:eastAsia="宋体" w:cs="宋体"/>
          <w:color w:val="000000" w:themeColor="text1"/>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lang w:val="en-US" w:eastAsia="zh-CN" w:bidi="ar-SA"/>
          <w14:textFill>
            <w14:solidFill>
              <w14:schemeClr w14:val="tx1"/>
            </w14:solidFill>
          </w14:textFill>
        </w:rPr>
        <w:t>1.参选人必须具备有效的企业法人营业执照，参选单位应是具备独立法人资格且有能力按我司需求提供换热器货物及服务的制造商</w:t>
      </w:r>
    </w:p>
    <w:p w14:paraId="3CDE87D1">
      <w:pPr>
        <w:tabs>
          <w:tab w:val="left" w:pos="709"/>
        </w:tabs>
        <w:spacing w:line="360" w:lineRule="auto"/>
        <w:ind w:firstLine="560" w:firstLineChars="200"/>
        <w:rPr>
          <w:rFonts w:hint="eastAsia" w:ascii="宋体" w:hAnsi="宋体" w:eastAsia="宋体" w:cs="宋体"/>
          <w:color w:val="000000" w:themeColor="text1"/>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lang w:val="en-US" w:eastAsia="zh-CN" w:bidi="ar-SA"/>
          <w14:textFill>
            <w14:solidFill>
              <w14:schemeClr w14:val="tx1"/>
            </w14:solidFill>
          </w14:textFill>
        </w:rPr>
        <w:t>2.参选单位负责人为同一人或者存在控股、管理关系的不同单位不得同时参加本项目的询比；参选人没有失信黑名单记录（以最高院失信被执行人系统发布信息为准），与询比人无诉讼纠纷。</w:t>
      </w:r>
    </w:p>
    <w:p w14:paraId="09A2F9AD">
      <w:pPr>
        <w:tabs>
          <w:tab w:val="left" w:pos="709"/>
        </w:tabs>
        <w:spacing w:line="360" w:lineRule="auto"/>
        <w:ind w:firstLine="560" w:firstLineChars="200"/>
        <w:rPr>
          <w:rFonts w:hint="eastAsia" w:ascii="宋体" w:hAnsi="宋体" w:eastAsia="宋体" w:cs="宋体"/>
          <w:color w:val="000000" w:themeColor="text1"/>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lang w:val="en-US" w:eastAsia="zh-CN" w:bidi="ar-SA"/>
          <w14:textFill>
            <w14:solidFill>
              <w14:schemeClr w14:val="tx1"/>
            </w14:solidFill>
          </w14:textFill>
        </w:rPr>
        <w:t>3.参选单位应具有压力容器的设计及制造，要求承揽商A2级压力容器设计和制造资质；</w:t>
      </w:r>
    </w:p>
    <w:p w14:paraId="500AC445">
      <w:pPr>
        <w:tabs>
          <w:tab w:val="left" w:pos="709"/>
        </w:tabs>
        <w:spacing w:line="360" w:lineRule="auto"/>
        <w:ind w:firstLine="560" w:firstLineChars="200"/>
        <w:rPr>
          <w:rFonts w:hint="eastAsia" w:ascii="宋体" w:hAnsi="宋体" w:eastAsia="宋体" w:cs="宋体"/>
          <w:color w:val="000000" w:themeColor="text1"/>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lang w:val="en-US" w:eastAsia="zh-CN" w:bidi="ar-SA"/>
          <w14:textFill>
            <w14:solidFill>
              <w14:schemeClr w14:val="tx1"/>
            </w14:solidFill>
          </w14:textFill>
        </w:rPr>
        <w:t>4.参选单位必须近五年石油化工行业的3套及以上钛或钛复合板换热器器制造业绩(要求供货业绩≥φ1000mm)，需要有合同复印件证明。</w:t>
      </w:r>
    </w:p>
    <w:p w14:paraId="2807BA4B">
      <w:pPr>
        <w:tabs>
          <w:tab w:val="left" w:pos="709"/>
        </w:tabs>
        <w:spacing w:line="360" w:lineRule="auto"/>
        <w:ind w:firstLine="560" w:firstLineChars="200"/>
        <w:rPr>
          <w:rFonts w:hint="eastAsia" w:ascii="宋体" w:hAnsi="宋体" w:eastAsia="宋体" w:cs="宋体"/>
          <w:color w:val="000000" w:themeColor="text1"/>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lang w:val="en-US" w:eastAsia="zh-CN" w:bidi="ar-SA"/>
          <w14:textFill>
            <w14:solidFill>
              <w14:schemeClr w14:val="tx1"/>
            </w14:solidFill>
          </w14:textFill>
        </w:rPr>
        <w:t>5.本采购项目不接受联合体参选。</w:t>
      </w:r>
    </w:p>
    <w:p w14:paraId="4E494E67">
      <w:pPr>
        <w:tabs>
          <w:tab w:val="left" w:pos="709"/>
        </w:tabs>
        <w:spacing w:line="360" w:lineRule="auto"/>
        <w:ind w:firstLine="280" w:firstLineChars="100"/>
        <w:rPr>
          <w:rFonts w:hint="eastAsia" w:ascii="宋体" w:hAnsi="宋体" w:eastAsia="宋体" w:cs="宋体"/>
          <w:sz w:val="28"/>
          <w:szCs w:val="28"/>
          <w:lang w:val="en-US" w:eastAsia="zh-CN" w:bidi="ar-SA"/>
        </w:rPr>
      </w:pPr>
    </w:p>
    <w:p w14:paraId="639F8D13">
      <w:pPr>
        <w:tabs>
          <w:tab w:val="left" w:pos="709"/>
        </w:tabs>
        <w:spacing w:line="360" w:lineRule="auto"/>
        <w:rPr>
          <w:rFonts w:hint="eastAsia" w:ascii="宋体" w:hAnsi="宋体" w:eastAsia="宋体" w:cs="宋体"/>
          <w:b/>
          <w:w w:val="95"/>
          <w:sz w:val="32"/>
          <w:szCs w:val="32"/>
          <w:lang w:eastAsia="zh-CN"/>
        </w:rPr>
      </w:pPr>
      <w:r>
        <w:rPr>
          <w:rFonts w:hint="eastAsia" w:ascii="宋体" w:hAnsi="宋体" w:eastAsia="宋体" w:cs="宋体"/>
          <w:b/>
          <w:w w:val="95"/>
          <w:sz w:val="28"/>
          <w:lang w:eastAsia="zh-CN"/>
        </w:rPr>
        <w:t>七、</w:t>
      </w:r>
      <w:r>
        <w:rPr>
          <w:rFonts w:hint="eastAsia" w:ascii="宋体" w:hAnsi="宋体" w:eastAsia="宋体" w:cs="宋体"/>
          <w:b/>
          <w:w w:val="95"/>
          <w:sz w:val="32"/>
          <w:szCs w:val="32"/>
          <w:lang w:eastAsia="zh-CN"/>
        </w:rPr>
        <w:t>参比保证金</w:t>
      </w:r>
    </w:p>
    <w:p w14:paraId="1372903D">
      <w:pPr>
        <w:pStyle w:val="5"/>
        <w:spacing w:line="360" w:lineRule="auto"/>
        <w:ind w:right="121" w:firstLine="280" w:firstLineChars="1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sz w:val="28"/>
          <w:szCs w:val="28"/>
          <w:lang w:eastAsia="zh-CN"/>
        </w:rPr>
        <w:t>1.参比单位应缴纳参比保证金，保证金</w:t>
      </w:r>
      <w:r>
        <w:rPr>
          <w:rFonts w:hint="eastAsia" w:ascii="宋体" w:hAnsi="宋体" w:eastAsia="宋体" w:cs="宋体"/>
          <w:color w:val="000000" w:themeColor="text1"/>
          <w:sz w:val="28"/>
          <w:szCs w:val="28"/>
          <w:lang w:eastAsia="zh-CN"/>
          <w14:textFill>
            <w14:solidFill>
              <w14:schemeClr w14:val="tx1"/>
            </w14:solidFill>
          </w14:textFill>
        </w:rPr>
        <w:t>金额</w:t>
      </w:r>
      <w:r>
        <w:rPr>
          <w:rFonts w:hint="eastAsia" w:cs="宋体"/>
          <w:color w:val="000000" w:themeColor="text1"/>
          <w:sz w:val="28"/>
          <w:szCs w:val="28"/>
          <w:lang w:val="en-US" w:eastAsia="zh-CN"/>
          <w14:textFill>
            <w14:solidFill>
              <w14:schemeClr w14:val="tx1"/>
            </w14:solidFill>
          </w14:textFill>
        </w:rPr>
        <w:t>10000</w:t>
      </w:r>
      <w:r>
        <w:rPr>
          <w:rFonts w:hint="eastAsia" w:ascii="宋体" w:hAnsi="宋体" w:eastAsia="宋体" w:cs="宋体"/>
          <w:color w:val="000000" w:themeColor="text1"/>
          <w:sz w:val="28"/>
          <w:szCs w:val="28"/>
          <w:lang w:eastAsia="zh-CN"/>
          <w14:textFill>
            <w14:solidFill>
              <w14:schemeClr w14:val="tx1"/>
            </w14:solidFill>
          </w14:textFill>
        </w:rPr>
        <w:t>元整</w:t>
      </w:r>
      <w:r>
        <w:rPr>
          <w:rFonts w:hint="eastAsia" w:ascii="宋体" w:hAnsi="宋体" w:eastAsia="宋体" w:cs="宋体"/>
          <w:sz w:val="28"/>
          <w:szCs w:val="28"/>
          <w:lang w:eastAsia="zh-CN"/>
        </w:rPr>
        <w:t>，参比单位应按照要求从参比单位基本</w:t>
      </w:r>
      <w:r>
        <w:rPr>
          <w:rFonts w:hint="eastAsia" w:ascii="宋体" w:hAnsi="宋体" w:eastAsia="宋体" w:cs="宋体"/>
          <w:color w:val="000000" w:themeColor="text1"/>
          <w:sz w:val="28"/>
          <w:szCs w:val="28"/>
          <w:lang w:eastAsia="zh-CN"/>
          <w14:textFill>
            <w14:solidFill>
              <w14:schemeClr w14:val="tx1"/>
            </w14:solidFill>
          </w14:textFill>
        </w:rPr>
        <w:t>账户转入比选单位的账户，比选单位账户信息如下：</w:t>
      </w:r>
    </w:p>
    <w:p w14:paraId="00E711FA">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color w:val="000000" w:themeColor="text1"/>
          <w:sz w:val="28"/>
          <w:szCs w:val="28"/>
          <w:lang w:eastAsia="zh-CN"/>
          <w14:textFill>
            <w14:solidFill>
              <w14:schemeClr w14:val="tx1"/>
            </w14:solidFill>
          </w14:textFill>
        </w:rPr>
        <w:t xml:space="preserve">    开户名称：</w:t>
      </w:r>
      <w:r>
        <w:rPr>
          <w:rFonts w:hint="eastAsia" w:ascii="宋体" w:hAnsi="宋体" w:eastAsia="宋体" w:cs="宋体"/>
          <w:sz w:val="28"/>
          <w:szCs w:val="28"/>
          <w:lang w:eastAsia="zh-CN"/>
        </w:rPr>
        <w:t>福建福海创石油化工有限公司</w:t>
      </w:r>
    </w:p>
    <w:p w14:paraId="685F02F2">
      <w:pPr>
        <w:pStyle w:val="5"/>
        <w:spacing w:line="360" w:lineRule="auto"/>
        <w:ind w:right="121" w:firstLine="480"/>
        <w:jc w:val="both"/>
        <w:rPr>
          <w:rFonts w:hint="eastAsia" w:ascii="宋体" w:hAnsi="宋体" w:eastAsia="宋体" w:cs="宋体"/>
          <w:sz w:val="28"/>
          <w:szCs w:val="28"/>
          <w:lang w:eastAsia="zh-CN"/>
        </w:rPr>
      </w:pPr>
      <w:r>
        <w:rPr>
          <w:rFonts w:hint="eastAsia" w:ascii="宋体" w:hAnsi="宋体" w:eastAsia="宋体" w:cs="宋体"/>
          <w:color w:val="000000" w:themeColor="text1"/>
          <w:sz w:val="28"/>
          <w:szCs w:val="28"/>
          <w:lang w:eastAsia="zh-CN"/>
          <w14:textFill>
            <w14:solidFill>
              <w14:schemeClr w14:val="tx1"/>
            </w14:solidFill>
          </w14:textFill>
        </w:rPr>
        <w:t>开户银行：</w:t>
      </w:r>
      <w:r>
        <w:rPr>
          <w:rFonts w:hint="eastAsia" w:ascii="宋体" w:hAnsi="宋体" w:eastAsia="宋体" w:cs="宋体"/>
          <w:sz w:val="28"/>
          <w:szCs w:val="28"/>
          <w:lang w:eastAsia="zh-CN"/>
        </w:rPr>
        <w:t>中国银行股份有限公司漳州古雷经济开发区支行</w:t>
      </w:r>
    </w:p>
    <w:p w14:paraId="06320A86">
      <w:pPr>
        <w:pStyle w:val="5"/>
        <w:spacing w:line="360" w:lineRule="auto"/>
        <w:ind w:right="121"/>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帐  号：</w:t>
      </w:r>
      <w:r>
        <w:rPr>
          <w:rFonts w:hint="eastAsia" w:ascii="宋体" w:hAnsi="宋体" w:eastAsia="宋体" w:cs="宋体"/>
          <w:sz w:val="28"/>
          <w:szCs w:val="28"/>
          <w:lang w:eastAsia="zh-CN"/>
        </w:rPr>
        <w:t>406574816628</w:t>
      </w:r>
    </w:p>
    <w:p w14:paraId="4F1D5166">
      <w:pPr>
        <w:pStyle w:val="5"/>
        <w:spacing w:line="360" w:lineRule="auto"/>
        <w:ind w:right="121"/>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注明用途：</w:t>
      </w:r>
      <w:r>
        <w:rPr>
          <w:rFonts w:hint="eastAsia" w:cs="宋体"/>
          <w:sz w:val="28"/>
          <w:szCs w:val="28"/>
          <w:lang w:eastAsia="zh-CN"/>
        </w:rPr>
        <w:t>RPF尾气加热器采购项目</w:t>
      </w:r>
    </w:p>
    <w:p w14:paraId="0736B531">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参比保证金有效期：90日历天。</w:t>
      </w:r>
    </w:p>
    <w:p w14:paraId="5F5AB7E4">
      <w:pPr>
        <w:pStyle w:val="5"/>
        <w:spacing w:line="360" w:lineRule="auto"/>
        <w:ind w:right="121" w:firstLine="48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注：开户许可证上账号应与参比保证金转账回单上账号一致，否则视为未按规定提交参比保证金,所造成的一切后果由参比人自行负责。参比保证金转入后，将相关凭证放在商务比选文件中。</w:t>
      </w:r>
    </w:p>
    <w:p w14:paraId="0FD97FA2">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2.对于未能按要求提交保证金的参比文件，比选单位可以视为不符合上面比选要求而予以拒绝；</w:t>
      </w:r>
    </w:p>
    <w:p w14:paraId="249D7E81">
      <w:pPr>
        <w:pStyle w:val="5"/>
        <w:spacing w:line="360" w:lineRule="auto"/>
        <w:ind w:right="121" w:firstLine="478" w:firstLineChars="171"/>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sz w:val="28"/>
          <w:szCs w:val="28"/>
          <w:lang w:eastAsia="zh-CN"/>
        </w:rPr>
        <w:t>3.比选结束退还比选保证金（无息），最迟不超过规定的比选有效期满后的20天。</w:t>
      </w:r>
    </w:p>
    <w:p w14:paraId="6692C7D9">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.如有下列情况发生，将被没收参比保证金：</w:t>
      </w:r>
    </w:p>
    <w:p w14:paraId="7B3C10C2">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（1）参比单位在参比有效期内撤回询比文件；</w:t>
      </w:r>
    </w:p>
    <w:p w14:paraId="1EB20461">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（2）参比单位未能按接到中标通知书后规定的时间内签定合同。</w:t>
      </w:r>
    </w:p>
    <w:p w14:paraId="7EFA8D09">
      <w:pPr>
        <w:spacing w:before="15" w:line="360" w:lineRule="auto"/>
        <w:rPr>
          <w:rFonts w:hint="eastAsia" w:ascii="宋体" w:hAnsi="宋体" w:eastAsia="宋体" w:cs="宋体"/>
          <w:b/>
          <w:w w:val="95"/>
          <w:sz w:val="28"/>
          <w:lang w:eastAsia="zh-CN"/>
        </w:rPr>
      </w:pPr>
      <w:r>
        <w:rPr>
          <w:rFonts w:hint="eastAsia" w:ascii="宋体" w:hAnsi="宋体" w:eastAsia="宋体" w:cs="宋体"/>
          <w:b/>
          <w:w w:val="95"/>
          <w:sz w:val="28"/>
          <w:lang w:eastAsia="zh-CN"/>
        </w:rPr>
        <w:t>八、参比文件的递交</w:t>
      </w:r>
    </w:p>
    <w:p w14:paraId="497D28DC">
      <w:pPr>
        <w:pStyle w:val="3"/>
        <w:tabs>
          <w:tab w:val="left" w:pos="6879"/>
        </w:tabs>
        <w:spacing w:before="107" w:line="321" w:lineRule="auto"/>
        <w:ind w:left="0" w:right="106"/>
        <w:rPr>
          <w:rFonts w:hint="eastAsia" w:ascii="宋体" w:hAnsi="宋体" w:eastAsia="宋体" w:cs="宋体"/>
          <w:sz w:val="28"/>
          <w:szCs w:val="28"/>
          <w:lang w:eastAsia="zh-CN"/>
        </w:rPr>
      </w:pPr>
      <w:r>
        <w:rPr>
          <w:rFonts w:hint="eastAsia" w:ascii="宋体" w:hAnsi="宋体" w:eastAsia="宋体" w:cs="宋体"/>
          <w:lang w:eastAsia="zh-CN"/>
        </w:rPr>
        <w:t xml:space="preserve">  </w:t>
      </w:r>
      <w:r>
        <w:rPr>
          <w:rFonts w:hint="eastAsia" w:ascii="宋体" w:hAnsi="宋体" w:eastAsia="宋体" w:cs="宋体"/>
          <w:sz w:val="28"/>
          <w:szCs w:val="28"/>
          <w:lang w:eastAsia="zh-CN"/>
        </w:rPr>
        <w:t xml:space="preserve">  1.参比文件递交的截止时间</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待定</w:t>
      </w:r>
      <w:r>
        <w:rPr>
          <w:rFonts w:hint="eastAsia" w:ascii="宋体" w:hAnsi="宋体" w:eastAsia="宋体" w:cs="宋体"/>
          <w:color w:val="FF0000"/>
          <w:sz w:val="28"/>
          <w:szCs w:val="28"/>
          <w:lang w:eastAsia="zh-CN"/>
        </w:rPr>
        <w:t>。</w:t>
      </w:r>
    </w:p>
    <w:p w14:paraId="2A44BAFB">
      <w:pPr>
        <w:pStyle w:val="3"/>
        <w:tabs>
          <w:tab w:val="left" w:pos="6879"/>
        </w:tabs>
        <w:spacing w:before="107" w:line="321" w:lineRule="auto"/>
        <w:ind w:left="0" w:right="106"/>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2.</w:t>
      </w:r>
      <w:r>
        <w:rPr>
          <w:rFonts w:hint="eastAsia" w:ascii="宋体" w:hAnsi="宋体" w:eastAsia="宋体" w:cs="宋体"/>
          <w:spacing w:val="4"/>
          <w:sz w:val="28"/>
          <w:szCs w:val="28"/>
          <w:lang w:eastAsia="zh-CN"/>
        </w:rPr>
        <w:t>递交</w:t>
      </w:r>
      <w:r>
        <w:rPr>
          <w:rFonts w:hint="eastAsia" w:ascii="宋体" w:hAnsi="宋体" w:eastAsia="宋体" w:cs="宋体"/>
          <w:sz w:val="28"/>
          <w:szCs w:val="28"/>
          <w:lang w:eastAsia="zh-CN"/>
        </w:rPr>
        <w:t>参</w:t>
      </w:r>
      <w:r>
        <w:rPr>
          <w:rFonts w:hint="eastAsia" w:ascii="宋体" w:hAnsi="宋体" w:eastAsia="宋体" w:cs="宋体"/>
          <w:spacing w:val="4"/>
          <w:sz w:val="28"/>
          <w:szCs w:val="28"/>
          <w:lang w:eastAsia="zh-CN"/>
        </w:rPr>
        <w:t>比文件的地点为：</w:t>
      </w:r>
      <w:r>
        <w:rPr>
          <w:rFonts w:hint="eastAsia" w:ascii="宋体" w:hAnsi="宋体" w:eastAsia="宋体" w:cs="宋体"/>
          <w:color w:val="000000" w:themeColor="text1"/>
          <w:sz w:val="28"/>
          <w:szCs w:val="28"/>
          <w:lang w:val="en-US" w:eastAsia="zh-CN"/>
          <w14:textFill>
            <w14:solidFill>
              <w14:schemeClr w14:val="tx1"/>
            </w14:solidFill>
          </w14:textFill>
        </w:rPr>
        <w:t>线</w:t>
      </w:r>
      <w:r>
        <w:rPr>
          <w:rFonts w:hint="eastAsia" w:cs="宋体"/>
          <w:color w:val="000000" w:themeColor="text1"/>
          <w:sz w:val="28"/>
          <w:szCs w:val="28"/>
          <w:lang w:val="en-US" w:eastAsia="zh-CN"/>
          <w14:textFill>
            <w14:solidFill>
              <w14:schemeClr w14:val="tx1"/>
            </w14:solidFill>
          </w14:textFill>
        </w:rPr>
        <w:t>下</w:t>
      </w:r>
      <w:r>
        <w:rPr>
          <w:rFonts w:hint="eastAsia" w:ascii="宋体" w:hAnsi="宋体" w:eastAsia="宋体" w:cs="宋体"/>
          <w:color w:val="000000" w:themeColor="text1"/>
          <w:sz w:val="28"/>
          <w:szCs w:val="28"/>
          <w:lang w:val="en-US" w:eastAsia="zh-CN"/>
          <w14:textFill>
            <w14:solidFill>
              <w14:schemeClr w14:val="tx1"/>
            </w14:solidFill>
          </w14:textFill>
        </w:rPr>
        <w:t>递交</w:t>
      </w:r>
      <w:r>
        <w:rPr>
          <w:rFonts w:hint="eastAsia" w:ascii="宋体" w:hAnsi="宋体" w:eastAsia="宋体" w:cs="宋体"/>
          <w:spacing w:val="-4"/>
          <w:sz w:val="28"/>
          <w:szCs w:val="28"/>
          <w:lang w:eastAsia="zh-CN"/>
        </w:rPr>
        <w:t>。</w:t>
      </w:r>
      <w:r>
        <w:rPr>
          <w:rFonts w:hint="eastAsia" w:ascii="宋体" w:hAnsi="宋体" w:eastAsia="宋体" w:cs="宋体"/>
          <w:color w:val="000000" w:themeColor="text1"/>
          <w:sz w:val="28"/>
          <w:szCs w:val="28"/>
          <w:lang w:eastAsia="zh-CN"/>
          <w14:textFill>
            <w14:solidFill>
              <w14:schemeClr w14:val="tx1"/>
            </w14:solidFill>
          </w14:textFill>
        </w:rPr>
        <w:t>漳州市漳浦县杜浔镇杜昌路9号福海创办公楼三楼综合采购团队。收件人</w:t>
      </w:r>
      <w:r>
        <w:rPr>
          <w:rFonts w:hint="eastAsia"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eastAsia="zh-CN"/>
          <w14:textFill>
            <w14:solidFill>
              <w14:schemeClr w14:val="tx1"/>
            </w14:solidFill>
          </w14:textFill>
        </w:rPr>
        <w:t>沈学荣</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 xml:space="preserve">18159613129  </w:t>
      </w:r>
    </w:p>
    <w:p w14:paraId="7BA848B1">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3.只允许参比人有一个参比方案，否则将被视为无效参比。</w:t>
      </w:r>
    </w:p>
    <w:p w14:paraId="0C9C87BA">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4.逾期送达的或未送达指定地点或参比文件密封不符合规定要求的参比文件，采购人不予受理。参比人所提交的比选文件在评比结束后，无论中选与否都不退还。</w:t>
      </w:r>
    </w:p>
    <w:p w14:paraId="5A303403">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5.参比人收到采购文件后，如有疑问需要澄清，请以书面形式在规定时间内报采购人汇总。</w:t>
      </w:r>
    </w:p>
    <w:p w14:paraId="259A176B">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6.参比人对采购人提供的询比文件所做出的推论、解释和结论，采购人概不负责。参比人由于对采购文件的任何推论和误解以及比选对有关问题的口头解释所造成的后果，均由参比人负责。</w:t>
      </w:r>
    </w:p>
    <w:p w14:paraId="6C36A7FF">
      <w:pPr>
        <w:spacing w:line="321" w:lineRule="auto"/>
        <w:jc w:val="both"/>
        <w:rPr>
          <w:rFonts w:hint="eastAsia" w:ascii="宋体" w:hAnsi="宋体" w:eastAsia="宋体" w:cs="宋体"/>
          <w:lang w:eastAsia="zh-CN"/>
        </w:rPr>
        <w:sectPr>
          <w:pgSz w:w="11910" w:h="16840"/>
          <w:pgMar w:top="1420" w:right="1140" w:bottom="740" w:left="1300" w:header="0" w:footer="551" w:gutter="0"/>
          <w:cols w:space="720" w:num="1"/>
        </w:sectPr>
      </w:pPr>
    </w:p>
    <w:p w14:paraId="6FF47E41">
      <w:pPr>
        <w:pStyle w:val="2"/>
        <w:tabs>
          <w:tab w:val="left" w:pos="4627"/>
        </w:tabs>
        <w:spacing w:line="355" w:lineRule="exact"/>
        <w:ind w:left="3363"/>
        <w:rPr>
          <w:rFonts w:hint="eastAsia" w:ascii="宋体" w:hAnsi="宋体" w:eastAsia="宋体" w:cs="宋体"/>
          <w:sz w:val="32"/>
          <w:szCs w:val="32"/>
          <w:lang w:eastAsia="zh-CN"/>
        </w:rPr>
      </w:pPr>
      <w:r>
        <w:rPr>
          <w:rFonts w:hint="eastAsia" w:ascii="宋体" w:hAnsi="宋体" w:eastAsia="宋体" w:cs="宋体"/>
          <w:sz w:val="32"/>
          <w:szCs w:val="32"/>
          <w:lang w:eastAsia="zh-CN"/>
        </w:rPr>
        <w:t>第三章</w:t>
      </w:r>
      <w:r>
        <w:rPr>
          <w:rFonts w:hint="eastAsia" w:ascii="宋体" w:hAnsi="宋体" w:eastAsia="宋体" w:cs="宋体"/>
          <w:sz w:val="32"/>
          <w:szCs w:val="32"/>
          <w:lang w:eastAsia="zh-CN"/>
        </w:rPr>
        <w:tab/>
      </w:r>
      <w:r>
        <w:rPr>
          <w:rFonts w:hint="eastAsia" w:ascii="宋体" w:hAnsi="宋体" w:eastAsia="宋体" w:cs="宋体"/>
          <w:spacing w:val="-1"/>
          <w:w w:val="95"/>
          <w:sz w:val="32"/>
          <w:szCs w:val="32"/>
          <w:lang w:eastAsia="zh-CN"/>
        </w:rPr>
        <w:t>参比文</w:t>
      </w:r>
      <w:r>
        <w:rPr>
          <w:rFonts w:hint="eastAsia" w:ascii="宋体" w:hAnsi="宋体" w:eastAsia="宋体" w:cs="宋体"/>
          <w:w w:val="95"/>
          <w:sz w:val="32"/>
          <w:szCs w:val="32"/>
          <w:lang w:eastAsia="zh-CN"/>
        </w:rPr>
        <w:t>件的编制</w:t>
      </w:r>
    </w:p>
    <w:p w14:paraId="59A82508">
      <w:pPr>
        <w:spacing w:before="15" w:line="360" w:lineRule="auto"/>
        <w:rPr>
          <w:rFonts w:hint="eastAsia" w:ascii="宋体" w:hAnsi="宋体" w:eastAsia="宋体" w:cs="宋体"/>
          <w:b/>
          <w:w w:val="95"/>
          <w:sz w:val="30"/>
          <w:szCs w:val="30"/>
          <w:lang w:eastAsia="zh-CN"/>
        </w:rPr>
      </w:pPr>
      <w:r>
        <w:rPr>
          <w:rFonts w:hint="eastAsia" w:ascii="宋体" w:hAnsi="宋体" w:eastAsia="宋体" w:cs="宋体"/>
          <w:b/>
          <w:w w:val="95"/>
          <w:sz w:val="28"/>
          <w:lang w:eastAsia="zh-CN"/>
        </w:rPr>
        <w:t xml:space="preserve">    </w:t>
      </w:r>
      <w:r>
        <w:rPr>
          <w:rFonts w:hint="eastAsia" w:ascii="宋体" w:hAnsi="宋体" w:eastAsia="宋体" w:cs="宋体"/>
          <w:b/>
          <w:w w:val="95"/>
          <w:sz w:val="30"/>
          <w:szCs w:val="30"/>
          <w:lang w:eastAsia="zh-CN"/>
        </w:rPr>
        <w:t>一、参比文件的组成：</w:t>
      </w:r>
    </w:p>
    <w:p w14:paraId="3D25DC03">
      <w:pPr>
        <w:pStyle w:val="18"/>
        <w:spacing w:before="0" w:line="360" w:lineRule="auto"/>
        <w:ind w:left="0" w:firstLine="562" w:firstLineChars="200"/>
        <w:rPr>
          <w:rFonts w:asciiTheme="minorEastAsia" w:hAnsiTheme="minorEastAsia"/>
          <w:b/>
          <w:sz w:val="28"/>
          <w:szCs w:val="28"/>
          <w:lang w:eastAsia="zh-CN"/>
        </w:rPr>
      </w:pPr>
      <w:r>
        <w:rPr>
          <w:rFonts w:hint="eastAsia" w:asciiTheme="minorEastAsia" w:hAnsiTheme="minorEastAsia"/>
          <w:b/>
          <w:sz w:val="28"/>
          <w:szCs w:val="28"/>
          <w:lang w:eastAsia="zh-CN"/>
        </w:rPr>
        <w:t>报价文件与技术</w:t>
      </w:r>
      <w:r>
        <w:rPr>
          <w:rFonts w:hint="eastAsia"/>
          <w:b/>
          <w:sz w:val="28"/>
          <w:szCs w:val="28"/>
          <w:lang w:eastAsia="zh-CN"/>
        </w:rPr>
        <w:t>文件</w:t>
      </w:r>
      <w:r>
        <w:rPr>
          <w:rFonts w:hint="eastAsia" w:asciiTheme="minorEastAsia" w:hAnsiTheme="minorEastAsia"/>
          <w:b/>
          <w:sz w:val="28"/>
          <w:szCs w:val="28"/>
          <w:lang w:eastAsia="zh-CN"/>
        </w:rPr>
        <w:t>需单独装订，单独密封，如用快递送达，需密封完后再装入快递袋中，未按规定密封，造成误拆投标文件不承担责任。</w:t>
      </w:r>
    </w:p>
    <w:p w14:paraId="0D95AB16">
      <w:pPr>
        <w:pStyle w:val="17"/>
        <w:spacing w:line="360" w:lineRule="auto"/>
        <w:ind w:firstLine="560" w:firstLineChars="200"/>
        <w:jc w:val="left"/>
        <w:rPr>
          <w:sz w:val="28"/>
          <w:szCs w:val="28"/>
        </w:rPr>
      </w:pPr>
      <w:r>
        <w:rPr>
          <w:rFonts w:hint="eastAsia" w:cs="宋体" w:asciiTheme="minorEastAsia" w:hAnsiTheme="minorEastAsia"/>
          <w:sz w:val="28"/>
          <w:szCs w:val="28"/>
        </w:rPr>
        <w:t>1.技术文件（需加盖公章及骑缝章），需提供纸质单2份，电子单1份 拷入U</w:t>
      </w:r>
      <w:r>
        <w:rPr>
          <w:rFonts w:cs="宋体" w:asciiTheme="minorEastAsia" w:hAnsiTheme="minorEastAsia"/>
          <w:sz w:val="28"/>
          <w:szCs w:val="28"/>
        </w:rPr>
        <w:t>盘</w:t>
      </w:r>
      <w:r>
        <w:rPr>
          <w:rFonts w:hint="eastAsia" w:cs="宋体" w:asciiTheme="minorEastAsia" w:hAnsiTheme="minorEastAsia"/>
          <w:sz w:val="28"/>
          <w:szCs w:val="28"/>
        </w:rPr>
        <w:t>，U</w:t>
      </w:r>
      <w:r>
        <w:rPr>
          <w:rFonts w:cs="宋体" w:asciiTheme="minorEastAsia" w:hAnsiTheme="minorEastAsia"/>
          <w:sz w:val="28"/>
          <w:szCs w:val="28"/>
        </w:rPr>
        <w:t>盘密封至</w:t>
      </w:r>
      <w:r>
        <w:rPr>
          <w:rFonts w:hint="eastAsia" w:cs="宋体" w:asciiTheme="minorEastAsia" w:hAnsiTheme="minorEastAsia"/>
          <w:sz w:val="28"/>
          <w:szCs w:val="28"/>
        </w:rPr>
        <w:t>报价</w:t>
      </w:r>
      <w:r>
        <w:rPr>
          <w:rFonts w:cs="宋体" w:asciiTheme="minorEastAsia" w:hAnsiTheme="minorEastAsia"/>
          <w:sz w:val="28"/>
          <w:szCs w:val="28"/>
        </w:rPr>
        <w:t>文件中</w:t>
      </w:r>
      <w:r>
        <w:rPr>
          <w:rFonts w:hint="eastAsia" w:cs="宋体" w:asciiTheme="minorEastAsia" w:hAnsiTheme="minorEastAsia"/>
          <w:sz w:val="28"/>
          <w:szCs w:val="28"/>
        </w:rPr>
        <w:t>。</w:t>
      </w:r>
    </w:p>
    <w:p w14:paraId="49C4083A">
      <w:pPr>
        <w:pStyle w:val="5"/>
        <w:spacing w:line="360" w:lineRule="auto"/>
        <w:ind w:firstLine="560" w:firstLineChars="200"/>
        <w:rPr>
          <w:rFonts w:asciiTheme="minorEastAsia" w:hAnsiTheme="minorEastAsia" w:eastAsiaTheme="minorEastAsia"/>
          <w:sz w:val="28"/>
          <w:szCs w:val="28"/>
          <w:lang w:eastAsia="zh-CN"/>
        </w:rPr>
      </w:pPr>
      <w:r>
        <w:rPr>
          <w:rFonts w:asciiTheme="minorEastAsia" w:hAnsiTheme="minorEastAsia" w:eastAsiaTheme="minorEastAsia"/>
          <w:sz w:val="28"/>
          <w:szCs w:val="28"/>
          <w:lang w:eastAsia="zh-CN"/>
        </w:rPr>
        <w:t>①</w:t>
      </w:r>
      <w:r>
        <w:rPr>
          <w:rFonts w:hint="eastAsia" w:asciiTheme="minorEastAsia" w:hAnsiTheme="minorEastAsia" w:eastAsiaTheme="minorEastAsia"/>
          <w:sz w:val="28"/>
          <w:szCs w:val="28"/>
          <w:lang w:eastAsia="zh-CN"/>
        </w:rPr>
        <w:t>法定代表人授权委托书；</w:t>
      </w:r>
    </w:p>
    <w:p w14:paraId="04A62D50">
      <w:pPr>
        <w:pStyle w:val="5"/>
        <w:spacing w:line="360" w:lineRule="auto"/>
        <w:ind w:firstLine="560" w:firstLineChars="200"/>
        <w:rPr>
          <w:rFonts w:asciiTheme="minorEastAsia" w:hAnsiTheme="minorEastAsia" w:eastAsiaTheme="minorEastAsia"/>
          <w:sz w:val="28"/>
          <w:szCs w:val="28"/>
          <w:lang w:eastAsia="zh-CN"/>
        </w:rPr>
      </w:pPr>
      <w:r>
        <w:rPr>
          <w:rFonts w:asciiTheme="minorEastAsia" w:hAnsiTheme="minorEastAsia" w:eastAsiaTheme="minorEastAsia"/>
          <w:sz w:val="28"/>
          <w:szCs w:val="28"/>
          <w:lang w:eastAsia="zh-CN"/>
        </w:rPr>
        <w:t>②营业执照</w:t>
      </w:r>
      <w:r>
        <w:rPr>
          <w:rFonts w:hint="eastAsia" w:asciiTheme="minorEastAsia" w:hAnsiTheme="minorEastAsia" w:eastAsiaTheme="minorEastAsia"/>
          <w:sz w:val="28"/>
          <w:szCs w:val="28"/>
          <w:lang w:eastAsia="zh-CN"/>
        </w:rPr>
        <w:t>；</w:t>
      </w:r>
    </w:p>
    <w:p w14:paraId="679F9CEC">
      <w:pPr>
        <w:pStyle w:val="5"/>
        <w:spacing w:line="360" w:lineRule="auto"/>
        <w:ind w:firstLine="560" w:firstLineChars="200"/>
        <w:rPr>
          <w:rFonts w:asciiTheme="minorEastAsia" w:hAnsiTheme="minorEastAsia" w:eastAsiaTheme="minorEastAsia"/>
          <w:sz w:val="28"/>
          <w:szCs w:val="28"/>
          <w:lang w:eastAsia="zh-CN"/>
        </w:rPr>
      </w:pPr>
      <w:r>
        <w:rPr>
          <w:rFonts w:asciiTheme="minorEastAsia" w:hAnsiTheme="minorEastAsia" w:eastAsiaTheme="minorEastAsia"/>
          <w:sz w:val="28"/>
          <w:szCs w:val="28"/>
          <w:lang w:eastAsia="zh-CN"/>
        </w:rPr>
        <w:fldChar w:fldCharType="begin"/>
      </w:r>
      <w:r>
        <w:rPr>
          <w:rFonts w:asciiTheme="minorEastAsia" w:hAnsiTheme="minorEastAsia" w:eastAsiaTheme="minorEastAsia"/>
          <w:sz w:val="28"/>
          <w:szCs w:val="28"/>
          <w:lang w:eastAsia="zh-CN"/>
        </w:rPr>
        <w:instrText xml:space="preserve"> </w:instrText>
      </w:r>
      <w:r>
        <w:rPr>
          <w:rFonts w:hint="eastAsia" w:asciiTheme="minorEastAsia" w:hAnsiTheme="minorEastAsia" w:eastAsiaTheme="minorEastAsia"/>
          <w:sz w:val="28"/>
          <w:szCs w:val="28"/>
          <w:lang w:eastAsia="zh-CN"/>
        </w:rPr>
        <w:instrText xml:space="preserve">= 3 \* GB3</w:instrText>
      </w:r>
      <w:r>
        <w:rPr>
          <w:rFonts w:asciiTheme="minorEastAsia" w:hAnsiTheme="minorEastAsia" w:eastAsiaTheme="minorEastAsia"/>
          <w:sz w:val="28"/>
          <w:szCs w:val="28"/>
          <w:lang w:eastAsia="zh-CN"/>
        </w:rPr>
        <w:instrText xml:space="preserve"> </w:instrText>
      </w:r>
      <w:r>
        <w:rPr>
          <w:rFonts w:asciiTheme="minorEastAsia" w:hAnsiTheme="minorEastAsia" w:eastAsiaTheme="minorEastAsia"/>
          <w:sz w:val="28"/>
          <w:szCs w:val="28"/>
          <w:lang w:eastAsia="zh-CN"/>
        </w:rPr>
        <w:fldChar w:fldCharType="separate"/>
      </w:r>
      <w:r>
        <w:rPr>
          <w:rFonts w:hint="eastAsia" w:asciiTheme="minorEastAsia" w:hAnsiTheme="minorEastAsia" w:eastAsiaTheme="minorEastAsia"/>
          <w:sz w:val="28"/>
          <w:szCs w:val="28"/>
          <w:lang w:eastAsia="zh-CN"/>
        </w:rPr>
        <w:t>③</w:t>
      </w:r>
      <w:r>
        <w:rPr>
          <w:rFonts w:asciiTheme="minorEastAsia" w:hAnsiTheme="minorEastAsia" w:eastAsiaTheme="minorEastAsia"/>
          <w:sz w:val="28"/>
          <w:szCs w:val="28"/>
          <w:lang w:eastAsia="zh-CN"/>
        </w:rPr>
        <w:fldChar w:fldCharType="end"/>
      </w:r>
      <w:r>
        <w:rPr>
          <w:rFonts w:asciiTheme="minorEastAsia" w:hAnsiTheme="minorEastAsia" w:eastAsiaTheme="minorEastAsia"/>
          <w:sz w:val="28"/>
          <w:szCs w:val="28"/>
          <w:lang w:eastAsia="zh-CN"/>
        </w:rPr>
        <w:t>投标保证金回执单；</w:t>
      </w:r>
    </w:p>
    <w:p w14:paraId="3E958D45">
      <w:pPr>
        <w:pStyle w:val="5"/>
        <w:spacing w:line="360" w:lineRule="auto"/>
        <w:ind w:firstLine="560" w:firstLineChars="200"/>
        <w:rPr>
          <w:rFonts w:asciiTheme="minorEastAsia" w:hAnsiTheme="minorEastAsia" w:eastAsiaTheme="minorEastAsia"/>
          <w:sz w:val="28"/>
          <w:szCs w:val="28"/>
          <w:lang w:eastAsia="zh-CN"/>
        </w:rPr>
      </w:pPr>
      <w:r>
        <w:rPr>
          <w:rFonts w:asciiTheme="minorEastAsia" w:hAnsiTheme="minorEastAsia" w:eastAsiaTheme="minorEastAsia"/>
          <w:sz w:val="28"/>
          <w:szCs w:val="28"/>
          <w:lang w:eastAsia="zh-CN"/>
        </w:rPr>
        <w:fldChar w:fldCharType="begin"/>
      </w:r>
      <w:r>
        <w:rPr>
          <w:rFonts w:asciiTheme="minorEastAsia" w:hAnsiTheme="minorEastAsia" w:eastAsiaTheme="minorEastAsia"/>
          <w:sz w:val="28"/>
          <w:szCs w:val="28"/>
          <w:lang w:eastAsia="zh-CN"/>
        </w:rPr>
        <w:instrText xml:space="preserve"> </w:instrText>
      </w:r>
      <w:r>
        <w:rPr>
          <w:rFonts w:hint="eastAsia" w:asciiTheme="minorEastAsia" w:hAnsiTheme="minorEastAsia" w:eastAsiaTheme="minorEastAsia"/>
          <w:sz w:val="28"/>
          <w:szCs w:val="28"/>
          <w:lang w:eastAsia="zh-CN"/>
        </w:rPr>
        <w:instrText xml:space="preserve">= 4 \* GB3</w:instrText>
      </w:r>
      <w:r>
        <w:rPr>
          <w:rFonts w:asciiTheme="minorEastAsia" w:hAnsiTheme="minorEastAsia" w:eastAsiaTheme="minorEastAsia"/>
          <w:sz w:val="28"/>
          <w:szCs w:val="28"/>
          <w:lang w:eastAsia="zh-CN"/>
        </w:rPr>
        <w:instrText xml:space="preserve"> </w:instrText>
      </w:r>
      <w:r>
        <w:rPr>
          <w:rFonts w:asciiTheme="minorEastAsia" w:hAnsiTheme="minorEastAsia" w:eastAsiaTheme="minorEastAsia"/>
          <w:sz w:val="28"/>
          <w:szCs w:val="28"/>
          <w:lang w:eastAsia="zh-CN"/>
        </w:rPr>
        <w:fldChar w:fldCharType="separate"/>
      </w:r>
      <w:r>
        <w:rPr>
          <w:rFonts w:hint="eastAsia" w:asciiTheme="minorEastAsia" w:hAnsiTheme="minorEastAsia" w:eastAsiaTheme="minorEastAsia"/>
          <w:sz w:val="28"/>
          <w:szCs w:val="28"/>
          <w:lang w:eastAsia="zh-CN"/>
        </w:rPr>
        <w:t>④</w:t>
      </w:r>
      <w:r>
        <w:rPr>
          <w:rFonts w:asciiTheme="minorEastAsia" w:hAnsiTheme="minorEastAsia" w:eastAsiaTheme="minorEastAsia"/>
          <w:sz w:val="28"/>
          <w:szCs w:val="28"/>
          <w:lang w:eastAsia="zh-CN"/>
        </w:rPr>
        <w:fldChar w:fldCharType="end"/>
      </w:r>
      <w:r>
        <w:rPr>
          <w:rFonts w:hint="eastAsia"/>
          <w:sz w:val="28"/>
          <w:szCs w:val="28"/>
          <w:lang w:eastAsia="zh-CN"/>
        </w:rPr>
        <w:t>公司资质、</w:t>
      </w:r>
      <w:r>
        <w:rPr>
          <w:rFonts w:hint="eastAsia" w:asciiTheme="minorEastAsia" w:hAnsiTheme="minorEastAsia" w:eastAsiaTheme="minorEastAsia"/>
          <w:sz w:val="28"/>
          <w:szCs w:val="28"/>
          <w:lang w:eastAsia="zh-CN"/>
        </w:rPr>
        <w:t>企业概况、业绩的证明、其他需说明问题；</w:t>
      </w:r>
    </w:p>
    <w:p w14:paraId="074C8344">
      <w:pPr>
        <w:pStyle w:val="5"/>
        <w:spacing w:line="360" w:lineRule="auto"/>
        <w:ind w:firstLine="560" w:firstLineChars="200"/>
        <w:rPr>
          <w:rFonts w:asciiTheme="minorEastAsia" w:hAnsiTheme="minorEastAsia" w:eastAsiaTheme="minorEastAsia"/>
          <w:sz w:val="28"/>
          <w:szCs w:val="28"/>
          <w:lang w:eastAsia="zh-CN"/>
        </w:rPr>
      </w:pPr>
      <w:r>
        <w:rPr>
          <w:rFonts w:asciiTheme="minorEastAsia" w:hAnsiTheme="minorEastAsia" w:eastAsiaTheme="minorEastAsia"/>
          <w:sz w:val="28"/>
          <w:szCs w:val="28"/>
          <w:lang w:eastAsia="zh-CN"/>
        </w:rPr>
        <w:fldChar w:fldCharType="begin"/>
      </w:r>
      <w:r>
        <w:rPr>
          <w:rFonts w:asciiTheme="minorEastAsia" w:hAnsiTheme="minorEastAsia" w:eastAsiaTheme="minorEastAsia"/>
          <w:sz w:val="28"/>
          <w:szCs w:val="28"/>
          <w:lang w:eastAsia="zh-CN"/>
        </w:rPr>
        <w:instrText xml:space="preserve"> </w:instrText>
      </w:r>
      <w:r>
        <w:rPr>
          <w:rFonts w:hint="eastAsia" w:asciiTheme="minorEastAsia" w:hAnsiTheme="minorEastAsia" w:eastAsiaTheme="minorEastAsia"/>
          <w:sz w:val="28"/>
          <w:szCs w:val="28"/>
          <w:lang w:eastAsia="zh-CN"/>
        </w:rPr>
        <w:instrText xml:space="preserve">= 5 \* GB3</w:instrText>
      </w:r>
      <w:r>
        <w:rPr>
          <w:rFonts w:asciiTheme="minorEastAsia" w:hAnsiTheme="minorEastAsia" w:eastAsiaTheme="minorEastAsia"/>
          <w:sz w:val="28"/>
          <w:szCs w:val="28"/>
          <w:lang w:eastAsia="zh-CN"/>
        </w:rPr>
        <w:instrText xml:space="preserve"> </w:instrText>
      </w:r>
      <w:r>
        <w:rPr>
          <w:rFonts w:asciiTheme="minorEastAsia" w:hAnsiTheme="minorEastAsia" w:eastAsiaTheme="minorEastAsia"/>
          <w:sz w:val="28"/>
          <w:szCs w:val="28"/>
          <w:lang w:eastAsia="zh-CN"/>
        </w:rPr>
        <w:fldChar w:fldCharType="separate"/>
      </w:r>
      <w:r>
        <w:rPr>
          <w:rFonts w:hint="eastAsia" w:asciiTheme="minorEastAsia" w:hAnsiTheme="minorEastAsia" w:eastAsiaTheme="minorEastAsia"/>
          <w:sz w:val="28"/>
          <w:szCs w:val="28"/>
          <w:lang w:eastAsia="zh-CN"/>
        </w:rPr>
        <w:t>⑤</w:t>
      </w:r>
      <w:r>
        <w:rPr>
          <w:rFonts w:asciiTheme="minorEastAsia" w:hAnsiTheme="minorEastAsia" w:eastAsiaTheme="minorEastAsia"/>
          <w:sz w:val="28"/>
          <w:szCs w:val="28"/>
          <w:lang w:eastAsia="zh-CN"/>
        </w:rPr>
        <w:fldChar w:fldCharType="end"/>
      </w:r>
      <w:r>
        <w:rPr>
          <w:rFonts w:asciiTheme="minorEastAsia" w:hAnsiTheme="minorEastAsia" w:eastAsiaTheme="minorEastAsia"/>
          <w:sz w:val="28"/>
          <w:szCs w:val="28"/>
          <w:lang w:eastAsia="zh-CN"/>
        </w:rPr>
        <w:t>交货期、付款方式等；</w:t>
      </w:r>
    </w:p>
    <w:p w14:paraId="629511AF">
      <w:pPr>
        <w:pStyle w:val="5"/>
        <w:spacing w:line="360" w:lineRule="auto"/>
        <w:ind w:firstLine="560" w:firstLineChars="200"/>
        <w:rPr>
          <w:rFonts w:asciiTheme="minorEastAsia" w:hAnsiTheme="minorEastAsia"/>
          <w:sz w:val="28"/>
          <w:szCs w:val="28"/>
          <w:lang w:eastAsia="zh-CN"/>
        </w:rPr>
      </w:pPr>
      <w:r>
        <w:rPr>
          <w:rFonts w:asciiTheme="minorEastAsia" w:hAnsiTheme="minorEastAsia"/>
          <w:sz w:val="28"/>
          <w:szCs w:val="28"/>
          <w:lang w:eastAsia="zh-CN"/>
        </w:rPr>
        <w:t>以上①至</w:t>
      </w:r>
      <w:r>
        <w:rPr>
          <w:rFonts w:asciiTheme="minorEastAsia" w:hAnsiTheme="minorEastAsia" w:eastAsiaTheme="minorEastAsia"/>
          <w:sz w:val="28"/>
          <w:szCs w:val="28"/>
          <w:lang w:eastAsia="zh-CN"/>
        </w:rPr>
        <w:fldChar w:fldCharType="begin"/>
      </w:r>
      <w:r>
        <w:rPr>
          <w:rFonts w:asciiTheme="minorEastAsia" w:hAnsiTheme="minorEastAsia" w:eastAsiaTheme="minorEastAsia"/>
          <w:sz w:val="28"/>
          <w:szCs w:val="28"/>
          <w:lang w:eastAsia="zh-CN"/>
        </w:rPr>
        <w:instrText xml:space="preserve"> </w:instrText>
      </w:r>
      <w:r>
        <w:rPr>
          <w:rFonts w:hint="eastAsia" w:asciiTheme="minorEastAsia" w:hAnsiTheme="minorEastAsia" w:eastAsiaTheme="minorEastAsia"/>
          <w:sz w:val="28"/>
          <w:szCs w:val="28"/>
          <w:lang w:eastAsia="zh-CN"/>
        </w:rPr>
        <w:instrText xml:space="preserve">= 4 \* GB3</w:instrText>
      </w:r>
      <w:r>
        <w:rPr>
          <w:rFonts w:asciiTheme="minorEastAsia" w:hAnsiTheme="minorEastAsia" w:eastAsiaTheme="minorEastAsia"/>
          <w:sz w:val="28"/>
          <w:szCs w:val="28"/>
          <w:lang w:eastAsia="zh-CN"/>
        </w:rPr>
        <w:instrText xml:space="preserve"> </w:instrText>
      </w:r>
      <w:r>
        <w:rPr>
          <w:rFonts w:asciiTheme="minorEastAsia" w:hAnsiTheme="minorEastAsia" w:eastAsiaTheme="minorEastAsia"/>
          <w:sz w:val="28"/>
          <w:szCs w:val="28"/>
          <w:lang w:eastAsia="zh-CN"/>
        </w:rPr>
        <w:fldChar w:fldCharType="separate"/>
      </w:r>
      <w:r>
        <w:rPr>
          <w:rFonts w:hint="eastAsia" w:asciiTheme="minorEastAsia" w:hAnsiTheme="minorEastAsia" w:eastAsiaTheme="minorEastAsia"/>
          <w:sz w:val="28"/>
          <w:szCs w:val="28"/>
          <w:lang w:eastAsia="zh-CN"/>
        </w:rPr>
        <w:t>④</w:t>
      </w:r>
      <w:r>
        <w:rPr>
          <w:rFonts w:asciiTheme="minorEastAsia" w:hAnsiTheme="minorEastAsia" w:eastAsiaTheme="minorEastAsia"/>
          <w:sz w:val="28"/>
          <w:szCs w:val="28"/>
          <w:lang w:eastAsia="zh-CN"/>
        </w:rPr>
        <w:fldChar w:fldCharType="end"/>
      </w:r>
      <w:r>
        <w:rPr>
          <w:rFonts w:asciiTheme="minorEastAsia" w:hAnsiTheme="minorEastAsia"/>
          <w:sz w:val="28"/>
          <w:szCs w:val="28"/>
          <w:lang w:eastAsia="zh-CN"/>
        </w:rPr>
        <w:t>项内容</w:t>
      </w:r>
      <w:r>
        <w:rPr>
          <w:rFonts w:hint="eastAsia" w:asciiTheme="minorEastAsia" w:hAnsiTheme="minorEastAsia"/>
          <w:sz w:val="28"/>
          <w:szCs w:val="28"/>
          <w:lang w:eastAsia="zh-CN"/>
        </w:rPr>
        <w:t>装订或</w:t>
      </w:r>
      <w:r>
        <w:rPr>
          <w:rFonts w:asciiTheme="minorEastAsia" w:hAnsiTheme="minorEastAsia"/>
          <w:sz w:val="28"/>
          <w:szCs w:val="28"/>
          <w:lang w:eastAsia="zh-CN"/>
        </w:rPr>
        <w:t>密封并加盖公章。</w:t>
      </w:r>
    </w:p>
    <w:p w14:paraId="05362F4C">
      <w:pPr>
        <w:pStyle w:val="5"/>
        <w:spacing w:line="360" w:lineRule="auto"/>
        <w:ind w:firstLine="562" w:firstLineChars="200"/>
        <w:rPr>
          <w:rFonts w:asciiTheme="minorEastAsia" w:hAnsiTheme="minorEastAsia"/>
          <w:sz w:val="28"/>
          <w:szCs w:val="28"/>
          <w:lang w:eastAsia="zh-CN"/>
        </w:rPr>
      </w:pPr>
      <w:r>
        <w:rPr>
          <w:rFonts w:hint="eastAsia" w:asciiTheme="minorEastAsia" w:hAnsiTheme="minorEastAsia" w:eastAsiaTheme="minorEastAsia"/>
          <w:b/>
          <w:sz w:val="28"/>
          <w:szCs w:val="28"/>
          <w:lang w:eastAsia="zh-CN"/>
        </w:rPr>
        <w:t>参选人在编制技术文件时也应考虑评标细则技术部分评分项</w:t>
      </w:r>
    </w:p>
    <w:p w14:paraId="36DA170B">
      <w:pPr>
        <w:pStyle w:val="17"/>
        <w:spacing w:line="360" w:lineRule="auto"/>
        <w:ind w:firstLine="560" w:firstLineChars="200"/>
        <w:jc w:val="left"/>
        <w:rPr>
          <w:rFonts w:asciiTheme="minorEastAsia" w:hAnsiTheme="minorEastAsia"/>
          <w:sz w:val="28"/>
          <w:szCs w:val="28"/>
        </w:rPr>
      </w:pPr>
      <w:r>
        <w:rPr>
          <w:rFonts w:hint="eastAsia" w:cs="宋体" w:asciiTheme="minorEastAsia" w:hAnsiTheme="minorEastAsia"/>
          <w:sz w:val="28"/>
          <w:szCs w:val="28"/>
        </w:rPr>
        <w:t>2. 报价文件（需每页加盖公章）1份，需提供纸质单1份，电子单1份拷入U</w:t>
      </w:r>
      <w:r>
        <w:rPr>
          <w:rFonts w:cs="宋体" w:asciiTheme="minorEastAsia" w:hAnsiTheme="minorEastAsia"/>
          <w:sz w:val="28"/>
          <w:szCs w:val="28"/>
        </w:rPr>
        <w:t>盘</w:t>
      </w:r>
      <w:r>
        <w:rPr>
          <w:rFonts w:hint="eastAsia" w:cs="宋体" w:asciiTheme="minorEastAsia" w:hAnsiTheme="minorEastAsia"/>
          <w:sz w:val="28"/>
          <w:szCs w:val="28"/>
        </w:rPr>
        <w:t>，U</w:t>
      </w:r>
      <w:r>
        <w:rPr>
          <w:rFonts w:cs="宋体" w:asciiTheme="minorEastAsia" w:hAnsiTheme="minorEastAsia"/>
          <w:sz w:val="28"/>
          <w:szCs w:val="28"/>
        </w:rPr>
        <w:t>盘密封至</w:t>
      </w:r>
      <w:r>
        <w:rPr>
          <w:rFonts w:hint="eastAsia" w:cs="宋体" w:asciiTheme="minorEastAsia" w:hAnsiTheme="minorEastAsia"/>
          <w:sz w:val="28"/>
          <w:szCs w:val="28"/>
        </w:rPr>
        <w:t>报价</w:t>
      </w:r>
      <w:r>
        <w:rPr>
          <w:rFonts w:cs="宋体" w:asciiTheme="minorEastAsia" w:hAnsiTheme="minorEastAsia"/>
          <w:sz w:val="28"/>
          <w:szCs w:val="28"/>
        </w:rPr>
        <w:t>文件中</w:t>
      </w:r>
      <w:r>
        <w:rPr>
          <w:rFonts w:hint="eastAsia" w:cs="宋体" w:asciiTheme="minorEastAsia" w:hAnsiTheme="minorEastAsia"/>
          <w:sz w:val="28"/>
          <w:szCs w:val="28"/>
        </w:rPr>
        <w:t>。</w:t>
      </w:r>
    </w:p>
    <w:p w14:paraId="2A449875">
      <w:pPr>
        <w:pStyle w:val="5"/>
        <w:spacing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 xml:space="preserve"> ①</w:t>
      </w:r>
      <w:r>
        <w:rPr>
          <w:rFonts w:asciiTheme="minorEastAsia" w:hAnsiTheme="minorEastAsia"/>
          <w:sz w:val="28"/>
          <w:szCs w:val="28"/>
          <w:lang w:eastAsia="zh-CN"/>
        </w:rPr>
        <w:t>提供参选报价表(详见附件)</w:t>
      </w:r>
    </w:p>
    <w:p w14:paraId="2E80DA45">
      <w:pPr>
        <w:pStyle w:val="5"/>
        <w:spacing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 xml:space="preserve"> ②承诺函</w:t>
      </w:r>
    </w:p>
    <w:p w14:paraId="1963EF85">
      <w:pPr>
        <w:spacing w:before="15" w:line="360" w:lineRule="auto"/>
        <w:ind w:firstLine="572" w:firstLineChars="200"/>
        <w:rPr>
          <w:rFonts w:hint="eastAsia" w:ascii="宋体" w:hAnsi="宋体" w:eastAsia="宋体" w:cs="宋体"/>
          <w:b/>
          <w:w w:val="95"/>
          <w:sz w:val="30"/>
          <w:szCs w:val="30"/>
          <w:lang w:eastAsia="zh-CN"/>
        </w:rPr>
      </w:pPr>
      <w:r>
        <w:rPr>
          <w:rFonts w:hint="eastAsia" w:ascii="宋体" w:hAnsi="宋体" w:eastAsia="宋体" w:cs="宋体"/>
          <w:b/>
          <w:w w:val="95"/>
          <w:sz w:val="30"/>
          <w:szCs w:val="30"/>
          <w:lang w:eastAsia="zh-CN"/>
        </w:rPr>
        <w:t>二、参比书格式内容</w:t>
      </w:r>
    </w:p>
    <w:p w14:paraId="3AF0FCD6">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参比人应按附件二格式内容要求进行参比书的编制。</w:t>
      </w:r>
    </w:p>
    <w:p w14:paraId="5402E3D0">
      <w:pPr>
        <w:spacing w:before="15" w:line="360" w:lineRule="auto"/>
        <w:ind w:firstLine="572" w:firstLineChars="200"/>
        <w:rPr>
          <w:rFonts w:hint="eastAsia" w:ascii="宋体" w:hAnsi="宋体" w:eastAsia="宋体" w:cs="宋体"/>
          <w:b/>
          <w:w w:val="95"/>
          <w:sz w:val="30"/>
          <w:szCs w:val="30"/>
          <w:lang w:eastAsia="zh-CN"/>
        </w:rPr>
      </w:pPr>
      <w:r>
        <w:rPr>
          <w:rFonts w:hint="eastAsia" w:ascii="宋体" w:hAnsi="宋体" w:eastAsia="宋体" w:cs="宋体"/>
          <w:b/>
          <w:w w:val="95"/>
          <w:sz w:val="30"/>
          <w:szCs w:val="30"/>
          <w:lang w:eastAsia="zh-CN"/>
        </w:rPr>
        <w:t>三、参比报价</w:t>
      </w:r>
    </w:p>
    <w:p w14:paraId="229412E3">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参比人须按要求进行报价，对参比报价负责。参比报价应加盖参比人印章，字迹清晰，否则视为无效。</w:t>
      </w:r>
    </w:p>
    <w:p w14:paraId="02A59406">
      <w:pPr>
        <w:spacing w:before="15" w:line="360" w:lineRule="auto"/>
        <w:ind w:firstLine="534" w:firstLineChars="200"/>
        <w:rPr>
          <w:rFonts w:hint="eastAsia" w:ascii="宋体" w:hAnsi="宋体" w:eastAsia="宋体" w:cs="宋体"/>
          <w:b/>
          <w:w w:val="95"/>
          <w:sz w:val="28"/>
          <w:szCs w:val="28"/>
          <w:lang w:eastAsia="zh-CN"/>
        </w:rPr>
      </w:pPr>
      <w:r>
        <w:rPr>
          <w:rFonts w:hint="eastAsia" w:ascii="宋体" w:hAnsi="宋体" w:eastAsia="宋体" w:cs="宋体"/>
          <w:b/>
          <w:w w:val="95"/>
          <w:sz w:val="28"/>
          <w:szCs w:val="28"/>
          <w:lang w:eastAsia="zh-CN"/>
        </w:rPr>
        <w:t>四、特别说明</w:t>
      </w:r>
    </w:p>
    <w:p w14:paraId="771E8946">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1.参比人应承担所有与准备和参加询比有关的费用。不论比选的结果如何，采购机构和采购人均无义务和责任承担这些费用。</w:t>
      </w:r>
    </w:p>
    <w:p w14:paraId="5BB36AA4">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2.参比收到采购文件后，如有疑问需要澄清，请以书面形式在规定时间内报采购人汇总。</w:t>
      </w:r>
    </w:p>
    <w:p w14:paraId="43EF3B79">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3.参比人对采购人提供的采购文件所做出的推论、解释和结论，采购人概不负责。参比人由于对采购文件的任何推论和误解以及比选对有关问题的口头解释所造成的后果，均由参比人负责。</w:t>
      </w:r>
    </w:p>
    <w:p w14:paraId="13750FC4">
      <w:pPr>
        <w:spacing w:line="360" w:lineRule="auto"/>
        <w:jc w:val="both"/>
        <w:rPr>
          <w:rFonts w:hint="eastAsia" w:ascii="宋体" w:hAnsi="宋体" w:eastAsia="宋体" w:cs="宋体"/>
          <w:lang w:eastAsia="zh-CN"/>
        </w:rPr>
        <w:sectPr>
          <w:pgSz w:w="11910" w:h="16840"/>
          <w:pgMar w:top="1500" w:right="1020" w:bottom="740" w:left="1300" w:header="0" w:footer="551" w:gutter="0"/>
          <w:cols w:space="720" w:num="1"/>
        </w:sectPr>
      </w:pPr>
    </w:p>
    <w:p w14:paraId="6CF0C70C">
      <w:pPr>
        <w:pStyle w:val="2"/>
        <w:tabs>
          <w:tab w:val="left" w:pos="1488"/>
        </w:tabs>
        <w:spacing w:line="355" w:lineRule="exact"/>
        <w:ind w:left="365"/>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第四章</w:t>
      </w:r>
      <w:r>
        <w:rPr>
          <w:rFonts w:hint="eastAsia" w:ascii="宋体" w:hAnsi="宋体" w:eastAsia="宋体" w:cs="宋体"/>
          <w:sz w:val="32"/>
          <w:szCs w:val="32"/>
          <w:lang w:eastAsia="zh-CN"/>
        </w:rPr>
        <w:tab/>
      </w:r>
      <w:r>
        <w:rPr>
          <w:rFonts w:hint="eastAsia" w:ascii="宋体" w:hAnsi="宋体" w:eastAsia="宋体" w:cs="宋体"/>
          <w:spacing w:val="-1"/>
          <w:w w:val="95"/>
          <w:sz w:val="32"/>
          <w:szCs w:val="32"/>
          <w:lang w:eastAsia="zh-CN"/>
        </w:rPr>
        <w:t>评审规</w:t>
      </w:r>
      <w:r>
        <w:rPr>
          <w:rFonts w:hint="eastAsia" w:ascii="宋体" w:hAnsi="宋体" w:eastAsia="宋体" w:cs="宋体"/>
          <w:w w:val="95"/>
          <w:sz w:val="32"/>
          <w:szCs w:val="32"/>
          <w:lang w:eastAsia="zh-CN"/>
        </w:rPr>
        <w:t>则</w:t>
      </w:r>
    </w:p>
    <w:p w14:paraId="23203E77">
      <w:pPr>
        <w:spacing w:before="15" w:line="360" w:lineRule="auto"/>
        <w:ind w:firstLine="429" w:firstLineChars="150"/>
        <w:rPr>
          <w:rFonts w:hint="eastAsia" w:ascii="宋体" w:hAnsi="宋体" w:eastAsia="宋体" w:cs="宋体"/>
          <w:b/>
          <w:w w:val="95"/>
          <w:sz w:val="30"/>
          <w:szCs w:val="30"/>
          <w:lang w:eastAsia="zh-CN"/>
        </w:rPr>
      </w:pPr>
      <w:r>
        <w:rPr>
          <w:rFonts w:hint="eastAsia" w:ascii="宋体" w:hAnsi="宋体" w:eastAsia="宋体" w:cs="宋体"/>
          <w:b/>
          <w:w w:val="95"/>
          <w:sz w:val="30"/>
          <w:szCs w:val="30"/>
          <w:lang w:eastAsia="zh-CN"/>
        </w:rPr>
        <w:t>一、规则</w:t>
      </w:r>
    </w:p>
    <w:p w14:paraId="2A884922">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1.采购人在评审时，将优先对技术参比文件进行评审，技术参比文件符合业主要求方可进行下一轮商务报价评审。</w:t>
      </w:r>
    </w:p>
    <w:p w14:paraId="6F0E84D2">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2.参比人串选、相互勾结故意压低标价以排挤竞争对手的公平竞争的，其参比无效。</w:t>
      </w:r>
    </w:p>
    <w:p w14:paraId="3BE70EE5">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3.替补候选人的设定与使用：在合同签订前，采购单位发现参比人的参比报价或供货范围有缺漏、实际应标产品或服务存在重大偏差、或参比材料存在欺诈行为时、或参比人因不可抗力或自身原因不能履行合同的，将有理由取消中选人资格，保留依法追究的权利； 并将依法确定排名第二名的中选候选人为本项目的中选人。</w:t>
      </w:r>
    </w:p>
    <w:p w14:paraId="6216A618">
      <w:pPr>
        <w:spacing w:before="15" w:line="360" w:lineRule="auto"/>
        <w:ind w:firstLine="572" w:firstLineChars="200"/>
        <w:rPr>
          <w:rFonts w:hint="eastAsia" w:ascii="宋体" w:hAnsi="宋体" w:eastAsia="宋体" w:cs="宋体"/>
          <w:b/>
          <w:w w:val="95"/>
          <w:sz w:val="30"/>
          <w:szCs w:val="30"/>
          <w:lang w:eastAsia="zh-CN"/>
        </w:rPr>
      </w:pPr>
      <w:r>
        <w:rPr>
          <w:rFonts w:hint="eastAsia" w:ascii="宋体" w:hAnsi="宋体" w:eastAsia="宋体" w:cs="宋体"/>
          <w:b/>
          <w:w w:val="95"/>
          <w:sz w:val="30"/>
          <w:szCs w:val="30"/>
          <w:lang w:eastAsia="zh-CN"/>
        </w:rPr>
        <w:t>二、资格审查</w:t>
      </w:r>
    </w:p>
    <w:p w14:paraId="6FBF85E0">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由采购人依法组建的评审委员会将按照第二章比选须知第六点“参比人资格”的要求对参比人进行资格审查，以确定是否为符合采购文件规定要求的合格参比人，同时，评审委员会将依据参比人提供的资格证明文件审查参比人的法人资格、营业范围、财务，以确定参比人是否有资格履行合同。经上述资格审查合格的参比人进入下一程序的评审，经上述资格审查不合格的参比文件，其参比资格将被评审委员会予以否决。</w:t>
      </w:r>
    </w:p>
    <w:p w14:paraId="0C95DC09">
      <w:pPr>
        <w:spacing w:before="15" w:line="360" w:lineRule="auto"/>
        <w:ind w:firstLine="572" w:firstLineChars="200"/>
        <w:rPr>
          <w:rFonts w:hint="eastAsia" w:ascii="宋体" w:hAnsi="宋体" w:eastAsia="宋体" w:cs="宋体"/>
          <w:b/>
          <w:w w:val="95"/>
          <w:sz w:val="30"/>
          <w:szCs w:val="30"/>
          <w:lang w:eastAsia="zh-CN"/>
        </w:rPr>
      </w:pPr>
      <w:r>
        <w:rPr>
          <w:rFonts w:hint="eastAsia" w:ascii="宋体" w:hAnsi="宋体" w:eastAsia="宋体" w:cs="宋体"/>
          <w:b/>
          <w:w w:val="95"/>
          <w:sz w:val="30"/>
          <w:szCs w:val="30"/>
          <w:lang w:eastAsia="zh-CN"/>
        </w:rPr>
        <w:t>三、评审办法</w:t>
      </w:r>
    </w:p>
    <w:p w14:paraId="44805DE6">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本项目采用综合评分法评审，规则：</w:t>
      </w:r>
    </w:p>
    <w:p w14:paraId="0B9F2051">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1.1评审委员按照评分细则打分，综合得分由高到低顺序推荐前n名作为成交候选人。综合得分最高者作为第一中选候选人，综合得分相等时，最终报价低者优先；最终报价也相等的，技术得分高者优先；如果技术得分也相等时，由评审小组投票表决。</w:t>
      </w:r>
    </w:p>
    <w:p w14:paraId="72A77C25">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1.2 替补候选人的设定与使用：在合同签订前，采购人发现中选人的参比报价或服务存在重大偏离，或参比文件存在欺诈行为时，或中选人因为不可抗力或者其自身原因不能履行合同的，采购人有权取消中选人资格，保留依法追究的权利。采购人可以确定排名第二名的中选候选人为本项目的中选人。</w:t>
      </w:r>
    </w:p>
    <w:p w14:paraId="1E52848A">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1.3 具体评分方法和标准详见下附表</w:t>
      </w:r>
    </w:p>
    <w:tbl>
      <w:tblPr>
        <w:tblStyle w:val="12"/>
        <w:tblW w:w="97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35"/>
        <w:gridCol w:w="1288"/>
        <w:gridCol w:w="867"/>
        <w:gridCol w:w="6783"/>
      </w:tblGrid>
      <w:tr w14:paraId="75C5E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88" w:hRule="atLeast"/>
          <w:jc w:val="center"/>
        </w:trPr>
        <w:tc>
          <w:tcPr>
            <w:tcW w:w="835" w:type="dxa"/>
            <w:tcBorders>
              <w:top w:val="single" w:color="auto" w:sz="6" w:space="0"/>
              <w:left w:val="single" w:color="auto" w:sz="6" w:space="0"/>
              <w:bottom w:val="single" w:color="auto" w:sz="6" w:space="0"/>
              <w:right w:val="single" w:color="auto" w:sz="6" w:space="0"/>
            </w:tcBorders>
            <w:noWrap w:val="0"/>
            <w:vAlign w:val="center"/>
          </w:tcPr>
          <w:p w14:paraId="5116F1C0">
            <w:pPr>
              <w:autoSpaceDE w:val="0"/>
              <w:autoSpaceDN w:val="0"/>
              <w:spacing w:line="460" w:lineRule="exact"/>
              <w:jc w:val="center"/>
              <w:rPr>
                <w:rFonts w:hint="eastAsia" w:ascii="宋体" w:hAnsi="宋体" w:eastAsia="宋体" w:cs="宋体"/>
                <w:sz w:val="28"/>
                <w:szCs w:val="28"/>
                <w:lang w:val="zh-CN" w:eastAsia="zh-CN" w:bidi="ar-SA"/>
              </w:rPr>
            </w:pPr>
            <w:r>
              <w:rPr>
                <w:rFonts w:hint="eastAsia" w:ascii="宋体" w:hAnsi="宋体" w:eastAsia="宋体" w:cs="宋体"/>
                <w:sz w:val="28"/>
                <w:szCs w:val="28"/>
                <w:lang w:val="zh-CN" w:eastAsia="zh-CN" w:bidi="ar-SA"/>
              </w:rPr>
              <w:t>序号</w:t>
            </w:r>
          </w:p>
        </w:tc>
        <w:tc>
          <w:tcPr>
            <w:tcW w:w="1288" w:type="dxa"/>
            <w:tcBorders>
              <w:top w:val="single" w:color="auto" w:sz="6" w:space="0"/>
              <w:left w:val="single" w:color="auto" w:sz="6" w:space="0"/>
              <w:bottom w:val="single" w:color="auto" w:sz="6" w:space="0"/>
              <w:right w:val="single" w:color="auto" w:sz="6" w:space="0"/>
            </w:tcBorders>
            <w:noWrap w:val="0"/>
            <w:vAlign w:val="center"/>
          </w:tcPr>
          <w:p w14:paraId="0344D71A">
            <w:pPr>
              <w:autoSpaceDE w:val="0"/>
              <w:autoSpaceDN w:val="0"/>
              <w:spacing w:line="460" w:lineRule="exact"/>
              <w:jc w:val="center"/>
              <w:rPr>
                <w:rFonts w:hint="eastAsia" w:ascii="宋体" w:hAnsi="宋体" w:eastAsia="宋体" w:cs="宋体"/>
                <w:sz w:val="28"/>
                <w:szCs w:val="28"/>
                <w:lang w:val="zh-CN" w:eastAsia="zh-CN" w:bidi="ar-SA"/>
              </w:rPr>
            </w:pPr>
            <w:r>
              <w:rPr>
                <w:rFonts w:hint="eastAsia" w:ascii="宋体" w:hAnsi="宋体" w:eastAsia="宋体" w:cs="宋体"/>
                <w:sz w:val="28"/>
                <w:szCs w:val="28"/>
                <w:lang w:val="zh-CN" w:eastAsia="zh-CN" w:bidi="ar-SA"/>
              </w:rPr>
              <w:t>内容</w:t>
            </w:r>
          </w:p>
        </w:tc>
        <w:tc>
          <w:tcPr>
            <w:tcW w:w="867" w:type="dxa"/>
            <w:tcBorders>
              <w:top w:val="single" w:color="auto" w:sz="6" w:space="0"/>
              <w:left w:val="single" w:color="auto" w:sz="6" w:space="0"/>
              <w:bottom w:val="single" w:color="auto" w:sz="6" w:space="0"/>
              <w:right w:val="single" w:color="auto" w:sz="6" w:space="0"/>
            </w:tcBorders>
            <w:noWrap w:val="0"/>
            <w:vAlign w:val="center"/>
          </w:tcPr>
          <w:p w14:paraId="36176B7B">
            <w:pPr>
              <w:autoSpaceDE w:val="0"/>
              <w:autoSpaceDN w:val="0"/>
              <w:spacing w:line="460" w:lineRule="exact"/>
              <w:jc w:val="center"/>
              <w:rPr>
                <w:rFonts w:hint="eastAsia" w:ascii="宋体" w:hAnsi="宋体" w:eastAsia="宋体" w:cs="宋体"/>
                <w:sz w:val="28"/>
                <w:szCs w:val="28"/>
                <w:lang w:val="zh-CN" w:eastAsia="zh-CN" w:bidi="ar-SA"/>
              </w:rPr>
            </w:pPr>
            <w:r>
              <w:rPr>
                <w:rFonts w:hint="eastAsia" w:ascii="宋体" w:hAnsi="宋体" w:eastAsia="宋体" w:cs="宋体"/>
                <w:sz w:val="28"/>
                <w:szCs w:val="28"/>
                <w:lang w:val="en-US" w:eastAsia="zh-CN" w:bidi="ar-SA"/>
              </w:rPr>
              <w:t>分值</w:t>
            </w:r>
          </w:p>
        </w:tc>
        <w:tc>
          <w:tcPr>
            <w:tcW w:w="6783" w:type="dxa"/>
            <w:tcBorders>
              <w:top w:val="single" w:color="auto" w:sz="6" w:space="0"/>
              <w:left w:val="single" w:color="auto" w:sz="6" w:space="0"/>
              <w:bottom w:val="single" w:color="auto" w:sz="6" w:space="0"/>
              <w:right w:val="single" w:color="auto" w:sz="6" w:space="0"/>
            </w:tcBorders>
            <w:noWrap w:val="0"/>
            <w:vAlign w:val="center"/>
          </w:tcPr>
          <w:p w14:paraId="4D3A116A">
            <w:pPr>
              <w:autoSpaceDE w:val="0"/>
              <w:autoSpaceDN w:val="0"/>
              <w:spacing w:line="460" w:lineRule="exact"/>
              <w:jc w:val="center"/>
              <w:rPr>
                <w:rFonts w:hint="eastAsia" w:ascii="宋体" w:hAnsi="宋体" w:eastAsia="宋体" w:cs="宋体"/>
                <w:sz w:val="28"/>
                <w:szCs w:val="28"/>
                <w:lang w:val="zh-CN" w:eastAsia="zh-CN" w:bidi="ar-SA"/>
              </w:rPr>
            </w:pPr>
            <w:r>
              <w:rPr>
                <w:rFonts w:hint="eastAsia" w:ascii="宋体" w:hAnsi="宋体" w:eastAsia="宋体" w:cs="宋体"/>
                <w:sz w:val="28"/>
                <w:szCs w:val="28"/>
                <w:lang w:val="zh-CN" w:eastAsia="zh-CN" w:bidi="ar-SA"/>
              </w:rPr>
              <w:t>评分规则</w:t>
            </w:r>
          </w:p>
        </w:tc>
      </w:tr>
      <w:tr w14:paraId="65F97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835" w:type="dxa"/>
            <w:tcBorders>
              <w:top w:val="single" w:color="auto" w:sz="6" w:space="0"/>
              <w:left w:val="single" w:color="auto" w:sz="6" w:space="0"/>
              <w:bottom w:val="single" w:color="auto" w:sz="6" w:space="0"/>
              <w:right w:val="single" w:color="auto" w:sz="6" w:space="0"/>
            </w:tcBorders>
            <w:noWrap w:val="0"/>
            <w:vAlign w:val="center"/>
          </w:tcPr>
          <w:p w14:paraId="43E4A33F">
            <w:pPr>
              <w:autoSpaceDE w:val="0"/>
              <w:autoSpaceDN w:val="0"/>
              <w:spacing w:line="460" w:lineRule="exact"/>
              <w:jc w:val="center"/>
              <w:rPr>
                <w:rFonts w:hint="eastAsia" w:ascii="宋体" w:hAnsi="宋体" w:eastAsia="宋体" w:cs="宋体"/>
                <w:sz w:val="28"/>
                <w:szCs w:val="28"/>
                <w:lang w:val="zh-CN" w:eastAsia="zh-CN" w:bidi="ar-SA"/>
              </w:rPr>
            </w:pPr>
            <w:r>
              <w:rPr>
                <w:rFonts w:hint="eastAsia" w:ascii="宋体" w:hAnsi="宋体" w:eastAsia="宋体" w:cs="宋体"/>
                <w:sz w:val="28"/>
                <w:szCs w:val="28"/>
                <w:lang w:val="zh-CN" w:eastAsia="zh-CN" w:bidi="ar-SA"/>
              </w:rPr>
              <w:t>一</w:t>
            </w:r>
          </w:p>
        </w:tc>
        <w:tc>
          <w:tcPr>
            <w:tcW w:w="8938" w:type="dxa"/>
            <w:gridSpan w:val="3"/>
            <w:tcBorders>
              <w:top w:val="single" w:color="auto" w:sz="6" w:space="0"/>
              <w:left w:val="single" w:color="auto" w:sz="6" w:space="0"/>
              <w:bottom w:val="single" w:color="auto" w:sz="6" w:space="0"/>
              <w:right w:val="single" w:color="auto" w:sz="6" w:space="0"/>
            </w:tcBorders>
            <w:noWrap w:val="0"/>
            <w:vAlign w:val="center"/>
          </w:tcPr>
          <w:p w14:paraId="77A341CB">
            <w:pPr>
              <w:autoSpaceDE w:val="0"/>
              <w:autoSpaceDN w:val="0"/>
              <w:spacing w:line="460" w:lineRule="exact"/>
              <w:rPr>
                <w:rFonts w:hint="eastAsia" w:ascii="宋体" w:hAnsi="宋体" w:eastAsia="宋体" w:cs="宋体"/>
                <w:sz w:val="28"/>
                <w:szCs w:val="28"/>
                <w:lang w:val="zh-CN" w:eastAsia="zh-CN" w:bidi="ar-SA"/>
              </w:rPr>
            </w:pPr>
            <w:r>
              <w:rPr>
                <w:rFonts w:hint="eastAsia" w:ascii="宋体" w:hAnsi="宋体" w:eastAsia="宋体" w:cs="宋体"/>
                <w:sz w:val="28"/>
                <w:szCs w:val="28"/>
                <w:lang w:val="zh-CN" w:eastAsia="zh-CN" w:bidi="ar-SA"/>
              </w:rPr>
              <w:t>技术标（40分）</w:t>
            </w:r>
          </w:p>
        </w:tc>
      </w:tr>
      <w:tr w14:paraId="112F8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84" w:hRule="atLeast"/>
          <w:jc w:val="center"/>
        </w:trPr>
        <w:tc>
          <w:tcPr>
            <w:tcW w:w="835" w:type="dxa"/>
            <w:tcBorders>
              <w:top w:val="single" w:color="auto" w:sz="4" w:space="0"/>
              <w:left w:val="single" w:color="auto" w:sz="6" w:space="0"/>
              <w:right w:val="single" w:color="auto" w:sz="6" w:space="0"/>
            </w:tcBorders>
            <w:noWrap w:val="0"/>
            <w:vAlign w:val="center"/>
          </w:tcPr>
          <w:p w14:paraId="3F12CACD">
            <w:pPr>
              <w:autoSpaceDE w:val="0"/>
              <w:autoSpaceDN w:val="0"/>
              <w:spacing w:line="460" w:lineRule="exact"/>
              <w:jc w:val="center"/>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1</w:t>
            </w:r>
          </w:p>
        </w:tc>
        <w:tc>
          <w:tcPr>
            <w:tcW w:w="1288" w:type="dxa"/>
            <w:tcBorders>
              <w:top w:val="single" w:color="auto" w:sz="4" w:space="0"/>
              <w:left w:val="single" w:color="auto" w:sz="6" w:space="0"/>
              <w:right w:val="single" w:color="auto" w:sz="6" w:space="0"/>
            </w:tcBorders>
            <w:noWrap w:val="0"/>
            <w:vAlign w:val="center"/>
          </w:tcPr>
          <w:p w14:paraId="7A95E428">
            <w:pPr>
              <w:autoSpaceDE w:val="0"/>
              <w:autoSpaceDN w:val="0"/>
              <w:spacing w:line="460" w:lineRule="exact"/>
              <w:jc w:val="center"/>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体系认证</w:t>
            </w:r>
          </w:p>
        </w:tc>
        <w:tc>
          <w:tcPr>
            <w:tcW w:w="867" w:type="dxa"/>
            <w:tcBorders>
              <w:top w:val="single" w:color="auto" w:sz="4" w:space="0"/>
              <w:left w:val="single" w:color="auto" w:sz="6" w:space="0"/>
              <w:right w:val="single" w:color="auto" w:sz="6" w:space="0"/>
            </w:tcBorders>
            <w:noWrap w:val="0"/>
            <w:vAlign w:val="center"/>
          </w:tcPr>
          <w:p w14:paraId="15B54BCA">
            <w:pPr>
              <w:autoSpaceDE w:val="0"/>
              <w:autoSpaceDN w:val="0"/>
              <w:spacing w:line="460" w:lineRule="exact"/>
              <w:jc w:val="center"/>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3分</w:t>
            </w:r>
          </w:p>
        </w:tc>
        <w:tc>
          <w:tcPr>
            <w:tcW w:w="6783" w:type="dxa"/>
            <w:tcBorders>
              <w:top w:val="single" w:color="auto" w:sz="4" w:space="0"/>
              <w:left w:val="single" w:color="auto" w:sz="6" w:space="0"/>
              <w:bottom w:val="single" w:color="auto" w:sz="6" w:space="0"/>
              <w:right w:val="single" w:color="auto" w:sz="6" w:space="0"/>
            </w:tcBorders>
            <w:noWrap w:val="0"/>
            <w:vAlign w:val="center"/>
          </w:tcPr>
          <w:p w14:paraId="333F9E6E">
            <w:pPr>
              <w:snapToGrid w:val="0"/>
              <w:spacing w:line="460" w:lineRule="exact"/>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①有效的ISO9001质量体系认证证书；</w:t>
            </w:r>
          </w:p>
          <w:p w14:paraId="645FEB4A">
            <w:pPr>
              <w:snapToGrid w:val="0"/>
              <w:spacing w:line="460" w:lineRule="exact"/>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②有效的ISO14001环境保护体系认证证书；</w:t>
            </w:r>
          </w:p>
          <w:p w14:paraId="5A4AC5E7">
            <w:pPr>
              <w:snapToGrid w:val="0"/>
              <w:spacing w:line="460" w:lineRule="exact"/>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③有效的ISO45001职业健康安全体系认证证书；</w:t>
            </w:r>
          </w:p>
          <w:p w14:paraId="7F22A38D">
            <w:pPr>
              <w:pStyle w:val="21"/>
              <w:adjustRightInd w:val="0"/>
              <w:snapToGrid w:val="0"/>
              <w:spacing w:line="460" w:lineRule="exact"/>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投标人同时具备上述3项证书的，得3分，否则不得分。</w:t>
            </w:r>
          </w:p>
        </w:tc>
      </w:tr>
      <w:tr w14:paraId="146E2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08" w:hRule="atLeast"/>
          <w:jc w:val="center"/>
        </w:trPr>
        <w:tc>
          <w:tcPr>
            <w:tcW w:w="835" w:type="dxa"/>
            <w:tcBorders>
              <w:top w:val="single" w:color="auto" w:sz="4" w:space="0"/>
              <w:left w:val="single" w:color="auto" w:sz="6" w:space="0"/>
              <w:right w:val="single" w:color="auto" w:sz="6" w:space="0"/>
            </w:tcBorders>
            <w:noWrap w:val="0"/>
            <w:vAlign w:val="center"/>
          </w:tcPr>
          <w:p w14:paraId="54C1EA6E">
            <w:pPr>
              <w:autoSpaceDE w:val="0"/>
              <w:autoSpaceDN w:val="0"/>
              <w:spacing w:line="460" w:lineRule="exact"/>
              <w:jc w:val="center"/>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2</w:t>
            </w:r>
          </w:p>
        </w:tc>
        <w:tc>
          <w:tcPr>
            <w:tcW w:w="1288" w:type="dxa"/>
            <w:tcBorders>
              <w:top w:val="single" w:color="auto" w:sz="4" w:space="0"/>
              <w:left w:val="single" w:color="auto" w:sz="6" w:space="0"/>
              <w:right w:val="single" w:color="auto" w:sz="6" w:space="0"/>
            </w:tcBorders>
            <w:noWrap w:val="0"/>
            <w:vAlign w:val="center"/>
          </w:tcPr>
          <w:p w14:paraId="4610AB8D">
            <w:pPr>
              <w:autoSpaceDE w:val="0"/>
              <w:autoSpaceDN w:val="0"/>
              <w:spacing w:line="460" w:lineRule="exact"/>
              <w:jc w:val="center"/>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质保期承诺及售后服务承诺</w:t>
            </w:r>
          </w:p>
        </w:tc>
        <w:tc>
          <w:tcPr>
            <w:tcW w:w="867" w:type="dxa"/>
            <w:tcBorders>
              <w:top w:val="single" w:color="auto" w:sz="4" w:space="0"/>
              <w:left w:val="single" w:color="auto" w:sz="6" w:space="0"/>
              <w:right w:val="single" w:color="auto" w:sz="6" w:space="0"/>
            </w:tcBorders>
            <w:noWrap w:val="0"/>
            <w:vAlign w:val="center"/>
          </w:tcPr>
          <w:p w14:paraId="26EC5009">
            <w:pPr>
              <w:autoSpaceDE w:val="0"/>
              <w:autoSpaceDN w:val="0"/>
              <w:spacing w:line="460" w:lineRule="exact"/>
              <w:jc w:val="center"/>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3分</w:t>
            </w:r>
          </w:p>
        </w:tc>
        <w:tc>
          <w:tcPr>
            <w:tcW w:w="6783" w:type="dxa"/>
            <w:tcBorders>
              <w:top w:val="single" w:color="auto" w:sz="4" w:space="0"/>
              <w:left w:val="single" w:color="auto" w:sz="6" w:space="0"/>
              <w:bottom w:val="single" w:color="auto" w:sz="6" w:space="0"/>
              <w:right w:val="single" w:color="auto" w:sz="6" w:space="0"/>
            </w:tcBorders>
            <w:noWrap w:val="0"/>
            <w:vAlign w:val="center"/>
          </w:tcPr>
          <w:p w14:paraId="4A353410">
            <w:pPr>
              <w:pStyle w:val="7"/>
              <w:spacing w:line="500" w:lineRule="exact"/>
              <w:jc w:val="left"/>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根据各投标人的质保期、售后服务承诺、维护响应计划进行评分，包括具体的售后服务内容、故障响应时间、响应方式等方面，由评委进行评议并在0～3分之间进行评分。未提供任何售后服务承诺，本项得0分。</w:t>
            </w:r>
          </w:p>
        </w:tc>
      </w:tr>
      <w:tr w14:paraId="27D5B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3" w:hRule="atLeast"/>
          <w:jc w:val="center"/>
        </w:trPr>
        <w:tc>
          <w:tcPr>
            <w:tcW w:w="835" w:type="dxa"/>
            <w:tcBorders>
              <w:top w:val="single" w:color="auto" w:sz="4" w:space="0"/>
              <w:left w:val="single" w:color="auto" w:sz="6" w:space="0"/>
              <w:right w:val="single" w:color="auto" w:sz="6" w:space="0"/>
            </w:tcBorders>
            <w:noWrap w:val="0"/>
            <w:vAlign w:val="center"/>
          </w:tcPr>
          <w:p w14:paraId="20D8C92B">
            <w:pPr>
              <w:autoSpaceDE w:val="0"/>
              <w:autoSpaceDN w:val="0"/>
              <w:spacing w:line="460" w:lineRule="exact"/>
              <w:jc w:val="center"/>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3</w:t>
            </w:r>
          </w:p>
        </w:tc>
        <w:tc>
          <w:tcPr>
            <w:tcW w:w="1288" w:type="dxa"/>
            <w:tcBorders>
              <w:top w:val="single" w:color="auto" w:sz="4" w:space="0"/>
              <w:left w:val="single" w:color="auto" w:sz="6" w:space="0"/>
              <w:right w:val="single" w:color="auto" w:sz="6" w:space="0"/>
            </w:tcBorders>
            <w:noWrap w:val="0"/>
            <w:vAlign w:val="center"/>
          </w:tcPr>
          <w:p w14:paraId="6E2D3A45">
            <w:pPr>
              <w:autoSpaceDE w:val="0"/>
              <w:autoSpaceDN w:val="0"/>
              <w:spacing w:line="460" w:lineRule="exact"/>
              <w:jc w:val="center"/>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投标人类似项目业绩</w:t>
            </w:r>
          </w:p>
        </w:tc>
        <w:tc>
          <w:tcPr>
            <w:tcW w:w="867" w:type="dxa"/>
            <w:tcBorders>
              <w:top w:val="single" w:color="auto" w:sz="4" w:space="0"/>
              <w:left w:val="single" w:color="auto" w:sz="6" w:space="0"/>
              <w:right w:val="single" w:color="auto" w:sz="6" w:space="0"/>
            </w:tcBorders>
            <w:noWrap w:val="0"/>
            <w:vAlign w:val="center"/>
          </w:tcPr>
          <w:p w14:paraId="53025A20">
            <w:pPr>
              <w:autoSpaceDE w:val="0"/>
              <w:autoSpaceDN w:val="0"/>
              <w:spacing w:line="460" w:lineRule="exact"/>
              <w:jc w:val="center"/>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10分</w:t>
            </w:r>
          </w:p>
        </w:tc>
        <w:tc>
          <w:tcPr>
            <w:tcW w:w="6783" w:type="dxa"/>
            <w:tcBorders>
              <w:top w:val="single" w:color="auto" w:sz="4" w:space="0"/>
              <w:left w:val="single" w:color="auto" w:sz="6" w:space="0"/>
              <w:bottom w:val="single" w:color="auto" w:sz="6" w:space="0"/>
              <w:right w:val="single" w:color="auto" w:sz="6" w:space="0"/>
            </w:tcBorders>
            <w:noWrap w:val="0"/>
            <w:vAlign w:val="center"/>
          </w:tcPr>
          <w:p w14:paraId="50902277">
            <w:pPr>
              <w:autoSpaceDE w:val="0"/>
              <w:autoSpaceDN w:val="0"/>
              <w:spacing w:line="460" w:lineRule="exact"/>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根据投标人提供钛或钛复合板容器或换热器器制造或维修业绩(要求供货业绩≥φ</w:t>
            </w:r>
            <w:r>
              <w:rPr>
                <w:rFonts w:hint="eastAsia" w:cs="宋体"/>
                <w:sz w:val="28"/>
                <w:szCs w:val="28"/>
                <w:lang w:val="en-US" w:eastAsia="zh-CN" w:bidi="ar-SA"/>
              </w:rPr>
              <w:t>1</w:t>
            </w:r>
            <w:r>
              <w:rPr>
                <w:rFonts w:hint="eastAsia" w:ascii="宋体" w:hAnsi="宋体" w:eastAsia="宋体" w:cs="宋体"/>
                <w:sz w:val="28"/>
                <w:szCs w:val="28"/>
                <w:lang w:val="en-US" w:eastAsia="zh-CN" w:bidi="ar-SA"/>
              </w:rPr>
              <w:t>000mm)，根据业绩数量、产品使用技术条件与本项目类似的程度，由评委进行评议并在0～10分之间进行评分，投标人应在投标文件中列出销售业绩表清单且写明用户的单位名称、联系人、联系电话，以方便评委随时抽查。</w:t>
            </w:r>
          </w:p>
        </w:tc>
      </w:tr>
      <w:tr w14:paraId="1870D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9" w:hRule="atLeast"/>
          <w:jc w:val="center"/>
        </w:trPr>
        <w:tc>
          <w:tcPr>
            <w:tcW w:w="835" w:type="dxa"/>
            <w:tcBorders>
              <w:top w:val="single" w:color="auto" w:sz="4" w:space="0"/>
              <w:left w:val="single" w:color="auto" w:sz="6" w:space="0"/>
              <w:bottom w:val="single" w:color="auto" w:sz="4" w:space="0"/>
              <w:right w:val="single" w:color="auto" w:sz="6" w:space="0"/>
            </w:tcBorders>
            <w:noWrap w:val="0"/>
            <w:vAlign w:val="center"/>
          </w:tcPr>
          <w:p w14:paraId="50B8DF8E">
            <w:pPr>
              <w:autoSpaceDE w:val="0"/>
              <w:autoSpaceDN w:val="0"/>
              <w:spacing w:line="460" w:lineRule="exact"/>
              <w:jc w:val="center"/>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4</w:t>
            </w:r>
          </w:p>
        </w:tc>
        <w:tc>
          <w:tcPr>
            <w:tcW w:w="1288" w:type="dxa"/>
            <w:tcBorders>
              <w:top w:val="single" w:color="auto" w:sz="4" w:space="0"/>
              <w:left w:val="single" w:color="auto" w:sz="6" w:space="0"/>
              <w:bottom w:val="single" w:color="auto" w:sz="4" w:space="0"/>
              <w:right w:val="single" w:color="auto" w:sz="6" w:space="0"/>
            </w:tcBorders>
            <w:noWrap w:val="0"/>
            <w:vAlign w:val="center"/>
          </w:tcPr>
          <w:p w14:paraId="4B5473C4">
            <w:pPr>
              <w:autoSpaceDE w:val="0"/>
              <w:autoSpaceDN w:val="0"/>
              <w:spacing w:line="460" w:lineRule="exact"/>
              <w:jc w:val="center"/>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设备材料的质量保障</w:t>
            </w:r>
          </w:p>
        </w:tc>
        <w:tc>
          <w:tcPr>
            <w:tcW w:w="867" w:type="dxa"/>
            <w:tcBorders>
              <w:top w:val="single" w:color="auto" w:sz="4" w:space="0"/>
              <w:left w:val="single" w:color="auto" w:sz="6" w:space="0"/>
              <w:bottom w:val="single" w:color="auto" w:sz="4" w:space="0"/>
              <w:right w:val="single" w:color="auto" w:sz="6" w:space="0"/>
            </w:tcBorders>
            <w:noWrap w:val="0"/>
            <w:vAlign w:val="center"/>
          </w:tcPr>
          <w:p w14:paraId="7FF25DE2">
            <w:pPr>
              <w:autoSpaceDE w:val="0"/>
              <w:autoSpaceDN w:val="0"/>
              <w:spacing w:line="460" w:lineRule="exact"/>
              <w:jc w:val="center"/>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6分</w:t>
            </w:r>
          </w:p>
        </w:tc>
        <w:tc>
          <w:tcPr>
            <w:tcW w:w="6783" w:type="dxa"/>
            <w:tcBorders>
              <w:top w:val="single" w:color="auto" w:sz="4" w:space="0"/>
              <w:left w:val="single" w:color="auto" w:sz="6" w:space="0"/>
              <w:bottom w:val="single" w:color="auto" w:sz="4" w:space="0"/>
              <w:right w:val="single" w:color="auto" w:sz="6" w:space="0"/>
            </w:tcBorders>
            <w:noWrap w:val="0"/>
            <w:vAlign w:val="center"/>
          </w:tcPr>
          <w:p w14:paraId="3CB9826D">
            <w:pPr>
              <w:pStyle w:val="21"/>
              <w:adjustRightInd w:val="0"/>
              <w:snapToGrid w:val="0"/>
              <w:spacing w:line="460" w:lineRule="exact"/>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在满足招标文件要求的基础上，根据投标人所选用材料的品牌、档次及质量保障承诺等方面进行分析，由评委会在0-6之间进行评审并评分。</w:t>
            </w:r>
          </w:p>
        </w:tc>
      </w:tr>
      <w:tr w14:paraId="0A02C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835" w:type="dxa"/>
            <w:tcBorders>
              <w:top w:val="single" w:color="auto" w:sz="4" w:space="0"/>
              <w:left w:val="single" w:color="auto" w:sz="6" w:space="0"/>
              <w:bottom w:val="single" w:color="auto" w:sz="4" w:space="0"/>
              <w:right w:val="single" w:color="auto" w:sz="6" w:space="0"/>
            </w:tcBorders>
            <w:noWrap w:val="0"/>
            <w:vAlign w:val="center"/>
          </w:tcPr>
          <w:p w14:paraId="273C5847">
            <w:pPr>
              <w:autoSpaceDE w:val="0"/>
              <w:autoSpaceDN w:val="0"/>
              <w:spacing w:line="460" w:lineRule="exact"/>
              <w:jc w:val="center"/>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5</w:t>
            </w:r>
          </w:p>
        </w:tc>
        <w:tc>
          <w:tcPr>
            <w:tcW w:w="1288" w:type="dxa"/>
            <w:tcBorders>
              <w:top w:val="single" w:color="auto" w:sz="4" w:space="0"/>
              <w:left w:val="single" w:color="auto" w:sz="6" w:space="0"/>
              <w:bottom w:val="single" w:color="auto" w:sz="4" w:space="0"/>
              <w:right w:val="single" w:color="auto" w:sz="6" w:space="0"/>
            </w:tcBorders>
            <w:noWrap w:val="0"/>
            <w:vAlign w:val="center"/>
          </w:tcPr>
          <w:p w14:paraId="1FD15DF1">
            <w:pPr>
              <w:autoSpaceDE w:val="0"/>
              <w:autoSpaceDN w:val="0"/>
              <w:spacing w:line="460" w:lineRule="exact"/>
              <w:jc w:val="center"/>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制造方案</w:t>
            </w:r>
          </w:p>
        </w:tc>
        <w:tc>
          <w:tcPr>
            <w:tcW w:w="867" w:type="dxa"/>
            <w:tcBorders>
              <w:top w:val="single" w:color="auto" w:sz="4" w:space="0"/>
              <w:left w:val="single" w:color="auto" w:sz="6" w:space="0"/>
              <w:bottom w:val="single" w:color="auto" w:sz="4" w:space="0"/>
              <w:right w:val="single" w:color="auto" w:sz="6" w:space="0"/>
            </w:tcBorders>
            <w:noWrap w:val="0"/>
            <w:vAlign w:val="center"/>
          </w:tcPr>
          <w:p w14:paraId="02524E73">
            <w:pPr>
              <w:autoSpaceDE w:val="0"/>
              <w:autoSpaceDN w:val="0"/>
              <w:spacing w:line="460" w:lineRule="exact"/>
              <w:jc w:val="center"/>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10分</w:t>
            </w:r>
          </w:p>
        </w:tc>
        <w:tc>
          <w:tcPr>
            <w:tcW w:w="6783" w:type="dxa"/>
            <w:tcBorders>
              <w:top w:val="single" w:color="auto" w:sz="4" w:space="0"/>
              <w:left w:val="single" w:color="auto" w:sz="6" w:space="0"/>
              <w:bottom w:val="single" w:color="auto" w:sz="4" w:space="0"/>
              <w:right w:val="single" w:color="auto" w:sz="6" w:space="0"/>
            </w:tcBorders>
            <w:noWrap w:val="0"/>
            <w:vAlign w:val="center"/>
          </w:tcPr>
          <w:p w14:paraId="0DF838CA">
            <w:pPr>
              <w:pStyle w:val="21"/>
              <w:adjustRightInd w:val="0"/>
              <w:snapToGrid w:val="0"/>
              <w:spacing w:line="460" w:lineRule="exact"/>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根据投标人提出的制造方案的完整性、合理性、可靠性，由评委会在0-10之间进行评审并评分。</w:t>
            </w:r>
          </w:p>
        </w:tc>
      </w:tr>
      <w:tr w14:paraId="7C332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835" w:type="dxa"/>
            <w:tcBorders>
              <w:top w:val="single" w:color="auto" w:sz="4" w:space="0"/>
              <w:left w:val="single" w:color="auto" w:sz="6" w:space="0"/>
              <w:bottom w:val="single" w:color="auto" w:sz="4" w:space="0"/>
              <w:right w:val="single" w:color="auto" w:sz="6" w:space="0"/>
            </w:tcBorders>
            <w:noWrap w:val="0"/>
            <w:vAlign w:val="center"/>
          </w:tcPr>
          <w:p w14:paraId="6D94BFE9">
            <w:pPr>
              <w:autoSpaceDE w:val="0"/>
              <w:autoSpaceDN w:val="0"/>
              <w:spacing w:line="460" w:lineRule="exact"/>
              <w:jc w:val="center"/>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6</w:t>
            </w:r>
          </w:p>
        </w:tc>
        <w:tc>
          <w:tcPr>
            <w:tcW w:w="1288" w:type="dxa"/>
            <w:tcBorders>
              <w:top w:val="single" w:color="auto" w:sz="4" w:space="0"/>
              <w:left w:val="single" w:color="auto" w:sz="6" w:space="0"/>
              <w:bottom w:val="single" w:color="auto" w:sz="4" w:space="0"/>
              <w:right w:val="single" w:color="auto" w:sz="6" w:space="0"/>
            </w:tcBorders>
            <w:noWrap w:val="0"/>
            <w:vAlign w:val="center"/>
          </w:tcPr>
          <w:p w14:paraId="20674237">
            <w:pPr>
              <w:autoSpaceDE w:val="0"/>
              <w:autoSpaceDN w:val="0"/>
              <w:spacing w:line="460" w:lineRule="exact"/>
              <w:jc w:val="center"/>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制造周期</w:t>
            </w:r>
          </w:p>
        </w:tc>
        <w:tc>
          <w:tcPr>
            <w:tcW w:w="867" w:type="dxa"/>
            <w:tcBorders>
              <w:top w:val="single" w:color="auto" w:sz="4" w:space="0"/>
              <w:left w:val="single" w:color="auto" w:sz="6" w:space="0"/>
              <w:bottom w:val="single" w:color="auto" w:sz="4" w:space="0"/>
              <w:right w:val="single" w:color="auto" w:sz="6" w:space="0"/>
            </w:tcBorders>
            <w:noWrap w:val="0"/>
            <w:vAlign w:val="center"/>
          </w:tcPr>
          <w:p w14:paraId="55CDD594">
            <w:pPr>
              <w:autoSpaceDE w:val="0"/>
              <w:autoSpaceDN w:val="0"/>
              <w:spacing w:line="460" w:lineRule="exact"/>
              <w:jc w:val="center"/>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5</w:t>
            </w:r>
          </w:p>
        </w:tc>
        <w:tc>
          <w:tcPr>
            <w:tcW w:w="6783" w:type="dxa"/>
            <w:tcBorders>
              <w:top w:val="single" w:color="auto" w:sz="4" w:space="0"/>
              <w:left w:val="single" w:color="auto" w:sz="6" w:space="0"/>
              <w:bottom w:val="single" w:color="auto" w:sz="4" w:space="0"/>
              <w:right w:val="single" w:color="auto" w:sz="6" w:space="0"/>
            </w:tcBorders>
            <w:noWrap w:val="0"/>
            <w:vAlign w:val="center"/>
          </w:tcPr>
          <w:p w14:paraId="4DCB9E60">
            <w:pPr>
              <w:tabs>
                <w:tab w:val="left" w:pos="720"/>
                <w:tab w:val="left" w:pos="1260"/>
              </w:tabs>
              <w:spacing w:line="500" w:lineRule="exact"/>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根据投标人提供的制造周期， 100天以内得5分，每多10天扣1分，由评委会在0-5之间进行评审并评分（超5个月为0）。</w:t>
            </w:r>
          </w:p>
        </w:tc>
      </w:tr>
      <w:tr w14:paraId="6DD18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7" w:hRule="atLeast"/>
          <w:jc w:val="center"/>
        </w:trPr>
        <w:tc>
          <w:tcPr>
            <w:tcW w:w="835" w:type="dxa"/>
            <w:tcBorders>
              <w:top w:val="single" w:color="auto" w:sz="4" w:space="0"/>
              <w:left w:val="single" w:color="auto" w:sz="6" w:space="0"/>
              <w:bottom w:val="single" w:color="auto" w:sz="4" w:space="0"/>
              <w:right w:val="single" w:color="auto" w:sz="6" w:space="0"/>
            </w:tcBorders>
            <w:noWrap w:val="0"/>
            <w:vAlign w:val="center"/>
          </w:tcPr>
          <w:p w14:paraId="1D860593">
            <w:pPr>
              <w:autoSpaceDE w:val="0"/>
              <w:autoSpaceDN w:val="0"/>
              <w:spacing w:line="460" w:lineRule="exact"/>
              <w:jc w:val="center"/>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7</w:t>
            </w:r>
          </w:p>
        </w:tc>
        <w:tc>
          <w:tcPr>
            <w:tcW w:w="1288" w:type="dxa"/>
            <w:tcBorders>
              <w:top w:val="single" w:color="auto" w:sz="4" w:space="0"/>
              <w:left w:val="single" w:color="auto" w:sz="6" w:space="0"/>
              <w:bottom w:val="single" w:color="auto" w:sz="4" w:space="0"/>
              <w:right w:val="single" w:color="auto" w:sz="6" w:space="0"/>
            </w:tcBorders>
            <w:noWrap w:val="0"/>
            <w:vAlign w:val="center"/>
          </w:tcPr>
          <w:p w14:paraId="3702F7B5">
            <w:pPr>
              <w:autoSpaceDE w:val="0"/>
              <w:autoSpaceDN w:val="0"/>
              <w:spacing w:line="460" w:lineRule="exact"/>
              <w:jc w:val="center"/>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项目实施计划</w:t>
            </w:r>
          </w:p>
        </w:tc>
        <w:tc>
          <w:tcPr>
            <w:tcW w:w="867" w:type="dxa"/>
            <w:tcBorders>
              <w:top w:val="single" w:color="auto" w:sz="4" w:space="0"/>
              <w:left w:val="single" w:color="auto" w:sz="6" w:space="0"/>
              <w:bottom w:val="single" w:color="auto" w:sz="4" w:space="0"/>
              <w:right w:val="single" w:color="auto" w:sz="6" w:space="0"/>
            </w:tcBorders>
            <w:noWrap w:val="0"/>
            <w:vAlign w:val="center"/>
          </w:tcPr>
          <w:p w14:paraId="098BF193">
            <w:pPr>
              <w:autoSpaceDE w:val="0"/>
              <w:autoSpaceDN w:val="0"/>
              <w:spacing w:line="460" w:lineRule="exact"/>
              <w:jc w:val="center"/>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3分</w:t>
            </w:r>
          </w:p>
        </w:tc>
        <w:tc>
          <w:tcPr>
            <w:tcW w:w="6783" w:type="dxa"/>
            <w:tcBorders>
              <w:top w:val="single" w:color="auto" w:sz="4" w:space="0"/>
              <w:left w:val="single" w:color="auto" w:sz="6" w:space="0"/>
              <w:bottom w:val="single" w:color="auto" w:sz="4" w:space="0"/>
              <w:right w:val="single" w:color="auto" w:sz="6" w:space="0"/>
            </w:tcBorders>
            <w:noWrap w:val="0"/>
            <w:vAlign w:val="center"/>
          </w:tcPr>
          <w:p w14:paraId="192A1599">
            <w:pPr>
              <w:tabs>
                <w:tab w:val="left" w:pos="720"/>
                <w:tab w:val="left" w:pos="1260"/>
              </w:tabs>
              <w:spacing w:line="500" w:lineRule="exact"/>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根据投标人提供的项目实施计划书，重点考虑投标人如何在中标后有效地组织安排,确保按时保质地完成设备设计、制造、包装、运输、技术服务、验收等工作，以及其为此所采取的质量保障措施，由评委进行评议在0-3分之间评分,未提供任何说明的，本项不得分。</w:t>
            </w:r>
          </w:p>
        </w:tc>
      </w:tr>
      <w:tr w14:paraId="4A8EB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835" w:type="dxa"/>
            <w:tcBorders>
              <w:top w:val="single" w:color="auto" w:sz="4" w:space="0"/>
              <w:left w:val="single" w:color="auto" w:sz="6" w:space="0"/>
              <w:bottom w:val="single" w:color="auto" w:sz="4" w:space="0"/>
              <w:right w:val="single" w:color="auto" w:sz="6" w:space="0"/>
            </w:tcBorders>
            <w:noWrap w:val="0"/>
            <w:vAlign w:val="center"/>
          </w:tcPr>
          <w:p w14:paraId="1C0A43F8">
            <w:pPr>
              <w:autoSpaceDE w:val="0"/>
              <w:autoSpaceDN w:val="0"/>
              <w:spacing w:line="460" w:lineRule="exact"/>
              <w:jc w:val="center"/>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二</w:t>
            </w:r>
          </w:p>
        </w:tc>
        <w:tc>
          <w:tcPr>
            <w:tcW w:w="8938" w:type="dxa"/>
            <w:gridSpan w:val="3"/>
            <w:tcBorders>
              <w:top w:val="single" w:color="auto" w:sz="4" w:space="0"/>
              <w:left w:val="single" w:color="auto" w:sz="6" w:space="0"/>
              <w:bottom w:val="single" w:color="auto" w:sz="4" w:space="0"/>
              <w:right w:val="single" w:color="auto" w:sz="6" w:space="0"/>
            </w:tcBorders>
            <w:noWrap w:val="0"/>
            <w:vAlign w:val="center"/>
          </w:tcPr>
          <w:p w14:paraId="3B99BBBC">
            <w:pPr>
              <w:pStyle w:val="21"/>
              <w:adjustRightInd w:val="0"/>
              <w:snapToGrid w:val="0"/>
              <w:spacing w:line="460" w:lineRule="exact"/>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商务标（60分）</w:t>
            </w:r>
          </w:p>
        </w:tc>
      </w:tr>
      <w:tr w14:paraId="32707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7" w:hRule="atLeast"/>
          <w:jc w:val="center"/>
        </w:trPr>
        <w:tc>
          <w:tcPr>
            <w:tcW w:w="835" w:type="dxa"/>
            <w:tcBorders>
              <w:top w:val="single" w:color="auto" w:sz="4" w:space="0"/>
              <w:left w:val="single" w:color="auto" w:sz="6" w:space="0"/>
              <w:bottom w:val="single" w:color="auto" w:sz="4" w:space="0"/>
              <w:right w:val="single" w:color="auto" w:sz="6" w:space="0"/>
            </w:tcBorders>
            <w:noWrap w:val="0"/>
            <w:vAlign w:val="center"/>
          </w:tcPr>
          <w:p w14:paraId="7F85A6C9">
            <w:pPr>
              <w:autoSpaceDE w:val="0"/>
              <w:autoSpaceDN w:val="0"/>
              <w:spacing w:line="460" w:lineRule="exact"/>
              <w:jc w:val="center"/>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1</w:t>
            </w:r>
          </w:p>
        </w:tc>
        <w:tc>
          <w:tcPr>
            <w:tcW w:w="1288" w:type="dxa"/>
            <w:tcBorders>
              <w:top w:val="single" w:color="auto" w:sz="4" w:space="0"/>
              <w:left w:val="single" w:color="auto" w:sz="6" w:space="0"/>
              <w:bottom w:val="single" w:color="auto" w:sz="4" w:space="0"/>
              <w:right w:val="single" w:color="auto" w:sz="6" w:space="0"/>
            </w:tcBorders>
            <w:noWrap w:val="0"/>
            <w:vAlign w:val="center"/>
          </w:tcPr>
          <w:p w14:paraId="0D62C199">
            <w:pPr>
              <w:autoSpaceDE w:val="0"/>
              <w:autoSpaceDN w:val="0"/>
              <w:spacing w:line="460" w:lineRule="exact"/>
              <w:jc w:val="center"/>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商务报价</w:t>
            </w:r>
          </w:p>
        </w:tc>
        <w:tc>
          <w:tcPr>
            <w:tcW w:w="867" w:type="dxa"/>
            <w:tcBorders>
              <w:top w:val="single" w:color="auto" w:sz="4" w:space="0"/>
              <w:left w:val="single" w:color="auto" w:sz="6" w:space="0"/>
              <w:bottom w:val="single" w:color="auto" w:sz="4" w:space="0"/>
              <w:right w:val="single" w:color="auto" w:sz="6" w:space="0"/>
            </w:tcBorders>
            <w:noWrap w:val="0"/>
            <w:vAlign w:val="center"/>
          </w:tcPr>
          <w:p w14:paraId="2AB8E40A">
            <w:pPr>
              <w:autoSpaceDE w:val="0"/>
              <w:autoSpaceDN w:val="0"/>
              <w:spacing w:line="460" w:lineRule="exact"/>
              <w:jc w:val="center"/>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60</w:t>
            </w:r>
          </w:p>
        </w:tc>
        <w:tc>
          <w:tcPr>
            <w:tcW w:w="6783" w:type="dxa"/>
            <w:tcBorders>
              <w:top w:val="single" w:color="auto" w:sz="4" w:space="0"/>
              <w:left w:val="single" w:color="auto" w:sz="6" w:space="0"/>
              <w:bottom w:val="single" w:color="auto" w:sz="4" w:space="0"/>
              <w:right w:val="single" w:color="auto" w:sz="6" w:space="0"/>
            </w:tcBorders>
            <w:noWrap w:val="0"/>
            <w:vAlign w:val="center"/>
          </w:tcPr>
          <w:p w14:paraId="64D58561">
            <w:pPr>
              <w:pStyle w:val="21"/>
              <w:adjustRightInd w:val="0"/>
              <w:snapToGrid w:val="0"/>
              <w:spacing w:line="460" w:lineRule="exact"/>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投标价格得分=(F低/Fn)*60式中：</w:t>
            </w:r>
          </w:p>
          <w:p w14:paraId="58BEEB2E">
            <w:pPr>
              <w:pStyle w:val="21"/>
              <w:adjustRightInd w:val="0"/>
              <w:snapToGrid w:val="0"/>
              <w:spacing w:line="460" w:lineRule="exact"/>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①F低为评标基准价=进入报价部分评分的各合格投标人中最低的报价评标价。</w:t>
            </w:r>
          </w:p>
          <w:p w14:paraId="43023CCA">
            <w:pPr>
              <w:pStyle w:val="21"/>
              <w:adjustRightInd w:val="0"/>
              <w:snapToGrid w:val="0"/>
              <w:spacing w:line="460" w:lineRule="exact"/>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②Fn为进入报价部分评分的各合格投标人的报价评标价。投标报价得分小数点后保留两人，第三位"四舍五入",第四位及以后不计。</w:t>
            </w:r>
          </w:p>
        </w:tc>
      </w:tr>
    </w:tbl>
    <w:p w14:paraId="4F728D09">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2.报价评分：</w:t>
      </w:r>
    </w:p>
    <w:p w14:paraId="16FAEF0C">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根据评标细则规定对投标报价进行算术性错误修正。投标人的投标报价经上述修正后，计算出报价评标价。</w:t>
      </w:r>
    </w:p>
    <w:p w14:paraId="68C9D02A">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报价评分得分计算公式（取小数点后的2位数）</w:t>
      </w:r>
    </w:p>
    <w:p w14:paraId="17C544B7">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投标价格得分=(F低/Fn)*60式中：</w:t>
      </w:r>
    </w:p>
    <w:p w14:paraId="3409AC31">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①F低为评标基准价=进入报价部分评分的各合格投标人中最低的报价评标价。</w:t>
      </w:r>
    </w:p>
    <w:p w14:paraId="1B8D5765">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②Fn为进入报价部分评分的各合格投标人的报价评标价。投标报价得分小数点后保留两人，第三位"四舍五入",第四位及以后不计。</w:t>
      </w:r>
    </w:p>
    <w:p w14:paraId="0EEE5487">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本项目设置最高控制价</w:t>
      </w:r>
      <w:r>
        <w:rPr>
          <w:rFonts w:hint="eastAsia" w:cs="宋体"/>
          <w:sz w:val="28"/>
          <w:szCs w:val="28"/>
          <w:lang w:val="en-US" w:eastAsia="zh-CN"/>
        </w:rPr>
        <w:t>50.85</w:t>
      </w:r>
      <w:r>
        <w:rPr>
          <w:rFonts w:hint="eastAsia" w:ascii="宋体" w:hAnsi="宋体" w:eastAsia="宋体" w:cs="宋体"/>
          <w:sz w:val="28"/>
          <w:szCs w:val="28"/>
          <w:lang w:eastAsia="zh-CN"/>
        </w:rPr>
        <w:t>万元整（含税包干总价）。参选人所填报的报价高于本项目最高限价的,本项最低得分为0分。</w:t>
      </w:r>
    </w:p>
    <w:p w14:paraId="326E0937">
      <w:pPr>
        <w:spacing w:before="15" w:line="360" w:lineRule="auto"/>
        <w:ind w:firstLine="572" w:firstLineChars="200"/>
        <w:rPr>
          <w:rFonts w:hint="eastAsia" w:ascii="宋体" w:hAnsi="宋体" w:eastAsia="宋体" w:cs="宋体"/>
          <w:b/>
          <w:w w:val="95"/>
          <w:sz w:val="30"/>
          <w:szCs w:val="30"/>
          <w:lang w:eastAsia="zh-CN"/>
        </w:rPr>
      </w:pPr>
      <w:r>
        <w:rPr>
          <w:rFonts w:hint="eastAsia" w:ascii="宋体" w:hAnsi="宋体" w:eastAsia="宋体" w:cs="宋体"/>
          <w:b/>
          <w:w w:val="95"/>
          <w:sz w:val="30"/>
          <w:szCs w:val="30"/>
          <w:lang w:eastAsia="zh-CN"/>
        </w:rPr>
        <w:t>四、以下情况作废选处理</w:t>
      </w:r>
    </w:p>
    <w:p w14:paraId="22D68154">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1.对采购文件提出的实质性要求和条件，参比文件未能在实质上响应的。</w:t>
      </w:r>
    </w:p>
    <w:p w14:paraId="68395DDE">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2.参比文件存在重大偏差的。</w:t>
      </w:r>
    </w:p>
    <w:p w14:paraId="3D8FDA1C">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3.违反规定影响开评审工作或采取其他方式对采购人施加影响的。</w:t>
      </w:r>
    </w:p>
    <w:p w14:paraId="478B6968">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4.参比人串标、相互勾结故意压低标价以排挤竞争对手的公平竞争的，其参比无效。</w:t>
      </w:r>
    </w:p>
    <w:p w14:paraId="4560A558">
      <w:pPr>
        <w:spacing w:before="15" w:line="360" w:lineRule="auto"/>
        <w:ind w:firstLine="572" w:firstLineChars="200"/>
        <w:rPr>
          <w:rFonts w:hint="eastAsia" w:ascii="宋体" w:hAnsi="宋体" w:eastAsia="宋体" w:cs="宋体"/>
          <w:b/>
          <w:w w:val="95"/>
          <w:sz w:val="30"/>
          <w:szCs w:val="30"/>
          <w:lang w:eastAsia="zh-CN"/>
        </w:rPr>
      </w:pPr>
      <w:r>
        <w:rPr>
          <w:rFonts w:hint="eastAsia" w:ascii="宋体" w:hAnsi="宋体" w:eastAsia="宋体" w:cs="宋体"/>
          <w:b/>
          <w:w w:val="95"/>
          <w:sz w:val="30"/>
          <w:szCs w:val="30"/>
          <w:lang w:eastAsia="zh-CN"/>
        </w:rPr>
        <w:t>五、评比</w:t>
      </w:r>
    </w:p>
    <w:p w14:paraId="3EEF9FC6">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1.采购人将在参比文件截止日期后另行择日组织评审会，参比人选定工作在采购人有关部门监督下，由采购人依法组建的评审委员会负责。</w:t>
      </w:r>
    </w:p>
    <w:p w14:paraId="2E1153E8">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2.在开审时没有启封和读出的参比文件，在评审时将不予考虑。</w:t>
      </w:r>
    </w:p>
    <w:p w14:paraId="6BAB51AB">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3.采购人将做开选记录。</w:t>
      </w:r>
    </w:p>
    <w:p w14:paraId="17AD455F">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4.采购人将根据评审结果与中标人签订合同。</w:t>
      </w:r>
    </w:p>
    <w:p w14:paraId="12219DD2">
      <w:pPr>
        <w:rPr>
          <w:rFonts w:hint="eastAsia" w:ascii="宋体" w:hAnsi="宋体" w:eastAsia="宋体" w:cs="宋体"/>
          <w:lang w:eastAsia="zh-CN"/>
        </w:rPr>
      </w:pPr>
    </w:p>
    <w:p w14:paraId="1A790164">
      <w:pPr>
        <w:pStyle w:val="5"/>
        <w:spacing w:before="23"/>
        <w:ind w:left="598"/>
        <w:rPr>
          <w:rFonts w:hint="eastAsia" w:ascii="宋体" w:hAnsi="宋体" w:eastAsia="宋体" w:cs="宋体"/>
          <w:lang w:eastAsia="zh-CN"/>
        </w:rPr>
        <w:sectPr>
          <w:pgSz w:w="11910" w:h="16840"/>
          <w:pgMar w:top="1500" w:right="1140" w:bottom="740" w:left="1300" w:header="0" w:footer="551" w:gutter="0"/>
          <w:cols w:space="720" w:num="1"/>
        </w:sectPr>
      </w:pPr>
    </w:p>
    <w:p w14:paraId="49570674">
      <w:pPr>
        <w:spacing w:before="15" w:line="360" w:lineRule="auto"/>
        <w:jc w:val="center"/>
        <w:rPr>
          <w:rFonts w:hint="eastAsia" w:ascii="宋体" w:hAnsi="宋体" w:eastAsia="宋体" w:cs="宋体"/>
          <w:b/>
          <w:w w:val="95"/>
          <w:sz w:val="30"/>
          <w:szCs w:val="30"/>
          <w:lang w:eastAsia="zh-CN"/>
        </w:rPr>
      </w:pPr>
      <w:r>
        <w:rPr>
          <w:rFonts w:hint="eastAsia" w:ascii="宋体" w:hAnsi="宋体" w:eastAsia="宋体" w:cs="宋体"/>
          <w:b/>
          <w:w w:val="95"/>
          <w:sz w:val="30"/>
          <w:szCs w:val="30"/>
          <w:lang w:eastAsia="zh-CN"/>
        </w:rPr>
        <w:t>第五章  合同授予</w:t>
      </w:r>
    </w:p>
    <w:p w14:paraId="253C6699">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1.采购人将把合同授予中标人；在授予前，仍需进行资格审查。</w:t>
      </w:r>
    </w:p>
    <w:p w14:paraId="62F9A6DB">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2.中标人确定后，采购将通知中标人，并将中标结果公示在采购人官网。</w:t>
      </w:r>
    </w:p>
    <w:p w14:paraId="6569D355">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3.中标通知对采购人和参比人具有法律效力。</w:t>
      </w:r>
      <w:r>
        <w:rPr>
          <w:rStyle w:val="15"/>
          <w:rFonts w:hint="eastAsia" w:ascii="宋体" w:hAnsi="宋体" w:eastAsia="宋体" w:cs="宋体"/>
          <w:color w:val="FF0000"/>
          <w:sz w:val="28"/>
          <w:szCs w:val="28"/>
          <w:lang w:eastAsia="zh-CN"/>
        </w:rPr>
        <w:t>福建福海创石油化工有限公司本合同执行主体，将于中选结果公示流程结束之日起30日内与中选人完成合同签订事宜</w:t>
      </w:r>
      <w:r>
        <w:rPr>
          <w:rFonts w:hint="eastAsia" w:ascii="宋体" w:hAnsi="宋体" w:eastAsia="宋体" w:cs="宋体"/>
          <w:color w:val="FF0000"/>
          <w:sz w:val="28"/>
          <w:szCs w:val="28"/>
          <w:lang w:eastAsia="zh-CN"/>
        </w:rPr>
        <w:t>。</w:t>
      </w:r>
      <w:r>
        <w:rPr>
          <w:rFonts w:hint="eastAsia" w:ascii="宋体" w:hAnsi="宋体" w:eastAsia="宋体" w:cs="宋体"/>
          <w:sz w:val="28"/>
          <w:szCs w:val="28"/>
          <w:lang w:eastAsia="zh-CN"/>
        </w:rPr>
        <w:t>若因中标单位原因未在规定的时间和地点与采购人签署合同，采购人有权单方取消中标单位的资格。同时，由此给采购人造成的损失，采购人有权追究中标单位的全部责任。</w:t>
      </w:r>
    </w:p>
    <w:p w14:paraId="20E14641">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4.中标人签署合同后必须履行合同要求。若因中标单位原因未在规定的时间内完成合同内容等相关工作，则采购人有权单方面取消中标单位的资格。并取消参比人三年内在采购人的业务中的参比资格，由此给采购人造成的损失，采购人有权追究中选方的全部责任。</w:t>
      </w:r>
    </w:p>
    <w:p w14:paraId="6B0E5F91">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5.采购文件与合同附件作为签订合同的条款，采购文件合同条款中没有规定的内容， 采购人、参比人认为有必要进行补充，可另行商定解决。</w:t>
      </w:r>
    </w:p>
    <w:p w14:paraId="06E60D07">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6.接受和拒绝任何或所有参比的权利：采购机构和采购人保留在授标之前任何时候接受或拒绝任何比选，以及宣布比选程序无效或拒绝所有参比的权利，对受影响的参比人不承担任何责任。</w:t>
      </w:r>
    </w:p>
    <w:p w14:paraId="04D1B791">
      <w:pPr>
        <w:spacing w:line="360" w:lineRule="auto"/>
        <w:jc w:val="both"/>
        <w:rPr>
          <w:rFonts w:hint="eastAsia" w:ascii="宋体" w:hAnsi="宋体" w:eastAsia="宋体" w:cs="宋体"/>
          <w:lang w:eastAsia="zh-CN"/>
        </w:rPr>
        <w:sectPr>
          <w:footerReference r:id="rId5" w:type="default"/>
          <w:pgSz w:w="11910" w:h="16840"/>
          <w:pgMar w:top="1500" w:right="1020" w:bottom="740" w:left="1300" w:header="0" w:footer="551" w:gutter="0"/>
          <w:pgNumType w:start="10"/>
          <w:cols w:space="720" w:num="1"/>
        </w:sectPr>
      </w:pPr>
    </w:p>
    <w:p w14:paraId="5BBB7D86">
      <w:pPr>
        <w:spacing w:before="15" w:line="360" w:lineRule="auto"/>
        <w:jc w:val="center"/>
        <w:rPr>
          <w:rFonts w:hint="eastAsia" w:ascii="宋体" w:hAnsi="宋体" w:eastAsia="宋体" w:cs="宋体"/>
          <w:b/>
          <w:w w:val="95"/>
          <w:sz w:val="30"/>
          <w:szCs w:val="30"/>
          <w:lang w:eastAsia="zh-CN"/>
        </w:rPr>
      </w:pPr>
      <w:r>
        <w:rPr>
          <w:rFonts w:hint="eastAsia" w:ascii="宋体" w:hAnsi="宋体" w:eastAsia="宋体" w:cs="宋体"/>
          <w:b/>
          <w:w w:val="95"/>
          <w:sz w:val="30"/>
          <w:szCs w:val="30"/>
          <w:lang w:eastAsia="zh-CN"/>
        </w:rPr>
        <w:t>第六章  中标后相关履约要求</w:t>
      </w:r>
    </w:p>
    <w:p w14:paraId="09B0E2B4">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1.中标单位要服从采购人的管理规定，不得影响采购人的生产运行，如有违反，取消中标单位的继续履行合同的资格，同时，由此给采购人造成的损失，采购人有权追究中标单位的全部责任。</w:t>
      </w:r>
    </w:p>
    <w:p w14:paraId="77BEFDDC">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2.中标单位必须严格执行采购合同（详见附件一）的规定。</w:t>
      </w:r>
    </w:p>
    <w:p w14:paraId="2F16A0BC">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3.中标单位需遵守采购人的各项管理规章制度。如违反相关条例者则按福建福海创石油化工有限公司相应条款进行处罚。</w:t>
      </w:r>
    </w:p>
    <w:p w14:paraId="2410984F">
      <w:pPr>
        <w:pStyle w:val="5"/>
        <w:spacing w:before="26" w:line="321" w:lineRule="auto"/>
        <w:ind w:left="118" w:right="106" w:firstLine="480"/>
        <w:jc w:val="both"/>
        <w:rPr>
          <w:rFonts w:hint="eastAsia" w:ascii="宋体" w:hAnsi="宋体" w:eastAsia="宋体" w:cs="宋体"/>
          <w:lang w:eastAsia="zh-CN"/>
        </w:rPr>
      </w:pPr>
    </w:p>
    <w:p w14:paraId="7D1039C7">
      <w:pPr>
        <w:pStyle w:val="2"/>
        <w:tabs>
          <w:tab w:val="left" w:pos="1912"/>
        </w:tabs>
        <w:spacing w:line="355" w:lineRule="exact"/>
        <w:ind w:left="647" w:firstLine="3092" w:firstLineChars="1100"/>
        <w:jc w:val="both"/>
        <w:rPr>
          <w:rFonts w:hint="eastAsia" w:ascii="宋体" w:hAnsi="宋体" w:eastAsia="宋体" w:cs="宋体"/>
          <w:lang w:eastAsia="zh-CN"/>
        </w:rPr>
      </w:pPr>
    </w:p>
    <w:p w14:paraId="40860B90">
      <w:pPr>
        <w:pStyle w:val="2"/>
        <w:tabs>
          <w:tab w:val="left" w:pos="1912"/>
        </w:tabs>
        <w:spacing w:line="355" w:lineRule="exact"/>
        <w:ind w:left="647" w:firstLine="3092" w:firstLineChars="1100"/>
        <w:jc w:val="both"/>
        <w:rPr>
          <w:rFonts w:hint="eastAsia" w:ascii="宋体" w:hAnsi="宋体" w:eastAsia="宋体" w:cs="宋体"/>
          <w:lang w:eastAsia="zh-CN"/>
        </w:rPr>
      </w:pPr>
    </w:p>
    <w:p w14:paraId="69446E99">
      <w:pPr>
        <w:pStyle w:val="2"/>
        <w:tabs>
          <w:tab w:val="left" w:pos="1912"/>
        </w:tabs>
        <w:spacing w:line="355" w:lineRule="exact"/>
        <w:ind w:left="647" w:firstLine="3092" w:firstLineChars="1100"/>
        <w:jc w:val="both"/>
        <w:rPr>
          <w:rFonts w:hint="eastAsia" w:ascii="宋体" w:hAnsi="宋体" w:eastAsia="宋体" w:cs="宋体"/>
          <w:lang w:eastAsia="zh-CN"/>
        </w:rPr>
      </w:pPr>
    </w:p>
    <w:p w14:paraId="08D82F70">
      <w:pPr>
        <w:pStyle w:val="2"/>
        <w:tabs>
          <w:tab w:val="left" w:pos="1912"/>
        </w:tabs>
        <w:spacing w:line="355" w:lineRule="exact"/>
        <w:ind w:left="647" w:firstLine="3092" w:firstLineChars="1100"/>
        <w:jc w:val="both"/>
        <w:rPr>
          <w:rFonts w:hint="eastAsia" w:ascii="宋体" w:hAnsi="宋体" w:eastAsia="宋体" w:cs="宋体"/>
          <w:lang w:eastAsia="zh-CN"/>
        </w:rPr>
      </w:pPr>
    </w:p>
    <w:p w14:paraId="4E745F9E">
      <w:pPr>
        <w:pStyle w:val="2"/>
        <w:tabs>
          <w:tab w:val="left" w:pos="1912"/>
        </w:tabs>
        <w:spacing w:line="355" w:lineRule="exact"/>
        <w:ind w:left="647" w:firstLine="3092" w:firstLineChars="1100"/>
        <w:jc w:val="both"/>
        <w:rPr>
          <w:rFonts w:hint="eastAsia" w:ascii="宋体" w:hAnsi="宋体" w:eastAsia="宋体" w:cs="宋体"/>
          <w:lang w:eastAsia="zh-CN"/>
        </w:rPr>
      </w:pPr>
    </w:p>
    <w:p w14:paraId="7870B6F8">
      <w:pPr>
        <w:pStyle w:val="2"/>
        <w:tabs>
          <w:tab w:val="left" w:pos="1912"/>
        </w:tabs>
        <w:spacing w:line="355" w:lineRule="exact"/>
        <w:ind w:left="647" w:firstLine="3092" w:firstLineChars="1100"/>
        <w:jc w:val="both"/>
        <w:rPr>
          <w:rFonts w:hint="eastAsia" w:ascii="宋体" w:hAnsi="宋体" w:eastAsia="宋体" w:cs="宋体"/>
          <w:lang w:eastAsia="zh-CN"/>
        </w:rPr>
      </w:pPr>
    </w:p>
    <w:p w14:paraId="50A6D1E5">
      <w:pPr>
        <w:pStyle w:val="2"/>
        <w:tabs>
          <w:tab w:val="left" w:pos="1912"/>
        </w:tabs>
        <w:spacing w:line="355" w:lineRule="exact"/>
        <w:ind w:left="647" w:firstLine="3092" w:firstLineChars="1100"/>
        <w:jc w:val="both"/>
        <w:rPr>
          <w:rFonts w:hint="eastAsia" w:ascii="宋体" w:hAnsi="宋体" w:eastAsia="宋体" w:cs="宋体"/>
          <w:lang w:eastAsia="zh-CN"/>
        </w:rPr>
      </w:pPr>
    </w:p>
    <w:p w14:paraId="2572B02B">
      <w:pPr>
        <w:pStyle w:val="2"/>
        <w:tabs>
          <w:tab w:val="left" w:pos="1912"/>
        </w:tabs>
        <w:spacing w:line="355" w:lineRule="exact"/>
        <w:ind w:left="647" w:firstLine="3092" w:firstLineChars="1100"/>
        <w:jc w:val="both"/>
        <w:rPr>
          <w:rFonts w:hint="eastAsia" w:ascii="宋体" w:hAnsi="宋体" w:eastAsia="宋体" w:cs="宋体"/>
          <w:lang w:eastAsia="zh-CN"/>
        </w:rPr>
      </w:pPr>
    </w:p>
    <w:p w14:paraId="72DFE53E">
      <w:pPr>
        <w:pStyle w:val="2"/>
        <w:tabs>
          <w:tab w:val="left" w:pos="1912"/>
        </w:tabs>
        <w:spacing w:line="355" w:lineRule="exact"/>
        <w:ind w:left="647" w:firstLine="3092" w:firstLineChars="1100"/>
        <w:jc w:val="both"/>
        <w:rPr>
          <w:rFonts w:hint="eastAsia" w:ascii="宋体" w:hAnsi="宋体" w:eastAsia="宋体" w:cs="宋体"/>
          <w:lang w:eastAsia="zh-CN"/>
        </w:rPr>
      </w:pPr>
    </w:p>
    <w:p w14:paraId="3838F572">
      <w:pPr>
        <w:pStyle w:val="2"/>
        <w:tabs>
          <w:tab w:val="left" w:pos="1912"/>
        </w:tabs>
        <w:spacing w:line="355" w:lineRule="exact"/>
        <w:ind w:left="647" w:firstLine="3092" w:firstLineChars="1100"/>
        <w:jc w:val="both"/>
        <w:rPr>
          <w:rFonts w:hint="eastAsia" w:ascii="宋体" w:hAnsi="宋体" w:eastAsia="宋体" w:cs="宋体"/>
          <w:lang w:eastAsia="zh-CN"/>
        </w:rPr>
      </w:pPr>
    </w:p>
    <w:p w14:paraId="2BB985CF">
      <w:pPr>
        <w:pStyle w:val="2"/>
        <w:tabs>
          <w:tab w:val="left" w:pos="1912"/>
        </w:tabs>
        <w:spacing w:line="355" w:lineRule="exact"/>
        <w:ind w:left="647" w:firstLine="3092" w:firstLineChars="1100"/>
        <w:jc w:val="both"/>
        <w:rPr>
          <w:rFonts w:hint="eastAsia" w:ascii="宋体" w:hAnsi="宋体" w:eastAsia="宋体" w:cs="宋体"/>
          <w:lang w:eastAsia="zh-CN"/>
        </w:rPr>
      </w:pPr>
    </w:p>
    <w:p w14:paraId="0E8D3335">
      <w:pPr>
        <w:pStyle w:val="2"/>
        <w:tabs>
          <w:tab w:val="left" w:pos="1912"/>
        </w:tabs>
        <w:spacing w:line="355" w:lineRule="exact"/>
        <w:ind w:left="647" w:firstLine="3092" w:firstLineChars="1100"/>
        <w:jc w:val="both"/>
        <w:rPr>
          <w:rFonts w:hint="eastAsia" w:ascii="宋体" w:hAnsi="宋体" w:eastAsia="宋体" w:cs="宋体"/>
          <w:lang w:eastAsia="zh-CN"/>
        </w:rPr>
      </w:pPr>
    </w:p>
    <w:p w14:paraId="43C8269C">
      <w:pPr>
        <w:pStyle w:val="2"/>
        <w:tabs>
          <w:tab w:val="left" w:pos="1912"/>
        </w:tabs>
        <w:spacing w:line="355" w:lineRule="exact"/>
        <w:ind w:left="647" w:firstLine="3092" w:firstLineChars="1100"/>
        <w:jc w:val="both"/>
        <w:rPr>
          <w:rFonts w:hint="eastAsia" w:ascii="宋体" w:hAnsi="宋体" w:eastAsia="宋体" w:cs="宋体"/>
          <w:lang w:eastAsia="zh-CN"/>
        </w:rPr>
      </w:pPr>
    </w:p>
    <w:p w14:paraId="543310EB">
      <w:pPr>
        <w:pStyle w:val="2"/>
        <w:tabs>
          <w:tab w:val="left" w:pos="1912"/>
        </w:tabs>
        <w:spacing w:line="355" w:lineRule="exact"/>
        <w:ind w:left="647" w:firstLine="3092" w:firstLineChars="1100"/>
        <w:jc w:val="both"/>
        <w:rPr>
          <w:rFonts w:hint="eastAsia" w:ascii="宋体" w:hAnsi="宋体" w:eastAsia="宋体" w:cs="宋体"/>
          <w:lang w:eastAsia="zh-CN"/>
        </w:rPr>
      </w:pPr>
    </w:p>
    <w:p w14:paraId="2CF253AD">
      <w:pPr>
        <w:pStyle w:val="2"/>
        <w:tabs>
          <w:tab w:val="left" w:pos="1912"/>
        </w:tabs>
        <w:spacing w:line="355" w:lineRule="exact"/>
        <w:ind w:left="647" w:firstLine="3092" w:firstLineChars="1100"/>
        <w:jc w:val="both"/>
        <w:rPr>
          <w:rFonts w:hint="eastAsia" w:ascii="宋体" w:hAnsi="宋体" w:eastAsia="宋体" w:cs="宋体"/>
          <w:lang w:eastAsia="zh-CN"/>
        </w:rPr>
      </w:pPr>
    </w:p>
    <w:p w14:paraId="05573DBB">
      <w:pPr>
        <w:pStyle w:val="2"/>
        <w:tabs>
          <w:tab w:val="left" w:pos="1912"/>
        </w:tabs>
        <w:spacing w:line="355" w:lineRule="exact"/>
        <w:ind w:left="647" w:firstLine="3092" w:firstLineChars="1100"/>
        <w:jc w:val="both"/>
        <w:rPr>
          <w:rFonts w:hint="eastAsia" w:ascii="宋体" w:hAnsi="宋体" w:eastAsia="宋体" w:cs="宋体"/>
          <w:lang w:eastAsia="zh-CN"/>
        </w:rPr>
      </w:pPr>
    </w:p>
    <w:p w14:paraId="38445B7F">
      <w:pPr>
        <w:pStyle w:val="2"/>
        <w:tabs>
          <w:tab w:val="left" w:pos="1912"/>
        </w:tabs>
        <w:spacing w:line="355" w:lineRule="exact"/>
        <w:ind w:left="647" w:firstLine="3092" w:firstLineChars="1100"/>
        <w:jc w:val="both"/>
        <w:rPr>
          <w:rFonts w:hint="eastAsia" w:ascii="宋体" w:hAnsi="宋体" w:eastAsia="宋体" w:cs="宋体"/>
          <w:lang w:eastAsia="zh-CN"/>
        </w:rPr>
      </w:pPr>
    </w:p>
    <w:p w14:paraId="6C7EED40">
      <w:pPr>
        <w:pStyle w:val="2"/>
        <w:tabs>
          <w:tab w:val="left" w:pos="1912"/>
        </w:tabs>
        <w:spacing w:line="355" w:lineRule="exact"/>
        <w:ind w:left="647" w:firstLine="3092" w:firstLineChars="1100"/>
        <w:jc w:val="both"/>
        <w:rPr>
          <w:rFonts w:hint="eastAsia" w:ascii="宋体" w:hAnsi="宋体" w:eastAsia="宋体" w:cs="宋体"/>
          <w:lang w:eastAsia="zh-CN"/>
        </w:rPr>
      </w:pPr>
    </w:p>
    <w:p w14:paraId="0EE37671">
      <w:pPr>
        <w:pStyle w:val="2"/>
        <w:tabs>
          <w:tab w:val="left" w:pos="1912"/>
        </w:tabs>
        <w:spacing w:line="355" w:lineRule="exact"/>
        <w:ind w:left="647" w:firstLine="3092" w:firstLineChars="1100"/>
        <w:jc w:val="both"/>
        <w:rPr>
          <w:rFonts w:hint="eastAsia" w:ascii="宋体" w:hAnsi="宋体" w:eastAsia="宋体" w:cs="宋体"/>
          <w:lang w:eastAsia="zh-CN"/>
        </w:rPr>
      </w:pPr>
    </w:p>
    <w:p w14:paraId="3B22C5E9">
      <w:pPr>
        <w:pStyle w:val="2"/>
        <w:tabs>
          <w:tab w:val="left" w:pos="1912"/>
        </w:tabs>
        <w:spacing w:line="355" w:lineRule="exact"/>
        <w:ind w:left="647" w:firstLine="3092" w:firstLineChars="1100"/>
        <w:jc w:val="both"/>
        <w:rPr>
          <w:rFonts w:hint="eastAsia" w:ascii="宋体" w:hAnsi="宋体" w:eastAsia="宋体" w:cs="宋体"/>
          <w:lang w:eastAsia="zh-CN"/>
        </w:rPr>
      </w:pPr>
    </w:p>
    <w:p w14:paraId="5120B1C1">
      <w:pPr>
        <w:pStyle w:val="2"/>
        <w:tabs>
          <w:tab w:val="left" w:pos="1912"/>
        </w:tabs>
        <w:spacing w:line="355" w:lineRule="exact"/>
        <w:ind w:left="647" w:firstLine="3092" w:firstLineChars="1100"/>
        <w:jc w:val="both"/>
        <w:rPr>
          <w:rFonts w:hint="eastAsia" w:ascii="宋体" w:hAnsi="宋体" w:eastAsia="宋体" w:cs="宋体"/>
          <w:lang w:eastAsia="zh-CN"/>
        </w:rPr>
      </w:pPr>
    </w:p>
    <w:p w14:paraId="1D4D865D">
      <w:pPr>
        <w:pStyle w:val="2"/>
        <w:tabs>
          <w:tab w:val="left" w:pos="1912"/>
        </w:tabs>
        <w:spacing w:line="355" w:lineRule="exact"/>
        <w:ind w:left="647" w:firstLine="3092" w:firstLineChars="1100"/>
        <w:jc w:val="both"/>
        <w:rPr>
          <w:rFonts w:hint="eastAsia" w:ascii="宋体" w:hAnsi="宋体" w:eastAsia="宋体" w:cs="宋体"/>
          <w:lang w:eastAsia="zh-CN"/>
        </w:rPr>
      </w:pPr>
    </w:p>
    <w:p w14:paraId="380AC941">
      <w:pPr>
        <w:pStyle w:val="2"/>
        <w:tabs>
          <w:tab w:val="left" w:pos="1912"/>
        </w:tabs>
        <w:spacing w:line="355" w:lineRule="exact"/>
        <w:ind w:left="647" w:firstLine="3092" w:firstLineChars="1100"/>
        <w:jc w:val="both"/>
        <w:rPr>
          <w:rFonts w:hint="eastAsia" w:ascii="宋体" w:hAnsi="宋体" w:eastAsia="宋体" w:cs="宋体"/>
          <w:lang w:eastAsia="zh-CN"/>
        </w:rPr>
      </w:pPr>
    </w:p>
    <w:p w14:paraId="319C82EE">
      <w:pPr>
        <w:pStyle w:val="17"/>
        <w:rPr>
          <w:rFonts w:hint="eastAsia" w:ascii="宋体" w:hAnsi="宋体" w:eastAsia="宋体" w:cs="宋体"/>
        </w:rPr>
      </w:pPr>
    </w:p>
    <w:p w14:paraId="25979C4D">
      <w:pPr>
        <w:pStyle w:val="17"/>
        <w:rPr>
          <w:rFonts w:hint="eastAsia" w:ascii="宋体" w:hAnsi="宋体" w:eastAsia="宋体" w:cs="宋体"/>
        </w:rPr>
      </w:pPr>
    </w:p>
    <w:p w14:paraId="090CEBA7">
      <w:pPr>
        <w:spacing w:before="15" w:line="360" w:lineRule="auto"/>
        <w:jc w:val="center"/>
        <w:rPr>
          <w:rFonts w:hint="eastAsia" w:ascii="宋体" w:hAnsi="宋体" w:eastAsia="宋体" w:cs="宋体"/>
          <w:b/>
          <w:w w:val="95"/>
          <w:sz w:val="30"/>
          <w:szCs w:val="30"/>
          <w:lang w:eastAsia="zh-CN"/>
        </w:rPr>
      </w:pPr>
      <w:r>
        <w:rPr>
          <w:rFonts w:hint="eastAsia" w:ascii="宋体" w:hAnsi="宋体" w:eastAsia="宋体" w:cs="宋体"/>
          <w:b/>
          <w:w w:val="95"/>
          <w:sz w:val="30"/>
          <w:szCs w:val="30"/>
          <w:lang w:eastAsia="zh-CN"/>
        </w:rPr>
        <w:t>第七章</w:t>
      </w:r>
      <w:r>
        <w:rPr>
          <w:rFonts w:hint="eastAsia" w:ascii="宋体" w:hAnsi="宋体" w:eastAsia="宋体" w:cs="宋体"/>
          <w:b/>
          <w:w w:val="95"/>
          <w:sz w:val="30"/>
          <w:szCs w:val="30"/>
          <w:lang w:eastAsia="zh-CN"/>
        </w:rPr>
        <w:tab/>
      </w:r>
      <w:r>
        <w:rPr>
          <w:rFonts w:hint="eastAsia" w:ascii="宋体" w:hAnsi="宋体" w:eastAsia="宋体" w:cs="宋体"/>
          <w:b/>
          <w:w w:val="95"/>
          <w:sz w:val="30"/>
          <w:szCs w:val="30"/>
          <w:lang w:eastAsia="zh-CN"/>
        </w:rPr>
        <w:t>其它</w:t>
      </w:r>
    </w:p>
    <w:p w14:paraId="3C3BA46E">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1.参比人的参比文件无论其是否中标，均不退回。</w:t>
      </w:r>
    </w:p>
    <w:p w14:paraId="7DE7B103">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2.采购人郑重承诺：参比人所提交的参比文件及相关资料不向第三方泄露。</w:t>
      </w:r>
    </w:p>
    <w:p w14:paraId="3F3368D5">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3.本询比文件的解释权归福建福海创石油化工有限公司。</w:t>
      </w:r>
    </w:p>
    <w:p w14:paraId="2BC40334">
      <w:pPr>
        <w:pStyle w:val="5"/>
        <w:spacing w:line="360" w:lineRule="auto"/>
        <w:ind w:left="215"/>
        <w:rPr>
          <w:rFonts w:hint="eastAsia" w:ascii="宋体" w:hAnsi="宋体" w:eastAsia="宋体" w:cs="宋体"/>
          <w:lang w:eastAsia="zh-CN"/>
        </w:rPr>
      </w:pPr>
      <w:r>
        <w:rPr>
          <w:rFonts w:hint="eastAsia" w:ascii="宋体" w:hAnsi="宋体" w:eastAsia="宋体" w:cs="宋体"/>
          <w:lang w:eastAsia="zh-CN"/>
        </w:rPr>
        <w:br w:type="page"/>
      </w:r>
      <w:bookmarkStart w:id="0" w:name="_Toc251742852"/>
    </w:p>
    <w:p w14:paraId="37E58E22">
      <w:pPr>
        <w:pStyle w:val="5"/>
        <w:rPr>
          <w:b/>
          <w:sz w:val="44"/>
          <w:szCs w:val="44"/>
          <w:lang w:eastAsia="zh-CN"/>
        </w:rPr>
      </w:pPr>
      <w:r>
        <w:rPr>
          <w:rFonts w:hint="eastAsia" w:ascii="宋体" w:hAnsi="宋体" w:eastAsia="宋体" w:cs="宋体"/>
          <w:b/>
          <w:bCs/>
          <w:lang w:eastAsia="zh-CN"/>
        </w:rPr>
        <w:t>附件一、合同文本</w:t>
      </w:r>
    </w:p>
    <w:p w14:paraId="7150C1FD">
      <w:pPr>
        <w:spacing w:line="360" w:lineRule="auto"/>
        <w:jc w:val="center"/>
        <w:rPr>
          <w:rFonts w:hint="eastAsia" w:ascii="宋体" w:hAnsi="宋体" w:eastAsia="宋体" w:cs="宋体"/>
          <w:b/>
          <w:sz w:val="44"/>
          <w:szCs w:val="44"/>
          <w:lang w:val="en-US" w:eastAsia="zh-CN"/>
        </w:rPr>
      </w:pPr>
      <w:r>
        <w:rPr>
          <w:rFonts w:hint="eastAsia" w:ascii="宋体" w:hAnsi="宋体" w:eastAsia="宋体" w:cs="宋体"/>
          <w:b/>
          <w:sz w:val="44"/>
          <w:szCs w:val="44"/>
          <w:lang w:eastAsia="zh-CN"/>
        </w:rPr>
        <w:t>RPF尾气加热器项目</w:t>
      </w:r>
      <w:r>
        <w:rPr>
          <w:rFonts w:hint="eastAsia"/>
          <w:b/>
          <w:sz w:val="44"/>
          <w:szCs w:val="44"/>
          <w:lang w:eastAsia="zh-CN"/>
        </w:rPr>
        <w:t>采购</w:t>
      </w:r>
      <w:r>
        <w:rPr>
          <w:rFonts w:hint="eastAsia" w:ascii="宋体" w:hAnsi="宋体" w:eastAsia="宋体" w:cs="宋体"/>
          <w:b/>
          <w:sz w:val="44"/>
          <w:szCs w:val="44"/>
          <w:lang w:val="en-US" w:eastAsia="zh-CN"/>
        </w:rPr>
        <w:t>项目</w:t>
      </w:r>
    </w:p>
    <w:p w14:paraId="6ED00C2C">
      <w:pPr>
        <w:spacing w:line="360" w:lineRule="auto"/>
        <w:ind w:left="883" w:hanging="883" w:hangingChars="200"/>
        <w:jc w:val="center"/>
        <w:rPr>
          <w:b/>
          <w:sz w:val="44"/>
          <w:szCs w:val="44"/>
          <w:lang w:eastAsia="zh-CN"/>
        </w:rPr>
      </w:pPr>
    </w:p>
    <w:p w14:paraId="5B149643">
      <w:pPr>
        <w:spacing w:line="360" w:lineRule="auto"/>
        <w:ind w:left="883" w:hanging="883" w:hangingChars="200"/>
        <w:jc w:val="center"/>
        <w:rPr>
          <w:b/>
          <w:sz w:val="44"/>
          <w:szCs w:val="44"/>
          <w:lang w:eastAsia="zh-CN"/>
        </w:rPr>
      </w:pPr>
    </w:p>
    <w:p w14:paraId="6517CCF8">
      <w:pPr>
        <w:spacing w:line="360" w:lineRule="auto"/>
        <w:ind w:left="883" w:hanging="883" w:hangingChars="200"/>
        <w:jc w:val="center"/>
        <w:rPr>
          <w:b/>
          <w:sz w:val="44"/>
          <w:szCs w:val="44"/>
          <w:lang w:eastAsia="zh-CN"/>
        </w:rPr>
      </w:pPr>
    </w:p>
    <w:p w14:paraId="2B536BBE">
      <w:pPr>
        <w:spacing w:line="360" w:lineRule="auto"/>
        <w:ind w:left="1446" w:hanging="1446" w:hangingChars="200"/>
        <w:jc w:val="center"/>
        <w:rPr>
          <w:b/>
          <w:sz w:val="72"/>
          <w:szCs w:val="72"/>
          <w:lang w:eastAsia="zh-CN"/>
        </w:rPr>
      </w:pPr>
      <w:r>
        <w:rPr>
          <w:rFonts w:hint="eastAsia"/>
          <w:b/>
          <w:sz w:val="72"/>
          <w:szCs w:val="72"/>
          <w:lang w:eastAsia="zh-CN"/>
        </w:rPr>
        <w:t>合</w:t>
      </w:r>
    </w:p>
    <w:p w14:paraId="4C8C40DA">
      <w:pPr>
        <w:spacing w:line="360" w:lineRule="auto"/>
        <w:ind w:left="1446" w:hanging="1446" w:hangingChars="200"/>
        <w:jc w:val="center"/>
        <w:rPr>
          <w:b/>
          <w:sz w:val="72"/>
          <w:szCs w:val="72"/>
          <w:lang w:eastAsia="zh-CN"/>
        </w:rPr>
      </w:pPr>
    </w:p>
    <w:p w14:paraId="5ED3C91A">
      <w:pPr>
        <w:spacing w:line="360" w:lineRule="auto"/>
        <w:ind w:left="1446" w:hanging="1446" w:hangingChars="200"/>
        <w:jc w:val="center"/>
        <w:rPr>
          <w:b/>
          <w:sz w:val="72"/>
          <w:szCs w:val="72"/>
          <w:lang w:eastAsia="zh-CN"/>
        </w:rPr>
      </w:pPr>
      <w:r>
        <w:rPr>
          <w:rFonts w:hint="eastAsia"/>
          <w:b/>
          <w:sz w:val="72"/>
          <w:szCs w:val="72"/>
          <w:lang w:eastAsia="zh-CN"/>
        </w:rPr>
        <w:t>同</w:t>
      </w:r>
    </w:p>
    <w:p w14:paraId="74646EA1">
      <w:pPr>
        <w:spacing w:line="360" w:lineRule="auto"/>
        <w:ind w:left="1446" w:hanging="1446" w:hangingChars="200"/>
        <w:jc w:val="center"/>
        <w:rPr>
          <w:b/>
          <w:sz w:val="72"/>
          <w:szCs w:val="72"/>
          <w:lang w:eastAsia="zh-CN"/>
        </w:rPr>
      </w:pPr>
    </w:p>
    <w:p w14:paraId="2173C174">
      <w:pPr>
        <w:spacing w:line="360" w:lineRule="auto"/>
        <w:ind w:left="1446" w:hanging="1446" w:hangingChars="200"/>
        <w:jc w:val="center"/>
        <w:rPr>
          <w:b/>
          <w:sz w:val="72"/>
          <w:szCs w:val="72"/>
          <w:lang w:eastAsia="zh-CN"/>
        </w:rPr>
      </w:pPr>
      <w:r>
        <w:rPr>
          <w:rFonts w:hint="eastAsia"/>
          <w:b/>
          <w:sz w:val="72"/>
          <w:szCs w:val="72"/>
          <w:lang w:eastAsia="zh-CN"/>
        </w:rPr>
        <w:t>书</w:t>
      </w:r>
    </w:p>
    <w:p w14:paraId="0EA0DB4F">
      <w:pPr>
        <w:spacing w:line="360" w:lineRule="auto"/>
        <w:ind w:left="883" w:hanging="883" w:hangingChars="200"/>
        <w:jc w:val="center"/>
        <w:rPr>
          <w:b/>
          <w:sz w:val="44"/>
          <w:szCs w:val="44"/>
          <w:lang w:eastAsia="zh-CN"/>
        </w:rPr>
      </w:pPr>
    </w:p>
    <w:p w14:paraId="0EC0DB2B">
      <w:pPr>
        <w:spacing w:line="360" w:lineRule="auto"/>
        <w:ind w:left="883" w:hanging="883" w:hangingChars="200"/>
        <w:jc w:val="center"/>
        <w:rPr>
          <w:b/>
          <w:sz w:val="44"/>
          <w:szCs w:val="44"/>
          <w:lang w:eastAsia="zh-CN"/>
        </w:rPr>
      </w:pPr>
    </w:p>
    <w:p w14:paraId="208BF43E">
      <w:pPr>
        <w:spacing w:line="360" w:lineRule="auto"/>
        <w:ind w:firstLine="1606" w:firstLineChars="500"/>
        <w:jc w:val="both"/>
        <w:rPr>
          <w:b/>
          <w:sz w:val="32"/>
          <w:szCs w:val="32"/>
          <w:lang w:eastAsia="zh-CN"/>
        </w:rPr>
      </w:pPr>
      <w:r>
        <w:rPr>
          <w:rFonts w:hint="eastAsia"/>
          <w:b/>
          <w:sz w:val="32"/>
          <w:szCs w:val="32"/>
          <w:lang w:eastAsia="zh-CN"/>
        </w:rPr>
        <w:t>合同编号</w:t>
      </w:r>
    </w:p>
    <w:p w14:paraId="202F097A">
      <w:pPr>
        <w:spacing w:line="360" w:lineRule="auto"/>
        <w:ind w:left="883" w:hanging="883" w:hangingChars="200"/>
        <w:jc w:val="center"/>
        <w:rPr>
          <w:b/>
          <w:sz w:val="44"/>
          <w:szCs w:val="44"/>
          <w:lang w:eastAsia="zh-CN"/>
        </w:rPr>
      </w:pPr>
    </w:p>
    <w:p w14:paraId="78E93F42">
      <w:pPr>
        <w:spacing w:line="360" w:lineRule="auto"/>
        <w:ind w:left="643" w:hanging="643" w:hangingChars="200"/>
        <w:rPr>
          <w:rFonts w:hint="default"/>
          <w:b/>
          <w:sz w:val="32"/>
          <w:szCs w:val="32"/>
          <w:lang w:val="en-US" w:eastAsia="zh-CN"/>
        </w:rPr>
      </w:pPr>
      <w:r>
        <w:rPr>
          <w:rFonts w:hint="eastAsia"/>
          <w:b/>
          <w:sz w:val="32"/>
          <w:szCs w:val="32"/>
          <w:lang w:eastAsia="zh-CN"/>
        </w:rPr>
        <w:t xml:space="preserve">          甲方：</w:t>
      </w:r>
      <w:r>
        <w:rPr>
          <w:rFonts w:hint="eastAsia"/>
          <w:b/>
          <w:sz w:val="32"/>
          <w:szCs w:val="32"/>
          <w:lang w:val="en-US" w:eastAsia="zh-CN"/>
        </w:rPr>
        <w:t>福建福海创石油化工有限公司</w:t>
      </w:r>
    </w:p>
    <w:p w14:paraId="6DCD95B3">
      <w:pPr>
        <w:spacing w:line="360" w:lineRule="auto"/>
        <w:ind w:firstLine="1606" w:firstLineChars="500"/>
        <w:jc w:val="both"/>
        <w:rPr>
          <w:rFonts w:hint="eastAsia"/>
          <w:b/>
          <w:sz w:val="32"/>
          <w:szCs w:val="32"/>
          <w:lang w:eastAsia="zh-CN"/>
        </w:rPr>
      </w:pPr>
      <w:r>
        <w:rPr>
          <w:rFonts w:hint="eastAsia"/>
          <w:b/>
          <w:sz w:val="32"/>
          <w:szCs w:val="32"/>
          <w:lang w:eastAsia="zh-CN"/>
        </w:rPr>
        <w:t>乙方：</w:t>
      </w:r>
    </w:p>
    <w:p w14:paraId="399B98F5">
      <w:pPr>
        <w:spacing w:line="360" w:lineRule="auto"/>
        <w:ind w:firstLine="1928" w:firstLineChars="600"/>
        <w:jc w:val="both"/>
        <w:rPr>
          <w:rFonts w:hint="default"/>
          <w:b/>
          <w:sz w:val="32"/>
          <w:szCs w:val="32"/>
          <w:lang w:val="en-US" w:eastAsia="zh-CN"/>
        </w:rPr>
      </w:pPr>
      <w:r>
        <w:rPr>
          <w:rFonts w:hint="eastAsia"/>
          <w:b/>
          <w:sz w:val="32"/>
          <w:szCs w:val="32"/>
          <w:lang w:val="en-US" w:eastAsia="zh-CN"/>
        </w:rPr>
        <w:t>签订日期：2025</w:t>
      </w:r>
      <w:r>
        <w:rPr>
          <w:rFonts w:hint="eastAsia"/>
          <w:b/>
          <w:sz w:val="32"/>
          <w:szCs w:val="32"/>
          <w:lang w:eastAsia="zh-CN"/>
        </w:rPr>
        <w:t>年</w:t>
      </w:r>
      <w:r>
        <w:rPr>
          <w:rFonts w:hint="eastAsia"/>
          <w:b/>
          <w:sz w:val="32"/>
          <w:szCs w:val="32"/>
          <w:lang w:val="en-US" w:eastAsia="zh-CN"/>
        </w:rPr>
        <w:t xml:space="preserve">  </w:t>
      </w:r>
      <w:r>
        <w:rPr>
          <w:rFonts w:hint="eastAsia"/>
          <w:b/>
          <w:sz w:val="32"/>
          <w:szCs w:val="32"/>
          <w:lang w:eastAsia="zh-CN"/>
        </w:rPr>
        <w:t>月</w:t>
      </w:r>
      <w:r>
        <w:rPr>
          <w:rFonts w:hint="eastAsia"/>
          <w:b/>
          <w:sz w:val="32"/>
          <w:szCs w:val="32"/>
          <w:lang w:val="en-US" w:eastAsia="zh-CN"/>
        </w:rPr>
        <w:t xml:space="preserve">  日</w:t>
      </w:r>
    </w:p>
    <w:p w14:paraId="448AED4F">
      <w:pPr>
        <w:snapToGrid w:val="0"/>
        <w:spacing w:line="360" w:lineRule="auto"/>
        <w:rPr>
          <w:szCs w:val="21"/>
          <w:lang w:eastAsia="zh-CN"/>
        </w:rPr>
      </w:pPr>
    </w:p>
    <w:p w14:paraId="0CD613CC">
      <w:pPr>
        <w:snapToGrid w:val="0"/>
        <w:spacing w:line="360" w:lineRule="auto"/>
        <w:jc w:val="center"/>
        <w:rPr>
          <w:rFonts w:hint="eastAsia"/>
          <w:b/>
          <w:szCs w:val="21"/>
          <w:lang w:eastAsia="zh-CN"/>
        </w:rPr>
      </w:pPr>
    </w:p>
    <w:p w14:paraId="740A1CFF">
      <w:pPr>
        <w:snapToGrid w:val="0"/>
        <w:spacing w:line="360" w:lineRule="auto"/>
        <w:jc w:val="center"/>
        <w:rPr>
          <w:rFonts w:hint="eastAsia"/>
          <w:b/>
          <w:szCs w:val="21"/>
          <w:lang w:eastAsia="zh-CN"/>
        </w:rPr>
      </w:pPr>
    </w:p>
    <w:p w14:paraId="4642AB81">
      <w:pPr>
        <w:snapToGrid w:val="0"/>
        <w:spacing w:line="360" w:lineRule="auto"/>
        <w:jc w:val="center"/>
        <w:rPr>
          <w:rFonts w:hint="eastAsia"/>
          <w:b/>
          <w:szCs w:val="21"/>
          <w:lang w:eastAsia="zh-CN"/>
        </w:rPr>
      </w:pPr>
    </w:p>
    <w:p w14:paraId="0E868464">
      <w:pPr>
        <w:snapToGrid w:val="0"/>
        <w:spacing w:line="360" w:lineRule="auto"/>
        <w:jc w:val="center"/>
        <w:rPr>
          <w:rFonts w:hint="eastAsia"/>
          <w:b/>
          <w:szCs w:val="21"/>
          <w:lang w:eastAsia="zh-CN"/>
        </w:rPr>
      </w:pPr>
    </w:p>
    <w:p w14:paraId="01B8C39D">
      <w:pPr>
        <w:snapToGrid w:val="0"/>
        <w:spacing w:line="360" w:lineRule="auto"/>
        <w:jc w:val="center"/>
        <w:rPr>
          <w:rFonts w:hint="eastAsia"/>
          <w:b/>
          <w:szCs w:val="21"/>
          <w:lang w:eastAsia="zh-CN"/>
        </w:rPr>
      </w:pPr>
    </w:p>
    <w:p w14:paraId="4404F136">
      <w:pPr>
        <w:snapToGrid w:val="0"/>
        <w:spacing w:line="360" w:lineRule="auto"/>
        <w:jc w:val="center"/>
        <w:rPr>
          <w:b/>
          <w:szCs w:val="21"/>
          <w:lang w:eastAsia="zh-CN"/>
        </w:rPr>
      </w:pPr>
      <w:r>
        <w:rPr>
          <w:rFonts w:hint="eastAsia"/>
          <w:b/>
          <w:szCs w:val="21"/>
          <w:lang w:eastAsia="zh-CN"/>
        </w:rPr>
        <w:t>一、总则</w:t>
      </w:r>
    </w:p>
    <w:p w14:paraId="3C37A352">
      <w:pPr>
        <w:snapToGrid w:val="0"/>
        <w:spacing w:line="360" w:lineRule="auto"/>
        <w:rPr>
          <w:rFonts w:hint="eastAsia" w:ascii="宋体" w:hAnsi="宋体" w:eastAsia="宋体" w:cs="宋体"/>
          <w:szCs w:val="21"/>
          <w:lang w:eastAsia="zh-CN"/>
        </w:rPr>
      </w:pPr>
      <w:r>
        <w:rPr>
          <w:rFonts w:hint="eastAsia" w:ascii="宋体" w:hAnsi="宋体" w:eastAsia="宋体" w:cs="宋体"/>
          <w:szCs w:val="21"/>
          <w:lang w:eastAsia="zh-CN"/>
        </w:rPr>
        <w:t xml:space="preserve">1.1 甲方委托乙方承担            制造工作。乙方接受甲方的委托，双方根据《中华人民共和国民法典》的规定，经过协商，达成一致意见，签订本合同。 </w:t>
      </w:r>
    </w:p>
    <w:p w14:paraId="31BDAC77">
      <w:pPr>
        <w:snapToGrid w:val="0"/>
        <w:spacing w:line="360" w:lineRule="auto"/>
        <w:rPr>
          <w:rFonts w:hint="eastAsia" w:ascii="宋体" w:hAnsi="宋体" w:eastAsia="宋体" w:cs="宋体"/>
          <w:szCs w:val="21"/>
          <w:lang w:eastAsia="zh-CN"/>
        </w:rPr>
      </w:pPr>
      <w:r>
        <w:rPr>
          <w:rFonts w:hint="eastAsia" w:ascii="宋体" w:hAnsi="宋体" w:eastAsia="宋体" w:cs="宋体"/>
          <w:szCs w:val="21"/>
          <w:lang w:eastAsia="zh-CN"/>
        </w:rPr>
        <w:t xml:space="preserve">    特别提示：本合同系各方在平等、自愿的基础上依法协商订立，所有合同条款均是双方意思的真实表示。为维护乙方的合法权益，甲方特提请乙方对有关双方权利义务的全部条款、特别是黑体部分内容予以充分注意。</w:t>
      </w:r>
    </w:p>
    <w:p w14:paraId="3A554CE3">
      <w:pPr>
        <w:snapToGrid w:val="0"/>
        <w:spacing w:line="360" w:lineRule="auto"/>
        <w:rPr>
          <w:szCs w:val="21"/>
          <w:lang w:eastAsia="zh-CN"/>
        </w:rPr>
      </w:pPr>
      <w:r>
        <w:rPr>
          <w:rFonts w:hint="eastAsia"/>
          <w:szCs w:val="21"/>
          <w:lang w:eastAsia="zh-CN"/>
        </w:rPr>
        <w:t>1.2 委托制造的货物名称、型号、规格、数量详见《技术规格书》或《技术协议》。</w:t>
      </w:r>
    </w:p>
    <w:p w14:paraId="1D4F0FA4">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14:paraId="1C347805">
      <w:pPr>
        <w:snapToGrid w:val="0"/>
        <w:spacing w:line="360" w:lineRule="auto"/>
        <w:rPr>
          <w:szCs w:val="21"/>
          <w:lang w:eastAsia="zh-CN"/>
        </w:rPr>
      </w:pPr>
      <w:r>
        <w:rPr>
          <w:rFonts w:hint="eastAsia"/>
          <w:szCs w:val="21"/>
          <w:lang w:eastAsia="zh-CN"/>
        </w:rPr>
        <w:t>1.4</w:t>
      </w:r>
      <w:r>
        <w:rPr>
          <w:szCs w:val="21"/>
          <w:lang w:eastAsia="zh-CN"/>
        </w:rPr>
        <w:t>乙方</w:t>
      </w:r>
      <w:r>
        <w:rPr>
          <w:rFonts w:hint="eastAsia"/>
          <w:szCs w:val="21"/>
          <w:lang w:eastAsia="zh-CN"/>
        </w:rPr>
        <w:t>须保障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14:paraId="5D922356">
      <w:pPr>
        <w:snapToGrid w:val="0"/>
        <w:spacing w:line="360" w:lineRule="auto"/>
        <w:jc w:val="center"/>
        <w:rPr>
          <w:b/>
          <w:szCs w:val="21"/>
          <w:lang w:eastAsia="zh-CN"/>
        </w:rPr>
      </w:pPr>
      <w:r>
        <w:rPr>
          <w:rFonts w:hint="eastAsia"/>
          <w:b/>
          <w:szCs w:val="21"/>
          <w:lang w:eastAsia="zh-CN"/>
        </w:rPr>
        <w:t>二、价格</w:t>
      </w:r>
    </w:p>
    <w:p w14:paraId="7E842996">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Pr>
          <w:rFonts w:hint="eastAsia"/>
          <w:szCs w:val="21"/>
          <w:u w:val="single"/>
          <w:lang w:eastAsia="zh-CN"/>
        </w:rPr>
        <w:t xml:space="preserve">     </w:t>
      </w:r>
      <w:r>
        <w:rPr>
          <w:rFonts w:hint="eastAsia"/>
          <w:szCs w:val="21"/>
          <w:lang w:eastAsia="zh-CN"/>
        </w:rPr>
        <w:t>%税率）</w:t>
      </w:r>
    </w:p>
    <w:p w14:paraId="0755E631">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14:paraId="5BFCE071">
      <w:pPr>
        <w:snapToGrid w:val="0"/>
        <w:spacing w:line="360" w:lineRule="auto"/>
        <w:rPr>
          <w:szCs w:val="21"/>
          <w:lang w:eastAsia="zh-CN"/>
        </w:rPr>
      </w:pPr>
      <w:r>
        <w:rPr>
          <w:rFonts w:hint="eastAsia"/>
          <w:szCs w:val="21"/>
          <w:lang w:eastAsia="zh-CN"/>
        </w:rPr>
        <w:t>2.3 合同总价为一次不变价。以上总价为货到甲方现场指定地点车板交货价。现场交货前一切风险和费用由乙方承担。</w:t>
      </w:r>
    </w:p>
    <w:p w14:paraId="7D2639E5">
      <w:pPr>
        <w:snapToGrid w:val="0"/>
        <w:spacing w:line="360" w:lineRule="auto"/>
        <w:jc w:val="center"/>
        <w:rPr>
          <w:b/>
          <w:szCs w:val="21"/>
          <w:lang w:eastAsia="zh-CN"/>
        </w:rPr>
      </w:pPr>
      <w:r>
        <w:rPr>
          <w:rFonts w:hint="eastAsia"/>
          <w:b/>
          <w:szCs w:val="21"/>
          <w:lang w:eastAsia="zh-CN"/>
        </w:rPr>
        <w:t>三、支付条款</w:t>
      </w:r>
    </w:p>
    <w:p w14:paraId="2358980A">
      <w:pPr>
        <w:spacing w:line="360" w:lineRule="auto"/>
        <w:rPr>
          <w:lang w:eastAsia="zh-CN"/>
        </w:rPr>
      </w:pPr>
      <w:r>
        <w:rPr>
          <w:rFonts w:hint="eastAsia"/>
          <w:lang w:eastAsia="zh-CN"/>
        </w:rPr>
        <w:t>3.1.合同签订后乙方向甲方提交投标保证金</w:t>
      </w:r>
      <w:r>
        <w:rPr>
          <w:rFonts w:hint="eastAsia"/>
          <w:u w:val="single"/>
          <w:lang w:val="en-US" w:eastAsia="zh-CN"/>
        </w:rPr>
        <w:t xml:space="preserve">      </w:t>
      </w:r>
      <w:r>
        <w:rPr>
          <w:rFonts w:hint="eastAsia"/>
          <w:u w:val="none"/>
          <w:lang w:val="en-US" w:eastAsia="zh-CN"/>
        </w:rPr>
        <w:t xml:space="preserve"> 元</w:t>
      </w:r>
      <w:r>
        <w:rPr>
          <w:rFonts w:hint="eastAsia"/>
          <w:lang w:eastAsia="zh-CN"/>
        </w:rPr>
        <w:t>自动转为履约保证金。合同到期且卖方无违约扣款行为的，保证金将于合同履约完毕后15个工作日内，买方无息退还履约保证金。</w:t>
      </w:r>
      <w:bookmarkStart w:id="1" w:name="_GoBack"/>
      <w:bookmarkEnd w:id="1"/>
    </w:p>
    <w:p w14:paraId="72B1E479">
      <w:pPr>
        <w:snapToGrid w:val="0"/>
        <w:spacing w:line="360" w:lineRule="auto"/>
        <w:rPr>
          <w:lang w:eastAsia="zh-CN"/>
        </w:rPr>
      </w:pPr>
      <w:r>
        <w:rPr>
          <w:rFonts w:hint="eastAsia"/>
          <w:lang w:eastAsia="zh-CN"/>
        </w:rPr>
        <w:t>3.2 设备到货开箱验收合格,且甲方收到乙方提供合同总价的  %等额增值税专用发票后的60（六十）个日历天内支付合同总价的</w:t>
      </w:r>
      <w:r>
        <w:rPr>
          <w:rFonts w:hint="eastAsia"/>
          <w:u w:val="single"/>
          <w:lang w:eastAsia="zh-CN"/>
        </w:rPr>
        <w:t xml:space="preserve"> 60</w:t>
      </w:r>
      <w:r>
        <w:rPr>
          <w:rFonts w:hint="eastAsia"/>
          <w:lang w:eastAsia="zh-CN"/>
        </w:rPr>
        <w:t>%合同款，即人民币￥</w:t>
      </w:r>
      <w:r>
        <w:rPr>
          <w:rFonts w:hint="eastAsia"/>
          <w:u w:val="single"/>
          <w:lang w:eastAsia="zh-CN"/>
        </w:rPr>
        <w:t xml:space="preserve"> </w:t>
      </w:r>
      <w:r>
        <w:rPr>
          <w:rFonts w:hint="eastAsia"/>
          <w:lang w:eastAsia="zh-CN"/>
        </w:rPr>
        <w:t>元（</w:t>
      </w:r>
      <w:r>
        <w:rPr>
          <w:rFonts w:hint="eastAsia"/>
          <w:u w:val="single"/>
          <w:lang w:eastAsia="zh-CN"/>
        </w:rPr>
        <w:t xml:space="preserve">   </w:t>
      </w:r>
      <w:r>
        <w:rPr>
          <w:rFonts w:hint="eastAsia"/>
          <w:lang w:eastAsia="zh-CN"/>
        </w:rPr>
        <w:t>元整）。</w:t>
      </w:r>
    </w:p>
    <w:p w14:paraId="72202D72">
      <w:pPr>
        <w:snapToGrid w:val="0"/>
        <w:spacing w:line="360" w:lineRule="auto"/>
        <w:rPr>
          <w:lang w:eastAsia="zh-CN"/>
        </w:rPr>
      </w:pPr>
      <w:r>
        <w:rPr>
          <w:rFonts w:hint="eastAsia"/>
          <w:lang w:eastAsia="zh-CN"/>
        </w:rPr>
        <w:t>3.3 质保金：本项目质保金为合同总价的10%，即为人民币￥</w:t>
      </w:r>
      <w:r>
        <w:rPr>
          <w:rFonts w:hint="eastAsia"/>
          <w:u w:val="single"/>
          <w:lang w:eastAsia="zh-CN"/>
        </w:rPr>
        <w:t xml:space="preserve">    </w:t>
      </w:r>
      <w:r>
        <w:rPr>
          <w:rFonts w:hint="eastAsia"/>
          <w:lang w:eastAsia="zh-CN"/>
        </w:rPr>
        <w:t>元（</w:t>
      </w:r>
      <w:r>
        <w:rPr>
          <w:rFonts w:hint="eastAsia"/>
          <w:u w:val="single"/>
          <w:lang w:eastAsia="zh-CN"/>
        </w:rPr>
        <w:t xml:space="preserve">    </w:t>
      </w:r>
      <w:r>
        <w:rPr>
          <w:u w:val="single"/>
          <w:lang w:eastAsia="zh-CN"/>
        </w:rPr>
        <w:t xml:space="preserve">     </w:t>
      </w:r>
      <w:r>
        <w:rPr>
          <w:rFonts w:hint="eastAsia"/>
          <w:lang w:eastAsia="zh-CN"/>
        </w:rPr>
        <w:t>元整）。质量保证期结束后且乙方没有违反保证的情形下，甲方在质保期满的60（六十）个日历天内，一次性付清。</w:t>
      </w:r>
    </w:p>
    <w:p w14:paraId="451E0CBE">
      <w:pPr>
        <w:snapToGrid w:val="0"/>
        <w:spacing w:line="360" w:lineRule="auto"/>
        <w:rPr>
          <w:lang w:eastAsia="zh-CN"/>
        </w:rPr>
      </w:pPr>
      <w:r>
        <w:rPr>
          <w:rFonts w:hint="eastAsia"/>
          <w:lang w:eastAsia="zh-CN"/>
        </w:rPr>
        <w:t>3.4 甲方的付款并不限制甲方在随后时间对已开具发票的费用提出争议或对合同中不满意的服务、不符合要求的产品进行索赔的权利。</w:t>
      </w:r>
    </w:p>
    <w:p w14:paraId="104BF738">
      <w:pPr>
        <w:snapToGrid w:val="0"/>
        <w:spacing w:line="360" w:lineRule="auto"/>
        <w:rPr>
          <w:lang w:eastAsia="zh-CN"/>
        </w:rPr>
      </w:pPr>
      <w:r>
        <w:rPr>
          <w:rFonts w:hint="eastAsia"/>
          <w:lang w:eastAsia="zh-CN"/>
        </w:rPr>
        <w:t>3.5 甲方有权从应付乙方的款项中抵扣乙方按本合同应支付给甲方的费用，包括但不限于违约金、赔偿金、乙方造成的一切损失、债务。</w:t>
      </w:r>
    </w:p>
    <w:p w14:paraId="4895F9A9">
      <w:pPr>
        <w:snapToGrid w:val="0"/>
        <w:spacing w:line="360" w:lineRule="auto"/>
        <w:jc w:val="center"/>
        <w:rPr>
          <w:b/>
          <w:szCs w:val="21"/>
          <w:lang w:eastAsia="zh-CN"/>
        </w:rPr>
      </w:pPr>
      <w:r>
        <w:rPr>
          <w:rFonts w:hint="eastAsia"/>
          <w:b/>
          <w:szCs w:val="21"/>
          <w:lang w:eastAsia="zh-CN"/>
        </w:rPr>
        <w:t>四、交货</w:t>
      </w:r>
    </w:p>
    <w:p w14:paraId="23B60BC6">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14:paraId="6C878469">
      <w:pPr>
        <w:snapToGrid w:val="0"/>
        <w:spacing w:line="360" w:lineRule="auto"/>
        <w:rPr>
          <w:szCs w:val="21"/>
          <w:lang w:eastAsia="zh-CN"/>
        </w:rPr>
      </w:pPr>
      <w:r>
        <w:rPr>
          <w:rFonts w:hint="eastAsia"/>
          <w:szCs w:val="21"/>
          <w:lang w:eastAsia="zh-CN"/>
        </w:rPr>
        <w:t>4.2 收货人：</w:t>
      </w:r>
    </w:p>
    <w:p w14:paraId="09CCD8F1">
      <w:pPr>
        <w:snapToGrid w:val="0"/>
        <w:spacing w:line="360" w:lineRule="auto"/>
        <w:rPr>
          <w:szCs w:val="21"/>
          <w:lang w:eastAsia="zh-CN"/>
        </w:rPr>
      </w:pPr>
      <w:r>
        <w:rPr>
          <w:rFonts w:hint="eastAsia"/>
          <w:szCs w:val="21"/>
          <w:lang w:eastAsia="zh-CN"/>
        </w:rPr>
        <w:t>交货地点：甲方指定的地点</w:t>
      </w:r>
    </w:p>
    <w:p w14:paraId="6FDB02DA">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14:paraId="71454EDD">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14:paraId="44857827">
      <w:pPr>
        <w:snapToGrid w:val="0"/>
        <w:spacing w:line="360" w:lineRule="auto"/>
        <w:rPr>
          <w:szCs w:val="21"/>
          <w:lang w:eastAsia="zh-CN"/>
        </w:rPr>
      </w:pPr>
      <w:r>
        <w:rPr>
          <w:rFonts w:hint="eastAsia"/>
          <w:szCs w:val="21"/>
          <w:lang w:eastAsia="zh-CN"/>
        </w:rPr>
        <w:t>4.5交货设备铭牌的内容至少应包括下列内容：</w:t>
      </w:r>
    </w:p>
    <w:p w14:paraId="2CE05920">
      <w:pPr>
        <w:snapToGrid w:val="0"/>
        <w:spacing w:line="360" w:lineRule="auto"/>
        <w:rPr>
          <w:szCs w:val="21"/>
          <w:lang w:eastAsia="zh-CN"/>
        </w:rPr>
      </w:pPr>
      <w:r>
        <w:rPr>
          <w:rFonts w:hint="eastAsia"/>
          <w:szCs w:val="21"/>
          <w:lang w:eastAsia="zh-CN"/>
        </w:rPr>
        <w:t xml:space="preserve">   1.制造厂名称和制造许可证号；</w:t>
      </w:r>
    </w:p>
    <w:p w14:paraId="5DB61ABF">
      <w:pPr>
        <w:snapToGrid w:val="0"/>
        <w:spacing w:line="360" w:lineRule="auto"/>
        <w:rPr>
          <w:szCs w:val="21"/>
          <w:lang w:eastAsia="zh-CN"/>
        </w:rPr>
      </w:pPr>
      <w:r>
        <w:rPr>
          <w:rFonts w:hint="eastAsia"/>
          <w:szCs w:val="21"/>
          <w:lang w:eastAsia="zh-CN"/>
        </w:rPr>
        <w:t xml:space="preserve">   2.产品编号和制造日期；</w:t>
      </w:r>
    </w:p>
    <w:p w14:paraId="32AB73F9">
      <w:pPr>
        <w:snapToGrid w:val="0"/>
        <w:spacing w:line="360" w:lineRule="auto"/>
        <w:rPr>
          <w:szCs w:val="21"/>
          <w:lang w:eastAsia="zh-CN"/>
        </w:rPr>
      </w:pPr>
      <w:r>
        <w:rPr>
          <w:rFonts w:hint="eastAsia"/>
          <w:szCs w:val="21"/>
          <w:lang w:eastAsia="zh-CN"/>
        </w:rPr>
        <w:t xml:space="preserve">   3.设备位号和名称；</w:t>
      </w:r>
    </w:p>
    <w:p w14:paraId="59969681">
      <w:pPr>
        <w:snapToGrid w:val="0"/>
        <w:spacing w:line="360" w:lineRule="auto"/>
        <w:rPr>
          <w:szCs w:val="21"/>
          <w:lang w:eastAsia="zh-CN"/>
        </w:rPr>
      </w:pPr>
      <w:r>
        <w:rPr>
          <w:rFonts w:hint="eastAsia"/>
          <w:szCs w:val="21"/>
          <w:lang w:eastAsia="zh-CN"/>
        </w:rPr>
        <w:t xml:space="preserve">   4.设备规格，包括设计/试验温度/压力、材质、重量等。</w:t>
      </w:r>
    </w:p>
    <w:p w14:paraId="71D45C4C">
      <w:pPr>
        <w:snapToGrid w:val="0"/>
        <w:spacing w:line="360" w:lineRule="auto"/>
        <w:rPr>
          <w:szCs w:val="21"/>
          <w:lang w:eastAsia="zh-CN"/>
        </w:rPr>
      </w:pPr>
      <w:r>
        <w:rPr>
          <w:rFonts w:hint="eastAsia"/>
          <w:szCs w:val="21"/>
          <w:lang w:eastAsia="zh-CN"/>
        </w:rPr>
        <w:t>4.6设备交货时乙方需要提供的文字资料包括：</w:t>
      </w:r>
    </w:p>
    <w:p w14:paraId="38BC79E0">
      <w:pPr>
        <w:snapToGrid w:val="0"/>
        <w:spacing w:line="360" w:lineRule="auto"/>
        <w:rPr>
          <w:szCs w:val="21"/>
          <w:lang w:eastAsia="zh-CN"/>
        </w:rPr>
      </w:pPr>
      <w:r>
        <w:rPr>
          <w:rFonts w:hint="eastAsia"/>
          <w:szCs w:val="21"/>
          <w:lang w:eastAsia="zh-CN"/>
        </w:rPr>
        <w:t xml:space="preserve">   1.供货清单、文件和图纸目录清单；</w:t>
      </w:r>
    </w:p>
    <w:p w14:paraId="052D922A">
      <w:pPr>
        <w:snapToGrid w:val="0"/>
        <w:spacing w:line="360" w:lineRule="auto"/>
        <w:rPr>
          <w:szCs w:val="21"/>
          <w:lang w:eastAsia="zh-CN"/>
        </w:rPr>
      </w:pPr>
      <w:r>
        <w:rPr>
          <w:rFonts w:hint="eastAsia"/>
          <w:szCs w:val="21"/>
          <w:lang w:eastAsia="zh-CN"/>
        </w:rPr>
        <w:t xml:space="preserve">   2.材质证明文件；</w:t>
      </w:r>
    </w:p>
    <w:p w14:paraId="0C8E044D">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14:paraId="2981FB3B">
      <w:pPr>
        <w:snapToGrid w:val="0"/>
        <w:spacing w:line="360" w:lineRule="auto"/>
        <w:rPr>
          <w:szCs w:val="21"/>
          <w:lang w:eastAsia="zh-CN"/>
        </w:rPr>
      </w:pPr>
      <w:r>
        <w:rPr>
          <w:rFonts w:hint="eastAsia"/>
          <w:szCs w:val="21"/>
          <w:lang w:eastAsia="zh-CN"/>
        </w:rPr>
        <w:t xml:space="preserve">   4.与实物相符的设备竣工图；</w:t>
      </w:r>
    </w:p>
    <w:p w14:paraId="6FD5F1F9">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14:paraId="41BB9C62">
      <w:pPr>
        <w:snapToGrid w:val="0"/>
        <w:spacing w:line="360" w:lineRule="auto"/>
        <w:rPr>
          <w:szCs w:val="21"/>
          <w:lang w:eastAsia="zh-CN"/>
        </w:rPr>
      </w:pPr>
      <w:r>
        <w:rPr>
          <w:rFonts w:hint="eastAsia"/>
          <w:szCs w:val="21"/>
          <w:lang w:eastAsia="zh-CN"/>
        </w:rPr>
        <w:t xml:space="preserve">   6.备品配件清单；</w:t>
      </w:r>
    </w:p>
    <w:p w14:paraId="64C6A843">
      <w:pPr>
        <w:snapToGrid w:val="0"/>
        <w:spacing w:line="360" w:lineRule="auto"/>
        <w:rPr>
          <w:szCs w:val="21"/>
          <w:lang w:eastAsia="zh-CN"/>
        </w:rPr>
      </w:pPr>
      <w:r>
        <w:rPr>
          <w:rFonts w:hint="eastAsia"/>
          <w:szCs w:val="21"/>
          <w:lang w:eastAsia="zh-CN"/>
        </w:rPr>
        <w:t xml:space="preserve">   7.产品合格证及质量证明书；</w:t>
      </w:r>
    </w:p>
    <w:p w14:paraId="7BD22175">
      <w:pPr>
        <w:snapToGrid w:val="0"/>
        <w:spacing w:line="360" w:lineRule="auto"/>
        <w:rPr>
          <w:szCs w:val="21"/>
          <w:lang w:eastAsia="zh-CN"/>
        </w:rPr>
      </w:pPr>
      <w:r>
        <w:rPr>
          <w:rFonts w:hint="eastAsia"/>
          <w:szCs w:val="21"/>
          <w:lang w:eastAsia="zh-CN"/>
        </w:rPr>
        <w:t xml:space="preserve">   8.安装调试的技术条件；</w:t>
      </w:r>
    </w:p>
    <w:p w14:paraId="7452C948">
      <w:pPr>
        <w:snapToGrid w:val="0"/>
        <w:spacing w:line="360" w:lineRule="auto"/>
        <w:rPr>
          <w:szCs w:val="21"/>
          <w:lang w:eastAsia="zh-CN"/>
        </w:rPr>
      </w:pPr>
      <w:r>
        <w:rPr>
          <w:rFonts w:hint="eastAsia"/>
          <w:szCs w:val="21"/>
          <w:lang w:eastAsia="zh-CN"/>
        </w:rPr>
        <w:t xml:space="preserve">   9.按规定所应提供的其它资料。</w:t>
      </w:r>
    </w:p>
    <w:p w14:paraId="3C24C66D">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自现场开箱检验合格后转移给甲方（不含货物内在质量瑕疵及运输途中的损坏责任赔偿）。</w:t>
      </w:r>
    </w:p>
    <w:p w14:paraId="7E42EA41">
      <w:pPr>
        <w:snapToGrid w:val="0"/>
        <w:spacing w:line="360" w:lineRule="auto"/>
        <w:jc w:val="center"/>
        <w:rPr>
          <w:b/>
          <w:szCs w:val="21"/>
          <w:lang w:eastAsia="zh-CN"/>
        </w:rPr>
      </w:pPr>
      <w:r>
        <w:rPr>
          <w:rFonts w:hint="eastAsia"/>
          <w:b/>
          <w:szCs w:val="21"/>
          <w:lang w:eastAsia="zh-CN"/>
        </w:rPr>
        <w:t>五、包装与运输</w:t>
      </w:r>
    </w:p>
    <w:p w14:paraId="11D9807C">
      <w:pPr>
        <w:snapToGrid w:val="0"/>
        <w:spacing w:line="360" w:lineRule="auto"/>
        <w:rPr>
          <w:szCs w:val="21"/>
          <w:lang w:eastAsia="zh-CN"/>
        </w:rPr>
      </w:pPr>
      <w:r>
        <w:rPr>
          <w:rFonts w:hint="eastAsia"/>
          <w:szCs w:val="21"/>
          <w:lang w:eastAsia="zh-CN"/>
        </w:rPr>
        <w:t>5.1设备整体包装发运，按JB2536－80标准执行。</w:t>
      </w:r>
    </w:p>
    <w:p w14:paraId="5819157D">
      <w:pPr>
        <w:snapToGrid w:val="0"/>
        <w:spacing w:line="360" w:lineRule="auto"/>
        <w:rPr>
          <w:szCs w:val="21"/>
          <w:lang w:eastAsia="zh-CN"/>
        </w:rPr>
      </w:pPr>
      <w:r>
        <w:rPr>
          <w:rFonts w:hint="eastAsia"/>
          <w:szCs w:val="21"/>
          <w:lang w:eastAsia="zh-CN"/>
        </w:rPr>
        <w:t>5.2设备包装应符合安全、经济和不受损以及室外存放半年以上的要求。乙方应对不合格的包装引起的设备生锈、损坏和丢失承担全部责任。</w:t>
      </w:r>
    </w:p>
    <w:p w14:paraId="4751A159">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14:paraId="0B97CF9B">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14:paraId="74E84E8F">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14:paraId="0555DC8D">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14:paraId="66171F23">
      <w:pPr>
        <w:snapToGrid w:val="0"/>
        <w:spacing w:line="360" w:lineRule="auto"/>
        <w:jc w:val="center"/>
        <w:rPr>
          <w:b/>
          <w:szCs w:val="21"/>
          <w:lang w:eastAsia="zh-CN"/>
        </w:rPr>
      </w:pPr>
      <w:r>
        <w:rPr>
          <w:rFonts w:hint="eastAsia"/>
          <w:b/>
          <w:szCs w:val="21"/>
          <w:lang w:eastAsia="zh-CN"/>
        </w:rPr>
        <w:t>六、保证与索赔</w:t>
      </w:r>
    </w:p>
    <w:p w14:paraId="6056AA64">
      <w:pPr>
        <w:spacing w:line="360" w:lineRule="auto"/>
        <w:rPr>
          <w:szCs w:val="21"/>
          <w:lang w:eastAsia="zh-CN"/>
        </w:rPr>
      </w:pPr>
      <w:r>
        <w:rPr>
          <w:rFonts w:hint="eastAsia"/>
          <w:szCs w:val="21"/>
          <w:lang w:eastAsia="zh-CN"/>
        </w:rPr>
        <w:t>6.1质保期为设备安装、调试试车合格后12个月或设备运达甲方现场18个月，以先到为准。  6.2质量保证期内，产品因自身原因出现故障、损坏或性能等不满足要求时，乙方在应在48小时内或者甲方另行指定的期限内无偿修复或更换。若乙方未按照甲方通知进行修改、更换，甲方可自行或另行委托第三方修复或更换，产生的一切费用由乙方承担，其中包括但不限于对产品整改所需的相关的一切修理、安装、更换费用、运费及保险费、设备费用等。</w:t>
      </w:r>
    </w:p>
    <w:p w14:paraId="4182B0E1">
      <w:pPr>
        <w:spacing w:line="360" w:lineRule="auto"/>
        <w:rPr>
          <w:szCs w:val="21"/>
          <w:lang w:eastAsia="zh-CN"/>
        </w:rPr>
      </w:pPr>
      <w:r>
        <w:rPr>
          <w:rFonts w:hint="eastAsia"/>
          <w:szCs w:val="21"/>
          <w:lang w:eastAsia="zh-CN"/>
        </w:rPr>
        <w:t>6.3</w:t>
      </w:r>
      <w:r>
        <w:rPr>
          <w:szCs w:val="21"/>
          <w:lang w:eastAsia="zh-CN"/>
        </w:rPr>
        <w:t>在产品质量保证期内，如因产品质量问题给</w:t>
      </w:r>
      <w:r>
        <w:rPr>
          <w:rFonts w:hint="eastAsia"/>
          <w:szCs w:val="21"/>
          <w:lang w:eastAsia="zh-CN"/>
        </w:rPr>
        <w:t>甲方</w:t>
      </w:r>
      <w:r>
        <w:rPr>
          <w:szCs w:val="21"/>
          <w:lang w:eastAsia="zh-CN"/>
        </w:rPr>
        <w:t>造成损失的，</w:t>
      </w:r>
      <w:r>
        <w:rPr>
          <w:rFonts w:hint="eastAsia"/>
          <w:szCs w:val="21"/>
          <w:lang w:eastAsia="zh-CN"/>
        </w:rPr>
        <w:t>乙方</w:t>
      </w:r>
      <w:r>
        <w:rPr>
          <w:szCs w:val="21"/>
          <w:lang w:eastAsia="zh-CN"/>
        </w:rPr>
        <w:t>还应赔偿</w:t>
      </w:r>
      <w:r>
        <w:rPr>
          <w:rFonts w:hint="eastAsia"/>
          <w:szCs w:val="21"/>
          <w:lang w:eastAsia="zh-CN"/>
        </w:rPr>
        <w:t>甲方由此</w:t>
      </w:r>
      <w:r>
        <w:rPr>
          <w:szCs w:val="21"/>
          <w:lang w:eastAsia="zh-CN"/>
        </w:rPr>
        <w:t>遭受的损失</w:t>
      </w:r>
      <w:r>
        <w:rPr>
          <w:rFonts w:hint="eastAsia"/>
          <w:szCs w:val="21"/>
          <w:lang w:eastAsia="zh-CN"/>
        </w:rPr>
        <w:t>及相关费用</w:t>
      </w:r>
      <w:r>
        <w:rPr>
          <w:szCs w:val="21"/>
          <w:lang w:eastAsia="zh-CN"/>
        </w:rPr>
        <w:t>。</w:t>
      </w:r>
    </w:p>
    <w:p w14:paraId="2B742F38">
      <w:pPr>
        <w:spacing w:line="360" w:lineRule="auto"/>
        <w:rPr>
          <w:szCs w:val="21"/>
          <w:lang w:eastAsia="zh-CN"/>
        </w:rPr>
      </w:pPr>
      <w:r>
        <w:rPr>
          <w:rFonts w:hint="eastAsia"/>
          <w:szCs w:val="21"/>
          <w:lang w:eastAsia="zh-CN"/>
        </w:rPr>
        <w:t>6.4</w:t>
      </w:r>
      <w:r>
        <w:rPr>
          <w:szCs w:val="21"/>
          <w:lang w:eastAsia="zh-CN"/>
        </w:rPr>
        <w:t>.</w:t>
      </w:r>
      <w:r>
        <w:rPr>
          <w:rFonts w:hint="eastAsia"/>
          <w:szCs w:val="21"/>
          <w:lang w:eastAsia="zh-CN"/>
        </w:rPr>
        <w:t>质量保证期的顺延：</w:t>
      </w:r>
      <w:r>
        <w:rPr>
          <w:szCs w:val="21"/>
          <w:lang w:eastAsia="zh-CN"/>
        </w:rPr>
        <w:t>在质量保证期内，</w:t>
      </w:r>
      <w:r>
        <w:rPr>
          <w:rFonts w:hint="eastAsia"/>
          <w:szCs w:val="21"/>
          <w:lang w:eastAsia="zh-CN"/>
        </w:rPr>
        <w:t>因需要修理有缺陷的设备，而使合同设备停运或推迟安装时，则保证期应按实际修理所延误的时间做相应的延长。非因甲方</w:t>
      </w:r>
      <w:r>
        <w:rPr>
          <w:szCs w:val="21"/>
          <w:lang w:eastAsia="zh-CN"/>
        </w:rPr>
        <w:t>原因导致全部货物或零部件更换时，则所更换部件/货物的质量保证期为自更换并验收合格之日起重新计算。</w:t>
      </w:r>
    </w:p>
    <w:p w14:paraId="64606CC3">
      <w:pPr>
        <w:spacing w:line="360" w:lineRule="auto"/>
        <w:rPr>
          <w:szCs w:val="21"/>
          <w:lang w:eastAsia="zh-CN"/>
        </w:rPr>
      </w:pPr>
      <w:r>
        <w:rPr>
          <w:rFonts w:hint="eastAsia"/>
          <w:szCs w:val="21"/>
          <w:lang w:eastAsia="zh-CN"/>
        </w:rPr>
        <w:t>6.5产品质量缺陷责任：</w:t>
      </w:r>
      <w:r>
        <w:rPr>
          <w:szCs w:val="21"/>
          <w:lang w:eastAsia="zh-CN"/>
        </w:rPr>
        <w:t>在质量保证期过后</w:t>
      </w:r>
      <w:r>
        <w:rPr>
          <w:rFonts w:hint="eastAsia"/>
          <w:szCs w:val="21"/>
          <w:lang w:eastAsia="zh-CN"/>
        </w:rPr>
        <w:t>甲方</w:t>
      </w:r>
      <w:r>
        <w:rPr>
          <w:szCs w:val="21"/>
          <w:lang w:eastAsia="zh-CN"/>
        </w:rPr>
        <w:t>发现的比如材质错误等原则性</w:t>
      </w:r>
      <w:r>
        <w:rPr>
          <w:rFonts w:hint="eastAsia"/>
          <w:szCs w:val="21"/>
          <w:lang w:eastAsia="zh-CN"/>
        </w:rPr>
        <w:t>产品质量缺陷</w:t>
      </w:r>
      <w:r>
        <w:rPr>
          <w:szCs w:val="21"/>
          <w:lang w:eastAsia="zh-CN"/>
        </w:rPr>
        <w:t>问题，仍属于</w:t>
      </w:r>
      <w:r>
        <w:rPr>
          <w:rFonts w:hint="eastAsia"/>
          <w:szCs w:val="21"/>
          <w:lang w:eastAsia="zh-CN"/>
        </w:rPr>
        <w:t>乙方</w:t>
      </w:r>
      <w:r>
        <w:rPr>
          <w:szCs w:val="21"/>
          <w:lang w:eastAsia="zh-CN"/>
        </w:rPr>
        <w:t>的</w:t>
      </w:r>
      <w:r>
        <w:rPr>
          <w:rFonts w:hint="eastAsia"/>
          <w:szCs w:val="21"/>
          <w:lang w:eastAsia="zh-CN"/>
        </w:rPr>
        <w:t>质量</w:t>
      </w:r>
      <w:r>
        <w:rPr>
          <w:szCs w:val="21"/>
          <w:lang w:eastAsia="zh-CN"/>
        </w:rPr>
        <w:t>责任，</w:t>
      </w:r>
      <w:r>
        <w:rPr>
          <w:rFonts w:hint="eastAsia"/>
          <w:szCs w:val="21"/>
          <w:lang w:eastAsia="zh-CN"/>
        </w:rPr>
        <w:t>乙方</w:t>
      </w:r>
      <w:r>
        <w:rPr>
          <w:szCs w:val="21"/>
          <w:lang w:eastAsia="zh-CN"/>
        </w:rPr>
        <w:t>仍需承担</w:t>
      </w:r>
      <w:r>
        <w:rPr>
          <w:rFonts w:hint="eastAsia"/>
          <w:szCs w:val="21"/>
          <w:lang w:eastAsia="zh-CN"/>
        </w:rPr>
        <w:t>相应责任</w:t>
      </w:r>
      <w:r>
        <w:rPr>
          <w:szCs w:val="21"/>
          <w:lang w:eastAsia="zh-CN"/>
        </w:rPr>
        <w:t>，如该货物给</w:t>
      </w:r>
      <w:r>
        <w:rPr>
          <w:rFonts w:hint="eastAsia"/>
          <w:szCs w:val="21"/>
          <w:lang w:eastAsia="zh-CN"/>
        </w:rPr>
        <w:t>甲方</w:t>
      </w:r>
      <w:r>
        <w:rPr>
          <w:szCs w:val="21"/>
          <w:lang w:eastAsia="zh-CN"/>
        </w:rPr>
        <w:t>或第三方造成损失的，</w:t>
      </w:r>
      <w:r>
        <w:rPr>
          <w:rFonts w:hint="eastAsia"/>
          <w:szCs w:val="21"/>
          <w:lang w:eastAsia="zh-CN"/>
        </w:rPr>
        <w:t>乙方</w:t>
      </w:r>
      <w:r>
        <w:rPr>
          <w:szCs w:val="21"/>
          <w:lang w:eastAsia="zh-CN"/>
        </w:rPr>
        <w:t>还应承担赔偿责任。</w:t>
      </w:r>
    </w:p>
    <w:p w14:paraId="1181C428">
      <w:pPr>
        <w:snapToGrid w:val="0"/>
        <w:spacing w:line="360" w:lineRule="auto"/>
        <w:jc w:val="center"/>
        <w:rPr>
          <w:b/>
          <w:szCs w:val="21"/>
          <w:lang w:eastAsia="zh-CN"/>
        </w:rPr>
      </w:pPr>
      <w:r>
        <w:rPr>
          <w:rFonts w:hint="eastAsia"/>
          <w:b/>
          <w:szCs w:val="21"/>
          <w:lang w:eastAsia="zh-CN"/>
        </w:rPr>
        <w:t>七、 保密义务</w:t>
      </w:r>
    </w:p>
    <w:p w14:paraId="7EA279BA">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14:paraId="33380EAC">
      <w:pPr>
        <w:snapToGrid w:val="0"/>
        <w:spacing w:line="360" w:lineRule="auto"/>
        <w:jc w:val="center"/>
        <w:rPr>
          <w:b/>
          <w:szCs w:val="21"/>
          <w:lang w:eastAsia="zh-CN"/>
        </w:rPr>
      </w:pPr>
      <w:r>
        <w:rPr>
          <w:rFonts w:hint="eastAsia"/>
          <w:b/>
          <w:szCs w:val="21"/>
          <w:lang w:eastAsia="zh-CN"/>
        </w:rPr>
        <w:t>八、违约责任</w:t>
      </w:r>
    </w:p>
    <w:p w14:paraId="51630AB5">
      <w:pPr>
        <w:snapToGrid w:val="0"/>
        <w:spacing w:line="360" w:lineRule="auto"/>
        <w:rPr>
          <w:szCs w:val="21"/>
          <w:lang w:eastAsia="zh-CN"/>
        </w:rPr>
      </w:pPr>
      <w:r>
        <w:rPr>
          <w:rFonts w:hint="eastAsia"/>
          <w:szCs w:val="21"/>
          <w:lang w:eastAsia="zh-CN"/>
        </w:rPr>
        <w:t>8.1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14:paraId="59602E41">
      <w:pPr>
        <w:spacing w:line="360" w:lineRule="auto"/>
        <w:rPr>
          <w:szCs w:val="21"/>
          <w:lang w:eastAsia="zh-CN"/>
        </w:rPr>
      </w:pPr>
      <w:r>
        <w:rPr>
          <w:rFonts w:hint="eastAsia"/>
          <w:szCs w:val="21"/>
          <w:lang w:eastAsia="zh-CN"/>
        </w:rPr>
        <w:t>乙方逾期交货的，每日按照合同总额的</w:t>
      </w:r>
      <w:r>
        <w:rPr>
          <w:color w:val="FF0000"/>
          <w:szCs w:val="21"/>
          <w:u w:val="single"/>
          <w:lang w:eastAsia="zh-CN"/>
        </w:rPr>
        <w:t xml:space="preserve"> </w:t>
      </w:r>
      <w:r>
        <w:rPr>
          <w:rFonts w:hint="eastAsia"/>
          <w:color w:val="FF0000"/>
          <w:szCs w:val="21"/>
          <w:u w:val="single"/>
          <w:lang w:eastAsia="zh-CN"/>
        </w:rPr>
        <w:t>0.1</w:t>
      </w:r>
      <w:r>
        <w:rPr>
          <w:rFonts w:hint="eastAsia"/>
          <w:szCs w:val="21"/>
          <w:lang w:eastAsia="zh-CN"/>
        </w:rPr>
        <w:t>%向甲方支付违约金，逾期超过</w:t>
      </w:r>
      <w:r>
        <w:rPr>
          <w:rFonts w:hint="eastAsia"/>
          <w:szCs w:val="21"/>
          <w:u w:val="single"/>
          <w:lang w:eastAsia="zh-CN"/>
        </w:rPr>
        <w:t>30</w:t>
      </w:r>
      <w:r>
        <w:rPr>
          <w:rFonts w:hint="eastAsia"/>
          <w:szCs w:val="21"/>
          <w:lang w:eastAsia="zh-CN"/>
        </w:rPr>
        <w:t>日的，甲方有权解除合同，并要求乙方一次性支付合同总额</w:t>
      </w:r>
      <w:r>
        <w:rPr>
          <w:rFonts w:hint="eastAsia"/>
          <w:szCs w:val="21"/>
          <w:u w:val="single"/>
          <w:lang w:eastAsia="zh-CN"/>
        </w:rPr>
        <w:t>10</w:t>
      </w:r>
      <w:r>
        <w:rPr>
          <w:rFonts w:hint="eastAsia"/>
          <w:szCs w:val="21"/>
          <w:lang w:eastAsia="zh-CN"/>
        </w:rPr>
        <w:t>%的违约金，如违约金不足以弥补甲方损失（包括但不限于甲方重新采购该货物所增加的费用），乙方还应对不足部分承担赔偿责任。乙方部分交货、交货部分或全部不合格的，均视为未交货，按照逾期交货处理。</w:t>
      </w:r>
    </w:p>
    <w:p w14:paraId="592BAA5B">
      <w:pPr>
        <w:snapToGrid w:val="0"/>
        <w:spacing w:line="360" w:lineRule="auto"/>
        <w:rPr>
          <w:szCs w:val="21"/>
          <w:lang w:eastAsia="zh-CN"/>
        </w:rPr>
      </w:pPr>
      <w:r>
        <w:rPr>
          <w:rFonts w:hint="eastAsia"/>
          <w:szCs w:val="21"/>
          <w:lang w:eastAsia="zh-CN"/>
        </w:rPr>
        <w:t>8.2如果由于乙方提供技术服务的延误，造成执行合同延误，每延误工期一日，乙方应向甲方支付合同总价0.1%的违约金。</w:t>
      </w:r>
    </w:p>
    <w:p w14:paraId="33E7B671">
      <w:pPr>
        <w:snapToGrid w:val="0"/>
        <w:spacing w:line="360" w:lineRule="auto"/>
        <w:rPr>
          <w:szCs w:val="21"/>
          <w:lang w:eastAsia="zh-CN"/>
        </w:rPr>
      </w:pPr>
      <w:r>
        <w:rPr>
          <w:rFonts w:hint="eastAsia"/>
          <w:szCs w:val="21"/>
          <w:lang w:eastAsia="zh-CN"/>
        </w:rPr>
        <w:t>8.3乙方交付的产品经甲方验收不合格的，应根据甲方要求进行修理、更换或退货。如甲方选择退货，即解除或部分解除合同的</w:t>
      </w:r>
      <w:r>
        <w:rPr>
          <w:rFonts w:hint="eastAsia"/>
          <w:b/>
          <w:szCs w:val="21"/>
          <w:lang w:eastAsia="zh-CN"/>
        </w:rPr>
        <w:t>，</w:t>
      </w:r>
      <w:r>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14:paraId="0468AD81">
      <w:pPr>
        <w:spacing w:line="360" w:lineRule="auto"/>
        <w:rPr>
          <w:szCs w:val="21"/>
          <w:lang w:eastAsia="zh-CN"/>
        </w:rPr>
      </w:pPr>
      <w:r>
        <w:rPr>
          <w:rFonts w:hint="eastAsia"/>
          <w:szCs w:val="21"/>
          <w:lang w:eastAsia="zh-CN"/>
        </w:rPr>
        <w:t>8.4 甲方无故逾期付款的，按照全国银行间同业拆借中心公布的贷款市场报价利率支付利息。</w:t>
      </w:r>
    </w:p>
    <w:p w14:paraId="0EB7AC9A">
      <w:pPr>
        <w:spacing w:line="360" w:lineRule="auto"/>
        <w:rPr>
          <w:szCs w:val="21"/>
          <w:lang w:eastAsia="zh-CN"/>
        </w:rPr>
      </w:pPr>
      <w:r>
        <w:rPr>
          <w:rFonts w:hint="eastAsia"/>
          <w:szCs w:val="21"/>
          <w:lang w:eastAsia="zh-CN"/>
        </w:rPr>
        <w:t>8.5一方的违约行为给对方造成的损失超过本合同约定的违约金数额的，超出部分，违约方应予以赔偿。</w:t>
      </w:r>
    </w:p>
    <w:p w14:paraId="41DDC395">
      <w:pPr>
        <w:snapToGrid w:val="0"/>
        <w:spacing w:line="360" w:lineRule="auto"/>
        <w:jc w:val="center"/>
        <w:rPr>
          <w:b/>
          <w:szCs w:val="21"/>
          <w:lang w:eastAsia="zh-CN"/>
        </w:rPr>
      </w:pPr>
      <w:r>
        <w:rPr>
          <w:rFonts w:hint="eastAsia"/>
          <w:b/>
          <w:szCs w:val="21"/>
          <w:lang w:eastAsia="zh-CN"/>
        </w:rPr>
        <w:t>九、纠纷解决</w:t>
      </w:r>
    </w:p>
    <w:p w14:paraId="11827347">
      <w:pPr>
        <w:snapToGrid w:val="0"/>
        <w:spacing w:line="360" w:lineRule="auto"/>
        <w:rPr>
          <w:szCs w:val="21"/>
          <w:lang w:eastAsia="zh-CN"/>
        </w:rPr>
      </w:pPr>
      <w:r>
        <w:rPr>
          <w:rFonts w:hint="eastAsia"/>
          <w:szCs w:val="21"/>
          <w:lang w:eastAsia="zh-CN"/>
        </w:rPr>
        <w:t>9.1 本合同各方之间产生有关本合同的一切争议,应本着实事求是的原则友好协商解决。如仍达不成协议时,任何一方都可将这些争议提交给甲方所在地人民法院解决。</w:t>
      </w:r>
    </w:p>
    <w:p w14:paraId="1A49C0DC">
      <w:pPr>
        <w:snapToGrid w:val="0"/>
        <w:spacing w:line="360" w:lineRule="auto"/>
        <w:jc w:val="center"/>
        <w:rPr>
          <w:b/>
          <w:szCs w:val="21"/>
          <w:lang w:eastAsia="zh-CN"/>
        </w:rPr>
      </w:pPr>
      <w:r>
        <w:rPr>
          <w:rFonts w:hint="eastAsia"/>
          <w:b/>
          <w:szCs w:val="21"/>
          <w:lang w:eastAsia="zh-CN"/>
        </w:rPr>
        <w:t>十、其它</w:t>
      </w:r>
    </w:p>
    <w:p w14:paraId="2712DBB2">
      <w:pPr>
        <w:snapToGrid w:val="0"/>
        <w:spacing w:line="360" w:lineRule="auto"/>
        <w:rPr>
          <w:szCs w:val="21"/>
          <w:lang w:eastAsia="zh-CN"/>
        </w:rPr>
      </w:pPr>
      <w:r>
        <w:rPr>
          <w:rFonts w:hint="eastAsia"/>
          <w:szCs w:val="21"/>
          <w:lang w:eastAsia="zh-CN"/>
        </w:rPr>
        <w:t>10.1本合同未尽事宜，合同各方应本着实事求是友好协商的原则解决。</w:t>
      </w:r>
    </w:p>
    <w:p w14:paraId="74FCABF2">
      <w:pPr>
        <w:snapToGrid w:val="0"/>
        <w:spacing w:line="360" w:lineRule="auto"/>
        <w:rPr>
          <w:szCs w:val="21"/>
          <w:lang w:eastAsia="zh-CN"/>
        </w:rPr>
      </w:pPr>
      <w:r>
        <w:rPr>
          <w:rFonts w:hint="eastAsia"/>
          <w:szCs w:val="21"/>
          <w:lang w:eastAsia="zh-CN"/>
        </w:rPr>
        <w:t>10.2合同签订后壹周内，乙方向甲方提供甲方工程设计所需的技术资料，（详见技术规格书）。</w:t>
      </w:r>
    </w:p>
    <w:p w14:paraId="44F38187">
      <w:pPr>
        <w:snapToGrid w:val="0"/>
        <w:spacing w:line="360" w:lineRule="auto"/>
        <w:rPr>
          <w:szCs w:val="21"/>
          <w:lang w:eastAsia="zh-CN"/>
        </w:rPr>
      </w:pPr>
      <w:r>
        <w:rPr>
          <w:rFonts w:hint="eastAsia"/>
          <w:szCs w:val="21"/>
          <w:lang w:eastAsia="zh-CN"/>
        </w:rPr>
        <w:t>10.3技术规格书、技术要求同为本合同组成要件，具有法律效力。当各文件的内容发生抵触时，以时间在后文件的表述为准。</w:t>
      </w:r>
    </w:p>
    <w:p w14:paraId="26CA9008">
      <w:pPr>
        <w:snapToGrid w:val="0"/>
        <w:spacing w:line="360" w:lineRule="auto"/>
        <w:rPr>
          <w:szCs w:val="21"/>
          <w:lang w:eastAsia="zh-CN"/>
        </w:rPr>
      </w:pPr>
      <w:r>
        <w:rPr>
          <w:rFonts w:hint="eastAsia"/>
          <w:szCs w:val="21"/>
          <w:lang w:eastAsia="zh-CN"/>
        </w:rPr>
        <w:t>10.4本合同在执行过程中的修改、补充，凡经本合同各方同意，并形成正式文件，都可视为本合同的组成部分，并与本合同具有同等法律效力。</w:t>
      </w:r>
    </w:p>
    <w:p w14:paraId="4524D8B1">
      <w:pPr>
        <w:snapToGrid w:val="0"/>
        <w:spacing w:line="360" w:lineRule="auto"/>
        <w:rPr>
          <w:szCs w:val="21"/>
          <w:lang w:eastAsia="zh-CN"/>
        </w:rPr>
      </w:pPr>
      <w:r>
        <w:rPr>
          <w:rFonts w:hint="eastAsia"/>
          <w:szCs w:val="21"/>
          <w:lang w:eastAsia="zh-CN"/>
        </w:rPr>
        <w:t>10.5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2491ABD5">
      <w:pPr>
        <w:snapToGrid w:val="0"/>
        <w:spacing w:line="360" w:lineRule="auto"/>
        <w:rPr>
          <w:szCs w:val="21"/>
          <w:lang w:eastAsia="zh-CN"/>
        </w:rPr>
      </w:pPr>
      <w:r>
        <w:rPr>
          <w:rFonts w:hint="eastAsia"/>
          <w:szCs w:val="21"/>
          <w:lang w:eastAsia="zh-CN"/>
        </w:rPr>
        <w:t>10.6本合同经各方签订后生效。本合同正本一式四份，甲方执三份，乙方执一份。</w:t>
      </w:r>
    </w:p>
    <w:tbl>
      <w:tblPr>
        <w:tblStyle w:val="12"/>
        <w:tblW w:w="8900" w:type="dxa"/>
        <w:tblInd w:w="89" w:type="dxa"/>
        <w:tblLayout w:type="autofit"/>
        <w:tblCellMar>
          <w:top w:w="0" w:type="dxa"/>
          <w:left w:w="108" w:type="dxa"/>
          <w:bottom w:w="0" w:type="dxa"/>
          <w:right w:w="108" w:type="dxa"/>
        </w:tblCellMar>
      </w:tblPr>
      <w:tblGrid>
        <w:gridCol w:w="4357"/>
        <w:gridCol w:w="4543"/>
      </w:tblGrid>
      <w:tr w14:paraId="5604EA87">
        <w:tblPrEx>
          <w:tblCellMar>
            <w:top w:w="0" w:type="dxa"/>
            <w:left w:w="108" w:type="dxa"/>
            <w:bottom w:w="0" w:type="dxa"/>
            <w:right w:w="108" w:type="dxa"/>
          </w:tblCellMar>
        </w:tblPrEx>
        <w:trPr>
          <w:trHeight w:val="510" w:hRule="atLeast"/>
        </w:trPr>
        <w:tc>
          <w:tcPr>
            <w:tcW w:w="4357" w:type="dxa"/>
            <w:noWrap/>
            <w:vAlign w:val="center"/>
          </w:tcPr>
          <w:p w14:paraId="19368B11">
            <w:pPr>
              <w:widowControl/>
              <w:rPr>
                <w:rFonts w:hint="default"/>
                <w:szCs w:val="21"/>
                <w:lang w:val="en-US" w:eastAsia="zh-CN"/>
              </w:rPr>
            </w:pPr>
            <w:r>
              <w:rPr>
                <w:rFonts w:hint="eastAsia"/>
                <w:szCs w:val="21"/>
                <w:lang w:eastAsia="zh-CN"/>
              </w:rPr>
              <w:t>甲方：</w:t>
            </w:r>
            <w:r>
              <w:rPr>
                <w:rFonts w:hint="eastAsia"/>
                <w:szCs w:val="21"/>
                <w:lang w:val="en-US" w:eastAsia="zh-CN"/>
              </w:rPr>
              <w:t>福建福海创石油化工有限公司</w:t>
            </w:r>
          </w:p>
        </w:tc>
        <w:tc>
          <w:tcPr>
            <w:tcW w:w="4543" w:type="dxa"/>
            <w:vAlign w:val="center"/>
          </w:tcPr>
          <w:p w14:paraId="2A1CE85A">
            <w:pPr>
              <w:ind w:left="248"/>
              <w:rPr>
                <w:szCs w:val="21"/>
              </w:rPr>
            </w:pPr>
            <w:r>
              <w:rPr>
                <w:rFonts w:hint="eastAsia"/>
                <w:szCs w:val="21"/>
              </w:rPr>
              <w:t xml:space="preserve">乙方： </w:t>
            </w:r>
          </w:p>
        </w:tc>
      </w:tr>
      <w:tr w14:paraId="1CBBA528">
        <w:tblPrEx>
          <w:tblCellMar>
            <w:top w:w="0" w:type="dxa"/>
            <w:left w:w="108" w:type="dxa"/>
            <w:bottom w:w="0" w:type="dxa"/>
            <w:right w:w="108" w:type="dxa"/>
          </w:tblCellMar>
        </w:tblPrEx>
        <w:trPr>
          <w:trHeight w:val="510" w:hRule="atLeast"/>
        </w:trPr>
        <w:tc>
          <w:tcPr>
            <w:tcW w:w="4357" w:type="dxa"/>
            <w:noWrap/>
            <w:vAlign w:val="center"/>
          </w:tcPr>
          <w:p w14:paraId="43985D02">
            <w:pPr>
              <w:widowControl/>
              <w:rPr>
                <w:szCs w:val="21"/>
              </w:rPr>
            </w:pPr>
            <w:r>
              <w:rPr>
                <w:rFonts w:hint="eastAsia"/>
                <w:szCs w:val="21"/>
              </w:rPr>
              <w:t>（公章）</w:t>
            </w:r>
          </w:p>
        </w:tc>
        <w:tc>
          <w:tcPr>
            <w:tcW w:w="4543" w:type="dxa"/>
            <w:vAlign w:val="center"/>
          </w:tcPr>
          <w:p w14:paraId="4B7A85A6">
            <w:pPr>
              <w:ind w:left="248"/>
              <w:rPr>
                <w:szCs w:val="21"/>
              </w:rPr>
            </w:pPr>
            <w:r>
              <w:rPr>
                <w:rFonts w:hint="eastAsia"/>
                <w:szCs w:val="21"/>
              </w:rPr>
              <w:t xml:space="preserve">（公章）      </w:t>
            </w:r>
          </w:p>
        </w:tc>
      </w:tr>
      <w:tr w14:paraId="4B8D38A2">
        <w:tblPrEx>
          <w:tblCellMar>
            <w:top w:w="0" w:type="dxa"/>
            <w:left w:w="108" w:type="dxa"/>
            <w:bottom w:w="0" w:type="dxa"/>
            <w:right w:w="108" w:type="dxa"/>
          </w:tblCellMar>
        </w:tblPrEx>
        <w:trPr>
          <w:trHeight w:val="510" w:hRule="atLeast"/>
        </w:trPr>
        <w:tc>
          <w:tcPr>
            <w:tcW w:w="4357" w:type="dxa"/>
            <w:noWrap/>
            <w:vAlign w:val="center"/>
          </w:tcPr>
          <w:p w14:paraId="3E2986AD">
            <w:pPr>
              <w:widowControl/>
              <w:rPr>
                <w:szCs w:val="21"/>
              </w:rPr>
            </w:pPr>
            <w:r>
              <w:rPr>
                <w:rFonts w:hint="eastAsia"/>
                <w:szCs w:val="21"/>
              </w:rPr>
              <w:t>地     址:</w:t>
            </w:r>
          </w:p>
        </w:tc>
        <w:tc>
          <w:tcPr>
            <w:tcW w:w="4543" w:type="dxa"/>
            <w:vAlign w:val="center"/>
          </w:tcPr>
          <w:p w14:paraId="62CFDBE2">
            <w:pPr>
              <w:ind w:left="248"/>
              <w:rPr>
                <w:szCs w:val="21"/>
              </w:rPr>
            </w:pPr>
            <w:r>
              <w:rPr>
                <w:rFonts w:hint="eastAsia"/>
                <w:szCs w:val="21"/>
              </w:rPr>
              <w:t xml:space="preserve">地     址：       </w:t>
            </w:r>
          </w:p>
        </w:tc>
      </w:tr>
      <w:tr w14:paraId="6D9A4248">
        <w:tblPrEx>
          <w:tblCellMar>
            <w:top w:w="0" w:type="dxa"/>
            <w:left w:w="108" w:type="dxa"/>
            <w:bottom w:w="0" w:type="dxa"/>
            <w:right w:w="108" w:type="dxa"/>
          </w:tblCellMar>
        </w:tblPrEx>
        <w:trPr>
          <w:trHeight w:val="510" w:hRule="atLeast"/>
        </w:trPr>
        <w:tc>
          <w:tcPr>
            <w:tcW w:w="4357" w:type="dxa"/>
            <w:noWrap/>
            <w:vAlign w:val="center"/>
          </w:tcPr>
          <w:p w14:paraId="3D01BD1A">
            <w:pPr>
              <w:widowControl/>
              <w:rPr>
                <w:szCs w:val="21"/>
              </w:rPr>
            </w:pPr>
            <w:r>
              <w:rPr>
                <w:rFonts w:hint="eastAsia"/>
                <w:szCs w:val="21"/>
              </w:rPr>
              <w:t xml:space="preserve">法定代表人：      </w:t>
            </w:r>
          </w:p>
        </w:tc>
        <w:tc>
          <w:tcPr>
            <w:tcW w:w="4543" w:type="dxa"/>
            <w:vAlign w:val="center"/>
          </w:tcPr>
          <w:p w14:paraId="48A51BBD">
            <w:pPr>
              <w:ind w:left="248"/>
              <w:rPr>
                <w:szCs w:val="21"/>
              </w:rPr>
            </w:pPr>
            <w:r>
              <w:rPr>
                <w:rFonts w:hint="eastAsia"/>
                <w:szCs w:val="21"/>
              </w:rPr>
              <w:t xml:space="preserve">法定代表人：           </w:t>
            </w:r>
          </w:p>
        </w:tc>
      </w:tr>
      <w:tr w14:paraId="28F63D11">
        <w:tblPrEx>
          <w:tblCellMar>
            <w:top w:w="0" w:type="dxa"/>
            <w:left w:w="108" w:type="dxa"/>
            <w:bottom w:w="0" w:type="dxa"/>
            <w:right w:w="108" w:type="dxa"/>
          </w:tblCellMar>
        </w:tblPrEx>
        <w:trPr>
          <w:trHeight w:val="510" w:hRule="atLeast"/>
        </w:trPr>
        <w:tc>
          <w:tcPr>
            <w:tcW w:w="4357" w:type="dxa"/>
            <w:noWrap/>
            <w:vAlign w:val="center"/>
          </w:tcPr>
          <w:p w14:paraId="35981026">
            <w:pPr>
              <w:widowControl/>
              <w:rPr>
                <w:szCs w:val="21"/>
              </w:rPr>
            </w:pPr>
            <w:r>
              <w:rPr>
                <w:rFonts w:hint="eastAsia"/>
                <w:szCs w:val="21"/>
              </w:rPr>
              <w:t xml:space="preserve">委托代表人：      </w:t>
            </w:r>
          </w:p>
        </w:tc>
        <w:tc>
          <w:tcPr>
            <w:tcW w:w="4543" w:type="dxa"/>
            <w:vAlign w:val="center"/>
          </w:tcPr>
          <w:p w14:paraId="6BAA6D93">
            <w:pPr>
              <w:ind w:left="248"/>
              <w:rPr>
                <w:szCs w:val="21"/>
              </w:rPr>
            </w:pPr>
            <w:r>
              <w:rPr>
                <w:rFonts w:hint="eastAsia"/>
                <w:szCs w:val="21"/>
              </w:rPr>
              <w:t xml:space="preserve">委托代表人：           </w:t>
            </w:r>
          </w:p>
        </w:tc>
      </w:tr>
      <w:tr w14:paraId="475066AE">
        <w:tblPrEx>
          <w:tblCellMar>
            <w:top w:w="0" w:type="dxa"/>
            <w:left w:w="108" w:type="dxa"/>
            <w:bottom w:w="0" w:type="dxa"/>
            <w:right w:w="108" w:type="dxa"/>
          </w:tblCellMar>
        </w:tblPrEx>
        <w:trPr>
          <w:trHeight w:val="510" w:hRule="atLeast"/>
        </w:trPr>
        <w:tc>
          <w:tcPr>
            <w:tcW w:w="4357" w:type="dxa"/>
            <w:noWrap/>
            <w:vAlign w:val="center"/>
          </w:tcPr>
          <w:p w14:paraId="0E0BE8C3">
            <w:pPr>
              <w:widowControl/>
              <w:rPr>
                <w:szCs w:val="21"/>
              </w:rPr>
            </w:pPr>
            <w:r>
              <w:rPr>
                <w:rFonts w:hint="eastAsia"/>
                <w:szCs w:val="21"/>
              </w:rPr>
              <w:t xml:space="preserve">电     话：       </w:t>
            </w:r>
          </w:p>
        </w:tc>
        <w:tc>
          <w:tcPr>
            <w:tcW w:w="4543" w:type="dxa"/>
            <w:vAlign w:val="center"/>
          </w:tcPr>
          <w:p w14:paraId="7BD4BCEC">
            <w:pPr>
              <w:ind w:left="248"/>
              <w:rPr>
                <w:szCs w:val="21"/>
              </w:rPr>
            </w:pPr>
            <w:r>
              <w:rPr>
                <w:rFonts w:hint="eastAsia"/>
                <w:szCs w:val="21"/>
              </w:rPr>
              <w:t xml:space="preserve">电     话：      </w:t>
            </w:r>
          </w:p>
        </w:tc>
      </w:tr>
      <w:tr w14:paraId="4A523148">
        <w:tblPrEx>
          <w:tblCellMar>
            <w:top w:w="0" w:type="dxa"/>
            <w:left w:w="108" w:type="dxa"/>
            <w:bottom w:w="0" w:type="dxa"/>
            <w:right w:w="108" w:type="dxa"/>
          </w:tblCellMar>
        </w:tblPrEx>
        <w:trPr>
          <w:trHeight w:val="510" w:hRule="atLeast"/>
        </w:trPr>
        <w:tc>
          <w:tcPr>
            <w:tcW w:w="4357" w:type="dxa"/>
            <w:noWrap/>
            <w:vAlign w:val="center"/>
          </w:tcPr>
          <w:p w14:paraId="2561C11D">
            <w:pPr>
              <w:widowControl/>
              <w:rPr>
                <w:szCs w:val="21"/>
              </w:rPr>
            </w:pPr>
            <w:r>
              <w:rPr>
                <w:rFonts w:hint="eastAsia"/>
                <w:szCs w:val="21"/>
              </w:rPr>
              <w:t xml:space="preserve">传     真：     </w:t>
            </w:r>
          </w:p>
        </w:tc>
        <w:tc>
          <w:tcPr>
            <w:tcW w:w="4543" w:type="dxa"/>
            <w:vAlign w:val="center"/>
          </w:tcPr>
          <w:p w14:paraId="4D14A30B">
            <w:pPr>
              <w:ind w:left="248"/>
              <w:rPr>
                <w:szCs w:val="21"/>
              </w:rPr>
            </w:pPr>
            <w:r>
              <w:rPr>
                <w:rFonts w:hint="eastAsia"/>
                <w:szCs w:val="21"/>
              </w:rPr>
              <w:t xml:space="preserve">传     真：      </w:t>
            </w:r>
          </w:p>
        </w:tc>
      </w:tr>
      <w:tr w14:paraId="4AB4EA63">
        <w:tblPrEx>
          <w:tblCellMar>
            <w:top w:w="0" w:type="dxa"/>
            <w:left w:w="108" w:type="dxa"/>
            <w:bottom w:w="0" w:type="dxa"/>
            <w:right w:w="108" w:type="dxa"/>
          </w:tblCellMar>
        </w:tblPrEx>
        <w:trPr>
          <w:trHeight w:val="510" w:hRule="atLeast"/>
        </w:trPr>
        <w:tc>
          <w:tcPr>
            <w:tcW w:w="4357" w:type="dxa"/>
            <w:noWrap/>
            <w:vAlign w:val="center"/>
          </w:tcPr>
          <w:p w14:paraId="5DAA3F6A">
            <w:pPr>
              <w:widowControl/>
              <w:rPr>
                <w:szCs w:val="21"/>
              </w:rPr>
            </w:pPr>
            <w:r>
              <w:rPr>
                <w:rFonts w:hint="eastAsia"/>
                <w:szCs w:val="21"/>
              </w:rPr>
              <w:t>纳税人识别号</w:t>
            </w:r>
            <w:r>
              <w:rPr>
                <w:rFonts w:hint="eastAsia"/>
                <w:szCs w:val="21"/>
                <w:u w:val="single"/>
              </w:rPr>
              <w:t>:</w:t>
            </w:r>
          </w:p>
        </w:tc>
        <w:tc>
          <w:tcPr>
            <w:tcW w:w="4543" w:type="dxa"/>
            <w:vAlign w:val="center"/>
          </w:tcPr>
          <w:p w14:paraId="1F3D4802">
            <w:pPr>
              <w:ind w:left="248"/>
              <w:rPr>
                <w:szCs w:val="21"/>
              </w:rPr>
            </w:pPr>
            <w:r>
              <w:rPr>
                <w:rFonts w:hint="eastAsia"/>
                <w:szCs w:val="21"/>
              </w:rPr>
              <w:t>纳税人识别号</w:t>
            </w:r>
            <w:r>
              <w:rPr>
                <w:rFonts w:hint="eastAsia"/>
                <w:szCs w:val="21"/>
                <w:u w:val="single"/>
              </w:rPr>
              <w:t>:</w:t>
            </w:r>
          </w:p>
        </w:tc>
      </w:tr>
      <w:tr w14:paraId="7F8CA3C8">
        <w:tblPrEx>
          <w:tblCellMar>
            <w:top w:w="0" w:type="dxa"/>
            <w:left w:w="108" w:type="dxa"/>
            <w:bottom w:w="0" w:type="dxa"/>
            <w:right w:w="108" w:type="dxa"/>
          </w:tblCellMar>
        </w:tblPrEx>
        <w:trPr>
          <w:trHeight w:val="510" w:hRule="atLeast"/>
        </w:trPr>
        <w:tc>
          <w:tcPr>
            <w:tcW w:w="4357" w:type="dxa"/>
            <w:noWrap/>
            <w:vAlign w:val="center"/>
          </w:tcPr>
          <w:p w14:paraId="6326445C">
            <w:pPr>
              <w:widowControl/>
              <w:rPr>
                <w:szCs w:val="21"/>
              </w:rPr>
            </w:pPr>
            <w:r>
              <w:rPr>
                <w:rFonts w:hint="eastAsia"/>
                <w:szCs w:val="21"/>
              </w:rPr>
              <w:t>开户银行：</w:t>
            </w:r>
          </w:p>
        </w:tc>
        <w:tc>
          <w:tcPr>
            <w:tcW w:w="4543" w:type="dxa"/>
            <w:vAlign w:val="center"/>
          </w:tcPr>
          <w:p w14:paraId="2CFF2540">
            <w:pPr>
              <w:ind w:left="248"/>
              <w:rPr>
                <w:szCs w:val="21"/>
              </w:rPr>
            </w:pPr>
            <w:r>
              <w:rPr>
                <w:rFonts w:hint="eastAsia"/>
                <w:szCs w:val="21"/>
              </w:rPr>
              <w:t xml:space="preserve">开户银行： </w:t>
            </w:r>
          </w:p>
        </w:tc>
      </w:tr>
      <w:tr w14:paraId="45485DE8">
        <w:tblPrEx>
          <w:tblCellMar>
            <w:top w:w="0" w:type="dxa"/>
            <w:left w:w="108" w:type="dxa"/>
            <w:bottom w:w="0" w:type="dxa"/>
            <w:right w:w="108" w:type="dxa"/>
          </w:tblCellMar>
        </w:tblPrEx>
        <w:trPr>
          <w:trHeight w:val="510" w:hRule="atLeast"/>
        </w:trPr>
        <w:tc>
          <w:tcPr>
            <w:tcW w:w="4357" w:type="dxa"/>
            <w:noWrap/>
            <w:vAlign w:val="center"/>
          </w:tcPr>
          <w:p w14:paraId="5DEA9782">
            <w:pPr>
              <w:widowControl/>
              <w:rPr>
                <w:szCs w:val="21"/>
              </w:rPr>
            </w:pPr>
            <w:r>
              <w:rPr>
                <w:rFonts w:hint="eastAsia"/>
                <w:szCs w:val="21"/>
              </w:rPr>
              <w:t>帐     号：</w:t>
            </w:r>
          </w:p>
        </w:tc>
        <w:tc>
          <w:tcPr>
            <w:tcW w:w="4543" w:type="dxa"/>
            <w:vAlign w:val="center"/>
          </w:tcPr>
          <w:p w14:paraId="553EA016">
            <w:pPr>
              <w:ind w:left="248"/>
              <w:rPr>
                <w:szCs w:val="21"/>
              </w:rPr>
            </w:pPr>
            <w:r>
              <w:rPr>
                <w:rFonts w:hint="eastAsia"/>
                <w:szCs w:val="21"/>
              </w:rPr>
              <w:t>帐    号：</w:t>
            </w:r>
          </w:p>
        </w:tc>
      </w:tr>
      <w:tr w14:paraId="4106AD47">
        <w:tblPrEx>
          <w:tblCellMar>
            <w:top w:w="0" w:type="dxa"/>
            <w:left w:w="108" w:type="dxa"/>
            <w:bottom w:w="0" w:type="dxa"/>
            <w:right w:w="108" w:type="dxa"/>
          </w:tblCellMar>
        </w:tblPrEx>
        <w:trPr>
          <w:trHeight w:val="510" w:hRule="atLeast"/>
        </w:trPr>
        <w:tc>
          <w:tcPr>
            <w:tcW w:w="4357" w:type="dxa"/>
            <w:noWrap/>
            <w:vAlign w:val="center"/>
          </w:tcPr>
          <w:p w14:paraId="59A1B9E2">
            <w:pPr>
              <w:widowControl/>
              <w:rPr>
                <w:szCs w:val="21"/>
              </w:rPr>
            </w:pPr>
            <w:r>
              <w:rPr>
                <w:rFonts w:hint="eastAsia"/>
                <w:szCs w:val="21"/>
              </w:rPr>
              <w:t>邮政编码：</w:t>
            </w:r>
          </w:p>
        </w:tc>
        <w:tc>
          <w:tcPr>
            <w:tcW w:w="4543" w:type="dxa"/>
            <w:vAlign w:val="center"/>
          </w:tcPr>
          <w:p w14:paraId="1882BBFF">
            <w:pPr>
              <w:ind w:left="248"/>
              <w:rPr>
                <w:szCs w:val="21"/>
              </w:rPr>
            </w:pPr>
            <w:r>
              <w:rPr>
                <w:rFonts w:hint="eastAsia"/>
                <w:szCs w:val="21"/>
              </w:rPr>
              <w:t>邮政编码：</w:t>
            </w:r>
          </w:p>
        </w:tc>
      </w:tr>
    </w:tbl>
    <w:p w14:paraId="492F9D8F">
      <w:pPr>
        <w:pStyle w:val="17"/>
        <w:rPr>
          <w:rFonts w:hint="eastAsia" w:ascii="宋体" w:hAnsi="宋体" w:eastAsia="宋体" w:cs="宋体"/>
          <w:b/>
          <w:sz w:val="30"/>
          <w:szCs w:val="30"/>
          <w:lang w:val="en-US" w:eastAsia="zh-CN" w:bidi="ar-SA"/>
        </w:rPr>
      </w:pPr>
    </w:p>
    <w:p w14:paraId="2A67BD1F">
      <w:pPr>
        <w:pStyle w:val="17"/>
        <w:rPr>
          <w:rFonts w:hint="eastAsia" w:ascii="宋体" w:hAnsi="宋体" w:eastAsia="宋体" w:cs="宋体"/>
          <w:b/>
          <w:sz w:val="30"/>
          <w:szCs w:val="30"/>
          <w:lang w:val="en-US" w:eastAsia="zh-CN" w:bidi="ar-SA"/>
        </w:rPr>
      </w:pPr>
    </w:p>
    <w:p w14:paraId="1909887E">
      <w:pPr>
        <w:pStyle w:val="17"/>
        <w:rPr>
          <w:rFonts w:hint="eastAsia" w:ascii="宋体" w:hAnsi="宋体" w:eastAsia="宋体" w:cs="宋体"/>
          <w:b/>
          <w:sz w:val="30"/>
          <w:szCs w:val="30"/>
          <w:lang w:val="en-US" w:eastAsia="zh-CN" w:bidi="ar-SA"/>
        </w:rPr>
      </w:pPr>
    </w:p>
    <w:p w14:paraId="0DCA01EB">
      <w:pPr>
        <w:pStyle w:val="17"/>
        <w:rPr>
          <w:rFonts w:hint="eastAsia" w:ascii="宋体" w:hAnsi="宋体" w:eastAsia="宋体" w:cs="宋体"/>
          <w:b/>
          <w:sz w:val="30"/>
          <w:szCs w:val="30"/>
          <w:lang w:val="en-US" w:eastAsia="zh-CN" w:bidi="ar-SA"/>
        </w:rPr>
      </w:pPr>
    </w:p>
    <w:p w14:paraId="339EB8BF">
      <w:pPr>
        <w:pStyle w:val="17"/>
        <w:rPr>
          <w:rFonts w:hint="eastAsia" w:ascii="宋体" w:hAnsi="宋体" w:eastAsia="宋体" w:cs="宋体"/>
          <w:b/>
          <w:sz w:val="30"/>
          <w:szCs w:val="30"/>
          <w:lang w:val="en-US" w:eastAsia="zh-CN" w:bidi="ar-SA"/>
        </w:rPr>
      </w:pPr>
    </w:p>
    <w:p w14:paraId="553737B3">
      <w:pPr>
        <w:pStyle w:val="17"/>
        <w:rPr>
          <w:rFonts w:hint="eastAsia" w:ascii="宋体" w:hAnsi="宋体" w:eastAsia="宋体" w:cs="宋体"/>
          <w:b/>
          <w:sz w:val="30"/>
          <w:szCs w:val="30"/>
          <w:lang w:val="en-US" w:eastAsia="zh-CN" w:bidi="ar-SA"/>
        </w:rPr>
      </w:pPr>
    </w:p>
    <w:p w14:paraId="0DBBDC57">
      <w:pPr>
        <w:pStyle w:val="17"/>
        <w:rPr>
          <w:rFonts w:hint="eastAsia" w:ascii="宋体" w:hAnsi="宋体" w:eastAsia="宋体" w:cs="宋体"/>
          <w:b/>
          <w:sz w:val="30"/>
          <w:szCs w:val="30"/>
          <w:lang w:val="en-US" w:eastAsia="zh-CN" w:bidi="ar-SA"/>
        </w:rPr>
      </w:pPr>
    </w:p>
    <w:p w14:paraId="43E83294">
      <w:pPr>
        <w:pStyle w:val="17"/>
        <w:rPr>
          <w:rFonts w:hint="eastAsia" w:ascii="宋体" w:hAnsi="宋体" w:eastAsia="宋体" w:cs="宋体"/>
          <w:b/>
          <w:sz w:val="30"/>
          <w:szCs w:val="30"/>
          <w:lang w:val="en-US" w:eastAsia="zh-CN" w:bidi="ar-SA"/>
        </w:rPr>
      </w:pPr>
    </w:p>
    <w:p w14:paraId="73BD6D3F">
      <w:pPr>
        <w:pStyle w:val="17"/>
        <w:rPr>
          <w:rFonts w:hint="eastAsia" w:ascii="宋体" w:hAnsi="宋体" w:eastAsia="宋体" w:cs="宋体"/>
          <w:b/>
          <w:sz w:val="30"/>
          <w:szCs w:val="30"/>
          <w:lang w:val="en-US" w:eastAsia="zh-CN" w:bidi="ar-SA"/>
        </w:rPr>
      </w:pPr>
    </w:p>
    <w:p w14:paraId="17742E68">
      <w:pPr>
        <w:pStyle w:val="17"/>
        <w:rPr>
          <w:rFonts w:hint="eastAsia" w:ascii="宋体" w:hAnsi="宋体" w:eastAsia="宋体" w:cs="宋体"/>
          <w:b/>
          <w:sz w:val="30"/>
          <w:szCs w:val="30"/>
          <w:lang w:val="en-US" w:eastAsia="zh-CN" w:bidi="ar-SA"/>
        </w:rPr>
      </w:pPr>
    </w:p>
    <w:p w14:paraId="4CA5E9BC">
      <w:pPr>
        <w:pStyle w:val="17"/>
        <w:rPr>
          <w:rFonts w:hint="eastAsia" w:ascii="宋体" w:hAnsi="宋体" w:eastAsia="宋体" w:cs="宋体"/>
          <w:b/>
          <w:sz w:val="30"/>
          <w:szCs w:val="30"/>
          <w:lang w:val="en-US" w:eastAsia="zh-CN" w:bidi="ar-SA"/>
        </w:rPr>
      </w:pPr>
    </w:p>
    <w:p w14:paraId="749E4102">
      <w:pPr>
        <w:pStyle w:val="17"/>
        <w:rPr>
          <w:rFonts w:hint="eastAsia" w:ascii="宋体" w:hAnsi="宋体" w:eastAsia="宋体" w:cs="宋体"/>
          <w:b/>
          <w:sz w:val="30"/>
          <w:szCs w:val="30"/>
          <w:lang w:val="en-US" w:eastAsia="zh-CN" w:bidi="ar-SA"/>
        </w:rPr>
      </w:pPr>
    </w:p>
    <w:p w14:paraId="6D282281">
      <w:pPr>
        <w:pStyle w:val="17"/>
        <w:rPr>
          <w:rFonts w:hint="eastAsia" w:ascii="宋体" w:hAnsi="宋体" w:eastAsia="宋体" w:cs="宋体"/>
          <w:b/>
          <w:sz w:val="30"/>
          <w:szCs w:val="30"/>
          <w:lang w:val="en-US" w:eastAsia="zh-CN" w:bidi="ar-SA"/>
        </w:rPr>
      </w:pPr>
    </w:p>
    <w:p w14:paraId="44E14973">
      <w:pPr>
        <w:pStyle w:val="17"/>
        <w:rPr>
          <w:rFonts w:hint="eastAsia" w:ascii="宋体" w:hAnsi="宋体" w:eastAsia="宋体" w:cs="宋体"/>
          <w:b/>
          <w:sz w:val="30"/>
          <w:szCs w:val="30"/>
          <w:lang w:val="en-US" w:eastAsia="zh-CN" w:bidi="ar-SA"/>
        </w:rPr>
      </w:pPr>
    </w:p>
    <w:p w14:paraId="7061F972">
      <w:pPr>
        <w:pStyle w:val="17"/>
        <w:rPr>
          <w:rFonts w:hint="eastAsia" w:ascii="宋体" w:hAnsi="宋体" w:eastAsia="宋体" w:cs="宋体"/>
          <w:b/>
          <w:sz w:val="30"/>
          <w:szCs w:val="30"/>
          <w:lang w:val="en-US" w:eastAsia="zh-CN" w:bidi="ar-SA"/>
        </w:rPr>
      </w:pPr>
      <w:r>
        <w:rPr>
          <w:rFonts w:hint="eastAsia" w:ascii="宋体" w:hAnsi="宋体" w:eastAsia="宋体" w:cs="宋体"/>
          <w:b/>
          <w:sz w:val="30"/>
          <w:szCs w:val="30"/>
          <w:lang w:val="en-US" w:eastAsia="zh-CN" w:bidi="ar-SA"/>
        </w:rPr>
        <w:t>附件二、参比文件范本</w:t>
      </w:r>
    </w:p>
    <w:p w14:paraId="41ADC26D">
      <w:pPr>
        <w:pStyle w:val="7"/>
        <w:jc w:val="center"/>
        <w:rPr>
          <w:rFonts w:hint="eastAsia" w:ascii="宋体" w:hAnsi="宋体" w:eastAsia="宋体" w:cs="宋体"/>
          <w:b/>
          <w:sz w:val="52"/>
          <w:szCs w:val="52"/>
          <w:lang w:eastAsia="zh-CN"/>
        </w:rPr>
      </w:pPr>
    </w:p>
    <w:p w14:paraId="2CBD0752">
      <w:pPr>
        <w:pStyle w:val="7"/>
        <w:spacing w:line="615" w:lineRule="exact"/>
        <w:jc w:val="center"/>
        <w:rPr>
          <w:rFonts w:hint="eastAsia" w:ascii="宋体" w:hAnsi="宋体" w:eastAsia="宋体" w:cs="宋体"/>
          <w:b/>
          <w:sz w:val="44"/>
          <w:szCs w:val="44"/>
          <w:lang w:eastAsia="zh-CN"/>
        </w:rPr>
      </w:pPr>
      <w:r>
        <w:rPr>
          <w:rFonts w:hint="eastAsia" w:ascii="宋体" w:hAnsi="宋体" w:eastAsia="宋体" w:cs="宋体"/>
          <w:b/>
          <w:sz w:val="44"/>
          <w:szCs w:val="44"/>
          <w:lang w:eastAsia="zh-CN"/>
        </w:rPr>
        <w:t>福建福海创石油化工有限公司</w:t>
      </w:r>
    </w:p>
    <w:p w14:paraId="5B59DECF">
      <w:pPr>
        <w:spacing w:line="1000" w:lineRule="exact"/>
        <w:jc w:val="center"/>
        <w:rPr>
          <w:rFonts w:hint="eastAsia" w:ascii="宋体" w:hAnsi="宋体" w:eastAsia="宋体" w:cs="宋体"/>
          <w:b/>
          <w:sz w:val="44"/>
          <w:szCs w:val="44"/>
          <w:lang w:eastAsia="zh-CN"/>
        </w:rPr>
      </w:pPr>
      <w:r>
        <w:rPr>
          <w:rFonts w:hint="eastAsia" w:cs="宋体"/>
          <w:b/>
          <w:color w:val="FF0000"/>
          <w:sz w:val="44"/>
          <w:szCs w:val="44"/>
          <w:lang w:eastAsia="zh-CN"/>
        </w:rPr>
        <w:t>RPF尾气加热器采购项目</w:t>
      </w:r>
      <w:r>
        <w:rPr>
          <w:rFonts w:hint="eastAsia" w:ascii="宋体" w:hAnsi="宋体" w:eastAsia="宋体" w:cs="宋体"/>
          <w:b/>
          <w:sz w:val="44"/>
          <w:szCs w:val="44"/>
          <w:lang w:eastAsia="zh-CN"/>
        </w:rPr>
        <w:t>参比文件</w:t>
      </w:r>
    </w:p>
    <w:p w14:paraId="799DB0BF">
      <w:pPr>
        <w:pStyle w:val="17"/>
        <w:rPr>
          <w:rFonts w:hint="eastAsia" w:ascii="宋体" w:hAnsi="宋体" w:eastAsia="宋体" w:cs="宋体"/>
        </w:rPr>
      </w:pPr>
    </w:p>
    <w:p w14:paraId="66430289">
      <w:pPr>
        <w:pStyle w:val="7"/>
        <w:rPr>
          <w:rFonts w:hint="eastAsia" w:ascii="宋体" w:hAnsi="宋体" w:eastAsia="宋体" w:cs="宋体"/>
          <w:lang w:eastAsia="zh-CN"/>
        </w:rPr>
      </w:pPr>
    </w:p>
    <w:p w14:paraId="303A44C3">
      <w:pPr>
        <w:pStyle w:val="7"/>
        <w:rPr>
          <w:rFonts w:hint="eastAsia" w:ascii="宋体" w:hAnsi="宋体" w:eastAsia="宋体" w:cs="宋体"/>
          <w:lang w:eastAsia="zh-CN"/>
        </w:rPr>
      </w:pPr>
    </w:p>
    <w:p w14:paraId="559558BB">
      <w:pPr>
        <w:pStyle w:val="7"/>
        <w:rPr>
          <w:rFonts w:hint="eastAsia" w:ascii="宋体" w:hAnsi="宋体" w:eastAsia="宋体" w:cs="宋体"/>
          <w:lang w:eastAsia="zh-CN"/>
        </w:rPr>
      </w:pPr>
    </w:p>
    <w:p w14:paraId="35D9A259">
      <w:pPr>
        <w:pStyle w:val="7"/>
        <w:rPr>
          <w:rFonts w:hint="eastAsia" w:ascii="宋体" w:hAnsi="宋体" w:eastAsia="宋体" w:cs="宋体"/>
          <w:lang w:eastAsia="zh-CN"/>
        </w:rPr>
      </w:pPr>
    </w:p>
    <w:p w14:paraId="0CC5A5D1">
      <w:pPr>
        <w:pStyle w:val="7"/>
        <w:rPr>
          <w:rFonts w:hint="eastAsia" w:ascii="宋体" w:hAnsi="宋体" w:eastAsia="宋体" w:cs="宋体"/>
          <w:lang w:eastAsia="zh-CN"/>
        </w:rPr>
      </w:pPr>
    </w:p>
    <w:p w14:paraId="5C6052BA">
      <w:pPr>
        <w:pStyle w:val="7"/>
        <w:rPr>
          <w:rFonts w:hint="eastAsia" w:ascii="宋体" w:hAnsi="宋体" w:eastAsia="宋体" w:cs="宋体"/>
          <w:b/>
          <w:bCs/>
          <w:sz w:val="32"/>
          <w:szCs w:val="32"/>
          <w:lang w:eastAsia="zh-CN"/>
        </w:rPr>
      </w:pPr>
    </w:p>
    <w:p w14:paraId="59C232A5">
      <w:pPr>
        <w:pStyle w:val="7"/>
        <w:rPr>
          <w:rFonts w:hint="eastAsia" w:ascii="宋体" w:hAnsi="宋体" w:eastAsia="宋体" w:cs="宋体"/>
          <w:b/>
          <w:bCs/>
          <w:sz w:val="32"/>
          <w:szCs w:val="32"/>
          <w:lang w:eastAsia="zh-CN"/>
        </w:rPr>
      </w:pPr>
    </w:p>
    <w:p w14:paraId="402D501D">
      <w:pPr>
        <w:pStyle w:val="7"/>
        <w:rPr>
          <w:rFonts w:hint="eastAsia" w:ascii="宋体" w:hAnsi="宋体" w:eastAsia="宋体" w:cs="宋体"/>
          <w:b/>
          <w:bCs/>
          <w:sz w:val="32"/>
          <w:szCs w:val="32"/>
          <w:lang w:eastAsia="zh-CN"/>
        </w:rPr>
      </w:pPr>
    </w:p>
    <w:p w14:paraId="1224C0F5">
      <w:pPr>
        <w:pStyle w:val="7"/>
        <w:rPr>
          <w:rFonts w:hint="eastAsia" w:ascii="宋体" w:hAnsi="宋体" w:eastAsia="宋体" w:cs="宋体"/>
          <w:b/>
          <w:bCs/>
          <w:sz w:val="32"/>
          <w:szCs w:val="36"/>
          <w:lang w:eastAsia="zh-CN"/>
        </w:rPr>
      </w:pPr>
    </w:p>
    <w:p w14:paraId="179B654D">
      <w:pPr>
        <w:pStyle w:val="7"/>
        <w:jc w:val="center"/>
        <w:rPr>
          <w:rFonts w:hint="eastAsia" w:ascii="宋体" w:hAnsi="宋体" w:eastAsia="宋体" w:cs="宋体"/>
          <w:b/>
          <w:bCs/>
          <w:sz w:val="32"/>
          <w:szCs w:val="32"/>
          <w:lang w:eastAsia="zh-CN"/>
        </w:rPr>
      </w:pPr>
      <w:r>
        <w:rPr>
          <w:rFonts w:hint="eastAsia" w:ascii="宋体" w:hAnsi="宋体" w:eastAsia="宋体" w:cs="宋体"/>
          <w:b/>
          <w:bCs/>
          <w:w w:val="95"/>
          <w:sz w:val="32"/>
          <w:szCs w:val="32"/>
          <w:lang w:eastAsia="zh-CN"/>
        </w:rPr>
        <w:t>参比人：</w:t>
      </w:r>
      <w:r>
        <w:rPr>
          <w:rFonts w:hint="eastAsia" w:ascii="宋体" w:hAnsi="宋体" w:eastAsia="宋体" w:cs="宋体"/>
          <w:b/>
          <w:bCs/>
          <w:i/>
          <w:iCs/>
          <w:color w:val="C00000"/>
          <w:sz w:val="32"/>
          <w:szCs w:val="32"/>
          <w:lang w:eastAsia="zh-CN"/>
        </w:rPr>
        <w:t xml:space="preserve"> </w:t>
      </w:r>
      <w:r>
        <w:rPr>
          <w:rFonts w:hint="eastAsia" w:ascii="宋体" w:hAnsi="宋体" w:eastAsia="宋体" w:cs="宋体"/>
          <w:b/>
          <w:bCs/>
          <w:i/>
          <w:iCs/>
          <w:color w:val="C00000"/>
          <w:sz w:val="32"/>
          <w:szCs w:val="32"/>
          <w:u w:val="single"/>
          <w:lang w:eastAsia="zh-CN"/>
        </w:rPr>
        <w:t>（打印时请取消下划线）</w:t>
      </w:r>
      <w:r>
        <w:rPr>
          <w:rFonts w:hint="eastAsia" w:ascii="宋体" w:hAnsi="宋体" w:eastAsia="宋体" w:cs="宋体"/>
          <w:b/>
          <w:bCs/>
          <w:sz w:val="32"/>
          <w:szCs w:val="32"/>
          <w:lang w:eastAsia="zh-CN"/>
        </w:rPr>
        <w:t>有限公司</w:t>
      </w:r>
    </w:p>
    <w:p w14:paraId="76734556">
      <w:pPr>
        <w:pStyle w:val="7"/>
        <w:jc w:val="center"/>
        <w:rPr>
          <w:rFonts w:hint="eastAsia" w:ascii="宋体" w:hAnsi="宋体" w:eastAsia="宋体" w:cs="宋体"/>
          <w:b/>
          <w:bCs/>
          <w:color w:val="FF0000"/>
          <w:w w:val="95"/>
          <w:sz w:val="32"/>
          <w:lang w:eastAsia="zh-CN"/>
        </w:rPr>
      </w:pPr>
      <w:r>
        <w:rPr>
          <w:rFonts w:hint="eastAsia" w:ascii="宋体" w:hAnsi="宋体" w:eastAsia="宋体" w:cs="宋体"/>
          <w:b/>
          <w:bCs/>
          <w:color w:val="FF0000"/>
          <w:w w:val="95"/>
          <w:sz w:val="32"/>
          <w:lang w:eastAsia="zh-CN"/>
        </w:rPr>
        <w:t xml:space="preserve"> 2025年 月</w:t>
      </w:r>
    </w:p>
    <w:p w14:paraId="26B5AD43">
      <w:pPr>
        <w:rPr>
          <w:rFonts w:hint="eastAsia" w:ascii="宋体" w:hAnsi="宋体" w:eastAsia="宋体" w:cs="宋体"/>
          <w:lang w:eastAsia="zh-CN"/>
        </w:rPr>
      </w:pPr>
    </w:p>
    <w:p w14:paraId="066019F2">
      <w:pPr>
        <w:pStyle w:val="17"/>
        <w:rPr>
          <w:rFonts w:hint="eastAsia" w:ascii="宋体" w:hAnsi="宋体" w:eastAsia="宋体" w:cs="宋体"/>
        </w:rPr>
      </w:pPr>
    </w:p>
    <w:p w14:paraId="1B40AA16">
      <w:pPr>
        <w:pStyle w:val="17"/>
        <w:rPr>
          <w:rFonts w:hint="eastAsia" w:ascii="宋体" w:hAnsi="宋体" w:eastAsia="宋体" w:cs="宋体"/>
        </w:rPr>
      </w:pPr>
    </w:p>
    <w:p w14:paraId="62CE8FE6">
      <w:pPr>
        <w:pStyle w:val="17"/>
        <w:rPr>
          <w:rFonts w:hint="eastAsia" w:ascii="宋体" w:hAnsi="宋体" w:eastAsia="宋体" w:cs="宋体"/>
        </w:rPr>
      </w:pPr>
    </w:p>
    <w:p w14:paraId="72182172">
      <w:pPr>
        <w:pStyle w:val="17"/>
        <w:rPr>
          <w:rFonts w:hint="eastAsia" w:ascii="宋体" w:hAnsi="宋体" w:eastAsia="宋体" w:cs="宋体"/>
        </w:rPr>
      </w:pPr>
    </w:p>
    <w:p w14:paraId="4AA21FD5">
      <w:pPr>
        <w:pStyle w:val="17"/>
        <w:rPr>
          <w:rFonts w:hint="eastAsia" w:ascii="宋体" w:hAnsi="宋体" w:eastAsia="宋体" w:cs="宋体"/>
        </w:rPr>
      </w:pPr>
    </w:p>
    <w:p w14:paraId="4068E097">
      <w:pPr>
        <w:pStyle w:val="17"/>
        <w:rPr>
          <w:rFonts w:hint="eastAsia" w:ascii="宋体" w:hAnsi="宋体" w:eastAsia="宋体" w:cs="宋体"/>
        </w:rPr>
      </w:pPr>
    </w:p>
    <w:p w14:paraId="46D2DC26">
      <w:pPr>
        <w:pStyle w:val="17"/>
        <w:rPr>
          <w:rFonts w:hint="eastAsia" w:ascii="宋体" w:hAnsi="宋体" w:eastAsia="宋体" w:cs="宋体"/>
        </w:rPr>
      </w:pPr>
    </w:p>
    <w:p w14:paraId="0517CDBC">
      <w:pPr>
        <w:pStyle w:val="17"/>
        <w:rPr>
          <w:rFonts w:hint="eastAsia" w:ascii="宋体" w:hAnsi="宋体" w:eastAsia="宋体" w:cs="宋体"/>
        </w:rPr>
      </w:pPr>
    </w:p>
    <w:p w14:paraId="3062721C">
      <w:pPr>
        <w:spacing w:line="1000" w:lineRule="exact"/>
        <w:jc w:val="center"/>
        <w:rPr>
          <w:rFonts w:hint="eastAsia" w:ascii="宋体" w:hAnsi="宋体" w:eastAsia="宋体" w:cs="宋体"/>
          <w:b/>
          <w:i/>
          <w:iCs/>
          <w:color w:val="C00000"/>
          <w:sz w:val="44"/>
          <w:szCs w:val="44"/>
          <w:lang w:eastAsia="zh-CN"/>
        </w:rPr>
      </w:pPr>
      <w:r>
        <w:rPr>
          <w:rFonts w:hint="eastAsia" w:ascii="宋体" w:hAnsi="宋体" w:eastAsia="宋体" w:cs="宋体"/>
          <w:b/>
          <w:i/>
          <w:iCs/>
          <w:color w:val="C00000"/>
          <w:sz w:val="44"/>
          <w:szCs w:val="44"/>
          <w:lang w:eastAsia="zh-CN"/>
        </w:rPr>
        <w:t>参比文件编写说明</w:t>
      </w:r>
    </w:p>
    <w:p w14:paraId="211A143E">
      <w:pPr>
        <w:spacing w:line="1000" w:lineRule="exact"/>
        <w:jc w:val="center"/>
        <w:rPr>
          <w:rFonts w:hint="eastAsia" w:ascii="宋体" w:hAnsi="宋体" w:eastAsia="宋体" w:cs="宋体"/>
          <w:b/>
          <w:i/>
          <w:iCs/>
          <w:color w:val="C00000"/>
          <w:sz w:val="44"/>
          <w:szCs w:val="44"/>
          <w:u w:val="double"/>
          <w:lang w:eastAsia="zh-CN"/>
        </w:rPr>
      </w:pPr>
      <w:r>
        <w:rPr>
          <w:rFonts w:hint="eastAsia" w:ascii="宋体" w:hAnsi="宋体" w:eastAsia="宋体" w:cs="宋体"/>
          <w:b/>
          <w:i/>
          <w:iCs/>
          <w:color w:val="C00000"/>
          <w:sz w:val="44"/>
          <w:szCs w:val="44"/>
          <w:u w:val="double"/>
          <w:lang w:eastAsia="zh-CN"/>
        </w:rPr>
        <w:t>（本页无须打印）</w:t>
      </w:r>
    </w:p>
    <w:p w14:paraId="0B05338D">
      <w:pPr>
        <w:pStyle w:val="19"/>
        <w:spacing w:beforeLines="0" w:afterLines="0"/>
        <w:ind w:firstLine="618" w:firstLineChars="221"/>
        <w:rPr>
          <w:rFonts w:hint="eastAsia" w:ascii="宋体" w:hAnsi="宋体" w:eastAsia="宋体" w:cs="宋体"/>
          <w:bCs w:val="0"/>
          <w:color w:val="C00000"/>
          <w:lang w:eastAsia="zh-CN"/>
        </w:rPr>
      </w:pPr>
      <w:r>
        <w:rPr>
          <w:rFonts w:hint="eastAsia" w:ascii="宋体" w:hAnsi="宋体" w:eastAsia="宋体" w:cs="宋体"/>
          <w:bCs w:val="0"/>
          <w:color w:val="C00000"/>
          <w:lang w:eastAsia="zh-CN"/>
        </w:rPr>
        <w:t>1．参比人应按规定，向采购人递交参比文件，正本一份、副本一份，当正本与副本有不一致时，以正本为准。</w:t>
      </w:r>
    </w:p>
    <w:p w14:paraId="3DBDDB7A">
      <w:pPr>
        <w:pStyle w:val="19"/>
        <w:spacing w:beforeLines="0" w:afterLines="0"/>
        <w:ind w:firstLine="618" w:firstLineChars="221"/>
        <w:rPr>
          <w:rFonts w:hint="eastAsia" w:ascii="宋体" w:hAnsi="宋体" w:eastAsia="宋体" w:cs="宋体"/>
          <w:bCs w:val="0"/>
          <w:color w:val="C00000"/>
          <w:lang w:eastAsia="zh-CN"/>
        </w:rPr>
      </w:pPr>
      <w:r>
        <w:rPr>
          <w:rFonts w:hint="eastAsia" w:ascii="宋体" w:hAnsi="宋体" w:eastAsia="宋体" w:cs="宋体"/>
          <w:bCs w:val="0"/>
          <w:color w:val="C00000"/>
          <w:lang w:eastAsia="zh-CN"/>
        </w:rPr>
        <w:t>2.所有纸质文件采用A4纸胶装、平装。所有参比文件应增加统一外层包封。</w:t>
      </w:r>
    </w:p>
    <w:p w14:paraId="304AD512">
      <w:pPr>
        <w:pStyle w:val="19"/>
        <w:spacing w:beforeLines="0" w:afterLines="0"/>
        <w:ind w:firstLine="618" w:firstLineChars="221"/>
        <w:rPr>
          <w:rFonts w:hint="eastAsia" w:ascii="宋体" w:hAnsi="宋体" w:eastAsia="宋体" w:cs="宋体"/>
          <w:bCs w:val="0"/>
          <w:color w:val="C00000"/>
          <w:lang w:eastAsia="zh-CN"/>
        </w:rPr>
      </w:pPr>
      <w:r>
        <w:rPr>
          <w:rFonts w:hint="eastAsia" w:ascii="宋体" w:hAnsi="宋体" w:eastAsia="宋体" w:cs="宋体"/>
          <w:bCs w:val="0"/>
          <w:color w:val="C00000"/>
          <w:lang w:eastAsia="zh-CN"/>
        </w:rPr>
        <w:t>3.提交参比文件时提供两个包装，商务参比文件（报价单）一个包装、技术参比文件一个包装,封口处均需加盖骑缝章。商务参比文件和技术参比文件盖章扫描PDF版本（需有相应页码）电子拷贝一份（随商务参比文件包装）。</w:t>
      </w:r>
    </w:p>
    <w:p w14:paraId="40CFF7BF">
      <w:pPr>
        <w:pStyle w:val="19"/>
        <w:spacing w:beforeLines="0" w:afterLines="0"/>
        <w:ind w:firstLine="618" w:firstLineChars="221"/>
        <w:rPr>
          <w:rFonts w:hint="eastAsia" w:ascii="宋体" w:hAnsi="宋体" w:eastAsia="宋体" w:cs="宋体"/>
          <w:bCs w:val="0"/>
          <w:color w:val="C00000"/>
          <w:lang w:eastAsia="zh-CN"/>
        </w:rPr>
      </w:pPr>
      <w:r>
        <w:rPr>
          <w:rFonts w:hint="eastAsia" w:ascii="宋体" w:hAnsi="宋体" w:eastAsia="宋体" w:cs="宋体"/>
          <w:bCs w:val="0"/>
          <w:color w:val="C00000"/>
          <w:lang w:eastAsia="zh-CN"/>
        </w:rPr>
        <w:t>4.凡因参比文件不按规定填写，或填写不清晰、不完整、或密封不合要求而引起的一切后果，由参比人自行负责。</w:t>
      </w:r>
    </w:p>
    <w:p w14:paraId="7988D46B">
      <w:pPr>
        <w:pStyle w:val="19"/>
        <w:spacing w:beforeLines="0" w:afterLines="0"/>
        <w:ind w:firstLine="618" w:firstLineChars="221"/>
        <w:rPr>
          <w:rFonts w:hint="eastAsia" w:ascii="宋体" w:hAnsi="宋体" w:eastAsia="宋体" w:cs="宋体"/>
          <w:bCs w:val="0"/>
          <w:color w:val="C00000"/>
          <w:lang w:eastAsia="zh-CN"/>
        </w:rPr>
      </w:pPr>
      <w:r>
        <w:rPr>
          <w:rFonts w:hint="eastAsia" w:ascii="宋体" w:hAnsi="宋体" w:eastAsia="宋体" w:cs="宋体"/>
          <w:bCs w:val="0"/>
          <w:color w:val="C00000"/>
          <w:lang w:eastAsia="zh-CN"/>
        </w:rPr>
        <w:t>5.参比文件正本必须逐页或骑缝加盖参比人公章或由法人代表或法人代表授权人逐页签字方视为有效，同时应注明提交日期，否则视为废标。</w:t>
      </w:r>
    </w:p>
    <w:p w14:paraId="110FF19E">
      <w:pPr>
        <w:pStyle w:val="19"/>
        <w:spacing w:beforeLines="0" w:afterLines="0"/>
        <w:ind w:firstLine="618" w:firstLineChars="221"/>
        <w:rPr>
          <w:rFonts w:hint="eastAsia" w:ascii="宋体" w:hAnsi="宋体" w:eastAsia="宋体" w:cs="宋体"/>
          <w:bCs w:val="0"/>
          <w:color w:val="C00000"/>
          <w:lang w:eastAsia="zh-CN"/>
        </w:rPr>
      </w:pPr>
      <w:r>
        <w:rPr>
          <w:rFonts w:hint="eastAsia" w:ascii="宋体" w:hAnsi="宋体" w:eastAsia="宋体" w:cs="宋体"/>
          <w:bCs w:val="0"/>
          <w:color w:val="C00000"/>
          <w:lang w:eastAsia="zh-CN"/>
        </w:rPr>
        <w:t>6.在外层包封上应写明参比人的名称与地址、邮政编码，以便参审出现逾期送达时能原封退回。具体样式如下：</w:t>
      </w:r>
    </w:p>
    <w:p w14:paraId="2476B54A">
      <w:pPr>
        <w:rPr>
          <w:rFonts w:hint="eastAsia" w:ascii="宋体" w:hAnsi="宋体" w:eastAsia="宋体" w:cs="宋体"/>
          <w:sz w:val="28"/>
          <w:szCs w:val="28"/>
          <w:lang w:eastAsia="zh-CN"/>
        </w:rPr>
      </w:pPr>
      <w:r>
        <w:rPr>
          <w:rFonts w:hint="eastAsia" w:ascii="宋体" w:hAnsi="宋体" w:eastAsia="宋体" w:cs="宋体"/>
          <w:sz w:val="28"/>
          <w:szCs w:val="28"/>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14:paraId="181CF35C">
                            <w:pPr>
                              <w:rPr>
                                <w:rFonts w:ascii="仿宋" w:hAnsi="仿宋" w:eastAsia="仿宋" w:cs="Arial"/>
                                <w:sz w:val="24"/>
                                <w:szCs w:val="24"/>
                                <w:u w:val="single"/>
                                <w:lang w:eastAsia="zh-CN"/>
                              </w:rPr>
                            </w:pPr>
                            <w:r>
                              <w:rPr>
                                <w:rFonts w:hint="eastAsia" w:ascii="仿宋" w:hAnsi="仿宋" w:eastAsia="仿宋" w:cs="Arial"/>
                                <w:sz w:val="24"/>
                                <w:szCs w:val="24"/>
                                <w:lang w:eastAsia="zh-CN"/>
                              </w:rPr>
                              <w:t>参比项目：</w:t>
                            </w:r>
                            <w:r>
                              <w:rPr>
                                <w:rFonts w:ascii="仿宋" w:hAnsi="仿宋" w:eastAsia="仿宋" w:cs="Arial"/>
                                <w:sz w:val="24"/>
                                <w:szCs w:val="24"/>
                                <w:u w:val="single"/>
                                <w:lang w:eastAsia="zh-CN"/>
                              </w:rPr>
                              <w:t xml:space="preserve">                                      </w:t>
                            </w:r>
                          </w:p>
                          <w:p w14:paraId="2A3CD283">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p>
                          <w:p w14:paraId="08A2979B">
                            <w:pPr>
                              <w:rPr>
                                <w:rFonts w:ascii="仿宋" w:hAnsi="仿宋" w:eastAsia="仿宋" w:cs="Arial"/>
                                <w:sz w:val="24"/>
                                <w:szCs w:val="24"/>
                                <w:lang w:eastAsia="zh-CN"/>
                              </w:rPr>
                            </w:pPr>
                            <w:r>
                              <w:rPr>
                                <w:rFonts w:hint="eastAsia" w:ascii="仿宋" w:hAnsi="仿宋" w:eastAsia="仿宋" w:cs="Arial"/>
                                <w:sz w:val="24"/>
                                <w:szCs w:val="24"/>
                                <w:lang w:eastAsia="zh-CN"/>
                              </w:rPr>
                              <w:t>本文件于</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年</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月</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日</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点</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分（北京时间）（开标时间）前不得开封此文件</w:t>
                            </w:r>
                          </w:p>
                          <w:p w14:paraId="784EBD5C">
                            <w:pPr>
                              <w:rPr>
                                <w:rFonts w:ascii="仿宋" w:hAnsi="仿宋" w:eastAsia="仿宋" w:cs="Arial"/>
                                <w:sz w:val="24"/>
                                <w:szCs w:val="24"/>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（公章）</w:t>
                            </w:r>
                          </w:p>
                          <w:p w14:paraId="575E37F4">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参比人地址、邮编：</w:t>
                            </w:r>
                            <w:r>
                              <w:rPr>
                                <w:rFonts w:ascii="仿宋" w:hAnsi="仿宋" w:eastAsia="仿宋" w:cs="Arial"/>
                                <w:sz w:val="24"/>
                                <w:szCs w:val="24"/>
                                <w:u w:val="single"/>
                                <w:lang w:eastAsia="zh-CN"/>
                              </w:rPr>
                              <w:t xml:space="preserve">                         </w:t>
                            </w:r>
                          </w:p>
                          <w:p w14:paraId="25C9927C">
                            <w:pPr>
                              <w:rPr>
                                <w:rFonts w:ascii="仿宋" w:hAnsi="仿宋" w:eastAsia="仿宋" w:cs="Arial"/>
                                <w:sz w:val="24"/>
                                <w:szCs w:val="24"/>
                                <w:u w:val="single"/>
                                <w:lang w:eastAsia="zh-CN"/>
                              </w:rPr>
                            </w:pPr>
                            <w:r>
                              <w:rPr>
                                <w:rFonts w:hint="eastAsia" w:ascii="仿宋" w:hAnsi="仿宋" w:eastAsia="仿宋" w:cs="Arial"/>
                                <w:sz w:val="24"/>
                                <w:szCs w:val="24"/>
                                <w:lang w:eastAsia="zh-CN"/>
                              </w:rPr>
                              <w:t>封装文件内容：</w:t>
                            </w:r>
                            <w:r>
                              <w:rPr>
                                <w:rFonts w:ascii="仿宋" w:hAnsi="仿宋" w:eastAsia="仿宋" w:cs="Arial"/>
                                <w:sz w:val="24"/>
                                <w:szCs w:val="24"/>
                                <w:u w:val="single"/>
                                <w:lang w:eastAsia="zh-CN"/>
                              </w:rPr>
                              <w:t xml:space="preserve">                             </w:t>
                            </w:r>
                          </w:p>
                          <w:p w14:paraId="573C6675">
                            <w:pPr>
                              <w:rPr>
                                <w:rFonts w:ascii="仿宋" w:hAnsi="仿宋" w:eastAsia="仿宋"/>
                                <w:sz w:val="24"/>
                                <w:szCs w:val="24"/>
                                <w:lang w:eastAsia="zh-CN"/>
                              </w:rPr>
                            </w:pPr>
                            <w:r>
                              <w:rPr>
                                <w:rFonts w:hint="eastAsia" w:ascii="仿宋" w:hAnsi="仿宋" w:eastAsia="仿宋" w:cs="Arial"/>
                                <w:sz w:val="24"/>
                                <w:szCs w:val="24"/>
                                <w:lang w:eastAsia="zh-CN"/>
                              </w:rPr>
                              <w:t>参比人联系人及联系电话：</w:t>
                            </w:r>
                            <w:r>
                              <w:rPr>
                                <w:rFonts w:ascii="仿宋" w:hAnsi="仿宋" w:eastAsia="仿宋"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P31f7XAAAACAEAAA8AAAAAAAAAAQAg&#10;AAAAIgAAAGRycy9kb3ducmV2LnhtbFBLAQIUABQAAAAIAIdO4kATYZZ8SAIAAJYEAAAOAAAAAAAA&#10;AAEAIAAAACYBAABkcnMvZTJvRG9jLnhtbFBLBQYAAAAABgAGAFkBAADgBQAAAAA=&#10;">
                <v:fill on="t" focussize="0,0"/>
                <v:stroke color="#000000" miterlimit="8" joinstyle="miter"/>
                <v:imagedata o:title=""/>
                <o:lock v:ext="edit" aspectratio="f"/>
                <v:textbox>
                  <w:txbxContent>
                    <w:p w14:paraId="181CF35C">
                      <w:pPr>
                        <w:rPr>
                          <w:rFonts w:ascii="仿宋" w:hAnsi="仿宋" w:eastAsia="仿宋" w:cs="Arial"/>
                          <w:sz w:val="24"/>
                          <w:szCs w:val="24"/>
                          <w:u w:val="single"/>
                          <w:lang w:eastAsia="zh-CN"/>
                        </w:rPr>
                      </w:pPr>
                      <w:r>
                        <w:rPr>
                          <w:rFonts w:hint="eastAsia" w:ascii="仿宋" w:hAnsi="仿宋" w:eastAsia="仿宋" w:cs="Arial"/>
                          <w:sz w:val="24"/>
                          <w:szCs w:val="24"/>
                          <w:lang w:eastAsia="zh-CN"/>
                        </w:rPr>
                        <w:t>参比项目：</w:t>
                      </w:r>
                      <w:r>
                        <w:rPr>
                          <w:rFonts w:ascii="仿宋" w:hAnsi="仿宋" w:eastAsia="仿宋" w:cs="Arial"/>
                          <w:sz w:val="24"/>
                          <w:szCs w:val="24"/>
                          <w:u w:val="single"/>
                          <w:lang w:eastAsia="zh-CN"/>
                        </w:rPr>
                        <w:t xml:space="preserve">                                      </w:t>
                      </w:r>
                    </w:p>
                    <w:p w14:paraId="2A3CD283">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p>
                    <w:p w14:paraId="08A2979B">
                      <w:pPr>
                        <w:rPr>
                          <w:rFonts w:ascii="仿宋" w:hAnsi="仿宋" w:eastAsia="仿宋" w:cs="Arial"/>
                          <w:sz w:val="24"/>
                          <w:szCs w:val="24"/>
                          <w:lang w:eastAsia="zh-CN"/>
                        </w:rPr>
                      </w:pPr>
                      <w:r>
                        <w:rPr>
                          <w:rFonts w:hint="eastAsia" w:ascii="仿宋" w:hAnsi="仿宋" w:eastAsia="仿宋" w:cs="Arial"/>
                          <w:sz w:val="24"/>
                          <w:szCs w:val="24"/>
                          <w:lang w:eastAsia="zh-CN"/>
                        </w:rPr>
                        <w:t>本文件于</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年</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月</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日</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点</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分（北京时间）（开标时间）前不得开封此文件</w:t>
                      </w:r>
                    </w:p>
                    <w:p w14:paraId="784EBD5C">
                      <w:pPr>
                        <w:rPr>
                          <w:rFonts w:ascii="仿宋" w:hAnsi="仿宋" w:eastAsia="仿宋" w:cs="Arial"/>
                          <w:sz w:val="24"/>
                          <w:szCs w:val="24"/>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（公章）</w:t>
                      </w:r>
                    </w:p>
                    <w:p w14:paraId="575E37F4">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参比人地址、邮编：</w:t>
                      </w:r>
                      <w:r>
                        <w:rPr>
                          <w:rFonts w:ascii="仿宋" w:hAnsi="仿宋" w:eastAsia="仿宋" w:cs="Arial"/>
                          <w:sz w:val="24"/>
                          <w:szCs w:val="24"/>
                          <w:u w:val="single"/>
                          <w:lang w:eastAsia="zh-CN"/>
                        </w:rPr>
                        <w:t xml:space="preserve">                         </w:t>
                      </w:r>
                    </w:p>
                    <w:p w14:paraId="25C9927C">
                      <w:pPr>
                        <w:rPr>
                          <w:rFonts w:ascii="仿宋" w:hAnsi="仿宋" w:eastAsia="仿宋" w:cs="Arial"/>
                          <w:sz w:val="24"/>
                          <w:szCs w:val="24"/>
                          <w:u w:val="single"/>
                          <w:lang w:eastAsia="zh-CN"/>
                        </w:rPr>
                      </w:pPr>
                      <w:r>
                        <w:rPr>
                          <w:rFonts w:hint="eastAsia" w:ascii="仿宋" w:hAnsi="仿宋" w:eastAsia="仿宋" w:cs="Arial"/>
                          <w:sz w:val="24"/>
                          <w:szCs w:val="24"/>
                          <w:lang w:eastAsia="zh-CN"/>
                        </w:rPr>
                        <w:t>封装文件内容：</w:t>
                      </w:r>
                      <w:r>
                        <w:rPr>
                          <w:rFonts w:ascii="仿宋" w:hAnsi="仿宋" w:eastAsia="仿宋" w:cs="Arial"/>
                          <w:sz w:val="24"/>
                          <w:szCs w:val="24"/>
                          <w:u w:val="single"/>
                          <w:lang w:eastAsia="zh-CN"/>
                        </w:rPr>
                        <w:t xml:space="preserve">                             </w:t>
                      </w:r>
                    </w:p>
                    <w:p w14:paraId="573C6675">
                      <w:pPr>
                        <w:rPr>
                          <w:rFonts w:ascii="仿宋" w:hAnsi="仿宋" w:eastAsia="仿宋"/>
                          <w:sz w:val="24"/>
                          <w:szCs w:val="24"/>
                          <w:lang w:eastAsia="zh-CN"/>
                        </w:rPr>
                      </w:pPr>
                      <w:r>
                        <w:rPr>
                          <w:rFonts w:hint="eastAsia" w:ascii="仿宋" w:hAnsi="仿宋" w:eastAsia="仿宋" w:cs="Arial"/>
                          <w:sz w:val="24"/>
                          <w:szCs w:val="24"/>
                          <w:lang w:eastAsia="zh-CN"/>
                        </w:rPr>
                        <w:t>参比人联系人及联系电话：</w:t>
                      </w:r>
                      <w:r>
                        <w:rPr>
                          <w:rFonts w:ascii="仿宋" w:hAnsi="仿宋" w:eastAsia="仿宋" w:cs="Arial"/>
                          <w:sz w:val="24"/>
                          <w:szCs w:val="24"/>
                          <w:u w:val="single"/>
                          <w:lang w:eastAsia="zh-CN"/>
                        </w:rPr>
                        <w:t xml:space="preserve">                   </w:t>
                      </w:r>
                    </w:p>
                  </w:txbxContent>
                </v:textbox>
              </v:shape>
            </w:pict>
          </mc:Fallback>
        </mc:AlternateContent>
      </w:r>
    </w:p>
    <w:p w14:paraId="6FDDF02B">
      <w:pPr>
        <w:rPr>
          <w:rFonts w:hint="eastAsia" w:ascii="宋体" w:hAnsi="宋体" w:eastAsia="宋体" w:cs="宋体"/>
          <w:sz w:val="28"/>
          <w:szCs w:val="28"/>
          <w:lang w:eastAsia="zh-CN"/>
        </w:rPr>
      </w:pPr>
    </w:p>
    <w:p w14:paraId="13E70A2B">
      <w:pPr>
        <w:rPr>
          <w:rFonts w:hint="eastAsia" w:ascii="宋体" w:hAnsi="宋体" w:eastAsia="宋体" w:cs="宋体"/>
          <w:sz w:val="28"/>
          <w:szCs w:val="28"/>
          <w:lang w:eastAsia="zh-CN"/>
        </w:rPr>
      </w:pPr>
    </w:p>
    <w:p w14:paraId="50AA526F">
      <w:pPr>
        <w:rPr>
          <w:rFonts w:hint="eastAsia" w:ascii="宋体" w:hAnsi="宋体" w:eastAsia="宋体" w:cs="宋体"/>
          <w:sz w:val="28"/>
          <w:szCs w:val="28"/>
          <w:lang w:eastAsia="zh-CN"/>
        </w:rPr>
      </w:pPr>
    </w:p>
    <w:p w14:paraId="50CA8ADD">
      <w:pPr>
        <w:pStyle w:val="19"/>
        <w:spacing w:beforeLines="0" w:afterLines="0" w:line="240" w:lineRule="auto"/>
        <w:ind w:firstLine="0" w:firstLineChars="0"/>
        <w:rPr>
          <w:rFonts w:hint="eastAsia" w:ascii="宋体" w:hAnsi="宋体" w:eastAsia="宋体" w:cs="宋体"/>
          <w:bCs w:val="0"/>
          <w:color w:val="C00000"/>
          <w:lang w:eastAsia="zh-CN"/>
        </w:rPr>
      </w:pPr>
    </w:p>
    <w:p w14:paraId="003EA591">
      <w:pPr>
        <w:pStyle w:val="19"/>
        <w:spacing w:beforeLines="0" w:afterLines="0"/>
        <w:ind w:firstLine="618" w:firstLineChars="221"/>
        <w:rPr>
          <w:rFonts w:hint="eastAsia" w:ascii="宋体" w:hAnsi="宋体" w:eastAsia="宋体" w:cs="宋体"/>
          <w:bCs w:val="0"/>
          <w:color w:val="C00000"/>
          <w:lang w:eastAsia="zh-CN"/>
        </w:rPr>
      </w:pPr>
      <w:r>
        <w:rPr>
          <w:rFonts w:hint="eastAsia" w:ascii="宋体" w:hAnsi="宋体" w:eastAsia="宋体" w:cs="宋体"/>
          <w:bCs w:val="0"/>
          <w:color w:val="C00000"/>
          <w:lang w:eastAsia="zh-CN"/>
        </w:rPr>
        <w:t>7.以下文件中</w:t>
      </w:r>
      <w:r>
        <w:rPr>
          <w:rFonts w:hint="eastAsia" w:ascii="宋体" w:hAnsi="宋体" w:eastAsia="宋体" w:cs="宋体"/>
          <w:b/>
          <w:color w:val="00B050"/>
          <w:lang w:eastAsia="zh-CN"/>
        </w:rPr>
        <w:t>绿色</w:t>
      </w:r>
      <w:r>
        <w:rPr>
          <w:rFonts w:hint="eastAsia" w:ascii="宋体" w:hAnsi="宋体" w:eastAsia="宋体" w:cs="宋体"/>
          <w:bCs w:val="0"/>
          <w:color w:val="C00000"/>
          <w:lang w:eastAsia="zh-CN"/>
        </w:rPr>
        <w:t>字体部分，请各参比单位根据实际情况填写后，修改为</w:t>
      </w:r>
      <w:r>
        <w:rPr>
          <w:rFonts w:hint="eastAsia" w:ascii="宋体" w:hAnsi="宋体" w:eastAsia="宋体" w:cs="宋体"/>
          <w:b/>
          <w:color w:val="C00000"/>
          <w:lang w:eastAsia="zh-CN"/>
        </w:rPr>
        <w:t>黑色（不加粗）</w:t>
      </w:r>
      <w:r>
        <w:rPr>
          <w:rFonts w:hint="eastAsia" w:ascii="宋体" w:hAnsi="宋体" w:eastAsia="宋体" w:cs="宋体"/>
          <w:bCs w:val="0"/>
          <w:color w:val="C00000"/>
          <w:lang w:eastAsia="zh-CN"/>
        </w:rPr>
        <w:t>字体打印。目录页码请根据实际情况编写。</w:t>
      </w:r>
    </w:p>
    <w:p w14:paraId="1E7540FF">
      <w:pPr>
        <w:pStyle w:val="19"/>
        <w:spacing w:beforeLines="0" w:afterLines="0"/>
        <w:ind w:firstLine="618" w:firstLineChars="221"/>
        <w:rPr>
          <w:rFonts w:hint="eastAsia" w:ascii="宋体" w:hAnsi="宋体" w:eastAsia="宋体" w:cs="宋体"/>
          <w:color w:val="C00000"/>
          <w:lang w:eastAsia="zh-CN"/>
        </w:rPr>
      </w:pPr>
      <w:r>
        <w:rPr>
          <w:rFonts w:hint="eastAsia" w:ascii="宋体" w:hAnsi="宋体" w:eastAsia="宋体" w:cs="宋体"/>
          <w:color w:val="C00000"/>
          <w:lang w:eastAsia="zh-CN"/>
        </w:rPr>
        <w:t>8.以下文件中红色字体部分，打印时请删除。</w:t>
      </w:r>
    </w:p>
    <w:p w14:paraId="09EF9D88">
      <w:pPr>
        <w:rPr>
          <w:rFonts w:hint="eastAsia" w:ascii="宋体" w:hAnsi="宋体" w:eastAsia="宋体" w:cs="宋体"/>
          <w:sz w:val="28"/>
          <w:szCs w:val="28"/>
          <w:lang w:eastAsia="zh-CN"/>
        </w:rPr>
      </w:pPr>
    </w:p>
    <w:p w14:paraId="42938C73">
      <w:pPr>
        <w:pStyle w:val="17"/>
        <w:rPr>
          <w:rFonts w:hint="eastAsia" w:ascii="宋体" w:hAnsi="宋体" w:eastAsia="宋体" w:cs="宋体"/>
          <w:sz w:val="28"/>
          <w:szCs w:val="28"/>
        </w:rPr>
      </w:pPr>
    </w:p>
    <w:p w14:paraId="01650629">
      <w:pPr>
        <w:pStyle w:val="17"/>
        <w:rPr>
          <w:rFonts w:hint="eastAsia" w:ascii="宋体" w:hAnsi="宋体" w:eastAsia="宋体" w:cs="宋体"/>
        </w:rPr>
      </w:pPr>
    </w:p>
    <w:p w14:paraId="2239D7F9">
      <w:pPr>
        <w:pStyle w:val="17"/>
        <w:rPr>
          <w:rFonts w:hint="eastAsia" w:ascii="宋体" w:hAnsi="宋体" w:eastAsia="宋体" w:cs="宋体"/>
        </w:rPr>
      </w:pPr>
    </w:p>
    <w:p w14:paraId="511814B1">
      <w:pPr>
        <w:pStyle w:val="17"/>
        <w:rPr>
          <w:rFonts w:hint="eastAsia" w:ascii="宋体" w:hAnsi="宋体" w:eastAsia="宋体" w:cs="宋体"/>
        </w:rPr>
      </w:pPr>
    </w:p>
    <w:p w14:paraId="585CAA79">
      <w:pPr>
        <w:pStyle w:val="17"/>
        <w:rPr>
          <w:rFonts w:hint="eastAsia" w:ascii="宋体" w:hAnsi="宋体" w:eastAsia="宋体" w:cs="宋体"/>
        </w:rPr>
      </w:pPr>
    </w:p>
    <w:p w14:paraId="215395B8">
      <w:pPr>
        <w:pStyle w:val="17"/>
        <w:rPr>
          <w:rFonts w:hint="eastAsia" w:ascii="宋体" w:hAnsi="宋体" w:eastAsia="宋体" w:cs="宋体"/>
        </w:rPr>
      </w:pPr>
    </w:p>
    <w:p w14:paraId="2041CC29">
      <w:pPr>
        <w:pStyle w:val="17"/>
        <w:rPr>
          <w:rFonts w:hint="eastAsia" w:ascii="宋体" w:hAnsi="宋体" w:eastAsia="宋体" w:cs="宋体"/>
        </w:rPr>
      </w:pPr>
    </w:p>
    <w:p w14:paraId="41673E0F">
      <w:pPr>
        <w:pStyle w:val="17"/>
        <w:rPr>
          <w:rFonts w:hint="eastAsia" w:ascii="宋体" w:hAnsi="宋体" w:eastAsia="宋体" w:cs="宋体"/>
        </w:rPr>
      </w:pPr>
    </w:p>
    <w:p w14:paraId="0D0C2EF0">
      <w:pPr>
        <w:pStyle w:val="17"/>
        <w:rPr>
          <w:rFonts w:hint="eastAsia" w:ascii="宋体" w:hAnsi="宋体" w:eastAsia="宋体" w:cs="宋体"/>
        </w:rPr>
      </w:pPr>
    </w:p>
    <w:p w14:paraId="57229CB8">
      <w:pPr>
        <w:pStyle w:val="17"/>
        <w:rPr>
          <w:rFonts w:hint="eastAsia" w:ascii="宋体" w:hAnsi="宋体" w:eastAsia="宋体" w:cs="宋体"/>
        </w:rPr>
      </w:pPr>
    </w:p>
    <w:p w14:paraId="79C1207A">
      <w:pPr>
        <w:pStyle w:val="17"/>
        <w:rPr>
          <w:rFonts w:hint="eastAsia" w:ascii="宋体" w:hAnsi="宋体" w:eastAsia="宋体" w:cs="宋体"/>
        </w:rPr>
      </w:pPr>
    </w:p>
    <w:p w14:paraId="3A2E7E07">
      <w:pPr>
        <w:pStyle w:val="17"/>
        <w:rPr>
          <w:rFonts w:hint="eastAsia" w:ascii="宋体" w:hAnsi="宋体" w:eastAsia="宋体" w:cs="宋体"/>
        </w:rPr>
      </w:pPr>
    </w:p>
    <w:p w14:paraId="7F3387D6">
      <w:pPr>
        <w:pStyle w:val="17"/>
        <w:rPr>
          <w:rFonts w:hint="eastAsia" w:ascii="宋体" w:hAnsi="宋体" w:eastAsia="宋体" w:cs="宋体"/>
        </w:rPr>
      </w:pPr>
    </w:p>
    <w:p w14:paraId="771D921A">
      <w:pPr>
        <w:pStyle w:val="17"/>
        <w:rPr>
          <w:rFonts w:hint="eastAsia" w:ascii="宋体" w:hAnsi="宋体" w:eastAsia="宋体" w:cs="宋体"/>
        </w:rPr>
      </w:pPr>
    </w:p>
    <w:p w14:paraId="505778A1">
      <w:pPr>
        <w:pStyle w:val="17"/>
        <w:rPr>
          <w:rFonts w:hint="eastAsia" w:ascii="宋体" w:hAnsi="宋体" w:eastAsia="宋体" w:cs="宋体"/>
        </w:rPr>
      </w:pPr>
    </w:p>
    <w:p w14:paraId="049FFE20">
      <w:pPr>
        <w:pStyle w:val="17"/>
        <w:rPr>
          <w:rFonts w:hint="eastAsia" w:ascii="宋体" w:hAnsi="宋体" w:eastAsia="宋体" w:cs="宋体"/>
        </w:rPr>
      </w:pPr>
    </w:p>
    <w:p w14:paraId="5401509C">
      <w:pPr>
        <w:pStyle w:val="17"/>
        <w:rPr>
          <w:rFonts w:hint="eastAsia" w:ascii="宋体" w:hAnsi="宋体" w:eastAsia="宋体" w:cs="宋体"/>
        </w:rPr>
      </w:pPr>
    </w:p>
    <w:p w14:paraId="06A21BBC">
      <w:pPr>
        <w:spacing w:line="1000" w:lineRule="exact"/>
        <w:jc w:val="both"/>
        <w:rPr>
          <w:rFonts w:hint="eastAsia" w:ascii="宋体" w:hAnsi="宋体" w:eastAsia="宋体" w:cs="宋体"/>
          <w:b/>
          <w:sz w:val="44"/>
          <w:szCs w:val="44"/>
        </w:rPr>
      </w:pPr>
    </w:p>
    <w:p w14:paraId="47A20739">
      <w:pPr>
        <w:spacing w:line="1000" w:lineRule="exact"/>
        <w:jc w:val="center"/>
        <w:rPr>
          <w:rFonts w:hint="eastAsia" w:ascii="宋体" w:hAnsi="宋体" w:eastAsia="宋体" w:cs="宋体"/>
          <w:b/>
          <w:sz w:val="44"/>
          <w:szCs w:val="44"/>
        </w:rPr>
      </w:pPr>
      <w:r>
        <w:rPr>
          <w:rFonts w:hint="eastAsia" w:ascii="宋体" w:hAnsi="宋体" w:eastAsia="宋体" w:cs="宋体"/>
          <w:b/>
          <w:sz w:val="44"/>
          <w:szCs w:val="44"/>
        </w:rPr>
        <w:t>目</w:t>
      </w:r>
      <w:r>
        <w:rPr>
          <w:rFonts w:hint="eastAsia" w:ascii="宋体" w:hAnsi="宋体" w:eastAsia="宋体" w:cs="宋体"/>
          <w:b/>
          <w:sz w:val="44"/>
          <w:szCs w:val="44"/>
          <w:lang w:eastAsia="zh-CN"/>
        </w:rPr>
        <w:tab/>
      </w:r>
      <w:r>
        <w:rPr>
          <w:rFonts w:hint="eastAsia" w:ascii="宋体" w:hAnsi="宋体" w:eastAsia="宋体" w:cs="宋体"/>
          <w:b/>
          <w:sz w:val="44"/>
          <w:szCs w:val="44"/>
        </w:rPr>
        <w:t>录</w:t>
      </w:r>
    </w:p>
    <w:tbl>
      <w:tblPr>
        <w:tblStyle w:val="12"/>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0DD0F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6650DD2">
            <w:pPr>
              <w:spacing w:line="500" w:lineRule="exact"/>
              <w:jc w:val="center"/>
              <w:rPr>
                <w:rFonts w:hint="eastAsia" w:ascii="宋体" w:hAnsi="宋体" w:eastAsia="宋体" w:cs="宋体"/>
                <w:b/>
                <w:bCs/>
                <w:sz w:val="24"/>
              </w:rPr>
            </w:pPr>
            <w:r>
              <w:rPr>
                <w:rFonts w:hint="eastAsia" w:ascii="宋体" w:hAnsi="宋体" w:eastAsia="宋体" w:cs="宋体"/>
                <w:b/>
                <w:bCs/>
                <w:sz w:val="24"/>
              </w:rPr>
              <w:t>序号</w:t>
            </w:r>
          </w:p>
        </w:tc>
        <w:tc>
          <w:tcPr>
            <w:tcW w:w="6023" w:type="dxa"/>
          </w:tcPr>
          <w:p w14:paraId="05569C40">
            <w:pPr>
              <w:spacing w:line="500" w:lineRule="exact"/>
              <w:jc w:val="center"/>
              <w:rPr>
                <w:rFonts w:hint="eastAsia" w:ascii="宋体" w:hAnsi="宋体" w:eastAsia="宋体" w:cs="宋体"/>
                <w:b/>
                <w:bCs/>
                <w:sz w:val="24"/>
              </w:rPr>
            </w:pPr>
            <w:r>
              <w:rPr>
                <w:rFonts w:hint="eastAsia" w:ascii="宋体" w:hAnsi="宋体" w:eastAsia="宋体" w:cs="宋体"/>
                <w:b/>
                <w:bCs/>
                <w:sz w:val="24"/>
              </w:rPr>
              <w:t>内容</w:t>
            </w:r>
          </w:p>
        </w:tc>
        <w:tc>
          <w:tcPr>
            <w:tcW w:w="1843" w:type="dxa"/>
          </w:tcPr>
          <w:p w14:paraId="732DB5B3">
            <w:pPr>
              <w:spacing w:line="500" w:lineRule="exact"/>
              <w:jc w:val="center"/>
              <w:rPr>
                <w:rFonts w:hint="eastAsia" w:ascii="宋体" w:hAnsi="宋体" w:eastAsia="宋体" w:cs="宋体"/>
                <w:b/>
                <w:bCs/>
                <w:sz w:val="24"/>
              </w:rPr>
            </w:pPr>
            <w:r>
              <w:rPr>
                <w:rFonts w:hint="eastAsia" w:ascii="宋体" w:hAnsi="宋体" w:eastAsia="宋体" w:cs="宋体"/>
                <w:b/>
                <w:bCs/>
                <w:sz w:val="24"/>
              </w:rPr>
              <w:t>页码</w:t>
            </w:r>
          </w:p>
        </w:tc>
      </w:tr>
      <w:tr w14:paraId="203E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D1D925F">
            <w:pPr>
              <w:spacing w:line="500" w:lineRule="exact"/>
              <w:jc w:val="center"/>
              <w:rPr>
                <w:rFonts w:hint="eastAsia" w:ascii="宋体" w:hAnsi="宋体" w:eastAsia="宋体" w:cs="宋体"/>
                <w:sz w:val="24"/>
              </w:rPr>
            </w:pPr>
            <w:r>
              <w:rPr>
                <w:rFonts w:hint="eastAsia" w:ascii="宋体" w:hAnsi="宋体" w:eastAsia="宋体" w:cs="宋体"/>
                <w:sz w:val="24"/>
              </w:rPr>
              <w:t>1</w:t>
            </w:r>
          </w:p>
        </w:tc>
        <w:tc>
          <w:tcPr>
            <w:tcW w:w="6023" w:type="dxa"/>
          </w:tcPr>
          <w:p w14:paraId="1A0DAEEA">
            <w:pPr>
              <w:spacing w:line="500" w:lineRule="exact"/>
              <w:rPr>
                <w:rFonts w:hint="eastAsia" w:ascii="宋体" w:hAnsi="宋体" w:eastAsia="宋体" w:cs="宋体"/>
                <w:sz w:val="24"/>
              </w:rPr>
            </w:pPr>
            <w:r>
              <w:rPr>
                <w:rFonts w:hint="eastAsia" w:ascii="宋体" w:hAnsi="宋体" w:eastAsia="宋体" w:cs="宋体"/>
                <w:sz w:val="24"/>
              </w:rPr>
              <w:t>参</w:t>
            </w:r>
            <w:r>
              <w:rPr>
                <w:rFonts w:hint="eastAsia" w:ascii="宋体" w:hAnsi="宋体" w:eastAsia="宋体" w:cs="宋体"/>
                <w:sz w:val="24"/>
                <w:lang w:eastAsia="zh-CN"/>
              </w:rPr>
              <w:t>比</w:t>
            </w:r>
            <w:r>
              <w:rPr>
                <w:rFonts w:hint="eastAsia" w:ascii="宋体" w:hAnsi="宋体" w:eastAsia="宋体" w:cs="宋体"/>
                <w:sz w:val="24"/>
              </w:rPr>
              <w:t>书</w:t>
            </w:r>
          </w:p>
        </w:tc>
        <w:tc>
          <w:tcPr>
            <w:tcW w:w="1843" w:type="dxa"/>
          </w:tcPr>
          <w:p w14:paraId="48B915CE">
            <w:pPr>
              <w:spacing w:line="500" w:lineRule="exact"/>
              <w:jc w:val="center"/>
              <w:rPr>
                <w:rFonts w:hint="eastAsia" w:ascii="宋体" w:hAnsi="宋体" w:eastAsia="宋体" w:cs="宋体"/>
                <w:sz w:val="24"/>
              </w:rPr>
            </w:pPr>
          </w:p>
        </w:tc>
      </w:tr>
      <w:tr w14:paraId="7EAAA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521986D">
            <w:pPr>
              <w:spacing w:line="500" w:lineRule="exact"/>
              <w:jc w:val="center"/>
              <w:rPr>
                <w:rFonts w:hint="eastAsia" w:ascii="宋体" w:hAnsi="宋体" w:eastAsia="宋体" w:cs="宋体"/>
                <w:sz w:val="24"/>
              </w:rPr>
            </w:pPr>
            <w:r>
              <w:rPr>
                <w:rFonts w:hint="eastAsia" w:ascii="宋体" w:hAnsi="宋体" w:eastAsia="宋体" w:cs="宋体"/>
                <w:sz w:val="24"/>
              </w:rPr>
              <w:t>2</w:t>
            </w:r>
          </w:p>
        </w:tc>
        <w:tc>
          <w:tcPr>
            <w:tcW w:w="6023" w:type="dxa"/>
          </w:tcPr>
          <w:p w14:paraId="39BF2900">
            <w:pPr>
              <w:spacing w:line="500" w:lineRule="exact"/>
              <w:rPr>
                <w:rFonts w:hint="eastAsia" w:ascii="宋体" w:hAnsi="宋体" w:eastAsia="宋体" w:cs="宋体"/>
                <w:sz w:val="24"/>
              </w:rPr>
            </w:pPr>
            <w:r>
              <w:rPr>
                <w:rFonts w:hint="eastAsia" w:ascii="宋体" w:hAnsi="宋体" w:eastAsia="宋体" w:cs="宋体"/>
                <w:sz w:val="24"/>
              </w:rPr>
              <w:t>法定代表人授权书</w:t>
            </w:r>
          </w:p>
        </w:tc>
        <w:tc>
          <w:tcPr>
            <w:tcW w:w="1843" w:type="dxa"/>
          </w:tcPr>
          <w:p w14:paraId="7ECF94DF">
            <w:pPr>
              <w:spacing w:line="500" w:lineRule="exact"/>
              <w:jc w:val="center"/>
              <w:rPr>
                <w:rFonts w:hint="eastAsia" w:ascii="宋体" w:hAnsi="宋体" w:eastAsia="宋体" w:cs="宋体"/>
                <w:sz w:val="24"/>
              </w:rPr>
            </w:pPr>
          </w:p>
        </w:tc>
      </w:tr>
      <w:tr w14:paraId="5C95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EB9F5BB">
            <w:pPr>
              <w:spacing w:line="500" w:lineRule="exact"/>
              <w:jc w:val="center"/>
              <w:rPr>
                <w:rFonts w:hint="eastAsia" w:ascii="宋体" w:hAnsi="宋体" w:eastAsia="宋体" w:cs="宋体"/>
                <w:sz w:val="24"/>
              </w:rPr>
            </w:pPr>
            <w:r>
              <w:rPr>
                <w:rFonts w:hint="eastAsia" w:ascii="宋体" w:hAnsi="宋体" w:eastAsia="宋体" w:cs="宋体"/>
                <w:sz w:val="24"/>
              </w:rPr>
              <w:t>3</w:t>
            </w:r>
          </w:p>
        </w:tc>
        <w:tc>
          <w:tcPr>
            <w:tcW w:w="6023" w:type="dxa"/>
          </w:tcPr>
          <w:p w14:paraId="22FB476F">
            <w:pPr>
              <w:spacing w:line="500" w:lineRule="exact"/>
              <w:rPr>
                <w:rFonts w:hint="eastAsia" w:ascii="宋体" w:hAnsi="宋体" w:eastAsia="宋体" w:cs="宋体"/>
                <w:sz w:val="24"/>
                <w:lang w:eastAsia="zh-CN"/>
              </w:rPr>
            </w:pPr>
            <w:r>
              <w:rPr>
                <w:rFonts w:hint="eastAsia" w:ascii="宋体" w:hAnsi="宋体" w:eastAsia="宋体" w:cs="宋体"/>
                <w:sz w:val="24"/>
                <w:lang w:eastAsia="zh-CN"/>
              </w:rPr>
              <w:t>法定代表人身份证复印件</w:t>
            </w:r>
          </w:p>
        </w:tc>
        <w:tc>
          <w:tcPr>
            <w:tcW w:w="1843" w:type="dxa"/>
          </w:tcPr>
          <w:p w14:paraId="5F3C4F6B">
            <w:pPr>
              <w:spacing w:line="500" w:lineRule="exact"/>
              <w:jc w:val="center"/>
              <w:rPr>
                <w:rFonts w:hint="eastAsia" w:ascii="宋体" w:hAnsi="宋体" w:eastAsia="宋体" w:cs="宋体"/>
                <w:sz w:val="24"/>
                <w:lang w:eastAsia="zh-CN"/>
              </w:rPr>
            </w:pPr>
          </w:p>
        </w:tc>
      </w:tr>
      <w:tr w14:paraId="70AB4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7303CEC">
            <w:pPr>
              <w:spacing w:line="500" w:lineRule="exact"/>
              <w:jc w:val="center"/>
              <w:rPr>
                <w:rFonts w:hint="eastAsia" w:ascii="宋体" w:hAnsi="宋体" w:eastAsia="宋体" w:cs="宋体"/>
                <w:sz w:val="24"/>
              </w:rPr>
            </w:pPr>
            <w:r>
              <w:rPr>
                <w:rFonts w:hint="eastAsia" w:ascii="宋体" w:hAnsi="宋体" w:eastAsia="宋体" w:cs="宋体"/>
                <w:sz w:val="24"/>
              </w:rPr>
              <w:t>4</w:t>
            </w:r>
          </w:p>
        </w:tc>
        <w:tc>
          <w:tcPr>
            <w:tcW w:w="6023" w:type="dxa"/>
          </w:tcPr>
          <w:p w14:paraId="0A2FC38D">
            <w:pPr>
              <w:spacing w:line="500" w:lineRule="exact"/>
              <w:rPr>
                <w:rFonts w:hint="eastAsia" w:ascii="宋体" w:hAnsi="宋体" w:eastAsia="宋体" w:cs="宋体"/>
                <w:sz w:val="24"/>
                <w:lang w:eastAsia="zh-CN"/>
              </w:rPr>
            </w:pPr>
            <w:r>
              <w:rPr>
                <w:rFonts w:hint="eastAsia" w:ascii="宋体" w:hAnsi="宋体" w:eastAsia="宋体" w:cs="宋体"/>
                <w:sz w:val="24"/>
                <w:lang w:eastAsia="zh-CN"/>
              </w:rPr>
              <w:t>授权代表身份证复印件</w:t>
            </w:r>
          </w:p>
        </w:tc>
        <w:tc>
          <w:tcPr>
            <w:tcW w:w="1843" w:type="dxa"/>
          </w:tcPr>
          <w:p w14:paraId="346BEB0B">
            <w:pPr>
              <w:spacing w:line="500" w:lineRule="exact"/>
              <w:jc w:val="center"/>
              <w:rPr>
                <w:rFonts w:hint="eastAsia" w:ascii="宋体" w:hAnsi="宋体" w:eastAsia="宋体" w:cs="宋体"/>
                <w:sz w:val="24"/>
                <w:lang w:eastAsia="zh-CN"/>
              </w:rPr>
            </w:pPr>
          </w:p>
        </w:tc>
      </w:tr>
      <w:tr w14:paraId="5F8A1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35C793C">
            <w:pPr>
              <w:spacing w:line="500" w:lineRule="exact"/>
              <w:jc w:val="center"/>
              <w:rPr>
                <w:rFonts w:hint="eastAsia" w:ascii="宋体" w:hAnsi="宋体" w:eastAsia="宋体" w:cs="宋体"/>
                <w:sz w:val="24"/>
              </w:rPr>
            </w:pPr>
            <w:r>
              <w:rPr>
                <w:rFonts w:hint="eastAsia" w:ascii="宋体" w:hAnsi="宋体" w:eastAsia="宋体" w:cs="宋体"/>
                <w:sz w:val="24"/>
              </w:rPr>
              <w:t>5</w:t>
            </w:r>
          </w:p>
        </w:tc>
        <w:tc>
          <w:tcPr>
            <w:tcW w:w="6023" w:type="dxa"/>
          </w:tcPr>
          <w:p w14:paraId="18A6C29C">
            <w:pPr>
              <w:spacing w:line="500" w:lineRule="exact"/>
              <w:rPr>
                <w:rFonts w:hint="eastAsia" w:ascii="宋体" w:hAnsi="宋体" w:eastAsia="宋体" w:cs="宋体"/>
                <w:sz w:val="24"/>
                <w:lang w:eastAsia="zh-CN"/>
              </w:rPr>
            </w:pPr>
            <w:r>
              <w:rPr>
                <w:rFonts w:hint="eastAsia" w:ascii="宋体" w:hAnsi="宋体" w:eastAsia="宋体" w:cs="宋体"/>
                <w:sz w:val="24"/>
                <w:szCs w:val="28"/>
                <w:lang w:eastAsia="zh-CN"/>
              </w:rPr>
              <w:t>企业概况</w:t>
            </w:r>
          </w:p>
        </w:tc>
        <w:tc>
          <w:tcPr>
            <w:tcW w:w="1843" w:type="dxa"/>
          </w:tcPr>
          <w:p w14:paraId="7F88149C">
            <w:pPr>
              <w:spacing w:line="500" w:lineRule="exact"/>
              <w:jc w:val="center"/>
              <w:rPr>
                <w:rFonts w:hint="eastAsia" w:ascii="宋体" w:hAnsi="宋体" w:eastAsia="宋体" w:cs="宋体"/>
                <w:sz w:val="24"/>
                <w:lang w:eastAsia="zh-CN"/>
              </w:rPr>
            </w:pPr>
          </w:p>
        </w:tc>
      </w:tr>
      <w:tr w14:paraId="03A6A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2BE4911">
            <w:pPr>
              <w:spacing w:line="500" w:lineRule="exact"/>
              <w:jc w:val="center"/>
              <w:rPr>
                <w:rFonts w:hint="eastAsia" w:ascii="宋体" w:hAnsi="宋体" w:eastAsia="宋体" w:cs="宋体"/>
                <w:sz w:val="24"/>
              </w:rPr>
            </w:pPr>
            <w:r>
              <w:rPr>
                <w:rFonts w:hint="eastAsia" w:ascii="宋体" w:hAnsi="宋体" w:eastAsia="宋体" w:cs="宋体"/>
                <w:sz w:val="24"/>
              </w:rPr>
              <w:t>6</w:t>
            </w:r>
          </w:p>
        </w:tc>
        <w:tc>
          <w:tcPr>
            <w:tcW w:w="6023" w:type="dxa"/>
          </w:tcPr>
          <w:p w14:paraId="4B1E18EB">
            <w:pPr>
              <w:spacing w:line="500" w:lineRule="exact"/>
              <w:rPr>
                <w:rFonts w:hint="eastAsia" w:ascii="宋体" w:hAnsi="宋体" w:eastAsia="宋体" w:cs="宋体"/>
                <w:sz w:val="24"/>
              </w:rPr>
            </w:pPr>
            <w:r>
              <w:rPr>
                <w:rFonts w:hint="eastAsia" w:ascii="宋体" w:hAnsi="宋体" w:eastAsia="宋体" w:cs="宋体"/>
                <w:sz w:val="24"/>
              </w:rPr>
              <w:t>营业执照复印件</w:t>
            </w:r>
          </w:p>
        </w:tc>
        <w:tc>
          <w:tcPr>
            <w:tcW w:w="1843" w:type="dxa"/>
          </w:tcPr>
          <w:p w14:paraId="34D034AD">
            <w:pPr>
              <w:spacing w:line="500" w:lineRule="exact"/>
              <w:jc w:val="center"/>
              <w:rPr>
                <w:rFonts w:hint="eastAsia" w:ascii="宋体" w:hAnsi="宋体" w:eastAsia="宋体" w:cs="宋体"/>
                <w:sz w:val="24"/>
              </w:rPr>
            </w:pPr>
          </w:p>
        </w:tc>
      </w:tr>
      <w:tr w14:paraId="6AC9C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243EF88">
            <w:pPr>
              <w:spacing w:line="500" w:lineRule="exact"/>
              <w:jc w:val="center"/>
              <w:rPr>
                <w:rFonts w:hint="eastAsia" w:ascii="宋体" w:hAnsi="宋体" w:eastAsia="宋体" w:cs="宋体"/>
                <w:sz w:val="24"/>
              </w:rPr>
            </w:pPr>
            <w:r>
              <w:rPr>
                <w:rFonts w:hint="eastAsia" w:ascii="宋体" w:hAnsi="宋体" w:eastAsia="宋体" w:cs="宋体"/>
                <w:sz w:val="24"/>
              </w:rPr>
              <w:t>7</w:t>
            </w:r>
          </w:p>
        </w:tc>
        <w:tc>
          <w:tcPr>
            <w:tcW w:w="6023" w:type="dxa"/>
          </w:tcPr>
          <w:p w14:paraId="6FDCDDC0">
            <w:pPr>
              <w:spacing w:line="500" w:lineRule="exact"/>
              <w:rPr>
                <w:rFonts w:hint="eastAsia" w:ascii="宋体" w:hAnsi="宋体" w:eastAsia="宋体" w:cs="宋体"/>
                <w:sz w:val="24"/>
                <w:lang w:eastAsia="zh-CN"/>
              </w:rPr>
            </w:pPr>
            <w:r>
              <w:rPr>
                <w:rFonts w:hint="eastAsia" w:ascii="宋体" w:hAnsi="宋体" w:eastAsia="宋体" w:cs="宋体"/>
                <w:lang w:eastAsia="zh-CN"/>
              </w:rPr>
              <w:t>商务报价函</w:t>
            </w:r>
          </w:p>
        </w:tc>
        <w:tc>
          <w:tcPr>
            <w:tcW w:w="1843" w:type="dxa"/>
          </w:tcPr>
          <w:p w14:paraId="17B44F90">
            <w:pPr>
              <w:spacing w:line="500" w:lineRule="exact"/>
              <w:jc w:val="center"/>
              <w:rPr>
                <w:rFonts w:hint="eastAsia" w:ascii="宋体" w:hAnsi="宋体" w:eastAsia="宋体" w:cs="宋体"/>
                <w:sz w:val="24"/>
              </w:rPr>
            </w:pPr>
          </w:p>
        </w:tc>
      </w:tr>
      <w:tr w14:paraId="22397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B6C72C9">
            <w:pPr>
              <w:spacing w:line="500" w:lineRule="exact"/>
              <w:jc w:val="center"/>
              <w:rPr>
                <w:rFonts w:hint="eastAsia" w:ascii="宋体" w:hAnsi="宋体" w:eastAsia="宋体" w:cs="宋体"/>
                <w:sz w:val="24"/>
                <w:lang w:eastAsia="zh-CN"/>
              </w:rPr>
            </w:pPr>
            <w:r>
              <w:rPr>
                <w:rFonts w:hint="eastAsia" w:ascii="宋体" w:hAnsi="宋体" w:eastAsia="宋体" w:cs="宋体"/>
                <w:sz w:val="24"/>
                <w:lang w:eastAsia="zh-CN"/>
              </w:rPr>
              <w:t>8</w:t>
            </w:r>
          </w:p>
        </w:tc>
        <w:tc>
          <w:tcPr>
            <w:tcW w:w="6023" w:type="dxa"/>
          </w:tcPr>
          <w:p w14:paraId="1C2683C4">
            <w:pPr>
              <w:spacing w:line="500" w:lineRule="exact"/>
              <w:rPr>
                <w:rFonts w:hint="eastAsia" w:ascii="宋体" w:hAnsi="宋体" w:eastAsia="宋体" w:cs="宋体"/>
                <w:sz w:val="24"/>
                <w:lang w:eastAsia="zh-CN"/>
              </w:rPr>
            </w:pPr>
            <w:r>
              <w:rPr>
                <w:rFonts w:hint="eastAsia" w:ascii="宋体" w:hAnsi="宋体" w:eastAsia="宋体" w:cs="宋体"/>
                <w:lang w:eastAsia="zh-CN"/>
              </w:rPr>
              <w:t>承诺函</w:t>
            </w:r>
          </w:p>
        </w:tc>
        <w:tc>
          <w:tcPr>
            <w:tcW w:w="1843" w:type="dxa"/>
          </w:tcPr>
          <w:p w14:paraId="0E4CFE75">
            <w:pPr>
              <w:spacing w:line="500" w:lineRule="exact"/>
              <w:jc w:val="center"/>
              <w:rPr>
                <w:rFonts w:hint="eastAsia" w:ascii="宋体" w:hAnsi="宋体" w:eastAsia="宋体" w:cs="宋体"/>
                <w:sz w:val="24"/>
                <w:lang w:eastAsia="zh-CN"/>
              </w:rPr>
            </w:pPr>
          </w:p>
        </w:tc>
      </w:tr>
    </w:tbl>
    <w:p w14:paraId="3C88CBC3">
      <w:pPr>
        <w:spacing w:line="500" w:lineRule="exact"/>
        <w:jc w:val="center"/>
        <w:rPr>
          <w:rFonts w:hint="eastAsia" w:ascii="宋体" w:hAnsi="宋体" w:eastAsia="宋体" w:cs="宋体"/>
          <w:b/>
          <w:bCs/>
          <w:sz w:val="24"/>
        </w:rPr>
      </w:pPr>
    </w:p>
    <w:p w14:paraId="6BD3E60C">
      <w:pPr>
        <w:pStyle w:val="17"/>
        <w:rPr>
          <w:rFonts w:hint="eastAsia" w:ascii="宋体" w:hAnsi="宋体" w:eastAsia="宋体" w:cs="宋体"/>
          <w:b/>
          <w:bCs/>
          <w:sz w:val="36"/>
          <w:szCs w:val="36"/>
        </w:rPr>
      </w:pPr>
    </w:p>
    <w:p w14:paraId="340BCC72">
      <w:pPr>
        <w:pStyle w:val="17"/>
        <w:rPr>
          <w:rFonts w:hint="eastAsia" w:ascii="宋体" w:hAnsi="宋体" w:eastAsia="宋体" w:cs="宋体"/>
          <w:b/>
          <w:bCs/>
          <w:sz w:val="36"/>
          <w:szCs w:val="36"/>
        </w:rPr>
      </w:pPr>
    </w:p>
    <w:p w14:paraId="355D38E7">
      <w:pPr>
        <w:pStyle w:val="17"/>
        <w:rPr>
          <w:rFonts w:hint="eastAsia" w:ascii="宋体" w:hAnsi="宋体" w:eastAsia="宋体" w:cs="宋体"/>
          <w:b/>
          <w:bCs/>
          <w:sz w:val="36"/>
          <w:szCs w:val="36"/>
        </w:rPr>
      </w:pPr>
    </w:p>
    <w:p w14:paraId="618D4FC5">
      <w:pPr>
        <w:spacing w:line="500" w:lineRule="exact"/>
        <w:rPr>
          <w:rFonts w:hint="eastAsia" w:ascii="宋体" w:hAnsi="宋体" w:eastAsia="宋体" w:cs="宋体"/>
          <w:b/>
          <w:bCs/>
          <w:sz w:val="36"/>
          <w:szCs w:val="36"/>
          <w:lang w:eastAsia="zh-CN"/>
        </w:rPr>
      </w:pPr>
    </w:p>
    <w:p w14:paraId="621C0A3D">
      <w:pPr>
        <w:pStyle w:val="17"/>
        <w:rPr>
          <w:rFonts w:hint="eastAsia" w:ascii="宋体" w:hAnsi="宋体" w:eastAsia="宋体" w:cs="宋体"/>
          <w:b/>
          <w:bCs/>
          <w:sz w:val="36"/>
          <w:szCs w:val="36"/>
        </w:rPr>
      </w:pPr>
    </w:p>
    <w:p w14:paraId="24D79123">
      <w:pPr>
        <w:pStyle w:val="17"/>
        <w:rPr>
          <w:rFonts w:hint="eastAsia" w:ascii="宋体" w:hAnsi="宋体" w:eastAsia="宋体" w:cs="宋体"/>
          <w:b/>
          <w:bCs/>
          <w:sz w:val="36"/>
          <w:szCs w:val="36"/>
        </w:rPr>
      </w:pPr>
    </w:p>
    <w:p w14:paraId="024EFB28">
      <w:pPr>
        <w:pStyle w:val="17"/>
        <w:rPr>
          <w:rFonts w:hint="eastAsia" w:ascii="宋体" w:hAnsi="宋体" w:eastAsia="宋体" w:cs="宋体"/>
        </w:rPr>
      </w:pPr>
    </w:p>
    <w:p w14:paraId="2C65D7B7">
      <w:pPr>
        <w:pStyle w:val="17"/>
        <w:rPr>
          <w:rFonts w:hint="eastAsia" w:ascii="宋体" w:hAnsi="宋体" w:eastAsia="宋体" w:cs="宋体"/>
        </w:rPr>
      </w:pPr>
    </w:p>
    <w:p w14:paraId="4385FD1F">
      <w:pPr>
        <w:pStyle w:val="17"/>
        <w:rPr>
          <w:rFonts w:hint="eastAsia" w:ascii="宋体" w:hAnsi="宋体" w:eastAsia="宋体" w:cs="宋体"/>
        </w:rPr>
      </w:pPr>
    </w:p>
    <w:p w14:paraId="7E986680">
      <w:pPr>
        <w:pStyle w:val="17"/>
        <w:rPr>
          <w:rFonts w:hint="eastAsia" w:ascii="宋体" w:hAnsi="宋体" w:eastAsia="宋体" w:cs="宋体"/>
        </w:rPr>
      </w:pPr>
    </w:p>
    <w:p w14:paraId="5802E1F4">
      <w:pPr>
        <w:pStyle w:val="17"/>
        <w:rPr>
          <w:rFonts w:hint="eastAsia" w:ascii="宋体" w:hAnsi="宋体" w:eastAsia="宋体" w:cs="宋体"/>
        </w:rPr>
      </w:pPr>
    </w:p>
    <w:p w14:paraId="5ECF2963">
      <w:pPr>
        <w:pStyle w:val="17"/>
        <w:rPr>
          <w:rFonts w:hint="eastAsia" w:ascii="宋体" w:hAnsi="宋体" w:eastAsia="宋体" w:cs="宋体"/>
        </w:rPr>
      </w:pPr>
    </w:p>
    <w:p w14:paraId="4AF283DE">
      <w:pPr>
        <w:pStyle w:val="17"/>
        <w:rPr>
          <w:rFonts w:hint="eastAsia" w:ascii="宋体" w:hAnsi="宋体" w:eastAsia="宋体" w:cs="宋体"/>
        </w:rPr>
      </w:pPr>
    </w:p>
    <w:p w14:paraId="24E5FCDB">
      <w:pPr>
        <w:spacing w:line="500" w:lineRule="exact"/>
        <w:jc w:val="center"/>
        <w:rPr>
          <w:rFonts w:hint="eastAsia" w:ascii="宋体" w:hAnsi="宋体" w:eastAsia="宋体" w:cs="宋体"/>
          <w:b/>
          <w:bCs/>
          <w:sz w:val="36"/>
          <w:szCs w:val="36"/>
        </w:rPr>
      </w:pPr>
    </w:p>
    <w:p w14:paraId="3938011D">
      <w:pPr>
        <w:spacing w:line="500" w:lineRule="exact"/>
        <w:jc w:val="center"/>
        <w:rPr>
          <w:rFonts w:hint="eastAsia" w:ascii="宋体" w:hAnsi="宋体" w:eastAsia="宋体" w:cs="宋体"/>
          <w:b/>
          <w:bCs/>
          <w:sz w:val="36"/>
          <w:szCs w:val="36"/>
        </w:rPr>
      </w:pPr>
      <w:r>
        <w:rPr>
          <w:rFonts w:hint="eastAsia" w:ascii="宋体" w:hAnsi="宋体" w:eastAsia="宋体" w:cs="宋体"/>
          <w:b/>
          <w:bCs/>
          <w:sz w:val="36"/>
          <w:szCs w:val="36"/>
        </w:rPr>
        <w:t>参</w:t>
      </w:r>
      <w:r>
        <w:rPr>
          <w:rFonts w:hint="eastAsia" w:ascii="宋体" w:hAnsi="宋体" w:eastAsia="宋体" w:cs="宋体"/>
          <w:b/>
          <w:bCs/>
          <w:sz w:val="36"/>
          <w:szCs w:val="36"/>
          <w:lang w:eastAsia="zh-CN"/>
        </w:rPr>
        <w:t>比</w:t>
      </w:r>
      <w:r>
        <w:rPr>
          <w:rFonts w:hint="eastAsia" w:ascii="宋体" w:hAnsi="宋体" w:eastAsia="宋体" w:cs="宋体"/>
          <w:b/>
          <w:bCs/>
          <w:sz w:val="36"/>
          <w:szCs w:val="36"/>
        </w:rPr>
        <w:t>书</w:t>
      </w:r>
    </w:p>
    <w:p w14:paraId="32969A68">
      <w:pPr>
        <w:spacing w:line="500" w:lineRule="exact"/>
        <w:rPr>
          <w:rFonts w:hint="eastAsia" w:ascii="宋体" w:hAnsi="宋体" w:eastAsia="宋体" w:cs="宋体"/>
          <w:sz w:val="24"/>
          <w:lang w:eastAsia="zh-CN"/>
        </w:rPr>
      </w:pPr>
      <w:r>
        <w:rPr>
          <w:rFonts w:hint="eastAsia" w:ascii="宋体" w:hAnsi="宋体" w:eastAsia="宋体" w:cs="宋体"/>
          <w:sz w:val="24"/>
          <w:lang w:eastAsia="zh-CN"/>
        </w:rPr>
        <w:t>致：福建福海创石油化工有限公司</w:t>
      </w:r>
    </w:p>
    <w:p w14:paraId="54EE585A">
      <w:pPr>
        <w:spacing w:line="50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 xml:space="preserve"> 根据贵方的采购文件， </w:t>
      </w:r>
      <w:r>
        <w:rPr>
          <w:rFonts w:hint="eastAsia" w:ascii="宋体" w:hAnsi="宋体" w:eastAsia="宋体" w:cs="宋体"/>
          <w:color w:val="00B050"/>
          <w:sz w:val="28"/>
          <w:szCs w:val="28"/>
          <w:u w:val="single"/>
          <w:lang w:eastAsia="zh-CN"/>
        </w:rPr>
        <w:t>被授权代表人姓名</w:t>
      </w:r>
      <w:r>
        <w:rPr>
          <w:rFonts w:hint="eastAsia" w:ascii="宋体" w:hAnsi="宋体" w:eastAsia="宋体" w:cs="宋体"/>
          <w:sz w:val="24"/>
          <w:lang w:eastAsia="zh-CN"/>
        </w:rPr>
        <w:t>被我方正式授权并代表我公司</w:t>
      </w:r>
      <w:r>
        <w:rPr>
          <w:rFonts w:hint="eastAsia" w:ascii="宋体" w:hAnsi="宋体" w:eastAsia="宋体" w:cs="宋体"/>
          <w:color w:val="00B050"/>
          <w:sz w:val="28"/>
          <w:szCs w:val="28"/>
          <w:u w:val="single"/>
          <w:lang w:eastAsia="zh-CN"/>
        </w:rPr>
        <w:t>单位名称</w:t>
      </w:r>
      <w:r>
        <w:rPr>
          <w:rFonts w:hint="eastAsia" w:ascii="宋体" w:hAnsi="宋体" w:eastAsia="宋体" w:cs="宋体"/>
          <w:sz w:val="24"/>
          <w:lang w:eastAsia="zh-CN"/>
        </w:rPr>
        <w:t>递交下述文件，并对此负责。</w:t>
      </w:r>
    </w:p>
    <w:p w14:paraId="4055AD36">
      <w:pPr>
        <w:spacing w:line="50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（1）参比文件</w:t>
      </w:r>
    </w:p>
    <w:p w14:paraId="782F5544">
      <w:pPr>
        <w:spacing w:line="50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（2）法定代表人授权委托书</w:t>
      </w:r>
    </w:p>
    <w:p w14:paraId="0BC51492">
      <w:pPr>
        <w:spacing w:line="50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（3）参比报价单</w:t>
      </w:r>
    </w:p>
    <w:p w14:paraId="0DE685BF">
      <w:pPr>
        <w:spacing w:line="50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 xml:space="preserve"> 据此参比书，我公司及签字代表宣布同意如下：</w:t>
      </w:r>
    </w:p>
    <w:p w14:paraId="5A053D5E">
      <w:pPr>
        <w:spacing w:line="500" w:lineRule="exact"/>
        <w:rPr>
          <w:rFonts w:hint="eastAsia" w:ascii="宋体" w:hAnsi="宋体" w:eastAsia="宋体" w:cs="宋体"/>
          <w:sz w:val="24"/>
          <w:lang w:eastAsia="zh-CN"/>
        </w:rPr>
      </w:pPr>
      <w:r>
        <w:rPr>
          <w:rFonts w:hint="eastAsia" w:ascii="宋体" w:hAnsi="宋体" w:eastAsia="宋体" w:cs="宋体"/>
          <w:sz w:val="24"/>
          <w:lang w:eastAsia="zh-CN"/>
        </w:rPr>
        <w:t xml:space="preserve">     1、所递交的文件真实合法有效，且不存在任何虚假陈述或记载。</w:t>
      </w:r>
    </w:p>
    <w:p w14:paraId="6133B061">
      <w:pPr>
        <w:spacing w:line="500" w:lineRule="exact"/>
        <w:rPr>
          <w:rFonts w:hint="eastAsia" w:ascii="宋体" w:hAnsi="宋体" w:eastAsia="宋体" w:cs="宋体"/>
          <w:sz w:val="24"/>
          <w:lang w:eastAsia="zh-CN"/>
        </w:rPr>
      </w:pPr>
      <w:r>
        <w:rPr>
          <w:rFonts w:hint="eastAsia" w:ascii="宋体" w:hAnsi="宋体" w:eastAsia="宋体" w:cs="宋体"/>
          <w:sz w:val="24"/>
          <w:lang w:eastAsia="zh-CN"/>
        </w:rPr>
        <w:t xml:space="preserve">     2、我方将履行比选文件规定的每一项要求：如中标，将严格按照合同约定履行各项义务。</w:t>
      </w:r>
    </w:p>
    <w:p w14:paraId="45571DF2">
      <w:pPr>
        <w:spacing w:line="500" w:lineRule="exact"/>
        <w:rPr>
          <w:rFonts w:hint="eastAsia" w:ascii="宋体" w:hAnsi="宋体" w:eastAsia="宋体" w:cs="宋体"/>
          <w:sz w:val="24"/>
          <w:lang w:eastAsia="zh-CN"/>
        </w:rPr>
      </w:pPr>
      <w:r>
        <w:rPr>
          <w:rFonts w:hint="eastAsia" w:ascii="宋体" w:hAnsi="宋体" w:eastAsia="宋体" w:cs="宋体"/>
          <w:sz w:val="24"/>
          <w:lang w:eastAsia="zh-CN"/>
        </w:rPr>
        <w:t xml:space="preserve">     3、我公司报价有效期为采购文件收取时间截止期后30个工作日，如中标，有效期将延长至合同执行完毕。</w:t>
      </w:r>
    </w:p>
    <w:p w14:paraId="0E5B9B7E">
      <w:pPr>
        <w:spacing w:line="500" w:lineRule="exact"/>
        <w:ind w:firstLine="480" w:firstLineChars="200"/>
        <w:rPr>
          <w:rFonts w:hint="eastAsia" w:ascii="宋体" w:hAnsi="宋体" w:eastAsia="宋体" w:cs="宋体"/>
          <w:sz w:val="24"/>
          <w:lang w:eastAsia="zh-CN"/>
        </w:rPr>
      </w:pPr>
    </w:p>
    <w:p w14:paraId="0A2BF7FA">
      <w:pPr>
        <w:spacing w:line="500" w:lineRule="exact"/>
        <w:ind w:firstLine="480" w:firstLineChars="200"/>
        <w:rPr>
          <w:rFonts w:hint="eastAsia" w:ascii="宋体" w:hAnsi="宋体" w:eastAsia="宋体" w:cs="宋体"/>
          <w:sz w:val="24"/>
          <w:lang w:eastAsia="zh-CN"/>
        </w:rPr>
      </w:pPr>
    </w:p>
    <w:p w14:paraId="66192917">
      <w:pPr>
        <w:spacing w:line="50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被授权代表姓名：</w:t>
      </w:r>
    </w:p>
    <w:p w14:paraId="29BE4727">
      <w:pPr>
        <w:spacing w:line="50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职          务：</w:t>
      </w:r>
    </w:p>
    <w:p w14:paraId="502F86FF">
      <w:pPr>
        <w:spacing w:line="50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联系方式及邮箱：</w:t>
      </w:r>
    </w:p>
    <w:p w14:paraId="317F5F59">
      <w:pPr>
        <w:spacing w:line="50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被授权代表签字：</w:t>
      </w:r>
    </w:p>
    <w:p w14:paraId="719EA7BB">
      <w:pPr>
        <w:pStyle w:val="17"/>
        <w:rPr>
          <w:rFonts w:hint="eastAsia" w:ascii="宋体" w:hAnsi="宋体" w:eastAsia="宋体" w:cs="宋体"/>
        </w:rPr>
      </w:pPr>
    </w:p>
    <w:p w14:paraId="057638D8">
      <w:pPr>
        <w:pStyle w:val="17"/>
        <w:jc w:val="center"/>
        <w:rPr>
          <w:rFonts w:hint="eastAsia" w:ascii="宋体" w:hAnsi="宋体" w:eastAsia="宋体" w:cs="宋体"/>
          <w:kern w:val="2"/>
          <w:sz w:val="24"/>
          <w:szCs w:val="24"/>
        </w:rPr>
      </w:pPr>
      <w:r>
        <w:rPr>
          <w:rFonts w:hint="eastAsia" w:ascii="宋体" w:hAnsi="宋体" w:eastAsia="宋体" w:cs="宋体"/>
          <w:kern w:val="2"/>
          <w:sz w:val="24"/>
          <w:szCs w:val="24"/>
        </w:rPr>
        <w:t xml:space="preserve">                                     参  比  人：</w:t>
      </w:r>
      <w:r>
        <w:rPr>
          <w:rFonts w:hint="eastAsia" w:ascii="宋体" w:hAnsi="宋体" w:eastAsia="宋体" w:cs="宋体"/>
          <w:color w:val="00B050"/>
          <w:kern w:val="2"/>
          <w:sz w:val="28"/>
          <w:szCs w:val="28"/>
        </w:rPr>
        <w:t>（单位名称）</w:t>
      </w:r>
    </w:p>
    <w:p w14:paraId="025BD11C">
      <w:pPr>
        <w:pStyle w:val="17"/>
        <w:ind w:firstLine="420"/>
        <w:jc w:val="center"/>
        <w:rPr>
          <w:rFonts w:hint="eastAsia" w:ascii="宋体" w:hAnsi="宋体" w:eastAsia="宋体" w:cs="宋体"/>
          <w:kern w:val="2"/>
          <w:sz w:val="24"/>
          <w:szCs w:val="24"/>
        </w:rPr>
      </w:pPr>
      <w:r>
        <w:rPr>
          <w:rFonts w:hint="eastAsia" w:ascii="宋体" w:hAnsi="宋体" w:eastAsia="宋体" w:cs="宋体"/>
          <w:kern w:val="2"/>
          <w:sz w:val="24"/>
          <w:szCs w:val="24"/>
        </w:rPr>
        <w:t xml:space="preserve">       法定代表人：</w:t>
      </w:r>
    </w:p>
    <w:p w14:paraId="12227B63">
      <w:pPr>
        <w:pStyle w:val="17"/>
        <w:jc w:val="center"/>
        <w:rPr>
          <w:rFonts w:hint="eastAsia" w:ascii="宋体" w:hAnsi="宋体" w:eastAsia="宋体" w:cs="宋体"/>
        </w:rPr>
      </w:pPr>
    </w:p>
    <w:p w14:paraId="67147497">
      <w:pPr>
        <w:pStyle w:val="17"/>
        <w:jc w:val="center"/>
        <w:rPr>
          <w:rFonts w:hint="eastAsia" w:ascii="宋体" w:hAnsi="宋体" w:eastAsia="宋体" w:cs="宋体"/>
        </w:rPr>
      </w:pPr>
    </w:p>
    <w:p w14:paraId="131EF3F0">
      <w:pPr>
        <w:pStyle w:val="17"/>
        <w:jc w:val="center"/>
        <w:rPr>
          <w:rFonts w:hint="eastAsia" w:ascii="宋体" w:hAnsi="宋体" w:eastAsia="宋体" w:cs="宋体"/>
        </w:rPr>
      </w:pPr>
    </w:p>
    <w:p w14:paraId="18C044F7">
      <w:pPr>
        <w:pStyle w:val="17"/>
        <w:jc w:val="center"/>
        <w:rPr>
          <w:rFonts w:hint="eastAsia" w:ascii="宋体" w:hAnsi="宋体" w:eastAsia="宋体" w:cs="宋体"/>
        </w:rPr>
      </w:pPr>
    </w:p>
    <w:p w14:paraId="1EA550DB">
      <w:pPr>
        <w:spacing w:line="500" w:lineRule="exact"/>
        <w:jc w:val="both"/>
        <w:rPr>
          <w:rFonts w:hint="eastAsia" w:ascii="宋体" w:hAnsi="宋体" w:eastAsia="宋体" w:cs="宋体"/>
          <w:b/>
          <w:bCs/>
          <w:sz w:val="36"/>
          <w:szCs w:val="36"/>
          <w:lang w:eastAsia="zh-CN"/>
        </w:rPr>
      </w:pPr>
    </w:p>
    <w:p w14:paraId="4670DD80">
      <w:pPr>
        <w:spacing w:line="500" w:lineRule="exact"/>
        <w:jc w:val="center"/>
        <w:rPr>
          <w:rFonts w:hint="eastAsia" w:ascii="宋体" w:hAnsi="宋体" w:eastAsia="宋体" w:cs="宋体"/>
          <w:b/>
          <w:bCs/>
          <w:sz w:val="36"/>
          <w:szCs w:val="36"/>
          <w:lang w:eastAsia="zh-CN"/>
        </w:rPr>
      </w:pPr>
    </w:p>
    <w:p w14:paraId="2EA03849">
      <w:pPr>
        <w:spacing w:line="500" w:lineRule="exact"/>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法定代表人授权书</w:t>
      </w:r>
    </w:p>
    <w:p w14:paraId="38E47730">
      <w:pPr>
        <w:pStyle w:val="17"/>
        <w:jc w:val="center"/>
        <w:rPr>
          <w:rFonts w:hint="eastAsia" w:ascii="宋体" w:hAnsi="宋体" w:eastAsia="宋体" w:cs="宋体"/>
        </w:rPr>
      </w:pPr>
    </w:p>
    <w:p w14:paraId="1E32367B">
      <w:pPr>
        <w:spacing w:line="50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本授权书声明：注册于</w:t>
      </w:r>
      <w:r>
        <w:rPr>
          <w:rFonts w:hint="eastAsia" w:ascii="宋体" w:hAnsi="宋体" w:eastAsia="宋体" w:cs="宋体"/>
          <w:color w:val="00B050"/>
          <w:sz w:val="28"/>
          <w:szCs w:val="28"/>
          <w:u w:val="single"/>
          <w:lang w:eastAsia="zh-CN"/>
        </w:rPr>
        <w:t>注册地址</w:t>
      </w:r>
      <w:r>
        <w:rPr>
          <w:rFonts w:hint="eastAsia" w:ascii="宋体" w:hAnsi="宋体" w:eastAsia="宋体" w:cs="宋体"/>
          <w:sz w:val="24"/>
          <w:lang w:eastAsia="zh-CN"/>
        </w:rPr>
        <w:t>的</w:t>
      </w:r>
      <w:r>
        <w:rPr>
          <w:rFonts w:hint="eastAsia" w:ascii="宋体" w:hAnsi="宋体" w:eastAsia="宋体" w:cs="宋体"/>
          <w:color w:val="00B050"/>
          <w:sz w:val="28"/>
          <w:szCs w:val="28"/>
          <w:u w:val="single"/>
          <w:lang w:eastAsia="zh-CN"/>
        </w:rPr>
        <w:t>公司名称</w:t>
      </w:r>
      <w:r>
        <w:rPr>
          <w:rFonts w:hint="eastAsia" w:ascii="宋体" w:hAnsi="宋体" w:eastAsia="宋体" w:cs="宋体"/>
          <w:sz w:val="24"/>
          <w:lang w:eastAsia="zh-CN"/>
        </w:rPr>
        <w:t>的在下方签字（或签章）的</w:t>
      </w:r>
      <w:r>
        <w:rPr>
          <w:rFonts w:hint="eastAsia" w:ascii="宋体" w:hAnsi="宋体" w:eastAsia="宋体" w:cs="宋体"/>
          <w:color w:val="00B050"/>
          <w:sz w:val="28"/>
          <w:szCs w:val="28"/>
          <w:u w:val="single"/>
          <w:lang w:eastAsia="zh-CN"/>
        </w:rPr>
        <w:t>法人代表姓名</w:t>
      </w:r>
      <w:r>
        <w:rPr>
          <w:rFonts w:hint="eastAsia" w:ascii="宋体" w:hAnsi="宋体" w:eastAsia="宋体" w:cs="宋体"/>
          <w:sz w:val="24"/>
          <w:lang w:eastAsia="zh-CN"/>
        </w:rPr>
        <w:t>代表本公司授权</w:t>
      </w:r>
      <w:r>
        <w:rPr>
          <w:rFonts w:hint="eastAsia" w:ascii="宋体" w:hAnsi="宋体" w:eastAsia="宋体" w:cs="宋体"/>
          <w:color w:val="00B050"/>
          <w:sz w:val="28"/>
          <w:szCs w:val="28"/>
          <w:u w:val="single"/>
          <w:lang w:eastAsia="zh-CN"/>
        </w:rPr>
        <w:t>被授权代表人姓名、职务</w:t>
      </w:r>
      <w:r>
        <w:rPr>
          <w:rFonts w:hint="eastAsia" w:ascii="宋体" w:hAnsi="宋体" w:eastAsia="宋体" w:cs="宋体"/>
          <w:sz w:val="24"/>
          <w:lang w:eastAsia="zh-CN"/>
        </w:rPr>
        <w:t>为本公司的合法代理人，就</w:t>
      </w:r>
      <w:r>
        <w:rPr>
          <w:rFonts w:hint="eastAsia" w:ascii="宋体" w:hAnsi="宋体" w:eastAsia="宋体" w:cs="宋体"/>
          <w:color w:val="00B050"/>
          <w:sz w:val="28"/>
          <w:szCs w:val="28"/>
          <w:u w:val="single"/>
          <w:lang w:eastAsia="zh-CN"/>
        </w:rPr>
        <w:t>项目名称</w:t>
      </w:r>
      <w:r>
        <w:rPr>
          <w:rFonts w:hint="eastAsia" w:ascii="宋体" w:hAnsi="宋体" w:eastAsia="宋体" w:cs="宋体"/>
          <w:sz w:val="24"/>
          <w:lang w:eastAsia="zh-CN"/>
        </w:rPr>
        <w:t xml:space="preserve">       报告公开询比活动，以本公司名义参与报价、合同执行并处理与之有关的其他事务，相关责任及后果由本公司承担。</w:t>
      </w:r>
    </w:p>
    <w:p w14:paraId="25C78572">
      <w:pPr>
        <w:spacing w:line="50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本授权书于</w:t>
      </w:r>
      <w:r>
        <w:rPr>
          <w:rFonts w:hint="eastAsia" w:ascii="宋体" w:hAnsi="宋体" w:eastAsia="宋体" w:cs="宋体"/>
          <w:color w:val="00B050"/>
          <w:sz w:val="28"/>
          <w:szCs w:val="28"/>
          <w:u w:val="single"/>
          <w:lang w:eastAsia="zh-CN"/>
        </w:rPr>
        <w:t>2025年</w:t>
      </w:r>
      <w:r>
        <w:rPr>
          <w:rFonts w:hint="eastAsia" w:ascii="宋体" w:hAnsi="宋体" w:eastAsia="宋体" w:cs="宋体"/>
          <w:color w:val="00B050"/>
          <w:sz w:val="28"/>
          <w:szCs w:val="28"/>
          <w:u w:val="single"/>
          <w:lang w:val="en-US" w:eastAsia="zh-CN"/>
        </w:rPr>
        <w:t>3</w:t>
      </w:r>
      <w:r>
        <w:rPr>
          <w:rFonts w:hint="eastAsia" w:ascii="宋体" w:hAnsi="宋体" w:eastAsia="宋体" w:cs="宋体"/>
          <w:color w:val="00B050"/>
          <w:sz w:val="28"/>
          <w:szCs w:val="28"/>
          <w:u w:val="single"/>
          <w:lang w:eastAsia="zh-CN"/>
        </w:rPr>
        <w:t>月   日</w:t>
      </w:r>
      <w:r>
        <w:rPr>
          <w:rFonts w:hint="eastAsia" w:ascii="宋体" w:hAnsi="宋体" w:eastAsia="宋体" w:cs="宋体"/>
          <w:sz w:val="24"/>
          <w:lang w:eastAsia="zh-CN"/>
        </w:rPr>
        <w:t>生效，本授权书有效期至此次报价，以及合同履行完毕时止。</w:t>
      </w:r>
    </w:p>
    <w:p w14:paraId="63A6AAFC">
      <w:pPr>
        <w:spacing w:line="50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特此声明。</w:t>
      </w:r>
    </w:p>
    <w:p w14:paraId="38AB3525">
      <w:pPr>
        <w:pStyle w:val="17"/>
        <w:rPr>
          <w:rFonts w:hint="eastAsia" w:ascii="宋体" w:hAnsi="宋体" w:eastAsia="宋体" w:cs="宋体"/>
        </w:rPr>
      </w:pPr>
    </w:p>
    <w:p w14:paraId="3C9C356B">
      <w:pPr>
        <w:spacing w:line="500" w:lineRule="exact"/>
        <w:rPr>
          <w:rFonts w:hint="eastAsia" w:ascii="宋体" w:hAnsi="宋体" w:eastAsia="宋体" w:cs="宋体"/>
          <w:sz w:val="24"/>
          <w:lang w:eastAsia="zh-CN"/>
        </w:rPr>
      </w:pPr>
      <w:r>
        <w:rPr>
          <w:rFonts w:hint="eastAsia" w:ascii="宋体" w:hAnsi="宋体" w:eastAsia="宋体" w:cs="宋体"/>
          <w:sz w:val="24"/>
          <w:lang w:eastAsia="zh-CN"/>
        </w:rPr>
        <w:t xml:space="preserve">    法人代表（签字）：</w:t>
      </w:r>
    </w:p>
    <w:p w14:paraId="48566376">
      <w:pPr>
        <w:spacing w:line="500" w:lineRule="exact"/>
        <w:rPr>
          <w:rFonts w:hint="eastAsia" w:ascii="宋体" w:hAnsi="宋体" w:eastAsia="宋体" w:cs="宋体"/>
          <w:sz w:val="24"/>
          <w:lang w:eastAsia="zh-CN"/>
        </w:rPr>
      </w:pPr>
    </w:p>
    <w:p w14:paraId="49D5A297">
      <w:pPr>
        <w:spacing w:line="500" w:lineRule="exact"/>
        <w:rPr>
          <w:rFonts w:hint="eastAsia" w:ascii="宋体" w:hAnsi="宋体" w:eastAsia="宋体" w:cs="宋体"/>
          <w:sz w:val="24"/>
          <w:lang w:eastAsia="zh-CN"/>
        </w:rPr>
      </w:pPr>
      <w:r>
        <w:rPr>
          <w:rFonts w:hint="eastAsia" w:ascii="宋体" w:hAnsi="宋体" w:eastAsia="宋体" w:cs="宋体"/>
          <w:sz w:val="24"/>
          <w:lang w:eastAsia="zh-CN"/>
        </w:rPr>
        <w:t xml:space="preserve">    被授权代表签字：</w:t>
      </w:r>
    </w:p>
    <w:p w14:paraId="2987A378">
      <w:pPr>
        <w:spacing w:line="500" w:lineRule="exact"/>
        <w:rPr>
          <w:rFonts w:hint="eastAsia" w:ascii="宋体" w:hAnsi="宋体" w:eastAsia="宋体" w:cs="宋体"/>
          <w:sz w:val="24"/>
          <w:lang w:eastAsia="zh-CN"/>
        </w:rPr>
      </w:pPr>
    </w:p>
    <w:p w14:paraId="0DF187F5">
      <w:pPr>
        <w:pStyle w:val="17"/>
        <w:rPr>
          <w:rFonts w:hint="eastAsia" w:ascii="宋体" w:hAnsi="宋体" w:eastAsia="宋体" w:cs="宋体"/>
        </w:rPr>
      </w:pPr>
    </w:p>
    <w:p w14:paraId="659FA83A">
      <w:pPr>
        <w:pStyle w:val="17"/>
        <w:rPr>
          <w:rFonts w:hint="eastAsia" w:ascii="宋体" w:hAnsi="宋体" w:eastAsia="宋体" w:cs="宋体"/>
        </w:rPr>
      </w:pPr>
    </w:p>
    <w:p w14:paraId="7837B619">
      <w:pPr>
        <w:pStyle w:val="17"/>
        <w:rPr>
          <w:rFonts w:hint="eastAsia" w:ascii="宋体" w:hAnsi="宋体" w:eastAsia="宋体" w:cs="宋体"/>
        </w:rPr>
      </w:pPr>
    </w:p>
    <w:p w14:paraId="6CBC2A0F">
      <w:pPr>
        <w:pStyle w:val="17"/>
        <w:rPr>
          <w:rFonts w:hint="eastAsia" w:ascii="宋体" w:hAnsi="宋体" w:eastAsia="宋体" w:cs="宋体"/>
        </w:rPr>
      </w:pPr>
    </w:p>
    <w:p w14:paraId="35D7CB36">
      <w:pPr>
        <w:pStyle w:val="17"/>
        <w:jc w:val="center"/>
        <w:rPr>
          <w:rFonts w:hint="eastAsia" w:ascii="宋体" w:hAnsi="宋体" w:eastAsia="宋体" w:cs="宋体"/>
          <w:color w:val="4E6127"/>
        </w:rPr>
      </w:pPr>
      <w:r>
        <w:rPr>
          <w:rFonts w:hint="eastAsia" w:ascii="宋体" w:hAnsi="宋体" w:eastAsia="宋体" w:cs="宋体"/>
          <w:sz w:val="24"/>
          <w:szCs w:val="24"/>
        </w:rPr>
        <w:t xml:space="preserve">               单位名称：</w:t>
      </w:r>
      <w:r>
        <w:rPr>
          <w:rFonts w:hint="eastAsia" w:ascii="宋体" w:hAnsi="宋体" w:eastAsia="宋体" w:cs="宋体"/>
          <w:color w:val="00B050"/>
          <w:kern w:val="2"/>
          <w:sz w:val="28"/>
          <w:szCs w:val="28"/>
        </w:rPr>
        <w:t>（公章）</w:t>
      </w:r>
    </w:p>
    <w:p w14:paraId="3B0DA987">
      <w:pPr>
        <w:pStyle w:val="17"/>
        <w:jc w:val="center"/>
        <w:rPr>
          <w:rFonts w:hint="eastAsia" w:ascii="宋体" w:hAnsi="宋体" w:eastAsia="宋体" w:cs="宋体"/>
          <w:color w:val="4E6127"/>
        </w:rPr>
      </w:pPr>
    </w:p>
    <w:p w14:paraId="50039A4A">
      <w:pPr>
        <w:pStyle w:val="17"/>
        <w:jc w:val="center"/>
        <w:rPr>
          <w:rFonts w:hint="eastAsia" w:ascii="宋体" w:hAnsi="宋体" w:eastAsia="宋体" w:cs="宋体"/>
        </w:rPr>
      </w:pPr>
    </w:p>
    <w:p w14:paraId="0920C7A9">
      <w:pPr>
        <w:pStyle w:val="17"/>
        <w:jc w:val="center"/>
        <w:rPr>
          <w:rFonts w:hint="eastAsia" w:ascii="宋体" w:hAnsi="宋体" w:eastAsia="宋体" w:cs="宋体"/>
        </w:rPr>
      </w:pPr>
    </w:p>
    <w:p w14:paraId="2F4A945B">
      <w:pPr>
        <w:pStyle w:val="17"/>
        <w:jc w:val="center"/>
        <w:rPr>
          <w:rFonts w:hint="eastAsia" w:ascii="宋体" w:hAnsi="宋体" w:eastAsia="宋体" w:cs="宋体"/>
        </w:rPr>
      </w:pPr>
    </w:p>
    <w:p w14:paraId="6ADFABA8">
      <w:pPr>
        <w:pStyle w:val="17"/>
        <w:jc w:val="center"/>
        <w:rPr>
          <w:rFonts w:hint="eastAsia" w:ascii="宋体" w:hAnsi="宋体" w:eastAsia="宋体" w:cs="宋体"/>
        </w:rPr>
      </w:pPr>
    </w:p>
    <w:p w14:paraId="0F2FF226">
      <w:pPr>
        <w:pStyle w:val="17"/>
        <w:jc w:val="center"/>
        <w:rPr>
          <w:rFonts w:hint="eastAsia" w:ascii="宋体" w:hAnsi="宋体" w:eastAsia="宋体" w:cs="宋体"/>
        </w:rPr>
      </w:pPr>
    </w:p>
    <w:p w14:paraId="34CD6438">
      <w:pPr>
        <w:spacing w:line="500" w:lineRule="exact"/>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法定代表人身份证复印件（正反面）</w:t>
      </w:r>
    </w:p>
    <w:p w14:paraId="5D77E4E2">
      <w:pPr>
        <w:spacing w:line="500" w:lineRule="exact"/>
        <w:jc w:val="center"/>
        <w:rPr>
          <w:rFonts w:hint="eastAsia" w:ascii="宋体" w:hAnsi="宋体" w:eastAsia="宋体" w:cs="宋体"/>
          <w:b/>
          <w:bCs/>
          <w:color w:val="4E6127"/>
          <w:sz w:val="36"/>
          <w:szCs w:val="36"/>
          <w:lang w:eastAsia="zh-CN"/>
        </w:rPr>
      </w:pPr>
    </w:p>
    <w:p w14:paraId="7B5C2B71">
      <w:pPr>
        <w:spacing w:line="500" w:lineRule="exact"/>
        <w:jc w:val="center"/>
        <w:rPr>
          <w:rFonts w:hint="eastAsia" w:ascii="宋体" w:hAnsi="宋体" w:eastAsia="宋体" w:cs="宋体"/>
          <w:b/>
          <w:bCs/>
          <w:color w:val="4E6127"/>
          <w:sz w:val="36"/>
          <w:szCs w:val="36"/>
          <w:lang w:eastAsia="zh-CN"/>
        </w:rPr>
      </w:pPr>
    </w:p>
    <w:p w14:paraId="5AC63E42">
      <w:pPr>
        <w:spacing w:line="500" w:lineRule="exact"/>
        <w:jc w:val="center"/>
        <w:rPr>
          <w:rFonts w:hint="eastAsia" w:ascii="宋体" w:hAnsi="宋体" w:eastAsia="宋体" w:cs="宋体"/>
          <w:b/>
          <w:bCs/>
          <w:color w:val="4E6127"/>
          <w:sz w:val="36"/>
          <w:szCs w:val="36"/>
          <w:lang w:eastAsia="zh-CN"/>
        </w:rPr>
      </w:pPr>
    </w:p>
    <w:p w14:paraId="5E7E48CB">
      <w:pPr>
        <w:spacing w:line="500" w:lineRule="exact"/>
        <w:jc w:val="center"/>
        <w:rPr>
          <w:rFonts w:hint="eastAsia" w:ascii="宋体" w:hAnsi="宋体" w:eastAsia="宋体" w:cs="宋体"/>
          <w:b/>
          <w:bCs/>
          <w:color w:val="4E6127"/>
          <w:sz w:val="36"/>
          <w:szCs w:val="36"/>
          <w:lang w:eastAsia="zh-CN"/>
        </w:rPr>
      </w:pPr>
    </w:p>
    <w:p w14:paraId="7163D208">
      <w:pPr>
        <w:spacing w:line="500" w:lineRule="exact"/>
        <w:jc w:val="center"/>
        <w:rPr>
          <w:rFonts w:hint="eastAsia" w:ascii="宋体" w:hAnsi="宋体" w:eastAsia="宋体" w:cs="宋体"/>
          <w:b/>
          <w:bCs/>
          <w:color w:val="4E6127"/>
          <w:sz w:val="36"/>
          <w:szCs w:val="36"/>
          <w:lang w:eastAsia="zh-CN"/>
        </w:rPr>
      </w:pPr>
    </w:p>
    <w:p w14:paraId="1F81290F">
      <w:pPr>
        <w:pStyle w:val="17"/>
        <w:rPr>
          <w:rFonts w:hint="eastAsia" w:ascii="宋体" w:hAnsi="宋体" w:eastAsia="宋体" w:cs="宋体"/>
          <w:b/>
          <w:bCs/>
          <w:color w:val="4E6127"/>
          <w:sz w:val="36"/>
          <w:szCs w:val="36"/>
        </w:rPr>
      </w:pPr>
    </w:p>
    <w:p w14:paraId="31480A80">
      <w:pPr>
        <w:pStyle w:val="17"/>
        <w:rPr>
          <w:rFonts w:hint="eastAsia" w:ascii="宋体" w:hAnsi="宋体" w:eastAsia="宋体" w:cs="宋体"/>
          <w:b/>
          <w:bCs/>
          <w:color w:val="4E6127"/>
          <w:sz w:val="36"/>
          <w:szCs w:val="36"/>
        </w:rPr>
      </w:pPr>
    </w:p>
    <w:p w14:paraId="37F55F60">
      <w:pPr>
        <w:pStyle w:val="17"/>
        <w:rPr>
          <w:rFonts w:hint="eastAsia" w:ascii="宋体" w:hAnsi="宋体" w:eastAsia="宋体" w:cs="宋体"/>
          <w:b/>
          <w:bCs/>
          <w:color w:val="4E6127"/>
          <w:sz w:val="36"/>
          <w:szCs w:val="36"/>
        </w:rPr>
      </w:pPr>
    </w:p>
    <w:p w14:paraId="1D5DC6B2">
      <w:pPr>
        <w:pStyle w:val="17"/>
        <w:rPr>
          <w:rFonts w:hint="eastAsia" w:ascii="宋体" w:hAnsi="宋体" w:eastAsia="宋体" w:cs="宋体"/>
          <w:b/>
          <w:bCs/>
          <w:color w:val="4E6127"/>
          <w:sz w:val="36"/>
          <w:szCs w:val="36"/>
        </w:rPr>
      </w:pPr>
    </w:p>
    <w:p w14:paraId="478E67EC">
      <w:pPr>
        <w:pStyle w:val="19"/>
        <w:spacing w:beforeLines="0" w:afterLines="0" w:line="240" w:lineRule="auto"/>
        <w:ind w:firstLine="0" w:firstLineChars="0"/>
        <w:jc w:val="center"/>
        <w:rPr>
          <w:rFonts w:hint="eastAsia" w:ascii="宋体" w:hAnsi="宋体" w:eastAsia="宋体" w:cs="宋体"/>
          <w:b/>
          <w:sz w:val="36"/>
          <w:szCs w:val="36"/>
          <w:lang w:eastAsia="zh-CN"/>
        </w:rPr>
      </w:pPr>
      <w:r>
        <w:rPr>
          <w:rFonts w:hint="eastAsia" w:ascii="宋体" w:hAnsi="宋体" w:eastAsia="宋体" w:cs="宋体"/>
          <w:b/>
          <w:sz w:val="36"/>
          <w:szCs w:val="36"/>
          <w:lang w:eastAsia="zh-CN"/>
        </w:rPr>
        <w:t>被授权代表人身份证复印件</w:t>
      </w:r>
      <w:r>
        <w:rPr>
          <w:rFonts w:hint="eastAsia" w:ascii="宋体" w:hAnsi="宋体" w:eastAsia="宋体" w:cs="宋体"/>
          <w:b/>
          <w:bCs w:val="0"/>
          <w:sz w:val="36"/>
          <w:szCs w:val="36"/>
          <w:lang w:eastAsia="zh-CN"/>
        </w:rPr>
        <w:t>（正反面）</w:t>
      </w:r>
    </w:p>
    <w:p w14:paraId="4D3DD480">
      <w:pPr>
        <w:spacing w:line="500" w:lineRule="exact"/>
        <w:jc w:val="center"/>
        <w:rPr>
          <w:rFonts w:hint="eastAsia" w:ascii="宋体" w:hAnsi="宋体" w:eastAsia="宋体" w:cs="宋体"/>
          <w:b/>
          <w:bCs/>
          <w:color w:val="4E6127"/>
          <w:sz w:val="36"/>
          <w:szCs w:val="36"/>
          <w:lang w:eastAsia="zh-CN"/>
        </w:rPr>
      </w:pPr>
    </w:p>
    <w:p w14:paraId="0F0443EB">
      <w:pPr>
        <w:spacing w:line="500" w:lineRule="exact"/>
        <w:jc w:val="center"/>
        <w:rPr>
          <w:rFonts w:hint="eastAsia" w:ascii="宋体" w:hAnsi="宋体" w:eastAsia="宋体" w:cs="宋体"/>
          <w:b/>
          <w:bCs/>
          <w:sz w:val="36"/>
          <w:szCs w:val="36"/>
          <w:lang w:eastAsia="zh-CN"/>
        </w:rPr>
      </w:pPr>
    </w:p>
    <w:p w14:paraId="545CF976">
      <w:pPr>
        <w:spacing w:line="500" w:lineRule="exact"/>
        <w:jc w:val="center"/>
        <w:rPr>
          <w:rFonts w:hint="eastAsia" w:ascii="宋体" w:hAnsi="宋体" w:eastAsia="宋体" w:cs="宋体"/>
          <w:b/>
          <w:bCs/>
          <w:sz w:val="36"/>
          <w:szCs w:val="36"/>
          <w:lang w:eastAsia="zh-CN"/>
        </w:rPr>
      </w:pPr>
    </w:p>
    <w:p w14:paraId="6D8F1CCC">
      <w:pPr>
        <w:spacing w:line="500" w:lineRule="exact"/>
        <w:jc w:val="center"/>
        <w:rPr>
          <w:rFonts w:hint="eastAsia" w:ascii="宋体" w:hAnsi="宋体" w:eastAsia="宋体" w:cs="宋体"/>
          <w:b/>
          <w:bCs/>
          <w:sz w:val="36"/>
          <w:szCs w:val="36"/>
          <w:lang w:eastAsia="zh-CN"/>
        </w:rPr>
      </w:pPr>
    </w:p>
    <w:p w14:paraId="07EE472C">
      <w:pPr>
        <w:spacing w:line="500" w:lineRule="exact"/>
        <w:jc w:val="center"/>
        <w:rPr>
          <w:rFonts w:hint="eastAsia" w:ascii="宋体" w:hAnsi="宋体" w:eastAsia="宋体" w:cs="宋体"/>
          <w:b/>
          <w:bCs/>
          <w:sz w:val="36"/>
          <w:szCs w:val="36"/>
          <w:lang w:eastAsia="zh-CN"/>
        </w:rPr>
      </w:pPr>
    </w:p>
    <w:p w14:paraId="359D3F67">
      <w:pPr>
        <w:spacing w:line="500" w:lineRule="exact"/>
        <w:jc w:val="center"/>
        <w:rPr>
          <w:rFonts w:hint="eastAsia" w:ascii="宋体" w:hAnsi="宋体" w:eastAsia="宋体" w:cs="宋体"/>
          <w:b/>
          <w:bCs/>
          <w:sz w:val="36"/>
          <w:szCs w:val="36"/>
          <w:lang w:eastAsia="zh-CN"/>
        </w:rPr>
      </w:pPr>
    </w:p>
    <w:p w14:paraId="6BA956FB">
      <w:pPr>
        <w:spacing w:line="500" w:lineRule="exact"/>
        <w:jc w:val="center"/>
        <w:rPr>
          <w:rFonts w:hint="eastAsia" w:ascii="宋体" w:hAnsi="宋体" w:eastAsia="宋体" w:cs="宋体"/>
          <w:b/>
          <w:bCs/>
          <w:sz w:val="36"/>
          <w:szCs w:val="36"/>
          <w:lang w:eastAsia="zh-CN"/>
        </w:rPr>
      </w:pPr>
    </w:p>
    <w:p w14:paraId="7A57984C">
      <w:pPr>
        <w:spacing w:line="500" w:lineRule="exact"/>
        <w:jc w:val="center"/>
        <w:rPr>
          <w:rFonts w:hint="eastAsia" w:ascii="宋体" w:hAnsi="宋体" w:eastAsia="宋体" w:cs="宋体"/>
          <w:b/>
          <w:bCs/>
          <w:sz w:val="36"/>
          <w:szCs w:val="36"/>
          <w:lang w:eastAsia="zh-CN"/>
        </w:rPr>
      </w:pPr>
    </w:p>
    <w:p w14:paraId="2AA8D2B5">
      <w:pPr>
        <w:spacing w:line="500" w:lineRule="exact"/>
        <w:jc w:val="center"/>
        <w:rPr>
          <w:rFonts w:hint="eastAsia" w:ascii="宋体" w:hAnsi="宋体" w:eastAsia="宋体" w:cs="宋体"/>
          <w:b/>
          <w:bCs/>
          <w:sz w:val="36"/>
          <w:szCs w:val="36"/>
          <w:lang w:eastAsia="zh-CN"/>
        </w:rPr>
      </w:pPr>
    </w:p>
    <w:p w14:paraId="2EA894D9">
      <w:pPr>
        <w:spacing w:line="500" w:lineRule="exact"/>
        <w:jc w:val="center"/>
        <w:rPr>
          <w:rFonts w:hint="eastAsia" w:ascii="宋体" w:hAnsi="宋体" w:eastAsia="宋体" w:cs="宋体"/>
          <w:b/>
          <w:bCs/>
          <w:sz w:val="36"/>
          <w:szCs w:val="36"/>
          <w:lang w:eastAsia="zh-CN"/>
        </w:rPr>
      </w:pPr>
    </w:p>
    <w:p w14:paraId="49053AFE">
      <w:pPr>
        <w:spacing w:line="500" w:lineRule="exact"/>
        <w:rPr>
          <w:rFonts w:hint="eastAsia" w:ascii="宋体" w:hAnsi="宋体" w:eastAsia="宋体" w:cs="宋体"/>
          <w:b/>
          <w:bCs/>
          <w:sz w:val="36"/>
          <w:szCs w:val="36"/>
          <w:lang w:eastAsia="zh-CN"/>
        </w:rPr>
      </w:pPr>
    </w:p>
    <w:p w14:paraId="2BAB67A5">
      <w:pPr>
        <w:spacing w:line="500" w:lineRule="exact"/>
        <w:jc w:val="center"/>
        <w:rPr>
          <w:rFonts w:hint="eastAsia" w:ascii="宋体" w:hAnsi="宋体" w:eastAsia="宋体" w:cs="宋体"/>
          <w:b/>
          <w:bCs/>
          <w:sz w:val="36"/>
          <w:szCs w:val="36"/>
          <w:lang w:eastAsia="zh-CN"/>
        </w:rPr>
      </w:pPr>
    </w:p>
    <w:p w14:paraId="07F65932">
      <w:pPr>
        <w:spacing w:line="500" w:lineRule="exact"/>
        <w:jc w:val="center"/>
        <w:rPr>
          <w:rFonts w:hint="eastAsia" w:ascii="宋体" w:hAnsi="宋体" w:eastAsia="宋体" w:cs="宋体"/>
          <w:b/>
          <w:bCs/>
          <w:sz w:val="36"/>
          <w:szCs w:val="36"/>
          <w:lang w:eastAsia="zh-CN"/>
        </w:rPr>
      </w:pPr>
    </w:p>
    <w:p w14:paraId="1BFF260C">
      <w:pPr>
        <w:pStyle w:val="17"/>
        <w:rPr>
          <w:rFonts w:hint="eastAsia" w:ascii="宋体" w:hAnsi="宋体" w:eastAsia="宋体" w:cs="宋体"/>
          <w:b/>
          <w:bCs/>
          <w:sz w:val="36"/>
          <w:szCs w:val="36"/>
        </w:rPr>
      </w:pPr>
    </w:p>
    <w:p w14:paraId="56FE4AB3">
      <w:pPr>
        <w:pStyle w:val="17"/>
        <w:rPr>
          <w:rFonts w:hint="eastAsia" w:ascii="宋体" w:hAnsi="宋体" w:eastAsia="宋体" w:cs="宋体"/>
          <w:b/>
          <w:bCs/>
          <w:sz w:val="36"/>
          <w:szCs w:val="36"/>
        </w:rPr>
      </w:pPr>
    </w:p>
    <w:p w14:paraId="4082A934">
      <w:pPr>
        <w:pStyle w:val="17"/>
        <w:rPr>
          <w:rFonts w:hint="eastAsia" w:ascii="宋体" w:hAnsi="宋体" w:eastAsia="宋体" w:cs="宋体"/>
          <w:b/>
          <w:bCs/>
          <w:sz w:val="36"/>
          <w:szCs w:val="36"/>
        </w:rPr>
      </w:pPr>
    </w:p>
    <w:p w14:paraId="52FE9EB3">
      <w:pPr>
        <w:pStyle w:val="19"/>
        <w:spacing w:beforeLines="0" w:afterLines="0" w:line="240" w:lineRule="auto"/>
        <w:ind w:firstLine="0" w:firstLineChars="0"/>
        <w:jc w:val="center"/>
        <w:rPr>
          <w:rFonts w:hint="eastAsia" w:ascii="宋体" w:hAnsi="宋体" w:eastAsia="宋体" w:cs="宋体"/>
          <w:b/>
          <w:sz w:val="36"/>
          <w:szCs w:val="36"/>
          <w:lang w:eastAsia="zh-CN"/>
        </w:rPr>
      </w:pPr>
      <w:r>
        <w:rPr>
          <w:rFonts w:hint="eastAsia" w:ascii="宋体" w:hAnsi="宋体" w:eastAsia="宋体" w:cs="宋体"/>
          <w:b/>
          <w:sz w:val="36"/>
          <w:szCs w:val="36"/>
          <w:lang w:eastAsia="zh-CN"/>
        </w:rPr>
        <w:t>企业概况</w:t>
      </w:r>
    </w:p>
    <w:p w14:paraId="406D68F1">
      <w:pPr>
        <w:pStyle w:val="19"/>
        <w:spacing w:beforeLines="0" w:afterLines="0" w:line="240" w:lineRule="auto"/>
        <w:ind w:firstLine="0" w:firstLineChars="0"/>
        <w:jc w:val="center"/>
        <w:rPr>
          <w:rFonts w:hint="eastAsia" w:ascii="宋体" w:hAnsi="宋体" w:eastAsia="宋体" w:cs="宋体"/>
          <w:color w:val="FF0000"/>
          <w:lang w:eastAsia="zh-CN"/>
        </w:rPr>
      </w:pPr>
      <w:r>
        <w:rPr>
          <w:rFonts w:hint="eastAsia" w:ascii="宋体" w:hAnsi="宋体" w:eastAsia="宋体" w:cs="宋体"/>
          <w:b/>
          <w:color w:val="FF0000"/>
          <w:sz w:val="24"/>
          <w:szCs w:val="24"/>
          <w:u w:val="single"/>
          <w:lang w:eastAsia="zh-CN"/>
        </w:rPr>
        <w:t>（如内容超过一页，可附页）</w:t>
      </w:r>
    </w:p>
    <w:p w14:paraId="3DFECAF6">
      <w:pPr>
        <w:pStyle w:val="17"/>
        <w:jc w:val="center"/>
        <w:rPr>
          <w:rFonts w:hint="eastAsia" w:ascii="宋体" w:hAnsi="宋体" w:eastAsia="宋体" w:cs="宋体"/>
          <w:color w:val="FF0000"/>
        </w:rPr>
      </w:pPr>
    </w:p>
    <w:p w14:paraId="5387328F">
      <w:pPr>
        <w:pStyle w:val="17"/>
        <w:jc w:val="center"/>
        <w:rPr>
          <w:rFonts w:hint="eastAsia" w:ascii="宋体" w:hAnsi="宋体" w:eastAsia="宋体" w:cs="宋体"/>
        </w:rPr>
      </w:pPr>
    </w:p>
    <w:p w14:paraId="0102840C">
      <w:pPr>
        <w:pStyle w:val="17"/>
        <w:jc w:val="center"/>
        <w:rPr>
          <w:rFonts w:hint="eastAsia" w:ascii="宋体" w:hAnsi="宋体" w:eastAsia="宋体" w:cs="宋体"/>
        </w:rPr>
      </w:pPr>
    </w:p>
    <w:p w14:paraId="634EE69A">
      <w:pPr>
        <w:pStyle w:val="17"/>
        <w:jc w:val="center"/>
        <w:rPr>
          <w:rFonts w:hint="eastAsia" w:ascii="宋体" w:hAnsi="宋体" w:eastAsia="宋体" w:cs="宋体"/>
        </w:rPr>
      </w:pPr>
    </w:p>
    <w:p w14:paraId="149B8867">
      <w:pPr>
        <w:pStyle w:val="17"/>
        <w:jc w:val="center"/>
        <w:rPr>
          <w:rFonts w:hint="eastAsia" w:ascii="宋体" w:hAnsi="宋体" w:eastAsia="宋体" w:cs="宋体"/>
        </w:rPr>
      </w:pPr>
    </w:p>
    <w:p w14:paraId="77B291E9">
      <w:pPr>
        <w:pStyle w:val="17"/>
        <w:jc w:val="center"/>
        <w:rPr>
          <w:rFonts w:hint="eastAsia" w:ascii="宋体" w:hAnsi="宋体" w:eastAsia="宋体" w:cs="宋体"/>
        </w:rPr>
      </w:pPr>
    </w:p>
    <w:p w14:paraId="179A504F">
      <w:pPr>
        <w:pStyle w:val="17"/>
        <w:jc w:val="center"/>
        <w:rPr>
          <w:rFonts w:hint="eastAsia" w:ascii="宋体" w:hAnsi="宋体" w:eastAsia="宋体" w:cs="宋体"/>
        </w:rPr>
      </w:pPr>
    </w:p>
    <w:p w14:paraId="5CAFDA94">
      <w:pPr>
        <w:pStyle w:val="17"/>
        <w:jc w:val="center"/>
        <w:rPr>
          <w:rFonts w:hint="eastAsia" w:ascii="宋体" w:hAnsi="宋体" w:eastAsia="宋体" w:cs="宋体"/>
        </w:rPr>
      </w:pPr>
    </w:p>
    <w:p w14:paraId="4451840C">
      <w:pPr>
        <w:pStyle w:val="17"/>
        <w:jc w:val="center"/>
        <w:rPr>
          <w:rFonts w:hint="eastAsia" w:ascii="宋体" w:hAnsi="宋体" w:eastAsia="宋体" w:cs="宋体"/>
        </w:rPr>
      </w:pPr>
    </w:p>
    <w:p w14:paraId="0A5770F0">
      <w:pPr>
        <w:pStyle w:val="17"/>
        <w:jc w:val="center"/>
        <w:rPr>
          <w:rFonts w:hint="eastAsia" w:ascii="宋体" w:hAnsi="宋体" w:eastAsia="宋体" w:cs="宋体"/>
        </w:rPr>
      </w:pPr>
    </w:p>
    <w:p w14:paraId="55630743">
      <w:pPr>
        <w:pStyle w:val="17"/>
        <w:jc w:val="center"/>
        <w:rPr>
          <w:rFonts w:hint="eastAsia" w:ascii="宋体" w:hAnsi="宋体" w:eastAsia="宋体" w:cs="宋体"/>
        </w:rPr>
      </w:pPr>
    </w:p>
    <w:p w14:paraId="25F80610">
      <w:pPr>
        <w:pStyle w:val="17"/>
        <w:jc w:val="center"/>
        <w:rPr>
          <w:rFonts w:hint="eastAsia" w:ascii="宋体" w:hAnsi="宋体" w:eastAsia="宋体" w:cs="宋体"/>
        </w:rPr>
      </w:pPr>
    </w:p>
    <w:p w14:paraId="39C69273">
      <w:pPr>
        <w:pStyle w:val="17"/>
        <w:jc w:val="center"/>
        <w:rPr>
          <w:rFonts w:hint="eastAsia" w:ascii="宋体" w:hAnsi="宋体" w:eastAsia="宋体" w:cs="宋体"/>
        </w:rPr>
      </w:pPr>
    </w:p>
    <w:p w14:paraId="0B695781">
      <w:pPr>
        <w:pStyle w:val="17"/>
        <w:jc w:val="center"/>
        <w:rPr>
          <w:rFonts w:hint="eastAsia" w:ascii="宋体" w:hAnsi="宋体" w:eastAsia="宋体" w:cs="宋体"/>
        </w:rPr>
      </w:pPr>
    </w:p>
    <w:p w14:paraId="0A309931">
      <w:pPr>
        <w:pStyle w:val="17"/>
        <w:jc w:val="center"/>
        <w:rPr>
          <w:rFonts w:hint="eastAsia" w:ascii="宋体" w:hAnsi="宋体" w:eastAsia="宋体" w:cs="宋体"/>
        </w:rPr>
      </w:pPr>
    </w:p>
    <w:p w14:paraId="2FC1F9AB">
      <w:pPr>
        <w:pStyle w:val="17"/>
        <w:jc w:val="center"/>
        <w:rPr>
          <w:rFonts w:hint="eastAsia" w:ascii="宋体" w:hAnsi="宋体" w:eastAsia="宋体" w:cs="宋体"/>
        </w:rPr>
      </w:pPr>
    </w:p>
    <w:p w14:paraId="0CAAE5D0">
      <w:pPr>
        <w:pStyle w:val="17"/>
        <w:jc w:val="center"/>
        <w:rPr>
          <w:rFonts w:hint="eastAsia" w:ascii="宋体" w:hAnsi="宋体" w:eastAsia="宋体" w:cs="宋体"/>
        </w:rPr>
      </w:pPr>
    </w:p>
    <w:p w14:paraId="53B1DA61">
      <w:pPr>
        <w:pStyle w:val="17"/>
        <w:jc w:val="center"/>
        <w:rPr>
          <w:rFonts w:hint="eastAsia" w:ascii="宋体" w:hAnsi="宋体" w:eastAsia="宋体" w:cs="宋体"/>
        </w:rPr>
      </w:pPr>
    </w:p>
    <w:p w14:paraId="44B736F7">
      <w:pPr>
        <w:pStyle w:val="17"/>
        <w:jc w:val="center"/>
        <w:rPr>
          <w:rFonts w:hint="eastAsia" w:ascii="宋体" w:hAnsi="宋体" w:eastAsia="宋体" w:cs="宋体"/>
          <w:color w:val="0000FF"/>
        </w:rPr>
      </w:pPr>
    </w:p>
    <w:p w14:paraId="149AF8AF">
      <w:pPr>
        <w:spacing w:line="500" w:lineRule="exact"/>
        <w:jc w:val="center"/>
        <w:rPr>
          <w:rFonts w:hint="eastAsia" w:ascii="宋体" w:hAnsi="宋体" w:eastAsia="宋体" w:cs="宋体"/>
          <w:b/>
          <w:bCs/>
          <w:sz w:val="36"/>
          <w:szCs w:val="36"/>
          <w:lang w:eastAsia="zh-CN"/>
        </w:rPr>
      </w:pPr>
    </w:p>
    <w:p w14:paraId="255F96A3">
      <w:pPr>
        <w:spacing w:line="500" w:lineRule="exact"/>
        <w:jc w:val="center"/>
        <w:rPr>
          <w:rFonts w:hint="eastAsia" w:ascii="宋体" w:hAnsi="宋体" w:eastAsia="宋体" w:cs="宋体"/>
          <w:b/>
          <w:bCs/>
          <w:sz w:val="36"/>
          <w:szCs w:val="36"/>
          <w:lang w:eastAsia="zh-CN"/>
        </w:rPr>
      </w:pPr>
    </w:p>
    <w:p w14:paraId="36AF5635">
      <w:pPr>
        <w:pStyle w:val="17"/>
        <w:rPr>
          <w:rFonts w:hint="eastAsia" w:ascii="宋体" w:hAnsi="宋体" w:eastAsia="宋体" w:cs="宋体"/>
        </w:rPr>
      </w:pPr>
    </w:p>
    <w:p w14:paraId="35C64CAA">
      <w:pPr>
        <w:spacing w:line="500" w:lineRule="exact"/>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营业执照复印件</w:t>
      </w:r>
    </w:p>
    <w:p w14:paraId="5741F8C1">
      <w:pPr>
        <w:pStyle w:val="17"/>
        <w:jc w:val="center"/>
        <w:rPr>
          <w:rFonts w:hint="eastAsia" w:ascii="宋体" w:hAnsi="宋体" w:eastAsia="宋体" w:cs="宋体"/>
        </w:rPr>
      </w:pPr>
    </w:p>
    <w:p w14:paraId="134BD03B">
      <w:pPr>
        <w:pStyle w:val="17"/>
        <w:jc w:val="center"/>
        <w:rPr>
          <w:rFonts w:hint="eastAsia" w:ascii="宋体" w:hAnsi="宋体" w:eastAsia="宋体" w:cs="宋体"/>
        </w:rPr>
      </w:pPr>
    </w:p>
    <w:p w14:paraId="4DC9CA0A">
      <w:pPr>
        <w:pStyle w:val="17"/>
        <w:jc w:val="center"/>
        <w:rPr>
          <w:rFonts w:hint="eastAsia" w:ascii="宋体" w:hAnsi="宋体" w:eastAsia="宋体" w:cs="宋体"/>
        </w:rPr>
      </w:pPr>
    </w:p>
    <w:p w14:paraId="58BD69EE">
      <w:pPr>
        <w:pStyle w:val="17"/>
        <w:jc w:val="center"/>
        <w:rPr>
          <w:rFonts w:hint="eastAsia" w:ascii="宋体" w:hAnsi="宋体" w:eastAsia="宋体" w:cs="宋体"/>
        </w:rPr>
      </w:pPr>
    </w:p>
    <w:p w14:paraId="0407A769">
      <w:pPr>
        <w:pStyle w:val="17"/>
        <w:jc w:val="center"/>
        <w:rPr>
          <w:rFonts w:hint="eastAsia" w:ascii="宋体" w:hAnsi="宋体" w:eastAsia="宋体" w:cs="宋体"/>
        </w:rPr>
      </w:pPr>
    </w:p>
    <w:p w14:paraId="00DCFCF0">
      <w:pPr>
        <w:pStyle w:val="17"/>
        <w:jc w:val="center"/>
        <w:rPr>
          <w:rFonts w:hint="eastAsia" w:ascii="宋体" w:hAnsi="宋体" w:eastAsia="宋体" w:cs="宋体"/>
        </w:rPr>
      </w:pPr>
    </w:p>
    <w:p w14:paraId="0DAF1E17">
      <w:pPr>
        <w:pStyle w:val="17"/>
        <w:jc w:val="center"/>
        <w:rPr>
          <w:rFonts w:hint="eastAsia" w:ascii="宋体" w:hAnsi="宋体" w:eastAsia="宋体" w:cs="宋体"/>
        </w:rPr>
      </w:pPr>
    </w:p>
    <w:p w14:paraId="0FED7F89">
      <w:pPr>
        <w:pStyle w:val="17"/>
        <w:jc w:val="center"/>
        <w:rPr>
          <w:rFonts w:hint="eastAsia" w:ascii="宋体" w:hAnsi="宋体" w:eastAsia="宋体" w:cs="宋体"/>
        </w:rPr>
      </w:pPr>
    </w:p>
    <w:p w14:paraId="3B51FA27">
      <w:pPr>
        <w:pStyle w:val="17"/>
        <w:jc w:val="center"/>
        <w:rPr>
          <w:rFonts w:hint="eastAsia" w:ascii="宋体" w:hAnsi="宋体" w:eastAsia="宋体" w:cs="宋体"/>
        </w:rPr>
      </w:pPr>
    </w:p>
    <w:p w14:paraId="41E2E596">
      <w:pPr>
        <w:pStyle w:val="17"/>
        <w:jc w:val="center"/>
        <w:rPr>
          <w:rFonts w:hint="eastAsia" w:ascii="宋体" w:hAnsi="宋体" w:eastAsia="宋体" w:cs="宋体"/>
        </w:rPr>
      </w:pPr>
    </w:p>
    <w:p w14:paraId="63C39446">
      <w:pPr>
        <w:pStyle w:val="17"/>
        <w:jc w:val="center"/>
        <w:rPr>
          <w:rFonts w:hint="eastAsia" w:ascii="宋体" w:hAnsi="宋体" w:eastAsia="宋体" w:cs="宋体"/>
        </w:rPr>
      </w:pPr>
    </w:p>
    <w:p w14:paraId="7AEC7268">
      <w:pPr>
        <w:pStyle w:val="17"/>
        <w:rPr>
          <w:rFonts w:hint="eastAsia" w:ascii="宋体" w:hAnsi="宋体" w:eastAsia="宋体" w:cs="宋体"/>
        </w:rPr>
      </w:pPr>
    </w:p>
    <w:p w14:paraId="4957E307">
      <w:pPr>
        <w:pStyle w:val="17"/>
        <w:rPr>
          <w:rFonts w:hint="eastAsia" w:ascii="宋体" w:hAnsi="宋体" w:eastAsia="宋体" w:cs="宋体"/>
        </w:rPr>
      </w:pPr>
    </w:p>
    <w:p w14:paraId="3FB37B22">
      <w:pPr>
        <w:pStyle w:val="17"/>
        <w:rPr>
          <w:rFonts w:hint="eastAsia" w:ascii="宋体" w:hAnsi="宋体" w:eastAsia="宋体" w:cs="宋体"/>
        </w:rPr>
      </w:pPr>
    </w:p>
    <w:p w14:paraId="11323277">
      <w:pPr>
        <w:pStyle w:val="17"/>
        <w:rPr>
          <w:rFonts w:hint="eastAsia" w:ascii="宋体" w:hAnsi="宋体" w:eastAsia="宋体" w:cs="宋体"/>
        </w:rPr>
      </w:pPr>
    </w:p>
    <w:p w14:paraId="5DB04789">
      <w:pPr>
        <w:pStyle w:val="17"/>
        <w:rPr>
          <w:rFonts w:hint="eastAsia" w:ascii="宋体" w:hAnsi="宋体" w:eastAsia="宋体" w:cs="宋体"/>
        </w:rPr>
      </w:pPr>
    </w:p>
    <w:p w14:paraId="69A8C2B9">
      <w:pPr>
        <w:pStyle w:val="17"/>
        <w:rPr>
          <w:rFonts w:hint="eastAsia" w:ascii="宋体" w:hAnsi="宋体" w:eastAsia="宋体" w:cs="宋体"/>
        </w:rPr>
      </w:pPr>
    </w:p>
    <w:p w14:paraId="75CE5622">
      <w:pPr>
        <w:pStyle w:val="17"/>
        <w:rPr>
          <w:rFonts w:hint="eastAsia" w:ascii="宋体" w:hAnsi="宋体" w:eastAsia="宋体" w:cs="宋体"/>
        </w:rPr>
      </w:pPr>
    </w:p>
    <w:p w14:paraId="273A2B27">
      <w:pPr>
        <w:pStyle w:val="17"/>
        <w:rPr>
          <w:rFonts w:hint="eastAsia" w:ascii="宋体" w:hAnsi="宋体" w:eastAsia="宋体" w:cs="宋体"/>
        </w:rPr>
      </w:pPr>
    </w:p>
    <w:p w14:paraId="25045C9A">
      <w:pPr>
        <w:pStyle w:val="17"/>
        <w:rPr>
          <w:rFonts w:hint="eastAsia" w:ascii="宋体" w:hAnsi="宋体" w:eastAsia="宋体" w:cs="宋体"/>
        </w:rPr>
      </w:pPr>
    </w:p>
    <w:p w14:paraId="00F92A37">
      <w:pPr>
        <w:pStyle w:val="17"/>
        <w:rPr>
          <w:rFonts w:hint="eastAsia" w:ascii="宋体" w:hAnsi="宋体" w:eastAsia="宋体" w:cs="宋体"/>
        </w:rPr>
      </w:pPr>
    </w:p>
    <w:p w14:paraId="0F0A4B5B">
      <w:pPr>
        <w:spacing w:line="360" w:lineRule="auto"/>
        <w:jc w:val="center"/>
        <w:rPr>
          <w:rFonts w:hint="eastAsia" w:ascii="宋体" w:hAnsi="宋体" w:eastAsia="宋体" w:cs="宋体"/>
          <w:b/>
          <w:sz w:val="36"/>
          <w:szCs w:val="36"/>
          <w:lang w:eastAsia="zh-CN"/>
        </w:rPr>
      </w:pPr>
    </w:p>
    <w:p w14:paraId="640D648B">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14:paraId="416D9A13">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14:paraId="4200E3D5">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val="en-US" w:eastAsia="zh-CN"/>
        </w:rPr>
        <w:t xml:space="preserve"> </w:t>
      </w:r>
      <w:r>
        <w:rPr>
          <w:rFonts w:hint="eastAsia" w:ascii="Times New Roman" w:hAnsi="ˎ̥" w:eastAsia="宋体" w:cs="宋体"/>
          <w:sz w:val="28"/>
          <w:szCs w:val="28"/>
          <w:u w:val="single"/>
          <w:lang w:val="en-US" w:eastAsia="zh-CN"/>
        </w:rPr>
        <w:t xml:space="preserve">RPF尾气加热器采购项目 </w:t>
      </w:r>
      <w:r>
        <w:rPr>
          <w:rFonts w:hint="eastAsia" w:ascii="Times New Roman" w:hAnsi="ˎ̥" w:eastAsia="宋体" w:cs="宋体"/>
          <w:sz w:val="28"/>
          <w:szCs w:val="28"/>
          <w:lang w:eastAsia="zh-CN"/>
        </w:rPr>
        <w:t>询</w:t>
      </w:r>
      <w:r>
        <w:rPr>
          <w:rFonts w:hint="eastAsia" w:ascii="Times New Roman" w:hAnsi="ˎ̥"/>
          <w:sz w:val="28"/>
          <w:szCs w:val="28"/>
          <w:lang w:eastAsia="zh-CN"/>
        </w:rPr>
        <w:t>比</w:t>
      </w:r>
      <w:r>
        <w:rPr>
          <w:rFonts w:hint="eastAsia" w:ascii="Times New Roman" w:hAnsi="ˎ̥"/>
          <w:color w:val="000000" w:themeColor="text1"/>
          <w:sz w:val="28"/>
          <w:szCs w:val="28"/>
          <w:lang w:eastAsia="zh-CN"/>
          <w14:textFill>
            <w14:solidFill>
              <w14:schemeClr w14:val="tx1"/>
            </w14:solidFill>
          </w14:textFill>
        </w:rPr>
        <w:t>文件</w:t>
      </w:r>
      <w:r>
        <w:rPr>
          <w:rFonts w:hint="eastAsia" w:ascii="Times New Roman" w:hAnsi="ˎ̥"/>
          <w:sz w:val="28"/>
          <w:szCs w:val="28"/>
          <w:lang w:eastAsia="zh-CN"/>
        </w:rPr>
        <w:t>的全部内容后，我方愿以以下报价，严格按照自主询比文件的要求，交付本项目并维修其中的任何缺陷。</w:t>
      </w:r>
    </w:p>
    <w:p w14:paraId="1E8AF8A3">
      <w:pPr>
        <w:widowControl/>
        <w:autoSpaceDE/>
        <w:autoSpaceDN/>
        <w:jc w:val="center"/>
        <w:rPr>
          <w:b/>
          <w:bCs/>
          <w:sz w:val="24"/>
          <w:szCs w:val="24"/>
          <w:lang w:eastAsia="zh-CN"/>
        </w:rPr>
      </w:pPr>
      <w:r>
        <w:rPr>
          <w:rFonts w:hint="eastAsia" w:ascii="宋体" w:hAnsi="宋体" w:eastAsia="宋体" w:cs="宋体"/>
          <w:b/>
          <w:bCs/>
          <w:sz w:val="24"/>
          <w:szCs w:val="24"/>
          <w:lang w:val="en-US" w:eastAsia="zh-CN"/>
        </w:rPr>
        <w:t>RPF尾气加热器采购</w:t>
      </w:r>
      <w:r>
        <w:rPr>
          <w:rFonts w:hint="eastAsia"/>
          <w:b/>
          <w:bCs/>
          <w:sz w:val="24"/>
          <w:szCs w:val="24"/>
          <w:lang w:val="en-US" w:eastAsia="zh-CN"/>
        </w:rPr>
        <w:t>项目</w:t>
      </w:r>
      <w:r>
        <w:rPr>
          <w:rFonts w:hint="eastAsia"/>
          <w:b/>
          <w:bCs/>
          <w:sz w:val="24"/>
          <w:szCs w:val="24"/>
          <w:lang w:eastAsia="zh-CN"/>
        </w:rPr>
        <w:t>价格清单</w:t>
      </w:r>
    </w:p>
    <w:tbl>
      <w:tblPr>
        <w:tblStyle w:val="12"/>
        <w:tblpPr w:leftFromText="180" w:rightFromText="180" w:vertAnchor="text" w:horzAnchor="page" w:tblpXSpec="center" w:tblpY="287"/>
        <w:tblOverlap w:val="never"/>
        <w:tblW w:w="9256" w:type="dxa"/>
        <w:tblInd w:w="128" w:type="dxa"/>
        <w:tblLayout w:type="fixed"/>
        <w:tblCellMar>
          <w:top w:w="15" w:type="dxa"/>
          <w:left w:w="15" w:type="dxa"/>
          <w:bottom w:w="15" w:type="dxa"/>
          <w:right w:w="15" w:type="dxa"/>
        </w:tblCellMar>
      </w:tblPr>
      <w:tblGrid>
        <w:gridCol w:w="1085"/>
        <w:gridCol w:w="1151"/>
        <w:gridCol w:w="972"/>
        <w:gridCol w:w="2523"/>
        <w:gridCol w:w="585"/>
        <w:gridCol w:w="510"/>
        <w:gridCol w:w="1215"/>
        <w:gridCol w:w="1215"/>
      </w:tblGrid>
      <w:tr w14:paraId="77A84EDC">
        <w:tblPrEx>
          <w:tblCellMar>
            <w:top w:w="15" w:type="dxa"/>
            <w:left w:w="15" w:type="dxa"/>
            <w:bottom w:w="15" w:type="dxa"/>
            <w:right w:w="15" w:type="dxa"/>
          </w:tblCellMar>
        </w:tblPrEx>
        <w:trPr>
          <w:trHeight w:val="876"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24BA">
            <w:pPr>
              <w:widowControl/>
              <w:jc w:val="center"/>
              <w:textAlignment w:val="center"/>
              <w:rPr>
                <w:color w:val="000000"/>
                <w:sz w:val="24"/>
                <w:szCs w:val="24"/>
              </w:rPr>
            </w:pPr>
            <w:r>
              <w:rPr>
                <w:rFonts w:hint="eastAsia"/>
                <w:color w:val="000000"/>
                <w:sz w:val="24"/>
                <w:szCs w:val="24"/>
                <w:lang w:bidi="ar"/>
              </w:rPr>
              <w:t>请购单号</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5474">
            <w:pPr>
              <w:widowControl/>
              <w:jc w:val="center"/>
              <w:textAlignment w:val="center"/>
              <w:rPr>
                <w:color w:val="000000"/>
                <w:sz w:val="24"/>
                <w:szCs w:val="24"/>
              </w:rPr>
            </w:pPr>
            <w:r>
              <w:rPr>
                <w:rFonts w:hint="eastAsia"/>
                <w:color w:val="000000"/>
                <w:sz w:val="24"/>
                <w:szCs w:val="24"/>
                <w:lang w:bidi="ar"/>
              </w:rPr>
              <w:t>存货编码</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12BA">
            <w:pPr>
              <w:widowControl/>
              <w:jc w:val="center"/>
              <w:textAlignment w:val="center"/>
              <w:rPr>
                <w:color w:val="000000"/>
                <w:sz w:val="24"/>
                <w:szCs w:val="24"/>
              </w:rPr>
            </w:pPr>
            <w:r>
              <w:rPr>
                <w:rFonts w:hint="eastAsia"/>
                <w:color w:val="000000"/>
                <w:sz w:val="24"/>
                <w:szCs w:val="24"/>
                <w:lang w:bidi="ar"/>
              </w:rPr>
              <w:t>存货名称</w:t>
            </w:r>
          </w:p>
        </w:tc>
        <w:tc>
          <w:tcPr>
            <w:tcW w:w="2523" w:type="dxa"/>
            <w:tcBorders>
              <w:top w:val="single" w:color="000000" w:sz="4" w:space="0"/>
              <w:left w:val="single" w:color="000000" w:sz="4" w:space="0"/>
              <w:bottom w:val="single" w:color="000000" w:sz="4" w:space="0"/>
              <w:right w:val="single" w:color="auto" w:sz="4" w:space="0"/>
            </w:tcBorders>
            <w:shd w:val="clear" w:color="auto" w:fill="auto"/>
            <w:vAlign w:val="center"/>
          </w:tcPr>
          <w:p w14:paraId="4D80D771">
            <w:pPr>
              <w:widowControl/>
              <w:jc w:val="center"/>
              <w:textAlignment w:val="center"/>
              <w:rPr>
                <w:color w:val="000000"/>
                <w:sz w:val="24"/>
                <w:szCs w:val="24"/>
              </w:rPr>
            </w:pPr>
            <w:r>
              <w:rPr>
                <w:rFonts w:hint="eastAsia"/>
                <w:color w:val="000000"/>
                <w:sz w:val="24"/>
                <w:szCs w:val="24"/>
                <w:lang w:bidi="ar"/>
              </w:rPr>
              <w:t>规格/</w:t>
            </w:r>
            <w:r>
              <w:rPr>
                <w:rFonts w:hint="eastAsia"/>
                <w:color w:val="000000"/>
                <w:sz w:val="24"/>
                <w:szCs w:val="24"/>
              </w:rPr>
              <w:t>型号</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623A">
            <w:pPr>
              <w:widowControl/>
              <w:jc w:val="center"/>
              <w:textAlignment w:val="center"/>
              <w:rPr>
                <w:color w:val="000000"/>
                <w:sz w:val="24"/>
                <w:szCs w:val="24"/>
              </w:rPr>
            </w:pPr>
            <w:r>
              <w:rPr>
                <w:rFonts w:hint="eastAsia"/>
                <w:color w:val="000000"/>
                <w:sz w:val="24"/>
                <w:szCs w:val="24"/>
                <w:lang w:bidi="ar"/>
              </w:rPr>
              <w:t>单位</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B1BE">
            <w:pPr>
              <w:widowControl/>
              <w:jc w:val="center"/>
              <w:textAlignment w:val="center"/>
              <w:rPr>
                <w:color w:val="000000"/>
                <w:sz w:val="24"/>
                <w:szCs w:val="24"/>
              </w:rPr>
            </w:pPr>
            <w:r>
              <w:rPr>
                <w:rFonts w:hint="eastAsia"/>
                <w:color w:val="000000"/>
                <w:sz w:val="24"/>
                <w:szCs w:val="24"/>
                <w:lang w:bidi="ar"/>
              </w:rPr>
              <w:t>数量</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8452">
            <w:pPr>
              <w:widowControl/>
              <w:jc w:val="center"/>
              <w:textAlignment w:val="center"/>
              <w:rPr>
                <w:color w:val="000000"/>
                <w:sz w:val="24"/>
                <w:szCs w:val="24"/>
              </w:rPr>
            </w:pPr>
            <w:r>
              <w:rPr>
                <w:rFonts w:hint="eastAsia"/>
                <w:color w:val="000000"/>
                <w:sz w:val="24"/>
                <w:szCs w:val="24"/>
                <w:lang w:bidi="ar"/>
              </w:rPr>
              <w:t>含税单价</w:t>
            </w:r>
            <w:r>
              <w:rPr>
                <w:rFonts w:hint="eastAsia"/>
                <w:color w:val="000000"/>
                <w:sz w:val="24"/>
                <w:szCs w:val="24"/>
                <w:lang w:eastAsia="zh-CN" w:bidi="ar"/>
              </w:rPr>
              <w:t>元/台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6FAD">
            <w:pPr>
              <w:widowControl/>
              <w:jc w:val="center"/>
              <w:textAlignment w:val="center"/>
              <w:rPr>
                <w:color w:val="000000"/>
                <w:sz w:val="24"/>
                <w:szCs w:val="24"/>
              </w:rPr>
            </w:pPr>
            <w:r>
              <w:rPr>
                <w:rFonts w:hint="eastAsia"/>
                <w:color w:val="000000"/>
                <w:sz w:val="24"/>
                <w:szCs w:val="24"/>
                <w:lang w:bidi="ar"/>
              </w:rPr>
              <w:t>含税总价</w:t>
            </w:r>
            <w:r>
              <w:rPr>
                <w:rFonts w:hint="eastAsia"/>
                <w:color w:val="000000"/>
                <w:sz w:val="24"/>
                <w:szCs w:val="24"/>
                <w:lang w:eastAsia="zh-CN" w:bidi="ar"/>
              </w:rPr>
              <w:t>（元）</w:t>
            </w:r>
          </w:p>
        </w:tc>
      </w:tr>
      <w:tr w14:paraId="60CB63FD">
        <w:tblPrEx>
          <w:tblCellMar>
            <w:top w:w="15" w:type="dxa"/>
            <w:left w:w="15" w:type="dxa"/>
            <w:bottom w:w="15" w:type="dxa"/>
            <w:right w:w="15" w:type="dxa"/>
          </w:tblCellMar>
        </w:tblPrEx>
        <w:trPr>
          <w:trHeight w:val="1157"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9A0A">
            <w:pPr>
              <w:widowControl/>
              <w:jc w:val="center"/>
              <w:textAlignment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bidi="ar"/>
              </w:rPr>
              <w:br w:type="textWrapping"/>
            </w:r>
            <w:r>
              <w:rPr>
                <w:rFonts w:hint="eastAsia" w:ascii="宋体" w:hAnsi="宋体" w:eastAsia="宋体" w:cs="宋体"/>
                <w:color w:val="000000"/>
                <w:sz w:val="24"/>
                <w:szCs w:val="24"/>
                <w:lang w:bidi="ar"/>
              </w:rPr>
              <w:t>QGD-3120-250427-0095</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5D0E">
            <w:pPr>
              <w:widowControl/>
              <w:jc w:val="center"/>
              <w:textAlignment w:val="center"/>
              <w:rPr>
                <w:rFonts w:hint="eastAsia" w:ascii="宋体" w:hAnsi="宋体" w:eastAsia="宋体" w:cs="宋体"/>
                <w:color w:val="000000"/>
                <w:sz w:val="24"/>
                <w:szCs w:val="24"/>
                <w:lang w:bidi="ar"/>
              </w:rPr>
            </w:pPr>
            <w:r>
              <w:rPr>
                <w:rFonts w:hint="default" w:ascii="宋体" w:hAnsi="宋体" w:eastAsia="宋体" w:cs="宋体"/>
                <w:color w:val="000000"/>
                <w:sz w:val="24"/>
                <w:szCs w:val="24"/>
                <w:lang w:val="en-US" w:eastAsia="zh-CN" w:bidi="ar"/>
              </w:rPr>
              <w:fldChar w:fldCharType="begin"/>
            </w:r>
            <w:r>
              <w:rPr>
                <w:rFonts w:hint="default" w:ascii="宋体" w:hAnsi="宋体" w:eastAsia="宋体" w:cs="宋体"/>
                <w:color w:val="000000"/>
                <w:sz w:val="24"/>
                <w:szCs w:val="24"/>
                <w:lang w:val="en-US" w:eastAsia="zh-CN" w:bidi="ar"/>
              </w:rPr>
              <w:instrText xml:space="preserve"> HYPERLINK "https://erp.fjnhjt.com/mdf-node/busiobj/pc.product.Product?id=2197379365651611652" </w:instrText>
            </w:r>
            <w:r>
              <w:rPr>
                <w:rFonts w:hint="default" w:ascii="宋体" w:hAnsi="宋体" w:eastAsia="宋体" w:cs="宋体"/>
                <w:color w:val="000000"/>
                <w:sz w:val="24"/>
                <w:szCs w:val="24"/>
                <w:lang w:val="en-US" w:eastAsia="zh-CN" w:bidi="ar"/>
              </w:rPr>
              <w:fldChar w:fldCharType="separate"/>
            </w:r>
            <w:r>
              <w:rPr>
                <w:rFonts w:hint="default" w:ascii="宋体" w:hAnsi="宋体" w:eastAsia="宋体" w:cs="宋体"/>
                <w:color w:val="000000"/>
                <w:sz w:val="24"/>
                <w:szCs w:val="24"/>
                <w:lang w:bidi="ar"/>
              </w:rPr>
              <w:t>10184814</w:t>
            </w:r>
            <w:r>
              <w:rPr>
                <w:rFonts w:hint="default" w:ascii="宋体" w:hAnsi="宋体" w:eastAsia="宋体" w:cs="宋体"/>
                <w:color w:val="000000"/>
                <w:sz w:val="24"/>
                <w:szCs w:val="24"/>
                <w:lang w:val="en-US" w:eastAsia="zh-CN" w:bidi="ar"/>
              </w:rPr>
              <w:fldChar w:fldCharType="end"/>
            </w:r>
          </w:p>
          <w:p w14:paraId="171C2FEB">
            <w:pPr>
              <w:widowControl/>
              <w:jc w:val="center"/>
              <w:textAlignment w:val="center"/>
              <w:rPr>
                <w:rFonts w:hint="default" w:ascii="宋体" w:hAnsi="宋体" w:eastAsia="宋体" w:cs="宋体"/>
                <w:color w:val="000000"/>
                <w:sz w:val="24"/>
                <w:szCs w:val="24"/>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A9E2">
            <w:pPr>
              <w:jc w:val="center"/>
              <w:rPr>
                <w:rFonts w:hint="default"/>
                <w:color w:val="000000"/>
                <w:sz w:val="24"/>
                <w:szCs w:val="24"/>
                <w:lang w:val="en-US" w:eastAsia="zh-CN"/>
              </w:rPr>
            </w:pPr>
            <w:r>
              <w:rPr>
                <w:rFonts w:hint="default" w:ascii="宋体" w:hAnsi="宋体" w:eastAsia="宋体" w:cs="宋体"/>
                <w:color w:val="000000"/>
                <w:sz w:val="24"/>
                <w:szCs w:val="24"/>
                <w:lang w:bidi="ar"/>
              </w:rPr>
              <w:fldChar w:fldCharType="begin"/>
            </w:r>
            <w:r>
              <w:rPr>
                <w:rFonts w:hint="default" w:ascii="宋体" w:hAnsi="宋体" w:eastAsia="宋体" w:cs="宋体"/>
                <w:color w:val="000000"/>
                <w:sz w:val="24"/>
                <w:szCs w:val="24"/>
                <w:lang w:bidi="ar"/>
              </w:rPr>
              <w:instrText xml:space="preserve"> HYPERLINK "https://erp.fjnhjt.com/mdf-node/busiobj/pc.product.Product?id=2197379365651611652" </w:instrText>
            </w:r>
            <w:r>
              <w:rPr>
                <w:rFonts w:hint="default" w:ascii="宋体" w:hAnsi="宋体" w:eastAsia="宋体" w:cs="宋体"/>
                <w:color w:val="000000"/>
                <w:sz w:val="24"/>
                <w:szCs w:val="24"/>
                <w:lang w:bidi="ar"/>
              </w:rPr>
              <w:fldChar w:fldCharType="separate"/>
            </w:r>
            <w:r>
              <w:rPr>
                <w:rFonts w:hint="default" w:ascii="宋体" w:hAnsi="宋体" w:eastAsia="宋体" w:cs="宋体"/>
                <w:color w:val="000000"/>
                <w:sz w:val="24"/>
                <w:szCs w:val="24"/>
                <w:lang w:bidi="ar"/>
              </w:rPr>
              <w:t>尾气换热器</w:t>
            </w:r>
            <w:r>
              <w:rPr>
                <w:rFonts w:hint="default" w:ascii="宋体" w:hAnsi="宋体" w:eastAsia="宋体" w:cs="宋体"/>
                <w:color w:val="000000"/>
                <w:sz w:val="24"/>
                <w:szCs w:val="24"/>
                <w:lang w:bidi="ar"/>
              </w:rPr>
              <w:fldChar w:fldCharType="end"/>
            </w:r>
          </w:p>
        </w:tc>
        <w:tc>
          <w:tcPr>
            <w:tcW w:w="2523" w:type="dxa"/>
            <w:tcBorders>
              <w:top w:val="single" w:color="000000" w:sz="4" w:space="0"/>
              <w:left w:val="single" w:color="000000" w:sz="4" w:space="0"/>
              <w:bottom w:val="single" w:color="000000" w:sz="4" w:space="0"/>
              <w:right w:val="single" w:color="auto" w:sz="4" w:space="0"/>
            </w:tcBorders>
            <w:shd w:val="clear" w:color="auto" w:fill="auto"/>
            <w:vAlign w:val="center"/>
          </w:tcPr>
          <w:p w14:paraId="5C4430C8">
            <w:pPr>
              <w:jc w:val="both"/>
              <w:rPr>
                <w:rFonts w:hint="eastAsia"/>
                <w:color w:val="000000"/>
                <w:sz w:val="24"/>
                <w:szCs w:val="24"/>
                <w:lang w:val="en-US" w:eastAsia="zh-CN"/>
              </w:rPr>
            </w:pPr>
            <w:r>
              <w:rPr>
                <w:rFonts w:hint="default" w:ascii="宋体" w:hAnsi="宋体" w:eastAsia="宋体" w:cs="宋体"/>
                <w:sz w:val="18"/>
                <w:szCs w:val="18"/>
                <w:lang w:val="en-US" w:eastAsia="zh-CN"/>
              </w:rPr>
              <w:t>E-608\规格:DN800*2000,换热面积:128.7m2;管程介质:尾气;管程设计压力:1.2MPa,管程设计温度:175℃;管程流量:50000kg/h;壳程介质:水蒸汽;壳程设计压力:0.8MPa;壳程设计温度:175℃;壳程流量:2607kg/h;列管材质:TI2;壳体材质:Q345R。\通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1F61">
            <w:pPr>
              <w:jc w:val="center"/>
              <w:rPr>
                <w:rFonts w:hint="eastAsia" w:eastAsia="宋体"/>
                <w:color w:val="000000"/>
                <w:sz w:val="24"/>
                <w:szCs w:val="24"/>
                <w:lang w:val="en-US" w:eastAsia="zh-CN"/>
              </w:rPr>
            </w:pPr>
            <w:r>
              <w:rPr>
                <w:rFonts w:hint="eastAsia"/>
                <w:color w:val="000000"/>
                <w:sz w:val="24"/>
                <w:szCs w:val="24"/>
                <w:lang w:val="en-US" w:eastAsia="zh-CN"/>
              </w:rPr>
              <w:t>台</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F34E">
            <w:pPr>
              <w:jc w:val="center"/>
              <w:rPr>
                <w:rFonts w:hint="default"/>
                <w:color w:val="000000"/>
                <w:sz w:val="24"/>
                <w:szCs w:val="24"/>
                <w:lang w:val="en-US" w:eastAsia="zh-CN"/>
              </w:rPr>
            </w:pPr>
            <w:r>
              <w:rPr>
                <w:rFonts w:hint="eastAsia"/>
                <w:color w:val="000000"/>
                <w:sz w:val="24"/>
                <w:szCs w:val="24"/>
                <w:lang w:val="en-US" w:eastAsia="zh-CN"/>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4AE7">
            <w:pPr>
              <w:jc w:val="center"/>
              <w:rPr>
                <w:color w:val="000000"/>
                <w:sz w:val="24"/>
                <w:szCs w:val="24"/>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5357">
            <w:pPr>
              <w:jc w:val="center"/>
              <w:rPr>
                <w:color w:val="000000"/>
                <w:sz w:val="24"/>
                <w:szCs w:val="24"/>
              </w:rPr>
            </w:pPr>
          </w:p>
        </w:tc>
      </w:tr>
      <w:tr w14:paraId="2FF492BE">
        <w:tblPrEx>
          <w:tblCellMar>
            <w:top w:w="15" w:type="dxa"/>
            <w:left w:w="15" w:type="dxa"/>
            <w:bottom w:w="15" w:type="dxa"/>
            <w:right w:w="15" w:type="dxa"/>
          </w:tblCellMar>
        </w:tblPrEx>
        <w:trPr>
          <w:trHeight w:val="1170"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69B5">
            <w:pPr>
              <w:jc w:val="center"/>
              <w:rPr>
                <w:rFonts w:asciiTheme="minorEastAsia" w:hAnsiTheme="minorEastAsia" w:eastAsiaTheme="minorEastAsia"/>
                <w:color w:val="000000"/>
                <w:sz w:val="24"/>
                <w:szCs w:val="24"/>
              </w:rPr>
            </w:pPr>
            <w:r>
              <w:rPr>
                <w:color w:val="000000"/>
                <w:sz w:val="24"/>
                <w:szCs w:val="24"/>
              </w:rPr>
              <w:t>合</w:t>
            </w:r>
            <w:r>
              <w:rPr>
                <w:rFonts w:hint="eastAsia"/>
                <w:color w:val="000000"/>
                <w:sz w:val="24"/>
                <w:szCs w:val="24"/>
              </w:rPr>
              <w:t xml:space="preserve">  </w:t>
            </w:r>
            <w:r>
              <w:rPr>
                <w:color w:val="000000"/>
                <w:sz w:val="24"/>
                <w:szCs w:val="24"/>
              </w:rPr>
              <w:t>计</w:t>
            </w:r>
          </w:p>
        </w:tc>
        <w:tc>
          <w:tcPr>
            <w:tcW w:w="69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460C16">
            <w:pPr>
              <w:rPr>
                <w:rFonts w:asciiTheme="minorEastAsia" w:hAnsiTheme="minorEastAsia" w:eastAsiaTheme="minorEastAsia"/>
                <w:color w:val="000000"/>
                <w:sz w:val="18"/>
                <w:szCs w:val="18"/>
              </w:rPr>
            </w:pPr>
            <w:r>
              <w:rPr>
                <w:rFonts w:hint="eastAsia"/>
                <w:b/>
                <w:color w:val="000000"/>
                <w:szCs w:val="21"/>
              </w:rPr>
              <w:t>（大写）</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A3E9">
            <w:pPr>
              <w:jc w:val="center"/>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（小写）</w:t>
            </w:r>
          </w:p>
        </w:tc>
      </w:tr>
    </w:tbl>
    <w:tbl>
      <w:tblPr>
        <w:tblStyle w:val="12"/>
        <w:tblW w:w="9499" w:type="dxa"/>
        <w:tblInd w:w="-318" w:type="dxa"/>
        <w:tblLayout w:type="autofit"/>
        <w:tblCellMar>
          <w:top w:w="0" w:type="dxa"/>
          <w:left w:w="108" w:type="dxa"/>
          <w:bottom w:w="0" w:type="dxa"/>
          <w:right w:w="108" w:type="dxa"/>
        </w:tblCellMar>
      </w:tblPr>
      <w:tblGrid>
        <w:gridCol w:w="9499"/>
      </w:tblGrid>
      <w:tr w14:paraId="3AD5E2FE">
        <w:tblPrEx>
          <w:tblCellMar>
            <w:top w:w="0" w:type="dxa"/>
            <w:left w:w="108" w:type="dxa"/>
            <w:bottom w:w="0" w:type="dxa"/>
            <w:right w:w="108" w:type="dxa"/>
          </w:tblCellMar>
        </w:tblPrEx>
        <w:trPr>
          <w:trHeight w:val="604" w:hRule="atLeast"/>
        </w:trPr>
        <w:tc>
          <w:tcPr>
            <w:tcW w:w="9499" w:type="dxa"/>
            <w:shd w:val="clear" w:color="auto" w:fill="auto"/>
            <w:noWrap/>
            <w:vAlign w:val="center"/>
          </w:tcPr>
          <w:p w14:paraId="30A5FBDD">
            <w:pPr>
              <w:spacing w:line="500" w:lineRule="exact"/>
              <w:rPr>
                <w:b/>
                <w:bCs/>
                <w:sz w:val="24"/>
                <w:lang w:eastAsia="zh-CN"/>
              </w:rPr>
            </w:pPr>
            <w:r>
              <w:rPr>
                <w:rFonts w:hint="eastAsia"/>
                <w:b/>
                <w:bCs/>
                <w:sz w:val="24"/>
                <w:lang w:eastAsia="zh-CN"/>
              </w:rPr>
              <w:t>价格说明：</w:t>
            </w:r>
          </w:p>
          <w:p w14:paraId="3420733D">
            <w:pPr>
              <w:pStyle w:val="9"/>
              <w:shd w:val="clear" w:color="auto" w:fill="FFFFFF"/>
              <w:spacing w:before="0" w:beforeAutospacing="0" w:after="0" w:afterAutospacing="0" w:line="432" w:lineRule="atLeast"/>
              <w:rPr>
                <w:b/>
                <w:bCs/>
              </w:rPr>
            </w:pPr>
            <w:r>
              <w:rPr>
                <w:rFonts w:hint="eastAsia"/>
                <w:b/>
                <w:bCs/>
              </w:rPr>
              <w:t>A、报价单不需随附“</w:t>
            </w:r>
            <w:r>
              <w:rPr>
                <w:rFonts w:hint="eastAsia" w:ascii="宋体" w:hAnsi="宋体" w:eastAsia="宋体" w:cs="宋体"/>
                <w:b/>
                <w:bCs/>
                <w:sz w:val="24"/>
                <w:szCs w:val="24"/>
                <w:lang w:val="en-US" w:eastAsia="zh-CN"/>
              </w:rPr>
              <w:t>RPF尾气加热器采购</w:t>
            </w:r>
            <w:r>
              <w:rPr>
                <w:rFonts w:hint="eastAsia"/>
                <w:b/>
                <w:bCs/>
                <w:sz w:val="24"/>
                <w:szCs w:val="24"/>
                <w:lang w:val="en-US" w:eastAsia="zh-CN"/>
              </w:rPr>
              <w:t>项目</w:t>
            </w:r>
            <w:r>
              <w:rPr>
                <w:rFonts w:hint="eastAsia"/>
                <w:b/>
                <w:bCs/>
              </w:rPr>
              <w:t>”技术协议：</w:t>
            </w:r>
          </w:p>
          <w:p w14:paraId="5D4F71A7">
            <w:pPr>
              <w:pStyle w:val="9"/>
              <w:spacing w:before="0" w:beforeAutospacing="0" w:after="0" w:afterAutospacing="0" w:line="432" w:lineRule="atLeast"/>
              <w:rPr>
                <w:rFonts w:ascii="Arial" w:hAnsi="Arial" w:cs="Arial"/>
                <w:color w:val="111111"/>
              </w:rPr>
            </w:pPr>
            <w:r>
              <w:rPr>
                <w:rFonts w:ascii="Arial" w:hAnsi="Arial" w:cs="Arial"/>
                <w:color w:val="111111"/>
              </w:rPr>
              <w:t>1</w:t>
            </w:r>
            <w:r>
              <w:rPr>
                <w:rFonts w:hint="eastAsia" w:ascii="Arial" w:hAnsi="Arial" w:cs="Arial"/>
                <w:color w:val="111111"/>
              </w:rPr>
              <w:t>..</w:t>
            </w:r>
            <w:r>
              <w:rPr>
                <w:rFonts w:ascii="Arial" w:hAnsi="Arial" w:cs="Arial"/>
                <w:color w:val="111111"/>
              </w:rPr>
              <w:t>具体事宜</w:t>
            </w:r>
            <w:r>
              <w:rPr>
                <w:rFonts w:hint="eastAsia" w:ascii="Arial" w:hAnsi="Arial" w:cs="Arial"/>
                <w:color w:val="111111"/>
              </w:rPr>
              <w:t>以</w:t>
            </w:r>
            <w:r>
              <w:rPr>
                <w:rFonts w:ascii="Arial" w:hAnsi="Arial" w:cs="Arial"/>
                <w:color w:val="111111"/>
              </w:rPr>
              <w:t>请购规格型号</w:t>
            </w:r>
            <w:r>
              <w:rPr>
                <w:rFonts w:hint="eastAsia" w:ascii="Arial" w:hAnsi="Arial" w:cs="Arial"/>
                <w:color w:val="111111"/>
              </w:rPr>
              <w:t>和双方签订的</w:t>
            </w:r>
            <w:r>
              <w:rPr>
                <w:rFonts w:ascii="Arial" w:hAnsi="Arial" w:cs="Arial"/>
                <w:color w:val="111111"/>
              </w:rPr>
              <w:t>技术协议</w:t>
            </w:r>
            <w:r>
              <w:rPr>
                <w:rFonts w:hint="eastAsia" w:ascii="Arial" w:hAnsi="Arial" w:cs="Arial"/>
                <w:color w:val="111111"/>
              </w:rPr>
              <w:t>为准</w:t>
            </w:r>
            <w:r>
              <w:rPr>
                <w:rFonts w:ascii="Arial" w:hAnsi="Arial" w:cs="Arial"/>
                <w:color w:val="111111"/>
              </w:rPr>
              <w:t>。</w:t>
            </w:r>
          </w:p>
          <w:p w14:paraId="11A5C690">
            <w:pPr>
              <w:numPr>
                <w:ilvl w:val="255"/>
                <w:numId w:val="0"/>
              </w:numPr>
              <w:spacing w:line="500" w:lineRule="exact"/>
              <w:rPr>
                <w:b/>
                <w:bCs/>
                <w:sz w:val="24"/>
                <w:lang w:eastAsia="zh-CN"/>
              </w:rPr>
            </w:pPr>
            <w:r>
              <w:rPr>
                <w:rFonts w:hint="eastAsia"/>
                <w:b/>
                <w:bCs/>
                <w:sz w:val="24"/>
                <w:lang w:eastAsia="zh-CN"/>
              </w:rPr>
              <w:t>B、</w:t>
            </w:r>
            <w:r>
              <w:rPr>
                <w:rFonts w:hint="eastAsia"/>
                <w:b/>
                <w:bCs/>
                <w:sz w:val="24"/>
                <w:shd w:val="clear" w:color="FFFFFF" w:fill="D9D9D9"/>
                <w:lang w:eastAsia="zh-CN"/>
              </w:rPr>
              <w:t>含</w:t>
            </w:r>
            <w:r>
              <w:rPr>
                <w:rFonts w:hint="eastAsia"/>
                <w:b/>
                <w:bCs/>
                <w:sz w:val="24"/>
                <w:u w:val="single"/>
                <w:shd w:val="clear" w:color="FFFFFF" w:fill="D9D9D9"/>
                <w:lang w:eastAsia="zh-CN"/>
              </w:rPr>
              <w:t xml:space="preserve"> 13% </w:t>
            </w:r>
            <w:r>
              <w:rPr>
                <w:rFonts w:hint="eastAsia"/>
                <w:b/>
                <w:bCs/>
                <w:sz w:val="24"/>
                <w:lang w:eastAsia="zh-CN"/>
              </w:rPr>
              <w:t>增值税送到厂价；</w:t>
            </w:r>
          </w:p>
          <w:p w14:paraId="606EFF24">
            <w:pPr>
              <w:numPr>
                <w:ilvl w:val="255"/>
                <w:numId w:val="0"/>
              </w:numPr>
              <w:spacing w:line="500" w:lineRule="exact"/>
              <w:rPr>
                <w:b/>
                <w:bCs/>
                <w:sz w:val="24"/>
                <w:lang w:eastAsia="zh-CN"/>
              </w:rPr>
            </w:pPr>
            <w:r>
              <w:rPr>
                <w:rFonts w:hint="eastAsia"/>
                <w:b/>
                <w:bCs/>
                <w:sz w:val="24"/>
                <w:lang w:eastAsia="zh-CN"/>
              </w:rPr>
              <w:t>C、付款方式：全部货款均以现汇方式支付，无预付货到验收合格后付90%,留10%质保金（质保期以货到验收合格后12个月或货到现场18个月，以先到为准）</w:t>
            </w:r>
            <w:r>
              <w:rPr>
                <w:b/>
                <w:bCs/>
                <w:sz w:val="24"/>
                <w:lang w:eastAsia="zh-CN"/>
              </w:rPr>
              <w:t>。</w:t>
            </w:r>
          </w:p>
          <w:p w14:paraId="7641FFB9">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14:paraId="1C126CD0">
            <w:pPr>
              <w:spacing w:line="360" w:lineRule="exact"/>
              <w:rPr>
                <w:sz w:val="24"/>
                <w:lang w:eastAsia="zh-CN"/>
              </w:rPr>
            </w:pPr>
            <w:r>
              <w:rPr>
                <w:rFonts w:hint="eastAsia"/>
                <w:sz w:val="24"/>
                <w:lang w:eastAsia="zh-CN"/>
              </w:rPr>
              <w:t>四、其它约定以双方签订合同为准。</w:t>
            </w:r>
          </w:p>
        </w:tc>
      </w:tr>
    </w:tbl>
    <w:p w14:paraId="64CDF45F">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0AC8095E">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3386B2D6">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14:paraId="1AC5C37F">
      <w:pPr>
        <w:pStyle w:val="17"/>
        <w:spacing w:line="360" w:lineRule="auto"/>
        <w:jc w:val="both"/>
        <w:rPr>
          <w:rFonts w:hint="eastAsia" w:ascii="宋体" w:hAnsi="宋体" w:eastAsia="宋体" w:cs="宋体"/>
          <w:b/>
          <w:sz w:val="36"/>
          <w:szCs w:val="36"/>
        </w:rPr>
      </w:pPr>
    </w:p>
    <w:p w14:paraId="376D4BF9">
      <w:pPr>
        <w:pStyle w:val="17"/>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承诺函</w:t>
      </w:r>
    </w:p>
    <w:p w14:paraId="348B4B40">
      <w:pPr>
        <w:snapToGrid w:val="0"/>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致：福建福海创石油化工有限公司</w:t>
      </w:r>
    </w:p>
    <w:p w14:paraId="03365B46">
      <w:pPr>
        <w:snapToGrid w:val="0"/>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我方为对福建福海创石油化工有限公司</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项目比选文件表示完全响应，遵照公告的要求，特此确认并承诺：</w:t>
      </w:r>
    </w:p>
    <w:p w14:paraId="33FC7D8B">
      <w:pPr>
        <w:snapToGrid w:val="0"/>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1、我方确认，我方已仔细阅读并研究了贵方的公告及其附件，我方完全熟悉其中的要求、条款和条件，并充分了解比选情况。</w:t>
      </w:r>
    </w:p>
    <w:p w14:paraId="283DDD36">
      <w:pPr>
        <w:snapToGrid w:val="0"/>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2、我方确认：我方完全同意比选文件制定的交易规则。接受比选文件中所制定的评分标准。</w:t>
      </w:r>
    </w:p>
    <w:p w14:paraId="051B3FBD">
      <w:pPr>
        <w:snapToGrid w:val="0"/>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3、我方承诺：我方为参比方所提供的材料均为真实、合法、完整。</w:t>
      </w:r>
    </w:p>
    <w:p w14:paraId="0C3DB426">
      <w:pPr>
        <w:snapToGrid w:val="0"/>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14:paraId="62FC7EBF">
      <w:pPr>
        <w:snapToGrid w:val="0"/>
        <w:spacing w:line="360" w:lineRule="auto"/>
        <w:ind w:firstLine="700" w:firstLineChars="250"/>
        <w:rPr>
          <w:rFonts w:hint="eastAsia" w:ascii="宋体" w:hAnsi="宋体" w:eastAsia="宋体" w:cs="宋体"/>
          <w:sz w:val="28"/>
          <w:szCs w:val="28"/>
          <w:lang w:eastAsia="zh-CN"/>
        </w:rPr>
      </w:pPr>
      <w:r>
        <w:rPr>
          <w:rFonts w:hint="eastAsia" w:ascii="宋体" w:hAnsi="宋体" w:eastAsia="宋体" w:cs="宋体"/>
          <w:sz w:val="28"/>
          <w:szCs w:val="28"/>
          <w:lang w:eastAsia="zh-CN"/>
        </w:rPr>
        <w:t>特此承诺。</w:t>
      </w:r>
    </w:p>
    <w:p w14:paraId="6FAA86FF">
      <w:pPr>
        <w:snapToGrid w:val="0"/>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意向参比方（盖章）：</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                      </w:t>
      </w:r>
    </w:p>
    <w:p w14:paraId="32C449A4">
      <w:pPr>
        <w:snapToGrid w:val="0"/>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法定代表人或委托代理人（签字或盖章）：</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         </w:t>
      </w:r>
    </w:p>
    <w:p w14:paraId="1ADFFBAE">
      <w:pPr>
        <w:snapToGrid w:val="0"/>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地  址：</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                                 </w:t>
      </w:r>
    </w:p>
    <w:p w14:paraId="069E1473">
      <w:pPr>
        <w:snapToGrid w:val="0"/>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联系人：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                                 </w:t>
      </w:r>
    </w:p>
    <w:p w14:paraId="79062E07">
      <w:pPr>
        <w:snapToGrid w:val="0"/>
        <w:spacing w:line="360" w:lineRule="auto"/>
        <w:rPr>
          <w:rFonts w:hint="eastAsia" w:ascii="宋体" w:hAnsi="宋体" w:eastAsia="宋体" w:cs="宋体"/>
          <w:sz w:val="28"/>
          <w:szCs w:val="28"/>
          <w:u w:val="single"/>
          <w:lang w:eastAsia="zh-CN"/>
        </w:rPr>
      </w:pPr>
      <w:r>
        <w:rPr>
          <w:rFonts w:hint="eastAsia" w:ascii="宋体" w:hAnsi="宋体" w:eastAsia="宋体" w:cs="宋体"/>
          <w:sz w:val="28"/>
          <w:szCs w:val="28"/>
          <w:lang w:eastAsia="zh-CN"/>
        </w:rPr>
        <w:t>电  话：</w:t>
      </w:r>
      <w:r>
        <w:rPr>
          <w:rFonts w:hint="eastAsia" w:ascii="宋体" w:hAnsi="宋体" w:eastAsia="宋体" w:cs="宋体"/>
          <w:sz w:val="28"/>
          <w:szCs w:val="28"/>
          <w:u w:val="single"/>
          <w:lang w:eastAsia="zh-CN"/>
        </w:rPr>
        <w:t xml:space="preserve">                                              </w:t>
      </w:r>
    </w:p>
    <w:p w14:paraId="04D54475">
      <w:pPr>
        <w:snapToGrid w:val="0"/>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邮箱： </w:t>
      </w:r>
      <w:r>
        <w:rPr>
          <w:rFonts w:hint="eastAsia" w:ascii="宋体" w:hAnsi="宋体" w:eastAsia="宋体" w:cs="宋体"/>
          <w:sz w:val="28"/>
          <w:szCs w:val="28"/>
          <w:u w:val="single"/>
          <w:lang w:eastAsia="zh-CN"/>
        </w:rPr>
        <w:t xml:space="preserve">                                               </w:t>
      </w:r>
    </w:p>
    <w:p w14:paraId="7CC01FE5">
      <w:pPr>
        <w:widowControl/>
        <w:autoSpaceDE/>
        <w:autoSpaceDN/>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日期：</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日</w:t>
      </w:r>
    </w:p>
    <w:p w14:paraId="2E912970">
      <w:pPr>
        <w:pStyle w:val="17"/>
        <w:spacing w:line="360" w:lineRule="auto"/>
        <w:rPr>
          <w:rFonts w:hint="eastAsia" w:ascii="宋体" w:hAnsi="宋体" w:eastAsia="宋体" w:cs="宋体"/>
          <w:sz w:val="28"/>
          <w:szCs w:val="28"/>
        </w:rPr>
      </w:pPr>
    </w:p>
    <w:bookmarkEnd w:id="0"/>
    <w:p w14:paraId="3C4920E1">
      <w:pPr>
        <w:spacing w:line="360" w:lineRule="auto"/>
        <w:jc w:val="center"/>
        <w:rPr>
          <w:rFonts w:hint="eastAsia" w:ascii="宋体" w:hAnsi="宋体" w:eastAsia="宋体" w:cs="宋体"/>
          <w:sz w:val="28"/>
          <w:szCs w:val="28"/>
          <w:lang w:eastAsia="zh-CN"/>
        </w:rPr>
      </w:pPr>
    </w:p>
    <w:p w14:paraId="799CE77F">
      <w:pPr>
        <w:rPr>
          <w:rFonts w:hint="eastAsia" w:ascii="宋体" w:hAnsi="宋体" w:eastAsia="宋体" w:cs="宋体"/>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14:paraId="110B9091">
            <w:pPr>
              <w:pStyle w:val="8"/>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67BD0CED">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14:paraId="146C287D">
            <w:pPr>
              <w:pStyle w:val="8"/>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13</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34</w:t>
            </w:r>
            <w:r>
              <w:rPr>
                <w:b/>
                <w:bCs/>
                <w:sz w:val="24"/>
                <w:szCs w:val="24"/>
              </w:rPr>
              <w:fldChar w:fldCharType="end"/>
            </w:r>
          </w:p>
        </w:sdtContent>
      </w:sdt>
    </w:sdtContent>
  </w:sdt>
  <w:p w14:paraId="3B117067">
    <w:pPr>
      <w:pStyle w:val="5"/>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B7DE0">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14:paraId="03950E46">
                          <w:pPr>
                            <w:spacing w:line="219" w:lineRule="exact"/>
                            <w:ind w:left="20"/>
                            <w:rPr>
                              <w:sz w:val="18"/>
                            </w:rPr>
                          </w:pPr>
                        </w:p>
                      </w:txbxContent>
                    </wps:txbx>
                    <wps:bodyPr lIns="0" tIns="0" rIns="0" bIns="0" upright="1"/>
                  </wps:wsp>
                </a:graphicData>
              </a:graphic>
            </wp:anchor>
          </w:drawing>
        </mc:Choice>
        <mc:Fallback>
          <w:pict>
            <v:shape id="_x0000_s1026"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i9lMHZAAAADQEAAA8AAAAAAAAAAQAgAAAAIgAAAGRycy9kb3ducmV2LnhtbFBLAQIU&#10;ABQAAAAIAIdO4kAIjPbpuQEAAHEDAAAOAAAAAAAAAAEAIAAAACgBAABkcnMvZTJvRG9jLnhtbFBL&#10;BQYAAAAABgAGAFkBAABTBQAAAAA=&#10;">
              <v:fill on="f" focussize="0,0"/>
              <v:stroke on="f"/>
              <v:imagedata o:title=""/>
              <o:lock v:ext="edit" aspectratio="f"/>
              <v:textbox inset="0mm,0mm,0mm,0mm">
                <w:txbxContent>
                  <w:p w14:paraId="03950E46">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8DF33">
    <w:pPr>
      <w:pStyle w:val="5"/>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CF2269"/>
    <w:rsid w:val="145F4C75"/>
    <w:rsid w:val="1ECF2269"/>
    <w:rsid w:val="249471B2"/>
    <w:rsid w:val="2B9065EA"/>
    <w:rsid w:val="2C3614AA"/>
    <w:rsid w:val="2D144DDE"/>
    <w:rsid w:val="2E092DE3"/>
    <w:rsid w:val="34921CE4"/>
    <w:rsid w:val="38E7731C"/>
    <w:rsid w:val="3CBB5B89"/>
    <w:rsid w:val="40A14897"/>
    <w:rsid w:val="4D50309A"/>
    <w:rsid w:val="57F06B97"/>
    <w:rsid w:val="57F45C8F"/>
    <w:rsid w:val="58671C4C"/>
    <w:rsid w:val="5B047D71"/>
    <w:rsid w:val="62F917B9"/>
    <w:rsid w:val="672B3381"/>
    <w:rsid w:val="71D65F0B"/>
    <w:rsid w:val="7BB44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0"/>
    <w:pPr>
      <w:ind w:left="538"/>
      <w:outlineLvl w:val="0"/>
    </w:pPr>
    <w:rPr>
      <w:b/>
      <w:bCs/>
      <w:sz w:val="28"/>
      <w:szCs w:val="28"/>
    </w:rPr>
  </w:style>
  <w:style w:type="paragraph" w:styleId="3">
    <w:name w:val="heading 2"/>
    <w:basedOn w:val="1"/>
    <w:next w:val="1"/>
    <w:qFormat/>
    <w:uiPriority w:val="0"/>
    <w:pPr>
      <w:ind w:left="629"/>
      <w:outlineLvl w:val="1"/>
    </w:pPr>
    <w:rPr>
      <w:b/>
      <w:bCs/>
      <w:sz w:val="24"/>
      <w:szCs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qFormat/>
    <w:uiPriority w:val="1"/>
    <w:rPr>
      <w:sz w:val="24"/>
      <w:szCs w:val="24"/>
    </w:rPr>
  </w:style>
  <w:style w:type="paragraph" w:styleId="6">
    <w:name w:val="Body Text Indent"/>
    <w:basedOn w:val="1"/>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7">
    <w:name w:val="Plain Text"/>
    <w:basedOn w:val="1"/>
    <w:qFormat/>
    <w:uiPriority w:val="99"/>
    <w:rPr>
      <w:rFonts w:hAnsi="Courier New" w:cs="Courier New"/>
      <w:szCs w:val="21"/>
    </w:rPr>
  </w:style>
  <w:style w:type="paragraph" w:styleId="8">
    <w:name w:val="footer"/>
    <w:basedOn w:val="1"/>
    <w:qFormat/>
    <w:uiPriority w:val="99"/>
    <w:pPr>
      <w:tabs>
        <w:tab w:val="center" w:pos="4153"/>
        <w:tab w:val="right" w:pos="8306"/>
      </w:tabs>
      <w:snapToGrid w:val="0"/>
    </w:pPr>
    <w:rPr>
      <w:sz w:val="18"/>
      <w:szCs w:val="18"/>
    </w:rPr>
  </w:style>
  <w:style w:type="paragraph" w:styleId="9">
    <w:name w:val="Normal (Web)"/>
    <w:basedOn w:val="1"/>
    <w:unhideWhenUsed/>
    <w:qFormat/>
    <w:uiPriority w:val="99"/>
    <w:pPr>
      <w:widowControl/>
      <w:autoSpaceDE/>
      <w:autoSpaceDN/>
      <w:spacing w:before="100" w:beforeAutospacing="1" w:after="100" w:afterAutospacing="1"/>
    </w:pPr>
    <w:rPr>
      <w:sz w:val="24"/>
      <w:szCs w:val="24"/>
      <w:lang w:eastAsia="zh-CN"/>
    </w:rPr>
  </w:style>
  <w:style w:type="paragraph" w:styleId="10">
    <w:name w:val="Title"/>
    <w:basedOn w:val="1"/>
    <w:qFormat/>
    <w:uiPriority w:val="0"/>
    <w:pPr>
      <w:jc w:val="center"/>
    </w:pPr>
    <w:rPr>
      <w:sz w:val="32"/>
    </w:rPr>
  </w:style>
  <w:style w:type="paragraph" w:styleId="11">
    <w:name w:val="Body Text First Indent 2"/>
    <w:basedOn w:val="6"/>
    <w:next w:val="1"/>
    <w:qFormat/>
    <w:uiPriority w:val="0"/>
    <w:pPr>
      <w:ind w:firstLine="420" w:firstLineChars="200"/>
    </w:p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qFormat/>
    <w:uiPriority w:val="0"/>
    <w:rPr>
      <w:color w:val="0026E5" w:themeColor="hyperlink"/>
      <w:u w:val="single"/>
      <w14:textFill>
        <w14:solidFill>
          <w14:schemeClr w14:val="hlink"/>
        </w14:solidFill>
      </w14:textFill>
    </w:rPr>
  </w:style>
  <w:style w:type="paragraph" w:customStyle="1" w:styleId="17">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8">
    <w:name w:val="List Paragraph"/>
    <w:basedOn w:val="1"/>
    <w:qFormat/>
    <w:uiPriority w:val="34"/>
    <w:pPr>
      <w:spacing w:before="206"/>
      <w:ind w:left="959" w:hanging="361"/>
    </w:pPr>
  </w:style>
  <w:style w:type="paragraph" w:customStyle="1" w:styleId="19">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20">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paragraph" w:customStyle="1" w:styleId="21">
    <w:name w:val="Table Paragraph"/>
    <w:basedOn w:val="1"/>
    <w:qFormat/>
    <w:uiPriority w:val="1"/>
    <w:pPr>
      <w:jc w:val="both"/>
    </w:pPr>
    <w:rPr>
      <w:rFonts w:ascii="Calibri" w:hAnsi="Calibri" w:eastAsia="宋体"/>
      <w:sz w:val="21"/>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1867</Words>
  <Characters>2144</Characters>
  <Lines>0</Lines>
  <Paragraphs>0</Paragraphs>
  <TotalTime>26</TotalTime>
  <ScaleCrop>false</ScaleCrop>
  <LinksUpToDate>false</LinksUpToDate>
  <CharactersWithSpaces>2419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2025-04-14T01:54:00Z</dcterms:created>
  <dc:creator>GM9</dc:creator>
  <cp:lastModifiedBy>GM9</cp:lastModifiedBy>
  <dcterms:modified xsi:type="dcterms:W3CDTF">2025-05-08T02:14:04Z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9982E558A79B4A12A7D7CEAE9095EAB7_11</vt:lpwstr>
  </property>
  <property fmtid="{D5CDD505-2E9C-101B-9397-08002B2CF9AE}" pid="4" name="KSOTemplateDocerSaveRecord">
    <vt:lpwstr>eyJoZGlkIjoiNGYwZDdhODNlMmM3NjQ3OGUyNjYwYTRmNmIzZTYzMjQifQ==</vt:lpwstr>
  </property>
</Properties>
</file>