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3FD1F">
      <w:pPr>
        <w:pStyle w:val="5"/>
        <w:jc w:val="center"/>
        <w:rPr>
          <w:rFonts w:hint="eastAsia" w:ascii="宋体" w:hAnsi="宋体" w:eastAsia="宋体" w:cs="宋体"/>
          <w:b/>
          <w:sz w:val="52"/>
          <w:szCs w:val="22"/>
          <w:u w:val="single"/>
          <w:lang w:eastAsia="zh-CN"/>
        </w:rPr>
      </w:pPr>
      <w:r>
        <w:rPr>
          <w:rFonts w:hint="eastAsia" w:ascii="宋体" w:hAnsi="宋体" w:eastAsia="宋体" w:cs="宋体"/>
          <w:b/>
          <w:sz w:val="52"/>
          <w:szCs w:val="22"/>
          <w:u w:val="single"/>
          <w:lang w:eastAsia="zh-CN"/>
        </w:rPr>
        <w:t>福建福海创石油化工有限公司</w:t>
      </w:r>
    </w:p>
    <w:p w14:paraId="7115F042">
      <w:pPr>
        <w:pStyle w:val="5"/>
        <w:jc w:val="center"/>
        <w:rPr>
          <w:rFonts w:hint="eastAsia" w:ascii="宋体" w:hAnsi="宋体" w:eastAsia="宋体" w:cs="宋体"/>
          <w:b/>
          <w:color w:val="FF0000"/>
          <w:sz w:val="48"/>
          <w:szCs w:val="48"/>
          <w:u w:val="single"/>
          <w:lang w:eastAsia="zh-CN"/>
        </w:rPr>
      </w:pPr>
      <w:r>
        <w:rPr>
          <w:rFonts w:hint="eastAsia" w:ascii="宋体" w:hAnsi="宋体" w:eastAsia="宋体" w:cs="宋体"/>
          <w:b/>
          <w:color w:val="FF0000"/>
          <w:sz w:val="48"/>
          <w:szCs w:val="48"/>
          <w:u w:val="single"/>
          <w:lang w:eastAsia="zh-CN"/>
        </w:rPr>
        <w:t>2025年PTA团队压缩机检修项目</w:t>
      </w:r>
    </w:p>
    <w:p w14:paraId="157BEC94">
      <w:pPr>
        <w:pStyle w:val="17"/>
        <w:jc w:val="center"/>
        <w:rPr>
          <w:rFonts w:hint="eastAsia" w:ascii="宋体" w:hAnsi="宋体" w:eastAsia="宋体" w:cs="宋体"/>
          <w:b/>
          <w:color w:val="FF0000"/>
          <w:sz w:val="72"/>
          <w:szCs w:val="72"/>
          <w:u w:val="single"/>
          <w:lang w:eastAsia="zh-CN"/>
        </w:rPr>
      </w:pPr>
      <w:r>
        <w:rPr>
          <w:rFonts w:hint="eastAsia" w:ascii="宋体" w:hAnsi="宋体" w:eastAsia="宋体" w:cs="宋体"/>
          <w:b/>
          <w:color w:val="FF0000"/>
          <w:sz w:val="72"/>
          <w:szCs w:val="72"/>
          <w:u w:val="single"/>
          <w:lang w:eastAsia="zh-CN"/>
        </w:rPr>
        <w:t>询比文件</w:t>
      </w:r>
    </w:p>
    <w:p w14:paraId="3E0186C7">
      <w:pPr>
        <w:pStyle w:val="17"/>
        <w:jc w:val="center"/>
        <w:rPr>
          <w:rFonts w:hint="eastAsia" w:ascii="宋体" w:hAnsi="宋体" w:eastAsia="宋体" w:cs="宋体"/>
          <w:sz w:val="28"/>
          <w:szCs w:val="28"/>
        </w:rPr>
      </w:pPr>
      <w:r>
        <w:rPr>
          <w:rFonts w:hint="eastAsia" w:ascii="宋体" w:hAnsi="宋体" w:eastAsia="宋体" w:cs="宋体"/>
          <w:color w:val="FF0000"/>
          <w:sz w:val="28"/>
          <w:szCs w:val="28"/>
        </w:rPr>
        <w:t>（文件编号：</w:t>
      </w:r>
      <w:r>
        <w:rPr>
          <w:rFonts w:hint="eastAsia" w:ascii="宋体" w:hAnsi="宋体" w:eastAsia="宋体" w:cs="宋体"/>
          <w:color w:val="FF0000"/>
          <w:sz w:val="28"/>
          <w:szCs w:val="28"/>
          <w:lang w:eastAsia="zh-CN"/>
        </w:rPr>
        <w:t>QGD-3120-250425-0092</w:t>
      </w:r>
      <w:r>
        <w:rPr>
          <w:rFonts w:hint="eastAsia" w:ascii="宋体" w:hAnsi="宋体" w:eastAsia="宋体" w:cs="宋体"/>
          <w:sz w:val="28"/>
          <w:szCs w:val="28"/>
        </w:rPr>
        <w:t xml:space="preserve"> ）</w:t>
      </w:r>
    </w:p>
    <w:p w14:paraId="17FE584D">
      <w:pPr>
        <w:pStyle w:val="5"/>
        <w:rPr>
          <w:rFonts w:hint="eastAsia" w:ascii="宋体" w:hAnsi="宋体" w:eastAsia="宋体" w:cs="宋体"/>
          <w:b/>
          <w:sz w:val="94"/>
          <w:lang w:eastAsia="zh-CN"/>
        </w:rPr>
      </w:pPr>
    </w:p>
    <w:p w14:paraId="5A26101B">
      <w:pPr>
        <w:pStyle w:val="5"/>
        <w:rPr>
          <w:rFonts w:hint="eastAsia" w:ascii="宋体" w:hAnsi="宋体" w:eastAsia="宋体" w:cs="宋体"/>
          <w:b/>
          <w:sz w:val="94"/>
          <w:lang w:eastAsia="zh-CN"/>
        </w:rPr>
      </w:pPr>
    </w:p>
    <w:p w14:paraId="4D364419">
      <w:pPr>
        <w:pStyle w:val="5"/>
        <w:rPr>
          <w:rFonts w:hint="eastAsia" w:ascii="宋体" w:hAnsi="宋体" w:eastAsia="宋体" w:cs="宋体"/>
          <w:b/>
          <w:sz w:val="32"/>
          <w:szCs w:val="32"/>
          <w:lang w:eastAsia="zh-CN"/>
        </w:rPr>
      </w:pPr>
    </w:p>
    <w:p w14:paraId="004F3CCF">
      <w:pPr>
        <w:pStyle w:val="5"/>
        <w:rPr>
          <w:rFonts w:hint="eastAsia" w:ascii="宋体" w:hAnsi="宋体" w:eastAsia="宋体" w:cs="宋体"/>
          <w:b/>
          <w:sz w:val="32"/>
          <w:szCs w:val="32"/>
          <w:lang w:eastAsia="zh-CN"/>
        </w:rPr>
      </w:pPr>
    </w:p>
    <w:p w14:paraId="28C5BEAD">
      <w:pPr>
        <w:pStyle w:val="5"/>
        <w:rPr>
          <w:rFonts w:hint="eastAsia" w:ascii="宋体" w:hAnsi="宋体" w:eastAsia="宋体" w:cs="宋体"/>
          <w:b/>
          <w:sz w:val="32"/>
          <w:szCs w:val="32"/>
          <w:lang w:eastAsia="zh-CN"/>
        </w:rPr>
      </w:pPr>
    </w:p>
    <w:p w14:paraId="398573E0">
      <w:pPr>
        <w:pStyle w:val="5"/>
        <w:rPr>
          <w:rFonts w:hint="eastAsia" w:ascii="宋体" w:hAnsi="宋体" w:eastAsia="宋体" w:cs="宋体"/>
          <w:b/>
          <w:sz w:val="32"/>
          <w:szCs w:val="32"/>
          <w:lang w:eastAsia="zh-CN"/>
        </w:rPr>
      </w:pPr>
    </w:p>
    <w:p w14:paraId="7262C469">
      <w:pPr>
        <w:pStyle w:val="5"/>
        <w:rPr>
          <w:rFonts w:hint="eastAsia" w:ascii="宋体" w:hAnsi="宋体" w:eastAsia="宋体" w:cs="宋体"/>
          <w:b/>
          <w:sz w:val="32"/>
          <w:szCs w:val="32"/>
          <w:lang w:eastAsia="zh-CN"/>
        </w:rPr>
      </w:pPr>
    </w:p>
    <w:p w14:paraId="3CF6428C">
      <w:pPr>
        <w:pStyle w:val="17"/>
        <w:jc w:val="center"/>
        <w:rPr>
          <w:rFonts w:hint="eastAsia" w:ascii="宋体" w:hAnsi="宋体" w:eastAsia="宋体" w:cs="宋体"/>
          <w:b/>
          <w:sz w:val="28"/>
          <w:szCs w:val="28"/>
        </w:rPr>
      </w:pPr>
    </w:p>
    <w:p w14:paraId="05F33D11">
      <w:pPr>
        <w:pStyle w:val="17"/>
        <w:jc w:val="center"/>
        <w:rPr>
          <w:rFonts w:hint="eastAsia" w:ascii="宋体" w:hAnsi="宋体" w:eastAsia="宋体" w:cs="宋体"/>
          <w:b/>
          <w:sz w:val="28"/>
          <w:szCs w:val="28"/>
        </w:rPr>
      </w:pPr>
    </w:p>
    <w:p w14:paraId="21DB5A8A">
      <w:pPr>
        <w:pStyle w:val="17"/>
        <w:jc w:val="center"/>
        <w:rPr>
          <w:rFonts w:hint="eastAsia" w:ascii="宋体" w:hAnsi="宋体" w:eastAsia="宋体" w:cs="宋体"/>
          <w:b/>
          <w:sz w:val="28"/>
          <w:szCs w:val="28"/>
        </w:rPr>
      </w:pPr>
    </w:p>
    <w:p w14:paraId="31D8A99D">
      <w:pPr>
        <w:pStyle w:val="17"/>
        <w:jc w:val="center"/>
        <w:rPr>
          <w:rFonts w:hint="eastAsia" w:ascii="宋体" w:hAnsi="宋体" w:eastAsia="宋体" w:cs="宋体"/>
          <w:b/>
          <w:sz w:val="28"/>
          <w:szCs w:val="28"/>
        </w:rPr>
      </w:pPr>
    </w:p>
    <w:p w14:paraId="1150F103">
      <w:pPr>
        <w:pStyle w:val="17"/>
        <w:jc w:val="center"/>
        <w:rPr>
          <w:rFonts w:hint="eastAsia" w:ascii="宋体" w:hAnsi="宋体" w:eastAsia="宋体" w:cs="宋体"/>
          <w:b/>
          <w:sz w:val="28"/>
          <w:szCs w:val="28"/>
        </w:rPr>
      </w:pPr>
    </w:p>
    <w:p w14:paraId="46E218A1">
      <w:pPr>
        <w:pStyle w:val="17"/>
        <w:jc w:val="center"/>
        <w:rPr>
          <w:rFonts w:hint="eastAsia" w:ascii="宋体" w:hAnsi="宋体" w:eastAsia="宋体" w:cs="宋体"/>
          <w:b/>
          <w:sz w:val="28"/>
          <w:szCs w:val="28"/>
        </w:rPr>
      </w:pPr>
    </w:p>
    <w:p w14:paraId="3E1905F6">
      <w:pPr>
        <w:pStyle w:val="17"/>
        <w:jc w:val="center"/>
        <w:rPr>
          <w:rFonts w:hint="eastAsia" w:ascii="宋体" w:hAnsi="宋体" w:eastAsia="宋体" w:cs="宋体"/>
          <w:b/>
          <w:sz w:val="28"/>
          <w:szCs w:val="28"/>
        </w:rPr>
      </w:pPr>
    </w:p>
    <w:p w14:paraId="05A40631">
      <w:pPr>
        <w:pStyle w:val="17"/>
        <w:jc w:val="center"/>
        <w:rPr>
          <w:rFonts w:hint="eastAsia" w:ascii="宋体" w:hAnsi="宋体" w:eastAsia="宋体" w:cs="宋体"/>
          <w:b/>
          <w:sz w:val="28"/>
          <w:szCs w:val="28"/>
        </w:rPr>
      </w:pPr>
    </w:p>
    <w:p w14:paraId="521732B7">
      <w:pPr>
        <w:pStyle w:val="17"/>
        <w:jc w:val="center"/>
        <w:rPr>
          <w:rFonts w:hint="eastAsia" w:ascii="宋体" w:hAnsi="宋体" w:eastAsia="宋体" w:cs="宋体"/>
          <w:b/>
          <w:sz w:val="28"/>
          <w:szCs w:val="28"/>
        </w:rPr>
      </w:pPr>
    </w:p>
    <w:p w14:paraId="0D167314">
      <w:pPr>
        <w:pStyle w:val="17"/>
        <w:jc w:val="center"/>
        <w:rPr>
          <w:rFonts w:hint="eastAsia" w:ascii="宋体" w:hAnsi="宋体" w:eastAsia="宋体" w:cs="宋体"/>
          <w:b/>
          <w:sz w:val="28"/>
          <w:szCs w:val="28"/>
        </w:rPr>
      </w:pPr>
    </w:p>
    <w:p w14:paraId="03DB5B84">
      <w:pPr>
        <w:pStyle w:val="17"/>
        <w:jc w:val="center"/>
        <w:rPr>
          <w:rFonts w:hint="eastAsia" w:ascii="宋体" w:hAnsi="宋体" w:eastAsia="宋体" w:cs="宋体"/>
          <w:b/>
          <w:sz w:val="28"/>
          <w:szCs w:val="28"/>
        </w:rPr>
      </w:pPr>
      <w:r>
        <w:rPr>
          <w:rFonts w:hint="eastAsia" w:ascii="宋体" w:hAnsi="宋体" w:eastAsia="宋体" w:cs="宋体"/>
          <w:b/>
          <w:sz w:val="28"/>
          <w:szCs w:val="28"/>
        </w:rPr>
        <w:t>福建福海创石油化工有限公司编制</w:t>
      </w:r>
    </w:p>
    <w:p w14:paraId="62F6D30C">
      <w:pPr>
        <w:spacing w:line="271" w:lineRule="auto"/>
        <w:ind w:right="1889"/>
        <w:rPr>
          <w:rFonts w:hint="eastAsia" w:ascii="宋体" w:hAnsi="宋体" w:eastAsia="宋体" w:cs="宋体"/>
          <w:b/>
          <w:color w:val="FF0000"/>
          <w:w w:val="95"/>
          <w:sz w:val="32"/>
          <w:lang w:eastAsia="zh-CN"/>
        </w:rPr>
        <w:sectPr>
          <w:footerReference r:id="rId3" w:type="default"/>
          <w:pgSz w:w="11910" w:h="16840"/>
          <w:pgMar w:top="1600" w:right="1680" w:bottom="280" w:left="1680" w:header="720" w:footer="720" w:gutter="0"/>
          <w:pgNumType w:start="1"/>
          <w:cols w:space="720" w:num="1"/>
        </w:sectPr>
      </w:pPr>
      <w:r>
        <w:rPr>
          <w:rFonts w:hint="eastAsia" w:ascii="宋体" w:hAnsi="宋体" w:eastAsia="宋体" w:cs="宋体"/>
          <w:b/>
          <w:w w:val="95"/>
          <w:sz w:val="32"/>
          <w:lang w:eastAsia="zh-CN"/>
        </w:rPr>
        <w:t xml:space="preserve">                     </w:t>
      </w:r>
      <w:r>
        <w:rPr>
          <w:rFonts w:hint="eastAsia" w:ascii="宋体" w:hAnsi="宋体" w:eastAsia="宋体" w:cs="宋体"/>
          <w:b/>
          <w:color w:val="FF0000"/>
          <w:w w:val="95"/>
          <w:sz w:val="32"/>
          <w:lang w:eastAsia="zh-CN"/>
        </w:rPr>
        <w:t>二〇二五年</w:t>
      </w:r>
      <w:r>
        <w:rPr>
          <w:rFonts w:hint="eastAsia" w:ascii="宋体" w:hAnsi="宋体" w:eastAsia="宋体" w:cs="宋体"/>
          <w:b/>
          <w:color w:val="FF0000"/>
          <w:w w:val="95"/>
          <w:sz w:val="32"/>
          <w:lang w:val="en-US" w:eastAsia="zh-CN"/>
        </w:rPr>
        <w:t>四</w:t>
      </w:r>
      <w:r>
        <w:rPr>
          <w:rFonts w:hint="eastAsia" w:ascii="宋体" w:hAnsi="宋体" w:eastAsia="宋体" w:cs="宋体"/>
          <w:b/>
          <w:color w:val="FF0000"/>
          <w:w w:val="95"/>
          <w:sz w:val="32"/>
          <w:lang w:eastAsia="zh-CN"/>
        </w:rPr>
        <w:t>月</w:t>
      </w:r>
    </w:p>
    <w:p w14:paraId="7A7E55BE">
      <w:pPr>
        <w:tabs>
          <w:tab w:val="left" w:pos="959"/>
        </w:tabs>
        <w:spacing w:line="395" w:lineRule="exact"/>
        <w:ind w:right="170"/>
        <w:jc w:val="center"/>
        <w:rPr>
          <w:rFonts w:hint="eastAsia" w:ascii="宋体" w:hAnsi="宋体" w:eastAsia="宋体" w:cs="宋体"/>
          <w:sz w:val="32"/>
          <w:lang w:eastAsia="zh-CN"/>
        </w:rPr>
      </w:pPr>
      <w:r>
        <w:rPr>
          <w:rFonts w:hint="eastAsia" w:ascii="宋体" w:hAnsi="宋体" w:eastAsia="宋体" w:cs="宋体"/>
          <w:sz w:val="32"/>
          <w:lang w:eastAsia="zh-CN"/>
        </w:rPr>
        <w:t>目</w:t>
      </w:r>
      <w:r>
        <w:rPr>
          <w:rFonts w:hint="eastAsia" w:ascii="宋体" w:hAnsi="宋体" w:eastAsia="宋体" w:cs="宋体"/>
          <w:sz w:val="32"/>
          <w:lang w:eastAsia="zh-CN"/>
        </w:rPr>
        <w:tab/>
      </w:r>
      <w:r>
        <w:rPr>
          <w:rFonts w:hint="eastAsia" w:ascii="宋体" w:hAnsi="宋体" w:eastAsia="宋体" w:cs="宋体"/>
          <w:sz w:val="32"/>
          <w:lang w:eastAsia="zh-CN"/>
        </w:rPr>
        <w:t>录</w:t>
      </w:r>
    </w:p>
    <w:p w14:paraId="10DD6F47">
      <w:pPr>
        <w:pStyle w:val="5"/>
        <w:rPr>
          <w:rFonts w:hint="eastAsia" w:ascii="宋体" w:hAnsi="宋体" w:eastAsia="宋体" w:cs="宋体"/>
          <w:sz w:val="20"/>
          <w:lang w:eastAsia="zh-CN"/>
        </w:rPr>
      </w:pPr>
    </w:p>
    <w:p w14:paraId="1BDB9FBE">
      <w:pPr>
        <w:pStyle w:val="5"/>
        <w:rPr>
          <w:rFonts w:hint="eastAsia" w:ascii="宋体" w:hAnsi="宋体" w:eastAsia="宋体" w:cs="宋体"/>
          <w:sz w:val="20"/>
          <w:lang w:eastAsia="zh-CN"/>
        </w:rPr>
      </w:pPr>
    </w:p>
    <w:p w14:paraId="7AB87184">
      <w:pPr>
        <w:pStyle w:val="5"/>
        <w:spacing w:before="9"/>
        <w:rPr>
          <w:rFonts w:hint="eastAsia" w:ascii="宋体" w:hAnsi="宋体" w:eastAsia="宋体" w:cs="宋体"/>
          <w:lang w:eastAsia="zh-CN"/>
        </w:rPr>
      </w:pPr>
    </w:p>
    <w:p w14:paraId="512E40C5">
      <w:pPr>
        <w:tabs>
          <w:tab w:val="left" w:pos="709"/>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第一章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 xml:space="preserve">询比公告     </w:t>
      </w:r>
    </w:p>
    <w:p w14:paraId="273E28EA">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第二章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询比须知</w:t>
      </w:r>
    </w:p>
    <w:p w14:paraId="0AAFA95B">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第三章  采购文件的编制</w:t>
      </w:r>
    </w:p>
    <w:p w14:paraId="772650FA">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第四章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评审规则</w:t>
      </w:r>
    </w:p>
    <w:p w14:paraId="4A97CBE5">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第五章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合同授予</w:t>
      </w:r>
    </w:p>
    <w:p w14:paraId="2EB8E3F5">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第六章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中选后相关履约要求</w:t>
      </w:r>
    </w:p>
    <w:p w14:paraId="127EA08E">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第七章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其它</w:t>
      </w:r>
    </w:p>
    <w:p w14:paraId="653ED6A6">
      <w:pPr>
        <w:tabs>
          <w:tab w:val="left" w:pos="709"/>
        </w:tabs>
        <w:spacing w:line="360" w:lineRule="auto"/>
        <w:ind w:firstLine="480" w:firstLineChars="200"/>
        <w:rPr>
          <w:rFonts w:hint="eastAsia" w:ascii="宋体" w:hAnsi="宋体" w:eastAsia="宋体" w:cs="宋体"/>
          <w:sz w:val="24"/>
          <w:szCs w:val="24"/>
          <w:lang w:eastAsia="zh-CN"/>
        </w:rPr>
      </w:pPr>
    </w:p>
    <w:p w14:paraId="5BD6024D">
      <w:pPr>
        <w:tabs>
          <w:tab w:val="left" w:pos="709"/>
        </w:tabs>
        <w:spacing w:line="360" w:lineRule="auto"/>
        <w:ind w:firstLine="480" w:firstLineChars="200"/>
        <w:rPr>
          <w:rFonts w:hint="eastAsia" w:ascii="宋体" w:hAnsi="宋体" w:eastAsia="宋体" w:cs="宋体"/>
          <w:sz w:val="24"/>
          <w:szCs w:val="24"/>
          <w:lang w:eastAsia="zh-CN"/>
        </w:rPr>
      </w:pPr>
    </w:p>
    <w:p w14:paraId="5794E277">
      <w:pPr>
        <w:tabs>
          <w:tab w:val="left" w:pos="709"/>
        </w:tabs>
        <w:spacing w:line="360" w:lineRule="auto"/>
        <w:ind w:firstLine="480" w:firstLineChars="200"/>
        <w:rPr>
          <w:rFonts w:hint="eastAsia" w:ascii="宋体" w:hAnsi="宋体" w:eastAsia="宋体" w:cs="宋体"/>
          <w:sz w:val="24"/>
          <w:szCs w:val="24"/>
          <w:lang w:eastAsia="zh-CN"/>
        </w:rPr>
      </w:pPr>
    </w:p>
    <w:p w14:paraId="0D8A1617">
      <w:pPr>
        <w:tabs>
          <w:tab w:val="left" w:pos="709"/>
        </w:tabs>
        <w:spacing w:line="360" w:lineRule="auto"/>
        <w:ind w:firstLine="480" w:firstLineChars="200"/>
        <w:rPr>
          <w:rFonts w:hint="eastAsia" w:ascii="宋体" w:hAnsi="宋体" w:eastAsia="宋体" w:cs="宋体"/>
          <w:sz w:val="24"/>
          <w:szCs w:val="24"/>
          <w:lang w:eastAsia="zh-CN"/>
        </w:rPr>
      </w:pPr>
    </w:p>
    <w:p w14:paraId="03E0045E">
      <w:pPr>
        <w:tabs>
          <w:tab w:val="left" w:pos="709"/>
        </w:tabs>
        <w:spacing w:line="360" w:lineRule="auto"/>
        <w:ind w:firstLine="480" w:firstLineChars="200"/>
        <w:rPr>
          <w:rFonts w:hint="eastAsia" w:ascii="宋体" w:hAnsi="宋体" w:eastAsia="宋体" w:cs="宋体"/>
          <w:sz w:val="24"/>
          <w:szCs w:val="24"/>
          <w:lang w:eastAsia="zh-CN"/>
        </w:rPr>
      </w:pPr>
    </w:p>
    <w:p w14:paraId="7ED80CC5">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附件一：合同条款</w:t>
      </w:r>
    </w:p>
    <w:p w14:paraId="23C9B70B">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附件二：参比文件（范本）</w:t>
      </w:r>
    </w:p>
    <w:p w14:paraId="5DD5D936">
      <w:pPr>
        <w:spacing w:line="408" w:lineRule="auto"/>
        <w:rPr>
          <w:rFonts w:hint="eastAsia" w:ascii="宋体" w:hAnsi="宋体" w:eastAsia="宋体" w:cs="宋体"/>
          <w:sz w:val="28"/>
          <w:lang w:eastAsia="zh-CN"/>
        </w:rPr>
        <w:sectPr>
          <w:footerReference r:id="rId4" w:type="default"/>
          <w:pgSz w:w="11910" w:h="16840"/>
          <w:pgMar w:top="1480" w:right="1340" w:bottom="740" w:left="1680" w:header="0" w:footer="551" w:gutter="0"/>
          <w:pgNumType w:start="1"/>
          <w:cols w:space="720" w:num="1"/>
        </w:sectPr>
      </w:pPr>
    </w:p>
    <w:p w14:paraId="20A13ABF">
      <w:pPr>
        <w:pStyle w:val="18"/>
        <w:numPr>
          <w:ilvl w:val="0"/>
          <w:numId w:val="1"/>
        </w:numPr>
        <w:tabs>
          <w:tab w:val="left" w:pos="1272"/>
        </w:tabs>
        <w:spacing w:line="355" w:lineRule="exact"/>
        <w:jc w:val="center"/>
        <w:rPr>
          <w:rFonts w:hint="eastAsia" w:ascii="宋体" w:hAnsi="宋体" w:eastAsia="宋体" w:cs="宋体"/>
          <w:b/>
          <w:w w:val="95"/>
          <w:sz w:val="32"/>
          <w:szCs w:val="32"/>
          <w:lang w:eastAsia="zh-CN"/>
        </w:rPr>
      </w:pPr>
      <w:r>
        <w:rPr>
          <w:rFonts w:hint="eastAsia" w:ascii="宋体" w:hAnsi="宋体" w:eastAsia="宋体" w:cs="宋体"/>
          <w:b/>
          <w:spacing w:val="-1"/>
          <w:w w:val="95"/>
          <w:sz w:val="32"/>
          <w:szCs w:val="32"/>
          <w:lang w:eastAsia="zh-CN"/>
        </w:rPr>
        <w:t>询比公</w:t>
      </w:r>
      <w:r>
        <w:rPr>
          <w:rFonts w:hint="eastAsia" w:ascii="宋体" w:hAnsi="宋体" w:eastAsia="宋体" w:cs="宋体"/>
          <w:b/>
          <w:w w:val="95"/>
          <w:sz w:val="32"/>
          <w:szCs w:val="32"/>
          <w:lang w:eastAsia="zh-CN"/>
        </w:rPr>
        <w:t>告</w:t>
      </w:r>
    </w:p>
    <w:p w14:paraId="67EC242F">
      <w:pPr>
        <w:pStyle w:val="17"/>
        <w:rPr>
          <w:rFonts w:hint="eastAsia" w:ascii="宋体" w:hAnsi="宋体" w:eastAsia="宋体" w:cs="宋体"/>
        </w:rPr>
      </w:pPr>
    </w:p>
    <w:p w14:paraId="3268464A">
      <w:pPr>
        <w:jc w:val="center"/>
        <w:rPr>
          <w:rFonts w:hint="eastAsia" w:ascii="宋体" w:hAnsi="宋体" w:eastAsia="宋体" w:cs="宋体"/>
          <w:b/>
          <w:bCs/>
          <w:sz w:val="32"/>
          <w:lang w:eastAsia="zh-CN"/>
        </w:rPr>
      </w:pPr>
      <w:r>
        <w:rPr>
          <w:rFonts w:hint="eastAsia" w:ascii="宋体" w:hAnsi="宋体" w:eastAsia="宋体" w:cs="宋体"/>
          <w:b/>
          <w:bCs/>
          <w:sz w:val="32"/>
          <w:lang w:eastAsia="zh-CN"/>
        </w:rPr>
        <w:t>福建福海创石油化工有限公司</w:t>
      </w:r>
    </w:p>
    <w:p w14:paraId="1B58A6DB">
      <w:pPr>
        <w:jc w:val="center"/>
        <w:rPr>
          <w:rFonts w:hint="eastAsia" w:ascii="宋体" w:hAnsi="宋体" w:eastAsia="宋体" w:cs="宋体"/>
          <w:b/>
          <w:bCs/>
          <w:color w:val="FF0000"/>
          <w:sz w:val="32"/>
          <w:shd w:val="pct10" w:color="auto" w:fill="FFFFFF"/>
          <w:lang w:eastAsia="zh-CN"/>
        </w:rPr>
      </w:pPr>
      <w:r>
        <w:rPr>
          <w:rFonts w:hint="eastAsia" w:ascii="宋体" w:hAnsi="宋体" w:eastAsia="宋体" w:cs="宋体"/>
          <w:b/>
          <w:bCs/>
          <w:color w:val="FF0000"/>
          <w:sz w:val="32"/>
          <w:shd w:val="pct10" w:color="auto" w:fill="FFFFFF"/>
          <w:lang w:eastAsia="zh-CN"/>
        </w:rPr>
        <w:t>2025年PTA团队压缩机检修项目</w:t>
      </w:r>
    </w:p>
    <w:p w14:paraId="01AC7060">
      <w:pPr>
        <w:jc w:val="center"/>
        <w:rPr>
          <w:rFonts w:hint="eastAsia" w:ascii="宋体" w:hAnsi="宋体" w:eastAsia="宋体" w:cs="宋体"/>
          <w:b/>
          <w:bCs/>
          <w:sz w:val="32"/>
          <w:lang w:eastAsia="zh-CN"/>
        </w:rPr>
      </w:pPr>
      <w:r>
        <w:rPr>
          <w:rFonts w:hint="eastAsia" w:ascii="宋体" w:hAnsi="宋体" w:eastAsia="宋体" w:cs="宋体"/>
          <w:b/>
          <w:bCs/>
          <w:sz w:val="32"/>
          <w:lang w:eastAsia="zh-CN"/>
        </w:rPr>
        <w:t>询比公告</w:t>
      </w:r>
    </w:p>
    <w:p w14:paraId="6E3F3F23">
      <w:pPr>
        <w:pStyle w:val="5"/>
        <w:rPr>
          <w:rFonts w:hint="eastAsia" w:ascii="宋体" w:hAnsi="宋体" w:eastAsia="宋体" w:cs="宋体"/>
          <w:b/>
          <w:sz w:val="28"/>
          <w:lang w:eastAsia="zh-CN"/>
        </w:rPr>
      </w:pPr>
    </w:p>
    <w:p w14:paraId="0F0D0DF4">
      <w:pPr>
        <w:pStyle w:val="5"/>
        <w:spacing w:before="26" w:line="360" w:lineRule="auto"/>
        <w:ind w:right="121"/>
        <w:jc w:val="both"/>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福建福海创石油化工有限公司就“</w:t>
      </w:r>
      <w:r>
        <w:rPr>
          <w:rFonts w:hint="eastAsia" w:ascii="宋体" w:hAnsi="宋体" w:eastAsia="宋体" w:cs="宋体"/>
          <w:color w:val="FF0000"/>
          <w:sz w:val="28"/>
          <w:szCs w:val="28"/>
          <w:u w:val="single"/>
          <w:lang w:eastAsia="zh-CN"/>
        </w:rPr>
        <w:t>2025年PTA团队压缩机检修项目（项目编号：QGD-3120-250425-0092）</w:t>
      </w:r>
      <w:r>
        <w:rPr>
          <w:rFonts w:hint="eastAsia" w:ascii="宋体" w:hAnsi="宋体" w:eastAsia="宋体" w:cs="宋体"/>
          <w:sz w:val="28"/>
          <w:szCs w:val="28"/>
          <w:lang w:eastAsia="zh-CN"/>
        </w:rPr>
        <w:t>”进行国内公开询比采购，欢迎国内符合条件的供应商积极参加。</w:t>
      </w:r>
    </w:p>
    <w:p w14:paraId="7A2232BE">
      <w:pPr>
        <w:tabs>
          <w:tab w:val="left" w:pos="709"/>
        </w:tabs>
        <w:spacing w:line="360" w:lineRule="auto"/>
        <w:rPr>
          <w:rFonts w:hint="eastAsia" w:ascii="宋体" w:hAnsi="宋体" w:eastAsia="宋体" w:cs="宋体"/>
          <w:b/>
          <w:snapToGrid w:val="0"/>
          <w:color w:val="000000" w:themeColor="text1"/>
          <w:spacing w:val="8"/>
          <w:sz w:val="30"/>
          <w:szCs w:val="30"/>
          <w:lang w:eastAsia="zh-CN"/>
          <w14:textFill>
            <w14:solidFill>
              <w14:schemeClr w14:val="tx1"/>
            </w14:solidFill>
          </w14:textFill>
        </w:rPr>
      </w:pPr>
      <w:r>
        <w:rPr>
          <w:rFonts w:hint="eastAsia" w:ascii="宋体" w:hAnsi="宋体" w:eastAsia="宋体" w:cs="宋体"/>
          <w:b/>
          <w:snapToGrid w:val="0"/>
          <w:color w:val="000000" w:themeColor="text1"/>
          <w:spacing w:val="8"/>
          <w:sz w:val="30"/>
          <w:szCs w:val="30"/>
          <w:lang w:eastAsia="zh-CN"/>
          <w14:textFill>
            <w14:solidFill>
              <w14:schemeClr w14:val="tx1"/>
            </w14:solidFill>
          </w14:textFill>
        </w:rPr>
        <w:t>一、项目概况</w:t>
      </w:r>
    </w:p>
    <w:p w14:paraId="315D439F">
      <w:p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1.项目名称：2025年PTA团队压缩机检修项目采购项目</w:t>
      </w:r>
    </w:p>
    <w:p w14:paraId="6D4A907B">
      <w:pPr>
        <w:tabs>
          <w:tab w:val="left" w:pos="709"/>
        </w:tabs>
        <w:spacing w:line="360" w:lineRule="auto"/>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2.项目说明：2025年PTA团队压缩机检修项目采购项目，</w:t>
      </w:r>
      <w:r>
        <w:rPr>
          <w:rFonts w:hint="eastAsia" w:ascii="宋体" w:hAnsi="宋体" w:eastAsia="宋体" w:cs="宋体"/>
          <w:sz w:val="28"/>
          <w:szCs w:val="28"/>
          <w:highlight w:val="yellow"/>
          <w:lang w:val="en-US" w:eastAsia="zh-CN"/>
        </w:rPr>
        <w:t>施工时间约30天，具体以现场检修时间为准</w:t>
      </w:r>
      <w:r>
        <w:rPr>
          <w:rFonts w:hint="eastAsia" w:ascii="宋体" w:hAnsi="宋体" w:eastAsia="宋体" w:cs="宋体"/>
          <w:sz w:val="28"/>
          <w:szCs w:val="28"/>
          <w:lang w:val="en-US" w:eastAsia="zh-CN"/>
        </w:rPr>
        <w:t>，内容详见附件发包说明及检修项目清单。</w:t>
      </w:r>
      <w:r>
        <w:rPr>
          <w:rFonts w:hint="eastAsia" w:cs="宋体"/>
          <w:sz w:val="28"/>
          <w:szCs w:val="28"/>
          <w:lang w:val="en-US" w:eastAsia="zh-CN"/>
        </w:rPr>
        <w:tab/>
      </w:r>
    </w:p>
    <w:p w14:paraId="6520554A">
      <w:pPr>
        <w:tabs>
          <w:tab w:val="left" w:pos="709"/>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二、参比人资格要求</w:t>
      </w:r>
    </w:p>
    <w:p w14:paraId="52F2C01D">
      <w:pPr>
        <w:tabs>
          <w:tab w:val="left" w:pos="709"/>
        </w:tabs>
        <w:spacing w:line="360" w:lineRule="auto"/>
        <w:ind w:firstLine="560" w:firstLineChars="200"/>
        <w:rPr>
          <w:rFonts w:hint="eastAsia"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1.参选人必须具备有效的企业法人营业执照，参选单位应是具备独立法人资格且有能力按我司需求提供服务</w:t>
      </w:r>
      <w:r>
        <w:rPr>
          <w:rFonts w:hint="eastAsia" w:cs="宋体"/>
          <w:color w:val="000000" w:themeColor="text1"/>
          <w:sz w:val="28"/>
          <w:szCs w:val="28"/>
          <w:lang w:eastAsia="zh-CN"/>
          <w14:textFill>
            <w14:solidFill>
              <w14:schemeClr w14:val="tx1"/>
            </w14:solidFill>
          </w14:textFill>
        </w:rPr>
        <w:t>。</w:t>
      </w:r>
    </w:p>
    <w:p w14:paraId="0D3383A1">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 参选单位负责人为同一人或者存在控股、管理关系的不同单位不得同时参加本项目的询比；参选人没有失信黑名单记录（以最高院失信被执行人系统发布信息为准），与询比人无诉讼纠纷。</w:t>
      </w:r>
    </w:p>
    <w:p w14:paraId="1ECFA299">
      <w:pPr>
        <w:tabs>
          <w:tab w:val="left" w:pos="709"/>
        </w:tabs>
        <w:spacing w:line="360" w:lineRule="auto"/>
        <w:ind w:firstLine="560" w:firstLineChars="200"/>
        <w:rPr>
          <w:rFonts w:hint="eastAsia" w:ascii="宋体" w:hAnsi="宋体" w:eastAsia="宋体" w:cs="宋体"/>
          <w:color w:val="000000" w:themeColor="text1"/>
          <w:sz w:val="28"/>
          <w:szCs w:val="28"/>
          <w:highlight w:val="yellow"/>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3.本案主要为空压机检修，要求承包商具备大型PTA工厂空压机检修业绩，并且有固定的施工人员，施工人员须有相应检修经验，承揽项目后不得随意更换人员</w:t>
      </w:r>
      <w:r>
        <w:rPr>
          <w:rFonts w:hint="eastAsia" w:ascii="宋体" w:hAnsi="宋体" w:eastAsia="宋体" w:cs="宋体"/>
          <w:color w:val="000000" w:themeColor="text1"/>
          <w:sz w:val="28"/>
          <w:szCs w:val="28"/>
          <w:highlight w:val="yellow"/>
          <w:lang w:eastAsia="zh-CN"/>
          <w14:textFill>
            <w14:solidFill>
              <w14:schemeClr w14:val="tx1"/>
            </w14:solidFill>
          </w14:textFill>
        </w:rPr>
        <w:t>；承包商近3年行业内检修中未出现安全、质量事故。</w:t>
      </w:r>
    </w:p>
    <w:p w14:paraId="5D94F18D">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lang w:eastAsia="zh-CN"/>
          <w14:textFill>
            <w14:solidFill>
              <w14:schemeClr w14:val="tx1"/>
            </w14:solidFill>
          </w14:textFill>
        </w:rPr>
        <w:t>. 本采购项目不接受联合体参选。</w:t>
      </w:r>
    </w:p>
    <w:p w14:paraId="1B37F9D4">
      <w:pPr>
        <w:tabs>
          <w:tab w:val="left" w:pos="709"/>
        </w:tabs>
        <w:spacing w:line="360" w:lineRule="auto"/>
        <w:rPr>
          <w:rFonts w:hint="eastAsia" w:ascii="宋体" w:hAnsi="宋体" w:eastAsia="宋体" w:cs="宋体"/>
          <w:b/>
          <w:snapToGrid w:val="0"/>
          <w:color w:val="000000" w:themeColor="text1"/>
          <w:spacing w:val="8"/>
          <w:sz w:val="32"/>
          <w:szCs w:val="32"/>
          <w:lang w:eastAsia="zh-CN"/>
          <w14:textFill>
            <w14:solidFill>
              <w14:schemeClr w14:val="tx1"/>
            </w14:solidFill>
          </w14:textFill>
        </w:rPr>
      </w:pPr>
      <w:r>
        <w:rPr>
          <w:rFonts w:hint="eastAsia" w:ascii="宋体" w:hAnsi="宋体" w:eastAsia="宋体" w:cs="宋体"/>
          <w:b/>
          <w:snapToGrid w:val="0"/>
          <w:color w:val="000000" w:themeColor="text1"/>
          <w:spacing w:val="8"/>
          <w:sz w:val="32"/>
          <w:szCs w:val="32"/>
          <w:lang w:eastAsia="zh-CN"/>
          <w14:textFill>
            <w14:solidFill>
              <w14:schemeClr w14:val="tx1"/>
            </w14:solidFill>
          </w14:textFill>
        </w:rPr>
        <w:t>三、获取采购文件</w:t>
      </w:r>
    </w:p>
    <w:p w14:paraId="46066AE5">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1.报名时间：公示之日起至2025年</w:t>
      </w:r>
      <w:r>
        <w:rPr>
          <w:rFonts w:hint="eastAsia"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eastAsia="zh-CN"/>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日（共</w:t>
      </w: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lang w:eastAsia="zh-CN"/>
          <w14:textFill>
            <w14:solidFill>
              <w14:schemeClr w14:val="tx1"/>
            </w14:solidFill>
          </w14:textFill>
        </w:rPr>
        <w:t>天）</w:t>
      </w:r>
    </w:p>
    <w:p w14:paraId="1963A81C">
      <w:pPr>
        <w:tabs>
          <w:tab w:val="left" w:pos="709"/>
        </w:tabs>
        <w:spacing w:line="360" w:lineRule="auto"/>
        <w:ind w:left="839" w:leftChars="254" w:hanging="280" w:hangingChars="1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2.报名方式：参比人在报名时间内将报名文件发送至邮箱</w:t>
      </w: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"mailto:xrshen@fhcpec.com.c"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Style w:val="16"/>
          <w:rFonts w:hint="eastAsia" w:ascii="宋体" w:hAnsi="宋体" w:eastAsia="宋体" w:cs="宋体"/>
          <w:sz w:val="28"/>
          <w:szCs w:val="28"/>
          <w:lang w:val="en-US" w:eastAsia="zh-CN"/>
        </w:rPr>
        <w:t>xrshen@fhcpec.com.c</w:t>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n</w:t>
      </w:r>
      <w:r>
        <w:rPr>
          <w:rFonts w:hint="eastAsia" w:ascii="宋体" w:hAnsi="宋体" w:eastAsia="宋体" w:cs="宋体"/>
          <w:color w:val="000000" w:themeColor="text1"/>
          <w:sz w:val="28"/>
          <w:szCs w:val="28"/>
          <w:lang w:eastAsia="zh-CN"/>
          <w14:textFill>
            <w14:solidFill>
              <w14:schemeClr w14:val="tx1"/>
            </w14:solidFill>
          </w14:textFill>
        </w:rPr>
        <w:t>，注明参比项目名称、参比人名称、商务联系人及联系方式（邮件内容上填写即可）报名文件包含：</w:t>
      </w:r>
    </w:p>
    <w:p w14:paraId="79982FBA">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（1）法定代表人身份证复印件（正反面）（加盖单位公章的扫描件）；</w:t>
      </w:r>
    </w:p>
    <w:p w14:paraId="3DDF3BC5">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（2）营业执照（加盖单位公章的扫描件）；</w:t>
      </w:r>
    </w:p>
    <w:p w14:paraId="66374A7C">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（3）资质文件及相关业绩(业绩</w:t>
      </w:r>
      <w:r>
        <w:rPr>
          <w:rFonts w:hint="eastAsia" w:ascii="宋体" w:hAnsi="宋体" w:eastAsia="宋体" w:cs="宋体"/>
          <w:color w:val="111111"/>
          <w:sz w:val="28"/>
          <w:szCs w:val="28"/>
          <w:shd w:val="clear" w:color="auto" w:fill="FFFFFF"/>
          <w:lang w:eastAsia="zh-CN"/>
        </w:rPr>
        <w:t>要提供相应合同扫描件）</w:t>
      </w:r>
      <w:r>
        <w:rPr>
          <w:rFonts w:hint="eastAsia" w:ascii="宋体" w:hAnsi="宋体" w:eastAsia="宋体" w:cs="宋体"/>
          <w:color w:val="000000" w:themeColor="text1"/>
          <w:sz w:val="28"/>
          <w:szCs w:val="28"/>
          <w:lang w:eastAsia="zh-CN"/>
          <w14:textFill>
            <w14:solidFill>
              <w14:schemeClr w14:val="tx1"/>
            </w14:solidFill>
          </w14:textFill>
        </w:rPr>
        <w:t>。</w:t>
      </w:r>
    </w:p>
    <w:p w14:paraId="0A1232DB">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报名时间截止后，报名成功参比人须与现场技术人员进行前期技术交流，需详细阅读比选项目说明，并按照相关要求提供相关方案。技术交流后经比选人技术人员确认合格并签订技术协议书后，参比人方可参与后续比选，未进行报名和技术交流确认，未签订技术协议书的参比人不能参加比选。技术交流及技术协议签订时间暂定为报名截止后15天内完成。</w:t>
      </w:r>
    </w:p>
    <w:p w14:paraId="4512EB0D">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3.获取参比文件：本项目参比文件请有意向参比人自行下载，不收取费用。（特别声明：未进行登记报名的参比人，其递交的参比文件将被拒收。）</w:t>
      </w:r>
    </w:p>
    <w:p w14:paraId="603FF223">
      <w:pPr>
        <w:tabs>
          <w:tab w:val="left" w:pos="709"/>
        </w:tabs>
        <w:spacing w:line="360" w:lineRule="auto"/>
        <w:ind w:firstLine="480"/>
        <w:rPr>
          <w:rFonts w:hint="eastAsia" w:ascii="宋体" w:hAnsi="宋体" w:eastAsia="宋体" w:cs="宋体"/>
          <w:b/>
          <w:snapToGrid w:val="0"/>
          <w:color w:val="000000" w:themeColor="text1"/>
          <w:spacing w:val="8"/>
          <w:sz w:val="30"/>
          <w:szCs w:val="30"/>
          <w:lang w:eastAsia="zh-CN"/>
          <w14:textFill>
            <w14:solidFill>
              <w14:schemeClr w14:val="tx1"/>
            </w14:solidFill>
          </w14:textFill>
        </w:rPr>
      </w:pPr>
      <w:r>
        <w:rPr>
          <w:rFonts w:hint="eastAsia" w:ascii="宋体" w:hAnsi="宋体" w:eastAsia="宋体" w:cs="宋体"/>
          <w:b/>
          <w:snapToGrid w:val="0"/>
          <w:color w:val="000000" w:themeColor="text1"/>
          <w:spacing w:val="8"/>
          <w:sz w:val="30"/>
          <w:szCs w:val="30"/>
          <w:lang w:eastAsia="zh-CN"/>
          <w14:textFill>
            <w14:solidFill>
              <w14:schemeClr w14:val="tx1"/>
            </w14:solidFill>
          </w14:textFill>
        </w:rPr>
        <w:t>四、参比文件递交要求</w:t>
      </w:r>
    </w:p>
    <w:p w14:paraId="758C459D">
      <w:pPr>
        <w:tabs>
          <w:tab w:val="left" w:pos="709"/>
        </w:tabs>
        <w:spacing w:line="360" w:lineRule="auto"/>
        <w:ind w:firstLine="560" w:firstLineChars="200"/>
        <w:rPr>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 参比文件递交地点：线下递交。漳州市漳浦县杜浔镇杜昌路9号福海创办公楼三楼综合采购团队。收件人</w:t>
      </w:r>
      <w:r>
        <w:rPr>
          <w:rFonts w:hint="eastAsia"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沈学荣</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18159613129  </w:t>
      </w:r>
    </w:p>
    <w:p w14:paraId="47F740DE">
      <w:pPr>
        <w:tabs>
          <w:tab w:val="left" w:pos="709"/>
        </w:tabs>
        <w:spacing w:line="360" w:lineRule="auto"/>
        <w:ind w:firstLine="560" w:firstLineChars="200"/>
        <w:rPr>
          <w:rFonts w:hint="eastAsia" w:ascii="宋体" w:hAnsi="宋体" w:eastAsia="宋体" w:cs="宋体"/>
          <w:color w:val="000000" w:themeColor="text1"/>
          <w:sz w:val="28"/>
          <w:szCs w:val="28"/>
          <w:highlight w:val="yellow"/>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2.递交截止时间：参选文件递交截止时间（以送达时间为准）：</w:t>
      </w:r>
      <w:r>
        <w:rPr>
          <w:rFonts w:hint="eastAsia" w:cs="宋体"/>
          <w:color w:val="000000" w:themeColor="text1"/>
          <w:sz w:val="28"/>
          <w:szCs w:val="28"/>
          <w:highlight w:val="yellow"/>
          <w:lang w:eastAsia="zh-CN"/>
          <w14:textFill>
            <w14:solidFill>
              <w14:schemeClr w14:val="tx1"/>
            </w14:solidFill>
          </w14:textFill>
        </w:rPr>
        <w:t>待定</w:t>
      </w:r>
    </w:p>
    <w:p w14:paraId="3BD33B96">
      <w:pPr>
        <w:pStyle w:val="5"/>
        <w:spacing w:line="360" w:lineRule="auto"/>
        <w:ind w:right="121" w:firstLine="337" w:firstLineChars="100"/>
        <w:jc w:val="both"/>
        <w:rPr>
          <w:rFonts w:hint="eastAsia" w:ascii="宋体" w:hAnsi="宋体" w:eastAsia="宋体" w:cs="宋体"/>
          <w:b/>
          <w:bCs/>
          <w:snapToGrid w:val="0"/>
          <w:color w:val="000000" w:themeColor="text1"/>
          <w:spacing w:val="8"/>
          <w:sz w:val="28"/>
          <w:szCs w:val="28"/>
          <w:lang w:eastAsia="zh-CN"/>
          <w14:textFill>
            <w14:solidFill>
              <w14:schemeClr w14:val="tx1"/>
            </w14:solidFill>
          </w14:textFill>
        </w:rPr>
      </w:pPr>
      <w:r>
        <w:rPr>
          <w:rFonts w:hint="eastAsia" w:ascii="宋体" w:hAnsi="宋体" w:eastAsia="宋体" w:cs="宋体"/>
          <w:b/>
          <w:bCs/>
          <w:snapToGrid w:val="0"/>
          <w:color w:val="000000" w:themeColor="text1"/>
          <w:spacing w:val="8"/>
          <w:sz w:val="32"/>
          <w:szCs w:val="32"/>
          <w:lang w:eastAsia="zh-CN"/>
          <w14:textFill>
            <w14:solidFill>
              <w14:schemeClr w14:val="tx1"/>
            </w14:solidFill>
          </w14:textFill>
        </w:rPr>
        <w:t>五、</w:t>
      </w:r>
      <w:r>
        <w:rPr>
          <w:rFonts w:hint="eastAsia" w:ascii="宋体" w:hAnsi="宋体" w:eastAsia="宋体" w:cs="宋体"/>
          <w:b/>
          <w:w w:val="95"/>
          <w:sz w:val="32"/>
          <w:szCs w:val="32"/>
          <w:lang w:eastAsia="zh-CN"/>
        </w:rPr>
        <w:t>参比保证金</w:t>
      </w:r>
    </w:p>
    <w:p w14:paraId="10C4E6CA">
      <w:pPr>
        <w:pStyle w:val="5"/>
        <w:spacing w:line="360" w:lineRule="auto"/>
        <w:ind w:right="121" w:firstLine="280" w:firstLineChars="1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sz w:val="28"/>
          <w:szCs w:val="28"/>
          <w:lang w:eastAsia="zh-CN"/>
        </w:rPr>
        <w:t>1.参比单位应缴纳参比保证金，保证金</w:t>
      </w:r>
      <w:r>
        <w:rPr>
          <w:rFonts w:hint="eastAsia" w:ascii="宋体" w:hAnsi="宋体" w:eastAsia="宋体" w:cs="宋体"/>
          <w:color w:val="000000" w:themeColor="text1"/>
          <w:sz w:val="28"/>
          <w:szCs w:val="28"/>
          <w:lang w:eastAsia="zh-CN"/>
          <w14:textFill>
            <w14:solidFill>
              <w14:schemeClr w14:val="tx1"/>
            </w14:solidFill>
          </w14:textFill>
        </w:rPr>
        <w:t>金额</w:t>
      </w:r>
      <w:r>
        <w:rPr>
          <w:rFonts w:hint="eastAsia" w:ascii="宋体" w:hAnsi="宋体" w:eastAsia="宋体" w:cs="宋体"/>
          <w:color w:val="000000" w:themeColor="text1"/>
          <w:sz w:val="28"/>
          <w:szCs w:val="28"/>
          <w:lang w:val="en-US" w:eastAsia="zh-CN"/>
          <w14:textFill>
            <w14:solidFill>
              <w14:schemeClr w14:val="tx1"/>
            </w14:solidFill>
          </w14:textFill>
        </w:rPr>
        <w:t>35000</w:t>
      </w:r>
      <w:r>
        <w:rPr>
          <w:rFonts w:hint="eastAsia" w:ascii="宋体" w:hAnsi="宋体" w:eastAsia="宋体" w:cs="宋体"/>
          <w:color w:val="000000" w:themeColor="text1"/>
          <w:sz w:val="28"/>
          <w:szCs w:val="28"/>
          <w:lang w:eastAsia="zh-CN"/>
          <w14:textFill>
            <w14:solidFill>
              <w14:schemeClr w14:val="tx1"/>
            </w14:solidFill>
          </w14:textFill>
        </w:rPr>
        <w:t>元整</w:t>
      </w:r>
      <w:r>
        <w:rPr>
          <w:rFonts w:hint="eastAsia" w:ascii="宋体" w:hAnsi="宋体" w:eastAsia="宋体" w:cs="宋体"/>
          <w:sz w:val="28"/>
          <w:szCs w:val="28"/>
          <w:lang w:eastAsia="zh-CN"/>
        </w:rPr>
        <w:t>，参比单位应按照要求从参比单位基本</w:t>
      </w:r>
      <w:r>
        <w:rPr>
          <w:rFonts w:hint="eastAsia" w:ascii="宋体" w:hAnsi="宋体" w:eastAsia="宋体" w:cs="宋体"/>
          <w:color w:val="000000" w:themeColor="text1"/>
          <w:sz w:val="28"/>
          <w:szCs w:val="28"/>
          <w:lang w:eastAsia="zh-CN"/>
          <w14:textFill>
            <w14:solidFill>
              <w14:schemeClr w14:val="tx1"/>
            </w14:solidFill>
          </w14:textFill>
        </w:rPr>
        <w:t>账户转入比选单位的账户，比选单位账户信息如下：</w:t>
      </w:r>
    </w:p>
    <w:p w14:paraId="497C6DF0">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 xml:space="preserve">    开户名称：</w:t>
      </w:r>
      <w:r>
        <w:rPr>
          <w:rFonts w:hint="eastAsia" w:ascii="宋体" w:hAnsi="宋体" w:eastAsia="宋体" w:cs="宋体"/>
          <w:sz w:val="28"/>
          <w:szCs w:val="28"/>
          <w:lang w:eastAsia="zh-CN"/>
        </w:rPr>
        <w:t>福建福海创石油化工有限公司</w:t>
      </w:r>
    </w:p>
    <w:p w14:paraId="29829BA5">
      <w:pPr>
        <w:pStyle w:val="5"/>
        <w:spacing w:line="360" w:lineRule="auto"/>
        <w:ind w:right="121" w:firstLine="480"/>
        <w:jc w:val="both"/>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开户银行：</w:t>
      </w:r>
      <w:r>
        <w:rPr>
          <w:rFonts w:hint="eastAsia" w:ascii="宋体" w:hAnsi="宋体" w:eastAsia="宋体" w:cs="宋体"/>
          <w:sz w:val="28"/>
          <w:szCs w:val="28"/>
          <w:lang w:eastAsia="zh-CN"/>
        </w:rPr>
        <w:t>中国银行股份有限公司漳州古雷经济开发区支行</w:t>
      </w:r>
    </w:p>
    <w:p w14:paraId="04B0D91F">
      <w:pPr>
        <w:pStyle w:val="5"/>
        <w:spacing w:line="360" w:lineRule="auto"/>
        <w:ind w:right="12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帐  号：</w:t>
      </w:r>
      <w:r>
        <w:rPr>
          <w:rFonts w:hint="eastAsia" w:ascii="宋体" w:hAnsi="宋体" w:eastAsia="宋体" w:cs="宋体"/>
          <w:sz w:val="28"/>
          <w:szCs w:val="28"/>
          <w:lang w:eastAsia="zh-CN"/>
        </w:rPr>
        <w:t>406574816628</w:t>
      </w:r>
    </w:p>
    <w:p w14:paraId="70238E06">
      <w:pPr>
        <w:pStyle w:val="5"/>
        <w:spacing w:line="360" w:lineRule="auto"/>
        <w:ind w:right="12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注明用途：</w:t>
      </w:r>
      <w:r>
        <w:rPr>
          <w:rFonts w:hint="eastAsia" w:ascii="宋体" w:hAnsi="宋体" w:eastAsia="宋体" w:cs="宋体"/>
          <w:sz w:val="28"/>
          <w:szCs w:val="28"/>
          <w:lang w:eastAsia="zh-CN"/>
        </w:rPr>
        <w:t>2025年PTA团队压缩机检修项目</w:t>
      </w:r>
    </w:p>
    <w:p w14:paraId="7ECBE6C5">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参比保证金有效期：90日历天。</w:t>
      </w:r>
    </w:p>
    <w:p w14:paraId="617CAFC0">
      <w:pPr>
        <w:pStyle w:val="5"/>
        <w:spacing w:line="360" w:lineRule="auto"/>
        <w:ind w:right="121" w:firstLine="48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1BC69671">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2.对于未能按要求提交保证金的参比文件，比选单位可以视为不符合上面比选要求而予以拒绝；</w:t>
      </w:r>
    </w:p>
    <w:p w14:paraId="53D0C14E">
      <w:pPr>
        <w:pStyle w:val="5"/>
        <w:spacing w:line="360" w:lineRule="auto"/>
        <w:ind w:right="121" w:firstLine="478" w:firstLineChars="17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sz w:val="28"/>
          <w:szCs w:val="28"/>
          <w:lang w:eastAsia="zh-CN"/>
        </w:rPr>
        <w:t>3.比选结束退还比选保证金（无息），最迟不超过规定的比选有效期满后的20天。</w:t>
      </w:r>
    </w:p>
    <w:p w14:paraId="72FB9703">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.如有下列情况发生，将被没收参比保证金：</w:t>
      </w:r>
    </w:p>
    <w:p w14:paraId="1E8930AE">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（1）参比单位在参比有效期内撤回询比文件；</w:t>
      </w:r>
    </w:p>
    <w:p w14:paraId="5D78F489">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（2）参比单位未能按接到中标通知书后规定的时间内签定合同。</w:t>
      </w:r>
    </w:p>
    <w:p w14:paraId="742ECE9C">
      <w:pPr>
        <w:spacing w:line="360" w:lineRule="auto"/>
        <w:ind w:firstLine="675" w:firstLineChars="200"/>
        <w:rPr>
          <w:rFonts w:hint="eastAsia" w:ascii="宋体" w:hAnsi="宋体" w:eastAsia="宋体" w:cs="宋体"/>
          <w:sz w:val="32"/>
          <w:szCs w:val="32"/>
          <w:lang w:eastAsia="zh-CN"/>
        </w:rPr>
      </w:pPr>
      <w:r>
        <w:rPr>
          <w:rFonts w:hint="eastAsia" w:ascii="宋体" w:hAnsi="宋体" w:eastAsia="宋体" w:cs="宋体"/>
          <w:b/>
          <w:bCs/>
          <w:snapToGrid w:val="0"/>
          <w:color w:val="000000" w:themeColor="text1"/>
          <w:spacing w:val="8"/>
          <w:sz w:val="32"/>
          <w:szCs w:val="32"/>
          <w:lang w:eastAsia="zh-CN"/>
          <w14:textFill>
            <w14:solidFill>
              <w14:schemeClr w14:val="tx1"/>
            </w14:solidFill>
          </w14:textFill>
        </w:rPr>
        <w:t>六、联系方式</w:t>
      </w:r>
      <w:r>
        <w:rPr>
          <w:rFonts w:hint="eastAsia" w:ascii="宋体" w:hAnsi="宋体" w:eastAsia="宋体" w:cs="宋体"/>
          <w:sz w:val="32"/>
          <w:szCs w:val="32"/>
          <w:lang w:eastAsia="zh-CN"/>
        </w:rPr>
        <w:t xml:space="preserve"> </w:t>
      </w:r>
    </w:p>
    <w:p w14:paraId="7C9BA464">
      <w:pPr>
        <w:tabs>
          <w:tab w:val="left" w:pos="709"/>
        </w:tabs>
        <w:spacing w:line="360" w:lineRule="auto"/>
        <w:ind w:left="839" w:leftChars="254" w:hanging="280" w:hangingChars="1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商务联系人：</w:t>
      </w:r>
      <w:r>
        <w:rPr>
          <w:rFonts w:hint="eastAsia" w:ascii="宋体" w:hAnsi="宋体" w:eastAsia="宋体" w:cs="宋体"/>
          <w:color w:val="000000" w:themeColor="text1"/>
          <w:sz w:val="28"/>
          <w:szCs w:val="28"/>
          <w:lang w:val="en-US" w:eastAsia="zh-CN"/>
          <w14:textFill>
            <w14:solidFill>
              <w14:schemeClr w14:val="tx1"/>
            </w14:solidFill>
          </w14:textFill>
        </w:rPr>
        <w:t>沈学荣</w:t>
      </w:r>
      <w:r>
        <w:rPr>
          <w:rFonts w:hint="eastAsia" w:ascii="宋体" w:hAnsi="宋体" w:eastAsia="宋体" w:cs="宋体"/>
          <w:color w:val="000000" w:themeColor="text1"/>
          <w:sz w:val="28"/>
          <w:szCs w:val="28"/>
          <w:lang w:eastAsia="zh-CN"/>
          <w14:textFill>
            <w14:solidFill>
              <w14:schemeClr w14:val="tx1"/>
            </w14:solidFill>
          </w14:textFill>
        </w:rPr>
        <w:t xml:space="preserve"> 电话：</w:t>
      </w:r>
      <w:r>
        <w:rPr>
          <w:rFonts w:hint="eastAsia" w:ascii="宋体" w:hAnsi="宋体" w:eastAsia="宋体" w:cs="宋体"/>
          <w:color w:val="000000" w:themeColor="text1"/>
          <w:sz w:val="28"/>
          <w:szCs w:val="28"/>
          <w:lang w:val="en-US" w:eastAsia="zh-CN"/>
          <w14:textFill>
            <w14:solidFill>
              <w14:schemeClr w14:val="tx1"/>
            </w14:solidFill>
          </w14:textFill>
        </w:rPr>
        <w:t>18159613129</w:t>
      </w:r>
      <w:r>
        <w:rPr>
          <w:rFonts w:hint="eastAsia" w:ascii="宋体" w:hAnsi="宋体" w:eastAsia="宋体" w:cs="宋体"/>
          <w:color w:val="000000" w:themeColor="text1"/>
          <w:sz w:val="28"/>
          <w:szCs w:val="28"/>
          <w:lang w:eastAsia="zh-CN"/>
          <w14:textFill>
            <w14:solidFill>
              <w14:schemeClr w14:val="tx1"/>
            </w14:solidFill>
          </w14:textFill>
        </w:rPr>
        <w:t xml:space="preserve"> 邮箱：</w:t>
      </w: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"mailto:xrshen@fhcpec.com.c"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Style w:val="16"/>
          <w:rFonts w:hint="eastAsia" w:ascii="宋体" w:hAnsi="宋体" w:eastAsia="宋体" w:cs="宋体"/>
          <w:sz w:val="28"/>
          <w:szCs w:val="28"/>
          <w:lang w:val="en-US" w:eastAsia="zh-CN"/>
        </w:rPr>
        <w:t>xrshen@fhcpec.com.c</w:t>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n</w:t>
      </w:r>
    </w:p>
    <w:p w14:paraId="16CE192D">
      <w:pPr>
        <w:tabs>
          <w:tab w:val="left" w:pos="709"/>
        </w:tabs>
        <w:spacing w:line="360" w:lineRule="auto"/>
        <w:ind w:left="839" w:leftChars="254" w:hanging="280" w:hangingChars="1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纪检监察室电话：0596-6311774  </w:t>
      </w:r>
    </w:p>
    <w:p w14:paraId="5EAF0A77">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联系地址：漳州市漳浦县杜浔镇杜昌路9号</w:t>
      </w:r>
    </w:p>
    <w:p w14:paraId="3DA52AA0">
      <w:pPr>
        <w:tabs>
          <w:tab w:val="left" w:pos="709"/>
        </w:tabs>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邮    编：363216</w:t>
      </w:r>
    </w:p>
    <w:p w14:paraId="7881395C">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福建福海创石油化工有限公司 </w:t>
      </w:r>
    </w:p>
    <w:p w14:paraId="69E51671">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2BC13BB9">
      <w:pPr>
        <w:spacing w:line="360" w:lineRule="auto"/>
        <w:ind w:firstLine="560" w:firstLineChars="200"/>
        <w:rPr>
          <w:rFonts w:hint="eastAsia" w:ascii="宋体" w:hAnsi="宋体" w:eastAsia="宋体" w:cs="宋体"/>
          <w:color w:val="FF0000"/>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color w:val="FF0000"/>
          <w:sz w:val="28"/>
          <w:szCs w:val="28"/>
          <w:lang w:eastAsia="zh-CN"/>
        </w:rPr>
        <w:t>2025年</w:t>
      </w: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lang w:eastAsia="zh-CN"/>
        </w:rPr>
        <w:t>月</w:t>
      </w:r>
      <w:r>
        <w:rPr>
          <w:rFonts w:hint="eastAsia" w:ascii="宋体" w:hAnsi="宋体" w:eastAsia="宋体" w:cs="宋体"/>
          <w:color w:val="FF0000"/>
          <w:sz w:val="28"/>
          <w:szCs w:val="28"/>
          <w:lang w:val="en-US" w:eastAsia="zh-CN"/>
        </w:rPr>
        <w:t xml:space="preserve">  </w:t>
      </w:r>
      <w:r>
        <w:rPr>
          <w:rFonts w:hint="eastAsia" w:ascii="宋体" w:hAnsi="宋体" w:eastAsia="宋体" w:cs="宋体"/>
          <w:color w:val="FF0000"/>
          <w:sz w:val="28"/>
          <w:szCs w:val="28"/>
          <w:lang w:eastAsia="zh-CN"/>
        </w:rPr>
        <w:t>日</w:t>
      </w:r>
    </w:p>
    <w:p w14:paraId="07327C6D">
      <w:pPr>
        <w:pStyle w:val="17"/>
        <w:rPr>
          <w:rFonts w:hint="eastAsia" w:ascii="宋体" w:hAnsi="宋体" w:eastAsia="宋体" w:cs="宋体"/>
          <w:lang w:eastAsia="zh-CN"/>
        </w:rPr>
      </w:pPr>
    </w:p>
    <w:p w14:paraId="094DD9E1">
      <w:pPr>
        <w:pStyle w:val="17"/>
        <w:rPr>
          <w:rFonts w:hint="eastAsia" w:ascii="宋体" w:hAnsi="宋体" w:eastAsia="宋体" w:cs="宋体"/>
          <w:lang w:eastAsia="zh-CN"/>
        </w:rPr>
      </w:pPr>
    </w:p>
    <w:p w14:paraId="7BBCA29D">
      <w:pPr>
        <w:pStyle w:val="17"/>
        <w:rPr>
          <w:rFonts w:hint="eastAsia" w:ascii="宋体" w:hAnsi="宋体" w:eastAsia="宋体" w:cs="宋体"/>
          <w:lang w:eastAsia="zh-CN"/>
        </w:rPr>
      </w:pPr>
    </w:p>
    <w:p w14:paraId="17E6BE08">
      <w:pPr>
        <w:pStyle w:val="17"/>
        <w:rPr>
          <w:rFonts w:hint="eastAsia" w:ascii="宋体" w:hAnsi="宋体" w:eastAsia="宋体" w:cs="宋体"/>
          <w:lang w:eastAsia="zh-CN"/>
        </w:rPr>
      </w:pPr>
    </w:p>
    <w:p w14:paraId="3E4273B9">
      <w:pPr>
        <w:pStyle w:val="17"/>
        <w:rPr>
          <w:rFonts w:hint="eastAsia" w:ascii="宋体" w:hAnsi="宋体" w:eastAsia="宋体" w:cs="宋体"/>
          <w:lang w:eastAsia="zh-CN"/>
        </w:rPr>
      </w:pPr>
    </w:p>
    <w:p w14:paraId="7290ACC7">
      <w:pPr>
        <w:pStyle w:val="17"/>
        <w:rPr>
          <w:rFonts w:hint="eastAsia" w:ascii="宋体" w:hAnsi="宋体" w:eastAsia="宋体" w:cs="宋体"/>
          <w:lang w:eastAsia="zh-CN"/>
        </w:rPr>
      </w:pPr>
    </w:p>
    <w:p w14:paraId="5872A7CB">
      <w:pPr>
        <w:pStyle w:val="17"/>
        <w:rPr>
          <w:rFonts w:hint="eastAsia" w:ascii="宋体" w:hAnsi="宋体" w:eastAsia="宋体" w:cs="宋体"/>
          <w:lang w:eastAsia="zh-CN"/>
        </w:rPr>
      </w:pPr>
    </w:p>
    <w:p w14:paraId="4155A3A1">
      <w:pPr>
        <w:pStyle w:val="17"/>
        <w:rPr>
          <w:rFonts w:hint="eastAsia" w:ascii="宋体" w:hAnsi="宋体" w:eastAsia="宋体" w:cs="宋体"/>
          <w:lang w:eastAsia="zh-CN"/>
        </w:rPr>
      </w:pPr>
    </w:p>
    <w:p w14:paraId="2965CE01">
      <w:pPr>
        <w:pStyle w:val="17"/>
        <w:rPr>
          <w:rFonts w:hint="eastAsia" w:ascii="宋体" w:hAnsi="宋体" w:eastAsia="宋体" w:cs="宋体"/>
          <w:lang w:eastAsia="zh-CN"/>
        </w:rPr>
      </w:pPr>
    </w:p>
    <w:p w14:paraId="5CAD5879">
      <w:pPr>
        <w:pStyle w:val="17"/>
        <w:rPr>
          <w:rFonts w:hint="eastAsia" w:ascii="宋体" w:hAnsi="宋体" w:eastAsia="宋体" w:cs="宋体"/>
          <w:lang w:eastAsia="zh-CN"/>
        </w:rPr>
      </w:pPr>
    </w:p>
    <w:p w14:paraId="5313758F">
      <w:pPr>
        <w:pStyle w:val="17"/>
        <w:rPr>
          <w:rFonts w:hint="eastAsia" w:ascii="宋体" w:hAnsi="宋体" w:eastAsia="宋体" w:cs="宋体"/>
          <w:lang w:eastAsia="zh-CN"/>
        </w:rPr>
      </w:pPr>
    </w:p>
    <w:p w14:paraId="41309719">
      <w:pPr>
        <w:pStyle w:val="17"/>
        <w:rPr>
          <w:rFonts w:hint="eastAsia" w:ascii="宋体" w:hAnsi="宋体" w:eastAsia="宋体" w:cs="宋体"/>
          <w:lang w:eastAsia="zh-CN"/>
        </w:rPr>
      </w:pPr>
    </w:p>
    <w:p w14:paraId="02D0EB6A">
      <w:pPr>
        <w:pStyle w:val="17"/>
        <w:rPr>
          <w:rFonts w:hint="eastAsia" w:ascii="宋体" w:hAnsi="宋体" w:eastAsia="宋体" w:cs="宋体"/>
          <w:lang w:eastAsia="zh-CN"/>
        </w:rPr>
      </w:pPr>
    </w:p>
    <w:p w14:paraId="05618317">
      <w:pPr>
        <w:pStyle w:val="17"/>
        <w:rPr>
          <w:rFonts w:hint="eastAsia" w:ascii="宋体" w:hAnsi="宋体" w:eastAsia="宋体" w:cs="宋体"/>
          <w:lang w:eastAsia="zh-CN"/>
        </w:rPr>
      </w:pPr>
    </w:p>
    <w:p w14:paraId="1E424472">
      <w:pPr>
        <w:pStyle w:val="17"/>
        <w:rPr>
          <w:rFonts w:hint="eastAsia" w:ascii="宋体" w:hAnsi="宋体" w:eastAsia="宋体" w:cs="宋体"/>
          <w:lang w:eastAsia="zh-CN"/>
        </w:rPr>
      </w:pPr>
    </w:p>
    <w:p w14:paraId="68EFB4C1">
      <w:pPr>
        <w:jc w:val="center"/>
        <w:outlineLvl w:val="0"/>
        <w:rPr>
          <w:rFonts w:hint="eastAsia" w:ascii="宋体" w:hAnsi="宋体" w:eastAsia="宋体" w:cs="宋体"/>
          <w:sz w:val="32"/>
          <w:szCs w:val="32"/>
          <w:lang w:eastAsia="zh-CN"/>
        </w:rPr>
      </w:pPr>
      <w:r>
        <w:rPr>
          <w:rFonts w:hint="eastAsia" w:ascii="宋体" w:hAnsi="宋体" w:eastAsia="宋体" w:cs="宋体"/>
          <w:sz w:val="32"/>
          <w:szCs w:val="32"/>
          <w:lang w:eastAsia="zh-CN"/>
        </w:rPr>
        <w:t>附件、法定代表人授权书</w:t>
      </w:r>
    </w:p>
    <w:p w14:paraId="69C07C57">
      <w:pPr>
        <w:jc w:val="center"/>
        <w:outlineLvl w:val="0"/>
        <w:rPr>
          <w:rFonts w:hint="eastAsia" w:ascii="宋体" w:hAnsi="宋体" w:eastAsia="宋体" w:cs="宋体"/>
          <w:lang w:eastAsia="zh-CN"/>
        </w:rPr>
      </w:pPr>
    </w:p>
    <w:p w14:paraId="0CB5338A">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本人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（姓名）系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（参比单位名称）的法定代表人，现授权委托本单位在职员工</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（姓名，职务）（身份证号码：</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、手机号码：</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、EMAIL：</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）作为参比人代表以我方的名义参加贵单位组织的</w:t>
      </w:r>
      <w:r>
        <w:rPr>
          <w:rFonts w:hint="eastAsia" w:ascii="宋体" w:hAnsi="宋体" w:eastAsia="宋体" w:cs="宋体"/>
          <w:color w:val="FF0000"/>
          <w:sz w:val="28"/>
          <w:szCs w:val="28"/>
          <w:u w:val="single"/>
          <w:lang w:eastAsia="zh-CN"/>
        </w:rPr>
        <w:t>2025年PTA团队压缩机检修项目（项目编号：QGD-3120-250425-0092）</w:t>
      </w:r>
      <w:r>
        <w:rPr>
          <w:rFonts w:hint="eastAsia" w:ascii="宋体" w:hAnsi="宋体" w:eastAsia="宋体" w:cs="宋体"/>
          <w:sz w:val="28"/>
          <w:szCs w:val="28"/>
          <w:lang w:eastAsia="zh-CN"/>
        </w:rPr>
        <w:t>的询比活动，并代表我方全权处理一切与之有关的具体事务和签署相关文件，我均予以承认。</w:t>
      </w:r>
    </w:p>
    <w:p w14:paraId="16502F38">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代理人无权转让委托权。</w:t>
      </w:r>
    </w:p>
    <w:p w14:paraId="2D2846D5">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本授权书于</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日签字生效，本授权书至采购有效期结束前始终有效。</w:t>
      </w:r>
    </w:p>
    <w:p w14:paraId="763DB468">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特此声明。</w:t>
      </w:r>
    </w:p>
    <w:p w14:paraId="6E314E63">
      <w:pPr>
        <w:rPr>
          <w:rFonts w:hint="eastAsia" w:ascii="宋体" w:hAnsi="宋体" w:eastAsia="宋体" w:cs="宋体"/>
          <w:sz w:val="28"/>
          <w:szCs w:val="28"/>
          <w:lang w:eastAsia="zh-CN"/>
        </w:rPr>
      </w:pPr>
    </w:p>
    <w:p w14:paraId="1CA01294">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参比人（公章）：</w:t>
      </w:r>
    </w:p>
    <w:p w14:paraId="7840763F">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法定代表人（授权人）签字或盖章：</w:t>
      </w:r>
    </w:p>
    <w:p w14:paraId="0004BCBE">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参比人代表（被授权人）签字或盖章：</w:t>
      </w:r>
    </w:p>
    <w:p w14:paraId="4A85B063">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p>
    <w:p w14:paraId="75E81B47">
      <w:pPr>
        <w:rPr>
          <w:rFonts w:hint="eastAsia" w:ascii="宋体" w:hAnsi="宋体" w:eastAsia="宋体" w:cs="宋体"/>
          <w:sz w:val="28"/>
          <w:szCs w:val="28"/>
          <w:lang w:eastAsia="zh-CN"/>
        </w:rPr>
      </w:pPr>
    </w:p>
    <w:p w14:paraId="4FC5019D">
      <w:pPr>
        <w:rPr>
          <w:rFonts w:hint="eastAsia" w:ascii="宋体" w:hAnsi="宋体" w:eastAsia="宋体" w:cs="宋体"/>
          <w:sz w:val="28"/>
          <w:szCs w:val="28"/>
          <w:lang w:eastAsia="zh-CN"/>
        </w:rPr>
      </w:pPr>
      <w:r>
        <w:rPr>
          <w:rFonts w:hint="eastAsia" w:ascii="宋体" w:hAnsi="宋体" w:eastAsia="宋体" w:cs="宋体"/>
          <w:sz w:val="28"/>
          <w:szCs w:val="28"/>
          <w:lang w:eastAsia="zh-CN"/>
        </w:rPr>
        <w:t>参比人代表（被授权人）身份证正面和反面复印件</w:t>
      </w:r>
    </w:p>
    <w:p w14:paraId="6F229267">
      <w:pPr>
        <w:pStyle w:val="17"/>
        <w:rPr>
          <w:rFonts w:hint="eastAsia" w:ascii="宋体" w:hAnsi="宋体" w:eastAsia="宋体" w:cs="宋体"/>
        </w:rPr>
        <w:sectPr>
          <w:pgSz w:w="11910" w:h="16840"/>
          <w:pgMar w:top="1500" w:right="1020" w:bottom="740" w:left="1300" w:header="0" w:footer="551" w:gutter="0"/>
          <w:cols w:space="720" w:num="1"/>
        </w:sectPr>
      </w:pPr>
    </w:p>
    <w:p w14:paraId="7553D1B1">
      <w:pPr>
        <w:pStyle w:val="2"/>
        <w:tabs>
          <w:tab w:val="left" w:pos="1262"/>
        </w:tabs>
        <w:spacing w:line="355" w:lineRule="exact"/>
        <w:ind w:left="0" w:right="108"/>
        <w:jc w:val="center"/>
        <w:rPr>
          <w:rFonts w:hint="eastAsia" w:ascii="宋体" w:hAnsi="宋体" w:eastAsia="宋体" w:cs="宋体"/>
          <w:lang w:eastAsia="zh-CN"/>
        </w:rPr>
      </w:pPr>
      <w:r>
        <w:rPr>
          <w:rFonts w:hint="eastAsia" w:ascii="宋体" w:hAnsi="宋体" w:eastAsia="宋体" w:cs="宋体"/>
          <w:lang w:eastAsia="zh-CN"/>
        </w:rPr>
        <w:t>第二章</w:t>
      </w:r>
      <w:r>
        <w:rPr>
          <w:rFonts w:hint="eastAsia" w:ascii="宋体" w:hAnsi="宋体" w:eastAsia="宋体" w:cs="宋体"/>
          <w:lang w:eastAsia="zh-CN"/>
        </w:rPr>
        <w:tab/>
      </w:r>
      <w:r>
        <w:rPr>
          <w:rFonts w:hint="eastAsia" w:ascii="宋体" w:hAnsi="宋体" w:eastAsia="宋体" w:cs="宋体"/>
          <w:spacing w:val="-1"/>
          <w:w w:val="95"/>
          <w:lang w:eastAsia="zh-CN"/>
        </w:rPr>
        <w:t>询比须</w:t>
      </w:r>
      <w:r>
        <w:rPr>
          <w:rFonts w:hint="eastAsia" w:ascii="宋体" w:hAnsi="宋体" w:eastAsia="宋体" w:cs="宋体"/>
          <w:w w:val="95"/>
          <w:lang w:eastAsia="zh-CN"/>
        </w:rPr>
        <w:t>知</w:t>
      </w:r>
    </w:p>
    <w:p w14:paraId="38C99CF7">
      <w:pPr>
        <w:spacing w:before="15" w:line="360" w:lineRule="auto"/>
        <w:rPr>
          <w:rFonts w:hint="eastAsia" w:ascii="宋体" w:hAnsi="宋体" w:eastAsia="宋体" w:cs="宋体"/>
          <w:b/>
          <w:sz w:val="28"/>
          <w:lang w:eastAsia="zh-CN"/>
        </w:rPr>
      </w:pPr>
      <w:r>
        <w:rPr>
          <w:rFonts w:hint="eastAsia" w:ascii="宋体" w:hAnsi="宋体" w:eastAsia="宋体" w:cs="宋体"/>
          <w:b/>
          <w:w w:val="95"/>
          <w:sz w:val="28"/>
          <w:lang w:eastAsia="zh-CN"/>
        </w:rPr>
        <w:t>一、询比内容</w:t>
      </w:r>
    </w:p>
    <w:p w14:paraId="5597C729">
      <w:pPr>
        <w:tabs>
          <w:tab w:val="left" w:pos="709"/>
        </w:tabs>
        <w:spacing w:line="360" w:lineRule="auto"/>
        <w:ind w:firstLine="220" w:firstLineChars="100"/>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1.项目名称：2025年PTA团队压缩机检修项目采购项目 </w:t>
      </w:r>
    </w:p>
    <w:p w14:paraId="61064285">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2.项目地点：福建福海创石油化工有限公司</w:t>
      </w:r>
      <w:r>
        <w:rPr>
          <w:rFonts w:hint="eastAsia" w:ascii="宋体" w:hAnsi="宋体" w:eastAsia="宋体" w:cs="宋体"/>
          <w:sz w:val="28"/>
          <w:szCs w:val="28"/>
          <w:lang w:val="en-US" w:eastAsia="zh-CN"/>
        </w:rPr>
        <w:t>PTA</w:t>
      </w:r>
      <w:r>
        <w:rPr>
          <w:rFonts w:hint="eastAsia" w:ascii="宋体" w:hAnsi="宋体" w:eastAsia="宋体" w:cs="宋体"/>
          <w:sz w:val="28"/>
          <w:szCs w:val="28"/>
          <w:lang w:eastAsia="zh-CN"/>
        </w:rPr>
        <w:t>厂区</w:t>
      </w:r>
    </w:p>
    <w:p w14:paraId="54E04BD3">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3.承包方式：</w:t>
      </w:r>
      <w:r>
        <w:rPr>
          <w:rFonts w:hint="eastAsia" w:ascii="宋体" w:hAnsi="宋体" w:eastAsia="宋体" w:cs="宋体"/>
          <w:color w:val="FF0000"/>
          <w:sz w:val="28"/>
          <w:szCs w:val="28"/>
          <w:lang w:eastAsia="zh-CN"/>
        </w:rPr>
        <w:t>固定总价包干</w:t>
      </w:r>
    </w:p>
    <w:p w14:paraId="2F0771D8">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4.项目工作范围及技术要求：见附件发包说明</w:t>
      </w:r>
    </w:p>
    <w:p w14:paraId="669DCD4B">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5.项目联系人</w:t>
      </w:r>
    </w:p>
    <w:p w14:paraId="02FE9D4A">
      <w:pPr>
        <w:pStyle w:val="5"/>
        <w:spacing w:line="360" w:lineRule="auto"/>
        <w:ind w:right="121" w:firstLine="56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技术联系人：</w:t>
      </w:r>
      <w:r>
        <w:rPr>
          <w:rFonts w:hint="eastAsia" w:ascii="宋体" w:hAnsi="宋体" w:eastAsia="宋体" w:cs="宋体"/>
          <w:sz w:val="28"/>
          <w:szCs w:val="28"/>
          <w:lang w:val="en-US" w:eastAsia="zh-CN"/>
        </w:rPr>
        <w:t>洪江武</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18759625013</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jwhong</w:t>
      </w:r>
      <w:r>
        <w:rPr>
          <w:rFonts w:hint="eastAsia" w:ascii="宋体" w:hAnsi="宋体" w:eastAsia="宋体" w:cs="宋体"/>
          <w:sz w:val="28"/>
          <w:szCs w:val="28"/>
          <w:lang w:eastAsia="zh-CN"/>
        </w:rPr>
        <w:t xml:space="preserve">@fhcpec.com.cn </w:t>
      </w:r>
    </w:p>
    <w:p w14:paraId="38F98E35">
      <w:pPr>
        <w:pStyle w:val="5"/>
        <w:spacing w:line="360" w:lineRule="auto"/>
        <w:ind w:right="121" w:firstLine="56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商务联系人：沈学荣 18159613129</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xrshen@fhcpec.com.cn</w:t>
      </w:r>
    </w:p>
    <w:p w14:paraId="6E6B7791">
      <w:pPr>
        <w:spacing w:before="15" w:line="360" w:lineRule="auto"/>
        <w:rPr>
          <w:rFonts w:hint="eastAsia" w:ascii="宋体" w:hAnsi="宋体" w:eastAsia="宋体" w:cs="宋体"/>
          <w:b/>
          <w:w w:val="95"/>
          <w:sz w:val="28"/>
          <w:lang w:eastAsia="zh-CN"/>
        </w:rPr>
      </w:pPr>
      <w:r>
        <w:rPr>
          <w:rFonts w:hint="eastAsia" w:ascii="宋体" w:hAnsi="宋体" w:eastAsia="宋体" w:cs="宋体"/>
          <w:b/>
          <w:w w:val="95"/>
          <w:sz w:val="28"/>
          <w:lang w:eastAsia="zh-CN"/>
        </w:rPr>
        <w:t>二、定义和解释</w:t>
      </w:r>
    </w:p>
    <w:p w14:paraId="7667274F">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1.“采购人”系福建福海创石油化工有限公司，即业主方。</w:t>
      </w:r>
    </w:p>
    <w:p w14:paraId="63BCDA31">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2.“参比人”系指向采购人报名并接受邀请，领取采购文件，且已经提交或准备提交本次询比文件的法人。</w:t>
      </w:r>
    </w:p>
    <w:p w14:paraId="13F04CD0">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3.“参比人代表”系指全权代表参比人参加本次询比活动并签署询比文件的人，如果参比人代表不是参比人的法定代表人，须持有《法定代表人授权委托书》详见附件。</w:t>
      </w:r>
    </w:p>
    <w:p w14:paraId="5CF3CB15">
      <w:pPr>
        <w:spacing w:before="15" w:line="360" w:lineRule="auto"/>
        <w:rPr>
          <w:rFonts w:hint="eastAsia" w:ascii="宋体" w:hAnsi="宋体" w:eastAsia="宋体" w:cs="宋体"/>
          <w:b/>
          <w:w w:val="95"/>
          <w:sz w:val="28"/>
          <w:lang w:eastAsia="zh-CN"/>
        </w:rPr>
      </w:pPr>
      <w:r>
        <w:rPr>
          <w:rFonts w:hint="eastAsia" w:ascii="宋体" w:hAnsi="宋体" w:eastAsia="宋体" w:cs="宋体"/>
          <w:b/>
          <w:w w:val="95"/>
          <w:sz w:val="28"/>
          <w:lang w:eastAsia="zh-CN"/>
        </w:rPr>
        <w:t>三、比选文件组成</w:t>
      </w:r>
    </w:p>
    <w:p w14:paraId="7FAD003B">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1.采购文件包括下列内容：询比公告、询比须知、项目内容、合同书格式、报价单、承诺函等。</w:t>
      </w:r>
    </w:p>
    <w:p w14:paraId="5290A5EF">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2.采购文件除 1 中内容外，采购人在询比期间发出的书面文件和其他修改或补充函件，均是采购文件不可分割的组成部分。</w:t>
      </w:r>
    </w:p>
    <w:p w14:paraId="5767B1D7">
      <w:pPr>
        <w:pStyle w:val="5"/>
        <w:spacing w:line="360" w:lineRule="auto"/>
        <w:ind w:right="121" w:firstLine="56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参比人应认真阅读、并充分理解采购文件的全部内容（包括所有的补充、修改内容、重要事项、格式、条款和技术规范、参数及要求等）。参比人没有按照采购文件要求提交全部资料，或者没有对采购文件在各方面都做出实质性响应是参比人的风险，有可能导致其参比被拒绝，或被认定为无效参比或被确定为参比无效。</w:t>
      </w:r>
    </w:p>
    <w:p w14:paraId="7B2ADB4D">
      <w:pPr>
        <w:pStyle w:val="5"/>
        <w:spacing w:line="360" w:lineRule="auto"/>
        <w:ind w:right="121"/>
        <w:jc w:val="both"/>
        <w:rPr>
          <w:rFonts w:hint="eastAsia" w:ascii="宋体" w:hAnsi="宋体" w:eastAsia="宋体" w:cs="宋体"/>
          <w:b/>
          <w:w w:val="95"/>
          <w:sz w:val="28"/>
          <w:lang w:eastAsia="zh-CN"/>
        </w:rPr>
      </w:pPr>
      <w:r>
        <w:rPr>
          <w:rFonts w:hint="eastAsia" w:ascii="宋体" w:hAnsi="宋体" w:eastAsia="宋体" w:cs="宋体"/>
          <w:b/>
          <w:w w:val="95"/>
          <w:sz w:val="28"/>
          <w:lang w:eastAsia="zh-CN"/>
        </w:rPr>
        <w:t>四、采购文件的澄清</w:t>
      </w:r>
    </w:p>
    <w:p w14:paraId="02A363CE">
      <w:pPr>
        <w:pStyle w:val="5"/>
        <w:spacing w:line="360" w:lineRule="auto"/>
        <w:ind w:right="121" w:firstLine="5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参比人获取采购文件后，应仔细检查采购文件的所有内容，如有残缺等问题应在获得采购文件 3 日内向采购人提出。参比人若对采购文件有任何疑问，应在参比截止时间前 5 日，按询比须知载明的地址以书面形式（包括书面、传真、电子邮件下同）通知到采购人。采购人将视情况确定采用适当方式予以澄清或以书面形式予以答复，澄清文件作为采购文件的组成部分，具有约束作用。</w:t>
      </w:r>
    </w:p>
    <w:p w14:paraId="01CE2039">
      <w:pPr>
        <w:pStyle w:val="5"/>
        <w:spacing w:line="360" w:lineRule="auto"/>
        <w:ind w:right="121"/>
        <w:jc w:val="both"/>
        <w:rPr>
          <w:rFonts w:hint="eastAsia" w:ascii="宋体" w:hAnsi="宋体" w:eastAsia="宋体" w:cs="宋体"/>
          <w:b/>
          <w:w w:val="95"/>
          <w:sz w:val="28"/>
          <w:lang w:eastAsia="zh-CN"/>
        </w:rPr>
      </w:pPr>
      <w:r>
        <w:rPr>
          <w:rFonts w:hint="eastAsia" w:ascii="宋体" w:hAnsi="宋体" w:eastAsia="宋体" w:cs="宋体"/>
          <w:b/>
          <w:w w:val="95"/>
          <w:sz w:val="28"/>
          <w:lang w:eastAsia="zh-CN"/>
        </w:rPr>
        <w:t>五、采购文件的修改、补充</w:t>
      </w:r>
    </w:p>
    <w:p w14:paraId="644DA18B">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1.在参比截止日期前，采购人可主动地或依据参比人要求澄清的问题而修改采购文件，并以书面形式通知所有报名参加询比项目的每一参比人，对方在收到该通知后应立即以书面形式予以确认；参比人未按规定时间予以确认或未按规定时间地点领取书面文件的，视比选通知已收到。</w:t>
      </w:r>
    </w:p>
    <w:p w14:paraId="148E7675">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2.为使参比人在准备参比文件时有合理的时间考虑采购文件的修改，采购人可酌情推迟参比选截止时间和开评时间，并以书面形式通知已获得采购文件的每一参比人。</w:t>
      </w:r>
    </w:p>
    <w:p w14:paraId="2E23CBCD">
      <w:pPr>
        <w:pStyle w:val="5"/>
        <w:spacing w:line="360" w:lineRule="auto"/>
        <w:ind w:right="121"/>
        <w:jc w:val="both"/>
        <w:rPr>
          <w:rFonts w:hint="eastAsia" w:ascii="宋体" w:hAnsi="宋体" w:eastAsia="宋体" w:cs="宋体"/>
          <w:b/>
          <w:w w:val="95"/>
          <w:sz w:val="28"/>
          <w:lang w:eastAsia="zh-CN"/>
        </w:rPr>
      </w:pPr>
      <w:r>
        <w:rPr>
          <w:rFonts w:hint="eastAsia" w:ascii="宋体" w:hAnsi="宋体" w:eastAsia="宋体" w:cs="宋体"/>
          <w:sz w:val="28"/>
          <w:szCs w:val="28"/>
          <w:lang w:eastAsia="zh-CN"/>
        </w:rPr>
        <w:t xml:space="preserve">    3.采购文件的修改书将构成采购文件的一部分，对参比人具有约束作用。</w:t>
      </w:r>
      <w:r>
        <w:rPr>
          <w:rFonts w:hint="eastAsia" w:ascii="宋体" w:hAnsi="宋体" w:eastAsia="宋体" w:cs="宋体"/>
          <w:b/>
          <w:w w:val="95"/>
          <w:sz w:val="28"/>
          <w:lang w:eastAsia="zh-CN"/>
        </w:rPr>
        <w:t>六、参比人资格</w:t>
      </w:r>
    </w:p>
    <w:p w14:paraId="7661FD73">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1.参选人必须具备有效的企业法人营业执照，参选单位应是具备独立法人资格且有能力按我司需求提供服务</w:t>
      </w:r>
      <w:r>
        <w:rPr>
          <w:rFonts w:hint="eastAsia" w:cs="宋体"/>
          <w:color w:val="000000" w:themeColor="text1"/>
          <w:sz w:val="28"/>
          <w:szCs w:val="28"/>
          <w:lang w:eastAsia="zh-CN"/>
          <w14:textFill>
            <w14:solidFill>
              <w14:schemeClr w14:val="tx1"/>
            </w14:solidFill>
          </w14:textFill>
        </w:rPr>
        <w:t>。</w:t>
      </w:r>
    </w:p>
    <w:p w14:paraId="5F5B8212">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 参选单位负责人为同一人或者存在控股、管理关系的不同单位不得同时参加本项目的询比；参选人没有失信黑名单记录（以最高院失信被执行人系统发布信息为准），与询比人无诉讼纠纷。</w:t>
      </w:r>
    </w:p>
    <w:p w14:paraId="0F8316EC">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3.本案主要为空压机检修，要求承包商具备大型PTA工厂空压机检修业绩，并且有固定的施工人员，施工人员须有相应检修经验，承揽项目后不得随意更换人员；承包商近3年内在</w:t>
      </w:r>
      <w:r>
        <w:rPr>
          <w:rFonts w:hint="eastAsia" w:cs="宋体"/>
          <w:color w:val="000000" w:themeColor="text1"/>
          <w:sz w:val="28"/>
          <w:szCs w:val="28"/>
          <w:lang w:eastAsia="zh-CN"/>
          <w14:textFill>
            <w14:solidFill>
              <w14:schemeClr w14:val="tx1"/>
            </w14:solidFill>
          </w14:textFill>
        </w:rPr>
        <w:t>行业内</w:t>
      </w:r>
      <w:r>
        <w:rPr>
          <w:rFonts w:hint="eastAsia" w:ascii="宋体" w:hAnsi="宋体" w:eastAsia="宋体" w:cs="宋体"/>
          <w:color w:val="000000" w:themeColor="text1"/>
          <w:sz w:val="28"/>
          <w:szCs w:val="28"/>
          <w:lang w:eastAsia="zh-CN"/>
          <w14:textFill>
            <w14:solidFill>
              <w14:schemeClr w14:val="tx1"/>
            </w14:solidFill>
          </w14:textFill>
        </w:rPr>
        <w:t>检修中未出现安全、质量事故。</w:t>
      </w:r>
    </w:p>
    <w:p w14:paraId="4CBD0AE6">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lang w:eastAsia="zh-CN"/>
          <w14:textFill>
            <w14:solidFill>
              <w14:schemeClr w14:val="tx1"/>
            </w14:solidFill>
          </w14:textFill>
        </w:rPr>
        <w:t>. 本采购项目不接受联合体参选。</w:t>
      </w:r>
    </w:p>
    <w:p w14:paraId="027EDEF1">
      <w:pPr>
        <w:tabs>
          <w:tab w:val="left" w:pos="709"/>
        </w:tabs>
        <w:spacing w:line="360" w:lineRule="auto"/>
        <w:ind w:firstLine="280" w:firstLineChars="100"/>
        <w:rPr>
          <w:rFonts w:hint="eastAsia" w:ascii="宋体" w:hAnsi="宋体" w:eastAsia="宋体" w:cs="宋体"/>
          <w:sz w:val="28"/>
          <w:szCs w:val="28"/>
          <w:lang w:val="en-US" w:eastAsia="zh-CN" w:bidi="ar-SA"/>
        </w:rPr>
      </w:pPr>
    </w:p>
    <w:p w14:paraId="4465AD69">
      <w:pPr>
        <w:tabs>
          <w:tab w:val="left" w:pos="709"/>
        </w:tabs>
        <w:spacing w:line="360" w:lineRule="auto"/>
        <w:ind w:firstLine="280" w:firstLineChars="100"/>
        <w:rPr>
          <w:rFonts w:hint="eastAsia" w:ascii="宋体" w:hAnsi="宋体" w:eastAsia="宋体" w:cs="宋体"/>
          <w:sz w:val="28"/>
          <w:szCs w:val="28"/>
          <w:lang w:val="en-US" w:eastAsia="zh-CN" w:bidi="ar-SA"/>
        </w:rPr>
      </w:pPr>
      <w:bookmarkStart w:id="7" w:name="_GoBack"/>
      <w:bookmarkEnd w:id="7"/>
    </w:p>
    <w:p w14:paraId="639F8D13">
      <w:pPr>
        <w:tabs>
          <w:tab w:val="left" w:pos="709"/>
        </w:tabs>
        <w:spacing w:line="360" w:lineRule="auto"/>
        <w:rPr>
          <w:rFonts w:hint="eastAsia" w:ascii="宋体" w:hAnsi="宋体" w:eastAsia="宋体" w:cs="宋体"/>
          <w:b/>
          <w:w w:val="95"/>
          <w:sz w:val="32"/>
          <w:szCs w:val="32"/>
          <w:lang w:eastAsia="zh-CN"/>
        </w:rPr>
      </w:pPr>
      <w:r>
        <w:rPr>
          <w:rFonts w:hint="eastAsia" w:ascii="宋体" w:hAnsi="宋体" w:eastAsia="宋体" w:cs="宋体"/>
          <w:b/>
          <w:w w:val="95"/>
          <w:sz w:val="28"/>
          <w:lang w:eastAsia="zh-CN"/>
        </w:rPr>
        <w:t>七、</w:t>
      </w:r>
      <w:r>
        <w:rPr>
          <w:rFonts w:hint="eastAsia" w:ascii="宋体" w:hAnsi="宋体" w:eastAsia="宋体" w:cs="宋体"/>
          <w:b/>
          <w:w w:val="95"/>
          <w:sz w:val="32"/>
          <w:szCs w:val="32"/>
          <w:lang w:eastAsia="zh-CN"/>
        </w:rPr>
        <w:t>参比保证金</w:t>
      </w:r>
    </w:p>
    <w:p w14:paraId="1372903D">
      <w:pPr>
        <w:pStyle w:val="5"/>
        <w:spacing w:line="360" w:lineRule="auto"/>
        <w:ind w:right="121" w:firstLine="280" w:firstLineChars="1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sz w:val="28"/>
          <w:szCs w:val="28"/>
          <w:lang w:eastAsia="zh-CN"/>
        </w:rPr>
        <w:t>1.参比单位应缴纳参比保证金，保证金</w:t>
      </w:r>
      <w:r>
        <w:rPr>
          <w:rFonts w:hint="eastAsia" w:ascii="宋体" w:hAnsi="宋体" w:eastAsia="宋体" w:cs="宋体"/>
          <w:color w:val="000000" w:themeColor="text1"/>
          <w:sz w:val="28"/>
          <w:szCs w:val="28"/>
          <w:lang w:eastAsia="zh-CN"/>
          <w14:textFill>
            <w14:solidFill>
              <w14:schemeClr w14:val="tx1"/>
            </w14:solidFill>
          </w14:textFill>
        </w:rPr>
        <w:t>金额</w:t>
      </w:r>
      <w:r>
        <w:rPr>
          <w:rFonts w:hint="eastAsia" w:ascii="宋体" w:hAnsi="宋体" w:eastAsia="宋体" w:cs="宋体"/>
          <w:color w:val="000000" w:themeColor="text1"/>
          <w:sz w:val="28"/>
          <w:szCs w:val="28"/>
          <w:lang w:val="en-US" w:eastAsia="zh-CN"/>
          <w14:textFill>
            <w14:solidFill>
              <w14:schemeClr w14:val="tx1"/>
            </w14:solidFill>
          </w14:textFill>
        </w:rPr>
        <w:t>35000</w:t>
      </w:r>
      <w:r>
        <w:rPr>
          <w:rFonts w:hint="eastAsia" w:ascii="宋体" w:hAnsi="宋体" w:eastAsia="宋体" w:cs="宋体"/>
          <w:color w:val="000000" w:themeColor="text1"/>
          <w:sz w:val="28"/>
          <w:szCs w:val="28"/>
          <w:lang w:eastAsia="zh-CN"/>
          <w14:textFill>
            <w14:solidFill>
              <w14:schemeClr w14:val="tx1"/>
            </w14:solidFill>
          </w14:textFill>
        </w:rPr>
        <w:t>元整</w:t>
      </w:r>
      <w:r>
        <w:rPr>
          <w:rFonts w:hint="eastAsia" w:ascii="宋体" w:hAnsi="宋体" w:eastAsia="宋体" w:cs="宋体"/>
          <w:sz w:val="28"/>
          <w:szCs w:val="28"/>
          <w:lang w:eastAsia="zh-CN"/>
        </w:rPr>
        <w:t>，参比单位应按照要求从参比单位基本</w:t>
      </w:r>
      <w:r>
        <w:rPr>
          <w:rFonts w:hint="eastAsia" w:ascii="宋体" w:hAnsi="宋体" w:eastAsia="宋体" w:cs="宋体"/>
          <w:color w:val="000000" w:themeColor="text1"/>
          <w:sz w:val="28"/>
          <w:szCs w:val="28"/>
          <w:lang w:eastAsia="zh-CN"/>
          <w14:textFill>
            <w14:solidFill>
              <w14:schemeClr w14:val="tx1"/>
            </w14:solidFill>
          </w14:textFill>
        </w:rPr>
        <w:t>账户转入比选单位的账户，比选单位账户信息如下：</w:t>
      </w:r>
    </w:p>
    <w:p w14:paraId="00E711FA">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 xml:space="preserve">    开户名称：</w:t>
      </w:r>
      <w:r>
        <w:rPr>
          <w:rFonts w:hint="eastAsia" w:ascii="宋体" w:hAnsi="宋体" w:eastAsia="宋体" w:cs="宋体"/>
          <w:sz w:val="28"/>
          <w:szCs w:val="28"/>
          <w:lang w:eastAsia="zh-CN"/>
        </w:rPr>
        <w:t>福建福海创石油化工有限公司</w:t>
      </w:r>
    </w:p>
    <w:p w14:paraId="685F02F2">
      <w:pPr>
        <w:pStyle w:val="5"/>
        <w:spacing w:line="360" w:lineRule="auto"/>
        <w:ind w:right="121" w:firstLine="480"/>
        <w:jc w:val="both"/>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开户银行：</w:t>
      </w:r>
      <w:r>
        <w:rPr>
          <w:rFonts w:hint="eastAsia" w:ascii="宋体" w:hAnsi="宋体" w:eastAsia="宋体" w:cs="宋体"/>
          <w:sz w:val="28"/>
          <w:szCs w:val="28"/>
          <w:lang w:eastAsia="zh-CN"/>
        </w:rPr>
        <w:t>中国银行股份有限公司漳州古雷经济开发区支行</w:t>
      </w:r>
    </w:p>
    <w:p w14:paraId="06320A86">
      <w:pPr>
        <w:pStyle w:val="5"/>
        <w:spacing w:line="360" w:lineRule="auto"/>
        <w:ind w:right="12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帐  号：</w:t>
      </w:r>
      <w:r>
        <w:rPr>
          <w:rFonts w:hint="eastAsia" w:ascii="宋体" w:hAnsi="宋体" w:eastAsia="宋体" w:cs="宋体"/>
          <w:sz w:val="28"/>
          <w:szCs w:val="28"/>
          <w:lang w:eastAsia="zh-CN"/>
        </w:rPr>
        <w:t>406574816628</w:t>
      </w:r>
    </w:p>
    <w:p w14:paraId="4F1D5166">
      <w:pPr>
        <w:pStyle w:val="5"/>
        <w:spacing w:line="360" w:lineRule="auto"/>
        <w:ind w:right="12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注明用途：</w:t>
      </w:r>
      <w:r>
        <w:rPr>
          <w:rFonts w:hint="eastAsia" w:ascii="宋体" w:hAnsi="宋体" w:eastAsia="宋体" w:cs="宋体"/>
          <w:sz w:val="28"/>
          <w:szCs w:val="28"/>
          <w:lang w:eastAsia="zh-CN"/>
        </w:rPr>
        <w:t>2025年PTA团队压缩机检修项目</w:t>
      </w:r>
    </w:p>
    <w:p w14:paraId="0736B531">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参比保证金有效期：90日历天。</w:t>
      </w:r>
    </w:p>
    <w:p w14:paraId="5F5AB7E4">
      <w:pPr>
        <w:pStyle w:val="5"/>
        <w:spacing w:line="360" w:lineRule="auto"/>
        <w:ind w:right="121" w:firstLine="48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0FD97FA2">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2.对于未能按要求提交保证金的参比文件，比选单位可以视为不符合上面比选要求而予以拒绝；</w:t>
      </w:r>
    </w:p>
    <w:p w14:paraId="249D7E81">
      <w:pPr>
        <w:pStyle w:val="5"/>
        <w:spacing w:line="360" w:lineRule="auto"/>
        <w:ind w:right="121" w:firstLine="478" w:firstLineChars="17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sz w:val="28"/>
          <w:szCs w:val="28"/>
          <w:lang w:eastAsia="zh-CN"/>
        </w:rPr>
        <w:t>3.比选结束退还比选保证金（无息），最迟不超过规定的比选有效期满后的20天。</w:t>
      </w:r>
    </w:p>
    <w:p w14:paraId="6692C7D9">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.如有下列情况发生，将被没收参比保证金：</w:t>
      </w:r>
    </w:p>
    <w:p w14:paraId="7B3C10C2">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（1）参比单位在参比有效期内撤回询比文件；</w:t>
      </w:r>
    </w:p>
    <w:p w14:paraId="1EB20461">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（2）参比单位未能按接到中标通知书后规定的时间内签定合同。</w:t>
      </w:r>
    </w:p>
    <w:p w14:paraId="7EFA8D09">
      <w:pPr>
        <w:spacing w:before="15" w:line="360" w:lineRule="auto"/>
        <w:rPr>
          <w:rFonts w:hint="eastAsia" w:ascii="宋体" w:hAnsi="宋体" w:eastAsia="宋体" w:cs="宋体"/>
          <w:b/>
          <w:w w:val="95"/>
          <w:sz w:val="28"/>
          <w:lang w:eastAsia="zh-CN"/>
        </w:rPr>
      </w:pPr>
      <w:r>
        <w:rPr>
          <w:rFonts w:hint="eastAsia" w:ascii="宋体" w:hAnsi="宋体" w:eastAsia="宋体" w:cs="宋体"/>
          <w:b/>
          <w:w w:val="95"/>
          <w:sz w:val="28"/>
          <w:lang w:eastAsia="zh-CN"/>
        </w:rPr>
        <w:t>八、参比文件的递交</w:t>
      </w:r>
    </w:p>
    <w:p w14:paraId="497D28DC">
      <w:pPr>
        <w:pStyle w:val="3"/>
        <w:tabs>
          <w:tab w:val="left" w:pos="6879"/>
        </w:tabs>
        <w:spacing w:before="107" w:line="321" w:lineRule="auto"/>
        <w:ind w:left="0" w:right="106"/>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1.参比文件递交的截止时间</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待定</w:t>
      </w:r>
      <w:r>
        <w:rPr>
          <w:rFonts w:hint="eastAsia" w:ascii="宋体" w:hAnsi="宋体" w:eastAsia="宋体" w:cs="宋体"/>
          <w:color w:val="FF0000"/>
          <w:sz w:val="28"/>
          <w:szCs w:val="28"/>
          <w:lang w:eastAsia="zh-CN"/>
        </w:rPr>
        <w:t>。</w:t>
      </w:r>
    </w:p>
    <w:p w14:paraId="2A44BAFB">
      <w:pPr>
        <w:pStyle w:val="3"/>
        <w:tabs>
          <w:tab w:val="left" w:pos="6879"/>
        </w:tabs>
        <w:spacing w:before="107" w:line="321" w:lineRule="auto"/>
        <w:ind w:left="0" w:right="10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w:t>
      </w:r>
      <w:r>
        <w:rPr>
          <w:rFonts w:hint="eastAsia" w:ascii="宋体" w:hAnsi="宋体" w:eastAsia="宋体" w:cs="宋体"/>
          <w:spacing w:val="4"/>
          <w:sz w:val="28"/>
          <w:szCs w:val="28"/>
          <w:lang w:eastAsia="zh-CN"/>
        </w:rPr>
        <w:t>递交</w:t>
      </w:r>
      <w:r>
        <w:rPr>
          <w:rFonts w:hint="eastAsia" w:ascii="宋体" w:hAnsi="宋体" w:eastAsia="宋体" w:cs="宋体"/>
          <w:sz w:val="28"/>
          <w:szCs w:val="28"/>
          <w:lang w:eastAsia="zh-CN"/>
        </w:rPr>
        <w:t>参</w:t>
      </w:r>
      <w:r>
        <w:rPr>
          <w:rFonts w:hint="eastAsia" w:ascii="宋体" w:hAnsi="宋体" w:eastAsia="宋体" w:cs="宋体"/>
          <w:spacing w:val="4"/>
          <w:sz w:val="28"/>
          <w:szCs w:val="28"/>
          <w:lang w:eastAsia="zh-CN"/>
        </w:rPr>
        <w:t>比文件的地点为：</w:t>
      </w:r>
      <w:r>
        <w:rPr>
          <w:rFonts w:hint="eastAsia" w:ascii="宋体" w:hAnsi="宋体" w:eastAsia="宋体" w:cs="宋体"/>
          <w:color w:val="000000" w:themeColor="text1"/>
          <w:sz w:val="28"/>
          <w:szCs w:val="28"/>
          <w:lang w:val="en-US" w:eastAsia="zh-CN"/>
          <w14:textFill>
            <w14:solidFill>
              <w14:schemeClr w14:val="tx1"/>
            </w14:solidFill>
          </w14:textFill>
        </w:rPr>
        <w:t>线</w:t>
      </w:r>
      <w:r>
        <w:rPr>
          <w:rFonts w:hint="eastAsia" w:cs="宋体"/>
          <w:color w:val="000000" w:themeColor="text1"/>
          <w:sz w:val="28"/>
          <w:szCs w:val="28"/>
          <w:lang w:val="en-US" w:eastAsia="zh-CN"/>
          <w14:textFill>
            <w14:solidFill>
              <w14:schemeClr w14:val="tx1"/>
            </w14:solidFill>
          </w14:textFill>
        </w:rPr>
        <w:t>下</w:t>
      </w:r>
      <w:r>
        <w:rPr>
          <w:rFonts w:hint="eastAsia" w:ascii="宋体" w:hAnsi="宋体" w:eastAsia="宋体" w:cs="宋体"/>
          <w:color w:val="000000" w:themeColor="text1"/>
          <w:sz w:val="28"/>
          <w:szCs w:val="28"/>
          <w:lang w:val="en-US" w:eastAsia="zh-CN"/>
          <w14:textFill>
            <w14:solidFill>
              <w14:schemeClr w14:val="tx1"/>
            </w14:solidFill>
          </w14:textFill>
        </w:rPr>
        <w:t>递交</w:t>
      </w:r>
      <w:r>
        <w:rPr>
          <w:rFonts w:hint="eastAsia" w:ascii="宋体" w:hAnsi="宋体" w:eastAsia="宋体" w:cs="宋体"/>
          <w:spacing w:val="-4"/>
          <w:sz w:val="28"/>
          <w:szCs w:val="28"/>
          <w:lang w:eastAsia="zh-CN"/>
        </w:rPr>
        <w:t>。</w:t>
      </w:r>
      <w:r>
        <w:rPr>
          <w:rFonts w:hint="eastAsia" w:ascii="宋体" w:hAnsi="宋体" w:eastAsia="宋体" w:cs="宋体"/>
          <w:color w:val="000000" w:themeColor="text1"/>
          <w:sz w:val="28"/>
          <w:szCs w:val="28"/>
          <w:lang w:eastAsia="zh-CN"/>
          <w14:textFill>
            <w14:solidFill>
              <w14:schemeClr w14:val="tx1"/>
            </w14:solidFill>
          </w14:textFill>
        </w:rPr>
        <w:t>漳州市漳浦县杜浔镇杜昌路9号福海创办公楼三楼综合采购团队。收件人</w:t>
      </w:r>
      <w:r>
        <w:rPr>
          <w:rFonts w:hint="eastAsia"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沈学荣</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18159613129  </w:t>
      </w:r>
    </w:p>
    <w:p w14:paraId="7BA848B1">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3.只允许参比人有一个参比方案，否则将被视为无效参比。</w:t>
      </w:r>
    </w:p>
    <w:p w14:paraId="0C9C87BA">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4.逾期送达的或未送达指定地点或参比文件密封不符合规定要求的参比文件，采购人不予受理。参比人所提交的比选文件在评比结束后，无论中选与否都不退还。</w:t>
      </w:r>
    </w:p>
    <w:p w14:paraId="5A303403">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5.参比人收到采购文件后，如有疑问需要澄清，请以书面形式在规定时间内报采购人汇总。</w:t>
      </w:r>
    </w:p>
    <w:p w14:paraId="259A176B">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6.参比人对采购人提供的询比文件所做出的推论、解释和结论，采购人概不负责。参比人由于对采购文件的任何推论和误解以及比选对有关问题的口头解释所造成的后果，均由参比人负责。</w:t>
      </w:r>
    </w:p>
    <w:p w14:paraId="6C36A7FF">
      <w:pPr>
        <w:spacing w:line="321" w:lineRule="auto"/>
        <w:jc w:val="both"/>
        <w:rPr>
          <w:rFonts w:hint="eastAsia" w:ascii="宋体" w:hAnsi="宋体" w:eastAsia="宋体" w:cs="宋体"/>
          <w:lang w:eastAsia="zh-CN"/>
        </w:rPr>
        <w:sectPr>
          <w:pgSz w:w="11910" w:h="16840"/>
          <w:pgMar w:top="1420" w:right="1140" w:bottom="740" w:left="1300" w:header="0" w:footer="551" w:gutter="0"/>
          <w:cols w:space="720" w:num="1"/>
        </w:sectPr>
      </w:pPr>
    </w:p>
    <w:p w14:paraId="6FF47E41">
      <w:pPr>
        <w:pStyle w:val="2"/>
        <w:tabs>
          <w:tab w:val="left" w:pos="4627"/>
        </w:tabs>
        <w:spacing w:line="355" w:lineRule="exact"/>
        <w:ind w:left="3363"/>
        <w:rPr>
          <w:rFonts w:hint="eastAsia" w:ascii="宋体" w:hAnsi="宋体" w:eastAsia="宋体" w:cs="宋体"/>
          <w:sz w:val="32"/>
          <w:szCs w:val="32"/>
          <w:lang w:eastAsia="zh-CN"/>
        </w:rPr>
      </w:pPr>
      <w:r>
        <w:rPr>
          <w:rFonts w:hint="eastAsia" w:ascii="宋体" w:hAnsi="宋体" w:eastAsia="宋体" w:cs="宋体"/>
          <w:sz w:val="32"/>
          <w:szCs w:val="32"/>
          <w:lang w:eastAsia="zh-CN"/>
        </w:rPr>
        <w:t>第三章</w:t>
      </w:r>
      <w:r>
        <w:rPr>
          <w:rFonts w:hint="eastAsia" w:ascii="宋体" w:hAnsi="宋体" w:eastAsia="宋体" w:cs="宋体"/>
          <w:sz w:val="32"/>
          <w:szCs w:val="32"/>
          <w:lang w:eastAsia="zh-CN"/>
        </w:rPr>
        <w:tab/>
      </w:r>
      <w:r>
        <w:rPr>
          <w:rFonts w:hint="eastAsia" w:ascii="宋体" w:hAnsi="宋体" w:eastAsia="宋体" w:cs="宋体"/>
          <w:spacing w:val="-1"/>
          <w:w w:val="95"/>
          <w:sz w:val="32"/>
          <w:szCs w:val="32"/>
          <w:lang w:eastAsia="zh-CN"/>
        </w:rPr>
        <w:t>参比文</w:t>
      </w:r>
      <w:r>
        <w:rPr>
          <w:rFonts w:hint="eastAsia" w:ascii="宋体" w:hAnsi="宋体" w:eastAsia="宋体" w:cs="宋体"/>
          <w:w w:val="95"/>
          <w:sz w:val="32"/>
          <w:szCs w:val="32"/>
          <w:lang w:eastAsia="zh-CN"/>
        </w:rPr>
        <w:t>件的编制</w:t>
      </w:r>
    </w:p>
    <w:p w14:paraId="59A82508">
      <w:pPr>
        <w:spacing w:before="15" w:line="360" w:lineRule="auto"/>
        <w:rPr>
          <w:rFonts w:hint="eastAsia" w:ascii="宋体" w:hAnsi="宋体" w:eastAsia="宋体" w:cs="宋体"/>
          <w:b/>
          <w:w w:val="95"/>
          <w:sz w:val="30"/>
          <w:szCs w:val="30"/>
          <w:lang w:eastAsia="zh-CN"/>
        </w:rPr>
      </w:pPr>
      <w:r>
        <w:rPr>
          <w:rFonts w:hint="eastAsia" w:ascii="宋体" w:hAnsi="宋体" w:eastAsia="宋体" w:cs="宋体"/>
          <w:b/>
          <w:w w:val="95"/>
          <w:sz w:val="28"/>
          <w:lang w:eastAsia="zh-CN"/>
        </w:rPr>
        <w:t xml:space="preserve">    </w:t>
      </w:r>
      <w:r>
        <w:rPr>
          <w:rFonts w:hint="eastAsia" w:ascii="宋体" w:hAnsi="宋体" w:eastAsia="宋体" w:cs="宋体"/>
          <w:b/>
          <w:w w:val="95"/>
          <w:sz w:val="30"/>
          <w:szCs w:val="30"/>
          <w:lang w:eastAsia="zh-CN"/>
        </w:rPr>
        <w:t>一、参比文件的组成：</w:t>
      </w:r>
    </w:p>
    <w:p w14:paraId="3D25DC03">
      <w:pPr>
        <w:pStyle w:val="18"/>
        <w:spacing w:before="0" w:line="360" w:lineRule="auto"/>
        <w:ind w:left="0" w:firstLine="562" w:firstLineChars="200"/>
        <w:rPr>
          <w:rFonts w:asciiTheme="minorEastAsia" w:hAnsiTheme="minorEastAsia"/>
          <w:b/>
          <w:sz w:val="28"/>
          <w:szCs w:val="28"/>
          <w:lang w:eastAsia="zh-CN"/>
        </w:rPr>
      </w:pPr>
      <w:r>
        <w:rPr>
          <w:rFonts w:hint="eastAsia" w:asciiTheme="minorEastAsia" w:hAnsiTheme="minorEastAsia"/>
          <w:b/>
          <w:sz w:val="28"/>
          <w:szCs w:val="28"/>
          <w:lang w:eastAsia="zh-CN"/>
        </w:rPr>
        <w:t>报价文件与技术</w:t>
      </w:r>
      <w:r>
        <w:rPr>
          <w:rFonts w:hint="eastAsia"/>
          <w:b/>
          <w:sz w:val="28"/>
          <w:szCs w:val="28"/>
          <w:lang w:eastAsia="zh-CN"/>
        </w:rPr>
        <w:t>文件</w:t>
      </w:r>
      <w:r>
        <w:rPr>
          <w:rFonts w:hint="eastAsia" w:asciiTheme="minorEastAsia" w:hAnsiTheme="minorEastAsia"/>
          <w:b/>
          <w:sz w:val="28"/>
          <w:szCs w:val="28"/>
          <w:lang w:eastAsia="zh-CN"/>
        </w:rPr>
        <w:t>需单独装订，单独密封，如用快递送达，需密封完后再装入快递袋中，未按规定密封，造成误拆投标文件不承担责任。</w:t>
      </w:r>
    </w:p>
    <w:p w14:paraId="0D95AB16">
      <w:pPr>
        <w:pStyle w:val="17"/>
        <w:spacing w:line="360" w:lineRule="auto"/>
        <w:ind w:firstLine="560" w:firstLineChars="200"/>
        <w:jc w:val="left"/>
        <w:rPr>
          <w:sz w:val="28"/>
          <w:szCs w:val="28"/>
        </w:rPr>
      </w:pPr>
      <w:r>
        <w:rPr>
          <w:rFonts w:hint="eastAsia" w:cs="宋体" w:asciiTheme="minorEastAsia" w:hAnsiTheme="minorEastAsia"/>
          <w:sz w:val="28"/>
          <w:szCs w:val="28"/>
        </w:rPr>
        <w:t>1.技术文件（需加盖公章及骑缝章），需提供纸质单2份，电子单1份 拷入U</w:t>
      </w:r>
      <w:r>
        <w:rPr>
          <w:rFonts w:cs="宋体" w:asciiTheme="minorEastAsia" w:hAnsiTheme="minorEastAsia"/>
          <w:sz w:val="28"/>
          <w:szCs w:val="28"/>
        </w:rPr>
        <w:t>盘</w:t>
      </w:r>
      <w:r>
        <w:rPr>
          <w:rFonts w:hint="eastAsia" w:cs="宋体" w:asciiTheme="minorEastAsia" w:hAnsiTheme="minorEastAsia"/>
          <w:sz w:val="28"/>
          <w:szCs w:val="28"/>
        </w:rPr>
        <w:t>，U</w:t>
      </w:r>
      <w:r>
        <w:rPr>
          <w:rFonts w:cs="宋体" w:asciiTheme="minorEastAsia" w:hAnsiTheme="minorEastAsia"/>
          <w:sz w:val="28"/>
          <w:szCs w:val="28"/>
        </w:rPr>
        <w:t>盘密封至</w:t>
      </w:r>
      <w:r>
        <w:rPr>
          <w:rFonts w:hint="eastAsia" w:cs="宋体" w:asciiTheme="minorEastAsia" w:hAnsiTheme="minorEastAsia"/>
          <w:sz w:val="28"/>
          <w:szCs w:val="28"/>
        </w:rPr>
        <w:t>报价</w:t>
      </w:r>
      <w:r>
        <w:rPr>
          <w:rFonts w:cs="宋体" w:asciiTheme="minorEastAsia" w:hAnsiTheme="minorEastAsia"/>
          <w:sz w:val="28"/>
          <w:szCs w:val="28"/>
        </w:rPr>
        <w:t>文件中</w:t>
      </w:r>
      <w:r>
        <w:rPr>
          <w:rFonts w:hint="eastAsia" w:cs="宋体" w:asciiTheme="minorEastAsia" w:hAnsiTheme="minorEastAsia"/>
          <w:sz w:val="28"/>
          <w:szCs w:val="28"/>
        </w:rPr>
        <w:t>。</w:t>
      </w:r>
    </w:p>
    <w:p w14:paraId="49C4083A">
      <w:pPr>
        <w:pStyle w:val="5"/>
        <w:spacing w:line="360" w:lineRule="auto"/>
        <w:ind w:firstLine="560" w:firstLineChars="200"/>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①</w:t>
      </w:r>
      <w:r>
        <w:rPr>
          <w:rFonts w:hint="eastAsia" w:asciiTheme="minorEastAsia" w:hAnsiTheme="minorEastAsia" w:eastAsiaTheme="minorEastAsia"/>
          <w:sz w:val="28"/>
          <w:szCs w:val="28"/>
          <w:lang w:eastAsia="zh-CN"/>
        </w:rPr>
        <w:t>法定代表人授权委托书；</w:t>
      </w:r>
    </w:p>
    <w:p w14:paraId="04A62D50">
      <w:pPr>
        <w:pStyle w:val="5"/>
        <w:spacing w:line="360" w:lineRule="auto"/>
        <w:ind w:firstLine="560" w:firstLineChars="200"/>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②营业执照</w:t>
      </w:r>
      <w:r>
        <w:rPr>
          <w:rFonts w:hint="eastAsia" w:asciiTheme="minorEastAsia" w:hAnsiTheme="minorEastAsia" w:eastAsiaTheme="minorEastAsia"/>
          <w:sz w:val="28"/>
          <w:szCs w:val="28"/>
          <w:lang w:eastAsia="zh-CN"/>
        </w:rPr>
        <w:t>；</w:t>
      </w:r>
    </w:p>
    <w:p w14:paraId="679F9CEC">
      <w:pPr>
        <w:pStyle w:val="5"/>
        <w:spacing w:line="360" w:lineRule="auto"/>
        <w:ind w:firstLine="560" w:firstLineChars="200"/>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fldChar w:fldCharType="begin"/>
      </w:r>
      <w:r>
        <w:rPr>
          <w:rFonts w:asciiTheme="minorEastAsia" w:hAnsiTheme="minorEastAsia" w:eastAsiaTheme="minorEastAsia"/>
          <w:sz w:val="28"/>
          <w:szCs w:val="28"/>
          <w:lang w:eastAsia="zh-CN"/>
        </w:rPr>
        <w:instrText xml:space="preserve"> </w:instrText>
      </w:r>
      <w:r>
        <w:rPr>
          <w:rFonts w:hint="eastAsia" w:asciiTheme="minorEastAsia" w:hAnsiTheme="minorEastAsia" w:eastAsiaTheme="minorEastAsia"/>
          <w:sz w:val="28"/>
          <w:szCs w:val="28"/>
          <w:lang w:eastAsia="zh-CN"/>
        </w:rPr>
        <w:instrText xml:space="preserve">= 3 \* GB3</w:instrText>
      </w:r>
      <w:r>
        <w:rPr>
          <w:rFonts w:asciiTheme="minorEastAsia" w:hAnsiTheme="minorEastAsia" w:eastAsiaTheme="minorEastAsia"/>
          <w:sz w:val="28"/>
          <w:szCs w:val="28"/>
          <w:lang w:eastAsia="zh-CN"/>
        </w:rPr>
        <w:instrText xml:space="preserve"> </w:instrText>
      </w:r>
      <w:r>
        <w:rPr>
          <w:rFonts w:asciiTheme="minorEastAsia" w:hAnsiTheme="minorEastAsia" w:eastAsiaTheme="minorEastAsia"/>
          <w:sz w:val="28"/>
          <w:szCs w:val="28"/>
          <w:lang w:eastAsia="zh-CN"/>
        </w:rPr>
        <w:fldChar w:fldCharType="separate"/>
      </w:r>
      <w:r>
        <w:rPr>
          <w:rFonts w:hint="eastAsia" w:asciiTheme="minorEastAsia" w:hAnsiTheme="minorEastAsia" w:eastAsiaTheme="minorEastAsia"/>
          <w:sz w:val="28"/>
          <w:szCs w:val="28"/>
          <w:lang w:eastAsia="zh-CN"/>
        </w:rPr>
        <w:t>③</w:t>
      </w:r>
      <w:r>
        <w:rPr>
          <w:rFonts w:asciiTheme="minorEastAsia" w:hAnsiTheme="minorEastAsia" w:eastAsiaTheme="minorEastAsia"/>
          <w:sz w:val="28"/>
          <w:szCs w:val="28"/>
          <w:lang w:eastAsia="zh-CN"/>
        </w:rPr>
        <w:fldChar w:fldCharType="end"/>
      </w:r>
      <w:r>
        <w:rPr>
          <w:rFonts w:asciiTheme="minorEastAsia" w:hAnsiTheme="minorEastAsia" w:eastAsiaTheme="minorEastAsia"/>
          <w:sz w:val="28"/>
          <w:szCs w:val="28"/>
          <w:lang w:eastAsia="zh-CN"/>
        </w:rPr>
        <w:t>投标保证金回执单；</w:t>
      </w:r>
    </w:p>
    <w:p w14:paraId="3E958D45">
      <w:pPr>
        <w:pStyle w:val="5"/>
        <w:spacing w:line="360" w:lineRule="auto"/>
        <w:ind w:firstLine="560" w:firstLineChars="200"/>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fldChar w:fldCharType="begin"/>
      </w:r>
      <w:r>
        <w:rPr>
          <w:rFonts w:asciiTheme="minorEastAsia" w:hAnsiTheme="minorEastAsia" w:eastAsiaTheme="minorEastAsia"/>
          <w:sz w:val="28"/>
          <w:szCs w:val="28"/>
          <w:lang w:eastAsia="zh-CN"/>
        </w:rPr>
        <w:instrText xml:space="preserve"> </w:instrText>
      </w:r>
      <w:r>
        <w:rPr>
          <w:rFonts w:hint="eastAsia" w:asciiTheme="minorEastAsia" w:hAnsiTheme="minorEastAsia" w:eastAsiaTheme="minorEastAsia"/>
          <w:sz w:val="28"/>
          <w:szCs w:val="28"/>
          <w:lang w:eastAsia="zh-CN"/>
        </w:rPr>
        <w:instrText xml:space="preserve">= 4 \* GB3</w:instrText>
      </w:r>
      <w:r>
        <w:rPr>
          <w:rFonts w:asciiTheme="minorEastAsia" w:hAnsiTheme="minorEastAsia" w:eastAsiaTheme="minorEastAsia"/>
          <w:sz w:val="28"/>
          <w:szCs w:val="28"/>
          <w:lang w:eastAsia="zh-CN"/>
        </w:rPr>
        <w:instrText xml:space="preserve"> </w:instrText>
      </w:r>
      <w:r>
        <w:rPr>
          <w:rFonts w:asciiTheme="minorEastAsia" w:hAnsiTheme="minorEastAsia" w:eastAsiaTheme="minorEastAsia"/>
          <w:sz w:val="28"/>
          <w:szCs w:val="28"/>
          <w:lang w:eastAsia="zh-CN"/>
        </w:rPr>
        <w:fldChar w:fldCharType="separate"/>
      </w:r>
      <w:r>
        <w:rPr>
          <w:rFonts w:hint="eastAsia" w:asciiTheme="minorEastAsia" w:hAnsiTheme="minorEastAsia" w:eastAsiaTheme="minorEastAsia"/>
          <w:sz w:val="28"/>
          <w:szCs w:val="28"/>
          <w:lang w:eastAsia="zh-CN"/>
        </w:rPr>
        <w:t>④</w:t>
      </w:r>
      <w:r>
        <w:rPr>
          <w:rFonts w:asciiTheme="minorEastAsia" w:hAnsiTheme="minorEastAsia" w:eastAsiaTheme="minorEastAsia"/>
          <w:sz w:val="28"/>
          <w:szCs w:val="28"/>
          <w:lang w:eastAsia="zh-CN"/>
        </w:rPr>
        <w:fldChar w:fldCharType="end"/>
      </w:r>
      <w:r>
        <w:rPr>
          <w:rFonts w:hint="eastAsia"/>
          <w:sz w:val="28"/>
          <w:szCs w:val="28"/>
          <w:lang w:eastAsia="zh-CN"/>
        </w:rPr>
        <w:t>公司资质、</w:t>
      </w:r>
      <w:r>
        <w:rPr>
          <w:rFonts w:hint="eastAsia" w:asciiTheme="minorEastAsia" w:hAnsiTheme="minorEastAsia" w:eastAsiaTheme="minorEastAsia"/>
          <w:sz w:val="28"/>
          <w:szCs w:val="28"/>
          <w:lang w:eastAsia="zh-CN"/>
        </w:rPr>
        <w:t>企业概况、业绩的证明、其他需说明问题；</w:t>
      </w:r>
    </w:p>
    <w:p w14:paraId="074C8344">
      <w:pPr>
        <w:pStyle w:val="5"/>
        <w:spacing w:line="360" w:lineRule="auto"/>
        <w:ind w:firstLine="560" w:firstLineChars="200"/>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fldChar w:fldCharType="begin"/>
      </w:r>
      <w:r>
        <w:rPr>
          <w:rFonts w:asciiTheme="minorEastAsia" w:hAnsiTheme="minorEastAsia" w:eastAsiaTheme="minorEastAsia"/>
          <w:sz w:val="28"/>
          <w:szCs w:val="28"/>
          <w:lang w:eastAsia="zh-CN"/>
        </w:rPr>
        <w:instrText xml:space="preserve"> </w:instrText>
      </w:r>
      <w:r>
        <w:rPr>
          <w:rFonts w:hint="eastAsia" w:asciiTheme="minorEastAsia" w:hAnsiTheme="minorEastAsia" w:eastAsiaTheme="minorEastAsia"/>
          <w:sz w:val="28"/>
          <w:szCs w:val="28"/>
          <w:lang w:eastAsia="zh-CN"/>
        </w:rPr>
        <w:instrText xml:space="preserve">= 5 \* GB3</w:instrText>
      </w:r>
      <w:r>
        <w:rPr>
          <w:rFonts w:asciiTheme="minorEastAsia" w:hAnsiTheme="minorEastAsia" w:eastAsiaTheme="minorEastAsia"/>
          <w:sz w:val="28"/>
          <w:szCs w:val="28"/>
          <w:lang w:eastAsia="zh-CN"/>
        </w:rPr>
        <w:instrText xml:space="preserve"> </w:instrText>
      </w:r>
      <w:r>
        <w:rPr>
          <w:rFonts w:asciiTheme="minorEastAsia" w:hAnsiTheme="minorEastAsia" w:eastAsiaTheme="minorEastAsia"/>
          <w:sz w:val="28"/>
          <w:szCs w:val="28"/>
          <w:lang w:eastAsia="zh-CN"/>
        </w:rPr>
        <w:fldChar w:fldCharType="separate"/>
      </w:r>
      <w:r>
        <w:rPr>
          <w:rFonts w:hint="eastAsia" w:asciiTheme="minorEastAsia" w:hAnsiTheme="minorEastAsia" w:eastAsiaTheme="minorEastAsia"/>
          <w:sz w:val="28"/>
          <w:szCs w:val="28"/>
          <w:lang w:eastAsia="zh-CN"/>
        </w:rPr>
        <w:t>⑤</w:t>
      </w:r>
      <w:r>
        <w:rPr>
          <w:rFonts w:asciiTheme="minorEastAsia" w:hAnsiTheme="minorEastAsia" w:eastAsiaTheme="minorEastAsia"/>
          <w:sz w:val="28"/>
          <w:szCs w:val="28"/>
          <w:lang w:eastAsia="zh-CN"/>
        </w:rPr>
        <w:fldChar w:fldCharType="end"/>
      </w:r>
      <w:r>
        <w:rPr>
          <w:rFonts w:asciiTheme="minorEastAsia" w:hAnsiTheme="minorEastAsia" w:eastAsiaTheme="minorEastAsia"/>
          <w:sz w:val="28"/>
          <w:szCs w:val="28"/>
          <w:lang w:eastAsia="zh-CN"/>
        </w:rPr>
        <w:t>交货期、付款方式等；</w:t>
      </w:r>
    </w:p>
    <w:p w14:paraId="629511AF">
      <w:pPr>
        <w:pStyle w:val="5"/>
        <w:spacing w:line="360" w:lineRule="auto"/>
        <w:ind w:firstLine="560" w:firstLineChars="200"/>
        <w:rPr>
          <w:rFonts w:asciiTheme="minorEastAsia" w:hAnsiTheme="minorEastAsia"/>
          <w:sz w:val="28"/>
          <w:szCs w:val="28"/>
          <w:lang w:eastAsia="zh-CN"/>
        </w:rPr>
      </w:pPr>
      <w:r>
        <w:rPr>
          <w:rFonts w:asciiTheme="minorEastAsia" w:hAnsiTheme="minorEastAsia"/>
          <w:sz w:val="28"/>
          <w:szCs w:val="28"/>
          <w:lang w:eastAsia="zh-CN"/>
        </w:rPr>
        <w:t>以上①至</w:t>
      </w:r>
      <w:r>
        <w:rPr>
          <w:rFonts w:asciiTheme="minorEastAsia" w:hAnsiTheme="minorEastAsia" w:eastAsiaTheme="minorEastAsia"/>
          <w:sz w:val="28"/>
          <w:szCs w:val="28"/>
          <w:lang w:eastAsia="zh-CN"/>
        </w:rPr>
        <w:fldChar w:fldCharType="begin"/>
      </w:r>
      <w:r>
        <w:rPr>
          <w:rFonts w:asciiTheme="minorEastAsia" w:hAnsiTheme="minorEastAsia" w:eastAsiaTheme="minorEastAsia"/>
          <w:sz w:val="28"/>
          <w:szCs w:val="28"/>
          <w:lang w:eastAsia="zh-CN"/>
        </w:rPr>
        <w:instrText xml:space="preserve"> </w:instrText>
      </w:r>
      <w:r>
        <w:rPr>
          <w:rFonts w:hint="eastAsia" w:asciiTheme="minorEastAsia" w:hAnsiTheme="minorEastAsia" w:eastAsiaTheme="minorEastAsia"/>
          <w:sz w:val="28"/>
          <w:szCs w:val="28"/>
          <w:lang w:eastAsia="zh-CN"/>
        </w:rPr>
        <w:instrText xml:space="preserve">= 4 \* GB3</w:instrText>
      </w:r>
      <w:r>
        <w:rPr>
          <w:rFonts w:asciiTheme="minorEastAsia" w:hAnsiTheme="minorEastAsia" w:eastAsiaTheme="minorEastAsia"/>
          <w:sz w:val="28"/>
          <w:szCs w:val="28"/>
          <w:lang w:eastAsia="zh-CN"/>
        </w:rPr>
        <w:instrText xml:space="preserve"> </w:instrText>
      </w:r>
      <w:r>
        <w:rPr>
          <w:rFonts w:asciiTheme="minorEastAsia" w:hAnsiTheme="minorEastAsia" w:eastAsiaTheme="minorEastAsia"/>
          <w:sz w:val="28"/>
          <w:szCs w:val="28"/>
          <w:lang w:eastAsia="zh-CN"/>
        </w:rPr>
        <w:fldChar w:fldCharType="separate"/>
      </w:r>
      <w:r>
        <w:rPr>
          <w:rFonts w:hint="eastAsia" w:asciiTheme="minorEastAsia" w:hAnsiTheme="minorEastAsia" w:eastAsiaTheme="minorEastAsia"/>
          <w:sz w:val="28"/>
          <w:szCs w:val="28"/>
          <w:lang w:eastAsia="zh-CN"/>
        </w:rPr>
        <w:t>④</w:t>
      </w:r>
      <w:r>
        <w:rPr>
          <w:rFonts w:asciiTheme="minorEastAsia" w:hAnsiTheme="minorEastAsia" w:eastAsiaTheme="minorEastAsia"/>
          <w:sz w:val="28"/>
          <w:szCs w:val="28"/>
          <w:lang w:eastAsia="zh-CN"/>
        </w:rPr>
        <w:fldChar w:fldCharType="end"/>
      </w:r>
      <w:r>
        <w:rPr>
          <w:rFonts w:asciiTheme="minorEastAsia" w:hAnsiTheme="minorEastAsia"/>
          <w:sz w:val="28"/>
          <w:szCs w:val="28"/>
          <w:lang w:eastAsia="zh-CN"/>
        </w:rPr>
        <w:t>项内容</w:t>
      </w:r>
      <w:r>
        <w:rPr>
          <w:rFonts w:hint="eastAsia" w:asciiTheme="minorEastAsia" w:hAnsiTheme="minorEastAsia"/>
          <w:sz w:val="28"/>
          <w:szCs w:val="28"/>
          <w:lang w:eastAsia="zh-CN"/>
        </w:rPr>
        <w:t>装订或</w:t>
      </w:r>
      <w:r>
        <w:rPr>
          <w:rFonts w:asciiTheme="minorEastAsia" w:hAnsiTheme="minorEastAsia"/>
          <w:sz w:val="28"/>
          <w:szCs w:val="28"/>
          <w:lang w:eastAsia="zh-CN"/>
        </w:rPr>
        <w:t>密封并加盖公章。</w:t>
      </w:r>
    </w:p>
    <w:p w14:paraId="05362F4C">
      <w:pPr>
        <w:pStyle w:val="5"/>
        <w:spacing w:line="360" w:lineRule="auto"/>
        <w:ind w:firstLine="562" w:firstLineChars="200"/>
        <w:rPr>
          <w:rFonts w:asciiTheme="minorEastAsia" w:hAnsiTheme="minorEastAsia"/>
          <w:sz w:val="28"/>
          <w:szCs w:val="28"/>
          <w:lang w:eastAsia="zh-CN"/>
        </w:rPr>
      </w:pPr>
      <w:r>
        <w:rPr>
          <w:rFonts w:hint="eastAsia" w:asciiTheme="minorEastAsia" w:hAnsiTheme="minorEastAsia" w:eastAsiaTheme="minorEastAsia"/>
          <w:b/>
          <w:sz w:val="28"/>
          <w:szCs w:val="28"/>
          <w:lang w:eastAsia="zh-CN"/>
        </w:rPr>
        <w:t>参选人在编制技术文件时也应考虑评标细则技术部分评分项</w:t>
      </w:r>
    </w:p>
    <w:p w14:paraId="36DA170B">
      <w:pPr>
        <w:pStyle w:val="17"/>
        <w:spacing w:line="360" w:lineRule="auto"/>
        <w:ind w:firstLine="560" w:firstLineChars="200"/>
        <w:jc w:val="left"/>
        <w:rPr>
          <w:rFonts w:asciiTheme="minorEastAsia" w:hAnsiTheme="minorEastAsia"/>
          <w:sz w:val="28"/>
          <w:szCs w:val="28"/>
        </w:rPr>
      </w:pPr>
      <w:r>
        <w:rPr>
          <w:rFonts w:hint="eastAsia" w:cs="宋体" w:asciiTheme="minorEastAsia" w:hAnsiTheme="minorEastAsia"/>
          <w:sz w:val="28"/>
          <w:szCs w:val="28"/>
        </w:rPr>
        <w:t>2. 报价文件（需每页加盖公章）1份，需提供纸质单1份，电子单1份拷入U</w:t>
      </w:r>
      <w:r>
        <w:rPr>
          <w:rFonts w:cs="宋体" w:asciiTheme="minorEastAsia" w:hAnsiTheme="minorEastAsia"/>
          <w:sz w:val="28"/>
          <w:szCs w:val="28"/>
        </w:rPr>
        <w:t>盘</w:t>
      </w:r>
      <w:r>
        <w:rPr>
          <w:rFonts w:hint="eastAsia" w:cs="宋体" w:asciiTheme="minorEastAsia" w:hAnsiTheme="minorEastAsia"/>
          <w:sz w:val="28"/>
          <w:szCs w:val="28"/>
        </w:rPr>
        <w:t>，U</w:t>
      </w:r>
      <w:r>
        <w:rPr>
          <w:rFonts w:cs="宋体" w:asciiTheme="minorEastAsia" w:hAnsiTheme="minorEastAsia"/>
          <w:sz w:val="28"/>
          <w:szCs w:val="28"/>
        </w:rPr>
        <w:t>盘密封至</w:t>
      </w:r>
      <w:r>
        <w:rPr>
          <w:rFonts w:hint="eastAsia" w:cs="宋体" w:asciiTheme="minorEastAsia" w:hAnsiTheme="minorEastAsia"/>
          <w:sz w:val="28"/>
          <w:szCs w:val="28"/>
        </w:rPr>
        <w:t>报价</w:t>
      </w:r>
      <w:r>
        <w:rPr>
          <w:rFonts w:cs="宋体" w:asciiTheme="minorEastAsia" w:hAnsiTheme="minorEastAsia"/>
          <w:sz w:val="28"/>
          <w:szCs w:val="28"/>
        </w:rPr>
        <w:t>文件中</w:t>
      </w:r>
      <w:r>
        <w:rPr>
          <w:rFonts w:hint="eastAsia" w:cs="宋体" w:asciiTheme="minorEastAsia" w:hAnsiTheme="minorEastAsia"/>
          <w:sz w:val="28"/>
          <w:szCs w:val="28"/>
        </w:rPr>
        <w:t>。</w:t>
      </w:r>
    </w:p>
    <w:p w14:paraId="2A449875">
      <w:pPr>
        <w:pStyle w:val="5"/>
        <w:spacing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 xml:space="preserve"> ①</w:t>
      </w:r>
      <w:r>
        <w:rPr>
          <w:rFonts w:asciiTheme="minorEastAsia" w:hAnsiTheme="minorEastAsia"/>
          <w:sz w:val="28"/>
          <w:szCs w:val="28"/>
          <w:lang w:eastAsia="zh-CN"/>
        </w:rPr>
        <w:t>提供参选报价表(详见附件)</w:t>
      </w:r>
    </w:p>
    <w:p w14:paraId="2E80DA45">
      <w:pPr>
        <w:pStyle w:val="5"/>
        <w:spacing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 xml:space="preserve"> ②承诺函</w:t>
      </w:r>
    </w:p>
    <w:p w14:paraId="1963EF85">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二、参比书格式内容</w:t>
      </w:r>
    </w:p>
    <w:p w14:paraId="3AF0FCD6">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参比人应按附件二格式内容要求进行参比书的编制。</w:t>
      </w:r>
    </w:p>
    <w:p w14:paraId="5402E3D0">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三、参比报价</w:t>
      </w:r>
    </w:p>
    <w:p w14:paraId="229412E3">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参比人须按要求进行报价，对参比报价负责。参比报价应加盖参比人印章，字迹清晰，否则视为无效。</w:t>
      </w:r>
    </w:p>
    <w:p w14:paraId="02A59406">
      <w:pPr>
        <w:spacing w:before="15" w:line="360" w:lineRule="auto"/>
        <w:ind w:firstLine="534" w:firstLineChars="200"/>
        <w:rPr>
          <w:rFonts w:hint="eastAsia" w:ascii="宋体" w:hAnsi="宋体" w:eastAsia="宋体" w:cs="宋体"/>
          <w:b/>
          <w:w w:val="95"/>
          <w:sz w:val="28"/>
          <w:szCs w:val="28"/>
          <w:lang w:eastAsia="zh-CN"/>
        </w:rPr>
      </w:pPr>
      <w:r>
        <w:rPr>
          <w:rFonts w:hint="eastAsia" w:ascii="宋体" w:hAnsi="宋体" w:eastAsia="宋体" w:cs="宋体"/>
          <w:b/>
          <w:w w:val="95"/>
          <w:sz w:val="28"/>
          <w:szCs w:val="28"/>
          <w:lang w:eastAsia="zh-CN"/>
        </w:rPr>
        <w:t>四、特别说明</w:t>
      </w:r>
    </w:p>
    <w:p w14:paraId="771E8946">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1.参比人应承担所有与准备和参加询比有关的费用。不论比选的结果如何，采购机构和采购人均无义务和责任承担这些费用。</w:t>
      </w:r>
    </w:p>
    <w:p w14:paraId="5BB36AA4">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2.参比收到采购文件后，如有疑问需要澄清，请以书面形式在规定时间内报采购人汇总。</w:t>
      </w:r>
    </w:p>
    <w:p w14:paraId="43EF3B79">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3.参比人对采购人提供的采购文件所做出的推论、解释和结论，采购人概不负责。参比人由于对采购文件的任何推论和误解以及比选对有关问题的口头解释所造成的后果，均由参比人负责。</w:t>
      </w:r>
    </w:p>
    <w:p w14:paraId="13750FC4">
      <w:pPr>
        <w:spacing w:line="360" w:lineRule="auto"/>
        <w:jc w:val="both"/>
        <w:rPr>
          <w:rFonts w:hint="eastAsia" w:ascii="宋体" w:hAnsi="宋体" w:eastAsia="宋体" w:cs="宋体"/>
          <w:lang w:eastAsia="zh-CN"/>
        </w:rPr>
        <w:sectPr>
          <w:pgSz w:w="11910" w:h="16840"/>
          <w:pgMar w:top="1500" w:right="1020" w:bottom="740" w:left="1300" w:header="0" w:footer="551" w:gutter="0"/>
          <w:cols w:space="720" w:num="1"/>
        </w:sectPr>
      </w:pPr>
    </w:p>
    <w:p w14:paraId="6CF0C70C">
      <w:pPr>
        <w:pStyle w:val="2"/>
        <w:tabs>
          <w:tab w:val="left" w:pos="1488"/>
        </w:tabs>
        <w:spacing w:line="355" w:lineRule="exact"/>
        <w:ind w:left="365"/>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第四章</w:t>
      </w:r>
      <w:r>
        <w:rPr>
          <w:rFonts w:hint="eastAsia" w:ascii="宋体" w:hAnsi="宋体" w:eastAsia="宋体" w:cs="宋体"/>
          <w:sz w:val="32"/>
          <w:szCs w:val="32"/>
          <w:lang w:eastAsia="zh-CN"/>
        </w:rPr>
        <w:tab/>
      </w:r>
      <w:r>
        <w:rPr>
          <w:rFonts w:hint="eastAsia" w:ascii="宋体" w:hAnsi="宋体" w:eastAsia="宋体" w:cs="宋体"/>
          <w:spacing w:val="-1"/>
          <w:w w:val="95"/>
          <w:sz w:val="32"/>
          <w:szCs w:val="32"/>
          <w:lang w:eastAsia="zh-CN"/>
        </w:rPr>
        <w:t>评审规</w:t>
      </w:r>
      <w:r>
        <w:rPr>
          <w:rFonts w:hint="eastAsia" w:ascii="宋体" w:hAnsi="宋体" w:eastAsia="宋体" w:cs="宋体"/>
          <w:w w:val="95"/>
          <w:sz w:val="32"/>
          <w:szCs w:val="32"/>
          <w:lang w:eastAsia="zh-CN"/>
        </w:rPr>
        <w:t>则</w:t>
      </w:r>
    </w:p>
    <w:p w14:paraId="23203E77">
      <w:pPr>
        <w:spacing w:before="15" w:line="360" w:lineRule="auto"/>
        <w:ind w:firstLine="429" w:firstLineChars="15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一、规则</w:t>
      </w:r>
    </w:p>
    <w:p w14:paraId="2A884922">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1.采购人在评审时，将优先对技术参比文件进行评审，技术参比文件符合业主要求方可进行下一轮商务报价评审。</w:t>
      </w:r>
    </w:p>
    <w:p w14:paraId="6F0E84D2">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2.参比人串选、相互勾结故意压低标价以排挤竞争对手的公平竞争的，其参比无效。</w:t>
      </w:r>
    </w:p>
    <w:p w14:paraId="3BE70EE5">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替补候选人的设定与使用：在合同签订前，采购单位发现参比人的参比报价或供货范围有缺漏、实际应标产品或服务存在重大偏差、或参比材料存在欺诈行为时、或参比人因不可抗力或自身原因不能履行合同的，将有理由取消中选人资格，保留依法追究的权利； 并将依法确定排名第二名的中选候选人为本项目的中选人。</w:t>
      </w:r>
    </w:p>
    <w:p w14:paraId="6216A618">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二、资格审查</w:t>
      </w:r>
    </w:p>
    <w:p w14:paraId="6FBF85E0">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由采购人依法组建的评审委员会将按照第二章比选须知第六点“参比人资格”的要求对参比人进行资格审查，以确定是否为符合采购文件规定要求的合格参比人，同时，评审委员会将依据参比人提供的资格证明文件审查参比人的法人资格、营业范围、财务，以确定参比人是否有资格履行合同。经上述资格审查合格的参比人进入下一程序的评审，经上述资格审查不合格的参比文件，其参比资格将被评审委员会予以否决。</w:t>
      </w:r>
    </w:p>
    <w:p w14:paraId="0C95DC09">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三、评审办法</w:t>
      </w:r>
    </w:p>
    <w:p w14:paraId="44805DE6">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本项目采用综合评分法评审，规则：</w:t>
      </w:r>
    </w:p>
    <w:p w14:paraId="0B9F2051">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1.1评审委员按照评分细则打分，综合得分由高到低顺序推荐前n名作为成交候选人。综合得分最高者作为第一中选候选人，综合得分相等时，最终报价低者优先；最终报价也相等的，技术得分高者优先；如果技术得分也相等时，由评审小组投票表决。</w:t>
      </w:r>
    </w:p>
    <w:p w14:paraId="72A77C25">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1.2 替补候选人的设定与使用：在合同签订前，采购人发现中选人的参比报价或服务存在重大偏离，或参比文件存在欺诈行为时，或中选人因为不可抗力或者其自身原因不能履行合同的，采购人有权取消中选人资格，保留依法追究的权利。采购人可以确定排名第二名的中选候选人为本项目的中选人。</w:t>
      </w:r>
    </w:p>
    <w:p w14:paraId="1E52848A">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1.3 具体评分方法和标准详见下附表</w:t>
      </w:r>
    </w:p>
    <w:tbl>
      <w:tblPr>
        <w:tblStyle w:val="1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053"/>
        <w:gridCol w:w="1035"/>
        <w:gridCol w:w="6348"/>
      </w:tblGrid>
      <w:tr w14:paraId="3B2F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57" w:type="dxa"/>
            <w:noWrap w:val="0"/>
            <w:vAlign w:val="center"/>
          </w:tcPr>
          <w:p w14:paraId="65BE13A8">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序号</w:t>
            </w:r>
          </w:p>
        </w:tc>
        <w:tc>
          <w:tcPr>
            <w:tcW w:w="1053" w:type="dxa"/>
            <w:noWrap w:val="0"/>
            <w:vAlign w:val="center"/>
          </w:tcPr>
          <w:p w14:paraId="60E5BE91">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评议内容</w:t>
            </w:r>
          </w:p>
        </w:tc>
        <w:tc>
          <w:tcPr>
            <w:tcW w:w="1035" w:type="dxa"/>
            <w:noWrap w:val="0"/>
            <w:vAlign w:val="center"/>
          </w:tcPr>
          <w:p w14:paraId="630C83B0">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分值</w:t>
            </w:r>
          </w:p>
        </w:tc>
        <w:tc>
          <w:tcPr>
            <w:tcW w:w="6348" w:type="dxa"/>
            <w:noWrap w:val="0"/>
            <w:vAlign w:val="center"/>
          </w:tcPr>
          <w:p w14:paraId="2E2BEE72">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评审标准</w:t>
            </w:r>
          </w:p>
        </w:tc>
      </w:tr>
      <w:tr w14:paraId="6F0C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57" w:type="dxa"/>
            <w:noWrap w:val="0"/>
            <w:vAlign w:val="center"/>
          </w:tcPr>
          <w:p w14:paraId="34580EB4">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一</w:t>
            </w:r>
          </w:p>
        </w:tc>
        <w:tc>
          <w:tcPr>
            <w:tcW w:w="8436" w:type="dxa"/>
            <w:gridSpan w:val="3"/>
            <w:noWrap w:val="0"/>
            <w:vAlign w:val="center"/>
          </w:tcPr>
          <w:p w14:paraId="081D6946">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技术评分（满分40分）</w:t>
            </w:r>
          </w:p>
        </w:tc>
      </w:tr>
      <w:tr w14:paraId="0AF4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57" w:type="dxa"/>
            <w:noWrap w:val="0"/>
            <w:vAlign w:val="center"/>
          </w:tcPr>
          <w:p w14:paraId="1A10B943">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1</w:t>
            </w:r>
          </w:p>
        </w:tc>
        <w:tc>
          <w:tcPr>
            <w:tcW w:w="1053" w:type="dxa"/>
            <w:noWrap w:val="0"/>
            <w:vAlign w:val="center"/>
          </w:tcPr>
          <w:p w14:paraId="5B517D1E">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体系认证</w:t>
            </w:r>
          </w:p>
        </w:tc>
        <w:tc>
          <w:tcPr>
            <w:tcW w:w="1035" w:type="dxa"/>
            <w:noWrap/>
            <w:vAlign w:val="center"/>
          </w:tcPr>
          <w:p w14:paraId="59333C65">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3分</w:t>
            </w:r>
          </w:p>
        </w:tc>
        <w:tc>
          <w:tcPr>
            <w:tcW w:w="6348" w:type="dxa"/>
            <w:noWrap w:val="0"/>
            <w:vAlign w:val="center"/>
          </w:tcPr>
          <w:p w14:paraId="05953CDA">
            <w:pPr>
              <w:widowControl/>
              <w:autoSpaceDE/>
              <w:autoSpaceDN/>
              <w:spacing w:before="180" w:beforeLines="50" w:line="276" w:lineRule="auto"/>
              <w:jc w:val="center"/>
              <w:rPr>
                <w:rFonts w:hint="eastAsia" w:ascii="楷体" w:hAnsi="楷体" w:eastAsia="楷体" w:cs="宋体"/>
                <w:kern w:val="0"/>
                <w:sz w:val="24"/>
                <w:szCs w:val="21"/>
                <w:lang w:val="zh-CN" w:eastAsia="zh-CN"/>
              </w:rPr>
            </w:pPr>
            <w:r>
              <w:rPr>
                <w:rFonts w:hint="eastAsia" w:ascii="楷体" w:hAnsi="楷体" w:eastAsia="楷体" w:cs="宋体"/>
                <w:kern w:val="0"/>
                <w:sz w:val="24"/>
                <w:szCs w:val="21"/>
                <w:lang w:eastAsia="zh-CN"/>
              </w:rPr>
              <w:t>投标人体系认证：投标人同时具备有效的质量体系认证、职业健康安全管理体系认证、环境管理体系认证得3</w:t>
            </w:r>
            <w:r>
              <w:rPr>
                <w:rFonts w:hint="eastAsia" w:ascii="楷体" w:hAnsi="楷体" w:eastAsia="楷体" w:cs="宋体"/>
                <w:kern w:val="0"/>
                <w:sz w:val="24"/>
                <w:szCs w:val="21"/>
                <w:lang w:val="zh-CN" w:eastAsia="zh-CN"/>
              </w:rPr>
              <w:t>分，</w:t>
            </w:r>
            <w:r>
              <w:rPr>
                <w:rFonts w:hint="eastAsia" w:ascii="楷体" w:hAnsi="楷体" w:eastAsia="楷体" w:cs="宋体"/>
                <w:kern w:val="0"/>
                <w:sz w:val="24"/>
                <w:szCs w:val="21"/>
                <w:lang w:eastAsia="zh-CN"/>
              </w:rPr>
              <w:t>每缺少1项扣1</w:t>
            </w:r>
            <w:r>
              <w:rPr>
                <w:rFonts w:hint="eastAsia" w:ascii="楷体" w:hAnsi="楷体" w:eastAsia="楷体" w:cs="宋体"/>
                <w:kern w:val="0"/>
                <w:sz w:val="24"/>
                <w:szCs w:val="21"/>
                <w:lang w:val="zh-CN" w:eastAsia="zh-CN"/>
              </w:rPr>
              <w:t>分，</w:t>
            </w:r>
            <w:r>
              <w:rPr>
                <w:rFonts w:hint="eastAsia" w:ascii="楷体" w:hAnsi="楷体" w:eastAsia="楷体" w:cs="宋体"/>
                <w:kern w:val="0"/>
                <w:sz w:val="24"/>
                <w:szCs w:val="21"/>
                <w:lang w:eastAsia="zh-CN"/>
              </w:rPr>
              <w:t>扣完为止</w:t>
            </w:r>
            <w:r>
              <w:rPr>
                <w:rFonts w:hint="eastAsia" w:ascii="楷体" w:hAnsi="楷体" w:eastAsia="楷体" w:cs="宋体"/>
                <w:kern w:val="0"/>
                <w:sz w:val="24"/>
                <w:szCs w:val="21"/>
                <w:lang w:val="zh-CN" w:eastAsia="zh-CN"/>
              </w:rPr>
              <w:t>。</w:t>
            </w:r>
          </w:p>
        </w:tc>
      </w:tr>
      <w:tr w14:paraId="73BB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57" w:type="dxa"/>
            <w:noWrap w:val="0"/>
            <w:vAlign w:val="center"/>
          </w:tcPr>
          <w:p w14:paraId="63B72D77">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2</w:t>
            </w:r>
          </w:p>
        </w:tc>
        <w:tc>
          <w:tcPr>
            <w:tcW w:w="1053" w:type="dxa"/>
            <w:noWrap w:val="0"/>
            <w:vAlign w:val="center"/>
          </w:tcPr>
          <w:p w14:paraId="0E8245E5">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方案</w:t>
            </w:r>
          </w:p>
        </w:tc>
        <w:tc>
          <w:tcPr>
            <w:tcW w:w="1035" w:type="dxa"/>
            <w:noWrap/>
            <w:vAlign w:val="center"/>
          </w:tcPr>
          <w:p w14:paraId="0FC4C292">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6分</w:t>
            </w:r>
          </w:p>
        </w:tc>
        <w:tc>
          <w:tcPr>
            <w:tcW w:w="6348" w:type="dxa"/>
            <w:noWrap w:val="0"/>
            <w:vAlign w:val="center"/>
          </w:tcPr>
          <w:p w14:paraId="2447BF56">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总体方案（6分）：根据投标人提供的检修方案的完整度进行评分，方案需包含（检修整体规划、检修进度计划、人员配备完整程度、工器具、质量控制体系等），评标人在4-6分之间评分，基本完整的在1-3分之间评分，未提交不得分。</w:t>
            </w:r>
          </w:p>
        </w:tc>
      </w:tr>
      <w:tr w14:paraId="3213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57" w:type="dxa"/>
            <w:noWrap w:val="0"/>
            <w:vAlign w:val="center"/>
          </w:tcPr>
          <w:p w14:paraId="0E779A3E">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3</w:t>
            </w:r>
          </w:p>
        </w:tc>
        <w:tc>
          <w:tcPr>
            <w:tcW w:w="1053" w:type="dxa"/>
            <w:noWrap w:val="0"/>
            <w:vAlign w:val="center"/>
          </w:tcPr>
          <w:p w14:paraId="5A3B859A">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业绩</w:t>
            </w:r>
          </w:p>
        </w:tc>
        <w:tc>
          <w:tcPr>
            <w:tcW w:w="1035" w:type="dxa"/>
            <w:noWrap/>
            <w:vAlign w:val="center"/>
          </w:tcPr>
          <w:p w14:paraId="21B0FB59">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25分</w:t>
            </w:r>
          </w:p>
        </w:tc>
        <w:tc>
          <w:tcPr>
            <w:tcW w:w="6348" w:type="dxa"/>
            <w:noWrap w:val="0"/>
            <w:vAlign w:val="center"/>
          </w:tcPr>
          <w:p w14:paraId="5B929D82">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5年以内具备大型PTA工厂空压机大修业绩，每项加5分，封顶25分(提交相应合同复印件及其他佐证资料，不提交不得分)。</w:t>
            </w:r>
          </w:p>
        </w:tc>
      </w:tr>
      <w:tr w14:paraId="3837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57" w:type="dxa"/>
            <w:noWrap w:val="0"/>
            <w:vAlign w:val="center"/>
          </w:tcPr>
          <w:p w14:paraId="4779201C">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4</w:t>
            </w:r>
          </w:p>
        </w:tc>
        <w:tc>
          <w:tcPr>
            <w:tcW w:w="1053" w:type="dxa"/>
            <w:noWrap w:val="0"/>
            <w:vAlign w:val="center"/>
          </w:tcPr>
          <w:p w14:paraId="2AA4F4A2">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检修优秀承包商</w:t>
            </w:r>
          </w:p>
        </w:tc>
        <w:tc>
          <w:tcPr>
            <w:tcW w:w="1035" w:type="dxa"/>
            <w:noWrap/>
            <w:vAlign w:val="center"/>
          </w:tcPr>
          <w:p w14:paraId="259A1487">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6分</w:t>
            </w:r>
          </w:p>
        </w:tc>
        <w:tc>
          <w:tcPr>
            <w:tcW w:w="6348" w:type="dxa"/>
            <w:noWrap w:val="0"/>
            <w:vAlign w:val="center"/>
          </w:tcPr>
          <w:p w14:paraId="34830D3C">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5年内获得甲方大修优秀承包商奖项每项加2分，封顶6分（提交相应奖状等证明文件，不提交不得分)。</w:t>
            </w:r>
          </w:p>
        </w:tc>
      </w:tr>
      <w:tr w14:paraId="459B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57" w:type="dxa"/>
            <w:noWrap w:val="0"/>
            <w:vAlign w:val="center"/>
          </w:tcPr>
          <w:p w14:paraId="157211CE">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二</w:t>
            </w:r>
          </w:p>
        </w:tc>
        <w:tc>
          <w:tcPr>
            <w:tcW w:w="8436" w:type="dxa"/>
            <w:gridSpan w:val="3"/>
            <w:noWrap w:val="0"/>
            <w:vAlign w:val="center"/>
          </w:tcPr>
          <w:p w14:paraId="2DAA77D3">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商务标（</w:t>
            </w:r>
            <w:bookmarkStart w:id="0" w:name="OLE_LINK6"/>
            <w:bookmarkStart w:id="1" w:name="OLE_LINK5"/>
            <w:r>
              <w:rPr>
                <w:rFonts w:hint="eastAsia" w:ascii="楷体" w:hAnsi="楷体" w:eastAsia="楷体" w:cs="宋体"/>
                <w:kern w:val="0"/>
                <w:sz w:val="24"/>
                <w:szCs w:val="21"/>
                <w:lang w:eastAsia="zh-CN"/>
              </w:rPr>
              <w:t>满分60分</w:t>
            </w:r>
            <w:bookmarkEnd w:id="0"/>
            <w:bookmarkEnd w:id="1"/>
            <w:r>
              <w:rPr>
                <w:rFonts w:hint="eastAsia" w:ascii="楷体" w:hAnsi="楷体" w:eastAsia="楷体" w:cs="宋体"/>
                <w:kern w:val="0"/>
                <w:sz w:val="24"/>
                <w:szCs w:val="21"/>
                <w:lang w:eastAsia="zh-CN"/>
              </w:rPr>
              <w:t>）</w:t>
            </w:r>
          </w:p>
        </w:tc>
      </w:tr>
      <w:tr w14:paraId="7A55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57" w:type="dxa"/>
            <w:noWrap w:val="0"/>
            <w:vAlign w:val="center"/>
          </w:tcPr>
          <w:p w14:paraId="7AA0C2E6">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1</w:t>
            </w:r>
          </w:p>
        </w:tc>
        <w:tc>
          <w:tcPr>
            <w:tcW w:w="1053" w:type="dxa"/>
            <w:noWrap w:val="0"/>
            <w:vAlign w:val="center"/>
          </w:tcPr>
          <w:p w14:paraId="1BDDD3BA">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商务报价</w:t>
            </w:r>
          </w:p>
        </w:tc>
        <w:tc>
          <w:tcPr>
            <w:tcW w:w="1035" w:type="dxa"/>
            <w:noWrap/>
            <w:vAlign w:val="center"/>
          </w:tcPr>
          <w:p w14:paraId="79D26338">
            <w:pPr>
              <w:widowControl/>
              <w:autoSpaceDE/>
              <w:autoSpaceDN/>
              <w:spacing w:before="180" w:beforeLines="50" w:line="276" w:lineRule="auto"/>
              <w:jc w:val="center"/>
              <w:rPr>
                <w:rFonts w:hint="default" w:ascii="楷体" w:hAnsi="楷体" w:eastAsia="楷体" w:cs="宋体"/>
                <w:kern w:val="0"/>
                <w:sz w:val="24"/>
                <w:szCs w:val="21"/>
                <w:lang w:val="en-US" w:eastAsia="zh-CN"/>
              </w:rPr>
            </w:pPr>
            <w:r>
              <w:rPr>
                <w:rFonts w:hint="eastAsia" w:ascii="楷体" w:hAnsi="楷体" w:eastAsia="楷体" w:cs="宋体"/>
                <w:kern w:val="0"/>
                <w:sz w:val="24"/>
                <w:szCs w:val="21"/>
                <w:lang w:eastAsia="zh-CN"/>
              </w:rPr>
              <w:t>60</w:t>
            </w:r>
            <w:r>
              <w:rPr>
                <w:rFonts w:hint="eastAsia" w:ascii="楷体" w:hAnsi="楷体" w:eastAsia="楷体" w:cs="宋体"/>
                <w:kern w:val="0"/>
                <w:sz w:val="24"/>
                <w:szCs w:val="21"/>
                <w:lang w:val="en-US" w:eastAsia="zh-CN"/>
              </w:rPr>
              <w:t>分</w:t>
            </w:r>
          </w:p>
        </w:tc>
        <w:tc>
          <w:tcPr>
            <w:tcW w:w="6348" w:type="dxa"/>
            <w:noWrap w:val="0"/>
            <w:vAlign w:val="center"/>
          </w:tcPr>
          <w:p w14:paraId="521EAA24">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投标价格得分=(F低/Fn)*60式中：</w:t>
            </w:r>
          </w:p>
          <w:p w14:paraId="758ECA3A">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①F低为评标基准价=进入报价部分评分的各合格投标人中最低的报价评标价。</w:t>
            </w:r>
          </w:p>
          <w:p w14:paraId="3B28079C">
            <w:pPr>
              <w:widowControl/>
              <w:autoSpaceDE/>
              <w:autoSpaceDN/>
              <w:spacing w:before="180" w:beforeLines="50" w:line="276" w:lineRule="auto"/>
              <w:jc w:val="center"/>
              <w:rPr>
                <w:rFonts w:hint="eastAsia" w:ascii="楷体" w:hAnsi="楷体" w:eastAsia="楷体" w:cs="宋体"/>
                <w:kern w:val="0"/>
                <w:sz w:val="24"/>
                <w:szCs w:val="21"/>
                <w:lang w:eastAsia="zh-CN"/>
              </w:rPr>
            </w:pPr>
            <w:r>
              <w:rPr>
                <w:rFonts w:hint="eastAsia" w:ascii="楷体" w:hAnsi="楷体" w:eastAsia="楷体" w:cs="宋体"/>
                <w:kern w:val="0"/>
                <w:sz w:val="24"/>
                <w:szCs w:val="21"/>
                <w:lang w:eastAsia="zh-CN"/>
              </w:rPr>
              <w:t>②Fn为进入报价部分评分的各合格投标人的报价评标价。投标报价得分小数点后保留两人，第三位"四舍五入",第四位及以后不计。</w:t>
            </w:r>
          </w:p>
        </w:tc>
      </w:tr>
    </w:tbl>
    <w:p w14:paraId="4F728D09">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2.报价评分：</w:t>
      </w:r>
    </w:p>
    <w:p w14:paraId="16FAEF0C">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根据评标细则规定对投标报价进行算术性错误修正。投标人的投标报价经上述修正后，计算出报价评标价。</w:t>
      </w:r>
    </w:p>
    <w:p w14:paraId="68C9D02A">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报价评分得分计算公式（取小数点后的2位数）</w:t>
      </w:r>
    </w:p>
    <w:p w14:paraId="17C544B7">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投标价格得分=(F低/Fn)*60式中：</w:t>
      </w:r>
    </w:p>
    <w:p w14:paraId="3409AC31">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①F低为评标基准价=进入报价部分评分的各合格投标人中最低的报价评标价。</w:t>
      </w:r>
    </w:p>
    <w:p w14:paraId="1B8D5765">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②Fn为进入报价部分评分的各合格投标人的报价评标价。投标报价得分小数点后保留两人，第三位"四舍五入",第四位及以后不计。</w:t>
      </w:r>
    </w:p>
    <w:p w14:paraId="0EEE5487">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本项目设置最高控制价</w:t>
      </w:r>
      <w:r>
        <w:rPr>
          <w:rFonts w:hint="eastAsia" w:cs="宋体"/>
          <w:sz w:val="28"/>
          <w:szCs w:val="28"/>
          <w:lang w:val="en-US" w:eastAsia="zh-CN"/>
        </w:rPr>
        <w:t>175</w:t>
      </w:r>
      <w:r>
        <w:rPr>
          <w:rFonts w:hint="eastAsia" w:ascii="宋体" w:hAnsi="宋体" w:eastAsia="宋体" w:cs="宋体"/>
          <w:sz w:val="28"/>
          <w:szCs w:val="28"/>
          <w:lang w:eastAsia="zh-CN"/>
        </w:rPr>
        <w:t>万元整（含税包干总价）。参选人所填报的报价高于本项目最高限价的,本项最低得分为0分。</w:t>
      </w:r>
    </w:p>
    <w:p w14:paraId="326E0937">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四、以下情况作废选处理</w:t>
      </w:r>
    </w:p>
    <w:p w14:paraId="22D68154">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1.对采购文件提出的实质性要求和条件，参比文件未能在实质上响应的。</w:t>
      </w:r>
    </w:p>
    <w:p w14:paraId="68395DDE">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2.参比文件存在重大偏差的。</w:t>
      </w:r>
    </w:p>
    <w:p w14:paraId="3D8FDA1C">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3.违反规定影响开评审工作或采取其他方式对采购人施加影响的。</w:t>
      </w:r>
    </w:p>
    <w:p w14:paraId="478B6968">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4.参比人串标、相互勾结故意压低标价以排挤竞争对手的公平竞争的，其参比无效。</w:t>
      </w:r>
    </w:p>
    <w:p w14:paraId="4560A558">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五、评比</w:t>
      </w:r>
    </w:p>
    <w:p w14:paraId="3EEF9FC6">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1.采购人将在参比文件截止日期后另行择日组织评审会，参比人选定工作在采购人有关部门监督下，由采购人依法组建的评审委员会负责。</w:t>
      </w:r>
    </w:p>
    <w:p w14:paraId="2E1153E8">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2.在开审时没有启封和读出的参比文件，在评审时将不予考虑。</w:t>
      </w:r>
    </w:p>
    <w:p w14:paraId="6BAB51AB">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3.采购人将做开选记录。</w:t>
      </w:r>
    </w:p>
    <w:p w14:paraId="17AD455F">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4.采购人将根据评审结果与中标人签订合同。</w:t>
      </w:r>
    </w:p>
    <w:p w14:paraId="12219DD2">
      <w:pPr>
        <w:rPr>
          <w:rFonts w:hint="eastAsia" w:ascii="宋体" w:hAnsi="宋体" w:eastAsia="宋体" w:cs="宋体"/>
          <w:lang w:eastAsia="zh-CN"/>
        </w:rPr>
      </w:pPr>
    </w:p>
    <w:p w14:paraId="1A790164">
      <w:pPr>
        <w:pStyle w:val="5"/>
        <w:spacing w:before="23"/>
        <w:ind w:left="598"/>
        <w:rPr>
          <w:rFonts w:hint="eastAsia" w:ascii="宋体" w:hAnsi="宋体" w:eastAsia="宋体" w:cs="宋体"/>
          <w:lang w:eastAsia="zh-CN"/>
        </w:rPr>
        <w:sectPr>
          <w:pgSz w:w="11910" w:h="16840"/>
          <w:pgMar w:top="1500" w:right="1140" w:bottom="740" w:left="1300" w:header="0" w:footer="551" w:gutter="0"/>
          <w:cols w:space="720" w:num="1"/>
        </w:sectPr>
      </w:pPr>
    </w:p>
    <w:p w14:paraId="49570674">
      <w:pPr>
        <w:spacing w:before="15" w:line="360" w:lineRule="auto"/>
        <w:jc w:val="center"/>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第五章  合同授予</w:t>
      </w:r>
    </w:p>
    <w:p w14:paraId="253C6699">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1.采购人将把合同授予中标人；在授予前，仍需进行资格审查。</w:t>
      </w:r>
    </w:p>
    <w:p w14:paraId="62F9A6DB">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2.中标人确定后，采购将通知中标人，并将中标结果公示在采购人官网。</w:t>
      </w:r>
    </w:p>
    <w:p w14:paraId="6569D355">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3.中标通知对采购人和参比人具有法律效力。</w:t>
      </w:r>
      <w:r>
        <w:rPr>
          <w:rStyle w:val="15"/>
          <w:rFonts w:hint="eastAsia" w:ascii="宋体" w:hAnsi="宋体" w:eastAsia="宋体" w:cs="宋体"/>
          <w:color w:val="FF0000"/>
          <w:sz w:val="28"/>
          <w:szCs w:val="28"/>
          <w:lang w:eastAsia="zh-CN"/>
        </w:rPr>
        <w:t>福建福海创石油化工有限公司本合同执行主体，将于中选结果公示流程结束之日起30日内与中选人完成合同签订事宜</w:t>
      </w:r>
      <w:r>
        <w:rPr>
          <w:rFonts w:hint="eastAsia" w:ascii="宋体" w:hAnsi="宋体" w:eastAsia="宋体" w:cs="宋体"/>
          <w:color w:val="FF0000"/>
          <w:sz w:val="28"/>
          <w:szCs w:val="28"/>
          <w:lang w:eastAsia="zh-CN"/>
        </w:rPr>
        <w:t>。</w:t>
      </w:r>
      <w:r>
        <w:rPr>
          <w:rFonts w:hint="eastAsia" w:ascii="宋体" w:hAnsi="宋体" w:eastAsia="宋体" w:cs="宋体"/>
          <w:sz w:val="28"/>
          <w:szCs w:val="28"/>
          <w:lang w:eastAsia="zh-CN"/>
        </w:rPr>
        <w:t>若因中标单位原因未在规定的时间和地点与采购人签署合同，采购人有权单方取消中标单位的资格。同时，由此给采购人造成的损失，采购人有权追究中标单位的全部责任。</w:t>
      </w:r>
    </w:p>
    <w:p w14:paraId="20E14641">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4.中标人签署合同后必须履行合同要求。若因中标单位原因未在规定的时间内完成合同内容等相关工作，则采购人有权单方面取消中标单位的资格。并取消参比人三年内在采购人的业务中的参比资格，由此给采购人造成的损失，采购人有权追究中选方的全部责任。</w:t>
      </w:r>
    </w:p>
    <w:p w14:paraId="6B0E5F91">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5.采购文件与合同附件作为签订合同的条款，采购文件合同条款中没有规定的内容， 采购人、参比人认为有必要进行补充，可另行商定解决。</w:t>
      </w:r>
    </w:p>
    <w:p w14:paraId="06E60D07">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6.接受和拒绝任何或所有参比的权利：采购机构和采购人保留在授标之前任何时候接受或拒绝任何比选，以及宣布比选程序无效或拒绝所有参比的权利，对受影响的参比人不承担任何责任。</w:t>
      </w:r>
    </w:p>
    <w:p w14:paraId="04D1B791">
      <w:pPr>
        <w:spacing w:line="360" w:lineRule="auto"/>
        <w:jc w:val="both"/>
        <w:rPr>
          <w:rFonts w:hint="eastAsia" w:ascii="宋体" w:hAnsi="宋体" w:eastAsia="宋体" w:cs="宋体"/>
          <w:lang w:eastAsia="zh-CN"/>
        </w:rPr>
        <w:sectPr>
          <w:footerReference r:id="rId5" w:type="default"/>
          <w:pgSz w:w="11910" w:h="16840"/>
          <w:pgMar w:top="1500" w:right="1020" w:bottom="740" w:left="1300" w:header="0" w:footer="551" w:gutter="0"/>
          <w:pgNumType w:start="10"/>
          <w:cols w:space="720" w:num="1"/>
        </w:sectPr>
      </w:pPr>
    </w:p>
    <w:p w14:paraId="5BBB7D86">
      <w:pPr>
        <w:spacing w:before="15" w:line="360" w:lineRule="auto"/>
        <w:jc w:val="center"/>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第六章  中标后相关履约要求</w:t>
      </w:r>
    </w:p>
    <w:p w14:paraId="09B0E2B4">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1.中标单位要服从采购人的管理规定，不得影响采购人的生产运行，如有违反，取消中标单位的继续履行合同的资格，同时，由此给采购人造成的损失，采购人有权追究中标单位的全部责任。</w:t>
      </w:r>
    </w:p>
    <w:p w14:paraId="77BEFDDC">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2.中标单位必须严格执行采购合同（详见附件一）的规定。</w:t>
      </w:r>
    </w:p>
    <w:p w14:paraId="2F16A0BC">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3.中标单位需遵守采购人的各项管理规章制度。如违反相关条例者则按福建福海创石油化工有限公司相应条款进行处罚。</w:t>
      </w:r>
    </w:p>
    <w:p w14:paraId="2410984F">
      <w:pPr>
        <w:pStyle w:val="5"/>
        <w:spacing w:before="26" w:line="321" w:lineRule="auto"/>
        <w:ind w:left="118" w:right="106" w:firstLine="480"/>
        <w:jc w:val="both"/>
        <w:rPr>
          <w:rFonts w:hint="eastAsia" w:ascii="宋体" w:hAnsi="宋体" w:eastAsia="宋体" w:cs="宋体"/>
          <w:lang w:eastAsia="zh-CN"/>
        </w:rPr>
      </w:pPr>
    </w:p>
    <w:p w14:paraId="7D1039C7">
      <w:pPr>
        <w:pStyle w:val="2"/>
        <w:tabs>
          <w:tab w:val="left" w:pos="1912"/>
        </w:tabs>
        <w:spacing w:line="355" w:lineRule="exact"/>
        <w:ind w:left="647" w:firstLine="3092" w:firstLineChars="1100"/>
        <w:jc w:val="both"/>
        <w:rPr>
          <w:rFonts w:hint="eastAsia" w:ascii="宋体" w:hAnsi="宋体" w:eastAsia="宋体" w:cs="宋体"/>
          <w:lang w:eastAsia="zh-CN"/>
        </w:rPr>
      </w:pPr>
    </w:p>
    <w:p w14:paraId="40860B90">
      <w:pPr>
        <w:pStyle w:val="2"/>
        <w:tabs>
          <w:tab w:val="left" w:pos="1912"/>
        </w:tabs>
        <w:spacing w:line="355" w:lineRule="exact"/>
        <w:ind w:left="647" w:firstLine="3092" w:firstLineChars="1100"/>
        <w:jc w:val="both"/>
        <w:rPr>
          <w:rFonts w:hint="eastAsia" w:ascii="宋体" w:hAnsi="宋体" w:eastAsia="宋体" w:cs="宋体"/>
          <w:lang w:eastAsia="zh-CN"/>
        </w:rPr>
      </w:pPr>
    </w:p>
    <w:p w14:paraId="69446E99">
      <w:pPr>
        <w:pStyle w:val="2"/>
        <w:tabs>
          <w:tab w:val="left" w:pos="1912"/>
        </w:tabs>
        <w:spacing w:line="355" w:lineRule="exact"/>
        <w:ind w:left="647" w:firstLine="3092" w:firstLineChars="1100"/>
        <w:jc w:val="both"/>
        <w:rPr>
          <w:rFonts w:hint="eastAsia" w:ascii="宋体" w:hAnsi="宋体" w:eastAsia="宋体" w:cs="宋体"/>
          <w:lang w:eastAsia="zh-CN"/>
        </w:rPr>
      </w:pPr>
    </w:p>
    <w:p w14:paraId="08D82F70">
      <w:pPr>
        <w:pStyle w:val="2"/>
        <w:tabs>
          <w:tab w:val="left" w:pos="1912"/>
        </w:tabs>
        <w:spacing w:line="355" w:lineRule="exact"/>
        <w:ind w:left="647" w:firstLine="3092" w:firstLineChars="1100"/>
        <w:jc w:val="both"/>
        <w:rPr>
          <w:rFonts w:hint="eastAsia" w:ascii="宋体" w:hAnsi="宋体" w:eastAsia="宋体" w:cs="宋体"/>
          <w:lang w:eastAsia="zh-CN"/>
        </w:rPr>
      </w:pPr>
    </w:p>
    <w:p w14:paraId="4E745F9E">
      <w:pPr>
        <w:pStyle w:val="2"/>
        <w:tabs>
          <w:tab w:val="left" w:pos="1912"/>
        </w:tabs>
        <w:spacing w:line="355" w:lineRule="exact"/>
        <w:ind w:left="647" w:firstLine="3092" w:firstLineChars="1100"/>
        <w:jc w:val="both"/>
        <w:rPr>
          <w:rFonts w:hint="eastAsia" w:ascii="宋体" w:hAnsi="宋体" w:eastAsia="宋体" w:cs="宋体"/>
          <w:lang w:eastAsia="zh-CN"/>
        </w:rPr>
      </w:pPr>
    </w:p>
    <w:p w14:paraId="7870B6F8">
      <w:pPr>
        <w:pStyle w:val="2"/>
        <w:tabs>
          <w:tab w:val="left" w:pos="1912"/>
        </w:tabs>
        <w:spacing w:line="355" w:lineRule="exact"/>
        <w:ind w:left="647" w:firstLine="3092" w:firstLineChars="1100"/>
        <w:jc w:val="both"/>
        <w:rPr>
          <w:rFonts w:hint="eastAsia" w:ascii="宋体" w:hAnsi="宋体" w:eastAsia="宋体" w:cs="宋体"/>
          <w:lang w:eastAsia="zh-CN"/>
        </w:rPr>
      </w:pPr>
    </w:p>
    <w:p w14:paraId="50A6D1E5">
      <w:pPr>
        <w:pStyle w:val="2"/>
        <w:tabs>
          <w:tab w:val="left" w:pos="1912"/>
        </w:tabs>
        <w:spacing w:line="355" w:lineRule="exact"/>
        <w:ind w:left="647" w:firstLine="3092" w:firstLineChars="1100"/>
        <w:jc w:val="both"/>
        <w:rPr>
          <w:rFonts w:hint="eastAsia" w:ascii="宋体" w:hAnsi="宋体" w:eastAsia="宋体" w:cs="宋体"/>
          <w:lang w:eastAsia="zh-CN"/>
        </w:rPr>
      </w:pPr>
    </w:p>
    <w:p w14:paraId="2572B02B">
      <w:pPr>
        <w:pStyle w:val="2"/>
        <w:tabs>
          <w:tab w:val="left" w:pos="1912"/>
        </w:tabs>
        <w:spacing w:line="355" w:lineRule="exact"/>
        <w:ind w:left="647" w:firstLine="3092" w:firstLineChars="1100"/>
        <w:jc w:val="both"/>
        <w:rPr>
          <w:rFonts w:hint="eastAsia" w:ascii="宋体" w:hAnsi="宋体" w:eastAsia="宋体" w:cs="宋体"/>
          <w:lang w:eastAsia="zh-CN"/>
        </w:rPr>
      </w:pPr>
    </w:p>
    <w:p w14:paraId="72DFE53E">
      <w:pPr>
        <w:pStyle w:val="2"/>
        <w:tabs>
          <w:tab w:val="left" w:pos="1912"/>
        </w:tabs>
        <w:spacing w:line="355" w:lineRule="exact"/>
        <w:ind w:left="647" w:firstLine="3092" w:firstLineChars="1100"/>
        <w:jc w:val="both"/>
        <w:rPr>
          <w:rFonts w:hint="eastAsia" w:ascii="宋体" w:hAnsi="宋体" w:eastAsia="宋体" w:cs="宋体"/>
          <w:lang w:eastAsia="zh-CN"/>
        </w:rPr>
      </w:pPr>
    </w:p>
    <w:p w14:paraId="3838F572">
      <w:pPr>
        <w:pStyle w:val="2"/>
        <w:tabs>
          <w:tab w:val="left" w:pos="1912"/>
        </w:tabs>
        <w:spacing w:line="355" w:lineRule="exact"/>
        <w:ind w:left="647" w:firstLine="3092" w:firstLineChars="1100"/>
        <w:jc w:val="both"/>
        <w:rPr>
          <w:rFonts w:hint="eastAsia" w:ascii="宋体" w:hAnsi="宋体" w:eastAsia="宋体" w:cs="宋体"/>
          <w:lang w:eastAsia="zh-CN"/>
        </w:rPr>
      </w:pPr>
    </w:p>
    <w:p w14:paraId="2BB985CF">
      <w:pPr>
        <w:pStyle w:val="2"/>
        <w:tabs>
          <w:tab w:val="left" w:pos="1912"/>
        </w:tabs>
        <w:spacing w:line="355" w:lineRule="exact"/>
        <w:ind w:left="647" w:firstLine="3092" w:firstLineChars="1100"/>
        <w:jc w:val="both"/>
        <w:rPr>
          <w:rFonts w:hint="eastAsia" w:ascii="宋体" w:hAnsi="宋体" w:eastAsia="宋体" w:cs="宋体"/>
          <w:lang w:eastAsia="zh-CN"/>
        </w:rPr>
      </w:pPr>
    </w:p>
    <w:p w14:paraId="0E8D3335">
      <w:pPr>
        <w:pStyle w:val="2"/>
        <w:tabs>
          <w:tab w:val="left" w:pos="1912"/>
        </w:tabs>
        <w:spacing w:line="355" w:lineRule="exact"/>
        <w:ind w:left="647" w:firstLine="3092" w:firstLineChars="1100"/>
        <w:jc w:val="both"/>
        <w:rPr>
          <w:rFonts w:hint="eastAsia" w:ascii="宋体" w:hAnsi="宋体" w:eastAsia="宋体" w:cs="宋体"/>
          <w:lang w:eastAsia="zh-CN"/>
        </w:rPr>
      </w:pPr>
    </w:p>
    <w:p w14:paraId="43C8269C">
      <w:pPr>
        <w:pStyle w:val="2"/>
        <w:tabs>
          <w:tab w:val="left" w:pos="1912"/>
        </w:tabs>
        <w:spacing w:line="355" w:lineRule="exact"/>
        <w:ind w:left="647" w:firstLine="3092" w:firstLineChars="1100"/>
        <w:jc w:val="both"/>
        <w:rPr>
          <w:rFonts w:hint="eastAsia" w:ascii="宋体" w:hAnsi="宋体" w:eastAsia="宋体" w:cs="宋体"/>
          <w:lang w:eastAsia="zh-CN"/>
        </w:rPr>
      </w:pPr>
    </w:p>
    <w:p w14:paraId="543310EB">
      <w:pPr>
        <w:pStyle w:val="2"/>
        <w:tabs>
          <w:tab w:val="left" w:pos="1912"/>
        </w:tabs>
        <w:spacing w:line="355" w:lineRule="exact"/>
        <w:ind w:left="647" w:firstLine="3092" w:firstLineChars="1100"/>
        <w:jc w:val="both"/>
        <w:rPr>
          <w:rFonts w:hint="eastAsia" w:ascii="宋体" w:hAnsi="宋体" w:eastAsia="宋体" w:cs="宋体"/>
          <w:lang w:eastAsia="zh-CN"/>
        </w:rPr>
      </w:pPr>
    </w:p>
    <w:p w14:paraId="2CF253AD">
      <w:pPr>
        <w:pStyle w:val="2"/>
        <w:tabs>
          <w:tab w:val="left" w:pos="1912"/>
        </w:tabs>
        <w:spacing w:line="355" w:lineRule="exact"/>
        <w:ind w:left="647" w:firstLine="3092" w:firstLineChars="1100"/>
        <w:jc w:val="both"/>
        <w:rPr>
          <w:rFonts w:hint="eastAsia" w:ascii="宋体" w:hAnsi="宋体" w:eastAsia="宋体" w:cs="宋体"/>
          <w:lang w:eastAsia="zh-CN"/>
        </w:rPr>
      </w:pPr>
    </w:p>
    <w:p w14:paraId="05573DBB">
      <w:pPr>
        <w:pStyle w:val="2"/>
        <w:tabs>
          <w:tab w:val="left" w:pos="1912"/>
        </w:tabs>
        <w:spacing w:line="355" w:lineRule="exact"/>
        <w:ind w:left="647" w:firstLine="3092" w:firstLineChars="1100"/>
        <w:jc w:val="both"/>
        <w:rPr>
          <w:rFonts w:hint="eastAsia" w:ascii="宋体" w:hAnsi="宋体" w:eastAsia="宋体" w:cs="宋体"/>
          <w:lang w:eastAsia="zh-CN"/>
        </w:rPr>
      </w:pPr>
    </w:p>
    <w:p w14:paraId="38445B7F">
      <w:pPr>
        <w:pStyle w:val="2"/>
        <w:tabs>
          <w:tab w:val="left" w:pos="1912"/>
        </w:tabs>
        <w:spacing w:line="355" w:lineRule="exact"/>
        <w:ind w:left="647" w:firstLine="3092" w:firstLineChars="1100"/>
        <w:jc w:val="both"/>
        <w:rPr>
          <w:rFonts w:hint="eastAsia" w:ascii="宋体" w:hAnsi="宋体" w:eastAsia="宋体" w:cs="宋体"/>
          <w:lang w:eastAsia="zh-CN"/>
        </w:rPr>
      </w:pPr>
    </w:p>
    <w:p w14:paraId="6C7EED40">
      <w:pPr>
        <w:pStyle w:val="2"/>
        <w:tabs>
          <w:tab w:val="left" w:pos="1912"/>
        </w:tabs>
        <w:spacing w:line="355" w:lineRule="exact"/>
        <w:ind w:left="647" w:firstLine="3092" w:firstLineChars="1100"/>
        <w:jc w:val="both"/>
        <w:rPr>
          <w:rFonts w:hint="eastAsia" w:ascii="宋体" w:hAnsi="宋体" w:eastAsia="宋体" w:cs="宋体"/>
          <w:lang w:eastAsia="zh-CN"/>
        </w:rPr>
      </w:pPr>
    </w:p>
    <w:p w14:paraId="0EE37671">
      <w:pPr>
        <w:pStyle w:val="2"/>
        <w:tabs>
          <w:tab w:val="left" w:pos="1912"/>
        </w:tabs>
        <w:spacing w:line="355" w:lineRule="exact"/>
        <w:ind w:left="647" w:firstLine="3092" w:firstLineChars="1100"/>
        <w:jc w:val="both"/>
        <w:rPr>
          <w:rFonts w:hint="eastAsia" w:ascii="宋体" w:hAnsi="宋体" w:eastAsia="宋体" w:cs="宋体"/>
          <w:lang w:eastAsia="zh-CN"/>
        </w:rPr>
      </w:pPr>
    </w:p>
    <w:p w14:paraId="3B22C5E9">
      <w:pPr>
        <w:pStyle w:val="2"/>
        <w:tabs>
          <w:tab w:val="left" w:pos="1912"/>
        </w:tabs>
        <w:spacing w:line="355" w:lineRule="exact"/>
        <w:ind w:left="647" w:firstLine="3092" w:firstLineChars="1100"/>
        <w:jc w:val="both"/>
        <w:rPr>
          <w:rFonts w:hint="eastAsia" w:ascii="宋体" w:hAnsi="宋体" w:eastAsia="宋体" w:cs="宋体"/>
          <w:lang w:eastAsia="zh-CN"/>
        </w:rPr>
      </w:pPr>
    </w:p>
    <w:p w14:paraId="5120B1C1">
      <w:pPr>
        <w:pStyle w:val="2"/>
        <w:tabs>
          <w:tab w:val="left" w:pos="1912"/>
        </w:tabs>
        <w:spacing w:line="355" w:lineRule="exact"/>
        <w:ind w:left="647" w:firstLine="3092" w:firstLineChars="1100"/>
        <w:jc w:val="both"/>
        <w:rPr>
          <w:rFonts w:hint="eastAsia" w:ascii="宋体" w:hAnsi="宋体" w:eastAsia="宋体" w:cs="宋体"/>
          <w:lang w:eastAsia="zh-CN"/>
        </w:rPr>
      </w:pPr>
    </w:p>
    <w:p w14:paraId="1D4D865D">
      <w:pPr>
        <w:pStyle w:val="2"/>
        <w:tabs>
          <w:tab w:val="left" w:pos="1912"/>
        </w:tabs>
        <w:spacing w:line="355" w:lineRule="exact"/>
        <w:ind w:left="647" w:firstLine="3092" w:firstLineChars="1100"/>
        <w:jc w:val="both"/>
        <w:rPr>
          <w:rFonts w:hint="eastAsia" w:ascii="宋体" w:hAnsi="宋体" w:eastAsia="宋体" w:cs="宋体"/>
          <w:lang w:eastAsia="zh-CN"/>
        </w:rPr>
      </w:pPr>
    </w:p>
    <w:p w14:paraId="380AC941">
      <w:pPr>
        <w:pStyle w:val="2"/>
        <w:tabs>
          <w:tab w:val="left" w:pos="1912"/>
        </w:tabs>
        <w:spacing w:line="355" w:lineRule="exact"/>
        <w:ind w:left="647" w:firstLine="3092" w:firstLineChars="1100"/>
        <w:jc w:val="both"/>
        <w:rPr>
          <w:rFonts w:hint="eastAsia" w:ascii="宋体" w:hAnsi="宋体" w:eastAsia="宋体" w:cs="宋体"/>
          <w:lang w:eastAsia="zh-CN"/>
        </w:rPr>
      </w:pPr>
    </w:p>
    <w:p w14:paraId="319C82EE">
      <w:pPr>
        <w:pStyle w:val="17"/>
        <w:rPr>
          <w:rFonts w:hint="eastAsia" w:ascii="宋体" w:hAnsi="宋体" w:eastAsia="宋体" w:cs="宋体"/>
        </w:rPr>
      </w:pPr>
    </w:p>
    <w:p w14:paraId="25979C4D">
      <w:pPr>
        <w:pStyle w:val="17"/>
        <w:rPr>
          <w:rFonts w:hint="eastAsia" w:ascii="宋体" w:hAnsi="宋体" w:eastAsia="宋体" w:cs="宋体"/>
        </w:rPr>
      </w:pPr>
    </w:p>
    <w:p w14:paraId="090CEBA7">
      <w:pPr>
        <w:spacing w:before="15" w:line="360" w:lineRule="auto"/>
        <w:jc w:val="center"/>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第七章</w:t>
      </w:r>
      <w:r>
        <w:rPr>
          <w:rFonts w:hint="eastAsia" w:ascii="宋体" w:hAnsi="宋体" w:eastAsia="宋体" w:cs="宋体"/>
          <w:b/>
          <w:w w:val="95"/>
          <w:sz w:val="30"/>
          <w:szCs w:val="30"/>
          <w:lang w:eastAsia="zh-CN"/>
        </w:rPr>
        <w:tab/>
      </w:r>
      <w:r>
        <w:rPr>
          <w:rFonts w:hint="eastAsia" w:ascii="宋体" w:hAnsi="宋体" w:eastAsia="宋体" w:cs="宋体"/>
          <w:b/>
          <w:w w:val="95"/>
          <w:sz w:val="30"/>
          <w:szCs w:val="30"/>
          <w:lang w:eastAsia="zh-CN"/>
        </w:rPr>
        <w:t>其它</w:t>
      </w:r>
    </w:p>
    <w:p w14:paraId="3C3BA46E">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1.参比人的参比文件无论其是否中标，均不退回。</w:t>
      </w:r>
    </w:p>
    <w:p w14:paraId="7DE7B103">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2.采购人郑重承诺：参比人所提交的参比文件及相关资料不向第三方泄露。</w:t>
      </w:r>
    </w:p>
    <w:p w14:paraId="3F3368D5">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3.本询比文件的解释权归福建福海创石油化工有限公司。</w:t>
      </w:r>
    </w:p>
    <w:p w14:paraId="2BC40334">
      <w:pPr>
        <w:pStyle w:val="5"/>
        <w:spacing w:line="360" w:lineRule="auto"/>
        <w:ind w:left="215"/>
        <w:rPr>
          <w:rFonts w:hint="eastAsia" w:ascii="宋体" w:hAnsi="宋体" w:eastAsia="宋体" w:cs="宋体"/>
          <w:lang w:eastAsia="zh-CN"/>
        </w:rPr>
      </w:pPr>
      <w:r>
        <w:rPr>
          <w:rFonts w:hint="eastAsia" w:ascii="宋体" w:hAnsi="宋体" w:eastAsia="宋体" w:cs="宋体"/>
          <w:lang w:eastAsia="zh-CN"/>
        </w:rPr>
        <w:br w:type="page"/>
      </w:r>
      <w:bookmarkStart w:id="2" w:name="_Toc251742852"/>
    </w:p>
    <w:p w14:paraId="4DEFED7A">
      <w:pPr>
        <w:pStyle w:val="5"/>
        <w:rPr>
          <w:rFonts w:hint="eastAsia" w:ascii="宋体" w:hAnsi="宋体" w:eastAsia="宋体" w:cs="宋体"/>
          <w:b/>
          <w:bCs/>
          <w:lang w:eastAsia="zh-CN"/>
        </w:rPr>
      </w:pPr>
      <w:r>
        <w:rPr>
          <w:rFonts w:hint="eastAsia" w:ascii="宋体" w:hAnsi="宋体" w:eastAsia="宋体" w:cs="宋体"/>
          <w:b/>
          <w:bCs/>
          <w:lang w:eastAsia="zh-CN"/>
        </w:rPr>
        <w:t>附件一、合同文本</w:t>
      </w:r>
    </w:p>
    <w:p w14:paraId="47ED5D7D">
      <w:pPr>
        <w:jc w:val="center"/>
        <w:rPr>
          <w:rFonts w:hint="default"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福建福海创石油化工有限公司</w:t>
      </w:r>
    </w:p>
    <w:p w14:paraId="249D77A5">
      <w:pPr>
        <w:ind w:left="1927" w:leftChars="292" w:hanging="1285" w:hangingChars="400"/>
        <w:jc w:val="center"/>
        <w:rPr>
          <w:rFonts w:hint="eastAsia" w:ascii="宋体" w:hAnsi="宋体" w:eastAsia="宋体" w:cs="宋体"/>
          <w:b/>
          <w:color w:val="000000" w:themeColor="text1"/>
          <w:sz w:val="32"/>
          <w:szCs w:val="32"/>
          <w:lang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2025年PTA团队消缺检修压缩机检修项目</w:t>
      </w:r>
      <w:r>
        <w:rPr>
          <w:rFonts w:hint="eastAsia" w:ascii="宋体" w:hAnsi="宋体" w:eastAsia="宋体" w:cs="宋体"/>
          <w:b/>
          <w:color w:val="000000" w:themeColor="text1"/>
          <w:sz w:val="32"/>
          <w:szCs w:val="32"/>
          <w:lang w:eastAsia="zh-CN"/>
          <w14:textFill>
            <w14:solidFill>
              <w14:schemeClr w14:val="tx1"/>
            </w14:solidFill>
          </w14:textFill>
        </w:rPr>
        <w:t>合同</w:t>
      </w:r>
    </w:p>
    <w:p w14:paraId="58B0EE0A">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合同编号：</w:t>
      </w:r>
      <w:r>
        <w:rPr>
          <w:rFonts w:hint="eastAsia" w:ascii="宋体" w:hAnsi="宋体" w:eastAsia="宋体" w:cs="宋体"/>
          <w:i w:val="0"/>
          <w:iCs w:val="0"/>
          <w:caps w:val="0"/>
          <w:color w:val="000000"/>
          <w:spacing w:val="0"/>
          <w:sz w:val="21"/>
          <w:szCs w:val="21"/>
          <w:shd w:val="clear" w:fill="F8F8F8"/>
          <w:lang w:val="en-US" w:eastAsia="zh-CN"/>
        </w:rPr>
        <w:t xml:space="preserve"> </w:t>
      </w:r>
    </w:p>
    <w:p w14:paraId="08C9B56F">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签订日期：20</w:t>
      </w:r>
      <w:r>
        <w:rPr>
          <w:rFonts w:hint="eastAsia" w:ascii="宋体" w:hAnsi="宋体" w:eastAsia="宋体" w:cs="宋体"/>
          <w:color w:val="000000" w:themeColor="text1"/>
          <w:sz w:val="24"/>
          <w:lang w:val="en-US" w:eastAsia="zh-CN"/>
          <w14:textFill>
            <w14:solidFill>
              <w14:schemeClr w14:val="tx1"/>
            </w14:solidFill>
          </w14:textFill>
        </w:rPr>
        <w:t xml:space="preserve">25年  </w:t>
      </w:r>
      <w:r>
        <w:rPr>
          <w:rFonts w:hint="eastAsia" w:ascii="宋体" w:hAnsi="宋体" w:eastAsia="宋体" w:cs="宋体"/>
          <w:color w:val="000000" w:themeColor="text1"/>
          <w:sz w:val="24"/>
          <w:lang w:eastAsia="zh-CN"/>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 xml:space="preserve">日 </w:t>
      </w:r>
    </w:p>
    <w:p w14:paraId="7A8F5CE2">
      <w:pPr>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w:t>
      </w:r>
      <w:r>
        <w:rPr>
          <w:rFonts w:hint="eastAsia" w:ascii="宋体" w:hAnsi="宋体" w:eastAsia="宋体" w:cs="宋体"/>
          <w:color w:val="000000" w:themeColor="text1"/>
          <w:sz w:val="24"/>
          <w:szCs w:val="24"/>
          <w:lang w:val="en-US" w:eastAsia="zh-CN" w:bidi="ar-SA"/>
          <w14:textFill>
            <w14:solidFill>
              <w14:schemeClr w14:val="tx1"/>
            </w14:solidFill>
          </w14:textFill>
        </w:rPr>
        <w:t>福建福海创石油化工有限公司</w:t>
      </w:r>
    </w:p>
    <w:p w14:paraId="591669A4">
      <w:pPr>
        <w:pStyle w:val="9"/>
        <w:spacing w:before="0" w:beforeAutospacing="0" w:after="0" w:afterAutospacing="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w:t>
      </w:r>
    </w:p>
    <w:p w14:paraId="04F35985">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中华人民共和国民法典》合同编规定，及其他有关法律、行政法规，遵循平等、自愿、公平和诚实信用的原则，结合本项目具体情况，双方就2024年PTA团队消缺检修压缩机检修工程项目协商一致，订立本合同，共同遵照执行。</w:t>
      </w:r>
    </w:p>
    <w:p w14:paraId="57DCF1BD">
      <w:pPr>
        <w:spacing w:line="360" w:lineRule="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第一条 一般条款</w:t>
      </w:r>
    </w:p>
    <w:p w14:paraId="451E9698">
      <w:pPr>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1、工程概况</w:t>
      </w:r>
    </w:p>
    <w:p w14:paraId="7D081CD2">
      <w:pPr>
        <w:spacing w:line="360" w:lineRule="auto"/>
        <w:ind w:firstLine="240" w:firstLineChars="100"/>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1.1 工程名称：</w:t>
      </w:r>
      <w:r>
        <w:rPr>
          <w:rFonts w:hint="eastAsia" w:ascii="宋体" w:hAnsi="宋体" w:eastAsia="宋体" w:cs="宋体"/>
          <w:color w:val="000000" w:themeColor="text1"/>
          <w:sz w:val="24"/>
          <w:u w:val="single"/>
          <w:lang w:eastAsia="zh-CN"/>
          <w14:textFill>
            <w14:solidFill>
              <w14:schemeClr w14:val="tx1"/>
            </w14:solidFill>
          </w14:textFill>
        </w:rPr>
        <w:t>202</w:t>
      </w:r>
      <w:r>
        <w:rPr>
          <w:rFonts w:hint="eastAsia" w:ascii="宋体" w:hAnsi="宋体" w:eastAsia="宋体" w:cs="宋体"/>
          <w:color w:val="000000" w:themeColor="text1"/>
          <w:sz w:val="24"/>
          <w:u w:val="single"/>
          <w:lang w:val="en-US" w:eastAsia="zh-CN"/>
          <w14:textFill>
            <w14:solidFill>
              <w14:schemeClr w14:val="tx1"/>
            </w14:solidFill>
          </w14:textFill>
        </w:rPr>
        <w:t>5</w:t>
      </w:r>
      <w:r>
        <w:rPr>
          <w:rFonts w:hint="eastAsia" w:ascii="宋体" w:hAnsi="宋体" w:eastAsia="宋体" w:cs="宋体"/>
          <w:color w:val="000000" w:themeColor="text1"/>
          <w:sz w:val="24"/>
          <w:u w:val="single"/>
          <w:lang w:eastAsia="zh-CN"/>
          <w14:textFill>
            <w14:solidFill>
              <w14:schemeClr w14:val="tx1"/>
            </w14:solidFill>
          </w14:textFill>
        </w:rPr>
        <w:t>年PTA团队消缺检修压缩机检修工程项目。</w:t>
      </w:r>
    </w:p>
    <w:p w14:paraId="397C049B">
      <w:pPr>
        <w:spacing w:line="360" w:lineRule="auto"/>
        <w:ind w:firstLine="240" w:firstLineChars="100"/>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1.2 工程地址：</w:t>
      </w:r>
      <w:r>
        <w:rPr>
          <w:rFonts w:hint="eastAsia" w:ascii="宋体" w:hAnsi="宋体" w:eastAsia="宋体" w:cs="宋体"/>
          <w:color w:val="000000" w:themeColor="text1"/>
          <w:sz w:val="24"/>
          <w:u w:val="single"/>
          <w:lang w:eastAsia="zh-CN"/>
          <w14:textFill>
            <w14:solidFill>
              <w14:schemeClr w14:val="tx1"/>
            </w14:solidFill>
          </w14:textFill>
        </w:rPr>
        <w:t>甲方公司厂区指定地点。</w:t>
      </w:r>
    </w:p>
    <w:p w14:paraId="159BF913">
      <w:pPr>
        <w:spacing w:line="360" w:lineRule="auto"/>
        <w:ind w:firstLine="120" w:firstLineChars="50"/>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1.3 合同期限</w:t>
      </w:r>
      <w:r>
        <w:rPr>
          <w:rFonts w:hint="eastAsia" w:ascii="宋体" w:hAnsi="宋体" w:eastAsia="宋体" w:cs="宋体"/>
          <w:color w:val="000000" w:themeColor="text1"/>
          <w:sz w:val="24"/>
          <w:szCs w:val="24"/>
          <w:highlight w:val="yellow"/>
          <w:lang w:eastAsia="zh-CN"/>
          <w14:textFill>
            <w14:solidFill>
              <w14:schemeClr w14:val="tx1"/>
            </w14:solidFill>
          </w14:textFill>
        </w:rPr>
        <w:t>：施工时间约30天，具体以现场检修时间为准</w:t>
      </w:r>
      <w:r>
        <w:rPr>
          <w:rFonts w:hint="eastAsia" w:cs="宋体"/>
          <w:color w:val="000000" w:themeColor="text1"/>
          <w:sz w:val="24"/>
          <w:szCs w:val="24"/>
          <w:highlight w:val="yellow"/>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实际开工日期自甲方下达开工通知书明确的开工日期起计算。需配合其它项目施工进度的，乙方须无条件依甲方要求执行，此次检修须根据检修总体进度24小时连续作业。</w:t>
      </w:r>
    </w:p>
    <w:p w14:paraId="72D07217">
      <w:pPr>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2、主要标准、规程及规范</w:t>
      </w:r>
    </w:p>
    <w:p w14:paraId="35CBB312">
      <w:pPr>
        <w:spacing w:line="360" w:lineRule="auto"/>
        <w:ind w:firstLine="120" w:firstLineChars="5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符合现行国家、地方及行业相关设计、施工规范要求及甲方要求，并通过有关部门验收合格。</w:t>
      </w:r>
    </w:p>
    <w:p w14:paraId="43696914">
      <w:pPr>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3、资料</w:t>
      </w:r>
    </w:p>
    <w:p w14:paraId="2F043BEC">
      <w:pPr>
        <w:spacing w:line="360" w:lineRule="auto"/>
        <w:ind w:left="731" w:leftChars="114" w:hanging="480" w:hanging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3.1 维修工作开工前甲方向乙方提供资料一份，并根据现场实际情况进行技术交底。</w:t>
      </w:r>
    </w:p>
    <w:p w14:paraId="3DCECC47">
      <w:pPr>
        <w:spacing w:line="360" w:lineRule="auto"/>
        <w:ind w:left="611" w:leftChars="114" w:hanging="360" w:hangingChars="15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3.2 乙方未经甲方同意不得将本工程资料转给第三方，本合同工程竣工验收之日起十天内将资料退还给甲方。</w:t>
      </w:r>
    </w:p>
    <w:p w14:paraId="61D82FE7">
      <w:pPr>
        <w:spacing w:line="360" w:lineRule="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第二条承包方式及结算办法：</w:t>
      </w:r>
    </w:p>
    <w:p w14:paraId="420EB244">
      <w:pPr>
        <w:spacing w:line="360" w:lineRule="auto"/>
        <w:ind w:left="1"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本合同乙方采用承包项目范围内包工、包质量、包工期、包安全文明施工、包维修风险的承包方式，</w:t>
      </w:r>
      <w:r>
        <w:rPr>
          <w:rFonts w:hint="eastAsia" w:ascii="宋体" w:hAnsi="宋体" w:eastAsia="宋体" w:cs="宋体"/>
          <w:color w:val="000000" w:themeColor="text1"/>
          <w:sz w:val="24"/>
          <w:szCs w:val="24"/>
          <w:lang w:eastAsia="zh-CN"/>
          <w14:textFill>
            <w14:solidFill>
              <w14:schemeClr w14:val="tx1"/>
            </w14:solidFill>
          </w14:textFill>
        </w:rPr>
        <w:t>设备所需检修备件由甲方提供，采用固定单价，暂定总价的承包方式</w:t>
      </w:r>
      <w:r>
        <w:rPr>
          <w:rFonts w:hint="eastAsia" w:ascii="宋体" w:hAnsi="宋体" w:eastAsia="宋体" w:cs="宋体"/>
          <w:bCs/>
          <w:color w:val="000000" w:themeColor="text1"/>
          <w:sz w:val="24"/>
          <w:szCs w:val="24"/>
          <w:lang w:eastAsia="zh-CN"/>
          <w14:textFill>
            <w14:solidFill>
              <w14:schemeClr w14:val="tx1"/>
            </w14:solidFill>
          </w14:textFill>
        </w:rPr>
        <w:t>。</w:t>
      </w:r>
    </w:p>
    <w:p w14:paraId="3FB1B045">
      <w:pPr>
        <w:spacing w:line="360" w:lineRule="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第三条合同价款及支付</w:t>
      </w:r>
    </w:p>
    <w:p w14:paraId="0B63D4A7">
      <w:pPr>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1、合同价款</w:t>
      </w:r>
    </w:p>
    <w:p w14:paraId="2EB07998">
      <w:pPr>
        <w:spacing w:line="360" w:lineRule="auto"/>
        <w:ind w:firstLine="360" w:firstLineChars="15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1.1 本合同采用固定单价，暂定总价的承包方式，暂定总价为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整，小写 ￥</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元</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（含税价税率</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，具体见附件1《价格清单》）。</w:t>
      </w:r>
    </w:p>
    <w:p w14:paraId="751404EE">
      <w:pPr>
        <w:spacing w:line="360" w:lineRule="auto"/>
        <w:ind w:firstLine="360" w:firstLineChars="15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1.2 乙方开具</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增值税专用发票，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除非双方另有书面约定，甲方不再承担其他费用。</w:t>
      </w:r>
    </w:p>
    <w:p w14:paraId="40FFD10C">
      <w:pPr>
        <w:spacing w:line="360" w:lineRule="auto"/>
        <w:ind w:firstLine="360" w:firstLineChars="15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2、付款方式</w:t>
      </w:r>
    </w:p>
    <w:p w14:paraId="1EAACE03">
      <w:pPr>
        <w:spacing w:line="360" w:lineRule="auto"/>
        <w:ind w:firstLine="360" w:firstLineChars="15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2.1合同签订生效后乙方提交的参选保证金</w:t>
      </w:r>
      <w:r>
        <w:rPr>
          <w:rFonts w:hint="eastAsia" w:ascii="宋体" w:hAnsi="宋体" w:eastAsia="宋体" w:cs="宋体"/>
          <w:color w:val="000000" w:themeColor="text1"/>
          <w:sz w:val="24"/>
          <w:lang w:val="en-US" w:eastAsia="zh-CN"/>
          <w14:textFill>
            <w14:solidFill>
              <w14:schemeClr w14:val="tx1"/>
            </w14:solidFill>
          </w14:textFill>
        </w:rPr>
        <w:t>3.5</w:t>
      </w:r>
      <w:r>
        <w:rPr>
          <w:rFonts w:hint="eastAsia" w:ascii="宋体" w:hAnsi="宋体" w:eastAsia="宋体" w:cs="宋体"/>
          <w:color w:val="000000" w:themeColor="text1"/>
          <w:sz w:val="24"/>
          <w:lang w:eastAsia="zh-CN"/>
          <w14:textFill>
            <w14:solidFill>
              <w14:schemeClr w14:val="tx1"/>
            </w14:solidFill>
          </w14:textFill>
        </w:rPr>
        <w:t>万元自动转为履约保证金。项目检修完工并经甲方验收合格后且乙方无违约扣款行为的，保证金将于30个工作日内，甲方无息退还履约保证金。</w:t>
      </w:r>
    </w:p>
    <w:p w14:paraId="2DBD1404">
      <w:pPr>
        <w:spacing w:line="360" w:lineRule="auto"/>
        <w:ind w:firstLine="360" w:firstLineChars="150"/>
        <w:rPr>
          <w:rFonts w:hint="eastAsia" w:ascii="宋体" w:hAnsi="宋体" w:eastAsia="宋体" w:cs="宋体"/>
          <w:color w:val="000000" w:themeColor="text1"/>
          <w:spacing w:val="20"/>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2.2 项目检修完工并经甲方验收合格后15日内，乙方提交结算资料给供甲方审核，甲方审核完成后，乙方根据合同约定及甲方要求，开具全额增值税专用发票，甲方收到乙方发票后</w:t>
      </w:r>
      <w:r>
        <w:rPr>
          <w:rFonts w:hint="eastAsia" w:ascii="宋体" w:hAnsi="宋体" w:eastAsia="宋体" w:cs="宋体"/>
          <w:color w:val="000000" w:themeColor="text1"/>
          <w:sz w:val="24"/>
          <w:u w:val="single"/>
          <w:lang w:eastAsia="zh-CN"/>
          <w14:textFill>
            <w14:solidFill>
              <w14:schemeClr w14:val="tx1"/>
            </w14:solidFill>
          </w14:textFill>
        </w:rPr>
        <w:t xml:space="preserve"> 30</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个工作日内向乙方支付该项目总结算价款至</w:t>
      </w:r>
      <w:r>
        <w:rPr>
          <w:rFonts w:hint="eastAsia" w:ascii="宋体" w:hAnsi="宋体" w:eastAsia="宋体" w:cs="宋体"/>
          <w:color w:val="000000" w:themeColor="text1"/>
          <w:sz w:val="24"/>
          <w:u w:val="single"/>
          <w:lang w:eastAsia="zh-CN"/>
          <w14:textFill>
            <w14:solidFill>
              <w14:schemeClr w14:val="tx1"/>
            </w14:solidFill>
          </w14:textFill>
        </w:rPr>
        <w:t xml:space="preserve"> 90 </w:t>
      </w:r>
      <w:r>
        <w:rPr>
          <w:rFonts w:hint="eastAsia" w:ascii="宋体" w:hAnsi="宋体" w:eastAsia="宋体" w:cs="宋体"/>
          <w:color w:val="000000" w:themeColor="text1"/>
          <w:sz w:val="24"/>
          <w:lang w:eastAsia="zh-CN"/>
          <w14:textFill>
            <w14:solidFill>
              <w14:schemeClr w14:val="tx1"/>
            </w14:solidFill>
          </w14:textFill>
        </w:rPr>
        <w:t>%，暂计为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元，以实际结算为准，剩余</w:t>
      </w:r>
      <w:r>
        <w:rPr>
          <w:rFonts w:hint="eastAsia" w:ascii="宋体" w:hAnsi="宋体" w:eastAsia="宋体" w:cs="宋体"/>
          <w:color w:val="000000" w:themeColor="text1"/>
          <w:sz w:val="24"/>
          <w:u w:val="single"/>
          <w:lang w:eastAsia="zh-CN"/>
          <w14:textFill>
            <w14:solidFill>
              <w14:schemeClr w14:val="tx1"/>
            </w14:solidFill>
          </w14:textFill>
        </w:rPr>
        <w:t xml:space="preserve"> 10 </w:t>
      </w:r>
      <w:r>
        <w:rPr>
          <w:rFonts w:hint="eastAsia" w:ascii="宋体" w:hAnsi="宋体" w:eastAsia="宋体" w:cs="宋体"/>
          <w:color w:val="000000" w:themeColor="text1"/>
          <w:sz w:val="24"/>
          <w:lang w:eastAsia="zh-CN"/>
          <w14:textFill>
            <w14:solidFill>
              <w14:schemeClr w14:val="tx1"/>
            </w14:solidFill>
          </w14:textFill>
        </w:rPr>
        <w:t>%暂计为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元，以实际结算为准，作为维修质量保证金，待保修期满、乙方全面履行本合同约定义务后支付</w:t>
      </w:r>
      <w:r>
        <w:rPr>
          <w:rFonts w:hint="eastAsia" w:ascii="宋体" w:hAnsi="宋体" w:eastAsia="宋体" w:cs="宋体"/>
          <w:color w:val="000000" w:themeColor="text1"/>
          <w:spacing w:val="20"/>
          <w:sz w:val="24"/>
          <w:lang w:eastAsia="zh-CN"/>
          <w14:textFill>
            <w14:solidFill>
              <w14:schemeClr w14:val="tx1"/>
            </w14:solidFill>
          </w14:textFill>
        </w:rPr>
        <w:t>。</w:t>
      </w:r>
    </w:p>
    <w:p w14:paraId="688614BE">
      <w:pPr>
        <w:pStyle w:val="9"/>
        <w:spacing w:before="0" w:beforeAutospacing="0" w:after="0" w:afterAutospacing="0" w:line="500" w:lineRule="exact"/>
        <w:ind w:firstLine="360" w:firstLineChars="15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2.3 所有支付的款项均以人民币支付, 付款方式为电汇或银行转账。乙方应在甲方付款期限届满 30 日前提供相应的增值税专用发票，否则甲方有权顺延付款。</w:t>
      </w:r>
    </w:p>
    <w:p w14:paraId="09813D7E">
      <w:pPr>
        <w:tabs>
          <w:tab w:val="left" w:pos="2010"/>
        </w:tabs>
        <w:spacing w:line="360" w:lineRule="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第四条双方责任</w:t>
      </w:r>
    </w:p>
    <w:p w14:paraId="1BC6F5C9">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1、甲方工作</w:t>
      </w:r>
    </w:p>
    <w:p w14:paraId="1443D4C2">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1.1 甲方有权对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14:paraId="3EBA6B70">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1.2 施工用水、电由甲方提供，甲方为乙方的检维修服务提供配合。所需临时配电箱、电源线、照明用具等均由乙方自行携带，甲方指定接入点，由乙方具备电气资质人员接入。</w:t>
      </w:r>
    </w:p>
    <w:p w14:paraId="70EFBCAF">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1.3 检修使用板车、吊车均由甲方提供。</w:t>
      </w:r>
    </w:p>
    <w:p w14:paraId="2B1B54B1">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2、乙方工作</w:t>
      </w:r>
    </w:p>
    <w:p w14:paraId="2E409967">
      <w:pPr>
        <w:numPr>
          <w:ilvl w:val="255"/>
          <w:numId w:val="0"/>
        </w:num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2.1 设备所需检修备件由甲方提供，乙方领用备件后需妥善保管，不得丢失或损坏。</w:t>
      </w:r>
    </w:p>
    <w:p w14:paraId="3EA58D35">
      <w:pPr>
        <w:numPr>
          <w:ilvl w:val="255"/>
          <w:numId w:val="0"/>
        </w:num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2.2 所用施工材料之辅材如焊条（需经甲方确认）、角向磨光机用的打磨片、切割片、乙炔、氧气等和其他消耗物品及必备工具由乙方自备。</w:t>
      </w:r>
    </w:p>
    <w:p w14:paraId="32141DD5">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2.3 施工所用工器具除专用工具外由乙方自备。如扳手、千斤顶、拉马、焊机、角向磨光机、气割工具（包括气瓶 气体 氧气表 乙炔表）吊装用具如倒链、钢丝绳、卸扣等由乙方自备。</w:t>
      </w:r>
    </w:p>
    <w:p w14:paraId="4869929E">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2.4 检维修结束后乙方向甲方提供更换的配件清单一式二份。</w:t>
      </w:r>
    </w:p>
    <w:p w14:paraId="7BA71D76">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2.5 严格按本合同约定、检修施工规范书要求及甲方要求的质量、进度进行安全文明检维修施工。</w:t>
      </w:r>
    </w:p>
    <w:p w14:paraId="4BF19551">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2.6 必须服从甲方或甲方所委托的第三方的管理。</w:t>
      </w:r>
    </w:p>
    <w:p w14:paraId="0AFACAC5">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2.7 制定和优化质量保证体系，有效控制检维修施工质量。</w:t>
      </w:r>
    </w:p>
    <w:p w14:paraId="086BF58D">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2.8 乙方负责检维修服务所需设备、材料及检维修配件（包括领用甲方提供的配件，如果有）的卸车和保管。</w:t>
      </w:r>
    </w:p>
    <w:p w14:paraId="1A01C3F8">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2.9 乙方负责检维修服务期间施工场地的安全保卫工作。</w:t>
      </w:r>
    </w:p>
    <w:p w14:paraId="2905C812">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2.10 乙方人员必须遵纪守法，乙方人员发生的违法、乱纪（盗窃、打架斗殴）事件，乙方承担由此造成法律责任和各种经济损失。</w:t>
      </w:r>
    </w:p>
    <w:p w14:paraId="422C1263">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2.11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14:paraId="7CEBC8EA">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2.12 施工安全责任由乙方承担，发生各类安全事故，乙方应及时报告甲方，不得隐瞒。甲方有权根据有关规定组织、参与事故的调查处理。</w:t>
      </w:r>
    </w:p>
    <w:p w14:paraId="6ADD7A2B">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2.13 乙方工作人员进入施工现场实行进出场登记制度（登记身份证的全部信息），登记表由乙方项目负责人签字认可后提交甲方。</w:t>
      </w:r>
    </w:p>
    <w:p w14:paraId="47E8888A">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2.14、其它内容详见附件2、《202</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eastAsia="zh-CN"/>
          <w14:textFill>
            <w14:solidFill>
              <w14:schemeClr w14:val="tx1"/>
            </w14:solidFill>
          </w14:textFill>
        </w:rPr>
        <w:t>年PTA团队消缺检修压缩机检修工程项目发包说明》</w:t>
      </w:r>
    </w:p>
    <w:p w14:paraId="5B38FC3F">
      <w:pPr>
        <w:spacing w:line="360" w:lineRule="auto"/>
        <w:ind w:firstLine="1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3、乙方应遵守以下安全条件：</w:t>
      </w:r>
    </w:p>
    <w:p w14:paraId="1198ED99">
      <w:pPr>
        <w:spacing w:line="360" w:lineRule="auto"/>
        <w:ind w:firstLine="1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3.1 应办临时出入证，进入现场应进行“三级”(即厂级、车间级、班组级)安全教育。</w:t>
      </w:r>
    </w:p>
    <w:p w14:paraId="2BFF1A5D">
      <w:pPr>
        <w:spacing w:line="360" w:lineRule="auto"/>
        <w:ind w:firstLine="1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3.2 应认真贯彻执行国家《安全生产法》、《安全生产条例》、《消防法》、《环境保护法》、《劳动法》和《职业卫生防治法》等法律法规，及遵守“甲方”的各项安全管理制度。</w:t>
      </w:r>
    </w:p>
    <w:p w14:paraId="45CDD802">
      <w:pPr>
        <w:spacing w:line="360" w:lineRule="auto"/>
        <w:ind w:firstLine="1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3.3 操作人员未经装置现场人员同意，不得随意动用装置现场的设备、管路、阀门。</w:t>
      </w:r>
    </w:p>
    <w:p w14:paraId="7F435989">
      <w:pPr>
        <w:spacing w:line="360" w:lineRule="auto"/>
        <w:ind w:firstLine="180" w:firstLineChars="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3.4 应严格执行动火证、动土证、入罐证、登高作业证、盲板抽堵证、临时施工用电票等，严禁违章作业。</w:t>
      </w:r>
    </w:p>
    <w:p w14:paraId="342B1506">
      <w:pPr>
        <w:spacing w:line="360" w:lineRule="auto"/>
        <w:ind w:firstLine="180" w:firstLineChars="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3.5 应按规定穿戴好劳动保护用品，进入检修现场须戴好安全帽，登高作业须佩带好安全带，禁止穿拖鞋。</w:t>
      </w:r>
    </w:p>
    <w:p w14:paraId="0B4CB861">
      <w:pPr>
        <w:spacing w:line="360" w:lineRule="auto"/>
        <w:ind w:firstLine="180" w:firstLineChars="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3.6 应严格遵守防火防爆等禁令和规定，不准携带火种等危险物品进入生产区，严禁在厂区内抽烟。</w:t>
      </w:r>
    </w:p>
    <w:p w14:paraId="60DF9575">
      <w:pPr>
        <w:spacing w:line="360" w:lineRule="auto"/>
        <w:ind w:firstLine="180" w:firstLineChars="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3.7 严禁酒后上班，上班期间严禁饮酒、赌博。</w:t>
      </w:r>
    </w:p>
    <w:p w14:paraId="71656D11">
      <w:pPr>
        <w:spacing w:line="360" w:lineRule="auto"/>
        <w:ind w:firstLine="180" w:firstLineChars="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3.8 进入厂区的车辆应遵守厂内交通管理有关规定和各种安全制度，申报厂内临时通行证，按厂内行停车标志认真执行。</w:t>
      </w:r>
    </w:p>
    <w:p w14:paraId="71436265">
      <w:pPr>
        <w:spacing w:line="360" w:lineRule="auto"/>
        <w:ind w:firstLine="180" w:firstLineChars="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3.9 装置现场配备消防器材不得挪作他用，并保持消防器材附近无障碍物。</w:t>
      </w:r>
    </w:p>
    <w:p w14:paraId="7C7817D4">
      <w:pPr>
        <w:spacing w:line="360" w:lineRule="auto"/>
        <w:ind w:firstLine="180" w:firstLineChars="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3.10 应主动接受安全教育、培训和考核，持证上岗。</w:t>
      </w:r>
    </w:p>
    <w:p w14:paraId="1E3B71BF">
      <w:pPr>
        <w:tabs>
          <w:tab w:val="left" w:pos="2010"/>
        </w:tabs>
        <w:spacing w:line="360" w:lineRule="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第五条服务质量与验收</w:t>
      </w:r>
    </w:p>
    <w:p w14:paraId="00B83B30">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 乙方严格按本合同约定和附件2、《2024年PTA团队消缺检修压缩机检修工程项目发包说明》要求提供检维修服务、组织维修及验收，维修质量达到约定标准。验收合格以甲方书面确认为准。</w:t>
      </w:r>
    </w:p>
    <w:p w14:paraId="5D9FBFC5">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 维修质量达不到约定标准和技术规范书要求的部分，乙方应返工直至达到约定标准为止，乙方应承担因返工所发生的一切施工费用，包含配件费用和人工费用等。</w:t>
      </w:r>
    </w:p>
    <w:p w14:paraId="1D016B8B">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 乙方应为甲方的检查、检验的提供便利条件。</w:t>
      </w:r>
    </w:p>
    <w:p w14:paraId="104D1331">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4. 因乙方未按合同约定标准提供检维修服务造成设备事故或设备无法正常使用的的，甲方有权视情节轻重对乙方进行扣罚，扣罚幅度由甲方掌握，乙方对此无异议；扣罚的金额从支付给乙方的应付款项及履约保证金中扣除，应付款项和履约保证金不足扣除的，乙方仍需赔偿。</w:t>
      </w:r>
    </w:p>
    <w:p w14:paraId="6C83B4E1">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5. 双方确定，甲方指定 </w:t>
      </w:r>
      <w:r>
        <w:rPr>
          <w:rFonts w:hint="eastAsia" w:ascii="宋体" w:hAnsi="宋体" w:eastAsia="宋体" w:cs="宋体"/>
          <w:color w:val="000000" w:themeColor="text1"/>
          <w:sz w:val="24"/>
          <w:u w:val="single"/>
          <w:lang w:eastAsia="zh-CN"/>
          <w14:textFill>
            <w14:solidFill>
              <w14:schemeClr w14:val="tx1"/>
            </w14:solidFill>
          </w14:textFill>
        </w:rPr>
        <w:t xml:space="preserve">洪江武 18759625013 </w:t>
      </w:r>
      <w:r>
        <w:rPr>
          <w:rFonts w:hint="eastAsia" w:ascii="宋体" w:hAnsi="宋体" w:eastAsia="宋体" w:cs="宋体"/>
          <w:color w:val="000000" w:themeColor="text1"/>
          <w:sz w:val="24"/>
          <w:lang w:eastAsia="zh-CN"/>
          <w14:textFill>
            <w14:solidFill>
              <w14:schemeClr w14:val="tx1"/>
            </w14:solidFill>
          </w14:textFill>
        </w:rPr>
        <w:t>为甲方项目联系人，</w:t>
      </w:r>
      <w:r>
        <w:rPr>
          <w:rFonts w:hint="eastAsia" w:ascii="宋体" w:hAnsi="宋体" w:eastAsia="宋体" w:cs="宋体"/>
          <w:color w:val="000000" w:themeColor="text1"/>
          <w:sz w:val="24"/>
          <w:highlight w:val="yellow"/>
          <w:lang w:eastAsia="zh-CN"/>
          <w14:textFill>
            <w14:solidFill>
              <w14:schemeClr w14:val="tx1"/>
            </w14:solidFill>
          </w14:textFill>
        </w:rPr>
        <w:t xml:space="preserve">乙方指定 </w:t>
      </w:r>
      <w:r>
        <w:rPr>
          <w:rFonts w:hint="eastAsia" w:ascii="宋体" w:hAnsi="宋体" w:eastAsia="宋体" w:cs="宋体"/>
          <w:color w:val="000000" w:themeColor="text1"/>
          <w:sz w:val="24"/>
          <w:highlight w:val="yellow"/>
          <w:lang w:val="en-US" w:eastAsia="zh-CN"/>
          <w14:textFill>
            <w14:solidFill>
              <w14:schemeClr w14:val="tx1"/>
            </w14:solidFill>
          </w14:textFill>
        </w:rPr>
        <w:t xml:space="preserve">  </w:t>
      </w:r>
      <w:r>
        <w:rPr>
          <w:rFonts w:hint="eastAsia" w:ascii="宋体" w:hAnsi="宋体" w:eastAsia="宋体" w:cs="宋体"/>
          <w:color w:val="000000" w:themeColor="text1"/>
          <w:sz w:val="24"/>
          <w:highlight w:val="yellow"/>
          <w:u w:val="single"/>
          <w:lang w:eastAsia="zh-CN"/>
          <w14:textFill>
            <w14:solidFill>
              <w14:schemeClr w14:val="tx1"/>
            </w14:solidFill>
          </w14:textFill>
        </w:rPr>
        <w:t xml:space="preserve"> </w:t>
      </w:r>
      <w:r>
        <w:rPr>
          <w:rFonts w:hint="eastAsia" w:ascii="宋体" w:hAnsi="宋体" w:eastAsia="宋体" w:cs="宋体"/>
          <w:color w:val="000000" w:themeColor="text1"/>
          <w:sz w:val="24"/>
          <w:highlight w:val="yellow"/>
          <w:lang w:eastAsia="zh-CN"/>
          <w14:textFill>
            <w14:solidFill>
              <w14:schemeClr w14:val="tx1"/>
            </w14:solidFill>
          </w14:textFill>
        </w:rPr>
        <w:t>为乙方项目联系人</w:t>
      </w:r>
      <w:r>
        <w:rPr>
          <w:rFonts w:hint="eastAsia" w:ascii="宋体" w:hAnsi="宋体" w:eastAsia="宋体" w:cs="宋体"/>
          <w:color w:val="000000" w:themeColor="text1"/>
          <w:sz w:val="24"/>
          <w:lang w:eastAsia="zh-CN"/>
          <w14:textFill>
            <w14:solidFill>
              <w14:schemeClr w14:val="tx1"/>
            </w14:solidFill>
          </w14:textFill>
        </w:rPr>
        <w:t xml:space="preserve">。项目联系人承担以下责任：联系具体项目进度并实施 。 </w:t>
      </w:r>
    </w:p>
    <w:p w14:paraId="6C3801E6">
      <w:pPr>
        <w:tabs>
          <w:tab w:val="left" w:pos="2010"/>
        </w:tabs>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第六条保修</w:t>
      </w:r>
    </w:p>
    <w:p w14:paraId="685FBE2F">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 乙方就其检维修工作，提供</w:t>
      </w:r>
      <w:r>
        <w:rPr>
          <w:rFonts w:hint="eastAsia" w:ascii="宋体" w:hAnsi="宋体" w:eastAsia="宋体" w:cs="宋体"/>
          <w:color w:val="000000" w:themeColor="text1"/>
          <w:sz w:val="24"/>
          <w:u w:val="single"/>
          <w:lang w:eastAsia="zh-CN"/>
          <w14:textFill>
            <w14:solidFill>
              <w14:schemeClr w14:val="tx1"/>
            </w14:solidFill>
          </w14:textFill>
        </w:rPr>
        <w:t xml:space="preserve"> 1 </w:t>
      </w:r>
      <w:r>
        <w:rPr>
          <w:rFonts w:hint="eastAsia" w:ascii="宋体" w:hAnsi="宋体" w:eastAsia="宋体" w:cs="宋体"/>
          <w:color w:val="000000" w:themeColor="text1"/>
          <w:sz w:val="24"/>
          <w:lang w:eastAsia="zh-CN"/>
          <w14:textFill>
            <w14:solidFill>
              <w14:schemeClr w14:val="tx1"/>
            </w14:solidFill>
          </w14:textFill>
        </w:rPr>
        <w:t>年的保修服务，保修期自单项检维修工作验收合格之日起计算。</w:t>
      </w:r>
    </w:p>
    <w:p w14:paraId="13E5E4B6">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 乙方应在保修期内按照甲方要求提供免费保修服务，确保检维修设备的正常运行。乙方拒绝提供保修服务的，每次应向甲方支付违约金</w:t>
      </w:r>
      <w:r>
        <w:rPr>
          <w:rFonts w:hint="eastAsia" w:ascii="宋体" w:hAnsi="宋体" w:eastAsia="宋体" w:cs="宋体"/>
          <w:color w:val="000000" w:themeColor="text1"/>
          <w:sz w:val="24"/>
          <w:u w:val="single"/>
          <w:lang w:eastAsia="zh-CN"/>
          <w14:textFill>
            <w14:solidFill>
              <w14:schemeClr w14:val="tx1"/>
            </w14:solidFill>
          </w14:textFill>
        </w:rPr>
        <w:t xml:space="preserve"> 叁万 </w:t>
      </w:r>
      <w:r>
        <w:rPr>
          <w:rFonts w:hint="eastAsia" w:ascii="宋体" w:hAnsi="宋体" w:eastAsia="宋体" w:cs="宋体"/>
          <w:color w:val="000000" w:themeColor="text1"/>
          <w:sz w:val="24"/>
          <w:lang w:eastAsia="zh-CN"/>
          <w14:textFill>
            <w14:solidFill>
              <w14:schemeClr w14:val="tx1"/>
            </w14:solidFill>
          </w14:textFill>
        </w:rPr>
        <w:t>元；甲方亦有权委托第三方提供保修服务，费用由乙方承担。</w:t>
      </w:r>
    </w:p>
    <w:p w14:paraId="51275029">
      <w:pPr>
        <w:tabs>
          <w:tab w:val="left" w:pos="2010"/>
        </w:tabs>
        <w:spacing w:line="360" w:lineRule="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第七条争议、违约和索赔</w:t>
      </w:r>
    </w:p>
    <w:p w14:paraId="526EDB53">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 争议：</w:t>
      </w:r>
      <w:r>
        <w:rPr>
          <w:rFonts w:hint="eastAsia" w:ascii="宋体" w:hAnsi="宋体" w:eastAsia="宋体" w:cs="宋体"/>
          <w:color w:val="000000" w:themeColor="text1"/>
          <w:sz w:val="24"/>
          <w:szCs w:val="24"/>
          <w:lang w:eastAsia="zh-CN"/>
          <w14:textFill>
            <w14:solidFill>
              <w14:schemeClr w14:val="tx1"/>
            </w14:solidFill>
          </w14:textFill>
        </w:rPr>
        <w:t>甲乙双方在履行合同过程中，发生争议和纠纷时，双方应友好协商解决，经协商无法解决时，向甲方所在地的人民法院提起诉讼。</w:t>
      </w:r>
    </w:p>
    <w:p w14:paraId="4CA134DD">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 违约：任何一方未履行合同义务或履行合同义务不符合约定要求，应承担违约责任并向对方支付违约金，具体以下列约定为准。本条关于违约责任的约定，与合同其他条款关于违约责任的约定可同时适用。</w:t>
      </w:r>
    </w:p>
    <w:p w14:paraId="13E375D2">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2.1</w:t>
      </w:r>
      <w:r>
        <w:rPr>
          <w:rFonts w:hint="eastAsia" w:ascii="宋体" w:hAnsi="宋体" w:eastAsia="宋体" w:cs="宋体"/>
          <w:color w:val="000000" w:themeColor="text1"/>
          <w:sz w:val="24"/>
          <w:szCs w:val="24"/>
          <w:lang w:eastAsia="zh-CN"/>
          <w14:textFill>
            <w14:solidFill>
              <w14:schemeClr w14:val="tx1"/>
            </w14:solidFill>
          </w14:textFill>
        </w:rPr>
        <w:t>如甲方逾期付款，应按全国银行间同业拆借中心公布的贷款市场报价利率向乙方支付利息</w:t>
      </w:r>
      <w:r>
        <w:rPr>
          <w:rFonts w:hint="eastAsia" w:ascii="宋体" w:hAnsi="宋体" w:eastAsia="宋体" w:cs="宋体"/>
          <w:color w:val="000000" w:themeColor="text1"/>
          <w:sz w:val="24"/>
          <w:lang w:eastAsia="zh-CN"/>
          <w14:textFill>
            <w14:solidFill>
              <w14:schemeClr w14:val="tx1"/>
            </w14:solidFill>
          </w14:textFill>
        </w:rPr>
        <w:t>，最高不超过合同检修总价的3%。</w:t>
      </w:r>
    </w:p>
    <w:p w14:paraId="1CC4D60E">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2.2 乙方提供的检修服务达不到合同约定的质量标准，乙方应无偿返修或返工，并承担由此给甲方造成的损失。</w:t>
      </w:r>
    </w:p>
    <w:p w14:paraId="20CADEC3">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ascii="宋体" w:hAnsi="宋体" w:eastAsia="宋体" w:cs="宋体"/>
          <w:color w:val="000000" w:themeColor="text1"/>
          <w:sz w:val="24"/>
          <w:szCs w:val="24"/>
          <w:lang w:eastAsia="zh-CN"/>
          <w14:textFill>
            <w14:solidFill>
              <w14:schemeClr w14:val="tx1"/>
            </w14:solidFill>
          </w14:textFill>
        </w:rPr>
        <w:t>经甲方催办仍不履行/采取补救措施的，应承担违约责任并向甲方支付本合同检修总金额20%的违约金。</w:t>
      </w:r>
    </w:p>
    <w:p w14:paraId="7640971B">
      <w:pPr>
        <w:tabs>
          <w:tab w:val="left" w:pos="2010"/>
        </w:tabs>
        <w:spacing w:line="360" w:lineRule="auto"/>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2.4 乙方未在甲方规定的工期期限内完成检维修工作的，每逾期一日，甲方有权扣减检维修费用</w:t>
      </w:r>
      <w:r>
        <w:rPr>
          <w:rFonts w:hint="eastAsia" w:ascii="宋体" w:hAnsi="宋体" w:eastAsia="宋体" w:cs="宋体"/>
          <w:color w:val="000000" w:themeColor="text1"/>
          <w:sz w:val="24"/>
          <w:u w:val="single"/>
          <w:lang w:eastAsia="zh-CN"/>
          <w14:textFill>
            <w14:solidFill>
              <w14:schemeClr w14:val="tx1"/>
            </w14:solidFill>
          </w14:textFill>
        </w:rPr>
        <w:t xml:space="preserve"> 0.3 </w:t>
      </w:r>
      <w:r>
        <w:rPr>
          <w:rFonts w:hint="eastAsia" w:ascii="宋体" w:hAnsi="宋体" w:eastAsia="宋体" w:cs="宋体"/>
          <w:color w:val="000000" w:themeColor="text1"/>
          <w:sz w:val="24"/>
          <w:lang w:eastAsia="zh-CN"/>
          <w14:textFill>
            <w14:solidFill>
              <w14:schemeClr w14:val="tx1"/>
            </w14:solidFill>
          </w14:textFill>
        </w:rPr>
        <w:t>%的违约金；逾期超过</w:t>
      </w:r>
      <w:r>
        <w:rPr>
          <w:rFonts w:hint="eastAsia" w:ascii="宋体" w:hAnsi="宋体" w:eastAsia="宋体" w:cs="宋体"/>
          <w:color w:val="000000" w:themeColor="text1"/>
          <w:sz w:val="24"/>
          <w:u w:val="single"/>
          <w:lang w:eastAsia="zh-CN"/>
          <w14:textFill>
            <w14:solidFill>
              <w14:schemeClr w14:val="tx1"/>
            </w14:solidFill>
          </w14:textFill>
        </w:rPr>
        <w:t xml:space="preserve"> 30 </w:t>
      </w:r>
      <w:r>
        <w:rPr>
          <w:rFonts w:hint="eastAsia" w:ascii="宋体" w:hAnsi="宋体" w:eastAsia="宋体" w:cs="宋体"/>
          <w:color w:val="000000" w:themeColor="text1"/>
          <w:sz w:val="24"/>
          <w:lang w:eastAsia="zh-CN"/>
          <w14:textFill>
            <w14:solidFill>
              <w14:schemeClr w14:val="tx1"/>
            </w14:solidFill>
          </w14:textFill>
        </w:rPr>
        <w:t>日的，甲方还有权解除本合同、拒绝结算，</w:t>
      </w:r>
      <w:r>
        <w:rPr>
          <w:rFonts w:hint="eastAsia" w:ascii="宋体" w:hAnsi="宋体" w:eastAsia="宋体" w:cs="宋体"/>
          <w:color w:val="000000" w:themeColor="text1"/>
          <w:sz w:val="24"/>
          <w:szCs w:val="24"/>
          <w:lang w:eastAsia="zh-CN"/>
          <w14:textFill>
            <w14:solidFill>
              <w14:schemeClr w14:val="tx1"/>
            </w14:solidFill>
          </w14:textFill>
        </w:rPr>
        <w:t>要求乙方支付合同总金额</w:t>
      </w:r>
      <w:r>
        <w:rPr>
          <w:rFonts w:hint="eastAsia" w:ascii="宋体" w:hAnsi="宋体" w:eastAsia="宋体" w:cs="宋体"/>
          <w:color w:val="000000" w:themeColor="text1"/>
          <w:sz w:val="24"/>
          <w:szCs w:val="24"/>
          <w:u w:val="single"/>
          <w:lang w:eastAsia="zh-CN"/>
          <w14:textFill>
            <w14:solidFill>
              <w14:schemeClr w14:val="tx1"/>
            </w14:solidFill>
          </w14:textFill>
        </w:rPr>
        <w:t>20%</w:t>
      </w:r>
      <w:r>
        <w:rPr>
          <w:rFonts w:hint="eastAsia" w:ascii="宋体" w:hAnsi="宋体" w:eastAsia="宋体" w:cs="宋体"/>
          <w:color w:val="000000" w:themeColor="text1"/>
          <w:sz w:val="24"/>
          <w:szCs w:val="24"/>
          <w:lang w:eastAsia="zh-CN"/>
          <w14:textFill>
            <w14:solidFill>
              <w14:schemeClr w14:val="tx1"/>
            </w14:solidFill>
          </w14:textFill>
        </w:rPr>
        <w:t>的违约金，并要求乙方赔偿损失。</w:t>
      </w:r>
    </w:p>
    <w:p w14:paraId="6DD7B753">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2.5 乙方检维修施工期间，因不可归责于甲方的原因造成甲方、乙方或第三方人身、财产损失的，乙方承担赔偿责任，不可抗力等法律另有规定的除外。</w:t>
      </w:r>
    </w:p>
    <w:p w14:paraId="6C4AA463">
      <w:pPr>
        <w:tabs>
          <w:tab w:val="left" w:pos="2010"/>
        </w:tabs>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2.6 乙方违反本合同约定，经甲方指出后未在甲方规定期限更正的，甲方视情况提前解除本合同并拒绝支付应付款项。</w:t>
      </w:r>
    </w:p>
    <w:p w14:paraId="3BFEEF98">
      <w:pPr>
        <w:tabs>
          <w:tab w:val="left" w:pos="2010"/>
        </w:tabs>
        <w:spacing w:line="360" w:lineRule="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第八条通知</w:t>
      </w:r>
    </w:p>
    <w:p w14:paraId="4CBE0781">
      <w:pPr>
        <w:spacing w:line="360" w:lineRule="auto"/>
        <w:ind w:firstLine="360" w:firstLineChars="15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3D0DF792">
      <w:pPr>
        <w:pStyle w:val="9"/>
        <w:spacing w:before="0" w:beforeAutospacing="0" w:after="0" w:afterAutospacing="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第九条合同份数及生效和终止</w:t>
      </w:r>
    </w:p>
    <w:p w14:paraId="721599A5">
      <w:pPr>
        <w:pStyle w:val="9"/>
        <w:spacing w:before="0" w:beforeAutospacing="0" w:after="0" w:afterAutospacing="0" w:line="360" w:lineRule="auto"/>
        <w:ind w:firstLine="360" w:firstLineChars="15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 </w:t>
      </w:r>
      <w:r>
        <w:rPr>
          <w:rFonts w:hint="eastAsia" w:ascii="宋体" w:hAnsi="宋体" w:eastAsia="宋体" w:cs="宋体"/>
          <w:color w:val="000000" w:themeColor="text1"/>
          <w:szCs w:val="22"/>
          <w14:textFill>
            <w14:solidFill>
              <w14:schemeClr w14:val="tx1"/>
            </w14:solidFill>
          </w14:textFill>
        </w:rPr>
        <w:t>本合同经双方盖章后立即生效，本合同未尽事宜，如需更改经双方协商后可另签补充协议。</w:t>
      </w:r>
    </w:p>
    <w:p w14:paraId="6CDA7163">
      <w:pPr>
        <w:pStyle w:val="9"/>
        <w:spacing w:before="0" w:beforeAutospacing="0" w:after="0" w:afterAutospacing="0" w:line="360" w:lineRule="auto"/>
        <w:ind w:firstLine="360" w:firstLineChars="1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合同正本肆份，甲方执</w:t>
      </w:r>
      <w:r>
        <w:rPr>
          <w:rFonts w:hint="eastAsia" w:ascii="宋体" w:hAnsi="宋体" w:eastAsia="宋体" w:cs="宋体"/>
          <w:color w:val="000000" w:themeColor="text1"/>
          <w:lang w:val="en-US" w:eastAsia="zh-CN"/>
          <w14:textFill>
            <w14:solidFill>
              <w14:schemeClr w14:val="tx1"/>
            </w14:solidFill>
          </w14:textFill>
        </w:rPr>
        <w:t>叁</w:t>
      </w:r>
      <w:r>
        <w:rPr>
          <w:rFonts w:hint="eastAsia" w:ascii="宋体" w:hAnsi="宋体" w:eastAsia="宋体" w:cs="宋体"/>
          <w:color w:val="000000" w:themeColor="text1"/>
          <w14:textFill>
            <w14:solidFill>
              <w14:schemeClr w14:val="tx1"/>
            </w14:solidFill>
          </w14:textFill>
        </w:rPr>
        <w:t>份，乙方执</w:t>
      </w:r>
      <w:r>
        <w:rPr>
          <w:rFonts w:hint="eastAsia" w:ascii="宋体" w:hAnsi="宋体" w:eastAsia="宋体" w:cs="宋体"/>
          <w:color w:val="000000" w:themeColor="text1"/>
          <w:lang w:val="en-US" w:eastAsia="zh-CN"/>
          <w14:textFill>
            <w14:solidFill>
              <w14:schemeClr w14:val="tx1"/>
            </w14:solidFill>
          </w14:textFill>
        </w:rPr>
        <w:t>壹</w:t>
      </w:r>
      <w:r>
        <w:rPr>
          <w:rFonts w:hint="eastAsia" w:ascii="宋体" w:hAnsi="宋体" w:eastAsia="宋体" w:cs="宋体"/>
          <w:color w:val="000000" w:themeColor="text1"/>
          <w14:textFill>
            <w14:solidFill>
              <w14:schemeClr w14:val="tx1"/>
            </w14:solidFill>
          </w14:textFill>
        </w:rPr>
        <w:t>份，具有同等法律效力。</w:t>
      </w:r>
    </w:p>
    <w:p w14:paraId="3E202A79">
      <w:pPr>
        <w:tabs>
          <w:tab w:val="left" w:pos="2010"/>
        </w:tabs>
        <w:spacing w:line="360" w:lineRule="auto"/>
        <w:ind w:firstLine="360" w:firstLineChars="15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 附件及双方往来的有效书面文件与合同共同具备法律效力。</w:t>
      </w:r>
    </w:p>
    <w:p w14:paraId="23B43ED5">
      <w:pPr>
        <w:tabs>
          <w:tab w:val="left" w:pos="2010"/>
        </w:tabs>
        <w:spacing w:line="360" w:lineRule="auto"/>
        <w:ind w:firstLine="360" w:firstLineChars="15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4. 本合同未尽事宜，如需更改经双方协商后可另签补充协议。</w:t>
      </w:r>
    </w:p>
    <w:p w14:paraId="334C6D01">
      <w:pPr>
        <w:tabs>
          <w:tab w:val="left" w:pos="2010"/>
        </w:tabs>
        <w:spacing w:line="360" w:lineRule="auto"/>
        <w:ind w:firstLine="360" w:firstLineChars="15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附件：</w:t>
      </w:r>
    </w:p>
    <w:p w14:paraId="73228844">
      <w:pPr>
        <w:tabs>
          <w:tab w:val="left" w:pos="2010"/>
        </w:tabs>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附件1、《价格清单》；</w:t>
      </w:r>
    </w:p>
    <w:p w14:paraId="50D35084">
      <w:pPr>
        <w:tabs>
          <w:tab w:val="left" w:pos="2010"/>
        </w:tabs>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附件2、《2025年PTA团队消缺检修压缩机检修项目》；</w:t>
      </w:r>
    </w:p>
    <w:p w14:paraId="40AE8B74">
      <w:pPr>
        <w:tabs>
          <w:tab w:val="left" w:pos="2010"/>
        </w:tabs>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附件3、《人员、车辆入厂安全管理协议》；</w:t>
      </w:r>
    </w:p>
    <w:p w14:paraId="36D69BCE">
      <w:pPr>
        <w:tabs>
          <w:tab w:val="left" w:pos="2010"/>
        </w:tabs>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附件4、《安全环保协议书》。</w:t>
      </w:r>
    </w:p>
    <w:tbl>
      <w:tblPr>
        <w:tblStyle w:val="13"/>
        <w:tblpPr w:leftFromText="180" w:rightFromText="180" w:vertAnchor="text" w:horzAnchor="page" w:tblpX="1167" w:tblpY="418"/>
        <w:tblOverlap w:val="never"/>
        <w:tblW w:w="96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18"/>
        <w:gridCol w:w="4781"/>
      </w:tblGrid>
      <w:tr w14:paraId="227D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918" w:type="dxa"/>
            <w:vAlign w:val="center"/>
          </w:tcPr>
          <w:p w14:paraId="07900F2B">
            <w:pPr>
              <w:spacing w:line="360" w:lineRule="auto"/>
              <w:jc w:val="both"/>
              <w:rPr>
                <w:rFonts w:hint="eastAsia" w:ascii="宋体" w:hAnsi="宋体" w:eastAsia="宋体" w:cs="宋体"/>
                <w:b/>
                <w:bCs/>
                <w:sz w:val="24"/>
                <w:lang w:val="en-US" w:eastAsia="zh-CN"/>
              </w:rPr>
            </w:pPr>
            <w:r>
              <w:rPr>
                <w:rFonts w:hint="eastAsia" w:ascii="宋体" w:hAnsi="宋体" w:eastAsia="宋体" w:cs="宋体"/>
                <w:b/>
                <w:bCs/>
                <w:sz w:val="21"/>
                <w:szCs w:val="21"/>
                <w:lang w:eastAsia="zh-CN"/>
              </w:rPr>
              <w:t>甲方：</w:t>
            </w:r>
            <w:r>
              <w:rPr>
                <w:rFonts w:hint="eastAsia" w:ascii="宋体" w:hAnsi="宋体" w:eastAsia="宋体" w:cs="宋体"/>
                <w:b/>
                <w:bCs/>
                <w:sz w:val="21"/>
                <w:szCs w:val="21"/>
                <w:lang w:val="en-US" w:eastAsia="zh-CN"/>
              </w:rPr>
              <w:t>福建福海创石油化工有限公司</w:t>
            </w:r>
          </w:p>
        </w:tc>
        <w:tc>
          <w:tcPr>
            <w:tcW w:w="4781" w:type="dxa"/>
            <w:vAlign w:val="center"/>
          </w:tcPr>
          <w:p w14:paraId="7359863E">
            <w:pPr>
              <w:spacing w:line="360" w:lineRule="auto"/>
              <w:jc w:val="both"/>
              <w:rPr>
                <w:rFonts w:hint="eastAsia" w:ascii="宋体" w:hAnsi="宋体" w:eastAsia="宋体" w:cs="宋体"/>
                <w:b/>
                <w:bCs/>
                <w:sz w:val="24"/>
                <w:lang w:eastAsia="zh-CN"/>
              </w:rPr>
            </w:pPr>
            <w:r>
              <w:rPr>
                <w:rFonts w:hint="eastAsia" w:ascii="宋体" w:hAnsi="宋体" w:eastAsia="宋体" w:cs="宋体"/>
                <w:b/>
                <w:bCs/>
                <w:sz w:val="21"/>
                <w:szCs w:val="21"/>
                <w:lang w:eastAsia="zh-CN"/>
              </w:rPr>
              <w:t>乙方：福州威德信机电有限公司</w:t>
            </w:r>
          </w:p>
        </w:tc>
      </w:tr>
      <w:tr w14:paraId="138DB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918" w:type="dxa"/>
            <w:vAlign w:val="center"/>
          </w:tcPr>
          <w:p w14:paraId="3F972130">
            <w:pPr>
              <w:spacing w:line="360" w:lineRule="auto"/>
              <w:jc w:val="both"/>
              <w:rPr>
                <w:rFonts w:hint="eastAsia" w:ascii="宋体" w:hAnsi="宋体" w:eastAsia="宋体" w:cs="宋体"/>
                <w:sz w:val="24"/>
                <w:lang w:eastAsia="zh-CN"/>
              </w:rPr>
            </w:pPr>
            <w:r>
              <w:rPr>
                <w:rFonts w:hint="eastAsia" w:ascii="宋体" w:hAnsi="宋体" w:eastAsia="宋体" w:cs="宋体"/>
                <w:sz w:val="21"/>
                <w:szCs w:val="21"/>
                <w:lang w:eastAsia="zh-CN"/>
              </w:rPr>
              <w:t>地址：福建省漳州市古雷港经济开发区腾龙路8</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号</w:t>
            </w:r>
          </w:p>
        </w:tc>
        <w:tc>
          <w:tcPr>
            <w:tcW w:w="4781" w:type="dxa"/>
            <w:vAlign w:val="center"/>
          </w:tcPr>
          <w:p w14:paraId="317ADD77">
            <w:pPr>
              <w:spacing w:line="360" w:lineRule="auto"/>
              <w:jc w:val="both"/>
              <w:rPr>
                <w:rFonts w:hint="eastAsia" w:ascii="宋体" w:hAnsi="宋体" w:eastAsia="宋体" w:cs="宋体"/>
                <w:sz w:val="24"/>
                <w:lang w:eastAsia="zh-CN"/>
              </w:rPr>
            </w:pPr>
            <w:r>
              <w:rPr>
                <w:rFonts w:hint="eastAsia" w:ascii="宋体" w:hAnsi="宋体" w:eastAsia="宋体" w:cs="宋体"/>
                <w:sz w:val="21"/>
                <w:szCs w:val="21"/>
                <w:lang w:eastAsia="zh-CN"/>
              </w:rPr>
              <w:t>地址：</w:t>
            </w:r>
          </w:p>
        </w:tc>
      </w:tr>
      <w:tr w14:paraId="7DC70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918" w:type="dxa"/>
            <w:vAlign w:val="center"/>
          </w:tcPr>
          <w:p w14:paraId="2C09A9C1">
            <w:pPr>
              <w:spacing w:line="360" w:lineRule="auto"/>
              <w:jc w:val="both"/>
              <w:rPr>
                <w:rFonts w:hint="eastAsia" w:ascii="宋体" w:hAnsi="宋体" w:eastAsia="宋体" w:cs="宋体"/>
                <w:sz w:val="24"/>
              </w:rPr>
            </w:pPr>
            <w:r>
              <w:rPr>
                <w:rFonts w:hint="eastAsia" w:ascii="宋体" w:hAnsi="宋体" w:eastAsia="宋体" w:cs="宋体"/>
                <w:sz w:val="21"/>
                <w:szCs w:val="21"/>
                <w:lang w:eastAsia="zh-CN"/>
              </w:rPr>
              <w:t>电话：</w:t>
            </w:r>
          </w:p>
        </w:tc>
        <w:tc>
          <w:tcPr>
            <w:tcW w:w="4781" w:type="dxa"/>
            <w:vAlign w:val="center"/>
          </w:tcPr>
          <w:p w14:paraId="0876BC10">
            <w:pPr>
              <w:spacing w:line="360" w:lineRule="auto"/>
              <w:jc w:val="both"/>
              <w:rPr>
                <w:rFonts w:hint="eastAsia" w:ascii="宋体" w:hAnsi="宋体" w:eastAsia="宋体" w:cs="宋体"/>
                <w:sz w:val="24"/>
                <w:lang w:eastAsia="zh-CN"/>
              </w:rPr>
            </w:pPr>
            <w:r>
              <w:rPr>
                <w:rFonts w:hint="eastAsia" w:ascii="宋体" w:hAnsi="宋体" w:eastAsia="宋体" w:cs="宋体"/>
                <w:sz w:val="21"/>
                <w:szCs w:val="21"/>
                <w:lang w:eastAsia="zh-CN"/>
              </w:rPr>
              <w:t>电话：</w:t>
            </w:r>
          </w:p>
        </w:tc>
      </w:tr>
      <w:tr w14:paraId="333D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4918" w:type="dxa"/>
            <w:vAlign w:val="center"/>
          </w:tcPr>
          <w:p w14:paraId="7D12D220">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联系人：</w:t>
            </w:r>
          </w:p>
          <w:p w14:paraId="73783FC5">
            <w:pPr>
              <w:spacing w:line="360" w:lineRule="auto"/>
              <w:jc w:val="both"/>
              <w:rPr>
                <w:rFonts w:hint="eastAsia" w:ascii="宋体" w:hAnsi="宋体" w:eastAsia="宋体" w:cs="宋体"/>
                <w:sz w:val="24"/>
              </w:rPr>
            </w:pPr>
            <w:r>
              <w:rPr>
                <w:rFonts w:hint="eastAsia" w:ascii="宋体" w:hAnsi="宋体" w:eastAsia="宋体" w:cs="宋体"/>
                <w:sz w:val="21"/>
                <w:szCs w:val="21"/>
                <w:lang w:eastAsia="zh-CN"/>
              </w:rPr>
              <w:t>电子邮箱：</w:t>
            </w:r>
          </w:p>
        </w:tc>
        <w:tc>
          <w:tcPr>
            <w:tcW w:w="4781" w:type="dxa"/>
            <w:vAlign w:val="center"/>
          </w:tcPr>
          <w:p w14:paraId="0E688FD1">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联系人：</w:t>
            </w:r>
          </w:p>
          <w:p w14:paraId="37881D74">
            <w:pPr>
              <w:spacing w:line="360" w:lineRule="auto"/>
              <w:jc w:val="both"/>
              <w:rPr>
                <w:rFonts w:hint="eastAsia" w:ascii="宋体" w:hAnsi="宋体" w:eastAsia="宋体" w:cs="宋体"/>
                <w:sz w:val="24"/>
                <w:lang w:eastAsia="zh-CN"/>
              </w:rPr>
            </w:pPr>
            <w:r>
              <w:rPr>
                <w:rFonts w:hint="eastAsia" w:ascii="宋体" w:hAnsi="宋体" w:eastAsia="宋体" w:cs="宋体"/>
                <w:sz w:val="21"/>
                <w:szCs w:val="21"/>
              </w:rPr>
              <w:t>电子邮箱：</w:t>
            </w:r>
          </w:p>
        </w:tc>
      </w:tr>
      <w:tr w14:paraId="1234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918" w:type="dxa"/>
            <w:vAlign w:val="center"/>
          </w:tcPr>
          <w:p w14:paraId="6F4B2F09">
            <w:pPr>
              <w:spacing w:line="360" w:lineRule="auto"/>
              <w:jc w:val="both"/>
              <w:rPr>
                <w:rFonts w:hint="eastAsia" w:ascii="宋体" w:hAnsi="宋体" w:eastAsia="宋体" w:cs="宋体"/>
                <w:sz w:val="24"/>
              </w:rPr>
            </w:pPr>
            <w:r>
              <w:rPr>
                <w:rFonts w:hint="eastAsia" w:ascii="宋体" w:hAnsi="宋体" w:eastAsia="宋体" w:cs="宋体"/>
                <w:sz w:val="21"/>
                <w:szCs w:val="21"/>
                <w:lang w:eastAsia="zh-CN"/>
              </w:rPr>
              <w:t>开户银行：</w:t>
            </w:r>
          </w:p>
        </w:tc>
        <w:tc>
          <w:tcPr>
            <w:tcW w:w="4781" w:type="dxa"/>
            <w:vAlign w:val="center"/>
          </w:tcPr>
          <w:p w14:paraId="715315D6">
            <w:pPr>
              <w:spacing w:line="360" w:lineRule="auto"/>
              <w:jc w:val="both"/>
              <w:rPr>
                <w:rFonts w:hint="eastAsia" w:ascii="宋体" w:hAnsi="宋体" w:eastAsia="宋体" w:cs="宋体"/>
                <w:sz w:val="24"/>
                <w:lang w:eastAsia="zh-CN"/>
              </w:rPr>
            </w:pPr>
            <w:r>
              <w:rPr>
                <w:rFonts w:hint="eastAsia" w:ascii="宋体" w:hAnsi="宋体" w:eastAsia="宋体" w:cs="宋体"/>
                <w:sz w:val="21"/>
                <w:szCs w:val="21"/>
                <w:lang w:eastAsia="zh-CN"/>
              </w:rPr>
              <w:t>开户银行：</w:t>
            </w:r>
          </w:p>
        </w:tc>
      </w:tr>
      <w:tr w14:paraId="0DC7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918" w:type="dxa"/>
            <w:vAlign w:val="center"/>
          </w:tcPr>
          <w:p w14:paraId="29CF4F15">
            <w:pPr>
              <w:spacing w:line="360" w:lineRule="auto"/>
              <w:jc w:val="both"/>
              <w:rPr>
                <w:rFonts w:hint="eastAsia" w:ascii="宋体" w:hAnsi="宋体" w:eastAsia="宋体" w:cs="宋体"/>
                <w:sz w:val="24"/>
                <w:lang w:eastAsia="zh-CN"/>
              </w:rPr>
            </w:pPr>
            <w:r>
              <w:rPr>
                <w:rFonts w:hint="eastAsia" w:ascii="宋体" w:hAnsi="宋体" w:eastAsia="宋体" w:cs="宋体"/>
                <w:sz w:val="21"/>
                <w:szCs w:val="21"/>
                <w:lang w:eastAsia="zh-CN"/>
              </w:rPr>
              <w:t>账号：</w:t>
            </w:r>
          </w:p>
        </w:tc>
        <w:tc>
          <w:tcPr>
            <w:tcW w:w="4781" w:type="dxa"/>
            <w:vAlign w:val="center"/>
          </w:tcPr>
          <w:p w14:paraId="42FC1474">
            <w:pPr>
              <w:spacing w:line="360" w:lineRule="auto"/>
              <w:jc w:val="both"/>
              <w:rPr>
                <w:rFonts w:hint="eastAsia" w:ascii="宋体" w:hAnsi="宋体" w:eastAsia="宋体" w:cs="宋体"/>
                <w:sz w:val="24"/>
                <w:lang w:eastAsia="zh-CN"/>
              </w:rPr>
            </w:pPr>
            <w:r>
              <w:rPr>
                <w:rFonts w:hint="eastAsia" w:ascii="宋体" w:hAnsi="宋体" w:eastAsia="宋体" w:cs="宋体"/>
                <w:sz w:val="21"/>
                <w:szCs w:val="21"/>
                <w:lang w:eastAsia="zh-CN"/>
              </w:rPr>
              <w:t>账号：</w:t>
            </w:r>
          </w:p>
        </w:tc>
      </w:tr>
      <w:tr w14:paraId="71AC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918" w:type="dxa"/>
            <w:vAlign w:val="center"/>
          </w:tcPr>
          <w:p w14:paraId="645A1BCD">
            <w:pPr>
              <w:spacing w:line="360" w:lineRule="auto"/>
              <w:jc w:val="both"/>
              <w:rPr>
                <w:rFonts w:hint="eastAsia" w:ascii="宋体" w:hAnsi="宋体" w:eastAsia="宋体" w:cs="宋体"/>
                <w:sz w:val="24"/>
                <w:lang w:eastAsia="zh-CN"/>
              </w:rPr>
            </w:pPr>
            <w:r>
              <w:rPr>
                <w:rFonts w:hint="eastAsia" w:ascii="宋体" w:hAnsi="宋体" w:eastAsia="宋体" w:cs="宋体"/>
                <w:sz w:val="21"/>
                <w:szCs w:val="21"/>
                <w:lang w:eastAsia="zh-CN"/>
              </w:rPr>
              <w:t>税号：</w:t>
            </w:r>
          </w:p>
        </w:tc>
        <w:tc>
          <w:tcPr>
            <w:tcW w:w="4781" w:type="dxa"/>
            <w:vAlign w:val="center"/>
          </w:tcPr>
          <w:p w14:paraId="0453AA9E">
            <w:pPr>
              <w:spacing w:line="360" w:lineRule="auto"/>
              <w:jc w:val="both"/>
              <w:rPr>
                <w:rFonts w:hint="eastAsia" w:ascii="宋体" w:hAnsi="宋体" w:eastAsia="宋体" w:cs="宋体"/>
                <w:sz w:val="24"/>
                <w:lang w:eastAsia="zh-CN"/>
              </w:rPr>
            </w:pPr>
            <w:r>
              <w:rPr>
                <w:rFonts w:hint="eastAsia" w:ascii="宋体" w:hAnsi="宋体" w:eastAsia="宋体" w:cs="宋体"/>
                <w:sz w:val="21"/>
                <w:szCs w:val="21"/>
                <w:lang w:eastAsia="zh-CN"/>
              </w:rPr>
              <w:t>税号：</w:t>
            </w:r>
          </w:p>
        </w:tc>
      </w:tr>
    </w:tbl>
    <w:p w14:paraId="5F6DF67F">
      <w:pPr>
        <w:pStyle w:val="17"/>
        <w:rPr>
          <w:rFonts w:hint="eastAsia" w:ascii="宋体" w:hAnsi="宋体" w:eastAsia="宋体" w:cs="宋体"/>
          <w:sz w:val="24"/>
          <w:szCs w:val="24"/>
        </w:rPr>
      </w:pPr>
    </w:p>
    <w:p w14:paraId="52987AE2">
      <w:pPr>
        <w:pStyle w:val="17"/>
        <w:rPr>
          <w:rFonts w:hint="eastAsia" w:ascii="宋体" w:hAnsi="宋体" w:eastAsia="宋体" w:cs="宋体"/>
          <w:b/>
          <w:bCs/>
          <w:sz w:val="24"/>
          <w:szCs w:val="24"/>
        </w:rPr>
      </w:pPr>
    </w:p>
    <w:p w14:paraId="6582BCDE">
      <w:pPr>
        <w:pStyle w:val="17"/>
        <w:rPr>
          <w:rFonts w:hint="eastAsia" w:ascii="宋体" w:hAnsi="宋体" w:eastAsia="宋体" w:cs="宋体"/>
          <w:b/>
          <w:sz w:val="30"/>
          <w:szCs w:val="30"/>
          <w:lang w:val="en-US" w:eastAsia="zh-CN" w:bidi="ar-SA"/>
        </w:rPr>
      </w:pPr>
    </w:p>
    <w:p w14:paraId="60D5DBD8">
      <w:pPr>
        <w:pStyle w:val="17"/>
        <w:rPr>
          <w:rFonts w:hint="eastAsia" w:ascii="宋体" w:hAnsi="宋体" w:eastAsia="宋体" w:cs="宋体"/>
          <w:b/>
          <w:sz w:val="30"/>
          <w:szCs w:val="30"/>
          <w:lang w:val="en-US" w:eastAsia="zh-CN" w:bidi="ar-SA"/>
        </w:rPr>
      </w:pPr>
    </w:p>
    <w:p w14:paraId="5BF7085D">
      <w:pPr>
        <w:pStyle w:val="17"/>
        <w:rPr>
          <w:rFonts w:hint="eastAsia" w:ascii="宋体" w:hAnsi="宋体" w:eastAsia="宋体" w:cs="宋体"/>
          <w:b/>
          <w:sz w:val="30"/>
          <w:szCs w:val="30"/>
          <w:lang w:val="en-US" w:eastAsia="zh-CN" w:bidi="ar-SA"/>
        </w:rPr>
      </w:pPr>
    </w:p>
    <w:p w14:paraId="2A67BD1F">
      <w:pPr>
        <w:pStyle w:val="17"/>
        <w:rPr>
          <w:rFonts w:hint="eastAsia" w:ascii="宋体" w:hAnsi="宋体" w:eastAsia="宋体" w:cs="宋体"/>
          <w:b/>
          <w:sz w:val="30"/>
          <w:szCs w:val="30"/>
          <w:lang w:val="en-US" w:eastAsia="zh-CN" w:bidi="ar-SA"/>
        </w:rPr>
      </w:pPr>
    </w:p>
    <w:p w14:paraId="25A5F1FC">
      <w:pPr>
        <w:pStyle w:val="10"/>
        <w:jc w:val="both"/>
        <w:rPr>
          <w:rFonts w:hint="eastAsia" w:ascii="新宋体" w:hAnsi="新宋体" w:eastAsia="新宋体" w:cs="新宋体"/>
          <w:b/>
          <w:bCs/>
          <w:lang w:val="en-US" w:eastAsia="zh-CN"/>
        </w:rPr>
      </w:pPr>
      <w:r>
        <w:rPr>
          <w:rFonts w:hint="eastAsia" w:ascii="新宋体" w:hAnsi="新宋体" w:eastAsia="新宋体" w:cs="新宋体"/>
          <w:b/>
          <w:bCs/>
          <w:lang w:val="en-US" w:eastAsia="zh-CN"/>
        </w:rPr>
        <w:t>附件二：</w:t>
      </w:r>
    </w:p>
    <w:p w14:paraId="2C2392FB">
      <w:pPr>
        <w:pStyle w:val="10"/>
        <w:rPr>
          <w:rFonts w:hint="eastAsia" w:ascii="新宋体" w:hAnsi="新宋体" w:eastAsia="新宋体" w:cs="新宋体"/>
          <w:b/>
          <w:bCs/>
        </w:rPr>
      </w:pPr>
      <w:r>
        <w:rPr>
          <w:rFonts w:hint="eastAsia" w:ascii="新宋体" w:hAnsi="新宋体" w:eastAsia="新宋体" w:cs="新宋体"/>
          <w:b/>
          <w:bCs/>
          <w:lang w:eastAsia="zh-CN"/>
        </w:rPr>
        <w:t>2025年PTA团队消缺检修压缩机检修项目</w:t>
      </w:r>
    </w:p>
    <w:p w14:paraId="1660FC13">
      <w:pPr>
        <w:spacing w:after="180" w:afterLines="50"/>
        <w:jc w:val="center"/>
        <w:rPr>
          <w:rFonts w:hint="eastAsia" w:ascii="新宋体" w:hAnsi="新宋体" w:eastAsia="新宋体" w:cs="新宋体"/>
          <w:b/>
          <w:sz w:val="32"/>
          <w:lang w:eastAsia="zh-CN"/>
        </w:rPr>
      </w:pPr>
      <w:r>
        <w:rPr>
          <w:rFonts w:hint="eastAsia" w:ascii="新宋体" w:hAnsi="新宋体" w:eastAsia="新宋体" w:cs="新宋体"/>
          <w:b/>
          <w:sz w:val="32"/>
          <w:lang w:eastAsia="zh-CN"/>
        </w:rPr>
        <w:t>发 包 说 明</w:t>
      </w:r>
    </w:p>
    <w:p w14:paraId="51CF1F94">
      <w:pPr>
        <w:numPr>
          <w:ilvl w:val="0"/>
          <w:numId w:val="2"/>
        </w:numPr>
        <w:spacing w:after="180" w:afterLines="50"/>
        <w:jc w:val="both"/>
        <w:rPr>
          <w:rFonts w:hint="eastAsia" w:ascii="新宋体" w:hAnsi="新宋体" w:eastAsia="新宋体" w:cs="新宋体"/>
          <w:lang w:eastAsia="zh-CN"/>
        </w:rPr>
      </w:pPr>
      <w:r>
        <w:rPr>
          <w:rFonts w:hint="eastAsia" w:ascii="新宋体" w:hAnsi="新宋体" w:eastAsia="新宋体" w:cs="新宋体"/>
          <w:lang w:eastAsia="zh-CN"/>
        </w:rPr>
        <w:t>工程名称：PTA团队消缺检修压缩机检修项目</w:t>
      </w:r>
    </w:p>
    <w:p w14:paraId="6344F5C8">
      <w:pPr>
        <w:numPr>
          <w:ilvl w:val="0"/>
          <w:numId w:val="2"/>
        </w:numPr>
        <w:spacing w:after="180" w:afterLines="50"/>
        <w:jc w:val="both"/>
        <w:rPr>
          <w:rFonts w:hint="eastAsia" w:ascii="新宋体" w:hAnsi="新宋体" w:eastAsia="新宋体" w:cs="新宋体"/>
        </w:rPr>
      </w:pPr>
      <w:r>
        <w:rPr>
          <w:rFonts w:hint="eastAsia" w:ascii="新宋体" w:hAnsi="新宋体" w:eastAsia="新宋体" w:cs="新宋体"/>
          <w:lang w:eastAsia="zh-CN"/>
        </w:rPr>
        <w:t>工程地点：福建省漳州市古雷开发区腾龙路86号PTA厂区</w:t>
      </w:r>
    </w:p>
    <w:p w14:paraId="689A54C3">
      <w:pPr>
        <w:numPr>
          <w:ilvl w:val="0"/>
          <w:numId w:val="2"/>
        </w:numPr>
        <w:spacing w:after="180" w:afterLines="50"/>
        <w:jc w:val="both"/>
        <w:rPr>
          <w:rFonts w:hint="eastAsia" w:ascii="新宋体" w:hAnsi="新宋体" w:eastAsia="新宋体" w:cs="新宋体"/>
          <w:lang w:eastAsia="zh-CN"/>
        </w:rPr>
      </w:pPr>
      <w:r>
        <w:rPr>
          <w:rFonts w:hint="eastAsia" w:ascii="新宋体" w:hAnsi="新宋体" w:eastAsia="新宋体" w:cs="新宋体"/>
          <w:lang w:eastAsia="zh-CN"/>
        </w:rPr>
        <w:t>甲方：福建福海创石油化工有限公司</w:t>
      </w:r>
    </w:p>
    <w:p w14:paraId="0BE85F5F">
      <w:pPr>
        <w:numPr>
          <w:ilvl w:val="0"/>
          <w:numId w:val="2"/>
        </w:numPr>
        <w:spacing w:after="180" w:afterLines="50"/>
        <w:jc w:val="both"/>
        <w:rPr>
          <w:rFonts w:hint="eastAsia" w:ascii="新宋体" w:hAnsi="新宋体" w:eastAsia="新宋体" w:cs="新宋体"/>
        </w:rPr>
      </w:pPr>
      <w:r>
        <w:rPr>
          <w:rFonts w:hint="eastAsia" w:ascii="新宋体" w:hAnsi="新宋体" w:eastAsia="新宋体" w:cs="新宋体"/>
          <w:lang w:eastAsia="zh-CN"/>
        </w:rPr>
        <w:t>乙方：承包商</w:t>
      </w:r>
    </w:p>
    <w:p w14:paraId="5E09E62D">
      <w:pPr>
        <w:numPr>
          <w:ilvl w:val="0"/>
          <w:numId w:val="2"/>
        </w:numPr>
        <w:spacing w:after="180" w:afterLines="50"/>
        <w:jc w:val="both"/>
        <w:rPr>
          <w:rFonts w:hint="eastAsia" w:ascii="新宋体" w:hAnsi="新宋体" w:eastAsia="新宋体" w:cs="新宋体"/>
          <w:lang w:eastAsia="zh-CN"/>
        </w:rPr>
      </w:pPr>
      <w:r>
        <w:rPr>
          <w:rFonts w:hint="eastAsia" w:ascii="新宋体" w:hAnsi="新宋体" w:eastAsia="新宋体" w:cs="新宋体"/>
          <w:lang w:eastAsia="zh-CN"/>
        </w:rPr>
        <w:t>施工期限：本项目为PTA团队消缺检修压缩机检修项目，预计作业时间为6月开始检修，施工时间约30天，具体检修时间以现场停工时间为准，需配合其它项目施工进度的，乙方须无条件依甲方要求执行，此次检修须根据检修总体进度24小时连续作业。</w:t>
      </w:r>
    </w:p>
    <w:p w14:paraId="0C9AEA40">
      <w:pPr>
        <w:numPr>
          <w:ilvl w:val="0"/>
          <w:numId w:val="2"/>
        </w:numPr>
        <w:ind w:left="601" w:hanging="601"/>
        <w:jc w:val="both"/>
        <w:rPr>
          <w:rFonts w:hint="eastAsia" w:ascii="新宋体" w:hAnsi="新宋体" w:eastAsia="新宋体" w:cs="新宋体"/>
          <w:lang w:eastAsia="zh-CN"/>
        </w:rPr>
      </w:pPr>
      <w:r>
        <w:rPr>
          <w:rFonts w:hint="eastAsia" w:ascii="新宋体" w:hAnsi="新宋体" w:eastAsia="新宋体" w:cs="新宋体"/>
          <w:lang w:eastAsia="zh-CN"/>
        </w:rPr>
        <w:t xml:space="preserve">报价内容： </w:t>
      </w:r>
    </w:p>
    <w:p w14:paraId="271ACEF8">
      <w:pPr>
        <w:numPr>
          <w:ilvl w:val="0"/>
          <w:numId w:val="3"/>
        </w:numPr>
        <w:tabs>
          <w:tab w:val="left" w:pos="900"/>
          <w:tab w:val="clear" w:pos="1080"/>
        </w:tabs>
        <w:spacing w:after="180" w:afterLines="50"/>
        <w:ind w:left="896" w:hanging="357"/>
        <w:rPr>
          <w:rFonts w:hint="eastAsia" w:ascii="新宋体" w:hAnsi="新宋体" w:eastAsia="新宋体" w:cs="新宋体"/>
        </w:rPr>
      </w:pPr>
      <w:r>
        <w:rPr>
          <w:rFonts w:hint="eastAsia" w:ascii="新宋体" w:hAnsi="新宋体" w:eastAsia="新宋体" w:cs="新宋体"/>
          <w:lang w:eastAsia="zh-CN"/>
        </w:rPr>
        <w:t>详见附件检修项目清单。</w:t>
      </w:r>
    </w:p>
    <w:p w14:paraId="7A6F1C5E">
      <w:pPr>
        <w:numPr>
          <w:ilvl w:val="0"/>
          <w:numId w:val="3"/>
        </w:numPr>
        <w:tabs>
          <w:tab w:val="left" w:pos="900"/>
          <w:tab w:val="clear" w:pos="1080"/>
        </w:tabs>
        <w:spacing w:after="180" w:afterLines="50"/>
        <w:ind w:left="896" w:hanging="357"/>
        <w:rPr>
          <w:rFonts w:hint="eastAsia" w:ascii="新宋体" w:hAnsi="新宋体" w:eastAsia="新宋体" w:cs="新宋体"/>
        </w:rPr>
      </w:pPr>
      <w:r>
        <w:rPr>
          <w:rFonts w:hint="eastAsia" w:ascii="新宋体" w:hAnsi="新宋体" w:eastAsia="新宋体" w:cs="新宋体"/>
          <w:lang w:eastAsia="zh-CN"/>
        </w:rPr>
        <w:t>结算时以实际工程量核算，不得以任何理由要求追加，本项目不得转包或分包。</w:t>
      </w:r>
    </w:p>
    <w:p w14:paraId="61C7DA55">
      <w:pPr>
        <w:numPr>
          <w:ilvl w:val="0"/>
          <w:numId w:val="2"/>
        </w:numPr>
        <w:ind w:left="601" w:hanging="601"/>
        <w:jc w:val="both"/>
        <w:rPr>
          <w:rFonts w:hint="eastAsia" w:ascii="新宋体" w:hAnsi="新宋体" w:eastAsia="新宋体" w:cs="新宋体"/>
        </w:rPr>
      </w:pPr>
      <w:bookmarkStart w:id="3" w:name="OLE_LINK2"/>
      <w:r>
        <w:rPr>
          <w:rFonts w:hint="eastAsia" w:ascii="新宋体" w:hAnsi="新宋体" w:eastAsia="新宋体" w:cs="新宋体"/>
          <w:lang w:eastAsia="zh-CN"/>
        </w:rPr>
        <w:t>本案施工范围：</w:t>
      </w:r>
    </w:p>
    <w:bookmarkEnd w:id="3"/>
    <w:p w14:paraId="7DA09640">
      <w:pPr>
        <w:spacing w:after="180" w:afterLines="50"/>
        <w:ind w:left="601"/>
        <w:jc w:val="both"/>
        <w:rPr>
          <w:rFonts w:hint="eastAsia" w:ascii="新宋体" w:hAnsi="新宋体" w:eastAsia="新宋体" w:cs="新宋体"/>
          <w:lang w:eastAsia="zh-CN"/>
        </w:rPr>
      </w:pPr>
      <w:r>
        <w:rPr>
          <w:rFonts w:hint="eastAsia" w:ascii="新宋体" w:hAnsi="新宋体" w:eastAsia="新宋体" w:cs="新宋体"/>
          <w:lang w:eastAsia="zh-CN"/>
        </w:rPr>
        <w:t>详见附件检修项目清单。</w:t>
      </w:r>
    </w:p>
    <w:p w14:paraId="55894D0D">
      <w:pPr>
        <w:numPr>
          <w:ilvl w:val="0"/>
          <w:numId w:val="2"/>
        </w:numPr>
        <w:ind w:left="601" w:hanging="601"/>
        <w:jc w:val="both"/>
        <w:rPr>
          <w:rFonts w:hint="eastAsia" w:ascii="新宋体" w:hAnsi="新宋体" w:eastAsia="新宋体" w:cs="新宋体"/>
        </w:rPr>
      </w:pPr>
      <w:r>
        <w:rPr>
          <w:rFonts w:hint="eastAsia" w:ascii="新宋体" w:hAnsi="新宋体" w:eastAsia="新宋体" w:cs="新宋体"/>
          <w:lang w:eastAsia="zh-CN"/>
        </w:rPr>
        <w:t>本案要求：</w:t>
      </w:r>
    </w:p>
    <w:p w14:paraId="2C94F99D">
      <w:pPr>
        <w:numPr>
          <w:ilvl w:val="1"/>
          <w:numId w:val="2"/>
        </w:numPr>
        <w:spacing w:after="180" w:afterLines="50"/>
        <w:ind w:left="839" w:hanging="357"/>
        <w:jc w:val="both"/>
        <w:rPr>
          <w:rFonts w:hint="eastAsia" w:ascii="新宋体" w:hAnsi="新宋体" w:eastAsia="新宋体" w:cs="新宋体"/>
        </w:rPr>
      </w:pPr>
      <w:r>
        <w:rPr>
          <w:rFonts w:hint="eastAsia" w:ascii="新宋体" w:hAnsi="新宋体" w:eastAsia="新宋体" w:cs="新宋体"/>
          <w:lang w:eastAsia="zh-CN"/>
        </w:rPr>
        <w:t>本案主要为空压机检修，要求承包商具备大型PTA工厂空压机检修业绩，并且有固定的施工人员，施工人员须有相应检修经验，承揽项目后不得随意更换人员；承包商近3年内在我司检修中未出现安全、质量事故；需提供相应的施工方案；</w:t>
      </w:r>
    </w:p>
    <w:p w14:paraId="1C36F537">
      <w:pPr>
        <w:numPr>
          <w:ilvl w:val="1"/>
          <w:numId w:val="2"/>
        </w:numPr>
        <w:spacing w:after="180" w:afterLines="50"/>
        <w:ind w:left="839" w:hanging="357"/>
        <w:jc w:val="both"/>
        <w:rPr>
          <w:rFonts w:hint="eastAsia" w:ascii="新宋体" w:hAnsi="新宋体" w:eastAsia="新宋体" w:cs="新宋体"/>
        </w:rPr>
      </w:pPr>
      <w:r>
        <w:rPr>
          <w:rFonts w:hint="eastAsia" w:ascii="新宋体" w:hAnsi="新宋体" w:eastAsia="新宋体" w:cs="新宋体"/>
          <w:lang w:eastAsia="zh-CN"/>
        </w:rPr>
        <w:t>设备检修备件</w:t>
      </w:r>
      <w:r>
        <w:rPr>
          <w:rFonts w:hint="eastAsia" w:ascii="新宋体" w:hAnsi="新宋体" w:eastAsia="新宋体" w:cs="新宋体"/>
        </w:rPr>
        <w:t>由</w:t>
      </w:r>
      <w:r>
        <w:rPr>
          <w:rFonts w:hint="eastAsia" w:ascii="新宋体" w:hAnsi="新宋体" w:eastAsia="新宋体" w:cs="新宋体"/>
          <w:lang w:eastAsia="zh-CN"/>
        </w:rPr>
        <w:t>福海创</w:t>
      </w:r>
      <w:r>
        <w:rPr>
          <w:rFonts w:hint="eastAsia" w:ascii="新宋体" w:hAnsi="新宋体" w:eastAsia="新宋体" w:cs="新宋体"/>
        </w:rPr>
        <w:t>提供</w:t>
      </w:r>
      <w:r>
        <w:rPr>
          <w:rFonts w:hint="eastAsia" w:ascii="新宋体" w:hAnsi="新宋体" w:eastAsia="新宋体" w:cs="新宋体"/>
          <w:lang w:eastAsia="zh-CN"/>
        </w:rPr>
        <w:t>，承包商领用备件后需妥善保管，不得丢失或损坏</w:t>
      </w:r>
      <w:r>
        <w:rPr>
          <w:rFonts w:hint="eastAsia" w:ascii="新宋体" w:hAnsi="新宋体" w:eastAsia="新宋体" w:cs="新宋体"/>
        </w:rPr>
        <w:t>。</w:t>
      </w:r>
    </w:p>
    <w:p w14:paraId="455B3278">
      <w:pPr>
        <w:numPr>
          <w:ilvl w:val="1"/>
          <w:numId w:val="2"/>
        </w:numPr>
        <w:spacing w:after="180" w:afterLines="50"/>
        <w:ind w:left="839" w:hanging="357"/>
        <w:jc w:val="both"/>
        <w:rPr>
          <w:rFonts w:hint="eastAsia" w:ascii="新宋体" w:hAnsi="新宋体" w:eastAsia="新宋体" w:cs="新宋体"/>
        </w:rPr>
      </w:pPr>
      <w:r>
        <w:rPr>
          <w:rFonts w:hint="eastAsia" w:ascii="新宋体" w:hAnsi="新宋体" w:eastAsia="新宋体" w:cs="新宋体"/>
        </w:rPr>
        <w:t>所用施工材料之辅材如焊条（需经</w:t>
      </w:r>
      <w:r>
        <w:rPr>
          <w:rFonts w:hint="eastAsia" w:ascii="新宋体" w:hAnsi="新宋体" w:eastAsia="新宋体" w:cs="新宋体"/>
          <w:lang w:eastAsia="zh-CN"/>
        </w:rPr>
        <w:t>福海创</w:t>
      </w:r>
      <w:r>
        <w:rPr>
          <w:rFonts w:hint="eastAsia" w:ascii="新宋体" w:hAnsi="新宋体" w:eastAsia="新宋体" w:cs="新宋体"/>
        </w:rPr>
        <w:t>确认）、角向磨光机用的打磨片、切割片</w:t>
      </w:r>
      <w:r>
        <w:rPr>
          <w:rFonts w:hint="eastAsia" w:ascii="新宋体" w:hAnsi="新宋体" w:eastAsia="新宋体" w:cs="新宋体"/>
          <w:lang w:eastAsia="zh-CN"/>
        </w:rPr>
        <w:t>、乙炔、氧气</w:t>
      </w:r>
      <w:r>
        <w:rPr>
          <w:rFonts w:hint="eastAsia" w:ascii="新宋体" w:hAnsi="新宋体" w:eastAsia="新宋体" w:cs="新宋体"/>
        </w:rPr>
        <w:t>等和其他消耗物品及必备工具由</w:t>
      </w:r>
      <w:r>
        <w:rPr>
          <w:rFonts w:hint="eastAsia" w:ascii="新宋体" w:hAnsi="新宋体" w:eastAsia="新宋体" w:cs="新宋体"/>
          <w:lang w:eastAsia="zh-CN"/>
        </w:rPr>
        <w:t>承包商</w:t>
      </w:r>
      <w:r>
        <w:rPr>
          <w:rFonts w:hint="eastAsia" w:ascii="新宋体" w:hAnsi="新宋体" w:eastAsia="新宋体" w:cs="新宋体"/>
        </w:rPr>
        <w:t>自备。</w:t>
      </w:r>
    </w:p>
    <w:p w14:paraId="121BCF95">
      <w:pPr>
        <w:numPr>
          <w:ilvl w:val="1"/>
          <w:numId w:val="2"/>
        </w:numPr>
        <w:spacing w:after="180" w:afterLines="50"/>
        <w:ind w:left="839" w:hanging="357"/>
        <w:jc w:val="both"/>
        <w:rPr>
          <w:rFonts w:hint="eastAsia" w:ascii="新宋体" w:hAnsi="新宋体" w:eastAsia="新宋体" w:cs="新宋体"/>
        </w:rPr>
      </w:pPr>
      <w:r>
        <w:rPr>
          <w:rFonts w:hint="eastAsia" w:ascii="新宋体" w:hAnsi="新宋体" w:eastAsia="新宋体" w:cs="新宋体"/>
        </w:rPr>
        <w:t>施工所用工器具</w:t>
      </w:r>
      <w:r>
        <w:rPr>
          <w:rFonts w:hint="eastAsia" w:ascii="新宋体" w:hAnsi="新宋体" w:eastAsia="新宋体" w:cs="新宋体"/>
          <w:lang w:eastAsia="zh-CN"/>
        </w:rPr>
        <w:t>除专用工具外</w:t>
      </w:r>
      <w:r>
        <w:rPr>
          <w:rFonts w:hint="eastAsia" w:ascii="新宋体" w:hAnsi="新宋体" w:eastAsia="新宋体" w:cs="新宋体"/>
        </w:rPr>
        <w:t>由</w:t>
      </w:r>
      <w:r>
        <w:rPr>
          <w:rFonts w:hint="eastAsia" w:ascii="新宋体" w:hAnsi="新宋体" w:eastAsia="新宋体" w:cs="新宋体"/>
          <w:lang w:eastAsia="zh-CN"/>
        </w:rPr>
        <w:t>承包商</w:t>
      </w:r>
      <w:r>
        <w:rPr>
          <w:rFonts w:hint="eastAsia" w:ascii="新宋体" w:hAnsi="新宋体" w:eastAsia="新宋体" w:cs="新宋体"/>
        </w:rPr>
        <w:t>自备</w:t>
      </w:r>
      <w:r>
        <w:rPr>
          <w:rFonts w:hint="eastAsia" w:ascii="新宋体" w:hAnsi="新宋体" w:eastAsia="新宋体" w:cs="新宋体"/>
          <w:lang w:eastAsia="zh-CN"/>
        </w:rPr>
        <w:t>。</w:t>
      </w:r>
      <w:r>
        <w:rPr>
          <w:rFonts w:hint="eastAsia" w:ascii="新宋体" w:hAnsi="新宋体" w:eastAsia="新宋体" w:cs="新宋体"/>
        </w:rPr>
        <w:t>如</w:t>
      </w:r>
      <w:r>
        <w:rPr>
          <w:rFonts w:hint="eastAsia" w:ascii="新宋体" w:hAnsi="新宋体" w:eastAsia="新宋体" w:cs="新宋体"/>
          <w:lang w:eastAsia="zh-CN"/>
        </w:rPr>
        <w:t>扳手、千斤顶、拉马、</w:t>
      </w:r>
      <w:r>
        <w:rPr>
          <w:rFonts w:hint="eastAsia" w:ascii="新宋体" w:hAnsi="新宋体" w:eastAsia="新宋体" w:cs="新宋体"/>
        </w:rPr>
        <w:t>焊机、角向磨光机、气割工具（包括气瓶 气体 氧气表 乙炔表）吊装用具如倒链、钢丝绳、卸扣等由</w:t>
      </w:r>
      <w:r>
        <w:rPr>
          <w:rFonts w:hint="eastAsia" w:ascii="新宋体" w:hAnsi="新宋体" w:eastAsia="新宋体" w:cs="新宋体"/>
          <w:lang w:eastAsia="zh-CN"/>
        </w:rPr>
        <w:t>承包商</w:t>
      </w:r>
      <w:r>
        <w:rPr>
          <w:rFonts w:hint="eastAsia" w:ascii="新宋体" w:hAnsi="新宋体" w:eastAsia="新宋体" w:cs="新宋体"/>
        </w:rPr>
        <w:t>自备。</w:t>
      </w:r>
      <w:bookmarkStart w:id="4" w:name="OLE_LINK3"/>
      <w:bookmarkStart w:id="5" w:name="OLE_LINK4"/>
    </w:p>
    <w:p w14:paraId="0107D81D">
      <w:pPr>
        <w:numPr>
          <w:ilvl w:val="1"/>
          <w:numId w:val="2"/>
        </w:numPr>
        <w:spacing w:after="180" w:afterLines="50"/>
        <w:ind w:left="839" w:hanging="357"/>
        <w:jc w:val="both"/>
        <w:rPr>
          <w:rFonts w:hint="eastAsia" w:ascii="新宋体" w:hAnsi="新宋体" w:eastAsia="新宋体" w:cs="新宋体"/>
        </w:rPr>
      </w:pPr>
      <w:r>
        <w:rPr>
          <w:rFonts w:hint="eastAsia" w:ascii="新宋体" w:hAnsi="新宋体" w:eastAsia="新宋体" w:cs="新宋体"/>
        </w:rPr>
        <w:t>此次</w:t>
      </w:r>
      <w:r>
        <w:rPr>
          <w:rFonts w:hint="eastAsia" w:ascii="新宋体" w:hAnsi="新宋体" w:eastAsia="新宋体" w:cs="新宋体"/>
          <w:lang w:eastAsia="zh-CN"/>
        </w:rPr>
        <w:t>检修使用板车、吊车均由福海创提供。</w:t>
      </w:r>
    </w:p>
    <w:bookmarkEnd w:id="4"/>
    <w:bookmarkEnd w:id="5"/>
    <w:p w14:paraId="1E13798F">
      <w:pPr>
        <w:numPr>
          <w:ilvl w:val="1"/>
          <w:numId w:val="2"/>
        </w:numPr>
        <w:spacing w:after="180" w:afterLines="50"/>
        <w:ind w:left="839" w:hanging="357"/>
        <w:jc w:val="both"/>
        <w:rPr>
          <w:rFonts w:hint="eastAsia" w:ascii="新宋体" w:hAnsi="新宋体" w:eastAsia="新宋体" w:cs="新宋体"/>
          <w:lang w:eastAsia="zh-CN"/>
        </w:rPr>
      </w:pPr>
      <w:r>
        <w:rPr>
          <w:rFonts w:hint="eastAsia" w:ascii="新宋体" w:hAnsi="新宋体" w:eastAsia="新宋体" w:cs="新宋体"/>
          <w:lang w:eastAsia="zh-CN"/>
        </w:rPr>
        <w:t>承包商在填报价格时如有疑问可在交标日之前将问题以书面形式交于我部。</w:t>
      </w:r>
    </w:p>
    <w:p w14:paraId="65AE675C">
      <w:pPr>
        <w:numPr>
          <w:ilvl w:val="1"/>
          <w:numId w:val="2"/>
        </w:numPr>
        <w:spacing w:after="180" w:afterLines="50"/>
        <w:ind w:left="839" w:hanging="357"/>
        <w:jc w:val="both"/>
        <w:rPr>
          <w:rFonts w:hint="eastAsia" w:ascii="新宋体" w:hAnsi="新宋体" w:eastAsia="新宋体" w:cs="新宋体"/>
          <w:lang w:eastAsia="zh-CN"/>
        </w:rPr>
      </w:pPr>
      <w:r>
        <w:rPr>
          <w:rFonts w:hint="eastAsia" w:ascii="新宋体" w:hAnsi="新宋体" w:eastAsia="新宋体" w:cs="新宋体"/>
          <w:lang w:eastAsia="zh-CN"/>
        </w:rPr>
        <w:t>承包商应在交标日之前到现场了解现场情况，如至交标日承包商未到现场了解情况，我司将视为承包商对现场已充分了解。中标后承包商不得以现场不清为由向甲方要求追加任何费用。</w:t>
      </w:r>
    </w:p>
    <w:p w14:paraId="3F2FBF4B">
      <w:pPr>
        <w:numPr>
          <w:ilvl w:val="1"/>
          <w:numId w:val="2"/>
        </w:numPr>
        <w:spacing w:after="180" w:afterLines="50"/>
        <w:ind w:left="839" w:hanging="357"/>
        <w:jc w:val="both"/>
        <w:rPr>
          <w:rFonts w:hint="eastAsia" w:ascii="新宋体" w:hAnsi="新宋体" w:eastAsia="新宋体" w:cs="新宋体"/>
          <w:lang w:eastAsia="zh-CN"/>
        </w:rPr>
      </w:pPr>
      <w:r>
        <w:rPr>
          <w:rFonts w:hint="eastAsia" w:ascii="新宋体" w:hAnsi="新宋体" w:eastAsia="新宋体" w:cs="新宋体"/>
          <w:lang w:eastAsia="zh-CN"/>
        </w:rPr>
        <w:t>投标承包商需根据每一检修项目逐一编写详细检修方案、施工进度、人员配置（特种资质人员需提供特种资质证书）等技术标书，待技术标书经评判合格后方具备报价资格。</w:t>
      </w:r>
    </w:p>
    <w:p w14:paraId="2C4050D0">
      <w:pPr>
        <w:numPr>
          <w:ilvl w:val="1"/>
          <w:numId w:val="2"/>
        </w:numPr>
        <w:spacing w:after="180" w:afterLines="50"/>
        <w:ind w:left="839" w:hanging="357"/>
        <w:jc w:val="both"/>
        <w:rPr>
          <w:rFonts w:hint="eastAsia" w:ascii="新宋体" w:hAnsi="新宋体" w:eastAsia="新宋体" w:cs="新宋体"/>
        </w:rPr>
      </w:pPr>
      <w:r>
        <w:rPr>
          <w:rFonts w:hint="eastAsia" w:ascii="新宋体" w:hAnsi="新宋体" w:eastAsia="新宋体" w:cs="新宋体"/>
          <w:lang w:eastAsia="zh-CN"/>
        </w:rPr>
        <w:t>工安管理：检修期间承包商需配置专业安全监管人员，检修作业必须服从福海创管理相关规定。</w:t>
      </w:r>
    </w:p>
    <w:p w14:paraId="1A098B18">
      <w:pPr>
        <w:numPr>
          <w:ilvl w:val="1"/>
          <w:numId w:val="2"/>
        </w:numPr>
        <w:spacing w:after="180" w:afterLines="50"/>
        <w:ind w:left="839" w:hanging="357"/>
        <w:jc w:val="both"/>
        <w:rPr>
          <w:rFonts w:hint="eastAsia" w:ascii="新宋体" w:hAnsi="新宋体" w:eastAsia="新宋体" w:cs="新宋体"/>
        </w:rPr>
      </w:pPr>
      <w:r>
        <w:rPr>
          <w:rFonts w:hint="eastAsia" w:ascii="新宋体" w:hAnsi="新宋体" w:eastAsia="新宋体" w:cs="新宋体"/>
          <w:lang w:eastAsia="zh-CN"/>
        </w:rPr>
        <w:t>施工完成后，施工区域范围2米内垃圾清理，设备表面污垢清理。</w:t>
      </w:r>
    </w:p>
    <w:p w14:paraId="2A14341A">
      <w:pPr>
        <w:numPr>
          <w:ilvl w:val="0"/>
          <w:numId w:val="2"/>
        </w:numPr>
        <w:ind w:left="601" w:hanging="601"/>
        <w:jc w:val="both"/>
        <w:rPr>
          <w:rFonts w:hint="eastAsia" w:ascii="新宋体" w:hAnsi="新宋体" w:eastAsia="新宋体" w:cs="新宋体"/>
          <w:lang w:eastAsia="zh-CN"/>
        </w:rPr>
      </w:pPr>
      <w:r>
        <w:rPr>
          <w:rFonts w:hint="eastAsia" w:ascii="新宋体" w:hAnsi="新宋体" w:eastAsia="新宋体" w:cs="新宋体"/>
          <w:lang w:eastAsia="zh-CN"/>
        </w:rPr>
        <w:t>乙方负责人：得标承包商应派有经验人员为项目经理，负责总体进度、工安及施工质量 。</w:t>
      </w:r>
    </w:p>
    <w:p w14:paraId="2FCD77AB">
      <w:pPr>
        <w:numPr>
          <w:ilvl w:val="0"/>
          <w:numId w:val="2"/>
        </w:numPr>
        <w:ind w:left="601" w:hanging="601"/>
        <w:jc w:val="both"/>
        <w:rPr>
          <w:rFonts w:hint="eastAsia" w:ascii="新宋体" w:hAnsi="新宋体" w:eastAsia="新宋体" w:cs="新宋体"/>
          <w:lang w:eastAsia="zh-CN"/>
        </w:rPr>
      </w:pPr>
      <w:r>
        <w:rPr>
          <w:rFonts w:hint="eastAsia" w:ascii="新宋体" w:hAnsi="新宋体" w:eastAsia="新宋体" w:cs="新宋体"/>
          <w:lang w:eastAsia="zh-CN"/>
        </w:rPr>
        <w:t>施工质量要求：承揽方需严格按照甲方技术要求及相关标准规范施工，每一项目施工节点需测量详细数据并经甲方监工人员确认签字后才能进行下一步检修工作，检修结束后需提供详细检修报告，检修报告应包含：设备损坏状况、节点测量数据、更换备件情况、维修方案及遗留问题、检修记录等内容。</w:t>
      </w:r>
    </w:p>
    <w:p w14:paraId="71CD99EB">
      <w:pPr>
        <w:numPr>
          <w:ilvl w:val="0"/>
          <w:numId w:val="2"/>
        </w:numPr>
        <w:ind w:left="601" w:hanging="601"/>
        <w:jc w:val="both"/>
        <w:rPr>
          <w:rFonts w:hint="eastAsia" w:ascii="新宋体" w:hAnsi="新宋体" w:eastAsia="新宋体" w:cs="新宋体"/>
          <w:lang w:eastAsia="zh-CN"/>
        </w:rPr>
      </w:pPr>
      <w:r>
        <w:rPr>
          <w:rFonts w:hint="eastAsia" w:ascii="新宋体" w:hAnsi="新宋体" w:eastAsia="新宋体" w:cs="新宋体"/>
          <w:lang w:eastAsia="zh-CN"/>
        </w:rPr>
        <w:t>其它：</w:t>
      </w:r>
    </w:p>
    <w:p w14:paraId="15C59C4B">
      <w:pPr>
        <w:numPr>
          <w:ilvl w:val="0"/>
          <w:numId w:val="4"/>
        </w:numPr>
        <w:tabs>
          <w:tab w:val="left" w:pos="900"/>
          <w:tab w:val="left" w:pos="1440"/>
        </w:tabs>
        <w:spacing w:after="180" w:afterLines="50"/>
        <w:ind w:left="1077" w:hanging="357"/>
        <w:rPr>
          <w:rFonts w:hint="eastAsia" w:ascii="新宋体" w:hAnsi="新宋体" w:eastAsia="新宋体" w:cs="新宋体"/>
        </w:rPr>
      </w:pPr>
      <w:r>
        <w:rPr>
          <w:rFonts w:hint="eastAsia" w:ascii="新宋体" w:hAnsi="新宋体" w:eastAsia="新宋体" w:cs="新宋体"/>
          <w:lang w:eastAsia="zh-CN"/>
        </w:rPr>
        <w:t>投标承包商应于投标前应自行赴施工地点详实勘查，配合工程上之需要或本公司认为有需要夜间施工或加派人力赶工，得标承包商应配合并不得要求加价。</w:t>
      </w:r>
    </w:p>
    <w:p w14:paraId="74855B4A">
      <w:pPr>
        <w:numPr>
          <w:ilvl w:val="0"/>
          <w:numId w:val="4"/>
        </w:numPr>
        <w:tabs>
          <w:tab w:val="left" w:pos="900"/>
          <w:tab w:val="left" w:pos="1440"/>
        </w:tabs>
        <w:spacing w:after="180" w:afterLines="50"/>
        <w:ind w:left="1077" w:hanging="357"/>
        <w:rPr>
          <w:rFonts w:hint="eastAsia" w:ascii="新宋体" w:hAnsi="新宋体" w:eastAsia="新宋体" w:cs="新宋体"/>
        </w:rPr>
      </w:pPr>
      <w:r>
        <w:rPr>
          <w:rFonts w:hint="eastAsia" w:ascii="新宋体" w:hAnsi="新宋体" w:eastAsia="新宋体" w:cs="新宋体"/>
          <w:lang w:eastAsia="zh-CN"/>
        </w:rPr>
        <w:t>得标后承包商不得以漏项要求办理追加，报价应按附件单项报价，如有不实施项目，则按该项目单价进行扣减。</w:t>
      </w:r>
    </w:p>
    <w:p w14:paraId="661A775C">
      <w:pPr>
        <w:numPr>
          <w:ilvl w:val="0"/>
          <w:numId w:val="4"/>
        </w:numPr>
        <w:tabs>
          <w:tab w:val="left" w:pos="900"/>
          <w:tab w:val="left" w:pos="1440"/>
        </w:tabs>
        <w:spacing w:after="180" w:afterLines="50"/>
        <w:ind w:left="1077" w:hanging="357"/>
        <w:rPr>
          <w:rFonts w:hint="eastAsia" w:ascii="新宋体" w:hAnsi="新宋体" w:eastAsia="新宋体" w:cs="新宋体"/>
        </w:rPr>
      </w:pPr>
      <w:r>
        <w:rPr>
          <w:rFonts w:hint="eastAsia" w:ascii="新宋体" w:hAnsi="新宋体" w:eastAsia="新宋体" w:cs="新宋体"/>
          <w:lang w:eastAsia="zh-CN"/>
        </w:rPr>
        <w:t>检修作业前须办理检修作业票，并经甲方之使用单位确认后，方可施工。</w:t>
      </w:r>
    </w:p>
    <w:p w14:paraId="64D368D2">
      <w:pPr>
        <w:numPr>
          <w:ilvl w:val="0"/>
          <w:numId w:val="4"/>
        </w:numPr>
        <w:tabs>
          <w:tab w:val="left" w:pos="900"/>
          <w:tab w:val="left" w:pos="1440"/>
        </w:tabs>
        <w:spacing w:after="180" w:afterLines="50"/>
        <w:ind w:left="1077" w:hanging="357"/>
        <w:rPr>
          <w:rFonts w:hint="eastAsia" w:ascii="新宋体" w:hAnsi="新宋体" w:eastAsia="新宋体" w:cs="新宋体"/>
        </w:rPr>
      </w:pPr>
      <w:r>
        <w:rPr>
          <w:rFonts w:hint="eastAsia" w:ascii="新宋体" w:hAnsi="新宋体" w:eastAsia="新宋体" w:cs="新宋体"/>
          <w:lang w:eastAsia="zh-CN"/>
        </w:rPr>
        <w:t>本工程所需临时配电箱、电源线、照明用具等均由承包商自行携带，甲方指定接入点，由承包商具备电气资质人员接入。</w:t>
      </w:r>
    </w:p>
    <w:p w14:paraId="340CE772">
      <w:pPr>
        <w:numPr>
          <w:ilvl w:val="0"/>
          <w:numId w:val="4"/>
        </w:numPr>
        <w:tabs>
          <w:tab w:val="left" w:pos="900"/>
          <w:tab w:val="left" w:pos="1440"/>
        </w:tabs>
        <w:spacing w:after="180" w:afterLines="50"/>
        <w:ind w:left="1077" w:hanging="357"/>
        <w:rPr>
          <w:rFonts w:hint="eastAsia" w:ascii="新宋体" w:hAnsi="新宋体" w:eastAsia="新宋体" w:cs="新宋体"/>
          <w:lang w:eastAsia="zh-CN"/>
        </w:rPr>
      </w:pPr>
      <w:r>
        <w:rPr>
          <w:rFonts w:hint="eastAsia" w:ascii="新宋体" w:hAnsi="新宋体" w:eastAsia="新宋体" w:cs="新宋体"/>
          <w:lang w:eastAsia="zh-CN"/>
        </w:rPr>
        <w:t>工程施工过程中产生的民生及工程废弃物，</w:t>
      </w:r>
      <w:bookmarkStart w:id="6" w:name="OLE_LINK1"/>
      <w:r>
        <w:rPr>
          <w:rFonts w:hint="eastAsia" w:ascii="新宋体" w:hAnsi="新宋体" w:eastAsia="新宋体" w:cs="新宋体"/>
          <w:lang w:eastAsia="zh-CN"/>
        </w:rPr>
        <w:t>承包商</w:t>
      </w:r>
      <w:bookmarkEnd w:id="6"/>
      <w:r>
        <w:rPr>
          <w:rFonts w:hint="eastAsia" w:ascii="新宋体" w:hAnsi="新宋体" w:eastAsia="新宋体" w:cs="新宋体"/>
          <w:lang w:eastAsia="zh-CN"/>
        </w:rPr>
        <w:t>须清理集中到指定地点。</w:t>
      </w:r>
    </w:p>
    <w:p w14:paraId="05D2441A">
      <w:pPr>
        <w:numPr>
          <w:ilvl w:val="0"/>
          <w:numId w:val="4"/>
        </w:numPr>
        <w:tabs>
          <w:tab w:val="left" w:pos="900"/>
          <w:tab w:val="left" w:pos="1440"/>
        </w:tabs>
        <w:spacing w:after="180" w:afterLines="50"/>
        <w:ind w:left="1077" w:hanging="357"/>
        <w:rPr>
          <w:rFonts w:hint="eastAsia" w:ascii="新宋体" w:hAnsi="新宋体" w:eastAsia="新宋体" w:cs="新宋体"/>
          <w:lang w:eastAsia="zh-CN"/>
        </w:rPr>
      </w:pPr>
      <w:r>
        <w:rPr>
          <w:rFonts w:hint="eastAsia" w:ascii="新宋体" w:hAnsi="新宋体" w:eastAsia="新宋体" w:cs="新宋体"/>
          <w:lang w:eastAsia="zh-CN"/>
        </w:rPr>
        <w:t>承包商每日施工完成后，须清理周围环境，保证施工范围内环境清洁。</w:t>
      </w:r>
    </w:p>
    <w:p w14:paraId="0987E621">
      <w:pPr>
        <w:numPr>
          <w:ilvl w:val="0"/>
          <w:numId w:val="4"/>
        </w:numPr>
        <w:tabs>
          <w:tab w:val="left" w:pos="900"/>
          <w:tab w:val="left" w:pos="1440"/>
        </w:tabs>
        <w:spacing w:after="180" w:afterLines="50"/>
        <w:rPr>
          <w:rFonts w:hint="eastAsia" w:ascii="新宋体" w:hAnsi="新宋体" w:eastAsia="新宋体" w:cs="新宋体"/>
          <w:lang w:eastAsia="zh-CN"/>
        </w:rPr>
      </w:pPr>
      <w:r>
        <w:rPr>
          <w:rFonts w:hint="eastAsia" w:ascii="新宋体" w:hAnsi="新宋体" w:eastAsia="新宋体" w:cs="新宋体"/>
          <w:lang w:eastAsia="zh-CN"/>
        </w:rPr>
        <w:t>入厂作业规定依甲方规定办理。</w:t>
      </w:r>
    </w:p>
    <w:p w14:paraId="25CB401E">
      <w:pPr>
        <w:numPr>
          <w:ilvl w:val="0"/>
          <w:numId w:val="2"/>
        </w:numPr>
        <w:ind w:left="601" w:hanging="601"/>
        <w:jc w:val="both"/>
        <w:rPr>
          <w:rFonts w:hint="eastAsia" w:ascii="新宋体" w:hAnsi="新宋体" w:eastAsia="新宋体" w:cs="新宋体"/>
          <w:lang w:eastAsia="zh-CN"/>
        </w:rPr>
      </w:pPr>
      <w:r>
        <w:rPr>
          <w:rFonts w:hint="eastAsia" w:ascii="新宋体" w:hAnsi="新宋体" w:eastAsia="新宋体" w:cs="新宋体"/>
          <w:lang w:eastAsia="zh-CN"/>
        </w:rPr>
        <w:t xml:space="preserve">报价资格：资格评审合格者；技术方案满足发包要求者； </w:t>
      </w:r>
    </w:p>
    <w:p w14:paraId="4C597BB3">
      <w:pPr>
        <w:jc w:val="both"/>
        <w:rPr>
          <w:rFonts w:hint="eastAsia" w:ascii="新宋体" w:hAnsi="新宋体" w:eastAsia="新宋体" w:cs="新宋体"/>
          <w:lang w:eastAsia="zh-CN"/>
        </w:rPr>
      </w:pPr>
    </w:p>
    <w:p w14:paraId="0A1FC49E">
      <w:pPr>
        <w:tabs>
          <w:tab w:val="left" w:pos="567"/>
        </w:tabs>
        <w:spacing w:after="180" w:afterLines="50"/>
        <w:ind w:right="-53" w:rightChars="-24"/>
        <w:rPr>
          <w:rFonts w:hint="eastAsia" w:ascii="新宋体" w:hAnsi="新宋体" w:eastAsia="新宋体" w:cs="新宋体"/>
          <w:lang w:eastAsia="zh-CN"/>
        </w:rPr>
      </w:pPr>
    </w:p>
    <w:p w14:paraId="1F5A2783">
      <w:pPr>
        <w:pStyle w:val="18"/>
        <w:ind w:firstLine="0"/>
        <w:jc w:val="center"/>
        <w:rPr>
          <w:rFonts w:hint="eastAsia"/>
          <w:b/>
          <w:bCs/>
          <w:sz w:val="32"/>
          <w:szCs w:val="36"/>
          <w:lang w:eastAsia="zh-CN"/>
        </w:rPr>
      </w:pPr>
    </w:p>
    <w:p w14:paraId="15BC180B">
      <w:pPr>
        <w:pStyle w:val="18"/>
        <w:ind w:firstLine="0"/>
        <w:jc w:val="center"/>
        <w:rPr>
          <w:rFonts w:hint="eastAsia"/>
          <w:b/>
          <w:bCs/>
          <w:sz w:val="32"/>
          <w:szCs w:val="36"/>
          <w:lang w:eastAsia="zh-CN"/>
        </w:rPr>
      </w:pPr>
    </w:p>
    <w:p w14:paraId="0D3E163E">
      <w:pPr>
        <w:pStyle w:val="18"/>
        <w:ind w:firstLine="0"/>
        <w:jc w:val="center"/>
        <w:rPr>
          <w:rFonts w:hint="eastAsia"/>
          <w:b/>
          <w:bCs/>
          <w:sz w:val="32"/>
          <w:szCs w:val="36"/>
          <w:lang w:eastAsia="zh-CN"/>
        </w:rPr>
      </w:pPr>
    </w:p>
    <w:p w14:paraId="4BE91E0A">
      <w:pPr>
        <w:pStyle w:val="18"/>
        <w:ind w:firstLine="0"/>
        <w:jc w:val="center"/>
        <w:rPr>
          <w:rFonts w:hint="eastAsia"/>
          <w:b/>
          <w:bCs/>
          <w:sz w:val="32"/>
          <w:szCs w:val="36"/>
          <w:lang w:eastAsia="zh-CN"/>
        </w:rPr>
      </w:pPr>
    </w:p>
    <w:p w14:paraId="0F454724">
      <w:pPr>
        <w:pStyle w:val="18"/>
        <w:ind w:firstLine="0"/>
        <w:jc w:val="center"/>
        <w:rPr>
          <w:rFonts w:hint="eastAsia"/>
          <w:b/>
          <w:bCs/>
          <w:sz w:val="32"/>
          <w:szCs w:val="36"/>
          <w:lang w:eastAsia="zh-CN"/>
        </w:rPr>
      </w:pPr>
    </w:p>
    <w:p w14:paraId="73999661">
      <w:pPr>
        <w:pStyle w:val="18"/>
        <w:ind w:firstLine="0"/>
        <w:jc w:val="center"/>
        <w:rPr>
          <w:rFonts w:hint="eastAsia"/>
          <w:b/>
          <w:bCs/>
          <w:sz w:val="32"/>
          <w:szCs w:val="36"/>
          <w:lang w:eastAsia="zh-CN"/>
        </w:rPr>
      </w:pPr>
    </w:p>
    <w:p w14:paraId="179C5CEC">
      <w:pPr>
        <w:pStyle w:val="18"/>
        <w:ind w:firstLine="0"/>
        <w:jc w:val="center"/>
        <w:rPr>
          <w:rFonts w:hint="eastAsia"/>
          <w:b/>
          <w:bCs/>
          <w:sz w:val="32"/>
          <w:szCs w:val="36"/>
          <w:lang w:eastAsia="zh-CN"/>
        </w:rPr>
      </w:pPr>
    </w:p>
    <w:p w14:paraId="52A8C61F">
      <w:pPr>
        <w:pStyle w:val="18"/>
        <w:ind w:left="0" w:leftChars="0" w:firstLine="0" w:firstLineChars="0"/>
        <w:jc w:val="both"/>
        <w:rPr>
          <w:rFonts w:hint="eastAsia"/>
          <w:b/>
          <w:bCs/>
          <w:sz w:val="32"/>
          <w:szCs w:val="36"/>
          <w:lang w:val="en-US" w:eastAsia="zh-CN"/>
        </w:rPr>
      </w:pPr>
      <w:r>
        <w:rPr>
          <w:rFonts w:hint="eastAsia"/>
          <w:b/>
          <w:bCs/>
          <w:sz w:val="32"/>
          <w:szCs w:val="36"/>
          <w:lang w:val="en-US" w:eastAsia="zh-CN"/>
        </w:rPr>
        <w:t>附件三：</w:t>
      </w:r>
    </w:p>
    <w:p w14:paraId="59034813">
      <w:pPr>
        <w:pStyle w:val="18"/>
        <w:ind w:left="0" w:leftChars="0" w:firstLine="0" w:firstLineChars="0"/>
        <w:jc w:val="center"/>
        <w:rPr>
          <w:b/>
          <w:bCs/>
          <w:sz w:val="32"/>
          <w:szCs w:val="36"/>
          <w:lang w:eastAsia="zh-CN"/>
        </w:rPr>
      </w:pPr>
      <w:r>
        <w:rPr>
          <w:rFonts w:hint="eastAsia"/>
          <w:b/>
          <w:bCs/>
          <w:sz w:val="32"/>
          <w:szCs w:val="36"/>
          <w:lang w:eastAsia="zh-CN"/>
        </w:rPr>
        <w:t>人员、车辆入厂安全管理协议</w:t>
      </w:r>
    </w:p>
    <w:p w14:paraId="4DA72506">
      <w:pPr>
        <w:pStyle w:val="7"/>
        <w:spacing w:line="400" w:lineRule="exact"/>
        <w:rPr>
          <w:rFonts w:hint="default" w:hAnsi="宋体" w:eastAsiaTheme="minorEastAsia" w:cstheme="minorBidi"/>
          <w:b/>
          <w:bCs/>
          <w:sz w:val="24"/>
          <w:lang w:val="en-US" w:eastAsia="zh-CN"/>
        </w:rPr>
      </w:pPr>
      <w:r>
        <w:rPr>
          <w:rFonts w:hint="eastAsia" w:hAnsi="宋体" w:eastAsiaTheme="minorEastAsia" w:cstheme="minorBidi"/>
          <w:b/>
          <w:bCs/>
          <w:sz w:val="24"/>
          <w:lang w:eastAsia="zh-CN"/>
        </w:rPr>
        <w:t>甲方：</w:t>
      </w:r>
      <w:r>
        <w:rPr>
          <w:rFonts w:hint="eastAsia" w:hAnsi="宋体" w:eastAsiaTheme="minorEastAsia" w:cstheme="minorBidi"/>
          <w:b/>
          <w:bCs/>
          <w:sz w:val="24"/>
          <w:lang w:val="en-US" w:eastAsia="zh-CN"/>
        </w:rPr>
        <w:t>福建福海创石油化化工有限公司</w:t>
      </w:r>
    </w:p>
    <w:p w14:paraId="583D1E77">
      <w:pPr>
        <w:pStyle w:val="18"/>
        <w:ind w:left="0" w:firstLine="0"/>
        <w:rPr>
          <w:rFonts w:eastAsiaTheme="minorEastAsia" w:cstheme="minorBidi"/>
          <w:b/>
          <w:bCs/>
          <w:sz w:val="24"/>
          <w:szCs w:val="21"/>
          <w:lang w:eastAsia="zh-CN"/>
        </w:rPr>
      </w:pPr>
      <w:r>
        <w:rPr>
          <w:rFonts w:hint="eastAsia" w:eastAsiaTheme="minorEastAsia" w:cstheme="minorBidi"/>
          <w:b/>
          <w:bCs/>
          <w:sz w:val="24"/>
          <w:lang w:eastAsia="zh-CN"/>
        </w:rPr>
        <w:t>乙方：</w:t>
      </w:r>
    </w:p>
    <w:p w14:paraId="0BF63DCB">
      <w:pPr>
        <w:spacing w:line="480" w:lineRule="auto"/>
        <w:ind w:firstLine="440" w:firstLineChars="200"/>
        <w:rPr>
          <w:szCs w:val="21"/>
          <w:lang w:eastAsia="zh-CN"/>
        </w:rPr>
      </w:pPr>
      <w:r>
        <w:rPr>
          <w:rFonts w:hint="eastAsia"/>
          <w:szCs w:val="21"/>
          <w:lang w:eastAsia="zh-CN"/>
        </w:rPr>
        <w:t>为进一步明确甲乙双方在合同履行过程中的安全生产权利和义务及责任，经双方协商，双方自愿签订本协议，作为主合同的附件。</w:t>
      </w:r>
    </w:p>
    <w:p w14:paraId="6DF1F859">
      <w:pPr>
        <w:numPr>
          <w:ilvl w:val="0"/>
          <w:numId w:val="5"/>
        </w:numPr>
        <w:spacing w:line="480" w:lineRule="auto"/>
        <w:ind w:left="-526" w:leftChars="-239" w:firstLine="466" w:firstLineChars="211"/>
        <w:rPr>
          <w:b/>
          <w:bCs/>
          <w:szCs w:val="21"/>
        </w:rPr>
      </w:pPr>
      <w:r>
        <w:rPr>
          <w:rFonts w:hint="eastAsia"/>
          <w:b/>
          <w:bCs/>
          <w:szCs w:val="21"/>
        </w:rPr>
        <w:t>甲方的权利和义务</w:t>
      </w:r>
    </w:p>
    <w:p w14:paraId="4D8BBF6A">
      <w:pPr>
        <w:numPr>
          <w:ilvl w:val="0"/>
          <w:numId w:val="6"/>
        </w:numPr>
        <w:spacing w:line="480" w:lineRule="auto"/>
        <w:ind w:left="-62" w:leftChars="-28"/>
        <w:rPr>
          <w:szCs w:val="21"/>
          <w:lang w:eastAsia="zh-CN"/>
        </w:rPr>
      </w:pPr>
      <w:r>
        <w:rPr>
          <w:rFonts w:hint="eastAsia"/>
          <w:szCs w:val="21"/>
          <w:lang w:eastAsia="zh-CN"/>
        </w:rPr>
        <w:t>甲方负责向乙方提供乙方需遵守的安全环保管理规定，并在入厂前向需要进入甲方厂区的人员进行安全告知。</w:t>
      </w:r>
    </w:p>
    <w:p w14:paraId="7E61E157">
      <w:pPr>
        <w:numPr>
          <w:ilvl w:val="0"/>
          <w:numId w:val="6"/>
        </w:numPr>
        <w:spacing w:line="480" w:lineRule="auto"/>
        <w:ind w:left="-62" w:leftChars="-28"/>
        <w:rPr>
          <w:szCs w:val="21"/>
          <w:lang w:eastAsia="zh-CN"/>
        </w:rPr>
      </w:pPr>
      <w:r>
        <w:rPr>
          <w:rFonts w:hint="eastAsia"/>
          <w:szCs w:val="21"/>
          <w:lang w:eastAsia="zh-CN"/>
        </w:rPr>
        <w:t>甲方应为乙方指定甲方厂区内的安全行车路线。</w:t>
      </w:r>
    </w:p>
    <w:p w14:paraId="6CC094EF">
      <w:pPr>
        <w:numPr>
          <w:ilvl w:val="0"/>
          <w:numId w:val="6"/>
        </w:numPr>
        <w:spacing w:line="480" w:lineRule="auto"/>
        <w:ind w:left="-62" w:leftChars="-28"/>
        <w:rPr>
          <w:szCs w:val="21"/>
          <w:lang w:eastAsia="zh-CN"/>
        </w:rPr>
      </w:pPr>
      <w:r>
        <w:rPr>
          <w:rFonts w:hint="eastAsia"/>
          <w:szCs w:val="21"/>
          <w:lang w:eastAsia="zh-CN"/>
        </w:rPr>
        <w:t>甲方负责对乙方的入厂车辆和人员进行安全资质、车辆完好情况及人员健康情况进行检查，禁止不合格的车辆和人员入厂。</w:t>
      </w:r>
    </w:p>
    <w:p w14:paraId="3EA32FCE">
      <w:pPr>
        <w:numPr>
          <w:ilvl w:val="0"/>
          <w:numId w:val="6"/>
        </w:numPr>
        <w:spacing w:line="480" w:lineRule="auto"/>
        <w:ind w:left="-62" w:leftChars="-28"/>
        <w:rPr>
          <w:szCs w:val="21"/>
          <w:lang w:eastAsia="zh-CN"/>
        </w:rPr>
      </w:pPr>
      <w:r>
        <w:rPr>
          <w:rFonts w:hint="eastAsia"/>
          <w:szCs w:val="21"/>
          <w:lang w:eastAsia="zh-CN"/>
        </w:rPr>
        <w:t>甲方对乙方车辆在甲方厂区门口、停车场及厂区内停放和行驶情况进行监督检查，有权对违规的车辆和人员按照甲方的规定进行处罚。</w:t>
      </w:r>
    </w:p>
    <w:p w14:paraId="47D6EAA4">
      <w:pPr>
        <w:numPr>
          <w:ilvl w:val="0"/>
          <w:numId w:val="6"/>
        </w:numPr>
        <w:spacing w:line="480" w:lineRule="auto"/>
        <w:ind w:left="-62" w:leftChars="-28"/>
        <w:rPr>
          <w:szCs w:val="21"/>
          <w:lang w:eastAsia="zh-CN"/>
        </w:rPr>
      </w:pPr>
      <w:r>
        <w:rPr>
          <w:rFonts w:hint="eastAsia"/>
          <w:szCs w:val="21"/>
          <w:lang w:eastAsia="zh-CN"/>
        </w:rPr>
        <w:t>甲方业务主管部门应全程委托专门人员引导乙方车辆和人员按指定的路线进入厂区、到达指定位置。</w:t>
      </w:r>
    </w:p>
    <w:p w14:paraId="77ABD9C7">
      <w:pPr>
        <w:numPr>
          <w:ilvl w:val="0"/>
          <w:numId w:val="5"/>
        </w:numPr>
        <w:spacing w:line="480" w:lineRule="auto"/>
        <w:ind w:left="-526" w:leftChars="-239" w:firstLine="466" w:firstLineChars="211"/>
        <w:rPr>
          <w:b/>
          <w:bCs/>
          <w:szCs w:val="21"/>
        </w:rPr>
      </w:pPr>
      <w:r>
        <w:rPr>
          <w:rFonts w:hint="eastAsia"/>
          <w:b/>
          <w:bCs/>
          <w:szCs w:val="21"/>
        </w:rPr>
        <w:t>乙方的权利和义务</w:t>
      </w:r>
    </w:p>
    <w:p w14:paraId="6C267A3B">
      <w:pPr>
        <w:numPr>
          <w:ilvl w:val="0"/>
          <w:numId w:val="7"/>
        </w:numPr>
        <w:spacing w:line="480" w:lineRule="auto"/>
        <w:ind w:left="-62" w:leftChars="-28"/>
        <w:rPr>
          <w:szCs w:val="21"/>
          <w:lang w:eastAsia="zh-CN"/>
        </w:rPr>
      </w:pPr>
      <w:r>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14:paraId="4C20688C">
      <w:pPr>
        <w:numPr>
          <w:ilvl w:val="0"/>
          <w:numId w:val="7"/>
        </w:numPr>
        <w:spacing w:line="480" w:lineRule="auto"/>
        <w:ind w:left="-62" w:leftChars="-28"/>
        <w:rPr>
          <w:szCs w:val="21"/>
          <w:lang w:eastAsia="zh-CN"/>
        </w:rPr>
      </w:pPr>
      <w:r>
        <w:rPr>
          <w:rFonts w:hint="eastAsia"/>
          <w:szCs w:val="21"/>
          <w:lang w:eastAsia="zh-CN"/>
        </w:rPr>
        <w:t>乙方应为需进入甲方厂区的人员提供符合甲方要求的安全帽、劳保服、劳保鞋等劳动防护用品，并督促入厂人员规范佩戴和使用。</w:t>
      </w:r>
    </w:p>
    <w:p w14:paraId="24C2F9D4">
      <w:pPr>
        <w:numPr>
          <w:ilvl w:val="0"/>
          <w:numId w:val="7"/>
        </w:numPr>
        <w:spacing w:line="480" w:lineRule="auto"/>
        <w:ind w:left="-62" w:leftChars="-28"/>
        <w:rPr>
          <w:szCs w:val="21"/>
        </w:rPr>
      </w:pPr>
      <w:r>
        <w:rPr>
          <w:rFonts w:hint="eastAsia"/>
          <w:szCs w:val="21"/>
          <w:lang w:eastAsia="zh-CN"/>
        </w:rPr>
        <w:t>乙方应遵守甲方相关管理规定（以甲方发给乙方的制度内容为准），并提前向入厂人员做好宣贯，禁止入厂人员违规携带香烟、打火机、非防爆手机等器具。</w:t>
      </w:r>
      <w:r>
        <w:rPr>
          <w:rFonts w:hint="eastAsia"/>
          <w:szCs w:val="21"/>
        </w:rPr>
        <w:t>如按规定遭受甲方处罚时，应按期缴纳罚款。</w:t>
      </w:r>
    </w:p>
    <w:p w14:paraId="06435014">
      <w:pPr>
        <w:numPr>
          <w:ilvl w:val="0"/>
          <w:numId w:val="7"/>
        </w:numPr>
        <w:spacing w:line="480" w:lineRule="auto"/>
        <w:ind w:left="-62" w:leftChars="-28"/>
        <w:rPr>
          <w:szCs w:val="21"/>
          <w:lang w:eastAsia="zh-CN"/>
        </w:rPr>
      </w:pPr>
      <w:r>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14:paraId="27CCBC3F">
      <w:pPr>
        <w:numPr>
          <w:ilvl w:val="0"/>
          <w:numId w:val="7"/>
        </w:numPr>
        <w:spacing w:line="480" w:lineRule="auto"/>
        <w:ind w:left="-62" w:leftChars="-28"/>
        <w:rPr>
          <w:szCs w:val="21"/>
          <w:lang w:eastAsia="zh-CN"/>
        </w:rPr>
      </w:pPr>
      <w:r>
        <w:rPr>
          <w:rFonts w:hint="eastAsia"/>
          <w:szCs w:val="21"/>
          <w:lang w:eastAsia="zh-CN"/>
        </w:rPr>
        <w:t>在厂区内卸货过程应根据甲方的要求进行卸货，积极接受甲方的现场管理，开具相应的作业许可证，并按甲方的操作规程进行卸货及作业。</w:t>
      </w:r>
    </w:p>
    <w:p w14:paraId="55DD2A6A">
      <w:pPr>
        <w:numPr>
          <w:ilvl w:val="0"/>
          <w:numId w:val="7"/>
        </w:numPr>
        <w:spacing w:line="480" w:lineRule="auto"/>
        <w:ind w:left="-62" w:leftChars="-28"/>
        <w:rPr>
          <w:szCs w:val="21"/>
          <w:lang w:eastAsia="zh-CN"/>
        </w:rPr>
      </w:pPr>
      <w:r>
        <w:rPr>
          <w:rFonts w:hint="eastAsia"/>
          <w:szCs w:val="21"/>
          <w:lang w:eastAsia="zh-CN"/>
        </w:rPr>
        <w:t>对于甲方在安全生产监管中发现的问题，乙方应按要求落实整改。</w:t>
      </w:r>
    </w:p>
    <w:p w14:paraId="54071CE8">
      <w:pPr>
        <w:numPr>
          <w:ilvl w:val="0"/>
          <w:numId w:val="5"/>
        </w:numPr>
        <w:spacing w:line="480" w:lineRule="auto"/>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违约责任及处理</w:t>
      </w:r>
    </w:p>
    <w:p w14:paraId="69B7CEEB">
      <w:pPr>
        <w:numPr>
          <w:ilvl w:val="0"/>
          <w:numId w:val="8"/>
        </w:numPr>
        <w:spacing w:line="480" w:lineRule="auto"/>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发生安全事故时，甲乙双方均有抢险、救灾的义务，所发生的费用由责任方承担。</w:t>
      </w:r>
    </w:p>
    <w:p w14:paraId="61EF8DB1">
      <w:pPr>
        <w:numPr>
          <w:ilvl w:val="0"/>
          <w:numId w:val="8"/>
        </w:numPr>
        <w:spacing w:line="480" w:lineRule="auto"/>
        <w:ind w:left="-62" w:leftChars="-28"/>
        <w:rPr>
          <w:rFonts w:asciiTheme="minorEastAsia" w:hAnsiTheme="minorEastAsia" w:eastAsiaTheme="minorEastAsia"/>
          <w:szCs w:val="21"/>
          <w:lang w:eastAsia="zh-CN"/>
        </w:rPr>
      </w:pP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2C9358BC">
      <w:pPr>
        <w:numPr>
          <w:ilvl w:val="0"/>
          <w:numId w:val="8"/>
        </w:numPr>
        <w:spacing w:line="480" w:lineRule="auto"/>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甲方违约造成的事故，甲方承担全部责任，并按规定追究有关人员责任及上报。</w:t>
      </w:r>
    </w:p>
    <w:p w14:paraId="17E43CCD">
      <w:pPr>
        <w:numPr>
          <w:ilvl w:val="0"/>
          <w:numId w:val="8"/>
        </w:numPr>
        <w:spacing w:line="480" w:lineRule="auto"/>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乙方在</w:t>
      </w:r>
      <w:r>
        <w:rPr>
          <w:rFonts w:hint="eastAsia" w:asciiTheme="minorEastAsia" w:hAnsiTheme="minorEastAsia"/>
          <w:szCs w:val="21"/>
          <w:lang w:eastAsia="zh-CN"/>
        </w:rPr>
        <w:t>厂区内</w:t>
      </w:r>
      <w:r>
        <w:rPr>
          <w:rFonts w:hint="eastAsia" w:asciiTheme="minorEastAsia" w:hAnsiTheme="minorEastAsia" w:eastAsiaTheme="minorEastAsia"/>
          <w:szCs w:val="21"/>
          <w:lang w:eastAsia="zh-CN"/>
        </w:rPr>
        <w:t>中如果有违法、违规和违章行为，甲方将按照按国家法律、法规和甲方的HSE管理制度进行处罚。</w:t>
      </w:r>
      <w:r>
        <w:rPr>
          <w:rFonts w:hint="eastAsia"/>
          <w:szCs w:val="21"/>
          <w:lang w:eastAsia="zh-CN"/>
        </w:rPr>
        <w:t>处罚款由乙方按甲方要求交到甲方指定部门或账户，对不按时缴纳罚款的，甲方可以从乙方合同款双倍扣除。</w:t>
      </w:r>
    </w:p>
    <w:p w14:paraId="298D07CC">
      <w:pPr>
        <w:numPr>
          <w:ilvl w:val="0"/>
          <w:numId w:val="8"/>
        </w:numPr>
        <w:spacing w:line="480" w:lineRule="auto"/>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乙方违约造成的事故，乙方承担全部责任；由于乙方</w:t>
      </w:r>
      <w:r>
        <w:rPr>
          <w:rFonts w:hint="eastAsia" w:asciiTheme="minorEastAsia" w:hAnsiTheme="minorEastAsia"/>
          <w:szCs w:val="21"/>
          <w:lang w:eastAsia="zh-CN"/>
        </w:rPr>
        <w:t>的</w:t>
      </w:r>
      <w:r>
        <w:rPr>
          <w:rFonts w:hint="eastAsia" w:asciiTheme="minorEastAsia" w:hAnsiTheme="minorEastAsia" w:eastAsiaTheme="minorEastAsia"/>
          <w:szCs w:val="21"/>
          <w:lang w:eastAsia="zh-CN"/>
        </w:rPr>
        <w:t>服务质量及</w:t>
      </w:r>
      <w:r>
        <w:rPr>
          <w:rFonts w:hint="eastAsia" w:asciiTheme="minorEastAsia" w:hAnsiTheme="minorEastAsia"/>
          <w:szCs w:val="21"/>
          <w:lang w:eastAsia="zh-CN"/>
        </w:rPr>
        <w:t>货物</w:t>
      </w:r>
      <w:r>
        <w:rPr>
          <w:rFonts w:hint="eastAsia" w:asciiTheme="minorEastAsia" w:hAnsiTheme="minorEastAsia" w:eastAsiaTheme="minorEastAsia"/>
          <w:szCs w:val="21"/>
          <w:lang w:eastAsia="zh-CN"/>
        </w:rPr>
        <w:t>质量导致的事故，由乙方承担全部责任构成犯罪的，依法追究刑事责任。</w:t>
      </w:r>
    </w:p>
    <w:p w14:paraId="409D06F6">
      <w:pPr>
        <w:numPr>
          <w:ilvl w:val="0"/>
          <w:numId w:val="8"/>
        </w:numPr>
        <w:spacing w:line="480" w:lineRule="auto"/>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对乙方发生事故后弄虚作假、隐瞒不报、迟报或谎报，一经查出，按有关规定处罚</w:t>
      </w:r>
      <w:r>
        <w:rPr>
          <w:rFonts w:hint="eastAsia" w:asciiTheme="minorEastAsia" w:hAnsiTheme="minorEastAsia"/>
          <w:szCs w:val="21"/>
          <w:lang w:eastAsia="zh-CN"/>
        </w:rPr>
        <w:t>，</w:t>
      </w:r>
      <w:r>
        <w:rPr>
          <w:rFonts w:hint="eastAsia" w:asciiTheme="minorEastAsia" w:hAnsiTheme="minorEastAsia" w:eastAsiaTheme="minorEastAsia"/>
          <w:szCs w:val="21"/>
          <w:lang w:eastAsia="zh-CN"/>
        </w:rPr>
        <w:t>情节严重的，取消其进入甲方的市场资格。</w:t>
      </w:r>
    </w:p>
    <w:p w14:paraId="2351E374">
      <w:pPr>
        <w:spacing w:line="480" w:lineRule="auto"/>
        <w:ind w:left="-526" w:leftChars="-239" w:firstLine="466" w:firstLineChars="21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14:paraId="34B56336">
      <w:pPr>
        <w:spacing w:line="480" w:lineRule="auto"/>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r>
        <w:rPr>
          <w:rFonts w:hint="eastAsia" w:asciiTheme="minorEastAsia" w:hAnsiTheme="minorEastAsia"/>
          <w:szCs w:val="21"/>
          <w:lang w:eastAsia="zh-CN"/>
        </w:rPr>
        <w:t xml:space="preserve">  </w:t>
      </w:r>
      <w:r>
        <w:rPr>
          <w:rFonts w:hint="eastAsia" w:asciiTheme="minorEastAsia" w:hAnsiTheme="minorEastAsia" w:eastAsiaTheme="minorEastAsia"/>
          <w:szCs w:val="21"/>
          <w:lang w:eastAsia="zh-CN"/>
        </w:rPr>
        <w:t xml:space="preserve"> 由于不可抗力造成事故及产生的损失，甲乙双方各自承担相应的损失。</w:t>
      </w:r>
    </w:p>
    <w:p w14:paraId="5291D521">
      <w:pPr>
        <w:spacing w:line="480" w:lineRule="auto"/>
        <w:ind w:left="-526" w:leftChars="-239" w:firstLine="466" w:firstLineChars="21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14:paraId="31F1EDFE">
      <w:pPr>
        <w:spacing w:line="480" w:lineRule="auto"/>
        <w:ind w:left="-526" w:leftChars="-239" w:firstLine="466" w:firstLineChars="21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14:paraId="765B4B34">
      <w:pPr>
        <w:spacing w:line="480" w:lineRule="auto"/>
        <w:ind w:left="-526" w:leftChars="-239" w:firstLine="466" w:firstLineChars="21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14:paraId="516E39AC">
      <w:pPr>
        <w:spacing w:line="480" w:lineRule="auto"/>
        <w:ind w:left="-636" w:leftChars="-289" w:firstLine="550" w:firstLineChars="2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14:paraId="44423397">
      <w:pPr>
        <w:pStyle w:val="7"/>
        <w:spacing w:afterLines="150" w:line="276" w:lineRule="auto"/>
        <w:ind w:left="-496" w:leftChars="-339" w:hanging="250" w:hangingChars="89"/>
        <w:jc w:val="center"/>
        <w:rPr>
          <w:rFonts w:ascii="黑体" w:hAnsi="宋体" w:eastAsia="黑体"/>
          <w:b/>
          <w:sz w:val="28"/>
          <w:szCs w:val="28"/>
          <w:lang w:eastAsia="zh-CN"/>
        </w:rPr>
      </w:pPr>
    </w:p>
    <w:p w14:paraId="5C3A684B">
      <w:pPr>
        <w:pStyle w:val="7"/>
        <w:spacing w:afterLines="150" w:line="276" w:lineRule="auto"/>
        <w:ind w:left="-496" w:leftChars="-339" w:hanging="250" w:hangingChars="89"/>
        <w:jc w:val="center"/>
        <w:rPr>
          <w:rFonts w:ascii="黑体" w:hAnsi="宋体" w:eastAsia="黑体"/>
          <w:b/>
          <w:sz w:val="28"/>
          <w:szCs w:val="28"/>
          <w:lang w:eastAsia="zh-CN"/>
        </w:rPr>
      </w:pPr>
    </w:p>
    <w:p w14:paraId="4A6E303D">
      <w:pPr>
        <w:pStyle w:val="7"/>
        <w:spacing w:afterLines="150" w:line="276" w:lineRule="auto"/>
        <w:jc w:val="both"/>
        <w:rPr>
          <w:rFonts w:ascii="黑体" w:hAnsi="宋体" w:eastAsia="黑体"/>
          <w:b/>
          <w:sz w:val="28"/>
          <w:szCs w:val="28"/>
          <w:lang w:eastAsia="zh-CN"/>
        </w:rPr>
      </w:pPr>
    </w:p>
    <w:p w14:paraId="737B412B">
      <w:pPr>
        <w:pStyle w:val="7"/>
        <w:spacing w:afterLines="150" w:line="276" w:lineRule="auto"/>
        <w:jc w:val="both"/>
        <w:rPr>
          <w:rFonts w:ascii="黑体" w:hAnsi="宋体" w:eastAsia="黑体"/>
          <w:b/>
          <w:sz w:val="28"/>
          <w:szCs w:val="28"/>
          <w:lang w:eastAsia="zh-CN"/>
        </w:rPr>
      </w:pPr>
    </w:p>
    <w:p w14:paraId="1C1432A0">
      <w:pPr>
        <w:pStyle w:val="7"/>
        <w:spacing w:afterLines="150" w:line="276" w:lineRule="auto"/>
        <w:jc w:val="both"/>
        <w:rPr>
          <w:rFonts w:ascii="黑体" w:hAnsi="宋体" w:eastAsia="黑体"/>
          <w:b/>
          <w:sz w:val="28"/>
          <w:szCs w:val="28"/>
          <w:lang w:eastAsia="zh-CN"/>
        </w:rPr>
      </w:pPr>
    </w:p>
    <w:p w14:paraId="1AAC4C25">
      <w:pPr>
        <w:pStyle w:val="7"/>
        <w:spacing w:afterLines="150" w:line="276" w:lineRule="auto"/>
        <w:jc w:val="both"/>
        <w:rPr>
          <w:rFonts w:ascii="黑体" w:hAnsi="宋体" w:eastAsia="黑体"/>
          <w:b/>
          <w:sz w:val="28"/>
          <w:szCs w:val="28"/>
          <w:lang w:eastAsia="zh-CN"/>
        </w:rPr>
      </w:pPr>
    </w:p>
    <w:p w14:paraId="43E20422">
      <w:pPr>
        <w:pStyle w:val="7"/>
        <w:spacing w:afterLines="150" w:line="276" w:lineRule="auto"/>
        <w:jc w:val="both"/>
        <w:rPr>
          <w:rFonts w:ascii="黑体" w:hAnsi="宋体" w:eastAsia="黑体"/>
          <w:b/>
          <w:sz w:val="28"/>
          <w:szCs w:val="28"/>
          <w:lang w:eastAsia="zh-CN"/>
        </w:rPr>
      </w:pPr>
    </w:p>
    <w:p w14:paraId="2C65622F">
      <w:pPr>
        <w:pStyle w:val="7"/>
        <w:spacing w:afterLines="150" w:line="276" w:lineRule="auto"/>
        <w:jc w:val="both"/>
        <w:rPr>
          <w:rFonts w:ascii="黑体" w:hAnsi="宋体" w:eastAsia="黑体"/>
          <w:b/>
          <w:sz w:val="28"/>
          <w:szCs w:val="28"/>
          <w:lang w:eastAsia="zh-CN"/>
        </w:rPr>
      </w:pPr>
    </w:p>
    <w:p w14:paraId="6C0D04F2">
      <w:pPr>
        <w:pStyle w:val="7"/>
        <w:spacing w:afterLines="150" w:line="276" w:lineRule="auto"/>
        <w:jc w:val="both"/>
        <w:rPr>
          <w:rFonts w:ascii="黑体" w:hAnsi="宋体" w:eastAsia="黑体"/>
          <w:b/>
          <w:sz w:val="28"/>
          <w:szCs w:val="28"/>
          <w:lang w:eastAsia="zh-CN"/>
        </w:rPr>
      </w:pPr>
    </w:p>
    <w:p w14:paraId="6152615E">
      <w:pPr>
        <w:pStyle w:val="7"/>
        <w:spacing w:afterLines="150" w:line="276" w:lineRule="auto"/>
        <w:jc w:val="both"/>
        <w:rPr>
          <w:rFonts w:ascii="黑体" w:hAnsi="宋体" w:eastAsia="黑体"/>
          <w:b/>
          <w:sz w:val="36"/>
          <w:szCs w:val="36"/>
          <w:lang w:eastAsia="zh-CN"/>
        </w:rPr>
      </w:pPr>
      <w:r>
        <w:rPr>
          <w:rFonts w:hint="eastAsia" w:ascii="黑体" w:hAnsi="宋体" w:eastAsia="黑体"/>
          <w:b/>
          <w:sz w:val="28"/>
          <w:szCs w:val="28"/>
          <w:lang w:eastAsia="zh-CN"/>
        </w:rPr>
        <w:t xml:space="preserve">附件4、  </w:t>
      </w:r>
      <w:r>
        <w:rPr>
          <w:rFonts w:hint="eastAsia" w:ascii="黑体" w:hAnsi="宋体" w:eastAsia="黑体"/>
          <w:b/>
          <w:sz w:val="36"/>
          <w:szCs w:val="36"/>
          <w:lang w:eastAsia="zh-CN"/>
        </w:rPr>
        <w:t>安全环保协议书</w:t>
      </w:r>
    </w:p>
    <w:p w14:paraId="010F4E16">
      <w:pPr>
        <w:pStyle w:val="7"/>
        <w:spacing w:line="400" w:lineRule="exact"/>
        <w:rPr>
          <w:rFonts w:hAnsi="宋体"/>
          <w:lang w:eastAsia="zh-CN"/>
        </w:rPr>
      </w:pPr>
      <w:r>
        <w:rPr>
          <w:rFonts w:hint="eastAsia" w:hAnsi="宋体"/>
          <w:lang w:eastAsia="zh-CN"/>
        </w:rPr>
        <w:t xml:space="preserve">发包单位（以下简称甲方）：  </w:t>
      </w:r>
      <w:r>
        <w:rPr>
          <w:rFonts w:hint="eastAsia" w:hAnsi="宋体"/>
          <w:u w:val="single"/>
          <w:lang w:val="en-US" w:eastAsia="zh-CN"/>
        </w:rPr>
        <w:t>福建福海创石油化工有限公司</w:t>
      </w:r>
      <w:r>
        <w:rPr>
          <w:rFonts w:hint="eastAsia" w:hAnsi="宋体"/>
          <w:u w:val="single"/>
          <w:lang w:eastAsia="zh-CN"/>
        </w:rPr>
        <w:t xml:space="preserve">           </w:t>
      </w:r>
      <w:r>
        <w:rPr>
          <w:rFonts w:hint="eastAsia" w:hAnsi="宋体"/>
          <w:lang w:eastAsia="zh-CN"/>
        </w:rPr>
        <w:t xml:space="preserve">   </w:t>
      </w:r>
    </w:p>
    <w:p w14:paraId="5C48DB7A">
      <w:pPr>
        <w:spacing w:line="360" w:lineRule="auto"/>
        <w:ind w:left="-636" w:leftChars="-289" w:firstLine="660" w:firstLineChars="300"/>
        <w:rPr>
          <w:szCs w:val="21"/>
          <w:lang w:eastAsia="zh-CN"/>
        </w:rPr>
      </w:pPr>
      <w:r>
        <w:rPr>
          <w:rFonts w:hint="eastAsia"/>
          <w:szCs w:val="21"/>
          <w:lang w:eastAsia="zh-CN"/>
        </w:rPr>
        <w:t xml:space="preserve">承包单位（以下简称乙方）： </w:t>
      </w:r>
      <w:r>
        <w:rPr>
          <w:rFonts w:hint="eastAsia"/>
          <w:szCs w:val="21"/>
          <w:u w:val="single"/>
          <w:lang w:val="en-US" w:eastAsia="zh-CN"/>
        </w:rPr>
        <w:t xml:space="preserve">    </w:t>
      </w:r>
      <w:r>
        <w:rPr>
          <w:rFonts w:hint="eastAsia" w:cs="Courier New"/>
          <w:szCs w:val="21"/>
          <w:u w:val="single"/>
          <w:lang w:eastAsia="zh-CN"/>
        </w:rPr>
        <w:t xml:space="preserve">  </w:t>
      </w:r>
      <w:r>
        <w:rPr>
          <w:rFonts w:hint="eastAsia"/>
          <w:szCs w:val="21"/>
          <w:u w:val="single"/>
          <w:lang w:eastAsia="zh-CN"/>
        </w:rPr>
        <w:t xml:space="preserve">    </w:t>
      </w:r>
      <w:r>
        <w:rPr>
          <w:rFonts w:hint="eastAsia"/>
          <w:szCs w:val="21"/>
          <w:u w:val="single"/>
          <w:lang w:val="en-US" w:eastAsia="zh-CN"/>
        </w:rPr>
        <w:t xml:space="preserve">                       </w:t>
      </w:r>
      <w:r>
        <w:rPr>
          <w:rFonts w:hint="eastAsia"/>
          <w:szCs w:val="21"/>
          <w:u w:val="single"/>
          <w:lang w:eastAsia="zh-CN"/>
        </w:rPr>
        <w:t xml:space="preserve">     </w:t>
      </w:r>
      <w:r>
        <w:rPr>
          <w:rFonts w:hint="eastAsia"/>
          <w:szCs w:val="21"/>
          <w:lang w:eastAsia="zh-CN"/>
        </w:rPr>
        <w:t xml:space="preserve">                      </w:t>
      </w:r>
    </w:p>
    <w:p w14:paraId="034A7FAC">
      <w:pPr>
        <w:spacing w:line="360" w:lineRule="auto"/>
        <w:ind w:left="-636" w:leftChars="-289" w:firstLine="440" w:firstLineChars="200"/>
        <w:rPr>
          <w:szCs w:val="21"/>
          <w:lang w:eastAsia="zh-CN"/>
        </w:rPr>
      </w:pPr>
      <w:r>
        <w:rPr>
          <w:rFonts w:hint="eastAsia"/>
          <w:szCs w:val="21"/>
          <w:lang w:eastAsia="zh-CN"/>
        </w:rPr>
        <w:t xml:space="preserve"> 双方就</w:t>
      </w:r>
      <w:r>
        <w:rPr>
          <w:rFonts w:hint="eastAsia"/>
          <w:szCs w:val="21"/>
          <w:u w:val="single"/>
          <w:lang w:eastAsia="zh-CN"/>
        </w:rPr>
        <w:t xml:space="preserve"> 2024年PTA团队消缺检修压缩机检修工程项目</w:t>
      </w:r>
      <w:r>
        <w:rPr>
          <w:rFonts w:hint="eastAsia"/>
          <w:szCs w:val="21"/>
          <w:lang w:eastAsia="zh-CN"/>
        </w:rPr>
        <w:t xml:space="preserve">签订了 </w:t>
      </w:r>
      <w:r>
        <w:rPr>
          <w:rFonts w:hint="eastAsia"/>
          <w:szCs w:val="21"/>
          <w:u w:val="single"/>
          <w:lang w:eastAsia="zh-CN"/>
        </w:rPr>
        <w:t xml:space="preserve">检修施工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7E34F16A">
      <w:pPr>
        <w:spacing w:line="360" w:lineRule="auto"/>
        <w:ind w:left="-549" w:leftChars="-339" w:hanging="197" w:hangingChars="89"/>
        <w:rPr>
          <w:szCs w:val="21"/>
          <w:lang w:eastAsia="zh-CN"/>
        </w:rPr>
      </w:pPr>
      <w:r>
        <w:rPr>
          <w:rFonts w:hint="eastAsia"/>
          <w:b/>
          <w:szCs w:val="21"/>
          <w:lang w:eastAsia="zh-CN"/>
        </w:rPr>
        <w:t>一、甲方的权利和义务：</w:t>
      </w:r>
    </w:p>
    <w:p w14:paraId="1929A226">
      <w:pPr>
        <w:pStyle w:val="18"/>
        <w:spacing w:line="360" w:lineRule="auto"/>
        <w:ind w:left="-636" w:leftChars="-289" w:firstLine="110" w:firstLineChars="50"/>
        <w:rPr>
          <w:szCs w:val="21"/>
          <w:lang w:eastAsia="zh-CN"/>
        </w:rPr>
      </w:pPr>
      <w:r>
        <w:rPr>
          <w:rFonts w:hint="eastAsia"/>
          <w:szCs w:val="21"/>
          <w:lang w:eastAsia="zh-CN"/>
        </w:rPr>
        <w:t>1、 甲方有权对乙方的资质进行审查，确认其符合且具备进厂条件，方可进厂施工。</w:t>
      </w:r>
    </w:p>
    <w:p w14:paraId="1FAD331A">
      <w:pPr>
        <w:pStyle w:val="18"/>
        <w:spacing w:line="360" w:lineRule="auto"/>
        <w:ind w:left="-636" w:leftChars="-289" w:firstLine="110" w:firstLineChars="50"/>
        <w:rPr>
          <w:szCs w:val="21"/>
          <w:lang w:eastAsia="zh-CN"/>
        </w:rPr>
      </w:pPr>
      <w:r>
        <w:rPr>
          <w:rFonts w:hint="eastAsia"/>
          <w:szCs w:val="21"/>
          <w:lang w:eastAsia="zh-CN"/>
        </w:rPr>
        <w:t>2、 甲方有权要求乙方维护好甲方相关的安全环保设施、设备和器材。</w:t>
      </w:r>
    </w:p>
    <w:p w14:paraId="5F34AB95">
      <w:pPr>
        <w:tabs>
          <w:tab w:val="left" w:pos="360"/>
          <w:tab w:val="left" w:pos="840"/>
        </w:tabs>
        <w:spacing w:line="360" w:lineRule="auto"/>
        <w:ind w:left="-526" w:leftChars="-239"/>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4DCD28D8">
      <w:pPr>
        <w:tabs>
          <w:tab w:val="left" w:pos="360"/>
          <w:tab w:val="left" w:pos="840"/>
        </w:tabs>
        <w:spacing w:line="360" w:lineRule="auto"/>
        <w:ind w:left="-526" w:leftChars="-239"/>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62225A3C">
      <w:pPr>
        <w:tabs>
          <w:tab w:val="left" w:pos="360"/>
          <w:tab w:val="left" w:pos="840"/>
        </w:tabs>
        <w:spacing w:line="360" w:lineRule="auto"/>
        <w:ind w:left="-636" w:leftChars="-289" w:firstLine="110" w:firstLineChars="50"/>
        <w:rPr>
          <w:szCs w:val="21"/>
          <w:lang w:eastAsia="zh-CN"/>
        </w:rPr>
      </w:pPr>
      <w:r>
        <w:rPr>
          <w:rFonts w:hint="eastAsia"/>
          <w:szCs w:val="21"/>
          <w:lang w:eastAsia="zh-CN"/>
        </w:rPr>
        <w:t>5、 甲方有权对乙方不服从管理和严重违章者，驱逐出施工现场，列入黑名单。</w:t>
      </w:r>
    </w:p>
    <w:p w14:paraId="17A99E89">
      <w:pPr>
        <w:pStyle w:val="18"/>
        <w:spacing w:line="360" w:lineRule="auto"/>
        <w:ind w:left="-636" w:leftChars="-289" w:firstLine="110" w:firstLineChars="50"/>
        <w:rPr>
          <w:b/>
          <w:szCs w:val="21"/>
          <w:lang w:eastAsia="zh-CN"/>
        </w:rPr>
      </w:pPr>
      <w:r>
        <w:rPr>
          <w:rFonts w:hint="eastAsia"/>
          <w:szCs w:val="21"/>
          <w:lang w:eastAsia="zh-CN"/>
        </w:rPr>
        <w:t>6、 甲方负责对乙方进行厂级和部门级安全培训教育和考核，考核合格方可办理入厂手续。</w:t>
      </w:r>
    </w:p>
    <w:p w14:paraId="560A9901">
      <w:pPr>
        <w:tabs>
          <w:tab w:val="left" w:pos="360"/>
          <w:tab w:val="left" w:pos="840"/>
        </w:tabs>
        <w:spacing w:line="360" w:lineRule="auto"/>
        <w:ind w:left="-636" w:leftChars="-289" w:firstLine="110" w:firstLineChars="50"/>
        <w:rPr>
          <w:szCs w:val="21"/>
          <w:lang w:eastAsia="zh-CN"/>
        </w:rPr>
      </w:pPr>
      <w:r>
        <w:rPr>
          <w:rFonts w:hint="eastAsia"/>
          <w:szCs w:val="21"/>
          <w:lang w:eastAsia="zh-CN"/>
        </w:rPr>
        <w:t>7、 甲方负责各装置的工艺处理、退料、置换、吹扫及盲板隔离工作，为本项目提供安全的施工条件。</w:t>
      </w:r>
    </w:p>
    <w:p w14:paraId="51DE3628">
      <w:pPr>
        <w:tabs>
          <w:tab w:val="left" w:pos="360"/>
          <w:tab w:val="left" w:pos="840"/>
        </w:tabs>
        <w:spacing w:line="360" w:lineRule="auto"/>
        <w:ind w:left="-636" w:leftChars="-289" w:firstLine="110" w:firstLineChars="5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7B713334">
      <w:pPr>
        <w:tabs>
          <w:tab w:val="left" w:pos="360"/>
          <w:tab w:val="left" w:pos="840"/>
        </w:tabs>
        <w:spacing w:line="360" w:lineRule="auto"/>
        <w:ind w:left="-636" w:leftChars="-289" w:firstLine="110" w:firstLineChars="50"/>
        <w:rPr>
          <w:szCs w:val="21"/>
          <w:lang w:eastAsia="zh-CN"/>
        </w:rPr>
      </w:pPr>
      <w:r>
        <w:rPr>
          <w:rFonts w:hint="eastAsia"/>
          <w:szCs w:val="21"/>
          <w:lang w:eastAsia="zh-CN"/>
        </w:rPr>
        <w:t>9、 甲方在开工前必须对乙方进行全面的安全技术及文明施工交底。</w:t>
      </w:r>
    </w:p>
    <w:p w14:paraId="26532E57">
      <w:pPr>
        <w:spacing w:line="360" w:lineRule="auto"/>
        <w:ind w:left="-549" w:leftChars="-339" w:hanging="197" w:hangingChars="89"/>
        <w:rPr>
          <w:b/>
          <w:szCs w:val="21"/>
          <w:lang w:eastAsia="zh-CN"/>
        </w:rPr>
      </w:pPr>
      <w:r>
        <w:rPr>
          <w:rFonts w:hint="eastAsia"/>
          <w:b/>
          <w:szCs w:val="21"/>
          <w:lang w:eastAsia="zh-CN"/>
        </w:rPr>
        <w:t>二、乙方的权利和义务：</w:t>
      </w:r>
    </w:p>
    <w:p w14:paraId="163F64E9">
      <w:pPr>
        <w:spacing w:line="360" w:lineRule="auto"/>
        <w:ind w:left="-526" w:leftChars="-239"/>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4ACF353E">
      <w:pPr>
        <w:spacing w:line="360" w:lineRule="auto"/>
        <w:ind w:left="-636" w:leftChars="-289" w:firstLine="110" w:firstLineChars="50"/>
        <w:rPr>
          <w:szCs w:val="21"/>
          <w:lang w:eastAsia="zh-CN"/>
        </w:rPr>
      </w:pPr>
      <w:r>
        <w:rPr>
          <w:rFonts w:hint="eastAsia"/>
          <w:szCs w:val="21"/>
          <w:lang w:eastAsia="zh-CN"/>
        </w:rPr>
        <w:t>2、  乙方有权对甲方安全管理工作提出合理化建议或改进措施。</w:t>
      </w:r>
    </w:p>
    <w:p w14:paraId="244A89E0">
      <w:pPr>
        <w:spacing w:line="360" w:lineRule="auto"/>
        <w:ind w:left="-526" w:leftChars="-239"/>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197DA539">
      <w:pPr>
        <w:spacing w:line="360" w:lineRule="auto"/>
        <w:ind w:left="-636" w:leftChars="-289" w:firstLine="110" w:firstLineChars="50"/>
        <w:rPr>
          <w:szCs w:val="21"/>
          <w:lang w:eastAsia="zh-CN"/>
        </w:rPr>
      </w:pPr>
      <w:r>
        <w:rPr>
          <w:rFonts w:hint="eastAsia"/>
          <w:szCs w:val="21"/>
          <w:lang w:eastAsia="zh-CN"/>
        </w:rPr>
        <w:t>4、 乙方对危及生命安全和身体健康的施工作业条件和环境，有权提出整改建议或拒绝施工作业。</w:t>
      </w:r>
    </w:p>
    <w:p w14:paraId="251C836B">
      <w:pPr>
        <w:spacing w:line="360" w:lineRule="auto"/>
        <w:ind w:left="-526" w:leftChars="-239"/>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53B0C916">
      <w:pPr>
        <w:spacing w:line="360" w:lineRule="auto"/>
        <w:ind w:left="-636" w:leftChars="-289" w:firstLine="110" w:firstLineChars="50"/>
        <w:rPr>
          <w:szCs w:val="21"/>
          <w:lang w:eastAsia="zh-CN"/>
        </w:rPr>
      </w:pPr>
      <w:r>
        <w:rPr>
          <w:rFonts w:hint="eastAsia"/>
          <w:szCs w:val="21"/>
          <w:lang w:eastAsia="zh-CN"/>
        </w:rPr>
        <w:t>6、 乙方有权要求甲方提供与其工作相关的安全资料，如八大票证管理制度等。</w:t>
      </w:r>
    </w:p>
    <w:p w14:paraId="4394DEAE">
      <w:pPr>
        <w:spacing w:line="360" w:lineRule="auto"/>
        <w:ind w:left="-636" w:leftChars="-289" w:firstLine="110" w:firstLineChars="50"/>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w:t>
      </w:r>
      <w:r>
        <w:rPr>
          <w:szCs w:val="21"/>
          <w:lang w:eastAsia="zh-CN"/>
        </w:rPr>
        <w:t>0</w:t>
      </w:r>
      <w:r>
        <w:rPr>
          <w:rFonts w:hint="eastAsia"/>
          <w:szCs w:val="21"/>
          <w:lang w:eastAsia="zh-CN"/>
        </w:rPr>
        <w:t>比1（最少1名），</w:t>
      </w:r>
      <w:r>
        <w:rPr>
          <w:rFonts w:hint="eastAsia" w:cs="Arial"/>
          <w:lang w:eastAsia="zh-CN"/>
        </w:rPr>
        <w:t>并佩戴明显标志；编制和实施各安全环保施工方案和专项应急预案。</w:t>
      </w:r>
    </w:p>
    <w:p w14:paraId="7BCD8625">
      <w:pPr>
        <w:spacing w:line="360" w:lineRule="auto"/>
        <w:ind w:left="-526" w:leftChars="-289" w:hanging="110" w:hangingChars="5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FD5AE0E">
      <w:pPr>
        <w:spacing w:line="360" w:lineRule="auto"/>
        <w:ind w:left="-551" w:leftChars="-289" w:hanging="85" w:hangingChars="39"/>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0E5B431D">
      <w:pPr>
        <w:spacing w:line="360" w:lineRule="auto"/>
        <w:ind w:left="-551" w:leftChars="-289" w:hanging="85" w:hangingChars="39"/>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038F71B3">
      <w:pPr>
        <w:spacing w:line="360" w:lineRule="auto"/>
        <w:ind w:left="-551" w:leftChars="-289" w:hanging="85" w:hangingChars="39"/>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hint="eastAsia" w:cs="Arial"/>
          <w:lang w:eastAsia="zh-CN"/>
        </w:rPr>
        <w:t>买不低于100万/人的人身意外伤害责任险或者工伤+不低于23万</w:t>
      </w:r>
      <w:r>
        <w:rPr>
          <w:rFonts w:cs="Arial"/>
          <w:lang w:eastAsia="zh-CN"/>
        </w:rPr>
        <w:t>/人的</w:t>
      </w:r>
      <w:r>
        <w:rPr>
          <w:rFonts w:hint="eastAsia" w:cs="Arial"/>
          <w:lang w:eastAsia="zh-CN"/>
        </w:rPr>
        <w:t>人身意外伤害险</w:t>
      </w:r>
      <w:r>
        <w:rPr>
          <w:rFonts w:hint="eastAsia"/>
          <w:szCs w:val="21"/>
          <w:lang w:eastAsia="zh-CN"/>
        </w:rPr>
        <w:t>），为施工人员配备合格的劳动防护用品、安全用具及应急救援设施，并保证施工工具、器械使用安全。</w:t>
      </w:r>
    </w:p>
    <w:p w14:paraId="05722A0F">
      <w:pPr>
        <w:spacing w:line="360" w:lineRule="auto"/>
        <w:ind w:left="-551" w:leftChars="-289" w:hanging="85" w:hangingChars="39"/>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5E9EA78B">
      <w:pPr>
        <w:spacing w:line="360" w:lineRule="auto"/>
        <w:ind w:left="-551" w:leftChars="-289" w:hanging="85" w:hangingChars="39"/>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3914DB7C">
      <w:pPr>
        <w:spacing w:line="360" w:lineRule="auto"/>
        <w:ind w:left="-551" w:leftChars="-289" w:hanging="85" w:hangingChars="39"/>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乙方进入现场的施工人员，严禁动用装置区机泵、容器、塔、加热炉等任何部位阀门，防止误开误关，造成意外事故。如确实需用，经与装置有关人员联系，同意后，由操作人员启闭阀门。</w:t>
      </w:r>
    </w:p>
    <w:p w14:paraId="126F58FB">
      <w:pPr>
        <w:spacing w:line="360" w:lineRule="auto"/>
        <w:ind w:left="-551" w:leftChars="-289" w:hanging="85" w:hangingChars="39"/>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5822DA71">
      <w:pPr>
        <w:spacing w:line="360" w:lineRule="auto"/>
        <w:ind w:left="-551" w:leftChars="-289" w:hanging="85" w:hangingChars="39"/>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19AA35FA">
      <w:pPr>
        <w:spacing w:line="360" w:lineRule="auto"/>
        <w:ind w:left="-551" w:leftChars="-289" w:hanging="85" w:hangingChars="39"/>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29E3674D">
      <w:pPr>
        <w:spacing w:line="360" w:lineRule="auto"/>
        <w:ind w:left="-551" w:leftChars="-289" w:hanging="85" w:hangingChars="39"/>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10678A4A">
      <w:pPr>
        <w:spacing w:line="360" w:lineRule="auto"/>
        <w:ind w:left="-551" w:leftChars="-289" w:hanging="85" w:hangingChars="39"/>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hint="eastAsia" w:ascii="Calibri" w:hAnsi="Calibri"/>
          <w:szCs w:val="21"/>
          <w:lang w:eastAsia="zh-CN"/>
        </w:rPr>
        <w:t>不依法合规处置固体废物，在厂外随意丢弃的，直接解除合同，清除出厂。</w:t>
      </w:r>
    </w:p>
    <w:p w14:paraId="5F0FFA22">
      <w:pPr>
        <w:spacing w:line="360" w:lineRule="auto"/>
        <w:ind w:left="-551" w:leftChars="-289" w:hanging="85" w:hangingChars="39"/>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3F4D8FB9">
      <w:pPr>
        <w:spacing w:line="360" w:lineRule="auto"/>
        <w:ind w:left="-551" w:leftChars="-289" w:hanging="85" w:hangingChars="39"/>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73C6774C">
      <w:pPr>
        <w:spacing w:line="360" w:lineRule="auto"/>
        <w:ind w:left="-551" w:leftChars="-289" w:hanging="85" w:hangingChars="39"/>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ype="textWrapping"/>
      </w:r>
      <w:r>
        <w:rPr>
          <w:rFonts w:hint="eastAsia"/>
          <w:szCs w:val="21"/>
          <w:lang w:eastAsia="zh-CN"/>
        </w:rP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ype="textWrapping"/>
      </w:r>
      <w:r>
        <w:rPr>
          <w:rFonts w:hint="eastAsia"/>
          <w:szCs w:val="21"/>
          <w:lang w:eastAsia="zh-CN"/>
        </w:rPr>
        <w:t>24、承包商应根据各个岗位各种作业时的有害因素制定相应的劳动防护用品配发标准，为施工人员定期配发符合国家规定的相应的劳动防护用品。</w:t>
      </w:r>
      <w:r>
        <w:rPr>
          <w:rFonts w:hint="eastAsia"/>
          <w:szCs w:val="21"/>
          <w:lang w:eastAsia="zh-CN"/>
        </w:rPr>
        <w:br w:type="textWrapping"/>
      </w:r>
      <w:r>
        <w:rPr>
          <w:rFonts w:hint="eastAsia"/>
          <w:szCs w:val="21"/>
          <w:lang w:eastAsia="zh-CN"/>
        </w:rP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580C2C91">
      <w:pPr>
        <w:spacing w:line="360" w:lineRule="auto"/>
        <w:ind w:left="-551" w:leftChars="-289" w:hanging="85" w:hangingChars="39"/>
        <w:rPr>
          <w:szCs w:val="21"/>
          <w:lang w:eastAsia="zh-CN"/>
        </w:rPr>
      </w:pPr>
      <w:r>
        <w:rPr>
          <w:rFonts w:hint="eastAsia"/>
          <w:szCs w:val="21"/>
          <w:lang w:eastAsia="zh-CN"/>
        </w:rPr>
        <w:t>三、违约责任及处理</w:t>
      </w:r>
    </w:p>
    <w:p w14:paraId="1616A3E5">
      <w:pPr>
        <w:spacing w:line="360" w:lineRule="auto"/>
        <w:ind w:left="-551" w:leftChars="-289" w:hanging="85" w:hangingChars="39"/>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38ECA594">
      <w:pPr>
        <w:spacing w:line="360" w:lineRule="auto"/>
        <w:ind w:left="-551" w:leftChars="-289" w:hanging="85" w:hangingChars="39"/>
        <w:rPr>
          <w:szCs w:val="21"/>
          <w:lang w:eastAsia="zh-CN"/>
        </w:rPr>
      </w:pPr>
      <w:r>
        <w:rPr>
          <w:rFonts w:hint="eastAsia"/>
          <w:szCs w:val="21"/>
          <w:lang w:eastAsia="zh-CN"/>
        </w:rPr>
        <w:t>2、发生安全事故时，甲乙双方均有抢险、救灾的义务，所发生的费用由责任方承担。</w:t>
      </w:r>
    </w:p>
    <w:p w14:paraId="47117EA6">
      <w:pPr>
        <w:spacing w:line="360" w:lineRule="auto"/>
        <w:ind w:left="-551" w:leftChars="-289" w:hanging="85" w:hangingChars="39"/>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2F2B9E0">
      <w:pPr>
        <w:spacing w:line="360" w:lineRule="auto"/>
        <w:ind w:left="-551" w:leftChars="-289" w:hanging="85" w:hangingChars="39"/>
        <w:rPr>
          <w:szCs w:val="21"/>
          <w:lang w:eastAsia="zh-CN"/>
        </w:rPr>
      </w:pPr>
      <w:r>
        <w:rPr>
          <w:rFonts w:hint="eastAsia"/>
          <w:szCs w:val="21"/>
          <w:lang w:eastAsia="zh-CN"/>
        </w:rPr>
        <w:t>4、甲方违约造成的事故，甲方承担全部责任，并按规定追究有关人员责任及上报。</w:t>
      </w:r>
    </w:p>
    <w:p w14:paraId="5978F26C">
      <w:pPr>
        <w:spacing w:line="360" w:lineRule="auto"/>
        <w:ind w:left="-551" w:leftChars="-289" w:hanging="85" w:hangingChars="3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4B1585BF">
      <w:pPr>
        <w:spacing w:line="360" w:lineRule="auto"/>
        <w:ind w:left="-551" w:leftChars="-289" w:hanging="85" w:hangingChars="39"/>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2791C6B8">
      <w:pPr>
        <w:spacing w:line="360" w:lineRule="auto"/>
        <w:ind w:left="-551" w:leftChars="-289" w:hanging="85" w:hangingChars="39"/>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5C00A5D8">
      <w:pPr>
        <w:spacing w:line="550" w:lineRule="exact"/>
        <w:ind w:left="-549" w:leftChars="-339" w:hanging="197" w:hangingChars="89"/>
        <w:rPr>
          <w:b/>
          <w:szCs w:val="21"/>
          <w:lang w:eastAsia="zh-CN"/>
        </w:rPr>
      </w:pPr>
      <w:r>
        <w:rPr>
          <w:rFonts w:hint="eastAsia"/>
          <w:b/>
          <w:szCs w:val="21"/>
          <w:lang w:eastAsia="zh-CN"/>
        </w:rPr>
        <w:t>四、 不可抗力：</w:t>
      </w:r>
    </w:p>
    <w:p w14:paraId="5556563E">
      <w:pPr>
        <w:spacing w:line="550" w:lineRule="exact"/>
        <w:ind w:left="-551" w:leftChars="-339" w:hanging="195" w:hangingChars="89"/>
        <w:rPr>
          <w:szCs w:val="21"/>
          <w:lang w:eastAsia="zh-CN"/>
        </w:rPr>
      </w:pPr>
      <w:r>
        <w:rPr>
          <w:rFonts w:hint="eastAsia"/>
          <w:szCs w:val="21"/>
          <w:lang w:eastAsia="zh-CN"/>
        </w:rPr>
        <w:t xml:space="preserve">    由于不可抗力造成合同项目施工作业事故及产生的损失，甲乙双方各自承担相应的损失。</w:t>
      </w:r>
    </w:p>
    <w:p w14:paraId="7B7C9D52">
      <w:pPr>
        <w:spacing w:line="550" w:lineRule="exact"/>
        <w:ind w:left="-549" w:leftChars="-339" w:hanging="197" w:hangingChars="89"/>
        <w:rPr>
          <w:b/>
          <w:szCs w:val="21"/>
          <w:lang w:eastAsia="zh-CN"/>
        </w:rPr>
      </w:pPr>
      <w:r>
        <w:rPr>
          <w:rFonts w:hint="eastAsia"/>
          <w:b/>
          <w:szCs w:val="21"/>
          <w:lang w:eastAsia="zh-CN"/>
        </w:rPr>
        <w:t>五、本协议书一式两份，甲乙双方各执一份。</w:t>
      </w:r>
    </w:p>
    <w:p w14:paraId="77AEAF4A">
      <w:pPr>
        <w:spacing w:line="550" w:lineRule="exact"/>
        <w:ind w:left="-549" w:leftChars="-339" w:hanging="197" w:hangingChars="89"/>
        <w:rPr>
          <w:b/>
          <w:szCs w:val="21"/>
          <w:lang w:eastAsia="zh-CN"/>
        </w:rPr>
      </w:pPr>
      <w:r>
        <w:rPr>
          <w:rFonts w:hint="eastAsia"/>
          <w:b/>
          <w:szCs w:val="21"/>
          <w:lang w:eastAsia="zh-CN"/>
        </w:rPr>
        <w:t>六、本协议书经双方盖章后生效。</w:t>
      </w:r>
    </w:p>
    <w:p w14:paraId="3A74A2FA">
      <w:pPr>
        <w:spacing w:line="550" w:lineRule="exact"/>
        <w:ind w:left="-549" w:leftChars="-339" w:hanging="197" w:hangingChars="89"/>
        <w:rPr>
          <w:b/>
          <w:szCs w:val="21"/>
          <w:lang w:eastAsia="zh-CN"/>
        </w:rPr>
      </w:pPr>
      <w:r>
        <w:rPr>
          <w:rFonts w:hint="eastAsia"/>
          <w:b/>
          <w:szCs w:val="21"/>
          <w:lang w:eastAsia="zh-CN"/>
        </w:rPr>
        <w:t>七、协议期限：</w:t>
      </w:r>
    </w:p>
    <w:p w14:paraId="72050002">
      <w:pPr>
        <w:spacing w:line="550" w:lineRule="exact"/>
        <w:ind w:left="-636" w:leftChars="-289" w:firstLine="110" w:firstLineChars="50"/>
        <w:rPr>
          <w:szCs w:val="21"/>
          <w:lang w:eastAsia="zh-CN"/>
        </w:rPr>
      </w:pPr>
      <w:r>
        <w:rPr>
          <w:rFonts w:hint="eastAsia"/>
          <w:szCs w:val="21"/>
          <w:lang w:eastAsia="zh-CN"/>
        </w:rPr>
        <w:t>本协议期限应与主合同期限一致。如果主合同因故需要变更期限，本合同应与主同变更至相同期限。</w:t>
      </w:r>
    </w:p>
    <w:p w14:paraId="56EB9E1F">
      <w:pPr>
        <w:spacing w:line="360" w:lineRule="auto"/>
        <w:ind w:left="-551" w:leftChars="-289" w:hanging="85" w:hangingChars="39"/>
        <w:rPr>
          <w:szCs w:val="21"/>
        </w:rPr>
      </w:pPr>
      <w:r>
        <w:rPr>
          <w:rFonts w:hint="eastAsia"/>
          <w:szCs w:val="21"/>
        </w:rPr>
        <w:t>（以下无正文）</w:t>
      </w:r>
    </w:p>
    <w:p w14:paraId="1B8374DC">
      <w:pPr>
        <w:spacing w:line="276" w:lineRule="auto"/>
        <w:rPr>
          <w:szCs w:val="21"/>
        </w:rPr>
      </w:pPr>
    </w:p>
    <w:tbl>
      <w:tblPr>
        <w:tblStyle w:val="13"/>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8"/>
        <w:gridCol w:w="5033"/>
      </w:tblGrid>
      <w:tr w14:paraId="7562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4748" w:type="dxa"/>
            <w:vAlign w:val="center"/>
          </w:tcPr>
          <w:p w14:paraId="30D84D01">
            <w:pPr>
              <w:rPr>
                <w:rFonts w:hint="default"/>
                <w:b/>
                <w:bCs/>
                <w:sz w:val="24"/>
                <w:lang w:val="en-US" w:eastAsia="zh-CN"/>
              </w:rPr>
            </w:pPr>
            <w:r>
              <w:rPr>
                <w:rFonts w:hint="eastAsia"/>
                <w:b/>
                <w:bCs/>
                <w:sz w:val="24"/>
                <w:lang w:eastAsia="zh-CN"/>
              </w:rPr>
              <w:t>甲方：</w:t>
            </w:r>
            <w:r>
              <w:rPr>
                <w:rFonts w:hint="eastAsia"/>
                <w:b/>
                <w:bCs/>
                <w:sz w:val="24"/>
                <w:lang w:val="en-US" w:eastAsia="zh-CN"/>
              </w:rPr>
              <w:t>福建福海创石油化工有限公司</w:t>
            </w:r>
          </w:p>
        </w:tc>
        <w:tc>
          <w:tcPr>
            <w:tcW w:w="5033" w:type="dxa"/>
            <w:vAlign w:val="center"/>
          </w:tcPr>
          <w:p w14:paraId="158792C0">
            <w:pPr>
              <w:rPr>
                <w:b/>
                <w:bCs/>
                <w:sz w:val="24"/>
                <w:lang w:eastAsia="zh-CN"/>
              </w:rPr>
            </w:pPr>
            <w:r>
              <w:rPr>
                <w:rFonts w:hint="eastAsia"/>
                <w:b/>
                <w:bCs/>
                <w:sz w:val="24"/>
                <w:lang w:eastAsia="zh-CN"/>
              </w:rPr>
              <w:t>乙方：</w:t>
            </w:r>
          </w:p>
        </w:tc>
      </w:tr>
      <w:tr w14:paraId="4BDF1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4748" w:type="dxa"/>
            <w:vAlign w:val="center"/>
          </w:tcPr>
          <w:p w14:paraId="3BE38290">
            <w:pPr>
              <w:rPr>
                <w:sz w:val="24"/>
                <w:lang w:eastAsia="zh-CN"/>
              </w:rPr>
            </w:pPr>
            <w:r>
              <w:rPr>
                <w:rFonts w:hint="eastAsia"/>
                <w:sz w:val="24"/>
                <w:lang w:eastAsia="zh-CN"/>
              </w:rPr>
              <w:t xml:space="preserve">联系地址： </w:t>
            </w:r>
          </w:p>
        </w:tc>
        <w:tc>
          <w:tcPr>
            <w:tcW w:w="5033" w:type="dxa"/>
            <w:vAlign w:val="center"/>
          </w:tcPr>
          <w:p w14:paraId="55BDB34F">
            <w:pPr>
              <w:rPr>
                <w:sz w:val="24"/>
                <w:lang w:eastAsia="zh-CN"/>
              </w:rPr>
            </w:pPr>
            <w:r>
              <w:rPr>
                <w:rFonts w:hint="eastAsia"/>
                <w:sz w:val="24"/>
                <w:lang w:eastAsia="zh-CN"/>
              </w:rPr>
              <w:t>联系地址：</w:t>
            </w:r>
          </w:p>
        </w:tc>
      </w:tr>
      <w:tr w14:paraId="5106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4748" w:type="dxa"/>
            <w:vAlign w:val="center"/>
          </w:tcPr>
          <w:p w14:paraId="4D6B33CF">
            <w:pPr>
              <w:rPr>
                <w:sz w:val="24"/>
              </w:rPr>
            </w:pPr>
            <w:r>
              <w:rPr>
                <w:rFonts w:hint="eastAsia"/>
                <w:sz w:val="24"/>
                <w:lang w:eastAsia="zh-CN"/>
              </w:rPr>
              <w:t>电子邮箱:</w:t>
            </w:r>
          </w:p>
        </w:tc>
        <w:tc>
          <w:tcPr>
            <w:tcW w:w="5033" w:type="dxa"/>
            <w:vAlign w:val="center"/>
          </w:tcPr>
          <w:p w14:paraId="7A735712">
            <w:pPr>
              <w:rPr>
                <w:sz w:val="24"/>
                <w:lang w:eastAsia="zh-CN"/>
              </w:rPr>
            </w:pPr>
            <w:r>
              <w:rPr>
                <w:rFonts w:hint="eastAsia"/>
                <w:sz w:val="24"/>
                <w:lang w:eastAsia="zh-CN"/>
              </w:rPr>
              <w:t>电子邮箱：</w:t>
            </w:r>
          </w:p>
        </w:tc>
      </w:tr>
      <w:tr w14:paraId="1EC9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748" w:type="dxa"/>
            <w:vAlign w:val="center"/>
          </w:tcPr>
          <w:p w14:paraId="332A7AC2">
            <w:pPr>
              <w:rPr>
                <w:sz w:val="24"/>
              </w:rPr>
            </w:pPr>
            <w:r>
              <w:rPr>
                <w:rFonts w:hint="eastAsia"/>
                <w:sz w:val="24"/>
                <w:lang w:eastAsia="zh-CN"/>
              </w:rPr>
              <w:t xml:space="preserve">授权委托人： </w:t>
            </w:r>
          </w:p>
        </w:tc>
        <w:tc>
          <w:tcPr>
            <w:tcW w:w="5033" w:type="dxa"/>
            <w:vAlign w:val="center"/>
          </w:tcPr>
          <w:p w14:paraId="003414CC">
            <w:pPr>
              <w:rPr>
                <w:sz w:val="24"/>
                <w:lang w:eastAsia="zh-CN"/>
              </w:rPr>
            </w:pPr>
            <w:r>
              <w:rPr>
                <w:rFonts w:hint="eastAsia"/>
                <w:sz w:val="24"/>
                <w:lang w:eastAsia="zh-CN"/>
              </w:rPr>
              <w:t>委托代理人：</w:t>
            </w:r>
          </w:p>
        </w:tc>
      </w:tr>
      <w:tr w14:paraId="6DFBB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748" w:type="dxa"/>
            <w:vAlign w:val="center"/>
          </w:tcPr>
          <w:p w14:paraId="5EC2F7F2">
            <w:pPr>
              <w:rPr>
                <w:sz w:val="24"/>
              </w:rPr>
            </w:pPr>
            <w:r>
              <w:rPr>
                <w:rFonts w:hint="eastAsia"/>
                <w:sz w:val="24"/>
                <w:lang w:eastAsia="zh-CN"/>
              </w:rPr>
              <w:t>联系电话：</w:t>
            </w:r>
          </w:p>
        </w:tc>
        <w:tc>
          <w:tcPr>
            <w:tcW w:w="5033" w:type="dxa"/>
            <w:vAlign w:val="center"/>
          </w:tcPr>
          <w:p w14:paraId="53416400">
            <w:pPr>
              <w:rPr>
                <w:sz w:val="24"/>
                <w:lang w:eastAsia="zh-CN"/>
              </w:rPr>
            </w:pPr>
            <w:r>
              <w:rPr>
                <w:rFonts w:hint="eastAsia"/>
                <w:sz w:val="24"/>
                <w:lang w:val="en-US" w:eastAsia="zh-CN"/>
              </w:rPr>
              <w:t>联系</w:t>
            </w:r>
            <w:r>
              <w:rPr>
                <w:rFonts w:hint="eastAsia"/>
                <w:sz w:val="24"/>
                <w:lang w:eastAsia="zh-CN"/>
              </w:rPr>
              <w:t>电话：</w:t>
            </w:r>
          </w:p>
        </w:tc>
      </w:tr>
    </w:tbl>
    <w:p w14:paraId="6BB962B0">
      <w:pPr>
        <w:rPr>
          <w:szCs w:val="32"/>
        </w:rPr>
      </w:pPr>
    </w:p>
    <w:p w14:paraId="661D6E8A">
      <w:pPr>
        <w:spacing w:line="276" w:lineRule="auto"/>
        <w:ind w:left="-551" w:leftChars="-339" w:hanging="195" w:hangingChars="89"/>
        <w:rPr>
          <w:szCs w:val="21"/>
        </w:rPr>
      </w:pPr>
      <w:r>
        <w:rPr>
          <w:rFonts w:hint="eastAsia"/>
          <w:szCs w:val="21"/>
        </w:rPr>
        <w:t>签定日期：</w:t>
      </w:r>
      <w:r>
        <w:rPr>
          <w:rFonts w:hint="eastAsia"/>
          <w:szCs w:val="21"/>
          <w:lang w:eastAsia="zh-CN"/>
        </w:rPr>
        <w:t>202</w:t>
      </w:r>
      <w:r>
        <w:rPr>
          <w:rFonts w:hint="eastAsia"/>
          <w:szCs w:val="21"/>
          <w:lang w:val="en-US" w:eastAsia="zh-CN"/>
        </w:rPr>
        <w:t>5</w:t>
      </w:r>
      <w:r>
        <w:rPr>
          <w:rFonts w:hint="eastAsia"/>
          <w:szCs w:val="21"/>
          <w:lang w:eastAsia="zh-CN"/>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 xml:space="preserve">日                  </w:t>
      </w:r>
    </w:p>
    <w:p w14:paraId="5472A455">
      <w:pPr>
        <w:rPr>
          <w:szCs w:val="32"/>
        </w:rPr>
      </w:pPr>
    </w:p>
    <w:p w14:paraId="02125A46">
      <w:pPr>
        <w:pStyle w:val="17"/>
        <w:rPr>
          <w:rFonts w:hint="eastAsia" w:ascii="宋体" w:hAnsi="宋体" w:eastAsia="宋体" w:cs="宋体"/>
          <w:b/>
          <w:sz w:val="30"/>
          <w:szCs w:val="30"/>
          <w:lang w:val="en-US" w:eastAsia="zh-CN" w:bidi="ar-SA"/>
        </w:rPr>
      </w:pPr>
    </w:p>
    <w:p w14:paraId="4BE8C2CB">
      <w:pPr>
        <w:pStyle w:val="17"/>
        <w:rPr>
          <w:rFonts w:hint="eastAsia" w:ascii="宋体" w:hAnsi="宋体" w:eastAsia="宋体" w:cs="宋体"/>
          <w:b/>
          <w:sz w:val="30"/>
          <w:szCs w:val="30"/>
          <w:lang w:val="en-US" w:eastAsia="zh-CN" w:bidi="ar-SA"/>
        </w:rPr>
      </w:pPr>
    </w:p>
    <w:p w14:paraId="2B3FF7D7">
      <w:pPr>
        <w:pStyle w:val="17"/>
        <w:rPr>
          <w:rFonts w:hint="eastAsia" w:ascii="宋体" w:hAnsi="宋体" w:eastAsia="宋体" w:cs="宋体"/>
          <w:b/>
          <w:sz w:val="30"/>
          <w:szCs w:val="30"/>
          <w:lang w:val="en-US" w:eastAsia="zh-CN" w:bidi="ar-SA"/>
        </w:rPr>
      </w:pPr>
    </w:p>
    <w:p w14:paraId="564BFEED">
      <w:pPr>
        <w:pStyle w:val="17"/>
        <w:rPr>
          <w:rFonts w:hint="eastAsia" w:ascii="宋体" w:hAnsi="宋体" w:eastAsia="宋体" w:cs="宋体"/>
          <w:b/>
          <w:sz w:val="30"/>
          <w:szCs w:val="30"/>
          <w:lang w:val="en-US" w:eastAsia="zh-CN" w:bidi="ar-SA"/>
        </w:rPr>
      </w:pPr>
    </w:p>
    <w:p w14:paraId="6F4285DC">
      <w:pPr>
        <w:pStyle w:val="17"/>
        <w:rPr>
          <w:rFonts w:hint="eastAsia" w:ascii="宋体" w:hAnsi="宋体" w:eastAsia="宋体" w:cs="宋体"/>
          <w:b/>
          <w:sz w:val="30"/>
          <w:szCs w:val="30"/>
          <w:lang w:val="en-US" w:eastAsia="zh-CN" w:bidi="ar-SA"/>
        </w:rPr>
      </w:pPr>
    </w:p>
    <w:p w14:paraId="59CDB898">
      <w:pPr>
        <w:pStyle w:val="17"/>
        <w:rPr>
          <w:rFonts w:hint="eastAsia" w:ascii="宋体" w:hAnsi="宋体" w:eastAsia="宋体" w:cs="宋体"/>
          <w:b/>
          <w:sz w:val="30"/>
          <w:szCs w:val="30"/>
          <w:lang w:val="en-US" w:eastAsia="zh-CN" w:bidi="ar-SA"/>
        </w:rPr>
      </w:pPr>
    </w:p>
    <w:p w14:paraId="18BCA4FE">
      <w:pPr>
        <w:pStyle w:val="17"/>
        <w:rPr>
          <w:rFonts w:hint="eastAsia" w:ascii="宋体" w:hAnsi="宋体" w:eastAsia="宋体" w:cs="宋体"/>
          <w:b/>
          <w:sz w:val="30"/>
          <w:szCs w:val="30"/>
          <w:lang w:val="en-US" w:eastAsia="zh-CN" w:bidi="ar-SA"/>
        </w:rPr>
      </w:pPr>
    </w:p>
    <w:p w14:paraId="1909887E">
      <w:pPr>
        <w:pStyle w:val="17"/>
        <w:rPr>
          <w:rFonts w:hint="eastAsia" w:ascii="宋体" w:hAnsi="宋体" w:eastAsia="宋体" w:cs="宋体"/>
          <w:b/>
          <w:sz w:val="30"/>
          <w:szCs w:val="30"/>
          <w:lang w:val="en-US" w:eastAsia="zh-CN" w:bidi="ar-SA"/>
        </w:rPr>
      </w:pPr>
    </w:p>
    <w:p w14:paraId="0DCA01EB">
      <w:pPr>
        <w:pStyle w:val="17"/>
        <w:rPr>
          <w:rFonts w:hint="eastAsia" w:ascii="宋体" w:hAnsi="宋体" w:eastAsia="宋体" w:cs="宋体"/>
          <w:b/>
          <w:sz w:val="30"/>
          <w:szCs w:val="30"/>
          <w:lang w:val="en-US" w:eastAsia="zh-CN" w:bidi="ar-SA"/>
        </w:rPr>
      </w:pPr>
    </w:p>
    <w:p w14:paraId="339EB8BF">
      <w:pPr>
        <w:pStyle w:val="17"/>
        <w:rPr>
          <w:rFonts w:hint="eastAsia" w:ascii="宋体" w:hAnsi="宋体" w:eastAsia="宋体" w:cs="宋体"/>
          <w:b/>
          <w:sz w:val="30"/>
          <w:szCs w:val="30"/>
          <w:lang w:val="en-US" w:eastAsia="zh-CN" w:bidi="ar-SA"/>
        </w:rPr>
      </w:pPr>
    </w:p>
    <w:p w14:paraId="553737B3">
      <w:pPr>
        <w:pStyle w:val="17"/>
        <w:rPr>
          <w:rFonts w:hint="eastAsia" w:ascii="宋体" w:hAnsi="宋体" w:eastAsia="宋体" w:cs="宋体"/>
          <w:b/>
          <w:sz w:val="30"/>
          <w:szCs w:val="30"/>
          <w:lang w:val="en-US" w:eastAsia="zh-CN" w:bidi="ar-SA"/>
        </w:rPr>
      </w:pPr>
    </w:p>
    <w:p w14:paraId="0DBBDC57">
      <w:pPr>
        <w:pStyle w:val="17"/>
        <w:rPr>
          <w:rFonts w:hint="eastAsia" w:ascii="宋体" w:hAnsi="宋体" w:eastAsia="宋体" w:cs="宋体"/>
          <w:b/>
          <w:sz w:val="30"/>
          <w:szCs w:val="30"/>
          <w:lang w:val="en-US" w:eastAsia="zh-CN" w:bidi="ar-SA"/>
        </w:rPr>
      </w:pPr>
    </w:p>
    <w:p w14:paraId="43E83294">
      <w:pPr>
        <w:pStyle w:val="17"/>
        <w:rPr>
          <w:rFonts w:hint="eastAsia" w:ascii="宋体" w:hAnsi="宋体" w:eastAsia="宋体" w:cs="宋体"/>
          <w:b/>
          <w:sz w:val="30"/>
          <w:szCs w:val="30"/>
          <w:lang w:val="en-US" w:eastAsia="zh-CN" w:bidi="ar-SA"/>
        </w:rPr>
      </w:pPr>
    </w:p>
    <w:p w14:paraId="7061F972">
      <w:pPr>
        <w:pStyle w:val="17"/>
        <w:rPr>
          <w:rFonts w:hint="eastAsia" w:ascii="宋体" w:hAnsi="宋体" w:eastAsia="宋体" w:cs="宋体"/>
          <w:b/>
          <w:sz w:val="30"/>
          <w:szCs w:val="30"/>
          <w:lang w:val="en-US" w:eastAsia="zh-CN" w:bidi="ar-SA"/>
        </w:rPr>
      </w:pPr>
      <w:r>
        <w:rPr>
          <w:rFonts w:hint="eastAsia" w:ascii="宋体" w:hAnsi="宋体" w:eastAsia="宋体" w:cs="宋体"/>
          <w:b/>
          <w:sz w:val="30"/>
          <w:szCs w:val="30"/>
          <w:lang w:val="en-US" w:eastAsia="zh-CN" w:bidi="ar-SA"/>
        </w:rPr>
        <w:t>附件二、参比文件范本</w:t>
      </w:r>
    </w:p>
    <w:p w14:paraId="41ADC26D">
      <w:pPr>
        <w:pStyle w:val="7"/>
        <w:jc w:val="center"/>
        <w:rPr>
          <w:rFonts w:hint="eastAsia" w:ascii="宋体" w:hAnsi="宋体" w:eastAsia="宋体" w:cs="宋体"/>
          <w:b/>
          <w:sz w:val="52"/>
          <w:szCs w:val="52"/>
          <w:lang w:eastAsia="zh-CN"/>
        </w:rPr>
      </w:pPr>
    </w:p>
    <w:p w14:paraId="2CBD0752">
      <w:pPr>
        <w:pStyle w:val="7"/>
        <w:spacing w:line="615" w:lineRule="exact"/>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福建福海创石油化工有限公司</w:t>
      </w:r>
    </w:p>
    <w:p w14:paraId="5B59DECF">
      <w:pPr>
        <w:spacing w:line="1000" w:lineRule="exact"/>
        <w:jc w:val="center"/>
        <w:rPr>
          <w:rFonts w:hint="eastAsia" w:ascii="宋体" w:hAnsi="宋体" w:eastAsia="宋体" w:cs="宋体"/>
          <w:b/>
          <w:sz w:val="44"/>
          <w:szCs w:val="44"/>
          <w:lang w:eastAsia="zh-CN"/>
        </w:rPr>
      </w:pPr>
      <w:r>
        <w:rPr>
          <w:rFonts w:hint="eastAsia" w:ascii="宋体" w:hAnsi="宋体" w:eastAsia="宋体" w:cs="宋体"/>
          <w:b/>
          <w:color w:val="FF0000"/>
          <w:sz w:val="44"/>
          <w:szCs w:val="44"/>
          <w:lang w:eastAsia="zh-CN"/>
        </w:rPr>
        <w:t>2025年PTA团队压缩机检修项目</w:t>
      </w:r>
      <w:r>
        <w:rPr>
          <w:rFonts w:hint="eastAsia" w:ascii="宋体" w:hAnsi="宋体" w:eastAsia="宋体" w:cs="宋体"/>
          <w:b/>
          <w:sz w:val="44"/>
          <w:szCs w:val="44"/>
          <w:lang w:eastAsia="zh-CN"/>
        </w:rPr>
        <w:t>参比文件</w:t>
      </w:r>
    </w:p>
    <w:p w14:paraId="799DB0BF">
      <w:pPr>
        <w:pStyle w:val="17"/>
        <w:rPr>
          <w:rFonts w:hint="eastAsia" w:ascii="宋体" w:hAnsi="宋体" w:eastAsia="宋体" w:cs="宋体"/>
        </w:rPr>
      </w:pPr>
    </w:p>
    <w:p w14:paraId="66430289">
      <w:pPr>
        <w:pStyle w:val="7"/>
        <w:rPr>
          <w:rFonts w:hint="eastAsia" w:ascii="宋体" w:hAnsi="宋体" w:eastAsia="宋体" w:cs="宋体"/>
          <w:lang w:eastAsia="zh-CN"/>
        </w:rPr>
      </w:pPr>
    </w:p>
    <w:p w14:paraId="303A44C3">
      <w:pPr>
        <w:pStyle w:val="7"/>
        <w:rPr>
          <w:rFonts w:hint="eastAsia" w:ascii="宋体" w:hAnsi="宋体" w:eastAsia="宋体" w:cs="宋体"/>
          <w:lang w:eastAsia="zh-CN"/>
        </w:rPr>
      </w:pPr>
    </w:p>
    <w:p w14:paraId="559558BB">
      <w:pPr>
        <w:pStyle w:val="7"/>
        <w:rPr>
          <w:rFonts w:hint="eastAsia" w:ascii="宋体" w:hAnsi="宋体" w:eastAsia="宋体" w:cs="宋体"/>
          <w:lang w:eastAsia="zh-CN"/>
        </w:rPr>
      </w:pPr>
    </w:p>
    <w:p w14:paraId="35D9A259">
      <w:pPr>
        <w:pStyle w:val="7"/>
        <w:rPr>
          <w:rFonts w:hint="eastAsia" w:ascii="宋体" w:hAnsi="宋体" w:eastAsia="宋体" w:cs="宋体"/>
          <w:lang w:eastAsia="zh-CN"/>
        </w:rPr>
      </w:pPr>
    </w:p>
    <w:p w14:paraId="0CC5A5D1">
      <w:pPr>
        <w:pStyle w:val="7"/>
        <w:rPr>
          <w:rFonts w:hint="eastAsia" w:ascii="宋体" w:hAnsi="宋体" w:eastAsia="宋体" w:cs="宋体"/>
          <w:lang w:eastAsia="zh-CN"/>
        </w:rPr>
      </w:pPr>
    </w:p>
    <w:p w14:paraId="5C6052BA">
      <w:pPr>
        <w:pStyle w:val="7"/>
        <w:rPr>
          <w:rFonts w:hint="eastAsia" w:ascii="宋体" w:hAnsi="宋体" w:eastAsia="宋体" w:cs="宋体"/>
          <w:b/>
          <w:bCs/>
          <w:sz w:val="32"/>
          <w:szCs w:val="32"/>
          <w:lang w:eastAsia="zh-CN"/>
        </w:rPr>
      </w:pPr>
    </w:p>
    <w:p w14:paraId="59C232A5">
      <w:pPr>
        <w:pStyle w:val="7"/>
        <w:rPr>
          <w:rFonts w:hint="eastAsia" w:ascii="宋体" w:hAnsi="宋体" w:eastAsia="宋体" w:cs="宋体"/>
          <w:b/>
          <w:bCs/>
          <w:sz w:val="32"/>
          <w:szCs w:val="32"/>
          <w:lang w:eastAsia="zh-CN"/>
        </w:rPr>
      </w:pPr>
    </w:p>
    <w:p w14:paraId="402D501D">
      <w:pPr>
        <w:pStyle w:val="7"/>
        <w:rPr>
          <w:rFonts w:hint="eastAsia" w:ascii="宋体" w:hAnsi="宋体" w:eastAsia="宋体" w:cs="宋体"/>
          <w:b/>
          <w:bCs/>
          <w:sz w:val="32"/>
          <w:szCs w:val="32"/>
          <w:lang w:eastAsia="zh-CN"/>
        </w:rPr>
      </w:pPr>
    </w:p>
    <w:p w14:paraId="1224C0F5">
      <w:pPr>
        <w:pStyle w:val="7"/>
        <w:rPr>
          <w:rFonts w:hint="eastAsia" w:ascii="宋体" w:hAnsi="宋体" w:eastAsia="宋体" w:cs="宋体"/>
          <w:b/>
          <w:bCs/>
          <w:sz w:val="32"/>
          <w:szCs w:val="36"/>
          <w:lang w:eastAsia="zh-CN"/>
        </w:rPr>
      </w:pPr>
    </w:p>
    <w:p w14:paraId="179B654D">
      <w:pPr>
        <w:pStyle w:val="7"/>
        <w:jc w:val="center"/>
        <w:rPr>
          <w:rFonts w:hint="eastAsia" w:ascii="宋体" w:hAnsi="宋体" w:eastAsia="宋体" w:cs="宋体"/>
          <w:b/>
          <w:bCs/>
          <w:sz w:val="32"/>
          <w:szCs w:val="32"/>
          <w:lang w:eastAsia="zh-CN"/>
        </w:rPr>
      </w:pPr>
      <w:r>
        <w:rPr>
          <w:rFonts w:hint="eastAsia" w:ascii="宋体" w:hAnsi="宋体" w:eastAsia="宋体" w:cs="宋体"/>
          <w:b/>
          <w:bCs/>
          <w:w w:val="95"/>
          <w:sz w:val="32"/>
          <w:szCs w:val="32"/>
          <w:lang w:eastAsia="zh-CN"/>
        </w:rPr>
        <w:t>参比人：</w:t>
      </w:r>
      <w:r>
        <w:rPr>
          <w:rFonts w:hint="eastAsia" w:ascii="宋体" w:hAnsi="宋体" w:eastAsia="宋体" w:cs="宋体"/>
          <w:b/>
          <w:bCs/>
          <w:i/>
          <w:iCs/>
          <w:color w:val="C00000"/>
          <w:sz w:val="32"/>
          <w:szCs w:val="32"/>
          <w:lang w:eastAsia="zh-CN"/>
        </w:rPr>
        <w:t xml:space="preserve"> </w:t>
      </w:r>
      <w:r>
        <w:rPr>
          <w:rFonts w:hint="eastAsia" w:ascii="宋体" w:hAnsi="宋体" w:eastAsia="宋体" w:cs="宋体"/>
          <w:b/>
          <w:bCs/>
          <w:i/>
          <w:iCs/>
          <w:color w:val="C00000"/>
          <w:sz w:val="32"/>
          <w:szCs w:val="32"/>
          <w:u w:val="single"/>
          <w:lang w:eastAsia="zh-CN"/>
        </w:rPr>
        <w:t>（打印时请取消下划线）</w:t>
      </w:r>
      <w:r>
        <w:rPr>
          <w:rFonts w:hint="eastAsia" w:ascii="宋体" w:hAnsi="宋体" w:eastAsia="宋体" w:cs="宋体"/>
          <w:b/>
          <w:bCs/>
          <w:sz w:val="32"/>
          <w:szCs w:val="32"/>
          <w:lang w:eastAsia="zh-CN"/>
        </w:rPr>
        <w:t>有限公司</w:t>
      </w:r>
    </w:p>
    <w:p w14:paraId="76734556">
      <w:pPr>
        <w:pStyle w:val="7"/>
        <w:jc w:val="center"/>
        <w:rPr>
          <w:rFonts w:hint="eastAsia" w:ascii="宋体" w:hAnsi="宋体" w:eastAsia="宋体" w:cs="宋体"/>
          <w:b/>
          <w:bCs/>
          <w:color w:val="FF0000"/>
          <w:w w:val="95"/>
          <w:sz w:val="32"/>
          <w:lang w:eastAsia="zh-CN"/>
        </w:rPr>
      </w:pPr>
      <w:r>
        <w:rPr>
          <w:rFonts w:hint="eastAsia" w:ascii="宋体" w:hAnsi="宋体" w:eastAsia="宋体" w:cs="宋体"/>
          <w:b/>
          <w:bCs/>
          <w:color w:val="FF0000"/>
          <w:w w:val="95"/>
          <w:sz w:val="32"/>
          <w:lang w:eastAsia="zh-CN"/>
        </w:rPr>
        <w:t xml:space="preserve"> 2025年 月</w:t>
      </w:r>
    </w:p>
    <w:p w14:paraId="26B5AD43">
      <w:pPr>
        <w:rPr>
          <w:rFonts w:hint="eastAsia" w:ascii="宋体" w:hAnsi="宋体" w:eastAsia="宋体" w:cs="宋体"/>
          <w:lang w:eastAsia="zh-CN"/>
        </w:rPr>
      </w:pPr>
    </w:p>
    <w:p w14:paraId="066019F2">
      <w:pPr>
        <w:pStyle w:val="17"/>
        <w:rPr>
          <w:rFonts w:hint="eastAsia" w:ascii="宋体" w:hAnsi="宋体" w:eastAsia="宋体" w:cs="宋体"/>
        </w:rPr>
      </w:pPr>
    </w:p>
    <w:p w14:paraId="1B40AA16">
      <w:pPr>
        <w:pStyle w:val="17"/>
        <w:rPr>
          <w:rFonts w:hint="eastAsia" w:ascii="宋体" w:hAnsi="宋体" w:eastAsia="宋体" w:cs="宋体"/>
        </w:rPr>
      </w:pPr>
    </w:p>
    <w:p w14:paraId="62CE8FE6">
      <w:pPr>
        <w:pStyle w:val="17"/>
        <w:rPr>
          <w:rFonts w:hint="eastAsia" w:ascii="宋体" w:hAnsi="宋体" w:eastAsia="宋体" w:cs="宋体"/>
        </w:rPr>
      </w:pPr>
    </w:p>
    <w:p w14:paraId="72182172">
      <w:pPr>
        <w:pStyle w:val="17"/>
        <w:rPr>
          <w:rFonts w:hint="eastAsia" w:ascii="宋体" w:hAnsi="宋体" w:eastAsia="宋体" w:cs="宋体"/>
        </w:rPr>
      </w:pPr>
    </w:p>
    <w:p w14:paraId="4AA21FD5">
      <w:pPr>
        <w:pStyle w:val="17"/>
        <w:rPr>
          <w:rFonts w:hint="eastAsia" w:ascii="宋体" w:hAnsi="宋体" w:eastAsia="宋体" w:cs="宋体"/>
        </w:rPr>
      </w:pPr>
    </w:p>
    <w:p w14:paraId="4068E097">
      <w:pPr>
        <w:pStyle w:val="17"/>
        <w:rPr>
          <w:rFonts w:hint="eastAsia" w:ascii="宋体" w:hAnsi="宋体" w:eastAsia="宋体" w:cs="宋体"/>
        </w:rPr>
      </w:pPr>
    </w:p>
    <w:p w14:paraId="46D2DC26">
      <w:pPr>
        <w:pStyle w:val="17"/>
        <w:rPr>
          <w:rFonts w:hint="eastAsia" w:ascii="宋体" w:hAnsi="宋体" w:eastAsia="宋体" w:cs="宋体"/>
        </w:rPr>
      </w:pPr>
    </w:p>
    <w:p w14:paraId="0517CDBC">
      <w:pPr>
        <w:pStyle w:val="17"/>
        <w:rPr>
          <w:rFonts w:hint="eastAsia" w:ascii="宋体" w:hAnsi="宋体" w:eastAsia="宋体" w:cs="宋体"/>
        </w:rPr>
      </w:pPr>
    </w:p>
    <w:p w14:paraId="3062721C">
      <w:pPr>
        <w:spacing w:line="1000" w:lineRule="exact"/>
        <w:jc w:val="center"/>
        <w:rPr>
          <w:rFonts w:hint="eastAsia" w:ascii="宋体" w:hAnsi="宋体" w:eastAsia="宋体" w:cs="宋体"/>
          <w:b/>
          <w:i/>
          <w:iCs/>
          <w:color w:val="C00000"/>
          <w:sz w:val="44"/>
          <w:szCs w:val="44"/>
          <w:lang w:eastAsia="zh-CN"/>
        </w:rPr>
      </w:pPr>
      <w:r>
        <w:rPr>
          <w:rFonts w:hint="eastAsia" w:ascii="宋体" w:hAnsi="宋体" w:eastAsia="宋体" w:cs="宋体"/>
          <w:b/>
          <w:i/>
          <w:iCs/>
          <w:color w:val="C00000"/>
          <w:sz w:val="44"/>
          <w:szCs w:val="44"/>
          <w:lang w:eastAsia="zh-CN"/>
        </w:rPr>
        <w:t>参比文件编写说明</w:t>
      </w:r>
    </w:p>
    <w:p w14:paraId="211A143E">
      <w:pPr>
        <w:spacing w:line="1000" w:lineRule="exact"/>
        <w:jc w:val="center"/>
        <w:rPr>
          <w:rFonts w:hint="eastAsia" w:ascii="宋体" w:hAnsi="宋体" w:eastAsia="宋体" w:cs="宋体"/>
          <w:b/>
          <w:i/>
          <w:iCs/>
          <w:color w:val="C00000"/>
          <w:sz w:val="44"/>
          <w:szCs w:val="44"/>
          <w:u w:val="double"/>
          <w:lang w:eastAsia="zh-CN"/>
        </w:rPr>
      </w:pPr>
      <w:r>
        <w:rPr>
          <w:rFonts w:hint="eastAsia" w:ascii="宋体" w:hAnsi="宋体" w:eastAsia="宋体" w:cs="宋体"/>
          <w:b/>
          <w:i/>
          <w:iCs/>
          <w:color w:val="C00000"/>
          <w:sz w:val="44"/>
          <w:szCs w:val="44"/>
          <w:u w:val="double"/>
          <w:lang w:eastAsia="zh-CN"/>
        </w:rPr>
        <w:t>（本页无须打印）</w:t>
      </w:r>
    </w:p>
    <w:p w14:paraId="0B05338D">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1．参比人应按规定，向采购人递交参比文件，正本一份、副本一份，当正本与副本有不一致时，以正本为准。</w:t>
      </w:r>
    </w:p>
    <w:p w14:paraId="3DBDDB7A">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2.所有纸质文件采用A4纸胶装、平装。所有参比文件应增加统一外层包封。</w:t>
      </w:r>
    </w:p>
    <w:p w14:paraId="304AD512">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3.提交参比文件时提供两个包装，商务参比文件（报价单）一个包装、技术参比文件一个包装,封口处均需加盖骑缝章。商务参比文件和技术参比文件盖章扫描PDF版本（需有相应页码）电子拷贝一份（随商务参比文件包装）。</w:t>
      </w:r>
    </w:p>
    <w:p w14:paraId="40CFF7BF">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4.凡因参比文件不按规定填写，或填写不清晰、不完整、或密封不合要求而引起的一切后果，由参比人自行负责。</w:t>
      </w:r>
    </w:p>
    <w:p w14:paraId="7988D46B">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5.参比文件正本必须逐页或骑缝加盖参比人公章或由法人代表或法人代表授权人逐页签字方视为有效，同时应注明提交日期，否则视为废标。</w:t>
      </w:r>
    </w:p>
    <w:p w14:paraId="110FF19E">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6.在外层包封上应写明参比人的名称与地址、邮政编码，以便参审出现逾期送达时能原封退回。具体样式如下：</w:t>
      </w:r>
    </w:p>
    <w:p w14:paraId="2476B54A">
      <w:pPr>
        <w:rPr>
          <w:rFonts w:hint="eastAsia" w:ascii="宋体" w:hAnsi="宋体" w:eastAsia="宋体" w:cs="宋体"/>
          <w:sz w:val="28"/>
          <w:szCs w:val="28"/>
          <w:lang w:eastAsia="zh-CN"/>
        </w:rPr>
      </w:pP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181CF35C">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A3CD283">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08A2979B">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784EBD5C">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575E37F4">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25C9927C">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573C6675">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14:paraId="181CF35C">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A3CD283">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08A2979B">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784EBD5C">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575E37F4">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25C9927C">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573C6675">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6FDDF02B">
      <w:pPr>
        <w:rPr>
          <w:rFonts w:hint="eastAsia" w:ascii="宋体" w:hAnsi="宋体" w:eastAsia="宋体" w:cs="宋体"/>
          <w:sz w:val="28"/>
          <w:szCs w:val="28"/>
          <w:lang w:eastAsia="zh-CN"/>
        </w:rPr>
      </w:pPr>
    </w:p>
    <w:p w14:paraId="13E70A2B">
      <w:pPr>
        <w:rPr>
          <w:rFonts w:hint="eastAsia" w:ascii="宋体" w:hAnsi="宋体" w:eastAsia="宋体" w:cs="宋体"/>
          <w:sz w:val="28"/>
          <w:szCs w:val="28"/>
          <w:lang w:eastAsia="zh-CN"/>
        </w:rPr>
      </w:pPr>
    </w:p>
    <w:p w14:paraId="50AA526F">
      <w:pPr>
        <w:rPr>
          <w:rFonts w:hint="eastAsia" w:ascii="宋体" w:hAnsi="宋体" w:eastAsia="宋体" w:cs="宋体"/>
          <w:sz w:val="28"/>
          <w:szCs w:val="28"/>
          <w:lang w:eastAsia="zh-CN"/>
        </w:rPr>
      </w:pPr>
    </w:p>
    <w:p w14:paraId="50CA8ADD">
      <w:pPr>
        <w:pStyle w:val="19"/>
        <w:spacing w:beforeLines="0" w:afterLines="0" w:line="240" w:lineRule="auto"/>
        <w:ind w:firstLine="0" w:firstLineChars="0"/>
        <w:rPr>
          <w:rFonts w:hint="eastAsia" w:ascii="宋体" w:hAnsi="宋体" w:eastAsia="宋体" w:cs="宋体"/>
          <w:bCs w:val="0"/>
          <w:color w:val="C00000"/>
          <w:lang w:eastAsia="zh-CN"/>
        </w:rPr>
      </w:pPr>
    </w:p>
    <w:p w14:paraId="003EA591">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7.以下文件中</w:t>
      </w:r>
      <w:r>
        <w:rPr>
          <w:rFonts w:hint="eastAsia" w:ascii="宋体" w:hAnsi="宋体" w:eastAsia="宋体" w:cs="宋体"/>
          <w:b/>
          <w:color w:val="00B050"/>
          <w:lang w:eastAsia="zh-CN"/>
        </w:rPr>
        <w:t>绿色</w:t>
      </w:r>
      <w:r>
        <w:rPr>
          <w:rFonts w:hint="eastAsia" w:ascii="宋体" w:hAnsi="宋体" w:eastAsia="宋体" w:cs="宋体"/>
          <w:bCs w:val="0"/>
          <w:color w:val="C00000"/>
          <w:lang w:eastAsia="zh-CN"/>
        </w:rPr>
        <w:t>字体部分，请各参比单位根据实际情况填写后，修改为</w:t>
      </w:r>
      <w:r>
        <w:rPr>
          <w:rFonts w:hint="eastAsia" w:ascii="宋体" w:hAnsi="宋体" w:eastAsia="宋体" w:cs="宋体"/>
          <w:b/>
          <w:color w:val="C00000"/>
          <w:lang w:eastAsia="zh-CN"/>
        </w:rPr>
        <w:t>黑色（不加粗）</w:t>
      </w:r>
      <w:r>
        <w:rPr>
          <w:rFonts w:hint="eastAsia" w:ascii="宋体" w:hAnsi="宋体" w:eastAsia="宋体" w:cs="宋体"/>
          <w:bCs w:val="0"/>
          <w:color w:val="C00000"/>
          <w:lang w:eastAsia="zh-CN"/>
        </w:rPr>
        <w:t>字体打印。目录页码请根据实际情况编写。</w:t>
      </w:r>
    </w:p>
    <w:p w14:paraId="1E7540FF">
      <w:pPr>
        <w:pStyle w:val="19"/>
        <w:spacing w:beforeLines="0" w:afterLines="0"/>
        <w:ind w:firstLine="618" w:firstLineChars="221"/>
        <w:rPr>
          <w:rFonts w:hint="eastAsia" w:ascii="宋体" w:hAnsi="宋体" w:eastAsia="宋体" w:cs="宋体"/>
          <w:color w:val="C00000"/>
          <w:lang w:eastAsia="zh-CN"/>
        </w:rPr>
      </w:pPr>
      <w:r>
        <w:rPr>
          <w:rFonts w:hint="eastAsia" w:ascii="宋体" w:hAnsi="宋体" w:eastAsia="宋体" w:cs="宋体"/>
          <w:color w:val="C00000"/>
          <w:lang w:eastAsia="zh-CN"/>
        </w:rPr>
        <w:t>8.以下文件中红色字体部分，打印时请删除。</w:t>
      </w:r>
    </w:p>
    <w:p w14:paraId="09EF9D88">
      <w:pPr>
        <w:rPr>
          <w:rFonts w:hint="eastAsia" w:ascii="宋体" w:hAnsi="宋体" w:eastAsia="宋体" w:cs="宋体"/>
          <w:sz w:val="28"/>
          <w:szCs w:val="28"/>
          <w:lang w:eastAsia="zh-CN"/>
        </w:rPr>
      </w:pPr>
    </w:p>
    <w:p w14:paraId="42938C73">
      <w:pPr>
        <w:pStyle w:val="17"/>
        <w:rPr>
          <w:rFonts w:hint="eastAsia" w:ascii="宋体" w:hAnsi="宋体" w:eastAsia="宋体" w:cs="宋体"/>
          <w:sz w:val="28"/>
          <w:szCs w:val="28"/>
        </w:rPr>
      </w:pPr>
    </w:p>
    <w:p w14:paraId="01650629">
      <w:pPr>
        <w:pStyle w:val="17"/>
        <w:rPr>
          <w:rFonts w:hint="eastAsia" w:ascii="宋体" w:hAnsi="宋体" w:eastAsia="宋体" w:cs="宋体"/>
        </w:rPr>
      </w:pPr>
    </w:p>
    <w:p w14:paraId="2239D7F9">
      <w:pPr>
        <w:pStyle w:val="17"/>
        <w:rPr>
          <w:rFonts w:hint="eastAsia" w:ascii="宋体" w:hAnsi="宋体" w:eastAsia="宋体" w:cs="宋体"/>
        </w:rPr>
      </w:pPr>
    </w:p>
    <w:p w14:paraId="511814B1">
      <w:pPr>
        <w:pStyle w:val="17"/>
        <w:rPr>
          <w:rFonts w:hint="eastAsia" w:ascii="宋体" w:hAnsi="宋体" w:eastAsia="宋体" w:cs="宋体"/>
        </w:rPr>
      </w:pPr>
    </w:p>
    <w:p w14:paraId="585CAA79">
      <w:pPr>
        <w:pStyle w:val="17"/>
        <w:rPr>
          <w:rFonts w:hint="eastAsia" w:ascii="宋体" w:hAnsi="宋体" w:eastAsia="宋体" w:cs="宋体"/>
        </w:rPr>
      </w:pPr>
    </w:p>
    <w:p w14:paraId="215395B8">
      <w:pPr>
        <w:pStyle w:val="17"/>
        <w:rPr>
          <w:rFonts w:hint="eastAsia" w:ascii="宋体" w:hAnsi="宋体" w:eastAsia="宋体" w:cs="宋体"/>
        </w:rPr>
      </w:pPr>
    </w:p>
    <w:p w14:paraId="2041CC29">
      <w:pPr>
        <w:pStyle w:val="17"/>
        <w:rPr>
          <w:rFonts w:hint="eastAsia" w:ascii="宋体" w:hAnsi="宋体" w:eastAsia="宋体" w:cs="宋体"/>
        </w:rPr>
      </w:pPr>
    </w:p>
    <w:p w14:paraId="41673E0F">
      <w:pPr>
        <w:pStyle w:val="17"/>
        <w:rPr>
          <w:rFonts w:hint="eastAsia" w:ascii="宋体" w:hAnsi="宋体" w:eastAsia="宋体" w:cs="宋体"/>
        </w:rPr>
      </w:pPr>
    </w:p>
    <w:p w14:paraId="0D0C2EF0">
      <w:pPr>
        <w:pStyle w:val="17"/>
        <w:rPr>
          <w:rFonts w:hint="eastAsia" w:ascii="宋体" w:hAnsi="宋体" w:eastAsia="宋体" w:cs="宋体"/>
        </w:rPr>
      </w:pPr>
    </w:p>
    <w:p w14:paraId="57229CB8">
      <w:pPr>
        <w:pStyle w:val="17"/>
        <w:rPr>
          <w:rFonts w:hint="eastAsia" w:ascii="宋体" w:hAnsi="宋体" w:eastAsia="宋体" w:cs="宋体"/>
        </w:rPr>
      </w:pPr>
    </w:p>
    <w:p w14:paraId="79C1207A">
      <w:pPr>
        <w:pStyle w:val="17"/>
        <w:rPr>
          <w:rFonts w:hint="eastAsia" w:ascii="宋体" w:hAnsi="宋体" w:eastAsia="宋体" w:cs="宋体"/>
        </w:rPr>
      </w:pPr>
    </w:p>
    <w:p w14:paraId="3A2E7E07">
      <w:pPr>
        <w:pStyle w:val="17"/>
        <w:rPr>
          <w:rFonts w:hint="eastAsia" w:ascii="宋体" w:hAnsi="宋体" w:eastAsia="宋体" w:cs="宋体"/>
        </w:rPr>
      </w:pPr>
    </w:p>
    <w:p w14:paraId="7F3387D6">
      <w:pPr>
        <w:pStyle w:val="17"/>
        <w:rPr>
          <w:rFonts w:hint="eastAsia" w:ascii="宋体" w:hAnsi="宋体" w:eastAsia="宋体" w:cs="宋体"/>
        </w:rPr>
      </w:pPr>
    </w:p>
    <w:p w14:paraId="771D921A">
      <w:pPr>
        <w:pStyle w:val="17"/>
        <w:rPr>
          <w:rFonts w:hint="eastAsia" w:ascii="宋体" w:hAnsi="宋体" w:eastAsia="宋体" w:cs="宋体"/>
        </w:rPr>
      </w:pPr>
    </w:p>
    <w:p w14:paraId="505778A1">
      <w:pPr>
        <w:pStyle w:val="17"/>
        <w:rPr>
          <w:rFonts w:hint="eastAsia" w:ascii="宋体" w:hAnsi="宋体" w:eastAsia="宋体" w:cs="宋体"/>
        </w:rPr>
      </w:pPr>
    </w:p>
    <w:p w14:paraId="049FFE20">
      <w:pPr>
        <w:pStyle w:val="17"/>
        <w:rPr>
          <w:rFonts w:hint="eastAsia" w:ascii="宋体" w:hAnsi="宋体" w:eastAsia="宋体" w:cs="宋体"/>
        </w:rPr>
      </w:pPr>
    </w:p>
    <w:p w14:paraId="5401509C">
      <w:pPr>
        <w:pStyle w:val="17"/>
        <w:rPr>
          <w:rFonts w:hint="eastAsia" w:ascii="宋体" w:hAnsi="宋体" w:eastAsia="宋体" w:cs="宋体"/>
        </w:rPr>
      </w:pPr>
    </w:p>
    <w:p w14:paraId="06A21BBC">
      <w:pPr>
        <w:spacing w:line="1000" w:lineRule="exact"/>
        <w:jc w:val="both"/>
        <w:rPr>
          <w:rFonts w:hint="eastAsia" w:ascii="宋体" w:hAnsi="宋体" w:eastAsia="宋体" w:cs="宋体"/>
          <w:b/>
          <w:sz w:val="44"/>
          <w:szCs w:val="44"/>
        </w:rPr>
      </w:pPr>
    </w:p>
    <w:p w14:paraId="47A20739">
      <w:pPr>
        <w:spacing w:line="1000" w:lineRule="exact"/>
        <w:jc w:val="center"/>
        <w:rPr>
          <w:rFonts w:hint="eastAsia" w:ascii="宋体" w:hAnsi="宋体" w:eastAsia="宋体" w:cs="宋体"/>
          <w:b/>
          <w:sz w:val="44"/>
          <w:szCs w:val="44"/>
        </w:rPr>
      </w:pPr>
      <w:r>
        <w:rPr>
          <w:rFonts w:hint="eastAsia" w:ascii="宋体" w:hAnsi="宋体" w:eastAsia="宋体" w:cs="宋体"/>
          <w:b/>
          <w:sz w:val="44"/>
          <w:szCs w:val="44"/>
        </w:rPr>
        <w:t>目</w:t>
      </w:r>
      <w:r>
        <w:rPr>
          <w:rFonts w:hint="eastAsia" w:ascii="宋体" w:hAnsi="宋体" w:eastAsia="宋体" w:cs="宋体"/>
          <w:b/>
          <w:sz w:val="44"/>
          <w:szCs w:val="44"/>
          <w:lang w:eastAsia="zh-CN"/>
        </w:rPr>
        <w:tab/>
      </w:r>
      <w:r>
        <w:rPr>
          <w:rFonts w:hint="eastAsia" w:ascii="宋体" w:hAnsi="宋体" w:eastAsia="宋体" w:cs="宋体"/>
          <w:b/>
          <w:sz w:val="44"/>
          <w:szCs w:val="44"/>
        </w:rPr>
        <w:t>录</w:t>
      </w:r>
    </w:p>
    <w:tbl>
      <w:tblPr>
        <w:tblStyle w:val="12"/>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0DD0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6650DD2">
            <w:pPr>
              <w:spacing w:line="500" w:lineRule="exact"/>
              <w:jc w:val="center"/>
              <w:rPr>
                <w:rFonts w:hint="eastAsia" w:ascii="宋体" w:hAnsi="宋体" w:eastAsia="宋体" w:cs="宋体"/>
                <w:b/>
                <w:bCs/>
                <w:sz w:val="24"/>
              </w:rPr>
            </w:pPr>
            <w:r>
              <w:rPr>
                <w:rFonts w:hint="eastAsia" w:ascii="宋体" w:hAnsi="宋体" w:eastAsia="宋体" w:cs="宋体"/>
                <w:b/>
                <w:bCs/>
                <w:sz w:val="24"/>
              </w:rPr>
              <w:t>序号</w:t>
            </w:r>
          </w:p>
        </w:tc>
        <w:tc>
          <w:tcPr>
            <w:tcW w:w="6023" w:type="dxa"/>
          </w:tcPr>
          <w:p w14:paraId="05569C40">
            <w:pPr>
              <w:spacing w:line="500" w:lineRule="exact"/>
              <w:jc w:val="center"/>
              <w:rPr>
                <w:rFonts w:hint="eastAsia" w:ascii="宋体" w:hAnsi="宋体" w:eastAsia="宋体" w:cs="宋体"/>
                <w:b/>
                <w:bCs/>
                <w:sz w:val="24"/>
              </w:rPr>
            </w:pPr>
            <w:r>
              <w:rPr>
                <w:rFonts w:hint="eastAsia" w:ascii="宋体" w:hAnsi="宋体" w:eastAsia="宋体" w:cs="宋体"/>
                <w:b/>
                <w:bCs/>
                <w:sz w:val="24"/>
              </w:rPr>
              <w:t>内容</w:t>
            </w:r>
          </w:p>
        </w:tc>
        <w:tc>
          <w:tcPr>
            <w:tcW w:w="1843" w:type="dxa"/>
          </w:tcPr>
          <w:p w14:paraId="732DB5B3">
            <w:pPr>
              <w:spacing w:line="500" w:lineRule="exact"/>
              <w:jc w:val="center"/>
              <w:rPr>
                <w:rFonts w:hint="eastAsia" w:ascii="宋体" w:hAnsi="宋体" w:eastAsia="宋体" w:cs="宋体"/>
                <w:b/>
                <w:bCs/>
                <w:sz w:val="24"/>
              </w:rPr>
            </w:pPr>
            <w:r>
              <w:rPr>
                <w:rFonts w:hint="eastAsia" w:ascii="宋体" w:hAnsi="宋体" w:eastAsia="宋体" w:cs="宋体"/>
                <w:b/>
                <w:bCs/>
                <w:sz w:val="24"/>
              </w:rPr>
              <w:t>页码</w:t>
            </w:r>
          </w:p>
        </w:tc>
      </w:tr>
      <w:tr w14:paraId="203E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D1D925F">
            <w:pPr>
              <w:spacing w:line="500" w:lineRule="exact"/>
              <w:jc w:val="center"/>
              <w:rPr>
                <w:rFonts w:hint="eastAsia" w:ascii="宋体" w:hAnsi="宋体" w:eastAsia="宋体" w:cs="宋体"/>
                <w:sz w:val="24"/>
              </w:rPr>
            </w:pPr>
            <w:r>
              <w:rPr>
                <w:rFonts w:hint="eastAsia" w:ascii="宋体" w:hAnsi="宋体" w:eastAsia="宋体" w:cs="宋体"/>
                <w:sz w:val="24"/>
              </w:rPr>
              <w:t>1</w:t>
            </w:r>
          </w:p>
        </w:tc>
        <w:tc>
          <w:tcPr>
            <w:tcW w:w="6023" w:type="dxa"/>
          </w:tcPr>
          <w:p w14:paraId="1A0DAEEA">
            <w:pPr>
              <w:spacing w:line="500" w:lineRule="exact"/>
              <w:rPr>
                <w:rFonts w:hint="eastAsia" w:ascii="宋体" w:hAnsi="宋体" w:eastAsia="宋体" w:cs="宋体"/>
                <w:sz w:val="24"/>
              </w:rPr>
            </w:pPr>
            <w:r>
              <w:rPr>
                <w:rFonts w:hint="eastAsia" w:ascii="宋体" w:hAnsi="宋体" w:eastAsia="宋体" w:cs="宋体"/>
                <w:sz w:val="24"/>
              </w:rPr>
              <w:t>参</w:t>
            </w:r>
            <w:r>
              <w:rPr>
                <w:rFonts w:hint="eastAsia" w:ascii="宋体" w:hAnsi="宋体" w:eastAsia="宋体" w:cs="宋体"/>
                <w:sz w:val="24"/>
                <w:lang w:eastAsia="zh-CN"/>
              </w:rPr>
              <w:t>比</w:t>
            </w:r>
            <w:r>
              <w:rPr>
                <w:rFonts w:hint="eastAsia" w:ascii="宋体" w:hAnsi="宋体" w:eastAsia="宋体" w:cs="宋体"/>
                <w:sz w:val="24"/>
              </w:rPr>
              <w:t>书</w:t>
            </w:r>
          </w:p>
        </w:tc>
        <w:tc>
          <w:tcPr>
            <w:tcW w:w="1843" w:type="dxa"/>
          </w:tcPr>
          <w:p w14:paraId="48B915CE">
            <w:pPr>
              <w:spacing w:line="500" w:lineRule="exact"/>
              <w:jc w:val="center"/>
              <w:rPr>
                <w:rFonts w:hint="eastAsia" w:ascii="宋体" w:hAnsi="宋体" w:eastAsia="宋体" w:cs="宋体"/>
                <w:sz w:val="24"/>
              </w:rPr>
            </w:pPr>
          </w:p>
        </w:tc>
      </w:tr>
      <w:tr w14:paraId="7EAA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521986D">
            <w:pPr>
              <w:spacing w:line="500" w:lineRule="exact"/>
              <w:jc w:val="center"/>
              <w:rPr>
                <w:rFonts w:hint="eastAsia" w:ascii="宋体" w:hAnsi="宋体" w:eastAsia="宋体" w:cs="宋体"/>
                <w:sz w:val="24"/>
              </w:rPr>
            </w:pPr>
            <w:r>
              <w:rPr>
                <w:rFonts w:hint="eastAsia" w:ascii="宋体" w:hAnsi="宋体" w:eastAsia="宋体" w:cs="宋体"/>
                <w:sz w:val="24"/>
              </w:rPr>
              <w:t>2</w:t>
            </w:r>
          </w:p>
        </w:tc>
        <w:tc>
          <w:tcPr>
            <w:tcW w:w="6023" w:type="dxa"/>
          </w:tcPr>
          <w:p w14:paraId="39BF2900">
            <w:pPr>
              <w:spacing w:line="500" w:lineRule="exact"/>
              <w:rPr>
                <w:rFonts w:hint="eastAsia" w:ascii="宋体" w:hAnsi="宋体" w:eastAsia="宋体" w:cs="宋体"/>
                <w:sz w:val="24"/>
              </w:rPr>
            </w:pPr>
            <w:r>
              <w:rPr>
                <w:rFonts w:hint="eastAsia" w:ascii="宋体" w:hAnsi="宋体" w:eastAsia="宋体" w:cs="宋体"/>
                <w:sz w:val="24"/>
              </w:rPr>
              <w:t>法定代表人授权书</w:t>
            </w:r>
          </w:p>
        </w:tc>
        <w:tc>
          <w:tcPr>
            <w:tcW w:w="1843" w:type="dxa"/>
          </w:tcPr>
          <w:p w14:paraId="7ECF94DF">
            <w:pPr>
              <w:spacing w:line="500" w:lineRule="exact"/>
              <w:jc w:val="center"/>
              <w:rPr>
                <w:rFonts w:hint="eastAsia" w:ascii="宋体" w:hAnsi="宋体" w:eastAsia="宋体" w:cs="宋体"/>
                <w:sz w:val="24"/>
              </w:rPr>
            </w:pPr>
          </w:p>
        </w:tc>
      </w:tr>
      <w:tr w14:paraId="5C95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EB9F5BB">
            <w:pPr>
              <w:spacing w:line="500" w:lineRule="exact"/>
              <w:jc w:val="center"/>
              <w:rPr>
                <w:rFonts w:hint="eastAsia" w:ascii="宋体" w:hAnsi="宋体" w:eastAsia="宋体" w:cs="宋体"/>
                <w:sz w:val="24"/>
              </w:rPr>
            </w:pPr>
            <w:r>
              <w:rPr>
                <w:rFonts w:hint="eastAsia" w:ascii="宋体" w:hAnsi="宋体" w:eastAsia="宋体" w:cs="宋体"/>
                <w:sz w:val="24"/>
              </w:rPr>
              <w:t>3</w:t>
            </w:r>
          </w:p>
        </w:tc>
        <w:tc>
          <w:tcPr>
            <w:tcW w:w="6023" w:type="dxa"/>
          </w:tcPr>
          <w:p w14:paraId="22FB476F">
            <w:pPr>
              <w:spacing w:line="500" w:lineRule="exact"/>
              <w:rPr>
                <w:rFonts w:hint="eastAsia" w:ascii="宋体" w:hAnsi="宋体" w:eastAsia="宋体" w:cs="宋体"/>
                <w:sz w:val="24"/>
                <w:lang w:eastAsia="zh-CN"/>
              </w:rPr>
            </w:pPr>
            <w:r>
              <w:rPr>
                <w:rFonts w:hint="eastAsia" w:ascii="宋体" w:hAnsi="宋体" w:eastAsia="宋体" w:cs="宋体"/>
                <w:sz w:val="24"/>
                <w:lang w:eastAsia="zh-CN"/>
              </w:rPr>
              <w:t>法定代表人身份证复印件</w:t>
            </w:r>
          </w:p>
        </w:tc>
        <w:tc>
          <w:tcPr>
            <w:tcW w:w="1843" w:type="dxa"/>
          </w:tcPr>
          <w:p w14:paraId="5F3C4F6B">
            <w:pPr>
              <w:spacing w:line="500" w:lineRule="exact"/>
              <w:jc w:val="center"/>
              <w:rPr>
                <w:rFonts w:hint="eastAsia" w:ascii="宋体" w:hAnsi="宋体" w:eastAsia="宋体" w:cs="宋体"/>
                <w:sz w:val="24"/>
                <w:lang w:eastAsia="zh-CN"/>
              </w:rPr>
            </w:pPr>
          </w:p>
        </w:tc>
      </w:tr>
      <w:tr w14:paraId="70AB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7303CEC">
            <w:pPr>
              <w:spacing w:line="500" w:lineRule="exact"/>
              <w:jc w:val="center"/>
              <w:rPr>
                <w:rFonts w:hint="eastAsia" w:ascii="宋体" w:hAnsi="宋体" w:eastAsia="宋体" w:cs="宋体"/>
                <w:sz w:val="24"/>
              </w:rPr>
            </w:pPr>
            <w:r>
              <w:rPr>
                <w:rFonts w:hint="eastAsia" w:ascii="宋体" w:hAnsi="宋体" w:eastAsia="宋体" w:cs="宋体"/>
                <w:sz w:val="24"/>
              </w:rPr>
              <w:t>4</w:t>
            </w:r>
          </w:p>
        </w:tc>
        <w:tc>
          <w:tcPr>
            <w:tcW w:w="6023" w:type="dxa"/>
          </w:tcPr>
          <w:p w14:paraId="0A2FC38D">
            <w:pPr>
              <w:spacing w:line="500" w:lineRule="exact"/>
              <w:rPr>
                <w:rFonts w:hint="eastAsia" w:ascii="宋体" w:hAnsi="宋体" w:eastAsia="宋体" w:cs="宋体"/>
                <w:sz w:val="24"/>
                <w:lang w:eastAsia="zh-CN"/>
              </w:rPr>
            </w:pPr>
            <w:r>
              <w:rPr>
                <w:rFonts w:hint="eastAsia" w:ascii="宋体" w:hAnsi="宋体" w:eastAsia="宋体" w:cs="宋体"/>
                <w:sz w:val="24"/>
                <w:lang w:eastAsia="zh-CN"/>
              </w:rPr>
              <w:t>授权代表身份证复印件</w:t>
            </w:r>
          </w:p>
        </w:tc>
        <w:tc>
          <w:tcPr>
            <w:tcW w:w="1843" w:type="dxa"/>
          </w:tcPr>
          <w:p w14:paraId="346BEB0B">
            <w:pPr>
              <w:spacing w:line="500" w:lineRule="exact"/>
              <w:jc w:val="center"/>
              <w:rPr>
                <w:rFonts w:hint="eastAsia" w:ascii="宋体" w:hAnsi="宋体" w:eastAsia="宋体" w:cs="宋体"/>
                <w:sz w:val="24"/>
                <w:lang w:eastAsia="zh-CN"/>
              </w:rPr>
            </w:pPr>
          </w:p>
        </w:tc>
      </w:tr>
      <w:tr w14:paraId="5F8A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5C793C">
            <w:pPr>
              <w:spacing w:line="500" w:lineRule="exact"/>
              <w:jc w:val="center"/>
              <w:rPr>
                <w:rFonts w:hint="eastAsia" w:ascii="宋体" w:hAnsi="宋体" w:eastAsia="宋体" w:cs="宋体"/>
                <w:sz w:val="24"/>
              </w:rPr>
            </w:pPr>
            <w:r>
              <w:rPr>
                <w:rFonts w:hint="eastAsia" w:ascii="宋体" w:hAnsi="宋体" w:eastAsia="宋体" w:cs="宋体"/>
                <w:sz w:val="24"/>
              </w:rPr>
              <w:t>5</w:t>
            </w:r>
          </w:p>
        </w:tc>
        <w:tc>
          <w:tcPr>
            <w:tcW w:w="6023" w:type="dxa"/>
          </w:tcPr>
          <w:p w14:paraId="18A6C29C">
            <w:pPr>
              <w:spacing w:line="500" w:lineRule="exact"/>
              <w:rPr>
                <w:rFonts w:hint="eastAsia" w:ascii="宋体" w:hAnsi="宋体" w:eastAsia="宋体" w:cs="宋体"/>
                <w:sz w:val="24"/>
                <w:lang w:eastAsia="zh-CN"/>
              </w:rPr>
            </w:pPr>
            <w:r>
              <w:rPr>
                <w:rFonts w:hint="eastAsia" w:ascii="宋体" w:hAnsi="宋体" w:eastAsia="宋体" w:cs="宋体"/>
                <w:sz w:val="24"/>
                <w:szCs w:val="28"/>
                <w:lang w:eastAsia="zh-CN"/>
              </w:rPr>
              <w:t>企业概况</w:t>
            </w:r>
          </w:p>
        </w:tc>
        <w:tc>
          <w:tcPr>
            <w:tcW w:w="1843" w:type="dxa"/>
          </w:tcPr>
          <w:p w14:paraId="7F88149C">
            <w:pPr>
              <w:spacing w:line="500" w:lineRule="exact"/>
              <w:jc w:val="center"/>
              <w:rPr>
                <w:rFonts w:hint="eastAsia" w:ascii="宋体" w:hAnsi="宋体" w:eastAsia="宋体" w:cs="宋体"/>
                <w:sz w:val="24"/>
                <w:lang w:eastAsia="zh-CN"/>
              </w:rPr>
            </w:pPr>
          </w:p>
        </w:tc>
      </w:tr>
      <w:tr w14:paraId="03A6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2BE4911">
            <w:pPr>
              <w:spacing w:line="500" w:lineRule="exact"/>
              <w:jc w:val="center"/>
              <w:rPr>
                <w:rFonts w:hint="eastAsia" w:ascii="宋体" w:hAnsi="宋体" w:eastAsia="宋体" w:cs="宋体"/>
                <w:sz w:val="24"/>
              </w:rPr>
            </w:pPr>
            <w:r>
              <w:rPr>
                <w:rFonts w:hint="eastAsia" w:ascii="宋体" w:hAnsi="宋体" w:eastAsia="宋体" w:cs="宋体"/>
                <w:sz w:val="24"/>
              </w:rPr>
              <w:t>6</w:t>
            </w:r>
          </w:p>
        </w:tc>
        <w:tc>
          <w:tcPr>
            <w:tcW w:w="6023" w:type="dxa"/>
          </w:tcPr>
          <w:p w14:paraId="4B1E18EB">
            <w:pPr>
              <w:spacing w:line="500" w:lineRule="exact"/>
              <w:rPr>
                <w:rFonts w:hint="eastAsia" w:ascii="宋体" w:hAnsi="宋体" w:eastAsia="宋体" w:cs="宋体"/>
                <w:sz w:val="24"/>
              </w:rPr>
            </w:pPr>
            <w:r>
              <w:rPr>
                <w:rFonts w:hint="eastAsia" w:ascii="宋体" w:hAnsi="宋体" w:eastAsia="宋体" w:cs="宋体"/>
                <w:sz w:val="24"/>
              </w:rPr>
              <w:t>营业执照复印件</w:t>
            </w:r>
          </w:p>
        </w:tc>
        <w:tc>
          <w:tcPr>
            <w:tcW w:w="1843" w:type="dxa"/>
          </w:tcPr>
          <w:p w14:paraId="34D034AD">
            <w:pPr>
              <w:spacing w:line="500" w:lineRule="exact"/>
              <w:jc w:val="center"/>
              <w:rPr>
                <w:rFonts w:hint="eastAsia" w:ascii="宋体" w:hAnsi="宋体" w:eastAsia="宋体" w:cs="宋体"/>
                <w:sz w:val="24"/>
              </w:rPr>
            </w:pPr>
          </w:p>
        </w:tc>
      </w:tr>
      <w:tr w14:paraId="6AC9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243EF88">
            <w:pPr>
              <w:spacing w:line="500" w:lineRule="exact"/>
              <w:jc w:val="center"/>
              <w:rPr>
                <w:rFonts w:hint="eastAsia" w:ascii="宋体" w:hAnsi="宋体" w:eastAsia="宋体" w:cs="宋体"/>
                <w:sz w:val="24"/>
              </w:rPr>
            </w:pPr>
            <w:r>
              <w:rPr>
                <w:rFonts w:hint="eastAsia" w:ascii="宋体" w:hAnsi="宋体" w:eastAsia="宋体" w:cs="宋体"/>
                <w:sz w:val="24"/>
              </w:rPr>
              <w:t>7</w:t>
            </w:r>
          </w:p>
        </w:tc>
        <w:tc>
          <w:tcPr>
            <w:tcW w:w="6023" w:type="dxa"/>
          </w:tcPr>
          <w:p w14:paraId="6FDCDDC0">
            <w:pPr>
              <w:spacing w:line="500" w:lineRule="exact"/>
              <w:rPr>
                <w:rFonts w:hint="eastAsia" w:ascii="宋体" w:hAnsi="宋体" w:eastAsia="宋体" w:cs="宋体"/>
                <w:sz w:val="24"/>
                <w:lang w:eastAsia="zh-CN"/>
              </w:rPr>
            </w:pPr>
            <w:r>
              <w:rPr>
                <w:rFonts w:hint="eastAsia" w:ascii="宋体" w:hAnsi="宋体" w:eastAsia="宋体" w:cs="宋体"/>
                <w:lang w:eastAsia="zh-CN"/>
              </w:rPr>
              <w:t>商务报价函</w:t>
            </w:r>
          </w:p>
        </w:tc>
        <w:tc>
          <w:tcPr>
            <w:tcW w:w="1843" w:type="dxa"/>
          </w:tcPr>
          <w:p w14:paraId="17B44F90">
            <w:pPr>
              <w:spacing w:line="500" w:lineRule="exact"/>
              <w:jc w:val="center"/>
              <w:rPr>
                <w:rFonts w:hint="eastAsia" w:ascii="宋体" w:hAnsi="宋体" w:eastAsia="宋体" w:cs="宋体"/>
                <w:sz w:val="24"/>
              </w:rPr>
            </w:pPr>
          </w:p>
        </w:tc>
      </w:tr>
      <w:tr w14:paraId="2239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B6C72C9">
            <w:pPr>
              <w:spacing w:line="500" w:lineRule="exact"/>
              <w:jc w:val="center"/>
              <w:rPr>
                <w:rFonts w:hint="eastAsia" w:ascii="宋体" w:hAnsi="宋体" w:eastAsia="宋体" w:cs="宋体"/>
                <w:sz w:val="24"/>
                <w:lang w:eastAsia="zh-CN"/>
              </w:rPr>
            </w:pPr>
            <w:r>
              <w:rPr>
                <w:rFonts w:hint="eastAsia" w:ascii="宋体" w:hAnsi="宋体" w:eastAsia="宋体" w:cs="宋体"/>
                <w:sz w:val="24"/>
                <w:lang w:eastAsia="zh-CN"/>
              </w:rPr>
              <w:t>8</w:t>
            </w:r>
          </w:p>
        </w:tc>
        <w:tc>
          <w:tcPr>
            <w:tcW w:w="6023" w:type="dxa"/>
          </w:tcPr>
          <w:p w14:paraId="1C2683C4">
            <w:pPr>
              <w:spacing w:line="500" w:lineRule="exact"/>
              <w:rPr>
                <w:rFonts w:hint="eastAsia" w:ascii="宋体" w:hAnsi="宋体" w:eastAsia="宋体" w:cs="宋体"/>
                <w:sz w:val="24"/>
                <w:lang w:eastAsia="zh-CN"/>
              </w:rPr>
            </w:pPr>
            <w:r>
              <w:rPr>
                <w:rFonts w:hint="eastAsia" w:ascii="宋体" w:hAnsi="宋体" w:eastAsia="宋体" w:cs="宋体"/>
                <w:lang w:eastAsia="zh-CN"/>
              </w:rPr>
              <w:t>承诺函</w:t>
            </w:r>
          </w:p>
        </w:tc>
        <w:tc>
          <w:tcPr>
            <w:tcW w:w="1843" w:type="dxa"/>
          </w:tcPr>
          <w:p w14:paraId="0E4CFE75">
            <w:pPr>
              <w:spacing w:line="500" w:lineRule="exact"/>
              <w:jc w:val="center"/>
              <w:rPr>
                <w:rFonts w:hint="eastAsia" w:ascii="宋体" w:hAnsi="宋体" w:eastAsia="宋体" w:cs="宋体"/>
                <w:sz w:val="24"/>
                <w:lang w:eastAsia="zh-CN"/>
              </w:rPr>
            </w:pPr>
          </w:p>
        </w:tc>
      </w:tr>
    </w:tbl>
    <w:p w14:paraId="3C88CBC3">
      <w:pPr>
        <w:spacing w:line="500" w:lineRule="exact"/>
        <w:jc w:val="center"/>
        <w:rPr>
          <w:rFonts w:hint="eastAsia" w:ascii="宋体" w:hAnsi="宋体" w:eastAsia="宋体" w:cs="宋体"/>
          <w:b/>
          <w:bCs/>
          <w:sz w:val="24"/>
        </w:rPr>
      </w:pPr>
    </w:p>
    <w:p w14:paraId="6BD3E60C">
      <w:pPr>
        <w:pStyle w:val="17"/>
        <w:rPr>
          <w:rFonts w:hint="eastAsia" w:ascii="宋体" w:hAnsi="宋体" w:eastAsia="宋体" w:cs="宋体"/>
          <w:b/>
          <w:bCs/>
          <w:sz w:val="36"/>
          <w:szCs w:val="36"/>
        </w:rPr>
      </w:pPr>
    </w:p>
    <w:p w14:paraId="340BCC72">
      <w:pPr>
        <w:pStyle w:val="17"/>
        <w:rPr>
          <w:rFonts w:hint="eastAsia" w:ascii="宋体" w:hAnsi="宋体" w:eastAsia="宋体" w:cs="宋体"/>
          <w:b/>
          <w:bCs/>
          <w:sz w:val="36"/>
          <w:szCs w:val="36"/>
        </w:rPr>
      </w:pPr>
    </w:p>
    <w:p w14:paraId="355D38E7">
      <w:pPr>
        <w:pStyle w:val="17"/>
        <w:rPr>
          <w:rFonts w:hint="eastAsia" w:ascii="宋体" w:hAnsi="宋体" w:eastAsia="宋体" w:cs="宋体"/>
          <w:b/>
          <w:bCs/>
          <w:sz w:val="36"/>
          <w:szCs w:val="36"/>
        </w:rPr>
      </w:pPr>
    </w:p>
    <w:p w14:paraId="618D4FC5">
      <w:pPr>
        <w:spacing w:line="500" w:lineRule="exact"/>
        <w:rPr>
          <w:rFonts w:hint="eastAsia" w:ascii="宋体" w:hAnsi="宋体" w:eastAsia="宋体" w:cs="宋体"/>
          <w:b/>
          <w:bCs/>
          <w:sz w:val="36"/>
          <w:szCs w:val="36"/>
          <w:lang w:eastAsia="zh-CN"/>
        </w:rPr>
      </w:pPr>
    </w:p>
    <w:p w14:paraId="621C0A3D">
      <w:pPr>
        <w:pStyle w:val="17"/>
        <w:rPr>
          <w:rFonts w:hint="eastAsia" w:ascii="宋体" w:hAnsi="宋体" w:eastAsia="宋体" w:cs="宋体"/>
          <w:b/>
          <w:bCs/>
          <w:sz w:val="36"/>
          <w:szCs w:val="36"/>
        </w:rPr>
      </w:pPr>
    </w:p>
    <w:p w14:paraId="24D79123">
      <w:pPr>
        <w:pStyle w:val="17"/>
        <w:rPr>
          <w:rFonts w:hint="eastAsia" w:ascii="宋体" w:hAnsi="宋体" w:eastAsia="宋体" w:cs="宋体"/>
          <w:b/>
          <w:bCs/>
          <w:sz w:val="36"/>
          <w:szCs w:val="36"/>
        </w:rPr>
      </w:pPr>
    </w:p>
    <w:p w14:paraId="024EFB28">
      <w:pPr>
        <w:pStyle w:val="17"/>
        <w:rPr>
          <w:rFonts w:hint="eastAsia" w:ascii="宋体" w:hAnsi="宋体" w:eastAsia="宋体" w:cs="宋体"/>
        </w:rPr>
      </w:pPr>
    </w:p>
    <w:p w14:paraId="2C65D7B7">
      <w:pPr>
        <w:pStyle w:val="17"/>
        <w:rPr>
          <w:rFonts w:hint="eastAsia" w:ascii="宋体" w:hAnsi="宋体" w:eastAsia="宋体" w:cs="宋体"/>
        </w:rPr>
      </w:pPr>
    </w:p>
    <w:p w14:paraId="4385FD1F">
      <w:pPr>
        <w:pStyle w:val="17"/>
        <w:rPr>
          <w:rFonts w:hint="eastAsia" w:ascii="宋体" w:hAnsi="宋体" w:eastAsia="宋体" w:cs="宋体"/>
        </w:rPr>
      </w:pPr>
    </w:p>
    <w:p w14:paraId="7E986680">
      <w:pPr>
        <w:pStyle w:val="17"/>
        <w:rPr>
          <w:rFonts w:hint="eastAsia" w:ascii="宋体" w:hAnsi="宋体" w:eastAsia="宋体" w:cs="宋体"/>
        </w:rPr>
      </w:pPr>
    </w:p>
    <w:p w14:paraId="5802E1F4">
      <w:pPr>
        <w:pStyle w:val="17"/>
        <w:rPr>
          <w:rFonts w:hint="eastAsia" w:ascii="宋体" w:hAnsi="宋体" w:eastAsia="宋体" w:cs="宋体"/>
        </w:rPr>
      </w:pPr>
    </w:p>
    <w:p w14:paraId="5ECF2963">
      <w:pPr>
        <w:pStyle w:val="17"/>
        <w:rPr>
          <w:rFonts w:hint="eastAsia" w:ascii="宋体" w:hAnsi="宋体" w:eastAsia="宋体" w:cs="宋体"/>
        </w:rPr>
      </w:pPr>
    </w:p>
    <w:p w14:paraId="4AF283DE">
      <w:pPr>
        <w:pStyle w:val="17"/>
        <w:rPr>
          <w:rFonts w:hint="eastAsia" w:ascii="宋体" w:hAnsi="宋体" w:eastAsia="宋体" w:cs="宋体"/>
        </w:rPr>
      </w:pPr>
    </w:p>
    <w:p w14:paraId="24E5FCDB">
      <w:pPr>
        <w:spacing w:line="500" w:lineRule="exact"/>
        <w:jc w:val="center"/>
        <w:rPr>
          <w:rFonts w:hint="eastAsia" w:ascii="宋体" w:hAnsi="宋体" w:eastAsia="宋体" w:cs="宋体"/>
          <w:b/>
          <w:bCs/>
          <w:sz w:val="36"/>
          <w:szCs w:val="36"/>
        </w:rPr>
      </w:pPr>
    </w:p>
    <w:p w14:paraId="3938011D">
      <w:pPr>
        <w:spacing w:line="500" w:lineRule="exact"/>
        <w:jc w:val="center"/>
        <w:rPr>
          <w:rFonts w:hint="eastAsia" w:ascii="宋体" w:hAnsi="宋体" w:eastAsia="宋体" w:cs="宋体"/>
          <w:b/>
          <w:bCs/>
          <w:sz w:val="36"/>
          <w:szCs w:val="36"/>
        </w:rPr>
      </w:pPr>
      <w:r>
        <w:rPr>
          <w:rFonts w:hint="eastAsia" w:ascii="宋体" w:hAnsi="宋体" w:eastAsia="宋体" w:cs="宋体"/>
          <w:b/>
          <w:bCs/>
          <w:sz w:val="36"/>
          <w:szCs w:val="36"/>
        </w:rPr>
        <w:t>参</w:t>
      </w:r>
      <w:r>
        <w:rPr>
          <w:rFonts w:hint="eastAsia" w:ascii="宋体" w:hAnsi="宋体" w:eastAsia="宋体" w:cs="宋体"/>
          <w:b/>
          <w:bCs/>
          <w:sz w:val="36"/>
          <w:szCs w:val="36"/>
          <w:lang w:eastAsia="zh-CN"/>
        </w:rPr>
        <w:t>比</w:t>
      </w:r>
      <w:r>
        <w:rPr>
          <w:rFonts w:hint="eastAsia" w:ascii="宋体" w:hAnsi="宋体" w:eastAsia="宋体" w:cs="宋体"/>
          <w:b/>
          <w:bCs/>
          <w:sz w:val="36"/>
          <w:szCs w:val="36"/>
        </w:rPr>
        <w:t>书</w:t>
      </w:r>
    </w:p>
    <w:p w14:paraId="32969A68">
      <w:pPr>
        <w:spacing w:line="500" w:lineRule="exact"/>
        <w:rPr>
          <w:rFonts w:hint="eastAsia" w:ascii="宋体" w:hAnsi="宋体" w:eastAsia="宋体" w:cs="宋体"/>
          <w:sz w:val="24"/>
          <w:lang w:eastAsia="zh-CN"/>
        </w:rPr>
      </w:pPr>
      <w:r>
        <w:rPr>
          <w:rFonts w:hint="eastAsia" w:ascii="宋体" w:hAnsi="宋体" w:eastAsia="宋体" w:cs="宋体"/>
          <w:sz w:val="24"/>
          <w:lang w:eastAsia="zh-CN"/>
        </w:rPr>
        <w:t>致：福建福海创石油化工有限公司</w:t>
      </w:r>
    </w:p>
    <w:p w14:paraId="54EE585A">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 xml:space="preserve"> 根据贵方的采购文件， </w:t>
      </w:r>
      <w:r>
        <w:rPr>
          <w:rFonts w:hint="eastAsia" w:ascii="宋体" w:hAnsi="宋体" w:eastAsia="宋体" w:cs="宋体"/>
          <w:color w:val="00B050"/>
          <w:sz w:val="28"/>
          <w:szCs w:val="28"/>
          <w:u w:val="single"/>
          <w:lang w:eastAsia="zh-CN"/>
        </w:rPr>
        <w:t>被授权代表人姓名</w:t>
      </w:r>
      <w:r>
        <w:rPr>
          <w:rFonts w:hint="eastAsia" w:ascii="宋体" w:hAnsi="宋体" w:eastAsia="宋体" w:cs="宋体"/>
          <w:sz w:val="24"/>
          <w:lang w:eastAsia="zh-CN"/>
        </w:rPr>
        <w:t>被我方正式授权并代表我公司</w:t>
      </w:r>
      <w:r>
        <w:rPr>
          <w:rFonts w:hint="eastAsia" w:ascii="宋体" w:hAnsi="宋体" w:eastAsia="宋体" w:cs="宋体"/>
          <w:color w:val="00B050"/>
          <w:sz w:val="28"/>
          <w:szCs w:val="28"/>
          <w:u w:val="single"/>
          <w:lang w:eastAsia="zh-CN"/>
        </w:rPr>
        <w:t>单位名称</w:t>
      </w:r>
      <w:r>
        <w:rPr>
          <w:rFonts w:hint="eastAsia" w:ascii="宋体" w:hAnsi="宋体" w:eastAsia="宋体" w:cs="宋体"/>
          <w:sz w:val="24"/>
          <w:lang w:eastAsia="zh-CN"/>
        </w:rPr>
        <w:t>递交下述文件，并对此负责。</w:t>
      </w:r>
    </w:p>
    <w:p w14:paraId="4055AD36">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（1）参比文件</w:t>
      </w:r>
    </w:p>
    <w:p w14:paraId="782F5544">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（2）法定代表人授权委托书</w:t>
      </w:r>
    </w:p>
    <w:p w14:paraId="0BC51492">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（3）参比报价单</w:t>
      </w:r>
    </w:p>
    <w:p w14:paraId="0DE685BF">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 xml:space="preserve"> 据此参比书，我公司及签字代表宣布同意如下：</w:t>
      </w:r>
    </w:p>
    <w:p w14:paraId="5A053D5E">
      <w:pPr>
        <w:spacing w:line="500" w:lineRule="exact"/>
        <w:rPr>
          <w:rFonts w:hint="eastAsia" w:ascii="宋体" w:hAnsi="宋体" w:eastAsia="宋体" w:cs="宋体"/>
          <w:sz w:val="24"/>
          <w:lang w:eastAsia="zh-CN"/>
        </w:rPr>
      </w:pPr>
      <w:r>
        <w:rPr>
          <w:rFonts w:hint="eastAsia" w:ascii="宋体" w:hAnsi="宋体" w:eastAsia="宋体" w:cs="宋体"/>
          <w:sz w:val="24"/>
          <w:lang w:eastAsia="zh-CN"/>
        </w:rPr>
        <w:t xml:space="preserve">     1、所递交的文件真实合法有效，且不存在任何虚假陈述或记载。</w:t>
      </w:r>
    </w:p>
    <w:p w14:paraId="6133B061">
      <w:pPr>
        <w:spacing w:line="500" w:lineRule="exact"/>
        <w:rPr>
          <w:rFonts w:hint="eastAsia" w:ascii="宋体" w:hAnsi="宋体" w:eastAsia="宋体" w:cs="宋体"/>
          <w:sz w:val="24"/>
          <w:lang w:eastAsia="zh-CN"/>
        </w:rPr>
      </w:pPr>
      <w:r>
        <w:rPr>
          <w:rFonts w:hint="eastAsia" w:ascii="宋体" w:hAnsi="宋体" w:eastAsia="宋体" w:cs="宋体"/>
          <w:sz w:val="24"/>
          <w:lang w:eastAsia="zh-CN"/>
        </w:rPr>
        <w:t xml:space="preserve">     2、我方将履行比选文件规定的每一项要求：如中标，将严格按照合同约定履行各项义务。</w:t>
      </w:r>
    </w:p>
    <w:p w14:paraId="45571DF2">
      <w:pPr>
        <w:spacing w:line="500" w:lineRule="exact"/>
        <w:rPr>
          <w:rFonts w:hint="eastAsia" w:ascii="宋体" w:hAnsi="宋体" w:eastAsia="宋体" w:cs="宋体"/>
          <w:sz w:val="24"/>
          <w:lang w:eastAsia="zh-CN"/>
        </w:rPr>
      </w:pPr>
      <w:r>
        <w:rPr>
          <w:rFonts w:hint="eastAsia" w:ascii="宋体" w:hAnsi="宋体" w:eastAsia="宋体" w:cs="宋体"/>
          <w:sz w:val="24"/>
          <w:lang w:eastAsia="zh-CN"/>
        </w:rPr>
        <w:t xml:space="preserve">     3、我公司报价有效期为采购文件收取时间截止期后30个工作日，如中标，有效期将延长至合同执行完毕。</w:t>
      </w:r>
    </w:p>
    <w:p w14:paraId="0E5B9B7E">
      <w:pPr>
        <w:spacing w:line="500" w:lineRule="exact"/>
        <w:ind w:firstLine="480" w:firstLineChars="200"/>
        <w:rPr>
          <w:rFonts w:hint="eastAsia" w:ascii="宋体" w:hAnsi="宋体" w:eastAsia="宋体" w:cs="宋体"/>
          <w:sz w:val="24"/>
          <w:lang w:eastAsia="zh-CN"/>
        </w:rPr>
      </w:pPr>
    </w:p>
    <w:p w14:paraId="0A2BF7FA">
      <w:pPr>
        <w:spacing w:line="500" w:lineRule="exact"/>
        <w:ind w:firstLine="480" w:firstLineChars="200"/>
        <w:rPr>
          <w:rFonts w:hint="eastAsia" w:ascii="宋体" w:hAnsi="宋体" w:eastAsia="宋体" w:cs="宋体"/>
          <w:sz w:val="24"/>
          <w:lang w:eastAsia="zh-CN"/>
        </w:rPr>
      </w:pPr>
    </w:p>
    <w:p w14:paraId="66192917">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被授权代表姓名：</w:t>
      </w:r>
    </w:p>
    <w:p w14:paraId="29BE4727">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职          务：</w:t>
      </w:r>
    </w:p>
    <w:p w14:paraId="502F86FF">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联系方式及邮箱：</w:t>
      </w:r>
    </w:p>
    <w:p w14:paraId="317F5F59">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被授权代表签字：</w:t>
      </w:r>
    </w:p>
    <w:p w14:paraId="719EA7BB">
      <w:pPr>
        <w:pStyle w:val="17"/>
        <w:rPr>
          <w:rFonts w:hint="eastAsia" w:ascii="宋体" w:hAnsi="宋体" w:eastAsia="宋体" w:cs="宋体"/>
        </w:rPr>
      </w:pPr>
    </w:p>
    <w:p w14:paraId="057638D8">
      <w:pPr>
        <w:pStyle w:val="17"/>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参  比  人：</w:t>
      </w:r>
      <w:r>
        <w:rPr>
          <w:rFonts w:hint="eastAsia" w:ascii="宋体" w:hAnsi="宋体" w:eastAsia="宋体" w:cs="宋体"/>
          <w:color w:val="00B050"/>
          <w:kern w:val="2"/>
          <w:sz w:val="28"/>
          <w:szCs w:val="28"/>
        </w:rPr>
        <w:t>（单位名称）</w:t>
      </w:r>
    </w:p>
    <w:p w14:paraId="025BD11C">
      <w:pPr>
        <w:pStyle w:val="17"/>
        <w:ind w:firstLine="42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法定代表人：</w:t>
      </w:r>
    </w:p>
    <w:p w14:paraId="12227B63">
      <w:pPr>
        <w:pStyle w:val="17"/>
        <w:jc w:val="center"/>
        <w:rPr>
          <w:rFonts w:hint="eastAsia" w:ascii="宋体" w:hAnsi="宋体" w:eastAsia="宋体" w:cs="宋体"/>
        </w:rPr>
      </w:pPr>
    </w:p>
    <w:p w14:paraId="67147497">
      <w:pPr>
        <w:pStyle w:val="17"/>
        <w:jc w:val="center"/>
        <w:rPr>
          <w:rFonts w:hint="eastAsia" w:ascii="宋体" w:hAnsi="宋体" w:eastAsia="宋体" w:cs="宋体"/>
        </w:rPr>
      </w:pPr>
    </w:p>
    <w:p w14:paraId="131EF3F0">
      <w:pPr>
        <w:pStyle w:val="17"/>
        <w:jc w:val="center"/>
        <w:rPr>
          <w:rFonts w:hint="eastAsia" w:ascii="宋体" w:hAnsi="宋体" w:eastAsia="宋体" w:cs="宋体"/>
        </w:rPr>
      </w:pPr>
    </w:p>
    <w:p w14:paraId="18C044F7">
      <w:pPr>
        <w:pStyle w:val="17"/>
        <w:jc w:val="center"/>
        <w:rPr>
          <w:rFonts w:hint="eastAsia" w:ascii="宋体" w:hAnsi="宋体" w:eastAsia="宋体" w:cs="宋体"/>
        </w:rPr>
      </w:pPr>
    </w:p>
    <w:p w14:paraId="1EA550DB">
      <w:pPr>
        <w:spacing w:line="500" w:lineRule="exact"/>
        <w:jc w:val="both"/>
        <w:rPr>
          <w:rFonts w:hint="eastAsia" w:ascii="宋体" w:hAnsi="宋体" w:eastAsia="宋体" w:cs="宋体"/>
          <w:b/>
          <w:bCs/>
          <w:sz w:val="36"/>
          <w:szCs w:val="36"/>
          <w:lang w:eastAsia="zh-CN"/>
        </w:rPr>
      </w:pPr>
    </w:p>
    <w:p w14:paraId="4670DD80">
      <w:pPr>
        <w:spacing w:line="500" w:lineRule="exact"/>
        <w:jc w:val="center"/>
        <w:rPr>
          <w:rFonts w:hint="eastAsia" w:ascii="宋体" w:hAnsi="宋体" w:eastAsia="宋体" w:cs="宋体"/>
          <w:b/>
          <w:bCs/>
          <w:sz w:val="36"/>
          <w:szCs w:val="36"/>
          <w:lang w:eastAsia="zh-CN"/>
        </w:rPr>
      </w:pPr>
    </w:p>
    <w:p w14:paraId="2EA03849">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法定代表人授权书</w:t>
      </w:r>
    </w:p>
    <w:p w14:paraId="38E47730">
      <w:pPr>
        <w:pStyle w:val="17"/>
        <w:jc w:val="center"/>
        <w:rPr>
          <w:rFonts w:hint="eastAsia" w:ascii="宋体" w:hAnsi="宋体" w:eastAsia="宋体" w:cs="宋体"/>
        </w:rPr>
      </w:pPr>
    </w:p>
    <w:p w14:paraId="1E32367B">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本授权书声明：注册于</w:t>
      </w:r>
      <w:r>
        <w:rPr>
          <w:rFonts w:hint="eastAsia" w:ascii="宋体" w:hAnsi="宋体" w:eastAsia="宋体" w:cs="宋体"/>
          <w:color w:val="00B050"/>
          <w:sz w:val="28"/>
          <w:szCs w:val="28"/>
          <w:u w:val="single"/>
          <w:lang w:eastAsia="zh-CN"/>
        </w:rPr>
        <w:t>注册地址</w:t>
      </w:r>
      <w:r>
        <w:rPr>
          <w:rFonts w:hint="eastAsia" w:ascii="宋体" w:hAnsi="宋体" w:eastAsia="宋体" w:cs="宋体"/>
          <w:sz w:val="24"/>
          <w:lang w:eastAsia="zh-CN"/>
        </w:rPr>
        <w:t>的</w:t>
      </w:r>
      <w:r>
        <w:rPr>
          <w:rFonts w:hint="eastAsia" w:ascii="宋体" w:hAnsi="宋体" w:eastAsia="宋体" w:cs="宋体"/>
          <w:color w:val="00B050"/>
          <w:sz w:val="28"/>
          <w:szCs w:val="28"/>
          <w:u w:val="single"/>
          <w:lang w:eastAsia="zh-CN"/>
        </w:rPr>
        <w:t>公司名称</w:t>
      </w:r>
      <w:r>
        <w:rPr>
          <w:rFonts w:hint="eastAsia" w:ascii="宋体" w:hAnsi="宋体" w:eastAsia="宋体" w:cs="宋体"/>
          <w:sz w:val="24"/>
          <w:lang w:eastAsia="zh-CN"/>
        </w:rPr>
        <w:t>的在下方签字（或签章）的</w:t>
      </w:r>
      <w:r>
        <w:rPr>
          <w:rFonts w:hint="eastAsia" w:ascii="宋体" w:hAnsi="宋体" w:eastAsia="宋体" w:cs="宋体"/>
          <w:color w:val="00B050"/>
          <w:sz w:val="28"/>
          <w:szCs w:val="28"/>
          <w:u w:val="single"/>
          <w:lang w:eastAsia="zh-CN"/>
        </w:rPr>
        <w:t>法人代表姓名</w:t>
      </w:r>
      <w:r>
        <w:rPr>
          <w:rFonts w:hint="eastAsia" w:ascii="宋体" w:hAnsi="宋体" w:eastAsia="宋体" w:cs="宋体"/>
          <w:sz w:val="24"/>
          <w:lang w:eastAsia="zh-CN"/>
        </w:rPr>
        <w:t>代表本公司授权</w:t>
      </w:r>
      <w:r>
        <w:rPr>
          <w:rFonts w:hint="eastAsia" w:ascii="宋体" w:hAnsi="宋体" w:eastAsia="宋体" w:cs="宋体"/>
          <w:color w:val="00B050"/>
          <w:sz w:val="28"/>
          <w:szCs w:val="28"/>
          <w:u w:val="single"/>
          <w:lang w:eastAsia="zh-CN"/>
        </w:rPr>
        <w:t>被授权代表人姓名、职务</w:t>
      </w:r>
      <w:r>
        <w:rPr>
          <w:rFonts w:hint="eastAsia" w:ascii="宋体" w:hAnsi="宋体" w:eastAsia="宋体" w:cs="宋体"/>
          <w:sz w:val="24"/>
          <w:lang w:eastAsia="zh-CN"/>
        </w:rPr>
        <w:t>为本公司的合法代理人，就</w:t>
      </w:r>
      <w:r>
        <w:rPr>
          <w:rFonts w:hint="eastAsia" w:ascii="宋体" w:hAnsi="宋体" w:eastAsia="宋体" w:cs="宋体"/>
          <w:color w:val="00B050"/>
          <w:sz w:val="28"/>
          <w:szCs w:val="28"/>
          <w:u w:val="single"/>
          <w:lang w:eastAsia="zh-CN"/>
        </w:rPr>
        <w:t>项目名称</w:t>
      </w:r>
      <w:r>
        <w:rPr>
          <w:rFonts w:hint="eastAsia" w:ascii="宋体" w:hAnsi="宋体" w:eastAsia="宋体" w:cs="宋体"/>
          <w:sz w:val="24"/>
          <w:lang w:eastAsia="zh-CN"/>
        </w:rPr>
        <w:t xml:space="preserve">       报告公开询比活动，以本公司名义参与报价、合同执行并处理与之有关的其他事务，相关责任及后果由本公司承担。</w:t>
      </w:r>
    </w:p>
    <w:p w14:paraId="25C78572">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本授权书于</w:t>
      </w:r>
      <w:r>
        <w:rPr>
          <w:rFonts w:hint="eastAsia" w:ascii="宋体" w:hAnsi="宋体" w:eastAsia="宋体" w:cs="宋体"/>
          <w:color w:val="00B050"/>
          <w:sz w:val="28"/>
          <w:szCs w:val="28"/>
          <w:u w:val="single"/>
          <w:lang w:eastAsia="zh-CN"/>
        </w:rPr>
        <w:t>2025年</w:t>
      </w:r>
      <w:r>
        <w:rPr>
          <w:rFonts w:hint="eastAsia" w:ascii="宋体" w:hAnsi="宋体" w:eastAsia="宋体" w:cs="宋体"/>
          <w:color w:val="00B050"/>
          <w:sz w:val="28"/>
          <w:szCs w:val="28"/>
          <w:u w:val="single"/>
          <w:lang w:val="en-US" w:eastAsia="zh-CN"/>
        </w:rPr>
        <w:t>3</w:t>
      </w:r>
      <w:r>
        <w:rPr>
          <w:rFonts w:hint="eastAsia" w:ascii="宋体" w:hAnsi="宋体" w:eastAsia="宋体" w:cs="宋体"/>
          <w:color w:val="00B050"/>
          <w:sz w:val="28"/>
          <w:szCs w:val="28"/>
          <w:u w:val="single"/>
          <w:lang w:eastAsia="zh-CN"/>
        </w:rPr>
        <w:t>月   日</w:t>
      </w:r>
      <w:r>
        <w:rPr>
          <w:rFonts w:hint="eastAsia" w:ascii="宋体" w:hAnsi="宋体" w:eastAsia="宋体" w:cs="宋体"/>
          <w:sz w:val="24"/>
          <w:lang w:eastAsia="zh-CN"/>
        </w:rPr>
        <w:t>生效，本授权书有效期至此次报价，以及合同履行完毕时止。</w:t>
      </w:r>
    </w:p>
    <w:p w14:paraId="63A6AAFC">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特此声明。</w:t>
      </w:r>
    </w:p>
    <w:p w14:paraId="38AB3525">
      <w:pPr>
        <w:pStyle w:val="17"/>
        <w:rPr>
          <w:rFonts w:hint="eastAsia" w:ascii="宋体" w:hAnsi="宋体" w:eastAsia="宋体" w:cs="宋体"/>
        </w:rPr>
      </w:pPr>
    </w:p>
    <w:p w14:paraId="3C9C356B">
      <w:pPr>
        <w:spacing w:line="500" w:lineRule="exact"/>
        <w:rPr>
          <w:rFonts w:hint="eastAsia" w:ascii="宋体" w:hAnsi="宋体" w:eastAsia="宋体" w:cs="宋体"/>
          <w:sz w:val="24"/>
          <w:lang w:eastAsia="zh-CN"/>
        </w:rPr>
      </w:pPr>
      <w:r>
        <w:rPr>
          <w:rFonts w:hint="eastAsia" w:ascii="宋体" w:hAnsi="宋体" w:eastAsia="宋体" w:cs="宋体"/>
          <w:sz w:val="24"/>
          <w:lang w:eastAsia="zh-CN"/>
        </w:rPr>
        <w:t xml:space="preserve">    法人代表（签字）：</w:t>
      </w:r>
    </w:p>
    <w:p w14:paraId="48566376">
      <w:pPr>
        <w:spacing w:line="500" w:lineRule="exact"/>
        <w:rPr>
          <w:rFonts w:hint="eastAsia" w:ascii="宋体" w:hAnsi="宋体" w:eastAsia="宋体" w:cs="宋体"/>
          <w:sz w:val="24"/>
          <w:lang w:eastAsia="zh-CN"/>
        </w:rPr>
      </w:pPr>
    </w:p>
    <w:p w14:paraId="49D5A297">
      <w:pPr>
        <w:spacing w:line="500" w:lineRule="exact"/>
        <w:rPr>
          <w:rFonts w:hint="eastAsia" w:ascii="宋体" w:hAnsi="宋体" w:eastAsia="宋体" w:cs="宋体"/>
          <w:sz w:val="24"/>
          <w:lang w:eastAsia="zh-CN"/>
        </w:rPr>
      </w:pPr>
      <w:r>
        <w:rPr>
          <w:rFonts w:hint="eastAsia" w:ascii="宋体" w:hAnsi="宋体" w:eastAsia="宋体" w:cs="宋体"/>
          <w:sz w:val="24"/>
          <w:lang w:eastAsia="zh-CN"/>
        </w:rPr>
        <w:t xml:space="preserve">    被授权代表签字：</w:t>
      </w:r>
    </w:p>
    <w:p w14:paraId="2987A378">
      <w:pPr>
        <w:spacing w:line="500" w:lineRule="exact"/>
        <w:rPr>
          <w:rFonts w:hint="eastAsia" w:ascii="宋体" w:hAnsi="宋体" w:eastAsia="宋体" w:cs="宋体"/>
          <w:sz w:val="24"/>
          <w:lang w:eastAsia="zh-CN"/>
        </w:rPr>
      </w:pPr>
    </w:p>
    <w:p w14:paraId="0DF187F5">
      <w:pPr>
        <w:pStyle w:val="17"/>
        <w:rPr>
          <w:rFonts w:hint="eastAsia" w:ascii="宋体" w:hAnsi="宋体" w:eastAsia="宋体" w:cs="宋体"/>
        </w:rPr>
      </w:pPr>
    </w:p>
    <w:p w14:paraId="659FA83A">
      <w:pPr>
        <w:pStyle w:val="17"/>
        <w:rPr>
          <w:rFonts w:hint="eastAsia" w:ascii="宋体" w:hAnsi="宋体" w:eastAsia="宋体" w:cs="宋体"/>
        </w:rPr>
      </w:pPr>
    </w:p>
    <w:p w14:paraId="7837B619">
      <w:pPr>
        <w:pStyle w:val="17"/>
        <w:rPr>
          <w:rFonts w:hint="eastAsia" w:ascii="宋体" w:hAnsi="宋体" w:eastAsia="宋体" w:cs="宋体"/>
        </w:rPr>
      </w:pPr>
    </w:p>
    <w:p w14:paraId="6CBC2A0F">
      <w:pPr>
        <w:pStyle w:val="17"/>
        <w:rPr>
          <w:rFonts w:hint="eastAsia" w:ascii="宋体" w:hAnsi="宋体" w:eastAsia="宋体" w:cs="宋体"/>
        </w:rPr>
      </w:pPr>
    </w:p>
    <w:p w14:paraId="35D7CB36">
      <w:pPr>
        <w:pStyle w:val="17"/>
        <w:jc w:val="center"/>
        <w:rPr>
          <w:rFonts w:hint="eastAsia" w:ascii="宋体" w:hAnsi="宋体" w:eastAsia="宋体" w:cs="宋体"/>
          <w:color w:val="4E6127"/>
        </w:rPr>
      </w:pPr>
      <w:r>
        <w:rPr>
          <w:rFonts w:hint="eastAsia" w:ascii="宋体" w:hAnsi="宋体" w:eastAsia="宋体" w:cs="宋体"/>
          <w:sz w:val="24"/>
          <w:szCs w:val="24"/>
        </w:rPr>
        <w:t xml:space="preserve">               单位名称：</w:t>
      </w:r>
      <w:r>
        <w:rPr>
          <w:rFonts w:hint="eastAsia" w:ascii="宋体" w:hAnsi="宋体" w:eastAsia="宋体" w:cs="宋体"/>
          <w:color w:val="00B050"/>
          <w:kern w:val="2"/>
          <w:sz w:val="28"/>
          <w:szCs w:val="28"/>
        </w:rPr>
        <w:t>（公章）</w:t>
      </w:r>
    </w:p>
    <w:p w14:paraId="3B0DA987">
      <w:pPr>
        <w:pStyle w:val="17"/>
        <w:jc w:val="center"/>
        <w:rPr>
          <w:rFonts w:hint="eastAsia" w:ascii="宋体" w:hAnsi="宋体" w:eastAsia="宋体" w:cs="宋体"/>
          <w:color w:val="4E6127"/>
        </w:rPr>
      </w:pPr>
    </w:p>
    <w:p w14:paraId="50039A4A">
      <w:pPr>
        <w:pStyle w:val="17"/>
        <w:jc w:val="center"/>
        <w:rPr>
          <w:rFonts w:hint="eastAsia" w:ascii="宋体" w:hAnsi="宋体" w:eastAsia="宋体" w:cs="宋体"/>
        </w:rPr>
      </w:pPr>
    </w:p>
    <w:p w14:paraId="0920C7A9">
      <w:pPr>
        <w:pStyle w:val="17"/>
        <w:jc w:val="center"/>
        <w:rPr>
          <w:rFonts w:hint="eastAsia" w:ascii="宋体" w:hAnsi="宋体" w:eastAsia="宋体" w:cs="宋体"/>
        </w:rPr>
      </w:pPr>
    </w:p>
    <w:p w14:paraId="2F4A945B">
      <w:pPr>
        <w:pStyle w:val="17"/>
        <w:jc w:val="center"/>
        <w:rPr>
          <w:rFonts w:hint="eastAsia" w:ascii="宋体" w:hAnsi="宋体" w:eastAsia="宋体" w:cs="宋体"/>
        </w:rPr>
      </w:pPr>
    </w:p>
    <w:p w14:paraId="6ADFABA8">
      <w:pPr>
        <w:pStyle w:val="17"/>
        <w:jc w:val="center"/>
        <w:rPr>
          <w:rFonts w:hint="eastAsia" w:ascii="宋体" w:hAnsi="宋体" w:eastAsia="宋体" w:cs="宋体"/>
        </w:rPr>
      </w:pPr>
    </w:p>
    <w:p w14:paraId="0F2FF226">
      <w:pPr>
        <w:pStyle w:val="17"/>
        <w:jc w:val="center"/>
        <w:rPr>
          <w:rFonts w:hint="eastAsia" w:ascii="宋体" w:hAnsi="宋体" w:eastAsia="宋体" w:cs="宋体"/>
        </w:rPr>
      </w:pPr>
    </w:p>
    <w:p w14:paraId="34CD6438">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法定代表人身份证复印件（正反面）</w:t>
      </w:r>
    </w:p>
    <w:p w14:paraId="5D77E4E2">
      <w:pPr>
        <w:spacing w:line="500" w:lineRule="exact"/>
        <w:jc w:val="center"/>
        <w:rPr>
          <w:rFonts w:hint="eastAsia" w:ascii="宋体" w:hAnsi="宋体" w:eastAsia="宋体" w:cs="宋体"/>
          <w:b/>
          <w:bCs/>
          <w:color w:val="4E6127"/>
          <w:sz w:val="36"/>
          <w:szCs w:val="36"/>
          <w:lang w:eastAsia="zh-CN"/>
        </w:rPr>
      </w:pPr>
    </w:p>
    <w:p w14:paraId="7B5C2B71">
      <w:pPr>
        <w:spacing w:line="500" w:lineRule="exact"/>
        <w:jc w:val="center"/>
        <w:rPr>
          <w:rFonts w:hint="eastAsia" w:ascii="宋体" w:hAnsi="宋体" w:eastAsia="宋体" w:cs="宋体"/>
          <w:b/>
          <w:bCs/>
          <w:color w:val="4E6127"/>
          <w:sz w:val="36"/>
          <w:szCs w:val="36"/>
          <w:lang w:eastAsia="zh-CN"/>
        </w:rPr>
      </w:pPr>
    </w:p>
    <w:p w14:paraId="5AC63E42">
      <w:pPr>
        <w:spacing w:line="500" w:lineRule="exact"/>
        <w:jc w:val="center"/>
        <w:rPr>
          <w:rFonts w:hint="eastAsia" w:ascii="宋体" w:hAnsi="宋体" w:eastAsia="宋体" w:cs="宋体"/>
          <w:b/>
          <w:bCs/>
          <w:color w:val="4E6127"/>
          <w:sz w:val="36"/>
          <w:szCs w:val="36"/>
          <w:lang w:eastAsia="zh-CN"/>
        </w:rPr>
      </w:pPr>
    </w:p>
    <w:p w14:paraId="5E7E48CB">
      <w:pPr>
        <w:spacing w:line="500" w:lineRule="exact"/>
        <w:jc w:val="center"/>
        <w:rPr>
          <w:rFonts w:hint="eastAsia" w:ascii="宋体" w:hAnsi="宋体" w:eastAsia="宋体" w:cs="宋体"/>
          <w:b/>
          <w:bCs/>
          <w:color w:val="4E6127"/>
          <w:sz w:val="36"/>
          <w:szCs w:val="36"/>
          <w:lang w:eastAsia="zh-CN"/>
        </w:rPr>
      </w:pPr>
    </w:p>
    <w:p w14:paraId="7163D208">
      <w:pPr>
        <w:spacing w:line="500" w:lineRule="exact"/>
        <w:jc w:val="center"/>
        <w:rPr>
          <w:rFonts w:hint="eastAsia" w:ascii="宋体" w:hAnsi="宋体" w:eastAsia="宋体" w:cs="宋体"/>
          <w:b/>
          <w:bCs/>
          <w:color w:val="4E6127"/>
          <w:sz w:val="36"/>
          <w:szCs w:val="36"/>
          <w:lang w:eastAsia="zh-CN"/>
        </w:rPr>
      </w:pPr>
    </w:p>
    <w:p w14:paraId="1F81290F">
      <w:pPr>
        <w:pStyle w:val="17"/>
        <w:rPr>
          <w:rFonts w:hint="eastAsia" w:ascii="宋体" w:hAnsi="宋体" w:eastAsia="宋体" w:cs="宋体"/>
          <w:b/>
          <w:bCs/>
          <w:color w:val="4E6127"/>
          <w:sz w:val="36"/>
          <w:szCs w:val="36"/>
        </w:rPr>
      </w:pPr>
    </w:p>
    <w:p w14:paraId="31480A80">
      <w:pPr>
        <w:pStyle w:val="17"/>
        <w:rPr>
          <w:rFonts w:hint="eastAsia" w:ascii="宋体" w:hAnsi="宋体" w:eastAsia="宋体" w:cs="宋体"/>
          <w:b/>
          <w:bCs/>
          <w:color w:val="4E6127"/>
          <w:sz w:val="36"/>
          <w:szCs w:val="36"/>
        </w:rPr>
      </w:pPr>
    </w:p>
    <w:p w14:paraId="37F55F60">
      <w:pPr>
        <w:pStyle w:val="17"/>
        <w:rPr>
          <w:rFonts w:hint="eastAsia" w:ascii="宋体" w:hAnsi="宋体" w:eastAsia="宋体" w:cs="宋体"/>
          <w:b/>
          <w:bCs/>
          <w:color w:val="4E6127"/>
          <w:sz w:val="36"/>
          <w:szCs w:val="36"/>
        </w:rPr>
      </w:pPr>
    </w:p>
    <w:p w14:paraId="1D5DC6B2">
      <w:pPr>
        <w:pStyle w:val="17"/>
        <w:rPr>
          <w:rFonts w:hint="eastAsia" w:ascii="宋体" w:hAnsi="宋体" w:eastAsia="宋体" w:cs="宋体"/>
          <w:b/>
          <w:bCs/>
          <w:color w:val="4E6127"/>
          <w:sz w:val="36"/>
          <w:szCs w:val="36"/>
        </w:rPr>
      </w:pPr>
    </w:p>
    <w:p w14:paraId="478E67EC">
      <w:pPr>
        <w:pStyle w:val="19"/>
        <w:spacing w:beforeLines="0" w:afterLines="0" w:line="240" w:lineRule="auto"/>
        <w:ind w:firstLine="0" w:firstLineChars="0"/>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被授权代表人身份证复印件</w:t>
      </w:r>
      <w:r>
        <w:rPr>
          <w:rFonts w:hint="eastAsia" w:ascii="宋体" w:hAnsi="宋体" w:eastAsia="宋体" w:cs="宋体"/>
          <w:b/>
          <w:bCs w:val="0"/>
          <w:sz w:val="36"/>
          <w:szCs w:val="36"/>
          <w:lang w:eastAsia="zh-CN"/>
        </w:rPr>
        <w:t>（正反面）</w:t>
      </w:r>
    </w:p>
    <w:p w14:paraId="4D3DD480">
      <w:pPr>
        <w:spacing w:line="500" w:lineRule="exact"/>
        <w:jc w:val="center"/>
        <w:rPr>
          <w:rFonts w:hint="eastAsia" w:ascii="宋体" w:hAnsi="宋体" w:eastAsia="宋体" w:cs="宋体"/>
          <w:b/>
          <w:bCs/>
          <w:color w:val="4E6127"/>
          <w:sz w:val="36"/>
          <w:szCs w:val="36"/>
          <w:lang w:eastAsia="zh-CN"/>
        </w:rPr>
      </w:pPr>
    </w:p>
    <w:p w14:paraId="0F0443EB">
      <w:pPr>
        <w:spacing w:line="500" w:lineRule="exact"/>
        <w:jc w:val="center"/>
        <w:rPr>
          <w:rFonts w:hint="eastAsia" w:ascii="宋体" w:hAnsi="宋体" w:eastAsia="宋体" w:cs="宋体"/>
          <w:b/>
          <w:bCs/>
          <w:sz w:val="36"/>
          <w:szCs w:val="36"/>
          <w:lang w:eastAsia="zh-CN"/>
        </w:rPr>
      </w:pPr>
    </w:p>
    <w:p w14:paraId="545CF976">
      <w:pPr>
        <w:spacing w:line="500" w:lineRule="exact"/>
        <w:jc w:val="center"/>
        <w:rPr>
          <w:rFonts w:hint="eastAsia" w:ascii="宋体" w:hAnsi="宋体" w:eastAsia="宋体" w:cs="宋体"/>
          <w:b/>
          <w:bCs/>
          <w:sz w:val="36"/>
          <w:szCs w:val="36"/>
          <w:lang w:eastAsia="zh-CN"/>
        </w:rPr>
      </w:pPr>
    </w:p>
    <w:p w14:paraId="6D8F1CCC">
      <w:pPr>
        <w:spacing w:line="500" w:lineRule="exact"/>
        <w:jc w:val="center"/>
        <w:rPr>
          <w:rFonts w:hint="eastAsia" w:ascii="宋体" w:hAnsi="宋体" w:eastAsia="宋体" w:cs="宋体"/>
          <w:b/>
          <w:bCs/>
          <w:sz w:val="36"/>
          <w:szCs w:val="36"/>
          <w:lang w:eastAsia="zh-CN"/>
        </w:rPr>
      </w:pPr>
    </w:p>
    <w:p w14:paraId="07EE472C">
      <w:pPr>
        <w:spacing w:line="500" w:lineRule="exact"/>
        <w:jc w:val="center"/>
        <w:rPr>
          <w:rFonts w:hint="eastAsia" w:ascii="宋体" w:hAnsi="宋体" w:eastAsia="宋体" w:cs="宋体"/>
          <w:b/>
          <w:bCs/>
          <w:sz w:val="36"/>
          <w:szCs w:val="36"/>
          <w:lang w:eastAsia="zh-CN"/>
        </w:rPr>
      </w:pPr>
    </w:p>
    <w:p w14:paraId="359D3F67">
      <w:pPr>
        <w:spacing w:line="500" w:lineRule="exact"/>
        <w:jc w:val="center"/>
        <w:rPr>
          <w:rFonts w:hint="eastAsia" w:ascii="宋体" w:hAnsi="宋体" w:eastAsia="宋体" w:cs="宋体"/>
          <w:b/>
          <w:bCs/>
          <w:sz w:val="36"/>
          <w:szCs w:val="36"/>
          <w:lang w:eastAsia="zh-CN"/>
        </w:rPr>
      </w:pPr>
    </w:p>
    <w:p w14:paraId="6BA956FB">
      <w:pPr>
        <w:spacing w:line="500" w:lineRule="exact"/>
        <w:jc w:val="center"/>
        <w:rPr>
          <w:rFonts w:hint="eastAsia" w:ascii="宋体" w:hAnsi="宋体" w:eastAsia="宋体" w:cs="宋体"/>
          <w:b/>
          <w:bCs/>
          <w:sz w:val="36"/>
          <w:szCs w:val="36"/>
          <w:lang w:eastAsia="zh-CN"/>
        </w:rPr>
      </w:pPr>
    </w:p>
    <w:p w14:paraId="7A57984C">
      <w:pPr>
        <w:spacing w:line="500" w:lineRule="exact"/>
        <w:jc w:val="center"/>
        <w:rPr>
          <w:rFonts w:hint="eastAsia" w:ascii="宋体" w:hAnsi="宋体" w:eastAsia="宋体" w:cs="宋体"/>
          <w:b/>
          <w:bCs/>
          <w:sz w:val="36"/>
          <w:szCs w:val="36"/>
          <w:lang w:eastAsia="zh-CN"/>
        </w:rPr>
      </w:pPr>
    </w:p>
    <w:p w14:paraId="2AA8D2B5">
      <w:pPr>
        <w:spacing w:line="500" w:lineRule="exact"/>
        <w:jc w:val="center"/>
        <w:rPr>
          <w:rFonts w:hint="eastAsia" w:ascii="宋体" w:hAnsi="宋体" w:eastAsia="宋体" w:cs="宋体"/>
          <w:b/>
          <w:bCs/>
          <w:sz w:val="36"/>
          <w:szCs w:val="36"/>
          <w:lang w:eastAsia="zh-CN"/>
        </w:rPr>
      </w:pPr>
    </w:p>
    <w:p w14:paraId="2EA894D9">
      <w:pPr>
        <w:spacing w:line="500" w:lineRule="exact"/>
        <w:jc w:val="center"/>
        <w:rPr>
          <w:rFonts w:hint="eastAsia" w:ascii="宋体" w:hAnsi="宋体" w:eastAsia="宋体" w:cs="宋体"/>
          <w:b/>
          <w:bCs/>
          <w:sz w:val="36"/>
          <w:szCs w:val="36"/>
          <w:lang w:eastAsia="zh-CN"/>
        </w:rPr>
      </w:pPr>
    </w:p>
    <w:p w14:paraId="49053AFE">
      <w:pPr>
        <w:spacing w:line="500" w:lineRule="exact"/>
        <w:rPr>
          <w:rFonts w:hint="eastAsia" w:ascii="宋体" w:hAnsi="宋体" w:eastAsia="宋体" w:cs="宋体"/>
          <w:b/>
          <w:bCs/>
          <w:sz w:val="36"/>
          <w:szCs w:val="36"/>
          <w:lang w:eastAsia="zh-CN"/>
        </w:rPr>
      </w:pPr>
    </w:p>
    <w:p w14:paraId="2BAB67A5">
      <w:pPr>
        <w:spacing w:line="500" w:lineRule="exact"/>
        <w:jc w:val="center"/>
        <w:rPr>
          <w:rFonts w:hint="eastAsia" w:ascii="宋体" w:hAnsi="宋体" w:eastAsia="宋体" w:cs="宋体"/>
          <w:b/>
          <w:bCs/>
          <w:sz w:val="36"/>
          <w:szCs w:val="36"/>
          <w:lang w:eastAsia="zh-CN"/>
        </w:rPr>
      </w:pPr>
    </w:p>
    <w:p w14:paraId="07F65932">
      <w:pPr>
        <w:spacing w:line="500" w:lineRule="exact"/>
        <w:jc w:val="center"/>
        <w:rPr>
          <w:rFonts w:hint="eastAsia" w:ascii="宋体" w:hAnsi="宋体" w:eastAsia="宋体" w:cs="宋体"/>
          <w:b/>
          <w:bCs/>
          <w:sz w:val="36"/>
          <w:szCs w:val="36"/>
          <w:lang w:eastAsia="zh-CN"/>
        </w:rPr>
      </w:pPr>
    </w:p>
    <w:p w14:paraId="1BFF260C">
      <w:pPr>
        <w:pStyle w:val="17"/>
        <w:rPr>
          <w:rFonts w:hint="eastAsia" w:ascii="宋体" w:hAnsi="宋体" w:eastAsia="宋体" w:cs="宋体"/>
          <w:b/>
          <w:bCs/>
          <w:sz w:val="36"/>
          <w:szCs w:val="36"/>
        </w:rPr>
      </w:pPr>
    </w:p>
    <w:p w14:paraId="56FE4AB3">
      <w:pPr>
        <w:pStyle w:val="17"/>
        <w:rPr>
          <w:rFonts w:hint="eastAsia" w:ascii="宋体" w:hAnsi="宋体" w:eastAsia="宋体" w:cs="宋体"/>
          <w:b/>
          <w:bCs/>
          <w:sz w:val="36"/>
          <w:szCs w:val="36"/>
        </w:rPr>
      </w:pPr>
    </w:p>
    <w:p w14:paraId="4082A934">
      <w:pPr>
        <w:pStyle w:val="17"/>
        <w:rPr>
          <w:rFonts w:hint="eastAsia" w:ascii="宋体" w:hAnsi="宋体" w:eastAsia="宋体" w:cs="宋体"/>
          <w:b/>
          <w:bCs/>
          <w:sz w:val="36"/>
          <w:szCs w:val="36"/>
        </w:rPr>
      </w:pPr>
    </w:p>
    <w:p w14:paraId="52FE9EB3">
      <w:pPr>
        <w:pStyle w:val="19"/>
        <w:spacing w:beforeLines="0" w:afterLines="0" w:line="240" w:lineRule="auto"/>
        <w:ind w:firstLine="0" w:firstLineChars="0"/>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企业概况</w:t>
      </w:r>
    </w:p>
    <w:p w14:paraId="406D68F1">
      <w:pPr>
        <w:pStyle w:val="19"/>
        <w:spacing w:beforeLines="0" w:afterLines="0" w:line="240" w:lineRule="auto"/>
        <w:ind w:firstLine="0" w:firstLineChars="0"/>
        <w:jc w:val="center"/>
        <w:rPr>
          <w:rFonts w:hint="eastAsia" w:ascii="宋体" w:hAnsi="宋体" w:eastAsia="宋体" w:cs="宋体"/>
          <w:color w:val="FF0000"/>
          <w:lang w:eastAsia="zh-CN"/>
        </w:rPr>
      </w:pPr>
      <w:r>
        <w:rPr>
          <w:rFonts w:hint="eastAsia" w:ascii="宋体" w:hAnsi="宋体" w:eastAsia="宋体" w:cs="宋体"/>
          <w:b/>
          <w:color w:val="FF0000"/>
          <w:sz w:val="24"/>
          <w:szCs w:val="24"/>
          <w:u w:val="single"/>
          <w:lang w:eastAsia="zh-CN"/>
        </w:rPr>
        <w:t>（如内容超过一页，可附页）</w:t>
      </w:r>
    </w:p>
    <w:p w14:paraId="3DFECAF6">
      <w:pPr>
        <w:pStyle w:val="17"/>
        <w:jc w:val="center"/>
        <w:rPr>
          <w:rFonts w:hint="eastAsia" w:ascii="宋体" w:hAnsi="宋体" w:eastAsia="宋体" w:cs="宋体"/>
          <w:color w:val="FF0000"/>
        </w:rPr>
      </w:pPr>
    </w:p>
    <w:p w14:paraId="5387328F">
      <w:pPr>
        <w:pStyle w:val="17"/>
        <w:jc w:val="center"/>
        <w:rPr>
          <w:rFonts w:hint="eastAsia" w:ascii="宋体" w:hAnsi="宋体" w:eastAsia="宋体" w:cs="宋体"/>
        </w:rPr>
      </w:pPr>
    </w:p>
    <w:p w14:paraId="0102840C">
      <w:pPr>
        <w:pStyle w:val="17"/>
        <w:jc w:val="center"/>
        <w:rPr>
          <w:rFonts w:hint="eastAsia" w:ascii="宋体" w:hAnsi="宋体" w:eastAsia="宋体" w:cs="宋体"/>
        </w:rPr>
      </w:pPr>
    </w:p>
    <w:p w14:paraId="634EE69A">
      <w:pPr>
        <w:pStyle w:val="17"/>
        <w:jc w:val="center"/>
        <w:rPr>
          <w:rFonts w:hint="eastAsia" w:ascii="宋体" w:hAnsi="宋体" w:eastAsia="宋体" w:cs="宋体"/>
        </w:rPr>
      </w:pPr>
    </w:p>
    <w:p w14:paraId="149B8867">
      <w:pPr>
        <w:pStyle w:val="17"/>
        <w:jc w:val="center"/>
        <w:rPr>
          <w:rFonts w:hint="eastAsia" w:ascii="宋体" w:hAnsi="宋体" w:eastAsia="宋体" w:cs="宋体"/>
        </w:rPr>
      </w:pPr>
    </w:p>
    <w:p w14:paraId="77B291E9">
      <w:pPr>
        <w:pStyle w:val="17"/>
        <w:jc w:val="center"/>
        <w:rPr>
          <w:rFonts w:hint="eastAsia" w:ascii="宋体" w:hAnsi="宋体" w:eastAsia="宋体" w:cs="宋体"/>
        </w:rPr>
      </w:pPr>
    </w:p>
    <w:p w14:paraId="179A504F">
      <w:pPr>
        <w:pStyle w:val="17"/>
        <w:jc w:val="center"/>
        <w:rPr>
          <w:rFonts w:hint="eastAsia" w:ascii="宋体" w:hAnsi="宋体" w:eastAsia="宋体" w:cs="宋体"/>
        </w:rPr>
      </w:pPr>
    </w:p>
    <w:p w14:paraId="5CAFDA94">
      <w:pPr>
        <w:pStyle w:val="17"/>
        <w:jc w:val="center"/>
        <w:rPr>
          <w:rFonts w:hint="eastAsia" w:ascii="宋体" w:hAnsi="宋体" w:eastAsia="宋体" w:cs="宋体"/>
        </w:rPr>
      </w:pPr>
    </w:p>
    <w:p w14:paraId="4451840C">
      <w:pPr>
        <w:pStyle w:val="17"/>
        <w:jc w:val="center"/>
        <w:rPr>
          <w:rFonts w:hint="eastAsia" w:ascii="宋体" w:hAnsi="宋体" w:eastAsia="宋体" w:cs="宋体"/>
        </w:rPr>
      </w:pPr>
    </w:p>
    <w:p w14:paraId="0A5770F0">
      <w:pPr>
        <w:pStyle w:val="17"/>
        <w:jc w:val="center"/>
        <w:rPr>
          <w:rFonts w:hint="eastAsia" w:ascii="宋体" w:hAnsi="宋体" w:eastAsia="宋体" w:cs="宋体"/>
        </w:rPr>
      </w:pPr>
    </w:p>
    <w:p w14:paraId="55630743">
      <w:pPr>
        <w:pStyle w:val="17"/>
        <w:jc w:val="center"/>
        <w:rPr>
          <w:rFonts w:hint="eastAsia" w:ascii="宋体" w:hAnsi="宋体" w:eastAsia="宋体" w:cs="宋体"/>
        </w:rPr>
      </w:pPr>
    </w:p>
    <w:p w14:paraId="25F80610">
      <w:pPr>
        <w:pStyle w:val="17"/>
        <w:jc w:val="center"/>
        <w:rPr>
          <w:rFonts w:hint="eastAsia" w:ascii="宋体" w:hAnsi="宋体" w:eastAsia="宋体" w:cs="宋体"/>
        </w:rPr>
      </w:pPr>
    </w:p>
    <w:p w14:paraId="39C69273">
      <w:pPr>
        <w:pStyle w:val="17"/>
        <w:jc w:val="center"/>
        <w:rPr>
          <w:rFonts w:hint="eastAsia" w:ascii="宋体" w:hAnsi="宋体" w:eastAsia="宋体" w:cs="宋体"/>
        </w:rPr>
      </w:pPr>
    </w:p>
    <w:p w14:paraId="0B695781">
      <w:pPr>
        <w:pStyle w:val="17"/>
        <w:jc w:val="center"/>
        <w:rPr>
          <w:rFonts w:hint="eastAsia" w:ascii="宋体" w:hAnsi="宋体" w:eastAsia="宋体" w:cs="宋体"/>
        </w:rPr>
      </w:pPr>
    </w:p>
    <w:p w14:paraId="0A309931">
      <w:pPr>
        <w:pStyle w:val="17"/>
        <w:jc w:val="center"/>
        <w:rPr>
          <w:rFonts w:hint="eastAsia" w:ascii="宋体" w:hAnsi="宋体" w:eastAsia="宋体" w:cs="宋体"/>
        </w:rPr>
      </w:pPr>
    </w:p>
    <w:p w14:paraId="2FC1F9AB">
      <w:pPr>
        <w:pStyle w:val="17"/>
        <w:jc w:val="center"/>
        <w:rPr>
          <w:rFonts w:hint="eastAsia" w:ascii="宋体" w:hAnsi="宋体" w:eastAsia="宋体" w:cs="宋体"/>
        </w:rPr>
      </w:pPr>
    </w:p>
    <w:p w14:paraId="0CAAE5D0">
      <w:pPr>
        <w:pStyle w:val="17"/>
        <w:jc w:val="center"/>
        <w:rPr>
          <w:rFonts w:hint="eastAsia" w:ascii="宋体" w:hAnsi="宋体" w:eastAsia="宋体" w:cs="宋体"/>
        </w:rPr>
      </w:pPr>
    </w:p>
    <w:p w14:paraId="53B1DA61">
      <w:pPr>
        <w:pStyle w:val="17"/>
        <w:jc w:val="center"/>
        <w:rPr>
          <w:rFonts w:hint="eastAsia" w:ascii="宋体" w:hAnsi="宋体" w:eastAsia="宋体" w:cs="宋体"/>
        </w:rPr>
      </w:pPr>
    </w:p>
    <w:p w14:paraId="44B736F7">
      <w:pPr>
        <w:pStyle w:val="17"/>
        <w:jc w:val="center"/>
        <w:rPr>
          <w:rFonts w:hint="eastAsia" w:ascii="宋体" w:hAnsi="宋体" w:eastAsia="宋体" w:cs="宋体"/>
          <w:color w:val="0000FF"/>
        </w:rPr>
      </w:pPr>
    </w:p>
    <w:p w14:paraId="149AF8AF">
      <w:pPr>
        <w:spacing w:line="500" w:lineRule="exact"/>
        <w:jc w:val="center"/>
        <w:rPr>
          <w:rFonts w:hint="eastAsia" w:ascii="宋体" w:hAnsi="宋体" w:eastAsia="宋体" w:cs="宋体"/>
          <w:b/>
          <w:bCs/>
          <w:sz w:val="36"/>
          <w:szCs w:val="36"/>
          <w:lang w:eastAsia="zh-CN"/>
        </w:rPr>
      </w:pPr>
    </w:p>
    <w:p w14:paraId="255F96A3">
      <w:pPr>
        <w:spacing w:line="500" w:lineRule="exact"/>
        <w:jc w:val="center"/>
        <w:rPr>
          <w:rFonts w:hint="eastAsia" w:ascii="宋体" w:hAnsi="宋体" w:eastAsia="宋体" w:cs="宋体"/>
          <w:b/>
          <w:bCs/>
          <w:sz w:val="36"/>
          <w:szCs w:val="36"/>
          <w:lang w:eastAsia="zh-CN"/>
        </w:rPr>
      </w:pPr>
    </w:p>
    <w:p w14:paraId="36AF5635">
      <w:pPr>
        <w:pStyle w:val="17"/>
        <w:rPr>
          <w:rFonts w:hint="eastAsia" w:ascii="宋体" w:hAnsi="宋体" w:eastAsia="宋体" w:cs="宋体"/>
        </w:rPr>
      </w:pPr>
    </w:p>
    <w:p w14:paraId="35C64CAA">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营业执照复印件</w:t>
      </w:r>
    </w:p>
    <w:p w14:paraId="5741F8C1">
      <w:pPr>
        <w:pStyle w:val="17"/>
        <w:jc w:val="center"/>
        <w:rPr>
          <w:rFonts w:hint="eastAsia" w:ascii="宋体" w:hAnsi="宋体" w:eastAsia="宋体" w:cs="宋体"/>
        </w:rPr>
      </w:pPr>
    </w:p>
    <w:p w14:paraId="134BD03B">
      <w:pPr>
        <w:pStyle w:val="17"/>
        <w:jc w:val="center"/>
        <w:rPr>
          <w:rFonts w:hint="eastAsia" w:ascii="宋体" w:hAnsi="宋体" w:eastAsia="宋体" w:cs="宋体"/>
        </w:rPr>
      </w:pPr>
    </w:p>
    <w:p w14:paraId="4DC9CA0A">
      <w:pPr>
        <w:pStyle w:val="17"/>
        <w:jc w:val="center"/>
        <w:rPr>
          <w:rFonts w:hint="eastAsia" w:ascii="宋体" w:hAnsi="宋体" w:eastAsia="宋体" w:cs="宋体"/>
        </w:rPr>
      </w:pPr>
    </w:p>
    <w:p w14:paraId="58BD69EE">
      <w:pPr>
        <w:pStyle w:val="17"/>
        <w:jc w:val="center"/>
        <w:rPr>
          <w:rFonts w:hint="eastAsia" w:ascii="宋体" w:hAnsi="宋体" w:eastAsia="宋体" w:cs="宋体"/>
        </w:rPr>
      </w:pPr>
    </w:p>
    <w:p w14:paraId="0407A769">
      <w:pPr>
        <w:pStyle w:val="17"/>
        <w:jc w:val="center"/>
        <w:rPr>
          <w:rFonts w:hint="eastAsia" w:ascii="宋体" w:hAnsi="宋体" w:eastAsia="宋体" w:cs="宋体"/>
        </w:rPr>
      </w:pPr>
    </w:p>
    <w:p w14:paraId="00DCFCF0">
      <w:pPr>
        <w:pStyle w:val="17"/>
        <w:jc w:val="center"/>
        <w:rPr>
          <w:rFonts w:hint="eastAsia" w:ascii="宋体" w:hAnsi="宋体" w:eastAsia="宋体" w:cs="宋体"/>
        </w:rPr>
      </w:pPr>
    </w:p>
    <w:p w14:paraId="0DAF1E17">
      <w:pPr>
        <w:pStyle w:val="17"/>
        <w:jc w:val="center"/>
        <w:rPr>
          <w:rFonts w:hint="eastAsia" w:ascii="宋体" w:hAnsi="宋体" w:eastAsia="宋体" w:cs="宋体"/>
        </w:rPr>
      </w:pPr>
    </w:p>
    <w:p w14:paraId="0FED7F89">
      <w:pPr>
        <w:pStyle w:val="17"/>
        <w:jc w:val="center"/>
        <w:rPr>
          <w:rFonts w:hint="eastAsia" w:ascii="宋体" w:hAnsi="宋体" w:eastAsia="宋体" w:cs="宋体"/>
        </w:rPr>
      </w:pPr>
    </w:p>
    <w:p w14:paraId="3B51FA27">
      <w:pPr>
        <w:pStyle w:val="17"/>
        <w:jc w:val="center"/>
        <w:rPr>
          <w:rFonts w:hint="eastAsia" w:ascii="宋体" w:hAnsi="宋体" w:eastAsia="宋体" w:cs="宋体"/>
        </w:rPr>
      </w:pPr>
    </w:p>
    <w:p w14:paraId="41E2E596">
      <w:pPr>
        <w:pStyle w:val="17"/>
        <w:jc w:val="center"/>
        <w:rPr>
          <w:rFonts w:hint="eastAsia" w:ascii="宋体" w:hAnsi="宋体" w:eastAsia="宋体" w:cs="宋体"/>
        </w:rPr>
      </w:pPr>
    </w:p>
    <w:p w14:paraId="63C39446">
      <w:pPr>
        <w:pStyle w:val="17"/>
        <w:jc w:val="center"/>
        <w:rPr>
          <w:rFonts w:hint="eastAsia" w:ascii="宋体" w:hAnsi="宋体" w:eastAsia="宋体" w:cs="宋体"/>
        </w:rPr>
      </w:pPr>
    </w:p>
    <w:p w14:paraId="7AEC7268">
      <w:pPr>
        <w:pStyle w:val="17"/>
        <w:rPr>
          <w:rFonts w:hint="eastAsia" w:ascii="宋体" w:hAnsi="宋体" w:eastAsia="宋体" w:cs="宋体"/>
        </w:rPr>
      </w:pPr>
    </w:p>
    <w:p w14:paraId="4957E307">
      <w:pPr>
        <w:pStyle w:val="17"/>
        <w:rPr>
          <w:rFonts w:hint="eastAsia" w:ascii="宋体" w:hAnsi="宋体" w:eastAsia="宋体" w:cs="宋体"/>
        </w:rPr>
      </w:pPr>
    </w:p>
    <w:p w14:paraId="3FB37B22">
      <w:pPr>
        <w:pStyle w:val="17"/>
        <w:rPr>
          <w:rFonts w:hint="eastAsia" w:ascii="宋体" w:hAnsi="宋体" w:eastAsia="宋体" w:cs="宋体"/>
        </w:rPr>
      </w:pPr>
    </w:p>
    <w:p w14:paraId="11323277">
      <w:pPr>
        <w:pStyle w:val="17"/>
        <w:rPr>
          <w:rFonts w:hint="eastAsia" w:ascii="宋体" w:hAnsi="宋体" w:eastAsia="宋体" w:cs="宋体"/>
        </w:rPr>
      </w:pPr>
    </w:p>
    <w:p w14:paraId="5DB04789">
      <w:pPr>
        <w:pStyle w:val="17"/>
        <w:rPr>
          <w:rFonts w:hint="eastAsia" w:ascii="宋体" w:hAnsi="宋体" w:eastAsia="宋体" w:cs="宋体"/>
        </w:rPr>
      </w:pPr>
    </w:p>
    <w:p w14:paraId="69A8C2B9">
      <w:pPr>
        <w:pStyle w:val="17"/>
        <w:rPr>
          <w:rFonts w:hint="eastAsia" w:ascii="宋体" w:hAnsi="宋体" w:eastAsia="宋体" w:cs="宋体"/>
        </w:rPr>
      </w:pPr>
    </w:p>
    <w:p w14:paraId="75CE5622">
      <w:pPr>
        <w:pStyle w:val="17"/>
        <w:rPr>
          <w:rFonts w:hint="eastAsia" w:ascii="宋体" w:hAnsi="宋体" w:eastAsia="宋体" w:cs="宋体"/>
        </w:rPr>
      </w:pPr>
    </w:p>
    <w:p w14:paraId="273A2B27">
      <w:pPr>
        <w:pStyle w:val="17"/>
        <w:rPr>
          <w:rFonts w:hint="eastAsia" w:ascii="宋体" w:hAnsi="宋体" w:eastAsia="宋体" w:cs="宋体"/>
        </w:rPr>
      </w:pPr>
    </w:p>
    <w:p w14:paraId="25045C9A">
      <w:pPr>
        <w:pStyle w:val="17"/>
        <w:rPr>
          <w:rFonts w:hint="eastAsia" w:ascii="宋体" w:hAnsi="宋体" w:eastAsia="宋体" w:cs="宋体"/>
        </w:rPr>
      </w:pPr>
    </w:p>
    <w:p w14:paraId="00F92A37">
      <w:pPr>
        <w:pStyle w:val="17"/>
        <w:rPr>
          <w:rFonts w:hint="eastAsia" w:ascii="宋体" w:hAnsi="宋体" w:eastAsia="宋体" w:cs="宋体"/>
        </w:rPr>
      </w:pPr>
    </w:p>
    <w:p w14:paraId="0F0A4B5B">
      <w:pPr>
        <w:spacing w:line="360" w:lineRule="auto"/>
        <w:jc w:val="center"/>
        <w:rPr>
          <w:rFonts w:hint="eastAsia" w:ascii="宋体" w:hAnsi="宋体" w:eastAsia="宋体" w:cs="宋体"/>
          <w:b/>
          <w:sz w:val="36"/>
          <w:szCs w:val="36"/>
          <w:lang w:eastAsia="zh-CN"/>
        </w:rPr>
      </w:pPr>
    </w:p>
    <w:p w14:paraId="24831B41">
      <w:pPr>
        <w:jc w:val="center"/>
        <w:rPr>
          <w:b/>
          <w:sz w:val="36"/>
          <w:szCs w:val="36"/>
          <w:lang w:eastAsia="zh-CN"/>
        </w:rPr>
      </w:pPr>
      <w:r>
        <w:rPr>
          <w:rFonts w:hint="eastAsia"/>
          <w:b/>
          <w:sz w:val="36"/>
          <w:szCs w:val="36"/>
          <w:lang w:eastAsia="zh-CN"/>
        </w:rPr>
        <w:t>报 价 单</w:t>
      </w:r>
    </w:p>
    <w:p w14:paraId="43DAA3A8">
      <w:pPr>
        <w:pStyle w:val="19"/>
        <w:spacing w:beforeLines="0" w:afterLines="0" w:line="240" w:lineRule="auto"/>
        <w:ind w:firstLineChars="0"/>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（注：本报价单和附件需单独盖章密封）</w:t>
      </w:r>
    </w:p>
    <w:p w14:paraId="12B73641">
      <w:pPr>
        <w:pStyle w:val="19"/>
        <w:spacing w:beforeLines="0" w:afterLines="0"/>
        <w:ind w:firstLineChars="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14:paraId="1132BDE4">
      <w:pPr>
        <w:pStyle w:val="5"/>
        <w:spacing w:line="360" w:lineRule="auto"/>
        <w:ind w:right="121"/>
        <w:jc w:val="both"/>
        <w:rPr>
          <w:color w:val="000000" w:themeColor="text1"/>
          <w:u w:val="single"/>
          <w:lang w:eastAsia="zh-CN"/>
          <w14:textFill>
            <w14:solidFill>
              <w14:schemeClr w14:val="tx1"/>
            </w14:solidFill>
          </w14:textFill>
        </w:rPr>
      </w:pPr>
      <w:r>
        <w:rPr>
          <w:rFonts w:hint="eastAsia"/>
          <w:lang w:eastAsia="zh-CN"/>
        </w:rPr>
        <w:t>项目名称：</w:t>
      </w:r>
      <w:r>
        <w:rPr>
          <w:rFonts w:hint="eastAsia"/>
          <w:color w:val="000000" w:themeColor="text1"/>
          <w:u w:val="single"/>
          <w:lang w:eastAsia="zh-CN"/>
          <w14:textFill>
            <w14:solidFill>
              <w14:schemeClr w14:val="tx1"/>
            </w14:solidFill>
          </w14:textFill>
        </w:rPr>
        <w:t>福建福海创石油化工有限公司202</w:t>
      </w:r>
      <w:r>
        <w:rPr>
          <w:rFonts w:hint="eastAsia"/>
          <w:color w:val="000000" w:themeColor="text1"/>
          <w:u w:val="single"/>
          <w:lang w:val="en-US" w:eastAsia="zh-CN"/>
          <w14:textFill>
            <w14:solidFill>
              <w14:schemeClr w14:val="tx1"/>
            </w14:solidFill>
          </w14:textFill>
        </w:rPr>
        <w:t>5</w:t>
      </w:r>
      <w:r>
        <w:rPr>
          <w:rFonts w:hint="eastAsia"/>
          <w:color w:val="000000" w:themeColor="text1"/>
          <w:u w:val="single"/>
          <w:lang w:eastAsia="zh-CN"/>
          <w14:textFill>
            <w14:solidFill>
              <w14:schemeClr w14:val="tx1"/>
            </w14:solidFill>
          </w14:textFill>
        </w:rPr>
        <w:t>年PTA团队消缺检修压缩机检修工程项目1</w:t>
      </w:r>
    </w:p>
    <w:p w14:paraId="79B6AFE7">
      <w:pPr>
        <w:spacing w:line="360" w:lineRule="auto"/>
        <w:ind w:firstLine="480" w:firstLineChars="200"/>
        <w:rPr>
          <w:sz w:val="24"/>
          <w:szCs w:val="24"/>
          <w:lang w:eastAsia="zh-CN"/>
        </w:rPr>
      </w:pPr>
      <w:r>
        <w:rPr>
          <w:rFonts w:hint="eastAsia"/>
          <w:sz w:val="24"/>
          <w:szCs w:val="24"/>
          <w:lang w:val="en-US" w:eastAsia="zh-CN"/>
        </w:rPr>
        <w:t>暂定</w:t>
      </w:r>
      <w:r>
        <w:rPr>
          <w:rFonts w:hint="eastAsia"/>
          <w:sz w:val="24"/>
          <w:szCs w:val="24"/>
          <w:lang w:eastAsia="zh-CN"/>
        </w:rPr>
        <w:t>参选报价</w:t>
      </w:r>
      <w:r>
        <w:rPr>
          <w:rFonts w:hint="eastAsia"/>
          <w:sz w:val="24"/>
          <w:szCs w:val="24"/>
          <w:lang w:val="en-US" w:eastAsia="zh-CN"/>
        </w:rPr>
        <w:t>总价</w:t>
      </w: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元 （具体见附件</w:t>
      </w:r>
      <w:r>
        <w:rPr>
          <w:rFonts w:hint="eastAsia"/>
          <w:sz w:val="24"/>
          <w:szCs w:val="24"/>
          <w:lang w:val="en-US" w:eastAsia="zh-CN"/>
        </w:rPr>
        <w:t>1、《价格清单》，附件1必须填写后与报价单一并提供，否则给予废选</w:t>
      </w:r>
      <w:r>
        <w:rPr>
          <w:rFonts w:hint="eastAsia"/>
          <w:sz w:val="24"/>
          <w:szCs w:val="24"/>
          <w:lang w:eastAsia="zh-CN"/>
        </w:rPr>
        <w:t>）</w:t>
      </w:r>
    </w:p>
    <w:p w14:paraId="54F8C198">
      <w:pPr>
        <w:pStyle w:val="17"/>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w:t>
      </w:r>
      <w:r>
        <w:rPr>
          <w:rFonts w:hint="eastAsia"/>
          <w:sz w:val="24"/>
          <w:szCs w:val="24"/>
        </w:rPr>
        <w:t xml:space="preserve"> ；</w:t>
      </w:r>
    </w:p>
    <w:p w14:paraId="44854C9B">
      <w:pPr>
        <w:pStyle w:val="17"/>
        <w:spacing w:line="360" w:lineRule="auto"/>
        <w:rPr>
          <w:sz w:val="24"/>
          <w:szCs w:val="24"/>
        </w:rPr>
      </w:pPr>
      <w:r>
        <w:rPr>
          <w:rFonts w:hint="eastAsia"/>
          <w:sz w:val="24"/>
          <w:szCs w:val="24"/>
        </w:rPr>
        <w:t xml:space="preserve">         2、付款方式：</w:t>
      </w:r>
      <w:r>
        <w:rPr>
          <w:rFonts w:hint="eastAsia"/>
          <w:bCs/>
          <w:sz w:val="24"/>
        </w:rPr>
        <w:t>全部款项均以电汇方式支付，验收合格后付90%,留10%质保金（质保期以检修结束验收合格后12个月）</w:t>
      </w:r>
      <w:r>
        <w:rPr>
          <w:rFonts w:hint="eastAsia"/>
          <w:sz w:val="24"/>
          <w:szCs w:val="24"/>
        </w:rPr>
        <w:t>；</w:t>
      </w:r>
    </w:p>
    <w:p w14:paraId="551B7BEA">
      <w:pPr>
        <w:pStyle w:val="17"/>
        <w:spacing w:line="360" w:lineRule="auto"/>
        <w:rPr>
          <w:sz w:val="24"/>
          <w:szCs w:val="24"/>
          <w:u w:val="single"/>
        </w:rPr>
      </w:pPr>
      <w:r>
        <w:rPr>
          <w:rFonts w:hint="eastAsia"/>
          <w:sz w:val="24"/>
          <w:szCs w:val="24"/>
        </w:rPr>
        <w:t xml:space="preserve">       </w:t>
      </w:r>
    </w:p>
    <w:p w14:paraId="0FF0EBDA">
      <w:pPr>
        <w:pStyle w:val="17"/>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color w:val="00B050"/>
          <w:sz w:val="24"/>
          <w:szCs w:val="24"/>
        </w:rPr>
        <w:t>（加盖参选单位章）</w:t>
      </w:r>
    </w:p>
    <w:p w14:paraId="53F3F394">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14:paraId="20D3B41F">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14:paraId="0EB66D60">
      <w:pPr>
        <w:spacing w:line="360" w:lineRule="auto"/>
        <w:ind w:firstLine="480" w:firstLineChars="200"/>
        <w:rPr>
          <w:sz w:val="24"/>
          <w:szCs w:val="24"/>
          <w:u w:val="single"/>
          <w:lang w:eastAsia="zh-CN"/>
        </w:rPr>
      </w:pPr>
      <w:r>
        <w:rPr>
          <w:rFonts w:hint="eastAsia"/>
          <w:sz w:val="24"/>
          <w:szCs w:val="24"/>
          <w:lang w:eastAsia="zh-CN"/>
        </w:rPr>
        <w:t xml:space="preserve">时间： </w:t>
      </w:r>
      <w:r>
        <w:rPr>
          <w:rFonts w:hint="eastAsia"/>
          <w:sz w:val="24"/>
          <w:szCs w:val="24"/>
          <w:u w:val="single"/>
          <w:lang w:eastAsia="zh-CN"/>
        </w:rPr>
        <w:t xml:space="preserve">      年   月   日</w:t>
      </w:r>
    </w:p>
    <w:p w14:paraId="42FAD893">
      <w:pPr>
        <w:pStyle w:val="17"/>
        <w:jc w:val="center"/>
        <w:rPr>
          <w:rFonts w:hint="eastAsia" w:ascii="宋体" w:hAnsi="宋体" w:eastAsia="宋体" w:cs="宋体"/>
          <w:sz w:val="44"/>
          <w:szCs w:val="44"/>
          <w:lang w:val="en-US" w:eastAsia="zh-CN"/>
        </w:rPr>
      </w:pPr>
    </w:p>
    <w:p w14:paraId="736FB821">
      <w:pPr>
        <w:pStyle w:val="17"/>
        <w:jc w:val="center"/>
        <w:rPr>
          <w:rFonts w:hint="eastAsia" w:ascii="宋体" w:hAnsi="宋体" w:eastAsia="宋体" w:cs="宋体"/>
          <w:sz w:val="44"/>
          <w:szCs w:val="44"/>
          <w:lang w:val="en-US" w:eastAsia="zh-CN"/>
        </w:rPr>
      </w:pPr>
    </w:p>
    <w:p w14:paraId="5ADFC93F">
      <w:pPr>
        <w:pStyle w:val="17"/>
        <w:jc w:val="center"/>
        <w:rPr>
          <w:rFonts w:hint="eastAsia" w:ascii="宋体" w:hAnsi="宋体" w:eastAsia="宋体" w:cs="宋体"/>
          <w:sz w:val="44"/>
          <w:szCs w:val="44"/>
          <w:lang w:val="en-US" w:eastAsia="zh-CN"/>
        </w:rPr>
      </w:pPr>
    </w:p>
    <w:p w14:paraId="20E30907">
      <w:pPr>
        <w:pStyle w:val="17"/>
        <w:jc w:val="center"/>
        <w:rPr>
          <w:rFonts w:hint="eastAsia" w:ascii="宋体" w:hAnsi="宋体" w:eastAsia="宋体" w:cs="宋体"/>
          <w:sz w:val="44"/>
          <w:szCs w:val="44"/>
          <w:lang w:val="en-US" w:eastAsia="zh-CN"/>
        </w:rPr>
      </w:pPr>
    </w:p>
    <w:p w14:paraId="32128C2E">
      <w:pPr>
        <w:pStyle w:val="17"/>
        <w:jc w:val="center"/>
        <w:rPr>
          <w:rFonts w:hint="eastAsia" w:ascii="宋体" w:hAnsi="宋体" w:eastAsia="宋体" w:cs="宋体"/>
          <w:sz w:val="44"/>
          <w:szCs w:val="44"/>
          <w:lang w:val="en-US" w:eastAsia="zh-CN"/>
        </w:rPr>
      </w:pPr>
    </w:p>
    <w:p w14:paraId="47FF08CE">
      <w:pPr>
        <w:pStyle w:val="17"/>
        <w:jc w:val="center"/>
        <w:rPr>
          <w:rFonts w:hint="eastAsia" w:ascii="宋体" w:hAnsi="宋体" w:eastAsia="宋体" w:cs="宋体"/>
          <w:sz w:val="44"/>
          <w:szCs w:val="44"/>
          <w:lang w:val="en-US" w:eastAsia="zh-CN"/>
        </w:rPr>
      </w:pPr>
    </w:p>
    <w:p w14:paraId="2027CF58">
      <w:pPr>
        <w:pStyle w:val="17"/>
        <w:jc w:val="center"/>
        <w:rPr>
          <w:rFonts w:hint="eastAsia" w:ascii="宋体" w:hAnsi="宋体" w:eastAsia="宋体" w:cs="宋体"/>
          <w:sz w:val="44"/>
          <w:szCs w:val="44"/>
          <w:lang w:val="en-US" w:eastAsia="zh-CN"/>
        </w:rPr>
      </w:pPr>
    </w:p>
    <w:p w14:paraId="43B6A90F">
      <w:pPr>
        <w:pStyle w:val="17"/>
        <w:jc w:val="center"/>
        <w:rPr>
          <w:rFonts w:hint="eastAsia" w:ascii="宋体" w:hAnsi="宋体" w:eastAsia="宋体" w:cs="宋体"/>
          <w:sz w:val="44"/>
          <w:szCs w:val="44"/>
          <w:lang w:val="en-US" w:eastAsia="zh-CN"/>
        </w:rPr>
      </w:pPr>
    </w:p>
    <w:p w14:paraId="30442E82">
      <w:pPr>
        <w:pStyle w:val="17"/>
        <w:jc w:val="center"/>
        <w:rPr>
          <w:rFonts w:hint="eastAsia" w:ascii="宋体" w:hAnsi="宋体" w:eastAsia="宋体" w:cs="宋体"/>
          <w:sz w:val="44"/>
          <w:szCs w:val="44"/>
          <w:lang w:val="en-US" w:eastAsia="zh-CN"/>
        </w:rPr>
      </w:pPr>
    </w:p>
    <w:p w14:paraId="434AC0AD">
      <w:pPr>
        <w:pStyle w:val="17"/>
        <w:jc w:val="center"/>
        <w:rPr>
          <w:rFonts w:hint="eastAsia" w:ascii="宋体" w:hAnsi="宋体" w:eastAsia="宋体" w:cs="宋体"/>
          <w:sz w:val="44"/>
          <w:szCs w:val="44"/>
          <w:lang w:val="en-US" w:eastAsia="zh-CN"/>
        </w:rPr>
      </w:pPr>
    </w:p>
    <w:p w14:paraId="1F983524">
      <w:pPr>
        <w:pStyle w:val="17"/>
        <w:jc w:val="center"/>
        <w:rPr>
          <w:rFonts w:hint="eastAsia" w:ascii="宋体" w:hAnsi="宋体" w:eastAsia="宋体" w:cs="宋体"/>
          <w:sz w:val="44"/>
          <w:szCs w:val="44"/>
          <w:lang w:val="en-US" w:eastAsia="zh-CN"/>
        </w:rPr>
      </w:pPr>
    </w:p>
    <w:p w14:paraId="28041DE5">
      <w:pPr>
        <w:pStyle w:val="17"/>
        <w:ind w:firstLine="880" w:firstLineChars="200"/>
        <w:jc w:val="both"/>
        <w:rPr>
          <w:rFonts w:hint="eastAsia" w:ascii="宋体" w:hAnsi="宋体" w:eastAsia="宋体" w:cs="宋体"/>
          <w:sz w:val="44"/>
          <w:szCs w:val="44"/>
          <w:lang w:val="en-US" w:eastAsia="zh-CN"/>
        </w:rPr>
      </w:pPr>
    </w:p>
    <w:p w14:paraId="0287FCEF">
      <w:pPr>
        <w:pStyle w:val="17"/>
        <w:jc w:val="center"/>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价格清单</w:t>
      </w:r>
    </w:p>
    <w:tbl>
      <w:tblPr>
        <w:tblStyle w:val="13"/>
        <w:tblpPr w:leftFromText="180" w:rightFromText="180" w:vertAnchor="text" w:horzAnchor="page" w:tblpX="1683" w:tblpY="171"/>
        <w:tblOverlap w:val="never"/>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980"/>
        <w:gridCol w:w="2520"/>
        <w:gridCol w:w="750"/>
        <w:gridCol w:w="705"/>
        <w:gridCol w:w="1305"/>
        <w:gridCol w:w="1230"/>
      </w:tblGrid>
      <w:tr w14:paraId="1147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370" w:type="dxa"/>
            <w:gridSpan w:val="7"/>
          </w:tcPr>
          <w:p w14:paraId="24D2CF98">
            <w:pPr>
              <w:pStyle w:val="17"/>
              <w:jc w:val="center"/>
              <w:rPr>
                <w:rFonts w:hint="eastAsia" w:ascii="宋体" w:hAnsi="宋体" w:eastAsia="宋体" w:cs="宋体"/>
                <w:vertAlign w:val="baseline"/>
              </w:rPr>
            </w:pPr>
            <w:r>
              <w:rPr>
                <w:rFonts w:hint="eastAsia" w:ascii="宋体" w:hAnsi="宋体" w:eastAsia="宋体" w:cs="宋体"/>
                <w:vertAlign w:val="baseline"/>
              </w:rPr>
              <w:t>2025年空压机检修项目清单</w:t>
            </w:r>
          </w:p>
        </w:tc>
      </w:tr>
      <w:tr w14:paraId="0AB1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343581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980" w:type="dxa"/>
            <w:vAlign w:val="center"/>
          </w:tcPr>
          <w:p w14:paraId="4F42D8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项目名称</w:t>
            </w:r>
          </w:p>
        </w:tc>
        <w:tc>
          <w:tcPr>
            <w:tcW w:w="2520" w:type="dxa"/>
            <w:vAlign w:val="center"/>
          </w:tcPr>
          <w:p w14:paraId="1122B0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工作内容</w:t>
            </w:r>
          </w:p>
        </w:tc>
        <w:tc>
          <w:tcPr>
            <w:tcW w:w="750" w:type="dxa"/>
            <w:vAlign w:val="center"/>
          </w:tcPr>
          <w:p w14:paraId="1BED96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705" w:type="dxa"/>
            <w:vAlign w:val="center"/>
          </w:tcPr>
          <w:p w14:paraId="3EFD4B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1305" w:type="dxa"/>
            <w:vAlign w:val="center"/>
          </w:tcPr>
          <w:p w14:paraId="16284EB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c>
          <w:tcPr>
            <w:tcW w:w="1230" w:type="dxa"/>
            <w:vAlign w:val="center"/>
          </w:tcPr>
          <w:p w14:paraId="2DE7A07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总价（元）</w:t>
            </w:r>
          </w:p>
        </w:tc>
      </w:tr>
      <w:tr w14:paraId="7328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5AC87B5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80" w:type="dxa"/>
            <w:shd w:val="clear" w:color="auto" w:fill="auto"/>
            <w:vAlign w:val="center"/>
          </w:tcPr>
          <w:p w14:paraId="7C9DEC8A">
            <w:pPr>
              <w:keepNext w:val="0"/>
              <w:keepLines w:val="0"/>
              <w:widowControl/>
              <w:suppressLineNumbers w:val="0"/>
              <w:jc w:val="center"/>
              <w:textAlignment w:val="center"/>
              <w:rPr>
                <w:rFonts w:hint="eastAsia" w:ascii="宋体" w:hAnsi="宋体" w:eastAsia="宋体" w:cs="宋体"/>
                <w:sz w:val="28"/>
                <w:szCs w:val="28"/>
                <w:vertAlign w:val="baseline"/>
                <w:lang w:val="en-US" w:eastAsia="en-US" w:bidi="ar-SA"/>
              </w:rPr>
            </w:pPr>
            <w:r>
              <w:rPr>
                <w:rFonts w:hint="eastAsia" w:ascii="宋体" w:hAnsi="宋体" w:eastAsia="宋体" w:cs="宋体"/>
                <w:i w:val="0"/>
                <w:iCs w:val="0"/>
                <w:color w:val="000000"/>
                <w:kern w:val="0"/>
                <w:sz w:val="20"/>
                <w:szCs w:val="20"/>
                <w:u w:val="none"/>
                <w:lang w:val="en-US" w:eastAsia="zh-CN" w:bidi="ar"/>
              </w:rPr>
              <w:t>F-150-1/2/3内部检查及清理</w:t>
            </w:r>
          </w:p>
        </w:tc>
        <w:tc>
          <w:tcPr>
            <w:tcW w:w="2520" w:type="dxa"/>
            <w:vAlign w:val="center"/>
          </w:tcPr>
          <w:p w14:paraId="260FB471">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F-150-1/2/3空气滤芯更换（包含过滤器内部清理，新、旧滤芯转运）</w:t>
            </w:r>
          </w:p>
        </w:tc>
        <w:tc>
          <w:tcPr>
            <w:tcW w:w="750" w:type="dxa"/>
            <w:vAlign w:val="center"/>
          </w:tcPr>
          <w:p w14:paraId="67F5F780">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24BCE73B">
            <w:pPr>
              <w:pStyle w:val="17"/>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207C1BA3">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6ED1204F">
            <w:pPr>
              <w:pStyle w:val="17"/>
              <w:jc w:val="center"/>
              <w:rPr>
                <w:rFonts w:hint="eastAsia" w:ascii="宋体" w:hAnsi="宋体" w:eastAsia="宋体" w:cs="宋体"/>
                <w:i w:val="0"/>
                <w:iCs w:val="0"/>
                <w:color w:val="000000"/>
                <w:kern w:val="0"/>
                <w:sz w:val="24"/>
                <w:szCs w:val="24"/>
                <w:u w:val="none"/>
                <w:lang w:val="en-US" w:eastAsia="zh-CN" w:bidi="ar"/>
              </w:rPr>
            </w:pPr>
          </w:p>
        </w:tc>
      </w:tr>
      <w:tr w14:paraId="71DD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restart"/>
          </w:tcPr>
          <w:p w14:paraId="6FF2EF5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980" w:type="dxa"/>
            <w:vMerge w:val="restart"/>
            <w:shd w:val="clear" w:color="auto" w:fill="auto"/>
            <w:vAlign w:val="center"/>
          </w:tcPr>
          <w:p w14:paraId="53C5B0A7">
            <w:pPr>
              <w:keepNext w:val="0"/>
              <w:keepLines w:val="0"/>
              <w:widowControl/>
              <w:suppressLineNumbers w:val="0"/>
              <w:jc w:val="center"/>
              <w:textAlignment w:val="center"/>
              <w:rPr>
                <w:rFonts w:hint="eastAsia" w:ascii="宋体" w:hAnsi="宋体" w:eastAsia="宋体" w:cs="宋体"/>
                <w:sz w:val="28"/>
                <w:szCs w:val="28"/>
                <w:vertAlign w:val="baseline"/>
                <w:lang w:val="en-US" w:eastAsia="en-US" w:bidi="ar-SA"/>
              </w:rPr>
            </w:pPr>
            <w:r>
              <w:rPr>
                <w:rFonts w:hint="eastAsia" w:ascii="宋体" w:hAnsi="宋体" w:eastAsia="宋体" w:cs="宋体"/>
                <w:i w:val="0"/>
                <w:iCs w:val="0"/>
                <w:color w:val="000000"/>
                <w:kern w:val="0"/>
                <w:sz w:val="20"/>
                <w:szCs w:val="20"/>
                <w:u w:val="none"/>
                <w:lang w:val="en-US" w:eastAsia="zh-CN" w:bidi="ar"/>
              </w:rPr>
              <w:t>E-157-1/2/3检修</w:t>
            </w:r>
          </w:p>
        </w:tc>
        <w:tc>
          <w:tcPr>
            <w:tcW w:w="2520" w:type="dxa"/>
            <w:vAlign w:val="center"/>
          </w:tcPr>
          <w:p w14:paraId="686C9267">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人孔拆、装，人孔处锌板更换</w:t>
            </w:r>
          </w:p>
        </w:tc>
        <w:tc>
          <w:tcPr>
            <w:tcW w:w="750" w:type="dxa"/>
            <w:vAlign w:val="center"/>
          </w:tcPr>
          <w:p w14:paraId="15076BCF">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38E4308A">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0EFD19F8">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1D70B0DB">
            <w:pPr>
              <w:pStyle w:val="17"/>
              <w:jc w:val="center"/>
              <w:rPr>
                <w:rFonts w:hint="eastAsia" w:ascii="宋体" w:hAnsi="宋体" w:eastAsia="宋体" w:cs="宋体"/>
                <w:i w:val="0"/>
                <w:iCs w:val="0"/>
                <w:color w:val="000000"/>
                <w:kern w:val="0"/>
                <w:sz w:val="24"/>
                <w:szCs w:val="24"/>
                <w:u w:val="none"/>
                <w:lang w:val="en-US" w:eastAsia="zh-CN" w:bidi="ar"/>
              </w:rPr>
            </w:pPr>
          </w:p>
        </w:tc>
      </w:tr>
      <w:tr w14:paraId="0DFE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552E611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43A2622F">
            <w:pPr>
              <w:jc w:val="center"/>
              <w:rPr>
                <w:rFonts w:hint="eastAsia" w:ascii="宋体" w:hAnsi="宋体" w:eastAsia="宋体" w:cs="宋体"/>
                <w:sz w:val="28"/>
                <w:szCs w:val="28"/>
                <w:vertAlign w:val="baseline"/>
                <w:lang w:val="en-US" w:eastAsia="en-US" w:bidi="ar-SA"/>
              </w:rPr>
            </w:pPr>
          </w:p>
        </w:tc>
        <w:tc>
          <w:tcPr>
            <w:tcW w:w="2520" w:type="dxa"/>
            <w:vAlign w:val="center"/>
          </w:tcPr>
          <w:p w14:paraId="1CA38143">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列管冲洗、清通</w:t>
            </w:r>
          </w:p>
        </w:tc>
        <w:tc>
          <w:tcPr>
            <w:tcW w:w="750" w:type="dxa"/>
            <w:vAlign w:val="center"/>
          </w:tcPr>
          <w:p w14:paraId="0F7FC06A">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7E4C5162">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33A6D12A">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7956B97E">
            <w:pPr>
              <w:pStyle w:val="17"/>
              <w:jc w:val="center"/>
              <w:rPr>
                <w:rFonts w:hint="eastAsia" w:ascii="宋体" w:hAnsi="宋体" w:eastAsia="宋体" w:cs="宋体"/>
                <w:i w:val="0"/>
                <w:iCs w:val="0"/>
                <w:color w:val="000000"/>
                <w:kern w:val="0"/>
                <w:sz w:val="24"/>
                <w:szCs w:val="24"/>
                <w:u w:val="none"/>
                <w:lang w:val="en-US" w:eastAsia="zh-CN" w:bidi="ar"/>
              </w:rPr>
            </w:pPr>
          </w:p>
        </w:tc>
      </w:tr>
      <w:tr w14:paraId="3048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447CCA2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980" w:type="dxa"/>
            <w:shd w:val="clear" w:color="auto" w:fill="auto"/>
            <w:vAlign w:val="center"/>
          </w:tcPr>
          <w:p w14:paraId="2B5702D9">
            <w:pPr>
              <w:keepNext w:val="0"/>
              <w:keepLines w:val="0"/>
              <w:widowControl/>
              <w:suppressLineNumbers w:val="0"/>
              <w:jc w:val="center"/>
              <w:textAlignment w:val="center"/>
              <w:rPr>
                <w:rFonts w:hint="eastAsia" w:ascii="宋体" w:hAnsi="宋体" w:eastAsia="宋体" w:cs="宋体"/>
                <w:sz w:val="28"/>
                <w:szCs w:val="28"/>
                <w:vertAlign w:val="baseline"/>
                <w:lang w:val="en-US" w:eastAsia="en-US" w:bidi="ar-SA"/>
              </w:rPr>
            </w:pPr>
            <w:r>
              <w:rPr>
                <w:rFonts w:hint="eastAsia" w:ascii="宋体" w:hAnsi="宋体" w:eastAsia="宋体" w:cs="宋体"/>
                <w:i w:val="0"/>
                <w:iCs w:val="0"/>
                <w:color w:val="000000"/>
                <w:kern w:val="0"/>
                <w:sz w:val="20"/>
                <w:szCs w:val="20"/>
                <w:u w:val="none"/>
                <w:lang w:val="en-US" w:eastAsia="zh-CN" w:bidi="ar"/>
              </w:rPr>
              <w:t>F-152-1/2/3换滤芯</w:t>
            </w:r>
          </w:p>
        </w:tc>
        <w:tc>
          <w:tcPr>
            <w:tcW w:w="2520" w:type="dxa"/>
            <w:vAlign w:val="center"/>
          </w:tcPr>
          <w:p w14:paraId="12826569">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过滤器排油，滤芯更换</w:t>
            </w:r>
          </w:p>
        </w:tc>
        <w:tc>
          <w:tcPr>
            <w:tcW w:w="750" w:type="dxa"/>
            <w:vAlign w:val="center"/>
          </w:tcPr>
          <w:p w14:paraId="552E27E4">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25A2DF36">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43B2FC4C">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2A9B4FA9">
            <w:pPr>
              <w:pStyle w:val="17"/>
              <w:jc w:val="center"/>
              <w:rPr>
                <w:rFonts w:hint="eastAsia" w:ascii="宋体" w:hAnsi="宋体" w:eastAsia="宋体" w:cs="宋体"/>
                <w:i w:val="0"/>
                <w:iCs w:val="0"/>
                <w:color w:val="000000"/>
                <w:kern w:val="0"/>
                <w:sz w:val="24"/>
                <w:szCs w:val="24"/>
                <w:u w:val="none"/>
                <w:lang w:val="en-US" w:eastAsia="zh-CN" w:bidi="ar"/>
              </w:rPr>
            </w:pPr>
          </w:p>
        </w:tc>
      </w:tr>
      <w:tr w14:paraId="6663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0384829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980" w:type="dxa"/>
            <w:shd w:val="clear" w:color="auto" w:fill="auto"/>
            <w:vAlign w:val="center"/>
          </w:tcPr>
          <w:p w14:paraId="27928D50">
            <w:pPr>
              <w:keepNext w:val="0"/>
              <w:keepLines w:val="0"/>
              <w:widowControl/>
              <w:suppressLineNumbers w:val="0"/>
              <w:jc w:val="center"/>
              <w:textAlignment w:val="center"/>
              <w:rPr>
                <w:rFonts w:hint="eastAsia" w:ascii="宋体" w:hAnsi="宋体" w:eastAsia="宋体" w:cs="宋体"/>
                <w:sz w:val="28"/>
                <w:szCs w:val="28"/>
                <w:vertAlign w:val="baseline"/>
                <w:lang w:val="en-US" w:eastAsia="en-US" w:bidi="ar-SA"/>
              </w:rPr>
            </w:pPr>
            <w:r>
              <w:rPr>
                <w:rFonts w:hint="eastAsia" w:ascii="宋体" w:hAnsi="宋体" w:eastAsia="宋体" w:cs="宋体"/>
                <w:i w:val="0"/>
                <w:iCs w:val="0"/>
                <w:color w:val="000000"/>
                <w:kern w:val="0"/>
                <w:sz w:val="20"/>
                <w:szCs w:val="20"/>
                <w:u w:val="none"/>
                <w:lang w:val="en-US" w:eastAsia="zh-CN" w:bidi="ar"/>
              </w:rPr>
              <w:t>G-150-1/2/3盘车齿轮检查、更换</w:t>
            </w:r>
          </w:p>
        </w:tc>
        <w:tc>
          <w:tcPr>
            <w:tcW w:w="2520" w:type="dxa"/>
            <w:vAlign w:val="center"/>
          </w:tcPr>
          <w:p w14:paraId="2C6D8243">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G-150-1/2/3盘车电机输出齿拆检及更换（含盘车电机减速箱润滑油更换）</w:t>
            </w:r>
          </w:p>
        </w:tc>
        <w:tc>
          <w:tcPr>
            <w:tcW w:w="750" w:type="dxa"/>
            <w:vAlign w:val="center"/>
          </w:tcPr>
          <w:p w14:paraId="487F3FE5">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641AAB1D">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24DCF660">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33DD9E36">
            <w:pPr>
              <w:pStyle w:val="17"/>
              <w:jc w:val="center"/>
              <w:rPr>
                <w:rFonts w:hint="eastAsia" w:ascii="宋体" w:hAnsi="宋体" w:eastAsia="宋体" w:cs="宋体"/>
                <w:i w:val="0"/>
                <w:iCs w:val="0"/>
                <w:color w:val="000000"/>
                <w:kern w:val="0"/>
                <w:sz w:val="24"/>
                <w:szCs w:val="24"/>
                <w:u w:val="none"/>
                <w:lang w:val="en-US" w:eastAsia="zh-CN" w:bidi="ar"/>
              </w:rPr>
            </w:pPr>
          </w:p>
        </w:tc>
      </w:tr>
      <w:tr w14:paraId="4D95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141C4B2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980" w:type="dxa"/>
            <w:shd w:val="clear" w:color="auto" w:fill="auto"/>
            <w:vAlign w:val="center"/>
          </w:tcPr>
          <w:p w14:paraId="0089ECE0">
            <w:pPr>
              <w:keepNext w:val="0"/>
              <w:keepLines w:val="0"/>
              <w:widowControl/>
              <w:suppressLineNumbers w:val="0"/>
              <w:jc w:val="center"/>
              <w:textAlignment w:val="center"/>
              <w:rPr>
                <w:rFonts w:hint="eastAsia" w:ascii="宋体" w:hAnsi="宋体" w:eastAsia="宋体" w:cs="宋体"/>
                <w:sz w:val="28"/>
                <w:szCs w:val="28"/>
                <w:vertAlign w:val="baseline"/>
                <w:lang w:val="en-US" w:eastAsia="en-US" w:bidi="ar-SA"/>
              </w:rPr>
            </w:pPr>
            <w:r>
              <w:rPr>
                <w:rFonts w:hint="eastAsia" w:ascii="宋体" w:hAnsi="宋体" w:eastAsia="宋体" w:cs="宋体"/>
                <w:i w:val="0"/>
                <w:iCs w:val="0"/>
                <w:color w:val="000000"/>
                <w:kern w:val="0"/>
                <w:sz w:val="20"/>
                <w:szCs w:val="20"/>
                <w:u w:val="none"/>
                <w:lang w:val="en-US" w:eastAsia="zh-CN" w:bidi="ar"/>
              </w:rPr>
              <w:t>E-157进回水膨胀节更换</w:t>
            </w:r>
          </w:p>
        </w:tc>
        <w:tc>
          <w:tcPr>
            <w:tcW w:w="2520" w:type="dxa"/>
            <w:vAlign w:val="center"/>
          </w:tcPr>
          <w:p w14:paraId="2862AB39">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旧膨胀节拆卸，新膨胀节安装（含膨胀节倒运）</w:t>
            </w:r>
          </w:p>
        </w:tc>
        <w:tc>
          <w:tcPr>
            <w:tcW w:w="750" w:type="dxa"/>
            <w:vAlign w:val="center"/>
          </w:tcPr>
          <w:p w14:paraId="6CC3C46E">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705" w:type="dxa"/>
            <w:vAlign w:val="center"/>
          </w:tcPr>
          <w:p w14:paraId="3657D949">
            <w:pPr>
              <w:jc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highlight w:val="yellow"/>
                <w:u w:val="none"/>
                <w:lang w:val="en-US" w:eastAsia="zh-CN" w:bidi="ar"/>
              </w:rPr>
              <w:t>个</w:t>
            </w:r>
          </w:p>
        </w:tc>
        <w:tc>
          <w:tcPr>
            <w:tcW w:w="1305" w:type="dxa"/>
          </w:tcPr>
          <w:p w14:paraId="7CCD449C">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261B3448">
            <w:pPr>
              <w:pStyle w:val="17"/>
              <w:jc w:val="center"/>
              <w:rPr>
                <w:rFonts w:hint="eastAsia" w:ascii="宋体" w:hAnsi="宋体" w:eastAsia="宋体" w:cs="宋体"/>
                <w:i w:val="0"/>
                <w:iCs w:val="0"/>
                <w:color w:val="000000"/>
                <w:kern w:val="0"/>
                <w:sz w:val="24"/>
                <w:szCs w:val="24"/>
                <w:u w:val="none"/>
                <w:lang w:val="en-US" w:eastAsia="zh-CN" w:bidi="ar"/>
              </w:rPr>
            </w:pPr>
          </w:p>
        </w:tc>
      </w:tr>
      <w:tr w14:paraId="65AC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69B30D1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980" w:type="dxa"/>
            <w:shd w:val="clear" w:color="auto" w:fill="auto"/>
            <w:vAlign w:val="center"/>
          </w:tcPr>
          <w:p w14:paraId="0CBBFCFB">
            <w:pPr>
              <w:keepNext w:val="0"/>
              <w:keepLines w:val="0"/>
              <w:widowControl/>
              <w:suppressLineNumbers w:val="0"/>
              <w:jc w:val="center"/>
              <w:textAlignment w:val="center"/>
              <w:rPr>
                <w:rFonts w:hint="eastAsia" w:ascii="宋体" w:hAnsi="宋体" w:eastAsia="宋体" w:cs="宋体"/>
                <w:sz w:val="28"/>
                <w:szCs w:val="28"/>
                <w:vertAlign w:val="baseline"/>
                <w:lang w:val="en-US" w:eastAsia="en-US" w:bidi="ar-SA"/>
              </w:rPr>
            </w:pPr>
            <w:r>
              <w:rPr>
                <w:rFonts w:hint="eastAsia" w:ascii="宋体" w:hAnsi="宋体" w:eastAsia="宋体" w:cs="宋体"/>
                <w:i w:val="0"/>
                <w:iCs w:val="0"/>
                <w:color w:val="000000"/>
                <w:kern w:val="0"/>
                <w:sz w:val="20"/>
                <w:szCs w:val="20"/>
                <w:u w:val="none"/>
                <w:lang w:val="en-US" w:eastAsia="zh-CN" w:bidi="ar"/>
              </w:rPr>
              <w:t>E-151/152/153-1进回水膨胀节更换</w:t>
            </w:r>
          </w:p>
        </w:tc>
        <w:tc>
          <w:tcPr>
            <w:tcW w:w="2520" w:type="dxa"/>
            <w:vAlign w:val="center"/>
          </w:tcPr>
          <w:p w14:paraId="2B74343E">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E-151/152/153-1进回水膨胀节更换</w:t>
            </w:r>
            <w:r>
              <w:rPr>
                <w:rFonts w:hint="eastAsia" w:cs="宋体"/>
                <w:i w:val="0"/>
                <w:iCs w:val="0"/>
                <w:color w:val="000000"/>
                <w:kern w:val="0"/>
                <w:sz w:val="20"/>
                <w:szCs w:val="20"/>
                <w:highlight w:val="yellow"/>
                <w:u w:val="none"/>
                <w:lang w:val="en-US" w:eastAsia="zh-CN" w:bidi="ar"/>
              </w:rPr>
              <w:t>（6个）</w:t>
            </w:r>
          </w:p>
        </w:tc>
        <w:tc>
          <w:tcPr>
            <w:tcW w:w="750" w:type="dxa"/>
            <w:vAlign w:val="center"/>
          </w:tcPr>
          <w:p w14:paraId="7517E000">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05" w:type="dxa"/>
            <w:vAlign w:val="center"/>
          </w:tcPr>
          <w:p w14:paraId="77BEB9C8">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61E66FF3">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1F72F60D">
            <w:pPr>
              <w:pStyle w:val="17"/>
              <w:jc w:val="center"/>
              <w:rPr>
                <w:rFonts w:hint="eastAsia" w:ascii="宋体" w:hAnsi="宋体" w:eastAsia="宋体" w:cs="宋体"/>
                <w:i w:val="0"/>
                <w:iCs w:val="0"/>
                <w:color w:val="000000"/>
                <w:kern w:val="0"/>
                <w:sz w:val="24"/>
                <w:szCs w:val="24"/>
                <w:u w:val="none"/>
                <w:lang w:val="en-US" w:eastAsia="zh-CN" w:bidi="ar"/>
              </w:rPr>
            </w:pPr>
          </w:p>
        </w:tc>
      </w:tr>
      <w:tr w14:paraId="09EF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3FA0704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980" w:type="dxa"/>
            <w:shd w:val="clear" w:color="auto" w:fill="auto"/>
            <w:vAlign w:val="center"/>
          </w:tcPr>
          <w:p w14:paraId="5AA4054D">
            <w:pPr>
              <w:keepNext w:val="0"/>
              <w:keepLines w:val="0"/>
              <w:widowControl/>
              <w:suppressLineNumbers w:val="0"/>
              <w:jc w:val="center"/>
              <w:textAlignment w:val="center"/>
              <w:rPr>
                <w:rFonts w:hint="eastAsia" w:ascii="宋体" w:hAnsi="宋体" w:eastAsia="宋体" w:cs="宋体"/>
                <w:sz w:val="28"/>
                <w:szCs w:val="28"/>
                <w:vertAlign w:val="baseline"/>
                <w:lang w:val="en-US" w:eastAsia="en-US" w:bidi="ar-SA"/>
              </w:rPr>
            </w:pPr>
            <w:r>
              <w:rPr>
                <w:rFonts w:hint="eastAsia" w:ascii="宋体" w:hAnsi="宋体" w:eastAsia="宋体" w:cs="宋体"/>
                <w:i w:val="0"/>
                <w:iCs w:val="0"/>
                <w:color w:val="000000"/>
                <w:kern w:val="0"/>
                <w:sz w:val="20"/>
                <w:szCs w:val="20"/>
                <w:u w:val="none"/>
                <w:lang w:val="en-US" w:eastAsia="zh-CN" w:bidi="ar"/>
              </w:rPr>
              <w:t>PAC-1油箱润滑油更换</w:t>
            </w:r>
          </w:p>
        </w:tc>
        <w:tc>
          <w:tcPr>
            <w:tcW w:w="2520" w:type="dxa"/>
            <w:vAlign w:val="center"/>
          </w:tcPr>
          <w:p w14:paraId="1B805B52">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含油箱内部清理、废油倒运，新润滑油添加</w:t>
            </w:r>
          </w:p>
        </w:tc>
        <w:tc>
          <w:tcPr>
            <w:tcW w:w="750" w:type="dxa"/>
            <w:vAlign w:val="center"/>
          </w:tcPr>
          <w:p w14:paraId="4D295BAF">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05" w:type="dxa"/>
            <w:vAlign w:val="center"/>
          </w:tcPr>
          <w:p w14:paraId="48A91AB5">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4E18ABA0">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0A87DCE0">
            <w:pPr>
              <w:pStyle w:val="17"/>
              <w:jc w:val="center"/>
              <w:rPr>
                <w:rFonts w:hint="eastAsia" w:ascii="宋体" w:hAnsi="宋体" w:eastAsia="宋体" w:cs="宋体"/>
                <w:i w:val="0"/>
                <w:iCs w:val="0"/>
                <w:color w:val="000000"/>
                <w:kern w:val="0"/>
                <w:sz w:val="24"/>
                <w:szCs w:val="24"/>
                <w:u w:val="none"/>
                <w:lang w:val="en-US" w:eastAsia="zh-CN" w:bidi="ar"/>
              </w:rPr>
            </w:pPr>
          </w:p>
        </w:tc>
      </w:tr>
      <w:tr w14:paraId="4D8E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restart"/>
          </w:tcPr>
          <w:p w14:paraId="32BDAE1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980" w:type="dxa"/>
            <w:vMerge w:val="restart"/>
            <w:shd w:val="clear" w:color="auto" w:fill="auto"/>
            <w:vAlign w:val="center"/>
          </w:tcPr>
          <w:p w14:paraId="5A9DCC5D">
            <w:pPr>
              <w:keepNext w:val="0"/>
              <w:keepLines w:val="0"/>
              <w:widowControl/>
              <w:suppressLineNumbers w:val="0"/>
              <w:jc w:val="center"/>
              <w:textAlignment w:val="center"/>
              <w:rPr>
                <w:rFonts w:hint="eastAsia" w:ascii="宋体" w:hAnsi="宋体" w:eastAsia="宋体" w:cs="宋体"/>
                <w:sz w:val="28"/>
                <w:szCs w:val="28"/>
                <w:vertAlign w:val="baseline"/>
                <w:lang w:val="en-US" w:eastAsia="en-US" w:bidi="ar-SA"/>
              </w:rPr>
            </w:pPr>
            <w:r>
              <w:rPr>
                <w:rFonts w:hint="eastAsia" w:ascii="宋体" w:hAnsi="宋体" w:eastAsia="宋体" w:cs="宋体"/>
                <w:i w:val="0"/>
                <w:iCs w:val="0"/>
                <w:color w:val="000000"/>
                <w:kern w:val="0"/>
                <w:sz w:val="20"/>
                <w:szCs w:val="20"/>
                <w:u w:val="none"/>
                <w:lang w:val="en-US" w:eastAsia="zh-CN" w:bidi="ar"/>
              </w:rPr>
              <w:t>MC-150-1/2/3</w:t>
            </w:r>
          </w:p>
        </w:tc>
        <w:tc>
          <w:tcPr>
            <w:tcW w:w="2520" w:type="dxa"/>
            <w:vAlign w:val="center"/>
          </w:tcPr>
          <w:p w14:paraId="0895F711">
            <w:pPr>
              <w:keepNext w:val="0"/>
              <w:keepLines w:val="0"/>
              <w:widowControl/>
              <w:suppressLineNumbers w:val="0"/>
              <w:jc w:val="left"/>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MC-150-1/2/3 一级入口管线人孔拆装，内部清理，滤网加固</w:t>
            </w:r>
          </w:p>
        </w:tc>
        <w:tc>
          <w:tcPr>
            <w:tcW w:w="750" w:type="dxa"/>
            <w:vAlign w:val="center"/>
          </w:tcPr>
          <w:p w14:paraId="5600B22E">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5EC04214">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4CC39B27">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0198B0D6">
            <w:pPr>
              <w:pStyle w:val="17"/>
              <w:jc w:val="center"/>
              <w:rPr>
                <w:rFonts w:hint="eastAsia" w:ascii="宋体" w:hAnsi="宋体" w:eastAsia="宋体" w:cs="宋体"/>
                <w:i w:val="0"/>
                <w:iCs w:val="0"/>
                <w:color w:val="000000"/>
                <w:kern w:val="0"/>
                <w:sz w:val="24"/>
                <w:szCs w:val="24"/>
                <w:u w:val="none"/>
                <w:lang w:val="en-US" w:eastAsia="zh-CN" w:bidi="ar"/>
              </w:rPr>
            </w:pPr>
          </w:p>
        </w:tc>
      </w:tr>
      <w:tr w14:paraId="0F73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76EE41D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45D25935">
            <w:pPr>
              <w:jc w:val="center"/>
              <w:rPr>
                <w:rFonts w:hint="eastAsia" w:ascii="宋体" w:hAnsi="宋体" w:eastAsia="宋体" w:cs="宋体"/>
                <w:sz w:val="28"/>
                <w:szCs w:val="28"/>
                <w:vertAlign w:val="baseline"/>
                <w:lang w:val="en-US" w:eastAsia="en-US" w:bidi="ar-SA"/>
              </w:rPr>
            </w:pPr>
          </w:p>
        </w:tc>
        <w:tc>
          <w:tcPr>
            <w:tcW w:w="2520" w:type="dxa"/>
            <w:vAlign w:val="center"/>
          </w:tcPr>
          <w:p w14:paraId="5D50E4FD">
            <w:pPr>
              <w:keepNext w:val="0"/>
              <w:keepLines w:val="0"/>
              <w:widowControl/>
              <w:suppressLineNumbers w:val="0"/>
              <w:jc w:val="left"/>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MC-150-1/2/3 压缩机一级出口管线拆装、密封条更换</w:t>
            </w:r>
          </w:p>
        </w:tc>
        <w:tc>
          <w:tcPr>
            <w:tcW w:w="750" w:type="dxa"/>
            <w:vAlign w:val="center"/>
          </w:tcPr>
          <w:p w14:paraId="4FA4CEC4">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3AAB7AC2">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01BD7E15">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0DBCD74D">
            <w:pPr>
              <w:pStyle w:val="17"/>
              <w:jc w:val="center"/>
              <w:rPr>
                <w:rFonts w:hint="eastAsia" w:ascii="宋体" w:hAnsi="宋体" w:eastAsia="宋体" w:cs="宋体"/>
                <w:i w:val="0"/>
                <w:iCs w:val="0"/>
                <w:color w:val="000000"/>
                <w:kern w:val="0"/>
                <w:sz w:val="24"/>
                <w:szCs w:val="24"/>
                <w:u w:val="none"/>
                <w:lang w:val="en-US" w:eastAsia="zh-CN" w:bidi="ar"/>
              </w:rPr>
            </w:pPr>
          </w:p>
        </w:tc>
      </w:tr>
      <w:tr w14:paraId="1503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4611370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293FE727">
            <w:pPr>
              <w:jc w:val="center"/>
              <w:rPr>
                <w:rFonts w:hint="eastAsia" w:ascii="宋体" w:hAnsi="宋体" w:eastAsia="宋体" w:cs="宋体"/>
                <w:sz w:val="28"/>
                <w:szCs w:val="28"/>
                <w:vertAlign w:val="baseline"/>
                <w:lang w:val="en-US" w:eastAsia="en-US" w:bidi="ar-SA"/>
              </w:rPr>
            </w:pPr>
          </w:p>
        </w:tc>
        <w:tc>
          <w:tcPr>
            <w:tcW w:w="2520" w:type="dxa"/>
            <w:vAlign w:val="center"/>
          </w:tcPr>
          <w:p w14:paraId="4A0DDAA1">
            <w:pPr>
              <w:keepNext w:val="0"/>
              <w:keepLines w:val="0"/>
              <w:widowControl/>
              <w:suppressLineNumbers w:val="0"/>
              <w:jc w:val="left"/>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MC-150-1/2/3 压缩机二级出、入口管线拆装、密封条更换</w:t>
            </w:r>
          </w:p>
        </w:tc>
        <w:tc>
          <w:tcPr>
            <w:tcW w:w="750" w:type="dxa"/>
            <w:vAlign w:val="center"/>
          </w:tcPr>
          <w:p w14:paraId="1D13367D">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3F6F8E56">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476E96A8">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36DB2F14">
            <w:pPr>
              <w:pStyle w:val="17"/>
              <w:jc w:val="center"/>
              <w:rPr>
                <w:rFonts w:hint="eastAsia" w:ascii="宋体" w:hAnsi="宋体" w:eastAsia="宋体" w:cs="宋体"/>
                <w:i w:val="0"/>
                <w:iCs w:val="0"/>
                <w:color w:val="000000"/>
                <w:kern w:val="0"/>
                <w:sz w:val="24"/>
                <w:szCs w:val="24"/>
                <w:u w:val="none"/>
                <w:lang w:val="en-US" w:eastAsia="zh-CN" w:bidi="ar"/>
              </w:rPr>
            </w:pPr>
          </w:p>
        </w:tc>
      </w:tr>
      <w:tr w14:paraId="50C9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081C58D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0FB5A0A6">
            <w:pPr>
              <w:jc w:val="center"/>
              <w:rPr>
                <w:rFonts w:hint="eastAsia" w:ascii="宋体" w:hAnsi="宋体" w:eastAsia="宋体" w:cs="宋体"/>
                <w:sz w:val="28"/>
                <w:szCs w:val="28"/>
                <w:vertAlign w:val="baseline"/>
                <w:lang w:val="en-US" w:eastAsia="en-US" w:bidi="ar-SA"/>
              </w:rPr>
            </w:pPr>
          </w:p>
        </w:tc>
        <w:tc>
          <w:tcPr>
            <w:tcW w:w="2520" w:type="dxa"/>
            <w:vAlign w:val="center"/>
          </w:tcPr>
          <w:p w14:paraId="3318C0B0">
            <w:pPr>
              <w:keepNext w:val="0"/>
              <w:keepLines w:val="0"/>
              <w:widowControl/>
              <w:suppressLineNumbers w:val="0"/>
              <w:jc w:val="left"/>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MC-150-1/2/3 压缩机三级出、入口管线拆装、密封条更换</w:t>
            </w:r>
          </w:p>
        </w:tc>
        <w:tc>
          <w:tcPr>
            <w:tcW w:w="750" w:type="dxa"/>
            <w:vAlign w:val="center"/>
          </w:tcPr>
          <w:p w14:paraId="60285105">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344C17E9">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47F88375">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1E64A0CD">
            <w:pPr>
              <w:pStyle w:val="17"/>
              <w:jc w:val="center"/>
              <w:rPr>
                <w:rFonts w:hint="eastAsia" w:ascii="宋体" w:hAnsi="宋体" w:eastAsia="宋体" w:cs="宋体"/>
                <w:i w:val="0"/>
                <w:iCs w:val="0"/>
                <w:color w:val="000000"/>
                <w:kern w:val="0"/>
                <w:sz w:val="24"/>
                <w:szCs w:val="24"/>
                <w:u w:val="none"/>
                <w:lang w:val="en-US" w:eastAsia="zh-CN" w:bidi="ar"/>
              </w:rPr>
            </w:pPr>
          </w:p>
        </w:tc>
      </w:tr>
      <w:tr w14:paraId="46E5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20E6993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3F3D9AB7">
            <w:pPr>
              <w:jc w:val="center"/>
              <w:rPr>
                <w:rFonts w:hint="eastAsia" w:ascii="宋体" w:hAnsi="宋体" w:eastAsia="宋体" w:cs="宋体"/>
                <w:sz w:val="28"/>
                <w:szCs w:val="28"/>
                <w:vertAlign w:val="baseline"/>
                <w:lang w:val="en-US" w:eastAsia="en-US" w:bidi="ar-SA"/>
              </w:rPr>
            </w:pPr>
          </w:p>
        </w:tc>
        <w:tc>
          <w:tcPr>
            <w:tcW w:w="2520" w:type="dxa"/>
            <w:vAlign w:val="center"/>
          </w:tcPr>
          <w:p w14:paraId="33D01E9F">
            <w:pPr>
              <w:keepNext w:val="0"/>
              <w:keepLines w:val="0"/>
              <w:widowControl/>
              <w:suppressLineNumbers w:val="0"/>
              <w:jc w:val="left"/>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MC-150-1/2/3 压缩机四级入口管、蜗壳盖板拆装、密封条更换</w:t>
            </w:r>
          </w:p>
        </w:tc>
        <w:tc>
          <w:tcPr>
            <w:tcW w:w="750" w:type="dxa"/>
            <w:vAlign w:val="center"/>
          </w:tcPr>
          <w:p w14:paraId="2D2810A1">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5E3B7A7E">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4AA4387E">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78562B66">
            <w:pPr>
              <w:pStyle w:val="17"/>
              <w:jc w:val="center"/>
              <w:rPr>
                <w:rFonts w:hint="eastAsia" w:ascii="宋体" w:hAnsi="宋体" w:eastAsia="宋体" w:cs="宋体"/>
                <w:i w:val="0"/>
                <w:iCs w:val="0"/>
                <w:color w:val="000000"/>
                <w:kern w:val="0"/>
                <w:sz w:val="24"/>
                <w:szCs w:val="24"/>
                <w:u w:val="none"/>
                <w:lang w:val="en-US" w:eastAsia="zh-CN" w:bidi="ar"/>
              </w:rPr>
            </w:pPr>
          </w:p>
        </w:tc>
      </w:tr>
      <w:tr w14:paraId="44BE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7CAE5B8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2FF07E2A">
            <w:pPr>
              <w:jc w:val="center"/>
              <w:rPr>
                <w:rFonts w:hint="eastAsia" w:ascii="宋体" w:hAnsi="宋体" w:eastAsia="宋体" w:cs="宋体"/>
                <w:sz w:val="28"/>
                <w:szCs w:val="28"/>
                <w:vertAlign w:val="baseline"/>
                <w:lang w:val="en-US" w:eastAsia="en-US" w:bidi="ar-SA"/>
              </w:rPr>
            </w:pPr>
          </w:p>
        </w:tc>
        <w:tc>
          <w:tcPr>
            <w:tcW w:w="2520" w:type="dxa"/>
            <w:vAlign w:val="center"/>
          </w:tcPr>
          <w:p w14:paraId="6D81CAB5">
            <w:pPr>
              <w:keepNext w:val="0"/>
              <w:keepLines w:val="0"/>
              <w:widowControl/>
              <w:suppressLineNumbers w:val="0"/>
              <w:jc w:val="left"/>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MC-150-1/2/3 压缩机五级出、入口拆装、密封条更换</w:t>
            </w:r>
          </w:p>
        </w:tc>
        <w:tc>
          <w:tcPr>
            <w:tcW w:w="750" w:type="dxa"/>
            <w:vAlign w:val="center"/>
          </w:tcPr>
          <w:p w14:paraId="4DB8EF95">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4FD923DF">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3A6A5EC9">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23682546">
            <w:pPr>
              <w:pStyle w:val="17"/>
              <w:jc w:val="center"/>
              <w:rPr>
                <w:rFonts w:hint="eastAsia" w:ascii="宋体" w:hAnsi="宋体" w:eastAsia="宋体" w:cs="宋体"/>
                <w:i w:val="0"/>
                <w:iCs w:val="0"/>
                <w:color w:val="000000"/>
                <w:kern w:val="0"/>
                <w:sz w:val="24"/>
                <w:szCs w:val="24"/>
                <w:u w:val="none"/>
                <w:lang w:val="en-US" w:eastAsia="zh-CN" w:bidi="ar"/>
              </w:rPr>
            </w:pPr>
          </w:p>
        </w:tc>
      </w:tr>
      <w:tr w14:paraId="3EB3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3DC4748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046FCEEE">
            <w:pPr>
              <w:jc w:val="center"/>
              <w:rPr>
                <w:rFonts w:hint="eastAsia" w:ascii="宋体" w:hAnsi="宋体" w:eastAsia="宋体" w:cs="宋体"/>
                <w:sz w:val="28"/>
                <w:szCs w:val="28"/>
                <w:vertAlign w:val="baseline"/>
                <w:lang w:val="en-US" w:eastAsia="en-US" w:bidi="ar-SA"/>
              </w:rPr>
            </w:pPr>
          </w:p>
        </w:tc>
        <w:tc>
          <w:tcPr>
            <w:tcW w:w="2520" w:type="dxa"/>
            <w:vAlign w:val="center"/>
          </w:tcPr>
          <w:p w14:paraId="282DF69F">
            <w:pPr>
              <w:keepNext w:val="0"/>
              <w:keepLines w:val="0"/>
              <w:widowControl/>
              <w:suppressLineNumbers w:val="0"/>
              <w:jc w:val="left"/>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级间换热器E-151/152/153-1/2/3内支撑裂纹需打磨补焊</w:t>
            </w:r>
          </w:p>
        </w:tc>
        <w:tc>
          <w:tcPr>
            <w:tcW w:w="750" w:type="dxa"/>
            <w:vAlign w:val="center"/>
          </w:tcPr>
          <w:p w14:paraId="25EAC340">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705" w:type="dxa"/>
            <w:vAlign w:val="center"/>
          </w:tcPr>
          <w:p w14:paraId="240140BC">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05E602BD">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27F64B89">
            <w:pPr>
              <w:pStyle w:val="17"/>
              <w:jc w:val="center"/>
              <w:rPr>
                <w:rFonts w:hint="eastAsia" w:ascii="宋体" w:hAnsi="宋体" w:eastAsia="宋体" w:cs="宋体"/>
                <w:i w:val="0"/>
                <w:iCs w:val="0"/>
                <w:color w:val="000000"/>
                <w:kern w:val="0"/>
                <w:sz w:val="24"/>
                <w:szCs w:val="24"/>
                <w:u w:val="none"/>
                <w:lang w:val="en-US" w:eastAsia="zh-CN" w:bidi="ar"/>
              </w:rPr>
            </w:pPr>
          </w:p>
        </w:tc>
      </w:tr>
      <w:tr w14:paraId="7D92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77A8553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640732BE">
            <w:pPr>
              <w:jc w:val="center"/>
              <w:rPr>
                <w:rFonts w:hint="eastAsia" w:ascii="宋体" w:hAnsi="宋体" w:eastAsia="宋体" w:cs="宋体"/>
                <w:sz w:val="28"/>
                <w:szCs w:val="28"/>
                <w:vertAlign w:val="baseline"/>
                <w:lang w:val="en-US" w:eastAsia="en-US" w:bidi="ar-SA"/>
              </w:rPr>
            </w:pPr>
          </w:p>
        </w:tc>
        <w:tc>
          <w:tcPr>
            <w:tcW w:w="2520" w:type="dxa"/>
            <w:vAlign w:val="center"/>
          </w:tcPr>
          <w:p w14:paraId="680D00B0">
            <w:pPr>
              <w:keepNext w:val="0"/>
              <w:keepLines w:val="0"/>
              <w:widowControl/>
              <w:suppressLineNumbers w:val="0"/>
              <w:jc w:val="left"/>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MC-150-1/2/3齿轮箱上盖拆、装</w:t>
            </w:r>
          </w:p>
        </w:tc>
        <w:tc>
          <w:tcPr>
            <w:tcW w:w="750" w:type="dxa"/>
            <w:vAlign w:val="center"/>
          </w:tcPr>
          <w:p w14:paraId="3C3BDD1C">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62496EF0">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187A1A9A">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362B8A99">
            <w:pPr>
              <w:pStyle w:val="17"/>
              <w:jc w:val="center"/>
              <w:rPr>
                <w:rFonts w:hint="eastAsia" w:ascii="宋体" w:hAnsi="宋体" w:eastAsia="宋体" w:cs="宋体"/>
                <w:i w:val="0"/>
                <w:iCs w:val="0"/>
                <w:color w:val="000000"/>
                <w:kern w:val="0"/>
                <w:sz w:val="24"/>
                <w:szCs w:val="24"/>
                <w:u w:val="none"/>
                <w:lang w:val="en-US" w:eastAsia="zh-CN" w:bidi="ar"/>
              </w:rPr>
            </w:pPr>
          </w:p>
        </w:tc>
      </w:tr>
      <w:tr w14:paraId="2BC5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3019C3A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69A31ED0">
            <w:pPr>
              <w:jc w:val="center"/>
              <w:rPr>
                <w:rFonts w:hint="eastAsia" w:ascii="宋体" w:hAnsi="宋体" w:eastAsia="宋体" w:cs="宋体"/>
                <w:sz w:val="28"/>
                <w:szCs w:val="28"/>
                <w:vertAlign w:val="baseline"/>
                <w:lang w:val="en-US" w:eastAsia="en-US" w:bidi="ar-SA"/>
              </w:rPr>
            </w:pPr>
          </w:p>
        </w:tc>
        <w:tc>
          <w:tcPr>
            <w:tcW w:w="2520" w:type="dxa"/>
            <w:vAlign w:val="center"/>
          </w:tcPr>
          <w:p w14:paraId="3F1DF386">
            <w:pPr>
              <w:keepNext w:val="0"/>
              <w:keepLines w:val="0"/>
              <w:widowControl/>
              <w:suppressLineNumbers w:val="0"/>
              <w:jc w:val="left"/>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MC-150-1/2/3A/B/C/D/E/F及主轴轴瓦翻瓦、油封拆装，清理，各轴瓦间隙复核；</w:t>
            </w:r>
          </w:p>
        </w:tc>
        <w:tc>
          <w:tcPr>
            <w:tcW w:w="750" w:type="dxa"/>
            <w:vAlign w:val="center"/>
          </w:tcPr>
          <w:p w14:paraId="27F5844C">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26E2751E">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377F6F5D">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2AD24ABA">
            <w:pPr>
              <w:pStyle w:val="17"/>
              <w:jc w:val="center"/>
              <w:rPr>
                <w:rFonts w:hint="eastAsia" w:ascii="宋体" w:hAnsi="宋体" w:eastAsia="宋体" w:cs="宋体"/>
                <w:i w:val="0"/>
                <w:iCs w:val="0"/>
                <w:color w:val="000000"/>
                <w:kern w:val="0"/>
                <w:sz w:val="24"/>
                <w:szCs w:val="24"/>
                <w:u w:val="none"/>
                <w:lang w:val="en-US" w:eastAsia="zh-CN" w:bidi="ar"/>
              </w:rPr>
            </w:pPr>
          </w:p>
        </w:tc>
      </w:tr>
      <w:tr w14:paraId="50A4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171EA8A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72717108">
            <w:pPr>
              <w:jc w:val="center"/>
              <w:rPr>
                <w:rFonts w:hint="eastAsia" w:ascii="宋体" w:hAnsi="宋体" w:eastAsia="宋体" w:cs="宋体"/>
                <w:sz w:val="28"/>
                <w:szCs w:val="28"/>
                <w:vertAlign w:val="baseline"/>
                <w:lang w:val="en-US" w:eastAsia="en-US" w:bidi="ar-SA"/>
              </w:rPr>
            </w:pPr>
          </w:p>
        </w:tc>
        <w:tc>
          <w:tcPr>
            <w:tcW w:w="2520" w:type="dxa"/>
            <w:vAlign w:val="center"/>
          </w:tcPr>
          <w:p w14:paraId="1B4B5F16">
            <w:pPr>
              <w:keepNext w:val="0"/>
              <w:keepLines w:val="0"/>
              <w:widowControl/>
              <w:suppressLineNumbers w:val="0"/>
              <w:jc w:val="left"/>
              <w:textAlignment w:val="center"/>
              <w:rPr>
                <w:rFonts w:hint="default" w:ascii="宋体" w:hAnsi="宋体" w:eastAsia="宋体" w:cs="宋体"/>
                <w:sz w:val="28"/>
                <w:szCs w:val="28"/>
                <w:vertAlign w:val="baseline"/>
                <w:lang w:val="en-US"/>
              </w:rPr>
            </w:pPr>
            <w:r>
              <w:rPr>
                <w:rFonts w:hint="eastAsia" w:ascii="宋体" w:hAnsi="宋体" w:eastAsia="宋体" w:cs="宋体"/>
                <w:i w:val="0"/>
                <w:iCs w:val="0"/>
                <w:color w:val="000000"/>
                <w:kern w:val="0"/>
                <w:sz w:val="20"/>
                <w:szCs w:val="20"/>
                <w:u w:val="none"/>
                <w:lang w:val="en-US" w:eastAsia="zh-CN" w:bidi="ar"/>
              </w:rPr>
              <w:t>MC-150-1五级转子更换，蜗壳调整；</w:t>
            </w:r>
          </w:p>
        </w:tc>
        <w:tc>
          <w:tcPr>
            <w:tcW w:w="750" w:type="dxa"/>
            <w:vAlign w:val="center"/>
          </w:tcPr>
          <w:p w14:paraId="57951004">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05" w:type="dxa"/>
            <w:vAlign w:val="center"/>
          </w:tcPr>
          <w:p w14:paraId="1F26FF8D">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64F03C06">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14FD42C6">
            <w:pPr>
              <w:pStyle w:val="17"/>
              <w:jc w:val="center"/>
              <w:rPr>
                <w:rFonts w:hint="eastAsia" w:ascii="宋体" w:hAnsi="宋体" w:eastAsia="宋体" w:cs="宋体"/>
                <w:i w:val="0"/>
                <w:iCs w:val="0"/>
                <w:color w:val="000000"/>
                <w:kern w:val="0"/>
                <w:sz w:val="24"/>
                <w:szCs w:val="24"/>
                <w:u w:val="none"/>
                <w:lang w:val="en-US" w:eastAsia="zh-CN" w:bidi="ar"/>
              </w:rPr>
            </w:pPr>
          </w:p>
        </w:tc>
      </w:tr>
      <w:tr w14:paraId="31EF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28FBC7D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10EA99F8">
            <w:pPr>
              <w:jc w:val="center"/>
              <w:rPr>
                <w:rFonts w:hint="eastAsia" w:ascii="宋体" w:hAnsi="宋体" w:eastAsia="宋体" w:cs="宋体"/>
                <w:sz w:val="28"/>
                <w:szCs w:val="28"/>
                <w:vertAlign w:val="baseline"/>
                <w:lang w:val="en-US" w:eastAsia="en-US" w:bidi="ar-SA"/>
              </w:rPr>
            </w:pPr>
          </w:p>
        </w:tc>
        <w:tc>
          <w:tcPr>
            <w:tcW w:w="2520" w:type="dxa"/>
            <w:vAlign w:val="center"/>
          </w:tcPr>
          <w:p w14:paraId="69550E18">
            <w:pPr>
              <w:keepNext w:val="0"/>
              <w:keepLines w:val="0"/>
              <w:widowControl/>
              <w:suppressLineNumbers w:val="0"/>
              <w:jc w:val="left"/>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0"/>
                <w:szCs w:val="20"/>
                <w:u w:val="none"/>
                <w:lang w:val="en-US" w:eastAsia="zh-CN" w:bidi="ar"/>
              </w:rPr>
              <w:t>MC-150-1/2/3入口导叶保养；一级、二级、三级入口IGV导叶解体检查及附件拆装；</w:t>
            </w:r>
          </w:p>
        </w:tc>
        <w:tc>
          <w:tcPr>
            <w:tcW w:w="750" w:type="dxa"/>
            <w:vAlign w:val="center"/>
          </w:tcPr>
          <w:p w14:paraId="1A3382B1">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0B7D04C5">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5F810D82">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26B308C6">
            <w:pPr>
              <w:pStyle w:val="17"/>
              <w:jc w:val="center"/>
              <w:rPr>
                <w:rFonts w:hint="eastAsia" w:ascii="宋体" w:hAnsi="宋体" w:eastAsia="宋体" w:cs="宋体"/>
                <w:i w:val="0"/>
                <w:iCs w:val="0"/>
                <w:color w:val="000000"/>
                <w:kern w:val="0"/>
                <w:sz w:val="24"/>
                <w:szCs w:val="24"/>
                <w:u w:val="none"/>
                <w:lang w:val="en-US" w:eastAsia="zh-CN" w:bidi="ar"/>
              </w:rPr>
            </w:pPr>
          </w:p>
        </w:tc>
      </w:tr>
      <w:tr w14:paraId="547E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6C807EB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27E4B9A3">
            <w:pPr>
              <w:jc w:val="center"/>
              <w:rPr>
                <w:rFonts w:hint="eastAsia" w:ascii="宋体" w:hAnsi="宋体" w:eastAsia="宋体" w:cs="宋体"/>
                <w:sz w:val="28"/>
                <w:szCs w:val="28"/>
                <w:vertAlign w:val="baseline"/>
                <w:lang w:val="en-US" w:eastAsia="en-US" w:bidi="ar-SA"/>
              </w:rPr>
            </w:pPr>
          </w:p>
        </w:tc>
        <w:tc>
          <w:tcPr>
            <w:tcW w:w="2520" w:type="dxa"/>
            <w:vAlign w:val="center"/>
          </w:tcPr>
          <w:p w14:paraId="32DDBE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润滑油系统蓄能器压力检查，气囊更换充气；</w:t>
            </w:r>
          </w:p>
        </w:tc>
        <w:tc>
          <w:tcPr>
            <w:tcW w:w="750" w:type="dxa"/>
            <w:vAlign w:val="center"/>
          </w:tcPr>
          <w:p w14:paraId="49633FB1">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0062A422">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54A6EEF5">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7C1987C9">
            <w:pPr>
              <w:pStyle w:val="17"/>
              <w:jc w:val="center"/>
              <w:rPr>
                <w:rFonts w:hint="eastAsia" w:ascii="宋体" w:hAnsi="宋体" w:eastAsia="宋体" w:cs="宋体"/>
                <w:i w:val="0"/>
                <w:iCs w:val="0"/>
                <w:color w:val="000000"/>
                <w:kern w:val="0"/>
                <w:sz w:val="24"/>
                <w:szCs w:val="24"/>
                <w:u w:val="none"/>
                <w:lang w:val="en-US" w:eastAsia="zh-CN" w:bidi="ar"/>
              </w:rPr>
            </w:pPr>
          </w:p>
        </w:tc>
      </w:tr>
      <w:tr w14:paraId="03C1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restart"/>
          </w:tcPr>
          <w:p w14:paraId="41E43BE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980" w:type="dxa"/>
            <w:vMerge w:val="restart"/>
            <w:shd w:val="clear" w:color="auto" w:fill="auto"/>
            <w:vAlign w:val="center"/>
          </w:tcPr>
          <w:p w14:paraId="5FB73CD3">
            <w:pPr>
              <w:keepNext w:val="0"/>
              <w:keepLines w:val="0"/>
              <w:widowControl/>
              <w:suppressLineNumbers w:val="0"/>
              <w:jc w:val="center"/>
              <w:textAlignment w:val="center"/>
              <w:rPr>
                <w:rFonts w:hint="eastAsia" w:ascii="宋体" w:hAnsi="宋体" w:eastAsia="宋体" w:cs="宋体"/>
                <w:sz w:val="28"/>
                <w:szCs w:val="28"/>
                <w:vertAlign w:val="baseline"/>
                <w:lang w:val="en-US" w:eastAsia="en-US" w:bidi="ar-SA"/>
              </w:rPr>
            </w:pPr>
            <w:r>
              <w:rPr>
                <w:rFonts w:hint="eastAsia" w:ascii="宋体" w:hAnsi="宋体" w:eastAsia="宋体" w:cs="宋体"/>
                <w:i w:val="0"/>
                <w:iCs w:val="0"/>
                <w:color w:val="000000"/>
                <w:kern w:val="0"/>
                <w:sz w:val="20"/>
                <w:szCs w:val="20"/>
                <w:u w:val="none"/>
                <w:lang w:val="en-US" w:eastAsia="zh-CN" w:bidi="ar"/>
              </w:rPr>
              <w:t>ME-150-1/2/3检查</w:t>
            </w:r>
          </w:p>
        </w:tc>
        <w:tc>
          <w:tcPr>
            <w:tcW w:w="2520" w:type="dxa"/>
            <w:vAlign w:val="center"/>
          </w:tcPr>
          <w:p w14:paraId="657408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ME-150-1/2/3齿轮箱上盖及连接进出口油管拆装，清理</w:t>
            </w:r>
          </w:p>
        </w:tc>
        <w:tc>
          <w:tcPr>
            <w:tcW w:w="750" w:type="dxa"/>
            <w:vAlign w:val="center"/>
          </w:tcPr>
          <w:p w14:paraId="6B0B7085">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231BFACB">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49FADACC">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7AF322C7">
            <w:pPr>
              <w:pStyle w:val="17"/>
              <w:jc w:val="center"/>
              <w:rPr>
                <w:rFonts w:hint="eastAsia" w:ascii="宋体" w:hAnsi="宋体" w:eastAsia="宋体" w:cs="宋体"/>
                <w:i w:val="0"/>
                <w:iCs w:val="0"/>
                <w:color w:val="000000"/>
                <w:kern w:val="0"/>
                <w:sz w:val="24"/>
                <w:szCs w:val="24"/>
                <w:u w:val="none"/>
                <w:lang w:val="en-US" w:eastAsia="zh-CN" w:bidi="ar"/>
              </w:rPr>
            </w:pPr>
          </w:p>
        </w:tc>
      </w:tr>
      <w:tr w14:paraId="34AA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6B5C8D3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50D23F27">
            <w:pPr>
              <w:jc w:val="center"/>
              <w:rPr>
                <w:rFonts w:hint="eastAsia" w:ascii="宋体" w:hAnsi="宋体" w:eastAsia="宋体" w:cs="宋体"/>
                <w:sz w:val="28"/>
                <w:szCs w:val="28"/>
                <w:vertAlign w:val="baseline"/>
                <w:lang w:val="en-US" w:eastAsia="en-US" w:bidi="ar-SA"/>
              </w:rPr>
            </w:pPr>
          </w:p>
        </w:tc>
        <w:tc>
          <w:tcPr>
            <w:tcW w:w="2520" w:type="dxa"/>
            <w:vAlign w:val="center"/>
          </w:tcPr>
          <w:p w14:paraId="3DB7EE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ME-150-1/2/3-A/B/C/D及主轴轴瓦翻瓦及油封拆装、清理；轴瓦、齿轮啮合间隙复核。</w:t>
            </w:r>
          </w:p>
        </w:tc>
        <w:tc>
          <w:tcPr>
            <w:tcW w:w="750" w:type="dxa"/>
            <w:vAlign w:val="center"/>
          </w:tcPr>
          <w:p w14:paraId="40BE60F1">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05" w:type="dxa"/>
            <w:vAlign w:val="center"/>
          </w:tcPr>
          <w:p w14:paraId="24700214">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18381913">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05245CBB">
            <w:pPr>
              <w:pStyle w:val="17"/>
              <w:jc w:val="center"/>
              <w:rPr>
                <w:rFonts w:hint="eastAsia" w:ascii="宋体" w:hAnsi="宋体" w:eastAsia="宋体" w:cs="宋体"/>
                <w:i w:val="0"/>
                <w:iCs w:val="0"/>
                <w:color w:val="000000"/>
                <w:kern w:val="0"/>
                <w:sz w:val="24"/>
                <w:szCs w:val="24"/>
                <w:u w:val="none"/>
                <w:lang w:val="en-US" w:eastAsia="zh-CN" w:bidi="ar"/>
              </w:rPr>
            </w:pPr>
          </w:p>
        </w:tc>
      </w:tr>
      <w:tr w14:paraId="17A4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7887DDC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5F4C4AC3">
            <w:pPr>
              <w:jc w:val="center"/>
              <w:rPr>
                <w:rFonts w:hint="eastAsia" w:ascii="宋体" w:hAnsi="宋体" w:eastAsia="宋体" w:cs="宋体"/>
                <w:sz w:val="28"/>
                <w:szCs w:val="28"/>
                <w:vertAlign w:val="baseline"/>
                <w:lang w:val="en-US" w:eastAsia="en-US" w:bidi="ar-SA"/>
              </w:rPr>
            </w:pPr>
          </w:p>
        </w:tc>
        <w:tc>
          <w:tcPr>
            <w:tcW w:w="2520" w:type="dxa"/>
            <w:vAlign w:val="center"/>
          </w:tcPr>
          <w:p w14:paraId="4EF9D4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ME-150-1/2/3一级出口U型管线拆、装</w:t>
            </w:r>
          </w:p>
        </w:tc>
        <w:tc>
          <w:tcPr>
            <w:tcW w:w="750" w:type="dxa"/>
            <w:vAlign w:val="center"/>
          </w:tcPr>
          <w:p w14:paraId="139A5B47">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2D7D3A71">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54CC9A94">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41A7BA20">
            <w:pPr>
              <w:pStyle w:val="17"/>
              <w:jc w:val="center"/>
              <w:rPr>
                <w:rFonts w:hint="eastAsia" w:ascii="宋体" w:hAnsi="宋体" w:eastAsia="宋体" w:cs="宋体"/>
                <w:i w:val="0"/>
                <w:iCs w:val="0"/>
                <w:color w:val="000000"/>
                <w:kern w:val="0"/>
                <w:sz w:val="24"/>
                <w:szCs w:val="24"/>
                <w:u w:val="none"/>
                <w:lang w:val="en-US" w:eastAsia="zh-CN" w:bidi="ar"/>
              </w:rPr>
            </w:pPr>
          </w:p>
        </w:tc>
      </w:tr>
      <w:tr w14:paraId="5F79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5995D83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727B5180">
            <w:pPr>
              <w:jc w:val="center"/>
              <w:rPr>
                <w:rFonts w:hint="eastAsia" w:ascii="宋体" w:hAnsi="宋体" w:eastAsia="宋体" w:cs="宋体"/>
                <w:sz w:val="28"/>
                <w:szCs w:val="28"/>
                <w:vertAlign w:val="baseline"/>
                <w:lang w:val="en-US" w:eastAsia="en-US" w:bidi="ar-SA"/>
              </w:rPr>
            </w:pPr>
          </w:p>
        </w:tc>
        <w:tc>
          <w:tcPr>
            <w:tcW w:w="2520" w:type="dxa"/>
            <w:vAlign w:val="center"/>
          </w:tcPr>
          <w:p w14:paraId="086E98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ME-150-1/2/3一级出口管链接窝壳段拆、装，折流板缺陷补焊（包含操作平台拆、装）</w:t>
            </w:r>
          </w:p>
        </w:tc>
        <w:tc>
          <w:tcPr>
            <w:tcW w:w="750" w:type="dxa"/>
            <w:vAlign w:val="center"/>
          </w:tcPr>
          <w:p w14:paraId="21B7C82C">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7C5B253B">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432C41D4">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169539C1">
            <w:pPr>
              <w:pStyle w:val="17"/>
              <w:jc w:val="center"/>
              <w:rPr>
                <w:rFonts w:hint="eastAsia" w:ascii="宋体" w:hAnsi="宋体" w:eastAsia="宋体" w:cs="宋体"/>
                <w:i w:val="0"/>
                <w:iCs w:val="0"/>
                <w:color w:val="000000"/>
                <w:kern w:val="0"/>
                <w:sz w:val="24"/>
                <w:szCs w:val="24"/>
                <w:u w:val="none"/>
                <w:lang w:val="en-US" w:eastAsia="zh-CN" w:bidi="ar"/>
              </w:rPr>
            </w:pPr>
          </w:p>
        </w:tc>
      </w:tr>
      <w:tr w14:paraId="34B4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01FB900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1793C472">
            <w:pPr>
              <w:jc w:val="center"/>
              <w:rPr>
                <w:rFonts w:hint="eastAsia" w:ascii="宋体" w:hAnsi="宋体" w:eastAsia="宋体" w:cs="宋体"/>
                <w:sz w:val="28"/>
                <w:szCs w:val="28"/>
                <w:vertAlign w:val="baseline"/>
                <w:lang w:val="en-US" w:eastAsia="en-US" w:bidi="ar-SA"/>
              </w:rPr>
            </w:pPr>
          </w:p>
        </w:tc>
        <w:tc>
          <w:tcPr>
            <w:tcW w:w="2520" w:type="dxa"/>
            <w:vAlign w:val="center"/>
          </w:tcPr>
          <w:p w14:paraId="482A15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ME-150-1/2/3 IGV导叶解体及附件拆装，导叶调整垫片更换；</w:t>
            </w:r>
          </w:p>
        </w:tc>
        <w:tc>
          <w:tcPr>
            <w:tcW w:w="750" w:type="dxa"/>
            <w:vAlign w:val="center"/>
          </w:tcPr>
          <w:p w14:paraId="62929D70">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626B6527">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57EE44D2">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09931B72">
            <w:pPr>
              <w:pStyle w:val="17"/>
              <w:jc w:val="center"/>
              <w:rPr>
                <w:rFonts w:hint="eastAsia" w:ascii="宋体" w:hAnsi="宋体" w:eastAsia="宋体" w:cs="宋体"/>
                <w:i w:val="0"/>
                <w:iCs w:val="0"/>
                <w:color w:val="000000"/>
                <w:kern w:val="0"/>
                <w:sz w:val="24"/>
                <w:szCs w:val="24"/>
                <w:u w:val="none"/>
                <w:lang w:val="en-US" w:eastAsia="zh-CN" w:bidi="ar"/>
              </w:rPr>
            </w:pPr>
          </w:p>
        </w:tc>
      </w:tr>
      <w:tr w14:paraId="7A45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364CE7A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527DFF7F">
            <w:pPr>
              <w:jc w:val="center"/>
              <w:rPr>
                <w:rFonts w:hint="eastAsia" w:ascii="宋体" w:hAnsi="宋体" w:eastAsia="宋体" w:cs="宋体"/>
                <w:sz w:val="28"/>
                <w:szCs w:val="28"/>
                <w:vertAlign w:val="baseline"/>
                <w:lang w:val="en-US" w:eastAsia="en-US" w:bidi="ar-SA"/>
              </w:rPr>
            </w:pPr>
          </w:p>
        </w:tc>
        <w:tc>
          <w:tcPr>
            <w:tcW w:w="2520" w:type="dxa"/>
            <w:vAlign w:val="center"/>
          </w:tcPr>
          <w:p w14:paraId="381C02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ME-150-1/2/3一级出入口支撑、管线、内蜗壳等附件拆装 ，各间隙测量调整</w:t>
            </w:r>
          </w:p>
        </w:tc>
        <w:tc>
          <w:tcPr>
            <w:tcW w:w="750" w:type="dxa"/>
            <w:vAlign w:val="center"/>
          </w:tcPr>
          <w:p w14:paraId="165CD14A">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1B18B8E2">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75C437B6">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792E4470">
            <w:pPr>
              <w:pStyle w:val="17"/>
              <w:jc w:val="center"/>
              <w:rPr>
                <w:rFonts w:hint="eastAsia" w:ascii="宋体" w:hAnsi="宋体" w:eastAsia="宋体" w:cs="宋体"/>
                <w:i w:val="0"/>
                <w:iCs w:val="0"/>
                <w:color w:val="000000"/>
                <w:kern w:val="0"/>
                <w:sz w:val="24"/>
                <w:szCs w:val="24"/>
                <w:u w:val="none"/>
                <w:lang w:val="en-US" w:eastAsia="zh-CN" w:bidi="ar"/>
              </w:rPr>
            </w:pPr>
          </w:p>
        </w:tc>
      </w:tr>
      <w:tr w14:paraId="43C9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restart"/>
          </w:tcPr>
          <w:p w14:paraId="0668328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980" w:type="dxa"/>
            <w:vMerge w:val="restart"/>
            <w:shd w:val="clear" w:color="auto" w:fill="auto"/>
            <w:vAlign w:val="center"/>
          </w:tcPr>
          <w:p w14:paraId="46CCEE69">
            <w:pPr>
              <w:keepNext w:val="0"/>
              <w:keepLines w:val="0"/>
              <w:widowControl/>
              <w:suppressLineNumbers w:val="0"/>
              <w:jc w:val="center"/>
              <w:textAlignment w:val="center"/>
              <w:rPr>
                <w:rFonts w:hint="eastAsia" w:ascii="宋体" w:hAnsi="宋体" w:eastAsia="宋体" w:cs="宋体"/>
                <w:sz w:val="28"/>
                <w:szCs w:val="28"/>
                <w:vertAlign w:val="baseline"/>
                <w:lang w:val="en-US" w:eastAsia="en-US" w:bidi="ar-SA"/>
              </w:rPr>
            </w:pPr>
            <w:r>
              <w:rPr>
                <w:rFonts w:hint="eastAsia" w:ascii="宋体" w:hAnsi="宋体" w:eastAsia="宋体" w:cs="宋体"/>
                <w:i w:val="0"/>
                <w:iCs w:val="0"/>
                <w:color w:val="000000"/>
                <w:kern w:val="0"/>
                <w:sz w:val="20"/>
                <w:szCs w:val="20"/>
                <w:u w:val="none"/>
                <w:lang w:val="en-US" w:eastAsia="zh-CN" w:bidi="ar"/>
              </w:rPr>
              <w:t>MT-150-1/2/3检查</w:t>
            </w:r>
          </w:p>
        </w:tc>
        <w:tc>
          <w:tcPr>
            <w:tcW w:w="2520" w:type="dxa"/>
            <w:vAlign w:val="center"/>
          </w:tcPr>
          <w:p w14:paraId="648A42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MT-150-1/2/3人孔拆装（含汽轮机内部清理、内部喷嘴拆清）</w:t>
            </w:r>
          </w:p>
        </w:tc>
        <w:tc>
          <w:tcPr>
            <w:tcW w:w="750" w:type="dxa"/>
            <w:vAlign w:val="center"/>
          </w:tcPr>
          <w:p w14:paraId="00E664F7">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28BE69D8">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6A2F1A57">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105F1819">
            <w:pPr>
              <w:pStyle w:val="17"/>
              <w:jc w:val="center"/>
              <w:rPr>
                <w:rFonts w:hint="eastAsia" w:ascii="宋体" w:hAnsi="宋体" w:eastAsia="宋体" w:cs="宋体"/>
                <w:i w:val="0"/>
                <w:iCs w:val="0"/>
                <w:color w:val="000000"/>
                <w:kern w:val="0"/>
                <w:sz w:val="24"/>
                <w:szCs w:val="24"/>
                <w:u w:val="none"/>
                <w:lang w:val="en-US" w:eastAsia="zh-CN" w:bidi="ar"/>
              </w:rPr>
            </w:pPr>
          </w:p>
        </w:tc>
      </w:tr>
      <w:tr w14:paraId="7DEF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04E797F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80" w:type="dxa"/>
            <w:vMerge w:val="continue"/>
            <w:shd w:val="clear" w:color="auto" w:fill="auto"/>
            <w:vAlign w:val="center"/>
          </w:tcPr>
          <w:p w14:paraId="485A0230">
            <w:pPr>
              <w:jc w:val="center"/>
              <w:rPr>
                <w:rFonts w:hint="eastAsia" w:ascii="宋体" w:hAnsi="宋体" w:eastAsia="宋体" w:cs="宋体"/>
                <w:sz w:val="28"/>
                <w:szCs w:val="28"/>
                <w:vertAlign w:val="baseline"/>
                <w:lang w:val="en-US" w:eastAsia="en-US" w:bidi="ar-SA"/>
              </w:rPr>
            </w:pPr>
          </w:p>
        </w:tc>
        <w:tc>
          <w:tcPr>
            <w:tcW w:w="2520" w:type="dxa"/>
            <w:vAlign w:val="center"/>
          </w:tcPr>
          <w:p w14:paraId="5CDA0B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MT-150-1/2/3配合仪表检修，前端轴承箱盖拆装、前端径向轴承、止推轴承压盖及轴瓦拆装、瓦隙复核，高压油管更换</w:t>
            </w:r>
          </w:p>
        </w:tc>
        <w:tc>
          <w:tcPr>
            <w:tcW w:w="750" w:type="dxa"/>
            <w:vAlign w:val="center"/>
          </w:tcPr>
          <w:p w14:paraId="1DD498A0">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05" w:type="dxa"/>
            <w:vAlign w:val="center"/>
          </w:tcPr>
          <w:p w14:paraId="1CE2524A">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2EFCFC3A">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13BDFC74">
            <w:pPr>
              <w:pStyle w:val="17"/>
              <w:jc w:val="center"/>
              <w:rPr>
                <w:rFonts w:hint="eastAsia" w:ascii="宋体" w:hAnsi="宋体" w:eastAsia="宋体" w:cs="宋体"/>
                <w:i w:val="0"/>
                <w:iCs w:val="0"/>
                <w:color w:val="000000"/>
                <w:kern w:val="0"/>
                <w:sz w:val="24"/>
                <w:szCs w:val="24"/>
                <w:u w:val="none"/>
                <w:lang w:val="en-US" w:eastAsia="zh-CN" w:bidi="ar"/>
              </w:rPr>
            </w:pPr>
          </w:p>
        </w:tc>
      </w:tr>
      <w:tr w14:paraId="6919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restart"/>
          </w:tcPr>
          <w:p w14:paraId="1BD1B58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980" w:type="dxa"/>
            <w:vMerge w:val="restart"/>
            <w:shd w:val="clear" w:color="auto" w:fill="auto"/>
            <w:vAlign w:val="center"/>
          </w:tcPr>
          <w:p w14:paraId="38A0EB4A">
            <w:pPr>
              <w:keepNext w:val="0"/>
              <w:keepLines w:val="0"/>
              <w:widowControl/>
              <w:suppressLineNumbers w:val="0"/>
              <w:jc w:val="center"/>
              <w:textAlignment w:val="center"/>
              <w:rPr>
                <w:rFonts w:hint="eastAsia" w:ascii="宋体" w:hAnsi="宋体" w:eastAsia="宋体" w:cs="宋体"/>
                <w:sz w:val="28"/>
                <w:szCs w:val="28"/>
                <w:vertAlign w:val="baseline"/>
                <w:lang w:val="en-US" w:eastAsia="en-US" w:bidi="ar-SA"/>
              </w:rPr>
            </w:pPr>
            <w:r>
              <w:rPr>
                <w:rFonts w:hint="eastAsia" w:ascii="宋体" w:hAnsi="宋体" w:eastAsia="宋体" w:cs="宋体"/>
                <w:i w:val="0"/>
                <w:iCs w:val="0"/>
                <w:color w:val="000000"/>
                <w:kern w:val="0"/>
                <w:sz w:val="20"/>
                <w:szCs w:val="20"/>
                <w:u w:val="none"/>
                <w:lang w:val="en-US" w:eastAsia="zh-CN" w:bidi="ar"/>
              </w:rPr>
              <w:t>M-1601转阀A/B/C/D/E/F检修</w:t>
            </w:r>
          </w:p>
        </w:tc>
        <w:tc>
          <w:tcPr>
            <w:tcW w:w="2520" w:type="dxa"/>
            <w:vAlign w:val="center"/>
          </w:tcPr>
          <w:p w14:paraId="0CC10C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M1601-A/B/C/D/E/F检修孔拆装</w:t>
            </w:r>
          </w:p>
        </w:tc>
        <w:tc>
          <w:tcPr>
            <w:tcW w:w="750" w:type="dxa"/>
            <w:vAlign w:val="center"/>
          </w:tcPr>
          <w:p w14:paraId="666126DC">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705" w:type="dxa"/>
            <w:vAlign w:val="center"/>
          </w:tcPr>
          <w:p w14:paraId="1338A1B4">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4F383458">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669D5EF5">
            <w:pPr>
              <w:pStyle w:val="17"/>
              <w:jc w:val="center"/>
              <w:rPr>
                <w:rFonts w:hint="eastAsia" w:ascii="宋体" w:hAnsi="宋体" w:eastAsia="宋体" w:cs="宋体"/>
                <w:i w:val="0"/>
                <w:iCs w:val="0"/>
                <w:color w:val="000000"/>
                <w:kern w:val="0"/>
                <w:sz w:val="24"/>
                <w:szCs w:val="24"/>
                <w:u w:val="none"/>
                <w:lang w:val="en-US" w:eastAsia="zh-CN" w:bidi="ar"/>
              </w:rPr>
            </w:pPr>
          </w:p>
        </w:tc>
      </w:tr>
      <w:tr w14:paraId="7CEB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7298E141">
            <w:pPr>
              <w:pStyle w:val="17"/>
              <w:rPr>
                <w:rFonts w:hint="default" w:ascii="宋体" w:hAnsi="宋体" w:eastAsia="宋体" w:cs="宋体"/>
                <w:sz w:val="28"/>
                <w:szCs w:val="28"/>
                <w:vertAlign w:val="baseline"/>
                <w:lang w:val="en-US" w:eastAsia="zh-CN"/>
              </w:rPr>
            </w:pPr>
          </w:p>
        </w:tc>
        <w:tc>
          <w:tcPr>
            <w:tcW w:w="1980" w:type="dxa"/>
            <w:vMerge w:val="continue"/>
            <w:shd w:val="clear" w:color="auto" w:fill="auto"/>
            <w:vAlign w:val="center"/>
          </w:tcPr>
          <w:p w14:paraId="6F111321">
            <w:pPr>
              <w:jc w:val="center"/>
              <w:rPr>
                <w:rFonts w:hint="eastAsia" w:ascii="宋体" w:hAnsi="宋体" w:eastAsia="宋体" w:cs="宋体"/>
                <w:sz w:val="28"/>
                <w:szCs w:val="28"/>
                <w:vertAlign w:val="baseline"/>
                <w:lang w:val="en-US" w:eastAsia="en-US" w:bidi="ar-SA"/>
              </w:rPr>
            </w:pPr>
          </w:p>
        </w:tc>
        <w:tc>
          <w:tcPr>
            <w:tcW w:w="2520" w:type="dxa"/>
            <w:vAlign w:val="center"/>
          </w:tcPr>
          <w:p w14:paraId="481D40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M1601-A/B/C/D/E/F填料检查、更换；</w:t>
            </w:r>
          </w:p>
        </w:tc>
        <w:tc>
          <w:tcPr>
            <w:tcW w:w="750" w:type="dxa"/>
            <w:vAlign w:val="center"/>
          </w:tcPr>
          <w:p w14:paraId="5EE62F0F">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705" w:type="dxa"/>
            <w:vAlign w:val="center"/>
          </w:tcPr>
          <w:p w14:paraId="7DF8392E">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585D22A0">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528DB9A7">
            <w:pPr>
              <w:pStyle w:val="17"/>
              <w:jc w:val="center"/>
              <w:rPr>
                <w:rFonts w:hint="eastAsia" w:ascii="宋体" w:hAnsi="宋体" w:eastAsia="宋体" w:cs="宋体"/>
                <w:i w:val="0"/>
                <w:iCs w:val="0"/>
                <w:color w:val="000000"/>
                <w:kern w:val="0"/>
                <w:sz w:val="24"/>
                <w:szCs w:val="24"/>
                <w:u w:val="none"/>
                <w:lang w:val="en-US" w:eastAsia="zh-CN" w:bidi="ar"/>
              </w:rPr>
            </w:pPr>
          </w:p>
        </w:tc>
      </w:tr>
      <w:tr w14:paraId="31C0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7FB5F0E7">
            <w:pPr>
              <w:pStyle w:val="17"/>
              <w:rPr>
                <w:rFonts w:hint="default" w:ascii="宋体" w:hAnsi="宋体" w:eastAsia="宋体" w:cs="宋体"/>
                <w:sz w:val="28"/>
                <w:szCs w:val="28"/>
                <w:vertAlign w:val="baseline"/>
                <w:lang w:val="en-US" w:eastAsia="zh-CN"/>
              </w:rPr>
            </w:pPr>
          </w:p>
        </w:tc>
        <w:tc>
          <w:tcPr>
            <w:tcW w:w="1980" w:type="dxa"/>
            <w:vMerge w:val="continue"/>
            <w:shd w:val="clear" w:color="auto" w:fill="auto"/>
            <w:vAlign w:val="center"/>
          </w:tcPr>
          <w:p w14:paraId="52A38E75">
            <w:pPr>
              <w:jc w:val="center"/>
              <w:rPr>
                <w:rFonts w:hint="eastAsia" w:ascii="宋体" w:hAnsi="宋体" w:eastAsia="宋体" w:cs="宋体"/>
                <w:sz w:val="28"/>
                <w:szCs w:val="28"/>
                <w:vertAlign w:val="baseline"/>
                <w:lang w:val="en-US" w:eastAsia="en-US" w:bidi="ar-SA"/>
              </w:rPr>
            </w:pPr>
          </w:p>
        </w:tc>
        <w:tc>
          <w:tcPr>
            <w:tcW w:w="2520" w:type="dxa"/>
            <w:vAlign w:val="center"/>
          </w:tcPr>
          <w:p w14:paraId="3681EE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炉膛筒体修复（含耐热陶瓷的拆卸、添加）</w:t>
            </w:r>
          </w:p>
        </w:tc>
        <w:tc>
          <w:tcPr>
            <w:tcW w:w="750" w:type="dxa"/>
            <w:vAlign w:val="center"/>
          </w:tcPr>
          <w:p w14:paraId="1F85C4CC">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705" w:type="dxa"/>
            <w:vAlign w:val="center"/>
          </w:tcPr>
          <w:p w14:paraId="0161A7EF">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1BFD43CE">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69B2999F">
            <w:pPr>
              <w:pStyle w:val="17"/>
              <w:jc w:val="center"/>
              <w:rPr>
                <w:rFonts w:hint="eastAsia" w:ascii="宋体" w:hAnsi="宋体" w:eastAsia="宋体" w:cs="宋体"/>
                <w:i w:val="0"/>
                <w:iCs w:val="0"/>
                <w:color w:val="000000"/>
                <w:kern w:val="0"/>
                <w:sz w:val="24"/>
                <w:szCs w:val="24"/>
                <w:u w:val="none"/>
                <w:lang w:val="en-US" w:eastAsia="zh-CN" w:bidi="ar"/>
              </w:rPr>
            </w:pPr>
          </w:p>
        </w:tc>
      </w:tr>
      <w:tr w14:paraId="0725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783A0887">
            <w:pPr>
              <w:pStyle w:val="17"/>
              <w:rPr>
                <w:rFonts w:hint="default" w:ascii="宋体" w:hAnsi="宋体" w:eastAsia="宋体" w:cs="宋体"/>
                <w:sz w:val="28"/>
                <w:szCs w:val="28"/>
                <w:vertAlign w:val="baseline"/>
                <w:lang w:val="en-US" w:eastAsia="zh-CN"/>
              </w:rPr>
            </w:pPr>
          </w:p>
        </w:tc>
        <w:tc>
          <w:tcPr>
            <w:tcW w:w="1980" w:type="dxa"/>
            <w:vMerge w:val="continue"/>
            <w:shd w:val="clear" w:color="auto" w:fill="auto"/>
            <w:vAlign w:val="center"/>
          </w:tcPr>
          <w:p w14:paraId="3FEA7153">
            <w:pPr>
              <w:jc w:val="center"/>
              <w:rPr>
                <w:rFonts w:hint="eastAsia" w:ascii="宋体" w:hAnsi="宋体" w:eastAsia="宋体" w:cs="宋体"/>
                <w:sz w:val="28"/>
                <w:szCs w:val="28"/>
                <w:vertAlign w:val="baseline"/>
                <w:lang w:val="en-US" w:eastAsia="en-US" w:bidi="ar-SA"/>
              </w:rPr>
            </w:pPr>
          </w:p>
        </w:tc>
        <w:tc>
          <w:tcPr>
            <w:tcW w:w="2520" w:type="dxa"/>
            <w:vAlign w:val="center"/>
          </w:tcPr>
          <w:p w14:paraId="141EA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M1601-A/B/C/D/E/F上部支撑轴瓦检查更换；</w:t>
            </w:r>
          </w:p>
        </w:tc>
        <w:tc>
          <w:tcPr>
            <w:tcW w:w="750" w:type="dxa"/>
            <w:vAlign w:val="center"/>
          </w:tcPr>
          <w:p w14:paraId="1A10B086">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705" w:type="dxa"/>
            <w:vAlign w:val="center"/>
          </w:tcPr>
          <w:p w14:paraId="4B86C22C">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7CDEF9A9">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3ED9E92A">
            <w:pPr>
              <w:pStyle w:val="17"/>
              <w:jc w:val="center"/>
              <w:rPr>
                <w:rFonts w:hint="eastAsia" w:ascii="宋体" w:hAnsi="宋体" w:eastAsia="宋体" w:cs="宋体"/>
                <w:i w:val="0"/>
                <w:iCs w:val="0"/>
                <w:color w:val="000000"/>
                <w:kern w:val="0"/>
                <w:sz w:val="24"/>
                <w:szCs w:val="24"/>
                <w:u w:val="none"/>
                <w:lang w:val="en-US" w:eastAsia="zh-CN" w:bidi="ar"/>
              </w:rPr>
            </w:pPr>
          </w:p>
        </w:tc>
      </w:tr>
      <w:tr w14:paraId="2E8C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14:paraId="32BAB6F5">
            <w:pPr>
              <w:pStyle w:val="17"/>
              <w:rPr>
                <w:rFonts w:hint="default" w:ascii="宋体" w:hAnsi="宋体" w:eastAsia="宋体" w:cs="宋体"/>
                <w:sz w:val="28"/>
                <w:szCs w:val="28"/>
                <w:vertAlign w:val="baseline"/>
                <w:lang w:val="en-US" w:eastAsia="zh-CN"/>
              </w:rPr>
            </w:pPr>
          </w:p>
        </w:tc>
        <w:tc>
          <w:tcPr>
            <w:tcW w:w="1980" w:type="dxa"/>
            <w:vMerge w:val="continue"/>
            <w:shd w:val="clear" w:color="auto" w:fill="auto"/>
            <w:vAlign w:val="center"/>
          </w:tcPr>
          <w:p w14:paraId="7B32F925">
            <w:pPr>
              <w:jc w:val="center"/>
              <w:rPr>
                <w:rFonts w:hint="eastAsia" w:ascii="宋体" w:hAnsi="宋体" w:eastAsia="宋体" w:cs="宋体"/>
                <w:sz w:val="28"/>
                <w:szCs w:val="28"/>
                <w:vertAlign w:val="baseline"/>
                <w:lang w:val="en-US" w:eastAsia="en-US" w:bidi="ar-SA"/>
              </w:rPr>
            </w:pPr>
          </w:p>
        </w:tc>
        <w:tc>
          <w:tcPr>
            <w:tcW w:w="2520" w:type="dxa"/>
            <w:vAlign w:val="center"/>
          </w:tcPr>
          <w:p w14:paraId="48BE2B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E-1602A/B/C/D 拆装人孔、喷头拆装清堵、更换</w:t>
            </w:r>
          </w:p>
        </w:tc>
        <w:tc>
          <w:tcPr>
            <w:tcW w:w="750" w:type="dxa"/>
            <w:vAlign w:val="center"/>
          </w:tcPr>
          <w:p w14:paraId="6B4898DE">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705" w:type="dxa"/>
            <w:vAlign w:val="center"/>
          </w:tcPr>
          <w:p w14:paraId="203FE798">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5" w:type="dxa"/>
          </w:tcPr>
          <w:p w14:paraId="3A1D9427">
            <w:pPr>
              <w:pStyle w:val="17"/>
              <w:jc w:val="center"/>
              <w:rPr>
                <w:rFonts w:hint="eastAsia" w:ascii="宋体" w:hAnsi="宋体" w:eastAsia="宋体" w:cs="宋体"/>
                <w:i w:val="0"/>
                <w:iCs w:val="0"/>
                <w:color w:val="000000"/>
                <w:kern w:val="0"/>
                <w:sz w:val="24"/>
                <w:szCs w:val="24"/>
                <w:u w:val="none"/>
                <w:lang w:val="en-US" w:eastAsia="zh-CN" w:bidi="ar"/>
              </w:rPr>
            </w:pPr>
          </w:p>
        </w:tc>
        <w:tc>
          <w:tcPr>
            <w:tcW w:w="1230" w:type="dxa"/>
          </w:tcPr>
          <w:p w14:paraId="58B5B12F">
            <w:pPr>
              <w:pStyle w:val="17"/>
              <w:jc w:val="center"/>
              <w:rPr>
                <w:rFonts w:hint="eastAsia" w:ascii="宋体" w:hAnsi="宋体" w:eastAsia="宋体" w:cs="宋体"/>
                <w:i w:val="0"/>
                <w:iCs w:val="0"/>
                <w:color w:val="000000"/>
                <w:kern w:val="0"/>
                <w:sz w:val="24"/>
                <w:szCs w:val="24"/>
                <w:u w:val="none"/>
                <w:lang w:val="en-US" w:eastAsia="zh-CN" w:bidi="ar"/>
              </w:rPr>
            </w:pPr>
          </w:p>
        </w:tc>
      </w:tr>
      <w:tr w14:paraId="3F2D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0E8262E4">
            <w:pPr>
              <w:pStyle w:val="17"/>
              <w:rPr>
                <w:rFonts w:hint="default"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大写：</w:t>
            </w:r>
          </w:p>
        </w:tc>
        <w:tc>
          <w:tcPr>
            <w:tcW w:w="4500" w:type="dxa"/>
            <w:gridSpan w:val="2"/>
            <w:shd w:val="clear" w:color="auto" w:fill="auto"/>
            <w:vAlign w:val="center"/>
          </w:tcPr>
          <w:p w14:paraId="297D2D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w:t>
            </w:r>
          </w:p>
        </w:tc>
        <w:tc>
          <w:tcPr>
            <w:tcW w:w="1455" w:type="dxa"/>
            <w:gridSpan w:val="2"/>
            <w:vAlign w:val="center"/>
          </w:tcPr>
          <w:p w14:paraId="19FFE04B">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小写：</w:t>
            </w:r>
          </w:p>
        </w:tc>
        <w:tc>
          <w:tcPr>
            <w:tcW w:w="2535" w:type="dxa"/>
            <w:gridSpan w:val="2"/>
          </w:tcPr>
          <w:p w14:paraId="60E8B17C">
            <w:pPr>
              <w:pStyle w:val="17"/>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元</w:t>
            </w:r>
          </w:p>
        </w:tc>
      </w:tr>
    </w:tbl>
    <w:p w14:paraId="376D4BF9">
      <w:pPr>
        <w:pStyle w:val="17"/>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承诺函</w:t>
      </w:r>
    </w:p>
    <w:p w14:paraId="348B4B40">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致：福建福海创石油化工有限公司</w:t>
      </w:r>
    </w:p>
    <w:p w14:paraId="03365B46">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我方为对福建福海创石油化工有限公司</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项目比选文件表示完全响应，遵照公告的要求，特此确认并承诺：</w:t>
      </w:r>
    </w:p>
    <w:p w14:paraId="33FC7D8B">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1、我方确认，我方已仔细阅读并研究了贵方的公告及其附件，我方完全熟悉其中的要求、条款和条件，并充分了解比选情况。</w:t>
      </w:r>
    </w:p>
    <w:p w14:paraId="283DDD36">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2、我方确认：我方完全同意比选文件制定的交易规则。接受比选文件中所制定的评分标准。</w:t>
      </w:r>
    </w:p>
    <w:p w14:paraId="051B3FBD">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3、我方承诺：我方为参比方所提供的材料均为真实、合法、完整。</w:t>
      </w:r>
    </w:p>
    <w:p w14:paraId="0C3DB426">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62FC7EBF">
      <w:pPr>
        <w:snapToGrid w:val="0"/>
        <w:spacing w:line="360" w:lineRule="auto"/>
        <w:ind w:firstLine="700" w:firstLineChars="250"/>
        <w:rPr>
          <w:rFonts w:hint="eastAsia" w:ascii="宋体" w:hAnsi="宋体" w:eastAsia="宋体" w:cs="宋体"/>
          <w:sz w:val="28"/>
          <w:szCs w:val="28"/>
          <w:lang w:eastAsia="zh-CN"/>
        </w:rPr>
      </w:pPr>
      <w:r>
        <w:rPr>
          <w:rFonts w:hint="eastAsia" w:ascii="宋体" w:hAnsi="宋体" w:eastAsia="宋体" w:cs="宋体"/>
          <w:sz w:val="28"/>
          <w:szCs w:val="28"/>
          <w:lang w:eastAsia="zh-CN"/>
        </w:rPr>
        <w:t>特此承诺。</w:t>
      </w:r>
    </w:p>
    <w:p w14:paraId="6FAA86FF">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意向参比方（盖章）：</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                      </w:t>
      </w:r>
    </w:p>
    <w:p w14:paraId="32C449A4">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法定代表人或委托代理人（签字或盖章）：</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         </w:t>
      </w:r>
    </w:p>
    <w:p w14:paraId="1ADFFBAE">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地  址：</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                                 </w:t>
      </w:r>
    </w:p>
    <w:p w14:paraId="069E1473">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联系人：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                                 </w:t>
      </w:r>
    </w:p>
    <w:p w14:paraId="79062E07">
      <w:pPr>
        <w:snapToGrid w:val="0"/>
        <w:spacing w:line="360" w:lineRule="auto"/>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电  话：</w:t>
      </w:r>
      <w:r>
        <w:rPr>
          <w:rFonts w:hint="eastAsia" w:ascii="宋体" w:hAnsi="宋体" w:eastAsia="宋体" w:cs="宋体"/>
          <w:sz w:val="28"/>
          <w:szCs w:val="28"/>
          <w:u w:val="single"/>
          <w:lang w:eastAsia="zh-CN"/>
        </w:rPr>
        <w:t xml:space="preserve">                                              </w:t>
      </w:r>
    </w:p>
    <w:p w14:paraId="04D54475">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邮箱： </w:t>
      </w:r>
      <w:r>
        <w:rPr>
          <w:rFonts w:hint="eastAsia" w:ascii="宋体" w:hAnsi="宋体" w:eastAsia="宋体" w:cs="宋体"/>
          <w:sz w:val="28"/>
          <w:szCs w:val="28"/>
          <w:u w:val="single"/>
          <w:lang w:eastAsia="zh-CN"/>
        </w:rPr>
        <w:t xml:space="preserve">                                               </w:t>
      </w:r>
    </w:p>
    <w:p w14:paraId="7CC01FE5">
      <w:pPr>
        <w:widowControl/>
        <w:autoSpaceDE/>
        <w:autoSpaceDN/>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14:paraId="2E912970">
      <w:pPr>
        <w:pStyle w:val="17"/>
        <w:spacing w:line="360" w:lineRule="auto"/>
        <w:rPr>
          <w:rFonts w:hint="eastAsia" w:ascii="宋体" w:hAnsi="宋体" w:eastAsia="宋体" w:cs="宋体"/>
          <w:sz w:val="28"/>
          <w:szCs w:val="28"/>
        </w:rPr>
      </w:pPr>
    </w:p>
    <w:bookmarkEnd w:id="2"/>
    <w:p w14:paraId="3C4920E1">
      <w:pPr>
        <w:spacing w:line="360" w:lineRule="auto"/>
        <w:jc w:val="center"/>
        <w:rPr>
          <w:rFonts w:hint="eastAsia" w:ascii="宋体" w:hAnsi="宋体" w:eastAsia="宋体" w:cs="宋体"/>
          <w:sz w:val="28"/>
          <w:szCs w:val="28"/>
          <w:lang w:eastAsia="zh-CN"/>
        </w:rPr>
      </w:pPr>
    </w:p>
    <w:p w14:paraId="799CE77F">
      <w:pPr>
        <w:rPr>
          <w:rFonts w:hint="eastAsia" w:ascii="宋体" w:hAnsi="宋体" w:eastAsia="宋体" w:cs="宋体"/>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110B9091">
            <w:pPr>
              <w:pStyle w:val="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67BD0CED">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14:paraId="146C287D">
            <w:pPr>
              <w:pStyle w:val="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sdtContent>
      </w:sdt>
    </w:sdtContent>
  </w:sdt>
  <w:p w14:paraId="3B117067">
    <w:pPr>
      <w:pStyle w:val="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7DE0">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03950E46">
                          <w:pPr>
                            <w:spacing w:line="219"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i9lMHZAAAADQEAAA8AAAAAAAAAAQAgAAAAIgAAAGRycy9kb3ducmV2LnhtbFBLAQIU&#10;ABQAAAAIAIdO4kAIjPbpuQEAAHEDAAAOAAAAAAAAAAEAIAAAACgBAABkcnMvZTJvRG9jLnhtbFBL&#10;BQYAAAAABgAGAFkBAABTBQAAAAA=&#10;">
              <v:fill on="f" focussize="0,0"/>
              <v:stroke on="f"/>
              <v:imagedata o:title=""/>
              <o:lock v:ext="edit" aspectratio="f"/>
              <v:textbox inset="0mm,0mm,0mm,0mm">
                <w:txbxContent>
                  <w:p w14:paraId="03950E46">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8DF33">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79E7A"/>
    <w:multiLevelType w:val="singleLevel"/>
    <w:tmpl w:val="AE679E7A"/>
    <w:lvl w:ilvl="0" w:tentative="0">
      <w:start w:val="1"/>
      <w:numFmt w:val="decimal"/>
      <w:suff w:val="nothing"/>
      <w:lvlText w:val="%1、"/>
      <w:lvlJc w:val="left"/>
    </w:lvl>
  </w:abstractNum>
  <w:abstractNum w:abstractNumId="1">
    <w:nsid w:val="CEB101E9"/>
    <w:multiLevelType w:val="singleLevel"/>
    <w:tmpl w:val="CEB101E9"/>
    <w:lvl w:ilvl="0" w:tentative="0">
      <w:start w:val="1"/>
      <w:numFmt w:val="chineseCounting"/>
      <w:suff w:val="nothing"/>
      <w:lvlText w:val="%1、"/>
      <w:lvlJc w:val="left"/>
      <w:rPr>
        <w:rFonts w:hint="eastAsia"/>
      </w:rPr>
    </w:lvl>
  </w:abstractNum>
  <w:abstractNum w:abstractNumId="2">
    <w:nsid w:val="F43C8E24"/>
    <w:multiLevelType w:val="singleLevel"/>
    <w:tmpl w:val="F43C8E24"/>
    <w:lvl w:ilvl="0" w:tentative="0">
      <w:start w:val="1"/>
      <w:numFmt w:val="decimal"/>
      <w:suff w:val="nothing"/>
      <w:lvlText w:val="%1、"/>
      <w:lvlJc w:val="left"/>
    </w:lvl>
  </w:abstractNum>
  <w:abstractNum w:abstractNumId="3">
    <w:nsid w:val="0BAC02E7"/>
    <w:multiLevelType w:val="multilevel"/>
    <w:tmpl w:val="0BAC02E7"/>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1560"/>
        </w:tabs>
        <w:ind w:left="1560" w:hanging="360"/>
      </w:pPr>
      <w:rPr>
        <w:rFonts w:hint="default"/>
      </w:rPr>
    </w:lvl>
    <w:lvl w:ilvl="2" w:tentative="0">
      <w:start w:val="1"/>
      <w:numFmt w:val="lowerLetter"/>
      <w:lvlText w:val="%3."/>
      <w:lvlJc w:val="right"/>
      <w:pPr>
        <w:tabs>
          <w:tab w:val="left" w:pos="2160"/>
        </w:tabs>
        <w:ind w:left="2160" w:hanging="480"/>
      </w:pPr>
      <w:rPr>
        <w:rFonts w:ascii="Arial" w:hAnsi="Arial" w:eastAsia="楷体_GB2312" w:cs="Arial"/>
      </w:rPr>
    </w:lvl>
    <w:lvl w:ilvl="3" w:tentative="0">
      <w:start w:val="1"/>
      <w:numFmt w:val="decimal"/>
      <w:lvlText w:val="%4."/>
      <w:lvlJc w:val="left"/>
      <w:pPr>
        <w:tabs>
          <w:tab w:val="left" w:pos="2640"/>
        </w:tabs>
        <w:ind w:left="2640" w:hanging="480"/>
      </w:pPr>
    </w:lvl>
    <w:lvl w:ilvl="4" w:tentative="0">
      <w:start w:val="1"/>
      <w:numFmt w:val="ideographTraditional"/>
      <w:lvlText w:val="%5、"/>
      <w:lvlJc w:val="left"/>
      <w:pPr>
        <w:tabs>
          <w:tab w:val="left" w:pos="3120"/>
        </w:tabs>
        <w:ind w:left="3120" w:hanging="480"/>
      </w:pPr>
    </w:lvl>
    <w:lvl w:ilvl="5" w:tentative="0">
      <w:start w:val="1"/>
      <w:numFmt w:val="lowerRoman"/>
      <w:lvlText w:val="%6."/>
      <w:lvlJc w:val="right"/>
      <w:pPr>
        <w:tabs>
          <w:tab w:val="left" w:pos="3600"/>
        </w:tabs>
        <w:ind w:left="3600" w:hanging="480"/>
      </w:pPr>
    </w:lvl>
    <w:lvl w:ilvl="6" w:tentative="0">
      <w:start w:val="1"/>
      <w:numFmt w:val="decimal"/>
      <w:lvlText w:val="%7."/>
      <w:lvlJc w:val="left"/>
      <w:pPr>
        <w:tabs>
          <w:tab w:val="left" w:pos="4080"/>
        </w:tabs>
        <w:ind w:left="4080" w:hanging="480"/>
      </w:pPr>
    </w:lvl>
    <w:lvl w:ilvl="7" w:tentative="0">
      <w:start w:val="1"/>
      <w:numFmt w:val="ideographTraditional"/>
      <w:lvlText w:val="%8、"/>
      <w:lvlJc w:val="left"/>
      <w:pPr>
        <w:tabs>
          <w:tab w:val="left" w:pos="4560"/>
        </w:tabs>
        <w:ind w:left="4560" w:hanging="480"/>
      </w:pPr>
    </w:lvl>
    <w:lvl w:ilvl="8" w:tentative="0">
      <w:start w:val="1"/>
      <w:numFmt w:val="lowerRoman"/>
      <w:lvlText w:val="%9."/>
      <w:lvlJc w:val="right"/>
      <w:pPr>
        <w:tabs>
          <w:tab w:val="left" w:pos="5040"/>
        </w:tabs>
        <w:ind w:left="5040" w:hanging="480"/>
      </w:pPr>
    </w:lvl>
  </w:abstractNum>
  <w:abstractNum w:abstractNumId="4">
    <w:nsid w:val="0FFE2432"/>
    <w:multiLevelType w:val="multilevel"/>
    <w:tmpl w:val="0FFE2432"/>
    <w:lvl w:ilvl="0" w:tentative="0">
      <w:start w:val="1"/>
      <w:numFmt w:val="taiwaneseCountingThousand"/>
      <w:lvlText w:val="%1、"/>
      <w:lvlJc w:val="left"/>
      <w:pPr>
        <w:tabs>
          <w:tab w:val="left" w:pos="600"/>
        </w:tabs>
        <w:ind w:left="600" w:hanging="600"/>
      </w:pPr>
      <w:rPr>
        <w:rFonts w:hint="eastAsia"/>
      </w:rPr>
    </w:lvl>
    <w:lvl w:ilvl="1" w:tentative="0">
      <w:start w:val="1"/>
      <w:numFmt w:val="decimal"/>
      <w:lvlText w:val="%2."/>
      <w:lvlJc w:val="left"/>
      <w:pPr>
        <w:tabs>
          <w:tab w:val="left" w:pos="840"/>
        </w:tabs>
        <w:ind w:left="840" w:hanging="360"/>
      </w:pPr>
      <w:rPr>
        <w:rFonts w:hint="eastAsia"/>
      </w:rPr>
    </w:lvl>
    <w:lvl w:ilvl="2" w:tentative="0">
      <w:start w:val="1"/>
      <w:numFmt w:val="decimal"/>
      <w:lvlText w:val="%3．"/>
      <w:lvlJc w:val="left"/>
      <w:pPr>
        <w:tabs>
          <w:tab w:val="left" w:pos="1320"/>
        </w:tabs>
        <w:ind w:left="1320" w:hanging="360"/>
      </w:pPr>
      <w:rPr>
        <w:rFonts w:hint="eastAsia"/>
      </w:rPr>
    </w:lvl>
    <w:lvl w:ilvl="3" w:tentative="0">
      <w:start w:val="1"/>
      <w:numFmt w:val="lowerLetter"/>
      <w:lvlText w:val="%4."/>
      <w:lvlJc w:val="left"/>
      <w:pPr>
        <w:tabs>
          <w:tab w:val="left" w:pos="1800"/>
        </w:tabs>
        <w:ind w:left="1800" w:hanging="360"/>
      </w:pPr>
      <w:rPr>
        <w:rFonts w:hint="default"/>
      </w:rPr>
    </w:lvl>
    <w:lvl w:ilvl="4" w:tentative="0">
      <w:start w:val="1"/>
      <w:numFmt w:val="lowerLetter"/>
      <w:lvlText w:val="%5．"/>
      <w:lvlJc w:val="left"/>
      <w:pPr>
        <w:tabs>
          <w:tab w:val="left" w:pos="2280"/>
        </w:tabs>
        <w:ind w:left="2280" w:hanging="360"/>
      </w:pPr>
      <w:rPr>
        <w:rFonts w:hint="default"/>
      </w:rPr>
    </w:lvl>
    <w:lvl w:ilvl="5" w:tentative="0">
      <w:start w:val="1"/>
      <w:numFmt w:val="decimal"/>
      <w:lvlText w:val="（%6）"/>
      <w:lvlJc w:val="left"/>
      <w:pPr>
        <w:tabs>
          <w:tab w:val="left" w:pos="1620"/>
        </w:tabs>
        <w:ind w:left="1620" w:hanging="720"/>
      </w:pPr>
      <w:rPr>
        <w:rFonts w:hint="default"/>
      </w:r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5">
    <w:nsid w:val="20395ACA"/>
    <w:multiLevelType w:val="multilevel"/>
    <w:tmpl w:val="20395ACA"/>
    <w:lvl w:ilvl="0" w:tentative="0">
      <w:start w:val="1"/>
      <w:numFmt w:val="decimal"/>
      <w:lvlText w:val="%1."/>
      <w:lvlJc w:val="left"/>
      <w:pPr>
        <w:tabs>
          <w:tab w:val="left" w:pos="1080"/>
        </w:tabs>
        <w:ind w:left="1080" w:hanging="360"/>
      </w:pPr>
      <w:rPr>
        <w:rFonts w:hint="eastAsia"/>
      </w:rPr>
    </w:lvl>
    <w:lvl w:ilvl="1" w:tentative="0">
      <w:start w:val="1"/>
      <w:numFmt w:val="ideographTraditional"/>
      <w:lvlText w:val="%2、"/>
      <w:lvlJc w:val="left"/>
      <w:pPr>
        <w:tabs>
          <w:tab w:val="left" w:pos="1680"/>
        </w:tabs>
        <w:ind w:left="1680" w:hanging="480"/>
      </w:pPr>
    </w:lvl>
    <w:lvl w:ilvl="2" w:tentative="0">
      <w:start w:val="1"/>
      <w:numFmt w:val="lowerRoman"/>
      <w:lvlText w:val="%3."/>
      <w:lvlJc w:val="right"/>
      <w:pPr>
        <w:tabs>
          <w:tab w:val="left" w:pos="2160"/>
        </w:tabs>
        <w:ind w:left="2160" w:hanging="480"/>
      </w:pPr>
    </w:lvl>
    <w:lvl w:ilvl="3" w:tentative="0">
      <w:start w:val="1"/>
      <w:numFmt w:val="decimal"/>
      <w:lvlText w:val="%4."/>
      <w:lvlJc w:val="left"/>
      <w:pPr>
        <w:tabs>
          <w:tab w:val="left" w:pos="2640"/>
        </w:tabs>
        <w:ind w:left="2640" w:hanging="480"/>
      </w:pPr>
    </w:lvl>
    <w:lvl w:ilvl="4" w:tentative="0">
      <w:start w:val="1"/>
      <w:numFmt w:val="ideographTraditional"/>
      <w:lvlText w:val="%5、"/>
      <w:lvlJc w:val="left"/>
      <w:pPr>
        <w:tabs>
          <w:tab w:val="left" w:pos="3120"/>
        </w:tabs>
        <w:ind w:left="3120" w:hanging="480"/>
      </w:pPr>
    </w:lvl>
    <w:lvl w:ilvl="5" w:tentative="0">
      <w:start w:val="1"/>
      <w:numFmt w:val="lowerRoman"/>
      <w:lvlText w:val="%6."/>
      <w:lvlJc w:val="right"/>
      <w:pPr>
        <w:tabs>
          <w:tab w:val="left" w:pos="3600"/>
        </w:tabs>
        <w:ind w:left="3600" w:hanging="480"/>
      </w:pPr>
    </w:lvl>
    <w:lvl w:ilvl="6" w:tentative="0">
      <w:start w:val="1"/>
      <w:numFmt w:val="decimal"/>
      <w:lvlText w:val="%7."/>
      <w:lvlJc w:val="left"/>
      <w:pPr>
        <w:tabs>
          <w:tab w:val="left" w:pos="4080"/>
        </w:tabs>
        <w:ind w:left="4080" w:hanging="480"/>
      </w:pPr>
    </w:lvl>
    <w:lvl w:ilvl="7" w:tentative="0">
      <w:start w:val="1"/>
      <w:numFmt w:val="ideographTraditional"/>
      <w:lvlText w:val="%8、"/>
      <w:lvlJc w:val="left"/>
      <w:pPr>
        <w:tabs>
          <w:tab w:val="left" w:pos="4560"/>
        </w:tabs>
        <w:ind w:left="4560" w:hanging="480"/>
      </w:pPr>
    </w:lvl>
    <w:lvl w:ilvl="8" w:tentative="0">
      <w:start w:val="1"/>
      <w:numFmt w:val="lowerRoman"/>
      <w:lvlText w:val="%9."/>
      <w:lvlJc w:val="right"/>
      <w:pPr>
        <w:tabs>
          <w:tab w:val="left" w:pos="5040"/>
        </w:tabs>
        <w:ind w:left="5040" w:hanging="480"/>
      </w:pPr>
    </w:lvl>
  </w:abstractNum>
  <w:abstractNum w:abstractNumId="6">
    <w:nsid w:val="2B86DC3C"/>
    <w:multiLevelType w:val="singleLevel"/>
    <w:tmpl w:val="2B86DC3C"/>
    <w:lvl w:ilvl="0" w:tentative="0">
      <w:start w:val="1"/>
      <w:numFmt w:val="decimal"/>
      <w:suff w:val="nothing"/>
      <w:lvlText w:val="%1、"/>
      <w:lvlJc w:val="left"/>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F2269"/>
    <w:rsid w:val="145F4C75"/>
    <w:rsid w:val="1ECF2269"/>
    <w:rsid w:val="249471B2"/>
    <w:rsid w:val="2B9065EA"/>
    <w:rsid w:val="2C3614AA"/>
    <w:rsid w:val="2E092DE3"/>
    <w:rsid w:val="34921CE4"/>
    <w:rsid w:val="38E7731C"/>
    <w:rsid w:val="4D50309A"/>
    <w:rsid w:val="57F06B97"/>
    <w:rsid w:val="57F45C8F"/>
    <w:rsid w:val="5B047D71"/>
    <w:rsid w:val="62F917B9"/>
    <w:rsid w:val="672B3381"/>
    <w:rsid w:val="71D65F0B"/>
    <w:rsid w:val="7BB44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ind w:left="538"/>
      <w:outlineLvl w:val="0"/>
    </w:pPr>
    <w:rPr>
      <w:b/>
      <w:bCs/>
      <w:sz w:val="28"/>
      <w:szCs w:val="28"/>
    </w:rPr>
  </w:style>
  <w:style w:type="paragraph" w:styleId="3">
    <w:name w:val="heading 2"/>
    <w:basedOn w:val="1"/>
    <w:next w:val="1"/>
    <w:qFormat/>
    <w:uiPriority w:val="0"/>
    <w:pPr>
      <w:ind w:left="629"/>
      <w:outlineLvl w:val="1"/>
    </w:pPr>
    <w:rPr>
      <w:b/>
      <w:bCs/>
      <w:sz w:val="24"/>
      <w:szCs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1"/>
    <w:rPr>
      <w:sz w:val="24"/>
      <w:szCs w:val="24"/>
    </w:rPr>
  </w:style>
  <w:style w:type="paragraph" w:styleId="6">
    <w:name w:val="Body Text Indent"/>
    <w:basedOn w:val="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7">
    <w:name w:val="Plain Text"/>
    <w:basedOn w:val="1"/>
    <w:qFormat/>
    <w:uiPriority w:val="99"/>
    <w:rPr>
      <w:rFonts w:hAnsi="Courier New" w:cs="Courier New"/>
      <w:szCs w:val="21"/>
    </w:rPr>
  </w:style>
  <w:style w:type="paragraph" w:styleId="8">
    <w:name w:val="footer"/>
    <w:basedOn w:val="1"/>
    <w:qFormat/>
    <w:uiPriority w:val="99"/>
    <w:pPr>
      <w:tabs>
        <w:tab w:val="center" w:pos="4153"/>
        <w:tab w:val="right" w:pos="8306"/>
      </w:tabs>
      <w:snapToGrid w:val="0"/>
    </w:pPr>
    <w:rPr>
      <w:sz w:val="18"/>
      <w:szCs w:val="18"/>
    </w:rPr>
  </w:style>
  <w:style w:type="paragraph" w:styleId="9">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10">
    <w:name w:val="Title"/>
    <w:basedOn w:val="1"/>
    <w:qFormat/>
    <w:uiPriority w:val="0"/>
    <w:pPr>
      <w:jc w:val="center"/>
    </w:pPr>
    <w:rPr>
      <w:sz w:val="32"/>
    </w:rPr>
  </w:style>
  <w:style w:type="paragraph" w:styleId="11">
    <w:name w:val="Body Text First Indent 2"/>
    <w:basedOn w:val="6"/>
    <w:next w:val="1"/>
    <w:qFormat/>
    <w:uiPriority w:val="0"/>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26E5" w:themeColor="hyperlink"/>
      <w:u w:val="single"/>
      <w14:textFill>
        <w14:solidFill>
          <w14:schemeClr w14:val="hlink"/>
        </w14:solidFill>
      </w14:textFill>
    </w:rPr>
  </w:style>
  <w:style w:type="paragraph" w:customStyle="1" w:styleId="1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List Paragraph"/>
    <w:basedOn w:val="1"/>
    <w:qFormat/>
    <w:uiPriority w:val="34"/>
    <w:pPr>
      <w:spacing w:before="206"/>
      <w:ind w:left="959" w:hanging="361"/>
    </w:pPr>
  </w:style>
  <w:style w:type="paragraph" w:customStyle="1" w:styleId="19">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20">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21">
    <w:name w:val="Table Paragraph"/>
    <w:basedOn w:val="1"/>
    <w:qFormat/>
    <w:uiPriority w:val="1"/>
    <w:pPr>
      <w:jc w:val="both"/>
    </w:pPr>
    <w:rPr>
      <w:rFonts w:ascii="Calibri" w:hAnsi="Calibri" w:eastAsia="宋体"/>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4984</Words>
  <Characters>5339</Characters>
  <Lines>0</Lines>
  <Paragraphs>0</Paragraphs>
  <TotalTime>7</TotalTime>
  <ScaleCrop>false</ScaleCrop>
  <LinksUpToDate>false</LinksUpToDate>
  <CharactersWithSpaces>5752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2025-04-14T01:54:00Z</dcterms:created>
  <dc:creator>GM9</dc:creator>
  <cp:lastModifiedBy>GM9</cp:lastModifiedBy>
  <dcterms:modified xsi:type="dcterms:W3CDTF">2025-04-29T08:36:05Z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9982E558A79B4A12A7D7CEAE9095EAB7_11</vt:lpwstr>
  </property>
  <property fmtid="{D5CDD505-2E9C-101B-9397-08002B2CF9AE}" pid="4" name="KSOTemplateDocerSaveRecord">
    <vt:lpwstr>eyJoZGlkIjoiNGYwZDdhODNlMmM3NjQ3OGUyNjYwYTRmNmIzZTYzMjQifQ==</vt:lpwstr>
  </property>
</Properties>
</file>