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rPr>
          <w:rFonts w:ascii="Times New Roman"/>
          <w:sz w:val="20"/>
          <w:lang w:eastAsia="zh-CN"/>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spacing w:before="5"/>
        <w:rPr>
          <w:rFonts w:ascii="Times New Roman"/>
          <w:sz w:val="20"/>
        </w:rPr>
      </w:pPr>
    </w:p>
    <w:p>
      <w:pPr>
        <w:pStyle w:val="8"/>
        <w:spacing w:line="240" w:lineRule="atLeast"/>
        <w:jc w:val="center"/>
        <w:rPr>
          <w:rFonts w:ascii="微软雅黑" w:eastAsia="微软雅黑"/>
          <w:b/>
          <w:sz w:val="44"/>
          <w:szCs w:val="44"/>
          <w:u w:val="single"/>
          <w:lang w:eastAsia="zh-CN"/>
        </w:rPr>
      </w:pPr>
      <w:r>
        <w:rPr>
          <w:rFonts w:hint="eastAsia" w:ascii="微软雅黑" w:eastAsia="微软雅黑"/>
          <w:b/>
          <w:sz w:val="44"/>
          <w:szCs w:val="44"/>
          <w:u w:val="single"/>
          <w:lang w:eastAsia="zh-CN"/>
        </w:rPr>
        <w:t>福建福海创石油化工有限公司</w:t>
      </w:r>
      <w:r>
        <w:rPr>
          <w:rFonts w:ascii="微软雅黑" w:eastAsia="微软雅黑"/>
          <w:b/>
          <w:sz w:val="44"/>
          <w:szCs w:val="44"/>
          <w:u w:val="single"/>
          <w:lang w:eastAsia="zh-CN"/>
        </w:rPr>
        <w:t>往复式压缩机备件</w:t>
      </w:r>
    </w:p>
    <w:p>
      <w:pPr>
        <w:pStyle w:val="8"/>
        <w:spacing w:line="240" w:lineRule="atLeast"/>
        <w:jc w:val="center"/>
        <w:rPr>
          <w:rFonts w:ascii="微软雅黑" w:eastAsia="微软雅黑"/>
          <w:b/>
          <w:sz w:val="44"/>
          <w:szCs w:val="44"/>
          <w:u w:val="single"/>
          <w:lang w:eastAsia="zh-CN"/>
        </w:rPr>
      </w:pPr>
      <w:r>
        <w:rPr>
          <w:rFonts w:hint="eastAsia" w:ascii="微软雅黑" w:eastAsia="微软雅黑"/>
          <w:b/>
          <w:sz w:val="44"/>
          <w:szCs w:val="44"/>
          <w:u w:val="single"/>
          <w:lang w:eastAsia="zh-CN"/>
        </w:rPr>
        <w:t>寄售采购项目</w:t>
      </w:r>
    </w:p>
    <w:p>
      <w:pPr>
        <w:pStyle w:val="8"/>
        <w:jc w:val="center"/>
        <w:rPr>
          <w:rFonts w:ascii="微软雅黑" w:eastAsia="微软雅黑"/>
          <w:b/>
          <w:sz w:val="52"/>
          <w:szCs w:val="52"/>
          <w:lang w:eastAsia="zh-CN"/>
        </w:rPr>
      </w:pPr>
    </w:p>
    <w:p>
      <w:pPr>
        <w:pStyle w:val="8"/>
        <w:jc w:val="center"/>
        <w:rPr>
          <w:rFonts w:ascii="微软雅黑" w:eastAsia="微软雅黑"/>
          <w:b/>
          <w:sz w:val="52"/>
          <w:szCs w:val="52"/>
          <w:lang w:eastAsia="zh-CN"/>
        </w:rPr>
      </w:pPr>
    </w:p>
    <w:p>
      <w:pPr>
        <w:pStyle w:val="8"/>
        <w:jc w:val="center"/>
        <w:rPr>
          <w:rFonts w:ascii="微软雅黑" w:eastAsia="微软雅黑"/>
          <w:b/>
          <w:sz w:val="52"/>
          <w:szCs w:val="52"/>
          <w:lang w:eastAsia="zh-CN"/>
        </w:rPr>
      </w:pPr>
      <w:r>
        <w:rPr>
          <w:rFonts w:hint="eastAsia" w:ascii="微软雅黑" w:eastAsia="微软雅黑"/>
          <w:b/>
          <w:sz w:val="52"/>
          <w:szCs w:val="52"/>
          <w:lang w:eastAsia="zh-CN"/>
        </w:rPr>
        <w:t>询比文件</w:t>
      </w:r>
    </w:p>
    <w:p>
      <w:pPr>
        <w:pStyle w:val="2"/>
        <w:jc w:val="center"/>
        <w:rPr>
          <w:sz w:val="28"/>
          <w:szCs w:val="28"/>
        </w:rPr>
      </w:pPr>
      <w:r>
        <w:rPr>
          <w:rFonts w:hint="eastAsia"/>
          <w:sz w:val="28"/>
          <w:szCs w:val="28"/>
        </w:rPr>
        <w:t>（文件编号：</w:t>
      </w:r>
      <w:r>
        <w:rPr>
          <w:rFonts w:hint="eastAsia" w:asciiTheme="majorEastAsia" w:hAnsiTheme="majorEastAsia" w:eastAsiaTheme="majorEastAsia"/>
          <w:bCs/>
          <w:color w:val="333333"/>
          <w:sz w:val="28"/>
          <w:szCs w:val="28"/>
          <w:u w:val="single"/>
          <w:shd w:val="clear" w:color="auto" w:fill="FFFFFF"/>
          <w:lang w:eastAsia="zh-CN"/>
        </w:rPr>
        <w:t>QGD-3122-250327-0169</w:t>
      </w:r>
      <w:r>
        <w:rPr>
          <w:rFonts w:hint="eastAsia"/>
          <w:sz w:val="28"/>
          <w:szCs w:val="28"/>
        </w:rPr>
        <w:t xml:space="preserve"> ）</w:t>
      </w:r>
    </w:p>
    <w:p>
      <w:pPr>
        <w:pStyle w:val="8"/>
        <w:rPr>
          <w:rFonts w:ascii="微软雅黑"/>
          <w:b/>
          <w:sz w:val="94"/>
          <w:lang w:eastAsia="zh-CN"/>
        </w:rPr>
      </w:pPr>
    </w:p>
    <w:p>
      <w:pPr>
        <w:pStyle w:val="8"/>
        <w:rPr>
          <w:rFonts w:ascii="微软雅黑"/>
          <w:b/>
          <w:sz w:val="94"/>
          <w:lang w:eastAsia="zh-CN"/>
        </w:rPr>
      </w:pPr>
    </w:p>
    <w:p>
      <w:pPr>
        <w:pStyle w:val="8"/>
        <w:rPr>
          <w:rFonts w:ascii="微软雅黑"/>
          <w:b/>
          <w:sz w:val="32"/>
          <w:szCs w:val="32"/>
          <w:lang w:eastAsia="zh-CN"/>
        </w:rPr>
      </w:pPr>
    </w:p>
    <w:p>
      <w:pPr>
        <w:pStyle w:val="8"/>
        <w:rPr>
          <w:rFonts w:ascii="微软雅黑"/>
          <w:b/>
          <w:sz w:val="32"/>
          <w:szCs w:val="32"/>
          <w:lang w:eastAsia="zh-CN"/>
        </w:rPr>
      </w:pPr>
    </w:p>
    <w:p>
      <w:pPr>
        <w:pStyle w:val="8"/>
        <w:rPr>
          <w:rFonts w:ascii="微软雅黑"/>
          <w:b/>
          <w:sz w:val="32"/>
          <w:szCs w:val="32"/>
          <w:lang w:eastAsia="zh-CN"/>
        </w:rPr>
      </w:pPr>
    </w:p>
    <w:p>
      <w:pPr>
        <w:pStyle w:val="2"/>
        <w:jc w:val="center"/>
        <w:rPr>
          <w:rFonts w:ascii="微软雅黑" w:hAnsi="微软雅黑" w:eastAsia="微软雅黑"/>
          <w:b/>
          <w:sz w:val="28"/>
          <w:szCs w:val="28"/>
        </w:rPr>
      </w:pPr>
      <w:r>
        <w:rPr>
          <w:rFonts w:hint="eastAsia" w:ascii="微软雅黑" w:hAnsi="微软雅黑" w:eastAsia="微软雅黑"/>
          <w:b/>
          <w:sz w:val="28"/>
          <w:szCs w:val="28"/>
        </w:rPr>
        <w:t>福建福海创石油化工</w:t>
      </w:r>
      <w:r>
        <w:rPr>
          <w:rFonts w:ascii="微软雅黑" w:hAnsi="微软雅黑" w:eastAsia="微软雅黑"/>
          <w:b/>
          <w:sz w:val="28"/>
          <w:szCs w:val="28"/>
        </w:rPr>
        <w:t>有限公司</w:t>
      </w:r>
      <w:r>
        <w:rPr>
          <w:rFonts w:hint="eastAsia" w:ascii="微软雅黑" w:hAnsi="微软雅黑" w:eastAsia="微软雅黑"/>
          <w:b/>
          <w:sz w:val="28"/>
          <w:szCs w:val="28"/>
        </w:rPr>
        <w:t>编制</w:t>
      </w:r>
    </w:p>
    <w:p>
      <w:pPr>
        <w:spacing w:line="271" w:lineRule="auto"/>
        <w:ind w:left="2061" w:right="1889"/>
        <w:jc w:val="center"/>
        <w:rPr>
          <w:rFonts w:ascii="微软雅黑" w:eastAsia="微软雅黑"/>
          <w:b/>
          <w:sz w:val="32"/>
          <w:lang w:eastAsia="zh-CN"/>
        </w:rPr>
      </w:pPr>
      <w:r>
        <w:rPr>
          <w:rFonts w:hint="eastAsia" w:ascii="微软雅黑" w:eastAsia="微软雅黑"/>
          <w:b/>
          <w:w w:val="95"/>
          <w:sz w:val="32"/>
          <w:lang w:eastAsia="zh-CN"/>
        </w:rPr>
        <w:t>二〇二五年</w:t>
      </w:r>
      <w:r>
        <w:rPr>
          <w:rFonts w:hint="eastAsia" w:ascii="微软雅黑" w:eastAsia="微软雅黑"/>
          <w:b/>
          <w:w w:val="95"/>
          <w:sz w:val="32"/>
          <w:lang w:val="en-US" w:eastAsia="zh-CN"/>
        </w:rPr>
        <w:t>四</w:t>
      </w:r>
      <w:r>
        <w:rPr>
          <w:rFonts w:hint="eastAsia" w:ascii="微软雅黑" w:eastAsia="微软雅黑"/>
          <w:b/>
          <w:w w:val="95"/>
          <w:sz w:val="32"/>
          <w:lang w:eastAsia="zh-CN"/>
        </w:rPr>
        <w:t>月</w:t>
      </w:r>
    </w:p>
    <w:p>
      <w:pPr>
        <w:spacing w:line="271" w:lineRule="auto"/>
        <w:jc w:val="center"/>
        <w:rPr>
          <w:rFonts w:ascii="微软雅黑" w:eastAsia="微软雅黑"/>
          <w:sz w:val="32"/>
          <w:lang w:eastAsia="zh-CN"/>
        </w:rPr>
        <w:sectPr>
          <w:type w:val="continuous"/>
          <w:pgSz w:w="11910" w:h="16840"/>
          <w:pgMar w:top="1134" w:right="1134" w:bottom="1134" w:left="1134" w:header="720" w:footer="720" w:gutter="0"/>
          <w:cols w:space="720" w:num="1"/>
        </w:sectPr>
      </w:pPr>
    </w:p>
    <w:p>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8"/>
        <w:rPr>
          <w:rFonts w:ascii="黑体"/>
          <w:sz w:val="20"/>
          <w:lang w:eastAsia="zh-CN"/>
        </w:rPr>
      </w:pPr>
    </w:p>
    <w:p>
      <w:pPr>
        <w:pStyle w:val="8"/>
        <w:rPr>
          <w:rFonts w:ascii="黑体"/>
          <w:sz w:val="20"/>
          <w:lang w:eastAsia="zh-CN"/>
        </w:rPr>
      </w:pPr>
    </w:p>
    <w:p>
      <w:pPr>
        <w:pStyle w:val="8"/>
        <w:spacing w:before="9"/>
        <w:rPr>
          <w:rFonts w:ascii="黑体"/>
          <w:lang w:eastAsia="zh-CN"/>
        </w:rPr>
      </w:pPr>
    </w:p>
    <w:p>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询比公</w:t>
      </w:r>
      <w:r>
        <w:rPr>
          <w:sz w:val="28"/>
          <w:lang w:eastAsia="zh-CN"/>
        </w:rPr>
        <w:t xml:space="preserve">告 </w:t>
      </w:r>
    </w:p>
    <w:p>
      <w:pPr>
        <w:tabs>
          <w:tab w:val="left" w:pos="1627"/>
        </w:tabs>
        <w:spacing w:before="15" w:line="408" w:lineRule="auto"/>
        <w:ind w:left="367" w:right="6136"/>
        <w:rPr>
          <w:sz w:val="28"/>
          <w:lang w:eastAsia="zh-CN"/>
        </w:rPr>
      </w:pPr>
      <w:r>
        <w:rPr>
          <w:sz w:val="28"/>
          <w:lang w:eastAsia="zh-CN"/>
        </w:rPr>
        <w:t>第</w:t>
      </w:r>
      <w:r>
        <w:rPr>
          <w:spacing w:val="-3"/>
          <w:sz w:val="28"/>
          <w:lang w:eastAsia="zh-CN"/>
        </w:rPr>
        <w:t>二</w:t>
      </w:r>
      <w:r>
        <w:rPr>
          <w:sz w:val="28"/>
          <w:lang w:eastAsia="zh-CN"/>
        </w:rPr>
        <w:t>章</w:t>
      </w:r>
      <w:r>
        <w:rPr>
          <w:sz w:val="28"/>
          <w:lang w:eastAsia="zh-CN"/>
        </w:rPr>
        <w:tab/>
      </w:r>
      <w:r>
        <w:rPr>
          <w:spacing w:val="-1"/>
          <w:sz w:val="28"/>
          <w:lang w:eastAsia="zh-CN"/>
        </w:rPr>
        <w:t>询比须</w:t>
      </w:r>
      <w:r>
        <w:rPr>
          <w:sz w:val="28"/>
          <w:lang w:eastAsia="zh-CN"/>
        </w:rPr>
        <w:t>知</w:t>
      </w:r>
    </w:p>
    <w:p>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rFonts w:hint="eastAsia"/>
          <w:spacing w:val="-1"/>
          <w:sz w:val="28"/>
          <w:lang w:eastAsia="zh-CN"/>
        </w:rPr>
        <w:t>参比</w:t>
      </w:r>
      <w:r>
        <w:rPr>
          <w:spacing w:val="-1"/>
          <w:sz w:val="28"/>
          <w:lang w:eastAsia="zh-CN"/>
        </w:rPr>
        <w:t>文件</w:t>
      </w:r>
      <w:r>
        <w:rPr>
          <w:spacing w:val="-3"/>
          <w:sz w:val="28"/>
          <w:lang w:eastAsia="zh-CN"/>
        </w:rPr>
        <w:t>的</w:t>
      </w:r>
      <w:r>
        <w:rPr>
          <w:spacing w:val="-1"/>
          <w:sz w:val="28"/>
          <w:lang w:eastAsia="zh-CN"/>
        </w:rPr>
        <w:t>编</w:t>
      </w:r>
      <w:r>
        <w:rPr>
          <w:sz w:val="28"/>
          <w:lang w:eastAsia="zh-CN"/>
        </w:rPr>
        <w:t xml:space="preserve">制 </w:t>
      </w:r>
    </w:p>
    <w:p>
      <w:pPr>
        <w:tabs>
          <w:tab w:val="left" w:pos="1627"/>
        </w:tabs>
        <w:spacing w:before="61" w:line="408" w:lineRule="auto"/>
        <w:ind w:left="367" w:right="5296"/>
        <w:rPr>
          <w:sz w:val="28"/>
          <w:lang w:eastAsia="zh-CN"/>
        </w:rPr>
      </w:pPr>
      <w:r>
        <w:rPr>
          <w:sz w:val="28"/>
          <w:lang w:eastAsia="zh-CN"/>
        </w:rPr>
        <w:t>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pPr>
        <w:pStyle w:val="8"/>
        <w:spacing w:before="8"/>
        <w:rPr>
          <w:sz w:val="19"/>
          <w:lang w:eastAsia="zh-CN"/>
        </w:rPr>
      </w:pPr>
    </w:p>
    <w:p>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 xml:space="preserve">求 </w:t>
      </w:r>
    </w:p>
    <w:p>
      <w:pPr>
        <w:tabs>
          <w:tab w:val="left" w:pos="1627"/>
        </w:tabs>
        <w:spacing w:before="1" w:line="408" w:lineRule="auto"/>
        <w:ind w:left="367" w:right="4737"/>
        <w:rPr>
          <w:sz w:val="28"/>
          <w:lang w:eastAsia="zh-CN"/>
        </w:rPr>
      </w:pPr>
      <w:r>
        <w:rPr>
          <w:sz w:val="28"/>
          <w:lang w:eastAsia="zh-CN"/>
        </w:rPr>
        <w:t>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pPr>
        <w:pStyle w:val="8"/>
        <w:spacing w:before="10"/>
        <w:rPr>
          <w:sz w:val="35"/>
          <w:lang w:eastAsia="zh-CN"/>
        </w:rPr>
      </w:pPr>
    </w:p>
    <w:p>
      <w:pPr>
        <w:tabs>
          <w:tab w:val="left" w:pos="1260"/>
          <w:tab w:val="left" w:pos="1800"/>
        </w:tabs>
        <w:spacing w:line="360" w:lineRule="auto"/>
        <w:ind w:firstLine="630" w:firstLineChars="225"/>
        <w:rPr>
          <w:color w:val="000000"/>
          <w:sz w:val="28"/>
          <w:szCs w:val="28"/>
          <w:lang w:eastAsia="zh-CN"/>
        </w:rPr>
      </w:pPr>
      <w:r>
        <w:rPr>
          <w:rFonts w:hint="eastAsia"/>
          <w:color w:val="000000"/>
          <w:sz w:val="28"/>
          <w:szCs w:val="28"/>
          <w:lang w:eastAsia="zh-CN"/>
        </w:rPr>
        <w:t>附件一：合同条款</w:t>
      </w:r>
    </w:p>
    <w:p>
      <w:pPr>
        <w:tabs>
          <w:tab w:val="left" w:pos="1260"/>
          <w:tab w:val="left" w:pos="1800"/>
        </w:tabs>
        <w:spacing w:line="360" w:lineRule="auto"/>
        <w:ind w:firstLine="630" w:firstLineChars="225"/>
        <w:rPr>
          <w:color w:val="000000"/>
          <w:sz w:val="28"/>
          <w:szCs w:val="28"/>
          <w:lang w:eastAsia="zh-CN"/>
        </w:rPr>
      </w:pPr>
      <w:r>
        <w:rPr>
          <w:rFonts w:hint="eastAsia"/>
          <w:color w:val="000000"/>
          <w:sz w:val="28"/>
          <w:szCs w:val="28"/>
          <w:lang w:eastAsia="zh-CN"/>
        </w:rPr>
        <w:t>附件二：参比文件格式</w:t>
      </w:r>
    </w:p>
    <w:p>
      <w:pPr>
        <w:spacing w:line="360" w:lineRule="auto"/>
        <w:ind w:left="360" w:firstLine="560" w:firstLineChars="200"/>
        <w:rPr>
          <w:sz w:val="28"/>
          <w:szCs w:val="28"/>
          <w:lang w:eastAsia="zh-CN"/>
        </w:rPr>
      </w:pPr>
      <w:r>
        <w:rPr>
          <w:rFonts w:hint="eastAsia"/>
          <w:sz w:val="28"/>
          <w:szCs w:val="28"/>
          <w:lang w:eastAsia="zh-CN"/>
        </w:rPr>
        <w:t>附件1：参比单位企业概况</w:t>
      </w:r>
    </w:p>
    <w:p>
      <w:pPr>
        <w:spacing w:line="360" w:lineRule="auto"/>
        <w:ind w:left="360" w:firstLine="560" w:firstLineChars="200"/>
        <w:rPr>
          <w:color w:val="000000"/>
          <w:sz w:val="28"/>
          <w:szCs w:val="28"/>
          <w:lang w:eastAsia="zh-CN"/>
        </w:rPr>
      </w:pPr>
      <w:r>
        <w:rPr>
          <w:rFonts w:hint="eastAsia"/>
          <w:color w:val="000000"/>
          <w:sz w:val="28"/>
          <w:szCs w:val="28"/>
          <w:lang w:eastAsia="zh-CN"/>
        </w:rPr>
        <w:t>附件2：参比书</w:t>
      </w:r>
    </w:p>
    <w:p>
      <w:pPr>
        <w:spacing w:line="360" w:lineRule="auto"/>
        <w:ind w:left="360" w:firstLine="560" w:firstLineChars="200"/>
        <w:rPr>
          <w:sz w:val="28"/>
          <w:szCs w:val="28"/>
          <w:lang w:eastAsia="zh-CN"/>
        </w:rPr>
      </w:pPr>
      <w:r>
        <w:rPr>
          <w:rFonts w:hint="eastAsia"/>
          <w:color w:val="000000"/>
          <w:sz w:val="28"/>
          <w:szCs w:val="28"/>
          <w:lang w:eastAsia="zh-CN"/>
        </w:rPr>
        <w:t>附件3：法定代表人授权委托书</w:t>
      </w:r>
    </w:p>
    <w:p>
      <w:pPr>
        <w:spacing w:line="360" w:lineRule="auto"/>
        <w:ind w:left="360" w:firstLine="560" w:firstLineChars="200"/>
        <w:rPr>
          <w:color w:val="000000"/>
          <w:sz w:val="28"/>
          <w:szCs w:val="28"/>
          <w:lang w:eastAsia="zh-CN"/>
        </w:rPr>
      </w:pPr>
      <w:r>
        <w:rPr>
          <w:rFonts w:hint="eastAsia"/>
          <w:color w:val="000000"/>
          <w:sz w:val="28"/>
          <w:szCs w:val="28"/>
          <w:lang w:eastAsia="zh-CN"/>
        </w:rPr>
        <w:t>附件4：</w:t>
      </w:r>
      <w:r>
        <w:rPr>
          <w:rFonts w:hint="eastAsia"/>
          <w:sz w:val="28"/>
          <w:szCs w:val="28"/>
          <w:lang w:eastAsia="zh-CN"/>
        </w:rPr>
        <w:t>承诺函</w:t>
      </w:r>
    </w:p>
    <w:p>
      <w:pPr>
        <w:spacing w:line="360" w:lineRule="auto"/>
        <w:ind w:firstLine="980" w:firstLineChars="350"/>
        <w:rPr>
          <w:color w:val="000000"/>
          <w:sz w:val="28"/>
          <w:szCs w:val="28"/>
          <w:lang w:eastAsia="zh-CN"/>
        </w:rPr>
      </w:pPr>
      <w:r>
        <w:rPr>
          <w:rFonts w:hint="eastAsia"/>
          <w:color w:val="000000"/>
          <w:sz w:val="28"/>
          <w:szCs w:val="28"/>
          <w:lang w:eastAsia="zh-CN"/>
        </w:rPr>
        <w:t>附件5：报价单</w:t>
      </w:r>
    </w:p>
    <w:p>
      <w:pPr>
        <w:spacing w:line="360" w:lineRule="auto"/>
        <w:ind w:firstLine="980" w:firstLineChars="350"/>
        <w:rPr>
          <w:sz w:val="28"/>
          <w:szCs w:val="28"/>
          <w:lang w:eastAsia="zh-CN"/>
        </w:rPr>
      </w:pPr>
    </w:p>
    <w:p>
      <w:pPr>
        <w:tabs>
          <w:tab w:val="left" w:pos="1272"/>
        </w:tabs>
        <w:spacing w:line="360" w:lineRule="auto"/>
        <w:ind w:left="9"/>
        <w:jc w:val="center"/>
        <w:rPr>
          <w:b/>
          <w:sz w:val="28"/>
          <w:lang w:eastAsia="zh-CN"/>
        </w:rPr>
      </w:pPr>
    </w:p>
    <w:p>
      <w:pPr>
        <w:pStyle w:val="2"/>
      </w:pPr>
    </w:p>
    <w:p>
      <w:pPr>
        <w:pStyle w:val="2"/>
      </w:pPr>
    </w:p>
    <w:p>
      <w:pPr>
        <w:pStyle w:val="2"/>
      </w:pPr>
    </w:p>
    <w:p>
      <w:pPr>
        <w:pStyle w:val="2"/>
      </w:pPr>
    </w:p>
    <w:p>
      <w:pPr>
        <w:pStyle w:val="2"/>
      </w:pPr>
    </w:p>
    <w:p>
      <w:pPr>
        <w:pStyle w:val="2"/>
      </w:pPr>
    </w:p>
    <w:p>
      <w:pPr>
        <w:pStyle w:val="2"/>
      </w:pPr>
    </w:p>
    <w:p>
      <w:pPr>
        <w:pStyle w:val="27"/>
        <w:numPr>
          <w:ilvl w:val="0"/>
          <w:numId w:val="1"/>
        </w:numPr>
        <w:tabs>
          <w:tab w:val="left" w:pos="1272"/>
        </w:tabs>
        <w:spacing w:line="360" w:lineRule="auto"/>
        <w:jc w:val="center"/>
        <w:rPr>
          <w:b/>
          <w:sz w:val="28"/>
          <w:szCs w:val="28"/>
          <w:lang w:eastAsia="zh-CN"/>
        </w:rPr>
      </w:pPr>
      <w:r>
        <w:rPr>
          <w:b/>
          <w:spacing w:val="-1"/>
          <w:w w:val="95"/>
          <w:sz w:val="28"/>
          <w:szCs w:val="28"/>
          <w:lang w:eastAsia="zh-CN"/>
        </w:rPr>
        <w:t>询比公</w:t>
      </w:r>
      <w:r>
        <w:rPr>
          <w:b/>
          <w:w w:val="95"/>
          <w:sz w:val="28"/>
          <w:szCs w:val="28"/>
          <w:lang w:eastAsia="zh-CN"/>
        </w:rPr>
        <w:t>告</w:t>
      </w:r>
    </w:p>
    <w:p>
      <w:pPr>
        <w:pStyle w:val="8"/>
        <w:spacing w:line="360" w:lineRule="auto"/>
        <w:ind w:left="118" w:right="121" w:firstLine="511"/>
        <w:jc w:val="both"/>
        <w:rPr>
          <w:lang w:eastAsia="zh-CN"/>
        </w:rPr>
      </w:pPr>
      <w:r>
        <w:rPr>
          <w:rFonts w:hint="eastAsia" w:asciiTheme="majorEastAsia" w:hAnsiTheme="majorEastAsia" w:eastAsiaTheme="majorEastAsia"/>
          <w:lang w:eastAsia="zh-CN"/>
        </w:rPr>
        <w:t>福建福海创石油化工</w:t>
      </w:r>
      <w:r>
        <w:rPr>
          <w:rFonts w:asciiTheme="majorEastAsia" w:hAnsiTheme="majorEastAsia" w:eastAsiaTheme="majorEastAsia"/>
          <w:lang w:eastAsia="zh-CN"/>
        </w:rPr>
        <w:t>有限公司拟对本公司</w:t>
      </w:r>
      <w:r>
        <w:rPr>
          <w:rFonts w:hint="eastAsia"/>
          <w:u w:val="single"/>
          <w:lang w:eastAsia="zh-CN"/>
        </w:rPr>
        <w:t>往复式压缩机备件寄售采购</w:t>
      </w:r>
      <w:r>
        <w:rPr>
          <w:rFonts w:hint="eastAsia" w:asciiTheme="majorEastAsia" w:hAnsiTheme="majorEastAsia" w:eastAsiaTheme="majorEastAsia"/>
          <w:bCs/>
          <w:u w:val="single"/>
          <w:lang w:eastAsia="zh-CN"/>
        </w:rPr>
        <w:t>项目（项目编号：</w:t>
      </w:r>
      <w:r>
        <w:rPr>
          <w:rFonts w:hint="eastAsia" w:asciiTheme="majorEastAsia" w:hAnsiTheme="majorEastAsia" w:eastAsiaTheme="majorEastAsia"/>
          <w:bCs/>
          <w:color w:val="333333"/>
          <w:u w:val="single"/>
          <w:shd w:val="clear" w:color="auto" w:fill="FFFFFF"/>
          <w:lang w:eastAsia="zh-CN"/>
        </w:rPr>
        <w:t>QGD-3122-250327-0169</w:t>
      </w:r>
      <w:r>
        <w:rPr>
          <w:rFonts w:hint="eastAsia" w:asciiTheme="majorEastAsia" w:hAnsiTheme="majorEastAsia" w:eastAsiaTheme="majorEastAsia"/>
          <w:bCs/>
          <w:u w:val="single"/>
          <w:lang w:eastAsia="zh-CN"/>
        </w:rPr>
        <w:t>）</w:t>
      </w:r>
      <w:r>
        <w:rPr>
          <w:lang w:eastAsia="zh-CN"/>
        </w:rPr>
        <w:t>进行</w:t>
      </w:r>
      <w:r>
        <w:rPr>
          <w:rFonts w:hint="eastAsia"/>
          <w:lang w:eastAsia="zh-CN"/>
        </w:rPr>
        <w:t>国内</w:t>
      </w:r>
      <w:r>
        <w:rPr>
          <w:lang w:eastAsia="zh-CN"/>
        </w:rPr>
        <w:t>公开询比。为了“公开、公平、公正、透明”，引导</w:t>
      </w:r>
      <w:r>
        <w:rPr>
          <w:rFonts w:hint="eastAsia"/>
          <w:lang w:eastAsia="zh-CN"/>
        </w:rPr>
        <w:t>参比</w:t>
      </w:r>
      <w:r>
        <w:rPr>
          <w:lang w:eastAsia="zh-CN"/>
        </w:rPr>
        <w:t>人进行正确</w:t>
      </w:r>
      <w:r>
        <w:rPr>
          <w:rFonts w:hint="eastAsia"/>
          <w:lang w:eastAsia="zh-CN"/>
        </w:rPr>
        <w:t>参比</w:t>
      </w:r>
      <w:r>
        <w:rPr>
          <w:lang w:eastAsia="zh-CN"/>
        </w:rPr>
        <w:t>，特制定本规定文件</w:t>
      </w:r>
      <w:r>
        <w:rPr>
          <w:rFonts w:hint="eastAsia"/>
          <w:lang w:eastAsia="zh-CN"/>
        </w:rPr>
        <w:t>，欢迎国内符合条件的供应商积极参比</w:t>
      </w:r>
      <w:r>
        <w:rPr>
          <w:lang w:eastAsia="zh-CN"/>
        </w:rPr>
        <w:t>。</w:t>
      </w:r>
    </w:p>
    <w:p>
      <w:pPr>
        <w:pStyle w:val="27"/>
        <w:numPr>
          <w:ilvl w:val="0"/>
          <w:numId w:val="2"/>
        </w:numPr>
        <w:autoSpaceDE/>
        <w:autoSpaceDN/>
        <w:spacing w:before="0" w:line="360" w:lineRule="auto"/>
        <w:ind w:left="0" w:firstLine="0"/>
        <w:jc w:val="both"/>
        <w:rPr>
          <w:rFonts w:asciiTheme="majorEastAsia" w:hAnsiTheme="majorEastAsia" w:eastAsiaTheme="majorEastAsia"/>
          <w:b/>
          <w:bCs/>
          <w:sz w:val="24"/>
          <w:szCs w:val="24"/>
        </w:rPr>
      </w:pPr>
      <w:r>
        <w:rPr>
          <w:rFonts w:hint="eastAsia" w:asciiTheme="majorEastAsia" w:hAnsiTheme="majorEastAsia" w:eastAsiaTheme="majorEastAsia"/>
          <w:b/>
          <w:bCs/>
          <w:sz w:val="24"/>
          <w:szCs w:val="24"/>
        </w:rPr>
        <w:t>项目概况</w:t>
      </w:r>
    </w:p>
    <w:p>
      <w:pPr>
        <w:pStyle w:val="27"/>
        <w:numPr>
          <w:ilvl w:val="0"/>
          <w:numId w:val="3"/>
        </w:numPr>
        <w:autoSpaceDE/>
        <w:autoSpaceDN/>
        <w:spacing w:line="360" w:lineRule="auto"/>
        <w:jc w:val="both"/>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项目名称：</w:t>
      </w:r>
      <w:r>
        <w:rPr>
          <w:rFonts w:hint="eastAsia"/>
          <w:sz w:val="24"/>
          <w:szCs w:val="24"/>
          <w:u w:val="single"/>
          <w:lang w:eastAsia="zh-CN"/>
        </w:rPr>
        <w:t>往复式压缩机备件寄售采购</w:t>
      </w:r>
      <w:r>
        <w:rPr>
          <w:rFonts w:hint="eastAsia" w:asciiTheme="majorEastAsia" w:hAnsiTheme="majorEastAsia" w:eastAsiaTheme="majorEastAsia"/>
          <w:bCs/>
          <w:sz w:val="24"/>
          <w:szCs w:val="24"/>
          <w:lang w:eastAsia="zh-CN"/>
        </w:rPr>
        <w:t>项目</w:t>
      </w:r>
      <w:r>
        <w:rPr>
          <w:rFonts w:hint="eastAsia" w:asciiTheme="majorEastAsia" w:hAnsiTheme="majorEastAsia" w:eastAsiaTheme="majorEastAsia"/>
          <w:bCs/>
          <w:sz w:val="24"/>
          <w:szCs w:val="24"/>
          <w:lang w:val="en-US" w:eastAsia="zh-CN"/>
        </w:rPr>
        <w:t>框架协议</w:t>
      </w:r>
    </w:p>
    <w:p>
      <w:pPr>
        <w:autoSpaceDE/>
        <w:autoSpaceDN/>
        <w:spacing w:line="360" w:lineRule="auto"/>
        <w:jc w:val="both"/>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2</w:t>
      </w:r>
      <w:r>
        <w:rPr>
          <w:rFonts w:asciiTheme="majorEastAsia" w:hAnsiTheme="majorEastAsia" w:eastAsiaTheme="majorEastAsia"/>
          <w:bCs/>
          <w:sz w:val="24"/>
          <w:szCs w:val="24"/>
          <w:lang w:eastAsia="zh-CN"/>
        </w:rPr>
        <w:t>、</w:t>
      </w:r>
      <w:r>
        <w:rPr>
          <w:rFonts w:hint="eastAsia" w:asciiTheme="majorEastAsia" w:hAnsiTheme="majorEastAsia" w:eastAsiaTheme="majorEastAsia"/>
          <w:bCs/>
          <w:sz w:val="24"/>
          <w:szCs w:val="24"/>
          <w:lang w:eastAsia="zh-CN"/>
        </w:rPr>
        <w:t>询比项目简要说明：</w:t>
      </w:r>
      <w:r>
        <w:rPr>
          <w:rFonts w:hint="eastAsia"/>
          <w:sz w:val="24"/>
          <w:lang w:eastAsia="zh-CN"/>
        </w:rPr>
        <w:t>采购物资为</w:t>
      </w:r>
      <w:r>
        <w:rPr>
          <w:rFonts w:hint="eastAsia"/>
          <w:sz w:val="24"/>
          <w:szCs w:val="24"/>
          <w:lang w:eastAsia="zh-CN"/>
        </w:rPr>
        <w:t>往复式压缩机备件，</w:t>
      </w:r>
      <w:r>
        <w:rPr>
          <w:rFonts w:hint="eastAsia"/>
          <w:sz w:val="24"/>
          <w:szCs w:val="24"/>
          <w:lang w:val="en-US" w:eastAsia="zh-CN"/>
        </w:rPr>
        <w:t>框架协议期限36个月。</w:t>
      </w:r>
      <w:r>
        <w:rPr>
          <w:rFonts w:hint="eastAsia" w:asciiTheme="majorEastAsia" w:hAnsiTheme="majorEastAsia" w:eastAsiaTheme="majorEastAsia"/>
          <w:sz w:val="24"/>
          <w:szCs w:val="24"/>
          <w:lang w:eastAsia="zh-CN"/>
        </w:rPr>
        <w:t xml:space="preserve">                   </w:t>
      </w:r>
    </w:p>
    <w:p>
      <w:pPr>
        <w:pStyle w:val="27"/>
        <w:autoSpaceDE/>
        <w:autoSpaceDN/>
        <w:spacing w:before="0" w:line="360" w:lineRule="auto"/>
        <w:ind w:left="0" w:firstLine="0"/>
        <w:jc w:val="both"/>
        <w:rPr>
          <w:rFonts w:asciiTheme="majorEastAsia" w:hAnsiTheme="majorEastAsia" w:eastAsiaTheme="majorEastAsia"/>
          <w:b/>
          <w:bCs/>
          <w:sz w:val="24"/>
          <w:szCs w:val="24"/>
          <w:lang w:eastAsia="zh-CN"/>
        </w:rPr>
      </w:pPr>
      <w:r>
        <w:rPr>
          <w:rFonts w:asciiTheme="majorEastAsia" w:hAnsiTheme="majorEastAsia" w:eastAsiaTheme="majorEastAsia"/>
          <w:b/>
          <w:bCs/>
          <w:sz w:val="24"/>
          <w:szCs w:val="24"/>
          <w:lang w:eastAsia="zh-CN"/>
        </w:rPr>
        <w:t>二、</w:t>
      </w:r>
      <w:r>
        <w:rPr>
          <w:rFonts w:hint="eastAsia" w:asciiTheme="majorEastAsia" w:hAnsiTheme="majorEastAsia" w:eastAsiaTheme="majorEastAsia"/>
          <w:b/>
          <w:bCs/>
          <w:sz w:val="24"/>
          <w:szCs w:val="24"/>
          <w:lang w:eastAsia="zh-CN"/>
        </w:rPr>
        <w:t>参比人资格要求</w:t>
      </w:r>
    </w:p>
    <w:p>
      <w:pPr>
        <w:spacing w:line="480" w:lineRule="auto"/>
        <w:rPr>
          <w:rFonts w:asciiTheme="minorEastAsia" w:hAnsiTheme="minorEastAsia" w:eastAsiaTheme="minorEastAsia"/>
          <w:sz w:val="24"/>
        </w:rPr>
      </w:pPr>
      <w:r>
        <w:rPr>
          <w:rFonts w:hint="eastAsia" w:asciiTheme="minorEastAsia" w:hAnsiTheme="minorEastAsia" w:eastAsiaTheme="minorEastAsia"/>
          <w:sz w:val="24"/>
        </w:rPr>
        <w:t>1</w:t>
      </w:r>
      <w:r>
        <w:rPr>
          <w:rFonts w:hint="eastAsia" w:asciiTheme="minorEastAsia" w:hAnsiTheme="minorEastAsia" w:eastAsiaTheme="minorEastAsia"/>
          <w:sz w:val="24"/>
          <w:lang w:val="en-US" w:eastAsia="zh-CN"/>
        </w:rPr>
        <w:t>.</w:t>
      </w:r>
      <w:r>
        <w:rPr>
          <w:rFonts w:hint="eastAsia" w:asciiTheme="minorEastAsia" w:hAnsiTheme="minorEastAsia" w:eastAsiaTheme="minorEastAsia"/>
          <w:sz w:val="24"/>
          <w:lang w:eastAsia="zh-CN"/>
        </w:rPr>
        <w:t>参比单位</w:t>
      </w:r>
      <w:r>
        <w:rPr>
          <w:rFonts w:hint="eastAsia" w:asciiTheme="minorEastAsia" w:hAnsiTheme="minorEastAsia" w:eastAsiaTheme="minorEastAsia"/>
          <w:sz w:val="24"/>
        </w:rPr>
        <w:t>必须</w:t>
      </w:r>
      <w:r>
        <w:rPr>
          <w:rFonts w:hint="eastAsia" w:asciiTheme="minorEastAsia" w:hAnsiTheme="minorEastAsia" w:eastAsiaTheme="minorEastAsia"/>
          <w:sz w:val="24"/>
          <w:lang w:eastAsia="zh-CN"/>
        </w:rPr>
        <w:t>是</w:t>
      </w:r>
      <w:r>
        <w:rPr>
          <w:rFonts w:hint="eastAsia" w:asciiTheme="minorEastAsia" w:hAnsiTheme="minorEastAsia" w:eastAsiaTheme="minorEastAsia"/>
          <w:sz w:val="24"/>
        </w:rPr>
        <w:t>本</w:t>
      </w:r>
      <w:r>
        <w:rPr>
          <w:rFonts w:hint="eastAsia" w:asciiTheme="minorEastAsia" w:hAnsiTheme="minorEastAsia" w:eastAsiaTheme="minorEastAsia"/>
          <w:sz w:val="24"/>
          <w:lang w:val="en-US" w:eastAsia="zh-CN"/>
        </w:rPr>
        <w:t>项目</w:t>
      </w:r>
      <w:r>
        <w:rPr>
          <w:rFonts w:hint="eastAsia" w:asciiTheme="minorEastAsia" w:hAnsiTheme="minorEastAsia" w:eastAsiaTheme="minorEastAsia"/>
          <w:sz w:val="24"/>
        </w:rPr>
        <w:t>易损备件测绘、设计等自加工生产能力</w:t>
      </w:r>
      <w:r>
        <w:rPr>
          <w:rFonts w:hint="eastAsia" w:asciiTheme="minorEastAsia" w:hAnsiTheme="minorEastAsia" w:eastAsiaTheme="minorEastAsia"/>
          <w:sz w:val="24"/>
          <w:lang w:eastAsia="zh-CN"/>
        </w:rPr>
        <w:t>的</w:t>
      </w:r>
      <w:r>
        <w:rPr>
          <w:rFonts w:hint="eastAsia" w:asciiTheme="minorEastAsia" w:hAnsiTheme="minorEastAsia" w:eastAsiaTheme="minorEastAsia"/>
          <w:sz w:val="24"/>
          <w:lang w:val="en-US" w:eastAsia="zh-CN"/>
        </w:rPr>
        <w:t>制造商</w:t>
      </w:r>
      <w:r>
        <w:rPr>
          <w:rFonts w:hint="eastAsia" w:asciiTheme="minorEastAsia" w:hAnsiTheme="minorEastAsia" w:eastAsiaTheme="minorEastAsia"/>
          <w:sz w:val="24"/>
        </w:rPr>
        <w:t>。</w:t>
      </w:r>
    </w:p>
    <w:p>
      <w:pPr>
        <w:spacing w:line="480" w:lineRule="auto"/>
        <w:rPr>
          <w:rFonts w:asciiTheme="minorEastAsia" w:hAnsiTheme="minorEastAsia" w:eastAsiaTheme="minorEastAsia"/>
          <w:kern w:val="0"/>
          <w:sz w:val="24"/>
        </w:rPr>
      </w:pPr>
      <w:r>
        <w:rPr>
          <w:rFonts w:hint="eastAsia" w:asciiTheme="minorEastAsia" w:hAnsiTheme="minorEastAsia" w:eastAsiaTheme="minorEastAsia"/>
          <w:sz w:val="24"/>
        </w:rPr>
        <w:t>2</w:t>
      </w:r>
      <w:r>
        <w:rPr>
          <w:rFonts w:hint="eastAsia" w:asciiTheme="minorEastAsia" w:hAnsiTheme="minorEastAsia" w:eastAsiaTheme="minorEastAsia"/>
          <w:sz w:val="24"/>
          <w:lang w:val="en-US" w:eastAsia="zh-CN"/>
        </w:rPr>
        <w:t>.</w:t>
      </w:r>
      <w:r>
        <w:rPr>
          <w:rFonts w:hint="eastAsia" w:asciiTheme="minorEastAsia" w:hAnsiTheme="minorEastAsia" w:eastAsiaTheme="minorEastAsia"/>
          <w:kern w:val="0"/>
          <w:sz w:val="24"/>
          <w:lang w:eastAsia="zh-CN"/>
        </w:rPr>
        <w:t>参比单位</w:t>
      </w:r>
      <w:r>
        <w:rPr>
          <w:rFonts w:hint="eastAsia" w:asciiTheme="minorEastAsia" w:hAnsiTheme="minorEastAsia" w:eastAsiaTheme="minorEastAsia"/>
          <w:kern w:val="0"/>
          <w:sz w:val="24"/>
        </w:rPr>
        <w:t>必须是大型压缩机主机生产厂家或主机备件配套生产厂家，出厂压缩机功率有5000KW(含)以上往复压缩机石化行业主机业绩或主机配件配套业绩(需要提供合同证明)</w:t>
      </w:r>
      <w:r>
        <w:rPr>
          <w:rFonts w:hint="eastAsia" w:asciiTheme="minorEastAsia" w:hAnsiTheme="minorEastAsia" w:eastAsiaTheme="minorEastAsia"/>
          <w:sz w:val="24"/>
        </w:rPr>
        <w:t>。</w:t>
      </w:r>
    </w:p>
    <w:p>
      <w:pPr>
        <w:spacing w:line="480" w:lineRule="auto"/>
        <w:rPr>
          <w:rFonts w:ascii="宋体" w:hAnsi="宋体"/>
          <w:color w:val="FF0000"/>
          <w:sz w:val="24"/>
        </w:rPr>
      </w:pPr>
      <w:r>
        <w:rPr>
          <w:rFonts w:hint="eastAsia" w:asciiTheme="minorEastAsia" w:hAnsiTheme="minorEastAsia" w:eastAsiaTheme="minorEastAsia"/>
          <w:sz w:val="24"/>
        </w:rPr>
        <w:t>3</w:t>
      </w:r>
      <w:r>
        <w:rPr>
          <w:rFonts w:hint="eastAsia" w:asciiTheme="minorEastAsia" w:hAnsiTheme="minorEastAsia" w:eastAsiaTheme="minorEastAsia"/>
          <w:sz w:val="24"/>
          <w:lang w:val="en-US" w:eastAsia="zh-CN"/>
        </w:rPr>
        <w:t>.2.参比单位负责人为同一人或者存在控股、管理关系的不同单位不得同时参加本项目的比选；参比人没有失信黑名单记录（以最高院失信被执行人系统发布信息为准），与比选人无诉讼纠纷</w:t>
      </w:r>
      <w:r>
        <w:rPr>
          <w:rFonts w:hint="eastAsia" w:asciiTheme="minorEastAsia" w:hAnsiTheme="minorEastAsia" w:eastAsiaTheme="minorEastAsia"/>
          <w:color w:val="000000"/>
          <w:kern w:val="0"/>
          <w:sz w:val="24"/>
        </w:rPr>
        <w:t>。</w:t>
      </w:r>
    </w:p>
    <w:p>
      <w:pPr>
        <w:spacing w:line="480" w:lineRule="auto"/>
        <w:rPr>
          <w:rFonts w:asciiTheme="minorEastAsia" w:hAnsiTheme="minorEastAsia" w:eastAsiaTheme="minorEastAsia"/>
          <w:sz w:val="24"/>
        </w:rPr>
      </w:pPr>
      <w:r>
        <w:rPr>
          <w:rFonts w:asciiTheme="minorEastAsia" w:hAnsiTheme="minorEastAsia" w:eastAsiaTheme="minorEastAsia"/>
          <w:sz w:val="24"/>
        </w:rPr>
        <w:t>4</w:t>
      </w:r>
      <w:r>
        <w:rPr>
          <w:rFonts w:hint="eastAsia" w:asciiTheme="minorEastAsia" w:hAnsiTheme="minorEastAsia" w:eastAsiaTheme="minorEastAsia"/>
          <w:sz w:val="24"/>
          <w:lang w:val="en-US" w:eastAsia="zh-CN"/>
        </w:rPr>
        <w:t>.</w:t>
      </w:r>
      <w:r>
        <w:rPr>
          <w:rFonts w:hint="eastAsia" w:asciiTheme="minorEastAsia" w:hAnsiTheme="minorEastAsia" w:eastAsiaTheme="minorEastAsia"/>
          <w:sz w:val="24"/>
          <w:lang w:eastAsia="zh-CN"/>
        </w:rPr>
        <w:t>参比单位</w:t>
      </w:r>
      <w:r>
        <w:rPr>
          <w:rFonts w:hint="eastAsia" w:asciiTheme="minorEastAsia" w:hAnsiTheme="minorEastAsia" w:eastAsiaTheme="minorEastAsia"/>
          <w:sz w:val="24"/>
        </w:rPr>
        <w:t>须提交招标信息要求的资格文件，以证明其符合投标合格条件和具有履行合同的能力。</w:t>
      </w:r>
    </w:p>
    <w:p>
      <w:pPr>
        <w:spacing w:line="480" w:lineRule="auto"/>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lang w:val="en-US" w:eastAsia="zh-CN"/>
        </w:rPr>
        <w:t>5.参比单位</w:t>
      </w:r>
      <w:r>
        <w:rPr>
          <w:rFonts w:hint="eastAsia" w:asciiTheme="minorEastAsia" w:hAnsiTheme="minorEastAsia" w:eastAsiaTheme="minorEastAsia"/>
          <w:kern w:val="0"/>
          <w:sz w:val="24"/>
          <w:szCs w:val="24"/>
        </w:rPr>
        <w:t>具有独立法人资格和履行合同能力，在同行业里有良好的信誉无不良业绩、能及时提供售后服务的能力。</w:t>
      </w:r>
    </w:p>
    <w:p>
      <w:pPr>
        <w:tabs>
          <w:tab w:val="left" w:pos="1822"/>
        </w:tabs>
        <w:spacing w:line="480" w:lineRule="auto"/>
        <w:rPr>
          <w:sz w:val="24"/>
        </w:rPr>
      </w:pPr>
      <w:r>
        <w:rPr>
          <w:rFonts w:hint="eastAsia" w:asciiTheme="minorEastAsia" w:hAnsiTheme="minorEastAsia" w:eastAsiaTheme="minorEastAsia"/>
          <w:kern w:val="0"/>
          <w:sz w:val="24"/>
          <w:szCs w:val="24"/>
          <w:lang w:val="en-US" w:eastAsia="zh-CN"/>
        </w:rPr>
        <w:t>6.</w:t>
      </w:r>
      <w:r>
        <w:rPr>
          <w:rFonts w:hint="eastAsia" w:eastAsiaTheme="minorEastAsia"/>
          <w:sz w:val="24"/>
          <w:lang w:eastAsia="zh-CN"/>
        </w:rPr>
        <w:t>参比单位</w:t>
      </w:r>
      <w:r>
        <w:rPr>
          <w:rFonts w:hint="eastAsia" w:ascii="宋体" w:hAnsi="宋体"/>
          <w:sz w:val="24"/>
        </w:rPr>
        <w:t>报名需提供营业执照、</w:t>
      </w:r>
      <w:r>
        <w:rPr>
          <w:rFonts w:hint="eastAsia"/>
          <w:sz w:val="24"/>
        </w:rPr>
        <w:t>近五年承制过的氢气和氮气工况条件下的往复式压缩机整机或备件制造业绩及合同扫描件（务必真实有效，福海创有权要求投标商提供相应佐证材料或现场确认）</w:t>
      </w:r>
      <w:r>
        <w:rPr>
          <w:rFonts w:hint="eastAsia"/>
          <w:sz w:val="24"/>
          <w:lang w:eastAsia="zh-CN"/>
        </w:rPr>
        <w:t>。</w:t>
      </w:r>
    </w:p>
    <w:p>
      <w:pPr>
        <w:pStyle w:val="27"/>
        <w:widowControl/>
        <w:autoSpaceDE/>
        <w:autoSpaceDN/>
        <w:spacing w:before="0" w:line="360" w:lineRule="auto"/>
        <w:ind w:left="0" w:firstLine="0"/>
        <w:jc w:val="both"/>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val="en-US" w:eastAsia="zh-CN"/>
        </w:rPr>
        <w:t>7.本项目</w:t>
      </w:r>
      <w:r>
        <w:rPr>
          <w:rFonts w:hint="eastAsia" w:asciiTheme="majorEastAsia" w:hAnsiTheme="majorEastAsia" w:eastAsiaTheme="majorEastAsia"/>
          <w:sz w:val="24"/>
          <w:szCs w:val="24"/>
          <w:lang w:eastAsia="zh-CN"/>
        </w:rPr>
        <w:t>不接受联合体投标。</w:t>
      </w:r>
    </w:p>
    <w:p>
      <w:pPr>
        <w:autoSpaceDE/>
        <w:autoSpaceDN/>
        <w:spacing w:line="440" w:lineRule="exact"/>
        <w:rPr>
          <w:rFonts w:asciiTheme="majorEastAsia" w:hAnsiTheme="majorEastAsia" w:eastAsiaTheme="majorEastAsia"/>
          <w:b/>
          <w:bCs/>
          <w:sz w:val="24"/>
          <w:szCs w:val="24"/>
          <w:lang w:eastAsia="zh-CN"/>
        </w:rPr>
      </w:pPr>
      <w:r>
        <w:rPr>
          <w:rFonts w:hint="eastAsia"/>
          <w:b/>
          <w:snapToGrid w:val="0"/>
          <w:spacing w:val="8"/>
          <w:sz w:val="24"/>
          <w:szCs w:val="24"/>
          <w:lang w:eastAsia="zh-CN"/>
        </w:rPr>
        <w:t>三、</w:t>
      </w:r>
      <w:r>
        <w:rPr>
          <w:rFonts w:hint="eastAsia" w:asciiTheme="majorEastAsia" w:hAnsiTheme="majorEastAsia" w:eastAsiaTheme="majorEastAsia"/>
          <w:b/>
          <w:bCs/>
          <w:sz w:val="24"/>
          <w:szCs w:val="24"/>
          <w:lang w:eastAsia="zh-CN"/>
        </w:rPr>
        <w:t>采购文件的获取</w:t>
      </w:r>
    </w:p>
    <w:p>
      <w:pPr>
        <w:tabs>
          <w:tab w:val="left" w:pos="709"/>
        </w:tabs>
        <w:spacing w:line="360" w:lineRule="auto"/>
        <w:ind w:firstLine="560" w:firstLineChars="200"/>
        <w:rPr>
          <w:rFonts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1</w:t>
      </w:r>
      <w:r>
        <w:rPr>
          <w:rFonts w:ascii="仿宋" w:hAnsi="仿宋" w:eastAsia="仿宋"/>
          <w:color w:val="000000" w:themeColor="text1"/>
          <w:sz w:val="28"/>
          <w:szCs w:val="28"/>
          <w:lang w:eastAsia="zh-CN"/>
          <w14:textFill>
            <w14:solidFill>
              <w14:schemeClr w14:val="tx1"/>
            </w14:solidFill>
          </w14:textFill>
        </w:rPr>
        <w:t>.</w:t>
      </w:r>
      <w:r>
        <w:rPr>
          <w:rFonts w:hint="eastAsia" w:ascii="仿宋" w:hAnsi="仿宋" w:eastAsia="仿宋"/>
          <w:color w:val="000000" w:themeColor="text1"/>
          <w:sz w:val="28"/>
          <w:szCs w:val="28"/>
          <w:lang w:eastAsia="zh-CN"/>
          <w14:textFill>
            <w14:solidFill>
              <w14:schemeClr w14:val="tx1"/>
            </w14:solidFill>
          </w14:textFill>
        </w:rPr>
        <w:t>报名、</w:t>
      </w:r>
      <w:r>
        <w:rPr>
          <w:rFonts w:hint="eastAsia" w:ascii="仿宋" w:hAnsi="仿宋" w:eastAsia="仿宋"/>
          <w:color w:val="000000" w:themeColor="text1"/>
          <w:sz w:val="28"/>
          <w:szCs w:val="28"/>
          <w:lang w:val="en-US" w:eastAsia="zh-CN"/>
          <w14:textFill>
            <w14:solidFill>
              <w14:schemeClr w14:val="tx1"/>
            </w14:solidFill>
          </w14:textFill>
        </w:rPr>
        <w:t>报价</w:t>
      </w:r>
      <w:r>
        <w:rPr>
          <w:rFonts w:hint="eastAsia" w:ascii="仿宋" w:hAnsi="仿宋" w:eastAsia="仿宋"/>
          <w:color w:val="000000" w:themeColor="text1"/>
          <w:sz w:val="28"/>
          <w:szCs w:val="28"/>
          <w:lang w:eastAsia="zh-CN"/>
          <w14:textFill>
            <w14:solidFill>
              <w14:schemeClr w14:val="tx1"/>
            </w14:solidFill>
          </w14:textFill>
        </w:rPr>
        <w:t>时间：</w:t>
      </w:r>
      <w:r>
        <w:rPr>
          <w:rFonts w:hint="eastAsia" w:ascii="仿宋" w:hAnsi="仿宋" w:eastAsia="仿宋"/>
          <w:color w:val="000000" w:themeColor="text1"/>
          <w:sz w:val="28"/>
          <w:szCs w:val="28"/>
          <w:lang w:val="en-US" w:eastAsia="zh-CN"/>
          <w14:textFill>
            <w14:solidFill>
              <w14:schemeClr w14:val="tx1"/>
            </w14:solidFill>
          </w14:textFill>
        </w:rPr>
        <w:t>自</w:t>
      </w:r>
      <w:r>
        <w:rPr>
          <w:rFonts w:hint="eastAsia" w:ascii="仿宋" w:hAnsi="仿宋" w:eastAsia="仿宋"/>
          <w:color w:val="000000" w:themeColor="text1"/>
          <w:sz w:val="28"/>
          <w:szCs w:val="28"/>
          <w:lang w:eastAsia="zh-CN"/>
          <w14:textFill>
            <w14:solidFill>
              <w14:schemeClr w14:val="tx1"/>
            </w14:solidFill>
          </w14:textFill>
        </w:rPr>
        <w:t>公示之日起至2025年</w:t>
      </w:r>
      <w:r>
        <w:rPr>
          <w:rFonts w:hint="eastAsia" w:ascii="仿宋" w:hAnsi="仿宋" w:eastAsia="仿宋"/>
          <w:color w:val="000000" w:themeColor="text1"/>
          <w:sz w:val="28"/>
          <w:szCs w:val="28"/>
          <w:lang w:val="en-US" w:eastAsia="zh-CN"/>
          <w14:textFill>
            <w14:solidFill>
              <w14:schemeClr w14:val="tx1"/>
            </w14:solidFill>
          </w14:textFill>
        </w:rPr>
        <w:t>5</w:t>
      </w:r>
      <w:r>
        <w:rPr>
          <w:rFonts w:hint="eastAsia" w:ascii="仿宋" w:hAnsi="仿宋" w:eastAsia="仿宋"/>
          <w:color w:val="000000" w:themeColor="text1"/>
          <w:sz w:val="28"/>
          <w:szCs w:val="28"/>
          <w:lang w:eastAsia="zh-CN"/>
          <w14:textFill>
            <w14:solidFill>
              <w14:schemeClr w14:val="tx1"/>
            </w14:solidFill>
          </w14:textFill>
        </w:rPr>
        <w:t>月</w:t>
      </w:r>
      <w:r>
        <w:rPr>
          <w:rFonts w:hint="eastAsia" w:ascii="仿宋" w:hAnsi="仿宋" w:eastAsia="仿宋"/>
          <w:color w:val="000000" w:themeColor="text1"/>
          <w:sz w:val="28"/>
          <w:szCs w:val="28"/>
          <w:lang w:val="en-US" w:eastAsia="zh-CN"/>
          <w14:textFill>
            <w14:solidFill>
              <w14:schemeClr w14:val="tx1"/>
            </w14:solidFill>
          </w14:textFill>
        </w:rPr>
        <w:t>2</w:t>
      </w:r>
      <w:r>
        <w:rPr>
          <w:rFonts w:hint="eastAsia" w:ascii="仿宋" w:hAnsi="仿宋" w:eastAsia="仿宋"/>
          <w:color w:val="000000" w:themeColor="text1"/>
          <w:sz w:val="28"/>
          <w:szCs w:val="28"/>
          <w:lang w:eastAsia="zh-CN"/>
          <w14:textFill>
            <w14:solidFill>
              <w14:schemeClr w14:val="tx1"/>
            </w14:solidFill>
          </w14:textFill>
        </w:rPr>
        <w:t>日</w:t>
      </w:r>
      <w:r>
        <w:rPr>
          <w:rFonts w:hint="eastAsia" w:ascii="仿宋" w:hAnsi="仿宋" w:eastAsia="仿宋"/>
          <w:color w:val="000000" w:themeColor="text1"/>
          <w:sz w:val="28"/>
          <w:szCs w:val="28"/>
          <w:lang w:val="en-US" w:eastAsia="zh-CN"/>
          <w14:textFill>
            <w14:solidFill>
              <w14:schemeClr w14:val="tx1"/>
            </w14:solidFill>
          </w14:textFill>
        </w:rPr>
        <w:t>止</w:t>
      </w:r>
      <w:r>
        <w:rPr>
          <w:rFonts w:hint="eastAsia" w:ascii="仿宋" w:hAnsi="仿宋" w:eastAsia="仿宋"/>
          <w:color w:val="000000" w:themeColor="text1"/>
          <w:sz w:val="28"/>
          <w:szCs w:val="28"/>
          <w:lang w:eastAsia="zh-CN"/>
          <w14:textFill>
            <w14:solidFill>
              <w14:schemeClr w14:val="tx1"/>
            </w14:solidFill>
          </w14:textFill>
        </w:rPr>
        <w:t>（</w:t>
      </w:r>
      <w:r>
        <w:rPr>
          <w:rFonts w:hint="eastAsia" w:ascii="仿宋" w:hAnsi="仿宋" w:eastAsia="仿宋"/>
          <w:color w:val="000000" w:themeColor="text1"/>
          <w:sz w:val="28"/>
          <w:szCs w:val="28"/>
          <w:lang w:val="en-US" w:eastAsia="zh-CN"/>
          <w14:textFill>
            <w14:solidFill>
              <w14:schemeClr w14:val="tx1"/>
            </w14:solidFill>
          </w14:textFill>
        </w:rPr>
        <w:t>含当日</w:t>
      </w:r>
      <w:r>
        <w:rPr>
          <w:rFonts w:hint="eastAsia" w:ascii="仿宋" w:hAnsi="仿宋" w:eastAsia="仿宋"/>
          <w:color w:val="000000" w:themeColor="text1"/>
          <w:sz w:val="28"/>
          <w:szCs w:val="28"/>
          <w:lang w:eastAsia="zh-CN"/>
          <w14:textFill>
            <w14:solidFill>
              <w14:schemeClr w14:val="tx1"/>
            </w14:solidFill>
          </w14:textFill>
        </w:rPr>
        <w:t>）</w:t>
      </w:r>
    </w:p>
    <w:p>
      <w:pPr>
        <w:tabs>
          <w:tab w:val="left" w:pos="709"/>
        </w:tabs>
        <w:spacing w:line="360" w:lineRule="auto"/>
        <w:ind w:firstLine="560" w:firstLineChars="200"/>
        <w:rPr>
          <w:rFonts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2</w:t>
      </w:r>
      <w:r>
        <w:rPr>
          <w:rFonts w:ascii="仿宋" w:hAnsi="仿宋" w:eastAsia="仿宋"/>
          <w:color w:val="000000" w:themeColor="text1"/>
          <w:sz w:val="28"/>
          <w:szCs w:val="28"/>
          <w:lang w:eastAsia="zh-CN"/>
          <w14:textFill>
            <w14:solidFill>
              <w14:schemeClr w14:val="tx1"/>
            </w14:solidFill>
          </w14:textFill>
        </w:rPr>
        <w:t>.</w:t>
      </w:r>
      <w:r>
        <w:rPr>
          <w:rFonts w:hint="eastAsia" w:ascii="仿宋" w:hAnsi="仿宋" w:eastAsia="仿宋"/>
          <w:color w:val="000000" w:themeColor="text1"/>
          <w:sz w:val="28"/>
          <w:szCs w:val="28"/>
          <w:lang w:eastAsia="zh-CN"/>
          <w14:textFill>
            <w14:solidFill>
              <w14:schemeClr w14:val="tx1"/>
            </w14:solidFill>
          </w14:textFill>
        </w:rPr>
        <w:t>报名方式：参比人在报名时间内将报名文件发送至邮箱xukh@fjpec.com.cn，参比项目名称、参比单位和商务联系人及联系方式（邮件内容上填写即可），报名文件包含：</w:t>
      </w:r>
    </w:p>
    <w:p>
      <w:pPr>
        <w:tabs>
          <w:tab w:val="left" w:pos="709"/>
        </w:tabs>
        <w:spacing w:line="360" w:lineRule="auto"/>
        <w:ind w:firstLine="560" w:firstLineChars="200"/>
        <w:rPr>
          <w:rFonts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（1）法定代表人身份证复印件（正反面）（加盖单位公章的扫描件）；</w:t>
      </w:r>
    </w:p>
    <w:p>
      <w:pPr>
        <w:tabs>
          <w:tab w:val="left" w:pos="709"/>
        </w:tabs>
        <w:spacing w:line="360" w:lineRule="auto"/>
        <w:ind w:firstLine="560" w:firstLineChars="200"/>
        <w:rPr>
          <w:rFonts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（2）营业执照（加盖单位公章的扫描件）；</w:t>
      </w:r>
    </w:p>
    <w:p>
      <w:pPr>
        <w:tabs>
          <w:tab w:val="left" w:pos="709"/>
        </w:tabs>
        <w:spacing w:line="360" w:lineRule="auto"/>
        <w:ind w:firstLine="560" w:firstLineChars="200"/>
        <w:rPr>
          <w:rFonts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（3）资质文件及相关业绩(业绩</w:t>
      </w:r>
      <w:r>
        <w:rPr>
          <w:rFonts w:ascii="仿宋" w:hAnsi="仿宋" w:eastAsia="仿宋" w:cs="Arial"/>
          <w:color w:val="111111"/>
          <w:sz w:val="28"/>
          <w:szCs w:val="28"/>
          <w:shd w:val="clear" w:color="auto" w:fill="FFFFFF"/>
          <w:lang w:eastAsia="zh-CN"/>
        </w:rPr>
        <w:t>要提供相应合同扫描件</w:t>
      </w:r>
      <w:r>
        <w:rPr>
          <w:rFonts w:hint="eastAsia" w:ascii="仿宋" w:hAnsi="仿宋" w:eastAsia="仿宋" w:cs="Arial"/>
          <w:color w:val="111111"/>
          <w:sz w:val="28"/>
          <w:szCs w:val="28"/>
          <w:shd w:val="clear" w:color="auto" w:fill="FFFFFF"/>
          <w:lang w:eastAsia="zh-CN"/>
        </w:rPr>
        <w:t>）</w:t>
      </w:r>
      <w:r>
        <w:rPr>
          <w:rFonts w:hint="eastAsia" w:ascii="仿宋" w:hAnsi="仿宋" w:eastAsia="仿宋"/>
          <w:color w:val="000000" w:themeColor="text1"/>
          <w:sz w:val="28"/>
          <w:szCs w:val="28"/>
          <w:lang w:eastAsia="zh-CN"/>
          <w14:textFill>
            <w14:solidFill>
              <w14:schemeClr w14:val="tx1"/>
            </w14:solidFill>
          </w14:textFill>
        </w:rPr>
        <w:t>。</w:t>
      </w:r>
    </w:p>
    <w:p>
      <w:pPr>
        <w:tabs>
          <w:tab w:val="left" w:pos="709"/>
        </w:tabs>
        <w:spacing w:line="360" w:lineRule="auto"/>
        <w:ind w:firstLine="560" w:firstLineChars="200"/>
        <w:rPr>
          <w:rFonts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报名时间截止后，报名成功参比人须与现场技术人员进行前期技术交流，需详细阅读比选项目说明，并按照相关要求提供相关方案。</w:t>
      </w:r>
    </w:p>
    <w:p>
      <w:pPr>
        <w:tabs>
          <w:tab w:val="left" w:pos="709"/>
        </w:tabs>
        <w:spacing w:line="360" w:lineRule="auto"/>
        <w:ind w:firstLine="560" w:firstLineChars="200"/>
        <w:rPr>
          <w:rFonts w:asciiTheme="majorEastAsia" w:hAnsiTheme="majorEastAsia" w:eastAsiaTheme="majorEastAsia"/>
          <w:b/>
          <w:bCs/>
          <w:sz w:val="24"/>
          <w:szCs w:val="24"/>
          <w:lang w:eastAsia="zh-CN"/>
        </w:rPr>
      </w:pPr>
      <w:r>
        <w:rPr>
          <w:rFonts w:hint="eastAsia" w:ascii="仿宋" w:hAnsi="仿宋" w:eastAsia="仿宋"/>
          <w:color w:val="000000" w:themeColor="text1"/>
          <w:sz w:val="28"/>
          <w:szCs w:val="28"/>
          <w:lang w:eastAsia="zh-CN"/>
          <w14:textFill>
            <w14:solidFill>
              <w14:schemeClr w14:val="tx1"/>
            </w14:solidFill>
          </w14:textFill>
        </w:rPr>
        <w:t>3</w:t>
      </w:r>
      <w:r>
        <w:rPr>
          <w:rFonts w:ascii="仿宋" w:hAnsi="仿宋" w:eastAsia="仿宋"/>
          <w:color w:val="000000" w:themeColor="text1"/>
          <w:sz w:val="28"/>
          <w:szCs w:val="28"/>
          <w:lang w:eastAsia="zh-CN"/>
          <w14:textFill>
            <w14:solidFill>
              <w14:schemeClr w14:val="tx1"/>
            </w14:solidFill>
          </w14:textFill>
        </w:rPr>
        <w:t>.</w:t>
      </w:r>
      <w:r>
        <w:rPr>
          <w:rFonts w:hint="eastAsia" w:ascii="仿宋" w:hAnsi="仿宋" w:eastAsia="仿宋"/>
          <w:color w:val="000000" w:themeColor="text1"/>
          <w:sz w:val="28"/>
          <w:szCs w:val="28"/>
          <w:lang w:eastAsia="zh-CN"/>
          <w14:textFill>
            <w14:solidFill>
              <w14:schemeClr w14:val="tx1"/>
            </w14:solidFill>
          </w14:textFill>
        </w:rPr>
        <w:t>获取参比文件：本项目参比文件请有意向参比人自行下载，不收取费用。（特别声明：未进行登记报名的参比人，其递交的参比文件将被拒收。）</w:t>
      </w:r>
    </w:p>
    <w:p>
      <w:pPr>
        <w:pStyle w:val="5"/>
        <w:shd w:val="clear" w:color="auto" w:fill="FFFFFF"/>
        <w:spacing w:before="0" w:after="0" w:line="440" w:lineRule="exact"/>
        <w:rPr>
          <w:rFonts w:hint="eastAsia" w:cs="宋体" w:asciiTheme="majorEastAsia" w:hAnsiTheme="majorEastAsia" w:eastAsiaTheme="majorEastAsia"/>
          <w:b/>
          <w:bCs/>
          <w:sz w:val="24"/>
          <w:szCs w:val="24"/>
          <w:lang w:val="en-US" w:eastAsia="zh-CN" w:bidi="ar-SA"/>
        </w:rPr>
      </w:pPr>
      <w:r>
        <w:rPr>
          <w:rFonts w:hint="eastAsia" w:cs="宋体" w:asciiTheme="majorEastAsia" w:hAnsiTheme="majorEastAsia" w:eastAsiaTheme="majorEastAsia"/>
          <w:b/>
          <w:bCs/>
          <w:sz w:val="24"/>
          <w:szCs w:val="24"/>
          <w:lang w:val="en-US" w:eastAsia="zh-CN" w:bidi="ar-SA"/>
        </w:rPr>
        <w:t>四、采购文件的递交</w:t>
      </w:r>
    </w:p>
    <w:p>
      <w:pPr>
        <w:tabs>
          <w:tab w:val="left" w:pos="709"/>
        </w:tabs>
        <w:spacing w:line="360" w:lineRule="auto"/>
        <w:ind w:firstLine="560" w:firstLineChars="200"/>
        <w:rPr>
          <w:rFonts w:hint="eastAsia"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1. 参选文件递交地点：漳州市漳浦县杜浔镇杜昌路9号，福海创办公楼三楼综合采购团队，收件人</w:t>
      </w:r>
      <w:r>
        <w:rPr>
          <w:rFonts w:hint="eastAsia" w:ascii="仿宋" w:hAnsi="仿宋" w:eastAsia="仿宋"/>
          <w:color w:val="000000" w:themeColor="text1"/>
          <w:sz w:val="28"/>
          <w:szCs w:val="28"/>
          <w:lang w:val="en-US" w:eastAsia="zh-CN"/>
          <w14:textFill>
            <w14:solidFill>
              <w14:schemeClr w14:val="tx1"/>
            </w14:solidFill>
          </w14:textFill>
        </w:rPr>
        <w:t>许坤宏13055516565</w:t>
      </w:r>
      <w:r>
        <w:rPr>
          <w:rFonts w:hint="eastAsia" w:ascii="仿宋" w:hAnsi="仿宋" w:eastAsia="仿宋"/>
          <w:color w:val="000000" w:themeColor="text1"/>
          <w:sz w:val="28"/>
          <w:szCs w:val="28"/>
          <w:lang w:eastAsia="zh-CN"/>
          <w14:textFill>
            <w14:solidFill>
              <w14:schemeClr w14:val="tx1"/>
            </w14:solidFill>
          </w14:textFill>
        </w:rPr>
        <w:t>。</w:t>
      </w:r>
    </w:p>
    <w:p>
      <w:pPr>
        <w:tabs>
          <w:tab w:val="left" w:pos="709"/>
        </w:tabs>
        <w:spacing w:line="360" w:lineRule="auto"/>
        <w:ind w:firstLine="560" w:firstLineChars="200"/>
        <w:rPr>
          <w:rFonts w:hint="eastAsia"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2. 参选文件递交截止时间（以送达时间为准）：</w:t>
      </w:r>
      <w:r>
        <w:rPr>
          <w:rFonts w:hint="eastAsia" w:ascii="仿宋" w:hAnsi="仿宋" w:eastAsia="仿宋"/>
          <w:color w:val="000000" w:themeColor="text1"/>
          <w:sz w:val="28"/>
          <w:szCs w:val="28"/>
          <w:lang w:val="en-US" w:eastAsia="zh-CN"/>
          <w14:textFill>
            <w14:solidFill>
              <w14:schemeClr w14:val="tx1"/>
            </w14:solidFill>
          </w14:textFill>
        </w:rPr>
        <w:t>自</w:t>
      </w:r>
      <w:r>
        <w:rPr>
          <w:rFonts w:hint="eastAsia" w:ascii="仿宋" w:hAnsi="仿宋" w:eastAsia="仿宋"/>
          <w:color w:val="000000" w:themeColor="text1"/>
          <w:sz w:val="28"/>
          <w:szCs w:val="28"/>
          <w:lang w:eastAsia="zh-CN"/>
          <w14:textFill>
            <w14:solidFill>
              <w14:schemeClr w14:val="tx1"/>
            </w14:solidFill>
          </w14:textFill>
        </w:rPr>
        <w:t>公示之日起至2025年</w:t>
      </w:r>
      <w:r>
        <w:rPr>
          <w:rFonts w:hint="eastAsia" w:ascii="仿宋" w:hAnsi="仿宋" w:eastAsia="仿宋"/>
          <w:color w:val="000000" w:themeColor="text1"/>
          <w:sz w:val="28"/>
          <w:szCs w:val="28"/>
          <w:lang w:val="en-US" w:eastAsia="zh-CN"/>
          <w14:textFill>
            <w14:solidFill>
              <w14:schemeClr w14:val="tx1"/>
            </w14:solidFill>
          </w14:textFill>
        </w:rPr>
        <w:t xml:space="preserve"> 5</w:t>
      </w:r>
      <w:r>
        <w:rPr>
          <w:rFonts w:hint="eastAsia" w:ascii="仿宋" w:hAnsi="仿宋" w:eastAsia="仿宋"/>
          <w:color w:val="000000" w:themeColor="text1"/>
          <w:sz w:val="28"/>
          <w:szCs w:val="28"/>
          <w:lang w:eastAsia="zh-CN"/>
          <w14:textFill>
            <w14:solidFill>
              <w14:schemeClr w14:val="tx1"/>
            </w14:solidFill>
          </w14:textFill>
        </w:rPr>
        <w:t>月</w:t>
      </w:r>
      <w:r>
        <w:rPr>
          <w:rFonts w:hint="eastAsia" w:ascii="仿宋" w:hAnsi="仿宋" w:eastAsia="仿宋"/>
          <w:color w:val="000000" w:themeColor="text1"/>
          <w:sz w:val="28"/>
          <w:szCs w:val="28"/>
          <w:lang w:val="en-US" w:eastAsia="zh-CN"/>
          <w14:textFill>
            <w14:solidFill>
              <w14:schemeClr w14:val="tx1"/>
            </w14:solidFill>
          </w14:textFill>
        </w:rPr>
        <w:t>2</w:t>
      </w:r>
      <w:r>
        <w:rPr>
          <w:rFonts w:hint="eastAsia" w:ascii="仿宋" w:hAnsi="仿宋" w:eastAsia="仿宋"/>
          <w:color w:val="000000" w:themeColor="text1"/>
          <w:sz w:val="28"/>
          <w:szCs w:val="28"/>
          <w:lang w:eastAsia="zh-CN"/>
          <w14:textFill>
            <w14:solidFill>
              <w14:schemeClr w14:val="tx1"/>
            </w14:solidFill>
          </w14:textFill>
        </w:rPr>
        <w:t>日</w:t>
      </w:r>
      <w:r>
        <w:rPr>
          <w:rFonts w:hint="eastAsia" w:ascii="仿宋" w:hAnsi="仿宋" w:eastAsia="仿宋"/>
          <w:color w:val="000000" w:themeColor="text1"/>
          <w:sz w:val="28"/>
          <w:szCs w:val="28"/>
          <w:lang w:val="en-US" w:eastAsia="zh-CN"/>
          <w14:textFill>
            <w14:solidFill>
              <w14:schemeClr w14:val="tx1"/>
            </w14:solidFill>
          </w14:textFill>
        </w:rPr>
        <w:t>止</w:t>
      </w:r>
      <w:r>
        <w:rPr>
          <w:rFonts w:hint="eastAsia" w:ascii="仿宋" w:hAnsi="仿宋" w:eastAsia="仿宋"/>
          <w:color w:val="000000" w:themeColor="text1"/>
          <w:sz w:val="28"/>
          <w:szCs w:val="28"/>
          <w:lang w:eastAsia="zh-CN"/>
          <w14:textFill>
            <w14:solidFill>
              <w14:schemeClr w14:val="tx1"/>
            </w14:solidFill>
          </w14:textFill>
        </w:rPr>
        <w:t>（</w:t>
      </w:r>
      <w:r>
        <w:rPr>
          <w:rFonts w:hint="eastAsia" w:ascii="仿宋" w:hAnsi="仿宋" w:eastAsia="仿宋"/>
          <w:color w:val="000000" w:themeColor="text1"/>
          <w:sz w:val="28"/>
          <w:szCs w:val="28"/>
          <w:lang w:val="en-US" w:eastAsia="zh-CN"/>
          <w14:textFill>
            <w14:solidFill>
              <w14:schemeClr w14:val="tx1"/>
            </w14:solidFill>
          </w14:textFill>
        </w:rPr>
        <w:t>含当日</w:t>
      </w:r>
      <w:r>
        <w:rPr>
          <w:rFonts w:hint="eastAsia" w:ascii="仿宋" w:hAnsi="仿宋" w:eastAsia="仿宋"/>
          <w:color w:val="000000" w:themeColor="text1"/>
          <w:sz w:val="28"/>
          <w:szCs w:val="28"/>
          <w:lang w:eastAsia="zh-CN"/>
          <w14:textFill>
            <w14:solidFill>
              <w14:schemeClr w14:val="tx1"/>
            </w14:solidFill>
          </w14:textFill>
        </w:rPr>
        <w:t>）</w:t>
      </w:r>
    </w:p>
    <w:p>
      <w:pPr>
        <w:tabs>
          <w:tab w:val="left" w:pos="709"/>
        </w:tabs>
        <w:spacing w:line="360" w:lineRule="auto"/>
        <w:ind w:firstLine="560" w:firstLineChars="200"/>
        <w:rPr>
          <w:rFonts w:hint="eastAsia"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3．逾期送达的采购文件将予以拒收。</w:t>
      </w:r>
    </w:p>
    <w:p>
      <w:pPr>
        <w:pStyle w:val="8"/>
        <w:spacing w:line="360" w:lineRule="auto"/>
        <w:ind w:right="121" w:firstLine="337" w:firstLineChars="100"/>
        <w:jc w:val="both"/>
        <w:rPr>
          <w:rFonts w:ascii="仿宋" w:hAnsi="仿宋" w:eastAsia="仿宋"/>
          <w:b/>
          <w:w w:val="95"/>
          <w:sz w:val="32"/>
          <w:szCs w:val="32"/>
          <w:lang w:eastAsia="zh-CN"/>
        </w:rPr>
      </w:pPr>
      <w:r>
        <w:rPr>
          <w:rFonts w:hint="eastAsia" w:ascii="仿宋" w:hAnsi="仿宋" w:eastAsia="仿宋"/>
          <w:b/>
          <w:bCs/>
          <w:snapToGrid w:val="0"/>
          <w:color w:val="000000" w:themeColor="text1"/>
          <w:spacing w:val="8"/>
          <w:sz w:val="32"/>
          <w:szCs w:val="32"/>
          <w:lang w:eastAsia="zh-CN"/>
          <w14:textFill>
            <w14:solidFill>
              <w14:schemeClr w14:val="tx1"/>
            </w14:solidFill>
          </w14:textFill>
        </w:rPr>
        <w:t>五、</w:t>
      </w:r>
      <w:r>
        <w:rPr>
          <w:rFonts w:hint="eastAsia" w:ascii="仿宋" w:hAnsi="仿宋" w:eastAsia="仿宋"/>
          <w:b/>
          <w:w w:val="95"/>
          <w:sz w:val="32"/>
          <w:szCs w:val="32"/>
          <w:lang w:eastAsia="zh-CN"/>
        </w:rPr>
        <w:t>参比</w:t>
      </w:r>
      <w:r>
        <w:rPr>
          <w:rFonts w:ascii="仿宋" w:hAnsi="仿宋" w:eastAsia="仿宋"/>
          <w:b/>
          <w:w w:val="95"/>
          <w:sz w:val="32"/>
          <w:szCs w:val="32"/>
          <w:lang w:eastAsia="zh-CN"/>
        </w:rPr>
        <w:t>保证金</w:t>
      </w:r>
    </w:p>
    <w:p>
      <w:pPr>
        <w:pStyle w:val="8"/>
        <w:spacing w:line="360" w:lineRule="auto"/>
        <w:ind w:right="121" w:firstLine="280" w:firstLineChars="100"/>
        <w:jc w:val="both"/>
        <w:rPr>
          <w:rFonts w:ascii="仿宋" w:hAnsi="仿宋" w:eastAsia="仿宋"/>
          <w:color w:val="000000" w:themeColor="text1"/>
          <w:sz w:val="28"/>
          <w:szCs w:val="28"/>
          <w:lang w:eastAsia="zh-CN"/>
          <w14:textFill>
            <w14:solidFill>
              <w14:schemeClr w14:val="tx1"/>
            </w14:solidFill>
          </w14:textFill>
        </w:rPr>
      </w:pPr>
      <w:r>
        <w:rPr>
          <w:rFonts w:hint="eastAsia" w:ascii="仿宋" w:hAnsi="仿宋" w:eastAsia="仿宋"/>
          <w:sz w:val="28"/>
          <w:szCs w:val="28"/>
          <w:lang w:eastAsia="zh-CN"/>
        </w:rPr>
        <w:t>1.参比单位应缴纳参比保证金，</w:t>
      </w:r>
      <w:bookmarkStart w:id="10" w:name="_GoBack"/>
      <w:bookmarkEnd w:id="10"/>
      <w:r>
        <w:rPr>
          <w:rFonts w:hint="eastAsia" w:ascii="仿宋" w:hAnsi="仿宋" w:eastAsia="仿宋"/>
          <w:sz w:val="28"/>
          <w:szCs w:val="28"/>
          <w:lang w:eastAsia="zh-CN"/>
        </w:rPr>
        <w:t>保证金</w:t>
      </w:r>
      <w:r>
        <w:rPr>
          <w:rFonts w:hint="eastAsia" w:ascii="仿宋" w:hAnsi="仿宋" w:eastAsia="仿宋"/>
          <w:color w:val="000000" w:themeColor="text1"/>
          <w:sz w:val="28"/>
          <w:szCs w:val="28"/>
          <w:lang w:eastAsia="zh-CN"/>
          <w14:textFill>
            <w14:solidFill>
              <w14:schemeClr w14:val="tx1"/>
            </w14:solidFill>
          </w14:textFill>
        </w:rPr>
        <w:t>金额</w:t>
      </w:r>
      <w:r>
        <w:rPr>
          <w:rFonts w:hint="eastAsia" w:ascii="仿宋" w:hAnsi="仿宋" w:eastAsia="仿宋"/>
          <w:color w:val="000000" w:themeColor="text1"/>
          <w:sz w:val="28"/>
          <w:szCs w:val="28"/>
          <w:lang w:val="en-US" w:eastAsia="zh-CN"/>
          <w14:textFill>
            <w14:solidFill>
              <w14:schemeClr w14:val="tx1"/>
            </w14:solidFill>
          </w14:textFill>
        </w:rPr>
        <w:t>20000</w:t>
      </w:r>
      <w:r>
        <w:rPr>
          <w:rFonts w:hint="eastAsia" w:ascii="仿宋" w:hAnsi="仿宋" w:eastAsia="仿宋"/>
          <w:color w:val="000000" w:themeColor="text1"/>
          <w:sz w:val="28"/>
          <w:szCs w:val="28"/>
          <w:lang w:eastAsia="zh-CN"/>
          <w14:textFill>
            <w14:solidFill>
              <w14:schemeClr w14:val="tx1"/>
            </w14:solidFill>
          </w14:textFill>
        </w:rPr>
        <w:t>元整</w:t>
      </w:r>
      <w:r>
        <w:rPr>
          <w:rFonts w:hint="eastAsia" w:ascii="仿宋" w:hAnsi="仿宋" w:eastAsia="仿宋"/>
          <w:sz w:val="28"/>
          <w:szCs w:val="28"/>
          <w:lang w:eastAsia="zh-CN"/>
        </w:rPr>
        <w:t>，参比单位应按照要求从参比单位基本</w:t>
      </w:r>
      <w:r>
        <w:rPr>
          <w:rFonts w:hint="eastAsia" w:ascii="仿宋" w:hAnsi="仿宋" w:eastAsia="仿宋"/>
          <w:color w:val="000000" w:themeColor="text1"/>
          <w:sz w:val="28"/>
          <w:szCs w:val="28"/>
          <w:lang w:eastAsia="zh-CN"/>
          <w14:textFill>
            <w14:solidFill>
              <w14:schemeClr w14:val="tx1"/>
            </w14:solidFill>
          </w14:textFill>
        </w:rPr>
        <w:t>账户转入比选单位的账户，比选单位账户信息如下：</w:t>
      </w:r>
    </w:p>
    <w:p>
      <w:pPr>
        <w:pStyle w:val="8"/>
        <w:spacing w:line="360" w:lineRule="auto"/>
        <w:ind w:right="121"/>
        <w:jc w:val="both"/>
        <w:rPr>
          <w:rFonts w:ascii="仿宋" w:hAnsi="仿宋" w:eastAsia="仿宋"/>
          <w:sz w:val="28"/>
          <w:szCs w:val="28"/>
          <w:lang w:eastAsia="zh-CN"/>
        </w:rPr>
      </w:pPr>
      <w:r>
        <w:rPr>
          <w:rFonts w:hint="eastAsia" w:ascii="仿宋" w:hAnsi="仿宋" w:eastAsia="仿宋"/>
          <w:color w:val="000000" w:themeColor="text1"/>
          <w:sz w:val="28"/>
          <w:szCs w:val="28"/>
          <w:lang w:eastAsia="zh-CN"/>
          <w14:textFill>
            <w14:solidFill>
              <w14:schemeClr w14:val="tx1"/>
            </w14:solidFill>
          </w14:textFill>
        </w:rPr>
        <w:t xml:space="preserve">    开户名称：</w:t>
      </w:r>
      <w:r>
        <w:rPr>
          <w:rFonts w:hint="eastAsia" w:ascii="仿宋" w:hAnsi="仿宋" w:eastAsia="仿宋"/>
          <w:sz w:val="28"/>
          <w:szCs w:val="28"/>
          <w:lang w:eastAsia="zh-CN"/>
        </w:rPr>
        <w:t>福建福海创石油化工有限公司</w:t>
      </w:r>
    </w:p>
    <w:p>
      <w:pPr>
        <w:pStyle w:val="8"/>
        <w:spacing w:line="360" w:lineRule="auto"/>
        <w:ind w:right="121" w:firstLine="480"/>
        <w:jc w:val="both"/>
        <w:rPr>
          <w:rFonts w:ascii="仿宋" w:hAnsi="仿宋" w:eastAsia="仿宋"/>
          <w:sz w:val="28"/>
          <w:szCs w:val="28"/>
          <w:lang w:eastAsia="zh-CN"/>
        </w:rPr>
      </w:pPr>
      <w:r>
        <w:rPr>
          <w:rFonts w:hint="eastAsia" w:ascii="仿宋" w:hAnsi="仿宋" w:eastAsia="仿宋"/>
          <w:color w:val="000000" w:themeColor="text1"/>
          <w:sz w:val="28"/>
          <w:szCs w:val="28"/>
          <w:lang w:eastAsia="zh-CN"/>
          <w14:textFill>
            <w14:solidFill>
              <w14:schemeClr w14:val="tx1"/>
            </w14:solidFill>
          </w14:textFill>
        </w:rPr>
        <w:t>开户银行：</w:t>
      </w:r>
      <w:r>
        <w:rPr>
          <w:rFonts w:hint="eastAsia" w:ascii="仿宋" w:hAnsi="仿宋" w:eastAsia="仿宋"/>
          <w:sz w:val="28"/>
          <w:szCs w:val="28"/>
          <w:lang w:eastAsia="zh-CN"/>
        </w:rPr>
        <w:t>中国银行股份有限公司漳州古雷经济开发区支行</w:t>
      </w:r>
    </w:p>
    <w:p>
      <w:pPr>
        <w:pStyle w:val="8"/>
        <w:spacing w:line="360" w:lineRule="auto"/>
        <w:ind w:right="121"/>
        <w:jc w:val="both"/>
        <w:rPr>
          <w:rFonts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 xml:space="preserve">    帐</w:t>
      </w:r>
      <w:r>
        <w:rPr>
          <w:rFonts w:hint="eastAsia"/>
          <w:color w:val="000000" w:themeColor="text1"/>
          <w:sz w:val="28"/>
          <w:szCs w:val="28"/>
          <w:lang w:eastAsia="zh-CN"/>
          <w14:textFill>
            <w14:solidFill>
              <w14:schemeClr w14:val="tx1"/>
            </w14:solidFill>
          </w14:textFill>
        </w:rPr>
        <w:t>  </w:t>
      </w:r>
      <w:r>
        <w:rPr>
          <w:rFonts w:hint="eastAsia" w:ascii="仿宋" w:hAnsi="仿宋" w:eastAsia="仿宋"/>
          <w:color w:val="000000" w:themeColor="text1"/>
          <w:sz w:val="28"/>
          <w:szCs w:val="28"/>
          <w:lang w:eastAsia="zh-CN"/>
          <w14:textFill>
            <w14:solidFill>
              <w14:schemeClr w14:val="tx1"/>
            </w14:solidFill>
          </w14:textFill>
        </w:rPr>
        <w:t>号：</w:t>
      </w:r>
      <w:r>
        <w:rPr>
          <w:rFonts w:ascii="仿宋" w:hAnsi="仿宋" w:eastAsia="仿宋"/>
          <w:sz w:val="28"/>
          <w:szCs w:val="28"/>
          <w:lang w:eastAsia="zh-CN"/>
        </w:rPr>
        <w:t>406574816628</w:t>
      </w:r>
    </w:p>
    <w:p>
      <w:pPr>
        <w:pStyle w:val="8"/>
        <w:spacing w:line="360" w:lineRule="auto"/>
        <w:ind w:right="121"/>
        <w:jc w:val="both"/>
        <w:rPr>
          <w:rFonts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 xml:space="preserve">    注明用途：往复式压缩机备件寄售采购项目</w:t>
      </w:r>
    </w:p>
    <w:p>
      <w:pPr>
        <w:pStyle w:val="8"/>
        <w:spacing w:line="360" w:lineRule="auto"/>
        <w:ind w:right="121"/>
        <w:jc w:val="both"/>
        <w:rPr>
          <w:rFonts w:ascii="仿宋" w:hAnsi="仿宋" w:eastAsia="仿宋"/>
          <w:sz w:val="28"/>
          <w:szCs w:val="28"/>
          <w:lang w:eastAsia="zh-CN"/>
        </w:rPr>
      </w:pPr>
      <w:r>
        <w:rPr>
          <w:rFonts w:hint="eastAsia" w:ascii="仿宋" w:hAnsi="仿宋" w:eastAsia="仿宋"/>
          <w:sz w:val="28"/>
          <w:szCs w:val="28"/>
          <w:lang w:eastAsia="zh-CN"/>
        </w:rPr>
        <w:t xml:space="preserve">    参比保证金有效期：</w:t>
      </w:r>
      <w:r>
        <w:rPr>
          <w:rFonts w:ascii="仿宋" w:hAnsi="仿宋" w:eastAsia="仿宋"/>
          <w:sz w:val="28"/>
          <w:szCs w:val="28"/>
          <w:lang w:eastAsia="zh-CN"/>
        </w:rPr>
        <w:t>90</w:t>
      </w:r>
      <w:r>
        <w:rPr>
          <w:rFonts w:hint="eastAsia" w:ascii="仿宋" w:hAnsi="仿宋" w:eastAsia="仿宋"/>
          <w:sz w:val="28"/>
          <w:szCs w:val="28"/>
          <w:lang w:eastAsia="zh-CN"/>
        </w:rPr>
        <w:t>日历天。</w:t>
      </w:r>
    </w:p>
    <w:p>
      <w:pPr>
        <w:pStyle w:val="8"/>
        <w:spacing w:line="360" w:lineRule="auto"/>
        <w:ind w:right="121" w:firstLine="480"/>
        <w:jc w:val="both"/>
        <w:rPr>
          <w:rFonts w:ascii="仿宋" w:hAnsi="仿宋" w:eastAsia="仿宋"/>
          <w:sz w:val="28"/>
          <w:szCs w:val="28"/>
          <w:lang w:eastAsia="zh-CN"/>
        </w:rPr>
      </w:pPr>
      <w:r>
        <w:rPr>
          <w:rFonts w:hint="eastAsia" w:ascii="仿宋" w:hAnsi="仿宋" w:eastAsia="仿宋"/>
          <w:sz w:val="28"/>
          <w:szCs w:val="28"/>
          <w:lang w:eastAsia="zh-CN"/>
        </w:rPr>
        <w:t>注：开户许可证上账号应与参比保证金转账回单上账号一致，否则视为未按规定提交参比保证金,所造成的一切后果由参比人自行负责。参比保证金转入后，将相关凭证放在商务比选文件中。</w:t>
      </w:r>
    </w:p>
    <w:p>
      <w:pPr>
        <w:pStyle w:val="8"/>
        <w:spacing w:line="360" w:lineRule="auto"/>
        <w:ind w:right="121" w:firstLine="560" w:firstLineChars="200"/>
        <w:jc w:val="both"/>
        <w:rPr>
          <w:rFonts w:ascii="仿宋" w:hAnsi="仿宋" w:eastAsia="仿宋"/>
          <w:sz w:val="28"/>
          <w:szCs w:val="28"/>
          <w:lang w:eastAsia="zh-CN"/>
        </w:rPr>
      </w:pPr>
      <w:r>
        <w:rPr>
          <w:rFonts w:hint="eastAsia" w:ascii="仿宋" w:hAnsi="仿宋" w:eastAsia="仿宋"/>
          <w:sz w:val="28"/>
          <w:szCs w:val="28"/>
          <w:lang w:eastAsia="zh-CN"/>
        </w:rPr>
        <w:t>2.对于未能按要求提交保证金的参比文件，比选单位可以视为不符合上面比选要求而予以拒绝；</w:t>
      </w:r>
    </w:p>
    <w:p>
      <w:pPr>
        <w:pStyle w:val="8"/>
        <w:spacing w:line="360" w:lineRule="auto"/>
        <w:ind w:right="121" w:firstLine="478" w:firstLineChars="171"/>
        <w:jc w:val="both"/>
        <w:rPr>
          <w:rFonts w:ascii="仿宋" w:hAnsi="仿宋" w:eastAsia="仿宋"/>
          <w:color w:val="000000" w:themeColor="text1"/>
          <w:sz w:val="28"/>
          <w:szCs w:val="28"/>
          <w:lang w:eastAsia="zh-CN"/>
          <w14:textFill>
            <w14:solidFill>
              <w14:schemeClr w14:val="tx1"/>
            </w14:solidFill>
          </w14:textFill>
        </w:rPr>
      </w:pPr>
      <w:r>
        <w:rPr>
          <w:rFonts w:hint="eastAsia" w:ascii="仿宋" w:hAnsi="仿宋" w:eastAsia="仿宋"/>
          <w:sz w:val="28"/>
          <w:szCs w:val="28"/>
          <w:lang w:eastAsia="zh-CN"/>
        </w:rPr>
        <w:t>3.比选结束退还比选保证金（无息），最迟不超过规定的比选有效期满后的</w:t>
      </w:r>
      <w:r>
        <w:rPr>
          <w:rFonts w:hint="eastAsia" w:ascii="仿宋" w:hAnsi="仿宋" w:eastAsia="仿宋"/>
          <w:sz w:val="28"/>
          <w:szCs w:val="28"/>
          <w:lang w:val="en-US" w:eastAsia="zh-CN"/>
        </w:rPr>
        <w:t>60</w:t>
      </w:r>
      <w:r>
        <w:rPr>
          <w:rFonts w:hint="eastAsia" w:ascii="仿宋" w:hAnsi="仿宋" w:eastAsia="仿宋"/>
          <w:sz w:val="28"/>
          <w:szCs w:val="28"/>
          <w:lang w:eastAsia="zh-CN"/>
        </w:rPr>
        <w:t>天。</w:t>
      </w:r>
    </w:p>
    <w:p>
      <w:pPr>
        <w:pStyle w:val="8"/>
        <w:spacing w:line="360" w:lineRule="auto"/>
        <w:ind w:right="121"/>
        <w:jc w:val="both"/>
        <w:rPr>
          <w:rFonts w:ascii="仿宋" w:hAnsi="仿宋" w:eastAsia="仿宋"/>
          <w:sz w:val="28"/>
          <w:szCs w:val="28"/>
          <w:lang w:eastAsia="zh-CN"/>
        </w:rPr>
      </w:pPr>
      <w:r>
        <w:rPr>
          <w:rFonts w:hint="eastAsia" w:ascii="仿宋" w:hAnsi="仿宋" w:eastAsia="仿宋"/>
          <w:sz w:val="28"/>
          <w:szCs w:val="28"/>
          <w:lang w:eastAsia="zh-CN"/>
        </w:rPr>
        <w:t xml:space="preserve">    </w:t>
      </w:r>
      <w:r>
        <w:rPr>
          <w:rFonts w:hint="eastAsia" w:ascii="仿宋" w:hAnsi="仿宋" w:eastAsia="仿宋"/>
          <w:sz w:val="28"/>
          <w:szCs w:val="28"/>
          <w:lang w:val="en-US" w:eastAsia="zh-CN"/>
        </w:rPr>
        <w:t>4</w:t>
      </w:r>
      <w:r>
        <w:rPr>
          <w:rFonts w:hint="eastAsia" w:ascii="仿宋" w:hAnsi="仿宋" w:eastAsia="仿宋"/>
          <w:sz w:val="28"/>
          <w:szCs w:val="28"/>
          <w:lang w:eastAsia="zh-CN"/>
        </w:rPr>
        <w:t>.如有下列情况发生，将被没收参比保证金：</w:t>
      </w:r>
    </w:p>
    <w:p>
      <w:pPr>
        <w:pStyle w:val="8"/>
        <w:spacing w:line="360" w:lineRule="auto"/>
        <w:ind w:right="121"/>
        <w:jc w:val="both"/>
        <w:rPr>
          <w:rFonts w:ascii="仿宋" w:hAnsi="仿宋" w:eastAsia="仿宋"/>
          <w:sz w:val="28"/>
          <w:szCs w:val="28"/>
          <w:lang w:eastAsia="zh-CN"/>
        </w:rPr>
      </w:pPr>
      <w:r>
        <w:rPr>
          <w:rFonts w:hint="eastAsia" w:ascii="仿宋" w:hAnsi="仿宋" w:eastAsia="仿宋"/>
          <w:sz w:val="28"/>
          <w:szCs w:val="28"/>
          <w:lang w:eastAsia="zh-CN"/>
        </w:rPr>
        <w:t xml:space="preserve">    （1）参比单位在参比有效期内撤回询比文件；</w:t>
      </w:r>
    </w:p>
    <w:p>
      <w:pPr>
        <w:pStyle w:val="2"/>
        <w:rPr>
          <w:rFonts w:hint="eastAsia"/>
          <w:lang w:eastAsia="zh-CN"/>
        </w:rPr>
      </w:pPr>
      <w:r>
        <w:rPr>
          <w:rFonts w:hint="eastAsia" w:ascii="仿宋" w:hAnsi="仿宋" w:eastAsia="仿宋"/>
          <w:sz w:val="28"/>
          <w:szCs w:val="28"/>
          <w:lang w:eastAsia="zh-CN"/>
        </w:rPr>
        <w:t xml:space="preserve">    （2）参比单位未能按接到中标通知书后规定的时间内签定合同。</w:t>
      </w:r>
    </w:p>
    <w:p>
      <w:pPr>
        <w:spacing w:line="360" w:lineRule="auto"/>
        <w:ind w:firstLine="675" w:firstLineChars="200"/>
        <w:rPr>
          <w:rFonts w:ascii="仿宋" w:hAnsi="仿宋" w:eastAsia="仿宋"/>
          <w:sz w:val="32"/>
          <w:szCs w:val="32"/>
          <w:lang w:eastAsia="zh-CN"/>
        </w:rPr>
      </w:pPr>
      <w:r>
        <w:rPr>
          <w:rFonts w:hint="eastAsia" w:ascii="仿宋" w:hAnsi="仿宋" w:eastAsia="仿宋"/>
          <w:b/>
          <w:bCs/>
          <w:snapToGrid w:val="0"/>
          <w:color w:val="000000" w:themeColor="text1"/>
          <w:spacing w:val="8"/>
          <w:sz w:val="32"/>
          <w:szCs w:val="32"/>
          <w:lang w:eastAsia="zh-CN"/>
          <w14:textFill>
            <w14:solidFill>
              <w14:schemeClr w14:val="tx1"/>
            </w14:solidFill>
          </w14:textFill>
        </w:rPr>
        <w:t>六、联系方式</w:t>
      </w:r>
      <w:r>
        <w:rPr>
          <w:rFonts w:hint="eastAsia" w:ascii="仿宋" w:hAnsi="仿宋" w:eastAsia="仿宋"/>
          <w:sz w:val="32"/>
          <w:szCs w:val="32"/>
          <w:lang w:eastAsia="zh-CN"/>
        </w:rPr>
        <w:t xml:space="preserve"> </w:t>
      </w:r>
    </w:p>
    <w:p>
      <w:pPr>
        <w:tabs>
          <w:tab w:val="left" w:pos="709"/>
        </w:tabs>
        <w:spacing w:line="360" w:lineRule="auto"/>
        <w:ind w:firstLine="560" w:firstLineChars="200"/>
        <w:rPr>
          <w:rFonts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商务联系人：许坤宏 电话：0596-6311080 邮箱：xukh@fjpec.com.cn</w:t>
      </w:r>
    </w:p>
    <w:p>
      <w:pPr>
        <w:tabs>
          <w:tab w:val="left" w:pos="709"/>
        </w:tabs>
        <w:spacing w:line="360" w:lineRule="auto"/>
        <w:ind w:firstLine="560" w:firstLineChars="200"/>
        <w:rPr>
          <w:rFonts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纪检监察室电话：0596-6311774</w:t>
      </w:r>
      <w:r>
        <w:rPr>
          <w:rFonts w:hint="eastAsia"/>
          <w:color w:val="000000" w:themeColor="text1"/>
          <w:sz w:val="28"/>
          <w:szCs w:val="28"/>
          <w:lang w:eastAsia="zh-CN"/>
          <w14:textFill>
            <w14:solidFill>
              <w14:schemeClr w14:val="tx1"/>
            </w14:solidFill>
          </w14:textFill>
        </w:rPr>
        <w:t> </w:t>
      </w:r>
      <w:r>
        <w:rPr>
          <w:rFonts w:hint="eastAsia" w:ascii="仿宋" w:hAnsi="仿宋" w:eastAsia="仿宋"/>
          <w:color w:val="000000" w:themeColor="text1"/>
          <w:sz w:val="28"/>
          <w:szCs w:val="28"/>
          <w:lang w:eastAsia="zh-CN"/>
          <w14:textFill>
            <w14:solidFill>
              <w14:schemeClr w14:val="tx1"/>
            </w14:solidFill>
          </w14:textFill>
        </w:rPr>
        <w:t xml:space="preserve"> </w:t>
      </w:r>
    </w:p>
    <w:p>
      <w:pPr>
        <w:tabs>
          <w:tab w:val="left" w:pos="709"/>
        </w:tabs>
        <w:spacing w:line="360" w:lineRule="auto"/>
        <w:ind w:firstLine="560" w:firstLineChars="200"/>
        <w:rPr>
          <w:rFonts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联系地址：漳州市漳浦县杜浔镇杜昌路9号</w:t>
      </w:r>
    </w:p>
    <w:p>
      <w:pPr>
        <w:tabs>
          <w:tab w:val="left" w:pos="709"/>
        </w:tabs>
        <w:spacing w:line="360" w:lineRule="auto"/>
        <w:ind w:firstLine="560" w:firstLineChars="200"/>
        <w:rPr>
          <w:rFonts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邮</w:t>
      </w:r>
      <w:r>
        <w:rPr>
          <w:rFonts w:hint="eastAsia"/>
          <w:color w:val="000000" w:themeColor="text1"/>
          <w:sz w:val="28"/>
          <w:szCs w:val="28"/>
          <w:lang w:eastAsia="zh-CN"/>
          <w14:textFill>
            <w14:solidFill>
              <w14:schemeClr w14:val="tx1"/>
            </w14:solidFill>
          </w14:textFill>
        </w:rPr>
        <w:t> </w:t>
      </w:r>
      <w:r>
        <w:rPr>
          <w:rFonts w:hint="eastAsia" w:ascii="仿宋" w:hAnsi="仿宋" w:eastAsia="仿宋"/>
          <w:color w:val="000000" w:themeColor="text1"/>
          <w:sz w:val="28"/>
          <w:szCs w:val="28"/>
          <w:lang w:eastAsia="zh-CN"/>
          <w14:textFill>
            <w14:solidFill>
              <w14:schemeClr w14:val="tx1"/>
            </w14:solidFill>
          </w14:textFill>
        </w:rPr>
        <w:t xml:space="preserve"> </w:t>
      </w:r>
      <w:r>
        <w:rPr>
          <w:rFonts w:hint="eastAsia"/>
          <w:color w:val="000000" w:themeColor="text1"/>
          <w:sz w:val="28"/>
          <w:szCs w:val="28"/>
          <w:lang w:eastAsia="zh-CN"/>
          <w14:textFill>
            <w14:solidFill>
              <w14:schemeClr w14:val="tx1"/>
            </w14:solidFill>
          </w14:textFill>
        </w:rPr>
        <w:t> </w:t>
      </w:r>
      <w:r>
        <w:rPr>
          <w:rFonts w:hint="eastAsia" w:ascii="仿宋" w:hAnsi="仿宋" w:eastAsia="仿宋"/>
          <w:color w:val="000000" w:themeColor="text1"/>
          <w:sz w:val="28"/>
          <w:szCs w:val="28"/>
          <w:lang w:eastAsia="zh-CN"/>
          <w14:textFill>
            <w14:solidFill>
              <w14:schemeClr w14:val="tx1"/>
            </w14:solidFill>
          </w14:textFill>
        </w:rPr>
        <w:t xml:space="preserve"> 编：363216</w:t>
      </w:r>
    </w:p>
    <w:p>
      <w:pPr>
        <w:spacing w:line="360" w:lineRule="auto"/>
        <w:rPr>
          <w:rFonts w:ascii="仿宋" w:hAnsi="仿宋" w:eastAsia="仿宋"/>
          <w:sz w:val="28"/>
          <w:szCs w:val="28"/>
          <w:lang w:eastAsia="zh-CN"/>
        </w:rPr>
      </w:pPr>
    </w:p>
    <w:p>
      <w:pPr>
        <w:spacing w:line="360" w:lineRule="auto"/>
        <w:ind w:firstLine="560" w:firstLineChars="200"/>
        <w:rPr>
          <w:rFonts w:ascii="仿宋" w:hAnsi="仿宋" w:eastAsia="仿宋"/>
          <w:sz w:val="28"/>
          <w:szCs w:val="28"/>
          <w:lang w:eastAsia="zh-CN"/>
        </w:rPr>
      </w:pPr>
      <w:r>
        <w:rPr>
          <w:rFonts w:hint="eastAsia" w:ascii="仿宋" w:hAnsi="仿宋" w:eastAsia="仿宋"/>
          <w:sz w:val="28"/>
          <w:szCs w:val="28"/>
          <w:lang w:eastAsia="zh-CN"/>
        </w:rPr>
        <w:t xml:space="preserve">                               福建福海创石油化工有限公司 </w:t>
      </w:r>
    </w:p>
    <w:p>
      <w:pPr>
        <w:pStyle w:val="3"/>
        <w:tabs>
          <w:tab w:val="left" w:pos="1262"/>
        </w:tabs>
        <w:spacing w:line="355" w:lineRule="exact"/>
        <w:ind w:left="0" w:right="108"/>
        <w:jc w:val="center"/>
        <w:rPr>
          <w:lang w:eastAsia="zh-CN"/>
        </w:rPr>
        <w:sectPr>
          <w:footerReference r:id="rId3" w:type="default"/>
          <w:pgSz w:w="11910" w:h="16840"/>
          <w:pgMar w:top="1134" w:right="1134" w:bottom="1134" w:left="1134" w:header="0" w:footer="551" w:gutter="0"/>
          <w:cols w:space="720" w:num="1"/>
        </w:sectPr>
      </w:pPr>
      <w:r>
        <w:rPr>
          <w:rFonts w:hint="eastAsia" w:ascii="仿宋" w:hAnsi="仿宋" w:eastAsia="仿宋"/>
          <w:sz w:val="28"/>
          <w:szCs w:val="28"/>
          <w:lang w:eastAsia="zh-CN"/>
        </w:rPr>
        <w:t xml:space="preserve">                                      </w:t>
      </w:r>
      <w:r>
        <w:rPr>
          <w:rFonts w:ascii="仿宋" w:hAnsi="仿宋" w:eastAsia="仿宋"/>
          <w:color w:val="FF0000"/>
          <w:sz w:val="28"/>
          <w:szCs w:val="28"/>
          <w:lang w:eastAsia="zh-CN"/>
        </w:rPr>
        <w:t>202</w:t>
      </w:r>
      <w:r>
        <w:rPr>
          <w:rFonts w:hint="eastAsia" w:ascii="仿宋" w:hAnsi="仿宋" w:eastAsia="仿宋"/>
          <w:color w:val="FF0000"/>
          <w:sz w:val="28"/>
          <w:szCs w:val="28"/>
          <w:lang w:eastAsia="zh-CN"/>
        </w:rPr>
        <w:t>5年</w:t>
      </w:r>
      <w:r>
        <w:rPr>
          <w:rFonts w:hint="eastAsia" w:ascii="仿宋" w:hAnsi="仿宋" w:eastAsia="仿宋"/>
          <w:color w:val="FF0000"/>
          <w:sz w:val="28"/>
          <w:szCs w:val="28"/>
          <w:lang w:val="en-US" w:eastAsia="zh-CN"/>
        </w:rPr>
        <w:t>4</w:t>
      </w:r>
      <w:r>
        <w:rPr>
          <w:rFonts w:hint="eastAsia" w:ascii="仿宋" w:hAnsi="仿宋" w:eastAsia="仿宋"/>
          <w:color w:val="FF0000"/>
          <w:sz w:val="28"/>
          <w:szCs w:val="28"/>
          <w:lang w:eastAsia="zh-CN"/>
        </w:rPr>
        <w:t>月</w:t>
      </w:r>
      <w:r>
        <w:rPr>
          <w:rFonts w:hint="eastAsia" w:ascii="仿宋" w:hAnsi="仿宋" w:eastAsia="仿宋"/>
          <w:color w:val="FF0000"/>
          <w:sz w:val="28"/>
          <w:szCs w:val="28"/>
          <w:lang w:val="en-US" w:eastAsia="zh-CN"/>
        </w:rPr>
        <w:t>18</w:t>
      </w:r>
      <w:r>
        <w:rPr>
          <w:rFonts w:hint="eastAsia" w:ascii="仿宋" w:hAnsi="仿宋" w:eastAsia="仿宋"/>
          <w:color w:val="FF0000"/>
          <w:sz w:val="28"/>
          <w:szCs w:val="28"/>
          <w:lang w:eastAsia="zh-CN"/>
        </w:rPr>
        <w:t>日</w:t>
      </w:r>
    </w:p>
    <w:p>
      <w:pPr>
        <w:pStyle w:val="3"/>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询比须</w:t>
      </w:r>
      <w:r>
        <w:rPr>
          <w:w w:val="95"/>
          <w:lang w:eastAsia="zh-CN"/>
        </w:rPr>
        <w:t>知</w:t>
      </w:r>
    </w:p>
    <w:p>
      <w:pPr>
        <w:spacing w:line="360" w:lineRule="auto"/>
        <w:ind w:firstLine="458" w:firstLineChars="200"/>
        <w:rPr>
          <w:rFonts w:asciiTheme="majorEastAsia" w:hAnsiTheme="majorEastAsia" w:eastAsiaTheme="majorEastAsia"/>
          <w:b/>
          <w:sz w:val="24"/>
          <w:szCs w:val="24"/>
          <w:lang w:eastAsia="zh-CN"/>
        </w:rPr>
      </w:pPr>
      <w:r>
        <w:rPr>
          <w:rFonts w:asciiTheme="majorEastAsia" w:hAnsiTheme="majorEastAsia" w:eastAsiaTheme="majorEastAsia"/>
          <w:b/>
          <w:w w:val="95"/>
          <w:sz w:val="24"/>
          <w:szCs w:val="24"/>
          <w:lang w:eastAsia="zh-CN"/>
        </w:rPr>
        <w:t>一、询比内容</w:t>
      </w:r>
    </w:p>
    <w:p>
      <w:pPr>
        <w:pStyle w:val="8"/>
        <w:spacing w:line="360" w:lineRule="auto"/>
        <w:ind w:firstLine="480" w:firstLineChars="200"/>
        <w:rPr>
          <w:rFonts w:asciiTheme="majorEastAsia" w:hAnsiTheme="majorEastAsia" w:eastAsiaTheme="majorEastAsia"/>
          <w:lang w:eastAsia="zh-CN"/>
        </w:rPr>
      </w:pPr>
      <w:r>
        <w:rPr>
          <w:rFonts w:asciiTheme="majorEastAsia" w:hAnsiTheme="majorEastAsia" w:eastAsiaTheme="majorEastAsia"/>
          <w:lang w:eastAsia="zh-CN"/>
        </w:rPr>
        <w:t>(一)</w:t>
      </w:r>
      <w:r>
        <w:rPr>
          <w:rFonts w:hint="eastAsia" w:asciiTheme="majorEastAsia" w:hAnsiTheme="majorEastAsia" w:eastAsiaTheme="majorEastAsia"/>
          <w:lang w:eastAsia="zh-CN"/>
        </w:rPr>
        <w:t>项目</w:t>
      </w:r>
      <w:r>
        <w:rPr>
          <w:rFonts w:asciiTheme="majorEastAsia" w:hAnsiTheme="majorEastAsia" w:eastAsiaTheme="majorEastAsia"/>
          <w:lang w:eastAsia="zh-CN"/>
        </w:rPr>
        <w:t>名称：</w:t>
      </w:r>
      <w:r>
        <w:rPr>
          <w:rFonts w:hint="eastAsia" w:asciiTheme="majorEastAsia" w:hAnsiTheme="majorEastAsia" w:eastAsiaTheme="majorEastAsia"/>
          <w:u w:val="single"/>
          <w:lang w:eastAsia="zh-CN"/>
        </w:rPr>
        <w:t xml:space="preserve">  </w:t>
      </w:r>
      <w:r>
        <w:rPr>
          <w:rFonts w:hint="eastAsia"/>
          <w:u w:val="single"/>
          <w:lang w:eastAsia="zh-CN"/>
        </w:rPr>
        <w:t>往复式压缩机备件寄售采购</w:t>
      </w:r>
      <w:r>
        <w:rPr>
          <w:rFonts w:hint="eastAsia" w:asciiTheme="majorEastAsia" w:hAnsiTheme="majorEastAsia" w:eastAsiaTheme="majorEastAsia"/>
          <w:u w:val="single"/>
          <w:lang w:eastAsia="zh-CN"/>
        </w:rPr>
        <w:t xml:space="preserve">项目  </w:t>
      </w:r>
    </w:p>
    <w:p>
      <w:pPr>
        <w:pStyle w:val="8"/>
        <w:spacing w:line="360" w:lineRule="auto"/>
        <w:ind w:firstLine="480" w:firstLineChars="200"/>
        <w:rPr>
          <w:rFonts w:asciiTheme="majorEastAsia" w:hAnsiTheme="majorEastAsia" w:eastAsiaTheme="majorEastAsia"/>
          <w:lang w:eastAsia="zh-CN"/>
        </w:rPr>
      </w:pPr>
      <w:r>
        <w:rPr>
          <w:rFonts w:asciiTheme="majorEastAsia" w:hAnsiTheme="majorEastAsia" w:eastAsiaTheme="majorEastAsia"/>
          <w:lang w:eastAsia="zh-CN"/>
        </w:rPr>
        <w:t>(二)</w:t>
      </w:r>
      <w:r>
        <w:rPr>
          <w:rFonts w:hint="eastAsia" w:asciiTheme="majorEastAsia" w:hAnsiTheme="majorEastAsia" w:eastAsiaTheme="majorEastAsia"/>
          <w:lang w:eastAsia="zh-CN"/>
        </w:rPr>
        <w:t>项目</w:t>
      </w:r>
      <w:r>
        <w:rPr>
          <w:rFonts w:asciiTheme="majorEastAsia" w:hAnsiTheme="majorEastAsia" w:eastAsiaTheme="majorEastAsia"/>
          <w:lang w:eastAsia="zh-CN"/>
        </w:rPr>
        <w:t>地点：</w:t>
      </w:r>
      <w:r>
        <w:rPr>
          <w:rFonts w:hint="eastAsia" w:asciiTheme="majorEastAsia" w:hAnsiTheme="majorEastAsia" w:eastAsiaTheme="majorEastAsia"/>
          <w:lang w:eastAsia="zh-CN"/>
        </w:rPr>
        <w:t>漳州市漳浦县古雷开发区腾龙路86号</w:t>
      </w:r>
    </w:p>
    <w:p>
      <w:pPr>
        <w:pStyle w:val="8"/>
        <w:spacing w:line="360" w:lineRule="auto"/>
        <w:ind w:left="2164" w:leftChars="220" w:hanging="1680" w:hangingChars="700"/>
        <w:rPr>
          <w:rFonts w:asciiTheme="majorEastAsia" w:hAnsiTheme="majorEastAsia" w:eastAsiaTheme="majorEastAsia"/>
          <w:lang w:eastAsia="zh-CN"/>
        </w:rPr>
      </w:pPr>
      <w:r>
        <w:rPr>
          <w:rFonts w:asciiTheme="majorEastAsia" w:hAnsiTheme="majorEastAsia" w:eastAsiaTheme="majorEastAsia"/>
          <w:lang w:eastAsia="zh-CN"/>
        </w:rPr>
        <w:t>(三)</w:t>
      </w:r>
      <w:r>
        <w:rPr>
          <w:rFonts w:hint="eastAsia" w:asciiTheme="majorEastAsia" w:hAnsiTheme="majorEastAsia" w:eastAsiaTheme="majorEastAsia"/>
          <w:lang w:eastAsia="zh-CN"/>
        </w:rPr>
        <w:t>承包方式：</w:t>
      </w:r>
      <w:r>
        <w:rPr>
          <w:rFonts w:hint="eastAsia" w:asciiTheme="majorEastAsia" w:hAnsiTheme="majorEastAsia" w:eastAsiaTheme="majorEastAsia"/>
          <w:bCs/>
          <w:snapToGrid w:val="0"/>
          <w:spacing w:val="8"/>
          <w:lang w:eastAsia="zh-CN"/>
        </w:rPr>
        <w:t>采用以基准价格下浮率结算，产品寄售的</w:t>
      </w:r>
      <w:r>
        <w:rPr>
          <w:rFonts w:hint="eastAsia" w:asciiTheme="majorEastAsia" w:hAnsiTheme="majorEastAsia" w:eastAsiaTheme="majorEastAsia"/>
          <w:lang w:eastAsia="zh-CN"/>
        </w:rPr>
        <w:t>方式。</w:t>
      </w:r>
    </w:p>
    <w:p>
      <w:pPr>
        <w:pStyle w:val="8"/>
        <w:spacing w:line="360" w:lineRule="auto"/>
        <w:ind w:firstLine="480" w:firstLineChars="200"/>
        <w:rPr>
          <w:rFonts w:asciiTheme="majorEastAsia" w:hAnsiTheme="majorEastAsia" w:eastAsiaTheme="majorEastAsia"/>
          <w:lang w:eastAsia="zh-CN"/>
        </w:rPr>
      </w:pPr>
      <w:r>
        <w:rPr>
          <w:rFonts w:asciiTheme="majorEastAsia" w:hAnsiTheme="majorEastAsia" w:eastAsiaTheme="majorEastAsia"/>
          <w:lang w:eastAsia="zh-CN"/>
        </w:rPr>
        <w:t>(</w:t>
      </w:r>
      <w:r>
        <w:rPr>
          <w:rFonts w:hint="eastAsia" w:asciiTheme="majorEastAsia" w:hAnsiTheme="majorEastAsia" w:eastAsiaTheme="majorEastAsia"/>
          <w:lang w:eastAsia="zh-CN"/>
        </w:rPr>
        <w:t>四</w:t>
      </w:r>
      <w:r>
        <w:rPr>
          <w:rFonts w:asciiTheme="majorEastAsia" w:hAnsiTheme="majorEastAsia" w:eastAsiaTheme="majorEastAsia"/>
          <w:lang w:eastAsia="zh-CN"/>
        </w:rPr>
        <w:t>)询比范围：</w:t>
      </w:r>
    </w:p>
    <w:p>
      <w:pPr>
        <w:spacing w:line="360" w:lineRule="auto"/>
        <w:ind w:firstLine="480" w:firstLineChars="200"/>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1.项目概况：</w:t>
      </w:r>
      <w:r>
        <w:rPr>
          <w:rFonts w:hint="eastAsia" w:asciiTheme="majorEastAsia" w:hAnsiTheme="majorEastAsia" w:eastAsiaTheme="majorEastAsia"/>
          <w:snapToGrid w:val="0"/>
          <w:spacing w:val="8"/>
          <w:sz w:val="24"/>
          <w:szCs w:val="24"/>
          <w:u w:val="single"/>
          <w:lang w:eastAsia="zh-CN"/>
        </w:rPr>
        <w:t xml:space="preserve">  </w:t>
      </w:r>
      <w:r>
        <w:rPr>
          <w:rFonts w:hint="eastAsia"/>
          <w:u w:val="single"/>
          <w:lang w:eastAsia="zh-CN"/>
        </w:rPr>
        <w:t>往复式压缩机备件寄售采购</w:t>
      </w:r>
      <w:r>
        <w:rPr>
          <w:rFonts w:hint="eastAsia" w:asciiTheme="majorEastAsia" w:hAnsiTheme="majorEastAsia" w:eastAsiaTheme="majorEastAsia"/>
          <w:snapToGrid w:val="0"/>
          <w:spacing w:val="8"/>
          <w:sz w:val="24"/>
          <w:szCs w:val="24"/>
          <w:u w:val="single"/>
          <w:lang w:eastAsia="zh-CN"/>
        </w:rPr>
        <w:t xml:space="preserve"> </w:t>
      </w:r>
    </w:p>
    <w:p>
      <w:pPr>
        <w:spacing w:line="360" w:lineRule="auto"/>
        <w:ind w:left="1416" w:leftChars="193" w:hanging="991" w:hangingChars="413"/>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2.相关要求标准、规范及规定：本项目采用的技术标准按现行国家标准（GB）、行业标准要求的规范、规程及发包说明要求等执行。</w:t>
      </w:r>
    </w:p>
    <w:p>
      <w:pPr>
        <w:spacing w:line="360" w:lineRule="auto"/>
        <w:ind w:firstLine="480" w:firstLineChars="200"/>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(五)产品质量：</w:t>
      </w:r>
      <w:r>
        <w:rPr>
          <w:rFonts w:hint="eastAsia" w:asciiTheme="majorEastAsia" w:hAnsiTheme="majorEastAsia" w:eastAsiaTheme="majorEastAsia" w:cstheme="minorEastAsia"/>
          <w:kern w:val="59"/>
          <w:sz w:val="24"/>
          <w:szCs w:val="24"/>
          <w:lang w:eastAsia="zh-CN"/>
        </w:rPr>
        <w:t>全优</w:t>
      </w:r>
    </w:p>
    <w:p>
      <w:pPr>
        <w:pStyle w:val="3"/>
        <w:spacing w:line="360" w:lineRule="auto"/>
        <w:rPr>
          <w:rFonts w:asciiTheme="majorEastAsia" w:hAnsiTheme="majorEastAsia" w:eastAsiaTheme="majorEastAsia"/>
          <w:sz w:val="24"/>
          <w:szCs w:val="24"/>
          <w:lang w:eastAsia="zh-CN"/>
        </w:rPr>
      </w:pPr>
      <w:r>
        <w:rPr>
          <w:rFonts w:asciiTheme="majorEastAsia" w:hAnsiTheme="majorEastAsia" w:eastAsiaTheme="majorEastAsia"/>
          <w:w w:val="95"/>
          <w:sz w:val="24"/>
          <w:szCs w:val="24"/>
          <w:lang w:eastAsia="zh-CN"/>
        </w:rPr>
        <w:t>二、定义和解释</w:t>
      </w:r>
    </w:p>
    <w:p>
      <w:pPr>
        <w:pStyle w:val="8"/>
        <w:spacing w:line="360" w:lineRule="auto"/>
        <w:ind w:left="598"/>
        <w:rPr>
          <w:rFonts w:asciiTheme="majorEastAsia" w:hAnsiTheme="majorEastAsia" w:eastAsiaTheme="majorEastAsia"/>
          <w:lang w:eastAsia="zh-CN"/>
        </w:rPr>
      </w:pPr>
      <w:r>
        <w:rPr>
          <w:rFonts w:asciiTheme="majorEastAsia" w:hAnsiTheme="majorEastAsia" w:eastAsiaTheme="majorEastAsia"/>
          <w:lang w:eastAsia="zh-CN"/>
        </w:rPr>
        <w:t>1.“询比人”系</w:t>
      </w:r>
      <w:r>
        <w:rPr>
          <w:rFonts w:hint="eastAsia" w:asciiTheme="majorEastAsia" w:hAnsiTheme="majorEastAsia" w:eastAsiaTheme="majorEastAsia"/>
          <w:lang w:eastAsia="zh-CN"/>
        </w:rPr>
        <w:t>福建福海创石油化工</w:t>
      </w:r>
      <w:r>
        <w:rPr>
          <w:rFonts w:asciiTheme="majorEastAsia" w:hAnsiTheme="majorEastAsia" w:eastAsiaTheme="majorEastAsia"/>
          <w:lang w:eastAsia="zh-CN"/>
        </w:rPr>
        <w:t>有限公司，即业主方。</w:t>
      </w:r>
    </w:p>
    <w:p>
      <w:pPr>
        <w:pStyle w:val="8"/>
        <w:spacing w:line="360" w:lineRule="auto"/>
        <w:ind w:left="118" w:right="222" w:firstLine="480"/>
        <w:rPr>
          <w:rFonts w:asciiTheme="majorEastAsia" w:hAnsiTheme="majorEastAsia" w:eastAsiaTheme="majorEastAsia"/>
          <w:lang w:eastAsia="zh-CN"/>
        </w:rPr>
      </w:pPr>
      <w:r>
        <w:rPr>
          <w:rFonts w:asciiTheme="majorEastAsia" w:hAnsiTheme="majorEastAsia" w:eastAsiaTheme="majorEastAsia"/>
          <w:spacing w:val="-11"/>
          <w:lang w:eastAsia="zh-CN"/>
        </w:rPr>
        <w:t>2</w:t>
      </w:r>
      <w:r>
        <w:rPr>
          <w:rFonts w:asciiTheme="majorEastAsia" w:hAnsiTheme="majorEastAsia" w:eastAsiaTheme="majorEastAsia"/>
          <w:spacing w:val="-10"/>
          <w:lang w:eastAsia="zh-CN"/>
        </w:rPr>
        <w:t>.“</w:t>
      </w:r>
      <w:r>
        <w:rPr>
          <w:rFonts w:hint="eastAsia" w:asciiTheme="majorEastAsia" w:hAnsiTheme="majorEastAsia" w:eastAsiaTheme="majorEastAsia"/>
          <w:spacing w:val="-10"/>
          <w:lang w:eastAsia="zh-CN"/>
        </w:rPr>
        <w:t>参比</w:t>
      </w:r>
      <w:r>
        <w:rPr>
          <w:rFonts w:asciiTheme="majorEastAsia" w:hAnsiTheme="majorEastAsia" w:eastAsiaTheme="majorEastAsia"/>
          <w:spacing w:val="-10"/>
          <w:lang w:eastAsia="zh-CN"/>
        </w:rPr>
        <w:t>人”系指向询比人报名并接受邀请，领取询比文件，且已经提交或准备提交本次</w:t>
      </w:r>
      <w:r>
        <w:rPr>
          <w:rFonts w:hint="eastAsia" w:asciiTheme="majorEastAsia" w:hAnsiTheme="majorEastAsia" w:eastAsiaTheme="majorEastAsia"/>
          <w:spacing w:val="-10"/>
          <w:lang w:eastAsia="zh-CN"/>
        </w:rPr>
        <w:t>参比</w:t>
      </w:r>
      <w:r>
        <w:rPr>
          <w:rFonts w:asciiTheme="majorEastAsia" w:hAnsiTheme="majorEastAsia" w:eastAsiaTheme="majorEastAsia"/>
          <w:spacing w:val="-10"/>
          <w:lang w:eastAsia="zh-CN"/>
        </w:rPr>
        <w:t>文件的法人。</w:t>
      </w:r>
    </w:p>
    <w:p>
      <w:pPr>
        <w:pStyle w:val="8"/>
        <w:spacing w:line="360" w:lineRule="auto"/>
        <w:ind w:left="118" w:right="222" w:firstLine="480"/>
        <w:rPr>
          <w:rFonts w:asciiTheme="majorEastAsia" w:hAnsiTheme="majorEastAsia" w:eastAsiaTheme="majorEastAsia"/>
          <w:lang w:eastAsia="zh-CN"/>
        </w:rPr>
      </w:pPr>
      <w:r>
        <w:rPr>
          <w:rFonts w:asciiTheme="majorEastAsia" w:hAnsiTheme="majorEastAsia" w:eastAsiaTheme="majorEastAsia"/>
          <w:spacing w:val="-14"/>
          <w:lang w:eastAsia="zh-CN"/>
        </w:rPr>
        <w:t>3</w:t>
      </w:r>
      <w:r>
        <w:rPr>
          <w:rFonts w:asciiTheme="majorEastAsia" w:hAnsiTheme="majorEastAsia" w:eastAsiaTheme="majorEastAsia"/>
          <w:spacing w:val="-10"/>
          <w:lang w:eastAsia="zh-CN"/>
        </w:rPr>
        <w:t>.“</w:t>
      </w:r>
      <w:r>
        <w:rPr>
          <w:rFonts w:hint="eastAsia" w:asciiTheme="majorEastAsia" w:hAnsiTheme="majorEastAsia" w:eastAsiaTheme="majorEastAsia"/>
          <w:spacing w:val="-10"/>
          <w:lang w:eastAsia="zh-CN"/>
        </w:rPr>
        <w:t>参比</w:t>
      </w:r>
      <w:r>
        <w:rPr>
          <w:rFonts w:asciiTheme="majorEastAsia" w:hAnsiTheme="majorEastAsia" w:eastAsiaTheme="majorEastAsia"/>
          <w:spacing w:val="-10"/>
          <w:lang w:eastAsia="zh-CN"/>
        </w:rPr>
        <w:t>人代表”系指全权代表</w:t>
      </w:r>
      <w:r>
        <w:rPr>
          <w:rFonts w:hint="eastAsia" w:asciiTheme="majorEastAsia" w:hAnsiTheme="majorEastAsia" w:eastAsiaTheme="majorEastAsia"/>
          <w:spacing w:val="-10"/>
          <w:lang w:eastAsia="zh-CN"/>
        </w:rPr>
        <w:t>参比</w:t>
      </w:r>
      <w:r>
        <w:rPr>
          <w:rFonts w:asciiTheme="majorEastAsia" w:hAnsiTheme="majorEastAsia" w:eastAsiaTheme="majorEastAsia"/>
          <w:spacing w:val="-10"/>
          <w:lang w:eastAsia="zh-CN"/>
        </w:rPr>
        <w:t>人参加本次询比活动并签署</w:t>
      </w:r>
      <w:r>
        <w:rPr>
          <w:rFonts w:hint="eastAsia" w:asciiTheme="majorEastAsia" w:hAnsiTheme="majorEastAsia" w:eastAsiaTheme="majorEastAsia"/>
          <w:spacing w:val="-10"/>
          <w:lang w:eastAsia="zh-CN"/>
        </w:rPr>
        <w:t>参比</w:t>
      </w:r>
      <w:r>
        <w:rPr>
          <w:rFonts w:asciiTheme="majorEastAsia" w:hAnsiTheme="majorEastAsia" w:eastAsiaTheme="majorEastAsia"/>
          <w:spacing w:val="-10"/>
          <w:lang w:eastAsia="zh-CN"/>
        </w:rPr>
        <w:t>文件的人，如果</w:t>
      </w:r>
      <w:r>
        <w:rPr>
          <w:rFonts w:hint="eastAsia" w:asciiTheme="majorEastAsia" w:hAnsiTheme="majorEastAsia" w:eastAsiaTheme="majorEastAsia"/>
          <w:spacing w:val="-10"/>
          <w:lang w:eastAsia="zh-CN"/>
        </w:rPr>
        <w:t>参比</w:t>
      </w:r>
      <w:r>
        <w:rPr>
          <w:rFonts w:asciiTheme="majorEastAsia" w:hAnsiTheme="majorEastAsia" w:eastAsiaTheme="majorEastAsia"/>
          <w:spacing w:val="-10"/>
          <w:lang w:eastAsia="zh-CN"/>
        </w:rPr>
        <w:t>人代表不是</w:t>
      </w:r>
      <w:r>
        <w:rPr>
          <w:rFonts w:hint="eastAsia" w:asciiTheme="majorEastAsia" w:hAnsiTheme="majorEastAsia" w:eastAsiaTheme="majorEastAsia"/>
          <w:spacing w:val="-10"/>
          <w:lang w:eastAsia="zh-CN"/>
        </w:rPr>
        <w:t>参比</w:t>
      </w:r>
      <w:r>
        <w:rPr>
          <w:rFonts w:asciiTheme="majorEastAsia" w:hAnsiTheme="majorEastAsia" w:eastAsiaTheme="majorEastAsia"/>
          <w:spacing w:val="-10"/>
          <w:lang w:eastAsia="zh-CN"/>
        </w:rPr>
        <w:t>人的法定代表人，须持有《法定代表人授权委托书》详见附件</w:t>
      </w:r>
      <w:r>
        <w:rPr>
          <w:rFonts w:hint="eastAsia" w:asciiTheme="majorEastAsia" w:hAnsiTheme="majorEastAsia" w:eastAsiaTheme="majorEastAsia"/>
          <w:spacing w:val="-10"/>
          <w:lang w:eastAsia="zh-CN"/>
        </w:rPr>
        <w:t>二</w:t>
      </w:r>
      <w:r>
        <w:rPr>
          <w:rFonts w:asciiTheme="majorEastAsia" w:hAnsiTheme="majorEastAsia" w:eastAsiaTheme="majorEastAsia"/>
          <w:spacing w:val="-10"/>
          <w:lang w:eastAsia="zh-CN"/>
        </w:rPr>
        <w:t>。</w:t>
      </w:r>
    </w:p>
    <w:p>
      <w:pPr>
        <w:pStyle w:val="3"/>
        <w:spacing w:line="360" w:lineRule="auto"/>
        <w:rPr>
          <w:rFonts w:asciiTheme="majorEastAsia" w:hAnsiTheme="majorEastAsia" w:eastAsiaTheme="majorEastAsia"/>
          <w:sz w:val="24"/>
          <w:szCs w:val="24"/>
          <w:lang w:eastAsia="zh-CN"/>
        </w:rPr>
      </w:pPr>
      <w:r>
        <w:rPr>
          <w:rFonts w:asciiTheme="majorEastAsia" w:hAnsiTheme="majorEastAsia" w:eastAsiaTheme="majorEastAsia"/>
          <w:w w:val="95"/>
          <w:sz w:val="24"/>
          <w:szCs w:val="24"/>
          <w:lang w:eastAsia="zh-CN"/>
        </w:rPr>
        <w:t>三、询比文件组成</w:t>
      </w:r>
    </w:p>
    <w:p>
      <w:pPr>
        <w:pStyle w:val="8"/>
        <w:spacing w:line="360" w:lineRule="auto"/>
        <w:ind w:left="598"/>
        <w:rPr>
          <w:rFonts w:asciiTheme="majorEastAsia" w:hAnsiTheme="majorEastAsia" w:eastAsiaTheme="majorEastAsia"/>
          <w:lang w:eastAsia="zh-CN"/>
        </w:rPr>
      </w:pPr>
      <w:r>
        <w:rPr>
          <w:rFonts w:asciiTheme="majorEastAsia" w:hAnsiTheme="majorEastAsia" w:eastAsiaTheme="majorEastAsia"/>
          <w:lang w:eastAsia="zh-CN"/>
        </w:rPr>
        <w:t>1.询比文件包括下列内容：</w:t>
      </w:r>
    </w:p>
    <w:p>
      <w:pPr>
        <w:pStyle w:val="8"/>
        <w:spacing w:line="360" w:lineRule="auto"/>
        <w:ind w:left="598"/>
        <w:rPr>
          <w:rFonts w:asciiTheme="majorEastAsia" w:hAnsiTheme="majorEastAsia" w:eastAsiaTheme="majorEastAsia"/>
          <w:lang w:eastAsia="zh-CN"/>
        </w:rPr>
      </w:pPr>
      <w:r>
        <w:rPr>
          <w:rFonts w:asciiTheme="majorEastAsia" w:hAnsiTheme="majorEastAsia" w:eastAsiaTheme="majorEastAsia"/>
          <w:lang w:eastAsia="zh-CN"/>
        </w:rPr>
        <w:t>询比公告、询比须知、项目内容、合同书格式、报价单、承诺函等。</w:t>
      </w:r>
    </w:p>
    <w:p>
      <w:pPr>
        <w:pStyle w:val="8"/>
        <w:spacing w:line="360" w:lineRule="auto"/>
        <w:ind w:left="118" w:right="212" w:firstLine="480"/>
        <w:rPr>
          <w:rFonts w:asciiTheme="majorEastAsia" w:hAnsiTheme="majorEastAsia" w:eastAsiaTheme="majorEastAsia"/>
          <w:lang w:eastAsia="zh-CN"/>
        </w:rPr>
      </w:pPr>
      <w:r>
        <w:rPr>
          <w:rFonts w:asciiTheme="majorEastAsia" w:hAnsiTheme="majorEastAsia" w:eastAsiaTheme="majorEastAsia"/>
          <w:lang w:eastAsia="zh-CN"/>
        </w:rPr>
        <w:t>2.询比文件除 1 中内容外，询比人在询比期间发出的书面文件和其他修改或补充函件，均是询比文件不可分割的组成部分。</w:t>
      </w:r>
    </w:p>
    <w:p>
      <w:pPr>
        <w:pStyle w:val="8"/>
        <w:spacing w:line="360" w:lineRule="auto"/>
        <w:ind w:left="598"/>
        <w:rPr>
          <w:rFonts w:asciiTheme="majorEastAsia" w:hAnsiTheme="majorEastAsia" w:eastAsiaTheme="majorEastAsia"/>
          <w:lang w:eastAsia="zh-CN"/>
        </w:rPr>
      </w:pPr>
      <w:r>
        <w:rPr>
          <w:rFonts w:asciiTheme="majorEastAsia" w:hAnsiTheme="majorEastAsia" w:eastAsiaTheme="majorEastAsia"/>
          <w:lang w:eastAsia="zh-CN"/>
        </w:rPr>
        <w:t>3.</w:t>
      </w:r>
      <w:r>
        <w:rPr>
          <w:rFonts w:hint="eastAsia" w:asciiTheme="majorEastAsia" w:hAnsiTheme="majorEastAsia" w:eastAsiaTheme="majorEastAsia"/>
          <w:spacing w:val="-12"/>
          <w:lang w:eastAsia="zh-CN"/>
        </w:rPr>
        <w:t>参比</w:t>
      </w:r>
      <w:r>
        <w:rPr>
          <w:rFonts w:asciiTheme="majorEastAsia" w:hAnsiTheme="majorEastAsia" w:eastAsiaTheme="majorEastAsia"/>
          <w:spacing w:val="-12"/>
          <w:lang w:eastAsia="zh-CN"/>
        </w:rPr>
        <w:t>人应认真阅读、并充分理解询比文件的全部内容</w:t>
      </w:r>
      <w:r>
        <w:rPr>
          <w:rFonts w:asciiTheme="majorEastAsia" w:hAnsiTheme="majorEastAsia" w:eastAsiaTheme="majorEastAsia"/>
          <w:lang w:eastAsia="zh-CN"/>
        </w:rPr>
        <w:t>（</w:t>
      </w:r>
      <w:r>
        <w:rPr>
          <w:rFonts w:asciiTheme="majorEastAsia" w:hAnsiTheme="majorEastAsia" w:eastAsiaTheme="majorEastAsia"/>
          <w:spacing w:val="-9"/>
          <w:lang w:eastAsia="zh-CN"/>
        </w:rPr>
        <w:t>包括所有的补充、修改内容、</w:t>
      </w:r>
    </w:p>
    <w:p>
      <w:pPr>
        <w:pStyle w:val="8"/>
        <w:spacing w:line="360" w:lineRule="auto"/>
        <w:ind w:left="118"/>
        <w:rPr>
          <w:rFonts w:asciiTheme="majorEastAsia" w:hAnsiTheme="majorEastAsia" w:eastAsiaTheme="majorEastAsia"/>
          <w:lang w:eastAsia="zh-CN"/>
        </w:rPr>
      </w:pPr>
      <w:r>
        <w:rPr>
          <w:rFonts w:asciiTheme="majorEastAsia" w:hAnsiTheme="majorEastAsia" w:eastAsiaTheme="majorEastAsia"/>
          <w:lang w:eastAsia="zh-CN"/>
        </w:rPr>
        <w:t>重要事项、格式、条款和技术规范、参数及要求等）。</w:t>
      </w:r>
      <w:r>
        <w:rPr>
          <w:rFonts w:hint="eastAsia" w:asciiTheme="majorEastAsia" w:hAnsiTheme="majorEastAsia" w:eastAsiaTheme="majorEastAsia"/>
          <w:lang w:eastAsia="zh-CN"/>
        </w:rPr>
        <w:t>参比</w:t>
      </w:r>
      <w:r>
        <w:rPr>
          <w:rFonts w:asciiTheme="majorEastAsia" w:hAnsiTheme="majorEastAsia" w:eastAsiaTheme="majorEastAsia"/>
          <w:lang w:eastAsia="zh-CN"/>
        </w:rPr>
        <w:t>人没有按照询比文件要求提交</w:t>
      </w:r>
    </w:p>
    <w:p>
      <w:pPr>
        <w:pStyle w:val="8"/>
        <w:spacing w:line="360" w:lineRule="auto"/>
        <w:ind w:left="118" w:right="-49"/>
        <w:rPr>
          <w:rFonts w:asciiTheme="majorEastAsia" w:hAnsiTheme="majorEastAsia" w:eastAsiaTheme="majorEastAsia"/>
          <w:spacing w:val="-10"/>
          <w:lang w:eastAsia="zh-CN"/>
        </w:rPr>
      </w:pPr>
      <w:r>
        <w:rPr>
          <w:rFonts w:asciiTheme="majorEastAsia" w:hAnsiTheme="majorEastAsia" w:eastAsiaTheme="majorEastAsia"/>
          <w:spacing w:val="-10"/>
          <w:lang w:eastAsia="zh-CN"/>
        </w:rPr>
        <w:t>全部资料，或者没有对询比文件在各方面都做出实质性响应是</w:t>
      </w:r>
      <w:r>
        <w:rPr>
          <w:rFonts w:hint="eastAsia" w:asciiTheme="majorEastAsia" w:hAnsiTheme="majorEastAsia" w:eastAsiaTheme="majorEastAsia"/>
          <w:spacing w:val="-10"/>
          <w:lang w:eastAsia="zh-CN"/>
        </w:rPr>
        <w:t>参比</w:t>
      </w:r>
      <w:r>
        <w:rPr>
          <w:rFonts w:asciiTheme="majorEastAsia" w:hAnsiTheme="majorEastAsia" w:eastAsiaTheme="majorEastAsia"/>
          <w:spacing w:val="-10"/>
          <w:lang w:eastAsia="zh-CN"/>
        </w:rPr>
        <w:t>人的风险，有可能导致其</w:t>
      </w:r>
      <w:r>
        <w:rPr>
          <w:rFonts w:hint="eastAsia" w:asciiTheme="majorEastAsia" w:hAnsiTheme="majorEastAsia" w:eastAsiaTheme="majorEastAsia"/>
          <w:spacing w:val="-10"/>
          <w:lang w:eastAsia="zh-CN"/>
        </w:rPr>
        <w:t>参比</w:t>
      </w:r>
      <w:r>
        <w:rPr>
          <w:rFonts w:asciiTheme="majorEastAsia" w:hAnsiTheme="majorEastAsia" w:eastAsiaTheme="majorEastAsia"/>
          <w:spacing w:val="-10"/>
          <w:lang w:eastAsia="zh-CN"/>
        </w:rPr>
        <w:t>被拒绝，或被认定为无效</w:t>
      </w:r>
      <w:r>
        <w:rPr>
          <w:rFonts w:hint="eastAsia" w:asciiTheme="majorEastAsia" w:hAnsiTheme="majorEastAsia" w:eastAsiaTheme="majorEastAsia"/>
          <w:spacing w:val="-10"/>
          <w:lang w:eastAsia="zh-CN"/>
        </w:rPr>
        <w:t>参比</w:t>
      </w:r>
      <w:r>
        <w:rPr>
          <w:rFonts w:asciiTheme="majorEastAsia" w:hAnsiTheme="majorEastAsia" w:eastAsiaTheme="majorEastAsia"/>
          <w:spacing w:val="-10"/>
          <w:lang w:eastAsia="zh-CN"/>
        </w:rPr>
        <w:t>或被确定为</w:t>
      </w:r>
      <w:r>
        <w:rPr>
          <w:rFonts w:hint="eastAsia" w:asciiTheme="majorEastAsia" w:hAnsiTheme="majorEastAsia" w:eastAsiaTheme="majorEastAsia"/>
          <w:spacing w:val="-10"/>
          <w:lang w:eastAsia="zh-CN"/>
        </w:rPr>
        <w:t>参比</w:t>
      </w:r>
      <w:r>
        <w:rPr>
          <w:rFonts w:asciiTheme="majorEastAsia" w:hAnsiTheme="majorEastAsia" w:eastAsiaTheme="majorEastAsia"/>
          <w:spacing w:val="-10"/>
          <w:lang w:eastAsia="zh-CN"/>
        </w:rPr>
        <w:t>无效。</w:t>
      </w:r>
    </w:p>
    <w:p>
      <w:pPr>
        <w:pStyle w:val="3"/>
        <w:spacing w:line="360" w:lineRule="auto"/>
        <w:ind w:left="680"/>
        <w:rPr>
          <w:rFonts w:asciiTheme="majorEastAsia" w:hAnsiTheme="majorEastAsia" w:eastAsiaTheme="majorEastAsia"/>
          <w:sz w:val="24"/>
          <w:szCs w:val="24"/>
          <w:lang w:eastAsia="zh-CN"/>
        </w:rPr>
      </w:pPr>
      <w:r>
        <w:rPr>
          <w:rFonts w:asciiTheme="majorEastAsia" w:hAnsiTheme="majorEastAsia" w:eastAsiaTheme="majorEastAsia"/>
          <w:w w:val="95"/>
          <w:sz w:val="24"/>
          <w:szCs w:val="24"/>
          <w:lang w:eastAsia="zh-CN"/>
        </w:rPr>
        <w:t>四、询比文件的澄清</w:t>
      </w:r>
    </w:p>
    <w:p>
      <w:pPr>
        <w:pStyle w:val="8"/>
        <w:spacing w:line="360" w:lineRule="auto"/>
        <w:ind w:right="91" w:firstLine="482"/>
        <w:rPr>
          <w:rFonts w:asciiTheme="majorEastAsia" w:hAnsiTheme="majorEastAsia" w:eastAsiaTheme="majorEastAsia"/>
          <w:lang w:eastAsia="zh-CN"/>
        </w:rPr>
      </w:pPr>
      <w:r>
        <w:rPr>
          <w:rFonts w:hint="eastAsia" w:asciiTheme="majorEastAsia" w:hAnsiTheme="majorEastAsia" w:eastAsiaTheme="majorEastAsia"/>
          <w:spacing w:val="-9"/>
          <w:lang w:eastAsia="zh-CN"/>
        </w:rPr>
        <w:t>参比</w:t>
      </w:r>
      <w:r>
        <w:rPr>
          <w:rFonts w:asciiTheme="majorEastAsia" w:hAnsiTheme="majorEastAsia" w:eastAsiaTheme="majorEastAsia"/>
          <w:spacing w:val="-9"/>
          <w:lang w:eastAsia="zh-CN"/>
        </w:rPr>
        <w:t>人获取询比文件后，应仔细检查询比文件的所有内容，如有残缺等问题应在获得</w:t>
      </w:r>
      <w:r>
        <w:rPr>
          <w:rFonts w:asciiTheme="majorEastAsia" w:hAnsiTheme="majorEastAsia" w:eastAsiaTheme="majorEastAsia"/>
          <w:spacing w:val="-20"/>
          <w:lang w:eastAsia="zh-CN"/>
        </w:rPr>
        <w:t>询比文件</w:t>
      </w:r>
      <w:r>
        <w:rPr>
          <w:rFonts w:asciiTheme="majorEastAsia" w:hAnsiTheme="majorEastAsia" w:eastAsiaTheme="majorEastAsia"/>
          <w:spacing w:val="-20"/>
          <w:u w:val="single"/>
          <w:lang w:eastAsia="zh-CN"/>
        </w:rPr>
        <w:t xml:space="preserve"> </w:t>
      </w:r>
      <w:r>
        <w:rPr>
          <w:rFonts w:asciiTheme="majorEastAsia" w:hAnsiTheme="majorEastAsia" w:eastAsiaTheme="majorEastAsia"/>
          <w:u w:val="single"/>
          <w:lang w:eastAsia="zh-CN"/>
        </w:rPr>
        <w:t>3</w:t>
      </w:r>
      <w:r>
        <w:rPr>
          <w:rFonts w:asciiTheme="majorEastAsia" w:hAnsiTheme="majorEastAsia" w:eastAsiaTheme="majorEastAsia"/>
          <w:spacing w:val="-13"/>
          <w:u w:val="single"/>
          <w:lang w:eastAsia="zh-CN"/>
        </w:rPr>
        <w:t xml:space="preserve"> </w:t>
      </w:r>
      <w:r>
        <w:rPr>
          <w:rFonts w:asciiTheme="majorEastAsia" w:hAnsiTheme="majorEastAsia" w:eastAsiaTheme="majorEastAsia"/>
          <w:spacing w:val="-13"/>
          <w:lang w:eastAsia="zh-CN"/>
        </w:rPr>
        <w:t>日内向询比人提出。</w:t>
      </w:r>
      <w:r>
        <w:rPr>
          <w:rFonts w:hint="eastAsia" w:asciiTheme="majorEastAsia" w:hAnsiTheme="majorEastAsia" w:eastAsiaTheme="majorEastAsia"/>
          <w:spacing w:val="-13"/>
          <w:lang w:eastAsia="zh-CN"/>
        </w:rPr>
        <w:t>参比</w:t>
      </w:r>
      <w:r>
        <w:rPr>
          <w:rFonts w:asciiTheme="majorEastAsia" w:hAnsiTheme="majorEastAsia" w:eastAsiaTheme="majorEastAsia"/>
          <w:spacing w:val="-13"/>
          <w:lang w:eastAsia="zh-CN"/>
        </w:rPr>
        <w:t>人若对询比文件有任何疑问，应在</w:t>
      </w:r>
      <w:r>
        <w:rPr>
          <w:rFonts w:hint="eastAsia" w:asciiTheme="majorEastAsia" w:hAnsiTheme="majorEastAsia" w:eastAsiaTheme="majorEastAsia"/>
          <w:spacing w:val="-13"/>
          <w:lang w:eastAsia="zh-CN"/>
        </w:rPr>
        <w:t>参比</w:t>
      </w:r>
      <w:r>
        <w:rPr>
          <w:rFonts w:asciiTheme="majorEastAsia" w:hAnsiTheme="majorEastAsia" w:eastAsiaTheme="majorEastAsia"/>
          <w:spacing w:val="-13"/>
          <w:lang w:eastAsia="zh-CN"/>
        </w:rPr>
        <w:t>截止时间前</w:t>
      </w:r>
      <w:r>
        <w:rPr>
          <w:rFonts w:asciiTheme="majorEastAsia" w:hAnsiTheme="majorEastAsia" w:eastAsiaTheme="majorEastAsia"/>
          <w:spacing w:val="-13"/>
          <w:u w:val="single"/>
          <w:lang w:eastAsia="zh-CN"/>
        </w:rPr>
        <w:t xml:space="preserve"> </w:t>
      </w:r>
      <w:r>
        <w:rPr>
          <w:rFonts w:asciiTheme="majorEastAsia" w:hAnsiTheme="majorEastAsia" w:eastAsiaTheme="majorEastAsia"/>
          <w:u w:val="single"/>
          <w:lang w:eastAsia="zh-CN"/>
        </w:rPr>
        <w:t xml:space="preserve">5 </w:t>
      </w:r>
      <w:r>
        <w:rPr>
          <w:rFonts w:asciiTheme="majorEastAsia" w:hAnsiTheme="majorEastAsia" w:eastAsiaTheme="majorEastAsia"/>
          <w:spacing w:val="-10"/>
          <w:lang w:eastAsia="zh-CN"/>
        </w:rPr>
        <w:t>日，按</w:t>
      </w:r>
      <w:r>
        <w:rPr>
          <w:rFonts w:hint="eastAsia" w:asciiTheme="majorEastAsia" w:hAnsiTheme="majorEastAsia" w:eastAsiaTheme="majorEastAsia"/>
          <w:spacing w:val="-10"/>
          <w:lang w:eastAsia="zh-CN"/>
        </w:rPr>
        <w:t>参比</w:t>
      </w:r>
      <w:r>
        <w:rPr>
          <w:rFonts w:asciiTheme="majorEastAsia" w:hAnsiTheme="majorEastAsia" w:eastAsiaTheme="majorEastAsia"/>
          <w:spacing w:val="-10"/>
          <w:lang w:eastAsia="zh-CN"/>
        </w:rPr>
        <w:t>须知载明的地址以书面形式</w:t>
      </w:r>
      <w:r>
        <w:rPr>
          <w:rFonts w:asciiTheme="majorEastAsia" w:hAnsiTheme="majorEastAsia" w:eastAsiaTheme="majorEastAsia"/>
          <w:spacing w:val="-3"/>
          <w:lang w:eastAsia="zh-CN"/>
        </w:rPr>
        <w:t>（</w:t>
      </w:r>
      <w:r>
        <w:rPr>
          <w:rFonts w:asciiTheme="majorEastAsia" w:hAnsiTheme="majorEastAsia" w:eastAsiaTheme="majorEastAsia"/>
          <w:spacing w:val="-10"/>
          <w:lang w:eastAsia="zh-CN"/>
        </w:rPr>
        <w:t>包括书面、电子邮件下同</w:t>
      </w:r>
      <w:r>
        <w:rPr>
          <w:rFonts w:asciiTheme="majorEastAsia" w:hAnsiTheme="majorEastAsia" w:eastAsiaTheme="majorEastAsia"/>
          <w:spacing w:val="-49"/>
          <w:lang w:eastAsia="zh-CN"/>
        </w:rPr>
        <w:t>）</w:t>
      </w:r>
      <w:r>
        <w:rPr>
          <w:rFonts w:asciiTheme="majorEastAsia" w:hAnsiTheme="majorEastAsia" w:eastAsiaTheme="majorEastAsia"/>
          <w:lang w:eastAsia="zh-CN"/>
        </w:rPr>
        <w:t>通知到询比人。</w:t>
      </w:r>
      <w:r>
        <w:rPr>
          <w:rFonts w:asciiTheme="majorEastAsia" w:hAnsiTheme="majorEastAsia" w:eastAsiaTheme="majorEastAsia"/>
          <w:spacing w:val="-4"/>
          <w:lang w:eastAsia="zh-CN"/>
        </w:rPr>
        <w:t>询比人将视情况确定采用适当方式予以澄清或以书面形式予以答复，澄清文件作为询比文件的组成部分，具有约束作用。</w:t>
      </w:r>
    </w:p>
    <w:p>
      <w:pPr>
        <w:pStyle w:val="3"/>
        <w:spacing w:line="360" w:lineRule="auto"/>
        <w:ind w:left="0" w:firstLine="458" w:firstLineChars="200"/>
        <w:rPr>
          <w:rFonts w:asciiTheme="majorEastAsia" w:hAnsiTheme="majorEastAsia" w:eastAsiaTheme="majorEastAsia"/>
          <w:sz w:val="24"/>
          <w:szCs w:val="24"/>
          <w:lang w:eastAsia="zh-CN"/>
        </w:rPr>
      </w:pPr>
      <w:r>
        <w:rPr>
          <w:rFonts w:asciiTheme="majorEastAsia" w:hAnsiTheme="majorEastAsia" w:eastAsiaTheme="majorEastAsia"/>
          <w:w w:val="95"/>
          <w:sz w:val="24"/>
          <w:szCs w:val="24"/>
          <w:lang w:eastAsia="zh-CN"/>
        </w:rPr>
        <w:t>五、询比文件的修改、补充</w:t>
      </w:r>
    </w:p>
    <w:p>
      <w:pPr>
        <w:pStyle w:val="8"/>
        <w:spacing w:line="360" w:lineRule="auto"/>
        <w:ind w:right="226" w:firstLine="480"/>
        <w:jc w:val="both"/>
        <w:rPr>
          <w:rFonts w:asciiTheme="majorEastAsia" w:hAnsiTheme="majorEastAsia" w:eastAsiaTheme="majorEastAsia"/>
          <w:lang w:eastAsia="zh-CN"/>
        </w:rPr>
      </w:pPr>
      <w:r>
        <w:rPr>
          <w:rFonts w:asciiTheme="majorEastAsia" w:hAnsiTheme="majorEastAsia" w:eastAsiaTheme="majorEastAsia"/>
          <w:lang w:eastAsia="zh-CN"/>
        </w:rPr>
        <w:t>1.在</w:t>
      </w:r>
      <w:r>
        <w:rPr>
          <w:rFonts w:hint="eastAsia" w:asciiTheme="majorEastAsia" w:hAnsiTheme="majorEastAsia" w:eastAsiaTheme="majorEastAsia"/>
          <w:lang w:eastAsia="zh-CN"/>
        </w:rPr>
        <w:t>参比</w:t>
      </w:r>
      <w:r>
        <w:rPr>
          <w:rFonts w:asciiTheme="majorEastAsia" w:hAnsiTheme="majorEastAsia" w:eastAsiaTheme="majorEastAsia"/>
          <w:lang w:eastAsia="zh-CN"/>
        </w:rPr>
        <w:t>截止日期前，询比人可主动地或依据</w:t>
      </w:r>
      <w:r>
        <w:rPr>
          <w:rFonts w:hint="eastAsia" w:asciiTheme="majorEastAsia" w:hAnsiTheme="majorEastAsia" w:eastAsiaTheme="majorEastAsia"/>
          <w:lang w:eastAsia="zh-CN"/>
        </w:rPr>
        <w:t>参比</w:t>
      </w:r>
      <w:r>
        <w:rPr>
          <w:rFonts w:asciiTheme="majorEastAsia" w:hAnsiTheme="majorEastAsia" w:eastAsiaTheme="majorEastAsia"/>
          <w:lang w:eastAsia="zh-CN"/>
        </w:rPr>
        <w:t>人要求澄清的问题而修改询比文</w:t>
      </w:r>
      <w:r>
        <w:rPr>
          <w:rFonts w:asciiTheme="majorEastAsia" w:hAnsiTheme="majorEastAsia" w:eastAsiaTheme="majorEastAsia"/>
          <w:spacing w:val="-10"/>
          <w:lang w:eastAsia="zh-CN"/>
        </w:rPr>
        <w:t>件，并以书面形式通知所有报名参加询比项目的每一</w:t>
      </w:r>
      <w:r>
        <w:rPr>
          <w:rFonts w:hint="eastAsia" w:asciiTheme="majorEastAsia" w:hAnsiTheme="majorEastAsia" w:eastAsiaTheme="majorEastAsia"/>
          <w:spacing w:val="-10"/>
          <w:lang w:eastAsia="zh-CN"/>
        </w:rPr>
        <w:t>参比</w:t>
      </w:r>
      <w:r>
        <w:rPr>
          <w:rFonts w:asciiTheme="majorEastAsia" w:hAnsiTheme="majorEastAsia" w:eastAsiaTheme="majorEastAsia"/>
          <w:spacing w:val="-10"/>
          <w:lang w:eastAsia="zh-CN"/>
        </w:rPr>
        <w:t>人，对方在收到该通知后应立即</w:t>
      </w:r>
      <w:r>
        <w:rPr>
          <w:rFonts w:asciiTheme="majorEastAsia" w:hAnsiTheme="majorEastAsia" w:eastAsiaTheme="majorEastAsia"/>
          <w:spacing w:val="-2"/>
          <w:lang w:eastAsia="zh-CN"/>
        </w:rPr>
        <w:t>以书面形式予以确认；</w:t>
      </w:r>
      <w:r>
        <w:rPr>
          <w:rFonts w:hint="eastAsia" w:asciiTheme="majorEastAsia" w:hAnsiTheme="majorEastAsia" w:eastAsiaTheme="majorEastAsia"/>
          <w:spacing w:val="-2"/>
          <w:lang w:eastAsia="zh-CN"/>
        </w:rPr>
        <w:t>参比</w:t>
      </w:r>
      <w:r>
        <w:rPr>
          <w:rFonts w:asciiTheme="majorEastAsia" w:hAnsiTheme="majorEastAsia" w:eastAsiaTheme="majorEastAsia"/>
          <w:spacing w:val="-2"/>
          <w:lang w:eastAsia="zh-CN"/>
        </w:rPr>
        <w:t>人未按规定时间予以确认或未按规定时间地点领取书面文件的，视询比通知已收到。</w:t>
      </w:r>
    </w:p>
    <w:p>
      <w:pPr>
        <w:pStyle w:val="8"/>
        <w:spacing w:line="360" w:lineRule="auto"/>
        <w:ind w:right="222" w:firstLine="480"/>
        <w:rPr>
          <w:rFonts w:asciiTheme="majorEastAsia" w:hAnsiTheme="majorEastAsia" w:eastAsiaTheme="majorEastAsia"/>
          <w:lang w:eastAsia="zh-CN"/>
        </w:rPr>
      </w:pPr>
      <w:r>
        <w:rPr>
          <w:rFonts w:asciiTheme="majorEastAsia" w:hAnsiTheme="majorEastAsia" w:eastAsiaTheme="majorEastAsia"/>
          <w:lang w:eastAsia="zh-CN"/>
        </w:rPr>
        <w:t>2.</w:t>
      </w:r>
      <w:r>
        <w:rPr>
          <w:rFonts w:asciiTheme="majorEastAsia" w:hAnsiTheme="majorEastAsia" w:eastAsiaTheme="majorEastAsia"/>
          <w:spacing w:val="-5"/>
          <w:lang w:eastAsia="zh-CN"/>
        </w:rPr>
        <w:t>为使</w:t>
      </w:r>
      <w:r>
        <w:rPr>
          <w:rFonts w:hint="eastAsia" w:asciiTheme="majorEastAsia" w:hAnsiTheme="majorEastAsia" w:eastAsiaTheme="majorEastAsia"/>
          <w:spacing w:val="-5"/>
          <w:lang w:eastAsia="zh-CN"/>
        </w:rPr>
        <w:t>参比</w:t>
      </w:r>
      <w:r>
        <w:rPr>
          <w:rFonts w:asciiTheme="majorEastAsia" w:hAnsiTheme="majorEastAsia" w:eastAsiaTheme="majorEastAsia"/>
          <w:spacing w:val="-5"/>
          <w:lang w:eastAsia="zh-CN"/>
        </w:rPr>
        <w:t>人在准备</w:t>
      </w:r>
      <w:r>
        <w:rPr>
          <w:rFonts w:hint="eastAsia" w:asciiTheme="majorEastAsia" w:hAnsiTheme="majorEastAsia" w:eastAsiaTheme="majorEastAsia"/>
          <w:spacing w:val="-5"/>
          <w:lang w:eastAsia="zh-CN"/>
        </w:rPr>
        <w:t>参比</w:t>
      </w:r>
      <w:r>
        <w:rPr>
          <w:rFonts w:asciiTheme="majorEastAsia" w:hAnsiTheme="majorEastAsia" w:eastAsiaTheme="majorEastAsia"/>
          <w:spacing w:val="-5"/>
          <w:lang w:eastAsia="zh-CN"/>
        </w:rPr>
        <w:t>文件时有合理的时间考虑询比文件的修改，询比人可酌情推迟</w:t>
      </w:r>
      <w:r>
        <w:rPr>
          <w:rFonts w:hint="eastAsia" w:asciiTheme="majorEastAsia" w:hAnsiTheme="majorEastAsia" w:eastAsiaTheme="majorEastAsia"/>
          <w:spacing w:val="-5"/>
          <w:lang w:eastAsia="zh-CN"/>
        </w:rPr>
        <w:t>参比</w:t>
      </w:r>
      <w:r>
        <w:rPr>
          <w:rFonts w:asciiTheme="majorEastAsia" w:hAnsiTheme="majorEastAsia" w:eastAsiaTheme="majorEastAsia"/>
          <w:spacing w:val="-5"/>
          <w:lang w:eastAsia="zh-CN"/>
        </w:rPr>
        <w:t>截止时间和开评时间，并以书面形式通知已获得询比文件的每一</w:t>
      </w:r>
      <w:r>
        <w:rPr>
          <w:rFonts w:hint="eastAsia" w:asciiTheme="majorEastAsia" w:hAnsiTheme="majorEastAsia" w:eastAsiaTheme="majorEastAsia"/>
          <w:spacing w:val="-5"/>
          <w:lang w:eastAsia="zh-CN"/>
        </w:rPr>
        <w:t>参比</w:t>
      </w:r>
      <w:r>
        <w:rPr>
          <w:rFonts w:asciiTheme="majorEastAsia" w:hAnsiTheme="majorEastAsia" w:eastAsiaTheme="majorEastAsia"/>
          <w:spacing w:val="-5"/>
          <w:lang w:eastAsia="zh-CN"/>
        </w:rPr>
        <w:t>人。</w:t>
      </w:r>
    </w:p>
    <w:p>
      <w:pPr>
        <w:pStyle w:val="8"/>
        <w:spacing w:line="360" w:lineRule="auto"/>
        <w:ind w:firstLine="480" w:firstLineChars="200"/>
        <w:rPr>
          <w:rFonts w:asciiTheme="majorEastAsia" w:hAnsiTheme="majorEastAsia" w:eastAsiaTheme="majorEastAsia"/>
          <w:lang w:eastAsia="zh-CN"/>
        </w:rPr>
      </w:pPr>
      <w:r>
        <w:rPr>
          <w:rFonts w:asciiTheme="majorEastAsia" w:hAnsiTheme="majorEastAsia" w:eastAsiaTheme="majorEastAsia"/>
          <w:lang w:eastAsia="zh-CN"/>
        </w:rPr>
        <w:t>3.询比文件的修改书将构成询比文件的一部分，对</w:t>
      </w:r>
      <w:r>
        <w:rPr>
          <w:rFonts w:hint="eastAsia" w:asciiTheme="majorEastAsia" w:hAnsiTheme="majorEastAsia" w:eastAsiaTheme="majorEastAsia"/>
          <w:lang w:eastAsia="zh-CN"/>
        </w:rPr>
        <w:t>参比</w:t>
      </w:r>
      <w:r>
        <w:rPr>
          <w:rFonts w:asciiTheme="majorEastAsia" w:hAnsiTheme="majorEastAsia" w:eastAsiaTheme="majorEastAsia"/>
          <w:lang w:eastAsia="zh-CN"/>
        </w:rPr>
        <w:t>人具有约束作用。</w:t>
      </w:r>
    </w:p>
    <w:p>
      <w:pPr>
        <w:pStyle w:val="8"/>
        <w:spacing w:line="360" w:lineRule="auto"/>
        <w:ind w:firstLine="480" w:firstLineChars="200"/>
        <w:rPr>
          <w:rFonts w:asciiTheme="majorEastAsia" w:hAnsiTheme="majorEastAsia" w:eastAsiaTheme="majorEastAsia"/>
          <w:lang w:eastAsia="zh-CN"/>
        </w:rPr>
      </w:pPr>
      <w:r>
        <w:rPr>
          <w:rFonts w:hint="eastAsia" w:asciiTheme="majorEastAsia" w:hAnsiTheme="majorEastAsia" w:eastAsiaTheme="majorEastAsia"/>
          <w:lang w:eastAsia="zh-CN"/>
        </w:rPr>
        <w:t>4.询比人所作的一切有效补充、修改文件，均被视为询比文件不可分割部分。</w:t>
      </w:r>
    </w:p>
    <w:p>
      <w:pPr>
        <w:pStyle w:val="3"/>
        <w:spacing w:line="360" w:lineRule="auto"/>
        <w:ind w:left="539"/>
        <w:rPr>
          <w:rFonts w:asciiTheme="majorEastAsia" w:hAnsiTheme="majorEastAsia" w:eastAsiaTheme="majorEastAsia"/>
          <w:sz w:val="24"/>
          <w:szCs w:val="24"/>
          <w:lang w:eastAsia="zh-CN"/>
        </w:rPr>
      </w:pPr>
      <w:r>
        <w:rPr>
          <w:rFonts w:asciiTheme="majorEastAsia" w:hAnsiTheme="majorEastAsia" w:eastAsiaTheme="majorEastAsia"/>
          <w:w w:val="95"/>
          <w:sz w:val="24"/>
          <w:szCs w:val="24"/>
          <w:lang w:eastAsia="zh-CN"/>
        </w:rPr>
        <w:t>六、</w:t>
      </w:r>
      <w:r>
        <w:rPr>
          <w:rFonts w:hint="eastAsia" w:asciiTheme="majorEastAsia" w:hAnsiTheme="majorEastAsia" w:eastAsiaTheme="majorEastAsia"/>
          <w:w w:val="95"/>
          <w:sz w:val="24"/>
          <w:szCs w:val="24"/>
          <w:lang w:eastAsia="zh-CN"/>
        </w:rPr>
        <w:t>参比</w:t>
      </w:r>
      <w:r>
        <w:rPr>
          <w:rFonts w:asciiTheme="majorEastAsia" w:hAnsiTheme="majorEastAsia" w:eastAsiaTheme="majorEastAsia"/>
          <w:w w:val="95"/>
          <w:sz w:val="24"/>
          <w:szCs w:val="24"/>
          <w:lang w:eastAsia="zh-CN"/>
        </w:rPr>
        <w:t>人资格</w:t>
      </w:r>
    </w:p>
    <w:p>
      <w:pPr>
        <w:spacing w:line="480" w:lineRule="auto"/>
        <w:rPr>
          <w:rFonts w:asciiTheme="minorEastAsia" w:hAnsiTheme="minorEastAsia" w:eastAsiaTheme="minorEastAsia"/>
          <w:sz w:val="24"/>
        </w:rPr>
      </w:pPr>
      <w:r>
        <w:rPr>
          <w:rFonts w:hint="eastAsia" w:asciiTheme="minorEastAsia" w:hAnsiTheme="minorEastAsia" w:eastAsiaTheme="minorEastAsia"/>
          <w:sz w:val="24"/>
        </w:rPr>
        <w:t>1</w:t>
      </w:r>
      <w:r>
        <w:rPr>
          <w:rFonts w:hint="eastAsia" w:asciiTheme="minorEastAsia" w:hAnsiTheme="minorEastAsia" w:eastAsiaTheme="minorEastAsia"/>
          <w:sz w:val="24"/>
          <w:lang w:val="en-US" w:eastAsia="zh-CN"/>
        </w:rPr>
        <w:t>.</w:t>
      </w:r>
      <w:r>
        <w:rPr>
          <w:rFonts w:hint="eastAsia" w:asciiTheme="minorEastAsia" w:hAnsiTheme="minorEastAsia" w:eastAsiaTheme="minorEastAsia"/>
          <w:sz w:val="24"/>
          <w:lang w:eastAsia="zh-CN"/>
        </w:rPr>
        <w:t>参比单位</w:t>
      </w:r>
      <w:r>
        <w:rPr>
          <w:rFonts w:hint="eastAsia" w:asciiTheme="minorEastAsia" w:hAnsiTheme="minorEastAsia" w:eastAsiaTheme="minorEastAsia"/>
          <w:sz w:val="24"/>
        </w:rPr>
        <w:t>必须</w:t>
      </w:r>
      <w:r>
        <w:rPr>
          <w:rFonts w:hint="eastAsia" w:asciiTheme="minorEastAsia" w:hAnsiTheme="minorEastAsia" w:eastAsiaTheme="minorEastAsia"/>
          <w:sz w:val="24"/>
          <w:lang w:eastAsia="zh-CN"/>
        </w:rPr>
        <w:t>是</w:t>
      </w:r>
      <w:r>
        <w:rPr>
          <w:rFonts w:hint="eastAsia" w:asciiTheme="minorEastAsia" w:hAnsiTheme="minorEastAsia" w:eastAsiaTheme="minorEastAsia"/>
          <w:sz w:val="24"/>
        </w:rPr>
        <w:t>本</w:t>
      </w:r>
      <w:r>
        <w:rPr>
          <w:rFonts w:hint="eastAsia" w:asciiTheme="minorEastAsia" w:hAnsiTheme="minorEastAsia" w:eastAsiaTheme="minorEastAsia"/>
          <w:sz w:val="24"/>
          <w:lang w:val="en-US" w:eastAsia="zh-CN"/>
        </w:rPr>
        <w:t>项目</w:t>
      </w:r>
      <w:r>
        <w:rPr>
          <w:rFonts w:hint="eastAsia" w:asciiTheme="minorEastAsia" w:hAnsiTheme="minorEastAsia" w:eastAsiaTheme="minorEastAsia"/>
          <w:sz w:val="24"/>
        </w:rPr>
        <w:t>易损备件测绘、设计等自加工生产能力</w:t>
      </w:r>
      <w:r>
        <w:rPr>
          <w:rFonts w:hint="eastAsia" w:asciiTheme="minorEastAsia" w:hAnsiTheme="minorEastAsia" w:eastAsiaTheme="minorEastAsia"/>
          <w:sz w:val="24"/>
          <w:lang w:eastAsia="zh-CN"/>
        </w:rPr>
        <w:t>的</w:t>
      </w:r>
      <w:r>
        <w:rPr>
          <w:rFonts w:hint="eastAsia" w:asciiTheme="minorEastAsia" w:hAnsiTheme="minorEastAsia" w:eastAsiaTheme="minorEastAsia"/>
          <w:sz w:val="24"/>
          <w:lang w:val="en-US" w:eastAsia="zh-CN"/>
        </w:rPr>
        <w:t>制造商</w:t>
      </w:r>
      <w:r>
        <w:rPr>
          <w:rFonts w:hint="eastAsia" w:asciiTheme="minorEastAsia" w:hAnsiTheme="minorEastAsia" w:eastAsiaTheme="minorEastAsia"/>
          <w:sz w:val="24"/>
        </w:rPr>
        <w:t>。</w:t>
      </w:r>
    </w:p>
    <w:p>
      <w:pPr>
        <w:spacing w:line="480" w:lineRule="auto"/>
        <w:rPr>
          <w:rFonts w:asciiTheme="minorEastAsia" w:hAnsiTheme="minorEastAsia" w:eastAsiaTheme="minorEastAsia"/>
          <w:kern w:val="0"/>
          <w:sz w:val="24"/>
        </w:rPr>
      </w:pPr>
      <w:r>
        <w:rPr>
          <w:rFonts w:hint="eastAsia" w:asciiTheme="minorEastAsia" w:hAnsiTheme="minorEastAsia" w:eastAsiaTheme="minorEastAsia"/>
          <w:sz w:val="24"/>
        </w:rPr>
        <w:t>2</w:t>
      </w:r>
      <w:r>
        <w:rPr>
          <w:rFonts w:hint="eastAsia" w:asciiTheme="minorEastAsia" w:hAnsiTheme="minorEastAsia" w:eastAsiaTheme="minorEastAsia"/>
          <w:sz w:val="24"/>
          <w:lang w:val="en-US" w:eastAsia="zh-CN"/>
        </w:rPr>
        <w:t>.</w:t>
      </w:r>
      <w:r>
        <w:rPr>
          <w:rFonts w:hint="eastAsia" w:asciiTheme="minorEastAsia" w:hAnsiTheme="minorEastAsia" w:eastAsiaTheme="minorEastAsia"/>
          <w:kern w:val="0"/>
          <w:sz w:val="24"/>
          <w:lang w:eastAsia="zh-CN"/>
        </w:rPr>
        <w:t>参比单位</w:t>
      </w:r>
      <w:r>
        <w:rPr>
          <w:rFonts w:hint="eastAsia" w:asciiTheme="minorEastAsia" w:hAnsiTheme="minorEastAsia" w:eastAsiaTheme="minorEastAsia"/>
          <w:kern w:val="0"/>
          <w:sz w:val="24"/>
        </w:rPr>
        <w:t>必须是大型压缩机主机生产厂家或主机备件配套生产厂家，出厂压缩机功率有5000KW(含)以上往复压缩机石化行业主机业绩或主机配件配套业绩(需要提供合同证明)</w:t>
      </w:r>
      <w:r>
        <w:rPr>
          <w:rFonts w:hint="eastAsia" w:asciiTheme="minorEastAsia" w:hAnsiTheme="minorEastAsia" w:eastAsiaTheme="minorEastAsia"/>
          <w:sz w:val="24"/>
        </w:rPr>
        <w:t>。</w:t>
      </w:r>
    </w:p>
    <w:p>
      <w:pPr>
        <w:spacing w:line="480" w:lineRule="auto"/>
        <w:rPr>
          <w:rFonts w:ascii="宋体" w:hAnsi="宋体"/>
          <w:color w:val="FF0000"/>
          <w:sz w:val="24"/>
        </w:rPr>
      </w:pPr>
      <w:r>
        <w:rPr>
          <w:rFonts w:hint="eastAsia" w:asciiTheme="minorEastAsia" w:hAnsiTheme="minorEastAsia" w:eastAsiaTheme="minorEastAsia"/>
          <w:sz w:val="24"/>
        </w:rPr>
        <w:t>3</w:t>
      </w:r>
      <w:r>
        <w:rPr>
          <w:rFonts w:hint="eastAsia" w:asciiTheme="minorEastAsia" w:hAnsiTheme="minorEastAsia" w:eastAsiaTheme="minorEastAsia"/>
          <w:sz w:val="24"/>
          <w:lang w:val="en-US" w:eastAsia="zh-CN"/>
        </w:rPr>
        <w:t>.2.参比单位负责人为同一人或者存在控股、管理关系的不同单位不得同时参加本项目的比选；参比人没有失信黑名单记录（以最高院失信被执行人系统发布信息为准），与比选人无诉讼纠纷</w:t>
      </w:r>
      <w:r>
        <w:rPr>
          <w:rFonts w:hint="eastAsia" w:asciiTheme="minorEastAsia" w:hAnsiTheme="minorEastAsia" w:eastAsiaTheme="minorEastAsia"/>
          <w:color w:val="000000"/>
          <w:kern w:val="0"/>
          <w:sz w:val="24"/>
        </w:rPr>
        <w:t>。</w:t>
      </w:r>
    </w:p>
    <w:p>
      <w:pPr>
        <w:spacing w:line="480" w:lineRule="auto"/>
        <w:rPr>
          <w:rFonts w:asciiTheme="minorEastAsia" w:hAnsiTheme="minorEastAsia" w:eastAsiaTheme="minorEastAsia"/>
          <w:sz w:val="24"/>
        </w:rPr>
      </w:pPr>
      <w:r>
        <w:rPr>
          <w:rFonts w:asciiTheme="minorEastAsia" w:hAnsiTheme="minorEastAsia" w:eastAsiaTheme="minorEastAsia"/>
          <w:sz w:val="24"/>
        </w:rPr>
        <w:t>4</w:t>
      </w:r>
      <w:r>
        <w:rPr>
          <w:rFonts w:hint="eastAsia" w:asciiTheme="minorEastAsia" w:hAnsiTheme="minorEastAsia" w:eastAsiaTheme="minorEastAsia"/>
          <w:sz w:val="24"/>
          <w:lang w:val="en-US" w:eastAsia="zh-CN"/>
        </w:rPr>
        <w:t>.</w:t>
      </w:r>
      <w:r>
        <w:rPr>
          <w:rFonts w:hint="eastAsia" w:asciiTheme="minorEastAsia" w:hAnsiTheme="minorEastAsia" w:eastAsiaTheme="minorEastAsia"/>
          <w:sz w:val="24"/>
          <w:lang w:eastAsia="zh-CN"/>
        </w:rPr>
        <w:t>参比单位</w:t>
      </w:r>
      <w:r>
        <w:rPr>
          <w:rFonts w:hint="eastAsia" w:asciiTheme="minorEastAsia" w:hAnsiTheme="minorEastAsia" w:eastAsiaTheme="minorEastAsia"/>
          <w:sz w:val="24"/>
        </w:rPr>
        <w:t>须提交招标信息要求的资格文件，以证明其符合投标合格条件和具有履行合同的能力。</w:t>
      </w:r>
    </w:p>
    <w:p>
      <w:pPr>
        <w:spacing w:line="480" w:lineRule="auto"/>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lang w:val="en-US" w:eastAsia="zh-CN"/>
        </w:rPr>
        <w:t>5.参比单位</w:t>
      </w:r>
      <w:r>
        <w:rPr>
          <w:rFonts w:hint="eastAsia" w:asciiTheme="minorEastAsia" w:hAnsiTheme="minorEastAsia" w:eastAsiaTheme="minorEastAsia"/>
          <w:kern w:val="0"/>
          <w:sz w:val="24"/>
          <w:szCs w:val="24"/>
        </w:rPr>
        <w:t>具有独立法人资格和履行合同能力，在同行业里有良好的信誉无不良业绩、能及时提供售后服务的能力。</w:t>
      </w:r>
    </w:p>
    <w:p>
      <w:pPr>
        <w:tabs>
          <w:tab w:val="left" w:pos="1822"/>
        </w:tabs>
        <w:spacing w:line="480" w:lineRule="auto"/>
        <w:rPr>
          <w:sz w:val="24"/>
        </w:rPr>
      </w:pPr>
      <w:r>
        <w:rPr>
          <w:rFonts w:hint="eastAsia" w:asciiTheme="minorEastAsia" w:hAnsiTheme="minorEastAsia" w:eastAsiaTheme="minorEastAsia"/>
          <w:kern w:val="0"/>
          <w:sz w:val="24"/>
          <w:szCs w:val="24"/>
          <w:lang w:val="en-US" w:eastAsia="zh-CN"/>
        </w:rPr>
        <w:t>6.</w:t>
      </w:r>
      <w:r>
        <w:rPr>
          <w:rFonts w:hint="eastAsia" w:eastAsiaTheme="minorEastAsia"/>
          <w:sz w:val="24"/>
          <w:lang w:eastAsia="zh-CN"/>
        </w:rPr>
        <w:t>参比单位</w:t>
      </w:r>
      <w:r>
        <w:rPr>
          <w:rFonts w:hint="eastAsia" w:ascii="宋体" w:hAnsi="宋体"/>
          <w:sz w:val="24"/>
        </w:rPr>
        <w:t>报名需提供营业执照、</w:t>
      </w:r>
      <w:r>
        <w:rPr>
          <w:rFonts w:hint="eastAsia"/>
          <w:sz w:val="24"/>
        </w:rPr>
        <w:t>近五年承制过的氢气和氮气工况条件下的往复式压缩机整机或备件制造业绩及合同扫描件（务必真实有效，福海创有权要求投标商提供相应佐证材料或现场确认）</w:t>
      </w:r>
      <w:r>
        <w:rPr>
          <w:rFonts w:hint="eastAsia"/>
          <w:sz w:val="24"/>
          <w:lang w:eastAsia="zh-CN"/>
        </w:rPr>
        <w:t>。</w:t>
      </w:r>
    </w:p>
    <w:p>
      <w:pPr>
        <w:pStyle w:val="27"/>
        <w:widowControl/>
        <w:autoSpaceDE/>
        <w:autoSpaceDN/>
        <w:spacing w:before="0" w:line="360" w:lineRule="auto"/>
        <w:ind w:left="0" w:firstLine="0"/>
        <w:jc w:val="both"/>
        <w:rPr>
          <w:sz w:val="24"/>
          <w:szCs w:val="24"/>
          <w:lang w:eastAsia="zh-CN"/>
        </w:rPr>
      </w:pPr>
      <w:r>
        <w:rPr>
          <w:rFonts w:hint="eastAsia" w:asciiTheme="majorEastAsia" w:hAnsiTheme="majorEastAsia" w:eastAsiaTheme="majorEastAsia"/>
          <w:sz w:val="24"/>
          <w:szCs w:val="24"/>
          <w:lang w:val="en-US" w:eastAsia="zh-CN"/>
        </w:rPr>
        <w:t>7.本项目</w:t>
      </w:r>
      <w:r>
        <w:rPr>
          <w:rFonts w:hint="eastAsia" w:asciiTheme="majorEastAsia" w:hAnsiTheme="majorEastAsia" w:eastAsiaTheme="majorEastAsia"/>
          <w:sz w:val="24"/>
          <w:szCs w:val="24"/>
          <w:lang w:eastAsia="zh-CN"/>
        </w:rPr>
        <w:t>不接受联合体投标。</w:t>
      </w:r>
    </w:p>
    <w:p>
      <w:pPr>
        <w:pStyle w:val="3"/>
        <w:spacing w:line="360" w:lineRule="auto"/>
        <w:rPr>
          <w:rFonts w:asciiTheme="majorEastAsia" w:hAnsiTheme="majorEastAsia" w:eastAsiaTheme="majorEastAsia"/>
          <w:sz w:val="24"/>
          <w:szCs w:val="24"/>
          <w:lang w:eastAsia="zh-CN"/>
        </w:rPr>
      </w:pPr>
      <w:r>
        <w:rPr>
          <w:rFonts w:asciiTheme="majorEastAsia" w:hAnsiTheme="majorEastAsia" w:eastAsiaTheme="majorEastAsia"/>
          <w:w w:val="95"/>
          <w:sz w:val="24"/>
          <w:szCs w:val="24"/>
          <w:lang w:eastAsia="zh-CN"/>
        </w:rPr>
        <w:t>七、</w:t>
      </w:r>
      <w:r>
        <w:rPr>
          <w:rFonts w:hint="eastAsia" w:asciiTheme="majorEastAsia" w:hAnsiTheme="majorEastAsia" w:eastAsiaTheme="majorEastAsia"/>
          <w:w w:val="95"/>
          <w:sz w:val="24"/>
          <w:szCs w:val="24"/>
          <w:lang w:eastAsia="zh-CN"/>
        </w:rPr>
        <w:t>参比</w:t>
      </w:r>
      <w:r>
        <w:rPr>
          <w:rFonts w:asciiTheme="majorEastAsia" w:hAnsiTheme="majorEastAsia" w:eastAsiaTheme="majorEastAsia"/>
          <w:w w:val="95"/>
          <w:sz w:val="24"/>
          <w:szCs w:val="24"/>
          <w:lang w:eastAsia="zh-CN"/>
        </w:rPr>
        <w:t>保证金</w:t>
      </w:r>
    </w:p>
    <w:p>
      <w:pPr>
        <w:widowControl/>
        <w:autoSpaceDE/>
        <w:autoSpaceDN/>
        <w:spacing w:line="360" w:lineRule="auto"/>
        <w:ind w:firstLine="360" w:firstLineChars="15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1.参比单位应缴纳参比保证金，保证金金额</w:t>
      </w:r>
      <w:r>
        <w:rPr>
          <w:rFonts w:hint="eastAsia" w:cs="Arial" w:asciiTheme="majorEastAsia" w:hAnsiTheme="majorEastAsia" w:eastAsiaTheme="majorEastAsia"/>
          <w:color w:val="333333"/>
          <w:sz w:val="24"/>
          <w:szCs w:val="24"/>
          <w:lang w:val="en-US" w:eastAsia="zh-CN"/>
        </w:rPr>
        <w:t>20000</w:t>
      </w:r>
      <w:r>
        <w:rPr>
          <w:rFonts w:hint="eastAsia" w:cs="Arial" w:asciiTheme="majorEastAsia" w:hAnsiTheme="majorEastAsia" w:eastAsiaTheme="majorEastAsia"/>
          <w:color w:val="333333"/>
          <w:sz w:val="24"/>
          <w:szCs w:val="24"/>
          <w:lang w:eastAsia="zh-CN"/>
        </w:rPr>
        <w:t>元整，参比单位应按照要求从参比单位基本账户转入比选单位的账户，比选单位账户信息如下：</w:t>
      </w:r>
    </w:p>
    <w:p>
      <w:pPr>
        <w:widowControl/>
        <w:autoSpaceDE/>
        <w:autoSpaceDN/>
        <w:spacing w:line="360" w:lineRule="auto"/>
        <w:ind w:firstLine="360" w:firstLineChars="15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 xml:space="preserve">    开户名称：福建福海创石油化工有限公司</w:t>
      </w:r>
    </w:p>
    <w:p>
      <w:pPr>
        <w:widowControl/>
        <w:autoSpaceDE/>
        <w:autoSpaceDN/>
        <w:spacing w:line="360" w:lineRule="auto"/>
        <w:ind w:firstLine="360" w:firstLineChars="15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开户银行：中国银行股份有限公司漳州古雷经济开发区支行</w:t>
      </w:r>
    </w:p>
    <w:p>
      <w:pPr>
        <w:widowControl/>
        <w:autoSpaceDE/>
        <w:autoSpaceDN/>
        <w:spacing w:line="360" w:lineRule="auto"/>
        <w:ind w:firstLine="360" w:firstLineChars="15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 xml:space="preserve">    帐  号：</w:t>
      </w:r>
      <w:r>
        <w:rPr>
          <w:rFonts w:cs="Arial" w:asciiTheme="majorEastAsia" w:hAnsiTheme="majorEastAsia" w:eastAsiaTheme="majorEastAsia"/>
          <w:color w:val="333333"/>
          <w:sz w:val="24"/>
          <w:szCs w:val="24"/>
          <w:lang w:eastAsia="zh-CN"/>
        </w:rPr>
        <w:t>406574816628</w:t>
      </w:r>
    </w:p>
    <w:p>
      <w:pPr>
        <w:widowControl/>
        <w:autoSpaceDE/>
        <w:autoSpaceDN/>
        <w:spacing w:line="360" w:lineRule="auto"/>
        <w:ind w:firstLine="360" w:firstLineChars="15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 xml:space="preserve">    注明用途：往复式压缩机备件寄售采购项目</w:t>
      </w:r>
    </w:p>
    <w:p>
      <w:pPr>
        <w:widowControl/>
        <w:autoSpaceDE/>
        <w:autoSpaceDN/>
        <w:spacing w:line="360" w:lineRule="auto"/>
        <w:ind w:firstLine="360" w:firstLineChars="15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 xml:space="preserve">    参比保证金有效期：</w:t>
      </w:r>
      <w:r>
        <w:rPr>
          <w:rFonts w:cs="Arial" w:asciiTheme="majorEastAsia" w:hAnsiTheme="majorEastAsia" w:eastAsiaTheme="majorEastAsia"/>
          <w:color w:val="333333"/>
          <w:sz w:val="24"/>
          <w:szCs w:val="24"/>
          <w:lang w:eastAsia="zh-CN"/>
        </w:rPr>
        <w:t>90</w:t>
      </w:r>
      <w:r>
        <w:rPr>
          <w:rFonts w:hint="eastAsia" w:cs="Arial" w:asciiTheme="majorEastAsia" w:hAnsiTheme="majorEastAsia" w:eastAsiaTheme="majorEastAsia"/>
          <w:color w:val="333333"/>
          <w:sz w:val="24"/>
          <w:szCs w:val="24"/>
          <w:lang w:eastAsia="zh-CN"/>
        </w:rPr>
        <w:t>日历天。</w:t>
      </w:r>
    </w:p>
    <w:p>
      <w:pPr>
        <w:widowControl/>
        <w:autoSpaceDE/>
        <w:autoSpaceDN/>
        <w:spacing w:line="360" w:lineRule="auto"/>
        <w:ind w:firstLine="360" w:firstLineChars="15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注：开户许可证上账号应与参比保证金转账回单上账号一致，否则视为未按规定提交参比保证金,所造成的一切后果由参比人自行负责。参比保证金转入后，将相关凭证放在商务比选文件中。</w:t>
      </w:r>
    </w:p>
    <w:p>
      <w:pPr>
        <w:widowControl/>
        <w:autoSpaceDE/>
        <w:autoSpaceDN/>
        <w:spacing w:line="360" w:lineRule="auto"/>
        <w:ind w:firstLine="360" w:firstLineChars="15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2.对于未能按要求提交保证金的参比文件，比选单位可以视为不符合上面比选要求而予以拒绝；</w:t>
      </w:r>
    </w:p>
    <w:p>
      <w:pPr>
        <w:widowControl/>
        <w:autoSpaceDE/>
        <w:autoSpaceDN/>
        <w:spacing w:line="360" w:lineRule="auto"/>
        <w:ind w:firstLine="360" w:firstLineChars="15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3.比选结束退还比选保证金（无息），最迟不超过规定的比选有效期满后的</w:t>
      </w:r>
      <w:r>
        <w:rPr>
          <w:rFonts w:hint="eastAsia" w:cs="Arial" w:asciiTheme="majorEastAsia" w:hAnsiTheme="majorEastAsia" w:eastAsiaTheme="majorEastAsia"/>
          <w:color w:val="333333"/>
          <w:sz w:val="24"/>
          <w:szCs w:val="24"/>
          <w:lang w:val="en-US" w:eastAsia="zh-CN"/>
        </w:rPr>
        <w:t>60</w:t>
      </w:r>
      <w:r>
        <w:rPr>
          <w:rFonts w:hint="eastAsia" w:cs="Arial" w:asciiTheme="majorEastAsia" w:hAnsiTheme="majorEastAsia" w:eastAsiaTheme="majorEastAsia"/>
          <w:color w:val="333333"/>
          <w:sz w:val="24"/>
          <w:szCs w:val="24"/>
          <w:lang w:eastAsia="zh-CN"/>
        </w:rPr>
        <w:t>天。</w:t>
      </w:r>
    </w:p>
    <w:p>
      <w:pPr>
        <w:widowControl/>
        <w:autoSpaceDE/>
        <w:autoSpaceDN/>
        <w:spacing w:line="360" w:lineRule="auto"/>
        <w:ind w:firstLine="360" w:firstLineChars="15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 xml:space="preserve">    </w:t>
      </w:r>
      <w:r>
        <w:rPr>
          <w:rFonts w:hint="eastAsia" w:cs="Arial" w:asciiTheme="majorEastAsia" w:hAnsiTheme="majorEastAsia" w:eastAsiaTheme="majorEastAsia"/>
          <w:color w:val="333333"/>
          <w:sz w:val="24"/>
          <w:szCs w:val="24"/>
          <w:lang w:val="en-US" w:eastAsia="zh-CN"/>
        </w:rPr>
        <w:t>4</w:t>
      </w:r>
      <w:r>
        <w:rPr>
          <w:rFonts w:hint="eastAsia" w:cs="Arial" w:asciiTheme="majorEastAsia" w:hAnsiTheme="majorEastAsia" w:eastAsiaTheme="majorEastAsia"/>
          <w:color w:val="333333"/>
          <w:sz w:val="24"/>
          <w:szCs w:val="24"/>
          <w:lang w:eastAsia="zh-CN"/>
        </w:rPr>
        <w:t>.如有下列情况发生，将被没收参比保证金：</w:t>
      </w:r>
    </w:p>
    <w:p>
      <w:pPr>
        <w:widowControl/>
        <w:autoSpaceDE/>
        <w:autoSpaceDN/>
        <w:spacing w:line="360" w:lineRule="auto"/>
        <w:ind w:firstLine="360" w:firstLineChars="15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 xml:space="preserve">    （1）参比单位在参比有效期内撤回询比文件；</w:t>
      </w:r>
    </w:p>
    <w:p>
      <w:pPr>
        <w:widowControl/>
        <w:autoSpaceDE/>
        <w:autoSpaceDN/>
        <w:spacing w:line="360" w:lineRule="auto"/>
        <w:ind w:firstLine="360" w:firstLineChars="15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 xml:space="preserve">    （2）参比单位未能按接到中标通知书后规定的时间内签定合同。</w:t>
      </w:r>
    </w:p>
    <w:p>
      <w:pPr>
        <w:pStyle w:val="3"/>
        <w:spacing w:line="360" w:lineRule="auto"/>
        <w:rPr>
          <w:rFonts w:asciiTheme="majorEastAsia" w:hAnsiTheme="majorEastAsia" w:eastAsiaTheme="majorEastAsia"/>
          <w:sz w:val="24"/>
          <w:szCs w:val="24"/>
          <w:lang w:eastAsia="zh-CN"/>
        </w:rPr>
      </w:pPr>
      <w:r>
        <w:rPr>
          <w:rFonts w:asciiTheme="majorEastAsia" w:hAnsiTheme="majorEastAsia" w:eastAsiaTheme="majorEastAsia"/>
          <w:w w:val="95"/>
          <w:sz w:val="24"/>
          <w:szCs w:val="24"/>
          <w:lang w:eastAsia="zh-CN"/>
        </w:rPr>
        <w:t>八、</w:t>
      </w:r>
      <w:r>
        <w:rPr>
          <w:rFonts w:hint="eastAsia" w:asciiTheme="majorEastAsia" w:hAnsiTheme="majorEastAsia" w:eastAsiaTheme="majorEastAsia"/>
          <w:w w:val="95"/>
          <w:sz w:val="24"/>
          <w:szCs w:val="24"/>
          <w:lang w:eastAsia="zh-CN"/>
        </w:rPr>
        <w:t>参比</w:t>
      </w:r>
      <w:r>
        <w:rPr>
          <w:rFonts w:asciiTheme="majorEastAsia" w:hAnsiTheme="majorEastAsia" w:eastAsiaTheme="majorEastAsia"/>
          <w:w w:val="95"/>
          <w:sz w:val="24"/>
          <w:szCs w:val="24"/>
          <w:lang w:eastAsia="zh-CN"/>
        </w:rPr>
        <w:t>文件的递交</w:t>
      </w:r>
    </w:p>
    <w:p>
      <w:pPr>
        <w:pStyle w:val="4"/>
        <w:tabs>
          <w:tab w:val="left" w:pos="6879"/>
        </w:tabs>
        <w:spacing w:line="360" w:lineRule="auto"/>
        <w:ind w:left="0" w:right="106" w:firstLine="472" w:firstLineChars="196"/>
        <w:rPr>
          <w:rFonts w:asciiTheme="majorEastAsia" w:hAnsiTheme="majorEastAsia" w:eastAsiaTheme="majorEastAsia"/>
          <w:lang w:eastAsia="zh-CN"/>
        </w:rPr>
      </w:pPr>
      <w:r>
        <w:rPr>
          <w:rFonts w:asciiTheme="majorEastAsia" w:hAnsiTheme="majorEastAsia" w:eastAsiaTheme="majorEastAsia"/>
          <w:lang w:eastAsia="zh-CN"/>
        </w:rPr>
        <w:t>1.</w:t>
      </w:r>
      <w:r>
        <w:rPr>
          <w:rFonts w:hint="eastAsia" w:asciiTheme="majorEastAsia" w:hAnsiTheme="majorEastAsia" w:eastAsiaTheme="majorEastAsia"/>
          <w:lang w:eastAsia="zh-CN"/>
        </w:rPr>
        <w:t>参比</w:t>
      </w:r>
      <w:r>
        <w:rPr>
          <w:rFonts w:asciiTheme="majorEastAsia" w:hAnsiTheme="majorEastAsia" w:eastAsiaTheme="majorEastAsia"/>
          <w:lang w:eastAsia="zh-CN"/>
        </w:rPr>
        <w:t>文件递交的截止时间：</w:t>
      </w:r>
      <w:r>
        <w:rPr>
          <w:rFonts w:hint="eastAsia" w:asciiTheme="majorEastAsia" w:hAnsiTheme="majorEastAsia" w:eastAsiaTheme="majorEastAsia"/>
          <w:lang w:eastAsia="zh-CN"/>
        </w:rPr>
        <w:t>见询比公告</w:t>
      </w:r>
    </w:p>
    <w:p>
      <w:pPr>
        <w:pStyle w:val="4"/>
        <w:tabs>
          <w:tab w:val="left" w:pos="6879"/>
        </w:tabs>
        <w:spacing w:line="360" w:lineRule="auto"/>
        <w:ind w:left="0" w:right="106" w:firstLine="472" w:firstLineChars="196"/>
        <w:rPr>
          <w:rFonts w:asciiTheme="majorEastAsia" w:hAnsiTheme="majorEastAsia" w:eastAsiaTheme="majorEastAsia"/>
          <w:spacing w:val="-57"/>
          <w:lang w:eastAsia="zh-CN"/>
        </w:rPr>
      </w:pPr>
      <w:r>
        <w:rPr>
          <w:rFonts w:asciiTheme="majorEastAsia" w:hAnsiTheme="majorEastAsia" w:eastAsiaTheme="majorEastAsia"/>
          <w:lang w:eastAsia="zh-CN"/>
        </w:rPr>
        <w:t>2.</w:t>
      </w:r>
      <w:r>
        <w:rPr>
          <w:rFonts w:asciiTheme="majorEastAsia" w:hAnsiTheme="majorEastAsia" w:eastAsiaTheme="majorEastAsia"/>
          <w:spacing w:val="4"/>
          <w:lang w:eastAsia="zh-CN"/>
        </w:rPr>
        <w:t>递交</w:t>
      </w:r>
      <w:r>
        <w:rPr>
          <w:rFonts w:hint="eastAsia" w:asciiTheme="majorEastAsia" w:hAnsiTheme="majorEastAsia" w:eastAsiaTheme="majorEastAsia"/>
          <w:lang w:eastAsia="zh-CN"/>
        </w:rPr>
        <w:t>参比</w:t>
      </w:r>
      <w:r>
        <w:rPr>
          <w:rFonts w:asciiTheme="majorEastAsia" w:hAnsiTheme="majorEastAsia" w:eastAsiaTheme="majorEastAsia"/>
          <w:spacing w:val="4"/>
          <w:lang w:eastAsia="zh-CN"/>
        </w:rPr>
        <w:t>文件的地</w:t>
      </w:r>
      <w:r>
        <w:rPr>
          <w:rFonts w:asciiTheme="majorEastAsia" w:hAnsiTheme="majorEastAsia" w:eastAsiaTheme="majorEastAsia"/>
          <w:lang w:eastAsia="zh-CN"/>
        </w:rPr>
        <w:t>点</w:t>
      </w:r>
      <w:r>
        <w:rPr>
          <w:rFonts w:asciiTheme="majorEastAsia" w:hAnsiTheme="majorEastAsia" w:eastAsiaTheme="majorEastAsia"/>
          <w:spacing w:val="4"/>
          <w:lang w:eastAsia="zh-CN"/>
        </w:rPr>
        <w:t>为：</w:t>
      </w:r>
      <w:r>
        <w:rPr>
          <w:rFonts w:hint="eastAsia" w:asciiTheme="majorEastAsia" w:hAnsiTheme="majorEastAsia" w:eastAsiaTheme="majorEastAsia"/>
          <w:spacing w:val="4"/>
          <w:lang w:eastAsia="zh-CN"/>
        </w:rPr>
        <w:t>漳州市漳浦县杜浔镇杜昌路9号</w:t>
      </w:r>
    </w:p>
    <w:p>
      <w:pPr>
        <w:pStyle w:val="4"/>
        <w:tabs>
          <w:tab w:val="left" w:pos="6879"/>
        </w:tabs>
        <w:spacing w:line="360" w:lineRule="auto"/>
        <w:ind w:left="119" w:leftChars="54" w:right="106" w:firstLine="834" w:firstLineChars="346"/>
        <w:rPr>
          <w:rFonts w:asciiTheme="majorEastAsia" w:hAnsiTheme="majorEastAsia" w:eastAsiaTheme="majorEastAsia"/>
          <w:spacing w:val="-4"/>
          <w:lang w:eastAsia="zh-CN"/>
        </w:rPr>
      </w:pPr>
      <w:r>
        <w:rPr>
          <w:rFonts w:hint="eastAsia" w:asciiTheme="majorEastAsia" w:hAnsiTheme="majorEastAsia" w:eastAsiaTheme="majorEastAsia"/>
          <w:lang w:eastAsia="zh-CN"/>
        </w:rPr>
        <w:t>商务</w:t>
      </w:r>
      <w:r>
        <w:rPr>
          <w:rFonts w:asciiTheme="majorEastAsia" w:hAnsiTheme="majorEastAsia" w:eastAsiaTheme="majorEastAsia"/>
          <w:lang w:eastAsia="zh-CN"/>
        </w:rPr>
        <w:t>联系人</w:t>
      </w:r>
      <w:r>
        <w:rPr>
          <w:rFonts w:asciiTheme="majorEastAsia" w:hAnsiTheme="majorEastAsia" w:eastAsiaTheme="majorEastAsia"/>
          <w:spacing w:val="-56"/>
          <w:lang w:eastAsia="zh-CN"/>
        </w:rPr>
        <w:t>：</w:t>
      </w:r>
      <w:r>
        <w:rPr>
          <w:rFonts w:hint="eastAsia" w:asciiTheme="majorEastAsia" w:hAnsiTheme="majorEastAsia" w:eastAsiaTheme="majorEastAsia"/>
          <w:lang w:val="en-US" w:eastAsia="zh-CN"/>
        </w:rPr>
        <w:t>许坤宏</w:t>
      </w:r>
      <w:r>
        <w:rPr>
          <w:rFonts w:hint="eastAsia" w:asciiTheme="majorEastAsia" w:hAnsiTheme="majorEastAsia" w:eastAsiaTheme="majorEastAsia"/>
          <w:lang w:eastAsia="zh-CN"/>
        </w:rPr>
        <w:t xml:space="preserve">    </w:t>
      </w:r>
      <w:r>
        <w:rPr>
          <w:rFonts w:asciiTheme="majorEastAsia" w:hAnsiTheme="majorEastAsia" w:eastAsiaTheme="majorEastAsia"/>
          <w:spacing w:val="-6"/>
          <w:lang w:eastAsia="zh-CN"/>
        </w:rPr>
        <w:t xml:space="preserve"> </w:t>
      </w:r>
      <w:r>
        <w:rPr>
          <w:rFonts w:asciiTheme="majorEastAsia" w:hAnsiTheme="majorEastAsia" w:eastAsiaTheme="majorEastAsia"/>
          <w:lang w:eastAsia="zh-CN"/>
        </w:rPr>
        <w:t>电话</w:t>
      </w:r>
      <w:r>
        <w:rPr>
          <w:rFonts w:asciiTheme="majorEastAsia" w:hAnsiTheme="majorEastAsia" w:eastAsiaTheme="majorEastAsia"/>
          <w:spacing w:val="-4"/>
          <w:lang w:eastAsia="zh-CN"/>
        </w:rPr>
        <w:t>：</w:t>
      </w:r>
      <w:r>
        <w:rPr>
          <w:rFonts w:hint="eastAsia" w:asciiTheme="majorEastAsia" w:hAnsiTheme="majorEastAsia" w:eastAsiaTheme="majorEastAsia"/>
          <w:spacing w:val="-4"/>
          <w:lang w:eastAsia="zh-CN"/>
        </w:rPr>
        <w:t>0596-6311</w:t>
      </w:r>
      <w:r>
        <w:rPr>
          <w:rFonts w:hint="eastAsia" w:asciiTheme="majorEastAsia" w:hAnsiTheme="majorEastAsia" w:eastAsiaTheme="majorEastAsia"/>
          <w:spacing w:val="-4"/>
          <w:lang w:val="en-US" w:eastAsia="zh-CN"/>
        </w:rPr>
        <w:t>080</w:t>
      </w:r>
    </w:p>
    <w:p>
      <w:pPr>
        <w:pStyle w:val="4"/>
        <w:tabs>
          <w:tab w:val="left" w:pos="6879"/>
        </w:tabs>
        <w:spacing w:line="360" w:lineRule="auto"/>
        <w:ind w:left="119" w:leftChars="54" w:right="106" w:firstLine="806" w:firstLineChars="346"/>
        <w:rPr>
          <w:rFonts w:asciiTheme="majorEastAsia" w:hAnsiTheme="majorEastAsia" w:eastAsiaTheme="majorEastAsia"/>
          <w:spacing w:val="-6"/>
          <w:lang w:eastAsia="zh-CN"/>
        </w:rPr>
      </w:pPr>
      <w:r>
        <w:rPr>
          <w:rFonts w:hint="eastAsia" w:asciiTheme="majorEastAsia" w:hAnsiTheme="majorEastAsia" w:eastAsiaTheme="majorEastAsia"/>
          <w:spacing w:val="-4"/>
          <w:lang w:eastAsia="zh-CN"/>
        </w:rPr>
        <w:t>技术联系人：</w:t>
      </w:r>
      <w:r>
        <w:rPr>
          <w:rFonts w:hint="eastAsia" w:asciiTheme="majorEastAsia" w:hAnsiTheme="majorEastAsia" w:eastAsiaTheme="majorEastAsia"/>
          <w:spacing w:val="-4"/>
          <w:lang w:val="en-US" w:eastAsia="zh-CN"/>
        </w:rPr>
        <w:t>罗治国</w:t>
      </w:r>
      <w:r>
        <w:rPr>
          <w:rFonts w:hint="eastAsia" w:asciiTheme="majorEastAsia" w:hAnsiTheme="majorEastAsia" w:eastAsiaTheme="majorEastAsia"/>
          <w:spacing w:val="-4"/>
          <w:lang w:eastAsia="zh-CN"/>
        </w:rPr>
        <w:t xml:space="preserve">     电话：0596-6311601 </w:t>
      </w:r>
    </w:p>
    <w:p>
      <w:pPr>
        <w:pStyle w:val="8"/>
        <w:spacing w:line="360" w:lineRule="auto"/>
        <w:ind w:firstLine="480" w:firstLineChars="200"/>
        <w:rPr>
          <w:rFonts w:asciiTheme="majorEastAsia" w:hAnsiTheme="majorEastAsia" w:eastAsiaTheme="majorEastAsia"/>
          <w:lang w:eastAsia="zh-CN"/>
        </w:rPr>
      </w:pPr>
      <w:r>
        <w:rPr>
          <w:rFonts w:asciiTheme="majorEastAsia" w:hAnsiTheme="majorEastAsia" w:eastAsiaTheme="majorEastAsia"/>
          <w:lang w:eastAsia="zh-CN"/>
        </w:rPr>
        <w:t xml:space="preserve">3. </w:t>
      </w:r>
      <w:r>
        <w:rPr>
          <w:rFonts w:hint="eastAsia" w:asciiTheme="majorEastAsia" w:hAnsiTheme="majorEastAsia" w:eastAsiaTheme="majorEastAsia"/>
          <w:spacing w:val="-9"/>
          <w:lang w:eastAsia="zh-CN"/>
        </w:rPr>
        <w:t>参比</w:t>
      </w:r>
      <w:r>
        <w:rPr>
          <w:rFonts w:asciiTheme="majorEastAsia" w:hAnsiTheme="majorEastAsia" w:eastAsiaTheme="majorEastAsia"/>
          <w:spacing w:val="-9"/>
          <w:lang w:eastAsia="zh-CN"/>
        </w:rPr>
        <w:t>人收到询比文件后，如有疑问要澄清，请以书面形式在规定时间内报询比人汇总。</w:t>
      </w:r>
    </w:p>
    <w:p>
      <w:pPr>
        <w:pStyle w:val="8"/>
        <w:spacing w:line="360" w:lineRule="auto"/>
        <w:ind w:right="106" w:firstLine="480" w:firstLineChars="200"/>
        <w:jc w:val="both"/>
        <w:rPr>
          <w:rFonts w:asciiTheme="majorEastAsia" w:hAnsiTheme="majorEastAsia" w:eastAsiaTheme="majorEastAsia"/>
          <w:lang w:eastAsia="zh-CN"/>
        </w:rPr>
      </w:pPr>
      <w:r>
        <w:rPr>
          <w:rFonts w:asciiTheme="majorEastAsia" w:hAnsiTheme="majorEastAsia" w:eastAsiaTheme="majorEastAsia"/>
          <w:lang w:eastAsia="zh-CN"/>
        </w:rPr>
        <w:t xml:space="preserve">4. </w:t>
      </w:r>
      <w:r>
        <w:rPr>
          <w:rFonts w:hint="eastAsia" w:asciiTheme="majorEastAsia" w:hAnsiTheme="majorEastAsia" w:eastAsiaTheme="majorEastAsia"/>
          <w:spacing w:val="-6"/>
          <w:lang w:eastAsia="zh-CN"/>
        </w:rPr>
        <w:t>参比</w:t>
      </w:r>
      <w:r>
        <w:rPr>
          <w:rFonts w:asciiTheme="majorEastAsia" w:hAnsiTheme="majorEastAsia" w:eastAsiaTheme="majorEastAsia"/>
          <w:spacing w:val="-6"/>
          <w:lang w:eastAsia="zh-CN"/>
        </w:rPr>
        <w:t>人对询比人提供的询比文件所做出的推论、解释和结论，询比人概不负责。</w:t>
      </w:r>
      <w:r>
        <w:rPr>
          <w:rFonts w:hint="eastAsia" w:asciiTheme="majorEastAsia" w:hAnsiTheme="majorEastAsia" w:eastAsiaTheme="majorEastAsia"/>
          <w:spacing w:val="-6"/>
          <w:lang w:eastAsia="zh-CN"/>
        </w:rPr>
        <w:t>参比</w:t>
      </w:r>
      <w:r>
        <w:rPr>
          <w:rFonts w:asciiTheme="majorEastAsia" w:hAnsiTheme="majorEastAsia" w:eastAsiaTheme="majorEastAsia"/>
          <w:spacing w:val="-9"/>
          <w:lang w:eastAsia="zh-CN"/>
        </w:rPr>
        <w:t>人由于对询比文件的任何推论和误解以及询比对有关问题的口头解释所造成的后果，均由</w:t>
      </w:r>
      <w:r>
        <w:rPr>
          <w:rFonts w:hint="eastAsia" w:asciiTheme="majorEastAsia" w:hAnsiTheme="majorEastAsia" w:eastAsiaTheme="majorEastAsia"/>
          <w:spacing w:val="-9"/>
          <w:lang w:eastAsia="zh-CN"/>
        </w:rPr>
        <w:t>参比</w:t>
      </w:r>
      <w:r>
        <w:rPr>
          <w:rFonts w:asciiTheme="majorEastAsia" w:hAnsiTheme="majorEastAsia" w:eastAsiaTheme="majorEastAsia"/>
          <w:spacing w:val="-9"/>
          <w:lang w:eastAsia="zh-CN"/>
        </w:rPr>
        <w:t>人负责。</w:t>
      </w:r>
    </w:p>
    <w:p>
      <w:pPr>
        <w:pStyle w:val="3"/>
        <w:spacing w:line="360" w:lineRule="auto"/>
        <w:ind w:left="0" w:firstLine="458" w:firstLineChars="200"/>
        <w:rPr>
          <w:rFonts w:asciiTheme="majorEastAsia" w:hAnsiTheme="majorEastAsia" w:eastAsiaTheme="majorEastAsia"/>
          <w:sz w:val="24"/>
          <w:szCs w:val="24"/>
          <w:lang w:eastAsia="zh-CN"/>
        </w:rPr>
      </w:pPr>
      <w:r>
        <w:rPr>
          <w:rFonts w:hint="eastAsia" w:asciiTheme="majorEastAsia" w:hAnsiTheme="majorEastAsia" w:eastAsiaTheme="majorEastAsia"/>
          <w:w w:val="95"/>
          <w:sz w:val="24"/>
          <w:szCs w:val="24"/>
          <w:lang w:eastAsia="zh-CN"/>
        </w:rPr>
        <w:t>九</w:t>
      </w:r>
      <w:r>
        <w:rPr>
          <w:rFonts w:asciiTheme="majorEastAsia" w:hAnsiTheme="majorEastAsia" w:eastAsiaTheme="majorEastAsia"/>
          <w:w w:val="95"/>
          <w:sz w:val="24"/>
          <w:szCs w:val="24"/>
          <w:lang w:eastAsia="zh-CN"/>
        </w:rPr>
        <w:t>、</w:t>
      </w:r>
      <w:r>
        <w:rPr>
          <w:rFonts w:hint="eastAsia" w:asciiTheme="majorEastAsia" w:hAnsiTheme="majorEastAsia" w:eastAsiaTheme="majorEastAsia"/>
          <w:w w:val="95"/>
          <w:sz w:val="24"/>
          <w:szCs w:val="24"/>
          <w:lang w:eastAsia="zh-CN"/>
        </w:rPr>
        <w:t>异议</w:t>
      </w:r>
    </w:p>
    <w:p>
      <w:pPr>
        <w:pStyle w:val="10"/>
        <w:tabs>
          <w:tab w:val="left" w:pos="0"/>
          <w:tab w:val="left" w:pos="567"/>
          <w:tab w:val="left" w:pos="993"/>
          <w:tab w:val="left" w:pos="1135"/>
        </w:tabs>
        <w:spacing w:line="360" w:lineRule="auto"/>
        <w:ind w:firstLine="482"/>
        <w:rPr>
          <w:rFonts w:cs="宋体" w:asciiTheme="majorEastAsia" w:hAnsiTheme="majorEastAsia" w:eastAsiaTheme="majorEastAsia"/>
          <w:bCs/>
          <w:sz w:val="24"/>
          <w:szCs w:val="24"/>
          <w:lang w:eastAsia="zh-CN"/>
        </w:rPr>
      </w:pPr>
      <w:r>
        <w:rPr>
          <w:rFonts w:hint="eastAsia" w:asciiTheme="majorEastAsia" w:hAnsiTheme="majorEastAsia" w:eastAsiaTheme="majorEastAsia"/>
          <w:sz w:val="24"/>
          <w:szCs w:val="24"/>
          <w:lang w:eastAsia="zh-CN"/>
        </w:rPr>
        <w:t>中选人确定后，询比人不对未中选人就询比过程以及未能中选的原因做出任何解释。</w:t>
      </w:r>
    </w:p>
    <w:p>
      <w:pPr>
        <w:pStyle w:val="10"/>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sz w:val="24"/>
          <w:szCs w:val="24"/>
          <w:lang w:eastAsia="zh-CN"/>
        </w:rPr>
        <w:t>潜在参比人或参比人及其他利害关系人对询比文件或询比结果有异议的，应当在规定的期限内以书面的形式向询比人提出。</w:t>
      </w:r>
      <w:r>
        <w:rPr>
          <w:rFonts w:hint="eastAsia" w:cs="宋体" w:asciiTheme="majorEastAsia" w:hAnsiTheme="majorEastAsia" w:eastAsiaTheme="majorEastAsia"/>
          <w:bCs/>
          <w:color w:val="000000"/>
          <w:sz w:val="24"/>
          <w:szCs w:val="24"/>
          <w:lang w:eastAsia="zh-CN"/>
        </w:rPr>
        <w:t>对询比文件有异议的，应当在参比截止时间5日前提出；对询比结果有异议的，应在本询比项目中标候选人公示期间提出。异议的内容应当包括下列内容：</w:t>
      </w:r>
    </w:p>
    <w:p>
      <w:pPr>
        <w:pStyle w:val="10"/>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（1）异议人的名称、地址及有效联系方式；</w:t>
      </w:r>
    </w:p>
    <w:p>
      <w:pPr>
        <w:pStyle w:val="10"/>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（2）被异议人的名称（仅适用于对询比结果的异议）；</w:t>
      </w:r>
    </w:p>
    <w:p>
      <w:pPr>
        <w:pStyle w:val="10"/>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（3）异议事项的基本事实；</w:t>
      </w:r>
    </w:p>
    <w:p>
      <w:pPr>
        <w:pStyle w:val="10"/>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（4）相关请求及主张；</w:t>
      </w:r>
    </w:p>
    <w:p>
      <w:pPr>
        <w:pStyle w:val="10"/>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 xml:space="preserve">（5）有效线索和相关证明材料。 </w:t>
      </w:r>
    </w:p>
    <w:p>
      <w:pPr>
        <w:pStyle w:val="10"/>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异议人是法人的，异议必须由其法定代表人签字并盖公章；与本询比活动有利害关系的自然人提出的，异议必须由异议人本人签字，并附有效身份证明复印件以及与本询比项目有利害关系的证明材料。</w:t>
      </w:r>
    </w:p>
    <w:p>
      <w:pPr>
        <w:pStyle w:val="10"/>
        <w:tabs>
          <w:tab w:val="left" w:pos="0"/>
          <w:tab w:val="left" w:pos="567"/>
          <w:tab w:val="left" w:pos="993"/>
          <w:tab w:val="left" w:pos="1135"/>
        </w:tabs>
        <w:spacing w:line="360" w:lineRule="auto"/>
        <w:ind w:firstLine="482"/>
        <w:rPr>
          <w:rFonts w:cs="宋体" w:asciiTheme="majorEastAsia" w:hAnsiTheme="majorEastAsia" w:eastAsiaTheme="majorEastAsia"/>
          <w:bCs/>
          <w:sz w:val="24"/>
          <w:szCs w:val="24"/>
          <w:lang w:eastAsia="zh-CN"/>
        </w:rPr>
      </w:pPr>
      <w:r>
        <w:rPr>
          <w:rFonts w:hint="eastAsia" w:cs="宋体" w:asciiTheme="majorEastAsia" w:hAnsiTheme="majorEastAsia" w:eastAsiaTheme="majorEastAsia"/>
          <w:bCs/>
          <w:sz w:val="24"/>
          <w:szCs w:val="24"/>
          <w:lang w:eastAsia="zh-CN"/>
        </w:rPr>
        <w:t>有下列情形之一的异议，不予受理：</w:t>
      </w:r>
    </w:p>
    <w:p>
      <w:pPr>
        <w:pStyle w:val="10"/>
        <w:tabs>
          <w:tab w:val="left" w:pos="0"/>
          <w:tab w:val="left" w:pos="567"/>
          <w:tab w:val="left" w:pos="993"/>
          <w:tab w:val="left" w:pos="1135"/>
        </w:tabs>
        <w:spacing w:line="360" w:lineRule="auto"/>
        <w:ind w:firstLine="482"/>
        <w:rPr>
          <w:rFonts w:cs="宋体" w:asciiTheme="majorEastAsia" w:hAnsiTheme="majorEastAsia" w:eastAsiaTheme="majorEastAsia"/>
          <w:bCs/>
          <w:sz w:val="24"/>
          <w:szCs w:val="24"/>
          <w:lang w:eastAsia="zh-CN"/>
        </w:rPr>
      </w:pPr>
      <w:r>
        <w:rPr>
          <w:rFonts w:hint="eastAsia" w:cs="宋体" w:asciiTheme="majorEastAsia" w:hAnsiTheme="majorEastAsia" w:eastAsiaTheme="majorEastAsia"/>
          <w:bCs/>
          <w:color w:val="000000"/>
          <w:sz w:val="24"/>
          <w:szCs w:val="24"/>
          <w:lang w:eastAsia="zh-CN"/>
        </w:rPr>
        <w:t>（1）</w:t>
      </w:r>
      <w:r>
        <w:rPr>
          <w:rFonts w:hint="eastAsia" w:cs="宋体" w:asciiTheme="majorEastAsia" w:hAnsiTheme="majorEastAsia" w:eastAsiaTheme="majorEastAsia"/>
          <w:bCs/>
          <w:sz w:val="24"/>
          <w:szCs w:val="24"/>
          <w:lang w:eastAsia="zh-CN"/>
        </w:rPr>
        <w:t>对询比结果有异议的异议人不是本项目的参与者，或者与本项目无任何利害关系；</w:t>
      </w:r>
    </w:p>
    <w:p>
      <w:pPr>
        <w:pStyle w:val="10"/>
        <w:tabs>
          <w:tab w:val="left" w:pos="0"/>
          <w:tab w:val="left" w:pos="567"/>
          <w:tab w:val="left" w:pos="993"/>
          <w:tab w:val="left" w:pos="1135"/>
        </w:tabs>
        <w:spacing w:line="360" w:lineRule="auto"/>
        <w:ind w:firstLine="482"/>
        <w:rPr>
          <w:rFonts w:cs="宋体" w:asciiTheme="majorEastAsia" w:hAnsiTheme="majorEastAsia" w:eastAsiaTheme="majorEastAsia"/>
          <w:bCs/>
          <w:sz w:val="24"/>
          <w:szCs w:val="24"/>
          <w:lang w:eastAsia="zh-CN"/>
        </w:rPr>
      </w:pPr>
      <w:r>
        <w:rPr>
          <w:rFonts w:hint="eastAsia" w:cs="宋体" w:asciiTheme="majorEastAsia" w:hAnsiTheme="majorEastAsia" w:eastAsiaTheme="majorEastAsia"/>
          <w:bCs/>
          <w:color w:val="000000"/>
          <w:sz w:val="24"/>
          <w:szCs w:val="24"/>
          <w:lang w:eastAsia="zh-CN"/>
        </w:rPr>
        <w:t>（2）</w:t>
      </w:r>
      <w:r>
        <w:rPr>
          <w:rFonts w:hint="eastAsia" w:cs="宋体" w:asciiTheme="majorEastAsia" w:hAnsiTheme="majorEastAsia" w:eastAsiaTheme="majorEastAsia"/>
          <w:bCs/>
          <w:sz w:val="24"/>
          <w:szCs w:val="24"/>
          <w:lang w:eastAsia="zh-CN"/>
        </w:rPr>
        <w:t xml:space="preserve">异议事项不具体，且未提供有效线索，难以查证的； </w:t>
      </w:r>
    </w:p>
    <w:p>
      <w:pPr>
        <w:pStyle w:val="10"/>
        <w:tabs>
          <w:tab w:val="left" w:pos="0"/>
          <w:tab w:val="left" w:pos="567"/>
          <w:tab w:val="left" w:pos="993"/>
          <w:tab w:val="left" w:pos="1135"/>
        </w:tabs>
        <w:spacing w:line="360" w:lineRule="auto"/>
        <w:ind w:firstLine="482"/>
        <w:rPr>
          <w:rFonts w:cs="宋体" w:asciiTheme="majorEastAsia" w:hAnsiTheme="majorEastAsia" w:eastAsiaTheme="majorEastAsia"/>
          <w:bCs/>
          <w:sz w:val="24"/>
          <w:szCs w:val="24"/>
          <w:lang w:eastAsia="zh-CN"/>
        </w:rPr>
      </w:pPr>
      <w:r>
        <w:rPr>
          <w:rFonts w:hint="eastAsia" w:cs="宋体" w:asciiTheme="majorEastAsia" w:hAnsiTheme="majorEastAsia" w:eastAsiaTheme="majorEastAsia"/>
          <w:bCs/>
          <w:color w:val="000000"/>
          <w:sz w:val="24"/>
          <w:szCs w:val="24"/>
          <w:lang w:eastAsia="zh-CN"/>
        </w:rPr>
        <w:t>（3）</w:t>
      </w:r>
      <w:r>
        <w:rPr>
          <w:rFonts w:hint="eastAsia" w:cs="宋体" w:asciiTheme="majorEastAsia" w:hAnsiTheme="majorEastAsia" w:eastAsiaTheme="majorEastAsia"/>
          <w:bCs/>
          <w:sz w:val="24"/>
          <w:szCs w:val="24"/>
          <w:lang w:eastAsia="zh-CN"/>
        </w:rPr>
        <w:t>异议未签署异议人真实姓名、签字和有效联系方式的；以法人名义提出异议的，异议未经法定代表人签字并加盖公章的；</w:t>
      </w:r>
    </w:p>
    <w:p>
      <w:pPr>
        <w:spacing w:line="360" w:lineRule="auto"/>
        <w:ind w:firstLine="470" w:firstLineChars="196"/>
        <w:rPr>
          <w:rFonts w:asciiTheme="majorEastAsia" w:hAnsiTheme="majorEastAsia" w:eastAsiaTheme="majorEastAsia"/>
          <w:sz w:val="24"/>
          <w:szCs w:val="24"/>
          <w:lang w:eastAsia="zh-CN"/>
        </w:rPr>
      </w:pPr>
      <w:r>
        <w:rPr>
          <w:rFonts w:hint="eastAsia" w:asciiTheme="majorEastAsia" w:hAnsiTheme="majorEastAsia" w:eastAsiaTheme="majorEastAsia"/>
          <w:bCs/>
          <w:color w:val="000000"/>
          <w:sz w:val="24"/>
          <w:szCs w:val="24"/>
          <w:lang w:eastAsia="zh-CN"/>
        </w:rPr>
        <w:t>（4）</w:t>
      </w:r>
      <w:r>
        <w:rPr>
          <w:rFonts w:hint="eastAsia" w:asciiTheme="majorEastAsia" w:hAnsiTheme="majorEastAsia" w:eastAsiaTheme="majorEastAsia"/>
          <w:bCs/>
          <w:sz w:val="24"/>
          <w:szCs w:val="24"/>
          <w:lang w:eastAsia="zh-CN"/>
        </w:rPr>
        <w:t>超过异议时效的。</w:t>
      </w:r>
    </w:p>
    <w:p>
      <w:pPr>
        <w:pStyle w:val="3"/>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w w:val="95"/>
          <w:sz w:val="24"/>
          <w:szCs w:val="24"/>
          <w:lang w:eastAsia="zh-CN"/>
        </w:rPr>
        <w:t>十</w:t>
      </w:r>
      <w:r>
        <w:rPr>
          <w:rFonts w:asciiTheme="majorEastAsia" w:hAnsiTheme="majorEastAsia" w:eastAsiaTheme="majorEastAsia"/>
          <w:w w:val="95"/>
          <w:sz w:val="24"/>
          <w:szCs w:val="24"/>
          <w:lang w:eastAsia="zh-CN"/>
        </w:rPr>
        <w:t>、</w:t>
      </w:r>
      <w:r>
        <w:rPr>
          <w:rFonts w:hint="eastAsia" w:asciiTheme="majorEastAsia" w:hAnsiTheme="majorEastAsia" w:eastAsiaTheme="majorEastAsia"/>
          <w:sz w:val="24"/>
          <w:szCs w:val="24"/>
          <w:lang w:eastAsia="zh-CN"/>
        </w:rPr>
        <w:t>最高控制价及投标报价要求</w:t>
      </w:r>
    </w:p>
    <w:p>
      <w:pPr>
        <w:spacing w:line="360" w:lineRule="auto"/>
        <w:ind w:firstLine="480" w:firstLineChars="200"/>
        <w:rPr>
          <w:sz w:val="24"/>
          <w:szCs w:val="24"/>
          <w:lang w:eastAsia="zh-CN"/>
        </w:rPr>
      </w:pPr>
      <w:r>
        <w:rPr>
          <w:rFonts w:hint="eastAsia" w:asciiTheme="majorEastAsia" w:hAnsiTheme="majorEastAsia" w:eastAsiaTheme="majorEastAsia"/>
          <w:bCs/>
          <w:sz w:val="24"/>
          <w:szCs w:val="24"/>
          <w:lang w:eastAsia="zh-CN"/>
        </w:rPr>
        <w:t>1、</w:t>
      </w:r>
      <w:r>
        <w:rPr>
          <w:rFonts w:hint="eastAsia"/>
          <w:sz w:val="24"/>
          <w:szCs w:val="24"/>
          <w:lang w:eastAsia="zh-CN"/>
        </w:rPr>
        <w:t>参比人应根据询比人提供的基准单价（未税，元）填报统一的综合下浮率L</w:t>
      </w:r>
      <w:r>
        <w:rPr>
          <w:rFonts w:hint="eastAsia" w:cs="华文楷体" w:asciiTheme="minorEastAsia" w:hAnsiTheme="minorEastAsia" w:eastAsiaTheme="minorEastAsia"/>
          <w:sz w:val="24"/>
        </w:rPr>
        <w:t>（精确至小数点后两位）</w:t>
      </w:r>
      <w:r>
        <w:rPr>
          <w:rFonts w:hint="eastAsia"/>
          <w:sz w:val="24"/>
          <w:szCs w:val="24"/>
          <w:lang w:eastAsia="zh-CN"/>
        </w:rPr>
        <w:t>。履行合同时结算单价按照“基准单价”*（1-L）。</w:t>
      </w:r>
    </w:p>
    <w:p>
      <w:pPr>
        <w:widowControl/>
        <w:tabs>
          <w:tab w:val="left" w:pos="0"/>
          <w:tab w:val="left" w:pos="993"/>
          <w:tab w:val="left" w:pos="1134"/>
        </w:tabs>
        <w:spacing w:line="360" w:lineRule="auto"/>
        <w:ind w:firstLine="480" w:firstLineChars="200"/>
        <w:rPr>
          <w:sz w:val="24"/>
          <w:szCs w:val="24"/>
          <w:lang w:eastAsia="zh-CN"/>
        </w:rPr>
      </w:pPr>
      <w:r>
        <w:rPr>
          <w:rFonts w:hint="eastAsia"/>
          <w:sz w:val="24"/>
          <w:szCs w:val="24"/>
          <w:lang w:eastAsia="zh-CN"/>
        </w:rPr>
        <w:t>示例：①L=10%，基准单价为100元，则结算单价=100*（1-10%）=90元。</w:t>
      </w:r>
    </w:p>
    <w:p>
      <w:pPr>
        <w:pStyle w:val="2"/>
        <w:spacing w:line="360" w:lineRule="auto"/>
        <w:ind w:firstLine="482" w:firstLineChars="200"/>
      </w:pPr>
      <w:r>
        <w:rPr>
          <w:rFonts w:hint="eastAsia"/>
          <w:b/>
          <w:bCs/>
          <w:sz w:val="24"/>
          <w:szCs w:val="24"/>
        </w:rPr>
        <w:t>L应大于或者等于0，否则</w:t>
      </w:r>
      <w:r>
        <w:rPr>
          <w:rFonts w:hint="eastAsia" w:hAnsi="宋体"/>
          <w:b/>
          <w:bCs/>
          <w:sz w:val="24"/>
          <w:szCs w:val="24"/>
        </w:rPr>
        <w:t>将被视为未实质性响应询比文件要求，其</w:t>
      </w:r>
      <w:r>
        <w:rPr>
          <w:rFonts w:hint="eastAsia" w:hAnsi="宋体"/>
          <w:b/>
          <w:bCs/>
          <w:sz w:val="24"/>
          <w:szCs w:val="24"/>
          <w:lang w:eastAsia="zh-CN"/>
        </w:rPr>
        <w:t>参比</w:t>
      </w:r>
      <w:r>
        <w:rPr>
          <w:rFonts w:hint="eastAsia" w:hAnsi="宋体"/>
          <w:b/>
          <w:bCs/>
          <w:sz w:val="24"/>
          <w:szCs w:val="24"/>
        </w:rPr>
        <w:t>将被评标委员会予以否决</w:t>
      </w:r>
      <w:r>
        <w:rPr>
          <w:rFonts w:hint="eastAsia"/>
          <w:b/>
          <w:bCs/>
          <w:sz w:val="24"/>
          <w:szCs w:val="24"/>
        </w:rPr>
        <w:t>。</w:t>
      </w:r>
    </w:p>
    <w:p>
      <w:pPr>
        <w:spacing w:line="360" w:lineRule="auto"/>
        <w:ind w:firstLine="480" w:firstLineChars="200"/>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2、</w:t>
      </w:r>
      <w:r>
        <w:rPr>
          <w:rFonts w:hint="eastAsia"/>
          <w:sz w:val="24"/>
          <w:szCs w:val="24"/>
          <w:lang w:eastAsia="zh-CN"/>
        </w:rPr>
        <w:t>本项目三年预算价为</w:t>
      </w:r>
      <w:r>
        <w:rPr>
          <w:rFonts w:hint="eastAsia"/>
          <w:sz w:val="24"/>
          <w:szCs w:val="24"/>
          <w:lang w:val="en-US" w:eastAsia="zh-CN"/>
        </w:rPr>
        <w:t>1316000</w:t>
      </w:r>
      <w:r>
        <w:rPr>
          <w:rFonts w:hint="eastAsia"/>
          <w:sz w:val="24"/>
          <w:szCs w:val="24"/>
          <w:lang w:eastAsia="zh-CN"/>
        </w:rPr>
        <w:t>元。以上预算价仅为预计值，实际金额</w:t>
      </w:r>
      <w:r>
        <w:rPr>
          <w:rFonts w:hint="eastAsia"/>
          <w:color w:val="000000"/>
          <w:sz w:val="24"/>
          <w:szCs w:val="24"/>
          <w:lang w:eastAsia="zh-CN"/>
        </w:rPr>
        <w:t>据实结算。</w:t>
      </w:r>
    </w:p>
    <w:p>
      <w:pPr>
        <w:spacing w:line="360" w:lineRule="auto"/>
        <w:ind w:firstLine="480" w:firstLineChars="200"/>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3、本询比项目</w:t>
      </w:r>
      <w:r>
        <w:rPr>
          <w:rFonts w:hint="eastAsia" w:asciiTheme="majorEastAsia" w:hAnsiTheme="majorEastAsia" w:eastAsiaTheme="majorEastAsia"/>
          <w:bCs/>
          <w:snapToGrid w:val="0"/>
          <w:spacing w:val="8"/>
          <w:sz w:val="24"/>
          <w:szCs w:val="24"/>
          <w:lang w:eastAsia="zh-CN"/>
        </w:rPr>
        <w:t>采用以基准价格下浮率结算，产品寄售的</w:t>
      </w:r>
      <w:r>
        <w:rPr>
          <w:rFonts w:hint="eastAsia" w:asciiTheme="majorEastAsia" w:hAnsiTheme="majorEastAsia" w:eastAsiaTheme="majorEastAsia"/>
          <w:sz w:val="24"/>
          <w:szCs w:val="24"/>
          <w:lang w:eastAsia="zh-CN"/>
        </w:rPr>
        <w:t>方式</w:t>
      </w:r>
      <w:r>
        <w:rPr>
          <w:rFonts w:hint="eastAsia" w:asciiTheme="majorEastAsia" w:hAnsiTheme="majorEastAsia" w:eastAsiaTheme="majorEastAsia"/>
          <w:bCs/>
          <w:sz w:val="24"/>
          <w:szCs w:val="24"/>
          <w:lang w:eastAsia="zh-CN"/>
        </w:rPr>
        <w:t>执行。</w:t>
      </w:r>
    </w:p>
    <w:p>
      <w:pPr>
        <w:tabs>
          <w:tab w:val="left" w:pos="0"/>
          <w:tab w:val="left" w:pos="993"/>
          <w:tab w:val="left" w:pos="1134"/>
        </w:tabs>
        <w:spacing w:line="360" w:lineRule="auto"/>
        <w:ind w:firstLine="480" w:firstLineChars="200"/>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参比人应以完成发包说明所述的内容涉及的全部费用进行报价。中选后，参比报价不予调整。参比人在填报参比报价单时，应充分考虑合同实施过程中因人力成本的增加、原材料的价格上涨、国家宏观调控、经济环境变化等因素所产生费用的增加。询比文件中要求列入参比的费用，漏（缺）报的视同已含在参比总价中（具体见附件报价表中的说明）。</w:t>
      </w:r>
    </w:p>
    <w:p>
      <w:pPr>
        <w:pStyle w:val="2"/>
        <w:spacing w:line="360" w:lineRule="auto"/>
        <w:ind w:firstLine="472" w:firstLineChars="200"/>
        <w:rPr>
          <w:rFonts w:asciiTheme="majorEastAsia" w:hAnsiTheme="majorEastAsia" w:eastAsiaTheme="majorEastAsia"/>
          <w:sz w:val="24"/>
          <w:szCs w:val="24"/>
        </w:rPr>
      </w:pPr>
      <w:r>
        <w:rPr>
          <w:rFonts w:hint="eastAsia" w:asciiTheme="majorEastAsia" w:hAnsiTheme="majorEastAsia" w:eastAsiaTheme="majorEastAsia"/>
          <w:bCs/>
          <w:spacing w:val="-2"/>
          <w:sz w:val="24"/>
          <w:szCs w:val="24"/>
        </w:rPr>
        <w:t>备注：如依据我国法律法规及税收政策，本合同项下服务所涉及的增值税税率发生调整，双方一致同意按照调整后的增值税税率相应调整合同价款。</w:t>
      </w:r>
    </w:p>
    <w:p>
      <w:pPr>
        <w:pStyle w:val="3"/>
        <w:tabs>
          <w:tab w:val="left" w:pos="4627"/>
        </w:tabs>
        <w:spacing w:line="360" w:lineRule="auto"/>
        <w:ind w:left="3363"/>
        <w:rPr>
          <w:lang w:eastAsia="zh-CN"/>
        </w:rPr>
      </w:pPr>
      <w:r>
        <w:rPr>
          <w:lang w:eastAsia="zh-CN"/>
        </w:rPr>
        <w:t>第三章</w:t>
      </w:r>
      <w:r>
        <w:rPr>
          <w:lang w:eastAsia="zh-CN"/>
        </w:rPr>
        <w:tab/>
      </w:r>
      <w:r>
        <w:rPr>
          <w:rFonts w:hint="eastAsia"/>
          <w:spacing w:val="-1"/>
          <w:w w:val="95"/>
          <w:lang w:eastAsia="zh-CN"/>
        </w:rPr>
        <w:t>参比</w:t>
      </w:r>
      <w:r>
        <w:rPr>
          <w:spacing w:val="-1"/>
          <w:w w:val="95"/>
          <w:lang w:eastAsia="zh-CN"/>
        </w:rPr>
        <w:t>文</w:t>
      </w:r>
      <w:r>
        <w:rPr>
          <w:w w:val="95"/>
          <w:lang w:eastAsia="zh-CN"/>
        </w:rPr>
        <w:t>件的编制</w:t>
      </w:r>
    </w:p>
    <w:p>
      <w:pPr>
        <w:pStyle w:val="8"/>
        <w:spacing w:line="360" w:lineRule="auto"/>
        <w:ind w:firstLine="480" w:firstLineChars="200"/>
        <w:rPr>
          <w:b/>
          <w:lang w:eastAsia="zh-CN"/>
        </w:rPr>
      </w:pPr>
      <w:r>
        <w:rPr>
          <w:rFonts w:hint="eastAsia"/>
          <w:lang w:eastAsia="zh-CN"/>
        </w:rPr>
        <w:t>参比人应严格按照询比文件的要求和格式编制参比文件。参比人可以根据需要增加说明或描述性文字。参比人必须提交证明其有资格进行参比和有能力履行合同的资格证明文件，作为参比文件的一部分。若未提供询比文件所要求的证明文件，可能导致废标的结果。</w:t>
      </w:r>
    </w:p>
    <w:p>
      <w:pPr>
        <w:pStyle w:val="27"/>
        <w:numPr>
          <w:ilvl w:val="0"/>
          <w:numId w:val="4"/>
        </w:numPr>
        <w:spacing w:before="0" w:line="360" w:lineRule="auto"/>
        <w:rPr>
          <w:b/>
          <w:w w:val="95"/>
          <w:sz w:val="24"/>
          <w:szCs w:val="24"/>
          <w:lang w:eastAsia="zh-CN"/>
        </w:rPr>
      </w:pPr>
      <w:r>
        <w:rPr>
          <w:rFonts w:hint="eastAsia"/>
          <w:b/>
          <w:w w:val="95"/>
          <w:sz w:val="24"/>
          <w:szCs w:val="24"/>
          <w:lang w:eastAsia="zh-CN"/>
        </w:rPr>
        <w:t>参比</w:t>
      </w:r>
      <w:r>
        <w:rPr>
          <w:b/>
          <w:w w:val="95"/>
          <w:sz w:val="24"/>
          <w:szCs w:val="24"/>
          <w:lang w:eastAsia="zh-CN"/>
        </w:rPr>
        <w:t>文件的组成</w:t>
      </w:r>
      <w:r>
        <w:rPr>
          <w:rFonts w:hint="eastAsia"/>
          <w:b/>
          <w:w w:val="95"/>
          <w:sz w:val="24"/>
          <w:szCs w:val="24"/>
          <w:lang w:eastAsia="zh-CN"/>
        </w:rPr>
        <w:t>：（</w:t>
      </w:r>
      <w:r>
        <w:rPr>
          <w:rFonts w:hint="eastAsia" w:asciiTheme="minorEastAsia" w:hAnsiTheme="minorEastAsia" w:eastAsiaTheme="minorEastAsia" w:cstheme="minorEastAsia"/>
          <w:kern w:val="59"/>
          <w:sz w:val="24"/>
          <w:szCs w:val="24"/>
          <w:lang w:eastAsia="zh-CN"/>
        </w:rPr>
        <w:t>包括但不限于</w:t>
      </w:r>
      <w:r>
        <w:rPr>
          <w:rFonts w:hint="eastAsia"/>
          <w:b/>
          <w:w w:val="95"/>
          <w:sz w:val="24"/>
          <w:szCs w:val="24"/>
          <w:lang w:eastAsia="zh-CN"/>
        </w:rPr>
        <w:t>）</w:t>
      </w:r>
    </w:p>
    <w:p>
      <w:pPr>
        <w:pStyle w:val="27"/>
        <w:adjustRightInd w:val="0"/>
        <w:snapToGrid w:val="0"/>
        <w:spacing w:before="0" w:line="360" w:lineRule="auto"/>
        <w:ind w:left="1259" w:firstLine="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1）</w:t>
      </w:r>
      <w:r>
        <w:rPr>
          <w:rFonts w:hint="eastAsia" w:asciiTheme="majorEastAsia" w:hAnsiTheme="majorEastAsia" w:eastAsiaTheme="majorEastAsia"/>
          <w:kern w:val="59"/>
          <w:sz w:val="24"/>
          <w:szCs w:val="24"/>
          <w:lang w:eastAsia="zh-CN"/>
        </w:rPr>
        <w:t>参比</w:t>
      </w:r>
      <w:r>
        <w:rPr>
          <w:rFonts w:asciiTheme="majorEastAsia" w:hAnsiTheme="majorEastAsia" w:eastAsiaTheme="majorEastAsia"/>
          <w:kern w:val="59"/>
          <w:sz w:val="24"/>
          <w:szCs w:val="24"/>
          <w:lang w:eastAsia="zh-CN"/>
        </w:rPr>
        <w:t>书及附录；</w:t>
      </w:r>
    </w:p>
    <w:p>
      <w:pPr>
        <w:pStyle w:val="27"/>
        <w:adjustRightInd w:val="0"/>
        <w:snapToGrid w:val="0"/>
        <w:spacing w:before="0" w:line="360" w:lineRule="auto"/>
        <w:ind w:left="1259" w:firstLine="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2）</w:t>
      </w:r>
      <w:r>
        <w:rPr>
          <w:rFonts w:hint="eastAsia" w:asciiTheme="majorEastAsia" w:hAnsiTheme="majorEastAsia" w:eastAsiaTheme="majorEastAsia"/>
          <w:kern w:val="59"/>
          <w:sz w:val="24"/>
          <w:szCs w:val="24"/>
          <w:lang w:eastAsia="zh-CN"/>
        </w:rPr>
        <w:t>参比承诺</w:t>
      </w:r>
      <w:r>
        <w:rPr>
          <w:rFonts w:asciiTheme="majorEastAsia" w:hAnsiTheme="majorEastAsia" w:eastAsiaTheme="majorEastAsia"/>
          <w:kern w:val="59"/>
          <w:sz w:val="24"/>
          <w:szCs w:val="24"/>
          <w:lang w:eastAsia="zh-CN"/>
        </w:rPr>
        <w:t>书；</w:t>
      </w:r>
    </w:p>
    <w:p>
      <w:pPr>
        <w:pStyle w:val="27"/>
        <w:adjustRightInd w:val="0"/>
        <w:snapToGrid w:val="0"/>
        <w:spacing w:before="0" w:line="360" w:lineRule="auto"/>
        <w:ind w:left="1259" w:firstLine="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3）法定代表人</w:t>
      </w:r>
      <w:r>
        <w:rPr>
          <w:rFonts w:hint="eastAsia" w:asciiTheme="majorEastAsia" w:hAnsiTheme="majorEastAsia" w:eastAsiaTheme="majorEastAsia"/>
          <w:kern w:val="59"/>
          <w:sz w:val="24"/>
          <w:szCs w:val="24"/>
          <w:lang w:eastAsia="zh-CN"/>
        </w:rPr>
        <w:t>及企业</w:t>
      </w:r>
      <w:r>
        <w:rPr>
          <w:rFonts w:asciiTheme="majorEastAsia" w:hAnsiTheme="majorEastAsia" w:eastAsiaTheme="majorEastAsia"/>
          <w:kern w:val="59"/>
          <w:sz w:val="24"/>
          <w:szCs w:val="24"/>
          <w:lang w:eastAsia="zh-CN"/>
        </w:rPr>
        <w:t>资格证明书；</w:t>
      </w:r>
    </w:p>
    <w:p>
      <w:pPr>
        <w:pStyle w:val="27"/>
        <w:adjustRightInd w:val="0"/>
        <w:snapToGrid w:val="0"/>
        <w:spacing w:before="0" w:line="360" w:lineRule="auto"/>
        <w:ind w:left="1259" w:firstLine="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4）授权委托书；</w:t>
      </w:r>
    </w:p>
    <w:p>
      <w:pPr>
        <w:pStyle w:val="27"/>
        <w:adjustRightInd w:val="0"/>
        <w:snapToGrid w:val="0"/>
        <w:spacing w:before="0" w:line="360" w:lineRule="auto"/>
        <w:ind w:left="1259" w:firstLine="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5）按本须知规定提供的其它资料</w:t>
      </w:r>
      <w:r>
        <w:rPr>
          <w:rFonts w:hint="eastAsia" w:asciiTheme="majorEastAsia" w:hAnsiTheme="majorEastAsia" w:eastAsiaTheme="majorEastAsia"/>
          <w:kern w:val="59"/>
          <w:sz w:val="24"/>
          <w:szCs w:val="24"/>
          <w:lang w:eastAsia="zh-CN"/>
        </w:rPr>
        <w:t>。</w:t>
      </w:r>
    </w:p>
    <w:p>
      <w:pPr>
        <w:pStyle w:val="8"/>
        <w:spacing w:line="360" w:lineRule="auto"/>
        <w:ind w:firstLine="480" w:firstLineChars="200"/>
        <w:rPr>
          <w:lang w:eastAsia="zh-CN"/>
        </w:rPr>
      </w:pPr>
      <w:r>
        <w:rPr>
          <w:lang w:eastAsia="zh-CN"/>
        </w:rPr>
        <w:t>以上</w:t>
      </w:r>
      <w:r>
        <w:rPr>
          <w:rFonts w:hint="eastAsia"/>
          <w:lang w:eastAsia="zh-CN"/>
        </w:rPr>
        <w:t>各</w:t>
      </w:r>
      <w:r>
        <w:rPr>
          <w:lang w:eastAsia="zh-CN"/>
        </w:rPr>
        <w:t>项内容加盖公章。</w:t>
      </w:r>
      <w:r>
        <w:rPr>
          <w:rFonts w:hint="eastAsia"/>
          <w:lang w:eastAsia="zh-CN"/>
        </w:rPr>
        <w:t>并标明询比编号、参比名称。</w:t>
      </w:r>
    </w:p>
    <w:p>
      <w:pPr>
        <w:pStyle w:val="3"/>
        <w:spacing w:line="360" w:lineRule="auto"/>
        <w:ind w:left="0" w:firstLine="458" w:firstLineChars="200"/>
        <w:rPr>
          <w:sz w:val="24"/>
          <w:szCs w:val="24"/>
          <w:lang w:eastAsia="zh-CN"/>
        </w:rPr>
      </w:pPr>
      <w:r>
        <w:rPr>
          <w:w w:val="95"/>
          <w:sz w:val="24"/>
          <w:szCs w:val="24"/>
          <w:lang w:eastAsia="zh-CN"/>
        </w:rPr>
        <w:t>二、</w:t>
      </w:r>
      <w:r>
        <w:rPr>
          <w:rFonts w:hint="eastAsia"/>
          <w:w w:val="95"/>
          <w:sz w:val="24"/>
          <w:szCs w:val="24"/>
          <w:lang w:eastAsia="zh-CN"/>
        </w:rPr>
        <w:t>参比</w:t>
      </w:r>
      <w:r>
        <w:rPr>
          <w:w w:val="95"/>
          <w:sz w:val="24"/>
          <w:szCs w:val="24"/>
          <w:lang w:eastAsia="zh-CN"/>
        </w:rPr>
        <w:t>书格式内容</w:t>
      </w:r>
    </w:p>
    <w:p>
      <w:pPr>
        <w:pStyle w:val="8"/>
        <w:spacing w:line="360" w:lineRule="auto"/>
        <w:ind w:firstLine="480" w:firstLineChars="200"/>
        <w:rPr>
          <w:lang w:eastAsia="zh-CN"/>
        </w:rPr>
      </w:pPr>
      <w:r>
        <w:rPr>
          <w:rFonts w:hint="eastAsia"/>
          <w:lang w:eastAsia="zh-CN"/>
        </w:rPr>
        <w:t>参比人应仔细阅读询比文件的所有内容，按照询比文件的要求提交参比文件。参比文件应对询比文件的要求作出实质性响应，并保证所提供的全部资料的真实性，否则，</w:t>
      </w:r>
      <w:r>
        <w:rPr>
          <w:rFonts w:hint="eastAsia"/>
          <w:b/>
          <w:lang w:eastAsia="zh-CN"/>
        </w:rPr>
        <w:t>其参比将被拒绝。</w:t>
      </w:r>
      <w:r>
        <w:rPr>
          <w:rFonts w:hint="eastAsia"/>
          <w:lang w:eastAsia="zh-CN"/>
        </w:rPr>
        <w:t>参比</w:t>
      </w:r>
      <w:r>
        <w:rPr>
          <w:lang w:eastAsia="zh-CN"/>
        </w:rPr>
        <w:t>人应按附件二格式内容要求进行</w:t>
      </w:r>
      <w:r>
        <w:rPr>
          <w:rFonts w:hint="eastAsia"/>
          <w:lang w:eastAsia="zh-CN"/>
        </w:rPr>
        <w:t>参比文件</w:t>
      </w:r>
      <w:r>
        <w:rPr>
          <w:lang w:eastAsia="zh-CN"/>
        </w:rPr>
        <w:t>的编制</w:t>
      </w:r>
      <w:r>
        <w:rPr>
          <w:rFonts w:hint="eastAsia"/>
          <w:lang w:eastAsia="zh-CN"/>
        </w:rPr>
        <w:t>，完整提供询比文件附件二所规定的全部资格证明文件并按规定盖章和签署。</w:t>
      </w:r>
    </w:p>
    <w:p>
      <w:pPr>
        <w:pStyle w:val="3"/>
        <w:spacing w:line="360" w:lineRule="auto"/>
        <w:ind w:left="0" w:firstLine="458" w:firstLineChars="200"/>
        <w:rPr>
          <w:sz w:val="24"/>
          <w:szCs w:val="24"/>
          <w:lang w:eastAsia="zh-CN"/>
        </w:rPr>
      </w:pPr>
      <w:r>
        <w:rPr>
          <w:w w:val="95"/>
          <w:sz w:val="24"/>
          <w:szCs w:val="24"/>
          <w:lang w:eastAsia="zh-CN"/>
        </w:rPr>
        <w:t>三、</w:t>
      </w:r>
      <w:r>
        <w:rPr>
          <w:rFonts w:hint="eastAsia"/>
          <w:w w:val="95"/>
          <w:sz w:val="24"/>
          <w:szCs w:val="24"/>
          <w:lang w:eastAsia="zh-CN"/>
        </w:rPr>
        <w:t>参比</w:t>
      </w:r>
      <w:r>
        <w:rPr>
          <w:w w:val="95"/>
          <w:sz w:val="24"/>
          <w:szCs w:val="24"/>
          <w:lang w:eastAsia="zh-CN"/>
        </w:rPr>
        <w:t>报价</w:t>
      </w:r>
    </w:p>
    <w:p>
      <w:pPr>
        <w:pStyle w:val="8"/>
        <w:spacing w:line="360" w:lineRule="auto"/>
        <w:ind w:right="221" w:firstLine="476"/>
        <w:rPr>
          <w:lang w:eastAsia="zh-CN"/>
        </w:rPr>
      </w:pPr>
      <w:r>
        <w:rPr>
          <w:rFonts w:hint="eastAsia"/>
          <w:spacing w:val="-3"/>
          <w:lang w:eastAsia="zh-CN"/>
        </w:rPr>
        <w:t>参比</w:t>
      </w:r>
      <w:r>
        <w:rPr>
          <w:spacing w:val="-3"/>
          <w:lang w:eastAsia="zh-CN"/>
        </w:rPr>
        <w:t>人须按要求进行报价</w:t>
      </w:r>
      <w:r>
        <w:rPr>
          <w:spacing w:val="-29"/>
          <w:lang w:eastAsia="zh-CN"/>
        </w:rPr>
        <w:t>，</w:t>
      </w:r>
      <w:r>
        <w:rPr>
          <w:spacing w:val="-4"/>
          <w:lang w:eastAsia="zh-CN"/>
        </w:rPr>
        <w:t>对</w:t>
      </w:r>
      <w:r>
        <w:rPr>
          <w:rFonts w:hint="eastAsia"/>
          <w:spacing w:val="-4"/>
          <w:lang w:eastAsia="zh-CN"/>
        </w:rPr>
        <w:t>参比</w:t>
      </w:r>
      <w:r>
        <w:rPr>
          <w:spacing w:val="-4"/>
          <w:lang w:eastAsia="zh-CN"/>
        </w:rPr>
        <w:t>报价负责。</w:t>
      </w:r>
      <w:r>
        <w:rPr>
          <w:rFonts w:hint="eastAsia"/>
          <w:spacing w:val="-4"/>
          <w:lang w:eastAsia="zh-CN"/>
        </w:rPr>
        <w:t>参比</w:t>
      </w:r>
      <w:r>
        <w:rPr>
          <w:spacing w:val="-4"/>
          <w:lang w:eastAsia="zh-CN"/>
        </w:rPr>
        <w:t>报价应加盖</w:t>
      </w:r>
      <w:r>
        <w:rPr>
          <w:rFonts w:hint="eastAsia"/>
          <w:spacing w:val="-4"/>
          <w:lang w:eastAsia="zh-CN"/>
        </w:rPr>
        <w:t>参比</w:t>
      </w:r>
      <w:r>
        <w:rPr>
          <w:spacing w:val="-4"/>
          <w:lang w:eastAsia="zh-CN"/>
        </w:rPr>
        <w:t>人印章，字迹清晰，否则视为无效。</w:t>
      </w:r>
    </w:p>
    <w:p>
      <w:pPr>
        <w:pStyle w:val="3"/>
        <w:spacing w:line="360" w:lineRule="auto"/>
        <w:ind w:left="0" w:firstLine="458" w:firstLineChars="200"/>
        <w:rPr>
          <w:sz w:val="24"/>
          <w:szCs w:val="24"/>
          <w:lang w:eastAsia="zh-CN"/>
        </w:rPr>
      </w:pPr>
      <w:r>
        <w:rPr>
          <w:w w:val="95"/>
          <w:sz w:val="24"/>
          <w:szCs w:val="24"/>
          <w:lang w:eastAsia="zh-CN"/>
        </w:rPr>
        <w:t>四、特别说明</w:t>
      </w:r>
    </w:p>
    <w:p>
      <w:pPr>
        <w:pStyle w:val="8"/>
        <w:spacing w:line="360" w:lineRule="auto"/>
        <w:ind w:left="119" w:leftChars="54" w:right="222" w:firstLine="480" w:firstLineChars="200"/>
        <w:rPr>
          <w:lang w:eastAsia="zh-CN"/>
        </w:rPr>
      </w:pPr>
      <w:r>
        <w:rPr>
          <w:lang w:eastAsia="zh-CN"/>
        </w:rPr>
        <w:t>1.</w:t>
      </w:r>
      <w:r>
        <w:rPr>
          <w:rFonts w:hint="eastAsia"/>
          <w:spacing w:val="-5"/>
          <w:lang w:eastAsia="zh-CN"/>
        </w:rPr>
        <w:t>参比</w:t>
      </w:r>
      <w:r>
        <w:rPr>
          <w:spacing w:val="-5"/>
          <w:lang w:eastAsia="zh-CN"/>
        </w:rPr>
        <w:t>人承担所有与准备和参加询比有关的费用。</w:t>
      </w:r>
      <w:r>
        <w:rPr>
          <w:rFonts w:hint="eastAsia"/>
          <w:lang w:eastAsia="zh-CN"/>
        </w:rPr>
        <w:t>无论询比过程中的作法和结果如何，</w:t>
      </w:r>
      <w:r>
        <w:rPr>
          <w:spacing w:val="-5"/>
          <w:lang w:eastAsia="zh-CN"/>
        </w:rPr>
        <w:t>询比机构和询比人均无义务和责任承担这些费用</w:t>
      </w:r>
      <w:r>
        <w:rPr>
          <w:rFonts w:hint="eastAsia"/>
          <w:spacing w:val="-5"/>
          <w:lang w:eastAsia="zh-CN"/>
        </w:rPr>
        <w:t>，参比</w:t>
      </w:r>
      <w:r>
        <w:rPr>
          <w:rFonts w:hint="eastAsia"/>
          <w:lang w:eastAsia="zh-CN"/>
        </w:rPr>
        <w:t>人应自行承担所有与参加投标有关的全部费用。</w:t>
      </w:r>
    </w:p>
    <w:p>
      <w:pPr>
        <w:pStyle w:val="8"/>
        <w:spacing w:line="360" w:lineRule="auto"/>
        <w:ind w:left="119" w:right="224" w:firstLine="482"/>
        <w:rPr>
          <w:lang w:eastAsia="zh-CN"/>
        </w:rPr>
      </w:pPr>
      <w:r>
        <w:rPr>
          <w:lang w:eastAsia="zh-CN"/>
        </w:rPr>
        <w:t>2.</w:t>
      </w:r>
      <w:r>
        <w:rPr>
          <w:rFonts w:hint="eastAsia"/>
          <w:spacing w:val="-9"/>
          <w:lang w:eastAsia="zh-CN"/>
        </w:rPr>
        <w:t>参比人</w:t>
      </w:r>
      <w:r>
        <w:rPr>
          <w:spacing w:val="-9"/>
          <w:lang w:eastAsia="zh-CN"/>
        </w:rPr>
        <w:t>收到询比文件后，如有疑问需要澄清，请以书面形式在规定时间内报询比人汇总。</w:t>
      </w:r>
    </w:p>
    <w:p>
      <w:pPr>
        <w:pStyle w:val="8"/>
        <w:spacing w:line="360" w:lineRule="auto"/>
        <w:ind w:left="119" w:right="226" w:firstLine="482"/>
        <w:jc w:val="both"/>
        <w:rPr>
          <w:spacing w:val="-9"/>
          <w:lang w:eastAsia="zh-CN"/>
        </w:rPr>
      </w:pPr>
      <w:r>
        <w:rPr>
          <w:lang w:eastAsia="zh-CN"/>
        </w:rPr>
        <w:t>3.</w:t>
      </w:r>
      <w:r>
        <w:rPr>
          <w:rFonts w:hint="eastAsia"/>
          <w:spacing w:val="-6"/>
          <w:lang w:eastAsia="zh-CN"/>
        </w:rPr>
        <w:t>参比</w:t>
      </w:r>
      <w:r>
        <w:rPr>
          <w:spacing w:val="-6"/>
          <w:lang w:eastAsia="zh-CN"/>
        </w:rPr>
        <w:t>人对询比人提供的询比文件所做出的推论、解释和结论，询比人概不负责。</w:t>
      </w:r>
      <w:r>
        <w:rPr>
          <w:rFonts w:hint="eastAsia"/>
          <w:spacing w:val="-6"/>
          <w:lang w:eastAsia="zh-CN"/>
        </w:rPr>
        <w:t>参比</w:t>
      </w:r>
      <w:r>
        <w:rPr>
          <w:spacing w:val="-9"/>
          <w:lang w:eastAsia="zh-CN"/>
        </w:rPr>
        <w:t>人由于对询比文件的任何推论和误解以及询比对有关问题的口头解释所造成的后果，均由</w:t>
      </w:r>
      <w:r>
        <w:rPr>
          <w:rFonts w:hint="eastAsia"/>
          <w:spacing w:val="-9"/>
          <w:lang w:eastAsia="zh-CN"/>
        </w:rPr>
        <w:t>参比</w:t>
      </w:r>
      <w:r>
        <w:rPr>
          <w:spacing w:val="-9"/>
          <w:lang w:eastAsia="zh-CN"/>
        </w:rPr>
        <w:t>人负责。</w:t>
      </w:r>
    </w:p>
    <w:p>
      <w:pPr>
        <w:pStyle w:val="9"/>
        <w:spacing w:after="0" w:line="360" w:lineRule="auto"/>
        <w:ind w:left="0" w:leftChars="0" w:firstLine="543" w:firstLineChars="245"/>
        <w:rPr>
          <w:b/>
          <w:bCs/>
          <w:sz w:val="24"/>
          <w:szCs w:val="24"/>
          <w:u w:val="double"/>
          <w:lang w:eastAsia="zh-CN"/>
        </w:rPr>
      </w:pPr>
      <w:r>
        <w:rPr>
          <w:rFonts w:hint="eastAsia"/>
          <w:spacing w:val="-9"/>
          <w:sz w:val="24"/>
          <w:szCs w:val="24"/>
          <w:lang w:eastAsia="zh-CN"/>
        </w:rPr>
        <w:t>4.</w:t>
      </w:r>
      <w:r>
        <w:rPr>
          <w:rFonts w:hint="eastAsia"/>
          <w:bCs/>
          <w:sz w:val="24"/>
          <w:szCs w:val="24"/>
          <w:lang w:eastAsia="zh-CN"/>
        </w:rPr>
        <w:t xml:space="preserve"> 本询比文件（含资格、商务和技术要求等材料）规定的各相关条款要求，如果参比人在参比文件中没有以书面方式对询比文件规定的各项要求和条款提出不满足或不响应或负偏离，则视为参比人能够完全理解并满足本询比文件规定的各相关条款要求。如有不满足或不响应或负偏离，不管是多么微小，参比人都应在参比文件中的“技术或商务偏离表”中加以如实详细说明，否则，参比人中标后才提出或者被询比人发现的任何负偏离或不响应或不满足均视为中标人违约，按参比人虚假承诺骗取中标处理，询比人将取消其中标人资格，给询比人造成损失的，还必须进行赔偿并负相关责任。</w:t>
      </w:r>
    </w:p>
    <w:p>
      <w:pPr>
        <w:pStyle w:val="8"/>
        <w:spacing w:line="360" w:lineRule="auto"/>
        <w:ind w:right="226" w:firstLine="480" w:firstLineChars="200"/>
        <w:jc w:val="both"/>
        <w:rPr>
          <w:bCs/>
          <w:lang w:eastAsia="zh-CN"/>
        </w:rPr>
      </w:pPr>
      <w:r>
        <w:rPr>
          <w:rFonts w:hint="eastAsia"/>
          <w:lang w:eastAsia="zh-CN"/>
        </w:rPr>
        <w:t>5.参比</w:t>
      </w:r>
      <w:r>
        <w:rPr>
          <w:rFonts w:hint="eastAsia"/>
          <w:bCs/>
          <w:lang w:eastAsia="zh-CN"/>
        </w:rPr>
        <w:t>人必须对其参比文件中提供各种资料、说明、承诺的真实性负责。询比人有权在评标过程中或签订合同之前对参比人参比文件中的各种资料、说明、承诺的真实性进行核查，参比人应无条件配合询比人的核查工作，不得托词拒绝核查或隐瞒真实情况。若在评标过程中，发现参比人有为谋取中标而提供虚假资料和承诺欺骗询比人的行为，将取消其中标资格。若在中标后或执行合同过程中发现有为谋取中标而提供虚假资料和承诺欺骗询比人的行为，询比人将取消其中标资格，给询比人造成损失的，还必须进行赔偿并负相关责任。</w:t>
      </w:r>
    </w:p>
    <w:p>
      <w:pPr>
        <w:pStyle w:val="8"/>
        <w:spacing w:line="360" w:lineRule="auto"/>
        <w:ind w:right="227" w:firstLine="482"/>
        <w:jc w:val="both"/>
        <w:rPr>
          <w:lang w:eastAsia="zh-CN"/>
        </w:rPr>
      </w:pPr>
      <w:r>
        <w:rPr>
          <w:rFonts w:hint="eastAsia"/>
          <w:lang w:eastAsia="zh-CN"/>
        </w:rPr>
        <w:t>6. 参比文件对询比文件未提出异议的条款，均被视为参比人已接受和同意。参比文件与询比文件有差异之处，均应按“偏离表”的格式统一汇总说明。</w:t>
      </w:r>
      <w:bookmarkStart w:id="0" w:name="_Toc430492133"/>
      <w:bookmarkStart w:id="1" w:name="_Toc430489126"/>
      <w:bookmarkStart w:id="2" w:name="_Toc430422420"/>
      <w:bookmarkStart w:id="3" w:name="_Toc415567504"/>
      <w:bookmarkStart w:id="4" w:name="_Toc177186249"/>
      <w:bookmarkStart w:id="5" w:name="_Toc430488858"/>
      <w:bookmarkStart w:id="6" w:name="_Toc430488651"/>
      <w:bookmarkStart w:id="7" w:name="_Toc304357904"/>
      <w:bookmarkStart w:id="8" w:name="_Toc430490619"/>
    </w:p>
    <w:p>
      <w:pPr>
        <w:pStyle w:val="8"/>
        <w:spacing w:line="360" w:lineRule="auto"/>
        <w:ind w:right="227" w:firstLine="482"/>
        <w:jc w:val="both"/>
        <w:rPr>
          <w:lang w:eastAsia="zh-CN"/>
        </w:rPr>
      </w:pPr>
      <w:r>
        <w:rPr>
          <w:rFonts w:hint="eastAsia" w:asciiTheme="majorEastAsia" w:hAnsiTheme="majorEastAsia" w:eastAsiaTheme="majorEastAsia"/>
          <w:lang w:eastAsia="zh-CN"/>
        </w:rPr>
        <w:t>7. 参比报价</w:t>
      </w:r>
      <w:bookmarkEnd w:id="0"/>
      <w:bookmarkEnd w:id="1"/>
      <w:bookmarkEnd w:id="2"/>
      <w:bookmarkEnd w:id="3"/>
      <w:bookmarkEnd w:id="4"/>
      <w:bookmarkEnd w:id="5"/>
      <w:bookmarkEnd w:id="6"/>
      <w:bookmarkEnd w:id="7"/>
      <w:bookmarkEnd w:id="8"/>
    </w:p>
    <w:p>
      <w:pPr>
        <w:spacing w:line="360" w:lineRule="auto"/>
        <w:ind w:firstLine="480" w:firstLineChars="200"/>
        <w:rPr>
          <w:rFonts w:cs="黑体"/>
          <w:b/>
          <w:sz w:val="24"/>
          <w:szCs w:val="24"/>
          <w:lang w:eastAsia="zh-CN"/>
        </w:rPr>
      </w:pPr>
      <w:r>
        <w:rPr>
          <w:rFonts w:hint="eastAsia"/>
          <w:sz w:val="24"/>
          <w:szCs w:val="24"/>
          <w:lang w:eastAsia="zh-CN"/>
        </w:rPr>
        <w:t>7.1 参比人应在参比文件所附的参比报价表上写明参比</w:t>
      </w:r>
      <w:r>
        <w:rPr>
          <w:rFonts w:hint="eastAsia"/>
          <w:b/>
          <w:sz w:val="24"/>
          <w:szCs w:val="24"/>
          <w:lang w:eastAsia="zh-CN"/>
        </w:rPr>
        <w:t>的分项价格和总价</w:t>
      </w:r>
      <w:r>
        <w:rPr>
          <w:rFonts w:hint="eastAsia"/>
          <w:sz w:val="24"/>
          <w:szCs w:val="24"/>
          <w:lang w:eastAsia="zh-CN"/>
        </w:rPr>
        <w:t>。</w:t>
      </w:r>
    </w:p>
    <w:p>
      <w:pPr>
        <w:spacing w:line="360" w:lineRule="auto"/>
        <w:ind w:firstLine="480" w:firstLineChars="200"/>
        <w:rPr>
          <w:sz w:val="24"/>
          <w:szCs w:val="24"/>
          <w:lang w:eastAsia="zh-CN"/>
        </w:rPr>
      </w:pPr>
      <w:r>
        <w:rPr>
          <w:rFonts w:hint="eastAsia"/>
          <w:sz w:val="24"/>
          <w:szCs w:val="24"/>
          <w:lang w:eastAsia="zh-CN"/>
        </w:rPr>
        <w:t>7.2 参比报价将按照参比文件第</w:t>
      </w:r>
      <w:r>
        <w:rPr>
          <w:rFonts w:hint="eastAsia"/>
          <w:b/>
          <w:sz w:val="24"/>
          <w:szCs w:val="24"/>
          <w:lang w:eastAsia="zh-CN"/>
        </w:rPr>
        <w:t>4</w:t>
      </w:r>
      <w:r>
        <w:rPr>
          <w:rFonts w:hint="eastAsia"/>
          <w:sz w:val="24"/>
          <w:szCs w:val="24"/>
          <w:lang w:eastAsia="zh-CN"/>
        </w:rPr>
        <w:t>章“评选规则”的规定进行。</w:t>
      </w:r>
    </w:p>
    <w:p>
      <w:pPr>
        <w:spacing w:line="360" w:lineRule="auto"/>
        <w:ind w:firstLine="480" w:firstLineChars="200"/>
        <w:rPr>
          <w:rFonts w:cs="黑体"/>
          <w:b/>
          <w:sz w:val="24"/>
          <w:szCs w:val="24"/>
          <w:lang w:eastAsia="zh-CN"/>
        </w:rPr>
      </w:pPr>
      <w:r>
        <w:rPr>
          <w:rFonts w:hint="eastAsia"/>
          <w:sz w:val="24"/>
          <w:szCs w:val="24"/>
          <w:lang w:eastAsia="zh-CN"/>
        </w:rPr>
        <w:t>7.3 除非另有规定或许可，国内参比人应用人民币报价。</w:t>
      </w:r>
    </w:p>
    <w:p>
      <w:pPr>
        <w:spacing w:line="360" w:lineRule="auto"/>
        <w:ind w:firstLine="480" w:firstLineChars="200"/>
        <w:rPr>
          <w:rFonts w:cs="黑体"/>
          <w:sz w:val="24"/>
          <w:szCs w:val="24"/>
          <w:lang w:eastAsia="zh-CN"/>
        </w:rPr>
      </w:pPr>
      <w:r>
        <w:rPr>
          <w:rFonts w:hint="eastAsia"/>
          <w:sz w:val="24"/>
          <w:szCs w:val="24"/>
          <w:lang w:eastAsia="zh-CN"/>
        </w:rPr>
        <w:t>7.4</w:t>
      </w:r>
      <w:r>
        <w:rPr>
          <w:rFonts w:hint="eastAsia"/>
          <w:b/>
          <w:sz w:val="24"/>
          <w:szCs w:val="24"/>
          <w:lang w:eastAsia="zh-CN"/>
        </w:rPr>
        <w:t xml:space="preserve"> </w:t>
      </w:r>
      <w:r>
        <w:rPr>
          <w:rFonts w:hint="eastAsia"/>
          <w:sz w:val="24"/>
          <w:szCs w:val="24"/>
          <w:lang w:eastAsia="zh-CN"/>
        </w:rPr>
        <w:t>参比人对每项内容只允许有一个报价，询比人不接受有任何选择的报价。</w:t>
      </w:r>
    </w:p>
    <w:p>
      <w:pPr>
        <w:pStyle w:val="8"/>
        <w:spacing w:line="360" w:lineRule="auto"/>
        <w:ind w:right="226" w:firstLine="480"/>
        <w:jc w:val="both"/>
        <w:rPr>
          <w:lang w:eastAsia="zh-CN"/>
        </w:rPr>
      </w:pPr>
      <w:r>
        <w:rPr>
          <w:rFonts w:hint="eastAsia"/>
          <w:lang w:eastAsia="zh-CN"/>
        </w:rPr>
        <w:t>7.5 若参比人的报价明显低于其他参比报价，使得其参比报价可能低于其个别成本的，参比人应按要求作出书面说明并提供相关证明材料。参比人不能合理说明或不能提供相关证明材料的，由评标小组认定该参比人以低于成本报价竞标，其应作废标处理。</w:t>
      </w:r>
    </w:p>
    <w:p>
      <w:pPr>
        <w:pStyle w:val="8"/>
        <w:spacing w:line="360" w:lineRule="auto"/>
        <w:ind w:right="226" w:firstLine="480"/>
        <w:jc w:val="both"/>
        <w:rPr>
          <w:lang w:eastAsia="zh-CN"/>
        </w:rPr>
      </w:pPr>
      <w:r>
        <w:rPr>
          <w:rFonts w:hint="eastAsia"/>
          <w:lang w:eastAsia="zh-CN"/>
        </w:rPr>
        <w:t>8. 参比文件的正本和副本均需打（复）印或使用不褪色的蓝、黑墨水笔书写，字迹应清晰易于辨认，并应在投标文件封面上清楚的注明“正本”或“副本”。正本与副本如有不一致之处，则以正本为准。</w:t>
      </w:r>
    </w:p>
    <w:p>
      <w:pPr>
        <w:spacing w:line="360" w:lineRule="auto"/>
        <w:ind w:firstLine="480" w:firstLineChars="200"/>
        <w:rPr>
          <w:b/>
          <w:sz w:val="28"/>
          <w:szCs w:val="28"/>
        </w:rPr>
      </w:pPr>
      <w:r>
        <w:rPr>
          <w:rFonts w:hint="eastAsia"/>
          <w:sz w:val="24"/>
          <w:szCs w:val="24"/>
          <w:lang w:eastAsia="zh-CN"/>
        </w:rPr>
        <w:t>9.</w:t>
      </w:r>
      <w:r>
        <w:rPr>
          <w:sz w:val="24"/>
          <w:szCs w:val="24"/>
          <w:lang w:eastAsia="zh-CN"/>
        </w:rPr>
        <w:t xml:space="preserve"> </w:t>
      </w:r>
      <w:r>
        <w:rPr>
          <w:rFonts w:hint="eastAsia"/>
          <w:lang w:eastAsia="zh-CN"/>
        </w:rPr>
        <w:t>参比文件正本应按要求由经正式授权的参比人代表签字并加盖参比人公章。副本可以用复印件。</w:t>
      </w:r>
    </w:p>
    <w:p>
      <w:pPr>
        <w:pStyle w:val="3"/>
        <w:tabs>
          <w:tab w:val="left" w:pos="1488"/>
        </w:tabs>
        <w:spacing w:line="355" w:lineRule="exact"/>
        <w:ind w:left="365"/>
        <w:jc w:val="center"/>
        <w:rPr>
          <w:w w:val="95"/>
          <w:lang w:eastAsia="zh-CN"/>
        </w:rPr>
      </w:pPr>
      <w:r>
        <w:rPr>
          <w:lang w:eastAsia="zh-CN"/>
        </w:rPr>
        <w:t>第</w:t>
      </w:r>
      <w:r>
        <w:rPr>
          <w:rFonts w:hint="eastAsia"/>
          <w:lang w:eastAsia="zh-CN"/>
        </w:rPr>
        <w:t>四</w:t>
      </w:r>
      <w:r>
        <w:rPr>
          <w:lang w:eastAsia="zh-CN"/>
        </w:rPr>
        <w:t>章</w:t>
      </w:r>
      <w:r>
        <w:rPr>
          <w:lang w:eastAsia="zh-CN"/>
        </w:rPr>
        <w:tab/>
      </w:r>
      <w:r>
        <w:rPr>
          <w:spacing w:val="-1"/>
          <w:w w:val="95"/>
          <w:lang w:eastAsia="zh-CN"/>
        </w:rPr>
        <w:t>评</w:t>
      </w:r>
      <w:r>
        <w:rPr>
          <w:rFonts w:hint="eastAsia"/>
          <w:spacing w:val="-1"/>
          <w:w w:val="95"/>
          <w:lang w:eastAsia="zh-CN"/>
        </w:rPr>
        <w:t>选</w:t>
      </w:r>
      <w:r>
        <w:rPr>
          <w:spacing w:val="-1"/>
          <w:w w:val="95"/>
          <w:lang w:eastAsia="zh-CN"/>
        </w:rPr>
        <w:t>规</w:t>
      </w:r>
      <w:r>
        <w:rPr>
          <w:w w:val="95"/>
          <w:lang w:eastAsia="zh-CN"/>
        </w:rPr>
        <w:t>则</w:t>
      </w:r>
    </w:p>
    <w:p>
      <w:pPr>
        <w:spacing w:before="15" w:line="360" w:lineRule="auto"/>
        <w:ind w:firstLine="343" w:firstLineChars="150"/>
        <w:rPr>
          <w:b/>
          <w:w w:val="95"/>
          <w:sz w:val="24"/>
          <w:szCs w:val="24"/>
          <w:lang w:eastAsia="zh-CN"/>
        </w:rPr>
      </w:pPr>
      <w:r>
        <w:rPr>
          <w:b/>
          <w:w w:val="95"/>
          <w:sz w:val="24"/>
          <w:szCs w:val="24"/>
          <w:lang w:eastAsia="zh-CN"/>
        </w:rPr>
        <w:t>一、规则</w:t>
      </w:r>
    </w:p>
    <w:p>
      <w:pPr>
        <w:pStyle w:val="8"/>
        <w:spacing w:line="360" w:lineRule="auto"/>
        <w:ind w:right="121" w:firstLine="480" w:firstLineChars="200"/>
        <w:jc w:val="both"/>
        <w:rPr>
          <w:lang w:eastAsia="zh-CN"/>
        </w:rPr>
      </w:pPr>
      <w:r>
        <w:rPr>
          <w:lang w:eastAsia="zh-CN"/>
        </w:rPr>
        <w:t>1.询比人将</w:t>
      </w:r>
      <w:r>
        <w:rPr>
          <w:rFonts w:hint="eastAsia"/>
          <w:lang w:eastAsia="zh-CN"/>
        </w:rPr>
        <w:t>先对参比人的资质进行评选，参比人资质符合询比人要求后，方可进行下一轮商务报价评选。</w:t>
      </w:r>
    </w:p>
    <w:p>
      <w:pPr>
        <w:pStyle w:val="8"/>
        <w:spacing w:line="360" w:lineRule="auto"/>
        <w:ind w:right="121" w:firstLine="480" w:firstLineChars="200"/>
        <w:jc w:val="both"/>
        <w:rPr>
          <w:lang w:eastAsia="zh-CN"/>
        </w:rPr>
      </w:pPr>
      <w:r>
        <w:rPr>
          <w:lang w:eastAsia="zh-CN"/>
        </w:rPr>
        <w:t>2.</w:t>
      </w:r>
      <w:r>
        <w:rPr>
          <w:rFonts w:hint="eastAsia"/>
          <w:lang w:eastAsia="zh-CN"/>
        </w:rPr>
        <w:t>参比</w:t>
      </w:r>
      <w:r>
        <w:rPr>
          <w:lang w:eastAsia="zh-CN"/>
        </w:rPr>
        <w:t>人串选、相互勾结故意压低标价以排挤竞争对手的公平竞争的，其</w:t>
      </w:r>
      <w:r>
        <w:rPr>
          <w:rFonts w:hint="eastAsia"/>
          <w:lang w:eastAsia="zh-CN"/>
        </w:rPr>
        <w:t>参比</w:t>
      </w:r>
      <w:r>
        <w:rPr>
          <w:lang w:eastAsia="zh-CN"/>
        </w:rPr>
        <w:t>无效。</w:t>
      </w:r>
    </w:p>
    <w:p>
      <w:pPr>
        <w:pStyle w:val="8"/>
        <w:spacing w:line="360" w:lineRule="auto"/>
        <w:ind w:right="121" w:firstLine="480" w:firstLineChars="200"/>
        <w:jc w:val="both"/>
        <w:rPr>
          <w:lang w:eastAsia="zh-CN"/>
        </w:rPr>
      </w:pPr>
      <w:r>
        <w:rPr>
          <w:lang w:eastAsia="zh-CN"/>
        </w:rPr>
        <w:t>3.替补候选人的设定与使用：在合同签订前，询比单位发现</w:t>
      </w:r>
      <w:r>
        <w:rPr>
          <w:rFonts w:hint="eastAsia"/>
          <w:lang w:eastAsia="zh-CN"/>
        </w:rPr>
        <w:t>参比</w:t>
      </w:r>
      <w:r>
        <w:rPr>
          <w:lang w:eastAsia="zh-CN"/>
        </w:rPr>
        <w:t>人的</w:t>
      </w:r>
      <w:r>
        <w:rPr>
          <w:rFonts w:hint="eastAsia"/>
          <w:lang w:eastAsia="zh-CN"/>
        </w:rPr>
        <w:t>参比</w:t>
      </w:r>
      <w:r>
        <w:rPr>
          <w:lang w:eastAsia="zh-CN"/>
        </w:rPr>
        <w:t>报价或</w:t>
      </w:r>
      <w:r>
        <w:rPr>
          <w:rFonts w:hint="eastAsia"/>
          <w:lang w:eastAsia="zh-CN"/>
        </w:rPr>
        <w:t>服务</w:t>
      </w:r>
      <w:r>
        <w:rPr>
          <w:lang w:eastAsia="zh-CN"/>
        </w:rPr>
        <w:t>范围有缺漏、实际应标产品或服务存在重大偏差、或</w:t>
      </w:r>
      <w:r>
        <w:rPr>
          <w:rFonts w:hint="eastAsia"/>
          <w:lang w:eastAsia="zh-CN"/>
        </w:rPr>
        <w:t>参比</w:t>
      </w:r>
      <w:r>
        <w:rPr>
          <w:lang w:eastAsia="zh-CN"/>
        </w:rPr>
        <w:t>材料存在欺诈行为时、或</w:t>
      </w:r>
      <w:r>
        <w:rPr>
          <w:rFonts w:hint="eastAsia"/>
          <w:lang w:eastAsia="zh-CN"/>
        </w:rPr>
        <w:t>参比</w:t>
      </w:r>
      <w:r>
        <w:rPr>
          <w:lang w:eastAsia="zh-CN"/>
        </w:rPr>
        <w:t>人因不可抗力或自身原因不能履行合同的，将有理由取消中选人资格，保留依法追究的权利； 并将依法</w:t>
      </w:r>
      <w:r>
        <w:rPr>
          <w:rFonts w:hint="eastAsia"/>
          <w:lang w:eastAsia="zh-CN"/>
        </w:rPr>
        <w:t>确定后续排名的中选候选人，或重新进行询比</w:t>
      </w:r>
      <w:r>
        <w:rPr>
          <w:lang w:eastAsia="zh-CN"/>
        </w:rPr>
        <w:t>。</w:t>
      </w:r>
    </w:p>
    <w:p>
      <w:pPr>
        <w:spacing w:before="15" w:line="360" w:lineRule="auto"/>
        <w:ind w:firstLine="458" w:firstLineChars="200"/>
        <w:rPr>
          <w:b/>
          <w:w w:val="95"/>
          <w:sz w:val="24"/>
          <w:szCs w:val="24"/>
          <w:lang w:eastAsia="zh-CN"/>
        </w:rPr>
      </w:pPr>
      <w:r>
        <w:rPr>
          <w:b/>
          <w:w w:val="95"/>
          <w:sz w:val="24"/>
          <w:szCs w:val="24"/>
          <w:lang w:eastAsia="zh-CN"/>
        </w:rPr>
        <w:t>二、资格审查</w:t>
      </w:r>
    </w:p>
    <w:p>
      <w:pPr>
        <w:pStyle w:val="8"/>
        <w:spacing w:line="360" w:lineRule="auto"/>
        <w:ind w:right="121" w:firstLine="480" w:firstLineChars="200"/>
        <w:jc w:val="both"/>
        <w:rPr>
          <w:lang w:eastAsia="zh-CN"/>
        </w:rPr>
      </w:pPr>
      <w:r>
        <w:rPr>
          <w:lang w:eastAsia="zh-CN"/>
        </w:rPr>
        <w:t>由询比人依法组建的评选委员会将按照第二章询比须知第六点“</w:t>
      </w:r>
      <w:r>
        <w:rPr>
          <w:rFonts w:hint="eastAsia"/>
          <w:lang w:eastAsia="zh-CN"/>
        </w:rPr>
        <w:t>参比</w:t>
      </w:r>
      <w:r>
        <w:rPr>
          <w:lang w:eastAsia="zh-CN"/>
        </w:rPr>
        <w:t>人资格”的要求对</w:t>
      </w:r>
      <w:r>
        <w:rPr>
          <w:rFonts w:hint="eastAsia"/>
          <w:lang w:eastAsia="zh-CN"/>
        </w:rPr>
        <w:t>参比</w:t>
      </w:r>
      <w:r>
        <w:rPr>
          <w:lang w:eastAsia="zh-CN"/>
        </w:rPr>
        <w:t>人进行资格审查，以确定是否为符合询比文件规定要求的合格</w:t>
      </w:r>
      <w:r>
        <w:rPr>
          <w:rFonts w:hint="eastAsia"/>
          <w:lang w:eastAsia="zh-CN"/>
        </w:rPr>
        <w:t>参比</w:t>
      </w:r>
      <w:r>
        <w:rPr>
          <w:lang w:eastAsia="zh-CN"/>
        </w:rPr>
        <w:t>人，同时，评选委员会将依据</w:t>
      </w:r>
      <w:r>
        <w:rPr>
          <w:rFonts w:hint="eastAsia"/>
          <w:lang w:eastAsia="zh-CN"/>
        </w:rPr>
        <w:t>参比</w:t>
      </w:r>
      <w:r>
        <w:rPr>
          <w:lang w:eastAsia="zh-CN"/>
        </w:rPr>
        <w:t>人提供的资格证明文件审查</w:t>
      </w:r>
      <w:r>
        <w:rPr>
          <w:rFonts w:hint="eastAsia"/>
          <w:lang w:eastAsia="zh-CN"/>
        </w:rPr>
        <w:t>参比</w:t>
      </w:r>
      <w:r>
        <w:rPr>
          <w:lang w:eastAsia="zh-CN"/>
        </w:rPr>
        <w:t>人的法人资格、营业范围、财务，以确定</w:t>
      </w:r>
      <w:r>
        <w:rPr>
          <w:rFonts w:hint="eastAsia"/>
          <w:lang w:eastAsia="zh-CN"/>
        </w:rPr>
        <w:t>参比</w:t>
      </w:r>
      <w:r>
        <w:rPr>
          <w:lang w:eastAsia="zh-CN"/>
        </w:rPr>
        <w:t>人是否有资格履行合同。经上述资格审查合格的</w:t>
      </w:r>
      <w:r>
        <w:rPr>
          <w:rFonts w:hint="eastAsia"/>
          <w:lang w:eastAsia="zh-CN"/>
        </w:rPr>
        <w:t>参比</w:t>
      </w:r>
      <w:r>
        <w:rPr>
          <w:lang w:eastAsia="zh-CN"/>
        </w:rPr>
        <w:t>人进入下一程序的评审，经上述资格审查不合格的</w:t>
      </w:r>
      <w:r>
        <w:rPr>
          <w:rFonts w:hint="eastAsia"/>
          <w:lang w:eastAsia="zh-CN"/>
        </w:rPr>
        <w:t>参比</w:t>
      </w:r>
      <w:r>
        <w:rPr>
          <w:lang w:eastAsia="zh-CN"/>
        </w:rPr>
        <w:t>文件，其</w:t>
      </w:r>
      <w:r>
        <w:rPr>
          <w:rFonts w:hint="eastAsia"/>
          <w:lang w:eastAsia="zh-CN"/>
        </w:rPr>
        <w:t>参比</w:t>
      </w:r>
      <w:r>
        <w:rPr>
          <w:lang w:eastAsia="zh-CN"/>
        </w:rPr>
        <w:t>资格将被评选委员会予以否决。</w:t>
      </w:r>
    </w:p>
    <w:p>
      <w:pPr>
        <w:spacing w:before="15" w:line="360" w:lineRule="auto"/>
        <w:ind w:firstLine="458" w:firstLineChars="200"/>
        <w:rPr>
          <w:b/>
          <w:w w:val="95"/>
          <w:sz w:val="24"/>
          <w:szCs w:val="24"/>
          <w:lang w:eastAsia="zh-CN"/>
        </w:rPr>
      </w:pPr>
      <w:r>
        <w:rPr>
          <w:b/>
          <w:w w:val="95"/>
          <w:sz w:val="24"/>
          <w:szCs w:val="24"/>
          <w:lang w:eastAsia="zh-CN"/>
        </w:rPr>
        <w:t>三、评选办法</w:t>
      </w:r>
    </w:p>
    <w:p>
      <w:pPr>
        <w:pStyle w:val="8"/>
        <w:spacing w:line="360" w:lineRule="auto"/>
        <w:ind w:left="120" w:right="222" w:firstLine="480" w:firstLineChars="200"/>
        <w:rPr>
          <w:rFonts w:hint="eastAsia"/>
          <w:lang w:eastAsia="zh-CN"/>
        </w:rPr>
      </w:pPr>
      <w:r>
        <w:rPr>
          <w:rFonts w:hint="eastAsia"/>
          <w:lang w:eastAsia="zh-CN"/>
        </w:rPr>
        <w:t>采用综合评选的方式，从商务和技术两部分进行综合评价，商务分与技术分的比例为</w:t>
      </w:r>
      <w:r>
        <w:rPr>
          <w:rFonts w:hint="eastAsia"/>
          <w:lang w:val="en-US" w:eastAsia="zh-CN"/>
        </w:rPr>
        <w:t>6</w:t>
      </w:r>
      <w:r>
        <w:rPr>
          <w:rFonts w:hint="eastAsia"/>
          <w:lang w:eastAsia="zh-CN"/>
        </w:rPr>
        <w:t>0：</w:t>
      </w:r>
      <w:r>
        <w:rPr>
          <w:rFonts w:hint="eastAsia"/>
          <w:lang w:val="en-US" w:eastAsia="zh-CN"/>
        </w:rPr>
        <w:t>4</w:t>
      </w:r>
      <w:r>
        <w:rPr>
          <w:rFonts w:hint="eastAsia"/>
          <w:lang w:eastAsia="zh-CN"/>
        </w:rPr>
        <w:t>0，综合得分最高者作为第一中选人。</w:t>
      </w:r>
    </w:p>
    <w:tbl>
      <w:tblPr>
        <w:tblStyle w:val="24"/>
        <w:tblW w:w="94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0"/>
        <w:gridCol w:w="1277"/>
        <w:gridCol w:w="768"/>
        <w:gridCol w:w="67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650" w:type="dxa"/>
            <w:vAlign w:val="center"/>
          </w:tcPr>
          <w:p>
            <w:pPr>
              <w:widowControl/>
              <w:jc w:val="center"/>
              <w:rPr>
                <w:rFonts w:ascii="宋体" w:hAnsi="宋体"/>
              </w:rPr>
            </w:pPr>
            <w:r>
              <w:rPr>
                <w:rFonts w:hint="eastAsia" w:ascii="宋体" w:hAnsi="宋体"/>
              </w:rPr>
              <w:t>序号</w:t>
            </w:r>
          </w:p>
        </w:tc>
        <w:tc>
          <w:tcPr>
            <w:tcW w:w="1277" w:type="dxa"/>
            <w:vAlign w:val="center"/>
          </w:tcPr>
          <w:p>
            <w:pPr>
              <w:widowControl/>
              <w:jc w:val="center"/>
              <w:rPr>
                <w:rFonts w:ascii="宋体" w:hAnsi="宋体"/>
              </w:rPr>
            </w:pPr>
            <w:r>
              <w:rPr>
                <w:rFonts w:hint="eastAsia" w:ascii="宋体" w:hAnsi="宋体"/>
              </w:rPr>
              <w:t>评议内容</w:t>
            </w:r>
          </w:p>
        </w:tc>
        <w:tc>
          <w:tcPr>
            <w:tcW w:w="768" w:type="dxa"/>
            <w:vAlign w:val="center"/>
          </w:tcPr>
          <w:p>
            <w:pPr>
              <w:widowControl/>
              <w:jc w:val="center"/>
              <w:rPr>
                <w:rFonts w:ascii="宋体" w:hAnsi="宋体"/>
              </w:rPr>
            </w:pPr>
            <w:r>
              <w:rPr>
                <w:rFonts w:hint="eastAsia" w:ascii="宋体" w:hAnsi="宋体"/>
              </w:rPr>
              <w:t>分值</w:t>
            </w:r>
          </w:p>
        </w:tc>
        <w:tc>
          <w:tcPr>
            <w:tcW w:w="6745" w:type="dxa"/>
            <w:vAlign w:val="center"/>
          </w:tcPr>
          <w:p>
            <w:pPr>
              <w:widowControl/>
              <w:jc w:val="center"/>
              <w:rPr>
                <w:rFonts w:ascii="宋体" w:hAnsi="宋体"/>
              </w:rPr>
            </w:pPr>
            <w:r>
              <w:rPr>
                <w:rFonts w:hint="eastAsia" w:ascii="宋体" w:hAnsi="宋体"/>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650" w:type="dxa"/>
            <w:vAlign w:val="center"/>
          </w:tcPr>
          <w:p>
            <w:pPr>
              <w:widowControl/>
              <w:jc w:val="center"/>
              <w:rPr>
                <w:rFonts w:ascii="宋体" w:hAnsi="宋体"/>
              </w:rPr>
            </w:pPr>
            <w:r>
              <w:rPr>
                <w:rFonts w:hint="eastAsia" w:ascii="宋体" w:hAnsi="宋体"/>
              </w:rPr>
              <w:t>一</w:t>
            </w:r>
          </w:p>
        </w:tc>
        <w:tc>
          <w:tcPr>
            <w:tcW w:w="8790" w:type="dxa"/>
            <w:gridSpan w:val="3"/>
            <w:vAlign w:val="center"/>
          </w:tcPr>
          <w:p>
            <w:pPr>
              <w:widowControl/>
              <w:rPr>
                <w:rFonts w:ascii="宋体" w:hAnsi="宋体"/>
                <w:b/>
              </w:rPr>
            </w:pPr>
            <w:r>
              <w:rPr>
                <w:rFonts w:hint="eastAsia" w:ascii="宋体" w:hAnsi="宋体"/>
                <w:b/>
              </w:rPr>
              <w:t>技术标（满分10</w:t>
            </w:r>
            <w:r>
              <w:rPr>
                <w:rFonts w:ascii="宋体" w:hAnsi="宋体"/>
                <w:b/>
              </w:rPr>
              <w:t>0</w:t>
            </w:r>
            <w:r>
              <w:rPr>
                <w:rFonts w:hint="eastAsia" w:ascii="宋体" w:hAnsi="宋体"/>
                <w:b/>
              </w:rPr>
              <w:t>分），技术评分占比</w:t>
            </w:r>
            <w:r>
              <w:rPr>
                <w:rFonts w:ascii="宋体" w:hAnsi="宋体"/>
                <w:b/>
              </w:rPr>
              <w:t>4</w:t>
            </w:r>
            <w:r>
              <w:rPr>
                <w:rFonts w:hint="eastAsia" w:ascii="宋体" w:hAnsi="宋体"/>
                <w:b/>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jc w:val="center"/>
        </w:trPr>
        <w:tc>
          <w:tcPr>
            <w:tcW w:w="650" w:type="dxa"/>
            <w:vAlign w:val="center"/>
          </w:tcPr>
          <w:p>
            <w:pPr>
              <w:widowControl/>
              <w:jc w:val="center"/>
              <w:rPr>
                <w:rFonts w:ascii="宋体" w:hAnsi="宋体"/>
              </w:rPr>
            </w:pPr>
            <w:r>
              <w:rPr>
                <w:rFonts w:hint="eastAsia" w:ascii="宋体" w:hAnsi="宋体"/>
              </w:rPr>
              <w:t>1</w:t>
            </w:r>
          </w:p>
        </w:tc>
        <w:tc>
          <w:tcPr>
            <w:tcW w:w="1277" w:type="dxa"/>
            <w:vAlign w:val="center"/>
          </w:tcPr>
          <w:p>
            <w:pPr>
              <w:widowControl/>
              <w:spacing w:line="276" w:lineRule="auto"/>
              <w:jc w:val="center"/>
              <w:rPr>
                <w:rFonts w:ascii="宋体" w:hAnsi="宋体"/>
              </w:rPr>
            </w:pPr>
            <w:r>
              <w:rPr>
                <w:rFonts w:hint="eastAsia" w:ascii="宋体" w:hAnsi="宋体"/>
              </w:rPr>
              <w:t>技术保证</w:t>
            </w:r>
          </w:p>
        </w:tc>
        <w:tc>
          <w:tcPr>
            <w:tcW w:w="768" w:type="dxa"/>
            <w:vAlign w:val="center"/>
          </w:tcPr>
          <w:p>
            <w:pPr>
              <w:widowControl/>
              <w:spacing w:line="276" w:lineRule="auto"/>
              <w:jc w:val="center"/>
              <w:rPr>
                <w:rFonts w:ascii="宋体" w:hAnsi="宋体"/>
              </w:rPr>
            </w:pPr>
            <w:r>
              <w:rPr>
                <w:rFonts w:ascii="宋体" w:hAnsi="宋体"/>
              </w:rPr>
              <w:t>20</w:t>
            </w:r>
          </w:p>
        </w:tc>
        <w:tc>
          <w:tcPr>
            <w:tcW w:w="6745" w:type="dxa"/>
            <w:vAlign w:val="center"/>
          </w:tcPr>
          <w:p>
            <w:pPr>
              <w:widowControl/>
              <w:spacing w:line="276" w:lineRule="auto"/>
              <w:jc w:val="left"/>
              <w:rPr>
                <w:rFonts w:ascii="宋体" w:hAnsi="宋体"/>
              </w:rPr>
            </w:pPr>
            <w:r>
              <w:rPr>
                <w:rFonts w:hint="eastAsia" w:ascii="宋体" w:hAnsi="宋体"/>
              </w:rPr>
              <w:t>1.提供导向环、活塞环技术加工工艺及保证的使用寿命（1-</w:t>
            </w:r>
            <w:r>
              <w:rPr>
                <w:rFonts w:ascii="宋体" w:hAnsi="宋体"/>
              </w:rPr>
              <w:t>4</w:t>
            </w:r>
            <w:r>
              <w:rPr>
                <w:rFonts w:hint="eastAsia" w:ascii="宋体" w:hAnsi="宋体"/>
              </w:rPr>
              <w:t xml:space="preserve">分） </w:t>
            </w:r>
          </w:p>
          <w:p>
            <w:pPr>
              <w:widowControl/>
              <w:spacing w:line="276" w:lineRule="auto"/>
              <w:jc w:val="left"/>
              <w:rPr>
                <w:rFonts w:ascii="宋体" w:hAnsi="宋体"/>
              </w:rPr>
            </w:pPr>
            <w:r>
              <w:rPr>
                <w:rFonts w:hint="eastAsia" w:ascii="宋体" w:hAnsi="宋体"/>
              </w:rPr>
              <w:t>2.提供气阀总成技术加工工艺及保证的使用寿命（1-</w:t>
            </w:r>
            <w:r>
              <w:rPr>
                <w:rFonts w:ascii="宋体" w:hAnsi="宋体"/>
              </w:rPr>
              <w:t>4</w:t>
            </w:r>
            <w:r>
              <w:rPr>
                <w:rFonts w:hint="eastAsia" w:ascii="宋体" w:hAnsi="宋体"/>
              </w:rPr>
              <w:t>分）</w:t>
            </w:r>
          </w:p>
          <w:p>
            <w:pPr>
              <w:widowControl/>
              <w:spacing w:line="276" w:lineRule="auto"/>
              <w:jc w:val="left"/>
              <w:rPr>
                <w:rFonts w:ascii="宋体" w:hAnsi="宋体"/>
              </w:rPr>
            </w:pPr>
            <w:r>
              <w:rPr>
                <w:rFonts w:hint="eastAsia" w:ascii="宋体" w:hAnsi="宋体"/>
              </w:rPr>
              <w:t>3.提供气阀阀片、弹簧技术加工工艺及保证的使用寿命（1-</w:t>
            </w:r>
            <w:r>
              <w:rPr>
                <w:rFonts w:ascii="宋体" w:hAnsi="宋体"/>
              </w:rPr>
              <w:t>4</w:t>
            </w:r>
            <w:r>
              <w:rPr>
                <w:rFonts w:hint="eastAsia" w:ascii="宋体" w:hAnsi="宋体"/>
              </w:rPr>
              <w:t>分）</w:t>
            </w:r>
          </w:p>
          <w:p>
            <w:pPr>
              <w:widowControl/>
              <w:spacing w:line="276" w:lineRule="auto"/>
              <w:jc w:val="left"/>
              <w:rPr>
                <w:rFonts w:ascii="宋体" w:hAnsi="宋体"/>
              </w:rPr>
            </w:pPr>
            <w:r>
              <w:rPr>
                <w:rFonts w:hint="eastAsia" w:ascii="宋体" w:hAnsi="宋体"/>
              </w:rPr>
              <w:t>4.提供填料技术加工工艺及保证的使用寿命（1-</w:t>
            </w:r>
            <w:r>
              <w:rPr>
                <w:rFonts w:ascii="宋体" w:hAnsi="宋体"/>
              </w:rPr>
              <w:t>4</w:t>
            </w:r>
            <w:r>
              <w:rPr>
                <w:rFonts w:hint="eastAsia" w:ascii="宋体" w:hAnsi="宋体"/>
              </w:rPr>
              <w:t>分）</w:t>
            </w:r>
          </w:p>
          <w:p>
            <w:pPr>
              <w:widowControl/>
              <w:spacing w:line="276" w:lineRule="auto"/>
              <w:jc w:val="left"/>
              <w:rPr>
                <w:rFonts w:ascii="宋体" w:hAnsi="宋体"/>
              </w:rPr>
            </w:pPr>
            <w:r>
              <w:rPr>
                <w:rFonts w:ascii="宋体" w:hAnsi="宋体"/>
              </w:rPr>
              <w:t>5</w:t>
            </w:r>
            <w:r>
              <w:rPr>
                <w:rFonts w:hint="eastAsia" w:ascii="宋体" w:hAnsi="宋体"/>
              </w:rPr>
              <w:t>.提供刮油环技术加工工艺及保证的使用寿命（1-</w:t>
            </w:r>
            <w:r>
              <w:rPr>
                <w:rFonts w:ascii="宋体" w:hAnsi="宋体"/>
              </w:rPr>
              <w:t>4</w:t>
            </w:r>
            <w:r>
              <w:rPr>
                <w:rFonts w:hint="eastAsia" w:ascii="宋体" w:hAnsi="宋体"/>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jc w:val="center"/>
        </w:trPr>
        <w:tc>
          <w:tcPr>
            <w:tcW w:w="650" w:type="dxa"/>
            <w:vAlign w:val="center"/>
          </w:tcPr>
          <w:p>
            <w:pPr>
              <w:widowControl/>
              <w:jc w:val="center"/>
              <w:rPr>
                <w:rFonts w:ascii="宋体" w:hAnsi="宋体"/>
              </w:rPr>
            </w:pPr>
            <w:r>
              <w:rPr>
                <w:rFonts w:hint="eastAsia" w:ascii="宋体" w:hAnsi="宋体"/>
              </w:rPr>
              <w:t>2</w:t>
            </w:r>
          </w:p>
        </w:tc>
        <w:tc>
          <w:tcPr>
            <w:tcW w:w="1277" w:type="dxa"/>
            <w:vAlign w:val="center"/>
          </w:tcPr>
          <w:p>
            <w:pPr>
              <w:widowControl/>
              <w:spacing w:line="276" w:lineRule="auto"/>
              <w:jc w:val="center"/>
              <w:rPr>
                <w:rFonts w:ascii="宋体" w:hAnsi="宋体"/>
              </w:rPr>
            </w:pPr>
            <w:r>
              <w:rPr>
                <w:rFonts w:hint="eastAsia" w:ascii="宋体" w:hAnsi="宋体"/>
              </w:rPr>
              <w:t>业绩</w:t>
            </w:r>
          </w:p>
        </w:tc>
        <w:tc>
          <w:tcPr>
            <w:tcW w:w="768" w:type="dxa"/>
            <w:vAlign w:val="center"/>
          </w:tcPr>
          <w:p>
            <w:pPr>
              <w:widowControl/>
              <w:spacing w:line="276" w:lineRule="auto"/>
              <w:jc w:val="center"/>
              <w:rPr>
                <w:rFonts w:ascii="宋体" w:hAnsi="宋体"/>
              </w:rPr>
            </w:pPr>
            <w:r>
              <w:rPr>
                <w:rFonts w:ascii="宋体" w:hAnsi="宋体"/>
              </w:rPr>
              <w:t>50</w:t>
            </w:r>
          </w:p>
        </w:tc>
        <w:tc>
          <w:tcPr>
            <w:tcW w:w="6745" w:type="dxa"/>
            <w:vAlign w:val="center"/>
          </w:tcPr>
          <w:p>
            <w:pPr>
              <w:widowControl/>
              <w:spacing w:line="276" w:lineRule="auto"/>
              <w:jc w:val="left"/>
              <w:rPr>
                <w:rFonts w:ascii="宋体" w:hAnsi="宋体"/>
              </w:rPr>
            </w:pPr>
            <w:r>
              <w:rPr>
                <w:rFonts w:hint="eastAsia" w:ascii="宋体" w:hAnsi="宋体"/>
              </w:rPr>
              <w:t>1.有化工行业相似备件制造供货合同(0-5分)。</w:t>
            </w:r>
          </w:p>
          <w:p>
            <w:pPr>
              <w:widowControl/>
              <w:spacing w:line="276" w:lineRule="auto"/>
              <w:jc w:val="left"/>
              <w:rPr>
                <w:rFonts w:ascii="宋体" w:hAnsi="宋体"/>
              </w:rPr>
            </w:pPr>
            <w:r>
              <w:rPr>
                <w:rFonts w:hint="eastAsia" w:ascii="宋体" w:hAnsi="宋体"/>
              </w:rPr>
              <w:t>2</w:t>
            </w:r>
            <w:r>
              <w:rPr>
                <w:rFonts w:ascii="宋体" w:hAnsi="宋体"/>
              </w:rPr>
              <w:t>.</w:t>
            </w:r>
            <w:r>
              <w:rPr>
                <w:rFonts w:hint="eastAsia" w:ascii="宋体" w:hAnsi="宋体"/>
              </w:rPr>
              <w:t>有本案同工况备件制造合同(</w:t>
            </w:r>
            <w:r>
              <w:rPr>
                <w:rFonts w:ascii="宋体" w:hAnsi="宋体"/>
              </w:rPr>
              <w:t>0</w:t>
            </w:r>
            <w:r>
              <w:rPr>
                <w:rFonts w:hint="eastAsia" w:ascii="宋体" w:hAnsi="宋体"/>
              </w:rPr>
              <w:t>-</w:t>
            </w:r>
            <w:r>
              <w:rPr>
                <w:rFonts w:ascii="宋体" w:hAnsi="宋体"/>
              </w:rPr>
              <w:t>5</w:t>
            </w:r>
            <w:r>
              <w:rPr>
                <w:rFonts w:hint="eastAsia" w:ascii="宋体" w:hAnsi="宋体"/>
              </w:rPr>
              <w:t>分)。</w:t>
            </w:r>
          </w:p>
          <w:p>
            <w:pPr>
              <w:widowControl/>
              <w:spacing w:line="276" w:lineRule="auto"/>
              <w:jc w:val="left"/>
              <w:rPr>
                <w:rFonts w:ascii="宋体" w:hAnsi="宋体"/>
              </w:rPr>
            </w:pPr>
            <w:r>
              <w:rPr>
                <w:rFonts w:ascii="宋体" w:hAnsi="宋体"/>
              </w:rPr>
              <w:t>3</w:t>
            </w:r>
            <w:r>
              <w:rPr>
                <w:rFonts w:hint="eastAsia" w:ascii="宋体" w:hAnsi="宋体"/>
              </w:rPr>
              <w:t>.有化工行业相关用户使用或评价证明(0-</w:t>
            </w:r>
            <w:r>
              <w:rPr>
                <w:rFonts w:ascii="宋体" w:hAnsi="宋体"/>
              </w:rPr>
              <w:t>5</w:t>
            </w:r>
            <w:r>
              <w:rPr>
                <w:rFonts w:hint="eastAsia" w:ascii="宋体" w:hAnsi="宋体"/>
              </w:rPr>
              <w:t>分)。</w:t>
            </w:r>
          </w:p>
          <w:p>
            <w:pPr>
              <w:widowControl/>
              <w:spacing w:line="276" w:lineRule="auto"/>
              <w:jc w:val="left"/>
              <w:rPr>
                <w:rFonts w:ascii="宋体" w:hAnsi="宋体"/>
              </w:rPr>
            </w:pPr>
            <w:r>
              <w:rPr>
                <w:rFonts w:ascii="宋体" w:hAnsi="宋体"/>
              </w:rPr>
              <w:t>4</w:t>
            </w:r>
            <w:r>
              <w:rPr>
                <w:rFonts w:hint="eastAsia" w:ascii="宋体" w:hAnsi="宋体"/>
              </w:rPr>
              <w:t>.有化工行业相关备件框架合同业绩(0-</w:t>
            </w:r>
            <w:r>
              <w:rPr>
                <w:rFonts w:ascii="宋体" w:hAnsi="宋体"/>
              </w:rPr>
              <w:t>5</w:t>
            </w:r>
            <w:r>
              <w:rPr>
                <w:rFonts w:hint="eastAsia" w:ascii="宋体" w:hAnsi="宋体"/>
              </w:rPr>
              <w:t>分)</w:t>
            </w:r>
            <w:r>
              <w:rPr>
                <w:rFonts w:ascii="宋体" w:hAnsi="宋体"/>
              </w:rPr>
              <w:t>。</w:t>
            </w:r>
          </w:p>
          <w:p>
            <w:pPr>
              <w:widowControl/>
              <w:spacing w:line="276" w:lineRule="auto"/>
              <w:jc w:val="left"/>
              <w:rPr>
                <w:rFonts w:ascii="宋体" w:hAnsi="宋体"/>
              </w:rPr>
            </w:pPr>
            <w:r>
              <w:rPr>
                <w:rFonts w:ascii="宋体" w:hAnsi="宋体"/>
              </w:rPr>
              <w:t>5</w:t>
            </w:r>
            <w:r>
              <w:rPr>
                <w:rFonts w:hint="eastAsia" w:ascii="宋体" w:hAnsi="宋体"/>
              </w:rPr>
              <w:t>.有化工行业压缩机主机制造业绩（</w:t>
            </w:r>
            <w:r>
              <w:rPr>
                <w:rFonts w:ascii="宋体" w:hAnsi="宋体"/>
              </w:rPr>
              <w:t>0-30分）。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jc w:val="center"/>
        </w:trPr>
        <w:tc>
          <w:tcPr>
            <w:tcW w:w="650" w:type="dxa"/>
            <w:vAlign w:val="center"/>
          </w:tcPr>
          <w:p>
            <w:pPr>
              <w:widowControl/>
              <w:jc w:val="center"/>
              <w:rPr>
                <w:rFonts w:ascii="宋体" w:hAnsi="宋体"/>
              </w:rPr>
            </w:pPr>
            <w:r>
              <w:rPr>
                <w:rFonts w:hint="eastAsia" w:ascii="宋体" w:hAnsi="宋体"/>
              </w:rPr>
              <w:t>3</w:t>
            </w:r>
          </w:p>
        </w:tc>
        <w:tc>
          <w:tcPr>
            <w:tcW w:w="1277" w:type="dxa"/>
            <w:vAlign w:val="center"/>
          </w:tcPr>
          <w:p>
            <w:pPr>
              <w:widowControl/>
              <w:spacing w:line="276" w:lineRule="auto"/>
              <w:jc w:val="center"/>
              <w:rPr>
                <w:rFonts w:ascii="宋体" w:hAnsi="宋体"/>
              </w:rPr>
            </w:pPr>
            <w:r>
              <w:rPr>
                <w:rFonts w:hint="eastAsia" w:ascii="宋体" w:hAnsi="宋体"/>
              </w:rPr>
              <w:t>制造能力</w:t>
            </w:r>
          </w:p>
        </w:tc>
        <w:tc>
          <w:tcPr>
            <w:tcW w:w="768" w:type="dxa"/>
            <w:vAlign w:val="center"/>
          </w:tcPr>
          <w:p>
            <w:pPr>
              <w:widowControl/>
              <w:spacing w:line="276" w:lineRule="auto"/>
              <w:jc w:val="center"/>
              <w:rPr>
                <w:rFonts w:ascii="宋体" w:hAnsi="宋体"/>
              </w:rPr>
            </w:pPr>
            <w:r>
              <w:rPr>
                <w:rFonts w:ascii="宋体" w:hAnsi="宋体"/>
              </w:rPr>
              <w:t>20</w:t>
            </w:r>
          </w:p>
        </w:tc>
        <w:tc>
          <w:tcPr>
            <w:tcW w:w="6745" w:type="dxa"/>
            <w:vAlign w:val="center"/>
          </w:tcPr>
          <w:p>
            <w:pPr>
              <w:widowControl/>
              <w:spacing w:line="276" w:lineRule="auto"/>
              <w:jc w:val="left"/>
              <w:rPr>
                <w:rFonts w:ascii="宋体" w:hAnsi="宋体"/>
              </w:rPr>
            </w:pPr>
            <w:r>
              <w:rPr>
                <w:rFonts w:hint="eastAsia" w:ascii="宋体" w:hAnsi="宋体"/>
              </w:rPr>
              <w:t>满足标的生产制造的加工中心、数控高精度线切割机床、数控磨床、数控车床、数控钻床、数控铣床、焊接设备等加工能力的设备，并提供设备清单、设备清晰图片和发票或与公司地址一致带经纬度设备清晰照片等据实资料（0-</w:t>
            </w:r>
            <w:r>
              <w:rPr>
                <w:rFonts w:ascii="宋体" w:hAnsi="宋体"/>
              </w:rPr>
              <w:t>20</w:t>
            </w:r>
            <w:r>
              <w:rPr>
                <w:rFonts w:hint="eastAsia" w:ascii="宋体" w:hAnsi="宋体"/>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jc w:val="center"/>
        </w:trPr>
        <w:tc>
          <w:tcPr>
            <w:tcW w:w="650" w:type="dxa"/>
            <w:vAlign w:val="center"/>
          </w:tcPr>
          <w:p>
            <w:pPr>
              <w:widowControl/>
              <w:jc w:val="center"/>
              <w:rPr>
                <w:rFonts w:ascii="宋体" w:hAnsi="宋体"/>
              </w:rPr>
            </w:pPr>
            <w:r>
              <w:rPr>
                <w:rFonts w:ascii="宋体" w:hAnsi="宋体"/>
              </w:rPr>
              <w:t>4</w:t>
            </w:r>
          </w:p>
        </w:tc>
        <w:tc>
          <w:tcPr>
            <w:tcW w:w="1277" w:type="dxa"/>
            <w:vAlign w:val="center"/>
          </w:tcPr>
          <w:p>
            <w:pPr>
              <w:widowControl/>
              <w:spacing w:line="276" w:lineRule="auto"/>
              <w:jc w:val="center"/>
              <w:rPr>
                <w:rFonts w:ascii="宋体" w:hAnsi="宋体"/>
              </w:rPr>
            </w:pPr>
            <w:r>
              <w:rPr>
                <w:rFonts w:hint="eastAsia" w:ascii="宋体" w:hAnsi="宋体"/>
              </w:rPr>
              <w:t>对本次投标物资的质量控制措施</w:t>
            </w:r>
          </w:p>
        </w:tc>
        <w:tc>
          <w:tcPr>
            <w:tcW w:w="768" w:type="dxa"/>
            <w:vAlign w:val="center"/>
          </w:tcPr>
          <w:p>
            <w:pPr>
              <w:widowControl/>
              <w:spacing w:line="276" w:lineRule="auto"/>
              <w:jc w:val="center"/>
              <w:rPr>
                <w:rFonts w:ascii="宋体" w:hAnsi="宋体"/>
              </w:rPr>
            </w:pPr>
            <w:r>
              <w:rPr>
                <w:rFonts w:ascii="宋体" w:hAnsi="宋体"/>
              </w:rPr>
              <w:t>5</w:t>
            </w:r>
          </w:p>
        </w:tc>
        <w:tc>
          <w:tcPr>
            <w:tcW w:w="6745" w:type="dxa"/>
            <w:vAlign w:val="center"/>
          </w:tcPr>
          <w:p>
            <w:pPr>
              <w:widowControl/>
              <w:spacing w:line="276" w:lineRule="auto"/>
              <w:jc w:val="left"/>
              <w:rPr>
                <w:rFonts w:ascii="宋体" w:hAnsi="宋体"/>
              </w:rPr>
            </w:pPr>
            <w:r>
              <w:rPr>
                <w:rFonts w:hint="eastAsia" w:ascii="宋体" w:hAnsi="宋体"/>
              </w:rPr>
              <w:t>质量控制措施，编制完整的质量保证计划，保证措施，控制节点清晰准确。（0-</w:t>
            </w:r>
            <w:r>
              <w:rPr>
                <w:rFonts w:ascii="宋体" w:hAnsi="宋体"/>
              </w:rPr>
              <w:t>5</w:t>
            </w:r>
            <w:r>
              <w:rPr>
                <w:rFonts w:hint="eastAsia" w:ascii="宋体" w:hAnsi="宋体"/>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jc w:val="center"/>
        </w:trPr>
        <w:tc>
          <w:tcPr>
            <w:tcW w:w="650" w:type="dxa"/>
            <w:vAlign w:val="center"/>
          </w:tcPr>
          <w:p>
            <w:pPr>
              <w:widowControl/>
              <w:jc w:val="center"/>
              <w:rPr>
                <w:rFonts w:ascii="宋体" w:hAnsi="宋体"/>
              </w:rPr>
            </w:pPr>
            <w:r>
              <w:rPr>
                <w:rFonts w:ascii="宋体" w:hAnsi="宋体"/>
              </w:rPr>
              <w:t>5</w:t>
            </w:r>
          </w:p>
        </w:tc>
        <w:tc>
          <w:tcPr>
            <w:tcW w:w="1277" w:type="dxa"/>
            <w:vAlign w:val="center"/>
          </w:tcPr>
          <w:p>
            <w:pPr>
              <w:widowControl/>
              <w:spacing w:line="276" w:lineRule="auto"/>
              <w:jc w:val="left"/>
              <w:rPr>
                <w:rFonts w:ascii="宋体" w:hAnsi="宋体"/>
              </w:rPr>
            </w:pPr>
            <w:r>
              <w:rPr>
                <w:rFonts w:hint="eastAsia" w:ascii="宋体" w:hAnsi="宋体"/>
              </w:rPr>
              <w:t>售后服务体系</w:t>
            </w:r>
          </w:p>
        </w:tc>
        <w:tc>
          <w:tcPr>
            <w:tcW w:w="768" w:type="dxa"/>
            <w:vAlign w:val="center"/>
          </w:tcPr>
          <w:p>
            <w:pPr>
              <w:widowControl/>
              <w:spacing w:line="276" w:lineRule="auto"/>
              <w:jc w:val="center"/>
              <w:rPr>
                <w:rFonts w:ascii="宋体" w:hAnsi="宋体"/>
              </w:rPr>
            </w:pPr>
            <w:r>
              <w:rPr>
                <w:rFonts w:ascii="宋体" w:hAnsi="宋体"/>
              </w:rPr>
              <w:t>5</w:t>
            </w:r>
          </w:p>
        </w:tc>
        <w:tc>
          <w:tcPr>
            <w:tcW w:w="6745" w:type="dxa"/>
            <w:vAlign w:val="center"/>
          </w:tcPr>
          <w:p>
            <w:pPr>
              <w:widowControl/>
              <w:spacing w:line="276" w:lineRule="auto"/>
              <w:jc w:val="left"/>
              <w:rPr>
                <w:rFonts w:ascii="宋体" w:hAnsi="宋体"/>
              </w:rPr>
            </w:pPr>
            <w:r>
              <w:rPr>
                <w:rFonts w:hint="eastAsia" w:ascii="宋体" w:hAnsi="宋体"/>
              </w:rPr>
              <w:t>建立售后服务体系，提供在所服务企业建立服务机构或设置服务人员、书面质量追踪记录、所服务企业业务主管部门提供的近一年内的评价意见。根据提供资料打分。（0-</w:t>
            </w:r>
            <w:r>
              <w:rPr>
                <w:rFonts w:ascii="宋体" w:hAnsi="宋体"/>
              </w:rPr>
              <w:t>5</w:t>
            </w:r>
            <w:r>
              <w:rPr>
                <w:rFonts w:hint="eastAsia" w:ascii="宋体" w:hAnsi="宋体"/>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650" w:type="dxa"/>
            <w:vAlign w:val="center"/>
          </w:tcPr>
          <w:p>
            <w:pPr>
              <w:widowControl/>
              <w:jc w:val="center"/>
              <w:rPr>
                <w:rFonts w:ascii="宋体" w:hAnsi="宋体"/>
              </w:rPr>
            </w:pPr>
            <w:r>
              <w:rPr>
                <w:rFonts w:hint="eastAsia" w:ascii="宋体" w:hAnsi="宋体"/>
              </w:rPr>
              <w:t>二</w:t>
            </w:r>
          </w:p>
        </w:tc>
        <w:tc>
          <w:tcPr>
            <w:tcW w:w="8790" w:type="dxa"/>
            <w:gridSpan w:val="3"/>
            <w:vAlign w:val="center"/>
          </w:tcPr>
          <w:p>
            <w:pPr>
              <w:widowControl/>
              <w:spacing w:line="276" w:lineRule="auto"/>
              <w:rPr>
                <w:rFonts w:ascii="宋体" w:hAnsi="宋体"/>
              </w:rPr>
            </w:pPr>
            <w:r>
              <w:rPr>
                <w:rFonts w:hint="eastAsia" w:ascii="宋体" w:hAnsi="宋体"/>
                <w:b/>
              </w:rPr>
              <w:t>商务标（满分</w:t>
            </w:r>
            <w:r>
              <w:rPr>
                <w:rFonts w:ascii="宋体" w:hAnsi="宋体"/>
                <w:b/>
              </w:rPr>
              <w:t>60</w:t>
            </w:r>
            <w:r>
              <w:rPr>
                <w:rFonts w:hint="eastAsia" w:ascii="宋体" w:hAnsi="宋体"/>
                <w:b/>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650" w:type="dxa"/>
            <w:vAlign w:val="center"/>
          </w:tcPr>
          <w:p>
            <w:pPr>
              <w:widowControl/>
              <w:jc w:val="center"/>
              <w:rPr>
                <w:rFonts w:ascii="宋体" w:hAnsi="宋体"/>
              </w:rPr>
            </w:pPr>
            <w:r>
              <w:rPr>
                <w:rFonts w:hint="eastAsia" w:ascii="宋体" w:hAnsi="宋体"/>
              </w:rPr>
              <w:t>1</w:t>
            </w:r>
          </w:p>
        </w:tc>
        <w:tc>
          <w:tcPr>
            <w:tcW w:w="1277" w:type="dxa"/>
            <w:vAlign w:val="center"/>
          </w:tcPr>
          <w:p>
            <w:pPr>
              <w:widowControl/>
              <w:spacing w:line="276" w:lineRule="auto"/>
              <w:jc w:val="center"/>
              <w:rPr>
                <w:rFonts w:ascii="宋体" w:hAnsi="宋体"/>
                <w:color w:val="000000"/>
              </w:rPr>
            </w:pPr>
            <w:r>
              <w:rPr>
                <w:rFonts w:hint="eastAsia" w:ascii="宋体" w:hAnsi="宋体"/>
              </w:rPr>
              <w:t>商务报价</w:t>
            </w:r>
          </w:p>
        </w:tc>
        <w:tc>
          <w:tcPr>
            <w:tcW w:w="768" w:type="dxa"/>
            <w:vAlign w:val="center"/>
          </w:tcPr>
          <w:p>
            <w:pPr>
              <w:spacing w:line="276" w:lineRule="auto"/>
              <w:jc w:val="center"/>
              <w:rPr>
                <w:rFonts w:ascii="宋体" w:hAnsi="宋体"/>
                <w:color w:val="000000"/>
              </w:rPr>
            </w:pPr>
            <w:r>
              <w:rPr>
                <w:rFonts w:ascii="宋体" w:hAnsi="宋体"/>
                <w:color w:val="000000"/>
              </w:rPr>
              <w:t>60</w:t>
            </w:r>
          </w:p>
        </w:tc>
        <w:tc>
          <w:tcPr>
            <w:tcW w:w="6745" w:type="dxa"/>
            <w:vAlign w:val="center"/>
          </w:tcPr>
          <w:p>
            <w:pPr>
              <w:widowControl/>
              <w:spacing w:line="276" w:lineRule="auto"/>
              <w:rPr>
                <w:rFonts w:ascii="宋体" w:hAnsi="宋体"/>
              </w:rPr>
            </w:pPr>
            <w:r>
              <w:rPr>
                <w:rFonts w:hint="eastAsia" w:ascii="宋体" w:hAnsi="宋体"/>
              </w:rPr>
              <w:t>投标价格得分=(F低/Fn)*</w:t>
            </w:r>
            <w:r>
              <w:rPr>
                <w:rFonts w:ascii="宋体" w:hAnsi="宋体"/>
              </w:rPr>
              <w:t>6</w:t>
            </w:r>
            <w:r>
              <w:rPr>
                <w:rFonts w:hint="eastAsia" w:ascii="宋体" w:hAnsi="宋体"/>
              </w:rPr>
              <w:t>0</w:t>
            </w:r>
          </w:p>
          <w:p>
            <w:pPr>
              <w:widowControl/>
              <w:spacing w:line="276" w:lineRule="auto"/>
              <w:rPr>
                <w:rFonts w:ascii="宋体" w:hAnsi="宋体"/>
              </w:rPr>
            </w:pPr>
            <w:r>
              <w:rPr>
                <w:rFonts w:hint="eastAsia" w:ascii="宋体" w:hAnsi="宋体"/>
              </w:rPr>
              <w:t>式中：①F低为评标基准价=进入报价部分评分的各合格投标人中最低的报价评标价。</w:t>
            </w:r>
          </w:p>
          <w:p>
            <w:pPr>
              <w:widowControl/>
              <w:spacing w:line="276" w:lineRule="auto"/>
              <w:rPr>
                <w:rFonts w:ascii="宋体" w:hAnsi="宋体"/>
              </w:rPr>
            </w:pPr>
            <w:r>
              <w:rPr>
                <w:rFonts w:hint="eastAsia" w:ascii="宋体" w:hAnsi="宋体"/>
              </w:rPr>
              <w:t>②Fn为进入报价部分评分的各合格投标人的报价评标价。</w:t>
            </w:r>
          </w:p>
          <w:p>
            <w:pPr>
              <w:widowControl/>
              <w:spacing w:line="276" w:lineRule="auto"/>
              <w:rPr>
                <w:rFonts w:ascii="宋体" w:hAnsi="宋体"/>
              </w:rPr>
            </w:pPr>
            <w:r>
              <w:rPr>
                <w:rFonts w:hint="eastAsia" w:ascii="宋体" w:hAnsi="宋体"/>
              </w:rPr>
              <w:t>投标报价得分小数点后保留两人，第三位“四舍五入”，第四位及以后不计。</w:t>
            </w:r>
          </w:p>
        </w:tc>
      </w:tr>
    </w:tbl>
    <w:p>
      <w:pPr>
        <w:pStyle w:val="8"/>
        <w:spacing w:line="360" w:lineRule="auto"/>
        <w:ind w:left="120" w:right="222" w:firstLine="480" w:firstLineChars="200"/>
        <w:rPr>
          <w:rFonts w:hint="eastAsia"/>
          <w:lang w:eastAsia="zh-CN"/>
        </w:rPr>
      </w:pPr>
    </w:p>
    <w:p>
      <w:pPr>
        <w:spacing w:before="15" w:line="360" w:lineRule="auto"/>
        <w:ind w:firstLine="458" w:firstLineChars="200"/>
        <w:rPr>
          <w:b/>
          <w:w w:val="95"/>
          <w:sz w:val="24"/>
          <w:szCs w:val="24"/>
          <w:lang w:eastAsia="zh-CN"/>
        </w:rPr>
      </w:pPr>
      <w:r>
        <w:rPr>
          <w:b/>
          <w:w w:val="95"/>
          <w:sz w:val="24"/>
          <w:szCs w:val="24"/>
          <w:lang w:eastAsia="zh-CN"/>
        </w:rPr>
        <w:t>四、以下情况作废选处理</w:t>
      </w:r>
    </w:p>
    <w:p>
      <w:pPr>
        <w:pStyle w:val="8"/>
        <w:spacing w:line="360" w:lineRule="auto"/>
        <w:ind w:right="121" w:firstLine="480" w:firstLineChars="200"/>
        <w:jc w:val="both"/>
        <w:rPr>
          <w:lang w:eastAsia="zh-CN"/>
        </w:rPr>
      </w:pPr>
      <w:r>
        <w:rPr>
          <w:lang w:eastAsia="zh-CN"/>
        </w:rPr>
        <w:t>1.对询比文件提出的实质性要求和条件，</w:t>
      </w:r>
      <w:r>
        <w:rPr>
          <w:rFonts w:hint="eastAsia"/>
          <w:lang w:eastAsia="zh-CN"/>
        </w:rPr>
        <w:t>参比</w:t>
      </w:r>
      <w:r>
        <w:rPr>
          <w:lang w:eastAsia="zh-CN"/>
        </w:rPr>
        <w:t>文件未能在实质上响应的。</w:t>
      </w:r>
    </w:p>
    <w:p>
      <w:pPr>
        <w:pStyle w:val="8"/>
        <w:spacing w:line="360" w:lineRule="auto"/>
        <w:ind w:right="121" w:firstLine="480" w:firstLineChars="200"/>
        <w:jc w:val="both"/>
        <w:rPr>
          <w:lang w:eastAsia="zh-CN"/>
        </w:rPr>
      </w:pPr>
      <w:r>
        <w:rPr>
          <w:lang w:eastAsia="zh-CN"/>
        </w:rPr>
        <w:t>2.</w:t>
      </w:r>
      <w:r>
        <w:rPr>
          <w:rFonts w:hint="eastAsia"/>
          <w:lang w:eastAsia="zh-CN"/>
        </w:rPr>
        <w:t>参比</w:t>
      </w:r>
      <w:r>
        <w:rPr>
          <w:lang w:eastAsia="zh-CN"/>
        </w:rPr>
        <w:t>文件存在重大偏差的。</w:t>
      </w:r>
    </w:p>
    <w:p>
      <w:pPr>
        <w:pStyle w:val="8"/>
        <w:spacing w:line="360" w:lineRule="auto"/>
        <w:ind w:right="121" w:firstLine="480" w:firstLineChars="200"/>
        <w:jc w:val="both"/>
        <w:rPr>
          <w:lang w:eastAsia="zh-CN"/>
        </w:rPr>
      </w:pPr>
      <w:r>
        <w:rPr>
          <w:rFonts w:hint="eastAsia"/>
          <w:lang w:eastAsia="zh-CN"/>
        </w:rPr>
        <w:t>3</w:t>
      </w:r>
      <w:r>
        <w:rPr>
          <w:lang w:eastAsia="zh-CN"/>
        </w:rPr>
        <w:t>.违反规定影响开选评选工作或采取其他方式对询比人施加影响的。</w:t>
      </w:r>
    </w:p>
    <w:p>
      <w:pPr>
        <w:pStyle w:val="8"/>
        <w:spacing w:line="360" w:lineRule="auto"/>
        <w:ind w:right="121" w:firstLine="480" w:firstLineChars="200"/>
        <w:jc w:val="both"/>
        <w:rPr>
          <w:lang w:eastAsia="zh-CN"/>
        </w:rPr>
      </w:pPr>
      <w:r>
        <w:rPr>
          <w:rFonts w:hint="eastAsia"/>
          <w:lang w:eastAsia="zh-CN"/>
        </w:rPr>
        <w:t>4</w:t>
      </w:r>
      <w:r>
        <w:rPr>
          <w:lang w:eastAsia="zh-CN"/>
        </w:rPr>
        <w:t>.</w:t>
      </w:r>
      <w:r>
        <w:rPr>
          <w:rFonts w:hint="eastAsia"/>
          <w:lang w:eastAsia="zh-CN"/>
        </w:rPr>
        <w:t>参比</w:t>
      </w:r>
      <w:r>
        <w:rPr>
          <w:lang w:eastAsia="zh-CN"/>
        </w:rPr>
        <w:t>人串标、相互勾结故意压低标价以排挤竞争对手的公平竞争的，其</w:t>
      </w:r>
      <w:r>
        <w:rPr>
          <w:rFonts w:hint="eastAsia"/>
          <w:lang w:eastAsia="zh-CN"/>
        </w:rPr>
        <w:t>参比</w:t>
      </w:r>
      <w:r>
        <w:rPr>
          <w:lang w:eastAsia="zh-CN"/>
        </w:rPr>
        <w:t>无效。</w:t>
      </w:r>
    </w:p>
    <w:p>
      <w:pPr>
        <w:spacing w:before="15" w:line="360" w:lineRule="auto"/>
        <w:ind w:firstLine="458" w:firstLineChars="200"/>
        <w:rPr>
          <w:b/>
          <w:w w:val="95"/>
          <w:sz w:val="24"/>
          <w:szCs w:val="24"/>
          <w:lang w:eastAsia="zh-CN"/>
        </w:rPr>
      </w:pPr>
      <w:r>
        <w:rPr>
          <w:b/>
          <w:w w:val="95"/>
          <w:sz w:val="24"/>
          <w:szCs w:val="24"/>
          <w:lang w:eastAsia="zh-CN"/>
        </w:rPr>
        <w:t>五、评选</w:t>
      </w:r>
    </w:p>
    <w:p>
      <w:pPr>
        <w:pStyle w:val="8"/>
        <w:spacing w:line="360" w:lineRule="auto"/>
        <w:ind w:right="121" w:firstLine="480" w:firstLineChars="200"/>
        <w:jc w:val="both"/>
        <w:rPr>
          <w:lang w:eastAsia="zh-CN"/>
        </w:rPr>
      </w:pPr>
      <w:r>
        <w:rPr>
          <w:lang w:eastAsia="zh-CN"/>
        </w:rPr>
        <w:t>1.询比人将在</w:t>
      </w:r>
      <w:r>
        <w:rPr>
          <w:rFonts w:hint="eastAsia"/>
          <w:lang w:eastAsia="zh-CN"/>
        </w:rPr>
        <w:t>参比</w:t>
      </w:r>
      <w:r>
        <w:rPr>
          <w:lang w:eastAsia="zh-CN"/>
        </w:rPr>
        <w:t>文件截止日期后组织询比会，</w:t>
      </w:r>
      <w:r>
        <w:rPr>
          <w:rFonts w:hint="eastAsia"/>
          <w:lang w:eastAsia="zh-CN"/>
        </w:rPr>
        <w:t>参比</w:t>
      </w:r>
      <w:r>
        <w:rPr>
          <w:lang w:eastAsia="zh-CN"/>
        </w:rPr>
        <w:t>人选定工作在询比人有关部门监督下，由询比人依法组建的评选委员会负责。</w:t>
      </w:r>
    </w:p>
    <w:p>
      <w:pPr>
        <w:pStyle w:val="8"/>
        <w:spacing w:line="360" w:lineRule="auto"/>
        <w:ind w:right="121" w:firstLine="480" w:firstLineChars="200"/>
        <w:jc w:val="both"/>
        <w:rPr>
          <w:lang w:eastAsia="zh-CN"/>
        </w:rPr>
      </w:pPr>
      <w:r>
        <w:rPr>
          <w:lang w:eastAsia="zh-CN"/>
        </w:rPr>
        <w:t>2.在开选时没有启封和读出的</w:t>
      </w:r>
      <w:r>
        <w:rPr>
          <w:rFonts w:hint="eastAsia"/>
          <w:lang w:eastAsia="zh-CN"/>
        </w:rPr>
        <w:t>参比</w:t>
      </w:r>
      <w:r>
        <w:rPr>
          <w:lang w:eastAsia="zh-CN"/>
        </w:rPr>
        <w:t>文件，在评选时将不予考虑。</w:t>
      </w:r>
    </w:p>
    <w:p>
      <w:pPr>
        <w:pStyle w:val="8"/>
        <w:spacing w:line="360" w:lineRule="auto"/>
        <w:ind w:right="121" w:firstLine="480" w:firstLineChars="200"/>
        <w:jc w:val="both"/>
        <w:rPr>
          <w:lang w:eastAsia="zh-CN"/>
        </w:rPr>
      </w:pPr>
      <w:r>
        <w:rPr>
          <w:lang w:eastAsia="zh-CN"/>
        </w:rPr>
        <w:t>3.询比人将做开选记录。</w:t>
      </w:r>
    </w:p>
    <w:p>
      <w:pPr>
        <w:pStyle w:val="2"/>
        <w:spacing w:line="360" w:lineRule="auto"/>
        <w:ind w:firstLine="480" w:firstLineChars="200"/>
        <w:rPr>
          <w:b/>
          <w:sz w:val="24"/>
          <w:szCs w:val="24"/>
        </w:rPr>
      </w:pPr>
      <w:r>
        <w:rPr>
          <w:rFonts w:hint="eastAsia"/>
          <w:sz w:val="24"/>
          <w:szCs w:val="24"/>
        </w:rPr>
        <w:t>4.业主将根据评选结果与中选人签订合同。</w:t>
      </w:r>
    </w:p>
    <w:p>
      <w:pPr>
        <w:pStyle w:val="2"/>
        <w:spacing w:line="360" w:lineRule="auto"/>
        <w:rPr>
          <w:b/>
          <w:sz w:val="28"/>
          <w:szCs w:val="28"/>
        </w:rPr>
      </w:pPr>
    </w:p>
    <w:p>
      <w:pPr>
        <w:pStyle w:val="3"/>
        <w:tabs>
          <w:tab w:val="left" w:pos="1632"/>
        </w:tabs>
        <w:spacing w:line="355" w:lineRule="exact"/>
        <w:ind w:left="367" w:firstLine="3373" w:firstLineChars="1200"/>
        <w:jc w:val="both"/>
        <w:rPr>
          <w:lang w:eastAsia="zh-CN"/>
        </w:rPr>
      </w:pPr>
      <w:r>
        <w:rPr>
          <w:lang w:eastAsia="zh-CN"/>
        </w:rPr>
        <w:t>第五章</w:t>
      </w:r>
      <w:r>
        <w:rPr>
          <w:lang w:eastAsia="zh-CN"/>
        </w:rPr>
        <w:tab/>
      </w:r>
      <w:r>
        <w:rPr>
          <w:spacing w:val="-1"/>
          <w:w w:val="95"/>
          <w:lang w:eastAsia="zh-CN"/>
        </w:rPr>
        <w:t>合同授</w:t>
      </w:r>
      <w:r>
        <w:rPr>
          <w:w w:val="95"/>
          <w:lang w:eastAsia="zh-CN"/>
        </w:rPr>
        <w:t>予</w:t>
      </w:r>
    </w:p>
    <w:p>
      <w:pPr>
        <w:pStyle w:val="8"/>
        <w:spacing w:line="360" w:lineRule="auto"/>
        <w:ind w:firstLine="480" w:firstLineChars="200"/>
        <w:rPr>
          <w:lang w:eastAsia="zh-CN"/>
        </w:rPr>
      </w:pPr>
      <w:r>
        <w:rPr>
          <w:lang w:eastAsia="zh-CN"/>
        </w:rPr>
        <w:t>1.询比人将把合同授予中选人</w:t>
      </w:r>
      <w:r>
        <w:rPr>
          <w:rFonts w:hint="eastAsia"/>
          <w:lang w:eastAsia="zh-CN"/>
        </w:rPr>
        <w:t>，</w:t>
      </w:r>
      <w:r>
        <w:rPr>
          <w:lang w:eastAsia="zh-CN"/>
        </w:rPr>
        <w:t>在授予前，仍需进行资格审查</w:t>
      </w:r>
      <w:r>
        <w:rPr>
          <w:rFonts w:hint="eastAsia"/>
          <w:lang w:eastAsia="zh-CN"/>
        </w:rPr>
        <w:t>。</w:t>
      </w:r>
    </w:p>
    <w:p>
      <w:pPr>
        <w:pStyle w:val="8"/>
        <w:spacing w:line="360" w:lineRule="auto"/>
        <w:ind w:firstLine="480" w:firstLineChars="200"/>
        <w:rPr>
          <w:lang w:eastAsia="zh-CN"/>
        </w:rPr>
      </w:pPr>
      <w:r>
        <w:rPr>
          <w:lang w:eastAsia="zh-CN"/>
        </w:rPr>
        <w:t>2.中选人确定后，询比</w:t>
      </w:r>
      <w:r>
        <w:rPr>
          <w:rFonts w:hint="eastAsia"/>
          <w:lang w:eastAsia="zh-CN"/>
        </w:rPr>
        <w:t>人</w:t>
      </w:r>
      <w:r>
        <w:rPr>
          <w:lang w:eastAsia="zh-CN"/>
        </w:rPr>
        <w:t>将通知中选人，并将中选结果公示在询比人</w:t>
      </w:r>
      <w:r>
        <w:rPr>
          <w:rFonts w:hint="eastAsia"/>
          <w:lang w:eastAsia="zh-CN"/>
        </w:rPr>
        <w:t>公司</w:t>
      </w:r>
      <w:r>
        <w:rPr>
          <w:lang w:eastAsia="zh-CN"/>
        </w:rPr>
        <w:t>集团官网。</w:t>
      </w:r>
    </w:p>
    <w:p>
      <w:pPr>
        <w:pStyle w:val="8"/>
        <w:spacing w:line="360" w:lineRule="auto"/>
        <w:ind w:right="226" w:firstLine="480" w:firstLineChars="200"/>
        <w:jc w:val="both"/>
        <w:rPr>
          <w:lang w:eastAsia="zh-CN"/>
        </w:rPr>
      </w:pPr>
      <w:r>
        <w:rPr>
          <w:lang w:eastAsia="zh-CN"/>
        </w:rPr>
        <w:t>3.</w:t>
      </w:r>
      <w:r>
        <w:rPr>
          <w:rFonts w:hint="eastAsia"/>
          <w:lang w:eastAsia="zh-CN"/>
        </w:rPr>
        <w:t>询比人将以书面形式通知中选人，确认其参比文件被接受。</w:t>
      </w:r>
      <w:r>
        <w:rPr>
          <w:spacing w:val="-2"/>
          <w:lang w:eastAsia="zh-CN"/>
        </w:rPr>
        <w:t>中选通知对询比人和</w:t>
      </w:r>
      <w:r>
        <w:rPr>
          <w:rFonts w:hint="eastAsia"/>
          <w:spacing w:val="-2"/>
          <w:lang w:eastAsia="zh-CN"/>
        </w:rPr>
        <w:t>参比</w:t>
      </w:r>
      <w:r>
        <w:rPr>
          <w:spacing w:val="-2"/>
          <w:lang w:eastAsia="zh-CN"/>
        </w:rPr>
        <w:t>人具有法律效力。中选单位需在询比人通知中选后</w:t>
      </w:r>
      <w:r>
        <w:rPr>
          <w:rFonts w:hint="eastAsia"/>
          <w:lang w:eastAsia="zh-CN"/>
        </w:rPr>
        <w:t>30</w:t>
      </w:r>
      <w:r>
        <w:rPr>
          <w:spacing w:val="-30"/>
          <w:lang w:eastAsia="zh-CN"/>
        </w:rPr>
        <w:t xml:space="preserve"> 个</w:t>
      </w:r>
      <w:r>
        <w:rPr>
          <w:spacing w:val="-4"/>
          <w:lang w:eastAsia="zh-CN"/>
        </w:rPr>
        <w:t>工作日内与询比人签订合同。若因中选单位原因未在规定的时间和地点与询比人签署合</w:t>
      </w:r>
      <w:r>
        <w:rPr>
          <w:spacing w:val="-10"/>
          <w:lang w:eastAsia="zh-CN"/>
        </w:rPr>
        <w:t>同，询比人有权单方取消中选单位的资格。同时，由此给询比人造成的损失，询比人有权追究中选单位的全部责任。</w:t>
      </w:r>
    </w:p>
    <w:p>
      <w:pPr>
        <w:pStyle w:val="8"/>
        <w:spacing w:before="24" w:line="360" w:lineRule="auto"/>
        <w:ind w:right="226" w:firstLine="480" w:firstLineChars="200"/>
        <w:jc w:val="both"/>
        <w:rPr>
          <w:lang w:eastAsia="zh-CN"/>
        </w:rPr>
      </w:pPr>
      <w:r>
        <w:rPr>
          <w:lang w:eastAsia="zh-CN"/>
        </w:rPr>
        <w:t>4.</w:t>
      </w:r>
      <w:r>
        <w:rPr>
          <w:spacing w:val="-8"/>
          <w:lang w:eastAsia="zh-CN"/>
        </w:rPr>
        <w:t>中选人签署合同后必须履行合同要求。若因中选单位原因未在规定的时间内完成</w:t>
      </w:r>
      <w:r>
        <w:rPr>
          <w:spacing w:val="-14"/>
          <w:lang w:eastAsia="zh-CN"/>
        </w:rPr>
        <w:t>相关工作，则询比人有权单方面取消中选单位的资格。</w:t>
      </w:r>
      <w:r>
        <w:rPr>
          <w:spacing w:val="-18"/>
          <w:lang w:eastAsia="zh-CN"/>
        </w:rPr>
        <w:t>由此给询比人造成的损失，询比人有权追究中选方的全部责任。</w:t>
      </w:r>
    </w:p>
    <w:p>
      <w:pPr>
        <w:pStyle w:val="8"/>
        <w:spacing w:before="24" w:line="360" w:lineRule="auto"/>
        <w:ind w:right="92" w:firstLine="480" w:firstLineChars="200"/>
        <w:rPr>
          <w:lang w:eastAsia="zh-CN"/>
        </w:rPr>
      </w:pPr>
      <w:r>
        <w:rPr>
          <w:lang w:eastAsia="zh-CN"/>
        </w:rPr>
        <w:t>5.询比文件与合同附件作为签订合同的条款，询比文件合同条款中没有规定的内容， 询比人、</w:t>
      </w:r>
      <w:r>
        <w:rPr>
          <w:rFonts w:hint="eastAsia"/>
          <w:lang w:eastAsia="zh-CN"/>
        </w:rPr>
        <w:t>参比</w:t>
      </w:r>
      <w:r>
        <w:rPr>
          <w:lang w:eastAsia="zh-CN"/>
        </w:rPr>
        <w:t>人认为有必要进行补充，可另行商定解决。</w:t>
      </w:r>
    </w:p>
    <w:p>
      <w:pPr>
        <w:pStyle w:val="8"/>
        <w:spacing w:before="24" w:line="360" w:lineRule="auto"/>
        <w:ind w:right="227" w:firstLine="480" w:firstLineChars="200"/>
        <w:jc w:val="both"/>
        <w:rPr>
          <w:lang w:eastAsia="zh-CN"/>
        </w:rPr>
      </w:pPr>
      <w:r>
        <w:rPr>
          <w:lang w:eastAsia="zh-CN"/>
        </w:rPr>
        <w:t>6.</w:t>
      </w:r>
      <w:r>
        <w:rPr>
          <w:spacing w:val="-8"/>
          <w:lang w:eastAsia="zh-CN"/>
        </w:rPr>
        <w:t>接受和拒绝任何或所有</w:t>
      </w:r>
      <w:r>
        <w:rPr>
          <w:rFonts w:hint="eastAsia"/>
          <w:spacing w:val="-8"/>
          <w:lang w:eastAsia="zh-CN"/>
        </w:rPr>
        <w:t>参比</w:t>
      </w:r>
      <w:r>
        <w:rPr>
          <w:spacing w:val="-8"/>
          <w:lang w:eastAsia="zh-CN"/>
        </w:rPr>
        <w:t>的权利：询比机构和询比人保留在授标之前任何时候接</w:t>
      </w:r>
      <w:r>
        <w:rPr>
          <w:spacing w:val="-13"/>
          <w:lang w:eastAsia="zh-CN"/>
        </w:rPr>
        <w:t>受或拒绝任何询比，以及宣布询比程序无效或拒绝所有</w:t>
      </w:r>
      <w:r>
        <w:rPr>
          <w:rFonts w:hint="eastAsia"/>
          <w:spacing w:val="-13"/>
          <w:lang w:eastAsia="zh-CN"/>
        </w:rPr>
        <w:t>参比</w:t>
      </w:r>
      <w:r>
        <w:rPr>
          <w:spacing w:val="-13"/>
          <w:lang w:eastAsia="zh-CN"/>
        </w:rPr>
        <w:t>的权利，对受影响的</w:t>
      </w:r>
      <w:r>
        <w:rPr>
          <w:rFonts w:hint="eastAsia"/>
          <w:spacing w:val="-13"/>
          <w:lang w:eastAsia="zh-CN"/>
        </w:rPr>
        <w:t>参比</w:t>
      </w:r>
      <w:r>
        <w:rPr>
          <w:spacing w:val="-13"/>
          <w:lang w:eastAsia="zh-CN"/>
        </w:rPr>
        <w:t>人不承担任何责任。</w:t>
      </w:r>
    </w:p>
    <w:p>
      <w:pPr>
        <w:spacing w:line="321" w:lineRule="auto"/>
        <w:ind w:firstLine="435"/>
        <w:jc w:val="both"/>
        <w:rPr>
          <w:sz w:val="24"/>
          <w:szCs w:val="24"/>
          <w:lang w:eastAsia="zh-CN"/>
        </w:rPr>
      </w:pPr>
      <w:r>
        <w:rPr>
          <w:rFonts w:hint="eastAsia"/>
          <w:sz w:val="24"/>
          <w:szCs w:val="24"/>
          <w:lang w:eastAsia="zh-CN"/>
        </w:rPr>
        <w:t>7．</w:t>
      </w:r>
      <w:r>
        <w:rPr>
          <w:rFonts w:hint="eastAsia"/>
          <w:bCs/>
          <w:sz w:val="24"/>
          <w:szCs w:val="24"/>
          <w:lang w:eastAsia="zh-CN"/>
        </w:rPr>
        <w:t>中标通知书发出后，中标人放弃中标项目的，无正当理由不与询比人签订合同的，在签订合同时提出附加条件或者更改合同实质性条款的，询比人可取消其中标资格，给询比人造成损失的，中标人应予以赔偿。</w:t>
      </w:r>
    </w:p>
    <w:p>
      <w:pPr>
        <w:pStyle w:val="2"/>
        <w:spacing w:line="360" w:lineRule="auto"/>
        <w:ind w:firstLine="437"/>
        <w:rPr>
          <w:rFonts w:hAnsi="宋体" w:cs="宋体"/>
          <w:bCs/>
          <w:sz w:val="24"/>
          <w:szCs w:val="24"/>
        </w:rPr>
      </w:pPr>
      <w:r>
        <w:rPr>
          <w:rFonts w:hint="eastAsia"/>
          <w:sz w:val="24"/>
          <w:szCs w:val="24"/>
        </w:rPr>
        <w:t xml:space="preserve">8. </w:t>
      </w:r>
      <w:r>
        <w:rPr>
          <w:rFonts w:hint="eastAsia" w:hAnsi="宋体"/>
          <w:sz w:val="24"/>
        </w:rPr>
        <w:t>本合同将授予其</w:t>
      </w:r>
      <w:r>
        <w:rPr>
          <w:rFonts w:hint="eastAsia" w:hAnsi="宋体"/>
          <w:sz w:val="24"/>
          <w:lang w:eastAsia="zh-CN"/>
        </w:rPr>
        <w:t>参比</w:t>
      </w:r>
      <w:r>
        <w:rPr>
          <w:rFonts w:hint="eastAsia" w:hAnsi="宋体"/>
          <w:sz w:val="24"/>
        </w:rPr>
        <w:t>文件在实质上响应询比文件要求和按本询比文件规定所确定的中选人。询比人在授予合同之前有权对</w:t>
      </w:r>
      <w:r>
        <w:rPr>
          <w:rFonts w:hint="eastAsia" w:hAnsi="宋体"/>
          <w:sz w:val="24"/>
          <w:lang w:eastAsia="zh-CN"/>
        </w:rPr>
        <w:t>参比</w:t>
      </w:r>
      <w:r>
        <w:rPr>
          <w:rFonts w:hint="eastAsia" w:hAnsi="宋体"/>
          <w:sz w:val="24"/>
        </w:rPr>
        <w:t>人递交的</w:t>
      </w:r>
      <w:r>
        <w:rPr>
          <w:rFonts w:hint="eastAsia" w:hAnsi="宋体"/>
          <w:sz w:val="24"/>
          <w:lang w:eastAsia="zh-CN"/>
        </w:rPr>
        <w:t>参比</w:t>
      </w:r>
      <w:r>
        <w:rPr>
          <w:rFonts w:hint="eastAsia" w:hAnsi="宋体"/>
          <w:sz w:val="24"/>
        </w:rPr>
        <w:t>文件资料进行核实，</w:t>
      </w:r>
      <w:r>
        <w:rPr>
          <w:rFonts w:hint="eastAsia" w:hAnsi="宋体"/>
          <w:sz w:val="24"/>
          <w:lang w:eastAsia="zh-CN"/>
        </w:rPr>
        <w:t>参比</w:t>
      </w:r>
      <w:r>
        <w:rPr>
          <w:rFonts w:hint="eastAsia" w:hAnsi="宋体"/>
          <w:b/>
          <w:sz w:val="24"/>
        </w:rPr>
        <w:t>人应对</w:t>
      </w:r>
      <w:r>
        <w:rPr>
          <w:rFonts w:hint="eastAsia" w:hAnsi="宋体"/>
          <w:b/>
          <w:sz w:val="24"/>
          <w:lang w:eastAsia="zh-CN"/>
        </w:rPr>
        <w:t>参比</w:t>
      </w:r>
      <w:r>
        <w:rPr>
          <w:rFonts w:hint="eastAsia" w:hAnsi="宋体"/>
          <w:b/>
          <w:sz w:val="24"/>
        </w:rPr>
        <w:t>文件资料的真实性负责</w:t>
      </w:r>
      <w:r>
        <w:rPr>
          <w:rFonts w:hint="eastAsia" w:hAnsi="宋体"/>
          <w:sz w:val="24"/>
        </w:rPr>
        <w:t>，如发现其所提交的资料不真实，询比人将视其为以弄虚作假方式骗取中选，其中选无效。</w:t>
      </w:r>
      <w:r>
        <w:rPr>
          <w:rFonts w:hint="eastAsia" w:hAnsi="宋体"/>
          <w:sz w:val="24"/>
          <w:lang w:eastAsia="zh-CN"/>
        </w:rPr>
        <w:t>参比</w:t>
      </w:r>
      <w:r>
        <w:rPr>
          <w:rFonts w:hint="eastAsia" w:hAnsi="宋体"/>
          <w:sz w:val="24"/>
        </w:rPr>
        <w:t>人给询比人造成损失的，应依法承担赔偿责任。</w:t>
      </w:r>
    </w:p>
    <w:p>
      <w:pPr>
        <w:pStyle w:val="2"/>
        <w:spacing w:line="360" w:lineRule="auto"/>
        <w:ind w:firstLine="437"/>
        <w:rPr>
          <w:rStyle w:val="22"/>
          <w:sz w:val="24"/>
          <w:szCs w:val="24"/>
        </w:rPr>
      </w:pPr>
      <w:r>
        <w:rPr>
          <w:rFonts w:hint="eastAsia"/>
          <w:sz w:val="24"/>
          <w:szCs w:val="24"/>
        </w:rPr>
        <w:t>9.</w:t>
      </w:r>
      <w:r>
        <w:rPr>
          <w:rFonts w:hint="eastAsia"/>
        </w:rPr>
        <w:t xml:space="preserve"> </w:t>
      </w:r>
      <w:r>
        <w:rPr>
          <w:rStyle w:val="22"/>
          <w:rFonts w:hint="eastAsia"/>
          <w:sz w:val="24"/>
          <w:szCs w:val="24"/>
        </w:rPr>
        <w:t>福建福海创石油化工有限公司的权属子公司“腾龙芳烃（漳州）有限公司”作为合同执行主体，将于中选通知书发出之日起20日内与中选人完成合同签订事宜。</w:t>
      </w:r>
    </w:p>
    <w:p>
      <w:pPr>
        <w:pStyle w:val="2"/>
        <w:spacing w:line="360" w:lineRule="auto"/>
        <w:ind w:firstLine="437"/>
        <w:rPr>
          <w:sz w:val="24"/>
          <w:szCs w:val="24"/>
        </w:rPr>
      </w:pPr>
    </w:p>
    <w:p>
      <w:pPr>
        <w:pStyle w:val="3"/>
        <w:tabs>
          <w:tab w:val="left" w:pos="4344"/>
        </w:tabs>
        <w:spacing w:line="355" w:lineRule="exact"/>
        <w:ind w:left="3082"/>
        <w:rPr>
          <w:lang w:eastAsia="zh-CN"/>
        </w:rPr>
      </w:pPr>
      <w:r>
        <w:rPr>
          <w:lang w:eastAsia="zh-CN"/>
        </w:rPr>
        <w:t>第六章</w:t>
      </w:r>
      <w:r>
        <w:rPr>
          <w:lang w:eastAsia="zh-CN"/>
        </w:rPr>
        <w:tab/>
      </w:r>
      <w:r>
        <w:rPr>
          <w:spacing w:val="-1"/>
          <w:w w:val="95"/>
          <w:lang w:eastAsia="zh-CN"/>
        </w:rPr>
        <w:t>中选后相关</w:t>
      </w:r>
      <w:r>
        <w:rPr>
          <w:w w:val="95"/>
          <w:lang w:eastAsia="zh-CN"/>
        </w:rPr>
        <w:t>履约要求</w:t>
      </w:r>
    </w:p>
    <w:p>
      <w:pPr>
        <w:pStyle w:val="8"/>
        <w:spacing w:line="360" w:lineRule="auto"/>
        <w:ind w:right="108" w:firstLine="480" w:firstLineChars="200"/>
        <w:jc w:val="both"/>
        <w:rPr>
          <w:lang w:eastAsia="zh-CN"/>
        </w:rPr>
      </w:pPr>
      <w:r>
        <w:rPr>
          <w:lang w:eastAsia="zh-CN"/>
        </w:rPr>
        <w:t>1.</w:t>
      </w:r>
      <w:r>
        <w:rPr>
          <w:spacing w:val="-7"/>
          <w:lang w:eastAsia="zh-CN"/>
        </w:rPr>
        <w:t>中选单位要服从询比人的管理规定，如有违反，取消</w:t>
      </w:r>
      <w:r>
        <w:rPr>
          <w:spacing w:val="-13"/>
          <w:lang w:eastAsia="zh-CN"/>
        </w:rPr>
        <w:t>中选单位的继续履行合同的资格，同时，由此给询比人造成的损失，询比人有权追究中选单位的全部责任。</w:t>
      </w:r>
    </w:p>
    <w:p>
      <w:pPr>
        <w:pStyle w:val="8"/>
        <w:spacing w:before="26" w:line="360" w:lineRule="auto"/>
        <w:ind w:right="108" w:firstLine="480" w:firstLineChars="200"/>
        <w:jc w:val="both"/>
        <w:rPr>
          <w:lang w:eastAsia="zh-CN"/>
        </w:rPr>
      </w:pPr>
      <w:r>
        <w:rPr>
          <w:lang w:eastAsia="zh-CN"/>
        </w:rPr>
        <w:t>2.</w:t>
      </w:r>
      <w:r>
        <w:rPr>
          <w:spacing w:val="-2"/>
          <w:lang w:eastAsia="zh-CN"/>
        </w:rPr>
        <w:t>中选单位必须严格执行</w:t>
      </w:r>
      <w:r>
        <w:rPr>
          <w:rFonts w:hint="eastAsia"/>
          <w:u w:val="single"/>
          <w:lang w:eastAsia="zh-CN"/>
        </w:rPr>
        <w:t>往复式压缩机备件寄售</w:t>
      </w:r>
      <w:r>
        <w:rPr>
          <w:rFonts w:hint="eastAsia" w:asciiTheme="majorEastAsia" w:hAnsiTheme="majorEastAsia" w:eastAsiaTheme="majorEastAsia"/>
          <w:u w:val="single"/>
          <w:lang w:eastAsia="zh-CN"/>
        </w:rPr>
        <w:t>采购</w:t>
      </w:r>
      <w:r>
        <w:rPr>
          <w:spacing w:val="-2"/>
          <w:lang w:eastAsia="zh-CN"/>
        </w:rPr>
        <w:t>合同</w:t>
      </w:r>
      <w:r>
        <w:rPr>
          <w:lang w:eastAsia="zh-CN"/>
        </w:rPr>
        <w:t>（详见附件一</w:t>
      </w:r>
      <w:r>
        <w:rPr>
          <w:spacing w:val="-17"/>
          <w:lang w:eastAsia="zh-CN"/>
        </w:rPr>
        <w:t>）</w:t>
      </w:r>
      <w:r>
        <w:rPr>
          <w:spacing w:val="-13"/>
          <w:lang w:eastAsia="zh-CN"/>
        </w:rPr>
        <w:t>、《承诺函》</w:t>
      </w:r>
      <w:r>
        <w:rPr>
          <w:lang w:eastAsia="zh-CN"/>
        </w:rPr>
        <w:t>（详见附件二</w:t>
      </w:r>
      <w:r>
        <w:rPr>
          <w:spacing w:val="-17"/>
          <w:lang w:eastAsia="zh-CN"/>
        </w:rPr>
        <w:t>）</w:t>
      </w:r>
      <w:r>
        <w:rPr>
          <w:lang w:eastAsia="zh-CN"/>
        </w:rPr>
        <w:t>的规定。</w:t>
      </w:r>
    </w:p>
    <w:p>
      <w:pPr>
        <w:pStyle w:val="8"/>
        <w:spacing w:before="26" w:line="360" w:lineRule="auto"/>
        <w:ind w:right="108" w:firstLine="480" w:firstLineChars="200"/>
        <w:jc w:val="both"/>
        <w:rPr>
          <w:lang w:eastAsia="zh-CN"/>
        </w:rPr>
      </w:pPr>
      <w:r>
        <w:rPr>
          <w:lang w:eastAsia="zh-CN"/>
        </w:rPr>
        <w:t>3.</w:t>
      </w:r>
      <w:r>
        <w:rPr>
          <w:spacing w:val="-6"/>
          <w:lang w:eastAsia="zh-CN"/>
        </w:rPr>
        <w:t>中选单位需遵守询比人的各项管理规章制度。如违反相关条例者则按</w:t>
      </w:r>
      <w:r>
        <w:rPr>
          <w:rFonts w:hint="eastAsia"/>
          <w:spacing w:val="-6"/>
          <w:lang w:eastAsia="zh-CN"/>
        </w:rPr>
        <w:t>福建福海创石油化工</w:t>
      </w:r>
      <w:r>
        <w:rPr>
          <w:spacing w:val="-6"/>
          <w:lang w:eastAsia="zh-CN"/>
        </w:rPr>
        <w:t>有限公司相应条款进行处罚。</w:t>
      </w: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539" w:leftChars="245" w:firstLine="2502" w:firstLineChars="890"/>
        <w:jc w:val="both"/>
        <w:rPr>
          <w:lang w:eastAsia="zh-CN"/>
        </w:rPr>
      </w:pPr>
      <w:r>
        <w:rPr>
          <w:lang w:eastAsia="zh-CN"/>
        </w:rPr>
        <w:t>第七章</w:t>
      </w:r>
      <w:r>
        <w:rPr>
          <w:lang w:eastAsia="zh-CN"/>
        </w:rPr>
        <w:tab/>
      </w:r>
      <w:r>
        <w:rPr>
          <w:spacing w:val="-1"/>
          <w:w w:val="95"/>
          <w:lang w:eastAsia="zh-CN"/>
        </w:rPr>
        <w:t>其</w:t>
      </w:r>
      <w:r>
        <w:rPr>
          <w:w w:val="95"/>
          <w:lang w:eastAsia="zh-CN"/>
        </w:rPr>
        <w:t>它</w:t>
      </w:r>
    </w:p>
    <w:p>
      <w:pPr>
        <w:pStyle w:val="8"/>
        <w:spacing w:before="12" w:line="360" w:lineRule="auto"/>
        <w:rPr>
          <w:b/>
          <w:sz w:val="33"/>
          <w:lang w:eastAsia="zh-CN"/>
        </w:rPr>
      </w:pPr>
    </w:p>
    <w:p>
      <w:pPr>
        <w:pStyle w:val="8"/>
        <w:spacing w:line="360" w:lineRule="auto"/>
        <w:ind w:firstLine="480" w:firstLineChars="200"/>
        <w:rPr>
          <w:lang w:eastAsia="zh-CN"/>
        </w:rPr>
      </w:pPr>
      <w:r>
        <w:rPr>
          <w:lang w:eastAsia="zh-CN"/>
        </w:rPr>
        <w:t>1.</w:t>
      </w:r>
      <w:r>
        <w:rPr>
          <w:rFonts w:hint="eastAsia"/>
          <w:lang w:eastAsia="zh-CN"/>
        </w:rPr>
        <w:t xml:space="preserve"> 参比人提交的文件将给予保密，参比</w:t>
      </w:r>
      <w:r>
        <w:rPr>
          <w:lang w:eastAsia="zh-CN"/>
        </w:rPr>
        <w:t>人的</w:t>
      </w:r>
      <w:r>
        <w:rPr>
          <w:rFonts w:hint="eastAsia"/>
          <w:lang w:eastAsia="zh-CN"/>
        </w:rPr>
        <w:t>参比</w:t>
      </w:r>
      <w:r>
        <w:rPr>
          <w:lang w:eastAsia="zh-CN"/>
        </w:rPr>
        <w:t>文件无论其是否中选，均不退回。</w:t>
      </w:r>
    </w:p>
    <w:p>
      <w:pPr>
        <w:pStyle w:val="8"/>
        <w:spacing w:before="108" w:line="360" w:lineRule="auto"/>
        <w:ind w:firstLine="480" w:firstLineChars="200"/>
        <w:rPr>
          <w:lang w:eastAsia="zh-CN"/>
        </w:rPr>
      </w:pPr>
      <w:r>
        <w:rPr>
          <w:lang w:eastAsia="zh-CN"/>
        </w:rPr>
        <w:t>2.询比人郑重承诺：</w:t>
      </w:r>
      <w:r>
        <w:rPr>
          <w:rFonts w:hint="eastAsia"/>
          <w:lang w:eastAsia="zh-CN"/>
        </w:rPr>
        <w:t>参比</w:t>
      </w:r>
      <w:r>
        <w:rPr>
          <w:lang w:eastAsia="zh-CN"/>
        </w:rPr>
        <w:t>人所提交的</w:t>
      </w:r>
      <w:r>
        <w:rPr>
          <w:rFonts w:hint="eastAsia"/>
          <w:lang w:eastAsia="zh-CN"/>
        </w:rPr>
        <w:t>参比</w:t>
      </w:r>
      <w:r>
        <w:rPr>
          <w:lang w:eastAsia="zh-CN"/>
        </w:rPr>
        <w:t>文件及相关资料不向第三方泄露。</w:t>
      </w:r>
    </w:p>
    <w:p>
      <w:pPr>
        <w:pStyle w:val="8"/>
        <w:spacing w:before="106" w:line="360" w:lineRule="auto"/>
        <w:ind w:firstLine="480" w:firstLineChars="200"/>
        <w:rPr>
          <w:lang w:eastAsia="zh-CN"/>
        </w:rPr>
      </w:pPr>
      <w:r>
        <w:rPr>
          <w:lang w:eastAsia="zh-CN"/>
        </w:rPr>
        <w:t>3.本询比文件的解释权归</w:t>
      </w:r>
      <w:r>
        <w:rPr>
          <w:rFonts w:hint="eastAsia"/>
          <w:spacing w:val="-6"/>
          <w:lang w:eastAsia="zh-CN"/>
        </w:rPr>
        <w:t>福建福海创石油化工</w:t>
      </w:r>
      <w:r>
        <w:rPr>
          <w:lang w:eastAsia="zh-CN"/>
        </w:rPr>
        <w:t>有限公司。</w:t>
      </w:r>
    </w:p>
    <w:p>
      <w:pPr>
        <w:pStyle w:val="8"/>
        <w:spacing w:before="106" w:line="360" w:lineRule="auto"/>
        <w:ind w:left="567"/>
        <w:rPr>
          <w:lang w:eastAsia="zh-CN"/>
        </w:rPr>
      </w:pPr>
      <w:r>
        <w:rPr>
          <w:lang w:eastAsia="zh-CN"/>
        </w:rPr>
        <w:br w:type="page"/>
      </w:r>
    </w:p>
    <w:p>
      <w:pPr>
        <w:pStyle w:val="8"/>
        <w:rPr>
          <w:rFonts w:ascii="Times New Roman"/>
          <w:b/>
          <w:bCs/>
          <w:lang w:eastAsia="zh-CN"/>
        </w:rPr>
      </w:pPr>
      <w:r>
        <w:rPr>
          <w:rFonts w:hint="eastAsia" w:ascii="Times New Roman"/>
          <w:b/>
          <w:bCs/>
          <w:lang w:eastAsia="zh-CN"/>
        </w:rPr>
        <w:t>附件一、</w:t>
      </w:r>
    </w:p>
    <w:p>
      <w:pPr>
        <w:spacing w:line="200" w:lineRule="atLeast"/>
        <w:jc w:val="center"/>
        <w:rPr>
          <w:b/>
          <w:sz w:val="30"/>
          <w:szCs w:val="30"/>
          <w:lang w:eastAsia="zh-CN"/>
        </w:rPr>
      </w:pPr>
      <w:bookmarkStart w:id="9" w:name="_Toc251742852"/>
      <w:r>
        <w:rPr>
          <w:rFonts w:hint="eastAsia"/>
          <w:b/>
          <w:sz w:val="30"/>
          <w:szCs w:val="30"/>
          <w:lang w:eastAsia="zh-CN"/>
        </w:rPr>
        <w:t>腾龙芳烃（漳州）有限公司</w:t>
      </w:r>
    </w:p>
    <w:p>
      <w:pPr>
        <w:pStyle w:val="2"/>
        <w:spacing w:line="200" w:lineRule="atLeast"/>
        <w:jc w:val="center"/>
        <w:rPr>
          <w:b/>
          <w:sz w:val="28"/>
          <w:szCs w:val="28"/>
        </w:rPr>
      </w:pPr>
      <w:r>
        <w:rPr>
          <w:rFonts w:hint="eastAsia" w:hAnsi="宋体"/>
          <w:b/>
          <w:sz w:val="28"/>
          <w:szCs w:val="28"/>
          <w:lang w:eastAsia="zh-CN"/>
        </w:rPr>
        <w:t>往复式压缩机备件</w:t>
      </w:r>
      <w:r>
        <w:rPr>
          <w:rFonts w:hint="eastAsia" w:hAnsi="宋体"/>
          <w:b/>
          <w:sz w:val="28"/>
          <w:szCs w:val="28"/>
        </w:rPr>
        <w:t>寄售</w:t>
      </w:r>
      <w:r>
        <w:rPr>
          <w:rFonts w:hint="eastAsia" w:asciiTheme="majorEastAsia" w:hAnsiTheme="majorEastAsia" w:eastAsiaTheme="majorEastAsia"/>
          <w:b/>
          <w:sz w:val="28"/>
          <w:szCs w:val="28"/>
        </w:rPr>
        <w:t>采购</w:t>
      </w:r>
      <w:r>
        <w:rPr>
          <w:rFonts w:hint="eastAsia"/>
          <w:b/>
          <w:sz w:val="28"/>
          <w:szCs w:val="28"/>
        </w:rPr>
        <w:t>合同</w:t>
      </w:r>
    </w:p>
    <w:bookmarkEnd w:id="9"/>
    <w:tbl>
      <w:tblPr>
        <w:tblStyle w:val="25"/>
        <w:tblW w:w="1031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678"/>
        <w:gridCol w:w="567"/>
        <w:gridCol w:w="1418"/>
        <w:gridCol w:w="36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678" w:type="dxa"/>
          </w:tcPr>
          <w:p>
            <w:pPr>
              <w:spacing w:line="360" w:lineRule="auto"/>
              <w:jc w:val="both"/>
              <w:rPr>
                <w:sz w:val="24"/>
                <w:szCs w:val="20"/>
                <w:lang w:eastAsia="zh-CN"/>
              </w:rPr>
            </w:pPr>
            <w:r>
              <w:rPr>
                <w:rFonts w:hint="eastAsia"/>
                <w:sz w:val="24"/>
                <w:szCs w:val="20"/>
                <w:lang w:eastAsia="zh-CN"/>
              </w:rPr>
              <w:t xml:space="preserve">                                                                                      </w:t>
            </w:r>
          </w:p>
        </w:tc>
        <w:tc>
          <w:tcPr>
            <w:tcW w:w="567" w:type="dxa"/>
          </w:tcPr>
          <w:p>
            <w:pPr>
              <w:spacing w:line="360" w:lineRule="auto"/>
              <w:jc w:val="both"/>
              <w:rPr>
                <w:sz w:val="24"/>
                <w:szCs w:val="20"/>
                <w:lang w:eastAsia="zh-CN"/>
              </w:rPr>
            </w:pPr>
          </w:p>
        </w:tc>
        <w:tc>
          <w:tcPr>
            <w:tcW w:w="1418" w:type="dxa"/>
          </w:tcPr>
          <w:p>
            <w:pPr>
              <w:spacing w:line="360" w:lineRule="auto"/>
              <w:jc w:val="both"/>
              <w:rPr>
                <w:szCs w:val="21"/>
              </w:rPr>
            </w:pPr>
            <w:r>
              <w:rPr>
                <w:rFonts w:hint="eastAsia"/>
                <w:szCs w:val="21"/>
              </w:rPr>
              <w:t>合同编号：</w:t>
            </w:r>
          </w:p>
        </w:tc>
        <w:tc>
          <w:tcPr>
            <w:tcW w:w="3649" w:type="dxa"/>
          </w:tcPr>
          <w:p>
            <w:pPr>
              <w:spacing w:line="360" w:lineRule="auto"/>
              <w:jc w:val="both"/>
              <w:rPr>
                <w:rFonts w:asciiTheme="majorEastAsia" w:hAnsiTheme="majorEastAsia" w:eastAsiaTheme="majorEastAsia"/>
                <w:sz w:val="24"/>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678" w:type="dxa"/>
          </w:tcPr>
          <w:p>
            <w:pPr>
              <w:spacing w:line="360" w:lineRule="auto"/>
              <w:jc w:val="both"/>
              <w:rPr>
                <w:sz w:val="24"/>
                <w:szCs w:val="20"/>
                <w:lang w:eastAsia="zh-CN"/>
              </w:rPr>
            </w:pPr>
            <w:r>
              <w:rPr>
                <w:rFonts w:hint="eastAsia"/>
                <w:sz w:val="24"/>
                <w:szCs w:val="20"/>
                <w:lang w:eastAsia="zh-CN"/>
              </w:rPr>
              <w:t>甲方：腾龙芳烃（漳州）有限公司</w:t>
            </w:r>
          </w:p>
        </w:tc>
        <w:tc>
          <w:tcPr>
            <w:tcW w:w="567" w:type="dxa"/>
          </w:tcPr>
          <w:p>
            <w:pPr>
              <w:spacing w:line="360" w:lineRule="auto"/>
              <w:jc w:val="both"/>
              <w:rPr>
                <w:sz w:val="24"/>
                <w:szCs w:val="20"/>
                <w:lang w:eastAsia="zh-CN"/>
              </w:rPr>
            </w:pPr>
            <w:r>
              <w:rPr>
                <w:rFonts w:hint="eastAsia"/>
                <w:sz w:val="24"/>
                <w:szCs w:val="20"/>
                <w:lang w:eastAsia="zh-CN"/>
              </w:rPr>
              <w:t xml:space="preserve">                                     </w:t>
            </w:r>
          </w:p>
        </w:tc>
        <w:tc>
          <w:tcPr>
            <w:tcW w:w="1418" w:type="dxa"/>
          </w:tcPr>
          <w:p>
            <w:pPr>
              <w:spacing w:line="360" w:lineRule="auto"/>
              <w:jc w:val="both"/>
              <w:rPr>
                <w:szCs w:val="21"/>
              </w:rPr>
            </w:pPr>
            <w:r>
              <w:rPr>
                <w:rFonts w:hint="eastAsia"/>
                <w:szCs w:val="21"/>
              </w:rPr>
              <w:t>签订地点：</w:t>
            </w:r>
          </w:p>
        </w:tc>
        <w:tc>
          <w:tcPr>
            <w:tcW w:w="3649" w:type="dxa"/>
          </w:tcPr>
          <w:p>
            <w:pPr>
              <w:spacing w:line="360" w:lineRule="auto"/>
              <w:jc w:val="both"/>
              <w:rPr>
                <w:sz w:val="24"/>
                <w:szCs w:val="20"/>
              </w:rPr>
            </w:pPr>
            <w:r>
              <w:rPr>
                <w:rFonts w:hint="eastAsia"/>
                <w:sz w:val="24"/>
                <w:szCs w:val="20"/>
              </w:rPr>
              <w:t>漳州古雷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678" w:type="dxa"/>
          </w:tcPr>
          <w:p>
            <w:pPr>
              <w:spacing w:line="360" w:lineRule="auto"/>
              <w:jc w:val="both"/>
              <w:rPr>
                <w:sz w:val="24"/>
                <w:szCs w:val="20"/>
                <w:lang w:eastAsia="zh-CN"/>
              </w:rPr>
            </w:pPr>
            <w:r>
              <w:rPr>
                <w:rFonts w:hint="eastAsia"/>
                <w:sz w:val="24"/>
                <w:szCs w:val="20"/>
                <w:lang w:eastAsia="zh-CN"/>
              </w:rPr>
              <w:t>乙方：</w:t>
            </w:r>
          </w:p>
        </w:tc>
        <w:tc>
          <w:tcPr>
            <w:tcW w:w="567" w:type="dxa"/>
          </w:tcPr>
          <w:p>
            <w:pPr>
              <w:spacing w:line="360" w:lineRule="auto"/>
              <w:jc w:val="both"/>
              <w:rPr>
                <w:sz w:val="24"/>
                <w:szCs w:val="20"/>
                <w:lang w:eastAsia="zh-CN"/>
              </w:rPr>
            </w:pPr>
          </w:p>
        </w:tc>
        <w:tc>
          <w:tcPr>
            <w:tcW w:w="1418" w:type="dxa"/>
          </w:tcPr>
          <w:p>
            <w:pPr>
              <w:spacing w:line="360" w:lineRule="auto"/>
              <w:jc w:val="both"/>
              <w:rPr>
                <w:szCs w:val="21"/>
              </w:rPr>
            </w:pPr>
            <w:r>
              <w:rPr>
                <w:rFonts w:hint="eastAsia"/>
                <w:szCs w:val="21"/>
              </w:rPr>
              <w:t>签订日期：</w:t>
            </w:r>
          </w:p>
        </w:tc>
        <w:tc>
          <w:tcPr>
            <w:tcW w:w="3649" w:type="dxa"/>
          </w:tcPr>
          <w:p>
            <w:pPr>
              <w:spacing w:line="360" w:lineRule="auto"/>
              <w:jc w:val="both"/>
              <w:rPr>
                <w:sz w:val="24"/>
                <w:szCs w:val="20"/>
                <w:lang w:eastAsia="zh-CN"/>
              </w:rPr>
            </w:pPr>
          </w:p>
        </w:tc>
      </w:tr>
    </w:tbl>
    <w:p>
      <w:pPr>
        <w:spacing w:line="440" w:lineRule="exact"/>
        <w:rPr>
          <w:rFonts w:asciiTheme="majorEastAsia" w:hAnsiTheme="majorEastAsia" w:eastAsiaTheme="majorEastAsia"/>
          <w:sz w:val="24"/>
          <w:lang w:eastAsia="zh-CN"/>
        </w:rPr>
      </w:pPr>
      <w:r>
        <w:rPr>
          <w:rFonts w:hint="eastAsia" w:asciiTheme="majorEastAsia" w:hAnsiTheme="majorEastAsia" w:eastAsiaTheme="majorEastAsia"/>
          <w:sz w:val="24"/>
          <w:lang w:eastAsia="zh-CN"/>
        </w:rPr>
        <w:t>根据甲方采购项目需求，经双方友好协商，就甲方向乙方采购本合同第1条所列产品相关事宜，依据《中华人民共和国民法典》及其他相关法律法规规定，双方签订如下协议：</w:t>
      </w:r>
    </w:p>
    <w:p>
      <w:pPr>
        <w:pStyle w:val="2"/>
        <w:tabs>
          <w:tab w:val="left" w:pos="0"/>
        </w:tabs>
        <w:adjustRightInd/>
        <w:spacing w:line="440" w:lineRule="exact"/>
        <w:rPr>
          <w:sz w:val="24"/>
          <w:szCs w:val="24"/>
        </w:rPr>
      </w:pPr>
      <w:r>
        <w:rPr>
          <w:rFonts w:hint="eastAsia"/>
          <w:sz w:val="24"/>
          <w:szCs w:val="24"/>
        </w:rPr>
        <w:t>1、</w:t>
      </w:r>
      <w:r>
        <w:rPr>
          <w:sz w:val="24"/>
          <w:szCs w:val="24"/>
        </w:rPr>
        <w:t>寄售合作的方式：</w:t>
      </w:r>
    </w:p>
    <w:p>
      <w:pPr>
        <w:pStyle w:val="2"/>
        <w:tabs>
          <w:tab w:val="left" w:pos="0"/>
        </w:tabs>
        <w:adjustRightInd/>
        <w:spacing w:line="440" w:lineRule="exact"/>
        <w:rPr>
          <w:sz w:val="24"/>
          <w:szCs w:val="24"/>
        </w:rPr>
      </w:pPr>
      <w:r>
        <w:rPr>
          <w:rFonts w:hint="eastAsia"/>
          <w:sz w:val="24"/>
          <w:szCs w:val="24"/>
        </w:rPr>
        <w:t>1）由甲方负责提出需乙方进行寄售的物品清单，经双方对物品的品种、质量、数量及品牌确认后，由甲方形成寄售计划交乙方执行。寄售计划原则上每年制定一次。</w:t>
      </w:r>
    </w:p>
    <w:p>
      <w:pPr>
        <w:pStyle w:val="2"/>
        <w:numPr>
          <w:ilvl w:val="0"/>
          <w:numId w:val="5"/>
        </w:numPr>
        <w:tabs>
          <w:tab w:val="left" w:pos="0"/>
        </w:tabs>
        <w:adjustRightInd/>
        <w:spacing w:line="440" w:lineRule="exact"/>
        <w:ind w:left="0" w:firstLine="0"/>
        <w:rPr>
          <w:sz w:val="24"/>
          <w:szCs w:val="24"/>
        </w:rPr>
      </w:pPr>
      <w:r>
        <w:rPr>
          <w:sz w:val="24"/>
          <w:szCs w:val="24"/>
        </w:rPr>
        <w:t>乙方依照甲方提供的寄售计划供货，不定期补充货源。</w:t>
      </w:r>
    </w:p>
    <w:p>
      <w:pPr>
        <w:pStyle w:val="2"/>
        <w:numPr>
          <w:ilvl w:val="0"/>
          <w:numId w:val="5"/>
        </w:numPr>
        <w:tabs>
          <w:tab w:val="left" w:pos="0"/>
        </w:tabs>
        <w:adjustRightInd/>
        <w:spacing w:line="440" w:lineRule="exact"/>
        <w:ind w:left="0" w:firstLine="0"/>
        <w:rPr>
          <w:sz w:val="24"/>
          <w:szCs w:val="24"/>
        </w:rPr>
      </w:pPr>
      <w:r>
        <w:rPr>
          <w:sz w:val="24"/>
          <w:szCs w:val="24"/>
        </w:rPr>
        <w:t>甲乙双方共同对到货进行验证。</w:t>
      </w:r>
    </w:p>
    <w:p>
      <w:pPr>
        <w:pStyle w:val="2"/>
        <w:numPr>
          <w:ilvl w:val="0"/>
          <w:numId w:val="5"/>
        </w:numPr>
        <w:tabs>
          <w:tab w:val="left" w:pos="0"/>
        </w:tabs>
        <w:adjustRightInd/>
        <w:spacing w:line="440" w:lineRule="exact"/>
        <w:rPr>
          <w:sz w:val="24"/>
          <w:szCs w:val="24"/>
        </w:rPr>
      </w:pPr>
      <w:r>
        <w:rPr>
          <w:sz w:val="24"/>
          <w:szCs w:val="24"/>
        </w:rPr>
        <w:t>甲方无偿提供相应的仓库场所和必要的仓储设备摆放寄售物品，并负责寄售物品的收、发、存管理，定期为乙方提供有关报表和相关信息。</w:t>
      </w:r>
    </w:p>
    <w:p>
      <w:pPr>
        <w:pStyle w:val="2"/>
        <w:numPr>
          <w:ilvl w:val="0"/>
          <w:numId w:val="5"/>
        </w:numPr>
        <w:adjustRightInd/>
        <w:spacing w:line="440" w:lineRule="exact"/>
        <w:rPr>
          <w:rFonts w:hint="eastAsia"/>
          <w:sz w:val="24"/>
          <w:szCs w:val="24"/>
        </w:rPr>
      </w:pPr>
      <w:r>
        <w:rPr>
          <w:sz w:val="24"/>
          <w:szCs w:val="24"/>
        </w:rPr>
        <w:t>双方按甲方的时间节点</w:t>
      </w:r>
      <w:r>
        <w:rPr>
          <w:rFonts w:hint="eastAsia"/>
          <w:sz w:val="24"/>
          <w:szCs w:val="24"/>
        </w:rPr>
        <w:t>进行</w:t>
      </w:r>
      <w:r>
        <w:rPr>
          <w:sz w:val="24"/>
          <w:szCs w:val="24"/>
        </w:rPr>
        <w:t>定期结算。</w:t>
      </w:r>
    </w:p>
    <w:p>
      <w:pPr>
        <w:pStyle w:val="27"/>
        <w:spacing w:before="0" w:line="440" w:lineRule="exact"/>
        <w:ind w:left="0" w:firstLine="0"/>
        <w:rPr>
          <w:rFonts w:asciiTheme="majorEastAsia" w:hAnsiTheme="majorEastAsia" w:eastAsiaTheme="majorEastAsia"/>
          <w:sz w:val="24"/>
          <w:lang w:eastAsia="zh-CN"/>
        </w:rPr>
      </w:pPr>
      <w:r>
        <w:rPr>
          <w:rFonts w:hint="eastAsia" w:asciiTheme="majorEastAsia" w:hAnsiTheme="majorEastAsia" w:eastAsiaTheme="majorEastAsia"/>
          <w:sz w:val="24"/>
          <w:lang w:eastAsia="zh-CN"/>
        </w:rPr>
        <w:t>2</w:t>
      </w:r>
      <w:r>
        <w:rPr>
          <w:rFonts w:asciiTheme="majorEastAsia" w:hAnsiTheme="majorEastAsia" w:eastAsiaTheme="majorEastAsia"/>
          <w:sz w:val="24"/>
          <w:lang w:eastAsia="zh-CN"/>
        </w:rPr>
        <w:t>、</w:t>
      </w:r>
      <w:r>
        <w:rPr>
          <w:rFonts w:hint="eastAsia" w:asciiTheme="majorEastAsia" w:hAnsiTheme="majorEastAsia" w:eastAsiaTheme="majorEastAsia"/>
          <w:sz w:val="24"/>
          <w:lang w:eastAsia="zh-CN"/>
        </w:rPr>
        <w:t>合同标的和合同价格</w:t>
      </w:r>
    </w:p>
    <w:p>
      <w:pPr>
        <w:spacing w:line="440" w:lineRule="exact"/>
        <w:rPr>
          <w:rFonts w:asciiTheme="majorEastAsia" w:hAnsiTheme="majorEastAsia" w:eastAsiaTheme="majorEastAsia"/>
          <w:sz w:val="24"/>
          <w:lang w:eastAsia="zh-CN"/>
        </w:rPr>
      </w:pPr>
      <w:r>
        <w:rPr>
          <w:rFonts w:hint="eastAsia" w:asciiTheme="majorEastAsia" w:hAnsiTheme="majorEastAsia" w:eastAsiaTheme="majorEastAsia"/>
          <w:sz w:val="24"/>
          <w:lang w:eastAsia="zh-CN"/>
        </w:rPr>
        <w:t>1）本项目实行固定单价，据实结算。在合同履行期限内单价固定不变，不因任何因素作任何调整。本项目采用在</w:t>
      </w:r>
      <w:r>
        <w:rPr>
          <w:rFonts w:hint="eastAsia"/>
          <w:color w:val="000000"/>
          <w:sz w:val="24"/>
          <w:szCs w:val="24"/>
          <w:lang w:eastAsia="zh-CN"/>
        </w:rPr>
        <w:t>基准单价（详见</w:t>
      </w:r>
      <w:r>
        <w:rPr>
          <w:rFonts w:hint="eastAsia"/>
          <w:color w:val="000000"/>
          <w:sz w:val="24"/>
          <w:szCs w:val="24"/>
          <w:lang w:val="en-US" w:eastAsia="zh-CN"/>
        </w:rPr>
        <w:t>附件2：PX厂区往复式压缩机备件框架清单</w:t>
      </w:r>
      <w:r>
        <w:rPr>
          <w:rFonts w:hint="eastAsia"/>
          <w:color w:val="000000"/>
          <w:sz w:val="24"/>
          <w:szCs w:val="24"/>
          <w:lang w:eastAsia="zh-CN"/>
        </w:rPr>
        <w:t>，</w:t>
      </w:r>
      <w:r>
        <w:rPr>
          <w:color w:val="000000"/>
          <w:sz w:val="24"/>
          <w:szCs w:val="24"/>
          <w:lang w:eastAsia="zh-CN"/>
        </w:rPr>
        <w:t>价格为未税价）</w:t>
      </w:r>
      <w:r>
        <w:rPr>
          <w:rFonts w:hint="eastAsia" w:cs="Arial" w:asciiTheme="majorEastAsia" w:hAnsiTheme="majorEastAsia" w:eastAsiaTheme="majorEastAsia"/>
          <w:sz w:val="24"/>
          <w:lang w:eastAsia="zh-CN"/>
        </w:rPr>
        <w:t>基础上下浮率计价，乙方对各分项价格下浮率为：L=</w:t>
      </w:r>
      <w:r>
        <w:rPr>
          <w:rFonts w:hint="eastAsia" w:cs="Arial" w:asciiTheme="majorEastAsia" w:hAnsiTheme="majorEastAsia" w:eastAsiaTheme="majorEastAsia"/>
          <w:sz w:val="24"/>
          <w:u w:val="single"/>
          <w:lang w:eastAsia="zh-CN"/>
        </w:rPr>
        <w:t xml:space="preserve"> </w:t>
      </w:r>
      <w:r>
        <w:rPr>
          <w:rFonts w:cs="Arial" w:asciiTheme="majorEastAsia" w:hAnsiTheme="majorEastAsia" w:eastAsiaTheme="majorEastAsia"/>
          <w:sz w:val="24"/>
          <w:u w:val="single"/>
          <w:lang w:eastAsia="zh-CN"/>
        </w:rPr>
        <w:t xml:space="preserve">   </w:t>
      </w:r>
      <w:r>
        <w:rPr>
          <w:rFonts w:hint="eastAsia" w:cs="Arial" w:asciiTheme="majorEastAsia" w:hAnsiTheme="majorEastAsia" w:eastAsiaTheme="majorEastAsia"/>
          <w:sz w:val="24"/>
          <w:u w:val="single"/>
          <w:lang w:eastAsia="zh-CN"/>
        </w:rPr>
        <w:t>%</w:t>
      </w:r>
      <w:r>
        <w:rPr>
          <w:rFonts w:hint="eastAsia" w:asciiTheme="majorEastAsia" w:hAnsiTheme="majorEastAsia" w:eastAsiaTheme="majorEastAsia"/>
          <w:sz w:val="24"/>
          <w:lang w:eastAsia="zh-CN"/>
        </w:rPr>
        <w:t>。</w:t>
      </w:r>
    </w:p>
    <w:p>
      <w:pPr>
        <w:spacing w:line="440" w:lineRule="exact"/>
        <w:rPr>
          <w:rFonts w:hint="eastAsia"/>
          <w:sz w:val="24"/>
          <w:szCs w:val="24"/>
        </w:rPr>
      </w:pPr>
      <w:r>
        <w:rPr>
          <w:rFonts w:hint="eastAsia" w:asciiTheme="majorEastAsia" w:hAnsiTheme="majorEastAsia" w:eastAsiaTheme="majorEastAsia"/>
          <w:sz w:val="24"/>
          <w:lang w:eastAsia="zh-CN"/>
        </w:rPr>
        <w:t>2）上述金额包含了乙方提供本合同约定的产品及相应服务（如有）的全部价格，除非另有约定，甲方不再承担其他费用。</w:t>
      </w:r>
    </w:p>
    <w:p>
      <w:pPr>
        <w:spacing w:line="360" w:lineRule="auto"/>
        <w:rPr>
          <w:rFonts w:asciiTheme="majorEastAsia" w:hAnsiTheme="majorEastAsia" w:eastAsiaTheme="majorEastAsia"/>
          <w:sz w:val="24"/>
          <w:lang w:eastAsia="zh-CN"/>
        </w:rPr>
      </w:pPr>
      <w:r>
        <w:rPr>
          <w:rFonts w:asciiTheme="majorEastAsia" w:hAnsiTheme="majorEastAsia" w:eastAsiaTheme="majorEastAsia"/>
          <w:sz w:val="24"/>
          <w:lang w:eastAsia="zh-CN"/>
        </w:rPr>
        <w:t>3</w:t>
      </w:r>
      <w:r>
        <w:rPr>
          <w:rFonts w:hint="eastAsia" w:asciiTheme="majorEastAsia" w:hAnsiTheme="majorEastAsia" w:eastAsiaTheme="majorEastAsia"/>
          <w:sz w:val="24"/>
          <w:lang w:eastAsia="zh-CN"/>
        </w:rPr>
        <w:t>、供货：</w:t>
      </w:r>
    </w:p>
    <w:p>
      <w:pPr>
        <w:spacing w:line="360" w:lineRule="auto"/>
        <w:ind w:firstLine="240" w:firstLineChars="100"/>
        <w:rPr>
          <w:rFonts w:asciiTheme="majorEastAsia" w:hAnsiTheme="majorEastAsia" w:eastAsiaTheme="majorEastAsia"/>
          <w:sz w:val="24"/>
          <w:lang w:eastAsia="zh-CN"/>
        </w:rPr>
      </w:pPr>
      <w:r>
        <w:rPr>
          <w:rFonts w:asciiTheme="majorEastAsia" w:hAnsiTheme="majorEastAsia" w:eastAsiaTheme="majorEastAsia"/>
          <w:sz w:val="24"/>
          <w:lang w:eastAsia="zh-CN"/>
        </w:rPr>
        <w:t>3</w:t>
      </w:r>
      <w:r>
        <w:rPr>
          <w:rFonts w:hint="eastAsia" w:asciiTheme="majorEastAsia" w:hAnsiTheme="majorEastAsia" w:eastAsiaTheme="majorEastAsia"/>
          <w:sz w:val="24"/>
          <w:lang w:eastAsia="zh-CN"/>
        </w:rPr>
        <w:t>.1</w:t>
      </w:r>
      <w:r>
        <w:rPr>
          <w:rFonts w:asciiTheme="majorEastAsia" w:hAnsiTheme="majorEastAsia" w:eastAsiaTheme="majorEastAsia"/>
          <w:sz w:val="24"/>
          <w:lang w:eastAsia="zh-CN"/>
        </w:rPr>
        <w:t xml:space="preserve"> </w:t>
      </w:r>
      <w:r>
        <w:rPr>
          <w:rFonts w:hint="eastAsia" w:asciiTheme="majorEastAsia" w:hAnsiTheme="majorEastAsia" w:eastAsiaTheme="majorEastAsia"/>
          <w:sz w:val="24"/>
          <w:lang w:eastAsia="zh-CN"/>
        </w:rPr>
        <w:t>供货方式：</w:t>
      </w:r>
      <w:r>
        <w:rPr>
          <w:rFonts w:hint="eastAsia" w:asciiTheme="majorEastAsia" w:hAnsiTheme="majorEastAsia" w:eastAsiaTheme="majorEastAsia"/>
          <w:sz w:val="24"/>
          <w:u w:val="single"/>
          <w:lang w:eastAsia="zh-CN"/>
        </w:rPr>
        <w:t xml:space="preserve"> 送货到现场仓库 </w:t>
      </w:r>
    </w:p>
    <w:p>
      <w:pPr>
        <w:spacing w:line="360" w:lineRule="auto"/>
        <w:ind w:firstLine="240" w:firstLineChars="100"/>
        <w:rPr>
          <w:rFonts w:asciiTheme="majorEastAsia" w:hAnsiTheme="majorEastAsia" w:eastAsiaTheme="majorEastAsia"/>
          <w:sz w:val="24"/>
          <w:lang w:eastAsia="zh-CN"/>
        </w:rPr>
      </w:pPr>
      <w:r>
        <w:rPr>
          <w:rFonts w:asciiTheme="majorEastAsia" w:hAnsiTheme="majorEastAsia" w:eastAsiaTheme="majorEastAsia"/>
          <w:sz w:val="24"/>
          <w:lang w:eastAsia="zh-CN"/>
        </w:rPr>
        <w:t>3</w:t>
      </w:r>
      <w:r>
        <w:rPr>
          <w:rFonts w:hint="eastAsia" w:asciiTheme="majorEastAsia" w:hAnsiTheme="majorEastAsia" w:eastAsiaTheme="majorEastAsia"/>
          <w:sz w:val="24"/>
          <w:lang w:eastAsia="zh-CN"/>
        </w:rPr>
        <w:t>.2</w:t>
      </w:r>
      <w:r>
        <w:rPr>
          <w:rFonts w:asciiTheme="majorEastAsia" w:hAnsiTheme="majorEastAsia" w:eastAsiaTheme="majorEastAsia"/>
          <w:sz w:val="24"/>
          <w:lang w:eastAsia="zh-CN"/>
        </w:rPr>
        <w:t xml:space="preserve"> </w:t>
      </w:r>
      <w:r>
        <w:rPr>
          <w:rFonts w:hint="eastAsia" w:asciiTheme="majorEastAsia" w:hAnsiTheme="majorEastAsia" w:eastAsiaTheme="majorEastAsia"/>
          <w:sz w:val="24"/>
          <w:lang w:eastAsia="zh-CN"/>
        </w:rPr>
        <w:t>供货地点：运送到</w:t>
      </w:r>
      <w:r>
        <w:rPr>
          <w:rFonts w:hint="eastAsia" w:asciiTheme="majorEastAsia" w:hAnsiTheme="majorEastAsia" w:eastAsiaTheme="majorEastAsia"/>
          <w:sz w:val="24"/>
          <w:u w:val="single"/>
          <w:lang w:eastAsia="zh-CN"/>
        </w:rPr>
        <w:t xml:space="preserve"> 腾龙芳烃（漳州）有限公司 </w:t>
      </w:r>
    </w:p>
    <w:p>
      <w:pPr>
        <w:spacing w:line="360" w:lineRule="auto"/>
        <w:ind w:firstLine="240" w:firstLineChars="100"/>
        <w:rPr>
          <w:rFonts w:asciiTheme="majorEastAsia" w:hAnsiTheme="majorEastAsia" w:eastAsiaTheme="majorEastAsia"/>
          <w:sz w:val="24"/>
          <w:lang w:eastAsia="zh-CN"/>
        </w:rPr>
      </w:pPr>
      <w:r>
        <w:rPr>
          <w:rFonts w:asciiTheme="majorEastAsia" w:hAnsiTheme="majorEastAsia" w:eastAsiaTheme="majorEastAsia"/>
          <w:sz w:val="24"/>
          <w:lang w:eastAsia="zh-CN"/>
        </w:rPr>
        <w:t>3</w:t>
      </w:r>
      <w:r>
        <w:rPr>
          <w:rFonts w:hint="eastAsia" w:asciiTheme="majorEastAsia" w:hAnsiTheme="majorEastAsia" w:eastAsiaTheme="majorEastAsia"/>
          <w:sz w:val="24"/>
          <w:lang w:eastAsia="zh-CN"/>
        </w:rPr>
        <w:t>.3</w:t>
      </w:r>
      <w:r>
        <w:rPr>
          <w:rFonts w:asciiTheme="majorEastAsia" w:hAnsiTheme="majorEastAsia" w:eastAsiaTheme="majorEastAsia"/>
          <w:sz w:val="24"/>
          <w:lang w:eastAsia="zh-CN"/>
        </w:rPr>
        <w:t xml:space="preserve"> </w:t>
      </w:r>
      <w:r>
        <w:rPr>
          <w:rFonts w:hint="eastAsia" w:asciiTheme="majorEastAsia" w:hAnsiTheme="majorEastAsia" w:eastAsiaTheme="majorEastAsia"/>
          <w:sz w:val="24"/>
          <w:lang w:eastAsia="zh-CN"/>
        </w:rPr>
        <w:t>寄售时间：</w:t>
      </w:r>
      <w:r>
        <w:rPr>
          <w:rFonts w:hint="eastAsia" w:asciiTheme="majorEastAsia" w:hAnsiTheme="majorEastAsia" w:eastAsiaTheme="majorEastAsia"/>
          <w:sz w:val="24"/>
          <w:u w:val="single"/>
          <w:lang w:eastAsia="zh-CN"/>
        </w:rPr>
        <w:t xml:space="preserve"> 保证</w:t>
      </w:r>
      <w:r>
        <w:rPr>
          <w:rFonts w:asciiTheme="majorEastAsia" w:hAnsiTheme="majorEastAsia" w:eastAsiaTheme="majorEastAsia"/>
          <w:sz w:val="24"/>
          <w:u w:val="single"/>
          <w:lang w:eastAsia="zh-CN"/>
        </w:rPr>
        <w:t>最低库存量，寄售</w:t>
      </w:r>
      <w:r>
        <w:rPr>
          <w:rFonts w:hint="eastAsia" w:asciiTheme="majorEastAsia" w:hAnsiTheme="majorEastAsia" w:eastAsiaTheme="majorEastAsia"/>
          <w:sz w:val="24"/>
          <w:u w:val="single"/>
          <w:lang w:eastAsia="zh-CN"/>
        </w:rPr>
        <w:t>期限为合同生效后3</w:t>
      </w:r>
      <w:r>
        <w:rPr>
          <w:rFonts w:asciiTheme="majorEastAsia" w:hAnsiTheme="majorEastAsia" w:eastAsiaTheme="majorEastAsia"/>
          <w:sz w:val="24"/>
          <w:u w:val="single"/>
          <w:lang w:eastAsia="zh-CN"/>
        </w:rPr>
        <w:t>6个月。</w:t>
      </w:r>
      <w:r>
        <w:rPr>
          <w:rFonts w:hint="eastAsia" w:asciiTheme="majorEastAsia" w:hAnsiTheme="majorEastAsia" w:eastAsiaTheme="majorEastAsia"/>
          <w:sz w:val="24"/>
          <w:u w:val="single"/>
          <w:lang w:eastAsia="zh-CN"/>
        </w:rPr>
        <w:t xml:space="preserve"> </w:t>
      </w:r>
    </w:p>
    <w:p>
      <w:pPr>
        <w:spacing w:line="360" w:lineRule="auto"/>
        <w:ind w:firstLine="240" w:firstLineChars="100"/>
        <w:rPr>
          <w:rFonts w:asciiTheme="majorEastAsia" w:hAnsiTheme="majorEastAsia" w:eastAsiaTheme="majorEastAsia"/>
          <w:sz w:val="24"/>
          <w:lang w:eastAsia="zh-CN"/>
        </w:rPr>
      </w:pPr>
      <w:r>
        <w:rPr>
          <w:rFonts w:asciiTheme="majorEastAsia" w:hAnsiTheme="majorEastAsia" w:eastAsiaTheme="majorEastAsia"/>
          <w:sz w:val="24"/>
          <w:lang w:eastAsia="zh-CN"/>
        </w:rPr>
        <w:t>3</w:t>
      </w:r>
      <w:r>
        <w:rPr>
          <w:rFonts w:hint="eastAsia" w:asciiTheme="majorEastAsia" w:hAnsiTheme="majorEastAsia" w:eastAsiaTheme="majorEastAsia"/>
          <w:sz w:val="24"/>
          <w:lang w:eastAsia="zh-CN"/>
        </w:rPr>
        <w:t>.4</w:t>
      </w:r>
      <w:r>
        <w:rPr>
          <w:rFonts w:asciiTheme="majorEastAsia" w:hAnsiTheme="majorEastAsia" w:eastAsiaTheme="majorEastAsia"/>
          <w:sz w:val="24"/>
          <w:lang w:eastAsia="zh-CN"/>
        </w:rPr>
        <w:t xml:space="preserve"> </w:t>
      </w:r>
      <w:r>
        <w:rPr>
          <w:rFonts w:hint="eastAsia" w:asciiTheme="majorEastAsia" w:hAnsiTheme="majorEastAsia" w:eastAsiaTheme="majorEastAsia"/>
          <w:sz w:val="24"/>
          <w:lang w:eastAsia="zh-CN"/>
        </w:rPr>
        <w:t>乙方提供产品并承担运输过程中发生的一切费用。在产品交付给甲方之前，相关的毁损、灭失等风险均由乙方自行承担。</w:t>
      </w:r>
    </w:p>
    <w:p>
      <w:pPr>
        <w:spacing w:line="360" w:lineRule="auto"/>
        <w:rPr>
          <w:rFonts w:asciiTheme="majorEastAsia" w:hAnsiTheme="majorEastAsia" w:eastAsiaTheme="majorEastAsia"/>
          <w:sz w:val="24"/>
          <w:lang w:eastAsia="zh-CN"/>
        </w:rPr>
      </w:pPr>
      <w:r>
        <w:rPr>
          <w:rFonts w:asciiTheme="majorEastAsia" w:hAnsiTheme="majorEastAsia" w:eastAsiaTheme="majorEastAsia"/>
          <w:sz w:val="24"/>
          <w:lang w:eastAsia="zh-CN"/>
        </w:rPr>
        <w:t>4</w:t>
      </w:r>
      <w:r>
        <w:rPr>
          <w:rFonts w:hint="eastAsia" w:asciiTheme="majorEastAsia" w:hAnsiTheme="majorEastAsia" w:eastAsiaTheme="majorEastAsia"/>
          <w:sz w:val="24"/>
          <w:lang w:eastAsia="zh-CN"/>
        </w:rPr>
        <w:t>、付款方式与条件</w:t>
      </w:r>
    </w:p>
    <w:p>
      <w:pPr>
        <w:spacing w:line="360" w:lineRule="auto"/>
        <w:ind w:firstLine="240" w:firstLineChars="100"/>
        <w:rPr>
          <w:rFonts w:asciiTheme="majorEastAsia" w:hAnsiTheme="majorEastAsia" w:eastAsiaTheme="majorEastAsia"/>
          <w:sz w:val="24"/>
          <w:lang w:eastAsia="zh-CN"/>
        </w:rPr>
      </w:pPr>
      <w:r>
        <w:rPr>
          <w:rFonts w:asciiTheme="majorEastAsia" w:hAnsiTheme="majorEastAsia" w:eastAsiaTheme="majorEastAsia"/>
          <w:sz w:val="24"/>
          <w:lang w:eastAsia="zh-CN"/>
        </w:rPr>
        <w:t>4</w:t>
      </w:r>
      <w:r>
        <w:rPr>
          <w:rFonts w:hint="eastAsia" w:asciiTheme="majorEastAsia" w:hAnsiTheme="majorEastAsia" w:eastAsiaTheme="majorEastAsia"/>
          <w:sz w:val="24"/>
          <w:lang w:eastAsia="zh-CN"/>
        </w:rPr>
        <w:t>.1 预付款：无</w:t>
      </w:r>
    </w:p>
    <w:p>
      <w:pPr>
        <w:pStyle w:val="2"/>
        <w:spacing w:line="360" w:lineRule="auto"/>
        <w:rPr>
          <w:rFonts w:asciiTheme="majorEastAsia" w:hAnsiTheme="majorEastAsia" w:eastAsiaTheme="majorEastAsia"/>
          <w:sz w:val="24"/>
        </w:rPr>
      </w:pPr>
      <w:r>
        <w:rPr>
          <w:rFonts w:hint="eastAsia"/>
          <w:sz w:val="24"/>
          <w:szCs w:val="24"/>
        </w:rPr>
        <w:t xml:space="preserve">  </w:t>
      </w:r>
      <w:r>
        <w:rPr>
          <w:sz w:val="24"/>
          <w:szCs w:val="24"/>
        </w:rPr>
        <w:t>4</w:t>
      </w:r>
      <w:r>
        <w:rPr>
          <w:rFonts w:hint="eastAsia"/>
          <w:sz w:val="24"/>
          <w:szCs w:val="24"/>
        </w:rPr>
        <w:t>.2 货物</w:t>
      </w:r>
      <w:r>
        <w:rPr>
          <w:rFonts w:hint="eastAsia" w:asciiTheme="majorEastAsia" w:hAnsiTheme="majorEastAsia" w:eastAsiaTheme="majorEastAsia"/>
          <w:sz w:val="24"/>
        </w:rPr>
        <w:t>结算款：货到现场，按合同约定标准经甲方验收合格。货款按季度支付，</w:t>
      </w:r>
      <w:r>
        <w:rPr>
          <w:rFonts w:hint="eastAsia"/>
          <w:sz w:val="24"/>
        </w:rPr>
        <w:t>采取固定单价，按实结算方式。</w:t>
      </w:r>
      <w:r>
        <w:rPr>
          <w:rFonts w:hint="eastAsia" w:hAnsi="宋体" w:cs="宋体"/>
          <w:color w:val="000000"/>
          <w:sz w:val="24"/>
        </w:rPr>
        <w:t>实际出库量经甲方书面确认</w:t>
      </w:r>
      <w:r>
        <w:rPr>
          <w:rFonts w:hint="eastAsia"/>
          <w:sz w:val="24"/>
        </w:rPr>
        <w:t>后，乙方按照要求开具相应金额的正式税务发票（税率</w:t>
      </w:r>
      <w:r>
        <w:rPr>
          <w:rFonts w:hint="eastAsia"/>
          <w:sz w:val="24"/>
          <w:u w:val="single"/>
        </w:rPr>
        <w:t xml:space="preserve"> </w:t>
      </w:r>
      <w:r>
        <w:rPr>
          <w:sz w:val="24"/>
          <w:u w:val="single"/>
        </w:rPr>
        <w:t xml:space="preserve"> </w:t>
      </w:r>
      <w:r>
        <w:rPr>
          <w:sz w:val="24"/>
        </w:rPr>
        <w:t>%</w:t>
      </w:r>
      <w:r>
        <w:rPr>
          <w:rFonts w:hint="eastAsia"/>
          <w:sz w:val="24"/>
        </w:rPr>
        <w:t>）。甲方收到乙方发票后</w:t>
      </w:r>
      <w:r>
        <w:rPr>
          <w:sz w:val="24"/>
          <w:u w:val="single"/>
        </w:rPr>
        <w:t xml:space="preserve"> </w:t>
      </w:r>
      <w:r>
        <w:rPr>
          <w:rFonts w:hint="eastAsia"/>
          <w:sz w:val="24"/>
          <w:u w:val="single"/>
          <w:lang w:val="en-US" w:eastAsia="zh-CN"/>
        </w:rPr>
        <w:t>3</w:t>
      </w:r>
      <w:r>
        <w:rPr>
          <w:rFonts w:hint="eastAsia"/>
          <w:sz w:val="24"/>
          <w:u w:val="single"/>
        </w:rPr>
        <w:t>0</w:t>
      </w:r>
      <w:r>
        <w:rPr>
          <w:rFonts w:hint="eastAsia"/>
          <w:sz w:val="24"/>
        </w:rPr>
        <w:t>个工作日内向乙方付款。乙方未提供发票的，甲方有权拒绝付款。</w:t>
      </w:r>
    </w:p>
    <w:p>
      <w:pPr>
        <w:spacing w:line="360" w:lineRule="auto"/>
        <w:ind w:firstLine="240" w:firstLineChars="100"/>
        <w:rPr>
          <w:sz w:val="24"/>
          <w:szCs w:val="24"/>
          <w:lang w:eastAsia="zh-CN"/>
        </w:rPr>
      </w:pPr>
      <w:r>
        <w:rPr>
          <w:rFonts w:asciiTheme="majorEastAsia" w:hAnsiTheme="majorEastAsia" w:eastAsiaTheme="majorEastAsia"/>
          <w:sz w:val="24"/>
          <w:lang w:eastAsia="zh-CN"/>
        </w:rPr>
        <w:t>4</w:t>
      </w:r>
      <w:r>
        <w:rPr>
          <w:rFonts w:hint="eastAsia" w:asciiTheme="majorEastAsia" w:hAnsiTheme="majorEastAsia" w:eastAsiaTheme="majorEastAsia"/>
          <w:sz w:val="24"/>
          <w:lang w:eastAsia="zh-CN"/>
        </w:rPr>
        <w:t>.3</w:t>
      </w:r>
      <w:r>
        <w:rPr>
          <w:rFonts w:asciiTheme="majorEastAsia" w:hAnsiTheme="majorEastAsia" w:eastAsiaTheme="majorEastAsia"/>
          <w:sz w:val="24"/>
          <w:lang w:eastAsia="zh-CN"/>
        </w:rPr>
        <w:t xml:space="preserve"> </w:t>
      </w:r>
      <w:r>
        <w:rPr>
          <w:rFonts w:hint="eastAsia"/>
          <w:sz w:val="24"/>
          <w:lang w:eastAsia="zh-CN"/>
        </w:rPr>
        <w:t>甲方的付款，不限制甲方在随后时间对已开具发票的费用提出争议或对乙方不符合合同约定的内容进行索赔的权利，且付款亦不构成甲方对乙方产品的最终认可。</w:t>
      </w:r>
    </w:p>
    <w:p>
      <w:pPr>
        <w:spacing w:line="360" w:lineRule="auto"/>
        <w:rPr>
          <w:rFonts w:asciiTheme="majorEastAsia" w:hAnsiTheme="majorEastAsia" w:eastAsiaTheme="majorEastAsia"/>
          <w:sz w:val="24"/>
          <w:lang w:eastAsia="zh-CN"/>
        </w:rPr>
      </w:pPr>
      <w:r>
        <w:rPr>
          <w:rFonts w:hint="eastAsia" w:asciiTheme="majorEastAsia" w:hAnsiTheme="majorEastAsia" w:eastAsiaTheme="majorEastAsia"/>
          <w:sz w:val="24"/>
          <w:lang w:eastAsia="zh-CN"/>
        </w:rPr>
        <w:t>说明：如未来国家税率变动，应在不含税金额的基础上以新税率调整含税金额后进行付款。</w:t>
      </w:r>
    </w:p>
    <w:p>
      <w:pPr>
        <w:spacing w:line="360" w:lineRule="auto"/>
        <w:rPr>
          <w:rFonts w:asciiTheme="majorEastAsia" w:hAnsiTheme="majorEastAsia" w:eastAsiaTheme="majorEastAsia"/>
          <w:sz w:val="24"/>
          <w:lang w:eastAsia="zh-CN"/>
        </w:rPr>
      </w:pPr>
      <w:r>
        <w:rPr>
          <w:rFonts w:asciiTheme="majorEastAsia" w:hAnsiTheme="majorEastAsia" w:eastAsiaTheme="majorEastAsia"/>
          <w:sz w:val="24"/>
          <w:lang w:eastAsia="zh-CN"/>
        </w:rPr>
        <w:t>5</w:t>
      </w:r>
      <w:r>
        <w:rPr>
          <w:rFonts w:hint="eastAsia" w:asciiTheme="majorEastAsia" w:hAnsiTheme="majorEastAsia" w:eastAsiaTheme="majorEastAsia"/>
          <w:sz w:val="24"/>
          <w:lang w:eastAsia="zh-CN"/>
        </w:rPr>
        <w:t>、质量要求和技术标准</w:t>
      </w:r>
    </w:p>
    <w:p>
      <w:pPr>
        <w:spacing w:line="360" w:lineRule="auto"/>
        <w:ind w:firstLine="240" w:firstLineChars="100"/>
        <w:rPr>
          <w:rFonts w:asciiTheme="majorEastAsia" w:hAnsiTheme="majorEastAsia" w:eastAsiaTheme="majorEastAsia"/>
          <w:sz w:val="24"/>
          <w:lang w:eastAsia="zh-CN"/>
        </w:rPr>
      </w:pPr>
      <w:r>
        <w:rPr>
          <w:rFonts w:asciiTheme="majorEastAsia" w:hAnsiTheme="majorEastAsia" w:eastAsiaTheme="majorEastAsia"/>
          <w:sz w:val="24"/>
          <w:lang w:eastAsia="zh-CN"/>
        </w:rPr>
        <w:t>5</w:t>
      </w:r>
      <w:r>
        <w:rPr>
          <w:rFonts w:hint="eastAsia" w:asciiTheme="majorEastAsia" w:hAnsiTheme="majorEastAsia" w:eastAsiaTheme="majorEastAsia"/>
          <w:sz w:val="24"/>
          <w:lang w:eastAsia="zh-CN"/>
        </w:rPr>
        <w:t>.1 乙方所提供的货物必须是原包装（含货物质量合格证书）产品，质量必须符合国家标准或行业标准以及原厂出厂标准（以说明书为准），如产品不符合本合同中约定的要求，甲方有权拒绝接受。</w:t>
      </w:r>
    </w:p>
    <w:p>
      <w:pPr>
        <w:pStyle w:val="2"/>
        <w:spacing w:line="360" w:lineRule="auto"/>
        <w:ind w:firstLine="240" w:firstLineChars="100"/>
        <w:rPr>
          <w:sz w:val="24"/>
          <w:szCs w:val="24"/>
        </w:rPr>
      </w:pPr>
      <w:r>
        <w:rPr>
          <w:sz w:val="24"/>
          <w:szCs w:val="24"/>
        </w:rPr>
        <w:t>5</w:t>
      </w:r>
      <w:r>
        <w:rPr>
          <w:rFonts w:hint="eastAsia"/>
          <w:sz w:val="24"/>
          <w:szCs w:val="24"/>
        </w:rPr>
        <w:t>.2</w:t>
      </w:r>
      <w:r>
        <w:rPr>
          <w:rFonts w:hint="eastAsia" w:asciiTheme="majorEastAsia" w:hAnsiTheme="majorEastAsia" w:eastAsiaTheme="majorEastAsia"/>
          <w:sz w:val="24"/>
        </w:rPr>
        <w:t>乙方应保证货物是全新、未使用过的合格正品，并完全符合合同规定的质量、规格和性能的要求。乙方应保证其提供的货物在正确安装、正常使用和保养条件下，在其使用寿命内具有良好的性能。在质量保证期（质量保证期自货物验收合格之日起计算</w:t>
      </w:r>
      <w:r>
        <w:rPr>
          <w:rFonts w:asciiTheme="majorEastAsia" w:hAnsiTheme="majorEastAsia" w:eastAsiaTheme="majorEastAsia"/>
          <w:sz w:val="24"/>
          <w:u w:val="single"/>
        </w:rPr>
        <w:t>3</w:t>
      </w:r>
      <w:r>
        <w:rPr>
          <w:rFonts w:hint="eastAsia" w:asciiTheme="majorEastAsia" w:hAnsiTheme="majorEastAsia" w:eastAsiaTheme="majorEastAsia"/>
          <w:sz w:val="24"/>
          <w:u w:val="single"/>
        </w:rPr>
        <w:t>个月</w:t>
      </w:r>
      <w:r>
        <w:rPr>
          <w:rFonts w:hint="eastAsia" w:asciiTheme="majorEastAsia" w:hAnsiTheme="majorEastAsia" w:eastAsiaTheme="majorEastAsia"/>
          <w:sz w:val="24"/>
        </w:rPr>
        <w:t>）内，乙方应当对其交付的产品承担质量保证责任，所需费用由乙方承担。</w:t>
      </w:r>
    </w:p>
    <w:p>
      <w:pPr>
        <w:spacing w:line="360" w:lineRule="auto"/>
        <w:ind w:firstLine="240" w:firstLineChars="100"/>
        <w:rPr>
          <w:rFonts w:asciiTheme="majorEastAsia" w:hAnsiTheme="majorEastAsia" w:eastAsiaTheme="majorEastAsia"/>
          <w:sz w:val="24"/>
          <w:lang w:eastAsia="zh-CN"/>
        </w:rPr>
      </w:pPr>
      <w:r>
        <w:rPr>
          <w:rFonts w:asciiTheme="majorEastAsia" w:hAnsiTheme="majorEastAsia" w:eastAsiaTheme="majorEastAsia"/>
          <w:sz w:val="24"/>
          <w:lang w:eastAsia="zh-CN"/>
        </w:rPr>
        <w:t>5</w:t>
      </w:r>
      <w:r>
        <w:rPr>
          <w:rFonts w:hint="eastAsia" w:asciiTheme="majorEastAsia" w:hAnsiTheme="majorEastAsia" w:eastAsiaTheme="majorEastAsia"/>
          <w:sz w:val="24"/>
          <w:lang w:eastAsia="zh-CN"/>
        </w:rPr>
        <w:t>.3 除合同另有规定外，乙方提供的全部货物均应按甲方要求的标准采取保护措施进行包装。该包装应适应于远距离运输、防潮、防震、防锈和防野蛮装卸，以确保货物安全无损运抵指定地点。由于包装不善所引起货物损失均由乙方承担。</w:t>
      </w:r>
    </w:p>
    <w:p>
      <w:pPr>
        <w:spacing w:line="360" w:lineRule="auto"/>
        <w:rPr>
          <w:rFonts w:asciiTheme="majorEastAsia" w:hAnsiTheme="majorEastAsia" w:eastAsiaTheme="majorEastAsia"/>
          <w:sz w:val="24"/>
          <w:lang w:eastAsia="zh-CN"/>
        </w:rPr>
      </w:pPr>
      <w:r>
        <w:rPr>
          <w:rFonts w:hint="eastAsia" w:asciiTheme="majorEastAsia" w:hAnsiTheme="majorEastAsia" w:eastAsiaTheme="majorEastAsia"/>
          <w:sz w:val="24"/>
          <w:lang w:eastAsia="zh-CN"/>
        </w:rPr>
        <w:t xml:space="preserve">  </w:t>
      </w:r>
      <w:r>
        <w:rPr>
          <w:rFonts w:asciiTheme="majorEastAsia" w:hAnsiTheme="majorEastAsia" w:eastAsiaTheme="majorEastAsia"/>
          <w:sz w:val="24"/>
          <w:lang w:eastAsia="zh-CN"/>
        </w:rPr>
        <w:t>5</w:t>
      </w:r>
      <w:r>
        <w:rPr>
          <w:rFonts w:hint="eastAsia" w:asciiTheme="majorEastAsia" w:hAnsiTheme="majorEastAsia" w:eastAsiaTheme="majorEastAsia"/>
          <w:sz w:val="24"/>
          <w:lang w:eastAsia="zh-CN"/>
        </w:rPr>
        <w:t>.4 乙方不按本合同约定交付产品所产生的任何费用由乙方自己承担。</w:t>
      </w:r>
    </w:p>
    <w:p>
      <w:pPr>
        <w:spacing w:line="360" w:lineRule="auto"/>
        <w:rPr>
          <w:rFonts w:asciiTheme="majorEastAsia" w:hAnsiTheme="majorEastAsia" w:eastAsiaTheme="majorEastAsia"/>
          <w:sz w:val="24"/>
          <w:lang w:eastAsia="zh-CN"/>
        </w:rPr>
      </w:pPr>
      <w:r>
        <w:rPr>
          <w:rFonts w:hint="eastAsia" w:asciiTheme="majorEastAsia" w:hAnsiTheme="majorEastAsia" w:eastAsiaTheme="majorEastAsia"/>
          <w:sz w:val="24"/>
          <w:lang w:eastAsia="zh-CN"/>
        </w:rPr>
        <w:t>6、验收</w:t>
      </w:r>
    </w:p>
    <w:p>
      <w:pPr>
        <w:spacing w:line="360" w:lineRule="auto"/>
        <w:rPr>
          <w:rFonts w:asciiTheme="majorEastAsia" w:hAnsiTheme="majorEastAsia" w:eastAsiaTheme="majorEastAsia"/>
          <w:sz w:val="24"/>
          <w:lang w:eastAsia="zh-CN"/>
        </w:rPr>
      </w:pPr>
      <w:r>
        <w:rPr>
          <w:rFonts w:hint="eastAsia" w:asciiTheme="majorEastAsia" w:hAnsiTheme="majorEastAsia" w:eastAsiaTheme="majorEastAsia"/>
          <w:sz w:val="24"/>
          <w:lang w:eastAsia="zh-CN"/>
        </w:rPr>
        <w:t xml:space="preserve">  6.1 到货验收包括：按照“发包说明”要求，检查设备型号、规格、数量、外观质量、及货物包装是否完好。</w:t>
      </w:r>
    </w:p>
    <w:p>
      <w:pPr>
        <w:spacing w:line="360" w:lineRule="auto"/>
        <w:rPr>
          <w:rFonts w:asciiTheme="majorEastAsia" w:hAnsiTheme="majorEastAsia" w:eastAsiaTheme="majorEastAsia"/>
          <w:sz w:val="24"/>
          <w:lang w:eastAsia="zh-CN"/>
        </w:rPr>
      </w:pPr>
      <w:r>
        <w:rPr>
          <w:rFonts w:hint="eastAsia" w:asciiTheme="majorEastAsia" w:hAnsiTheme="majorEastAsia" w:eastAsiaTheme="majorEastAsia"/>
          <w:sz w:val="24"/>
          <w:lang w:eastAsia="zh-CN"/>
        </w:rPr>
        <w:t xml:space="preserve">  6.2 乙方对一次开箱不合格（产品有质量故障）的产品予以换新，承担一切与之有关的费用。</w:t>
      </w:r>
    </w:p>
    <w:p>
      <w:pPr>
        <w:spacing w:line="360" w:lineRule="auto"/>
        <w:rPr>
          <w:rFonts w:asciiTheme="majorEastAsia" w:hAnsiTheme="majorEastAsia" w:eastAsiaTheme="majorEastAsia"/>
          <w:sz w:val="24"/>
          <w:lang w:eastAsia="zh-CN"/>
        </w:rPr>
      </w:pPr>
      <w:r>
        <w:rPr>
          <w:rFonts w:hint="eastAsia" w:asciiTheme="majorEastAsia" w:hAnsiTheme="majorEastAsia" w:eastAsiaTheme="majorEastAsia"/>
          <w:sz w:val="24"/>
          <w:lang w:eastAsia="zh-CN"/>
        </w:rPr>
        <w:t xml:space="preserve">  6.3 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pPr>
        <w:spacing w:line="360" w:lineRule="auto"/>
        <w:ind w:firstLine="240" w:firstLineChars="100"/>
        <w:rPr>
          <w:rFonts w:asciiTheme="majorEastAsia" w:hAnsiTheme="majorEastAsia" w:eastAsiaTheme="majorEastAsia"/>
          <w:sz w:val="24"/>
          <w:lang w:eastAsia="zh-CN"/>
        </w:rPr>
      </w:pPr>
      <w:r>
        <w:rPr>
          <w:rFonts w:hint="eastAsia" w:asciiTheme="majorEastAsia" w:hAnsiTheme="majorEastAsia" w:eastAsiaTheme="majorEastAsia"/>
          <w:sz w:val="24"/>
          <w:lang w:eastAsia="zh-CN"/>
        </w:rPr>
        <w:t>6.4 产品无需安装调试的，到货开箱验收合格视为产品验收合格；产品需安装调试的，调试验收合格视为产品验收合格。但无论采取何种验收方式，均不免除乙方按照本合同约定应承担的质量保证责任。</w:t>
      </w:r>
    </w:p>
    <w:p>
      <w:pPr>
        <w:spacing w:line="440" w:lineRule="exact"/>
        <w:rPr>
          <w:rFonts w:asciiTheme="majorEastAsia" w:hAnsiTheme="majorEastAsia" w:eastAsiaTheme="majorEastAsia"/>
          <w:sz w:val="24"/>
          <w:lang w:eastAsia="zh-CN"/>
        </w:rPr>
      </w:pPr>
      <w:r>
        <w:rPr>
          <w:rFonts w:hint="eastAsia" w:asciiTheme="majorEastAsia" w:hAnsiTheme="majorEastAsia" w:eastAsiaTheme="majorEastAsia"/>
          <w:sz w:val="24"/>
          <w:lang w:eastAsia="zh-CN"/>
        </w:rPr>
        <w:t>7、质量保证</w:t>
      </w:r>
    </w:p>
    <w:p>
      <w:pPr>
        <w:spacing w:line="440" w:lineRule="exact"/>
        <w:rPr>
          <w:rFonts w:asciiTheme="majorEastAsia" w:hAnsiTheme="majorEastAsia" w:eastAsiaTheme="majorEastAsia"/>
          <w:sz w:val="24"/>
          <w:lang w:eastAsia="zh-CN"/>
        </w:rPr>
      </w:pPr>
      <w:r>
        <w:rPr>
          <w:rFonts w:hint="eastAsia" w:asciiTheme="majorEastAsia" w:hAnsiTheme="majorEastAsia" w:eastAsiaTheme="majorEastAsia"/>
          <w:sz w:val="24"/>
          <w:lang w:eastAsia="zh-CN"/>
        </w:rPr>
        <w:t xml:space="preserve">    除本合同另有约定外，本合同产品售后服务按厂家标准提供有关质量保证和售后服务的承诺执行，国家有规定的按国家规定执行。</w:t>
      </w:r>
    </w:p>
    <w:p>
      <w:pPr>
        <w:pStyle w:val="2"/>
        <w:tabs>
          <w:tab w:val="left" w:pos="0"/>
        </w:tabs>
        <w:adjustRightInd/>
        <w:spacing w:line="440" w:lineRule="exact"/>
        <w:rPr>
          <w:sz w:val="24"/>
          <w:szCs w:val="24"/>
        </w:rPr>
      </w:pPr>
      <w:r>
        <w:rPr>
          <w:rFonts w:hint="eastAsia" w:asciiTheme="majorEastAsia" w:hAnsiTheme="majorEastAsia" w:eastAsiaTheme="majorEastAsia"/>
          <w:sz w:val="24"/>
        </w:rPr>
        <w:t>8、</w:t>
      </w:r>
      <w:r>
        <w:rPr>
          <w:sz w:val="24"/>
          <w:szCs w:val="24"/>
        </w:rPr>
        <w:t>寄售合作的生效、期限、终止、延续</w:t>
      </w:r>
    </w:p>
    <w:p>
      <w:pPr>
        <w:pStyle w:val="2"/>
        <w:tabs>
          <w:tab w:val="left" w:pos="0"/>
        </w:tabs>
        <w:adjustRightInd/>
        <w:spacing w:line="440" w:lineRule="exact"/>
        <w:ind w:firstLine="480"/>
        <w:rPr>
          <w:sz w:val="24"/>
          <w:szCs w:val="24"/>
        </w:rPr>
      </w:pPr>
      <w:r>
        <w:rPr>
          <w:sz w:val="24"/>
          <w:szCs w:val="24"/>
        </w:rPr>
        <w:t>以甲方的寄售需求为基本原则，双方对每个寄售计划签字确认。甲方确保乙方整体寄售的延续性，不得无故终止整体寄售计划或计划内的各类品种，同时，乙方</w:t>
      </w:r>
      <w:r>
        <w:rPr>
          <w:rFonts w:hint="eastAsia"/>
          <w:sz w:val="24"/>
          <w:szCs w:val="24"/>
        </w:rPr>
        <w:t>必须</w:t>
      </w:r>
      <w:r>
        <w:rPr>
          <w:sz w:val="24"/>
          <w:szCs w:val="24"/>
        </w:rPr>
        <w:t>按寄售计划的要求执行。具体如下：</w:t>
      </w:r>
    </w:p>
    <w:p>
      <w:pPr>
        <w:pStyle w:val="2"/>
        <w:tabs>
          <w:tab w:val="left" w:pos="0"/>
        </w:tabs>
        <w:adjustRightInd/>
        <w:spacing w:line="440" w:lineRule="exact"/>
        <w:ind w:firstLine="240" w:firstLineChars="100"/>
        <w:rPr>
          <w:sz w:val="24"/>
          <w:szCs w:val="24"/>
        </w:rPr>
      </w:pPr>
      <w:r>
        <w:rPr>
          <w:rFonts w:hint="eastAsia"/>
          <w:sz w:val="24"/>
          <w:szCs w:val="24"/>
        </w:rPr>
        <w:t>8</w:t>
      </w:r>
      <w:r>
        <w:rPr>
          <w:sz w:val="24"/>
          <w:szCs w:val="24"/>
        </w:rPr>
        <w:t>.1</w:t>
      </w:r>
      <w:r>
        <w:rPr>
          <w:rFonts w:hint="eastAsia"/>
          <w:sz w:val="24"/>
          <w:szCs w:val="24"/>
        </w:rPr>
        <w:t>甲乙双方在寄售计划上签字确认后，寄售合作生效。</w:t>
      </w:r>
    </w:p>
    <w:p>
      <w:pPr>
        <w:pStyle w:val="2"/>
        <w:tabs>
          <w:tab w:val="left" w:pos="0"/>
        </w:tabs>
        <w:adjustRightInd/>
        <w:spacing w:line="440" w:lineRule="exact"/>
        <w:ind w:firstLine="240" w:firstLineChars="100"/>
        <w:rPr>
          <w:sz w:val="24"/>
          <w:szCs w:val="24"/>
        </w:rPr>
      </w:pPr>
      <w:r>
        <w:rPr>
          <w:sz w:val="24"/>
          <w:szCs w:val="24"/>
        </w:rPr>
        <w:t>8.2若寄售计划执行完毕，今后无需寄售的必要，寄售合作自然终止，甲方不再提供寄售计划（含整体计划或计划中的各类品种）</w:t>
      </w:r>
    </w:p>
    <w:p>
      <w:pPr>
        <w:pStyle w:val="2"/>
        <w:tabs>
          <w:tab w:val="left" w:pos="0"/>
        </w:tabs>
        <w:adjustRightInd/>
        <w:spacing w:line="440" w:lineRule="exact"/>
        <w:ind w:firstLine="240" w:firstLineChars="100"/>
        <w:rPr>
          <w:sz w:val="24"/>
          <w:szCs w:val="24"/>
        </w:rPr>
      </w:pPr>
      <w:r>
        <w:rPr>
          <w:sz w:val="24"/>
          <w:szCs w:val="24"/>
        </w:rPr>
        <w:t>8.3若寄售计划执行完毕，甲方需继续寄售，应当及时提供新的寄售计划给乙方确认，双方继续进行寄售合作（含整体计划或计划中的各类品种）</w:t>
      </w:r>
    </w:p>
    <w:p>
      <w:pPr>
        <w:spacing w:line="360" w:lineRule="auto"/>
        <w:rPr>
          <w:rFonts w:asciiTheme="majorEastAsia" w:hAnsiTheme="majorEastAsia" w:eastAsiaTheme="majorEastAsia"/>
          <w:sz w:val="24"/>
          <w:lang w:eastAsia="zh-CN"/>
        </w:rPr>
      </w:pPr>
      <w:r>
        <w:rPr>
          <w:rFonts w:hint="eastAsia" w:asciiTheme="majorEastAsia" w:hAnsiTheme="majorEastAsia" w:eastAsiaTheme="majorEastAsia"/>
          <w:sz w:val="24"/>
          <w:lang w:eastAsia="zh-CN"/>
        </w:rPr>
        <w:t>9、违约责任</w:t>
      </w:r>
    </w:p>
    <w:p>
      <w:pPr>
        <w:spacing w:line="360" w:lineRule="auto"/>
        <w:rPr>
          <w:rFonts w:asciiTheme="majorEastAsia" w:hAnsiTheme="majorEastAsia" w:eastAsiaTheme="majorEastAsia"/>
          <w:sz w:val="24"/>
          <w:lang w:eastAsia="zh-CN"/>
        </w:rPr>
      </w:pPr>
      <w:r>
        <w:rPr>
          <w:rFonts w:hint="eastAsia" w:asciiTheme="majorEastAsia" w:hAnsiTheme="majorEastAsia" w:eastAsiaTheme="majorEastAsia"/>
          <w:sz w:val="24"/>
          <w:lang w:eastAsia="zh-CN"/>
        </w:rPr>
        <w:t xml:space="preserve">  8.1 乙方逾期补充货源的，每日按照合同总额的</w:t>
      </w:r>
      <w:r>
        <w:rPr>
          <w:rFonts w:hint="eastAsia" w:asciiTheme="majorEastAsia" w:hAnsiTheme="majorEastAsia" w:eastAsiaTheme="majorEastAsia"/>
          <w:sz w:val="24"/>
          <w:u w:val="single"/>
          <w:lang w:eastAsia="zh-CN"/>
        </w:rPr>
        <w:t xml:space="preserve"> 0.1 </w:t>
      </w:r>
      <w:r>
        <w:rPr>
          <w:rFonts w:hint="eastAsia" w:asciiTheme="majorEastAsia" w:hAnsiTheme="majorEastAsia" w:eastAsiaTheme="majorEastAsia"/>
          <w:sz w:val="24"/>
          <w:lang w:eastAsia="zh-CN"/>
        </w:rPr>
        <w:t>%向甲方支付违约金，逾期超过</w:t>
      </w:r>
      <w:r>
        <w:rPr>
          <w:rFonts w:hint="eastAsia" w:asciiTheme="majorEastAsia" w:hAnsiTheme="majorEastAsia" w:eastAsiaTheme="majorEastAsia"/>
          <w:sz w:val="24"/>
          <w:u w:val="single"/>
          <w:lang w:eastAsia="zh-CN"/>
        </w:rPr>
        <w:t xml:space="preserve"> 20 </w:t>
      </w:r>
      <w:r>
        <w:rPr>
          <w:rFonts w:hint="eastAsia" w:asciiTheme="majorEastAsia" w:hAnsiTheme="majorEastAsia" w:eastAsiaTheme="majorEastAsia"/>
          <w:sz w:val="24"/>
          <w:lang w:eastAsia="zh-CN"/>
        </w:rPr>
        <w:t>日的，甲方还有权解除合同，并要求乙方一次性支付违约金</w:t>
      </w:r>
      <w:r>
        <w:rPr>
          <w:rFonts w:hint="eastAsia" w:asciiTheme="majorEastAsia" w:hAnsiTheme="majorEastAsia" w:eastAsiaTheme="majorEastAsia"/>
          <w:sz w:val="24"/>
          <w:u w:val="single"/>
          <w:lang w:eastAsia="zh-CN"/>
        </w:rPr>
        <w:t xml:space="preserve"> </w:t>
      </w:r>
      <w:r>
        <w:rPr>
          <w:rFonts w:asciiTheme="majorEastAsia" w:hAnsiTheme="majorEastAsia" w:eastAsiaTheme="majorEastAsia"/>
          <w:sz w:val="24"/>
          <w:u w:val="single"/>
          <w:lang w:eastAsia="zh-CN"/>
        </w:rPr>
        <w:t>10000.00</w:t>
      </w:r>
      <w:r>
        <w:rPr>
          <w:rFonts w:asciiTheme="majorEastAsia" w:hAnsiTheme="majorEastAsia" w:eastAsiaTheme="majorEastAsia"/>
          <w:sz w:val="24"/>
          <w:lang w:eastAsia="zh-CN"/>
        </w:rPr>
        <w:t>元</w:t>
      </w:r>
      <w:r>
        <w:rPr>
          <w:rFonts w:hint="eastAsia" w:asciiTheme="majorEastAsia" w:hAnsiTheme="majorEastAsia" w:eastAsiaTheme="majorEastAsia"/>
          <w:sz w:val="24"/>
          <w:lang w:eastAsia="zh-CN"/>
        </w:rPr>
        <w:t>。乙方部分补货不合格的，均按照逾期补货处理。</w:t>
      </w:r>
    </w:p>
    <w:p>
      <w:pPr>
        <w:spacing w:line="360" w:lineRule="auto"/>
        <w:rPr>
          <w:rFonts w:asciiTheme="majorEastAsia" w:hAnsiTheme="majorEastAsia" w:eastAsiaTheme="majorEastAsia"/>
          <w:sz w:val="24"/>
          <w:lang w:eastAsia="zh-CN"/>
        </w:rPr>
      </w:pPr>
      <w:r>
        <w:rPr>
          <w:rFonts w:hint="eastAsia" w:asciiTheme="majorEastAsia" w:hAnsiTheme="majorEastAsia" w:eastAsiaTheme="majorEastAsia"/>
          <w:sz w:val="24"/>
          <w:lang w:eastAsia="zh-CN"/>
        </w:rPr>
        <w:t xml:space="preserve">  8.2 乙方交付的产品经甲方验收不合格的，应根据甲方要求进行更换或采取其他补救措施。累计</w:t>
      </w:r>
      <w:r>
        <w:rPr>
          <w:rFonts w:hint="eastAsia" w:asciiTheme="majorEastAsia" w:hAnsiTheme="majorEastAsia" w:eastAsiaTheme="majorEastAsia"/>
          <w:sz w:val="24"/>
          <w:u w:val="single"/>
          <w:lang w:eastAsia="zh-CN"/>
        </w:rPr>
        <w:t xml:space="preserve"> 3 </w:t>
      </w:r>
      <w:r>
        <w:rPr>
          <w:rFonts w:hint="eastAsia" w:asciiTheme="majorEastAsia" w:hAnsiTheme="majorEastAsia" w:eastAsiaTheme="majorEastAsia"/>
          <w:sz w:val="24"/>
          <w:lang w:eastAsia="zh-CN"/>
        </w:rPr>
        <w:t>次验收不合格的，甲方还有权解除合同、拒绝支付任何费用。</w:t>
      </w:r>
    </w:p>
    <w:p>
      <w:pPr>
        <w:spacing w:line="360" w:lineRule="auto"/>
        <w:rPr>
          <w:rFonts w:asciiTheme="majorEastAsia" w:hAnsiTheme="majorEastAsia" w:eastAsiaTheme="majorEastAsia"/>
          <w:sz w:val="24"/>
          <w:lang w:eastAsia="zh-CN"/>
        </w:rPr>
      </w:pPr>
      <w:r>
        <w:rPr>
          <w:rFonts w:hint="eastAsia" w:asciiTheme="majorEastAsia" w:hAnsiTheme="majorEastAsia" w:eastAsiaTheme="majorEastAsia"/>
          <w:sz w:val="24"/>
          <w:lang w:eastAsia="zh-CN"/>
        </w:rPr>
        <w:t xml:space="preserve">  8.3 </w:t>
      </w:r>
      <w:r>
        <w:rPr>
          <w:rFonts w:hint="eastAsia"/>
          <w:sz w:val="24"/>
          <w:szCs w:val="24"/>
          <w:lang w:eastAsia="zh-CN"/>
        </w:rPr>
        <w:t>如甲方逾期付款，应按全国银行间同业拆借中心公布的贷款市场报价利率向乙方支付利息</w:t>
      </w:r>
      <w:r>
        <w:rPr>
          <w:rFonts w:hint="eastAsia"/>
          <w:sz w:val="24"/>
          <w:lang w:eastAsia="zh-CN"/>
        </w:rPr>
        <w:t>。</w:t>
      </w:r>
    </w:p>
    <w:p>
      <w:pPr>
        <w:spacing w:line="360" w:lineRule="auto"/>
        <w:ind w:firstLine="240" w:firstLineChars="100"/>
        <w:rPr>
          <w:rFonts w:asciiTheme="majorEastAsia" w:hAnsiTheme="majorEastAsia" w:eastAsiaTheme="majorEastAsia"/>
          <w:sz w:val="24"/>
          <w:lang w:eastAsia="zh-CN"/>
        </w:rPr>
      </w:pPr>
      <w:r>
        <w:rPr>
          <w:rFonts w:hint="eastAsia" w:asciiTheme="majorEastAsia" w:hAnsiTheme="majorEastAsia" w:eastAsiaTheme="majorEastAsia"/>
          <w:sz w:val="24"/>
          <w:lang w:eastAsia="zh-CN"/>
        </w:rPr>
        <w:t>8.4 一方的违约行为给对方造成的损失超过本合同约定的违约金数额的，超出部分，违约方应予以赔偿。</w:t>
      </w:r>
    </w:p>
    <w:p>
      <w:pPr>
        <w:pStyle w:val="2"/>
        <w:adjustRightInd/>
        <w:spacing w:line="440" w:lineRule="exact"/>
        <w:ind w:firstLine="240" w:firstLineChars="100"/>
        <w:rPr>
          <w:sz w:val="24"/>
          <w:szCs w:val="24"/>
        </w:rPr>
      </w:pPr>
      <w:r>
        <w:rPr>
          <w:rFonts w:hint="eastAsia"/>
          <w:sz w:val="24"/>
          <w:szCs w:val="24"/>
        </w:rPr>
        <w:t>8.5甲方已就本合同项下涉及乙方重大利害关系的条款向乙方作出详细说明，乙方充分理解上述条款含义，并自愿签订本合同。</w:t>
      </w:r>
    </w:p>
    <w:p>
      <w:pPr>
        <w:pStyle w:val="27"/>
        <w:widowControl/>
        <w:numPr>
          <w:ilvl w:val="0"/>
          <w:numId w:val="6"/>
        </w:numPr>
        <w:shd w:val="clear" w:color="auto" w:fill="FFFFFF"/>
        <w:spacing w:before="0" w:line="440" w:lineRule="exact"/>
        <w:ind w:left="0" w:firstLine="0"/>
        <w:outlineLvl w:val="2"/>
        <w:rPr>
          <w:rFonts w:cs="Arial" w:asciiTheme="majorEastAsia" w:hAnsiTheme="majorEastAsia" w:eastAsiaTheme="majorEastAsia"/>
          <w:bCs/>
          <w:color w:val="333333"/>
          <w:sz w:val="24"/>
          <w:szCs w:val="24"/>
        </w:rPr>
      </w:pPr>
      <w:r>
        <w:rPr>
          <w:rFonts w:cs="Arial" w:asciiTheme="majorEastAsia" w:hAnsiTheme="majorEastAsia" w:eastAsiaTheme="majorEastAsia"/>
          <w:bCs/>
          <w:color w:val="333333"/>
          <w:sz w:val="24"/>
          <w:szCs w:val="24"/>
        </w:rPr>
        <w:t>双方权利义务</w:t>
      </w:r>
      <w:r>
        <w:rPr>
          <w:rFonts w:ascii="MS Gothic" w:hAnsi="MS Gothic" w:cs="MS Gothic" w:eastAsiaTheme="majorEastAsia"/>
          <w:bCs/>
          <w:color w:val="333333"/>
          <w:sz w:val="24"/>
          <w:szCs w:val="24"/>
        </w:rPr>
        <w:t>‌</w:t>
      </w:r>
    </w:p>
    <w:p>
      <w:pPr>
        <w:widowControl/>
        <w:shd w:val="clear" w:color="auto" w:fill="FFFFFF"/>
        <w:tabs>
          <w:tab w:val="left" w:pos="0"/>
        </w:tabs>
        <w:autoSpaceDE/>
        <w:autoSpaceDN/>
        <w:spacing w:line="440" w:lineRule="exact"/>
        <w:ind w:firstLine="240" w:firstLineChars="100"/>
        <w:rPr>
          <w:rFonts w:cs="Arial" w:asciiTheme="majorEastAsia" w:hAnsiTheme="majorEastAsia" w:eastAsiaTheme="majorEastAsia"/>
          <w:color w:val="333333"/>
          <w:sz w:val="24"/>
          <w:szCs w:val="24"/>
        </w:rPr>
      </w:pPr>
      <w:r>
        <w:rPr>
          <w:rFonts w:cs="MS Gothic" w:asciiTheme="majorEastAsia" w:hAnsiTheme="majorEastAsia" w:eastAsiaTheme="majorEastAsia"/>
          <w:color w:val="333333"/>
          <w:sz w:val="24"/>
          <w:szCs w:val="24"/>
        </w:rPr>
        <w:t>9.1</w:t>
      </w:r>
      <w:r>
        <w:rPr>
          <w:rFonts w:cs="Arial" w:asciiTheme="majorEastAsia" w:hAnsiTheme="majorEastAsia" w:eastAsiaTheme="majorEastAsia"/>
          <w:bCs/>
          <w:color w:val="333333"/>
          <w:sz w:val="24"/>
          <w:szCs w:val="24"/>
        </w:rPr>
        <w:t>甲方义务</w:t>
      </w:r>
      <w:r>
        <w:rPr>
          <w:rFonts w:ascii="MS Gothic" w:hAnsi="MS Gothic" w:cs="MS Gothic" w:eastAsiaTheme="majorEastAsia"/>
          <w:color w:val="333333"/>
          <w:sz w:val="24"/>
          <w:szCs w:val="24"/>
        </w:rPr>
        <w:t>‌</w:t>
      </w:r>
    </w:p>
    <w:p>
      <w:pPr>
        <w:pStyle w:val="27"/>
        <w:widowControl/>
        <w:numPr>
          <w:ilvl w:val="1"/>
          <w:numId w:val="6"/>
        </w:numPr>
        <w:shd w:val="clear" w:color="auto" w:fill="FFFFFF"/>
        <w:tabs>
          <w:tab w:val="left" w:pos="0"/>
        </w:tabs>
        <w:autoSpaceDE/>
        <w:autoSpaceDN/>
        <w:spacing w:before="0" w:line="440" w:lineRule="exact"/>
        <w:ind w:left="0" w:firstLine="0"/>
        <w:rPr>
          <w:rFonts w:cs="Arial" w:asciiTheme="majorEastAsia" w:hAnsiTheme="majorEastAsia" w:eastAsiaTheme="majorEastAsia"/>
          <w:color w:val="333333"/>
          <w:sz w:val="24"/>
          <w:szCs w:val="24"/>
          <w:lang w:eastAsia="zh-CN"/>
        </w:rPr>
      </w:pPr>
      <w:r>
        <w:rPr>
          <w:rFonts w:cs="Arial" w:asciiTheme="majorEastAsia" w:hAnsiTheme="majorEastAsia" w:eastAsiaTheme="majorEastAsia"/>
          <w:color w:val="333333"/>
          <w:sz w:val="24"/>
          <w:szCs w:val="24"/>
          <w:lang w:eastAsia="zh-CN"/>
        </w:rPr>
        <w:t>妥善保管寄售</w:t>
      </w:r>
      <w:r>
        <w:rPr>
          <w:rFonts w:hint="eastAsia" w:cs="Arial" w:asciiTheme="majorEastAsia" w:hAnsiTheme="majorEastAsia" w:eastAsiaTheme="majorEastAsia"/>
          <w:color w:val="333333"/>
          <w:sz w:val="24"/>
          <w:szCs w:val="24"/>
          <w:lang w:eastAsia="zh-CN"/>
        </w:rPr>
        <w:t>货物</w:t>
      </w:r>
      <w:r>
        <w:rPr>
          <w:rFonts w:cs="Arial" w:asciiTheme="majorEastAsia" w:hAnsiTheme="majorEastAsia" w:eastAsiaTheme="majorEastAsia"/>
          <w:color w:val="333333"/>
          <w:sz w:val="24"/>
          <w:szCs w:val="24"/>
          <w:lang w:eastAsia="zh-CN"/>
        </w:rPr>
        <w:t>产品，承担保管责任</w:t>
      </w:r>
      <w:r>
        <w:rPr>
          <w:rFonts w:ascii="MS Gothic" w:hAnsi="MS Gothic" w:cs="MS Gothic" w:eastAsiaTheme="majorEastAsia"/>
          <w:color w:val="333333"/>
          <w:sz w:val="24"/>
          <w:szCs w:val="24"/>
          <w:lang w:eastAsia="zh-CN"/>
        </w:rPr>
        <w:t>‌</w:t>
      </w:r>
      <w:r>
        <w:rPr>
          <w:rFonts w:cs="Arial" w:asciiTheme="majorEastAsia" w:hAnsiTheme="majorEastAsia" w:eastAsiaTheme="majorEastAsia"/>
          <w:color w:val="333333"/>
          <w:sz w:val="24"/>
          <w:szCs w:val="24"/>
          <w:lang w:eastAsia="zh-CN"/>
        </w:rPr>
        <w:t>。</w:t>
      </w:r>
    </w:p>
    <w:p>
      <w:pPr>
        <w:pStyle w:val="27"/>
        <w:widowControl/>
        <w:numPr>
          <w:ilvl w:val="1"/>
          <w:numId w:val="6"/>
        </w:numPr>
        <w:shd w:val="clear" w:color="auto" w:fill="FFFFFF"/>
        <w:tabs>
          <w:tab w:val="left" w:pos="0"/>
        </w:tabs>
        <w:autoSpaceDE/>
        <w:autoSpaceDN/>
        <w:spacing w:before="0" w:line="440" w:lineRule="exact"/>
        <w:ind w:left="0" w:firstLine="0"/>
        <w:rPr>
          <w:rFonts w:cs="Arial" w:asciiTheme="majorEastAsia" w:hAnsiTheme="majorEastAsia" w:eastAsiaTheme="majorEastAsia"/>
          <w:color w:val="333333"/>
          <w:sz w:val="24"/>
          <w:szCs w:val="24"/>
          <w:lang w:eastAsia="zh-CN"/>
        </w:rPr>
      </w:pPr>
      <w:r>
        <w:rPr>
          <w:rFonts w:cs="Arial" w:asciiTheme="majorEastAsia" w:hAnsiTheme="majorEastAsia" w:eastAsiaTheme="majorEastAsia"/>
          <w:color w:val="333333"/>
          <w:sz w:val="24"/>
          <w:szCs w:val="24"/>
          <w:lang w:eastAsia="zh-CN"/>
        </w:rPr>
        <w:t>定期向</w:t>
      </w:r>
      <w:r>
        <w:rPr>
          <w:rFonts w:hint="eastAsia" w:cs="Arial" w:asciiTheme="majorEastAsia" w:hAnsiTheme="majorEastAsia" w:eastAsiaTheme="majorEastAsia"/>
          <w:color w:val="333333"/>
          <w:sz w:val="24"/>
          <w:szCs w:val="24"/>
          <w:lang w:eastAsia="zh-CN"/>
        </w:rPr>
        <w:t>乙方</w:t>
      </w:r>
      <w:r>
        <w:rPr>
          <w:rFonts w:cs="Arial" w:asciiTheme="majorEastAsia" w:hAnsiTheme="majorEastAsia" w:eastAsiaTheme="majorEastAsia"/>
          <w:color w:val="333333"/>
          <w:sz w:val="24"/>
          <w:szCs w:val="24"/>
          <w:lang w:eastAsia="zh-CN"/>
        </w:rPr>
        <w:t>反馈</w:t>
      </w:r>
      <w:r>
        <w:rPr>
          <w:rFonts w:hint="eastAsia" w:cs="Arial" w:asciiTheme="majorEastAsia" w:hAnsiTheme="majorEastAsia" w:eastAsiaTheme="majorEastAsia"/>
          <w:color w:val="333333"/>
          <w:sz w:val="24"/>
          <w:szCs w:val="24"/>
          <w:lang w:eastAsia="zh-CN"/>
        </w:rPr>
        <w:t>产品</w:t>
      </w:r>
      <w:r>
        <w:rPr>
          <w:rFonts w:cs="Arial" w:asciiTheme="majorEastAsia" w:hAnsiTheme="majorEastAsia" w:eastAsiaTheme="majorEastAsia"/>
          <w:color w:val="333333"/>
          <w:sz w:val="24"/>
          <w:szCs w:val="24"/>
          <w:lang w:eastAsia="zh-CN"/>
        </w:rPr>
        <w:t>使用信息。</w:t>
      </w:r>
    </w:p>
    <w:p>
      <w:pPr>
        <w:pStyle w:val="27"/>
        <w:widowControl/>
        <w:numPr>
          <w:ilvl w:val="1"/>
          <w:numId w:val="6"/>
        </w:numPr>
        <w:shd w:val="clear" w:color="auto" w:fill="FFFFFF"/>
        <w:tabs>
          <w:tab w:val="left" w:pos="0"/>
        </w:tabs>
        <w:autoSpaceDE/>
        <w:autoSpaceDN/>
        <w:spacing w:before="0" w:line="440" w:lineRule="exact"/>
        <w:ind w:left="0" w:firstLine="0"/>
        <w:rPr>
          <w:rFonts w:cs="Arial" w:asciiTheme="majorEastAsia" w:hAnsiTheme="majorEastAsia" w:eastAsiaTheme="majorEastAsia"/>
          <w:color w:val="333333"/>
          <w:sz w:val="24"/>
          <w:szCs w:val="24"/>
          <w:lang w:eastAsia="zh-CN"/>
        </w:rPr>
      </w:pPr>
      <w:r>
        <w:rPr>
          <w:rFonts w:cs="Arial" w:asciiTheme="majorEastAsia" w:hAnsiTheme="majorEastAsia" w:eastAsiaTheme="majorEastAsia"/>
          <w:color w:val="333333"/>
          <w:sz w:val="24"/>
          <w:szCs w:val="24"/>
          <w:lang w:eastAsia="zh-CN"/>
        </w:rPr>
        <w:t>按约定方式结算货款。</w:t>
      </w:r>
    </w:p>
    <w:p>
      <w:pPr>
        <w:widowControl/>
        <w:shd w:val="clear" w:color="auto" w:fill="FFFFFF"/>
        <w:tabs>
          <w:tab w:val="left" w:pos="0"/>
        </w:tabs>
        <w:autoSpaceDE/>
        <w:autoSpaceDN/>
        <w:spacing w:line="440" w:lineRule="exact"/>
        <w:ind w:firstLine="240" w:firstLineChars="100"/>
        <w:rPr>
          <w:rFonts w:cs="Arial" w:asciiTheme="majorEastAsia" w:hAnsiTheme="majorEastAsia" w:eastAsiaTheme="majorEastAsia"/>
          <w:color w:val="333333"/>
          <w:sz w:val="24"/>
          <w:szCs w:val="24"/>
          <w:lang w:eastAsia="zh-CN"/>
        </w:rPr>
      </w:pPr>
      <w:r>
        <w:rPr>
          <w:rFonts w:cs="MS Gothic" w:asciiTheme="majorEastAsia" w:hAnsiTheme="majorEastAsia" w:eastAsiaTheme="majorEastAsia"/>
          <w:color w:val="333333"/>
          <w:sz w:val="24"/>
          <w:szCs w:val="24"/>
          <w:lang w:eastAsia="zh-CN"/>
        </w:rPr>
        <w:t>9.2</w:t>
      </w:r>
      <w:r>
        <w:rPr>
          <w:rFonts w:cs="Arial" w:asciiTheme="majorEastAsia" w:hAnsiTheme="majorEastAsia" w:eastAsiaTheme="majorEastAsia"/>
          <w:bCs/>
          <w:color w:val="333333"/>
          <w:sz w:val="24"/>
          <w:szCs w:val="24"/>
          <w:lang w:eastAsia="zh-CN"/>
        </w:rPr>
        <w:t>乙方义务</w:t>
      </w:r>
      <w:r>
        <w:rPr>
          <w:rFonts w:ascii="MS Gothic" w:hAnsi="MS Gothic" w:cs="MS Gothic" w:eastAsiaTheme="majorEastAsia"/>
          <w:color w:val="333333"/>
          <w:sz w:val="24"/>
          <w:szCs w:val="24"/>
          <w:lang w:eastAsia="zh-CN"/>
        </w:rPr>
        <w:t>‌</w:t>
      </w:r>
    </w:p>
    <w:p>
      <w:pPr>
        <w:pStyle w:val="27"/>
        <w:widowControl/>
        <w:numPr>
          <w:ilvl w:val="0"/>
          <w:numId w:val="7"/>
        </w:numPr>
        <w:shd w:val="clear" w:color="auto" w:fill="FFFFFF"/>
        <w:tabs>
          <w:tab w:val="left" w:pos="0"/>
        </w:tabs>
        <w:autoSpaceDE/>
        <w:autoSpaceDN/>
        <w:spacing w:before="0" w:line="440" w:lineRule="exact"/>
        <w:ind w:left="0" w:firstLine="0"/>
        <w:rPr>
          <w:rFonts w:cs="Arial" w:asciiTheme="majorEastAsia" w:hAnsiTheme="majorEastAsia" w:eastAsiaTheme="majorEastAsia"/>
          <w:color w:val="333333"/>
          <w:sz w:val="24"/>
          <w:szCs w:val="24"/>
          <w:lang w:eastAsia="zh-CN"/>
        </w:rPr>
      </w:pPr>
      <w:r>
        <w:rPr>
          <w:rFonts w:cs="Arial" w:asciiTheme="majorEastAsia" w:hAnsiTheme="majorEastAsia" w:eastAsiaTheme="majorEastAsia"/>
          <w:color w:val="333333"/>
          <w:sz w:val="24"/>
          <w:szCs w:val="24"/>
          <w:lang w:eastAsia="zh-CN"/>
        </w:rPr>
        <w:t>保证</w:t>
      </w:r>
      <w:r>
        <w:rPr>
          <w:rFonts w:hint="eastAsia" w:cs="Arial" w:asciiTheme="majorEastAsia" w:hAnsiTheme="majorEastAsia" w:eastAsiaTheme="majorEastAsia"/>
          <w:color w:val="333333"/>
          <w:sz w:val="24"/>
          <w:szCs w:val="24"/>
          <w:lang w:eastAsia="zh-CN"/>
        </w:rPr>
        <w:t>货物</w:t>
      </w:r>
      <w:r>
        <w:rPr>
          <w:rFonts w:cs="Arial" w:asciiTheme="majorEastAsia" w:hAnsiTheme="majorEastAsia" w:eastAsiaTheme="majorEastAsia"/>
          <w:color w:val="333333"/>
          <w:sz w:val="24"/>
          <w:szCs w:val="24"/>
          <w:lang w:eastAsia="zh-CN"/>
        </w:rPr>
        <w:t>产品来源合法，无抵押、争议或权利瑕疵。</w:t>
      </w:r>
    </w:p>
    <w:p>
      <w:pPr>
        <w:widowControl/>
        <w:shd w:val="clear" w:color="auto" w:fill="FFFFFF"/>
        <w:tabs>
          <w:tab w:val="left" w:pos="0"/>
        </w:tabs>
        <w:autoSpaceDE/>
        <w:autoSpaceDN/>
        <w:spacing w:line="440" w:lineRule="exact"/>
        <w:rPr>
          <w:rFonts w:cs="Arial" w:asciiTheme="majorEastAsia" w:hAnsiTheme="majorEastAsia" w:eastAsiaTheme="majorEastAsia"/>
          <w:color w:val="333333"/>
          <w:sz w:val="24"/>
          <w:szCs w:val="24"/>
          <w:lang w:eastAsia="zh-CN"/>
        </w:rPr>
      </w:pPr>
      <w:r>
        <w:rPr>
          <w:rFonts w:cs="Arial" w:asciiTheme="majorEastAsia" w:hAnsiTheme="majorEastAsia" w:eastAsiaTheme="majorEastAsia"/>
          <w:color w:val="333333"/>
          <w:sz w:val="24"/>
          <w:szCs w:val="24"/>
          <w:lang w:eastAsia="zh-CN"/>
        </w:rPr>
        <w:t>2）提供</w:t>
      </w:r>
      <w:r>
        <w:rPr>
          <w:rFonts w:hint="eastAsia" w:cs="Arial" w:asciiTheme="majorEastAsia" w:hAnsiTheme="majorEastAsia" w:eastAsiaTheme="majorEastAsia"/>
          <w:color w:val="333333"/>
          <w:sz w:val="24"/>
          <w:szCs w:val="24"/>
          <w:lang w:eastAsia="zh-CN"/>
        </w:rPr>
        <w:t>货物</w:t>
      </w:r>
      <w:r>
        <w:rPr>
          <w:rFonts w:cs="Arial" w:asciiTheme="majorEastAsia" w:hAnsiTheme="majorEastAsia" w:eastAsiaTheme="majorEastAsia"/>
          <w:color w:val="333333"/>
          <w:sz w:val="24"/>
          <w:szCs w:val="24"/>
          <w:lang w:eastAsia="zh-CN"/>
        </w:rPr>
        <w:t>产品相关证件（如发票、质检报告等）。</w:t>
      </w:r>
    </w:p>
    <w:p>
      <w:pPr>
        <w:tabs>
          <w:tab w:val="left" w:pos="0"/>
        </w:tabs>
        <w:spacing w:line="440" w:lineRule="exact"/>
        <w:rPr>
          <w:rFonts w:asciiTheme="majorEastAsia" w:hAnsiTheme="majorEastAsia" w:eastAsiaTheme="majorEastAsia"/>
          <w:sz w:val="24"/>
          <w:szCs w:val="24"/>
          <w:lang w:eastAsia="zh-CN"/>
        </w:rPr>
      </w:pPr>
      <w:r>
        <w:rPr>
          <w:rFonts w:cs="Arial" w:asciiTheme="majorEastAsia" w:hAnsiTheme="majorEastAsia" w:eastAsiaTheme="majorEastAsia"/>
          <w:color w:val="333333"/>
          <w:sz w:val="24"/>
          <w:szCs w:val="24"/>
          <w:lang w:eastAsia="zh-CN"/>
        </w:rPr>
        <w:t>3）若货物产品涉及法律纠纷，需承担全部责任。</w:t>
      </w:r>
    </w:p>
    <w:p>
      <w:pPr>
        <w:spacing w:line="360" w:lineRule="auto"/>
        <w:rPr>
          <w:rFonts w:asciiTheme="majorEastAsia" w:hAnsiTheme="majorEastAsia" w:eastAsiaTheme="majorEastAsia"/>
          <w:sz w:val="24"/>
          <w:lang w:eastAsia="zh-CN"/>
        </w:rPr>
      </w:pPr>
      <w:r>
        <w:rPr>
          <w:rFonts w:asciiTheme="majorEastAsia" w:hAnsiTheme="majorEastAsia" w:eastAsiaTheme="majorEastAsia"/>
          <w:sz w:val="24"/>
          <w:lang w:eastAsia="zh-CN"/>
        </w:rPr>
        <w:t>10、</w:t>
      </w:r>
      <w:r>
        <w:rPr>
          <w:rFonts w:hint="eastAsia" w:asciiTheme="majorEastAsia" w:hAnsiTheme="majorEastAsia" w:eastAsiaTheme="majorEastAsia"/>
          <w:sz w:val="24"/>
          <w:lang w:eastAsia="zh-CN"/>
        </w:rPr>
        <w:t>法律的适用及争议解决方式</w:t>
      </w:r>
    </w:p>
    <w:p>
      <w:pPr>
        <w:spacing w:line="360" w:lineRule="auto"/>
        <w:ind w:firstLine="240" w:firstLineChars="100"/>
        <w:rPr>
          <w:rFonts w:asciiTheme="majorEastAsia" w:hAnsiTheme="majorEastAsia" w:eastAsiaTheme="majorEastAsia"/>
          <w:sz w:val="24"/>
          <w:lang w:eastAsia="zh-CN"/>
        </w:rPr>
      </w:pPr>
      <w:r>
        <w:rPr>
          <w:rFonts w:asciiTheme="majorEastAsia" w:hAnsiTheme="majorEastAsia" w:eastAsiaTheme="majorEastAsia"/>
          <w:sz w:val="24"/>
          <w:lang w:eastAsia="zh-CN"/>
        </w:rPr>
        <w:t>10</w:t>
      </w:r>
      <w:r>
        <w:rPr>
          <w:rFonts w:hint="eastAsia" w:asciiTheme="majorEastAsia" w:hAnsiTheme="majorEastAsia" w:eastAsiaTheme="majorEastAsia"/>
          <w:sz w:val="24"/>
          <w:lang w:eastAsia="zh-CN"/>
        </w:rPr>
        <w:t>.1、本合同的效力、解释及履行均适用中华人民共和国法律。</w:t>
      </w:r>
    </w:p>
    <w:p>
      <w:pPr>
        <w:spacing w:line="360" w:lineRule="auto"/>
        <w:ind w:firstLine="240" w:firstLineChars="100"/>
        <w:rPr>
          <w:rFonts w:asciiTheme="majorEastAsia" w:hAnsiTheme="majorEastAsia" w:eastAsiaTheme="majorEastAsia"/>
          <w:sz w:val="24"/>
          <w:lang w:eastAsia="zh-CN"/>
        </w:rPr>
      </w:pPr>
      <w:r>
        <w:rPr>
          <w:rFonts w:asciiTheme="majorEastAsia" w:hAnsiTheme="majorEastAsia" w:eastAsiaTheme="majorEastAsia"/>
          <w:sz w:val="24"/>
          <w:lang w:eastAsia="zh-CN"/>
        </w:rPr>
        <w:t>10</w:t>
      </w:r>
      <w:r>
        <w:rPr>
          <w:rFonts w:hint="eastAsia" w:asciiTheme="majorEastAsia" w:hAnsiTheme="majorEastAsia" w:eastAsiaTheme="majorEastAsia"/>
          <w:sz w:val="24"/>
          <w:lang w:eastAsia="zh-CN"/>
        </w:rPr>
        <w:t>.2、因本合同履行过程中引起的任何争议，双方应及时友好协商解决。协商不成的，向甲方所在地的人民法院提起诉讼。</w:t>
      </w:r>
    </w:p>
    <w:p>
      <w:pPr>
        <w:spacing w:line="360" w:lineRule="auto"/>
        <w:rPr>
          <w:rFonts w:asciiTheme="majorEastAsia" w:hAnsiTheme="majorEastAsia" w:eastAsiaTheme="majorEastAsia"/>
          <w:sz w:val="24"/>
          <w:lang w:eastAsia="zh-CN"/>
        </w:rPr>
      </w:pPr>
      <w:r>
        <w:rPr>
          <w:rFonts w:hint="eastAsia" w:asciiTheme="majorEastAsia" w:hAnsiTheme="majorEastAsia" w:eastAsiaTheme="majorEastAsia"/>
          <w:sz w:val="24"/>
          <w:lang w:eastAsia="zh-CN"/>
        </w:rPr>
        <w:t>1</w:t>
      </w:r>
      <w:r>
        <w:rPr>
          <w:rFonts w:asciiTheme="majorEastAsia" w:hAnsiTheme="majorEastAsia" w:eastAsiaTheme="majorEastAsia"/>
          <w:sz w:val="24"/>
          <w:lang w:eastAsia="zh-CN"/>
        </w:rPr>
        <w:t>1</w:t>
      </w:r>
      <w:r>
        <w:rPr>
          <w:rFonts w:hint="eastAsia" w:asciiTheme="majorEastAsia" w:hAnsiTheme="majorEastAsia" w:eastAsiaTheme="majorEastAsia"/>
          <w:sz w:val="24"/>
          <w:lang w:eastAsia="zh-CN"/>
        </w:rPr>
        <w:t xml:space="preserve">、 合同变更与解除： </w:t>
      </w:r>
    </w:p>
    <w:p>
      <w:pPr>
        <w:spacing w:line="360" w:lineRule="auto"/>
        <w:ind w:firstLine="360" w:firstLineChars="150"/>
        <w:rPr>
          <w:rFonts w:asciiTheme="majorEastAsia" w:hAnsiTheme="majorEastAsia" w:eastAsiaTheme="majorEastAsia"/>
          <w:sz w:val="24"/>
          <w:lang w:eastAsia="zh-CN"/>
        </w:rPr>
      </w:pPr>
      <w:r>
        <w:rPr>
          <w:rFonts w:hint="eastAsia" w:asciiTheme="majorEastAsia" w:hAnsiTheme="majorEastAsia" w:eastAsiaTheme="majorEastAsia"/>
          <w:sz w:val="24"/>
          <w:lang w:eastAsia="zh-CN"/>
        </w:rPr>
        <w:t>除本合同另有约定或法律规定外，非经双方协商一致，任何一方均不得擅自变更或解除合同。合同变更或解除须采取书面形式。</w:t>
      </w:r>
    </w:p>
    <w:p>
      <w:pPr>
        <w:spacing w:line="360" w:lineRule="auto"/>
        <w:rPr>
          <w:rFonts w:asciiTheme="majorEastAsia" w:hAnsiTheme="majorEastAsia" w:eastAsiaTheme="majorEastAsia"/>
          <w:sz w:val="24"/>
          <w:lang w:eastAsia="zh-CN"/>
        </w:rPr>
      </w:pPr>
      <w:r>
        <w:rPr>
          <w:rFonts w:hint="eastAsia" w:asciiTheme="majorEastAsia" w:hAnsiTheme="majorEastAsia" w:eastAsiaTheme="majorEastAsia"/>
          <w:sz w:val="24"/>
          <w:lang w:eastAsia="zh-CN"/>
        </w:rPr>
        <w:t>1</w:t>
      </w:r>
      <w:r>
        <w:rPr>
          <w:rFonts w:asciiTheme="majorEastAsia" w:hAnsiTheme="majorEastAsia" w:eastAsiaTheme="majorEastAsia"/>
          <w:sz w:val="24"/>
          <w:lang w:eastAsia="zh-CN"/>
        </w:rPr>
        <w:t>2</w:t>
      </w:r>
      <w:r>
        <w:rPr>
          <w:rFonts w:hint="eastAsia" w:asciiTheme="majorEastAsia" w:hAnsiTheme="majorEastAsia" w:eastAsiaTheme="majorEastAsia"/>
          <w:sz w:val="24"/>
          <w:lang w:eastAsia="zh-CN"/>
        </w:rPr>
        <w:t>、通知</w:t>
      </w:r>
    </w:p>
    <w:p>
      <w:pPr>
        <w:spacing w:line="360" w:lineRule="auto"/>
        <w:ind w:firstLine="480" w:firstLineChars="200"/>
        <w:rPr>
          <w:rFonts w:asciiTheme="majorEastAsia" w:hAnsiTheme="majorEastAsia" w:eastAsiaTheme="majorEastAsia"/>
          <w:sz w:val="24"/>
          <w:lang w:eastAsia="zh-CN"/>
        </w:rPr>
      </w:pPr>
      <w:r>
        <w:rPr>
          <w:rFonts w:hint="eastAsia" w:asciiTheme="majorEastAsia" w:hAnsiTheme="majorEastAsia" w:eastAsiaTheme="majorEastAsia"/>
          <w:sz w:val="24"/>
          <w:lang w:eastAsia="zh-CN"/>
        </w:rPr>
        <w:t>双方重要文件往来应当以书面形式（含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spacing w:line="360" w:lineRule="auto"/>
        <w:rPr>
          <w:rFonts w:asciiTheme="majorEastAsia" w:hAnsiTheme="majorEastAsia" w:eastAsiaTheme="majorEastAsia"/>
          <w:sz w:val="24"/>
          <w:lang w:eastAsia="zh-CN"/>
        </w:rPr>
      </w:pPr>
      <w:r>
        <w:rPr>
          <w:rFonts w:hint="eastAsia" w:asciiTheme="majorEastAsia" w:hAnsiTheme="majorEastAsia" w:eastAsiaTheme="majorEastAsia"/>
          <w:sz w:val="24"/>
          <w:lang w:eastAsia="zh-CN"/>
        </w:rPr>
        <w:t>1</w:t>
      </w:r>
      <w:r>
        <w:rPr>
          <w:rFonts w:asciiTheme="majorEastAsia" w:hAnsiTheme="majorEastAsia" w:eastAsiaTheme="majorEastAsia"/>
          <w:sz w:val="24"/>
          <w:lang w:eastAsia="zh-CN"/>
        </w:rPr>
        <w:t>3</w:t>
      </w:r>
      <w:r>
        <w:rPr>
          <w:rFonts w:hint="eastAsia" w:asciiTheme="majorEastAsia" w:hAnsiTheme="majorEastAsia" w:eastAsiaTheme="majorEastAsia"/>
          <w:sz w:val="24"/>
          <w:lang w:eastAsia="zh-CN"/>
        </w:rPr>
        <w:t>、本合同一式陆份，经双方盖章后生效，甲方执肆份、乙方执贰份，合同与附件具有同等效力。</w:t>
      </w:r>
    </w:p>
    <w:p>
      <w:pPr>
        <w:pStyle w:val="2"/>
        <w:spacing w:line="360" w:lineRule="auto"/>
        <w:rPr>
          <w:sz w:val="24"/>
          <w:szCs w:val="24"/>
        </w:rPr>
      </w:pPr>
      <w:r>
        <w:rPr>
          <w:rFonts w:hint="eastAsia"/>
          <w:sz w:val="24"/>
          <w:szCs w:val="24"/>
        </w:rPr>
        <w:t>1</w:t>
      </w:r>
      <w:r>
        <w:rPr>
          <w:sz w:val="24"/>
          <w:szCs w:val="24"/>
        </w:rPr>
        <w:t>4</w:t>
      </w:r>
      <w:r>
        <w:rPr>
          <w:rFonts w:hint="eastAsia"/>
          <w:sz w:val="24"/>
          <w:szCs w:val="24"/>
        </w:rPr>
        <w:t>、附件：发包说明</w:t>
      </w:r>
    </w:p>
    <w:p>
      <w:pPr>
        <w:pStyle w:val="2"/>
        <w:spacing w:line="360" w:lineRule="auto"/>
        <w:rPr>
          <w:sz w:val="24"/>
          <w:szCs w:val="24"/>
        </w:rPr>
      </w:pPr>
    </w:p>
    <w:p>
      <w:pPr>
        <w:spacing w:line="360" w:lineRule="auto"/>
        <w:rPr>
          <w:rFonts w:cs="Arial"/>
          <w:b/>
          <w:sz w:val="24"/>
          <w:lang w:eastAsia="zh-CN"/>
        </w:rPr>
      </w:pPr>
      <w:r>
        <w:rPr>
          <w:rFonts w:hint="eastAsia" w:cs="Arial"/>
          <w:b/>
          <w:sz w:val="24"/>
          <w:lang w:eastAsia="zh-CN"/>
        </w:rPr>
        <w:t>（本页为签署栏，无正文）</w:t>
      </w:r>
    </w:p>
    <w:p>
      <w:pPr>
        <w:pStyle w:val="2"/>
        <w:spacing w:line="360" w:lineRule="auto"/>
        <w:rPr>
          <w:sz w:val="24"/>
          <w:szCs w:val="24"/>
        </w:rPr>
      </w:pPr>
    </w:p>
    <w:p>
      <w:pPr>
        <w:pStyle w:val="2"/>
        <w:spacing w:line="360" w:lineRule="auto"/>
        <w:rPr>
          <w:sz w:val="24"/>
          <w:szCs w:val="24"/>
        </w:rPr>
      </w:pPr>
    </w:p>
    <w:tbl>
      <w:tblPr>
        <w:tblStyle w:val="25"/>
        <w:tblW w:w="9781"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960"/>
        <w:gridCol w:w="48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4960" w:type="dxa"/>
            <w:vAlign w:val="center"/>
          </w:tcPr>
          <w:p>
            <w:pPr>
              <w:spacing w:line="360" w:lineRule="auto"/>
              <w:jc w:val="both"/>
              <w:rPr>
                <w:rFonts w:asciiTheme="majorEastAsia" w:hAnsiTheme="majorEastAsia" w:eastAsiaTheme="majorEastAsia"/>
                <w:b/>
                <w:sz w:val="24"/>
                <w:szCs w:val="20"/>
                <w:lang w:eastAsia="zh-CN"/>
              </w:rPr>
            </w:pPr>
            <w:r>
              <w:rPr>
                <w:rFonts w:hint="eastAsia" w:asciiTheme="majorEastAsia" w:hAnsiTheme="majorEastAsia" w:eastAsiaTheme="majorEastAsia"/>
                <w:b/>
                <w:sz w:val="24"/>
                <w:szCs w:val="20"/>
                <w:lang w:eastAsia="zh-CN"/>
              </w:rPr>
              <w:t>甲方：</w:t>
            </w:r>
          </w:p>
          <w:p>
            <w:pPr>
              <w:spacing w:line="360" w:lineRule="auto"/>
              <w:ind w:firstLine="723" w:firstLineChars="300"/>
              <w:jc w:val="both"/>
              <w:rPr>
                <w:rFonts w:asciiTheme="majorEastAsia" w:hAnsiTheme="majorEastAsia" w:eastAsiaTheme="majorEastAsia"/>
                <w:b/>
                <w:sz w:val="24"/>
                <w:szCs w:val="20"/>
                <w:lang w:eastAsia="zh-CN"/>
              </w:rPr>
            </w:pPr>
            <w:r>
              <w:rPr>
                <w:rFonts w:hint="eastAsia" w:asciiTheme="majorEastAsia" w:hAnsiTheme="majorEastAsia" w:eastAsiaTheme="majorEastAsia"/>
                <w:b/>
                <w:sz w:val="24"/>
                <w:szCs w:val="20"/>
                <w:lang w:eastAsia="zh-CN"/>
              </w:rPr>
              <w:t>腾龙芳烃（漳州）有限公司</w:t>
            </w:r>
          </w:p>
        </w:tc>
        <w:tc>
          <w:tcPr>
            <w:tcW w:w="4821" w:type="dxa"/>
            <w:vAlign w:val="center"/>
          </w:tcPr>
          <w:p>
            <w:pPr>
              <w:spacing w:line="360" w:lineRule="auto"/>
              <w:jc w:val="both"/>
              <w:rPr>
                <w:rFonts w:asciiTheme="majorEastAsia" w:hAnsiTheme="majorEastAsia" w:eastAsiaTheme="majorEastAsia"/>
                <w:b/>
                <w:sz w:val="24"/>
                <w:szCs w:val="20"/>
                <w:lang w:eastAsia="zh-CN"/>
              </w:rPr>
            </w:pPr>
            <w:r>
              <w:rPr>
                <w:rFonts w:hint="eastAsia" w:asciiTheme="majorEastAsia" w:hAnsiTheme="majorEastAsia" w:eastAsiaTheme="majorEastAsia"/>
                <w:b/>
                <w:sz w:val="24"/>
                <w:szCs w:val="20"/>
                <w:lang w:eastAsia="zh-CN"/>
              </w:rPr>
              <w:t xml:space="preserve">乙方： </w:t>
            </w:r>
          </w:p>
          <w:p>
            <w:pPr>
              <w:pStyle w:val="2"/>
              <w:rPr>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34" w:hRule="atLeast"/>
          <w:jc w:val="center"/>
        </w:trPr>
        <w:tc>
          <w:tcPr>
            <w:tcW w:w="4960" w:type="dxa"/>
            <w:vAlign w:val="center"/>
          </w:tcPr>
          <w:p>
            <w:pPr>
              <w:spacing w:line="360" w:lineRule="auto"/>
              <w:ind w:left="720" w:hanging="720" w:hangingChars="300"/>
              <w:jc w:val="both"/>
              <w:rPr>
                <w:rFonts w:asciiTheme="majorEastAsia" w:hAnsiTheme="majorEastAsia" w:eastAsiaTheme="majorEastAsia"/>
                <w:sz w:val="24"/>
                <w:szCs w:val="20"/>
                <w:lang w:eastAsia="zh-CN"/>
              </w:rPr>
            </w:pPr>
            <w:r>
              <w:rPr>
                <w:rFonts w:hint="eastAsia" w:asciiTheme="majorEastAsia" w:hAnsiTheme="majorEastAsia" w:eastAsiaTheme="majorEastAsia"/>
                <w:sz w:val="24"/>
                <w:szCs w:val="20"/>
                <w:lang w:eastAsia="zh-CN"/>
              </w:rPr>
              <w:t>地址：福建省漳州市古雷经济开发区</w:t>
            </w:r>
          </w:p>
          <w:p>
            <w:pPr>
              <w:spacing w:line="360" w:lineRule="auto"/>
              <w:ind w:left="660" w:leftChars="300" w:firstLine="240" w:firstLineChars="100"/>
              <w:jc w:val="both"/>
              <w:rPr>
                <w:rFonts w:asciiTheme="majorEastAsia" w:hAnsiTheme="majorEastAsia" w:eastAsiaTheme="majorEastAsia"/>
                <w:sz w:val="24"/>
                <w:szCs w:val="20"/>
                <w:lang w:eastAsia="zh-CN"/>
              </w:rPr>
            </w:pPr>
            <w:r>
              <w:rPr>
                <w:rFonts w:hint="eastAsia" w:asciiTheme="majorEastAsia" w:hAnsiTheme="majorEastAsia" w:eastAsiaTheme="majorEastAsia"/>
                <w:sz w:val="24"/>
                <w:szCs w:val="20"/>
                <w:lang w:eastAsia="zh-CN"/>
              </w:rPr>
              <w:t>腾龙路8</w:t>
            </w:r>
            <w:r>
              <w:rPr>
                <w:rFonts w:asciiTheme="majorEastAsia" w:hAnsiTheme="majorEastAsia" w:eastAsiaTheme="majorEastAsia"/>
                <w:sz w:val="24"/>
                <w:szCs w:val="20"/>
                <w:lang w:eastAsia="zh-CN"/>
              </w:rPr>
              <w:t>4</w:t>
            </w:r>
            <w:r>
              <w:rPr>
                <w:rFonts w:hint="eastAsia" w:asciiTheme="majorEastAsia" w:hAnsiTheme="majorEastAsia" w:eastAsiaTheme="majorEastAsia"/>
                <w:sz w:val="24"/>
                <w:szCs w:val="20"/>
                <w:lang w:eastAsia="zh-CN"/>
              </w:rPr>
              <w:t>号</w:t>
            </w:r>
          </w:p>
        </w:tc>
        <w:tc>
          <w:tcPr>
            <w:tcW w:w="4821" w:type="dxa"/>
            <w:vAlign w:val="center"/>
          </w:tcPr>
          <w:p>
            <w:pPr>
              <w:spacing w:line="360" w:lineRule="auto"/>
              <w:ind w:left="720" w:hanging="720" w:hangingChars="300"/>
              <w:jc w:val="both"/>
              <w:rPr>
                <w:rFonts w:asciiTheme="majorEastAsia" w:hAnsiTheme="majorEastAsia" w:eastAsiaTheme="majorEastAsia"/>
                <w:sz w:val="24"/>
                <w:szCs w:val="20"/>
                <w:lang w:eastAsia="zh-CN"/>
              </w:rPr>
            </w:pPr>
            <w:r>
              <w:rPr>
                <w:rFonts w:hint="eastAsia" w:asciiTheme="majorEastAsia" w:hAnsiTheme="majorEastAsia" w:eastAsiaTheme="majorEastAsia"/>
                <w:sz w:val="24"/>
                <w:szCs w:val="20"/>
                <w:lang w:eastAsia="zh-CN"/>
              </w:rPr>
              <w:t>地址：</w:t>
            </w:r>
            <w:r>
              <w:rPr>
                <w:rFonts w:asciiTheme="majorEastAsia" w:hAnsiTheme="majorEastAsia" w:eastAsiaTheme="majorEastAsia"/>
                <w:sz w:val="24"/>
                <w:szCs w:val="20"/>
                <w:lang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4960" w:type="dxa"/>
            <w:vAlign w:val="center"/>
          </w:tcPr>
          <w:p>
            <w:pPr>
              <w:spacing w:line="360" w:lineRule="auto"/>
              <w:jc w:val="both"/>
              <w:rPr>
                <w:rFonts w:asciiTheme="majorEastAsia" w:hAnsiTheme="majorEastAsia" w:eastAsiaTheme="majorEastAsia"/>
                <w:sz w:val="24"/>
                <w:szCs w:val="20"/>
              </w:rPr>
            </w:pPr>
            <w:r>
              <w:rPr>
                <w:rFonts w:hint="eastAsia" w:asciiTheme="majorEastAsia" w:hAnsiTheme="majorEastAsia" w:eastAsiaTheme="majorEastAsia"/>
                <w:sz w:val="24"/>
                <w:szCs w:val="20"/>
              </w:rPr>
              <w:t>电话：</w:t>
            </w:r>
            <w:r>
              <w:rPr>
                <w:rFonts w:asciiTheme="majorEastAsia" w:hAnsiTheme="majorEastAsia" w:eastAsiaTheme="majorEastAsia"/>
                <w:sz w:val="24"/>
                <w:szCs w:val="20"/>
              </w:rPr>
              <w:t>0596-6311083</w:t>
            </w:r>
          </w:p>
        </w:tc>
        <w:tc>
          <w:tcPr>
            <w:tcW w:w="4821" w:type="dxa"/>
            <w:vAlign w:val="center"/>
          </w:tcPr>
          <w:p>
            <w:pPr>
              <w:spacing w:line="360" w:lineRule="auto"/>
              <w:jc w:val="both"/>
              <w:rPr>
                <w:rFonts w:asciiTheme="majorEastAsia" w:hAnsiTheme="majorEastAsia" w:eastAsiaTheme="majorEastAsia"/>
                <w:sz w:val="24"/>
                <w:szCs w:val="20"/>
              </w:rPr>
            </w:pPr>
            <w:r>
              <w:rPr>
                <w:rFonts w:hint="eastAsia" w:asciiTheme="majorEastAsia" w:hAnsiTheme="majorEastAsia" w:eastAsiaTheme="majorEastAsia"/>
                <w:sz w:val="24"/>
                <w:szCs w:val="20"/>
              </w:rPr>
              <w:t>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4960" w:type="dxa"/>
            <w:vAlign w:val="center"/>
          </w:tcPr>
          <w:p>
            <w:pPr>
              <w:spacing w:line="360" w:lineRule="auto"/>
              <w:ind w:left="1200" w:hanging="1200" w:hangingChars="500"/>
              <w:jc w:val="both"/>
              <w:rPr>
                <w:rFonts w:asciiTheme="majorEastAsia" w:hAnsiTheme="majorEastAsia" w:eastAsiaTheme="majorEastAsia"/>
                <w:sz w:val="24"/>
                <w:szCs w:val="20"/>
                <w:lang w:eastAsia="zh-CN"/>
              </w:rPr>
            </w:pPr>
            <w:r>
              <w:rPr>
                <w:rFonts w:hint="eastAsia" w:asciiTheme="majorEastAsia" w:hAnsiTheme="majorEastAsia" w:eastAsiaTheme="majorEastAsia"/>
                <w:sz w:val="24"/>
                <w:szCs w:val="20"/>
                <w:lang w:eastAsia="zh-CN"/>
              </w:rPr>
              <w:t>开户银行：兴业银行漳州古雷分行</w:t>
            </w:r>
          </w:p>
        </w:tc>
        <w:tc>
          <w:tcPr>
            <w:tcW w:w="4821" w:type="dxa"/>
            <w:vAlign w:val="center"/>
          </w:tcPr>
          <w:p>
            <w:pPr>
              <w:spacing w:line="360" w:lineRule="auto"/>
              <w:jc w:val="both"/>
              <w:rPr>
                <w:rFonts w:asciiTheme="majorEastAsia" w:hAnsiTheme="majorEastAsia" w:eastAsiaTheme="majorEastAsia"/>
                <w:sz w:val="24"/>
                <w:szCs w:val="20"/>
                <w:lang w:eastAsia="zh-CN"/>
              </w:rPr>
            </w:pPr>
            <w:r>
              <w:rPr>
                <w:rFonts w:hint="eastAsia" w:asciiTheme="majorEastAsia" w:hAnsiTheme="majorEastAsia" w:eastAsiaTheme="majorEastAsia"/>
                <w:sz w:val="24"/>
                <w:szCs w:val="20"/>
                <w:lang w:eastAsia="zh-CN"/>
              </w:rPr>
              <w:t>开户银行：</w:t>
            </w:r>
            <w:r>
              <w:rPr>
                <w:rFonts w:asciiTheme="majorEastAsia" w:hAnsiTheme="majorEastAsia" w:eastAsiaTheme="majorEastAsia"/>
                <w:sz w:val="24"/>
                <w:szCs w:val="20"/>
                <w:lang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4960" w:type="dxa"/>
            <w:vAlign w:val="center"/>
          </w:tcPr>
          <w:p>
            <w:pPr>
              <w:spacing w:line="360" w:lineRule="auto"/>
              <w:jc w:val="both"/>
              <w:rPr>
                <w:rFonts w:asciiTheme="majorEastAsia" w:hAnsiTheme="majorEastAsia" w:eastAsiaTheme="majorEastAsia"/>
                <w:sz w:val="24"/>
                <w:szCs w:val="20"/>
              </w:rPr>
            </w:pPr>
            <w:r>
              <w:rPr>
                <w:rFonts w:hint="eastAsia" w:asciiTheme="majorEastAsia" w:hAnsiTheme="majorEastAsia" w:eastAsiaTheme="majorEastAsia"/>
                <w:sz w:val="24"/>
                <w:szCs w:val="20"/>
              </w:rPr>
              <w:t>账号：</w:t>
            </w:r>
            <w:r>
              <w:rPr>
                <w:rFonts w:asciiTheme="majorEastAsia" w:hAnsiTheme="majorEastAsia" w:eastAsiaTheme="majorEastAsia"/>
                <w:sz w:val="24"/>
                <w:szCs w:val="20"/>
              </w:rPr>
              <w:t>162070100100021071</w:t>
            </w:r>
          </w:p>
        </w:tc>
        <w:tc>
          <w:tcPr>
            <w:tcW w:w="4821" w:type="dxa"/>
            <w:vAlign w:val="center"/>
          </w:tcPr>
          <w:p>
            <w:pPr>
              <w:spacing w:line="360" w:lineRule="auto"/>
              <w:jc w:val="both"/>
              <w:rPr>
                <w:rFonts w:asciiTheme="majorEastAsia" w:hAnsiTheme="majorEastAsia" w:eastAsiaTheme="majorEastAsia"/>
                <w:sz w:val="24"/>
                <w:szCs w:val="20"/>
              </w:rPr>
            </w:pPr>
            <w:r>
              <w:rPr>
                <w:rFonts w:hint="eastAsia" w:asciiTheme="majorEastAsia" w:hAnsiTheme="majorEastAsia" w:eastAsiaTheme="majorEastAsia"/>
                <w:sz w:val="24"/>
                <w:szCs w:val="20"/>
              </w:rPr>
              <w:t>账号：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4960" w:type="dxa"/>
            <w:vAlign w:val="center"/>
          </w:tcPr>
          <w:p>
            <w:pPr>
              <w:spacing w:line="360" w:lineRule="auto"/>
              <w:jc w:val="both"/>
              <w:rPr>
                <w:rFonts w:asciiTheme="majorEastAsia" w:hAnsiTheme="majorEastAsia" w:eastAsiaTheme="majorEastAsia"/>
                <w:sz w:val="24"/>
                <w:szCs w:val="20"/>
                <w:lang w:eastAsia="zh-CN"/>
              </w:rPr>
            </w:pPr>
            <w:r>
              <w:rPr>
                <w:rFonts w:hint="eastAsia" w:asciiTheme="majorEastAsia" w:hAnsiTheme="majorEastAsia" w:eastAsiaTheme="majorEastAsia"/>
                <w:sz w:val="24"/>
                <w:szCs w:val="20"/>
                <w:lang w:eastAsia="zh-CN"/>
              </w:rPr>
              <w:t>税号：</w:t>
            </w:r>
            <w:r>
              <w:rPr>
                <w:rFonts w:asciiTheme="majorEastAsia" w:hAnsiTheme="majorEastAsia" w:eastAsiaTheme="majorEastAsia"/>
                <w:sz w:val="24"/>
                <w:szCs w:val="20"/>
              </w:rPr>
              <w:t>91350600717866709A</w:t>
            </w:r>
          </w:p>
        </w:tc>
        <w:tc>
          <w:tcPr>
            <w:tcW w:w="4821" w:type="dxa"/>
            <w:vAlign w:val="center"/>
          </w:tcPr>
          <w:p>
            <w:pPr>
              <w:spacing w:line="360" w:lineRule="auto"/>
              <w:jc w:val="both"/>
              <w:rPr>
                <w:rFonts w:asciiTheme="majorEastAsia" w:hAnsiTheme="majorEastAsia" w:eastAsiaTheme="majorEastAsia"/>
                <w:sz w:val="24"/>
                <w:szCs w:val="20"/>
              </w:rPr>
            </w:pPr>
            <w:r>
              <w:rPr>
                <w:rFonts w:hint="eastAsia" w:asciiTheme="majorEastAsia" w:hAnsiTheme="majorEastAsia" w:eastAsiaTheme="majorEastAsia"/>
                <w:sz w:val="24"/>
                <w:szCs w:val="20"/>
                <w:lang w:eastAsia="zh-CN"/>
              </w:rPr>
              <w:t>税号：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4960" w:type="dxa"/>
            <w:vAlign w:val="center"/>
          </w:tcPr>
          <w:p>
            <w:pPr>
              <w:spacing w:line="360" w:lineRule="auto"/>
              <w:jc w:val="both"/>
              <w:rPr>
                <w:rFonts w:asciiTheme="majorEastAsia" w:hAnsiTheme="majorEastAsia" w:eastAsiaTheme="majorEastAsia"/>
                <w:sz w:val="24"/>
                <w:szCs w:val="20"/>
              </w:rPr>
            </w:pPr>
          </w:p>
        </w:tc>
        <w:tc>
          <w:tcPr>
            <w:tcW w:w="4821" w:type="dxa"/>
            <w:vAlign w:val="center"/>
          </w:tcPr>
          <w:p>
            <w:pPr>
              <w:spacing w:line="360" w:lineRule="auto"/>
              <w:jc w:val="both"/>
              <w:rPr>
                <w:rFonts w:asciiTheme="majorEastAsia" w:hAnsiTheme="majorEastAsia" w:eastAsiaTheme="majorEastAsia"/>
                <w:sz w:val="24"/>
                <w:szCs w:val="20"/>
              </w:rPr>
            </w:pPr>
          </w:p>
        </w:tc>
      </w:tr>
    </w:tbl>
    <w:p>
      <w:pPr>
        <w:pStyle w:val="2"/>
      </w:pPr>
    </w:p>
    <w:p>
      <w:pPr>
        <w:pStyle w:val="2"/>
      </w:pPr>
    </w:p>
    <w:p>
      <w:pPr>
        <w:pStyle w:val="2"/>
      </w:pPr>
    </w:p>
    <w:p>
      <w:pPr>
        <w:widowControl/>
        <w:spacing w:line="360" w:lineRule="auto"/>
        <w:rPr>
          <w:rFonts w:hAnsi="Calibri" w:cs="Times New Roman"/>
          <w:b/>
          <w:bCs/>
          <w:sz w:val="32"/>
          <w:szCs w:val="32"/>
          <w:lang w:eastAsia="zh-CN"/>
        </w:rPr>
      </w:pPr>
      <w:r>
        <w:rPr>
          <w:rFonts w:hint="eastAsia" w:hAnsi="Calibri" w:cs="Times New Roman"/>
          <w:b/>
          <w:bCs/>
          <w:sz w:val="32"/>
          <w:szCs w:val="32"/>
          <w:lang w:eastAsia="zh-CN"/>
        </w:rPr>
        <w:t>附件1：</w:t>
      </w:r>
    </w:p>
    <w:p>
      <w:pPr>
        <w:pStyle w:val="58"/>
        <w:snapToGrid w:val="0"/>
        <w:spacing w:line="360" w:lineRule="auto"/>
        <w:jc w:val="center"/>
        <w:rPr>
          <w:rFonts w:asciiTheme="minorEastAsia" w:hAnsiTheme="minorEastAsia" w:eastAsiaTheme="minorEastAsia"/>
          <w:b/>
          <w:bCs/>
          <w:color w:val="auto"/>
          <w:sz w:val="32"/>
          <w:szCs w:val="32"/>
        </w:rPr>
      </w:pPr>
      <w:r>
        <w:rPr>
          <w:rFonts w:asciiTheme="minorEastAsia" w:hAnsiTheme="minorEastAsia" w:eastAsiaTheme="minorEastAsia"/>
          <w:b/>
          <w:bCs/>
          <w:color w:val="auto"/>
          <w:sz w:val="32"/>
          <w:szCs w:val="32"/>
        </w:rPr>
        <w:t>福建福海创石油化工有限公司</w:t>
      </w:r>
      <w:r>
        <w:rPr>
          <w:rFonts w:hint="eastAsia" w:asciiTheme="minorEastAsia" w:hAnsiTheme="minorEastAsia" w:eastAsiaTheme="minorEastAsia"/>
          <w:b/>
          <w:bCs/>
          <w:color w:val="auto"/>
          <w:sz w:val="32"/>
          <w:szCs w:val="32"/>
        </w:rPr>
        <w:t>往复压缩机备件框架采购</w:t>
      </w:r>
    </w:p>
    <w:p>
      <w:pPr>
        <w:pStyle w:val="58"/>
        <w:snapToGrid w:val="0"/>
        <w:spacing w:line="360" w:lineRule="auto"/>
        <w:jc w:val="center"/>
        <w:rPr>
          <w:rFonts w:asciiTheme="minorEastAsia" w:hAnsiTheme="minorEastAsia" w:eastAsiaTheme="minorEastAsia"/>
          <w:b/>
          <w:bCs/>
          <w:color w:val="auto"/>
          <w:sz w:val="32"/>
          <w:szCs w:val="32"/>
        </w:rPr>
      </w:pPr>
      <w:r>
        <w:rPr>
          <w:rFonts w:hint="eastAsia" w:asciiTheme="minorEastAsia" w:hAnsiTheme="minorEastAsia" w:eastAsiaTheme="minorEastAsia"/>
          <w:b/>
          <w:bCs/>
          <w:color w:val="auto"/>
          <w:sz w:val="32"/>
          <w:szCs w:val="32"/>
        </w:rPr>
        <w:t>技术要求</w:t>
      </w:r>
    </w:p>
    <w:p>
      <w:pPr>
        <w:numPr>
          <w:ilvl w:val="0"/>
          <w:numId w:val="8"/>
        </w:numPr>
        <w:spacing w:line="480" w:lineRule="auto"/>
        <w:rPr>
          <w:rFonts w:asciiTheme="minorEastAsia" w:hAnsiTheme="minorEastAsia" w:eastAsiaTheme="minorEastAsia"/>
          <w:b/>
          <w:sz w:val="24"/>
          <w:szCs w:val="24"/>
        </w:rPr>
      </w:pPr>
      <w:r>
        <w:rPr>
          <w:rFonts w:hint="eastAsia" w:asciiTheme="minorEastAsia" w:hAnsiTheme="minorEastAsia" w:eastAsiaTheme="minorEastAsia"/>
          <w:b/>
          <w:sz w:val="24"/>
          <w:szCs w:val="24"/>
        </w:rPr>
        <w:t>厂商资质</w:t>
      </w:r>
    </w:p>
    <w:p>
      <w:pPr>
        <w:spacing w:line="480" w:lineRule="auto"/>
        <w:rPr>
          <w:rFonts w:asciiTheme="minorEastAsia" w:hAnsiTheme="minorEastAsia" w:eastAsiaTheme="minorEastAsia"/>
          <w:sz w:val="24"/>
        </w:rPr>
      </w:pPr>
      <w:r>
        <w:rPr>
          <w:rFonts w:hint="eastAsia" w:asciiTheme="minorEastAsia" w:hAnsiTheme="minorEastAsia" w:eastAsiaTheme="minorEastAsia"/>
          <w:sz w:val="24"/>
        </w:rPr>
        <w:t>1.1参选单位必须具备本提案易损备件测绘、设计等自加工生产能力。</w:t>
      </w:r>
    </w:p>
    <w:p>
      <w:pPr>
        <w:spacing w:line="480" w:lineRule="auto"/>
        <w:rPr>
          <w:rFonts w:asciiTheme="minorEastAsia" w:hAnsiTheme="minorEastAsia" w:eastAsiaTheme="minorEastAsia"/>
          <w:kern w:val="0"/>
          <w:sz w:val="24"/>
        </w:rPr>
      </w:pPr>
      <w:r>
        <w:rPr>
          <w:rFonts w:hint="eastAsia" w:asciiTheme="minorEastAsia" w:hAnsiTheme="minorEastAsia" w:eastAsiaTheme="minorEastAsia"/>
          <w:sz w:val="24"/>
        </w:rPr>
        <w:t>1.2</w:t>
      </w:r>
      <w:r>
        <w:rPr>
          <w:rFonts w:hint="eastAsia" w:asciiTheme="minorEastAsia" w:hAnsiTheme="minorEastAsia" w:eastAsiaTheme="minorEastAsia"/>
          <w:kern w:val="0"/>
          <w:sz w:val="24"/>
        </w:rPr>
        <w:t>参选单位必须是大型压缩机主机生产厂家或主机备件配套生产厂家，出厂压缩机功率有5000KW(含)以上往复压缩机石化行业主机业绩或主机配件配套业绩(需要提供合同证明)</w:t>
      </w:r>
      <w:r>
        <w:rPr>
          <w:rFonts w:hint="eastAsia" w:asciiTheme="minorEastAsia" w:hAnsiTheme="minorEastAsia" w:eastAsiaTheme="minorEastAsia"/>
          <w:sz w:val="24"/>
        </w:rPr>
        <w:t>。</w:t>
      </w:r>
    </w:p>
    <w:p>
      <w:pPr>
        <w:spacing w:line="480" w:lineRule="auto"/>
        <w:rPr>
          <w:rFonts w:ascii="宋体" w:hAnsi="宋体"/>
          <w:color w:val="FF0000"/>
          <w:sz w:val="24"/>
        </w:rPr>
      </w:pPr>
      <w:r>
        <w:rPr>
          <w:rFonts w:hint="eastAsia" w:asciiTheme="minorEastAsia" w:hAnsiTheme="minorEastAsia" w:eastAsiaTheme="minorEastAsia"/>
          <w:sz w:val="24"/>
        </w:rPr>
        <w:t>1.3</w:t>
      </w:r>
      <w:r>
        <w:rPr>
          <w:rFonts w:ascii="宋体" w:hAnsi="宋体"/>
          <w:sz w:val="24"/>
        </w:rPr>
        <w:t xml:space="preserve"> </w:t>
      </w:r>
      <w:r>
        <w:rPr>
          <w:rFonts w:hint="eastAsia" w:asciiTheme="minorEastAsia" w:hAnsiTheme="minorEastAsia" w:eastAsiaTheme="minorEastAsia"/>
          <w:sz w:val="24"/>
        </w:rPr>
        <w:t>参选单位</w:t>
      </w:r>
      <w:r>
        <w:rPr>
          <w:rFonts w:hint="eastAsia" w:asciiTheme="minorEastAsia" w:hAnsiTheme="minorEastAsia" w:eastAsiaTheme="minorEastAsia"/>
          <w:color w:val="000000"/>
          <w:kern w:val="0"/>
          <w:sz w:val="24"/>
        </w:rPr>
        <w:t>与我司合作项目不存在技术或者商务合同纠纷，供给我司产品无质量问题。</w:t>
      </w:r>
    </w:p>
    <w:p>
      <w:pPr>
        <w:spacing w:line="480" w:lineRule="auto"/>
        <w:rPr>
          <w:rFonts w:asciiTheme="minorEastAsia" w:hAnsiTheme="minorEastAsia" w:eastAsiaTheme="minorEastAsia"/>
          <w:sz w:val="24"/>
        </w:rPr>
      </w:pPr>
      <w:r>
        <w:rPr>
          <w:rFonts w:hint="eastAsia" w:asciiTheme="minorEastAsia" w:hAnsiTheme="minorEastAsia" w:eastAsiaTheme="minorEastAsia"/>
          <w:sz w:val="24"/>
        </w:rPr>
        <w:t>1.</w:t>
      </w:r>
      <w:r>
        <w:rPr>
          <w:rFonts w:asciiTheme="minorEastAsia" w:hAnsiTheme="minorEastAsia" w:eastAsiaTheme="minorEastAsia"/>
          <w:sz w:val="24"/>
        </w:rPr>
        <w:t>4</w:t>
      </w:r>
      <w:r>
        <w:rPr>
          <w:rFonts w:hint="eastAsia" w:asciiTheme="minorEastAsia" w:hAnsiTheme="minorEastAsia" w:eastAsiaTheme="minorEastAsia"/>
          <w:sz w:val="24"/>
        </w:rPr>
        <w:t>参选单位须提交招标信息要求的资格文件，以证明其符合投标合格条件和具有履行合同的能力。</w:t>
      </w:r>
    </w:p>
    <w:p>
      <w:pPr>
        <w:pStyle w:val="58"/>
        <w:spacing w:line="480" w:lineRule="auto"/>
        <w:rPr>
          <w:rFonts w:asciiTheme="minorEastAsia" w:hAnsiTheme="minorEastAsia" w:eastAsiaTheme="minorEastAsia"/>
          <w:b/>
          <w:color w:val="auto"/>
        </w:rPr>
      </w:pPr>
      <w:r>
        <w:rPr>
          <w:rFonts w:hint="eastAsia" w:asciiTheme="minorEastAsia" w:hAnsiTheme="minorEastAsia" w:eastAsiaTheme="minorEastAsia"/>
          <w:b/>
          <w:color w:val="auto"/>
        </w:rPr>
        <w:t>二、报名须知/要求</w:t>
      </w:r>
    </w:p>
    <w:p>
      <w:pPr>
        <w:spacing w:line="480" w:lineRule="auto"/>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2.1参选商具有独立法人资格和履行合同能力，在同行业里有良好的信誉无不良业绩、能及时提供售后服务的能力。</w:t>
      </w:r>
    </w:p>
    <w:p>
      <w:pPr>
        <w:tabs>
          <w:tab w:val="left" w:pos="1822"/>
        </w:tabs>
        <w:spacing w:line="480" w:lineRule="auto"/>
        <w:rPr>
          <w:sz w:val="24"/>
        </w:rPr>
      </w:pPr>
      <w:r>
        <w:rPr>
          <w:rFonts w:hint="eastAsia" w:asciiTheme="minorEastAsia" w:hAnsiTheme="minorEastAsia" w:eastAsiaTheme="minorEastAsia"/>
          <w:kern w:val="0"/>
          <w:sz w:val="24"/>
          <w:szCs w:val="24"/>
        </w:rPr>
        <w:t>2.2</w:t>
      </w:r>
      <w:r>
        <w:rPr>
          <w:rFonts w:hint="eastAsia"/>
          <w:sz w:val="24"/>
        </w:rPr>
        <w:t>参选单位</w:t>
      </w:r>
      <w:r>
        <w:rPr>
          <w:rFonts w:hint="eastAsia" w:ascii="宋体" w:hAnsi="宋体"/>
          <w:sz w:val="24"/>
        </w:rPr>
        <w:t>报名需提供营业执照、</w:t>
      </w:r>
      <w:r>
        <w:rPr>
          <w:rFonts w:hint="eastAsia"/>
          <w:sz w:val="24"/>
        </w:rPr>
        <w:t>近五年承制过的氢气和氮气工况条件下的往复式压缩机整机或备件制造业绩及合同扫描件（务必真实有效，福海创有权要求投标商提供相应佐证材料或现场确认）；</w:t>
      </w:r>
    </w:p>
    <w:p>
      <w:pPr>
        <w:spacing w:line="480" w:lineRule="auto"/>
        <w:rPr>
          <w:rFonts w:ascii="宋体" w:hAnsi="宋体"/>
          <w:color w:val="000000" w:themeColor="text1"/>
          <w:sz w:val="24"/>
          <w:szCs w:val="24"/>
          <w14:textFill>
            <w14:solidFill>
              <w14:schemeClr w14:val="tx1"/>
            </w14:solidFill>
          </w14:textFill>
        </w:rPr>
      </w:pPr>
      <w:r>
        <w:rPr>
          <w:rFonts w:hint="eastAsia" w:asciiTheme="minorEastAsia" w:hAnsiTheme="minorEastAsia" w:eastAsiaTheme="minorEastAsia"/>
          <w:kern w:val="0"/>
          <w:sz w:val="24"/>
          <w:szCs w:val="24"/>
        </w:rPr>
        <w:t>2.3</w:t>
      </w:r>
      <w:r>
        <w:rPr>
          <w:rFonts w:hint="eastAsia"/>
          <w:sz w:val="24"/>
        </w:rPr>
        <w:t>参选单位应清楚了解本案压缩机易损备件的设计、制造、加工的难易点，确认自身资质及设计加工能力符合本案需求</w:t>
      </w:r>
      <w:r>
        <w:rPr>
          <w:rFonts w:hint="eastAsia" w:ascii="宋体" w:hAnsi="宋体"/>
          <w:color w:val="000000" w:themeColor="text1"/>
          <w:sz w:val="24"/>
          <w:szCs w:val="24"/>
          <w14:textFill>
            <w14:solidFill>
              <w14:schemeClr w14:val="tx1"/>
            </w14:solidFill>
          </w14:textFill>
        </w:rPr>
        <w:t>。</w:t>
      </w:r>
    </w:p>
    <w:p>
      <w:pPr>
        <w:spacing w:line="480" w:lineRule="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2.4参选中标厂商对所有测绘过的零部件，需为业主公司提供完整的图纸。</w:t>
      </w:r>
    </w:p>
    <w:p>
      <w:pPr>
        <w:spacing w:line="480" w:lineRule="auto"/>
        <w:rPr>
          <w:rFonts w:ascii="宋体" w:hAnsi="宋体"/>
          <w:sz w:val="24"/>
        </w:rPr>
      </w:pPr>
      <w:r>
        <w:rPr>
          <w:rFonts w:hint="eastAsia" w:ascii="宋体" w:hAnsi="宋体"/>
          <w:color w:val="000000" w:themeColor="text1"/>
          <w:sz w:val="24"/>
          <w:szCs w:val="24"/>
          <w14:textFill>
            <w14:solidFill>
              <w14:schemeClr w14:val="tx1"/>
            </w14:solidFill>
          </w14:textFill>
        </w:rPr>
        <w:t>2.5</w:t>
      </w:r>
      <w:r>
        <w:rPr>
          <w:rFonts w:hint="eastAsia" w:ascii="宋体" w:hAnsi="宋体"/>
          <w:sz w:val="24"/>
        </w:rPr>
        <w:t>本案往复式压缩机易损备件采购方案采用综合评审方式进行开投标，商务评分占比</w:t>
      </w:r>
      <w:r>
        <w:rPr>
          <w:rFonts w:ascii="宋体" w:hAnsi="宋体"/>
          <w:sz w:val="24"/>
        </w:rPr>
        <w:t>6</w:t>
      </w:r>
      <w:r>
        <w:rPr>
          <w:rFonts w:hint="eastAsia" w:ascii="宋体" w:hAnsi="宋体"/>
          <w:sz w:val="24"/>
        </w:rPr>
        <w:t>0%，技术评分占比</w:t>
      </w:r>
      <w:r>
        <w:rPr>
          <w:rFonts w:ascii="宋体" w:hAnsi="宋体"/>
          <w:sz w:val="24"/>
        </w:rPr>
        <w:t>4</w:t>
      </w:r>
      <w:r>
        <w:rPr>
          <w:rFonts w:hint="eastAsia" w:ascii="宋体" w:hAnsi="宋体"/>
          <w:sz w:val="24"/>
        </w:rPr>
        <w:t>0%，具体详情见下综合评审表。</w:t>
      </w:r>
    </w:p>
    <w:tbl>
      <w:tblPr>
        <w:tblStyle w:val="24"/>
        <w:tblW w:w="94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0"/>
        <w:gridCol w:w="1277"/>
        <w:gridCol w:w="768"/>
        <w:gridCol w:w="67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650" w:type="dxa"/>
            <w:vAlign w:val="center"/>
          </w:tcPr>
          <w:p>
            <w:pPr>
              <w:widowControl/>
              <w:jc w:val="center"/>
              <w:rPr>
                <w:rFonts w:ascii="宋体" w:hAnsi="宋体"/>
              </w:rPr>
            </w:pPr>
            <w:r>
              <w:rPr>
                <w:rFonts w:hint="eastAsia" w:ascii="宋体" w:hAnsi="宋体"/>
              </w:rPr>
              <w:t>序号</w:t>
            </w:r>
          </w:p>
        </w:tc>
        <w:tc>
          <w:tcPr>
            <w:tcW w:w="1277" w:type="dxa"/>
            <w:vAlign w:val="center"/>
          </w:tcPr>
          <w:p>
            <w:pPr>
              <w:widowControl/>
              <w:jc w:val="center"/>
              <w:rPr>
                <w:rFonts w:ascii="宋体" w:hAnsi="宋体"/>
              </w:rPr>
            </w:pPr>
            <w:r>
              <w:rPr>
                <w:rFonts w:hint="eastAsia" w:ascii="宋体" w:hAnsi="宋体"/>
              </w:rPr>
              <w:t>评议内容</w:t>
            </w:r>
          </w:p>
        </w:tc>
        <w:tc>
          <w:tcPr>
            <w:tcW w:w="768" w:type="dxa"/>
            <w:vAlign w:val="center"/>
          </w:tcPr>
          <w:p>
            <w:pPr>
              <w:widowControl/>
              <w:jc w:val="center"/>
              <w:rPr>
                <w:rFonts w:ascii="宋体" w:hAnsi="宋体"/>
              </w:rPr>
            </w:pPr>
            <w:r>
              <w:rPr>
                <w:rFonts w:hint="eastAsia" w:ascii="宋体" w:hAnsi="宋体"/>
              </w:rPr>
              <w:t>分值</w:t>
            </w:r>
          </w:p>
        </w:tc>
        <w:tc>
          <w:tcPr>
            <w:tcW w:w="6745" w:type="dxa"/>
            <w:vAlign w:val="center"/>
          </w:tcPr>
          <w:p>
            <w:pPr>
              <w:widowControl/>
              <w:jc w:val="center"/>
              <w:rPr>
                <w:rFonts w:ascii="宋体" w:hAnsi="宋体"/>
              </w:rPr>
            </w:pPr>
            <w:r>
              <w:rPr>
                <w:rFonts w:hint="eastAsia" w:ascii="宋体" w:hAnsi="宋体"/>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650" w:type="dxa"/>
            <w:vAlign w:val="center"/>
          </w:tcPr>
          <w:p>
            <w:pPr>
              <w:widowControl/>
              <w:jc w:val="center"/>
              <w:rPr>
                <w:rFonts w:ascii="宋体" w:hAnsi="宋体"/>
              </w:rPr>
            </w:pPr>
            <w:r>
              <w:rPr>
                <w:rFonts w:hint="eastAsia" w:ascii="宋体" w:hAnsi="宋体"/>
              </w:rPr>
              <w:t>一</w:t>
            </w:r>
          </w:p>
        </w:tc>
        <w:tc>
          <w:tcPr>
            <w:tcW w:w="8790" w:type="dxa"/>
            <w:gridSpan w:val="3"/>
            <w:vAlign w:val="center"/>
          </w:tcPr>
          <w:p>
            <w:pPr>
              <w:widowControl/>
              <w:rPr>
                <w:rFonts w:ascii="宋体" w:hAnsi="宋体"/>
                <w:b/>
              </w:rPr>
            </w:pPr>
            <w:r>
              <w:rPr>
                <w:rFonts w:hint="eastAsia" w:ascii="宋体" w:hAnsi="宋体"/>
                <w:b/>
              </w:rPr>
              <w:t>技术标（满分10</w:t>
            </w:r>
            <w:r>
              <w:rPr>
                <w:rFonts w:ascii="宋体" w:hAnsi="宋体"/>
                <w:b/>
              </w:rPr>
              <w:t>0</w:t>
            </w:r>
            <w:r>
              <w:rPr>
                <w:rFonts w:hint="eastAsia" w:ascii="宋体" w:hAnsi="宋体"/>
                <w:b/>
              </w:rPr>
              <w:t>分），技术评分占比</w:t>
            </w:r>
            <w:r>
              <w:rPr>
                <w:rFonts w:ascii="宋体" w:hAnsi="宋体"/>
                <w:b/>
              </w:rPr>
              <w:t>4</w:t>
            </w:r>
            <w:r>
              <w:rPr>
                <w:rFonts w:hint="eastAsia" w:ascii="宋体" w:hAnsi="宋体"/>
                <w:b/>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jc w:val="center"/>
        </w:trPr>
        <w:tc>
          <w:tcPr>
            <w:tcW w:w="650" w:type="dxa"/>
            <w:vAlign w:val="center"/>
          </w:tcPr>
          <w:p>
            <w:pPr>
              <w:widowControl/>
              <w:jc w:val="center"/>
              <w:rPr>
                <w:rFonts w:ascii="宋体" w:hAnsi="宋体"/>
              </w:rPr>
            </w:pPr>
            <w:r>
              <w:rPr>
                <w:rFonts w:hint="eastAsia" w:ascii="宋体" w:hAnsi="宋体"/>
              </w:rPr>
              <w:t>1</w:t>
            </w:r>
          </w:p>
        </w:tc>
        <w:tc>
          <w:tcPr>
            <w:tcW w:w="1277" w:type="dxa"/>
            <w:vAlign w:val="center"/>
          </w:tcPr>
          <w:p>
            <w:pPr>
              <w:widowControl/>
              <w:spacing w:line="276" w:lineRule="auto"/>
              <w:jc w:val="center"/>
              <w:rPr>
                <w:rFonts w:ascii="宋体" w:hAnsi="宋体"/>
              </w:rPr>
            </w:pPr>
            <w:r>
              <w:rPr>
                <w:rFonts w:hint="eastAsia" w:ascii="宋体" w:hAnsi="宋体"/>
              </w:rPr>
              <w:t>技术保证</w:t>
            </w:r>
          </w:p>
        </w:tc>
        <w:tc>
          <w:tcPr>
            <w:tcW w:w="768" w:type="dxa"/>
            <w:vAlign w:val="center"/>
          </w:tcPr>
          <w:p>
            <w:pPr>
              <w:widowControl/>
              <w:spacing w:line="276" w:lineRule="auto"/>
              <w:jc w:val="center"/>
              <w:rPr>
                <w:rFonts w:ascii="宋体" w:hAnsi="宋体"/>
              </w:rPr>
            </w:pPr>
            <w:r>
              <w:rPr>
                <w:rFonts w:ascii="宋体" w:hAnsi="宋体"/>
              </w:rPr>
              <w:t>20</w:t>
            </w:r>
          </w:p>
        </w:tc>
        <w:tc>
          <w:tcPr>
            <w:tcW w:w="6745" w:type="dxa"/>
            <w:vAlign w:val="center"/>
          </w:tcPr>
          <w:p>
            <w:pPr>
              <w:widowControl/>
              <w:spacing w:line="276" w:lineRule="auto"/>
              <w:jc w:val="left"/>
              <w:rPr>
                <w:rFonts w:ascii="宋体" w:hAnsi="宋体"/>
              </w:rPr>
            </w:pPr>
            <w:r>
              <w:rPr>
                <w:rFonts w:hint="eastAsia" w:ascii="宋体" w:hAnsi="宋体"/>
              </w:rPr>
              <w:t>1.提供导向环、活塞环技术加工工艺及保证的使用寿命（1-</w:t>
            </w:r>
            <w:r>
              <w:rPr>
                <w:rFonts w:ascii="宋体" w:hAnsi="宋体"/>
              </w:rPr>
              <w:t>4</w:t>
            </w:r>
            <w:r>
              <w:rPr>
                <w:rFonts w:hint="eastAsia" w:ascii="宋体" w:hAnsi="宋体"/>
              </w:rPr>
              <w:t xml:space="preserve">分） </w:t>
            </w:r>
          </w:p>
          <w:p>
            <w:pPr>
              <w:widowControl/>
              <w:spacing w:line="276" w:lineRule="auto"/>
              <w:jc w:val="left"/>
              <w:rPr>
                <w:rFonts w:ascii="宋体" w:hAnsi="宋体"/>
              </w:rPr>
            </w:pPr>
            <w:r>
              <w:rPr>
                <w:rFonts w:hint="eastAsia" w:ascii="宋体" w:hAnsi="宋体"/>
              </w:rPr>
              <w:t>2.提供气阀总成技术加工工艺及保证的使用寿命（1-</w:t>
            </w:r>
            <w:r>
              <w:rPr>
                <w:rFonts w:ascii="宋体" w:hAnsi="宋体"/>
              </w:rPr>
              <w:t>4</w:t>
            </w:r>
            <w:r>
              <w:rPr>
                <w:rFonts w:hint="eastAsia" w:ascii="宋体" w:hAnsi="宋体"/>
              </w:rPr>
              <w:t>分）</w:t>
            </w:r>
          </w:p>
          <w:p>
            <w:pPr>
              <w:widowControl/>
              <w:spacing w:line="276" w:lineRule="auto"/>
              <w:jc w:val="left"/>
              <w:rPr>
                <w:rFonts w:ascii="宋体" w:hAnsi="宋体"/>
              </w:rPr>
            </w:pPr>
            <w:r>
              <w:rPr>
                <w:rFonts w:hint="eastAsia" w:ascii="宋体" w:hAnsi="宋体"/>
              </w:rPr>
              <w:t>3.提供气阀阀片、弹簧技术加工工艺及保证的使用寿命（1-</w:t>
            </w:r>
            <w:r>
              <w:rPr>
                <w:rFonts w:ascii="宋体" w:hAnsi="宋体"/>
              </w:rPr>
              <w:t>4</w:t>
            </w:r>
            <w:r>
              <w:rPr>
                <w:rFonts w:hint="eastAsia" w:ascii="宋体" w:hAnsi="宋体"/>
              </w:rPr>
              <w:t>分）</w:t>
            </w:r>
          </w:p>
          <w:p>
            <w:pPr>
              <w:widowControl/>
              <w:spacing w:line="276" w:lineRule="auto"/>
              <w:jc w:val="left"/>
              <w:rPr>
                <w:rFonts w:ascii="宋体" w:hAnsi="宋体"/>
              </w:rPr>
            </w:pPr>
            <w:r>
              <w:rPr>
                <w:rFonts w:hint="eastAsia" w:ascii="宋体" w:hAnsi="宋体"/>
              </w:rPr>
              <w:t>4.提供填料技术加工工艺及保证的使用寿命（1-</w:t>
            </w:r>
            <w:r>
              <w:rPr>
                <w:rFonts w:ascii="宋体" w:hAnsi="宋体"/>
              </w:rPr>
              <w:t>4</w:t>
            </w:r>
            <w:r>
              <w:rPr>
                <w:rFonts w:hint="eastAsia" w:ascii="宋体" w:hAnsi="宋体"/>
              </w:rPr>
              <w:t>分）</w:t>
            </w:r>
          </w:p>
          <w:p>
            <w:pPr>
              <w:widowControl/>
              <w:spacing w:line="276" w:lineRule="auto"/>
              <w:jc w:val="left"/>
              <w:rPr>
                <w:rFonts w:ascii="宋体" w:hAnsi="宋体"/>
              </w:rPr>
            </w:pPr>
            <w:r>
              <w:rPr>
                <w:rFonts w:ascii="宋体" w:hAnsi="宋体"/>
              </w:rPr>
              <w:t>5</w:t>
            </w:r>
            <w:r>
              <w:rPr>
                <w:rFonts w:hint="eastAsia" w:ascii="宋体" w:hAnsi="宋体"/>
              </w:rPr>
              <w:t>.提供刮油环技术加工工艺及保证的使用寿命（1-</w:t>
            </w:r>
            <w:r>
              <w:rPr>
                <w:rFonts w:ascii="宋体" w:hAnsi="宋体"/>
              </w:rPr>
              <w:t>4</w:t>
            </w:r>
            <w:r>
              <w:rPr>
                <w:rFonts w:hint="eastAsia" w:ascii="宋体" w:hAnsi="宋体"/>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jc w:val="center"/>
        </w:trPr>
        <w:tc>
          <w:tcPr>
            <w:tcW w:w="650" w:type="dxa"/>
            <w:vAlign w:val="center"/>
          </w:tcPr>
          <w:p>
            <w:pPr>
              <w:widowControl/>
              <w:jc w:val="center"/>
              <w:rPr>
                <w:rFonts w:ascii="宋体" w:hAnsi="宋体"/>
              </w:rPr>
            </w:pPr>
            <w:r>
              <w:rPr>
                <w:rFonts w:hint="eastAsia" w:ascii="宋体" w:hAnsi="宋体"/>
              </w:rPr>
              <w:t>2</w:t>
            </w:r>
          </w:p>
        </w:tc>
        <w:tc>
          <w:tcPr>
            <w:tcW w:w="1277" w:type="dxa"/>
            <w:vAlign w:val="center"/>
          </w:tcPr>
          <w:p>
            <w:pPr>
              <w:widowControl/>
              <w:spacing w:line="276" w:lineRule="auto"/>
              <w:jc w:val="center"/>
              <w:rPr>
                <w:rFonts w:ascii="宋体" w:hAnsi="宋体"/>
              </w:rPr>
            </w:pPr>
            <w:r>
              <w:rPr>
                <w:rFonts w:hint="eastAsia" w:ascii="宋体" w:hAnsi="宋体"/>
              </w:rPr>
              <w:t>业绩</w:t>
            </w:r>
          </w:p>
        </w:tc>
        <w:tc>
          <w:tcPr>
            <w:tcW w:w="768" w:type="dxa"/>
            <w:vAlign w:val="center"/>
          </w:tcPr>
          <w:p>
            <w:pPr>
              <w:widowControl/>
              <w:spacing w:line="276" w:lineRule="auto"/>
              <w:jc w:val="center"/>
              <w:rPr>
                <w:rFonts w:ascii="宋体" w:hAnsi="宋体"/>
              </w:rPr>
            </w:pPr>
            <w:r>
              <w:rPr>
                <w:rFonts w:ascii="宋体" w:hAnsi="宋体"/>
              </w:rPr>
              <w:t>50</w:t>
            </w:r>
          </w:p>
        </w:tc>
        <w:tc>
          <w:tcPr>
            <w:tcW w:w="6745" w:type="dxa"/>
            <w:vAlign w:val="center"/>
          </w:tcPr>
          <w:p>
            <w:pPr>
              <w:widowControl/>
              <w:spacing w:line="276" w:lineRule="auto"/>
              <w:jc w:val="left"/>
              <w:rPr>
                <w:rFonts w:ascii="宋体" w:hAnsi="宋体"/>
              </w:rPr>
            </w:pPr>
            <w:r>
              <w:rPr>
                <w:rFonts w:hint="eastAsia" w:ascii="宋体" w:hAnsi="宋体"/>
              </w:rPr>
              <w:t>1.有化工行业相似备件制造供货合同(0-5分)。</w:t>
            </w:r>
          </w:p>
          <w:p>
            <w:pPr>
              <w:widowControl/>
              <w:spacing w:line="276" w:lineRule="auto"/>
              <w:jc w:val="left"/>
              <w:rPr>
                <w:rFonts w:ascii="宋体" w:hAnsi="宋体"/>
              </w:rPr>
            </w:pPr>
            <w:r>
              <w:rPr>
                <w:rFonts w:hint="eastAsia" w:ascii="宋体" w:hAnsi="宋体"/>
              </w:rPr>
              <w:t>2</w:t>
            </w:r>
            <w:r>
              <w:rPr>
                <w:rFonts w:ascii="宋体" w:hAnsi="宋体"/>
              </w:rPr>
              <w:t>.</w:t>
            </w:r>
            <w:r>
              <w:rPr>
                <w:rFonts w:hint="eastAsia" w:ascii="宋体" w:hAnsi="宋体"/>
              </w:rPr>
              <w:t>有本案同工况备件制造合同(</w:t>
            </w:r>
            <w:r>
              <w:rPr>
                <w:rFonts w:ascii="宋体" w:hAnsi="宋体"/>
              </w:rPr>
              <w:t>0</w:t>
            </w:r>
            <w:r>
              <w:rPr>
                <w:rFonts w:hint="eastAsia" w:ascii="宋体" w:hAnsi="宋体"/>
              </w:rPr>
              <w:t>-</w:t>
            </w:r>
            <w:r>
              <w:rPr>
                <w:rFonts w:ascii="宋体" w:hAnsi="宋体"/>
              </w:rPr>
              <w:t>5</w:t>
            </w:r>
            <w:r>
              <w:rPr>
                <w:rFonts w:hint="eastAsia" w:ascii="宋体" w:hAnsi="宋体"/>
              </w:rPr>
              <w:t>分)。</w:t>
            </w:r>
          </w:p>
          <w:p>
            <w:pPr>
              <w:widowControl/>
              <w:spacing w:line="276" w:lineRule="auto"/>
              <w:jc w:val="left"/>
              <w:rPr>
                <w:rFonts w:ascii="宋体" w:hAnsi="宋体"/>
              </w:rPr>
            </w:pPr>
            <w:r>
              <w:rPr>
                <w:rFonts w:ascii="宋体" w:hAnsi="宋体"/>
              </w:rPr>
              <w:t>3</w:t>
            </w:r>
            <w:r>
              <w:rPr>
                <w:rFonts w:hint="eastAsia" w:ascii="宋体" w:hAnsi="宋体"/>
              </w:rPr>
              <w:t>.有化工行业相关用户使用或评价证明(0-</w:t>
            </w:r>
            <w:r>
              <w:rPr>
                <w:rFonts w:ascii="宋体" w:hAnsi="宋体"/>
              </w:rPr>
              <w:t>5</w:t>
            </w:r>
            <w:r>
              <w:rPr>
                <w:rFonts w:hint="eastAsia" w:ascii="宋体" w:hAnsi="宋体"/>
              </w:rPr>
              <w:t>分)。</w:t>
            </w:r>
          </w:p>
          <w:p>
            <w:pPr>
              <w:widowControl/>
              <w:spacing w:line="276" w:lineRule="auto"/>
              <w:jc w:val="left"/>
              <w:rPr>
                <w:rFonts w:ascii="宋体" w:hAnsi="宋体"/>
              </w:rPr>
            </w:pPr>
            <w:r>
              <w:rPr>
                <w:rFonts w:ascii="宋体" w:hAnsi="宋体"/>
              </w:rPr>
              <w:t>4</w:t>
            </w:r>
            <w:r>
              <w:rPr>
                <w:rFonts w:hint="eastAsia" w:ascii="宋体" w:hAnsi="宋体"/>
              </w:rPr>
              <w:t>.有化工行业相关备件框架合同业绩(0-</w:t>
            </w:r>
            <w:r>
              <w:rPr>
                <w:rFonts w:ascii="宋体" w:hAnsi="宋体"/>
              </w:rPr>
              <w:t>5</w:t>
            </w:r>
            <w:r>
              <w:rPr>
                <w:rFonts w:hint="eastAsia" w:ascii="宋体" w:hAnsi="宋体"/>
              </w:rPr>
              <w:t>分)</w:t>
            </w:r>
            <w:r>
              <w:rPr>
                <w:rFonts w:ascii="宋体" w:hAnsi="宋体"/>
              </w:rPr>
              <w:t>。</w:t>
            </w:r>
          </w:p>
          <w:p>
            <w:pPr>
              <w:widowControl/>
              <w:spacing w:line="276" w:lineRule="auto"/>
              <w:jc w:val="left"/>
              <w:rPr>
                <w:rFonts w:ascii="宋体" w:hAnsi="宋体"/>
              </w:rPr>
            </w:pPr>
            <w:r>
              <w:rPr>
                <w:rFonts w:ascii="宋体" w:hAnsi="宋体"/>
              </w:rPr>
              <w:t>5</w:t>
            </w:r>
            <w:r>
              <w:rPr>
                <w:rFonts w:hint="eastAsia" w:ascii="宋体" w:hAnsi="宋体"/>
              </w:rPr>
              <w:t>.有化工行业压缩机主机制造业绩（</w:t>
            </w:r>
            <w:r>
              <w:rPr>
                <w:rFonts w:ascii="宋体" w:hAnsi="宋体"/>
              </w:rPr>
              <w:t>0-30分）。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jc w:val="center"/>
        </w:trPr>
        <w:tc>
          <w:tcPr>
            <w:tcW w:w="650" w:type="dxa"/>
            <w:vAlign w:val="center"/>
          </w:tcPr>
          <w:p>
            <w:pPr>
              <w:widowControl/>
              <w:jc w:val="center"/>
              <w:rPr>
                <w:rFonts w:ascii="宋体" w:hAnsi="宋体"/>
              </w:rPr>
            </w:pPr>
            <w:r>
              <w:rPr>
                <w:rFonts w:hint="eastAsia" w:ascii="宋体" w:hAnsi="宋体"/>
              </w:rPr>
              <w:t>3</w:t>
            </w:r>
          </w:p>
        </w:tc>
        <w:tc>
          <w:tcPr>
            <w:tcW w:w="1277" w:type="dxa"/>
            <w:vAlign w:val="center"/>
          </w:tcPr>
          <w:p>
            <w:pPr>
              <w:widowControl/>
              <w:spacing w:line="276" w:lineRule="auto"/>
              <w:jc w:val="center"/>
              <w:rPr>
                <w:rFonts w:ascii="宋体" w:hAnsi="宋体"/>
              </w:rPr>
            </w:pPr>
            <w:r>
              <w:rPr>
                <w:rFonts w:hint="eastAsia" w:ascii="宋体" w:hAnsi="宋体"/>
              </w:rPr>
              <w:t>制造能力</w:t>
            </w:r>
          </w:p>
        </w:tc>
        <w:tc>
          <w:tcPr>
            <w:tcW w:w="768" w:type="dxa"/>
            <w:vAlign w:val="center"/>
          </w:tcPr>
          <w:p>
            <w:pPr>
              <w:widowControl/>
              <w:spacing w:line="276" w:lineRule="auto"/>
              <w:jc w:val="center"/>
              <w:rPr>
                <w:rFonts w:ascii="宋体" w:hAnsi="宋体"/>
              </w:rPr>
            </w:pPr>
            <w:r>
              <w:rPr>
                <w:rFonts w:ascii="宋体" w:hAnsi="宋体"/>
              </w:rPr>
              <w:t>20</w:t>
            </w:r>
          </w:p>
        </w:tc>
        <w:tc>
          <w:tcPr>
            <w:tcW w:w="6745" w:type="dxa"/>
            <w:vAlign w:val="center"/>
          </w:tcPr>
          <w:p>
            <w:pPr>
              <w:widowControl/>
              <w:spacing w:line="276" w:lineRule="auto"/>
              <w:jc w:val="left"/>
              <w:rPr>
                <w:rFonts w:ascii="宋体" w:hAnsi="宋体"/>
              </w:rPr>
            </w:pPr>
            <w:r>
              <w:rPr>
                <w:rFonts w:hint="eastAsia" w:ascii="宋体" w:hAnsi="宋体"/>
              </w:rPr>
              <w:t>满足标的生产制造的加工中心、数控高精度线切割机床、数控磨床、数控车床、数控钻床、数控铣床、焊接设备等加工能力的设备，并提供设备清单、设备清晰图片和发票或与公司地址一致带经纬度设备清晰照片等据实资料（0-</w:t>
            </w:r>
            <w:r>
              <w:rPr>
                <w:rFonts w:ascii="宋体" w:hAnsi="宋体"/>
              </w:rPr>
              <w:t>20</w:t>
            </w:r>
            <w:r>
              <w:rPr>
                <w:rFonts w:hint="eastAsia" w:ascii="宋体" w:hAnsi="宋体"/>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jc w:val="center"/>
        </w:trPr>
        <w:tc>
          <w:tcPr>
            <w:tcW w:w="650" w:type="dxa"/>
            <w:vAlign w:val="center"/>
          </w:tcPr>
          <w:p>
            <w:pPr>
              <w:widowControl/>
              <w:jc w:val="center"/>
              <w:rPr>
                <w:rFonts w:ascii="宋体" w:hAnsi="宋体"/>
              </w:rPr>
            </w:pPr>
            <w:r>
              <w:rPr>
                <w:rFonts w:ascii="宋体" w:hAnsi="宋体"/>
              </w:rPr>
              <w:t>4</w:t>
            </w:r>
          </w:p>
        </w:tc>
        <w:tc>
          <w:tcPr>
            <w:tcW w:w="1277" w:type="dxa"/>
            <w:vAlign w:val="center"/>
          </w:tcPr>
          <w:p>
            <w:pPr>
              <w:widowControl/>
              <w:spacing w:line="276" w:lineRule="auto"/>
              <w:jc w:val="center"/>
              <w:rPr>
                <w:rFonts w:ascii="宋体" w:hAnsi="宋体"/>
              </w:rPr>
            </w:pPr>
            <w:r>
              <w:rPr>
                <w:rFonts w:hint="eastAsia" w:ascii="宋体" w:hAnsi="宋体"/>
              </w:rPr>
              <w:t>对本次投标物资的质量控制措施</w:t>
            </w:r>
          </w:p>
        </w:tc>
        <w:tc>
          <w:tcPr>
            <w:tcW w:w="768" w:type="dxa"/>
            <w:vAlign w:val="center"/>
          </w:tcPr>
          <w:p>
            <w:pPr>
              <w:widowControl/>
              <w:spacing w:line="276" w:lineRule="auto"/>
              <w:jc w:val="center"/>
              <w:rPr>
                <w:rFonts w:ascii="宋体" w:hAnsi="宋体"/>
              </w:rPr>
            </w:pPr>
            <w:r>
              <w:rPr>
                <w:rFonts w:ascii="宋体" w:hAnsi="宋体"/>
              </w:rPr>
              <w:t>5</w:t>
            </w:r>
          </w:p>
        </w:tc>
        <w:tc>
          <w:tcPr>
            <w:tcW w:w="6745" w:type="dxa"/>
            <w:vAlign w:val="center"/>
          </w:tcPr>
          <w:p>
            <w:pPr>
              <w:widowControl/>
              <w:spacing w:line="276" w:lineRule="auto"/>
              <w:jc w:val="left"/>
              <w:rPr>
                <w:rFonts w:ascii="宋体" w:hAnsi="宋体"/>
              </w:rPr>
            </w:pPr>
            <w:r>
              <w:rPr>
                <w:rFonts w:hint="eastAsia" w:ascii="宋体" w:hAnsi="宋体"/>
              </w:rPr>
              <w:t>质量控制措施，编制完整的质量保证计划，保证措施，控制节点清晰准确。（0-</w:t>
            </w:r>
            <w:r>
              <w:rPr>
                <w:rFonts w:ascii="宋体" w:hAnsi="宋体"/>
              </w:rPr>
              <w:t>5</w:t>
            </w:r>
            <w:r>
              <w:rPr>
                <w:rFonts w:hint="eastAsia" w:ascii="宋体" w:hAnsi="宋体"/>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jc w:val="center"/>
        </w:trPr>
        <w:tc>
          <w:tcPr>
            <w:tcW w:w="650" w:type="dxa"/>
            <w:vAlign w:val="center"/>
          </w:tcPr>
          <w:p>
            <w:pPr>
              <w:widowControl/>
              <w:jc w:val="center"/>
              <w:rPr>
                <w:rFonts w:ascii="宋体" w:hAnsi="宋体"/>
              </w:rPr>
            </w:pPr>
            <w:r>
              <w:rPr>
                <w:rFonts w:ascii="宋体" w:hAnsi="宋体"/>
              </w:rPr>
              <w:t>5</w:t>
            </w:r>
          </w:p>
        </w:tc>
        <w:tc>
          <w:tcPr>
            <w:tcW w:w="1277" w:type="dxa"/>
            <w:vAlign w:val="center"/>
          </w:tcPr>
          <w:p>
            <w:pPr>
              <w:widowControl/>
              <w:spacing w:line="276" w:lineRule="auto"/>
              <w:jc w:val="left"/>
              <w:rPr>
                <w:rFonts w:ascii="宋体" w:hAnsi="宋体"/>
              </w:rPr>
            </w:pPr>
            <w:r>
              <w:rPr>
                <w:rFonts w:hint="eastAsia" w:ascii="宋体" w:hAnsi="宋体"/>
              </w:rPr>
              <w:t>售后服务体系</w:t>
            </w:r>
          </w:p>
        </w:tc>
        <w:tc>
          <w:tcPr>
            <w:tcW w:w="768" w:type="dxa"/>
            <w:vAlign w:val="center"/>
          </w:tcPr>
          <w:p>
            <w:pPr>
              <w:widowControl/>
              <w:spacing w:line="276" w:lineRule="auto"/>
              <w:jc w:val="center"/>
              <w:rPr>
                <w:rFonts w:ascii="宋体" w:hAnsi="宋体"/>
              </w:rPr>
            </w:pPr>
            <w:r>
              <w:rPr>
                <w:rFonts w:ascii="宋体" w:hAnsi="宋体"/>
              </w:rPr>
              <w:t>5</w:t>
            </w:r>
          </w:p>
        </w:tc>
        <w:tc>
          <w:tcPr>
            <w:tcW w:w="6745" w:type="dxa"/>
            <w:vAlign w:val="center"/>
          </w:tcPr>
          <w:p>
            <w:pPr>
              <w:widowControl/>
              <w:spacing w:line="276" w:lineRule="auto"/>
              <w:jc w:val="left"/>
              <w:rPr>
                <w:rFonts w:ascii="宋体" w:hAnsi="宋体"/>
              </w:rPr>
            </w:pPr>
            <w:r>
              <w:rPr>
                <w:rFonts w:hint="eastAsia" w:ascii="宋体" w:hAnsi="宋体"/>
              </w:rPr>
              <w:t>建立售后服务体系，提供在所服务企业建立服务机构或设置服务人员、书面质量追踪记录、所服务企业业务主管部门提供的近一年内的评价意见。根据提供资料打分。（0-</w:t>
            </w:r>
            <w:r>
              <w:rPr>
                <w:rFonts w:ascii="宋体" w:hAnsi="宋体"/>
              </w:rPr>
              <w:t>5</w:t>
            </w:r>
            <w:r>
              <w:rPr>
                <w:rFonts w:hint="eastAsia" w:ascii="宋体" w:hAnsi="宋体"/>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650" w:type="dxa"/>
            <w:vAlign w:val="center"/>
          </w:tcPr>
          <w:p>
            <w:pPr>
              <w:widowControl/>
              <w:jc w:val="center"/>
              <w:rPr>
                <w:rFonts w:ascii="宋体" w:hAnsi="宋体"/>
              </w:rPr>
            </w:pPr>
            <w:r>
              <w:rPr>
                <w:rFonts w:hint="eastAsia" w:ascii="宋体" w:hAnsi="宋体"/>
              </w:rPr>
              <w:t>二</w:t>
            </w:r>
          </w:p>
        </w:tc>
        <w:tc>
          <w:tcPr>
            <w:tcW w:w="8790" w:type="dxa"/>
            <w:gridSpan w:val="3"/>
            <w:vAlign w:val="center"/>
          </w:tcPr>
          <w:p>
            <w:pPr>
              <w:widowControl/>
              <w:spacing w:line="276" w:lineRule="auto"/>
              <w:rPr>
                <w:rFonts w:ascii="宋体" w:hAnsi="宋体"/>
              </w:rPr>
            </w:pPr>
            <w:r>
              <w:rPr>
                <w:rFonts w:hint="eastAsia" w:ascii="宋体" w:hAnsi="宋体"/>
                <w:b/>
              </w:rPr>
              <w:t>商务标（满分</w:t>
            </w:r>
            <w:r>
              <w:rPr>
                <w:rFonts w:ascii="宋体" w:hAnsi="宋体"/>
                <w:b/>
              </w:rPr>
              <w:t>60</w:t>
            </w:r>
            <w:r>
              <w:rPr>
                <w:rFonts w:hint="eastAsia" w:ascii="宋体" w:hAnsi="宋体"/>
                <w:b/>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650" w:type="dxa"/>
            <w:vAlign w:val="center"/>
          </w:tcPr>
          <w:p>
            <w:pPr>
              <w:widowControl/>
              <w:jc w:val="center"/>
              <w:rPr>
                <w:rFonts w:ascii="宋体" w:hAnsi="宋体"/>
              </w:rPr>
            </w:pPr>
            <w:r>
              <w:rPr>
                <w:rFonts w:hint="eastAsia" w:ascii="宋体" w:hAnsi="宋体"/>
              </w:rPr>
              <w:t>1</w:t>
            </w:r>
          </w:p>
        </w:tc>
        <w:tc>
          <w:tcPr>
            <w:tcW w:w="1277" w:type="dxa"/>
            <w:vAlign w:val="center"/>
          </w:tcPr>
          <w:p>
            <w:pPr>
              <w:widowControl/>
              <w:spacing w:line="276" w:lineRule="auto"/>
              <w:jc w:val="center"/>
              <w:rPr>
                <w:rFonts w:ascii="宋体" w:hAnsi="宋体"/>
                <w:color w:val="000000"/>
              </w:rPr>
            </w:pPr>
            <w:r>
              <w:rPr>
                <w:rFonts w:hint="eastAsia" w:ascii="宋体" w:hAnsi="宋体"/>
              </w:rPr>
              <w:t>商务报价</w:t>
            </w:r>
          </w:p>
        </w:tc>
        <w:tc>
          <w:tcPr>
            <w:tcW w:w="768" w:type="dxa"/>
            <w:vAlign w:val="center"/>
          </w:tcPr>
          <w:p>
            <w:pPr>
              <w:spacing w:line="276" w:lineRule="auto"/>
              <w:jc w:val="center"/>
              <w:rPr>
                <w:rFonts w:ascii="宋体" w:hAnsi="宋体"/>
                <w:color w:val="000000"/>
              </w:rPr>
            </w:pPr>
            <w:r>
              <w:rPr>
                <w:rFonts w:ascii="宋体" w:hAnsi="宋体"/>
                <w:color w:val="000000"/>
              </w:rPr>
              <w:t>60</w:t>
            </w:r>
          </w:p>
        </w:tc>
        <w:tc>
          <w:tcPr>
            <w:tcW w:w="6745" w:type="dxa"/>
            <w:vAlign w:val="center"/>
          </w:tcPr>
          <w:p>
            <w:pPr>
              <w:widowControl/>
              <w:spacing w:line="276" w:lineRule="auto"/>
              <w:rPr>
                <w:rFonts w:ascii="宋体" w:hAnsi="宋体"/>
              </w:rPr>
            </w:pPr>
            <w:r>
              <w:rPr>
                <w:rFonts w:hint="eastAsia" w:ascii="宋体" w:hAnsi="宋体"/>
              </w:rPr>
              <w:t>投标价格得分=(F低/Fn)*</w:t>
            </w:r>
            <w:r>
              <w:rPr>
                <w:rFonts w:ascii="宋体" w:hAnsi="宋体"/>
              </w:rPr>
              <w:t>6</w:t>
            </w:r>
            <w:r>
              <w:rPr>
                <w:rFonts w:hint="eastAsia" w:ascii="宋体" w:hAnsi="宋体"/>
              </w:rPr>
              <w:t>0</w:t>
            </w:r>
          </w:p>
          <w:p>
            <w:pPr>
              <w:widowControl/>
              <w:spacing w:line="276" w:lineRule="auto"/>
              <w:rPr>
                <w:rFonts w:ascii="宋体" w:hAnsi="宋体"/>
              </w:rPr>
            </w:pPr>
            <w:r>
              <w:rPr>
                <w:rFonts w:hint="eastAsia" w:ascii="宋体" w:hAnsi="宋体"/>
              </w:rPr>
              <w:t>式中：①F低为评标基准价=进入报价部分评分的各合格投标人中最低的报价评标价。</w:t>
            </w:r>
          </w:p>
          <w:p>
            <w:pPr>
              <w:widowControl/>
              <w:spacing w:line="276" w:lineRule="auto"/>
              <w:rPr>
                <w:rFonts w:ascii="宋体" w:hAnsi="宋体"/>
              </w:rPr>
            </w:pPr>
            <w:r>
              <w:rPr>
                <w:rFonts w:hint="eastAsia" w:ascii="宋体" w:hAnsi="宋体"/>
              </w:rPr>
              <w:t>②Fn为进入报价部分评分的各合格投标人的报价评标价。</w:t>
            </w:r>
          </w:p>
          <w:p>
            <w:pPr>
              <w:widowControl/>
              <w:spacing w:line="276" w:lineRule="auto"/>
              <w:rPr>
                <w:rFonts w:ascii="宋体" w:hAnsi="宋体"/>
              </w:rPr>
            </w:pPr>
            <w:r>
              <w:rPr>
                <w:rFonts w:hint="eastAsia" w:ascii="宋体" w:hAnsi="宋体"/>
              </w:rPr>
              <w:t>投标报价得分小数点后保留两人，第三位“四舍五入”，第四位及以后不计。</w:t>
            </w:r>
          </w:p>
        </w:tc>
      </w:tr>
    </w:tbl>
    <w:p>
      <w:pPr>
        <w:spacing w:line="480" w:lineRule="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三、供货范围及清单</w:t>
      </w:r>
    </w:p>
    <w:p>
      <w:pPr>
        <w:spacing w:line="480" w:lineRule="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1.需求设备简况</w:t>
      </w:r>
    </w:p>
    <w:tbl>
      <w:tblPr>
        <w:tblStyle w:val="25"/>
        <w:tblW w:w="8603"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397"/>
        <w:gridCol w:w="1861"/>
        <w:gridCol w:w="3006"/>
        <w:gridCol w:w="233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27" w:hRule="atLeast"/>
        </w:trPr>
        <w:tc>
          <w:tcPr>
            <w:tcW w:w="1397" w:type="dxa"/>
          </w:tcPr>
          <w:p>
            <w:pPr>
              <w:spacing w:line="480" w:lineRule="auto"/>
              <w:jc w:val="center"/>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部门</w:t>
            </w:r>
          </w:p>
        </w:tc>
        <w:tc>
          <w:tcPr>
            <w:tcW w:w="1861" w:type="dxa"/>
          </w:tcPr>
          <w:p>
            <w:pPr>
              <w:spacing w:line="480" w:lineRule="auto"/>
              <w:jc w:val="center"/>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设备位号</w:t>
            </w:r>
          </w:p>
        </w:tc>
        <w:tc>
          <w:tcPr>
            <w:tcW w:w="3006" w:type="dxa"/>
          </w:tcPr>
          <w:p>
            <w:pPr>
              <w:spacing w:line="480" w:lineRule="auto"/>
              <w:jc w:val="center"/>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设备型号</w:t>
            </w:r>
          </w:p>
        </w:tc>
        <w:tc>
          <w:tcPr>
            <w:tcW w:w="2339" w:type="dxa"/>
          </w:tcPr>
          <w:p>
            <w:pPr>
              <w:spacing w:line="480" w:lineRule="auto"/>
              <w:jc w:val="center"/>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主机生产厂家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67" w:hRule="atLeast"/>
        </w:trPr>
        <w:tc>
          <w:tcPr>
            <w:tcW w:w="1397" w:type="dxa"/>
            <w:vMerge w:val="restart"/>
            <w:vAlign w:val="center"/>
          </w:tcPr>
          <w:p>
            <w:pPr>
              <w:spacing w:line="480" w:lineRule="auto"/>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一团队</w:t>
            </w:r>
          </w:p>
        </w:tc>
        <w:tc>
          <w:tcPr>
            <w:tcW w:w="1861" w:type="dxa"/>
          </w:tcPr>
          <w:p>
            <w:pPr>
              <w:spacing w:line="480" w:lineRule="auto"/>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15-K-101AB</w:t>
            </w:r>
          </w:p>
        </w:tc>
        <w:tc>
          <w:tcPr>
            <w:tcW w:w="3006" w:type="dxa"/>
          </w:tcPr>
          <w:p>
            <w:pPr>
              <w:spacing w:line="480" w:lineRule="auto"/>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2D16-10.2/26.4-57.7</w:t>
            </w:r>
          </w:p>
        </w:tc>
        <w:tc>
          <w:tcPr>
            <w:tcW w:w="2339" w:type="dxa"/>
          </w:tcPr>
          <w:p>
            <w:pPr>
              <w:spacing w:line="480" w:lineRule="auto"/>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沈阳远大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59" w:hRule="atLeast"/>
        </w:trPr>
        <w:tc>
          <w:tcPr>
            <w:tcW w:w="1397" w:type="dxa"/>
            <w:vMerge w:val="continue"/>
          </w:tcPr>
          <w:p>
            <w:pPr>
              <w:spacing w:line="480" w:lineRule="auto"/>
              <w:jc w:val="both"/>
              <w:rPr>
                <w:rFonts w:ascii="宋体" w:hAnsi="宋体"/>
                <w:color w:val="000000" w:themeColor="text1"/>
                <w14:textFill>
                  <w14:solidFill>
                    <w14:schemeClr w14:val="tx1"/>
                  </w14:solidFill>
                </w14:textFill>
              </w:rPr>
            </w:pPr>
          </w:p>
        </w:tc>
        <w:tc>
          <w:tcPr>
            <w:tcW w:w="1861" w:type="dxa"/>
          </w:tcPr>
          <w:p>
            <w:pPr>
              <w:spacing w:line="480" w:lineRule="auto"/>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15-K-103AB</w:t>
            </w:r>
          </w:p>
        </w:tc>
        <w:tc>
          <w:tcPr>
            <w:tcW w:w="3006" w:type="dxa"/>
          </w:tcPr>
          <w:p>
            <w:pPr>
              <w:spacing w:line="480" w:lineRule="auto"/>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2D10-71.2/2.4-5</w:t>
            </w:r>
          </w:p>
        </w:tc>
        <w:tc>
          <w:tcPr>
            <w:tcW w:w="2339" w:type="dxa"/>
          </w:tcPr>
          <w:p>
            <w:pPr>
              <w:spacing w:line="480" w:lineRule="auto"/>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沈阳远大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74" w:hRule="atLeast"/>
        </w:trPr>
        <w:tc>
          <w:tcPr>
            <w:tcW w:w="1397" w:type="dxa"/>
            <w:vMerge w:val="restart"/>
            <w:vAlign w:val="center"/>
          </w:tcPr>
          <w:p>
            <w:pPr>
              <w:spacing w:line="480" w:lineRule="auto"/>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二团队</w:t>
            </w:r>
          </w:p>
        </w:tc>
        <w:tc>
          <w:tcPr>
            <w:tcW w:w="1861" w:type="dxa"/>
          </w:tcPr>
          <w:p>
            <w:pPr>
              <w:spacing w:line="480" w:lineRule="auto"/>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21-K-501ABC</w:t>
            </w:r>
          </w:p>
        </w:tc>
        <w:tc>
          <w:tcPr>
            <w:tcW w:w="3006" w:type="dxa"/>
          </w:tcPr>
          <w:p>
            <w:pPr>
              <w:spacing w:line="480" w:lineRule="auto"/>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6HF/3</w:t>
            </w:r>
          </w:p>
        </w:tc>
        <w:tc>
          <w:tcPr>
            <w:tcW w:w="2339" w:type="dxa"/>
          </w:tcPr>
          <w:p>
            <w:pPr>
              <w:spacing w:line="480" w:lineRule="auto"/>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GE</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48" w:hRule="atLeast"/>
        </w:trPr>
        <w:tc>
          <w:tcPr>
            <w:tcW w:w="1397" w:type="dxa"/>
            <w:vMerge w:val="continue"/>
          </w:tcPr>
          <w:p>
            <w:pPr>
              <w:spacing w:line="480" w:lineRule="auto"/>
              <w:jc w:val="both"/>
              <w:rPr>
                <w:rFonts w:ascii="宋体" w:hAnsi="宋体"/>
                <w:color w:val="000000" w:themeColor="text1"/>
                <w14:textFill>
                  <w14:solidFill>
                    <w14:schemeClr w14:val="tx1"/>
                  </w14:solidFill>
                </w14:textFill>
              </w:rPr>
            </w:pPr>
          </w:p>
        </w:tc>
        <w:tc>
          <w:tcPr>
            <w:tcW w:w="1861" w:type="dxa"/>
          </w:tcPr>
          <w:p>
            <w:pPr>
              <w:spacing w:line="480" w:lineRule="auto"/>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25-K-111CD</w:t>
            </w:r>
          </w:p>
        </w:tc>
        <w:tc>
          <w:tcPr>
            <w:tcW w:w="3006" w:type="dxa"/>
          </w:tcPr>
          <w:p>
            <w:pPr>
              <w:spacing w:line="480" w:lineRule="auto"/>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P3.5-1.4/25-41</w:t>
            </w:r>
          </w:p>
        </w:tc>
        <w:tc>
          <w:tcPr>
            <w:tcW w:w="2339" w:type="dxa"/>
          </w:tcPr>
          <w:p>
            <w:pPr>
              <w:spacing w:line="480" w:lineRule="auto"/>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浙江强盛</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76" w:hRule="atLeast"/>
        </w:trPr>
        <w:tc>
          <w:tcPr>
            <w:tcW w:w="1397" w:type="dxa"/>
            <w:vMerge w:val="restart"/>
            <w:vAlign w:val="center"/>
          </w:tcPr>
          <w:p>
            <w:pPr>
              <w:spacing w:line="480" w:lineRule="auto"/>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芳烃团队</w:t>
            </w:r>
          </w:p>
        </w:tc>
        <w:tc>
          <w:tcPr>
            <w:tcW w:w="1861" w:type="dxa"/>
          </w:tcPr>
          <w:p>
            <w:pPr>
              <w:spacing w:line="480" w:lineRule="auto"/>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31-K-101AB</w:t>
            </w:r>
          </w:p>
        </w:tc>
        <w:tc>
          <w:tcPr>
            <w:tcW w:w="3006" w:type="dxa"/>
          </w:tcPr>
          <w:p>
            <w:pPr>
              <w:spacing w:line="480" w:lineRule="auto"/>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DW-15.5/(24.8-33.1)-X型</w:t>
            </w:r>
          </w:p>
        </w:tc>
        <w:tc>
          <w:tcPr>
            <w:tcW w:w="2339" w:type="dxa"/>
          </w:tcPr>
          <w:p>
            <w:pPr>
              <w:spacing w:line="480" w:lineRule="auto"/>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无锡压缩机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08" w:hRule="atLeast"/>
        </w:trPr>
        <w:tc>
          <w:tcPr>
            <w:tcW w:w="1397" w:type="dxa"/>
            <w:vMerge w:val="continue"/>
          </w:tcPr>
          <w:p>
            <w:pPr>
              <w:spacing w:line="480" w:lineRule="auto"/>
              <w:jc w:val="both"/>
              <w:rPr>
                <w:rFonts w:ascii="宋体" w:hAnsi="宋体"/>
                <w:color w:val="000000" w:themeColor="text1"/>
                <w14:textFill>
                  <w14:solidFill>
                    <w14:schemeClr w14:val="tx1"/>
                  </w14:solidFill>
                </w14:textFill>
              </w:rPr>
            </w:pPr>
          </w:p>
        </w:tc>
        <w:tc>
          <w:tcPr>
            <w:tcW w:w="1861" w:type="dxa"/>
          </w:tcPr>
          <w:p>
            <w:pPr>
              <w:spacing w:line="480" w:lineRule="auto"/>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32-K-102ABCD</w:t>
            </w:r>
          </w:p>
        </w:tc>
        <w:tc>
          <w:tcPr>
            <w:tcW w:w="3006" w:type="dxa"/>
          </w:tcPr>
          <w:p>
            <w:pPr>
              <w:spacing w:line="480" w:lineRule="auto"/>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C457</w:t>
            </w:r>
          </w:p>
        </w:tc>
        <w:tc>
          <w:tcPr>
            <w:tcW w:w="2339" w:type="dxa"/>
          </w:tcPr>
          <w:p>
            <w:pPr>
              <w:spacing w:line="480" w:lineRule="auto"/>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MITSUI</w:t>
            </w:r>
            <w:r>
              <w:rPr>
                <w:rFonts w:hint="eastAsia" w:ascii="宋体" w:hAnsi="宋体"/>
                <w:color w:val="000000" w:themeColor="text1"/>
                <w14:textFill>
                  <w14:solidFill>
                    <w14:schemeClr w14:val="tx1"/>
                  </w14:solidFill>
                </w14:textFill>
              </w:rPr>
              <w:t>（三井）</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08" w:hRule="atLeast"/>
        </w:trPr>
        <w:tc>
          <w:tcPr>
            <w:tcW w:w="1397" w:type="dxa"/>
            <w:vMerge w:val="continue"/>
          </w:tcPr>
          <w:p>
            <w:pPr>
              <w:spacing w:line="480" w:lineRule="auto"/>
              <w:jc w:val="both"/>
              <w:rPr>
                <w:rFonts w:ascii="宋体" w:hAnsi="宋体"/>
                <w:color w:val="000000" w:themeColor="text1"/>
                <w14:textFill>
                  <w14:solidFill>
                    <w14:schemeClr w14:val="tx1"/>
                  </w14:solidFill>
                </w14:textFill>
              </w:rPr>
            </w:pPr>
          </w:p>
        </w:tc>
        <w:tc>
          <w:tcPr>
            <w:tcW w:w="1861" w:type="dxa"/>
          </w:tcPr>
          <w:p>
            <w:pPr>
              <w:spacing w:line="480" w:lineRule="auto"/>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33-K-101AB</w:t>
            </w:r>
          </w:p>
        </w:tc>
        <w:tc>
          <w:tcPr>
            <w:tcW w:w="3006" w:type="dxa"/>
          </w:tcPr>
          <w:p>
            <w:pPr>
              <w:spacing w:line="480" w:lineRule="auto"/>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DW-11.4/(2.16-9.16)-X型</w:t>
            </w:r>
          </w:p>
        </w:tc>
        <w:tc>
          <w:tcPr>
            <w:tcW w:w="2339" w:type="dxa"/>
          </w:tcPr>
          <w:p>
            <w:pPr>
              <w:spacing w:line="480" w:lineRule="auto"/>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无锡压缩机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21" w:hRule="atLeast"/>
        </w:trPr>
        <w:tc>
          <w:tcPr>
            <w:tcW w:w="1397" w:type="dxa"/>
            <w:vMerge w:val="continue"/>
          </w:tcPr>
          <w:p>
            <w:pPr>
              <w:spacing w:line="480" w:lineRule="auto"/>
              <w:jc w:val="both"/>
              <w:rPr>
                <w:rFonts w:ascii="宋体" w:hAnsi="宋体"/>
                <w:color w:val="000000" w:themeColor="text1"/>
                <w14:textFill>
                  <w14:solidFill>
                    <w14:schemeClr w14:val="tx1"/>
                  </w14:solidFill>
                </w14:textFill>
              </w:rPr>
            </w:pPr>
          </w:p>
        </w:tc>
        <w:tc>
          <w:tcPr>
            <w:tcW w:w="1861" w:type="dxa"/>
          </w:tcPr>
          <w:p>
            <w:pPr>
              <w:spacing w:line="480" w:lineRule="auto"/>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33-K-103AB</w:t>
            </w:r>
          </w:p>
        </w:tc>
        <w:tc>
          <w:tcPr>
            <w:tcW w:w="3006" w:type="dxa"/>
          </w:tcPr>
          <w:p>
            <w:pPr>
              <w:spacing w:line="480" w:lineRule="auto"/>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DW-37.9/9.35-X型</w:t>
            </w:r>
          </w:p>
        </w:tc>
        <w:tc>
          <w:tcPr>
            <w:tcW w:w="2339" w:type="dxa"/>
          </w:tcPr>
          <w:p>
            <w:pPr>
              <w:spacing w:line="480" w:lineRule="auto"/>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无锡压缩机</w:t>
            </w:r>
          </w:p>
        </w:tc>
      </w:tr>
    </w:tbl>
    <w:p>
      <w:pPr>
        <w:spacing w:line="480" w:lineRule="auto"/>
        <w:rPr>
          <w:rFonts w:ascii="宋体" w:hAnsi="宋体"/>
          <w:sz w:val="24"/>
          <w:szCs w:val="24"/>
        </w:rPr>
      </w:pPr>
      <w:r>
        <w:rPr>
          <w:rFonts w:hint="eastAsia" w:ascii="宋体" w:hAnsi="宋体"/>
          <w:sz w:val="24"/>
          <w:szCs w:val="24"/>
        </w:rPr>
        <w:t>2.具体需求详见附件备件清单</w:t>
      </w:r>
    </w:p>
    <w:p>
      <w:pPr>
        <w:spacing w:line="480" w:lineRule="auto"/>
        <w:rPr>
          <w:rFonts w:ascii="宋体" w:hAnsi="宋体"/>
          <w:sz w:val="24"/>
          <w:szCs w:val="24"/>
        </w:rPr>
      </w:pPr>
      <w:r>
        <w:rPr>
          <w:rFonts w:hint="eastAsia" w:ascii="宋体" w:hAnsi="宋体"/>
          <w:sz w:val="24"/>
          <w:szCs w:val="24"/>
        </w:rPr>
        <w:t>3.压缩机备件数量为三年消耗量，拟签订3年合同期限。</w:t>
      </w:r>
    </w:p>
    <w:p>
      <w:pPr>
        <w:numPr>
          <w:ilvl w:val="0"/>
          <w:numId w:val="9"/>
        </w:numPr>
        <w:spacing w:line="480" w:lineRule="auto"/>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技术要求</w:t>
      </w:r>
    </w:p>
    <w:p>
      <w:pPr>
        <w:spacing w:line="480" w:lineRule="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4.1备件的加工制造需符合的相关标准、规范及规定</w:t>
      </w:r>
    </w:p>
    <w:tbl>
      <w:tblPr>
        <w:tblStyle w:val="25"/>
        <w:tblW w:w="8722"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432"/>
        <w:gridCol w:w="629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01" w:hRule="atLeast"/>
        </w:trPr>
        <w:tc>
          <w:tcPr>
            <w:tcW w:w="2432" w:type="dxa"/>
          </w:tcPr>
          <w:p>
            <w:pPr>
              <w:spacing w:line="480" w:lineRule="auto"/>
              <w:jc w:val="center"/>
              <w:rPr>
                <w:rFonts w:ascii="宋体" w:hAnsi="宋体"/>
                <w:b/>
                <w:color w:val="000000" w:themeColor="text1"/>
                <w:sz w:val="22"/>
                <w:szCs w:val="24"/>
                <w14:textFill>
                  <w14:solidFill>
                    <w14:schemeClr w14:val="tx1"/>
                  </w14:solidFill>
                </w14:textFill>
              </w:rPr>
            </w:pPr>
            <w:r>
              <w:rPr>
                <w:rFonts w:hint="eastAsia" w:ascii="宋体" w:hAnsi="宋体"/>
                <w:b/>
                <w:color w:val="000000" w:themeColor="text1"/>
                <w:sz w:val="22"/>
                <w:szCs w:val="24"/>
                <w14:textFill>
                  <w14:solidFill>
                    <w14:schemeClr w14:val="tx1"/>
                  </w14:solidFill>
                </w14:textFill>
              </w:rPr>
              <w:t>标准、规范及规定</w:t>
            </w:r>
          </w:p>
        </w:tc>
        <w:tc>
          <w:tcPr>
            <w:tcW w:w="6290" w:type="dxa"/>
          </w:tcPr>
          <w:p>
            <w:pPr>
              <w:spacing w:line="480" w:lineRule="auto"/>
              <w:jc w:val="center"/>
              <w:rPr>
                <w:rFonts w:ascii="宋体" w:hAnsi="宋体"/>
                <w:b/>
                <w:color w:val="000000" w:themeColor="text1"/>
                <w:sz w:val="22"/>
                <w:szCs w:val="24"/>
                <w14:textFill>
                  <w14:solidFill>
                    <w14:schemeClr w14:val="tx1"/>
                  </w14:solidFill>
                </w14:textFill>
              </w:rPr>
            </w:pPr>
            <w:r>
              <w:rPr>
                <w:rFonts w:hint="eastAsia" w:ascii="宋体" w:hAnsi="宋体"/>
                <w:b/>
                <w:color w:val="000000" w:themeColor="text1"/>
                <w:sz w:val="22"/>
                <w:szCs w:val="24"/>
                <w14:textFill>
                  <w14:solidFill>
                    <w14:schemeClr w14:val="tx1"/>
                  </w14:solidFill>
                </w14:textFill>
              </w:rPr>
              <w:t>名   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87" w:hRule="atLeast"/>
        </w:trPr>
        <w:tc>
          <w:tcPr>
            <w:tcW w:w="2432" w:type="dxa"/>
          </w:tcPr>
          <w:p>
            <w:pPr>
              <w:spacing w:line="480" w:lineRule="auto"/>
              <w:jc w:val="center"/>
              <w:rPr>
                <w:rFonts w:ascii="宋体" w:hAnsi="宋体"/>
                <w:color w:val="000000" w:themeColor="text1"/>
                <w:sz w:val="22"/>
                <w:szCs w:val="24"/>
                <w14:textFill>
                  <w14:solidFill>
                    <w14:schemeClr w14:val="tx1"/>
                  </w14:solidFill>
                </w14:textFill>
              </w:rPr>
            </w:pPr>
            <w:r>
              <w:rPr>
                <w:rFonts w:hint="eastAsia" w:ascii="宋体" w:hAnsi="宋体"/>
                <w:color w:val="000000" w:themeColor="text1"/>
                <w:sz w:val="22"/>
                <w:szCs w:val="24"/>
                <w14:textFill>
                  <w14:solidFill>
                    <w14:schemeClr w14:val="tx1"/>
                  </w14:solidFill>
                </w14:textFill>
              </w:rPr>
              <w:t>API-618</w:t>
            </w:r>
          </w:p>
        </w:tc>
        <w:tc>
          <w:tcPr>
            <w:tcW w:w="6290" w:type="dxa"/>
          </w:tcPr>
          <w:p>
            <w:pPr>
              <w:spacing w:line="480" w:lineRule="auto"/>
              <w:jc w:val="center"/>
              <w:rPr>
                <w:rFonts w:ascii="宋体" w:hAnsi="宋体"/>
                <w:color w:val="000000" w:themeColor="text1"/>
                <w:sz w:val="22"/>
                <w:szCs w:val="24"/>
                <w14:textFill>
                  <w14:solidFill>
                    <w14:schemeClr w14:val="tx1"/>
                  </w14:solidFill>
                </w14:textFill>
              </w:rPr>
            </w:pPr>
            <w:r>
              <w:rPr>
                <w:rFonts w:hint="eastAsia" w:ascii="宋体" w:hAnsi="宋体"/>
                <w:color w:val="000000" w:themeColor="text1"/>
                <w:sz w:val="22"/>
                <w:szCs w:val="24"/>
                <w14:textFill>
                  <w14:solidFill>
                    <w14:schemeClr w14:val="tx1"/>
                  </w14:solidFill>
                </w14:textFill>
              </w:rPr>
              <w:t>石油、化学和气体工业设施用往复压缩机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01" w:hRule="atLeast"/>
        </w:trPr>
        <w:tc>
          <w:tcPr>
            <w:tcW w:w="2432" w:type="dxa"/>
          </w:tcPr>
          <w:p>
            <w:pPr>
              <w:spacing w:line="480" w:lineRule="auto"/>
              <w:jc w:val="center"/>
              <w:rPr>
                <w:rFonts w:ascii="宋体" w:hAnsi="宋体"/>
                <w:color w:val="000000" w:themeColor="text1"/>
                <w:sz w:val="22"/>
                <w:szCs w:val="24"/>
                <w14:textFill>
                  <w14:solidFill>
                    <w14:schemeClr w14:val="tx1"/>
                  </w14:solidFill>
                </w14:textFill>
              </w:rPr>
            </w:pPr>
            <w:r>
              <w:rPr>
                <w:rFonts w:hint="eastAsia" w:ascii="宋体" w:hAnsi="宋体"/>
                <w:color w:val="000000" w:themeColor="text1"/>
                <w:sz w:val="22"/>
                <w:szCs w:val="24"/>
                <w14:textFill>
                  <w14:solidFill>
                    <w14:schemeClr w14:val="tx1"/>
                  </w14:solidFill>
                </w14:textFill>
              </w:rPr>
              <w:t>GB/T 20322</w:t>
            </w:r>
          </w:p>
        </w:tc>
        <w:tc>
          <w:tcPr>
            <w:tcW w:w="6290" w:type="dxa"/>
          </w:tcPr>
          <w:p>
            <w:pPr>
              <w:widowControl/>
              <w:spacing w:line="480" w:lineRule="auto"/>
              <w:jc w:val="center"/>
              <w:outlineLvl w:val="0"/>
              <w:rPr>
                <w:rFonts w:ascii="Arial" w:hAnsi="Arial" w:cs="Arial"/>
                <w:color w:val="000000"/>
                <w:kern w:val="36"/>
                <w:sz w:val="22"/>
                <w:szCs w:val="24"/>
              </w:rPr>
            </w:pPr>
            <w:r>
              <w:rPr>
                <w:rFonts w:ascii="Arial" w:hAnsi="Arial" w:cs="Arial"/>
                <w:color w:val="000000"/>
                <w:kern w:val="36"/>
                <w:sz w:val="22"/>
                <w:szCs w:val="24"/>
              </w:rPr>
              <w:t>石油及天然气工业用往复压缩机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01" w:hRule="atLeast"/>
        </w:trPr>
        <w:tc>
          <w:tcPr>
            <w:tcW w:w="2432" w:type="dxa"/>
          </w:tcPr>
          <w:p>
            <w:pPr>
              <w:spacing w:line="480" w:lineRule="auto"/>
              <w:jc w:val="center"/>
              <w:rPr>
                <w:rFonts w:ascii="宋体" w:hAnsi="宋体"/>
                <w:color w:val="000000" w:themeColor="text1"/>
                <w:sz w:val="22"/>
                <w:szCs w:val="24"/>
                <w14:textFill>
                  <w14:solidFill>
                    <w14:schemeClr w14:val="tx1"/>
                  </w14:solidFill>
                </w14:textFill>
              </w:rPr>
            </w:pPr>
            <w:r>
              <w:rPr>
                <w:rFonts w:hint="eastAsia" w:ascii="宋体" w:hAnsi="宋体"/>
                <w:color w:val="000000" w:themeColor="text1"/>
                <w:sz w:val="22"/>
                <w:szCs w:val="24"/>
                <w14:textFill>
                  <w14:solidFill>
                    <w14:schemeClr w14:val="tx1"/>
                  </w14:solidFill>
                </w14:textFill>
              </w:rPr>
              <w:t>JB/T 7240</w:t>
            </w:r>
          </w:p>
        </w:tc>
        <w:tc>
          <w:tcPr>
            <w:tcW w:w="6290" w:type="dxa"/>
          </w:tcPr>
          <w:p>
            <w:pPr>
              <w:spacing w:line="480" w:lineRule="auto"/>
              <w:jc w:val="both"/>
              <w:rPr>
                <w:rFonts w:ascii="宋体" w:hAnsi="宋体"/>
                <w:color w:val="000000" w:themeColor="text1"/>
                <w:sz w:val="22"/>
                <w:szCs w:val="24"/>
                <w14:textFill>
                  <w14:solidFill>
                    <w14:schemeClr w14:val="tx1"/>
                  </w14:solidFill>
                </w14:textFill>
              </w:rPr>
            </w:pPr>
            <w:r>
              <w:rPr>
                <w:rFonts w:hint="eastAsia" w:ascii="宋体" w:hAnsi="宋体"/>
                <w:color w:val="000000" w:themeColor="text1"/>
                <w:sz w:val="22"/>
                <w:szCs w:val="24"/>
                <w14:textFill>
                  <w14:solidFill>
                    <w14:schemeClr w14:val="tx1"/>
                  </w14:solidFill>
                </w14:textFill>
              </w:rPr>
              <w:t>一般用往复活塞空气压缩机主要零部件 技术条件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77" w:hRule="atLeast"/>
        </w:trPr>
        <w:tc>
          <w:tcPr>
            <w:tcW w:w="2432" w:type="dxa"/>
          </w:tcPr>
          <w:p>
            <w:pPr>
              <w:spacing w:line="480" w:lineRule="auto"/>
              <w:jc w:val="center"/>
              <w:rPr>
                <w:rFonts w:ascii="宋体" w:hAnsi="宋体"/>
                <w:color w:val="000000" w:themeColor="text1"/>
                <w:sz w:val="22"/>
                <w:szCs w:val="24"/>
                <w14:textFill>
                  <w14:solidFill>
                    <w14:schemeClr w14:val="tx1"/>
                  </w14:solidFill>
                </w14:textFill>
              </w:rPr>
            </w:pPr>
            <w:r>
              <w:rPr>
                <w:rFonts w:hint="eastAsia" w:ascii="宋体" w:hAnsi="宋体"/>
                <w:color w:val="000000" w:themeColor="text1"/>
                <w:sz w:val="22"/>
                <w:szCs w:val="24"/>
                <w14:textFill>
                  <w14:solidFill>
                    <w14:schemeClr w14:val="tx1"/>
                  </w14:solidFill>
                </w14:textFill>
              </w:rPr>
              <w:t>JB/T 2231</w:t>
            </w:r>
          </w:p>
        </w:tc>
        <w:tc>
          <w:tcPr>
            <w:tcW w:w="6290" w:type="dxa"/>
          </w:tcPr>
          <w:p>
            <w:pPr>
              <w:spacing w:line="480" w:lineRule="auto"/>
              <w:jc w:val="center"/>
              <w:rPr>
                <w:rFonts w:ascii="宋体" w:hAnsi="宋体"/>
                <w:color w:val="000000" w:themeColor="text1"/>
                <w:sz w:val="22"/>
                <w:szCs w:val="24"/>
                <w14:textFill>
                  <w14:solidFill>
                    <w14:schemeClr w14:val="tx1"/>
                  </w14:solidFill>
                </w14:textFill>
              </w:rPr>
            </w:pPr>
            <w:r>
              <w:rPr>
                <w:rFonts w:ascii="Arial" w:hAnsi="Arial" w:cs="Arial"/>
                <w:color w:val="333333"/>
                <w:sz w:val="22"/>
                <w:szCs w:val="24"/>
                <w:shd w:val="clear" w:color="auto" w:fill="FFFFFF"/>
              </w:rPr>
              <w:t>往复活塞压缩机零部件</w:t>
            </w:r>
          </w:p>
        </w:tc>
      </w:tr>
    </w:tbl>
    <w:p>
      <w:pPr>
        <w:spacing w:line="480" w:lineRule="auto"/>
        <w:jc w:val="left"/>
        <w:rPr>
          <w:rFonts w:ascii="宋体" w:hAnsi="宋体" w:cs="华文楷体"/>
          <w:sz w:val="24"/>
          <w:szCs w:val="24"/>
        </w:rPr>
      </w:pPr>
      <w:r>
        <w:rPr>
          <w:rFonts w:hint="eastAsia" w:ascii="宋体" w:hAnsi="宋体" w:cs="华文楷体"/>
          <w:sz w:val="24"/>
          <w:szCs w:val="24"/>
        </w:rPr>
        <w:t xml:space="preserve">注：在零部件设计和制造过程中应符合以上标准，但不限于以上标准。 </w:t>
      </w:r>
    </w:p>
    <w:p>
      <w:pPr>
        <w:spacing w:line="480" w:lineRule="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4.2技术要求</w:t>
      </w:r>
    </w:p>
    <w:p>
      <w:pPr>
        <w:spacing w:line="480" w:lineRule="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4.2.1气阀</w:t>
      </w:r>
    </w:p>
    <w:p>
      <w:pPr>
        <w:spacing w:line="480" w:lineRule="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4.2.1.1气阀阀片材质是聚醚醚酮（PEEK</w:t>
      </w:r>
      <w:r>
        <w:rPr>
          <w:rFonts w:ascii="宋体" w:hAnsi="宋体"/>
          <w:color w:val="000000" w:themeColor="text1"/>
          <w:sz w:val="24"/>
          <w:szCs w:val="24"/>
          <w14:textFill>
            <w14:solidFill>
              <w14:schemeClr w14:val="tx1"/>
            </w14:solidFill>
          </w14:textFill>
        </w:rPr>
        <w:t>）</w:t>
      </w:r>
      <w:r>
        <w:rPr>
          <w:rFonts w:hint="eastAsia" w:ascii="宋体" w:hAnsi="宋体"/>
          <w:color w:val="000000" w:themeColor="text1"/>
          <w:sz w:val="24"/>
          <w:szCs w:val="24"/>
          <w14:textFill>
            <w14:solidFill>
              <w14:schemeClr w14:val="tx1"/>
            </w14:solidFill>
          </w14:textFill>
        </w:rPr>
        <w:t>时，品质应是晶体级的。</w:t>
      </w:r>
    </w:p>
    <w:p>
      <w:pPr>
        <w:spacing w:line="480" w:lineRule="auto"/>
        <w:rPr>
          <w:rFonts w:ascii="宋体" w:hAnsi="宋体"/>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4.2.1.2</w:t>
      </w:r>
      <w:r>
        <w:rPr>
          <w:rFonts w:hint="eastAsia" w:ascii="宋体" w:hAnsi="宋体"/>
          <w:color w:val="000000" w:themeColor="text1"/>
          <w:sz w:val="24"/>
          <w:szCs w:val="24"/>
          <w14:textFill>
            <w14:solidFill>
              <w14:schemeClr w14:val="tx1"/>
            </w14:solidFill>
          </w14:textFill>
        </w:rPr>
        <w:t>当气阀阀盘、阀片是金属时，应使两面都适合于密封并且两面加工精度应达到Ra为0.4</w:t>
      </w:r>
      <w:r>
        <w:rPr>
          <w:rFonts w:ascii="宋体" w:hAnsi="宋体"/>
          <w:color w:val="000000" w:themeColor="text1"/>
          <w:sz w:val="24"/>
          <w:szCs w:val="24"/>
          <w14:textFill>
            <w14:solidFill>
              <w14:schemeClr w14:val="tx1"/>
            </w14:solidFill>
          </w14:textFill>
        </w:rPr>
        <w:t>μm</w:t>
      </w:r>
      <w:r>
        <w:rPr>
          <w:rFonts w:hint="eastAsia" w:ascii="宋体" w:hAnsi="宋体"/>
          <w:color w:val="000000" w:themeColor="text1"/>
          <w:sz w:val="24"/>
          <w:szCs w:val="24"/>
          <w14:textFill>
            <w14:solidFill>
              <w14:schemeClr w14:val="tx1"/>
            </w14:solidFill>
          </w14:textFill>
        </w:rPr>
        <w:t>或更好。阀座和密封面也应加工到Ra为0.4</w:t>
      </w:r>
      <w:r>
        <w:rPr>
          <w:rFonts w:ascii="宋体" w:hAnsi="宋体"/>
          <w:color w:val="000000" w:themeColor="text1"/>
          <w:sz w:val="24"/>
          <w:szCs w:val="24"/>
          <w14:textFill>
            <w14:solidFill>
              <w14:schemeClr w14:val="tx1"/>
            </w14:solidFill>
          </w14:textFill>
        </w:rPr>
        <w:t>μm</w:t>
      </w:r>
      <w:r>
        <w:rPr>
          <w:rFonts w:hint="eastAsia" w:ascii="宋体" w:hAnsi="宋体"/>
          <w:color w:val="000000" w:themeColor="text1"/>
          <w:sz w:val="24"/>
          <w:szCs w:val="24"/>
          <w14:textFill>
            <w14:solidFill>
              <w14:schemeClr w14:val="tx1"/>
            </w14:solidFill>
          </w14:textFill>
        </w:rPr>
        <w:t>或更好。阀座与金属阀片组合使用时，阀座的最小加工硬度为洛氏硬度Rock WellC32，且穿透淬火或外层高频淬火（感应淬火）的深度应至少为1.6mm。</w:t>
      </w:r>
    </w:p>
    <w:p>
      <w:pPr>
        <w:spacing w:line="480" w:lineRule="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4.2.2支撑环、活塞环</w:t>
      </w:r>
    </w:p>
    <w:p>
      <w:pPr>
        <w:spacing w:line="480" w:lineRule="auto"/>
        <w:outlineLvl w:val="2"/>
        <w:rPr>
          <w:rFonts w:ascii="宋体" w:hAnsi="宋体"/>
          <w:sz w:val="24"/>
          <w:szCs w:val="24"/>
        </w:rPr>
      </w:pPr>
      <w:r>
        <w:rPr>
          <w:rFonts w:hint="eastAsia" w:ascii="宋体" w:hAnsi="宋体"/>
          <w:color w:val="000000" w:themeColor="text1"/>
          <w:sz w:val="24"/>
          <w:szCs w:val="24"/>
          <w14:textFill>
            <w14:solidFill>
              <w14:schemeClr w14:val="tx1"/>
            </w14:solidFill>
          </w14:textFill>
        </w:rPr>
        <w:t>4.2.2.1气缸为无油润滑操作，所有支承环、活</w:t>
      </w:r>
      <w:r>
        <w:rPr>
          <w:rFonts w:hint="eastAsia" w:asciiTheme="minorEastAsia" w:hAnsiTheme="minorEastAsia" w:eastAsiaTheme="minorEastAsia"/>
          <w:sz w:val="24"/>
          <w:szCs w:val="24"/>
        </w:rPr>
        <w:t>塞环材质为</w:t>
      </w:r>
      <w:r>
        <w:rPr>
          <w:rFonts w:hint="eastAsia" w:ascii="宋体" w:hAnsi="宋体"/>
          <w:color w:val="000000" w:themeColor="text1"/>
          <w:sz w:val="24"/>
          <w:szCs w:val="24"/>
          <w14:textFill>
            <w14:solidFill>
              <w14:schemeClr w14:val="tx1"/>
            </w14:solidFill>
          </w14:textFill>
        </w:rPr>
        <w:t>聚醚醚酮（PEEK</w:t>
      </w:r>
      <w:r>
        <w:rPr>
          <w:rFonts w:ascii="宋体" w:hAnsi="宋体"/>
          <w:color w:val="000000" w:themeColor="text1"/>
          <w:sz w:val="24"/>
          <w:szCs w:val="24"/>
          <w14:textFill>
            <w14:solidFill>
              <w14:schemeClr w14:val="tx1"/>
            </w14:solidFill>
          </w14:textFill>
        </w:rPr>
        <w:t>）</w:t>
      </w:r>
      <w:r>
        <w:rPr>
          <w:rFonts w:hint="eastAsia" w:ascii="宋体" w:hAnsi="宋体"/>
          <w:sz w:val="24"/>
          <w:szCs w:val="24"/>
        </w:rPr>
        <w:t>，活塞环比压≤0.035N/mm</w:t>
      </w:r>
      <w:r>
        <w:rPr>
          <w:rFonts w:hint="eastAsia" w:ascii="宋体" w:hAnsi="宋体"/>
          <w:sz w:val="24"/>
          <w:szCs w:val="24"/>
          <w:vertAlign w:val="superscript"/>
        </w:rPr>
        <w:t>2</w:t>
      </w:r>
      <w:r>
        <w:rPr>
          <w:rFonts w:hint="eastAsia" w:ascii="宋体" w:hAnsi="宋体"/>
          <w:sz w:val="24"/>
          <w:szCs w:val="24"/>
        </w:rPr>
        <w:t>。</w:t>
      </w:r>
    </w:p>
    <w:p>
      <w:pPr>
        <w:spacing w:line="480" w:lineRule="auto"/>
        <w:rPr>
          <w:rFonts w:ascii="宋体" w:hAnsi="宋体"/>
          <w:sz w:val="24"/>
          <w:szCs w:val="24"/>
        </w:rPr>
      </w:pPr>
      <w:r>
        <w:rPr>
          <w:rFonts w:hint="eastAsia" w:asciiTheme="minorEastAsia" w:hAnsiTheme="minorEastAsia" w:eastAsiaTheme="minorEastAsia"/>
          <w:color w:val="000000" w:themeColor="text1"/>
          <w:sz w:val="24"/>
          <w:szCs w:val="24"/>
          <w14:textFill>
            <w14:solidFill>
              <w14:schemeClr w14:val="tx1"/>
            </w14:solidFill>
          </w14:textFill>
        </w:rPr>
        <w:t>4.2.2.2</w:t>
      </w:r>
      <w:r>
        <w:rPr>
          <w:rFonts w:hint="eastAsia" w:cs="Arial" w:asciiTheme="minorEastAsia" w:hAnsiTheme="minorEastAsia" w:eastAsiaTheme="minorEastAsia"/>
          <w:color w:val="333333"/>
          <w:sz w:val="24"/>
          <w:szCs w:val="24"/>
          <w:shd w:val="clear" w:color="auto" w:fill="FFFFFF"/>
        </w:rPr>
        <w:t>气缸</w:t>
      </w:r>
      <w:r>
        <w:rPr>
          <w:rFonts w:hint="eastAsia" w:asciiTheme="minorEastAsia" w:hAnsiTheme="minorEastAsia" w:eastAsiaTheme="minorEastAsia"/>
          <w:sz w:val="24"/>
          <w:szCs w:val="24"/>
        </w:rPr>
        <w:t>有</w:t>
      </w:r>
      <w:r>
        <w:rPr>
          <w:rFonts w:hint="eastAsia" w:ascii="宋体" w:hAnsi="宋体"/>
          <w:sz w:val="24"/>
          <w:szCs w:val="24"/>
        </w:rPr>
        <w:t>油润滑操作，所有支承环</w:t>
      </w:r>
      <w:r>
        <w:rPr>
          <w:rFonts w:hint="eastAsia" w:asciiTheme="minorEastAsia" w:hAnsiTheme="minorEastAsia" w:eastAsiaTheme="minorEastAsia"/>
          <w:sz w:val="24"/>
          <w:szCs w:val="24"/>
        </w:rPr>
        <w:t>、活塞环材质为</w:t>
      </w:r>
      <w:r>
        <w:rPr>
          <w:rFonts w:hint="eastAsia" w:ascii="宋体" w:hAnsi="宋体"/>
          <w:color w:val="000000" w:themeColor="text1"/>
          <w:sz w:val="24"/>
          <w:szCs w:val="24"/>
          <w14:textFill>
            <w14:solidFill>
              <w14:schemeClr w14:val="tx1"/>
            </w14:solidFill>
          </w14:textFill>
        </w:rPr>
        <w:t>聚醚醚酮（PEEK</w:t>
      </w:r>
      <w:r>
        <w:rPr>
          <w:rFonts w:ascii="宋体" w:hAnsi="宋体"/>
          <w:color w:val="000000" w:themeColor="text1"/>
          <w:sz w:val="24"/>
          <w:szCs w:val="24"/>
          <w14:textFill>
            <w14:solidFill>
              <w14:schemeClr w14:val="tx1"/>
            </w14:solidFill>
          </w14:textFill>
        </w:rPr>
        <w:t>）</w:t>
      </w:r>
      <w:r>
        <w:rPr>
          <w:rFonts w:hint="eastAsia" w:ascii="宋体" w:hAnsi="宋体"/>
          <w:sz w:val="24"/>
          <w:szCs w:val="24"/>
        </w:rPr>
        <w:t>，活塞环比压≤</w:t>
      </w:r>
      <w:r>
        <w:rPr>
          <w:rFonts w:hint="eastAsia" w:asciiTheme="minorEastAsia" w:hAnsiTheme="minorEastAsia" w:eastAsiaTheme="minorEastAsia"/>
          <w:sz w:val="24"/>
          <w:szCs w:val="24"/>
        </w:rPr>
        <w:t>0.05</w:t>
      </w:r>
      <w:r>
        <w:rPr>
          <w:rFonts w:hint="eastAsia" w:ascii="宋体" w:hAnsi="宋体"/>
          <w:sz w:val="24"/>
          <w:szCs w:val="24"/>
        </w:rPr>
        <w:t>N/mm</w:t>
      </w:r>
      <w:r>
        <w:rPr>
          <w:rFonts w:hint="eastAsia" w:ascii="宋体" w:hAnsi="宋体"/>
          <w:sz w:val="24"/>
          <w:szCs w:val="24"/>
          <w:vertAlign w:val="superscript"/>
        </w:rPr>
        <w:t>2</w:t>
      </w:r>
      <w:r>
        <w:rPr>
          <w:rFonts w:hint="eastAsia" w:ascii="宋体" w:hAnsi="宋体"/>
          <w:sz w:val="24"/>
          <w:szCs w:val="24"/>
        </w:rPr>
        <w:t>。</w:t>
      </w:r>
    </w:p>
    <w:p>
      <w:pPr>
        <w:spacing w:line="480" w:lineRule="auto"/>
        <w:rPr>
          <w:rFonts w:ascii="宋体" w:hAnsi="宋体"/>
          <w:sz w:val="24"/>
          <w:szCs w:val="24"/>
        </w:rPr>
      </w:pPr>
      <w:r>
        <w:rPr>
          <w:rFonts w:hint="eastAsia" w:ascii="宋体" w:hAnsi="宋体"/>
          <w:sz w:val="24"/>
          <w:szCs w:val="24"/>
        </w:rPr>
        <w:t>4.2.3气阀弹簧</w:t>
      </w:r>
    </w:p>
    <w:p>
      <w:pPr>
        <w:spacing w:line="480" w:lineRule="auto"/>
        <w:rPr>
          <w:rFonts w:ascii="宋体" w:hAnsi="宋体"/>
          <w:sz w:val="24"/>
          <w:szCs w:val="24"/>
        </w:rPr>
      </w:pPr>
      <w:r>
        <w:rPr>
          <w:rFonts w:hint="eastAsia" w:ascii="宋体" w:hAnsi="宋体"/>
          <w:sz w:val="24"/>
          <w:szCs w:val="24"/>
        </w:rPr>
        <w:t>4.2.3.1弹簧两端面拼紧，磨平</w:t>
      </w:r>
    </w:p>
    <w:p>
      <w:pPr>
        <w:spacing w:line="480" w:lineRule="auto"/>
        <w:rPr>
          <w:rFonts w:ascii="宋体" w:hAnsi="宋体"/>
          <w:sz w:val="24"/>
          <w:szCs w:val="24"/>
        </w:rPr>
      </w:pPr>
      <w:r>
        <w:rPr>
          <w:rFonts w:hint="eastAsia" w:ascii="宋体" w:hAnsi="宋体"/>
          <w:sz w:val="24"/>
          <w:szCs w:val="24"/>
        </w:rPr>
        <w:t>4.2.3.2弹簧冷卷后须回火处理，热处理后硬度HRC44-48</w:t>
      </w:r>
    </w:p>
    <w:p>
      <w:pPr>
        <w:spacing w:line="480" w:lineRule="auto"/>
        <w:rPr>
          <w:rFonts w:ascii="宋体" w:hAnsi="宋体"/>
          <w:sz w:val="24"/>
          <w:szCs w:val="24"/>
        </w:rPr>
      </w:pPr>
      <w:r>
        <w:rPr>
          <w:rFonts w:hint="eastAsia" w:ascii="宋体" w:hAnsi="宋体"/>
          <w:sz w:val="24"/>
          <w:szCs w:val="24"/>
        </w:rPr>
        <w:t>4.2.3.3旋向：左旋</w:t>
      </w:r>
    </w:p>
    <w:p>
      <w:pPr>
        <w:spacing w:line="480" w:lineRule="auto"/>
        <w:rPr>
          <w:rFonts w:ascii="宋体" w:hAnsi="宋体"/>
          <w:sz w:val="24"/>
          <w:szCs w:val="24"/>
        </w:rPr>
      </w:pPr>
      <w:r>
        <w:rPr>
          <w:rFonts w:hint="eastAsia" w:ascii="宋体" w:hAnsi="宋体"/>
          <w:sz w:val="24"/>
          <w:szCs w:val="24"/>
        </w:rPr>
        <w:t>4.2.4气阀阀片</w:t>
      </w:r>
    </w:p>
    <w:p>
      <w:pPr>
        <w:spacing w:line="480" w:lineRule="auto"/>
        <w:rPr>
          <w:rFonts w:ascii="宋体" w:hAnsi="宋体"/>
          <w:sz w:val="24"/>
          <w:szCs w:val="24"/>
        </w:rPr>
      </w:pPr>
      <w:r>
        <w:rPr>
          <w:rFonts w:hint="eastAsia" w:ascii="宋体" w:hAnsi="宋体"/>
          <w:sz w:val="24"/>
          <w:szCs w:val="24"/>
        </w:rPr>
        <w:t>4.2.4.1去毛刺，内外边缘应光洁，全部尖角倒钝角R0.5</w:t>
      </w:r>
    </w:p>
    <w:p>
      <w:pPr>
        <w:spacing w:line="480" w:lineRule="auto"/>
        <w:rPr>
          <w:rFonts w:ascii="宋体" w:hAnsi="宋体"/>
          <w:sz w:val="24"/>
          <w:szCs w:val="24"/>
        </w:rPr>
      </w:pPr>
      <w:r>
        <w:rPr>
          <w:rFonts w:hint="eastAsia" w:ascii="宋体" w:hAnsi="宋体"/>
          <w:sz w:val="24"/>
          <w:szCs w:val="24"/>
        </w:rPr>
        <w:t>4.2.4.2两端面不应有切痕、擦伤、压痕等缺陷存在。</w:t>
      </w:r>
    </w:p>
    <w:p>
      <w:pPr>
        <w:numPr>
          <w:ilvl w:val="0"/>
          <w:numId w:val="10"/>
        </w:numPr>
        <w:spacing w:line="480" w:lineRule="auto"/>
        <w:rPr>
          <w:rFonts w:asciiTheme="minorEastAsia" w:hAnsiTheme="minorEastAsia" w:eastAsiaTheme="minorEastAsia"/>
          <w:b/>
          <w:kern w:val="0"/>
          <w:sz w:val="24"/>
          <w:szCs w:val="24"/>
        </w:rPr>
      </w:pPr>
      <w:r>
        <w:rPr>
          <w:rFonts w:hint="eastAsia" w:asciiTheme="minorEastAsia" w:hAnsiTheme="minorEastAsia" w:eastAsiaTheme="minorEastAsia"/>
          <w:b/>
          <w:kern w:val="0"/>
          <w:sz w:val="24"/>
          <w:szCs w:val="24"/>
        </w:rPr>
        <w:t>验收及质保</w:t>
      </w:r>
    </w:p>
    <w:p>
      <w:pPr>
        <w:spacing w:line="480" w:lineRule="auto"/>
        <w:jc w:val="left"/>
        <w:rPr>
          <w:rFonts w:ascii="宋体" w:hAnsi="宋体" w:cs="华文楷体"/>
          <w:sz w:val="24"/>
        </w:rPr>
      </w:pPr>
      <w:r>
        <w:rPr>
          <w:rFonts w:hint="eastAsia" w:ascii="宋体" w:hAnsi="宋体" w:cs="华文楷体"/>
          <w:sz w:val="24"/>
        </w:rPr>
        <w:t xml:space="preserve">5.1工厂验收 </w:t>
      </w:r>
    </w:p>
    <w:p>
      <w:pPr>
        <w:spacing w:line="480" w:lineRule="auto"/>
        <w:jc w:val="left"/>
        <w:rPr>
          <w:rFonts w:cs="华文楷体" w:asciiTheme="minorEastAsia" w:hAnsiTheme="minorEastAsia" w:eastAsiaTheme="minorEastAsia"/>
          <w:sz w:val="24"/>
          <w:szCs w:val="24"/>
        </w:rPr>
      </w:pPr>
      <w:r>
        <w:rPr>
          <w:rFonts w:hint="eastAsia" w:cs="华文楷体" w:asciiTheme="minorEastAsia" w:hAnsiTheme="minorEastAsia" w:eastAsiaTheme="minorEastAsia"/>
          <w:sz w:val="24"/>
        </w:rPr>
        <w:t>5.1.1</w:t>
      </w:r>
      <w:r>
        <w:rPr>
          <w:rFonts w:hint="eastAsia" w:cs="华文楷体" w:asciiTheme="minorEastAsia" w:hAnsiTheme="minorEastAsia" w:eastAsiaTheme="minorEastAsia"/>
          <w:sz w:val="24"/>
          <w:szCs w:val="24"/>
        </w:rPr>
        <w:t>所有零部件材料需通过制造厂质检部门的初步检验，</w:t>
      </w:r>
      <w:r>
        <w:rPr>
          <w:rFonts w:hint="eastAsia" w:ascii="宋体" w:hAnsi="宋体"/>
          <w:sz w:val="24"/>
          <w:szCs w:val="24"/>
        </w:rPr>
        <w:t>卖方对零部件进行性能检验和化学成分分析，并提供检验报告</w:t>
      </w:r>
      <w:r>
        <w:rPr>
          <w:rFonts w:hint="eastAsia" w:asciiTheme="minorEastAsia" w:hAnsiTheme="minorEastAsia" w:eastAsiaTheme="minorEastAsia"/>
          <w:sz w:val="24"/>
          <w:szCs w:val="24"/>
        </w:rPr>
        <w:t>。</w:t>
      </w:r>
    </w:p>
    <w:p>
      <w:pPr>
        <w:spacing w:line="480" w:lineRule="auto"/>
        <w:jc w:val="left"/>
        <w:rPr>
          <w:rFonts w:cs="华文楷体" w:asciiTheme="minorEastAsia" w:hAnsiTheme="minorEastAsia" w:eastAsiaTheme="minorEastAsia"/>
          <w:sz w:val="24"/>
        </w:rPr>
      </w:pPr>
      <w:r>
        <w:rPr>
          <w:rFonts w:hint="eastAsia" w:cs="华文楷体" w:asciiTheme="minorEastAsia" w:hAnsiTheme="minorEastAsia" w:eastAsiaTheme="minorEastAsia"/>
          <w:sz w:val="24"/>
        </w:rPr>
        <w:t>5.1.2针对集成气阀组件卖方需要进行测漏试验，</w:t>
      </w:r>
      <w:r>
        <w:rPr>
          <w:rFonts w:hint="eastAsia" w:asciiTheme="minorEastAsia" w:hAnsiTheme="minorEastAsia" w:eastAsiaTheme="minorEastAsia"/>
          <w:sz w:val="24"/>
          <w:szCs w:val="24"/>
        </w:rPr>
        <w:t>并提供试</w:t>
      </w:r>
      <w:r>
        <w:rPr>
          <w:rFonts w:hint="eastAsia" w:ascii="宋体" w:hAnsi="宋体"/>
          <w:sz w:val="24"/>
          <w:szCs w:val="24"/>
        </w:rPr>
        <w:t>验报告</w:t>
      </w:r>
      <w:r>
        <w:rPr>
          <w:rFonts w:hint="eastAsia" w:cs="华文楷体" w:asciiTheme="minorEastAsia" w:hAnsiTheme="minorEastAsia" w:eastAsiaTheme="minorEastAsia"/>
          <w:sz w:val="24"/>
        </w:rPr>
        <w:t xml:space="preserve">。 </w:t>
      </w:r>
    </w:p>
    <w:p>
      <w:pPr>
        <w:spacing w:line="480" w:lineRule="auto"/>
        <w:jc w:val="left"/>
        <w:rPr>
          <w:rFonts w:cs="华文楷体" w:asciiTheme="minorEastAsia" w:hAnsiTheme="minorEastAsia" w:eastAsiaTheme="minorEastAsia"/>
          <w:sz w:val="24"/>
        </w:rPr>
      </w:pPr>
      <w:r>
        <w:rPr>
          <w:rFonts w:hint="eastAsia" w:cs="华文楷体" w:asciiTheme="minorEastAsia" w:hAnsiTheme="minorEastAsia" w:eastAsiaTheme="minorEastAsia"/>
          <w:sz w:val="24"/>
        </w:rPr>
        <w:t xml:space="preserve">5.1.3卖方即使已进行过试验或检验，仍不免除卖方对合同应承担的责任,也不影响买方在目的地对不合格货物的拒收。 </w:t>
      </w:r>
    </w:p>
    <w:p>
      <w:pPr>
        <w:spacing w:line="480" w:lineRule="auto"/>
        <w:jc w:val="left"/>
        <w:rPr>
          <w:rFonts w:cs="华文楷体" w:asciiTheme="minorEastAsia" w:hAnsiTheme="minorEastAsia" w:eastAsiaTheme="minorEastAsia"/>
          <w:sz w:val="24"/>
        </w:rPr>
      </w:pPr>
      <w:r>
        <w:rPr>
          <w:rFonts w:hint="eastAsia" w:cs="华文楷体" w:asciiTheme="minorEastAsia" w:hAnsiTheme="minorEastAsia" w:eastAsiaTheme="minorEastAsia"/>
          <w:sz w:val="24"/>
        </w:rPr>
        <w:t>5.2验收标准</w:t>
      </w:r>
    </w:p>
    <w:p>
      <w:pPr>
        <w:spacing w:line="480" w:lineRule="auto"/>
        <w:jc w:val="left"/>
        <w:rPr>
          <w:rFonts w:cs="华文楷体" w:asciiTheme="minorEastAsia" w:hAnsiTheme="minorEastAsia" w:eastAsiaTheme="minorEastAsia"/>
          <w:sz w:val="24"/>
        </w:rPr>
      </w:pPr>
      <w:r>
        <w:rPr>
          <w:rFonts w:hint="eastAsia" w:cs="华文楷体" w:asciiTheme="minorEastAsia" w:hAnsiTheme="minorEastAsia" w:eastAsiaTheme="minorEastAsia"/>
          <w:sz w:val="24"/>
        </w:rPr>
        <w:t>5.2.1按图纸要求进行尺寸验收合格，公差等要求达到标准要求。</w:t>
      </w:r>
    </w:p>
    <w:p>
      <w:pPr>
        <w:spacing w:line="480" w:lineRule="auto"/>
        <w:jc w:val="left"/>
        <w:rPr>
          <w:rFonts w:cs="华文楷体" w:asciiTheme="minorEastAsia" w:hAnsiTheme="minorEastAsia" w:eastAsiaTheme="minorEastAsia"/>
          <w:sz w:val="24"/>
        </w:rPr>
      </w:pPr>
      <w:r>
        <w:rPr>
          <w:rFonts w:hint="eastAsia" w:cs="华文楷体" w:asciiTheme="minorEastAsia" w:hAnsiTheme="minorEastAsia" w:eastAsiaTheme="minorEastAsia"/>
          <w:sz w:val="24"/>
        </w:rPr>
        <w:t>5.2.2需提供零部件材质报告、试验报告等资料方于验收。</w:t>
      </w:r>
    </w:p>
    <w:p>
      <w:pPr>
        <w:spacing w:line="480" w:lineRule="auto"/>
        <w:jc w:val="left"/>
        <w:rPr>
          <w:rFonts w:cs="华文楷体" w:asciiTheme="minorEastAsia" w:hAnsiTheme="minorEastAsia" w:eastAsiaTheme="minorEastAsia"/>
          <w:sz w:val="24"/>
        </w:rPr>
      </w:pPr>
      <w:r>
        <w:rPr>
          <w:rFonts w:hint="eastAsia" w:cs="华文楷体" w:asciiTheme="minorEastAsia" w:hAnsiTheme="minorEastAsia" w:eastAsiaTheme="minorEastAsia"/>
          <w:sz w:val="24"/>
        </w:rPr>
        <w:t>5.3易损件质保</w:t>
      </w:r>
    </w:p>
    <w:p>
      <w:pPr>
        <w:spacing w:line="480" w:lineRule="auto"/>
        <w:jc w:val="left"/>
        <w:rPr>
          <w:rFonts w:cs="华文楷体" w:asciiTheme="minorEastAsia" w:hAnsiTheme="minorEastAsia" w:eastAsiaTheme="minorEastAsia"/>
          <w:sz w:val="24"/>
        </w:rPr>
      </w:pPr>
      <w:r>
        <w:rPr>
          <w:rFonts w:hint="eastAsia" w:cs="华文楷体" w:asciiTheme="minorEastAsia" w:hAnsiTheme="minorEastAsia" w:eastAsiaTheme="minorEastAsia"/>
          <w:sz w:val="24"/>
        </w:rPr>
        <w:t>气缸为无油润滑操作，活塞环、支撑环使用寿命：4000小时。</w:t>
      </w:r>
    </w:p>
    <w:p>
      <w:pPr>
        <w:spacing w:line="480" w:lineRule="auto"/>
        <w:jc w:val="left"/>
        <w:rPr>
          <w:rFonts w:cs="华文楷体" w:asciiTheme="minorEastAsia" w:hAnsiTheme="minorEastAsia" w:eastAsiaTheme="minorEastAsia"/>
          <w:sz w:val="24"/>
        </w:rPr>
      </w:pPr>
      <w:r>
        <w:rPr>
          <w:rFonts w:hint="eastAsia" w:cs="华文楷体" w:asciiTheme="minorEastAsia" w:hAnsiTheme="minorEastAsia" w:eastAsiaTheme="minorEastAsia"/>
          <w:sz w:val="24"/>
        </w:rPr>
        <w:t>气缸为有油润滑操作，活塞环、支撑环使用寿命：8000小时。</w:t>
      </w:r>
    </w:p>
    <w:p>
      <w:pPr>
        <w:spacing w:line="480" w:lineRule="auto"/>
        <w:ind w:firstLine="1200" w:firstLineChars="500"/>
        <w:jc w:val="left"/>
        <w:rPr>
          <w:rFonts w:cs="华文楷体" w:asciiTheme="minorEastAsia" w:hAnsiTheme="minorEastAsia" w:eastAsiaTheme="minorEastAsia"/>
          <w:sz w:val="24"/>
        </w:rPr>
      </w:pPr>
      <w:r>
        <w:rPr>
          <w:rFonts w:hint="eastAsia" w:cs="华文楷体" w:asciiTheme="minorEastAsia" w:hAnsiTheme="minorEastAsia" w:eastAsiaTheme="minorEastAsia"/>
          <w:sz w:val="24"/>
        </w:rPr>
        <w:t>进排气阀组件、阀片、弹簧使用寿命：8000小时。</w:t>
      </w:r>
    </w:p>
    <w:p>
      <w:pPr>
        <w:spacing w:line="480" w:lineRule="auto"/>
        <w:ind w:firstLine="2400" w:firstLineChars="1000"/>
        <w:jc w:val="left"/>
        <w:rPr>
          <w:rFonts w:cs="华文楷体" w:asciiTheme="minorEastAsia" w:hAnsiTheme="minorEastAsia" w:eastAsiaTheme="minorEastAsia"/>
          <w:sz w:val="24"/>
        </w:rPr>
      </w:pPr>
      <w:r>
        <w:rPr>
          <w:rFonts w:hint="eastAsia" w:cs="华文楷体" w:asciiTheme="minorEastAsia" w:hAnsiTheme="minorEastAsia" w:eastAsiaTheme="minorEastAsia"/>
          <w:sz w:val="24"/>
        </w:rPr>
        <w:t>活塞杆密封填料使用寿命：8000小时。</w:t>
      </w:r>
    </w:p>
    <w:p>
      <w:pPr>
        <w:spacing w:line="480" w:lineRule="auto"/>
        <w:ind w:firstLine="2640" w:firstLineChars="1100"/>
        <w:jc w:val="left"/>
        <w:rPr>
          <w:rFonts w:cs="华文楷体" w:asciiTheme="minorEastAsia" w:hAnsiTheme="minorEastAsia" w:eastAsiaTheme="minorEastAsia"/>
          <w:sz w:val="24"/>
        </w:rPr>
      </w:pPr>
      <w:r>
        <w:rPr>
          <w:rFonts w:hint="eastAsia" w:cs="华文楷体" w:asciiTheme="minorEastAsia" w:hAnsiTheme="minorEastAsia" w:eastAsiaTheme="minorEastAsia"/>
          <w:sz w:val="24"/>
        </w:rPr>
        <w:t>活塞杆刮油环使用寿命：8000小时。</w:t>
      </w:r>
    </w:p>
    <w:p>
      <w:pPr>
        <w:spacing w:line="480" w:lineRule="auto"/>
        <w:rPr>
          <w:rFonts w:asciiTheme="minorEastAsia" w:hAnsiTheme="minorEastAsia" w:eastAsiaTheme="minorEastAsia"/>
          <w:b/>
          <w:kern w:val="0"/>
          <w:sz w:val="24"/>
          <w:szCs w:val="24"/>
        </w:rPr>
      </w:pPr>
      <w:r>
        <w:rPr>
          <w:rFonts w:hint="eastAsia" w:asciiTheme="minorEastAsia" w:hAnsiTheme="minorEastAsia" w:eastAsiaTheme="minorEastAsia"/>
          <w:b/>
          <w:kern w:val="0"/>
          <w:sz w:val="24"/>
          <w:szCs w:val="24"/>
        </w:rPr>
        <w:t>六、质量承诺</w:t>
      </w:r>
    </w:p>
    <w:p>
      <w:pPr>
        <w:spacing w:line="480" w:lineRule="auto"/>
        <w:jc w:val="left"/>
        <w:rPr>
          <w:rFonts w:cs="华文楷体" w:asciiTheme="minorEastAsia" w:hAnsiTheme="minorEastAsia" w:eastAsiaTheme="minorEastAsia"/>
          <w:sz w:val="24"/>
        </w:rPr>
      </w:pPr>
      <w:r>
        <w:rPr>
          <w:rFonts w:hint="eastAsia" w:asciiTheme="minorEastAsia" w:hAnsiTheme="minorEastAsia" w:eastAsiaTheme="minorEastAsia"/>
          <w:kern w:val="0"/>
          <w:sz w:val="24"/>
          <w:szCs w:val="24"/>
        </w:rPr>
        <w:t>在质保期内，如果发现有任何缺陷的产品或不符合本技术协议规定，卖方需</w:t>
      </w:r>
      <w:r>
        <w:rPr>
          <w:rFonts w:hint="eastAsia" w:cs="华文楷体" w:asciiTheme="minorEastAsia" w:hAnsiTheme="minorEastAsia" w:eastAsiaTheme="minorEastAsia"/>
          <w:sz w:val="24"/>
        </w:rPr>
        <w:t>在48小时内派遣技术人员到达现场解决问题。如果责任在卖方，卖方应在双方共同协商达成的限定时间内，自费修理或更换此有缺陷的部件。</w:t>
      </w:r>
    </w:p>
    <w:p>
      <w:pPr>
        <w:spacing w:line="480" w:lineRule="auto"/>
        <w:jc w:val="left"/>
        <w:rPr>
          <w:rFonts w:hint="eastAsia" w:cs="华文楷体" w:asciiTheme="minorEastAsia" w:hAnsiTheme="minorEastAsia" w:eastAsiaTheme="minorEastAsia"/>
          <w:sz w:val="24"/>
        </w:rPr>
      </w:pPr>
      <w:r>
        <w:rPr>
          <w:rFonts w:cs="华文楷体" w:asciiTheme="minorEastAsia" w:hAnsiTheme="minorEastAsia" w:eastAsiaTheme="minorEastAsia"/>
          <w:b/>
          <w:sz w:val="24"/>
        </w:rPr>
        <w:t>七、</w:t>
      </w:r>
      <w:r>
        <w:rPr>
          <w:rFonts w:hint="eastAsia" w:cs="华文楷体" w:asciiTheme="minorEastAsia" w:hAnsiTheme="minorEastAsia" w:eastAsiaTheme="minorEastAsia"/>
          <w:sz w:val="24"/>
        </w:rPr>
        <w:t>本次报价采用基准价浮动机制，由我方提供基准价格（详见附件清单，</w:t>
      </w:r>
      <w:r>
        <w:rPr>
          <w:rFonts w:cs="华文楷体" w:asciiTheme="minorEastAsia" w:hAnsiTheme="minorEastAsia" w:eastAsiaTheme="minorEastAsia"/>
          <w:sz w:val="24"/>
        </w:rPr>
        <w:t>价格为未税价。</w:t>
      </w:r>
      <w:r>
        <w:rPr>
          <w:rFonts w:hint="eastAsia" w:cs="华文楷体" w:asciiTheme="minorEastAsia" w:hAnsiTheme="minorEastAsia" w:eastAsiaTheme="minorEastAsia"/>
          <w:sz w:val="24"/>
        </w:rPr>
        <w:t>单位直接报出在基准价基础上的浮动比例（精确至小数点后两位），报价形式示例：下浮 X.XX%。</w:t>
      </w:r>
    </w:p>
    <w:p>
      <w:pPr>
        <w:spacing w:line="480" w:lineRule="auto"/>
        <w:rPr>
          <w:rFonts w:asciiTheme="minorEastAsia" w:hAnsiTheme="minorEastAsia" w:eastAsiaTheme="minorEastAsia"/>
          <w:b/>
          <w:kern w:val="0"/>
          <w:sz w:val="24"/>
          <w:szCs w:val="24"/>
        </w:rPr>
      </w:pPr>
      <w:r>
        <w:rPr>
          <w:rFonts w:asciiTheme="minorEastAsia" w:hAnsiTheme="minorEastAsia" w:eastAsiaTheme="minorEastAsia"/>
          <w:b/>
          <w:kern w:val="0"/>
          <w:sz w:val="24"/>
          <w:szCs w:val="24"/>
        </w:rPr>
        <w:t>八、</w:t>
      </w:r>
      <w:r>
        <w:rPr>
          <w:rFonts w:hint="eastAsia" w:asciiTheme="minorEastAsia" w:hAnsiTheme="minorEastAsia" w:eastAsiaTheme="minorEastAsia"/>
          <w:b/>
          <w:kern w:val="0"/>
          <w:sz w:val="24"/>
          <w:szCs w:val="24"/>
        </w:rPr>
        <w:t>未尽事宜，甲乙双方友好协商解决。</w:t>
      </w:r>
    </w:p>
    <w:p>
      <w:pPr>
        <w:tabs>
          <w:tab w:val="left" w:pos="-993"/>
          <w:tab w:val="left" w:pos="0"/>
        </w:tabs>
        <w:spacing w:line="360" w:lineRule="auto"/>
        <w:ind w:left="1250" w:leftChars="350" w:hanging="480" w:hangingChars="200"/>
        <w:rPr>
          <w:rFonts w:asciiTheme="minorEastAsia" w:hAnsiTheme="minorEastAsia" w:eastAsiaTheme="minorEastAsia"/>
          <w:kern w:val="0"/>
          <w:sz w:val="24"/>
          <w:szCs w:val="24"/>
        </w:rPr>
      </w:pPr>
      <w:r>
        <w:rPr>
          <w:rFonts w:asciiTheme="minorEastAsia" w:hAnsiTheme="minorEastAsia" w:eastAsiaTheme="minorEastAsia"/>
          <w:kern w:val="0"/>
          <w:sz w:val="24"/>
          <w:szCs w:val="24"/>
        </w:rPr>
        <w:t xml:space="preserve"> </w:t>
      </w:r>
    </w:p>
    <w:p>
      <w:pPr>
        <w:pStyle w:val="2"/>
        <w:rPr>
          <w:rFonts w:asciiTheme="minorEastAsia" w:hAnsiTheme="minorEastAsia" w:eastAsiaTheme="minorEastAsia"/>
          <w:kern w:val="0"/>
          <w:sz w:val="24"/>
          <w:szCs w:val="24"/>
        </w:rPr>
      </w:pPr>
    </w:p>
    <w:p>
      <w:pPr>
        <w:pStyle w:val="2"/>
        <w:rPr>
          <w:rFonts w:asciiTheme="minorEastAsia" w:hAnsiTheme="minorEastAsia" w:eastAsiaTheme="minorEastAsia"/>
          <w:kern w:val="0"/>
          <w:sz w:val="24"/>
          <w:szCs w:val="24"/>
        </w:rPr>
      </w:pPr>
    </w:p>
    <w:p>
      <w:pPr>
        <w:pStyle w:val="2"/>
        <w:rPr>
          <w:rFonts w:asciiTheme="minorEastAsia" w:hAnsiTheme="minorEastAsia" w:eastAsiaTheme="minorEastAsia"/>
          <w:kern w:val="0"/>
          <w:sz w:val="24"/>
          <w:szCs w:val="24"/>
        </w:rPr>
      </w:pPr>
    </w:p>
    <w:p>
      <w:pPr>
        <w:pStyle w:val="2"/>
        <w:rPr>
          <w:rFonts w:asciiTheme="minorEastAsia" w:hAnsiTheme="minorEastAsia" w:eastAsiaTheme="minorEastAsia"/>
          <w:kern w:val="0"/>
          <w:sz w:val="24"/>
          <w:szCs w:val="24"/>
        </w:rPr>
      </w:pPr>
    </w:p>
    <w:p>
      <w:pPr>
        <w:pStyle w:val="2"/>
        <w:rPr>
          <w:rFonts w:asciiTheme="minorEastAsia" w:hAnsiTheme="minorEastAsia" w:eastAsiaTheme="minorEastAsia"/>
          <w:kern w:val="0"/>
          <w:sz w:val="24"/>
          <w:szCs w:val="24"/>
        </w:rPr>
      </w:pPr>
    </w:p>
    <w:p>
      <w:pPr>
        <w:pStyle w:val="2"/>
        <w:rPr>
          <w:rFonts w:asciiTheme="minorEastAsia" w:hAnsiTheme="minorEastAsia" w:eastAsiaTheme="minorEastAsia"/>
          <w:kern w:val="0"/>
          <w:sz w:val="24"/>
          <w:szCs w:val="24"/>
        </w:rPr>
      </w:pPr>
    </w:p>
    <w:p>
      <w:pPr>
        <w:pStyle w:val="2"/>
        <w:rPr>
          <w:rFonts w:asciiTheme="minorEastAsia" w:hAnsiTheme="minorEastAsia" w:eastAsiaTheme="minorEastAsia"/>
          <w:kern w:val="0"/>
          <w:sz w:val="24"/>
          <w:szCs w:val="24"/>
        </w:rPr>
      </w:pPr>
    </w:p>
    <w:p>
      <w:pPr>
        <w:rPr>
          <w:b/>
          <w:sz w:val="28"/>
          <w:szCs w:val="28"/>
        </w:rPr>
      </w:pPr>
    </w:p>
    <w:p>
      <w:pPr>
        <w:pStyle w:val="2"/>
        <w:rPr>
          <w:b/>
          <w:sz w:val="28"/>
          <w:szCs w:val="28"/>
        </w:rPr>
      </w:pPr>
    </w:p>
    <w:p>
      <w:pPr>
        <w:pStyle w:val="2"/>
        <w:rPr>
          <w:b/>
          <w:sz w:val="28"/>
          <w:szCs w:val="28"/>
        </w:rPr>
      </w:pPr>
    </w:p>
    <w:p>
      <w:pPr>
        <w:pStyle w:val="2"/>
        <w:rPr>
          <w:b/>
          <w:sz w:val="28"/>
          <w:szCs w:val="28"/>
        </w:rPr>
      </w:pPr>
    </w:p>
    <w:p>
      <w:pPr>
        <w:pStyle w:val="2"/>
        <w:rPr>
          <w:b/>
          <w:sz w:val="28"/>
          <w:szCs w:val="28"/>
        </w:rPr>
      </w:pPr>
    </w:p>
    <w:p>
      <w:pPr>
        <w:pStyle w:val="2"/>
        <w:rPr>
          <w:b/>
          <w:sz w:val="28"/>
          <w:szCs w:val="28"/>
        </w:rPr>
      </w:pPr>
    </w:p>
    <w:p>
      <w:pPr>
        <w:pStyle w:val="2"/>
        <w:rPr>
          <w:b/>
          <w:sz w:val="28"/>
          <w:szCs w:val="28"/>
        </w:rPr>
      </w:pPr>
    </w:p>
    <w:p>
      <w:pPr>
        <w:pStyle w:val="2"/>
        <w:rPr>
          <w:b/>
          <w:sz w:val="28"/>
          <w:szCs w:val="28"/>
        </w:rPr>
      </w:pPr>
    </w:p>
    <w:p>
      <w:pPr>
        <w:pStyle w:val="2"/>
        <w:rPr>
          <w:b/>
          <w:sz w:val="28"/>
          <w:szCs w:val="28"/>
        </w:rPr>
      </w:pPr>
    </w:p>
    <w:p>
      <w:pPr>
        <w:pStyle w:val="2"/>
        <w:rPr>
          <w:b/>
          <w:sz w:val="28"/>
          <w:szCs w:val="28"/>
        </w:rPr>
      </w:pPr>
    </w:p>
    <w:p>
      <w:pPr>
        <w:pStyle w:val="2"/>
        <w:rPr>
          <w:b/>
          <w:sz w:val="28"/>
          <w:szCs w:val="28"/>
        </w:rPr>
      </w:pPr>
    </w:p>
    <w:p>
      <w:pPr>
        <w:pStyle w:val="2"/>
        <w:rPr>
          <w:b/>
          <w:sz w:val="28"/>
          <w:szCs w:val="28"/>
        </w:rPr>
      </w:pPr>
    </w:p>
    <w:p>
      <w:pPr>
        <w:pStyle w:val="2"/>
        <w:rPr>
          <w:b/>
          <w:sz w:val="28"/>
          <w:szCs w:val="28"/>
        </w:rPr>
      </w:pPr>
    </w:p>
    <w:p>
      <w:pPr>
        <w:pStyle w:val="2"/>
        <w:rPr>
          <w:b/>
          <w:sz w:val="28"/>
          <w:szCs w:val="28"/>
        </w:rPr>
      </w:pPr>
    </w:p>
    <w:p>
      <w:pPr>
        <w:pStyle w:val="2"/>
        <w:rPr>
          <w:b/>
          <w:sz w:val="28"/>
          <w:szCs w:val="28"/>
        </w:rPr>
      </w:pPr>
    </w:p>
    <w:p>
      <w:pPr>
        <w:pStyle w:val="2"/>
        <w:rPr>
          <w:b/>
          <w:sz w:val="28"/>
          <w:szCs w:val="28"/>
        </w:rPr>
      </w:pPr>
    </w:p>
    <w:p>
      <w:pPr>
        <w:pStyle w:val="2"/>
        <w:rPr>
          <w:b/>
          <w:sz w:val="28"/>
          <w:szCs w:val="28"/>
        </w:rPr>
      </w:pPr>
    </w:p>
    <w:p>
      <w:pPr>
        <w:pStyle w:val="2"/>
        <w:rPr>
          <w:b/>
          <w:sz w:val="28"/>
          <w:szCs w:val="28"/>
        </w:rPr>
      </w:pPr>
    </w:p>
    <w:p>
      <w:pPr>
        <w:tabs>
          <w:tab w:val="left" w:pos="1260"/>
          <w:tab w:val="left" w:pos="1800"/>
        </w:tabs>
        <w:spacing w:line="360" w:lineRule="auto"/>
        <w:rPr>
          <w:b/>
          <w:color w:val="000000"/>
          <w:sz w:val="32"/>
          <w:szCs w:val="32"/>
          <w:lang w:eastAsia="zh-CN"/>
        </w:rPr>
      </w:pPr>
      <w:r>
        <w:rPr>
          <w:rFonts w:hint="eastAsia"/>
          <w:b/>
          <w:color w:val="000000"/>
          <w:sz w:val="32"/>
          <w:szCs w:val="32"/>
          <w:lang w:eastAsia="zh-CN"/>
        </w:rPr>
        <w:t>附件二：</w:t>
      </w:r>
    </w:p>
    <w:p>
      <w:pPr>
        <w:tabs>
          <w:tab w:val="left" w:pos="1260"/>
          <w:tab w:val="left" w:pos="1800"/>
        </w:tabs>
        <w:spacing w:line="360" w:lineRule="auto"/>
        <w:rPr>
          <w:b/>
          <w:color w:val="000000"/>
          <w:sz w:val="32"/>
          <w:szCs w:val="32"/>
          <w:lang w:eastAsia="zh-CN"/>
        </w:rPr>
      </w:pPr>
    </w:p>
    <w:p>
      <w:pPr>
        <w:tabs>
          <w:tab w:val="left" w:pos="1260"/>
          <w:tab w:val="left" w:pos="1800"/>
        </w:tabs>
        <w:spacing w:line="360" w:lineRule="auto"/>
        <w:jc w:val="center"/>
        <w:rPr>
          <w:b/>
          <w:color w:val="000000"/>
          <w:sz w:val="32"/>
          <w:szCs w:val="32"/>
          <w:lang w:eastAsia="zh-CN"/>
        </w:rPr>
      </w:pPr>
      <w:r>
        <w:rPr>
          <w:rFonts w:hint="eastAsia"/>
          <w:b/>
          <w:color w:val="000000"/>
          <w:sz w:val="32"/>
          <w:szCs w:val="32"/>
          <w:lang w:eastAsia="zh-CN"/>
        </w:rPr>
        <w:t>参比文件格式</w:t>
      </w:r>
    </w:p>
    <w:p>
      <w:pPr>
        <w:pStyle w:val="2"/>
        <w:rPr>
          <w:b/>
          <w:sz w:val="28"/>
          <w:szCs w:val="28"/>
        </w:rPr>
      </w:pPr>
    </w:p>
    <w:p>
      <w:pPr>
        <w:pStyle w:val="2"/>
        <w:rPr>
          <w:b/>
          <w:sz w:val="28"/>
          <w:szCs w:val="28"/>
        </w:rPr>
      </w:pPr>
    </w:p>
    <w:p>
      <w:pPr>
        <w:pStyle w:val="2"/>
        <w:rPr>
          <w:b/>
          <w:sz w:val="28"/>
          <w:szCs w:val="28"/>
        </w:rPr>
      </w:pPr>
    </w:p>
    <w:p>
      <w:pPr>
        <w:pStyle w:val="2"/>
        <w:rPr>
          <w:b/>
          <w:sz w:val="28"/>
          <w:szCs w:val="28"/>
        </w:rPr>
      </w:pPr>
      <w:r>
        <w:rPr>
          <w:rFonts w:hint="eastAsia"/>
          <w:b/>
          <w:sz w:val="28"/>
          <w:szCs w:val="28"/>
        </w:rPr>
        <w:t>一、</w:t>
      </w:r>
    </w:p>
    <w:p>
      <w:pPr>
        <w:pStyle w:val="10"/>
        <w:jc w:val="center"/>
        <w:rPr>
          <w:rFonts w:ascii="Times New Roman" w:hAnsi="Times New Roman"/>
          <w:b/>
          <w:sz w:val="52"/>
          <w:szCs w:val="52"/>
          <w:lang w:eastAsia="zh-CN"/>
        </w:rPr>
      </w:pPr>
    </w:p>
    <w:p>
      <w:pPr>
        <w:spacing w:line="360" w:lineRule="auto"/>
        <w:ind w:firstLine="480" w:firstLineChars="200"/>
        <w:rPr>
          <w:color w:val="000000"/>
          <w:sz w:val="24"/>
          <w:szCs w:val="24"/>
          <w:lang w:eastAsia="zh-CN"/>
        </w:rPr>
      </w:pPr>
      <w:r>
        <w:rPr>
          <w:rFonts w:hint="eastAsia"/>
          <w:color w:val="000000"/>
          <w:sz w:val="24"/>
          <w:szCs w:val="24"/>
          <w:lang w:eastAsia="zh-CN"/>
        </w:rPr>
        <w:t>参比单位企业概况（包含但不限于企业简介、营业执照、开户许可证、经营状况等其他可以证明参比人的相关材料，凡弄虚作假的，一经查实，询比人有权取消其中选资格）。</w:t>
      </w:r>
    </w:p>
    <w:p>
      <w:pPr>
        <w:spacing w:line="360" w:lineRule="auto"/>
        <w:rPr>
          <w:color w:val="000000"/>
          <w:sz w:val="24"/>
          <w:szCs w:val="24"/>
          <w:lang w:eastAsia="zh-CN"/>
        </w:rPr>
      </w:pPr>
    </w:p>
    <w:p>
      <w:pPr>
        <w:spacing w:line="520" w:lineRule="exact"/>
        <w:rPr>
          <w:i/>
          <w:color w:val="FF0000"/>
          <w:sz w:val="28"/>
          <w:szCs w:val="28"/>
          <w:lang w:eastAsia="zh-CN"/>
        </w:rPr>
      </w:pPr>
      <w:r>
        <w:rPr>
          <w:rFonts w:hint="eastAsia"/>
          <w:i/>
          <w:color w:val="FF0000"/>
          <w:sz w:val="28"/>
          <w:szCs w:val="28"/>
          <w:lang w:eastAsia="zh-CN"/>
        </w:rPr>
        <w:t>本部分内容由参比单位自行编制，不做格式要求。</w:t>
      </w: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sz w:val="28"/>
          <w:szCs w:val="28"/>
        </w:rPr>
      </w:pPr>
      <w:r>
        <w:rPr>
          <w:rFonts w:hint="eastAsia"/>
          <w:b/>
          <w:sz w:val="28"/>
          <w:szCs w:val="28"/>
        </w:rPr>
        <w:t>二、</w:t>
      </w:r>
    </w:p>
    <w:p>
      <w:pPr>
        <w:spacing w:line="500" w:lineRule="exact"/>
        <w:jc w:val="center"/>
        <w:rPr>
          <w:b/>
          <w:bCs/>
          <w:sz w:val="36"/>
          <w:szCs w:val="36"/>
          <w:lang w:eastAsia="zh-CN"/>
        </w:rPr>
      </w:pPr>
    </w:p>
    <w:p>
      <w:pPr>
        <w:spacing w:line="500" w:lineRule="exact"/>
        <w:jc w:val="center"/>
        <w:rPr>
          <w:b/>
          <w:bCs/>
          <w:sz w:val="36"/>
          <w:szCs w:val="36"/>
          <w:lang w:eastAsia="zh-CN"/>
        </w:rPr>
      </w:pPr>
      <w:r>
        <w:rPr>
          <w:rFonts w:hint="eastAsia"/>
          <w:b/>
          <w:bCs/>
          <w:sz w:val="36"/>
          <w:szCs w:val="36"/>
          <w:lang w:eastAsia="zh-CN"/>
        </w:rPr>
        <w:t>参比书</w:t>
      </w:r>
    </w:p>
    <w:p>
      <w:pPr>
        <w:spacing w:line="500" w:lineRule="exact"/>
        <w:rPr>
          <w:sz w:val="24"/>
          <w:lang w:eastAsia="zh-CN"/>
        </w:rPr>
      </w:pP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 xml:space="preserve"> 根据贵方的询比文件， </w:t>
      </w:r>
      <w:r>
        <w:rPr>
          <w:rFonts w:hint="eastAsia" w:cs="Times New Roman"/>
          <w:color w:val="00B050"/>
          <w:sz w:val="28"/>
          <w:szCs w:val="28"/>
          <w:u w:val="single"/>
          <w:lang w:eastAsia="zh-CN"/>
        </w:rPr>
        <w:t>被授权代表人姓名</w:t>
      </w:r>
      <w:r>
        <w:rPr>
          <w:rFonts w:hint="eastAsia"/>
          <w:sz w:val="24"/>
          <w:lang w:eastAsia="zh-CN"/>
        </w:rPr>
        <w:t>被我方正式授权并代表我公司</w:t>
      </w:r>
      <w:r>
        <w:rPr>
          <w:rFonts w:hint="eastAsia" w:cs="Times New Roman"/>
          <w:color w:val="00B050"/>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（1）参比文件</w:t>
      </w:r>
    </w:p>
    <w:p>
      <w:pPr>
        <w:spacing w:line="500" w:lineRule="exact"/>
        <w:ind w:firstLine="480" w:firstLineChars="200"/>
        <w:rPr>
          <w:sz w:val="24"/>
          <w:lang w:eastAsia="zh-CN"/>
        </w:rPr>
      </w:pPr>
      <w:r>
        <w:rPr>
          <w:rFonts w:hint="eastAsia"/>
          <w:sz w:val="24"/>
          <w:lang w:eastAsia="zh-CN"/>
        </w:rPr>
        <w:t>（2）法定代表人授权委托书</w:t>
      </w:r>
    </w:p>
    <w:p>
      <w:pPr>
        <w:spacing w:line="500" w:lineRule="exact"/>
        <w:ind w:firstLine="480" w:firstLineChars="200"/>
        <w:rPr>
          <w:sz w:val="24"/>
          <w:lang w:eastAsia="zh-CN"/>
        </w:rPr>
      </w:pPr>
      <w:r>
        <w:rPr>
          <w:rFonts w:hint="eastAsia"/>
          <w:sz w:val="24"/>
          <w:lang w:eastAsia="zh-CN"/>
        </w:rPr>
        <w:t>（3）参比报价单</w:t>
      </w:r>
    </w:p>
    <w:p>
      <w:pPr>
        <w:spacing w:line="500" w:lineRule="exact"/>
        <w:ind w:firstLine="480" w:firstLineChars="200"/>
        <w:rPr>
          <w:sz w:val="24"/>
          <w:lang w:eastAsia="zh-CN"/>
        </w:rPr>
      </w:pPr>
      <w:r>
        <w:rPr>
          <w:rFonts w:hint="eastAsia"/>
          <w:sz w:val="24"/>
          <w:lang w:eastAsia="zh-CN"/>
        </w:rPr>
        <w:t>（4）承诺函</w:t>
      </w:r>
    </w:p>
    <w:p>
      <w:pPr>
        <w:spacing w:line="500" w:lineRule="exact"/>
        <w:ind w:firstLine="480" w:firstLineChars="200"/>
        <w:rPr>
          <w:sz w:val="24"/>
          <w:lang w:eastAsia="zh-CN"/>
        </w:rPr>
      </w:pPr>
      <w:r>
        <w:rPr>
          <w:rFonts w:hint="eastAsia"/>
          <w:sz w:val="24"/>
          <w:lang w:eastAsia="zh-CN"/>
        </w:rPr>
        <w:t xml:space="preserve"> 据此参比书，我公司及签字代表宣布同意如下：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2、我方将履行询比文件规定的每一项要求：如我司中选，将严格按照服务合同约定履行各项义务。</w:t>
      </w:r>
    </w:p>
    <w:p>
      <w:pPr>
        <w:spacing w:line="500" w:lineRule="exact"/>
        <w:rPr>
          <w:sz w:val="24"/>
          <w:lang w:eastAsia="zh-CN"/>
        </w:rPr>
      </w:pPr>
      <w:r>
        <w:rPr>
          <w:rFonts w:hint="eastAsia"/>
          <w:sz w:val="24"/>
          <w:lang w:eastAsia="zh-CN"/>
        </w:rPr>
        <w:t xml:space="preserve">     3、我公司报价有效期为询比文件收取时间截止期后30个工作日，如我司中选，有效期将延长至合同执行完毕。</w:t>
      </w:r>
    </w:p>
    <w:p>
      <w:pPr>
        <w:spacing w:line="500" w:lineRule="exact"/>
        <w:ind w:firstLine="480" w:firstLineChars="200"/>
        <w:rPr>
          <w:sz w:val="24"/>
          <w:lang w:eastAsia="zh-CN"/>
        </w:rPr>
      </w:pPr>
    </w:p>
    <w:p>
      <w:pPr>
        <w:spacing w:line="500" w:lineRule="exact"/>
        <w:ind w:firstLine="480" w:firstLineChars="200"/>
        <w:rPr>
          <w:sz w:val="24"/>
          <w:lang w:eastAsia="zh-CN"/>
        </w:rPr>
      </w:pPr>
    </w:p>
    <w:p>
      <w:pPr>
        <w:spacing w:line="500" w:lineRule="exact"/>
        <w:ind w:firstLine="480" w:firstLineChars="200"/>
        <w:rPr>
          <w:sz w:val="24"/>
          <w:lang w:eastAsia="zh-CN"/>
        </w:rPr>
      </w:pPr>
      <w:r>
        <w:rPr>
          <w:rFonts w:hint="eastAsia"/>
          <w:sz w:val="24"/>
          <w:lang w:eastAsia="zh-CN"/>
        </w:rPr>
        <w:t>被授权代表姓名：</w:t>
      </w:r>
    </w:p>
    <w:p>
      <w:pPr>
        <w:spacing w:line="500" w:lineRule="exact"/>
        <w:ind w:firstLine="480" w:firstLineChars="200"/>
        <w:rPr>
          <w:sz w:val="24"/>
          <w:lang w:eastAsia="zh-CN"/>
        </w:rPr>
      </w:pPr>
      <w:r>
        <w:rPr>
          <w:rFonts w:hint="eastAsia"/>
          <w:sz w:val="24"/>
          <w:lang w:eastAsia="zh-CN"/>
        </w:rPr>
        <w:t xml:space="preserve">        职务：</w:t>
      </w:r>
    </w:p>
    <w:p>
      <w:pPr>
        <w:spacing w:line="500" w:lineRule="exact"/>
        <w:ind w:firstLine="480" w:firstLineChars="200"/>
        <w:rPr>
          <w:sz w:val="24"/>
          <w:lang w:eastAsia="zh-CN"/>
        </w:rPr>
      </w:pPr>
      <w:r>
        <w:rPr>
          <w:rFonts w:hint="eastAsia"/>
          <w:sz w:val="24"/>
          <w:lang w:eastAsia="zh-CN"/>
        </w:rPr>
        <w:t xml:space="preserve">    联系方式：</w:t>
      </w:r>
    </w:p>
    <w:p>
      <w:pPr>
        <w:spacing w:line="500" w:lineRule="exact"/>
        <w:ind w:firstLine="480" w:firstLineChars="200"/>
        <w:rPr>
          <w:sz w:val="24"/>
          <w:lang w:eastAsia="zh-CN"/>
        </w:rPr>
      </w:pPr>
    </w:p>
    <w:p>
      <w:pPr>
        <w:spacing w:line="500" w:lineRule="exact"/>
        <w:ind w:firstLine="480" w:firstLineChars="200"/>
        <w:rPr>
          <w:sz w:val="24"/>
          <w:lang w:eastAsia="zh-CN"/>
        </w:rPr>
      </w:pPr>
      <w:r>
        <w:rPr>
          <w:rFonts w:hint="eastAsia"/>
          <w:sz w:val="24"/>
          <w:lang w:eastAsia="zh-CN"/>
        </w:rPr>
        <w:t>被授权代表签字：</w:t>
      </w:r>
    </w:p>
    <w:p>
      <w:pPr>
        <w:pStyle w:val="2"/>
      </w:pPr>
    </w:p>
    <w:p>
      <w:pPr>
        <w:pStyle w:val="2"/>
        <w:jc w:val="center"/>
        <w:rPr>
          <w:rFonts w:ascii="Times New Roman" w:hAnsi="Times New Roman"/>
          <w:kern w:val="2"/>
          <w:sz w:val="24"/>
          <w:szCs w:val="24"/>
        </w:rPr>
      </w:pPr>
      <w:r>
        <w:rPr>
          <w:rFonts w:hint="eastAsia" w:ascii="Times New Roman" w:hAnsi="Times New Roman"/>
          <w:kern w:val="2"/>
          <w:sz w:val="24"/>
          <w:szCs w:val="24"/>
        </w:rPr>
        <w:t xml:space="preserve">                     参  选  人：</w:t>
      </w:r>
      <w:r>
        <w:rPr>
          <w:rFonts w:hint="eastAsia" w:hAnsi="宋体"/>
          <w:color w:val="00B050"/>
          <w:kern w:val="2"/>
          <w:sz w:val="28"/>
          <w:szCs w:val="28"/>
        </w:rPr>
        <w:t>（单位名称）</w:t>
      </w:r>
    </w:p>
    <w:p>
      <w:pPr>
        <w:pStyle w:val="2"/>
        <w:ind w:firstLine="3240" w:firstLineChars="1350"/>
        <w:jc w:val="left"/>
        <w:rPr>
          <w:rFonts w:ascii="Times New Roman" w:hAnsi="Times New Roman"/>
          <w:kern w:val="2"/>
          <w:sz w:val="24"/>
          <w:szCs w:val="24"/>
        </w:rPr>
      </w:pPr>
      <w:r>
        <w:rPr>
          <w:rFonts w:hint="eastAsia" w:ascii="Times New Roman" w:hAnsi="Times New Roman"/>
          <w:kern w:val="2"/>
          <w:sz w:val="24"/>
          <w:szCs w:val="24"/>
        </w:rPr>
        <w:t>法定代表人：</w:t>
      </w:r>
    </w:p>
    <w:p>
      <w:pPr>
        <w:spacing w:line="500" w:lineRule="exact"/>
        <w:jc w:val="both"/>
        <w:rPr>
          <w:b/>
          <w:sz w:val="28"/>
          <w:szCs w:val="28"/>
          <w:lang w:eastAsia="zh-CN"/>
        </w:rPr>
      </w:pPr>
    </w:p>
    <w:p>
      <w:pPr>
        <w:spacing w:line="500" w:lineRule="exact"/>
        <w:jc w:val="both"/>
        <w:rPr>
          <w:b/>
          <w:sz w:val="28"/>
          <w:szCs w:val="28"/>
          <w:lang w:eastAsia="zh-CN"/>
        </w:rPr>
      </w:pPr>
    </w:p>
    <w:p>
      <w:pPr>
        <w:spacing w:line="500" w:lineRule="exact"/>
        <w:jc w:val="both"/>
        <w:rPr>
          <w:b/>
          <w:sz w:val="28"/>
          <w:szCs w:val="28"/>
          <w:lang w:eastAsia="zh-CN"/>
        </w:rPr>
      </w:pPr>
    </w:p>
    <w:p>
      <w:pPr>
        <w:spacing w:line="500" w:lineRule="exact"/>
        <w:jc w:val="both"/>
        <w:rPr>
          <w:b/>
          <w:bCs/>
          <w:sz w:val="28"/>
          <w:szCs w:val="28"/>
          <w:lang w:eastAsia="zh-CN"/>
        </w:rPr>
      </w:pPr>
      <w:r>
        <w:rPr>
          <w:rFonts w:hint="eastAsia"/>
          <w:b/>
          <w:sz w:val="28"/>
          <w:szCs w:val="28"/>
          <w:lang w:eastAsia="zh-CN"/>
        </w:rPr>
        <w:t>三、</w:t>
      </w:r>
    </w:p>
    <w:p>
      <w:pPr>
        <w:spacing w:line="500" w:lineRule="exact"/>
        <w:jc w:val="center"/>
        <w:rPr>
          <w:b/>
          <w:bCs/>
          <w:sz w:val="36"/>
          <w:szCs w:val="36"/>
          <w:lang w:eastAsia="zh-CN"/>
        </w:rPr>
      </w:pPr>
      <w:r>
        <w:rPr>
          <w:rFonts w:hint="eastAsia"/>
          <w:b/>
          <w:bCs/>
          <w:sz w:val="36"/>
          <w:szCs w:val="36"/>
          <w:lang w:eastAsia="zh-CN"/>
        </w:rPr>
        <w:t>法定代表人授权书</w:t>
      </w:r>
    </w:p>
    <w:p>
      <w:pPr>
        <w:pStyle w:val="2"/>
        <w:jc w:val="center"/>
      </w:pPr>
    </w:p>
    <w:p>
      <w:pPr>
        <w:spacing w:line="500" w:lineRule="exact"/>
        <w:ind w:firstLine="480" w:firstLineChars="200"/>
        <w:rPr>
          <w:sz w:val="24"/>
          <w:lang w:eastAsia="zh-CN"/>
        </w:rPr>
      </w:pPr>
      <w:r>
        <w:rPr>
          <w:rFonts w:hint="eastAsia"/>
          <w:sz w:val="24"/>
          <w:lang w:eastAsia="zh-CN"/>
        </w:rPr>
        <w:t>本授权书声明：注册于</w:t>
      </w:r>
      <w:r>
        <w:rPr>
          <w:rFonts w:hint="eastAsia" w:cs="Times New Roman"/>
          <w:color w:val="00B050"/>
          <w:sz w:val="28"/>
          <w:szCs w:val="28"/>
          <w:u w:val="single"/>
          <w:lang w:eastAsia="zh-CN"/>
        </w:rPr>
        <w:t>注册地址</w:t>
      </w:r>
      <w:r>
        <w:rPr>
          <w:rFonts w:hint="eastAsia"/>
          <w:sz w:val="24"/>
          <w:lang w:eastAsia="zh-CN"/>
        </w:rPr>
        <w:t>的</w:t>
      </w:r>
      <w:r>
        <w:rPr>
          <w:rFonts w:hint="eastAsia" w:cs="Times New Roman"/>
          <w:color w:val="00B050"/>
          <w:sz w:val="28"/>
          <w:szCs w:val="28"/>
          <w:u w:val="single"/>
          <w:lang w:eastAsia="zh-CN"/>
        </w:rPr>
        <w:t>公司名称</w:t>
      </w:r>
      <w:r>
        <w:rPr>
          <w:rFonts w:hint="eastAsia"/>
          <w:sz w:val="24"/>
          <w:lang w:eastAsia="zh-CN"/>
        </w:rPr>
        <w:t>的在下方签字（或签章）的</w:t>
      </w:r>
      <w:r>
        <w:rPr>
          <w:rFonts w:hint="eastAsia" w:cs="Times New Roman"/>
          <w:color w:val="00B050"/>
          <w:sz w:val="28"/>
          <w:szCs w:val="28"/>
          <w:u w:val="single"/>
          <w:lang w:eastAsia="zh-CN"/>
        </w:rPr>
        <w:t>法人代表姓名</w:t>
      </w:r>
      <w:r>
        <w:rPr>
          <w:rFonts w:hint="eastAsia"/>
          <w:sz w:val="24"/>
          <w:lang w:eastAsia="zh-CN"/>
        </w:rPr>
        <w:t>代表本公司授权</w:t>
      </w:r>
      <w:r>
        <w:rPr>
          <w:rFonts w:hint="eastAsia" w:cs="Times New Roman"/>
          <w:color w:val="00B050"/>
          <w:sz w:val="28"/>
          <w:szCs w:val="28"/>
          <w:u w:val="single"/>
          <w:lang w:eastAsia="zh-CN"/>
        </w:rPr>
        <w:t>被授权代表人姓名、职务</w:t>
      </w:r>
      <w:r>
        <w:rPr>
          <w:rFonts w:hint="eastAsia"/>
          <w:sz w:val="24"/>
          <w:lang w:eastAsia="zh-CN"/>
        </w:rPr>
        <w:t>为本公司的合法代理人，就福建福海创石油化工有限公司</w:t>
      </w:r>
      <w:r>
        <w:rPr>
          <w:rFonts w:hint="eastAsia"/>
          <w:sz w:val="24"/>
          <w:szCs w:val="24"/>
          <w:u w:val="single"/>
          <w:lang w:eastAsia="zh-CN"/>
        </w:rPr>
        <w:t>往复式压缩机备件寄售</w:t>
      </w:r>
      <w:r>
        <w:rPr>
          <w:rFonts w:hint="eastAsia" w:asciiTheme="majorEastAsia" w:hAnsiTheme="majorEastAsia" w:eastAsiaTheme="majorEastAsia"/>
          <w:sz w:val="24"/>
          <w:szCs w:val="24"/>
          <w:u w:val="single"/>
          <w:lang w:eastAsia="zh-CN"/>
        </w:rPr>
        <w:t>采购</w:t>
      </w:r>
      <w:r>
        <w:rPr>
          <w:rFonts w:hint="eastAsia"/>
          <w:sz w:val="24"/>
          <w:szCs w:val="24"/>
          <w:lang w:eastAsia="zh-CN"/>
        </w:rPr>
        <w:t>公开自主询比，</w:t>
      </w:r>
      <w:r>
        <w:rPr>
          <w:rFonts w:hint="eastAsia"/>
          <w:sz w:val="24"/>
          <w:lang w:eastAsia="zh-CN"/>
        </w:rPr>
        <w:t>以本公司名义参与报价、合同执行并处理与之有关的其他事务，相关责任及后果由本公司承担。</w:t>
      </w:r>
    </w:p>
    <w:p>
      <w:pPr>
        <w:spacing w:line="360" w:lineRule="auto"/>
        <w:ind w:firstLine="480" w:firstLineChars="200"/>
        <w:rPr>
          <w:sz w:val="24"/>
          <w:lang w:eastAsia="zh-CN"/>
        </w:rPr>
      </w:pPr>
      <w:r>
        <w:rPr>
          <w:rFonts w:hint="eastAsia"/>
          <w:sz w:val="24"/>
          <w:lang w:eastAsia="zh-CN"/>
        </w:rPr>
        <w:t>本授权书于</w:t>
      </w:r>
      <w:r>
        <w:rPr>
          <w:rFonts w:hint="eastAsia" w:cs="Times New Roman"/>
          <w:color w:val="00B050"/>
          <w:sz w:val="28"/>
          <w:szCs w:val="28"/>
          <w:u w:val="single"/>
          <w:lang w:eastAsia="zh-CN"/>
        </w:rPr>
        <w:t>202</w:t>
      </w:r>
      <w:r>
        <w:rPr>
          <w:rFonts w:cs="Times New Roman"/>
          <w:color w:val="00B050"/>
          <w:sz w:val="28"/>
          <w:szCs w:val="28"/>
          <w:u w:val="single"/>
          <w:lang w:eastAsia="zh-CN"/>
        </w:rPr>
        <w:t>5</w:t>
      </w:r>
      <w:r>
        <w:rPr>
          <w:rFonts w:hint="eastAsia" w:cs="Times New Roman"/>
          <w:color w:val="00B050"/>
          <w:sz w:val="28"/>
          <w:szCs w:val="28"/>
          <w:u w:val="single"/>
          <w:lang w:eastAsia="zh-CN"/>
        </w:rPr>
        <w:t>年  月   日</w:t>
      </w:r>
      <w:r>
        <w:rPr>
          <w:rFonts w:hint="eastAsia"/>
          <w:sz w:val="24"/>
          <w:lang w:eastAsia="zh-CN"/>
        </w:rPr>
        <w:t>生效，本授权书有效期至此次报价，以及合同履行完毕时止。</w:t>
      </w:r>
    </w:p>
    <w:p>
      <w:pPr>
        <w:spacing w:line="360" w:lineRule="auto"/>
        <w:ind w:firstLine="480" w:firstLineChars="200"/>
        <w:rPr>
          <w:sz w:val="24"/>
          <w:szCs w:val="24"/>
          <w:lang w:eastAsia="zh-CN"/>
        </w:rPr>
      </w:pPr>
      <w:r>
        <w:rPr>
          <w:rFonts w:hint="eastAsia"/>
          <w:sz w:val="24"/>
          <w:szCs w:val="24"/>
          <w:lang w:eastAsia="zh-CN"/>
        </w:rPr>
        <w:t>代理人无转委托权，特此委托。</w:t>
      </w:r>
    </w:p>
    <w:p>
      <w:pPr>
        <w:spacing w:line="360" w:lineRule="auto"/>
        <w:ind w:firstLine="480" w:firstLineChars="200"/>
        <w:rPr>
          <w:color w:val="000000"/>
          <w:sz w:val="24"/>
          <w:szCs w:val="24"/>
          <w:lang w:eastAsia="zh-CN"/>
        </w:rPr>
      </w:pPr>
      <w:r>
        <w:rPr>
          <w:rFonts w:hint="eastAsia"/>
          <w:color w:val="000000"/>
          <w:sz w:val="24"/>
          <w:szCs w:val="24"/>
          <w:lang w:eastAsia="zh-CN"/>
        </w:rPr>
        <w:t>附：法定代表人身份证明</w:t>
      </w:r>
    </w:p>
    <w:tbl>
      <w:tblPr>
        <w:tblStyle w:val="25"/>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3"/>
        <w:gridCol w:w="46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4643" w:type="dxa"/>
          </w:tcPr>
          <w:p>
            <w:pPr>
              <w:spacing w:line="360" w:lineRule="auto"/>
              <w:jc w:val="both"/>
              <w:rPr>
                <w:color w:val="000000"/>
                <w:szCs w:val="21"/>
                <w:lang w:eastAsia="zh-CN"/>
              </w:rPr>
            </w:pPr>
          </w:p>
          <w:p>
            <w:pPr>
              <w:spacing w:line="360" w:lineRule="auto"/>
              <w:jc w:val="center"/>
              <w:rPr>
                <w:color w:val="000000"/>
                <w:szCs w:val="21"/>
              </w:rPr>
            </w:pPr>
            <w:r>
              <w:rPr>
                <w:rFonts w:hint="eastAsia"/>
                <w:color w:val="000000"/>
                <w:szCs w:val="21"/>
              </w:rPr>
              <w:t>（正面）</w:t>
            </w:r>
          </w:p>
          <w:p>
            <w:pPr>
              <w:spacing w:line="360" w:lineRule="auto"/>
              <w:jc w:val="both"/>
              <w:rPr>
                <w:color w:val="000000"/>
                <w:szCs w:val="21"/>
                <w:lang w:eastAsia="zh-CN"/>
              </w:rPr>
            </w:pPr>
          </w:p>
        </w:tc>
        <w:tc>
          <w:tcPr>
            <w:tcW w:w="4643" w:type="dxa"/>
          </w:tcPr>
          <w:p>
            <w:pPr>
              <w:spacing w:line="360" w:lineRule="auto"/>
              <w:jc w:val="both"/>
              <w:rPr>
                <w:color w:val="000000"/>
                <w:szCs w:val="21"/>
                <w:lang w:eastAsia="zh-CN"/>
              </w:rPr>
            </w:pPr>
          </w:p>
          <w:p>
            <w:pPr>
              <w:spacing w:line="360" w:lineRule="auto"/>
              <w:jc w:val="center"/>
              <w:rPr>
                <w:color w:val="000000"/>
                <w:szCs w:val="21"/>
              </w:rPr>
            </w:pPr>
            <w:r>
              <w:rPr>
                <w:rFonts w:hint="eastAsia"/>
                <w:color w:val="000000"/>
                <w:szCs w:val="21"/>
              </w:rPr>
              <w:t>（反面）</w:t>
            </w:r>
          </w:p>
        </w:tc>
      </w:tr>
    </w:tbl>
    <w:p>
      <w:pPr>
        <w:spacing w:line="276" w:lineRule="auto"/>
        <w:ind w:firstLine="420" w:firstLineChars="200"/>
        <w:rPr>
          <w:color w:val="000000"/>
          <w:sz w:val="21"/>
          <w:szCs w:val="21"/>
        </w:rPr>
      </w:pPr>
    </w:p>
    <w:p>
      <w:pPr>
        <w:spacing w:line="360" w:lineRule="auto"/>
        <w:ind w:firstLine="480" w:firstLineChars="200"/>
        <w:rPr>
          <w:color w:val="000000"/>
          <w:sz w:val="24"/>
          <w:szCs w:val="24"/>
          <w:lang w:eastAsia="zh-CN"/>
        </w:rPr>
      </w:pPr>
      <w:r>
        <w:rPr>
          <w:rFonts w:hint="eastAsia"/>
          <w:color w:val="000000"/>
          <w:sz w:val="24"/>
          <w:szCs w:val="24"/>
          <w:lang w:eastAsia="zh-CN"/>
        </w:rPr>
        <w:t>代  理  人：</w:t>
      </w:r>
      <w:r>
        <w:rPr>
          <w:color w:val="000000"/>
          <w:sz w:val="24"/>
          <w:szCs w:val="24"/>
          <w:u w:val="single"/>
          <w:lang w:eastAsia="zh-CN"/>
        </w:rPr>
        <w:t xml:space="preserve">  </w:t>
      </w:r>
      <w:r>
        <w:rPr>
          <w:rFonts w:hint="eastAsia"/>
          <w:color w:val="000000"/>
          <w:sz w:val="24"/>
          <w:szCs w:val="24"/>
          <w:u w:val="single"/>
          <w:lang w:eastAsia="zh-CN"/>
        </w:rPr>
        <w:t xml:space="preserve">            </w:t>
      </w:r>
      <w:r>
        <w:rPr>
          <w:rFonts w:hint="eastAsia"/>
          <w:color w:val="FF0000"/>
          <w:sz w:val="24"/>
          <w:szCs w:val="24"/>
          <w:u w:val="single"/>
          <w:lang w:eastAsia="zh-CN"/>
        </w:rPr>
        <w:t>（签字）</w:t>
      </w:r>
      <w:r>
        <w:rPr>
          <w:rFonts w:hint="eastAsia"/>
          <w:color w:val="000000"/>
          <w:sz w:val="24"/>
          <w:szCs w:val="24"/>
          <w:lang w:eastAsia="zh-CN"/>
        </w:rPr>
        <w:t>性别：</w:t>
      </w:r>
      <w:r>
        <w:rPr>
          <w:color w:val="000000"/>
          <w:sz w:val="24"/>
          <w:szCs w:val="24"/>
          <w:u w:val="single"/>
          <w:lang w:eastAsia="zh-CN"/>
        </w:rPr>
        <w:t xml:space="preserve">      </w:t>
      </w:r>
      <w:r>
        <w:rPr>
          <w:rFonts w:hint="eastAsia"/>
          <w:color w:val="000000"/>
          <w:sz w:val="24"/>
          <w:szCs w:val="24"/>
          <w:lang w:eastAsia="zh-CN"/>
        </w:rPr>
        <w:t>年龄：</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pPr>
        <w:spacing w:line="360" w:lineRule="auto"/>
        <w:ind w:firstLine="480" w:firstLineChars="200"/>
        <w:rPr>
          <w:color w:val="000000"/>
          <w:sz w:val="24"/>
          <w:szCs w:val="24"/>
          <w:lang w:eastAsia="zh-CN"/>
        </w:rPr>
      </w:pPr>
      <w:r>
        <w:rPr>
          <w:rFonts w:hint="eastAsia"/>
          <w:color w:val="000000"/>
          <w:sz w:val="24"/>
          <w:szCs w:val="24"/>
          <w:lang w:eastAsia="zh-CN"/>
        </w:rPr>
        <w:t>身份证号码：</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color w:val="000000"/>
          <w:sz w:val="24"/>
          <w:szCs w:val="24"/>
          <w:lang w:eastAsia="zh-CN"/>
        </w:rPr>
        <w:t xml:space="preserve"> </w:t>
      </w:r>
      <w:r>
        <w:rPr>
          <w:rFonts w:hint="eastAsia"/>
          <w:color w:val="000000"/>
          <w:sz w:val="24"/>
          <w:szCs w:val="24"/>
          <w:lang w:eastAsia="zh-CN"/>
        </w:rPr>
        <w:t>职务：</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pPr>
        <w:spacing w:line="360" w:lineRule="auto"/>
        <w:ind w:firstLine="480" w:firstLineChars="200"/>
        <w:rPr>
          <w:color w:val="000000"/>
          <w:sz w:val="24"/>
          <w:szCs w:val="24"/>
          <w:lang w:eastAsia="zh-CN"/>
        </w:rPr>
      </w:pPr>
      <w:r>
        <w:rPr>
          <w:rFonts w:hint="eastAsia"/>
          <w:color w:val="000000"/>
          <w:sz w:val="24"/>
          <w:szCs w:val="24"/>
          <w:lang w:eastAsia="zh-CN"/>
        </w:rPr>
        <w:t>委托期限：</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日至</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w:t>
      </w:r>
    </w:p>
    <w:p>
      <w:pPr>
        <w:spacing w:line="360" w:lineRule="auto"/>
        <w:ind w:firstLine="480" w:firstLineChars="200"/>
        <w:rPr>
          <w:color w:val="000000"/>
          <w:sz w:val="24"/>
          <w:szCs w:val="24"/>
          <w:lang w:eastAsia="zh-CN"/>
        </w:rPr>
      </w:pPr>
      <w:r>
        <w:rPr>
          <w:rFonts w:hint="eastAsia"/>
          <w:color w:val="000000"/>
          <w:sz w:val="24"/>
          <w:szCs w:val="24"/>
          <w:lang w:eastAsia="zh-CN"/>
        </w:rPr>
        <w:t>代理人电话：</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u w:val="single"/>
          <w:lang w:eastAsia="zh-CN"/>
        </w:rPr>
        <w:t xml:space="preserve"> </w:t>
      </w:r>
      <w:r>
        <w:rPr>
          <w:rFonts w:hint="eastAsia"/>
          <w:color w:val="000000"/>
          <w:sz w:val="24"/>
          <w:szCs w:val="24"/>
          <w:lang w:eastAsia="zh-CN"/>
        </w:rPr>
        <w:t xml:space="preserve">  邮箱：</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pPr>
        <w:spacing w:line="360" w:lineRule="auto"/>
        <w:ind w:firstLine="480" w:firstLineChars="200"/>
        <w:rPr>
          <w:color w:val="000000"/>
          <w:sz w:val="24"/>
          <w:szCs w:val="24"/>
          <w:lang w:eastAsia="zh-CN"/>
        </w:rPr>
      </w:pPr>
      <w:r>
        <w:rPr>
          <w:rFonts w:hint="eastAsia"/>
          <w:color w:val="000000"/>
          <w:sz w:val="24"/>
          <w:szCs w:val="24"/>
          <w:lang w:eastAsia="zh-CN"/>
        </w:rPr>
        <w:t>法定代表人：</w:t>
      </w:r>
      <w:r>
        <w:rPr>
          <w:color w:val="000000"/>
          <w:sz w:val="24"/>
          <w:szCs w:val="24"/>
          <w:u w:val="single"/>
          <w:lang w:eastAsia="zh-CN"/>
        </w:rPr>
        <w:t xml:space="preserve">                </w:t>
      </w:r>
      <w:r>
        <w:rPr>
          <w:rFonts w:hint="eastAsia"/>
          <w:color w:val="FF0000"/>
          <w:sz w:val="24"/>
          <w:szCs w:val="24"/>
          <w:u w:val="single"/>
          <w:lang w:eastAsia="zh-CN"/>
        </w:rPr>
        <w:t>签字）</w:t>
      </w:r>
      <w:r>
        <w:rPr>
          <w:color w:val="000000"/>
          <w:sz w:val="24"/>
          <w:szCs w:val="24"/>
          <w:u w:val="single"/>
          <w:lang w:eastAsia="zh-CN"/>
        </w:rPr>
        <w:t xml:space="preserve">  </w:t>
      </w:r>
    </w:p>
    <w:p>
      <w:pPr>
        <w:spacing w:line="360" w:lineRule="auto"/>
        <w:ind w:firstLine="480" w:firstLineChars="200"/>
        <w:rPr>
          <w:color w:val="000000"/>
          <w:sz w:val="24"/>
          <w:szCs w:val="24"/>
          <w:lang w:eastAsia="zh-CN"/>
        </w:rPr>
      </w:pPr>
    </w:p>
    <w:p>
      <w:pPr>
        <w:spacing w:line="360" w:lineRule="auto"/>
        <w:ind w:firstLine="480" w:firstLineChars="200"/>
        <w:rPr>
          <w:color w:val="000000"/>
          <w:sz w:val="24"/>
          <w:szCs w:val="24"/>
          <w:lang w:eastAsia="zh-CN"/>
        </w:rPr>
      </w:pPr>
      <w:r>
        <w:rPr>
          <w:rFonts w:hint="eastAsia"/>
          <w:color w:val="000000"/>
          <w:sz w:val="24"/>
          <w:szCs w:val="24"/>
          <w:lang w:eastAsia="zh-CN"/>
        </w:rPr>
        <w:t>参</w:t>
      </w:r>
      <w:r>
        <w:rPr>
          <w:color w:val="000000"/>
          <w:sz w:val="24"/>
          <w:szCs w:val="24"/>
          <w:lang w:eastAsia="zh-CN"/>
        </w:rPr>
        <w:t xml:space="preserve">  </w:t>
      </w:r>
      <w:r>
        <w:rPr>
          <w:rFonts w:hint="eastAsia"/>
          <w:color w:val="000000"/>
          <w:sz w:val="24"/>
          <w:szCs w:val="24"/>
          <w:lang w:eastAsia="zh-CN"/>
        </w:rPr>
        <w:t>选</w:t>
      </w:r>
      <w:r>
        <w:rPr>
          <w:color w:val="000000"/>
          <w:sz w:val="24"/>
          <w:szCs w:val="24"/>
          <w:lang w:eastAsia="zh-CN"/>
        </w:rPr>
        <w:t xml:space="preserve">  </w:t>
      </w:r>
      <w:r>
        <w:rPr>
          <w:rFonts w:hint="eastAsia"/>
          <w:color w:val="000000"/>
          <w:sz w:val="24"/>
          <w:szCs w:val="24"/>
          <w:lang w:eastAsia="zh-CN"/>
        </w:rPr>
        <w:t>人：</w:t>
      </w:r>
      <w:r>
        <w:rPr>
          <w:color w:val="000000"/>
          <w:sz w:val="24"/>
          <w:szCs w:val="24"/>
          <w:u w:val="single"/>
          <w:lang w:eastAsia="zh-CN"/>
        </w:rPr>
        <w:t xml:space="preserve">                            </w:t>
      </w:r>
      <w:r>
        <w:rPr>
          <w:rFonts w:hint="eastAsia"/>
          <w:color w:val="000000"/>
          <w:sz w:val="24"/>
          <w:szCs w:val="24"/>
          <w:u w:val="single"/>
          <w:lang w:eastAsia="zh-CN"/>
        </w:rPr>
        <w:t>（盖单位章）</w:t>
      </w:r>
      <w:r>
        <w:rPr>
          <w:color w:val="000000"/>
          <w:sz w:val="24"/>
          <w:szCs w:val="24"/>
          <w:u w:val="single"/>
          <w:lang w:eastAsia="zh-CN"/>
        </w:rPr>
        <w:t xml:space="preserve">  </w:t>
      </w:r>
    </w:p>
    <w:p>
      <w:pPr>
        <w:spacing w:line="360" w:lineRule="auto"/>
        <w:ind w:firstLine="480" w:firstLineChars="200"/>
        <w:rPr>
          <w:color w:val="000000"/>
          <w:sz w:val="24"/>
          <w:szCs w:val="24"/>
          <w:lang w:eastAsia="zh-CN"/>
        </w:rPr>
      </w:pPr>
      <w:r>
        <w:rPr>
          <w:color w:val="000000"/>
          <w:sz w:val="24"/>
          <w:szCs w:val="24"/>
          <w:lang w:eastAsia="zh-CN"/>
        </w:rPr>
        <w:t xml:space="preserve">                               </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w:t>
      </w:r>
    </w:p>
    <w:p>
      <w:pPr>
        <w:spacing w:line="360" w:lineRule="auto"/>
        <w:ind w:firstLine="480" w:firstLineChars="200"/>
        <w:rPr>
          <w:color w:val="000000"/>
          <w:sz w:val="24"/>
          <w:szCs w:val="24"/>
          <w:lang w:eastAsia="zh-CN"/>
        </w:rPr>
      </w:pPr>
      <w:r>
        <w:rPr>
          <w:rFonts w:hint="eastAsia"/>
          <w:color w:val="000000"/>
          <w:sz w:val="24"/>
          <w:szCs w:val="24"/>
          <w:lang w:eastAsia="zh-CN"/>
        </w:rPr>
        <w:t>附：代理人身份证明</w:t>
      </w:r>
    </w:p>
    <w:tbl>
      <w:tblPr>
        <w:tblStyle w:val="25"/>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3"/>
        <w:gridCol w:w="46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43" w:type="dxa"/>
          </w:tcPr>
          <w:p>
            <w:pPr>
              <w:spacing w:line="360" w:lineRule="auto"/>
              <w:jc w:val="both"/>
              <w:rPr>
                <w:color w:val="000000"/>
                <w:szCs w:val="21"/>
                <w:lang w:eastAsia="zh-CN"/>
              </w:rPr>
            </w:pPr>
          </w:p>
          <w:p>
            <w:pPr>
              <w:spacing w:line="360" w:lineRule="auto"/>
              <w:jc w:val="center"/>
              <w:rPr>
                <w:color w:val="000000"/>
                <w:szCs w:val="21"/>
              </w:rPr>
            </w:pPr>
            <w:r>
              <w:rPr>
                <w:rFonts w:hint="eastAsia"/>
                <w:color w:val="000000"/>
                <w:szCs w:val="21"/>
              </w:rPr>
              <w:t>（正面）</w:t>
            </w:r>
          </w:p>
          <w:p>
            <w:pPr>
              <w:spacing w:line="360" w:lineRule="auto"/>
              <w:jc w:val="both"/>
              <w:rPr>
                <w:color w:val="000000"/>
                <w:szCs w:val="21"/>
                <w:lang w:eastAsia="zh-CN"/>
              </w:rPr>
            </w:pPr>
          </w:p>
        </w:tc>
        <w:tc>
          <w:tcPr>
            <w:tcW w:w="4643" w:type="dxa"/>
          </w:tcPr>
          <w:p>
            <w:pPr>
              <w:spacing w:line="360" w:lineRule="auto"/>
              <w:jc w:val="both"/>
              <w:rPr>
                <w:color w:val="000000"/>
                <w:szCs w:val="21"/>
                <w:lang w:eastAsia="zh-CN"/>
              </w:rPr>
            </w:pPr>
          </w:p>
          <w:p>
            <w:pPr>
              <w:spacing w:line="360" w:lineRule="auto"/>
              <w:jc w:val="center"/>
              <w:rPr>
                <w:color w:val="000000"/>
                <w:szCs w:val="21"/>
              </w:rPr>
            </w:pPr>
            <w:r>
              <w:rPr>
                <w:rFonts w:hint="eastAsia"/>
                <w:color w:val="000000"/>
                <w:szCs w:val="21"/>
              </w:rPr>
              <w:t>（反面）</w:t>
            </w:r>
          </w:p>
        </w:tc>
      </w:tr>
    </w:tbl>
    <w:p>
      <w:pPr>
        <w:pStyle w:val="2"/>
        <w:rPr>
          <w:color w:val="0000FF"/>
          <w:kern w:val="2"/>
        </w:rPr>
      </w:pPr>
    </w:p>
    <w:p>
      <w:pPr>
        <w:pStyle w:val="2"/>
        <w:jc w:val="center"/>
        <w:rPr>
          <w:color w:val="0000FF"/>
          <w:kern w:val="2"/>
        </w:rPr>
      </w:pPr>
    </w:p>
    <w:p>
      <w:pPr>
        <w:pStyle w:val="2"/>
        <w:jc w:val="center"/>
        <w:rPr>
          <w:color w:val="0000FF"/>
          <w:kern w:val="2"/>
        </w:rPr>
      </w:pPr>
    </w:p>
    <w:p>
      <w:pPr>
        <w:pStyle w:val="2"/>
        <w:jc w:val="center"/>
        <w:rPr>
          <w:color w:val="0000FF"/>
          <w:kern w:val="2"/>
        </w:rPr>
      </w:pPr>
    </w:p>
    <w:p>
      <w:pPr>
        <w:spacing w:line="500" w:lineRule="exact"/>
        <w:jc w:val="both"/>
        <w:rPr>
          <w:b/>
          <w:sz w:val="28"/>
          <w:szCs w:val="28"/>
          <w:lang w:eastAsia="zh-CN"/>
        </w:rPr>
      </w:pPr>
      <w:r>
        <w:rPr>
          <w:rFonts w:hint="eastAsia"/>
          <w:b/>
          <w:sz w:val="28"/>
          <w:szCs w:val="28"/>
          <w:lang w:eastAsia="zh-CN"/>
        </w:rPr>
        <w:t>四、</w:t>
      </w:r>
    </w:p>
    <w:p>
      <w:pPr>
        <w:pStyle w:val="2"/>
      </w:pPr>
    </w:p>
    <w:p>
      <w:pPr>
        <w:pStyle w:val="2"/>
      </w:pPr>
    </w:p>
    <w:p>
      <w:pPr>
        <w:pStyle w:val="29"/>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承诺函</w:t>
      </w: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我公司对</w:t>
      </w:r>
      <w:r>
        <w:rPr>
          <w:rFonts w:hint="eastAsia"/>
          <w:sz w:val="24"/>
          <w:szCs w:val="24"/>
          <w:u w:val="single"/>
          <w:lang w:eastAsia="zh-CN"/>
        </w:rPr>
        <w:t>往复式压缩机备件寄售</w:t>
      </w:r>
      <w:r>
        <w:rPr>
          <w:rFonts w:hint="eastAsia" w:asciiTheme="majorEastAsia" w:hAnsiTheme="majorEastAsia" w:eastAsiaTheme="majorEastAsia"/>
          <w:sz w:val="24"/>
          <w:szCs w:val="24"/>
          <w:u w:val="single"/>
          <w:lang w:eastAsia="zh-CN"/>
        </w:rPr>
        <w:t>采购</w:t>
      </w:r>
      <w:r>
        <w:rPr>
          <w:rFonts w:hint="eastAsia"/>
          <w:sz w:val="24"/>
          <w:lang w:eastAsia="zh-CN"/>
        </w:rPr>
        <w:t>询比文件中有关要求完全响应，完全满足供应商合格条件。如我公司能在本次中选，我公司郑重承诺如下：</w:t>
      </w:r>
    </w:p>
    <w:p>
      <w:pPr>
        <w:spacing w:line="500" w:lineRule="exact"/>
        <w:ind w:firstLine="480" w:firstLineChars="200"/>
        <w:rPr>
          <w:sz w:val="24"/>
          <w:lang w:eastAsia="zh-CN"/>
        </w:rPr>
      </w:pPr>
      <w:r>
        <w:rPr>
          <w:rFonts w:hint="eastAsia"/>
          <w:sz w:val="24"/>
          <w:lang w:eastAsia="zh-CN"/>
        </w:rPr>
        <w:t>1、我公司将按照用户需求至上原则，保证提供优质的服务。</w:t>
      </w:r>
    </w:p>
    <w:p>
      <w:pPr>
        <w:spacing w:line="500" w:lineRule="exact"/>
        <w:ind w:firstLine="480" w:firstLineChars="200"/>
        <w:rPr>
          <w:sz w:val="24"/>
          <w:lang w:eastAsia="zh-CN"/>
        </w:rPr>
      </w:pPr>
      <w:r>
        <w:rPr>
          <w:rFonts w:hint="eastAsia"/>
          <w:sz w:val="24"/>
          <w:lang w:eastAsia="zh-CN"/>
        </w:rPr>
        <w:t>2、我公司将严格按照询比文件、参比文件及合同的要求履行自身义务。</w:t>
      </w:r>
    </w:p>
    <w:p>
      <w:pPr>
        <w:pStyle w:val="2"/>
        <w:ind w:firstLine="601" w:firstLineChars="188"/>
        <w:rPr>
          <w:rFonts w:ascii="Times New Roman" w:hAnsi="Times New Roman" w:eastAsia="仿宋_GB2312"/>
          <w:kern w:val="2"/>
          <w:sz w:val="32"/>
          <w:szCs w:val="32"/>
        </w:rPr>
      </w:pPr>
    </w:p>
    <w:p>
      <w:pPr>
        <w:snapToGrid w:val="0"/>
        <w:spacing w:line="360" w:lineRule="auto"/>
        <w:rPr>
          <w:sz w:val="24"/>
          <w:szCs w:val="24"/>
          <w:lang w:eastAsia="zh-CN"/>
        </w:rPr>
      </w:pPr>
      <w:r>
        <w:rPr>
          <w:sz w:val="24"/>
          <w:szCs w:val="24"/>
          <w:lang w:eastAsia="zh-CN"/>
        </w:rPr>
        <w:t xml:space="preserve">               </w:t>
      </w:r>
    </w:p>
    <w:p>
      <w:pPr>
        <w:rPr>
          <w:color w:val="000000"/>
          <w:sz w:val="24"/>
          <w:szCs w:val="24"/>
          <w:lang w:eastAsia="zh-CN"/>
        </w:rPr>
      </w:pPr>
    </w:p>
    <w:p>
      <w:pPr>
        <w:pStyle w:val="2"/>
        <w:jc w:val="center"/>
        <w:rPr>
          <w:color w:val="4E6127"/>
        </w:rPr>
      </w:pPr>
      <w:r>
        <w:rPr>
          <w:rFonts w:hint="eastAsia"/>
          <w:sz w:val="24"/>
          <w:szCs w:val="24"/>
        </w:rPr>
        <w:t xml:space="preserve">  单位名称：</w:t>
      </w:r>
      <w:r>
        <w:rPr>
          <w:rFonts w:hint="eastAsia" w:hAnsi="宋体"/>
          <w:color w:val="00B050"/>
          <w:kern w:val="2"/>
          <w:sz w:val="28"/>
          <w:szCs w:val="28"/>
        </w:rPr>
        <w:t>（公章）</w:t>
      </w:r>
    </w:p>
    <w:p>
      <w:pPr>
        <w:pStyle w:val="2"/>
        <w:jc w:val="center"/>
        <w:rPr>
          <w:color w:val="4E6127"/>
        </w:rP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9"/>
        <w:spacing w:beforeLines="0" w:afterLines="0" w:line="240" w:lineRule="auto"/>
        <w:rPr>
          <w:rFonts w:hint="eastAsia" w:cs="Times New Roman"/>
          <w:b/>
          <w:bCs w:val="0"/>
          <w:lang w:eastAsia="zh-CN"/>
        </w:rPr>
        <w:sectPr>
          <w:footerReference r:id="rId4" w:type="default"/>
          <w:pgSz w:w="11910" w:h="16840"/>
          <w:pgMar w:top="1134" w:right="1134" w:bottom="1134" w:left="1134" w:header="0" w:footer="551" w:gutter="0"/>
          <w:cols w:space="720" w:num="1"/>
          <w:docGrid w:linePitch="312" w:charSpace="0"/>
        </w:sectPr>
      </w:pPr>
    </w:p>
    <w:p>
      <w:pPr>
        <w:pStyle w:val="29"/>
        <w:spacing w:beforeLines="0" w:afterLines="0" w:line="240" w:lineRule="auto"/>
        <w:rPr>
          <w:rFonts w:cs="Times New Roman"/>
          <w:b/>
          <w:bCs w:val="0"/>
          <w:lang w:eastAsia="zh-CN"/>
        </w:rPr>
      </w:pPr>
      <w:r>
        <w:rPr>
          <w:rFonts w:hint="eastAsia" w:cs="Times New Roman"/>
          <w:b/>
          <w:bCs w:val="0"/>
          <w:lang w:eastAsia="zh-CN"/>
        </w:rPr>
        <w:t>五、</w:t>
      </w:r>
    </w:p>
    <w:p>
      <w:pPr>
        <w:pStyle w:val="29"/>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参比报价单</w:t>
      </w:r>
    </w:p>
    <w:p>
      <w:pPr>
        <w:pStyle w:val="29"/>
        <w:spacing w:beforeLines="0" w:afterLines="0"/>
        <w:ind w:firstLine="470" w:firstLineChars="196"/>
        <w:rPr>
          <w:rFonts w:ascii="Times New Roman" w:hAnsi="Times New Roman" w:cs="Times New Roman"/>
          <w:b/>
          <w:sz w:val="24"/>
          <w:szCs w:val="24"/>
          <w:lang w:eastAsia="zh-CN"/>
        </w:rPr>
      </w:pPr>
      <w:r>
        <w:rPr>
          <w:rFonts w:hint="eastAsia"/>
          <w:sz w:val="24"/>
          <w:szCs w:val="24"/>
          <w:lang w:eastAsia="zh-CN"/>
        </w:rPr>
        <w:t>参比单位：</w:t>
      </w:r>
      <w:r>
        <w:rPr>
          <w:sz w:val="24"/>
          <w:szCs w:val="24"/>
          <w:lang w:eastAsia="zh-CN"/>
        </w:rPr>
        <w:t xml:space="preserve"> ____________________</w:t>
      </w:r>
    </w:p>
    <w:p>
      <w:pPr>
        <w:spacing w:line="360" w:lineRule="auto"/>
        <w:ind w:firstLine="480" w:firstLineChars="200"/>
        <w:rPr>
          <w:sz w:val="24"/>
          <w:szCs w:val="24"/>
          <w:u w:val="single"/>
          <w:lang w:eastAsia="zh-CN"/>
        </w:rPr>
      </w:pPr>
      <w:r>
        <w:rPr>
          <w:rFonts w:hint="eastAsia"/>
          <w:sz w:val="24"/>
          <w:szCs w:val="24"/>
          <w:lang w:eastAsia="zh-CN"/>
        </w:rPr>
        <w:t>项目名称：</w:t>
      </w:r>
      <w:r>
        <w:rPr>
          <w:rFonts w:hint="eastAsia"/>
          <w:sz w:val="24"/>
          <w:szCs w:val="24"/>
          <w:u w:val="single"/>
          <w:lang w:eastAsia="zh-CN"/>
        </w:rPr>
        <w:t xml:space="preserve">  往复式压缩机备件寄售</w:t>
      </w:r>
      <w:r>
        <w:rPr>
          <w:rFonts w:hint="eastAsia" w:asciiTheme="majorEastAsia" w:hAnsiTheme="majorEastAsia" w:eastAsiaTheme="majorEastAsia"/>
          <w:sz w:val="24"/>
          <w:szCs w:val="24"/>
          <w:u w:val="single"/>
          <w:lang w:eastAsia="zh-CN"/>
        </w:rPr>
        <w:t xml:space="preserve">采购 </w:t>
      </w:r>
    </w:p>
    <w:p>
      <w:pPr>
        <w:spacing w:line="360" w:lineRule="auto"/>
        <w:ind w:firstLine="480" w:firstLineChars="200"/>
        <w:rPr>
          <w:sz w:val="24"/>
          <w:szCs w:val="24"/>
          <w:lang w:eastAsia="zh-CN"/>
        </w:rPr>
      </w:pPr>
      <w:r>
        <w:rPr>
          <w:rFonts w:hint="eastAsia"/>
          <w:sz w:val="24"/>
          <w:szCs w:val="24"/>
          <w:lang w:eastAsia="zh-CN"/>
        </w:rPr>
        <w:t>参比报价：</w:t>
      </w:r>
      <w:r>
        <w:rPr>
          <w:sz w:val="24"/>
          <w:szCs w:val="24"/>
          <w:lang w:eastAsia="zh-CN"/>
        </w:rPr>
        <w:t xml:space="preserve"> 基准单价下浮</w:t>
      </w:r>
      <w:r>
        <w:rPr>
          <w:rFonts w:hint="eastAsia"/>
          <w:sz w:val="24"/>
          <w:szCs w:val="24"/>
          <w:lang w:eastAsia="zh-CN"/>
        </w:rPr>
        <w:t xml:space="preserve"> </w:t>
      </w:r>
      <w:r>
        <w:rPr>
          <w:sz w:val="24"/>
          <w:szCs w:val="24"/>
          <w:lang w:eastAsia="zh-CN"/>
        </w:rPr>
        <w:t xml:space="preserve"> L =   %</w:t>
      </w:r>
      <w:r>
        <w:rPr>
          <w:rFonts w:hint="eastAsia" w:cs="华文楷体" w:asciiTheme="minorEastAsia" w:hAnsiTheme="minorEastAsia" w:eastAsiaTheme="minorEastAsia"/>
          <w:sz w:val="24"/>
        </w:rPr>
        <w:t>（精确至小数点后两位）</w:t>
      </w:r>
    </w:p>
    <w:p>
      <w:pPr>
        <w:spacing w:line="360" w:lineRule="auto"/>
        <w:ind w:firstLine="480" w:firstLineChars="200"/>
        <w:rPr>
          <w:sz w:val="24"/>
          <w:szCs w:val="24"/>
          <w:lang w:eastAsia="zh-CN"/>
        </w:rPr>
      </w:pPr>
      <w:r>
        <w:rPr>
          <w:rFonts w:hint="eastAsia"/>
          <w:sz w:val="24"/>
          <w:szCs w:val="24"/>
          <w:lang w:eastAsia="zh-CN"/>
        </w:rPr>
        <w:t xml:space="preserve"> </w:t>
      </w:r>
      <w:r>
        <w:rPr>
          <w:rFonts w:hint="eastAsia"/>
          <w:lang w:eastAsia="zh-CN"/>
        </w:rPr>
        <w:t xml:space="preserve">      </w:t>
      </w:r>
      <w:r>
        <w:rPr>
          <w:lang w:eastAsia="zh-CN"/>
        </w:rPr>
        <w:t xml:space="preserve">  </w:t>
      </w:r>
      <w:r>
        <w:rPr>
          <w:rFonts w:hint="eastAsia"/>
          <w:sz w:val="24"/>
          <w:szCs w:val="24"/>
          <w:lang w:eastAsia="zh-CN"/>
        </w:rPr>
        <w:t>基准单价见附表</w:t>
      </w:r>
    </w:p>
    <w:p>
      <w:pPr>
        <w:spacing w:line="360" w:lineRule="auto"/>
        <w:ind w:firstLine="720" w:firstLineChars="300"/>
        <w:rPr>
          <w:sz w:val="24"/>
          <w:szCs w:val="24"/>
          <w:lang w:eastAsia="zh-CN"/>
        </w:rPr>
      </w:pPr>
      <w:r>
        <w:rPr>
          <w:rFonts w:hint="eastAsia"/>
          <w:sz w:val="24"/>
          <w:szCs w:val="24"/>
          <w:lang w:eastAsia="zh-CN"/>
        </w:rPr>
        <w:t>注： 1、价格为含税价，税率</w:t>
      </w:r>
      <w:r>
        <w:rPr>
          <w:rFonts w:hint="eastAsia"/>
          <w:sz w:val="24"/>
          <w:szCs w:val="24"/>
          <w:u w:val="single"/>
          <w:lang w:eastAsia="zh-CN"/>
        </w:rPr>
        <w:t xml:space="preserve">    %</w:t>
      </w:r>
    </w:p>
    <w:p>
      <w:pPr>
        <w:pStyle w:val="2"/>
        <w:spacing w:line="360" w:lineRule="auto"/>
        <w:rPr>
          <w:sz w:val="24"/>
          <w:szCs w:val="24"/>
        </w:rPr>
      </w:pPr>
      <w:r>
        <w:rPr>
          <w:rFonts w:hint="eastAsia"/>
          <w:sz w:val="24"/>
          <w:szCs w:val="24"/>
        </w:rPr>
        <w:t xml:space="preserve">           2、付款方式：按询比文件要求执行</w:t>
      </w:r>
    </w:p>
    <w:p>
      <w:pPr>
        <w:pStyle w:val="2"/>
        <w:spacing w:line="360" w:lineRule="auto"/>
        <w:rPr>
          <w:sz w:val="24"/>
          <w:szCs w:val="24"/>
          <w:u w:val="single"/>
        </w:rPr>
      </w:pPr>
      <w:r>
        <w:rPr>
          <w:rFonts w:hint="eastAsia"/>
          <w:sz w:val="24"/>
          <w:szCs w:val="24"/>
        </w:rPr>
        <w:t xml:space="preserve">           3、供货期限：</w:t>
      </w:r>
      <w:r>
        <w:rPr>
          <w:rFonts w:hint="eastAsia"/>
          <w:sz w:val="24"/>
          <w:szCs w:val="24"/>
          <w:u w:val="single"/>
        </w:rPr>
        <w:t xml:space="preserve"> 按发包说明要求执行  </w:t>
      </w:r>
    </w:p>
    <w:p>
      <w:pPr>
        <w:pStyle w:val="2"/>
        <w:spacing w:line="360" w:lineRule="auto"/>
        <w:ind w:firstLine="480" w:firstLineChars="200"/>
        <w:rPr>
          <w:sz w:val="24"/>
          <w:szCs w:val="24"/>
          <w:u w:val="single"/>
        </w:rPr>
      </w:pPr>
      <w:r>
        <w:rPr>
          <w:rFonts w:hint="eastAsia"/>
          <w:sz w:val="24"/>
          <w:szCs w:val="24"/>
          <w:lang w:eastAsia="zh-CN"/>
        </w:rPr>
        <w:t>参比</w:t>
      </w:r>
      <w:r>
        <w:rPr>
          <w:rFonts w:hint="eastAsia"/>
          <w:sz w:val="24"/>
          <w:szCs w:val="24"/>
        </w:rPr>
        <w:t>人：</w:t>
      </w:r>
      <w:r>
        <w:rPr>
          <w:rFonts w:hint="eastAsia"/>
          <w:sz w:val="24"/>
          <w:szCs w:val="24"/>
          <w:u w:val="single"/>
        </w:rPr>
        <w:t xml:space="preserve">      </w:t>
      </w:r>
      <w:r>
        <w:rPr>
          <w:rFonts w:hint="eastAsia"/>
          <w:color w:val="00B050"/>
          <w:sz w:val="24"/>
          <w:szCs w:val="24"/>
        </w:rPr>
        <w:t>（加盖</w:t>
      </w:r>
      <w:r>
        <w:rPr>
          <w:rFonts w:hint="eastAsia"/>
          <w:color w:val="00B050"/>
          <w:sz w:val="24"/>
          <w:szCs w:val="24"/>
          <w:lang w:eastAsia="zh-CN"/>
        </w:rPr>
        <w:t>参比</w:t>
      </w:r>
      <w:r>
        <w:rPr>
          <w:rFonts w:hint="eastAsia"/>
          <w:color w:val="00B050"/>
          <w:sz w:val="24"/>
          <w:szCs w:val="24"/>
        </w:rPr>
        <w:t>单位章）</w:t>
      </w:r>
    </w:p>
    <w:p>
      <w:pPr>
        <w:spacing w:line="360" w:lineRule="auto"/>
        <w:ind w:firstLine="480" w:firstLineChars="200"/>
        <w:rPr>
          <w:color w:val="00B050"/>
          <w:sz w:val="24"/>
          <w:szCs w:val="24"/>
          <w:lang w:eastAsia="zh-CN"/>
        </w:rPr>
      </w:pPr>
      <w:r>
        <w:rPr>
          <w:rFonts w:hint="eastAsia"/>
          <w:sz w:val="24"/>
          <w:szCs w:val="24"/>
          <w:lang w:eastAsia="zh-CN"/>
        </w:rPr>
        <w:t>法定代表人：</w:t>
      </w:r>
      <w:r>
        <w:rPr>
          <w:rFonts w:hint="eastAsia"/>
          <w:sz w:val="24"/>
          <w:szCs w:val="24"/>
          <w:u w:val="single"/>
          <w:lang w:eastAsia="zh-CN"/>
        </w:rPr>
        <w:t xml:space="preserve">                 </w:t>
      </w:r>
      <w:r>
        <w:rPr>
          <w:rFonts w:hint="eastAsia"/>
          <w:color w:val="00B050"/>
          <w:sz w:val="24"/>
          <w:szCs w:val="24"/>
          <w:lang w:eastAsia="zh-CN"/>
        </w:rPr>
        <w:t>（签字）</w:t>
      </w:r>
    </w:p>
    <w:p>
      <w:pPr>
        <w:spacing w:line="360" w:lineRule="auto"/>
        <w:ind w:firstLine="480" w:firstLineChars="200"/>
        <w:rPr>
          <w:color w:val="C00000"/>
          <w:sz w:val="24"/>
          <w:szCs w:val="24"/>
          <w:u w:val="single"/>
          <w:lang w:eastAsia="zh-CN"/>
        </w:rPr>
      </w:pPr>
      <w:r>
        <w:rPr>
          <w:rFonts w:hint="eastAsia"/>
          <w:sz w:val="24"/>
          <w:szCs w:val="24"/>
          <w:lang w:eastAsia="zh-CN"/>
        </w:rPr>
        <w:t>或其授权委托代理人：</w:t>
      </w:r>
      <w:r>
        <w:rPr>
          <w:rFonts w:hint="eastAsia"/>
          <w:sz w:val="24"/>
          <w:szCs w:val="24"/>
          <w:u w:val="single"/>
          <w:lang w:eastAsia="zh-CN"/>
        </w:rPr>
        <w:t xml:space="preserve">                 </w:t>
      </w:r>
      <w:r>
        <w:rPr>
          <w:rFonts w:hint="eastAsia"/>
          <w:color w:val="00B050"/>
          <w:sz w:val="24"/>
          <w:szCs w:val="24"/>
          <w:lang w:eastAsia="zh-CN"/>
        </w:rPr>
        <w:t>（签字）</w:t>
      </w:r>
    </w:p>
    <w:p>
      <w:pPr>
        <w:spacing w:line="360" w:lineRule="auto"/>
        <w:ind w:firstLine="480" w:firstLineChars="200"/>
        <w:rPr>
          <w:sz w:val="24"/>
          <w:szCs w:val="24"/>
          <w:u w:val="single"/>
          <w:lang w:eastAsia="zh-CN"/>
        </w:rPr>
      </w:pPr>
      <w:r>
        <w:rPr>
          <w:rFonts w:hint="eastAsia"/>
          <w:sz w:val="24"/>
          <w:szCs w:val="24"/>
          <w:lang w:eastAsia="zh-CN"/>
        </w:rPr>
        <w:t xml:space="preserve">编制时间： </w:t>
      </w:r>
      <w:r>
        <w:rPr>
          <w:rFonts w:hint="eastAsia"/>
          <w:sz w:val="24"/>
          <w:szCs w:val="24"/>
          <w:u w:val="single"/>
          <w:lang w:eastAsia="zh-CN"/>
        </w:rPr>
        <w:t xml:space="preserve">      年   月   日</w:t>
      </w:r>
    </w:p>
    <w:p>
      <w:pPr>
        <w:pStyle w:val="27"/>
        <w:spacing w:before="0" w:line="360" w:lineRule="auto"/>
        <w:ind w:left="360" w:firstLine="0"/>
        <w:rPr>
          <w:rFonts w:asciiTheme="majorEastAsia" w:hAnsiTheme="majorEastAsia" w:eastAsiaTheme="majorEastAsia"/>
          <w:sz w:val="24"/>
          <w:szCs w:val="24"/>
          <w:lang w:eastAsia="zh-CN"/>
        </w:rPr>
      </w:pPr>
      <w:r>
        <w:rPr>
          <w:rFonts w:hint="eastAsia"/>
          <w:sz w:val="24"/>
          <w:szCs w:val="24"/>
          <w:lang w:eastAsia="zh-CN"/>
        </w:rPr>
        <w:t>附表：</w:t>
      </w:r>
      <w:r>
        <w:rPr>
          <w:rFonts w:hint="eastAsia" w:ascii="宋体" w:hAnsi="宋体" w:eastAsia="宋体" w:cs="宋体"/>
          <w:b/>
          <w:i w:val="0"/>
          <w:color w:val="000000"/>
          <w:kern w:val="0"/>
          <w:sz w:val="28"/>
          <w:szCs w:val="28"/>
          <w:u w:val="none"/>
          <w:lang w:val="en-US" w:eastAsia="zh-CN" w:bidi="ar"/>
        </w:rPr>
        <w:t>PX厂区往复式压缩机备件框架清单</w:t>
      </w:r>
    </w:p>
    <w:tbl>
      <w:tblPr>
        <w:tblStyle w:val="24"/>
        <w:tblW w:w="1469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464"/>
        <w:gridCol w:w="1395"/>
        <w:gridCol w:w="2265"/>
        <w:gridCol w:w="4454"/>
        <w:gridCol w:w="3360"/>
        <w:gridCol w:w="644"/>
        <w:gridCol w:w="929"/>
        <w:gridCol w:w="11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39" w:hRule="atLeast"/>
          <w:tblHeader/>
        </w:trPr>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序号</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存货编码</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存货名称</w:t>
            </w:r>
          </w:p>
        </w:tc>
        <w:tc>
          <w:tcPr>
            <w:tcW w:w="4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规格</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型号</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单位</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三年预估消耗量</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未税预估单价（元）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10106461</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导向环</w:t>
            </w:r>
          </w:p>
        </w:tc>
        <w:tc>
          <w:tcPr>
            <w:tcW w:w="4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Φ250（气缸内经）X9.5</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31-K-101A/B  件号：0776-21-01  材质：CRPTFE</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575.22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10107431</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活塞环</w:t>
            </w:r>
          </w:p>
        </w:tc>
        <w:tc>
          <w:tcPr>
            <w:tcW w:w="4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Φ250（气缸内经）X12.5</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31-K-101A/B 件号：0776-21-02 材质：CRPTFE</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174.13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10196910</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节流密封环</w:t>
            </w:r>
          </w:p>
        </w:tc>
        <w:tc>
          <w:tcPr>
            <w:tcW w:w="4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轴径Φ80</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31-K-101A/B</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SET</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10107403</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充氮密封圈组</w:t>
            </w:r>
          </w:p>
        </w:tc>
        <w:tc>
          <w:tcPr>
            <w:tcW w:w="4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轴径Φ80</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31-K-101A/B\CRPTFE</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件</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110.62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10107409</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主密封圈组</w:t>
            </w:r>
          </w:p>
        </w:tc>
        <w:tc>
          <w:tcPr>
            <w:tcW w:w="4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包含径向密封环、切向密封环、弹簧、销等，轴径Φ80</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31-K-101A/B  件号：0776-31-11  材质：CRPTFE</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330.00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10107441</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间隔室密封组件</w:t>
            </w:r>
          </w:p>
        </w:tc>
        <w:tc>
          <w:tcPr>
            <w:tcW w:w="4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包含径向密封环、切向密封环、弹簧、销等，轴径Φ80</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31-K-101AB\材质：CRPTEF</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982.76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10107425</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刮油环组件</w:t>
            </w:r>
          </w:p>
        </w:tc>
        <w:tc>
          <w:tcPr>
            <w:tcW w:w="4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轴径Φ80</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31-K-101A/B，件号：972-18-02-07，含弹簧、销</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120.66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10107424</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刮油环组件</w:t>
            </w:r>
          </w:p>
        </w:tc>
        <w:tc>
          <w:tcPr>
            <w:tcW w:w="4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轴径Φ80</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31-K-101A/B，件号：972-18-02-06，含弹簧、销</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120.66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10107438</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进气阀部件（进气阀总成）</w:t>
            </w:r>
          </w:p>
        </w:tc>
        <w:tc>
          <w:tcPr>
            <w:tcW w:w="4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气阀外径Φ234</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31-K-101A/B</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2079.64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10107408</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阀片（进气阀阀片）</w:t>
            </w:r>
          </w:p>
        </w:tc>
        <w:tc>
          <w:tcPr>
            <w:tcW w:w="4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Φ220XΦ234X3</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31-K-101A/B  件号：0776-41-01  材质：PEEK</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421.30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10107407</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进气气阀弹簧</w:t>
            </w:r>
          </w:p>
        </w:tc>
        <w:tc>
          <w:tcPr>
            <w:tcW w:w="4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31-K-101A/B 机组型号：DW-15.5/(24.8-38.1)-X</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1.33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10107428</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排气阀部件（排气阀总成）</w:t>
            </w:r>
          </w:p>
        </w:tc>
        <w:tc>
          <w:tcPr>
            <w:tcW w:w="4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气阀外径Φ234</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31-K-101AB 件号：0776-51-00</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2368.53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10107427</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阀片（排气阀阀片）</w:t>
            </w:r>
          </w:p>
        </w:tc>
        <w:tc>
          <w:tcPr>
            <w:tcW w:w="4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Φ220XΦ234X3</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31-K-101AB 件号：0776-51-01 材质PEEK</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437.96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10107406</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排气气阀弹簧</w:t>
            </w:r>
          </w:p>
        </w:tc>
        <w:tc>
          <w:tcPr>
            <w:tcW w:w="4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31-K-101A/B 机组型号：DW-15.5/(24.8-38.1)-X</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1.33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10107422</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止回阀阀芯</w:t>
            </w:r>
          </w:p>
        </w:tc>
        <w:tc>
          <w:tcPr>
            <w:tcW w:w="4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31-K-101AB</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2079.65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10107132</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液压螺母</w:t>
            </w:r>
          </w:p>
        </w:tc>
        <w:tc>
          <w:tcPr>
            <w:tcW w:w="4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WX-YLD(M76x3)-00</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33-K-103AB/31-K-101AB</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2345.13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10107419</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阀垫</w:t>
            </w:r>
          </w:p>
        </w:tc>
        <w:tc>
          <w:tcPr>
            <w:tcW w:w="4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31-K-101A/BΦ234/220x3#</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11.94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10107247</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阀垫</w:t>
            </w:r>
          </w:p>
        </w:tc>
        <w:tc>
          <w:tcPr>
            <w:tcW w:w="4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Φ234×Φ220×3  材质：AL</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24.78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10106462</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一级导向环（支撑环）</w:t>
            </w:r>
          </w:p>
        </w:tc>
        <w:tc>
          <w:tcPr>
            <w:tcW w:w="4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Φ315（气缸内经）X11.5</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33-K-101A/B  件号：0780-21-02  材质：CRPTFE</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541.59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10106458</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一级活塞环</w:t>
            </w:r>
          </w:p>
        </w:tc>
        <w:tc>
          <w:tcPr>
            <w:tcW w:w="4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Φ315（气缸内经）X12.5</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33-K-101A/B  件号：0780-21-03  材质：CRPTFE</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135.40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10107295</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二级导向环</w:t>
            </w:r>
          </w:p>
        </w:tc>
        <w:tc>
          <w:tcPr>
            <w:tcW w:w="4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Φ235（气缸内经）X9.5</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33-K-101A/B  件号：0780-22-03  材质：CRPTFE</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475.22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10107228</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二级活塞环</w:t>
            </w:r>
          </w:p>
        </w:tc>
        <w:tc>
          <w:tcPr>
            <w:tcW w:w="4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Φ235（气缸内经）X12.5</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33-K-101A/B  件号：0780-22-04  材质：CRPTFE</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140.71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10107294</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密封环</w:t>
            </w:r>
          </w:p>
        </w:tc>
        <w:tc>
          <w:tcPr>
            <w:tcW w:w="4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轴径Φ60</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33-K-101A/B主密封环【组】</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10107323</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刮油环密封组件</w:t>
            </w:r>
          </w:p>
        </w:tc>
        <w:tc>
          <w:tcPr>
            <w:tcW w:w="4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包含径向密封环、切向密封环、弹簧、配对销子等，轴径Φ60</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33-K-101AB\材质：CRPTEF</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1379.31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10107322</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间隔室填料密封组件</w:t>
            </w:r>
          </w:p>
        </w:tc>
        <w:tc>
          <w:tcPr>
            <w:tcW w:w="4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包含径向密封环、切向密封环、弹簧、配对销子等，轴径Φ60</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33-K-101AB\材质：CRPTEF</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1012.00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10107296</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刮油环组件</w:t>
            </w:r>
          </w:p>
        </w:tc>
        <w:tc>
          <w:tcPr>
            <w:tcW w:w="4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包含径向刮油环、切向刮油环、弹簧、配对销子等，轴径Φ60</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33-K-101A/B  件号：164-18（Ⅱ）-01  材质：ZCuSn10Pb1 </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318.58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10107318</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一级进气阀部件</w:t>
            </w:r>
          </w:p>
        </w:tc>
        <w:tc>
          <w:tcPr>
            <w:tcW w:w="4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气阀外径 Φ211</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33-K-101A/B</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10107317</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一级排气阀部件</w:t>
            </w:r>
          </w:p>
        </w:tc>
        <w:tc>
          <w:tcPr>
            <w:tcW w:w="4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气阀外径 Φ211</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33-K-101A/B</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10107316</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二级吸气阀部件</w:t>
            </w:r>
          </w:p>
        </w:tc>
        <w:tc>
          <w:tcPr>
            <w:tcW w:w="4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气阀外径 Φ200</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33-K-101A/B</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1800.00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10196909</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二级排气阀部件</w:t>
            </w:r>
          </w:p>
        </w:tc>
        <w:tc>
          <w:tcPr>
            <w:tcW w:w="4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气阀外径Φ200</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33-K-101A/B</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1800.00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10107291</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二级吸、排气阀阀片</w:t>
            </w:r>
          </w:p>
        </w:tc>
        <w:tc>
          <w:tcPr>
            <w:tcW w:w="4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Φ190XΦ200X2</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33-K-101AB 件号：0780-42-01 材质PEEK</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513.27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10107292</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一级吸、排气阀阀片</w:t>
            </w:r>
          </w:p>
        </w:tc>
        <w:tc>
          <w:tcPr>
            <w:tcW w:w="4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Φ219XΦ211X2</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33-K-101AB 件号：0780-41-01 材质PEEK</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575.22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10107229</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一级吸气阀关闭弹簧</w:t>
            </w:r>
          </w:p>
        </w:tc>
        <w:tc>
          <w:tcPr>
            <w:tcW w:w="4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33-K-101A/B  件号：0780-41-02  材质：17-7PH</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1.77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10107298</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一级排气阀关闭弹簧</w:t>
            </w:r>
          </w:p>
        </w:tc>
        <w:tc>
          <w:tcPr>
            <w:tcW w:w="4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33-K-101A/B  件号：0780-51-01  材质：17-7PH</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2.27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10107297</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二级吸气阀关闭弹簧</w:t>
            </w:r>
          </w:p>
        </w:tc>
        <w:tc>
          <w:tcPr>
            <w:tcW w:w="4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33-K-101A/B  件号：0780-42-02  材质：17-7PH</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2.27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10107299</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二级排气阀关闭弹簧</w:t>
            </w:r>
          </w:p>
        </w:tc>
        <w:tc>
          <w:tcPr>
            <w:tcW w:w="4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33-K-101A/B  件号：0780-52-01  材质：17-7PH</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2.27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10106485</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止回阀阀芯</w:t>
            </w:r>
          </w:p>
        </w:tc>
        <w:tc>
          <w:tcPr>
            <w:tcW w:w="4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33-K-101AB机组出口单向阀 件号0780-121-01-00</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2433.62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10106459</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一级导向环</w:t>
            </w:r>
          </w:p>
        </w:tc>
        <w:tc>
          <w:tcPr>
            <w:tcW w:w="4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Φ600（气缸内经）X14.5</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33-K-103A/B\CRPTFE</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1848.37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10107258</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一级活塞环</w:t>
            </w:r>
          </w:p>
        </w:tc>
        <w:tc>
          <w:tcPr>
            <w:tcW w:w="4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Φ600（气缸内经）</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33-K-103A/B\CRPTFE</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603.78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10107261</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二级导向环</w:t>
            </w:r>
          </w:p>
        </w:tc>
        <w:tc>
          <w:tcPr>
            <w:tcW w:w="4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Φ350（气缸内经）X11.5</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33-K-103A/B\CRPTFE</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1196.28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10106460</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二级活塞环</w:t>
            </w:r>
          </w:p>
        </w:tc>
        <w:tc>
          <w:tcPr>
            <w:tcW w:w="4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Φ350（气缸内经）</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33-K-103A/B\CRPTFE</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181.15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10107263</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主密封圈组</w:t>
            </w:r>
          </w:p>
        </w:tc>
        <w:tc>
          <w:tcPr>
            <w:tcW w:w="4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轴径Φ80</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33-K-103A/B\CRPTFE</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125.00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10107286</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Dialog" w:hAnsi="Dialog" w:eastAsia="Dialog" w:cs="Dialog"/>
                <w:i w:val="0"/>
                <w:color w:val="000000"/>
                <w:sz w:val="20"/>
                <w:szCs w:val="20"/>
                <w:u w:val="none"/>
              </w:rPr>
            </w:pPr>
            <w:r>
              <w:rPr>
                <w:rFonts w:hint="default" w:ascii="Dialog" w:hAnsi="Dialog" w:eastAsia="Dialog" w:cs="Dialog"/>
                <w:i w:val="0"/>
                <w:color w:val="000000"/>
                <w:kern w:val="0"/>
                <w:sz w:val="20"/>
                <w:szCs w:val="20"/>
                <w:u w:val="none"/>
                <w:lang w:val="en-US" w:eastAsia="zh-CN" w:bidi="ar"/>
              </w:rPr>
              <w:t>间隔室密封组件</w:t>
            </w:r>
          </w:p>
        </w:tc>
        <w:tc>
          <w:tcPr>
            <w:tcW w:w="4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包含径向密封环、切向密封环、弹簧、配对销子等，轴径Φ80</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33-K-103AB\材质：CRPTEF</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Dialog" w:hAnsi="Dialog" w:eastAsia="Dialog" w:cs="Dialog"/>
                <w:i w:val="0"/>
                <w:color w:val="000000"/>
                <w:sz w:val="20"/>
                <w:szCs w:val="20"/>
                <w:u w:val="none"/>
              </w:rPr>
            </w:pPr>
            <w:r>
              <w:rPr>
                <w:rFonts w:hint="default" w:ascii="Dialog" w:hAnsi="Dialog" w:eastAsia="Dialog" w:cs="Dialog"/>
                <w:i w:val="0"/>
                <w:color w:val="000000"/>
                <w:kern w:val="0"/>
                <w:sz w:val="20"/>
                <w:szCs w:val="20"/>
                <w:u w:val="none"/>
                <w:lang w:val="en-US" w:eastAsia="zh-CN" w:bidi="ar"/>
              </w:rPr>
              <w:t>套</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125.00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10107259</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刮油环组件</w:t>
            </w:r>
          </w:p>
        </w:tc>
        <w:tc>
          <w:tcPr>
            <w:tcW w:w="4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含刮油环、弹簧、配对销子等，  轴径Φ80</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33-K-103A/B  件号：972-18-02-07</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Dialog" w:hAnsi="Dialog" w:eastAsia="Dialog" w:cs="Dialog"/>
                <w:i w:val="0"/>
                <w:color w:val="000000"/>
                <w:sz w:val="20"/>
                <w:szCs w:val="20"/>
                <w:u w:val="none"/>
              </w:rPr>
            </w:pPr>
            <w:r>
              <w:rPr>
                <w:rFonts w:hint="default" w:ascii="Dialog" w:hAnsi="Dialog" w:eastAsia="Dialog" w:cs="Dialog"/>
                <w:i w:val="0"/>
                <w:color w:val="000000"/>
                <w:kern w:val="0"/>
                <w:sz w:val="20"/>
                <w:szCs w:val="20"/>
                <w:u w:val="none"/>
                <w:lang w:val="en-US" w:eastAsia="zh-CN" w:bidi="ar"/>
              </w:rPr>
              <w:t>套</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139.31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10107287</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Dialog" w:hAnsi="Dialog" w:eastAsia="Dialog" w:cs="Dialog"/>
                <w:i w:val="0"/>
                <w:color w:val="000000"/>
                <w:sz w:val="20"/>
                <w:szCs w:val="20"/>
                <w:u w:val="none"/>
              </w:rPr>
            </w:pPr>
            <w:r>
              <w:rPr>
                <w:rFonts w:hint="default" w:ascii="Dialog" w:hAnsi="Dialog" w:eastAsia="Dialog" w:cs="Dialog"/>
                <w:i w:val="0"/>
                <w:color w:val="000000"/>
                <w:kern w:val="0"/>
                <w:sz w:val="20"/>
                <w:szCs w:val="20"/>
                <w:u w:val="none"/>
                <w:lang w:val="en-US" w:eastAsia="zh-CN" w:bidi="ar"/>
              </w:rPr>
              <w:t>刮油环密封组件</w:t>
            </w:r>
          </w:p>
        </w:tc>
        <w:tc>
          <w:tcPr>
            <w:tcW w:w="4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轴径Φ80</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33-K-103AB\材质：CRPTEF</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Dialog" w:hAnsi="Dialog" w:eastAsia="Dialog" w:cs="Dialog"/>
                <w:i w:val="0"/>
                <w:color w:val="000000"/>
                <w:sz w:val="20"/>
                <w:szCs w:val="20"/>
                <w:u w:val="none"/>
              </w:rPr>
            </w:pPr>
            <w:r>
              <w:rPr>
                <w:rFonts w:hint="default" w:ascii="Dialog" w:hAnsi="Dialog" w:eastAsia="Dialog" w:cs="Dialog"/>
                <w:i w:val="0"/>
                <w:color w:val="000000"/>
                <w:kern w:val="0"/>
                <w:sz w:val="20"/>
                <w:szCs w:val="20"/>
                <w:u w:val="none"/>
                <w:lang w:val="en-US" w:eastAsia="zh-CN" w:bidi="ar"/>
              </w:rPr>
              <w:t>套</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457.01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46</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10107284</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Dialog" w:hAnsi="Dialog" w:eastAsia="Dialog" w:cs="Dialog"/>
                <w:i w:val="0"/>
                <w:color w:val="000000"/>
                <w:sz w:val="20"/>
                <w:szCs w:val="20"/>
                <w:u w:val="none"/>
              </w:rPr>
            </w:pPr>
            <w:r>
              <w:rPr>
                <w:rFonts w:hint="default" w:ascii="Dialog" w:hAnsi="Dialog" w:eastAsia="Dialog" w:cs="Dialog"/>
                <w:i w:val="0"/>
                <w:color w:val="000000"/>
                <w:kern w:val="0"/>
                <w:sz w:val="20"/>
                <w:szCs w:val="20"/>
                <w:u w:val="none"/>
                <w:lang w:val="en-US" w:eastAsia="zh-CN" w:bidi="ar"/>
              </w:rPr>
              <w:t>一级进气阀部件</w:t>
            </w:r>
          </w:p>
        </w:tc>
        <w:tc>
          <w:tcPr>
            <w:tcW w:w="4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气阀外径Φ210</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33-K-103A/B</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Dialog" w:hAnsi="Dialog" w:eastAsia="Dialog" w:cs="Dialog"/>
                <w:i w:val="0"/>
                <w:color w:val="000000"/>
                <w:sz w:val="20"/>
                <w:szCs w:val="20"/>
                <w:u w:val="none"/>
              </w:rPr>
            </w:pPr>
            <w:r>
              <w:rPr>
                <w:rFonts w:hint="default" w:ascii="Dialog" w:hAnsi="Dialog" w:eastAsia="Dialog" w:cs="Dialog"/>
                <w:i w:val="0"/>
                <w:color w:val="000000"/>
                <w:kern w:val="0"/>
                <w:sz w:val="20"/>
                <w:szCs w:val="20"/>
                <w:u w:val="none"/>
                <w:lang w:val="en-US" w:eastAsia="zh-CN" w:bidi="ar"/>
              </w:rPr>
              <w:t>套</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2200.00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10107283</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Dialog" w:hAnsi="Dialog" w:eastAsia="Dialog" w:cs="Dialog"/>
                <w:i w:val="0"/>
                <w:color w:val="000000"/>
                <w:sz w:val="20"/>
                <w:szCs w:val="20"/>
                <w:u w:val="none"/>
              </w:rPr>
            </w:pPr>
            <w:r>
              <w:rPr>
                <w:rFonts w:hint="default" w:ascii="Dialog" w:hAnsi="Dialog" w:eastAsia="Dialog" w:cs="Dialog"/>
                <w:i w:val="0"/>
                <w:color w:val="000000"/>
                <w:kern w:val="0"/>
                <w:sz w:val="20"/>
                <w:szCs w:val="20"/>
                <w:u w:val="none"/>
                <w:lang w:val="en-US" w:eastAsia="zh-CN" w:bidi="ar"/>
              </w:rPr>
              <w:t>一级排气阀部件</w:t>
            </w:r>
          </w:p>
        </w:tc>
        <w:tc>
          <w:tcPr>
            <w:tcW w:w="4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气阀外径Φ210</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33-K-103A/B</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Dialog" w:hAnsi="Dialog" w:eastAsia="Dialog" w:cs="Dialog"/>
                <w:i w:val="0"/>
                <w:color w:val="000000"/>
                <w:sz w:val="20"/>
                <w:szCs w:val="20"/>
                <w:u w:val="none"/>
              </w:rPr>
            </w:pPr>
            <w:r>
              <w:rPr>
                <w:rFonts w:hint="default" w:ascii="Dialog" w:hAnsi="Dialog" w:eastAsia="Dialog" w:cs="Dialog"/>
                <w:i w:val="0"/>
                <w:color w:val="000000"/>
                <w:kern w:val="0"/>
                <w:sz w:val="20"/>
                <w:szCs w:val="20"/>
                <w:u w:val="none"/>
                <w:lang w:val="en-US" w:eastAsia="zh-CN" w:bidi="ar"/>
              </w:rPr>
              <w:t>套</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2200.00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10107290</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Dialog" w:hAnsi="Dialog" w:eastAsia="Dialog" w:cs="Dialog"/>
                <w:i w:val="0"/>
                <w:color w:val="000000"/>
                <w:sz w:val="20"/>
                <w:szCs w:val="20"/>
                <w:u w:val="none"/>
              </w:rPr>
            </w:pPr>
            <w:r>
              <w:rPr>
                <w:rFonts w:hint="default" w:ascii="Dialog" w:hAnsi="Dialog" w:eastAsia="Dialog" w:cs="Dialog"/>
                <w:i w:val="0"/>
                <w:color w:val="000000"/>
                <w:kern w:val="0"/>
                <w:sz w:val="20"/>
                <w:szCs w:val="20"/>
                <w:u w:val="none"/>
                <w:lang w:val="en-US" w:eastAsia="zh-CN" w:bidi="ar"/>
              </w:rPr>
              <w:t>二级进气阀部件</w:t>
            </w:r>
          </w:p>
        </w:tc>
        <w:tc>
          <w:tcPr>
            <w:tcW w:w="4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气阀外径Φ179</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33-K-103A/B</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Dialog" w:hAnsi="Dialog" w:eastAsia="Dialog" w:cs="Dialog"/>
                <w:i w:val="0"/>
                <w:color w:val="000000"/>
                <w:sz w:val="20"/>
                <w:szCs w:val="20"/>
                <w:u w:val="none"/>
              </w:rPr>
            </w:pPr>
            <w:r>
              <w:rPr>
                <w:rFonts w:hint="default" w:ascii="Dialog" w:hAnsi="Dialog" w:eastAsia="Dialog" w:cs="Dialog"/>
                <w:i w:val="0"/>
                <w:color w:val="000000"/>
                <w:kern w:val="0"/>
                <w:sz w:val="20"/>
                <w:szCs w:val="20"/>
                <w:u w:val="none"/>
                <w:lang w:val="en-US" w:eastAsia="zh-CN" w:bidi="ar"/>
              </w:rPr>
              <w:t>套</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49</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10196908</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二级排气阀部件</w:t>
            </w:r>
          </w:p>
        </w:tc>
        <w:tc>
          <w:tcPr>
            <w:tcW w:w="4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气阀外经Φ179</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33-K-103A/B</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10107257</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一级进气阀片</w:t>
            </w:r>
          </w:p>
        </w:tc>
        <w:tc>
          <w:tcPr>
            <w:tcW w:w="4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Φ200XΦ210X1.5</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33-K-103A/B\PEEK</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327.92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10107264</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一级排气阀片</w:t>
            </w:r>
          </w:p>
        </w:tc>
        <w:tc>
          <w:tcPr>
            <w:tcW w:w="4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Φ200XΦ210X1.5</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33-K-103A/B\PEEK</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473.44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10107262</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二级进气阀片</w:t>
            </w:r>
          </w:p>
        </w:tc>
        <w:tc>
          <w:tcPr>
            <w:tcW w:w="4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Φ165XΦ179X3</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33-K-103A/B\PEEK</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261.21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10107270</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Dialog" w:hAnsi="Dialog" w:eastAsia="Dialog" w:cs="Dialog"/>
                <w:i w:val="0"/>
                <w:color w:val="000000"/>
                <w:sz w:val="20"/>
                <w:szCs w:val="20"/>
                <w:u w:val="none"/>
              </w:rPr>
            </w:pPr>
            <w:r>
              <w:rPr>
                <w:rFonts w:hint="default" w:ascii="Dialog" w:hAnsi="Dialog" w:eastAsia="Dialog" w:cs="Dialog"/>
                <w:i w:val="0"/>
                <w:color w:val="000000"/>
                <w:kern w:val="0"/>
                <w:sz w:val="20"/>
                <w:szCs w:val="20"/>
                <w:u w:val="none"/>
                <w:lang w:val="en-US" w:eastAsia="zh-CN" w:bidi="ar"/>
              </w:rPr>
              <w:t>二级排气阀片</w:t>
            </w:r>
          </w:p>
        </w:tc>
        <w:tc>
          <w:tcPr>
            <w:tcW w:w="4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Φ165XΦ179X3</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33-K-103A/B\PEEK</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Dialog" w:hAnsi="Dialog" w:eastAsia="Dialog" w:cs="Dialog"/>
                <w:i w:val="0"/>
                <w:color w:val="000000"/>
                <w:sz w:val="20"/>
                <w:szCs w:val="20"/>
                <w:u w:val="none"/>
              </w:rPr>
            </w:pPr>
            <w:r>
              <w:rPr>
                <w:rFonts w:hint="default" w:ascii="Dialog" w:hAnsi="Dialog" w:eastAsia="Dialog" w:cs="Dialog"/>
                <w:i w:val="0"/>
                <w:color w:val="000000"/>
                <w:kern w:val="0"/>
                <w:sz w:val="20"/>
                <w:szCs w:val="20"/>
                <w:u w:val="none"/>
                <w:lang w:val="en-US" w:eastAsia="zh-CN" w:bidi="ar"/>
              </w:rPr>
              <w:t>个</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421.30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10107253</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Dialog" w:hAnsi="Dialog" w:eastAsia="Dialog" w:cs="Dialog"/>
                <w:i w:val="0"/>
                <w:color w:val="000000"/>
                <w:sz w:val="20"/>
                <w:szCs w:val="20"/>
                <w:u w:val="none"/>
              </w:rPr>
            </w:pPr>
            <w:r>
              <w:rPr>
                <w:rFonts w:hint="default" w:ascii="Dialog" w:hAnsi="Dialog" w:eastAsia="Dialog" w:cs="Dialog"/>
                <w:i w:val="0"/>
                <w:color w:val="000000"/>
                <w:kern w:val="0"/>
                <w:sz w:val="20"/>
                <w:szCs w:val="20"/>
                <w:u w:val="none"/>
                <w:lang w:val="en-US" w:eastAsia="zh-CN" w:bidi="ar"/>
              </w:rPr>
              <w:t>一级进气阀弹簧</w:t>
            </w:r>
          </w:p>
        </w:tc>
        <w:tc>
          <w:tcPr>
            <w:tcW w:w="4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33-K-103AB 件号：0778-41-02 材质17-7PH</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Dialog" w:hAnsi="Dialog" w:eastAsia="Dialog" w:cs="Dialog"/>
                <w:i w:val="0"/>
                <w:color w:val="000000"/>
                <w:sz w:val="20"/>
                <w:szCs w:val="20"/>
                <w:u w:val="none"/>
              </w:rPr>
            </w:pPr>
            <w:r>
              <w:rPr>
                <w:rFonts w:hint="default" w:ascii="Dialog" w:hAnsi="Dialog" w:eastAsia="Dialog" w:cs="Dialog"/>
                <w:i w:val="0"/>
                <w:color w:val="000000"/>
                <w:kern w:val="0"/>
                <w:sz w:val="20"/>
                <w:szCs w:val="20"/>
                <w:u w:val="none"/>
                <w:lang w:val="en-US" w:eastAsia="zh-CN" w:bidi="ar"/>
              </w:rPr>
              <w:t>个</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192</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12.51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10107256</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Dialog" w:hAnsi="Dialog" w:eastAsia="Dialog" w:cs="Dialog"/>
                <w:i w:val="0"/>
                <w:color w:val="000000"/>
                <w:sz w:val="20"/>
                <w:szCs w:val="20"/>
                <w:u w:val="none"/>
              </w:rPr>
            </w:pPr>
            <w:r>
              <w:rPr>
                <w:rFonts w:hint="default" w:ascii="Dialog" w:hAnsi="Dialog" w:eastAsia="Dialog" w:cs="Dialog"/>
                <w:i w:val="0"/>
                <w:color w:val="000000"/>
                <w:kern w:val="0"/>
                <w:sz w:val="20"/>
                <w:szCs w:val="20"/>
                <w:u w:val="none"/>
                <w:lang w:val="en-US" w:eastAsia="zh-CN" w:bidi="ar"/>
              </w:rPr>
              <w:t>一级排气阀弹簧</w:t>
            </w:r>
          </w:p>
        </w:tc>
        <w:tc>
          <w:tcPr>
            <w:tcW w:w="4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33-K-103AB 件号：0778-51-02 材质17-7PH</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192</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12.51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10107255</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Dialog" w:hAnsi="Dialog" w:eastAsia="Dialog" w:cs="Dialog"/>
                <w:i w:val="0"/>
                <w:color w:val="000000"/>
                <w:sz w:val="20"/>
                <w:szCs w:val="20"/>
                <w:u w:val="none"/>
              </w:rPr>
            </w:pPr>
            <w:r>
              <w:rPr>
                <w:rFonts w:hint="default" w:ascii="Dialog" w:hAnsi="Dialog" w:eastAsia="Dialog" w:cs="Dialog"/>
                <w:i w:val="0"/>
                <w:color w:val="000000"/>
                <w:kern w:val="0"/>
                <w:sz w:val="20"/>
                <w:szCs w:val="20"/>
                <w:u w:val="none"/>
                <w:lang w:val="en-US" w:eastAsia="zh-CN" w:bidi="ar"/>
              </w:rPr>
              <w:t>二级进气阀弹簧</w:t>
            </w:r>
          </w:p>
        </w:tc>
        <w:tc>
          <w:tcPr>
            <w:tcW w:w="4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33-K-103AB 件号：0778-42-02 材质17-7PH</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Dialog" w:hAnsi="Dialog" w:eastAsia="Dialog" w:cs="Dialog"/>
                <w:i w:val="0"/>
                <w:color w:val="000000"/>
                <w:sz w:val="20"/>
                <w:szCs w:val="20"/>
                <w:u w:val="none"/>
              </w:rPr>
            </w:pPr>
            <w:r>
              <w:rPr>
                <w:rFonts w:hint="default" w:ascii="Dialog" w:hAnsi="Dialog" w:eastAsia="Dialog" w:cs="Dialog"/>
                <w:i w:val="0"/>
                <w:color w:val="000000"/>
                <w:kern w:val="0"/>
                <w:sz w:val="20"/>
                <w:szCs w:val="20"/>
                <w:u w:val="none"/>
                <w:lang w:val="en-US" w:eastAsia="zh-CN" w:bidi="ar"/>
              </w:rPr>
              <w:t>个</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96</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12.51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57</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10107254</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Dialog" w:hAnsi="Dialog" w:eastAsia="Dialog" w:cs="Dialog"/>
                <w:i w:val="0"/>
                <w:color w:val="000000"/>
                <w:sz w:val="20"/>
                <w:szCs w:val="20"/>
                <w:u w:val="none"/>
              </w:rPr>
            </w:pPr>
            <w:r>
              <w:rPr>
                <w:rFonts w:hint="default" w:ascii="Dialog" w:hAnsi="Dialog" w:eastAsia="Dialog" w:cs="Dialog"/>
                <w:i w:val="0"/>
                <w:color w:val="000000"/>
                <w:kern w:val="0"/>
                <w:sz w:val="20"/>
                <w:szCs w:val="20"/>
                <w:u w:val="none"/>
                <w:lang w:val="en-US" w:eastAsia="zh-CN" w:bidi="ar"/>
              </w:rPr>
              <w:t>二级排气阀弹簧</w:t>
            </w:r>
          </w:p>
        </w:tc>
        <w:tc>
          <w:tcPr>
            <w:tcW w:w="4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33-K-103AB 件号：0778-52-02 材质17-7PH</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Dialog" w:hAnsi="Dialog" w:eastAsia="Dialog" w:cs="Dialog"/>
                <w:i w:val="0"/>
                <w:color w:val="000000"/>
                <w:sz w:val="20"/>
                <w:szCs w:val="20"/>
                <w:u w:val="none"/>
              </w:rPr>
            </w:pPr>
            <w:r>
              <w:rPr>
                <w:rFonts w:hint="default" w:ascii="Dialog" w:hAnsi="Dialog" w:eastAsia="Dialog" w:cs="Dialog"/>
                <w:i w:val="0"/>
                <w:color w:val="000000"/>
                <w:kern w:val="0"/>
                <w:sz w:val="20"/>
                <w:szCs w:val="20"/>
                <w:u w:val="none"/>
                <w:lang w:val="en-US" w:eastAsia="zh-CN" w:bidi="ar"/>
              </w:rPr>
              <w:t>个</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96</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12.51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58</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10107227</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止回阀阀芯</w:t>
            </w:r>
          </w:p>
        </w:tc>
        <w:tc>
          <w:tcPr>
            <w:tcW w:w="4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33-K-103AB机组出口单向阀</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2929.20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59</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10107132</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液压螺母</w:t>
            </w:r>
          </w:p>
        </w:tc>
        <w:tc>
          <w:tcPr>
            <w:tcW w:w="4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WX-YLD(M76x3)-00</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33-K-103AB/31-K-101AB</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2345.13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10107335</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一级支撑环</w:t>
            </w:r>
          </w:p>
        </w:tc>
        <w:tc>
          <w:tcPr>
            <w:tcW w:w="4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Φ940×64.0 </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件号：S-252A-6 材质：TEFLON  生产厂家：三井造船株式会社（日本）</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2128.39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10107334</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一级活塞环</w:t>
            </w:r>
          </w:p>
        </w:tc>
        <w:tc>
          <w:tcPr>
            <w:tcW w:w="4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Φ940×14.66 </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件号：S-252A-4 材质：TEFLON  生产厂家：三井造船株式会社（日本）</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977.88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10107345</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二级支撑环</w:t>
            </w:r>
          </w:p>
        </w:tc>
        <w:tc>
          <w:tcPr>
            <w:tcW w:w="4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Φ785×68.94 </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件号：S-252B-6 材质：TEFLON  生产厂家：三井造船株式会社（日本）</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1955.43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10107356</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二级活塞环</w:t>
            </w:r>
          </w:p>
        </w:tc>
        <w:tc>
          <w:tcPr>
            <w:tcW w:w="4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Φ785×11.70</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件号：S-252B-4 材质：TEFLON  生产厂家：三井造船株式会社（日本）</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758.43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10107337</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三级支撑环</w:t>
            </w:r>
          </w:p>
        </w:tc>
        <w:tc>
          <w:tcPr>
            <w:tcW w:w="4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Φ565×68.94 </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件号：S-252C-6 材质：TEFLON  生产厂家：三井造船株式会社（日本）</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1310.87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10107344</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三级活塞环</w:t>
            </w:r>
          </w:p>
        </w:tc>
        <w:tc>
          <w:tcPr>
            <w:tcW w:w="4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Φ565×9.73</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件号：S-252C-4 材质：TEFLON  生产厂家：三井造船株式会社（日本）</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454.07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66</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10107359</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主填料内环“P”型</w:t>
            </w:r>
          </w:p>
        </w:tc>
        <w:tc>
          <w:tcPr>
            <w:tcW w:w="4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Φ140×Φ110×15.49</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件号：S-223C-1 材质：铸铁  生产厂家：三井造船株式会社（日本）</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375.58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67</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10107346</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主填料内环“BT”型</w:t>
            </w:r>
          </w:p>
        </w:tc>
        <w:tc>
          <w:tcPr>
            <w:tcW w:w="4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Φ110×Φ140×7.57</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件号：S-223B-4 材质：聚四氟乙烯  生产厂家：三井造船株式会社（日本）</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241.88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68</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10107341</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主填料内环“TR”型</w:t>
            </w:r>
          </w:p>
        </w:tc>
        <w:tc>
          <w:tcPr>
            <w:tcW w:w="4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Φ110×Φ140×7.57</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件号：S-223C-4 材质：聚四氟乙烯+铸铁  生产厂家：三井造船株式会社（日本）</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281.79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69</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10107353</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主填料内环“SIDE-LOAD”侧面负载型</w:t>
            </w:r>
          </w:p>
        </w:tc>
        <w:tc>
          <w:tcPr>
            <w:tcW w:w="4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Φ110×Φ144.5×15.2</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件号：S-223C-2 材质：聚四氟乙烯  生产厂家：三井造船株式会社（日本）</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163.71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10107348</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间隔室密封环</w:t>
            </w:r>
          </w:p>
        </w:tc>
        <w:tc>
          <w:tcPr>
            <w:tcW w:w="4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Φ110×Φ144.5×15.2 </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件号：S-213A-15 材质：TEFLON STAINLESS STEEL 生产厂家：三井造船株式会社（日本）</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163.71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71</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10107339</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刮油环</w:t>
            </w:r>
          </w:p>
        </w:tc>
        <w:tc>
          <w:tcPr>
            <w:tcW w:w="4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Φ110×Φ143×29.8 </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件号：S-213A-16 材质：BRONZE TEFLON STAINLESS STEEL 生产厂家：三井造船株式会社（日本）</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272.17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72</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10107347</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密封环</w:t>
            </w:r>
          </w:p>
        </w:tc>
        <w:tc>
          <w:tcPr>
            <w:tcW w:w="4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Φ110×Φ140×15.14 </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件号：S-213A-25 材质：TEFLON STAINLESS STEEL生产厂家：三井造船株式会社（日本）</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160.68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73</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10107366</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一级吸气阀弹簧\GS2900.0116.06</w:t>
            </w:r>
          </w:p>
        </w:tc>
        <w:tc>
          <w:tcPr>
            <w:tcW w:w="4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261CKE GREEN Φ8.25×18 </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件号：S-251A-251D-A-4 材质：STAINLESS STEEL生产厂家：三井造船株式会社（日本）</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1728</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1.66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74</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10107360</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一级排气阀弹簧\GS2900.0115.06</w:t>
            </w:r>
          </w:p>
        </w:tc>
        <w:tc>
          <w:tcPr>
            <w:tcW w:w="4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261CKE RED Φ8.25×18 </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件号：S-251A-251D-B-4 材质：STAINLESS STEEL生产厂家：三井造船株式会社（日本）</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1728</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1.85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75</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10107365</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二级吸气阀弹簧\GS2900.0115.06</w:t>
            </w:r>
          </w:p>
        </w:tc>
        <w:tc>
          <w:tcPr>
            <w:tcW w:w="4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261CKE RED Φ8.25×18 </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件号：S-251B-A-4 材质：STAINLESS STEEL生产厂家：三井造船株式会社（日本）</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768</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1.85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76</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10107350</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二级排气阀弹簧\GS2900.0113.06</w:t>
            </w:r>
          </w:p>
        </w:tc>
        <w:tc>
          <w:tcPr>
            <w:tcW w:w="4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261CKE BLUE Φ8.25×18 </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件号：S-251B-B-4 材质：STAINLESS STEEL生产厂家：三井造船株式会社（日本）</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768</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1.98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77</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10107349</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三级吸气阀弹簧\GS2900.0113.06</w:t>
            </w:r>
          </w:p>
        </w:tc>
        <w:tc>
          <w:tcPr>
            <w:tcW w:w="4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240CJE BLUE Φ8.25×18 </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件号：S-251C-A-4 材质：STAINLESS STEEL生产厂家：三井造船株式会社（日本）</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768</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1.45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78</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10107355</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三级排气阀弹簧\GS2900.0114.06</w:t>
            </w:r>
          </w:p>
        </w:tc>
        <w:tc>
          <w:tcPr>
            <w:tcW w:w="4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240CJE WHITE Φ8.25×17.7 </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件号：S-251C-B-4 材质：STAINLESS STEEL生产厂家：三井造船株式会社（日本）</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768</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1.45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79</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10107357</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一级吸气阀总成</w:t>
            </w:r>
          </w:p>
        </w:tc>
        <w:tc>
          <w:tcPr>
            <w:tcW w:w="4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261CKE Φ280×173.5 </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件号：S-251A-251D-A生产厂家：三井造船株式会社（日本）</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3500.00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10107343</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一级排气阀总成</w:t>
            </w:r>
          </w:p>
        </w:tc>
        <w:tc>
          <w:tcPr>
            <w:tcW w:w="4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261CKE Φ280×164 </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件号：S-251A-251D-B生产厂家：三井造船株式会社（日本）</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10107342</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二级吸气阀总成</w:t>
            </w:r>
          </w:p>
        </w:tc>
        <w:tc>
          <w:tcPr>
            <w:tcW w:w="4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261CKE Φ282×173.5 件</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件号：S-251B-A生产厂家：三井造船株式会社（日本）</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3500.00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82</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10107354</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二级排气阀总成</w:t>
            </w:r>
          </w:p>
        </w:tc>
        <w:tc>
          <w:tcPr>
            <w:tcW w:w="4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261CKE Φ282×164 </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件号：S-251B-B生产厂家：三井造船株式会社（日本）</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83</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10107338</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三级吸气阀总成</w:t>
            </w:r>
          </w:p>
        </w:tc>
        <w:tc>
          <w:tcPr>
            <w:tcW w:w="4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240CJE Φ260×178.5 </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件号：S-251C-A生产厂家：三井造船株式会社（日本）</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3200.00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84</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10107361</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三级排气阀总成</w:t>
            </w:r>
          </w:p>
        </w:tc>
        <w:tc>
          <w:tcPr>
            <w:tcW w:w="4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240CJE Φ260×158 </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件号：S-251C-B生产厂家：三井造船株式会社（日本）</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2900.00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85</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10107331</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一级吸气阀阀片</w:t>
            </w:r>
          </w:p>
        </w:tc>
        <w:tc>
          <w:tcPr>
            <w:tcW w:w="4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261CKE Φ261×6 </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3件号：S-251A-251D-A-3 材质：PLASTIC生产厂家：三井造船株式会社（日本）</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1772.49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86</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10107363</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一级排气阀阀片</w:t>
            </w:r>
          </w:p>
        </w:tc>
        <w:tc>
          <w:tcPr>
            <w:tcW w:w="4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261CKE Φ261×6 </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件号：S-251A-251D-B-3 材质：PLASTIC生产厂家：三井造船株式会社（日本）</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1695.88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87</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10107352</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二级吸气阀阀片</w:t>
            </w:r>
          </w:p>
        </w:tc>
        <w:tc>
          <w:tcPr>
            <w:tcW w:w="4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261CKE Φ261×6</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件号：S-251B-A-3 材质：PLASTIC生产厂家：三井造船株式会社（日本）</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2268.86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88</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10107351</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二级排气阀阀片</w:t>
            </w:r>
          </w:p>
        </w:tc>
        <w:tc>
          <w:tcPr>
            <w:tcW w:w="4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261CKE Φ261×6 </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件号：S-251B-B-3 材质：PLASTIC生产厂家：三井造船株式会社（日本）</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580.97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89</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10107336</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三级吸气阀阀片</w:t>
            </w:r>
          </w:p>
        </w:tc>
        <w:tc>
          <w:tcPr>
            <w:tcW w:w="4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240CJE Φ240×6</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件号：S-251C-A-3 材质：PLASTIC生产厂家：三井造船株式会社（日本）</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380.53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10107358</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三级排气阀阀片</w:t>
            </w:r>
          </w:p>
        </w:tc>
        <w:tc>
          <w:tcPr>
            <w:tcW w:w="4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240CJE Φ240×6 </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件号：S-251C-B-3 材质：PLASTIC生产厂家：三井造船株式会社（日本）</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380.53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91</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10107397</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一级出口单向阀</w:t>
            </w:r>
          </w:p>
        </w:tc>
        <w:tc>
          <w:tcPr>
            <w:tcW w:w="4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Φ600</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32-K-102</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7000.00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92</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10107400</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二级出口单向阀</w:t>
            </w:r>
          </w:p>
        </w:tc>
        <w:tc>
          <w:tcPr>
            <w:tcW w:w="4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Φ500</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32-K-102</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93</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10107398</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三级出口单向阀</w:t>
            </w:r>
          </w:p>
        </w:tc>
        <w:tc>
          <w:tcPr>
            <w:tcW w:w="4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Φ400</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32-K-102</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94</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10107367</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一级涨环</w:t>
            </w:r>
          </w:p>
        </w:tc>
        <w:tc>
          <w:tcPr>
            <w:tcW w:w="4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Φ970×Φ9 件号：S-252A-5 材质：SUS304</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32-K-102A/B/C/D Φ970×Φ9 件号：S-252A-5 材质：SUS304</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1740.63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10107373</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弹簧保护套</w:t>
            </w:r>
          </w:p>
        </w:tc>
        <w:tc>
          <w:tcPr>
            <w:tcW w:w="4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Φ10.3×14</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32-K-102\240CJEΦ10.3×14\PLASTIC</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4992</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96</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10107567</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支承环 </w:t>
            </w:r>
          </w:p>
        </w:tc>
        <w:tc>
          <w:tcPr>
            <w:tcW w:w="4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15-K-101AB/210*84.2-F11 JS/YB7508-2008，型号：S/YB7508-2008，生产厂家：远大</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902.65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97</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10107566</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活塞环</w:t>
            </w:r>
          </w:p>
        </w:tc>
        <w:tc>
          <w:tcPr>
            <w:tcW w:w="4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15-K-101AB/C210-F11 JS/YB7501-96，生产厂家：远大</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336.28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98</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10107219</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垫圈</w:t>
            </w:r>
          </w:p>
        </w:tc>
        <w:tc>
          <w:tcPr>
            <w:tcW w:w="4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15-K-101AB/135-T3</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22.12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99</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10107208</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O形圈</w:t>
            </w:r>
          </w:p>
        </w:tc>
        <w:tc>
          <w:tcPr>
            <w:tcW w:w="4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15-K-101AB/145*5.3/GB/T3452.1</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60.17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10107168</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压缩机缸头垫片</w:t>
            </w:r>
          </w:p>
        </w:tc>
        <w:tc>
          <w:tcPr>
            <w:tcW w:w="4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15-K-101AB/T3</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160.00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101</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10107212</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径向环</w:t>
            </w:r>
          </w:p>
        </w:tc>
        <w:tc>
          <w:tcPr>
            <w:tcW w:w="4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15-K-101AB/80*6-F11 JS/YB7401.1-96，生产厂家：远大</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102</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10107201</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切向环</w:t>
            </w:r>
          </w:p>
        </w:tc>
        <w:tc>
          <w:tcPr>
            <w:tcW w:w="4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15-K-101AB/80*6-F11 JS/YB7401.1-96，生产厂家：远大</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103</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10196859</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压缩机填料函弹簧</w:t>
            </w:r>
          </w:p>
        </w:tc>
        <w:tc>
          <w:tcPr>
            <w:tcW w:w="4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15-K-101AB/JS/YB7401.4-96</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104</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10196860</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阻油环</w:t>
            </w:r>
          </w:p>
        </w:tc>
        <w:tc>
          <w:tcPr>
            <w:tcW w:w="4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15-K-101AB/JS/YB5200.3-2012</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105</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10107214</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刮油环</w:t>
            </w:r>
          </w:p>
        </w:tc>
        <w:tc>
          <w:tcPr>
            <w:tcW w:w="4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15-K-101AB/JS/YB5200.5-2012</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260.00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106</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10107203</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切向环</w:t>
            </w:r>
          </w:p>
        </w:tc>
        <w:tc>
          <w:tcPr>
            <w:tcW w:w="4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15-K-101AB/80*7.5-F11/JS/YB7401.1-96</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107</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10107211</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阻流环</w:t>
            </w:r>
          </w:p>
        </w:tc>
        <w:tc>
          <w:tcPr>
            <w:tcW w:w="4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15-K-101AB/80-E/JS/YB7401.8-2010</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132.74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108</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10107202</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节流环</w:t>
            </w:r>
          </w:p>
        </w:tc>
        <w:tc>
          <w:tcPr>
            <w:tcW w:w="4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15-K-101AB/80-E/JS/YB7401.9-2010</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109</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10062376</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垫片</w:t>
            </w:r>
          </w:p>
        </w:tc>
        <w:tc>
          <w:tcPr>
            <w:tcW w:w="4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Φ240*210*2(带8mm筋)</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15-K-101AB/Φ240*210*2(带8mm筋)/BL106.3.1-3</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480.00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10196861</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垫片</w:t>
            </w:r>
          </w:p>
        </w:tc>
        <w:tc>
          <w:tcPr>
            <w:tcW w:w="4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15-K-101AB/ (y15)14-04</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111</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10196862</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垫片</w:t>
            </w:r>
          </w:p>
        </w:tc>
        <w:tc>
          <w:tcPr>
            <w:tcW w:w="4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15-K-101AB/ (y15)14-01</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112</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10196863</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压缩机填料函垫片</w:t>
            </w:r>
          </w:p>
        </w:tc>
        <w:tc>
          <w:tcPr>
            <w:tcW w:w="4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15-K-101AB/80-T3/JS/YB7470-98</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120.00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113</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10107163</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止回阀垫片</w:t>
            </w:r>
          </w:p>
        </w:tc>
        <w:tc>
          <w:tcPr>
            <w:tcW w:w="4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157*141*2.5</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157*141*2.5/15-K-101A/B</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114</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10107184</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阀片</w:t>
            </w:r>
          </w:p>
        </w:tc>
        <w:tc>
          <w:tcPr>
            <w:tcW w:w="4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15-K-101AB 2D16(Y50).41-01</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115</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10196864</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阀片</w:t>
            </w:r>
          </w:p>
        </w:tc>
        <w:tc>
          <w:tcPr>
            <w:tcW w:w="4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2D16(Y50).51-01</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116</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10196865</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弹簧</w:t>
            </w:r>
          </w:p>
        </w:tc>
        <w:tc>
          <w:tcPr>
            <w:tcW w:w="4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15-K-101AB/2D16(Y50).51-02</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90.00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117</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10196866</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弹簧</w:t>
            </w:r>
          </w:p>
        </w:tc>
        <w:tc>
          <w:tcPr>
            <w:tcW w:w="4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15-K-101AB/2D16(Y50).41-02</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70.00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118</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10107221</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O形圈</w:t>
            </w:r>
          </w:p>
        </w:tc>
        <w:tc>
          <w:tcPr>
            <w:tcW w:w="4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190*3.55</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15-K-101AB/190*3.55</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119</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10107204</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O形圈</w:t>
            </w:r>
          </w:p>
        </w:tc>
        <w:tc>
          <w:tcPr>
            <w:tcW w:w="4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155*2.65</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15-K-101AB/155*2.65/JS/YB7475-98</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13.00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10107217</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O形圈</w:t>
            </w:r>
          </w:p>
        </w:tc>
        <w:tc>
          <w:tcPr>
            <w:tcW w:w="4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551*7</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15-K-101AB/551*7/JS/YB48001</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121</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10107207</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O形圈</w:t>
            </w:r>
          </w:p>
        </w:tc>
        <w:tc>
          <w:tcPr>
            <w:tcW w:w="4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439*5.3</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15-K-101AB/439*5.3/JS/YB5137.4-2012</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122</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10107218</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O形圈</w:t>
            </w:r>
          </w:p>
        </w:tc>
        <w:tc>
          <w:tcPr>
            <w:tcW w:w="4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251*7</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15-K-101AB/251*7/JS/YB48001</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123</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10107210</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O形圈</w:t>
            </w:r>
          </w:p>
        </w:tc>
        <w:tc>
          <w:tcPr>
            <w:tcW w:w="4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503*5.3</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15-K-101AB/503*5.3/JS/YB5137.8-2012</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124</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10107191</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进气阀备件(不含压叉)</w:t>
            </w:r>
          </w:p>
        </w:tc>
        <w:tc>
          <w:tcPr>
            <w:tcW w:w="4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2D16(Y50).41A-00</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1800.00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125</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10107190</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排气阀部件</w:t>
            </w:r>
          </w:p>
        </w:tc>
        <w:tc>
          <w:tcPr>
            <w:tcW w:w="4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2D16(Y50).51-00</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1500.00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126</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10106330</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O形圈</w:t>
            </w:r>
          </w:p>
        </w:tc>
        <w:tc>
          <w:tcPr>
            <w:tcW w:w="4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160*3.1</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15-K-101AB/160*3.1/JB/ZQ4224</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127</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10107563</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气阀进气阀备件(不含压叉)</w:t>
            </w:r>
          </w:p>
        </w:tc>
        <w:tc>
          <w:tcPr>
            <w:tcW w:w="4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15-K-103AB</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2D10(Y159).41A-00</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2550.00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128</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10107205</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气阀排气阀部件</w:t>
            </w:r>
          </w:p>
        </w:tc>
        <w:tc>
          <w:tcPr>
            <w:tcW w:w="4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15-K-103AB</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2D10(Y159).51-00</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2550.00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129</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10107185</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O形圈</w:t>
            </w:r>
          </w:p>
        </w:tc>
        <w:tc>
          <w:tcPr>
            <w:tcW w:w="4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15-K-103AB/544.4*5.3</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JS/YB5137.8-2012</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10107194</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O形圈</w:t>
            </w:r>
          </w:p>
        </w:tc>
        <w:tc>
          <w:tcPr>
            <w:tcW w:w="4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15-K-103AB/133.4*1.8</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JS/YB48005</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131</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10107176</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气阀弹簧</w:t>
            </w:r>
          </w:p>
        </w:tc>
        <w:tc>
          <w:tcPr>
            <w:tcW w:w="4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15-K-103AB</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2D10(Y159).51-02</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300</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132</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10107170</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缸盖垫片</w:t>
            </w:r>
          </w:p>
        </w:tc>
        <w:tc>
          <w:tcPr>
            <w:tcW w:w="4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15-K-103AB/605/560*2-T3</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JS/YB47002</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片</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220.00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133</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10107199</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支承环</w:t>
            </w:r>
          </w:p>
        </w:tc>
        <w:tc>
          <w:tcPr>
            <w:tcW w:w="4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15-K-103AB/530*54.5-F11</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JS/YB7508-2008</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1250.00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134</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10107196</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O形圈</w:t>
            </w:r>
          </w:p>
        </w:tc>
        <w:tc>
          <w:tcPr>
            <w:tcW w:w="4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15-K-103AB/111*3.55</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JS/YB5300.6-2012</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14.00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135</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10107181</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O形圈</w:t>
            </w:r>
          </w:p>
        </w:tc>
        <w:tc>
          <w:tcPr>
            <w:tcW w:w="4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15-K-103AB/10.6*1.8</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JS/YB48005</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136</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10107169</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气阀座垫圈</w:t>
            </w:r>
          </w:p>
        </w:tc>
        <w:tc>
          <w:tcPr>
            <w:tcW w:w="4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15-K-103AB/135-T3</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JS/YB7217-96</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137</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10107188</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阻油环</w:t>
            </w:r>
          </w:p>
        </w:tc>
        <w:tc>
          <w:tcPr>
            <w:tcW w:w="4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15-K-103AB/60</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JS/YB5200.3-2012</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135.00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138</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10107174</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O形圈</w:t>
            </w:r>
          </w:p>
        </w:tc>
        <w:tc>
          <w:tcPr>
            <w:tcW w:w="4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15-K-103AB/108.4*1.8</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JS/YB48005</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139</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10107177</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气阀阀片</w:t>
            </w:r>
          </w:p>
        </w:tc>
        <w:tc>
          <w:tcPr>
            <w:tcW w:w="4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15-K-103AB</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2D10(Y159).41-01</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10107162</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止回阀垫片</w:t>
            </w:r>
          </w:p>
        </w:tc>
        <w:tc>
          <w:tcPr>
            <w:tcW w:w="4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365*340*1/15-K-103A/B</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片</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141</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10107175</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O形圈</w:t>
            </w:r>
          </w:p>
        </w:tc>
        <w:tc>
          <w:tcPr>
            <w:tcW w:w="4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15-K-103AB/173.4*1.8</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JS/YB48005</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142</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10107179</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弹簧</w:t>
            </w:r>
          </w:p>
        </w:tc>
        <w:tc>
          <w:tcPr>
            <w:tcW w:w="4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15-K-103AB</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JS/YB5300.4-2012</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143</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10107178</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活塞环</w:t>
            </w:r>
          </w:p>
        </w:tc>
        <w:tc>
          <w:tcPr>
            <w:tcW w:w="4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15-K-103AB/A530-F11</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JS/YB7501-96</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735.00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144</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10107189</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O形圈</w:t>
            </w:r>
          </w:p>
        </w:tc>
        <w:tc>
          <w:tcPr>
            <w:tcW w:w="4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15-K-103AB/556*7</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JS/YB48001</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260.00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145</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10107186</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O形圈</w:t>
            </w:r>
          </w:p>
        </w:tc>
        <w:tc>
          <w:tcPr>
            <w:tcW w:w="4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15-K-103AB/390*5.3</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JS/YB5137.4-2012</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96.00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146</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10107187</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O形圈</w:t>
            </w:r>
          </w:p>
        </w:tc>
        <w:tc>
          <w:tcPr>
            <w:tcW w:w="4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15-K-103AB/461*7</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JS/YB48001</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180.00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147</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10107193</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径向环</w:t>
            </w:r>
          </w:p>
        </w:tc>
        <w:tc>
          <w:tcPr>
            <w:tcW w:w="4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15-K-103AB/60*7.5-F11</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JS/YB7401.1-96</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148</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10107182</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O形圈</w:t>
            </w:r>
          </w:p>
        </w:tc>
        <w:tc>
          <w:tcPr>
            <w:tcW w:w="4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15-K-103AB/95*3.55</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GB/T3452.1</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14.00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149</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10107197</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刮油环</w:t>
            </w:r>
          </w:p>
        </w:tc>
        <w:tc>
          <w:tcPr>
            <w:tcW w:w="4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15-K-103AB/60</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JS/YB5200.5-2012</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125.00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10107180</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切向环</w:t>
            </w:r>
          </w:p>
        </w:tc>
        <w:tc>
          <w:tcPr>
            <w:tcW w:w="4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15-K-103AB/60*7.5-F11</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JS/YB7401.1-96</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151</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10107109</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O型圈</w:t>
            </w:r>
          </w:p>
        </w:tc>
        <w:tc>
          <w:tcPr>
            <w:tcW w:w="4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O型圈\21-K-501A/B/C\二级气阀盖O圈\型号:AS568-361材质FPM 硬度75(151.77*5.33)\GE\新氢往复压缩机\6HF/3</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151.77*5.33</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件</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11.50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152</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10107110</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O型圈</w:t>
            </w:r>
          </w:p>
        </w:tc>
        <w:tc>
          <w:tcPr>
            <w:tcW w:w="4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O型圈\21-K-501A/B/C\一级气阀O圈\型号:AS568-369 材质FPM 硬度75(202.57*5.33)\GE\新氢往复压缩机\6HF/3</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202.57*5.33</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件</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14.60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153</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10107111</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O型圈</w:t>
            </w:r>
          </w:p>
        </w:tc>
        <w:tc>
          <w:tcPr>
            <w:tcW w:w="4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O型圈\21-K-501A/B/C\二级气阀O圈\型号:AS568-363材质FPM 硬度75(164.47*5.33)\GE\新氢往复压缩机\6HF/3</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164.47*5.33</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件</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12.39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154</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10107112</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O型圈</w:t>
            </w:r>
          </w:p>
        </w:tc>
        <w:tc>
          <w:tcPr>
            <w:tcW w:w="4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O型圈\21-K-501A/B/C\三级内侧气阀盖O圈\型号:AS568-367材质FPM 硬度75(189.87*5.33)\GE\新氢往复压缩机\6HF/3</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189.87*5.33</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件</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13.98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155</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10107113</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O型圈</w:t>
            </w:r>
          </w:p>
        </w:tc>
        <w:tc>
          <w:tcPr>
            <w:tcW w:w="4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O型圈\21-K-501A/B/C\一级气阀盖O圈\型号:AS568-371材质FPM 硬度75(215.27*5.33)\GE\新氢往复压缩机\6HF/3</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215.27*5.33</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件</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15.22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156</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10107114</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O型圈</w:t>
            </w:r>
          </w:p>
        </w:tc>
        <w:tc>
          <w:tcPr>
            <w:tcW w:w="4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O型圈\21-K-501A/B/C\三级外侧气阀盖O圈\型号:AS568-370材质FPM 硬度75(208.92*5.33)\GE\新氢往复压缩机\6HF/3</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208.92*5.33</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件</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14.86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157</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10107022</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弹簧</w:t>
            </w:r>
          </w:p>
        </w:tc>
        <w:tc>
          <w:tcPr>
            <w:tcW w:w="4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弹簧\21-K-501件号:21545\氢气三级排气弹簧(轴侧/内侧)\GE\新氢往复压缩机\6HF/3</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17*8*0.9</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件</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96</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158</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10107023</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弹簧</w:t>
            </w:r>
          </w:p>
        </w:tc>
        <w:tc>
          <w:tcPr>
            <w:tcW w:w="4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弹簧\21-K-501件号:21333\氢气三级进气弹簧(轴侧/内侧)\GE\新氢往复压缩机\6HF/3</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17*8*0.9</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件</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96</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159</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10107026</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弹簧</w:t>
            </w:r>
          </w:p>
        </w:tc>
        <w:tc>
          <w:tcPr>
            <w:tcW w:w="4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弹簧\21-K-501件号:21545\氢气三级排气弹簧(盖侧/外侧)\GE\新氢往复压缩机\6HF/3</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17*8*0.9</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件</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96</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10107027</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弹簧</w:t>
            </w:r>
          </w:p>
        </w:tc>
        <w:tc>
          <w:tcPr>
            <w:tcW w:w="4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弹簧\21-K-501件号:21333\氢气一级排气弹簧\GE\新氢往复压缩机\6HF/3</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17.5*8*0.9</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件</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500</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161</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10107029</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弹簧</w:t>
            </w:r>
          </w:p>
        </w:tc>
        <w:tc>
          <w:tcPr>
            <w:tcW w:w="4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弹簧\21-K-501件号:21333\氢气三级进气弹簧(盖侧/外侧)\GE\新氢往复压缩机\6HF/3</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17.5*8*0.9</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件</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96</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162</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10107030</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弹簧</w:t>
            </w:r>
          </w:p>
        </w:tc>
        <w:tc>
          <w:tcPr>
            <w:tcW w:w="4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弹簧\21-K-501件号:21333\氢气二级排气弹簧\GE\新氢往复压缩机\6HF/3</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17.5*8*0.9</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件</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163</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10107031</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弹簧</w:t>
            </w:r>
          </w:p>
        </w:tc>
        <w:tc>
          <w:tcPr>
            <w:tcW w:w="4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弹簧\21-K-501件号:21396\氢气二级进气弹簧\GE\新氢往复压缩机\6HF/3</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18*8*0.9</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件</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164</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10107036</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弹簧</w:t>
            </w:r>
          </w:p>
        </w:tc>
        <w:tc>
          <w:tcPr>
            <w:tcW w:w="4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弹簧\21-K-501件号:21172\氢气一级进气弹簧\GE\新氢往复压缩机\6HF/3</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18*8*0.9</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件</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165</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10107024</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阀片</w:t>
            </w:r>
          </w:p>
        </w:tc>
        <w:tc>
          <w:tcPr>
            <w:tcW w:w="4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阀片\21-K-501件号:129804\氢气三级排气阀片(轴侧/内侧)\GE\新氢往复压缩机\6HF/3</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90*70*8</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122*102*8</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157*134*8</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630.00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166</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10107025</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阀片</w:t>
            </w:r>
          </w:p>
        </w:tc>
        <w:tc>
          <w:tcPr>
            <w:tcW w:w="4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阀片\21-K-501件号:129804\氢气三级进气阀片(轴侧/内侧)\GE\新氢往复压缩机\6HF/3</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90*70*8</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122*102*8</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157*134*8</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630.00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167</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10107028</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阀片</w:t>
            </w:r>
          </w:p>
        </w:tc>
        <w:tc>
          <w:tcPr>
            <w:tcW w:w="4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阀片\21-K-501件号:1638216\氢气三级排气阀片(盖侧/外侧)\GE\新氢往复压缩机\6HF/3</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112*92*8</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144*124*8</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176*156*8</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680.00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168</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10107032</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阀片</w:t>
            </w:r>
          </w:p>
        </w:tc>
        <w:tc>
          <w:tcPr>
            <w:tcW w:w="4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阀片\21-K-501件号:1354239\氢气二级排气阀片\GE\新氢往复压缩机\6HF/3</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69*49*10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101*81*10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133*113*10</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680.00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169</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10107033</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阀片</w:t>
            </w:r>
          </w:p>
        </w:tc>
        <w:tc>
          <w:tcPr>
            <w:tcW w:w="4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阀片\21-K-501件号:1354239\氢气二级进气阀片\GE\新氢往复压缩机\6HF/3</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69*49*10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101*81*10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133*113*10</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680.00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60" w:hRule="atLeast"/>
        </w:trPr>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10107034</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阀片</w:t>
            </w:r>
          </w:p>
        </w:tc>
        <w:tc>
          <w:tcPr>
            <w:tcW w:w="4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阀片\21-K-501件号:41052\氢气一级排气阀片\GE\新氢往复压缩机\6HF/3</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90*70*8</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122*102*8</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157*134*8</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186*166*8</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750.00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60" w:hRule="atLeast"/>
        </w:trPr>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171</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10107035</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阀片</w:t>
            </w:r>
          </w:p>
        </w:tc>
        <w:tc>
          <w:tcPr>
            <w:tcW w:w="4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阀片\21-K-501件号:41052\氢气一级进气阀片\GE\新氢往复压缩机\6HF/3</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90*70*8</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122*102*8</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157*134*8</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186*166*8</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750.00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172</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10107037</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阀片</w:t>
            </w:r>
          </w:p>
        </w:tc>
        <w:tc>
          <w:tcPr>
            <w:tcW w:w="4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阀片\21-K-501件号:1638216\氢气三级进气阀片(盖侧/外侧)\GE\新氢往复压缩机\6HF/3</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112*92*8</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144*124*8</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176*156*8</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680.00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173</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10107007</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活塞环</w:t>
            </w:r>
          </w:p>
        </w:tc>
        <w:tc>
          <w:tcPr>
            <w:tcW w:w="4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活塞环\21-K-501\活塞环\SQO285140165\GE\新氢往复压缩机\6HF/3（2级）</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374*355*15</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353.98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174</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10107013</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活塞环</w:t>
            </w:r>
          </w:p>
        </w:tc>
        <w:tc>
          <w:tcPr>
            <w:tcW w:w="4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活塞环\21-K-501\一级活塞环\GE\新氢往复压缩机\6HF/3</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500*456*15</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353.98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175</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10107020</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活塞环</w:t>
            </w:r>
          </w:p>
        </w:tc>
        <w:tc>
          <w:tcPr>
            <w:tcW w:w="4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活塞环\21-K-501\三级活塞环\GE\新氢往复压缩机\6HF/3</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278*245*11.8</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163.86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176</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10155720</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气阀弹簧座</w:t>
            </w:r>
          </w:p>
        </w:tc>
        <w:tc>
          <w:tcPr>
            <w:tcW w:w="4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气阀弹簧座\21-K-501/件号22509\通用</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10*14*1.0</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件</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240</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212.38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177</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10107014</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支撑环</w:t>
            </w:r>
          </w:p>
        </w:tc>
        <w:tc>
          <w:tcPr>
            <w:tcW w:w="4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支撑环\21-K-501\一级活塞支撑环\GE\新氢往复压缩机\6HF/3</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500*473*62</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849.55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178</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10107018</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支撑环</w:t>
            </w:r>
          </w:p>
        </w:tc>
        <w:tc>
          <w:tcPr>
            <w:tcW w:w="4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支撑环\21-K-501\三级活塞支撑环\GE\新氢往复压缩机\6HF/3</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278*254*98.5*11</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598.91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179</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10107021</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支撑环</w:t>
            </w:r>
          </w:p>
        </w:tc>
        <w:tc>
          <w:tcPr>
            <w:tcW w:w="4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支撑环\21-K-501\二级活塞支撑环\GE\新氢往复压缩机\6HF/3</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374*249*15</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625.66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10107006</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注油泵</w:t>
            </w:r>
          </w:p>
        </w:tc>
        <w:tc>
          <w:tcPr>
            <w:tcW w:w="4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注油泵\21-K-501\注油泵\IRL0256912\GE\新氢往复压缩机\6HF/3</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1161.00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181</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10107015</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密封环</w:t>
            </w:r>
          </w:p>
        </w:tc>
        <w:tc>
          <w:tcPr>
            <w:tcW w:w="4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密封环\21-K-501\密封环\SPO58882\GE\新氢往复压缩机\6HF/3</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145*110*25</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178.16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182</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10107016</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密封环</w:t>
            </w:r>
          </w:p>
        </w:tc>
        <w:tc>
          <w:tcPr>
            <w:tcW w:w="4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密封环\21-K-501\密封环\SPO701060130\GE\新氢往复压缩机\6HF/3</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145*110*25</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71.50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183</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10107017</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刮油环</w:t>
            </w:r>
          </w:p>
        </w:tc>
        <w:tc>
          <w:tcPr>
            <w:tcW w:w="4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刮油环\21-K-501\刮油环\SPT55619\GE\新氢往复压缩机\6HF/3</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145*110*25</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151.94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184</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10107019</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刮油环</w:t>
            </w:r>
          </w:p>
        </w:tc>
        <w:tc>
          <w:tcPr>
            <w:tcW w:w="4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刮油环\21-K-501\刮油环\SPT55620\GE\新氢往复压缩机\6HF/3</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145*110*25</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375.39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185</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10107065</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密封环</w:t>
            </w:r>
          </w:p>
        </w:tc>
        <w:tc>
          <w:tcPr>
            <w:tcW w:w="4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密封环\21-K-501\KHA196206901\GE\新氢往复压缩机\6HF/3</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145*110*25</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件</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151.94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1" w:hRule="atLeast"/>
        </w:trPr>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186</w:t>
            </w:r>
          </w:p>
        </w:tc>
        <w:tc>
          <w:tcPr>
            <w:tcW w:w="13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10158578</w:t>
            </w:r>
          </w:p>
        </w:tc>
        <w:tc>
          <w:tcPr>
            <w:tcW w:w="2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活塞环</w:t>
            </w:r>
          </w:p>
        </w:tc>
        <w:tc>
          <w:tcPr>
            <w:tcW w:w="4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25-K-111C/D\活塞环 A115-X\QS/YF2111-2010</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117*96*8</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PC</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1" w:hRule="atLeast"/>
        </w:trPr>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187</w:t>
            </w:r>
          </w:p>
        </w:tc>
        <w:tc>
          <w:tcPr>
            <w:tcW w:w="13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10158579</w:t>
            </w:r>
          </w:p>
        </w:tc>
        <w:tc>
          <w:tcPr>
            <w:tcW w:w="2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支撑环</w:t>
            </w:r>
          </w:p>
        </w:tc>
        <w:tc>
          <w:tcPr>
            <w:tcW w:w="4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25-K-111C/D\支撑环\P3.5(18)-21-02</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118*105*44</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PC</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1" w:hRule="atLeast"/>
        </w:trPr>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188</w:t>
            </w:r>
          </w:p>
        </w:tc>
        <w:tc>
          <w:tcPr>
            <w:tcW w:w="13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10158580</w:t>
            </w:r>
          </w:p>
        </w:tc>
        <w:tc>
          <w:tcPr>
            <w:tcW w:w="2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单向刮油环</w:t>
            </w:r>
          </w:p>
        </w:tc>
        <w:tc>
          <w:tcPr>
            <w:tcW w:w="4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25-K-111C/D\单向刮油环45\QS/YF2502-2010</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PC</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1" w:hRule="atLeast"/>
        </w:trPr>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189</w:t>
            </w:r>
          </w:p>
        </w:tc>
        <w:tc>
          <w:tcPr>
            <w:tcW w:w="13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10158583</w:t>
            </w:r>
          </w:p>
        </w:tc>
        <w:tc>
          <w:tcPr>
            <w:tcW w:w="2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径向环</w:t>
            </w:r>
          </w:p>
        </w:tc>
        <w:tc>
          <w:tcPr>
            <w:tcW w:w="4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25-K-111C/D\径向环45X6-X\QS/YF2115-2010</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45*6</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PC</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70.00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1" w:hRule="atLeast"/>
        </w:trPr>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190</w:t>
            </w:r>
          </w:p>
        </w:tc>
        <w:tc>
          <w:tcPr>
            <w:tcW w:w="13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10158588</w:t>
            </w:r>
          </w:p>
        </w:tc>
        <w:tc>
          <w:tcPr>
            <w:tcW w:w="2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切向环</w:t>
            </w:r>
          </w:p>
        </w:tc>
        <w:tc>
          <w:tcPr>
            <w:tcW w:w="4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25-K-111C/D\切向环45X6-X\QS/YF2116-2010</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45*6</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PC</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70.00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1" w:hRule="atLeast"/>
        </w:trPr>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191</w:t>
            </w:r>
          </w:p>
        </w:tc>
        <w:tc>
          <w:tcPr>
            <w:tcW w:w="13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10158587</w:t>
            </w:r>
          </w:p>
        </w:tc>
        <w:tc>
          <w:tcPr>
            <w:tcW w:w="2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弹簧</w:t>
            </w:r>
          </w:p>
        </w:tc>
        <w:tc>
          <w:tcPr>
            <w:tcW w:w="4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25-K-111C/D\弹簧195\QS/YF2104-2010</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195</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PC</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1" w:hRule="atLeast"/>
        </w:trPr>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192</w:t>
            </w:r>
          </w:p>
        </w:tc>
        <w:tc>
          <w:tcPr>
            <w:tcW w:w="13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10158593</w:t>
            </w:r>
          </w:p>
        </w:tc>
        <w:tc>
          <w:tcPr>
            <w:tcW w:w="2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一级排气阀</w:t>
            </w:r>
          </w:p>
        </w:tc>
        <w:tc>
          <w:tcPr>
            <w:tcW w:w="4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25-K-111C/D\一级排气阀\P3.5(18)-51-00</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110*55</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PC</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1150.00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1" w:hRule="atLeast"/>
        </w:trPr>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193</w:t>
            </w:r>
          </w:p>
        </w:tc>
        <w:tc>
          <w:tcPr>
            <w:tcW w:w="13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10158594</w:t>
            </w:r>
          </w:p>
        </w:tc>
        <w:tc>
          <w:tcPr>
            <w:tcW w:w="2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吸气阀阀片、弹簧</w:t>
            </w:r>
          </w:p>
        </w:tc>
        <w:tc>
          <w:tcPr>
            <w:tcW w:w="4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25-K-111C/D\吸气阀阀片、弹簧\</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Φ110</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SET</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1" w:hRule="atLeast"/>
        </w:trPr>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194</w:t>
            </w:r>
          </w:p>
        </w:tc>
        <w:tc>
          <w:tcPr>
            <w:tcW w:w="13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10158595</w:t>
            </w:r>
          </w:p>
        </w:tc>
        <w:tc>
          <w:tcPr>
            <w:tcW w:w="2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排气阀阀片、弹簧</w:t>
            </w:r>
          </w:p>
        </w:tc>
        <w:tc>
          <w:tcPr>
            <w:tcW w:w="4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25-K-111C/D\排气阀阀片、弹簧\</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Φ110</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SET</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1" w:hRule="atLeast"/>
        </w:trPr>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195</w:t>
            </w:r>
          </w:p>
        </w:tc>
        <w:tc>
          <w:tcPr>
            <w:tcW w:w="13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10158598</w:t>
            </w:r>
          </w:p>
        </w:tc>
        <w:tc>
          <w:tcPr>
            <w:tcW w:w="2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O形圈</w:t>
            </w:r>
          </w:p>
        </w:tc>
        <w:tc>
          <w:tcPr>
            <w:tcW w:w="4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25-K-111C/D\O形圈109X5.3G\GB/T3452.1</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109*5.3</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PC</w:t>
            </w:r>
          </w:p>
        </w:tc>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12.00 </w:t>
            </w:r>
          </w:p>
        </w:tc>
      </w:tr>
    </w:tbl>
    <w:p>
      <w:pPr>
        <w:pStyle w:val="27"/>
        <w:ind w:firstLine="0"/>
        <w:rPr>
          <w:rFonts w:cs="Arial"/>
          <w:color w:val="000000"/>
          <w:sz w:val="28"/>
          <w:szCs w:val="28"/>
        </w:rPr>
      </w:pPr>
    </w:p>
    <w:p>
      <w:pPr>
        <w:pStyle w:val="27"/>
        <w:spacing w:before="0" w:line="360" w:lineRule="auto"/>
        <w:ind w:left="360" w:firstLine="0"/>
        <w:rPr>
          <w:rFonts w:ascii="Times New Roman"/>
          <w:b/>
          <w:bCs/>
          <w:lang w:eastAsia="zh-CN"/>
        </w:rPr>
      </w:pPr>
      <w:r>
        <w:rPr>
          <w:rFonts w:ascii="Times New Roman"/>
          <w:b/>
          <w:bCs/>
          <w:lang w:eastAsia="zh-CN"/>
        </w:rPr>
        <w:t xml:space="preserve"> </w:t>
      </w:r>
    </w:p>
    <w:p>
      <w:pPr>
        <w:pStyle w:val="8"/>
        <w:rPr>
          <w:rFonts w:ascii="Times New Roman"/>
          <w:b/>
          <w:bCs/>
          <w:lang w:eastAsia="zh-CN"/>
        </w:rPr>
      </w:pPr>
    </w:p>
    <w:sectPr>
      <w:pgSz w:w="16840" w:h="11910" w:orient="landscape"/>
      <w:pgMar w:top="1134" w:right="1134" w:bottom="1134" w:left="1134" w:header="0" w:footer="550"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MS Gothic">
    <w:panose1 w:val="020B0609070205080204"/>
    <w:charset w:val="80"/>
    <w:family w:val="modern"/>
    <w:pitch w:val="default"/>
    <w:sig w:usb0="E00002FF" w:usb1="6AC7FDFB" w:usb2="08000012" w:usb3="00000000" w:csb0="4002009F" w:csb1="DFD70000"/>
  </w:font>
  <w:font w:name="方正大标宋简体">
    <w:altName w:val="微软雅黑"/>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Segoe UI">
    <w:panose1 w:val="020B0502040204020203"/>
    <w:charset w:val="00"/>
    <w:family w:val="auto"/>
    <w:pitch w:val="default"/>
    <w:sig w:usb0="E4002EFF" w:usb1="C000E47F" w:usb2="00000009" w:usb3="00000000" w:csb0="200001FF" w:csb1="00000000"/>
  </w:font>
  <w:font w:name="Arial Unicode MS">
    <w:altName w:val="Arial"/>
    <w:panose1 w:val="020B0604020202020204"/>
    <w:charset w:val="00"/>
    <w:family w:val="roman"/>
    <w:pitch w:val="default"/>
    <w:sig w:usb0="00000000" w:usb1="00000000" w:usb2="00000000" w:usb3="00000000" w:csb0="00000001" w:csb1="00000000"/>
  </w:font>
  <w:font w:name="五">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方正小标宋简体">
    <w:altName w:val="微软雅黑"/>
    <w:panose1 w:val="00000000000000000000"/>
    <w:charset w:val="86"/>
    <w:family w:val="auto"/>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Dialog">
    <w:altName w:val="Times New Roman"/>
    <w:panose1 w:val="00000000000000000000"/>
    <w:charset w:val="00"/>
    <w:family w:val="auto"/>
    <w:pitch w:val="default"/>
    <w:sig w:usb0="00000000" w:usb1="00000000" w:usb2="00000000" w:usb3="00000000" w:csb0="00000000" w:csb1="00000000"/>
  </w:font>
  <w:font w:name="华文仿宋">
    <w:panose1 w:val="02010600040101010101"/>
    <w:charset w:val="86"/>
    <w:family w:val="auto"/>
    <w:pitch w:val="default"/>
    <w:sig w:usb0="00000287" w:usb1="080F0000" w:usb2="00000000" w:usb3="00000000" w:csb0="0004009F" w:csb1="DFD70000"/>
  </w:font>
  <w:font w:name="Calibri Light">
    <w:panose1 w:val="020F03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w:rPr>
        <w:lang w:eastAsia="zh-CN"/>
      </w:rPr>
      <mc:AlternateContent>
        <mc:Choice Requires="wps">
          <w:drawing>
            <wp:anchor distT="0" distB="0" distL="114300" distR="114300" simplePos="0" relativeHeight="251658240" behindDoc="1" locked="0" layoutInCell="1" allowOverlap="1">
              <wp:simplePos x="0" y="0"/>
              <wp:positionH relativeFrom="page">
                <wp:posOffset>3885565</wp:posOffset>
              </wp:positionH>
              <wp:positionV relativeFrom="page">
                <wp:posOffset>10203180</wp:posOffset>
              </wp:positionV>
              <wp:extent cx="482600" cy="152400"/>
              <wp:effectExtent l="0" t="1905" r="3810" b="0"/>
              <wp:wrapNone/>
              <wp:docPr id="1" name="Text Box 1026"/>
              <wp:cNvGraphicFramePr/>
              <a:graphic xmlns:a="http://schemas.openxmlformats.org/drawingml/2006/main">
                <a:graphicData uri="http://schemas.microsoft.com/office/word/2010/wordprocessingShape">
                  <wps:wsp>
                    <wps:cNvSpPr txBox="1">
                      <a:spLocks noChangeArrowheads="1"/>
                    </wps:cNvSpPr>
                    <wps:spPr bwMode="auto">
                      <a:xfrm>
                        <a:off x="0" y="0"/>
                        <a:ext cx="482600" cy="152400"/>
                      </a:xfrm>
                      <a:prstGeom prst="rect">
                        <a:avLst/>
                      </a:prstGeom>
                      <a:noFill/>
                      <a:ln>
                        <a:noFill/>
                      </a:ln>
                    </wps:spPr>
                    <wps:txbx>
                      <w:txbxContent>
                        <w:p>
                          <w:pPr>
                            <w:spacing w:line="219" w:lineRule="exact"/>
                            <w:ind w:left="20"/>
                            <w:rPr>
                              <w:sz w:val="18"/>
                            </w:rPr>
                          </w:pPr>
                        </w:p>
                      </w:txbxContent>
                    </wps:txbx>
                    <wps:bodyPr rot="0" vert="horz" wrap="square" lIns="0" tIns="0" rIns="0" bIns="0" anchor="t" anchorCtr="0" upright="1">
                      <a:noAutofit/>
                    </wps:bodyPr>
                  </wps:wsp>
                </a:graphicData>
              </a:graphic>
            </wp:anchor>
          </w:drawing>
        </mc:Choice>
        <mc:Fallback>
          <w:pict>
            <v:shape id="Text Box 1026" o:spid="_x0000_s1026" o:spt="202" type="#_x0000_t202" style="position:absolute;left:0pt;margin-left:305.95pt;margin-top:803.4pt;height:12pt;width:38pt;mso-position-horizontal-relative:page;mso-position-vertical-relative:page;z-index:-251658240;mso-width-relative:page;mso-height-relative:page;" filled="f" stroked="f" coordsize="21600,21600" o:gfxdata="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g6cVe2QAAAA0B&#10;AAAPAAAAAAAAAAEAIAAAACIAAABkcnMvZG93bnJldi54bWxQSwECFAAUAAAACACHTuJA/gDzuOEB&#10;AAC4AwAADgAAAAAAAAABACAAAAAoAQAAZHJzL2Uyb0RvYy54bWxQSwUGAAAAAAYABgBZAQAAewUA&#10;AAAA&#10;">
              <v:fill on="f" focussize="0,0"/>
              <v:stroke on="f"/>
              <v:imagedata o:title=""/>
              <o:lock v:ext="edit" aspectratio="f"/>
              <v:textbox inset="0mm,0mm,0mm,0mm">
                <w:txbxContent>
                  <w:p>
                    <w:pPr>
                      <w:spacing w:line="219" w:lineRule="exact"/>
                      <w:ind w:left="20"/>
                      <w:rPr>
                        <w:sz w:val="1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5561038"/>
    </w:sdtPr>
    <w:sdtContent>
      <w:p>
        <w:pPr>
          <w:pStyle w:val="14"/>
          <w:jc w:val="center"/>
        </w:pPr>
        <w:r>
          <w:rPr>
            <w:lang w:val="zh-CN"/>
          </w:rPr>
          <w:fldChar w:fldCharType="begin"/>
        </w:r>
        <w:r>
          <w:rPr>
            <w:lang w:val="zh-CN"/>
          </w:rPr>
          <w:instrText xml:space="preserve"> PAGE   \* MERGEFORMAT </w:instrText>
        </w:r>
        <w:r>
          <w:rPr>
            <w:lang w:val="zh-CN"/>
          </w:rPr>
          <w:fldChar w:fldCharType="separate"/>
        </w:r>
        <w:r>
          <w:rPr>
            <w:lang w:val="zh-CN"/>
          </w:rPr>
          <w:t>20</w:t>
        </w:r>
        <w:r>
          <w:rPr>
            <w:lang w:val="zh-CN"/>
          </w:rPr>
          <w:fldChar w:fldCharType="end"/>
        </w:r>
      </w:p>
    </w:sdtContent>
  </w:sdt>
  <w:p>
    <w:pPr>
      <w:pStyle w:val="8"/>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54BF407"/>
    <w:multiLevelType w:val="singleLevel"/>
    <w:tmpl w:val="F54BF407"/>
    <w:lvl w:ilvl="0" w:tentative="0">
      <w:start w:val="4"/>
      <w:numFmt w:val="chineseCounting"/>
      <w:suff w:val="nothing"/>
      <w:lvlText w:val="%1、"/>
      <w:lvlJc w:val="left"/>
      <w:rPr>
        <w:rFonts w:hint="eastAsia"/>
      </w:rPr>
    </w:lvl>
  </w:abstractNum>
  <w:abstractNum w:abstractNumId="1">
    <w:nsid w:val="F65CB111"/>
    <w:multiLevelType w:val="singleLevel"/>
    <w:tmpl w:val="F65CB111"/>
    <w:lvl w:ilvl="0" w:tentative="0">
      <w:start w:val="5"/>
      <w:numFmt w:val="chineseCounting"/>
      <w:suff w:val="nothing"/>
      <w:lvlText w:val="%1、"/>
      <w:lvlJc w:val="left"/>
      <w:rPr>
        <w:rFonts w:hint="eastAsia"/>
      </w:rPr>
    </w:lvl>
  </w:abstractNum>
  <w:abstractNum w:abstractNumId="2">
    <w:nsid w:val="14117DB0"/>
    <w:multiLevelType w:val="multilevel"/>
    <w:tmpl w:val="14117DB0"/>
    <w:lvl w:ilvl="0" w:tentative="0">
      <w:start w:val="1"/>
      <w:numFmt w:val="none"/>
      <w:lvlText w:val="一、"/>
      <w:lvlJc w:val="left"/>
      <w:pPr>
        <w:ind w:left="1258" w:hanging="720"/>
      </w:pPr>
      <w:rPr>
        <w:rFonts w:hint="default"/>
      </w:rPr>
    </w:lvl>
    <w:lvl w:ilvl="1" w:tentative="0">
      <w:start w:val="1"/>
      <w:numFmt w:val="lowerLetter"/>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3">
    <w:nsid w:val="3C9D0C4D"/>
    <w:multiLevelType w:val="multilevel"/>
    <w:tmpl w:val="3C9D0C4D"/>
    <w:lvl w:ilvl="0" w:tentative="0">
      <w:start w:val="2"/>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4AF83F01"/>
    <w:multiLevelType w:val="multilevel"/>
    <w:tmpl w:val="4AF83F01"/>
    <w:lvl w:ilvl="0" w:tentative="0">
      <w:start w:val="1"/>
      <w:numFmt w:val="japaneseCounting"/>
      <w:lvlText w:val="第%1章"/>
      <w:lvlJc w:val="left"/>
      <w:pPr>
        <w:ind w:left="1089" w:hanging="1080"/>
      </w:pPr>
      <w:rPr>
        <w:rFonts w:hint="default"/>
        <w:w w:val="95"/>
      </w:rPr>
    </w:lvl>
    <w:lvl w:ilvl="1" w:tentative="0">
      <w:start w:val="1"/>
      <w:numFmt w:val="lowerLetter"/>
      <w:lvlText w:val="%2)"/>
      <w:lvlJc w:val="left"/>
      <w:pPr>
        <w:ind w:left="849" w:hanging="420"/>
      </w:pPr>
    </w:lvl>
    <w:lvl w:ilvl="2" w:tentative="0">
      <w:start w:val="1"/>
      <w:numFmt w:val="lowerRoman"/>
      <w:lvlText w:val="%3."/>
      <w:lvlJc w:val="right"/>
      <w:pPr>
        <w:ind w:left="1269" w:hanging="420"/>
      </w:pPr>
    </w:lvl>
    <w:lvl w:ilvl="3" w:tentative="0">
      <w:start w:val="1"/>
      <w:numFmt w:val="decimal"/>
      <w:lvlText w:val="%4."/>
      <w:lvlJc w:val="left"/>
      <w:pPr>
        <w:ind w:left="1689" w:hanging="420"/>
      </w:pPr>
    </w:lvl>
    <w:lvl w:ilvl="4" w:tentative="0">
      <w:start w:val="1"/>
      <w:numFmt w:val="lowerLetter"/>
      <w:lvlText w:val="%5)"/>
      <w:lvlJc w:val="left"/>
      <w:pPr>
        <w:ind w:left="2109" w:hanging="420"/>
      </w:pPr>
    </w:lvl>
    <w:lvl w:ilvl="5" w:tentative="0">
      <w:start w:val="1"/>
      <w:numFmt w:val="lowerRoman"/>
      <w:lvlText w:val="%6."/>
      <w:lvlJc w:val="right"/>
      <w:pPr>
        <w:ind w:left="2529" w:hanging="420"/>
      </w:pPr>
    </w:lvl>
    <w:lvl w:ilvl="6" w:tentative="0">
      <w:start w:val="1"/>
      <w:numFmt w:val="decimal"/>
      <w:lvlText w:val="%7."/>
      <w:lvlJc w:val="left"/>
      <w:pPr>
        <w:ind w:left="2949" w:hanging="420"/>
      </w:pPr>
    </w:lvl>
    <w:lvl w:ilvl="7" w:tentative="0">
      <w:start w:val="1"/>
      <w:numFmt w:val="lowerLetter"/>
      <w:lvlText w:val="%8)"/>
      <w:lvlJc w:val="left"/>
      <w:pPr>
        <w:ind w:left="3369" w:hanging="420"/>
      </w:pPr>
    </w:lvl>
    <w:lvl w:ilvl="8" w:tentative="0">
      <w:start w:val="1"/>
      <w:numFmt w:val="lowerRoman"/>
      <w:lvlText w:val="%9."/>
      <w:lvlJc w:val="right"/>
      <w:pPr>
        <w:ind w:left="3789" w:hanging="420"/>
      </w:pPr>
    </w:lvl>
  </w:abstractNum>
  <w:abstractNum w:abstractNumId="5">
    <w:nsid w:val="5CBA5E9B"/>
    <w:multiLevelType w:val="singleLevel"/>
    <w:tmpl w:val="5CBA5E9B"/>
    <w:lvl w:ilvl="0" w:tentative="0">
      <w:start w:val="1"/>
      <w:numFmt w:val="chineseCounting"/>
      <w:suff w:val="nothing"/>
      <w:lvlText w:val="%1、"/>
      <w:lvlJc w:val="left"/>
      <w:rPr>
        <w:rFonts w:hint="eastAsia"/>
      </w:rPr>
    </w:lvl>
  </w:abstractNum>
  <w:abstractNum w:abstractNumId="6">
    <w:nsid w:val="5ECB6BD8"/>
    <w:multiLevelType w:val="multilevel"/>
    <w:tmpl w:val="5ECB6BD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60350D40"/>
    <w:multiLevelType w:val="multilevel"/>
    <w:tmpl w:val="60350D40"/>
    <w:lvl w:ilvl="0" w:tentative="0">
      <w:start w:val="1"/>
      <w:numFmt w:val="japaneseCounting"/>
      <w:lvlText w:val="%1、"/>
      <w:lvlJc w:val="left"/>
      <w:pPr>
        <w:ind w:left="832" w:hanging="420"/>
      </w:pPr>
      <w:rPr>
        <w:rFonts w:hint="default"/>
      </w:rPr>
    </w:lvl>
    <w:lvl w:ilvl="1" w:tentative="0">
      <w:start w:val="1"/>
      <w:numFmt w:val="lowerLetter"/>
      <w:lvlText w:val="%2)"/>
      <w:lvlJc w:val="left"/>
      <w:pPr>
        <w:ind w:left="1252" w:hanging="420"/>
      </w:pPr>
    </w:lvl>
    <w:lvl w:ilvl="2" w:tentative="0">
      <w:start w:val="1"/>
      <w:numFmt w:val="lowerRoman"/>
      <w:lvlText w:val="%3."/>
      <w:lvlJc w:val="right"/>
      <w:pPr>
        <w:ind w:left="1672" w:hanging="420"/>
      </w:pPr>
    </w:lvl>
    <w:lvl w:ilvl="3" w:tentative="0">
      <w:start w:val="1"/>
      <w:numFmt w:val="decimal"/>
      <w:lvlText w:val="%4."/>
      <w:lvlJc w:val="left"/>
      <w:pPr>
        <w:ind w:left="2092" w:hanging="420"/>
      </w:pPr>
    </w:lvl>
    <w:lvl w:ilvl="4" w:tentative="0">
      <w:start w:val="1"/>
      <w:numFmt w:val="lowerLetter"/>
      <w:lvlText w:val="%5)"/>
      <w:lvlJc w:val="left"/>
      <w:pPr>
        <w:ind w:left="2512" w:hanging="420"/>
      </w:pPr>
    </w:lvl>
    <w:lvl w:ilvl="5" w:tentative="0">
      <w:start w:val="1"/>
      <w:numFmt w:val="lowerRoman"/>
      <w:lvlText w:val="%6."/>
      <w:lvlJc w:val="right"/>
      <w:pPr>
        <w:ind w:left="2932" w:hanging="420"/>
      </w:pPr>
    </w:lvl>
    <w:lvl w:ilvl="6" w:tentative="0">
      <w:start w:val="1"/>
      <w:numFmt w:val="decimal"/>
      <w:lvlText w:val="%7."/>
      <w:lvlJc w:val="left"/>
      <w:pPr>
        <w:ind w:left="3352" w:hanging="420"/>
      </w:pPr>
    </w:lvl>
    <w:lvl w:ilvl="7" w:tentative="0">
      <w:start w:val="1"/>
      <w:numFmt w:val="lowerLetter"/>
      <w:lvlText w:val="%8)"/>
      <w:lvlJc w:val="left"/>
      <w:pPr>
        <w:ind w:left="3772" w:hanging="420"/>
      </w:pPr>
    </w:lvl>
    <w:lvl w:ilvl="8" w:tentative="0">
      <w:start w:val="1"/>
      <w:numFmt w:val="lowerRoman"/>
      <w:lvlText w:val="%9."/>
      <w:lvlJc w:val="right"/>
      <w:pPr>
        <w:ind w:left="4192" w:hanging="420"/>
      </w:pPr>
    </w:lvl>
  </w:abstractNum>
  <w:abstractNum w:abstractNumId="8">
    <w:nsid w:val="63423282"/>
    <w:multiLevelType w:val="multilevel"/>
    <w:tmpl w:val="63423282"/>
    <w:lvl w:ilvl="0" w:tentative="0">
      <w:start w:val="9"/>
      <w:numFmt w:val="decimal"/>
      <w:lvlText w:val="%1、"/>
      <w:lvlJc w:val="left"/>
      <w:pPr>
        <w:ind w:left="2346" w:hanging="360"/>
      </w:pPr>
      <w:rPr>
        <w:rFonts w:hint="default" w:cs="宋体"/>
        <w:color w:val="auto"/>
      </w:rPr>
    </w:lvl>
    <w:lvl w:ilvl="1" w:tentative="0">
      <w:start w:val="1"/>
      <w:numFmt w:val="decimal"/>
      <w:lvlText w:val="%2）"/>
      <w:lvlJc w:val="left"/>
      <w:pPr>
        <w:ind w:left="2766" w:hanging="360"/>
      </w:pPr>
      <w:rPr>
        <w:rFonts w:hint="default"/>
      </w:rPr>
    </w:lvl>
    <w:lvl w:ilvl="2" w:tentative="0">
      <w:start w:val="1"/>
      <w:numFmt w:val="lowerRoman"/>
      <w:lvlText w:val="%3."/>
      <w:lvlJc w:val="right"/>
      <w:pPr>
        <w:ind w:left="3246" w:hanging="420"/>
      </w:pPr>
    </w:lvl>
    <w:lvl w:ilvl="3" w:tentative="0">
      <w:start w:val="1"/>
      <w:numFmt w:val="decimal"/>
      <w:lvlText w:val="%4."/>
      <w:lvlJc w:val="left"/>
      <w:pPr>
        <w:ind w:left="3666" w:hanging="420"/>
      </w:pPr>
    </w:lvl>
    <w:lvl w:ilvl="4" w:tentative="0">
      <w:start w:val="1"/>
      <w:numFmt w:val="lowerLetter"/>
      <w:lvlText w:val="%5)"/>
      <w:lvlJc w:val="left"/>
      <w:pPr>
        <w:ind w:left="4086" w:hanging="420"/>
      </w:pPr>
    </w:lvl>
    <w:lvl w:ilvl="5" w:tentative="0">
      <w:start w:val="1"/>
      <w:numFmt w:val="lowerRoman"/>
      <w:lvlText w:val="%6."/>
      <w:lvlJc w:val="right"/>
      <w:pPr>
        <w:ind w:left="4506" w:hanging="420"/>
      </w:pPr>
    </w:lvl>
    <w:lvl w:ilvl="6" w:tentative="0">
      <w:start w:val="1"/>
      <w:numFmt w:val="decimal"/>
      <w:lvlText w:val="%7."/>
      <w:lvlJc w:val="left"/>
      <w:pPr>
        <w:ind w:left="4926" w:hanging="420"/>
      </w:pPr>
    </w:lvl>
    <w:lvl w:ilvl="7" w:tentative="0">
      <w:start w:val="1"/>
      <w:numFmt w:val="lowerLetter"/>
      <w:lvlText w:val="%8)"/>
      <w:lvlJc w:val="left"/>
      <w:pPr>
        <w:ind w:left="5346" w:hanging="420"/>
      </w:pPr>
    </w:lvl>
    <w:lvl w:ilvl="8" w:tentative="0">
      <w:start w:val="1"/>
      <w:numFmt w:val="lowerRoman"/>
      <w:lvlText w:val="%9."/>
      <w:lvlJc w:val="right"/>
      <w:pPr>
        <w:ind w:left="5766" w:hanging="420"/>
      </w:pPr>
    </w:lvl>
  </w:abstractNum>
  <w:abstractNum w:abstractNumId="9">
    <w:nsid w:val="6B1D0FD5"/>
    <w:multiLevelType w:val="multilevel"/>
    <w:tmpl w:val="6B1D0FD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7"/>
  </w:num>
  <w:num w:numId="3">
    <w:abstractNumId w:val="9"/>
  </w:num>
  <w:num w:numId="4">
    <w:abstractNumId w:val="2"/>
  </w:num>
  <w:num w:numId="5">
    <w:abstractNumId w:val="3"/>
  </w:num>
  <w:num w:numId="6">
    <w:abstractNumId w:val="8"/>
  </w:num>
  <w:num w:numId="7">
    <w:abstractNumId w:val="6"/>
  </w:num>
  <w:num w:numId="8">
    <w:abstractNumId w:val="5"/>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compat>
    <w:ulTrailSpace/>
    <w:doNotExpandShiftReturn/>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702"/>
    <w:rsid w:val="0000024C"/>
    <w:rsid w:val="0000223B"/>
    <w:rsid w:val="00006300"/>
    <w:rsid w:val="000202CA"/>
    <w:rsid w:val="00023EC0"/>
    <w:rsid w:val="000325D5"/>
    <w:rsid w:val="0004657F"/>
    <w:rsid w:val="00046CE9"/>
    <w:rsid w:val="000507D3"/>
    <w:rsid w:val="000566C1"/>
    <w:rsid w:val="000574D8"/>
    <w:rsid w:val="00057B80"/>
    <w:rsid w:val="00061920"/>
    <w:rsid w:val="000643DF"/>
    <w:rsid w:val="00083E6F"/>
    <w:rsid w:val="000A3EC0"/>
    <w:rsid w:val="000B0B76"/>
    <w:rsid w:val="000B32D4"/>
    <w:rsid w:val="000C5F12"/>
    <w:rsid w:val="000D04DA"/>
    <w:rsid w:val="000D11B0"/>
    <w:rsid w:val="000D2D30"/>
    <w:rsid w:val="000D3E61"/>
    <w:rsid w:val="000E01DA"/>
    <w:rsid w:val="000E3D99"/>
    <w:rsid w:val="000E76E8"/>
    <w:rsid w:val="000F1F09"/>
    <w:rsid w:val="000F58B5"/>
    <w:rsid w:val="00102DE0"/>
    <w:rsid w:val="00127930"/>
    <w:rsid w:val="00127CFD"/>
    <w:rsid w:val="00134B8B"/>
    <w:rsid w:val="00144E45"/>
    <w:rsid w:val="00156725"/>
    <w:rsid w:val="00161471"/>
    <w:rsid w:val="0016313A"/>
    <w:rsid w:val="00175C31"/>
    <w:rsid w:val="00177533"/>
    <w:rsid w:val="0018758B"/>
    <w:rsid w:val="00193817"/>
    <w:rsid w:val="001A7CAD"/>
    <w:rsid w:val="001B6710"/>
    <w:rsid w:val="001B698B"/>
    <w:rsid w:val="001D129E"/>
    <w:rsid w:val="001E7BAD"/>
    <w:rsid w:val="001F1E65"/>
    <w:rsid w:val="001F29F9"/>
    <w:rsid w:val="002041FE"/>
    <w:rsid w:val="00206E34"/>
    <w:rsid w:val="00223815"/>
    <w:rsid w:val="00226C0B"/>
    <w:rsid w:val="00227556"/>
    <w:rsid w:val="0023146D"/>
    <w:rsid w:val="00240817"/>
    <w:rsid w:val="002432A4"/>
    <w:rsid w:val="00255354"/>
    <w:rsid w:val="002569C3"/>
    <w:rsid w:val="00261F6C"/>
    <w:rsid w:val="00263E9F"/>
    <w:rsid w:val="00271D7B"/>
    <w:rsid w:val="00272C67"/>
    <w:rsid w:val="0028289E"/>
    <w:rsid w:val="00285B9C"/>
    <w:rsid w:val="002919F8"/>
    <w:rsid w:val="002925CD"/>
    <w:rsid w:val="002A0C8B"/>
    <w:rsid w:val="002A1552"/>
    <w:rsid w:val="002B0A06"/>
    <w:rsid w:val="002C18CA"/>
    <w:rsid w:val="002D2646"/>
    <w:rsid w:val="002D36C2"/>
    <w:rsid w:val="002E1E41"/>
    <w:rsid w:val="002E210C"/>
    <w:rsid w:val="002F0FE0"/>
    <w:rsid w:val="00301C87"/>
    <w:rsid w:val="003218EF"/>
    <w:rsid w:val="00322549"/>
    <w:rsid w:val="00325CE2"/>
    <w:rsid w:val="003352AA"/>
    <w:rsid w:val="00361ABB"/>
    <w:rsid w:val="00365AFE"/>
    <w:rsid w:val="00371CA0"/>
    <w:rsid w:val="00372FA5"/>
    <w:rsid w:val="00392556"/>
    <w:rsid w:val="00395E2D"/>
    <w:rsid w:val="00395E35"/>
    <w:rsid w:val="003A1FDF"/>
    <w:rsid w:val="003A327F"/>
    <w:rsid w:val="003A6BB9"/>
    <w:rsid w:val="003B2D77"/>
    <w:rsid w:val="003B4363"/>
    <w:rsid w:val="003B4E5A"/>
    <w:rsid w:val="003B5E04"/>
    <w:rsid w:val="003B6081"/>
    <w:rsid w:val="003D3B50"/>
    <w:rsid w:val="003E7A42"/>
    <w:rsid w:val="003F104F"/>
    <w:rsid w:val="003F1FAC"/>
    <w:rsid w:val="0040417A"/>
    <w:rsid w:val="0040778F"/>
    <w:rsid w:val="004109E6"/>
    <w:rsid w:val="00446CEC"/>
    <w:rsid w:val="00456A83"/>
    <w:rsid w:val="004624AD"/>
    <w:rsid w:val="0047282D"/>
    <w:rsid w:val="004761E7"/>
    <w:rsid w:val="004835AF"/>
    <w:rsid w:val="0048745A"/>
    <w:rsid w:val="004913C8"/>
    <w:rsid w:val="004919EE"/>
    <w:rsid w:val="00491E27"/>
    <w:rsid w:val="004A0266"/>
    <w:rsid w:val="004B392B"/>
    <w:rsid w:val="004D0BAC"/>
    <w:rsid w:val="004D16FD"/>
    <w:rsid w:val="004E0E75"/>
    <w:rsid w:val="004E663D"/>
    <w:rsid w:val="00517DCA"/>
    <w:rsid w:val="00523F15"/>
    <w:rsid w:val="005247A9"/>
    <w:rsid w:val="005257EA"/>
    <w:rsid w:val="00533D7B"/>
    <w:rsid w:val="00540F71"/>
    <w:rsid w:val="00542C7F"/>
    <w:rsid w:val="0054734D"/>
    <w:rsid w:val="00551549"/>
    <w:rsid w:val="00564AE0"/>
    <w:rsid w:val="005722E9"/>
    <w:rsid w:val="00573C44"/>
    <w:rsid w:val="0057754F"/>
    <w:rsid w:val="00595F8F"/>
    <w:rsid w:val="005A213C"/>
    <w:rsid w:val="005A7BB0"/>
    <w:rsid w:val="005B4BA0"/>
    <w:rsid w:val="005B58DD"/>
    <w:rsid w:val="005B66C2"/>
    <w:rsid w:val="005B6DD8"/>
    <w:rsid w:val="005C4060"/>
    <w:rsid w:val="005C43E3"/>
    <w:rsid w:val="005C4A72"/>
    <w:rsid w:val="005D12E3"/>
    <w:rsid w:val="005E0672"/>
    <w:rsid w:val="005E79C1"/>
    <w:rsid w:val="005F2E5C"/>
    <w:rsid w:val="0060334B"/>
    <w:rsid w:val="006127B7"/>
    <w:rsid w:val="00614725"/>
    <w:rsid w:val="00645F1C"/>
    <w:rsid w:val="006565A2"/>
    <w:rsid w:val="006607C3"/>
    <w:rsid w:val="00667E90"/>
    <w:rsid w:val="00671E1A"/>
    <w:rsid w:val="00675792"/>
    <w:rsid w:val="00680835"/>
    <w:rsid w:val="00683267"/>
    <w:rsid w:val="00687836"/>
    <w:rsid w:val="00692262"/>
    <w:rsid w:val="00693209"/>
    <w:rsid w:val="00693F3C"/>
    <w:rsid w:val="0069491C"/>
    <w:rsid w:val="0069733E"/>
    <w:rsid w:val="006A61A9"/>
    <w:rsid w:val="006B3397"/>
    <w:rsid w:val="006C66F6"/>
    <w:rsid w:val="006E28C4"/>
    <w:rsid w:val="006E572C"/>
    <w:rsid w:val="006E62DE"/>
    <w:rsid w:val="006F2F08"/>
    <w:rsid w:val="00701934"/>
    <w:rsid w:val="00703FAF"/>
    <w:rsid w:val="00706E4D"/>
    <w:rsid w:val="00720216"/>
    <w:rsid w:val="00737EB4"/>
    <w:rsid w:val="00741EB7"/>
    <w:rsid w:val="007425A4"/>
    <w:rsid w:val="00751740"/>
    <w:rsid w:val="007563C8"/>
    <w:rsid w:val="00756B28"/>
    <w:rsid w:val="0076254E"/>
    <w:rsid w:val="0077094C"/>
    <w:rsid w:val="007A3950"/>
    <w:rsid w:val="007A5F7C"/>
    <w:rsid w:val="007A7888"/>
    <w:rsid w:val="007C43CE"/>
    <w:rsid w:val="007D4D50"/>
    <w:rsid w:val="007D7C61"/>
    <w:rsid w:val="007E4F01"/>
    <w:rsid w:val="007E6688"/>
    <w:rsid w:val="007F1ECE"/>
    <w:rsid w:val="007F42CD"/>
    <w:rsid w:val="007F5584"/>
    <w:rsid w:val="00805348"/>
    <w:rsid w:val="00813C3C"/>
    <w:rsid w:val="008179BE"/>
    <w:rsid w:val="00820E36"/>
    <w:rsid w:val="00821D17"/>
    <w:rsid w:val="00827322"/>
    <w:rsid w:val="0083261C"/>
    <w:rsid w:val="008427A4"/>
    <w:rsid w:val="00851E64"/>
    <w:rsid w:val="00862DE1"/>
    <w:rsid w:val="008736F1"/>
    <w:rsid w:val="008769E8"/>
    <w:rsid w:val="00884873"/>
    <w:rsid w:val="00885CE2"/>
    <w:rsid w:val="00886356"/>
    <w:rsid w:val="00892302"/>
    <w:rsid w:val="00896532"/>
    <w:rsid w:val="00896A02"/>
    <w:rsid w:val="008A4205"/>
    <w:rsid w:val="008A5545"/>
    <w:rsid w:val="008B177E"/>
    <w:rsid w:val="008C0A12"/>
    <w:rsid w:val="008C21B5"/>
    <w:rsid w:val="008D42F6"/>
    <w:rsid w:val="008D7465"/>
    <w:rsid w:val="00902CEE"/>
    <w:rsid w:val="0090301E"/>
    <w:rsid w:val="009312CA"/>
    <w:rsid w:val="0093351A"/>
    <w:rsid w:val="00943426"/>
    <w:rsid w:val="009621FE"/>
    <w:rsid w:val="00967702"/>
    <w:rsid w:val="00973032"/>
    <w:rsid w:val="00980519"/>
    <w:rsid w:val="0098443A"/>
    <w:rsid w:val="009912D9"/>
    <w:rsid w:val="009A0766"/>
    <w:rsid w:val="009A106C"/>
    <w:rsid w:val="009A5C0E"/>
    <w:rsid w:val="009B0131"/>
    <w:rsid w:val="009B3333"/>
    <w:rsid w:val="009B34E7"/>
    <w:rsid w:val="009E00FB"/>
    <w:rsid w:val="009F1737"/>
    <w:rsid w:val="00A00331"/>
    <w:rsid w:val="00A00F4B"/>
    <w:rsid w:val="00A10BDF"/>
    <w:rsid w:val="00A12DF4"/>
    <w:rsid w:val="00A2002F"/>
    <w:rsid w:val="00A21A06"/>
    <w:rsid w:val="00A22B2E"/>
    <w:rsid w:val="00A2344A"/>
    <w:rsid w:val="00A26BD6"/>
    <w:rsid w:val="00A374CB"/>
    <w:rsid w:val="00A414CA"/>
    <w:rsid w:val="00A549D1"/>
    <w:rsid w:val="00A63C81"/>
    <w:rsid w:val="00A747AB"/>
    <w:rsid w:val="00A77229"/>
    <w:rsid w:val="00A84167"/>
    <w:rsid w:val="00A9710D"/>
    <w:rsid w:val="00A97D0E"/>
    <w:rsid w:val="00AA062F"/>
    <w:rsid w:val="00AA0C11"/>
    <w:rsid w:val="00AB12CF"/>
    <w:rsid w:val="00AB3EB4"/>
    <w:rsid w:val="00AD170A"/>
    <w:rsid w:val="00AE058E"/>
    <w:rsid w:val="00AE08F0"/>
    <w:rsid w:val="00AE5AF2"/>
    <w:rsid w:val="00AE6233"/>
    <w:rsid w:val="00AF4539"/>
    <w:rsid w:val="00B0554C"/>
    <w:rsid w:val="00B058FB"/>
    <w:rsid w:val="00B065F7"/>
    <w:rsid w:val="00B13CB8"/>
    <w:rsid w:val="00B225BB"/>
    <w:rsid w:val="00B26192"/>
    <w:rsid w:val="00B27085"/>
    <w:rsid w:val="00B44FC3"/>
    <w:rsid w:val="00B67893"/>
    <w:rsid w:val="00B705AE"/>
    <w:rsid w:val="00B71ECE"/>
    <w:rsid w:val="00B727BC"/>
    <w:rsid w:val="00B73A92"/>
    <w:rsid w:val="00B75E16"/>
    <w:rsid w:val="00B75EC9"/>
    <w:rsid w:val="00B777E1"/>
    <w:rsid w:val="00B826B4"/>
    <w:rsid w:val="00B841C5"/>
    <w:rsid w:val="00B92675"/>
    <w:rsid w:val="00B93FAE"/>
    <w:rsid w:val="00B966DA"/>
    <w:rsid w:val="00BA29FE"/>
    <w:rsid w:val="00BB01F8"/>
    <w:rsid w:val="00BB51F2"/>
    <w:rsid w:val="00BB5814"/>
    <w:rsid w:val="00BD15B7"/>
    <w:rsid w:val="00BD3682"/>
    <w:rsid w:val="00BD562D"/>
    <w:rsid w:val="00BD63B8"/>
    <w:rsid w:val="00BF41E6"/>
    <w:rsid w:val="00BF5ECE"/>
    <w:rsid w:val="00BF68B8"/>
    <w:rsid w:val="00C0167E"/>
    <w:rsid w:val="00C03A00"/>
    <w:rsid w:val="00C10120"/>
    <w:rsid w:val="00C14D43"/>
    <w:rsid w:val="00C236A4"/>
    <w:rsid w:val="00C30986"/>
    <w:rsid w:val="00C31793"/>
    <w:rsid w:val="00C3555D"/>
    <w:rsid w:val="00C3723B"/>
    <w:rsid w:val="00C5640F"/>
    <w:rsid w:val="00C56E43"/>
    <w:rsid w:val="00C73BF4"/>
    <w:rsid w:val="00C74C62"/>
    <w:rsid w:val="00C80A00"/>
    <w:rsid w:val="00C845B7"/>
    <w:rsid w:val="00C976F7"/>
    <w:rsid w:val="00CB2E01"/>
    <w:rsid w:val="00CB41BE"/>
    <w:rsid w:val="00CD5E8E"/>
    <w:rsid w:val="00CE3409"/>
    <w:rsid w:val="00CF2260"/>
    <w:rsid w:val="00CF32E1"/>
    <w:rsid w:val="00D12829"/>
    <w:rsid w:val="00D177E3"/>
    <w:rsid w:val="00D17C5E"/>
    <w:rsid w:val="00D35684"/>
    <w:rsid w:val="00D36860"/>
    <w:rsid w:val="00D43086"/>
    <w:rsid w:val="00D461AC"/>
    <w:rsid w:val="00D46BFF"/>
    <w:rsid w:val="00D5169E"/>
    <w:rsid w:val="00D56426"/>
    <w:rsid w:val="00D62605"/>
    <w:rsid w:val="00D65416"/>
    <w:rsid w:val="00D749CB"/>
    <w:rsid w:val="00D84374"/>
    <w:rsid w:val="00D844C1"/>
    <w:rsid w:val="00D91B09"/>
    <w:rsid w:val="00D947D8"/>
    <w:rsid w:val="00D97E3F"/>
    <w:rsid w:val="00DA10C5"/>
    <w:rsid w:val="00DA2D4A"/>
    <w:rsid w:val="00DA3C6F"/>
    <w:rsid w:val="00DA5831"/>
    <w:rsid w:val="00DA7E8F"/>
    <w:rsid w:val="00DB0AB5"/>
    <w:rsid w:val="00DB6D79"/>
    <w:rsid w:val="00DC3284"/>
    <w:rsid w:val="00DD56C2"/>
    <w:rsid w:val="00DE5602"/>
    <w:rsid w:val="00DE6B27"/>
    <w:rsid w:val="00E07691"/>
    <w:rsid w:val="00E2472F"/>
    <w:rsid w:val="00E25B6F"/>
    <w:rsid w:val="00E343D4"/>
    <w:rsid w:val="00E36D92"/>
    <w:rsid w:val="00E42F05"/>
    <w:rsid w:val="00E44AC8"/>
    <w:rsid w:val="00E44F45"/>
    <w:rsid w:val="00E56F9B"/>
    <w:rsid w:val="00E56FEE"/>
    <w:rsid w:val="00E62C2E"/>
    <w:rsid w:val="00E72FE6"/>
    <w:rsid w:val="00E95ACA"/>
    <w:rsid w:val="00EA5C13"/>
    <w:rsid w:val="00EB0831"/>
    <w:rsid w:val="00EB2E58"/>
    <w:rsid w:val="00EC34F8"/>
    <w:rsid w:val="00ED0EB7"/>
    <w:rsid w:val="00ED3EE1"/>
    <w:rsid w:val="00ED63E2"/>
    <w:rsid w:val="00ED688F"/>
    <w:rsid w:val="00EE5CAB"/>
    <w:rsid w:val="00EE735B"/>
    <w:rsid w:val="00EF5DFE"/>
    <w:rsid w:val="00F0079A"/>
    <w:rsid w:val="00F03A3C"/>
    <w:rsid w:val="00F060A9"/>
    <w:rsid w:val="00F14430"/>
    <w:rsid w:val="00F20BA8"/>
    <w:rsid w:val="00F23DCC"/>
    <w:rsid w:val="00F42B7B"/>
    <w:rsid w:val="00F456C5"/>
    <w:rsid w:val="00F5381D"/>
    <w:rsid w:val="00F56134"/>
    <w:rsid w:val="00F60757"/>
    <w:rsid w:val="00F6274B"/>
    <w:rsid w:val="00F6409E"/>
    <w:rsid w:val="00F64B89"/>
    <w:rsid w:val="00F66A1C"/>
    <w:rsid w:val="00F71DBA"/>
    <w:rsid w:val="00F7405E"/>
    <w:rsid w:val="00F814E0"/>
    <w:rsid w:val="00F81D04"/>
    <w:rsid w:val="00F81DC8"/>
    <w:rsid w:val="00F904F4"/>
    <w:rsid w:val="00F904FF"/>
    <w:rsid w:val="00FA00FA"/>
    <w:rsid w:val="00FA28CC"/>
    <w:rsid w:val="00FB3167"/>
    <w:rsid w:val="00FC0F19"/>
    <w:rsid w:val="00FE3FD9"/>
    <w:rsid w:val="00FE63CC"/>
    <w:rsid w:val="00FE775B"/>
    <w:rsid w:val="00FE77A6"/>
    <w:rsid w:val="00FF618B"/>
    <w:rsid w:val="00FF7A44"/>
    <w:rsid w:val="034D39D1"/>
    <w:rsid w:val="0367315B"/>
    <w:rsid w:val="061139E5"/>
    <w:rsid w:val="06F50B00"/>
    <w:rsid w:val="076E1278"/>
    <w:rsid w:val="08D1141D"/>
    <w:rsid w:val="0B296DE2"/>
    <w:rsid w:val="10294AA3"/>
    <w:rsid w:val="10E40CA0"/>
    <w:rsid w:val="12D43120"/>
    <w:rsid w:val="136130D9"/>
    <w:rsid w:val="18DD4F7E"/>
    <w:rsid w:val="195B58A2"/>
    <w:rsid w:val="199B7FC4"/>
    <w:rsid w:val="1B4B7220"/>
    <w:rsid w:val="1E085A14"/>
    <w:rsid w:val="1FF43DDB"/>
    <w:rsid w:val="204767BD"/>
    <w:rsid w:val="21933AA2"/>
    <w:rsid w:val="24CD5F6D"/>
    <w:rsid w:val="25BF356F"/>
    <w:rsid w:val="25DB0C2D"/>
    <w:rsid w:val="269469E7"/>
    <w:rsid w:val="26D507C5"/>
    <w:rsid w:val="29FC3B14"/>
    <w:rsid w:val="2B11792E"/>
    <w:rsid w:val="31C54755"/>
    <w:rsid w:val="3216608C"/>
    <w:rsid w:val="34CE14C6"/>
    <w:rsid w:val="34D84CEC"/>
    <w:rsid w:val="35527AC4"/>
    <w:rsid w:val="356F6FAA"/>
    <w:rsid w:val="37AF5AB7"/>
    <w:rsid w:val="3AEE1C57"/>
    <w:rsid w:val="3B1C3371"/>
    <w:rsid w:val="3C7C2C15"/>
    <w:rsid w:val="3CC23198"/>
    <w:rsid w:val="3DDF4815"/>
    <w:rsid w:val="3FE669E5"/>
    <w:rsid w:val="43674468"/>
    <w:rsid w:val="43740EE7"/>
    <w:rsid w:val="44B462F2"/>
    <w:rsid w:val="44DD4513"/>
    <w:rsid w:val="50F63E28"/>
    <w:rsid w:val="51034A4B"/>
    <w:rsid w:val="51464E49"/>
    <w:rsid w:val="5221007F"/>
    <w:rsid w:val="52926B5A"/>
    <w:rsid w:val="54272CEF"/>
    <w:rsid w:val="545C5E51"/>
    <w:rsid w:val="5486175B"/>
    <w:rsid w:val="57667D24"/>
    <w:rsid w:val="57CE5BC3"/>
    <w:rsid w:val="59FA1D5B"/>
    <w:rsid w:val="5AE1516A"/>
    <w:rsid w:val="5B1E0D48"/>
    <w:rsid w:val="5B6A3A79"/>
    <w:rsid w:val="5C1A5F7B"/>
    <w:rsid w:val="620152CB"/>
    <w:rsid w:val="6260393D"/>
    <w:rsid w:val="645771F8"/>
    <w:rsid w:val="66C76297"/>
    <w:rsid w:val="6A54112D"/>
    <w:rsid w:val="6AA035AE"/>
    <w:rsid w:val="6E0F2E14"/>
    <w:rsid w:val="6F1E141D"/>
    <w:rsid w:val="6F5354F8"/>
    <w:rsid w:val="6FCA6CD8"/>
    <w:rsid w:val="740A2BDE"/>
    <w:rsid w:val="751839E0"/>
    <w:rsid w:val="76274F93"/>
    <w:rsid w:val="78300D9B"/>
    <w:rsid w:val="79EB3F2F"/>
    <w:rsid w:val="7B11789E"/>
    <w:rsid w:val="7D0C2D5E"/>
    <w:rsid w:val="7DC94A0A"/>
    <w:rsid w:val="7FB72AA2"/>
    <w:rsid w:val="7FEC2A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0"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semiHidden="0"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22" w:semiHidden="0" w:name="Strong"/>
    <w:lsdException w:qFormat="1" w:unhideWhenUsed="0" w:uiPriority="0" w:semiHidden="0" w:name="Emphasis"/>
    <w:lsdException w:uiPriority="0" w:name="Document Map"/>
    <w:lsdException w:qFormat="1" w:unhideWhenUsed="0" w:uiPriority="99"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link w:val="50"/>
    <w:qFormat/>
    <w:uiPriority w:val="0"/>
    <w:pPr>
      <w:ind w:left="538"/>
      <w:outlineLvl w:val="0"/>
    </w:pPr>
    <w:rPr>
      <w:b/>
      <w:bCs/>
      <w:sz w:val="28"/>
      <w:szCs w:val="28"/>
    </w:rPr>
  </w:style>
  <w:style w:type="paragraph" w:styleId="4">
    <w:name w:val="heading 2"/>
    <w:basedOn w:val="1"/>
    <w:next w:val="1"/>
    <w:link w:val="46"/>
    <w:qFormat/>
    <w:uiPriority w:val="0"/>
    <w:pPr>
      <w:ind w:left="629"/>
      <w:outlineLvl w:val="1"/>
    </w:pPr>
    <w:rPr>
      <w:b/>
      <w:bCs/>
      <w:sz w:val="24"/>
      <w:szCs w:val="24"/>
    </w:rPr>
  </w:style>
  <w:style w:type="paragraph" w:styleId="5">
    <w:name w:val="heading 3"/>
    <w:basedOn w:val="1"/>
    <w:next w:val="1"/>
    <w:link w:val="39"/>
    <w:unhideWhenUsed/>
    <w:qFormat/>
    <w:uiPriority w:val="0"/>
    <w:pPr>
      <w:keepNext/>
      <w:keepLines/>
      <w:spacing w:before="260" w:after="260" w:line="416" w:lineRule="auto"/>
      <w:outlineLvl w:val="2"/>
    </w:pPr>
    <w:rPr>
      <w:b/>
      <w:bCs/>
      <w:sz w:val="32"/>
      <w:szCs w:val="32"/>
    </w:rPr>
  </w:style>
  <w:style w:type="character" w:default="1" w:styleId="21">
    <w:name w:val="Default Paragraph Font"/>
    <w:unhideWhenUsed/>
    <w:uiPriority w:val="1"/>
  </w:style>
  <w:style w:type="table" w:default="1" w:styleId="24">
    <w:name w:val="Normal Table"/>
    <w:unhideWhenUsed/>
    <w:qFormat/>
    <w:uiPriority w:val="99"/>
    <w:tblPr>
      <w:tblLayout w:type="fixed"/>
      <w:tblCellMar>
        <w:top w:w="0" w:type="dxa"/>
        <w:left w:w="108" w:type="dxa"/>
        <w:bottom w:w="0" w:type="dxa"/>
        <w:right w:w="108" w:type="dxa"/>
      </w:tblCellMar>
    </w:tblPr>
  </w:style>
  <w:style w:type="paragraph" w:customStyle="1" w:styleId="2">
    <w:name w:val="正文1"/>
    <w:link w:val="5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6">
    <w:name w:val="Normal Indent"/>
    <w:basedOn w:val="1"/>
    <w:link w:val="47"/>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7">
    <w:name w:val="annotation text"/>
    <w:basedOn w:val="1"/>
    <w:link w:val="40"/>
    <w:qFormat/>
    <w:uiPriority w:val="0"/>
    <w:pPr>
      <w:autoSpaceDE/>
      <w:autoSpaceDN/>
      <w:jc w:val="both"/>
    </w:pPr>
    <w:rPr>
      <w:rFonts w:ascii="Times New Roman" w:hAnsi="Times New Roman" w:cs="Times New Roman"/>
      <w:kern w:val="2"/>
      <w:sz w:val="21"/>
      <w:szCs w:val="20"/>
      <w:lang w:eastAsia="zh-CN"/>
    </w:rPr>
  </w:style>
  <w:style w:type="paragraph" w:styleId="8">
    <w:name w:val="Body Text"/>
    <w:basedOn w:val="1"/>
    <w:link w:val="48"/>
    <w:qFormat/>
    <w:uiPriority w:val="1"/>
    <w:rPr>
      <w:sz w:val="24"/>
      <w:szCs w:val="24"/>
    </w:rPr>
  </w:style>
  <w:style w:type="paragraph" w:styleId="9">
    <w:name w:val="Body Text Indent"/>
    <w:basedOn w:val="1"/>
    <w:link w:val="52"/>
    <w:qFormat/>
    <w:uiPriority w:val="0"/>
    <w:pPr>
      <w:spacing w:after="120"/>
      <w:ind w:left="420" w:leftChars="200"/>
    </w:pPr>
  </w:style>
  <w:style w:type="paragraph" w:styleId="10">
    <w:name w:val="Plain Text"/>
    <w:basedOn w:val="1"/>
    <w:link w:val="44"/>
    <w:qFormat/>
    <w:uiPriority w:val="99"/>
    <w:rPr>
      <w:rFonts w:hAnsi="Courier New" w:cs="Courier New"/>
      <w:szCs w:val="21"/>
    </w:rPr>
  </w:style>
  <w:style w:type="paragraph" w:styleId="11">
    <w:name w:val="Date"/>
    <w:basedOn w:val="1"/>
    <w:next w:val="1"/>
    <w:link w:val="30"/>
    <w:unhideWhenUsed/>
    <w:qFormat/>
    <w:uiPriority w:val="0"/>
    <w:pPr>
      <w:autoSpaceDE/>
      <w:autoSpaceDN/>
      <w:ind w:left="100" w:leftChars="2500"/>
      <w:jc w:val="both"/>
    </w:pPr>
    <w:rPr>
      <w:rFonts w:asciiTheme="minorHAnsi" w:hAnsiTheme="minorHAnsi" w:eastAsiaTheme="minorEastAsia" w:cstheme="minorBidi"/>
      <w:kern w:val="2"/>
      <w:sz w:val="21"/>
      <w:lang w:eastAsia="zh-CN"/>
    </w:rPr>
  </w:style>
  <w:style w:type="paragraph" w:styleId="12">
    <w:name w:val="Body Text Indent 2"/>
    <w:basedOn w:val="1"/>
    <w:link w:val="43"/>
    <w:qFormat/>
    <w:uiPriority w:val="0"/>
    <w:pPr>
      <w:spacing w:after="120" w:line="480" w:lineRule="auto"/>
      <w:ind w:left="420" w:leftChars="200"/>
    </w:pPr>
  </w:style>
  <w:style w:type="paragraph" w:styleId="13">
    <w:name w:val="Balloon Text"/>
    <w:basedOn w:val="1"/>
    <w:link w:val="34"/>
    <w:qFormat/>
    <w:uiPriority w:val="0"/>
    <w:rPr>
      <w:sz w:val="18"/>
      <w:szCs w:val="18"/>
    </w:rPr>
  </w:style>
  <w:style w:type="paragraph" w:styleId="14">
    <w:name w:val="footer"/>
    <w:basedOn w:val="1"/>
    <w:link w:val="35"/>
    <w:qFormat/>
    <w:uiPriority w:val="0"/>
    <w:pPr>
      <w:tabs>
        <w:tab w:val="center" w:pos="4153"/>
        <w:tab w:val="right" w:pos="8306"/>
      </w:tabs>
      <w:snapToGrid w:val="0"/>
    </w:pPr>
    <w:rPr>
      <w:sz w:val="18"/>
      <w:szCs w:val="18"/>
    </w:rPr>
  </w:style>
  <w:style w:type="paragraph" w:styleId="15">
    <w:name w:val="header"/>
    <w:basedOn w:val="1"/>
    <w:link w:val="53"/>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6">
    <w:name w:val="toc 1"/>
    <w:basedOn w:val="1"/>
    <w:next w:val="1"/>
    <w:qFormat/>
    <w:uiPriority w:val="39"/>
    <w:pPr>
      <w:autoSpaceDE/>
      <w:autoSpaceDN/>
      <w:spacing w:before="120" w:after="120"/>
    </w:pPr>
    <w:rPr>
      <w:rFonts w:ascii="Times New Roman" w:hAnsi="Times New Roman" w:cs="Times New Roman"/>
      <w:b/>
      <w:caps/>
      <w:kern w:val="2"/>
      <w:sz w:val="20"/>
      <w:szCs w:val="20"/>
      <w:lang w:eastAsia="zh-CN"/>
    </w:rPr>
  </w:style>
  <w:style w:type="paragraph" w:styleId="17">
    <w:name w:val="List"/>
    <w:basedOn w:val="1"/>
    <w:qFormat/>
    <w:uiPriority w:val="0"/>
    <w:pPr>
      <w:widowControl/>
      <w:autoSpaceDE/>
      <w:autoSpaceDN/>
      <w:ind w:left="420" w:hanging="420"/>
    </w:pPr>
    <w:rPr>
      <w:rFonts w:hAnsi="Times New Roman" w:cs="Times New Roman"/>
      <w:szCs w:val="20"/>
      <w:lang w:eastAsia="zh-CN"/>
    </w:rPr>
  </w:style>
  <w:style w:type="paragraph" w:styleId="18">
    <w:name w:val="toc 2"/>
    <w:basedOn w:val="1"/>
    <w:next w:val="1"/>
    <w:qFormat/>
    <w:uiPriority w:val="0"/>
    <w:pPr>
      <w:autoSpaceDE/>
      <w:autoSpaceDN/>
      <w:ind w:left="420" w:leftChars="200"/>
      <w:jc w:val="both"/>
    </w:pPr>
    <w:rPr>
      <w:rFonts w:ascii="Times New Roman" w:hAnsi="Times New Roman" w:cs="Times New Roman"/>
      <w:kern w:val="2"/>
      <w:sz w:val="21"/>
      <w:szCs w:val="24"/>
      <w:lang w:eastAsia="zh-CN"/>
    </w:rPr>
  </w:style>
  <w:style w:type="paragraph" w:styleId="19">
    <w:name w:val="Body Text 2"/>
    <w:basedOn w:val="1"/>
    <w:link w:val="42"/>
    <w:qFormat/>
    <w:uiPriority w:val="0"/>
    <w:pPr>
      <w:spacing w:after="120" w:line="480" w:lineRule="auto"/>
    </w:pPr>
  </w:style>
  <w:style w:type="paragraph" w:styleId="20">
    <w:name w:val="Normal (Web)"/>
    <w:basedOn w:val="1"/>
    <w:link w:val="55"/>
    <w:unhideWhenUsed/>
    <w:qFormat/>
    <w:uiPriority w:val="99"/>
    <w:pPr>
      <w:widowControl/>
      <w:autoSpaceDE/>
      <w:autoSpaceDN/>
      <w:spacing w:before="100" w:beforeAutospacing="1" w:after="100" w:afterAutospacing="1"/>
    </w:pPr>
    <w:rPr>
      <w:sz w:val="24"/>
      <w:szCs w:val="24"/>
      <w:lang w:eastAsia="zh-CN"/>
    </w:rPr>
  </w:style>
  <w:style w:type="character" w:styleId="22">
    <w:name w:val="Strong"/>
    <w:qFormat/>
    <w:uiPriority w:val="22"/>
    <w:rPr>
      <w:b/>
      <w:bCs/>
    </w:rPr>
  </w:style>
  <w:style w:type="character" w:styleId="23">
    <w:name w:val="Hyperlink"/>
    <w:basedOn w:val="21"/>
    <w:qFormat/>
    <w:uiPriority w:val="99"/>
    <w:rPr>
      <w:color w:val="0000FF"/>
      <w:u w:val="single"/>
    </w:rPr>
  </w:style>
  <w:style w:type="table" w:styleId="25">
    <w:name w:val="Table Grid"/>
    <w:basedOn w:val="2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26">
    <w:name w:val="Table Normal"/>
    <w:unhideWhenUsed/>
    <w:qFormat/>
    <w:uiPriority w:val="2"/>
    <w:tblPr>
      <w:tblLayout w:type="fixed"/>
      <w:tblCellMar>
        <w:top w:w="0" w:type="dxa"/>
        <w:left w:w="0" w:type="dxa"/>
        <w:bottom w:w="0" w:type="dxa"/>
        <w:right w:w="0" w:type="dxa"/>
      </w:tblCellMar>
    </w:tblPr>
  </w:style>
  <w:style w:type="paragraph" w:customStyle="1" w:styleId="27">
    <w:name w:val="List Paragraph"/>
    <w:basedOn w:val="1"/>
    <w:qFormat/>
    <w:uiPriority w:val="34"/>
    <w:pPr>
      <w:spacing w:before="206"/>
      <w:ind w:left="959" w:hanging="361"/>
    </w:pPr>
  </w:style>
  <w:style w:type="paragraph" w:customStyle="1" w:styleId="28">
    <w:name w:val="Table Paragraph"/>
    <w:basedOn w:val="1"/>
    <w:qFormat/>
    <w:uiPriority w:val="1"/>
  </w:style>
  <w:style w:type="paragraph" w:customStyle="1" w:styleId="29">
    <w:name w:val="文档正文"/>
    <w:basedOn w:val="1"/>
    <w:qFormat/>
    <w:uiPriority w:val="0"/>
    <w:pPr>
      <w:spacing w:beforeLines="50" w:afterLines="50" w:line="360" w:lineRule="auto"/>
      <w:ind w:firstLine="560" w:firstLineChars="200"/>
    </w:pPr>
    <w:rPr>
      <w:rFonts w:cs="Arial"/>
      <w:bCs/>
      <w:sz w:val="28"/>
      <w:szCs w:val="28"/>
    </w:rPr>
  </w:style>
  <w:style w:type="character" w:customStyle="1" w:styleId="30">
    <w:name w:val="日期 Char"/>
    <w:basedOn w:val="21"/>
    <w:link w:val="11"/>
    <w:qFormat/>
    <w:uiPriority w:val="0"/>
    <w:rPr>
      <w:rFonts w:asciiTheme="minorHAnsi" w:hAnsiTheme="minorHAnsi" w:eastAsiaTheme="minorEastAsia" w:cstheme="minorBidi"/>
      <w:kern w:val="2"/>
      <w:sz w:val="21"/>
      <w:szCs w:val="22"/>
    </w:rPr>
  </w:style>
  <w:style w:type="paragraph" w:customStyle="1" w:styleId="31">
    <w:name w:val="样式1"/>
    <w:basedOn w:val="1"/>
    <w:link w:val="56"/>
    <w:qFormat/>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32">
    <w:name w:val="列出段落2"/>
    <w:basedOn w:val="1"/>
    <w:qFormat/>
    <w:uiPriority w:val="0"/>
    <w:pPr>
      <w:widowControl/>
      <w:autoSpaceDE/>
      <w:autoSpaceDN/>
      <w:ind w:firstLine="420" w:firstLineChars="200"/>
    </w:pPr>
    <w:rPr>
      <w:rFonts w:ascii="Times New Roman" w:hAnsi="Times New Roman" w:cs="Times New Roman"/>
      <w:sz w:val="20"/>
      <w:szCs w:val="20"/>
      <w:lang w:eastAsia="zh-CN"/>
    </w:rPr>
  </w:style>
  <w:style w:type="character" w:customStyle="1" w:styleId="33">
    <w:name w:val="xdrichtextbox2"/>
    <w:basedOn w:val="21"/>
    <w:qFormat/>
    <w:uiPriority w:val="0"/>
    <w:rPr>
      <w:color w:val="0000FF"/>
      <w:sz w:val="18"/>
      <w:szCs w:val="18"/>
      <w:u w:val="none"/>
      <w:bdr w:val="single" w:color="DCDCDC" w:sz="8" w:space="0"/>
      <w:shd w:val="clear" w:color="auto" w:fill="FFFFFF"/>
    </w:rPr>
  </w:style>
  <w:style w:type="character" w:customStyle="1" w:styleId="34">
    <w:name w:val="批注框文本 Char"/>
    <w:basedOn w:val="21"/>
    <w:link w:val="13"/>
    <w:qFormat/>
    <w:uiPriority w:val="0"/>
    <w:rPr>
      <w:rFonts w:ascii="宋体" w:hAnsi="宋体" w:cs="宋体"/>
      <w:sz w:val="18"/>
      <w:szCs w:val="18"/>
      <w:lang w:eastAsia="en-US"/>
    </w:rPr>
  </w:style>
  <w:style w:type="character" w:customStyle="1" w:styleId="35">
    <w:name w:val="页脚 Char"/>
    <w:basedOn w:val="21"/>
    <w:link w:val="14"/>
    <w:qFormat/>
    <w:uiPriority w:val="99"/>
    <w:rPr>
      <w:rFonts w:ascii="宋体" w:hAnsi="宋体" w:cs="宋体"/>
      <w:sz w:val="18"/>
      <w:szCs w:val="18"/>
      <w:lang w:eastAsia="en-US"/>
    </w:rPr>
  </w:style>
  <w:style w:type="paragraph" w:customStyle="1" w:styleId="36">
    <w:name w:val="正文文本 21"/>
    <w:basedOn w:val="1"/>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character" w:customStyle="1" w:styleId="37">
    <w:name w:val="apple-converted-space"/>
    <w:basedOn w:val="21"/>
    <w:qFormat/>
    <w:uiPriority w:val="0"/>
  </w:style>
  <w:style w:type="paragraph" w:customStyle="1" w:styleId="38">
    <w:name w:val="* 左对齐的段落"/>
    <w:uiPriority w:val="99"/>
    <w:pPr>
      <w:widowControl w:val="0"/>
      <w:autoSpaceDE w:val="0"/>
      <w:autoSpaceDN w:val="0"/>
      <w:adjustRightInd w:val="0"/>
      <w:spacing w:line="240" w:lineRule="atLeast"/>
    </w:pPr>
    <w:rPr>
      <w:rFonts w:ascii="宋体" w:hAnsi="Calibri" w:eastAsia="宋体" w:cs="宋体"/>
      <w:sz w:val="24"/>
      <w:szCs w:val="24"/>
      <w:lang w:val="en-US" w:eastAsia="zh-CN" w:bidi="ar-SA"/>
    </w:rPr>
  </w:style>
  <w:style w:type="character" w:customStyle="1" w:styleId="39">
    <w:name w:val="标题 3 Char"/>
    <w:basedOn w:val="21"/>
    <w:link w:val="5"/>
    <w:uiPriority w:val="0"/>
    <w:rPr>
      <w:rFonts w:ascii="宋体" w:hAnsi="宋体" w:cs="宋体"/>
      <w:b/>
      <w:bCs/>
      <w:sz w:val="32"/>
      <w:szCs w:val="32"/>
      <w:lang w:eastAsia="en-US"/>
    </w:rPr>
  </w:style>
  <w:style w:type="character" w:customStyle="1" w:styleId="40">
    <w:name w:val="批注文字 Char"/>
    <w:basedOn w:val="21"/>
    <w:link w:val="7"/>
    <w:uiPriority w:val="0"/>
    <w:rPr>
      <w:kern w:val="2"/>
      <w:sz w:val="21"/>
    </w:rPr>
  </w:style>
  <w:style w:type="paragraph" w:customStyle="1" w:styleId="41">
    <w:name w:val="正文格式"/>
    <w:basedOn w:val="1"/>
    <w:uiPriority w:val="0"/>
    <w:pPr>
      <w:topLinePunct/>
      <w:autoSpaceDE/>
      <w:autoSpaceDN/>
      <w:spacing w:beforeLines="50" w:afterLines="50"/>
      <w:ind w:firstLine="420" w:firstLineChars="200"/>
      <w:jc w:val="both"/>
    </w:pPr>
    <w:rPr>
      <w:rFonts w:cs="Times New Roman"/>
      <w:bCs/>
      <w:kern w:val="2"/>
      <w:sz w:val="21"/>
      <w:szCs w:val="21"/>
      <w:lang w:eastAsia="zh-CN"/>
    </w:rPr>
  </w:style>
  <w:style w:type="character" w:customStyle="1" w:styleId="42">
    <w:name w:val="正文文本 2 Char"/>
    <w:basedOn w:val="21"/>
    <w:link w:val="19"/>
    <w:uiPriority w:val="0"/>
    <w:rPr>
      <w:rFonts w:ascii="宋体" w:hAnsi="宋体" w:cs="宋体"/>
      <w:sz w:val="22"/>
      <w:szCs w:val="22"/>
      <w:lang w:eastAsia="en-US"/>
    </w:rPr>
  </w:style>
  <w:style w:type="character" w:customStyle="1" w:styleId="43">
    <w:name w:val="正文文本缩进 2 Char"/>
    <w:basedOn w:val="21"/>
    <w:link w:val="12"/>
    <w:uiPriority w:val="0"/>
    <w:rPr>
      <w:rFonts w:ascii="宋体" w:hAnsi="宋体" w:cs="宋体"/>
      <w:sz w:val="22"/>
      <w:szCs w:val="22"/>
      <w:lang w:eastAsia="en-US"/>
    </w:rPr>
  </w:style>
  <w:style w:type="character" w:customStyle="1" w:styleId="44">
    <w:name w:val="纯文本 Char1"/>
    <w:basedOn w:val="21"/>
    <w:link w:val="10"/>
    <w:qFormat/>
    <w:uiPriority w:val="0"/>
    <w:rPr>
      <w:rFonts w:ascii="宋体" w:hAnsi="Courier New" w:cs="Courier New"/>
      <w:sz w:val="22"/>
      <w:szCs w:val="21"/>
      <w:lang w:eastAsia="en-US"/>
    </w:rPr>
  </w:style>
  <w:style w:type="paragraph" w:customStyle="1" w:styleId="45">
    <w:name w:val="表格"/>
    <w:basedOn w:val="1"/>
    <w:qFormat/>
    <w:uiPriority w:val="0"/>
    <w:pPr>
      <w:autoSpaceDE/>
      <w:autoSpaceDN/>
      <w:adjustRightInd w:val="0"/>
      <w:spacing w:before="60" w:after="60"/>
      <w:jc w:val="center"/>
      <w:textAlignment w:val="baseline"/>
    </w:pPr>
    <w:rPr>
      <w:rFonts w:hAnsi="Times New Roman" w:cs="Times New Roman"/>
      <w:sz w:val="24"/>
      <w:szCs w:val="20"/>
      <w:lang w:eastAsia="zh-CN"/>
    </w:rPr>
  </w:style>
  <w:style w:type="character" w:customStyle="1" w:styleId="46">
    <w:name w:val="标题 2 Char"/>
    <w:basedOn w:val="21"/>
    <w:link w:val="4"/>
    <w:uiPriority w:val="0"/>
    <w:rPr>
      <w:rFonts w:ascii="宋体" w:hAnsi="宋体" w:cs="宋体"/>
      <w:b/>
      <w:bCs/>
      <w:sz w:val="24"/>
      <w:szCs w:val="24"/>
      <w:lang w:eastAsia="en-US"/>
    </w:rPr>
  </w:style>
  <w:style w:type="character" w:customStyle="1" w:styleId="47">
    <w:name w:val="正文缩进 Char"/>
    <w:link w:val="6"/>
    <w:qFormat/>
    <w:uiPriority w:val="0"/>
    <w:rPr>
      <w:sz w:val="24"/>
    </w:rPr>
  </w:style>
  <w:style w:type="character" w:customStyle="1" w:styleId="48">
    <w:name w:val="正文文本 Char"/>
    <w:basedOn w:val="21"/>
    <w:link w:val="8"/>
    <w:qFormat/>
    <w:uiPriority w:val="0"/>
    <w:rPr>
      <w:rFonts w:ascii="宋体" w:hAnsi="宋体" w:cs="宋体"/>
      <w:sz w:val="24"/>
      <w:szCs w:val="24"/>
      <w:lang w:eastAsia="en-US"/>
    </w:rPr>
  </w:style>
  <w:style w:type="character" w:customStyle="1" w:styleId="49">
    <w:name w:val="普通文字 Char2"/>
    <w:basedOn w:val="21"/>
    <w:qFormat/>
    <w:uiPriority w:val="0"/>
    <w:rPr>
      <w:rFonts w:ascii="宋体" w:hAnsi="Courier New" w:cs="Courier New"/>
      <w:sz w:val="22"/>
      <w:szCs w:val="21"/>
      <w:lang w:eastAsia="en-US"/>
    </w:rPr>
  </w:style>
  <w:style w:type="character" w:customStyle="1" w:styleId="50">
    <w:name w:val="标题 1 Char"/>
    <w:link w:val="3"/>
    <w:uiPriority w:val="0"/>
    <w:rPr>
      <w:rFonts w:ascii="宋体" w:hAnsi="宋体" w:cs="宋体"/>
      <w:b/>
      <w:bCs/>
      <w:sz w:val="28"/>
      <w:szCs w:val="28"/>
      <w:lang w:eastAsia="en-US"/>
    </w:rPr>
  </w:style>
  <w:style w:type="character" w:customStyle="1" w:styleId="51">
    <w:name w:val="正文1 Char"/>
    <w:basedOn w:val="21"/>
    <w:link w:val="2"/>
    <w:locked/>
    <w:uiPriority w:val="0"/>
    <w:rPr>
      <w:rFonts w:ascii="宋体" w:hAnsi="Calibri"/>
      <w:sz w:val="34"/>
      <w:szCs w:val="22"/>
    </w:rPr>
  </w:style>
  <w:style w:type="character" w:customStyle="1" w:styleId="52">
    <w:name w:val="正文文本缩进 Char"/>
    <w:basedOn w:val="21"/>
    <w:link w:val="9"/>
    <w:uiPriority w:val="0"/>
    <w:rPr>
      <w:rFonts w:ascii="宋体" w:hAnsi="宋体" w:cs="宋体"/>
      <w:sz w:val="22"/>
      <w:szCs w:val="22"/>
      <w:lang w:eastAsia="en-US"/>
    </w:rPr>
  </w:style>
  <w:style w:type="character" w:customStyle="1" w:styleId="53">
    <w:name w:val="页眉 Char"/>
    <w:basedOn w:val="21"/>
    <w:link w:val="15"/>
    <w:uiPriority w:val="99"/>
    <w:rPr>
      <w:rFonts w:ascii="宋体" w:hAnsi="宋体" w:cs="宋体"/>
      <w:sz w:val="18"/>
      <w:szCs w:val="22"/>
      <w:lang w:eastAsia="en-US"/>
    </w:rPr>
  </w:style>
  <w:style w:type="character" w:customStyle="1" w:styleId="54">
    <w:name w:val="正文文本 Char1"/>
    <w:basedOn w:val="21"/>
    <w:uiPriority w:val="0"/>
    <w:rPr>
      <w:rFonts w:ascii="宋体" w:hAnsi="宋体" w:cs="宋体"/>
      <w:sz w:val="24"/>
      <w:szCs w:val="24"/>
      <w:lang w:eastAsia="en-US"/>
    </w:rPr>
  </w:style>
  <w:style w:type="character" w:customStyle="1" w:styleId="55">
    <w:name w:val="普通(网站) Char"/>
    <w:basedOn w:val="21"/>
    <w:link w:val="20"/>
    <w:locked/>
    <w:uiPriority w:val="99"/>
    <w:rPr>
      <w:rFonts w:ascii="宋体" w:hAnsi="宋体" w:cs="宋体"/>
      <w:sz w:val="24"/>
      <w:szCs w:val="24"/>
    </w:rPr>
  </w:style>
  <w:style w:type="character" w:customStyle="1" w:styleId="56">
    <w:name w:val="样式1 Char"/>
    <w:link w:val="31"/>
    <w:locked/>
    <w:uiPriority w:val="0"/>
    <w:rPr>
      <w:rFonts w:ascii="宋体"/>
      <w:sz w:val="24"/>
    </w:rPr>
  </w:style>
  <w:style w:type="paragraph" w:customStyle="1" w:styleId="57">
    <w:name w:val="Table Text"/>
    <w:basedOn w:val="1"/>
    <w:semiHidden/>
    <w:qFormat/>
    <w:uiPriority w:val="0"/>
    <w:pPr>
      <w:widowControl/>
      <w:kinsoku w:val="0"/>
      <w:adjustRightInd w:val="0"/>
      <w:snapToGrid w:val="0"/>
    </w:pPr>
    <w:rPr>
      <w:color w:val="000000"/>
      <w:sz w:val="26"/>
      <w:szCs w:val="26"/>
    </w:rPr>
  </w:style>
  <w:style w:type="paragraph" w:customStyle="1" w:styleId="58">
    <w:name w:val="Default"/>
    <w:unhideWhenUsed/>
    <w:qFormat/>
    <w:uiPriority w:val="99"/>
    <w:pPr>
      <w:widowControl w:val="0"/>
      <w:autoSpaceDE w:val="0"/>
      <w:autoSpaceDN w:val="0"/>
    </w:pPr>
    <w:rPr>
      <w:rFonts w:ascii="Arial" w:hAnsi="Arial"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521C5FA-2B43-4535-99CD-A86B19419B45}">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35</Pages>
  <Words>16437</Words>
  <Characters>25476</Characters>
  <Lines>95</Lines>
  <Paragraphs>26</Paragraphs>
  <TotalTime>105</TotalTime>
  <ScaleCrop>false</ScaleCrop>
  <LinksUpToDate>false</LinksUpToDate>
  <CharactersWithSpaces>26981</CharactersWithSpaces>
  <Application>WPS Office_10.8.0.6432_F1E327BC-269C-435d-A152-05C5408002CA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2025-03-28T02:40:00Z</dcterms:created>
  <dc:creator>CGC</dc:creator>
  <cp:lastModifiedBy>333</cp:lastModifiedBy>
  <dcterms:modified xsi:type="dcterms:W3CDTF">2025-04-18T07:31:28Z</dcterms:modified>
  <dc:title>公开招标文件（货物服务类）</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2052-10.8.0.6432</vt:lpwstr>
  </property>
</Properties>
</file>