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A2B7A">
      <w:pPr>
        <w:spacing w:line="400" w:lineRule="exact"/>
        <w:jc w:val="center"/>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福建福海创石油化工有限公司</w:t>
      </w:r>
    </w:p>
    <w:p w14:paraId="04EB792A">
      <w:pPr>
        <w:spacing w:line="400" w:lineRule="exact"/>
        <w:jc w:val="center"/>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P</w:t>
      </w:r>
      <w:r>
        <w:rPr>
          <w:rFonts w:eastAsia="黑体"/>
          <w:b/>
          <w:color w:val="000000" w:themeColor="text1"/>
          <w:sz w:val="32"/>
          <w:szCs w:val="32"/>
          <w14:textFill>
            <w14:solidFill>
              <w14:schemeClr w14:val="tx1"/>
            </w14:solidFill>
          </w14:textFill>
        </w:rPr>
        <w:t>TA</w:t>
      </w:r>
      <w:r>
        <w:rPr>
          <w:rFonts w:hint="eastAsia" w:eastAsia="黑体"/>
          <w:b/>
          <w:color w:val="000000" w:themeColor="text1"/>
          <w:sz w:val="32"/>
          <w:szCs w:val="32"/>
          <w14:textFill>
            <w14:solidFill>
              <w14:schemeClr w14:val="tx1"/>
            </w14:solidFill>
          </w14:textFill>
        </w:rPr>
        <w:t>装置先进控制项目招标技术标准和要求</w:t>
      </w:r>
    </w:p>
    <w:p w14:paraId="5893E845">
      <w:pPr>
        <w:spacing w:line="360" w:lineRule="auto"/>
        <w:ind w:firstLine="358" w:firstLineChars="170"/>
        <w:rPr>
          <w:b/>
          <w:color w:val="000000" w:themeColor="text1"/>
          <w14:textFill>
            <w14:solidFill>
              <w14:schemeClr w14:val="tx1"/>
            </w14:solidFill>
          </w14:textFill>
        </w:rPr>
      </w:pPr>
    </w:p>
    <w:p w14:paraId="3D4278C2">
      <w:pPr>
        <w:spacing w:line="312" w:lineRule="auto"/>
        <w:ind w:firstLine="358" w:firstLineChars="170"/>
        <w:rPr>
          <w:b/>
          <w:color w:val="000000" w:themeColor="text1"/>
          <w14:textFill>
            <w14:solidFill>
              <w14:schemeClr w14:val="tx1"/>
            </w14:solidFill>
          </w14:textFill>
        </w:rPr>
      </w:pPr>
      <w:r>
        <w:rPr>
          <w:rFonts w:hint="eastAsia"/>
          <w:b/>
          <w:color w:val="000000" w:themeColor="text1"/>
          <w14:textFill>
            <w14:solidFill>
              <w14:schemeClr w14:val="tx1"/>
            </w14:solidFill>
          </w14:textFill>
        </w:rPr>
        <w:t>1.项目说明</w:t>
      </w:r>
    </w:p>
    <w:p w14:paraId="3A1F6E36">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项目名称：福建福海创石油化工有限公司</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装置先进控制（APC）软件包和工程服务招标。</w:t>
      </w:r>
    </w:p>
    <w:p w14:paraId="62D3EF3F">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服务内容：</w:t>
      </w:r>
    </w:p>
    <w:p w14:paraId="778E37B9">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⑴福建福海创石油化工有限公司</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装置先进控制（APC）软件包和工程服务招标：</w:t>
      </w:r>
    </w:p>
    <w:p w14:paraId="25FCAD5E">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福建福海创石油化工有限公司</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装置先进控制（APC）软件包和工程服务招标的先进控制软件；</w:t>
      </w:r>
    </w:p>
    <w:p w14:paraId="6993BE0C">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装置先进控制（APC）软件包和工程服务招标的先进控制系统和现场实施，负责用户培训，提供售后服务；</w:t>
      </w:r>
    </w:p>
    <w:p w14:paraId="63EEB676">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本项目费用包含软件和工程服务费用（包含满足A</w:t>
      </w:r>
      <w:r>
        <w:rPr>
          <w:color w:val="000000" w:themeColor="text1"/>
          <w14:textFill>
            <w14:solidFill>
              <w14:schemeClr w14:val="tx1"/>
            </w14:solidFill>
          </w14:textFill>
        </w:rPr>
        <w:t>PC</w:t>
      </w:r>
      <w:r>
        <w:rPr>
          <w:rFonts w:hint="eastAsia"/>
          <w:color w:val="000000" w:themeColor="text1"/>
          <w14:textFill>
            <w14:solidFill>
              <w14:schemeClr w14:val="tx1"/>
            </w14:solidFill>
          </w14:textFill>
        </w:rPr>
        <w:t>系统上线的一切费用）。</w:t>
      </w:r>
    </w:p>
    <w:p w14:paraId="57DAC07B">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⑵项目目标：</w:t>
      </w:r>
    </w:p>
    <w:p w14:paraId="32512EAD">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平稳操作，减少产品质量波动，主要运行参数标准偏差降低</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以上；</w:t>
      </w:r>
    </w:p>
    <w:p w14:paraId="6F7862B0">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保证产品质量，实现氧化产品4</w:t>
      </w:r>
      <w:r>
        <w:rPr>
          <w:color w:val="000000" w:themeColor="text1"/>
          <w14:textFill>
            <w14:solidFill>
              <w14:schemeClr w14:val="tx1"/>
            </w14:solidFill>
          </w14:textFill>
        </w:rPr>
        <w:t>-CBA</w:t>
      </w:r>
      <w:r>
        <w:rPr>
          <w:rFonts w:hint="eastAsia"/>
          <w:color w:val="000000" w:themeColor="text1"/>
          <w14:textFill>
            <w14:solidFill>
              <w14:schemeClr w14:val="tx1"/>
            </w14:solidFill>
          </w14:textFill>
        </w:rPr>
        <w:t>质量在线预测；</w:t>
      </w:r>
    </w:p>
    <w:p w14:paraId="786EE17C">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提高系统应用水平，保证系统上线及维保期内</w:t>
      </w:r>
      <w:r>
        <w:rPr>
          <w:color w:val="000000" w:themeColor="text1"/>
          <w14:textFill>
            <w14:solidFill>
              <w14:schemeClr w14:val="tx1"/>
            </w14:solidFill>
          </w14:textFill>
        </w:rPr>
        <w:t>95%</w:t>
      </w:r>
      <w:r>
        <w:rPr>
          <w:rFonts w:hint="eastAsia"/>
          <w:color w:val="000000" w:themeColor="text1"/>
          <w14:textFill>
            <w14:solidFill>
              <w14:schemeClr w14:val="tx1"/>
            </w14:solidFill>
          </w14:textFill>
        </w:rPr>
        <w:t>投用；</w:t>
      </w:r>
    </w:p>
    <w:p w14:paraId="50CD5373">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方便操作和实时指导生产，降低操作人员劳动强度；</w:t>
      </w:r>
    </w:p>
    <w:p w14:paraId="700730ED">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提高装置自控投用率，实现生产自动化；</w:t>
      </w:r>
    </w:p>
    <w:p w14:paraId="5EECDF3E">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加深操作人员对过程动态特性的理解，提高了整体操作水平；</w:t>
      </w:r>
    </w:p>
    <w:p w14:paraId="437652B4">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促进科学技术进步，促进生产管理精细化。</w:t>
      </w:r>
    </w:p>
    <w:p w14:paraId="12D9D0D0">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系统上线后，在P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装置基本相同的工况下，降低</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装置醋酸单耗0.2kg/t PTA、对二甲苯单耗0.1kg/t PTA及以上。</w:t>
      </w:r>
    </w:p>
    <w:p w14:paraId="26D7E542">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⑶项目范围</w:t>
      </w:r>
    </w:p>
    <w:p w14:paraId="4382EA2C">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本招标项目的项目范围如下表所示。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04"/>
        <w:gridCol w:w="3118"/>
        <w:gridCol w:w="2835"/>
      </w:tblGrid>
      <w:tr w14:paraId="5F3E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105E619E">
            <w:pPr>
              <w:jc w:val="center"/>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序号</w:t>
            </w:r>
          </w:p>
        </w:tc>
        <w:tc>
          <w:tcPr>
            <w:tcW w:w="1304" w:type="dxa"/>
            <w:vAlign w:val="center"/>
          </w:tcPr>
          <w:p w14:paraId="0FD3B6C1">
            <w:pPr>
              <w:jc w:val="center"/>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地区公司</w:t>
            </w:r>
          </w:p>
        </w:tc>
        <w:tc>
          <w:tcPr>
            <w:tcW w:w="3118" w:type="dxa"/>
            <w:vAlign w:val="center"/>
          </w:tcPr>
          <w:p w14:paraId="4816C11C">
            <w:pPr>
              <w:jc w:val="center"/>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装置名称</w:t>
            </w:r>
          </w:p>
        </w:tc>
        <w:tc>
          <w:tcPr>
            <w:tcW w:w="2835" w:type="dxa"/>
            <w:vAlign w:val="center"/>
          </w:tcPr>
          <w:p w14:paraId="2BFB3573">
            <w:pPr>
              <w:jc w:val="center"/>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功能范围</w:t>
            </w:r>
          </w:p>
        </w:tc>
      </w:tr>
      <w:tr w14:paraId="673F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7534A114">
            <w:pPr>
              <w:jc w:val="center"/>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1</w:t>
            </w:r>
          </w:p>
        </w:tc>
        <w:tc>
          <w:tcPr>
            <w:tcW w:w="1304" w:type="dxa"/>
            <w:vAlign w:val="center"/>
          </w:tcPr>
          <w:p w14:paraId="7F146250">
            <w:pPr>
              <w:jc w:val="center"/>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福海创</w:t>
            </w:r>
          </w:p>
        </w:tc>
        <w:tc>
          <w:tcPr>
            <w:tcW w:w="3118" w:type="dxa"/>
            <w:vAlign w:val="center"/>
          </w:tcPr>
          <w:p w14:paraId="4C0CA68D">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450万吨/年PTA装置</w:t>
            </w:r>
          </w:p>
        </w:tc>
        <w:tc>
          <w:tcPr>
            <w:tcW w:w="2835" w:type="dxa"/>
            <w:vAlign w:val="center"/>
          </w:tcPr>
          <w:p w14:paraId="1C5E4312">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先进控制系统</w:t>
            </w:r>
          </w:p>
        </w:tc>
      </w:tr>
    </w:tbl>
    <w:p w14:paraId="57987BE9">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招标范围：提供适合福建福海创石油化工有限公司</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装置的先进控制软件，及配套的软、硬件；提供以上装置的先进控制系统和现场实施，负责用户培训，提供售后服务等。</w:t>
      </w:r>
    </w:p>
    <w:p w14:paraId="367A57DA">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技术标准：投标人需按照合同要求，提供相应的先进控制软件包，并完成相关装置的先进控制系统建模和系统上线运行，所提供的软件和服务以通过福建福海创石油化工有限公司组织的企业验收为标准。 </w:t>
      </w:r>
    </w:p>
    <w:p w14:paraId="0E89115A">
      <w:pPr>
        <w:spacing w:line="312" w:lineRule="auto"/>
        <w:ind w:firstLine="358" w:firstLineChars="170"/>
        <w:rPr>
          <w:b/>
          <w:color w:val="000000" w:themeColor="text1"/>
          <w14:textFill>
            <w14:solidFill>
              <w14:schemeClr w14:val="tx1"/>
            </w14:solidFill>
          </w14:textFill>
        </w:rPr>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.项目进度要求</w:t>
      </w:r>
    </w:p>
    <w:p w14:paraId="3B6B644A">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本招标项目的交货地点为福建福海创石油化工有限公司，中标人须负责提供本项目配套的先进控制软件件；负责提供</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装置的先进控制系统和现场实施，负责用户培训，提供售后服务等。</w:t>
      </w:r>
    </w:p>
    <w:p w14:paraId="71E583D8">
      <w:pPr>
        <w:tabs>
          <w:tab w:val="left" w:pos="709"/>
        </w:tabs>
        <w:spacing w:line="360" w:lineRule="auto"/>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①合同生效之日起3个月内，完成软件交付（含系统软件及OPC等正式授权），并完成服务器等硬件设施安装，及完成DCS功能组态的初步设计与系统安装。</w:t>
      </w:r>
    </w:p>
    <w:p w14:paraId="788D95C9">
      <w:pPr>
        <w:tabs>
          <w:tab w:val="left" w:pos="709"/>
        </w:tabs>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②合同生效之日起12个月内，完成实时先进控制系统的全部实施、联调与上线投运。</w:t>
      </w:r>
      <w:bookmarkStart w:id="35" w:name="_GoBack"/>
      <w:bookmarkEnd w:id="35"/>
    </w:p>
    <w:p w14:paraId="0CDF7C0A">
      <w:pPr>
        <w:spacing w:line="312" w:lineRule="auto"/>
        <w:ind w:firstLine="358" w:firstLineChars="170"/>
        <w:rPr>
          <w:b/>
          <w:color w:val="000000" w:themeColor="text1"/>
          <w14:textFill>
            <w14:solidFill>
              <w14:schemeClr w14:val="tx1"/>
            </w14:solidFill>
          </w14:textFill>
        </w:rPr>
      </w:pPr>
      <w:r>
        <w:rPr>
          <w:b/>
          <w:color w:val="000000" w:themeColor="text1"/>
          <w14:textFill>
            <w14:solidFill>
              <w14:schemeClr w14:val="tx1"/>
            </w14:solidFill>
          </w14:textFill>
        </w:rPr>
        <w:t>3. HSE</w:t>
      </w:r>
      <w:r>
        <w:rPr>
          <w:rFonts w:hint="eastAsia"/>
          <w:b/>
          <w:color w:val="000000" w:themeColor="text1"/>
          <w14:textFill>
            <w14:solidFill>
              <w14:schemeClr w14:val="tx1"/>
            </w14:solidFill>
          </w14:textFill>
        </w:rPr>
        <w:t>要求</w:t>
      </w:r>
    </w:p>
    <w:p w14:paraId="1EC4E231">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按照福建福海创石油化工有限公司</w:t>
      </w:r>
      <w:r>
        <w:rPr>
          <w:color w:val="000000" w:themeColor="text1"/>
          <w14:textFill>
            <w14:solidFill>
              <w14:schemeClr w14:val="tx1"/>
            </w14:solidFill>
          </w14:textFill>
        </w:rPr>
        <w:t>HSE</w:t>
      </w:r>
      <w:r>
        <w:rPr>
          <w:rFonts w:hint="eastAsia"/>
          <w:color w:val="000000" w:themeColor="text1"/>
          <w14:textFill>
            <w14:solidFill>
              <w14:schemeClr w14:val="tx1"/>
            </w14:solidFill>
          </w14:textFill>
        </w:rPr>
        <w:t>具体要求执行。</w:t>
      </w:r>
    </w:p>
    <w:p w14:paraId="26A7FFAD">
      <w:pPr>
        <w:spacing w:line="312" w:lineRule="auto"/>
        <w:ind w:firstLine="358" w:firstLineChars="170"/>
        <w:rPr>
          <w:b/>
          <w:color w:val="000000" w:themeColor="text1"/>
          <w14:textFill>
            <w14:solidFill>
              <w14:schemeClr w14:val="tx1"/>
            </w14:solidFill>
          </w14:textFill>
        </w:rPr>
      </w:pPr>
      <w:r>
        <w:rPr>
          <w:b/>
          <w:color w:val="000000" w:themeColor="text1"/>
          <w14:textFill>
            <w14:solidFill>
              <w14:schemeClr w14:val="tx1"/>
            </w14:solidFill>
          </w14:textFill>
        </w:rPr>
        <w:t xml:space="preserve">4. </w:t>
      </w:r>
      <w:r>
        <w:rPr>
          <w:rFonts w:hint="eastAsia"/>
          <w:b/>
          <w:color w:val="000000" w:themeColor="text1"/>
          <w14:textFill>
            <w14:solidFill>
              <w14:schemeClr w14:val="tx1"/>
            </w14:solidFill>
          </w14:textFill>
        </w:rPr>
        <w:t>投标业绩要求</w:t>
      </w:r>
    </w:p>
    <w:p w14:paraId="16085B01">
      <w:pPr>
        <w:spacing w:line="312" w:lineRule="auto"/>
        <w:ind w:firstLine="357" w:firstLineChars="170"/>
        <w:rPr>
          <w:color w:val="000000" w:themeColor="text1"/>
          <w14:textFill>
            <w14:solidFill>
              <w14:schemeClr w14:val="tx1"/>
            </w14:solidFill>
          </w14:textFill>
        </w:rPr>
      </w:pPr>
      <w:r>
        <w:rPr>
          <w:rFonts w:hint="eastAsia"/>
          <w:color w:val="000000" w:themeColor="text1"/>
          <w14:textFill>
            <w14:solidFill>
              <w14:schemeClr w14:val="tx1"/>
            </w14:solidFill>
          </w14:textFill>
        </w:rPr>
        <w:t>投标方所提供的软件需要成熟可靠。需同时提供近5年</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套石化企业APC先进控制系统的业绩证明。</w:t>
      </w:r>
    </w:p>
    <w:p w14:paraId="5997EFF5">
      <w:pPr>
        <w:spacing w:line="312" w:lineRule="auto"/>
        <w:ind w:firstLine="358" w:firstLineChars="170"/>
        <w:rPr>
          <w:b/>
          <w:color w:val="000000" w:themeColor="text1"/>
          <w14:textFill>
            <w14:solidFill>
              <w14:schemeClr w14:val="tx1"/>
            </w14:solidFill>
          </w14:textFill>
        </w:rPr>
      </w:pPr>
      <w:r>
        <w:rPr>
          <w:rFonts w:hint="eastAsia"/>
          <w:b/>
          <w:color w:val="000000" w:themeColor="text1"/>
          <w14:textFill>
            <w14:solidFill>
              <w14:schemeClr w14:val="tx1"/>
            </w14:solidFill>
          </w14:textFill>
        </w:rPr>
        <w:t>5主要技术要求或技术方案</w:t>
      </w:r>
    </w:p>
    <w:p w14:paraId="2C8B644C">
      <w:pPr>
        <w:spacing w:line="312" w:lineRule="auto"/>
        <w:ind w:left="357"/>
        <w:rPr>
          <w:b/>
          <w:bCs/>
          <w:color w:val="000000" w:themeColor="text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.1技术要求先进控制软件平台技术规格表</w:t>
      </w:r>
    </w:p>
    <w:tbl>
      <w:tblPr>
        <w:tblStyle w:val="9"/>
        <w:tblW w:w="8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Layout w:type="fixed"/>
        <w:tblCellMar>
          <w:top w:w="0" w:type="dxa"/>
          <w:left w:w="108" w:type="dxa"/>
          <w:bottom w:w="0" w:type="dxa"/>
          <w:right w:w="108" w:type="dxa"/>
        </w:tblCellMar>
      </w:tblPr>
      <w:tblGrid>
        <w:gridCol w:w="959"/>
        <w:gridCol w:w="992"/>
        <w:gridCol w:w="6572"/>
      </w:tblGrid>
      <w:tr w14:paraId="3C0B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348" w:hRule="atLeast"/>
          <w:tblHeader/>
        </w:trPr>
        <w:tc>
          <w:tcPr>
            <w:tcW w:w="959" w:type="dxa"/>
            <w:shd w:val="clear" w:color="auto" w:fill="BFBFBF"/>
            <w:vAlign w:val="center"/>
          </w:tcPr>
          <w:p w14:paraId="0F5CC292">
            <w:pPr>
              <w:widowControl/>
              <w:jc w:val="center"/>
              <w:rPr>
                <w:rFonts w:cs="宋体"/>
                <w:b/>
                <w:bCs/>
                <w:color w:val="000000" w:themeColor="text1"/>
                <w:kern w:val="0"/>
                <w:sz w:val="20"/>
                <w:szCs w:val="20"/>
                <w14:textFill>
                  <w14:solidFill>
                    <w14:schemeClr w14:val="tx1"/>
                  </w14:solidFill>
                </w14:textFill>
              </w:rPr>
            </w:pPr>
            <w:r>
              <w:rPr>
                <w:rFonts w:hint="eastAsia" w:cs="宋体"/>
                <w:b/>
                <w:bCs/>
                <w:color w:val="000000" w:themeColor="text1"/>
                <w:kern w:val="0"/>
                <w:sz w:val="20"/>
                <w:szCs w:val="20"/>
                <w14:textFill>
                  <w14:solidFill>
                    <w14:schemeClr w14:val="tx1"/>
                  </w14:solidFill>
                </w14:textFill>
              </w:rPr>
              <w:t>指标类</w:t>
            </w:r>
          </w:p>
        </w:tc>
        <w:tc>
          <w:tcPr>
            <w:tcW w:w="992" w:type="dxa"/>
            <w:shd w:val="clear" w:color="auto" w:fill="BFBFBF"/>
            <w:vAlign w:val="center"/>
          </w:tcPr>
          <w:p w14:paraId="74A11DA6">
            <w:pPr>
              <w:widowControl/>
              <w:jc w:val="center"/>
              <w:rPr>
                <w:rFonts w:cs="宋体"/>
                <w:b/>
                <w:bCs/>
                <w:color w:val="000000" w:themeColor="text1"/>
                <w:kern w:val="0"/>
                <w:sz w:val="20"/>
                <w:szCs w:val="20"/>
                <w14:textFill>
                  <w14:solidFill>
                    <w14:schemeClr w14:val="tx1"/>
                  </w14:solidFill>
                </w14:textFill>
              </w:rPr>
            </w:pPr>
            <w:r>
              <w:rPr>
                <w:rFonts w:hint="eastAsia" w:cs="宋体"/>
                <w:b/>
                <w:bCs/>
                <w:color w:val="000000" w:themeColor="text1"/>
                <w:kern w:val="0"/>
                <w:sz w:val="20"/>
                <w:szCs w:val="20"/>
                <w14:textFill>
                  <w14:solidFill>
                    <w14:schemeClr w14:val="tx1"/>
                  </w14:solidFill>
                </w14:textFill>
              </w:rPr>
              <w:t>指标项</w:t>
            </w:r>
          </w:p>
        </w:tc>
        <w:tc>
          <w:tcPr>
            <w:tcW w:w="6572" w:type="dxa"/>
            <w:shd w:val="clear" w:color="auto" w:fill="BFBFBF"/>
            <w:vAlign w:val="center"/>
          </w:tcPr>
          <w:p w14:paraId="63FB5580">
            <w:pPr>
              <w:widowControl/>
              <w:jc w:val="center"/>
              <w:rPr>
                <w:rFonts w:cs="宋体"/>
                <w:b/>
                <w:bCs/>
                <w:color w:val="000000" w:themeColor="text1"/>
                <w:kern w:val="0"/>
                <w:sz w:val="20"/>
                <w:szCs w:val="20"/>
                <w14:textFill>
                  <w14:solidFill>
                    <w14:schemeClr w14:val="tx1"/>
                  </w14:solidFill>
                </w14:textFill>
              </w:rPr>
            </w:pPr>
            <w:r>
              <w:rPr>
                <w:rFonts w:hint="eastAsia" w:cs="宋体"/>
                <w:b/>
                <w:bCs/>
                <w:color w:val="000000" w:themeColor="text1"/>
                <w:kern w:val="0"/>
                <w:sz w:val="20"/>
                <w:szCs w:val="20"/>
                <w14:textFill>
                  <w14:solidFill>
                    <w14:schemeClr w14:val="tx1"/>
                  </w14:solidFill>
                </w14:textFill>
              </w:rPr>
              <w:t>技术规格要求</w:t>
            </w:r>
          </w:p>
        </w:tc>
      </w:tr>
      <w:tr w14:paraId="6C4DE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305" w:hRule="atLeast"/>
        </w:trPr>
        <w:tc>
          <w:tcPr>
            <w:tcW w:w="959" w:type="dxa"/>
            <w:vMerge w:val="restart"/>
            <w:shd w:val="clear" w:color="auto" w:fill="FFFFFF"/>
            <w:vAlign w:val="center"/>
          </w:tcPr>
          <w:p w14:paraId="0FD94473">
            <w:pPr>
              <w:widowControl/>
              <w:jc w:val="center"/>
              <w:rPr>
                <w:rFonts w:cs="宋体"/>
                <w:color w:val="000000" w:themeColor="text1"/>
                <w:kern w:val="0"/>
                <w:sz w:val="20"/>
                <w:szCs w:val="20"/>
                <w14:textFill>
                  <w14:solidFill>
                    <w14:schemeClr w14:val="tx1"/>
                  </w14:solidFill>
                </w14:textFill>
              </w:rPr>
            </w:pPr>
            <w:r>
              <w:rPr>
                <w:rFonts w:hint="eastAsia" w:cs="宋体"/>
                <w:color w:val="000000" w:themeColor="text1"/>
                <w:kern w:val="0"/>
                <w:sz w:val="20"/>
                <w:szCs w:val="20"/>
                <w14:textFill>
                  <w14:solidFill>
                    <w14:schemeClr w14:val="tx1"/>
                  </w14:solidFill>
                </w14:textFill>
              </w:rPr>
              <w:t>功能</w:t>
            </w:r>
          </w:p>
          <w:p w14:paraId="52F49C0D">
            <w:pPr>
              <w:jc w:val="center"/>
              <w:rPr>
                <w:rFonts w:cs="宋体"/>
                <w:color w:val="000000" w:themeColor="text1"/>
                <w:kern w:val="0"/>
                <w:sz w:val="20"/>
                <w:szCs w:val="20"/>
                <w14:textFill>
                  <w14:solidFill>
                    <w14:schemeClr w14:val="tx1"/>
                  </w14:solidFill>
                </w14:textFill>
              </w:rPr>
            </w:pPr>
            <w:r>
              <w:rPr>
                <w:rFonts w:hint="eastAsia" w:cs="宋体"/>
                <w:color w:val="000000" w:themeColor="text1"/>
                <w:kern w:val="0"/>
                <w:sz w:val="20"/>
                <w:szCs w:val="20"/>
                <w14:textFill>
                  <w14:solidFill>
                    <w14:schemeClr w14:val="tx1"/>
                  </w14:solidFill>
                </w14:textFill>
              </w:rPr>
              <w:t>要求</w:t>
            </w:r>
          </w:p>
        </w:tc>
        <w:tc>
          <w:tcPr>
            <w:tcW w:w="992" w:type="dxa"/>
            <w:vMerge w:val="restart"/>
            <w:shd w:val="clear" w:color="auto" w:fill="FFFFFF"/>
            <w:vAlign w:val="center"/>
          </w:tcPr>
          <w:p w14:paraId="0D138D78">
            <w:pPr>
              <w:jc w:val="center"/>
              <w:rPr>
                <w:color w:val="000000" w:themeColor="text1"/>
                <w:sz w:val="20"/>
                <w:szCs w:val="20"/>
                <w14:textFill>
                  <w14:solidFill>
                    <w14:schemeClr w14:val="tx1"/>
                  </w14:solidFill>
                </w14:textFill>
              </w:rPr>
            </w:pPr>
            <w:r>
              <w:rPr>
                <w:rFonts w:hint="eastAsia" w:cs="宋体"/>
                <w:color w:val="000000" w:themeColor="text1"/>
                <w:kern w:val="0"/>
                <w:sz w:val="20"/>
                <w:szCs w:val="20"/>
                <w14:textFill>
                  <w14:solidFill>
                    <w14:schemeClr w14:val="tx1"/>
                  </w14:solidFill>
                </w14:textFill>
              </w:rPr>
              <w:t>软件</w:t>
            </w:r>
          </w:p>
        </w:tc>
        <w:tc>
          <w:tcPr>
            <w:tcW w:w="6572" w:type="dxa"/>
            <w:shd w:val="clear" w:color="auto" w:fill="FFFFFF"/>
            <w:vAlign w:val="center"/>
          </w:tcPr>
          <w:p w14:paraId="4226F9E7">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投标方提供的软件，授权不限MV数量；</w:t>
            </w:r>
          </w:p>
        </w:tc>
      </w:tr>
      <w:tr w14:paraId="3539C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304" w:hRule="atLeast"/>
        </w:trPr>
        <w:tc>
          <w:tcPr>
            <w:tcW w:w="959" w:type="dxa"/>
            <w:vMerge w:val="continue"/>
            <w:shd w:val="clear" w:color="auto" w:fill="FFFFFF"/>
            <w:vAlign w:val="center"/>
          </w:tcPr>
          <w:p w14:paraId="4EC05AFA">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446F0B6D">
            <w:pPr>
              <w:jc w:val="center"/>
              <w:rPr>
                <w:rFonts w:cs="宋体"/>
                <w:color w:val="000000" w:themeColor="text1"/>
                <w:kern w:val="0"/>
                <w:sz w:val="20"/>
                <w:szCs w:val="20"/>
                <w14:textFill>
                  <w14:solidFill>
                    <w14:schemeClr w14:val="tx1"/>
                  </w14:solidFill>
                </w14:textFill>
              </w:rPr>
            </w:pPr>
          </w:p>
        </w:tc>
        <w:tc>
          <w:tcPr>
            <w:tcW w:w="6572" w:type="dxa"/>
            <w:shd w:val="clear" w:color="auto" w:fill="FFFFFF"/>
            <w:vAlign w:val="center"/>
          </w:tcPr>
          <w:p w14:paraId="73162FEF">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软件授权年限不低于</w:t>
            </w:r>
            <w:r>
              <w:rPr>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0年；</w:t>
            </w:r>
          </w:p>
        </w:tc>
      </w:tr>
      <w:tr w14:paraId="3EFF8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852" w:hRule="atLeast"/>
        </w:trPr>
        <w:tc>
          <w:tcPr>
            <w:tcW w:w="959" w:type="dxa"/>
            <w:vMerge w:val="continue"/>
            <w:shd w:val="clear" w:color="auto" w:fill="FFFFFF"/>
            <w:vAlign w:val="center"/>
          </w:tcPr>
          <w:p w14:paraId="52123500">
            <w:pPr>
              <w:widowControl/>
              <w:jc w:val="center"/>
              <w:rPr>
                <w:rFonts w:cs="宋体"/>
                <w:color w:val="000000" w:themeColor="text1"/>
                <w:kern w:val="0"/>
                <w:sz w:val="20"/>
                <w:szCs w:val="20"/>
                <w14:textFill>
                  <w14:solidFill>
                    <w14:schemeClr w14:val="tx1"/>
                  </w14:solidFill>
                </w14:textFill>
              </w:rPr>
            </w:pPr>
          </w:p>
        </w:tc>
        <w:tc>
          <w:tcPr>
            <w:tcW w:w="992" w:type="dxa"/>
            <w:vMerge w:val="restart"/>
            <w:shd w:val="clear" w:color="auto" w:fill="FFFFFF"/>
            <w:vAlign w:val="center"/>
          </w:tcPr>
          <w:p w14:paraId="1F882050">
            <w:pPr>
              <w:jc w:val="center"/>
              <w:rPr>
                <w:rFonts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全面性</w:t>
            </w:r>
          </w:p>
        </w:tc>
        <w:tc>
          <w:tcPr>
            <w:tcW w:w="6572" w:type="dxa"/>
            <w:shd w:val="clear" w:color="auto" w:fill="FFFFFF"/>
            <w:vAlign w:val="center"/>
          </w:tcPr>
          <w:p w14:paraId="444C5256">
            <w:pPr>
              <w:widowControl/>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集数据采集、数据分析、多变量模型辨识、多变量预测控制、智能软测量、</w:t>
            </w:r>
            <w:r>
              <w:rPr>
                <w:color w:val="000000" w:themeColor="text1"/>
                <w:sz w:val="20"/>
                <w:szCs w:val="20"/>
                <w14:textFill>
                  <w14:solidFill>
                    <w14:schemeClr w14:val="tx1"/>
                  </w14:solidFill>
                </w14:textFill>
              </w:rPr>
              <w:t>PRBS</w:t>
            </w:r>
            <w:r>
              <w:rPr>
                <w:rFonts w:hint="eastAsia"/>
                <w:color w:val="000000" w:themeColor="text1"/>
                <w:sz w:val="20"/>
                <w:szCs w:val="20"/>
                <w14:textFill>
                  <w14:solidFill>
                    <w14:schemeClr w14:val="tx1"/>
                  </w14:solidFill>
                </w14:textFill>
              </w:rPr>
              <w:t>自动阶跃测试、模糊逻辑控制、可拓展开发环境的一体化成熟平台；</w:t>
            </w:r>
          </w:p>
        </w:tc>
      </w:tr>
      <w:tr w14:paraId="348A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959" w:type="dxa"/>
            <w:vMerge w:val="continue"/>
            <w:shd w:val="clear" w:color="auto" w:fill="FFFFFF"/>
            <w:vAlign w:val="center"/>
          </w:tcPr>
          <w:p w14:paraId="6CC59899">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737C2329">
            <w:pPr>
              <w:jc w:val="center"/>
              <w:rPr>
                <w:color w:val="000000" w:themeColor="text1"/>
                <w:sz w:val="20"/>
                <w:szCs w:val="20"/>
                <w14:textFill>
                  <w14:solidFill>
                    <w14:schemeClr w14:val="tx1"/>
                  </w14:solidFill>
                </w14:textFill>
              </w:rPr>
            </w:pPr>
          </w:p>
        </w:tc>
        <w:tc>
          <w:tcPr>
            <w:tcW w:w="6572" w:type="dxa"/>
            <w:shd w:val="clear" w:color="auto" w:fill="FFFFFF"/>
            <w:vAlign w:val="center"/>
          </w:tcPr>
          <w:p w14:paraId="7C5DC637">
            <w:pPr>
              <w:widowControl/>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MPC</w:t>
            </w:r>
            <w:r>
              <w:rPr>
                <w:rFonts w:hint="eastAsia"/>
                <w:color w:val="000000" w:themeColor="text1"/>
                <w:sz w:val="20"/>
                <w:szCs w:val="20"/>
                <w14:textFill>
                  <w14:solidFill>
                    <w14:schemeClr w14:val="tx1"/>
                  </w14:solidFill>
                </w14:textFill>
              </w:rPr>
              <w:t>模型：多变量线性模型预测技术</w:t>
            </w:r>
            <w:r>
              <w:rPr>
                <w:color w:val="000000" w:themeColor="text1"/>
                <w:sz w:val="20"/>
                <w:szCs w:val="20"/>
                <w14:textFill>
                  <w14:solidFill>
                    <w14:schemeClr w14:val="tx1"/>
                  </w14:solidFill>
                </w14:textFill>
              </w:rPr>
              <w:t>(MPC</w:t>
            </w:r>
            <w:r>
              <w:rPr>
                <w:rFonts w:hint="eastAsia"/>
                <w:color w:val="000000" w:themeColor="text1"/>
                <w:sz w:val="20"/>
                <w:szCs w:val="20"/>
                <w14:textFill>
                  <w14:solidFill>
                    <w14:schemeClr w14:val="tx1"/>
                  </w14:solidFill>
                </w14:textFill>
              </w:rPr>
              <w:t>模型</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w:t>
            </w:r>
          </w:p>
        </w:tc>
      </w:tr>
      <w:tr w14:paraId="5529E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351" w:hRule="atLeast"/>
        </w:trPr>
        <w:tc>
          <w:tcPr>
            <w:tcW w:w="959" w:type="dxa"/>
            <w:vMerge w:val="continue"/>
            <w:shd w:val="clear" w:color="auto" w:fill="FFFFFF"/>
            <w:vAlign w:val="center"/>
          </w:tcPr>
          <w:p w14:paraId="325DE960">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57CEDEA4">
            <w:pPr>
              <w:widowControl/>
              <w:jc w:val="center"/>
              <w:rPr>
                <w:color w:val="000000" w:themeColor="text1"/>
                <w:sz w:val="20"/>
                <w:szCs w:val="20"/>
                <w14:textFill>
                  <w14:solidFill>
                    <w14:schemeClr w14:val="tx1"/>
                  </w14:solidFill>
                </w14:textFill>
              </w:rPr>
            </w:pPr>
          </w:p>
        </w:tc>
        <w:tc>
          <w:tcPr>
            <w:tcW w:w="6572" w:type="dxa"/>
            <w:shd w:val="clear" w:color="auto" w:fill="FFFFFF"/>
            <w:vAlign w:val="center"/>
          </w:tcPr>
          <w:p w14:paraId="36402075">
            <w:pPr>
              <w:widowControl/>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LP</w:t>
            </w:r>
            <w:r>
              <w:rPr>
                <w:rFonts w:hint="eastAsia"/>
                <w:color w:val="000000" w:themeColor="text1"/>
                <w:sz w:val="20"/>
                <w:szCs w:val="20"/>
                <w14:textFill>
                  <w14:solidFill>
                    <w14:schemeClr w14:val="tx1"/>
                  </w14:solidFill>
                </w14:textFill>
              </w:rPr>
              <w:t>优化：基于</w:t>
            </w:r>
            <w:r>
              <w:rPr>
                <w:color w:val="000000" w:themeColor="text1"/>
                <w:sz w:val="20"/>
                <w:szCs w:val="20"/>
                <w14:textFill>
                  <w14:solidFill>
                    <w14:schemeClr w14:val="tx1"/>
                  </w14:solidFill>
                </w14:textFill>
              </w:rPr>
              <w:t>MPC</w:t>
            </w:r>
            <w:r>
              <w:rPr>
                <w:rFonts w:hint="eastAsia"/>
                <w:color w:val="000000" w:themeColor="text1"/>
                <w:sz w:val="20"/>
                <w:szCs w:val="20"/>
                <w14:textFill>
                  <w14:solidFill>
                    <w14:schemeClr w14:val="tx1"/>
                  </w14:solidFill>
                </w14:textFill>
              </w:rPr>
              <w:t>控制器自动生成对应的</w:t>
            </w:r>
            <w:r>
              <w:rPr>
                <w:color w:val="000000" w:themeColor="text1"/>
                <w:sz w:val="20"/>
                <w:szCs w:val="20"/>
                <w14:textFill>
                  <w14:solidFill>
                    <w14:schemeClr w14:val="tx1"/>
                  </w14:solidFill>
                </w14:textFill>
              </w:rPr>
              <w:t>LP</w:t>
            </w:r>
            <w:r>
              <w:rPr>
                <w:rFonts w:hint="eastAsia"/>
                <w:color w:val="000000" w:themeColor="text1"/>
                <w:sz w:val="20"/>
                <w:szCs w:val="20"/>
                <w14:textFill>
                  <w14:solidFill>
                    <w14:schemeClr w14:val="tx1"/>
                  </w14:solidFill>
                </w14:textFill>
              </w:rPr>
              <w:t>在线优化器；</w:t>
            </w:r>
          </w:p>
        </w:tc>
      </w:tr>
      <w:tr w14:paraId="382BF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959" w:type="dxa"/>
            <w:vMerge w:val="continue"/>
            <w:shd w:val="clear" w:color="auto" w:fill="FFFFFF"/>
            <w:vAlign w:val="center"/>
          </w:tcPr>
          <w:p w14:paraId="442AC3DC">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37A8B7F9">
            <w:pPr>
              <w:widowControl/>
              <w:jc w:val="center"/>
              <w:rPr>
                <w:color w:val="000000" w:themeColor="text1"/>
                <w:sz w:val="20"/>
                <w:szCs w:val="20"/>
                <w14:textFill>
                  <w14:solidFill>
                    <w14:schemeClr w14:val="tx1"/>
                  </w14:solidFill>
                </w14:textFill>
              </w:rPr>
            </w:pPr>
          </w:p>
        </w:tc>
        <w:tc>
          <w:tcPr>
            <w:tcW w:w="6572" w:type="dxa"/>
            <w:shd w:val="clear" w:color="auto" w:fill="FFFFFF"/>
            <w:vAlign w:val="center"/>
          </w:tcPr>
          <w:p w14:paraId="5EA69842">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软仪表功能：支持开发工艺计算或者软仪表；</w:t>
            </w:r>
          </w:p>
        </w:tc>
      </w:tr>
      <w:tr w14:paraId="4F2D5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852" w:hRule="atLeast"/>
        </w:trPr>
        <w:tc>
          <w:tcPr>
            <w:tcW w:w="959" w:type="dxa"/>
            <w:vMerge w:val="continue"/>
            <w:shd w:val="clear" w:color="auto" w:fill="FFFFFF"/>
            <w:vAlign w:val="center"/>
          </w:tcPr>
          <w:p w14:paraId="0A8D7893">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705752CD">
            <w:pPr>
              <w:widowControl/>
              <w:jc w:val="center"/>
              <w:rPr>
                <w:color w:val="000000" w:themeColor="text1"/>
                <w:sz w:val="20"/>
                <w:szCs w:val="20"/>
                <w14:textFill>
                  <w14:solidFill>
                    <w14:schemeClr w14:val="tx1"/>
                  </w14:solidFill>
                </w14:textFill>
              </w:rPr>
            </w:pPr>
          </w:p>
        </w:tc>
        <w:tc>
          <w:tcPr>
            <w:tcW w:w="6572" w:type="dxa"/>
            <w:shd w:val="clear" w:color="auto" w:fill="FFFFFF"/>
            <w:vAlign w:val="center"/>
          </w:tcPr>
          <w:p w14:paraId="6110738A">
            <w:pPr>
              <w:widowControl/>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模型自适应功能：具备在线自适应功能，可实时监测在线模型对于过程的偏差情况，当工况变化较大时，可进行模型自动切换，避免模型与生产工况失配的问题；</w:t>
            </w:r>
            <w:r>
              <w:rPr>
                <w:color w:val="000000" w:themeColor="text1"/>
                <w:sz w:val="20"/>
                <w:szCs w:val="20"/>
                <w14:textFill>
                  <w14:solidFill>
                    <w14:schemeClr w14:val="tx1"/>
                  </w14:solidFill>
                </w14:textFill>
              </w:rPr>
              <w:t>有经济目标函数优化功能</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能够处理线性、任意非线性形式的经济目标函数，且能够处理多目标优化问题</w:t>
            </w:r>
            <w:r>
              <w:rPr>
                <w:rFonts w:hint="eastAsia"/>
                <w:color w:val="000000" w:themeColor="text1"/>
                <w:sz w:val="20"/>
                <w:szCs w:val="20"/>
                <w14:textFill>
                  <w14:solidFill>
                    <w14:schemeClr w14:val="tx1"/>
                  </w14:solidFill>
                </w14:textFill>
              </w:rPr>
              <w:t>；</w:t>
            </w:r>
          </w:p>
        </w:tc>
      </w:tr>
      <w:tr w14:paraId="7E220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trPr>
        <w:tc>
          <w:tcPr>
            <w:tcW w:w="959" w:type="dxa"/>
            <w:vMerge w:val="continue"/>
            <w:shd w:val="clear" w:color="auto" w:fill="FFFFFF"/>
            <w:vAlign w:val="center"/>
          </w:tcPr>
          <w:p w14:paraId="18CB31AA">
            <w:pPr>
              <w:widowControl/>
              <w:jc w:val="center"/>
              <w:rPr>
                <w:rFonts w:cs="宋体"/>
                <w:color w:val="000000" w:themeColor="text1"/>
                <w:kern w:val="0"/>
                <w:sz w:val="20"/>
                <w:szCs w:val="20"/>
                <w14:textFill>
                  <w14:solidFill>
                    <w14:schemeClr w14:val="tx1"/>
                  </w14:solidFill>
                </w14:textFill>
              </w:rPr>
            </w:pPr>
          </w:p>
        </w:tc>
        <w:tc>
          <w:tcPr>
            <w:tcW w:w="992" w:type="dxa"/>
            <w:shd w:val="clear" w:color="auto" w:fill="FFFFFF"/>
            <w:vAlign w:val="center"/>
          </w:tcPr>
          <w:p w14:paraId="463D11E9">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开放性和可拓展性</w:t>
            </w:r>
          </w:p>
        </w:tc>
        <w:tc>
          <w:tcPr>
            <w:tcW w:w="6572" w:type="dxa"/>
            <w:shd w:val="clear" w:color="auto" w:fill="FFFFFF"/>
          </w:tcPr>
          <w:p w14:paraId="504C6C9F">
            <w:pPr>
              <w:widowControl/>
              <w:rPr>
                <w:color w:val="000000" w:themeColor="text1"/>
                <w:sz w:val="20"/>
                <w:szCs w:val="20"/>
                <w14:textFill>
                  <w14:solidFill>
                    <w14:schemeClr w14:val="tx1"/>
                  </w14:solidFill>
                </w14:textFill>
              </w:rPr>
            </w:pPr>
          </w:p>
          <w:p w14:paraId="2FE4F89A">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*支持二次开发，支持数据通讯；在标准多变量模型预估控制之外，须能够支持自由编程。</w:t>
            </w:r>
          </w:p>
        </w:tc>
      </w:tr>
      <w:tr w14:paraId="107D6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295" w:hRule="atLeast"/>
        </w:trPr>
        <w:tc>
          <w:tcPr>
            <w:tcW w:w="959" w:type="dxa"/>
            <w:vMerge w:val="continue"/>
            <w:shd w:val="clear" w:color="auto" w:fill="FFFFFF"/>
            <w:vAlign w:val="center"/>
          </w:tcPr>
          <w:p w14:paraId="41AA215C">
            <w:pPr>
              <w:widowControl/>
              <w:jc w:val="center"/>
              <w:rPr>
                <w:rFonts w:cs="宋体"/>
                <w:color w:val="000000" w:themeColor="text1"/>
                <w:kern w:val="0"/>
                <w:sz w:val="20"/>
                <w:szCs w:val="20"/>
                <w14:textFill>
                  <w14:solidFill>
                    <w14:schemeClr w14:val="tx1"/>
                  </w14:solidFill>
                </w14:textFill>
              </w:rPr>
            </w:pPr>
          </w:p>
        </w:tc>
        <w:tc>
          <w:tcPr>
            <w:tcW w:w="992" w:type="dxa"/>
            <w:vMerge w:val="restart"/>
            <w:shd w:val="clear" w:color="auto" w:fill="FFFFFF"/>
            <w:vAlign w:val="center"/>
          </w:tcPr>
          <w:p w14:paraId="36CE9865">
            <w:pPr>
              <w:widowControl/>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安全性</w:t>
            </w:r>
          </w:p>
        </w:tc>
        <w:tc>
          <w:tcPr>
            <w:tcW w:w="6572" w:type="dxa"/>
            <w:shd w:val="clear" w:color="auto" w:fill="FFFFFF"/>
          </w:tcPr>
          <w:p w14:paraId="2EB92998">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异常工况自动处理：具备异常工况自动切除功能；</w:t>
            </w:r>
          </w:p>
        </w:tc>
      </w:tr>
      <w:tr w14:paraId="13834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295" w:hRule="atLeast"/>
        </w:trPr>
        <w:tc>
          <w:tcPr>
            <w:tcW w:w="959" w:type="dxa"/>
            <w:vMerge w:val="continue"/>
            <w:shd w:val="clear" w:color="auto" w:fill="FFFFFF"/>
            <w:vAlign w:val="center"/>
          </w:tcPr>
          <w:p w14:paraId="3656CF9F">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3B67C4A7">
            <w:pPr>
              <w:widowControl/>
              <w:jc w:val="center"/>
              <w:rPr>
                <w:color w:val="000000" w:themeColor="text1"/>
                <w:sz w:val="20"/>
                <w:szCs w:val="20"/>
                <w14:textFill>
                  <w14:solidFill>
                    <w14:schemeClr w14:val="tx1"/>
                  </w14:solidFill>
                </w14:textFill>
              </w:rPr>
            </w:pPr>
          </w:p>
        </w:tc>
        <w:tc>
          <w:tcPr>
            <w:tcW w:w="6572" w:type="dxa"/>
            <w:shd w:val="clear" w:color="auto" w:fill="FFFFFF"/>
          </w:tcPr>
          <w:p w14:paraId="16F015DC">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无扰切换：在控制器投用或切除时，做到无扰切换；</w:t>
            </w:r>
          </w:p>
        </w:tc>
      </w:tr>
      <w:tr w14:paraId="6201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295" w:hRule="atLeast"/>
        </w:trPr>
        <w:tc>
          <w:tcPr>
            <w:tcW w:w="959" w:type="dxa"/>
            <w:vMerge w:val="continue"/>
            <w:shd w:val="clear" w:color="auto" w:fill="FFFFFF"/>
            <w:vAlign w:val="center"/>
          </w:tcPr>
          <w:p w14:paraId="543BB62D">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11C8CD6B">
            <w:pPr>
              <w:widowControl/>
              <w:jc w:val="center"/>
              <w:rPr>
                <w:color w:val="000000" w:themeColor="text1"/>
                <w:sz w:val="20"/>
                <w:szCs w:val="20"/>
                <w14:textFill>
                  <w14:solidFill>
                    <w14:schemeClr w14:val="tx1"/>
                  </w14:solidFill>
                </w14:textFill>
              </w:rPr>
            </w:pPr>
          </w:p>
        </w:tc>
        <w:tc>
          <w:tcPr>
            <w:tcW w:w="6572" w:type="dxa"/>
            <w:shd w:val="clear" w:color="auto" w:fill="FFFFFF"/>
          </w:tcPr>
          <w:p w14:paraId="5F7D3904">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一键切除功能：具备一键切除</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投用功能；</w:t>
            </w:r>
          </w:p>
        </w:tc>
      </w:tr>
      <w:tr w14:paraId="6E848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295" w:hRule="atLeast"/>
        </w:trPr>
        <w:tc>
          <w:tcPr>
            <w:tcW w:w="959" w:type="dxa"/>
            <w:vMerge w:val="continue"/>
            <w:shd w:val="clear" w:color="auto" w:fill="FFFFFF"/>
            <w:vAlign w:val="center"/>
          </w:tcPr>
          <w:p w14:paraId="65676965">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4B432846">
            <w:pPr>
              <w:widowControl/>
              <w:jc w:val="center"/>
              <w:rPr>
                <w:color w:val="000000" w:themeColor="text1"/>
                <w:sz w:val="20"/>
                <w:szCs w:val="20"/>
                <w14:textFill>
                  <w14:solidFill>
                    <w14:schemeClr w14:val="tx1"/>
                  </w14:solidFill>
                </w14:textFill>
              </w:rPr>
            </w:pPr>
          </w:p>
        </w:tc>
        <w:tc>
          <w:tcPr>
            <w:tcW w:w="6572" w:type="dxa"/>
            <w:shd w:val="clear" w:color="auto" w:fill="FFFFFF"/>
          </w:tcPr>
          <w:p w14:paraId="6A6CE470">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安全性：工程文件可加密保护；</w:t>
            </w:r>
          </w:p>
        </w:tc>
      </w:tr>
      <w:tr w14:paraId="30950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BFBFBF"/>
          <w:tblCellMar>
            <w:top w:w="0" w:type="dxa"/>
            <w:left w:w="108" w:type="dxa"/>
            <w:bottom w:w="0" w:type="dxa"/>
            <w:right w:w="108" w:type="dxa"/>
          </w:tblCellMar>
        </w:tblPrEx>
        <w:trPr>
          <w:trHeight w:val="852" w:hRule="atLeast"/>
        </w:trPr>
        <w:tc>
          <w:tcPr>
            <w:tcW w:w="959" w:type="dxa"/>
            <w:vMerge w:val="continue"/>
            <w:shd w:val="clear" w:color="auto" w:fill="FFFFFF"/>
            <w:vAlign w:val="center"/>
          </w:tcPr>
          <w:p w14:paraId="3DC915EB">
            <w:pPr>
              <w:widowControl/>
              <w:jc w:val="center"/>
              <w:rPr>
                <w:rFonts w:cs="宋体"/>
                <w:color w:val="000000" w:themeColor="text1"/>
                <w:kern w:val="0"/>
                <w:sz w:val="20"/>
                <w:szCs w:val="20"/>
                <w14:textFill>
                  <w14:solidFill>
                    <w14:schemeClr w14:val="tx1"/>
                  </w14:solidFill>
                </w14:textFill>
              </w:rPr>
            </w:pPr>
          </w:p>
        </w:tc>
        <w:tc>
          <w:tcPr>
            <w:tcW w:w="992" w:type="dxa"/>
            <w:vMerge w:val="restart"/>
            <w:shd w:val="clear" w:color="auto" w:fill="FFFFFF"/>
            <w:vAlign w:val="center"/>
          </w:tcPr>
          <w:p w14:paraId="665ABC79">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易用性</w:t>
            </w:r>
          </w:p>
        </w:tc>
        <w:tc>
          <w:tcPr>
            <w:tcW w:w="6572" w:type="dxa"/>
            <w:shd w:val="clear" w:color="auto" w:fill="FFFFFF"/>
          </w:tcPr>
          <w:p w14:paraId="41FD6192">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系统具有良好的易用性与开放性，人机交互界面友好，功能块清晰可见，操作便捷，易于工艺工程师与</w:t>
            </w:r>
            <w:r>
              <w:rPr>
                <w:color w:val="000000" w:themeColor="text1"/>
                <w:sz w:val="20"/>
                <w:szCs w:val="20"/>
                <w14:textFill>
                  <w14:solidFill>
                    <w14:schemeClr w14:val="tx1"/>
                  </w14:solidFill>
                </w14:textFill>
              </w:rPr>
              <w:t>APC</w:t>
            </w:r>
            <w:r>
              <w:rPr>
                <w:rFonts w:hint="eastAsia"/>
                <w:color w:val="000000" w:themeColor="text1"/>
                <w:sz w:val="20"/>
                <w:szCs w:val="20"/>
                <w14:textFill>
                  <w14:solidFill>
                    <w14:schemeClr w14:val="tx1"/>
                  </w14:solidFill>
                </w14:textFill>
              </w:rPr>
              <w:t>项目维护人员的查看和使用；</w:t>
            </w:r>
          </w:p>
        </w:tc>
      </w:tr>
      <w:tr w14:paraId="57A3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959" w:type="dxa"/>
            <w:vMerge w:val="continue"/>
            <w:shd w:val="clear" w:color="auto" w:fill="FFFFFF"/>
            <w:vAlign w:val="center"/>
          </w:tcPr>
          <w:p w14:paraId="5F85D26F">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2BE6C856">
            <w:pPr>
              <w:widowControl/>
              <w:jc w:val="center"/>
              <w:rPr>
                <w:color w:val="000000" w:themeColor="text1"/>
                <w:sz w:val="20"/>
                <w:szCs w:val="20"/>
                <w14:textFill>
                  <w14:solidFill>
                    <w14:schemeClr w14:val="tx1"/>
                  </w14:solidFill>
                </w14:textFill>
              </w:rPr>
            </w:pPr>
          </w:p>
        </w:tc>
        <w:tc>
          <w:tcPr>
            <w:tcW w:w="6572" w:type="dxa"/>
            <w:shd w:val="clear" w:color="auto" w:fill="FFFFFF"/>
          </w:tcPr>
          <w:p w14:paraId="4FA0672E">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趋势图查看功能：能够以图形和趋势图查询和展示长、短期历史数据，储存历史数据；</w:t>
            </w:r>
          </w:p>
        </w:tc>
      </w:tr>
      <w:tr w14:paraId="31C3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959" w:type="dxa"/>
            <w:vMerge w:val="continue"/>
            <w:shd w:val="clear" w:color="auto" w:fill="FFFFFF"/>
            <w:vAlign w:val="center"/>
          </w:tcPr>
          <w:p w14:paraId="177FE62C">
            <w:pPr>
              <w:widowControl/>
              <w:jc w:val="center"/>
              <w:rPr>
                <w:rFonts w:cs="宋体"/>
                <w:color w:val="000000" w:themeColor="text1"/>
                <w:kern w:val="0"/>
                <w:sz w:val="20"/>
                <w:szCs w:val="20"/>
                <w14:textFill>
                  <w14:solidFill>
                    <w14:schemeClr w14:val="tx1"/>
                  </w14:solidFill>
                </w14:textFill>
              </w:rPr>
            </w:pPr>
          </w:p>
        </w:tc>
        <w:tc>
          <w:tcPr>
            <w:tcW w:w="992" w:type="dxa"/>
            <w:vMerge w:val="continue"/>
            <w:shd w:val="clear" w:color="auto" w:fill="FFFFFF"/>
            <w:vAlign w:val="center"/>
          </w:tcPr>
          <w:p w14:paraId="20ADD784">
            <w:pPr>
              <w:widowControl/>
              <w:jc w:val="center"/>
              <w:rPr>
                <w:color w:val="000000" w:themeColor="text1"/>
                <w:sz w:val="20"/>
                <w:szCs w:val="20"/>
                <w14:textFill>
                  <w14:solidFill>
                    <w14:schemeClr w14:val="tx1"/>
                  </w14:solidFill>
                </w14:textFill>
              </w:rPr>
            </w:pPr>
          </w:p>
        </w:tc>
        <w:tc>
          <w:tcPr>
            <w:tcW w:w="6572" w:type="dxa"/>
            <w:shd w:val="clear" w:color="auto" w:fill="FFFFFF"/>
          </w:tcPr>
          <w:p w14:paraId="483198E7">
            <w:pPr>
              <w:widowControl/>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具有中文操作界面，方便甲方人员掌握及后期维护；</w:t>
            </w:r>
          </w:p>
        </w:tc>
      </w:tr>
      <w:tr w14:paraId="538A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959" w:type="dxa"/>
            <w:vMerge w:val="continue"/>
            <w:shd w:val="clear" w:color="auto" w:fill="FFFFFF"/>
            <w:vAlign w:val="center"/>
          </w:tcPr>
          <w:p w14:paraId="28C3004D">
            <w:pPr>
              <w:widowControl/>
              <w:jc w:val="center"/>
              <w:rPr>
                <w:rFonts w:cs="宋体"/>
                <w:color w:val="000000" w:themeColor="text1"/>
                <w:kern w:val="0"/>
                <w:sz w:val="20"/>
                <w:szCs w:val="20"/>
                <w14:textFill>
                  <w14:solidFill>
                    <w14:schemeClr w14:val="tx1"/>
                  </w14:solidFill>
                </w14:textFill>
              </w:rPr>
            </w:pPr>
          </w:p>
        </w:tc>
        <w:tc>
          <w:tcPr>
            <w:tcW w:w="992" w:type="dxa"/>
            <w:shd w:val="clear" w:color="auto" w:fill="FFFFFF"/>
            <w:vAlign w:val="center"/>
          </w:tcPr>
          <w:p w14:paraId="5BEF62B0">
            <w:pPr>
              <w:widowControl/>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成熟性</w:t>
            </w:r>
          </w:p>
        </w:tc>
        <w:tc>
          <w:tcPr>
            <w:tcW w:w="6572" w:type="dxa"/>
            <w:shd w:val="clear" w:color="auto" w:fill="FFFFFF"/>
          </w:tcPr>
          <w:p w14:paraId="09A9D62E">
            <w:pPr>
              <w:widowControl/>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软件成熟度要求：软件商务化推出年限不低于</w:t>
            </w:r>
            <w:r>
              <w:rPr>
                <w:color w:val="000000" w:themeColor="text1"/>
                <w:sz w:val="20"/>
                <w:szCs w:val="20"/>
                <w14:textFill>
                  <w14:solidFill>
                    <w14:schemeClr w14:val="tx1"/>
                  </w14:solidFill>
                </w14:textFill>
              </w:rPr>
              <w:t>5年；</w:t>
            </w:r>
          </w:p>
        </w:tc>
      </w:tr>
    </w:tbl>
    <w:p w14:paraId="223D95A2">
      <w:pPr>
        <w:widowControl/>
        <w:spacing w:line="312"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注：标注为“*”的指标为关键评价指标。不满足关键评价指标的视为废标。 </w:t>
      </w:r>
    </w:p>
    <w:p w14:paraId="5B8F9D5A">
      <w:pPr>
        <w:widowControl/>
        <w:spacing w:line="312" w:lineRule="auto"/>
        <w:ind w:firstLine="420"/>
        <w:rPr>
          <w:b/>
          <w:color w:val="000000" w:themeColor="text1"/>
          <w14:textFill>
            <w14:solidFill>
              <w14:schemeClr w14:val="tx1"/>
            </w14:solidFill>
          </w14:textFill>
        </w:rPr>
      </w:pPr>
      <w:r>
        <w:rPr>
          <w:rFonts w:hint="eastAsia"/>
          <w:b/>
          <w:bCs/>
          <w:color w:val="000000" w:themeColor="text1"/>
          <w:szCs w:val="21"/>
          <w14:textFill>
            <w14:solidFill>
              <w14:schemeClr w14:val="tx1"/>
            </w14:solidFill>
          </w14:textFill>
        </w:rPr>
        <w:t>投标人须对以上技术规格要求进行逐项应答，明确每个指标满足情况，并提供证明材料（系统截图、或用户证明、或第三方认证或测试报告等）。技术规格和服务如果有偏离，请填写在技术偏离表中。技术偏离表中无体现的，视为投标人可满足招标文件的要求，后期合同按招标要求执行。</w:t>
      </w:r>
    </w:p>
    <w:p w14:paraId="576FF922">
      <w:pPr>
        <w:spacing w:line="312" w:lineRule="auto"/>
        <w:ind w:left="358"/>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w:t>
      </w: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体系架构要求</w:t>
      </w:r>
    </w:p>
    <w:p w14:paraId="1311576B">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系统采用基于OPC服务器建设的体系架构方案。</w:t>
      </w:r>
    </w:p>
    <w:p w14:paraId="5E729226">
      <w:pPr>
        <w:spacing w:line="360" w:lineRule="auto"/>
        <w:rPr>
          <w:color w:val="000000" w:themeColor="text1"/>
          <w14:textFill>
            <w14:solidFill>
              <w14:schemeClr w14:val="tx1"/>
            </w14:solidFill>
          </w14:textFill>
        </w:rPr>
      </w:pPr>
      <w:r>
        <w:rPr>
          <w14:ligatures w14:val="standardContextual"/>
        </w:rPr>
        <w:drawing>
          <wp:inline distT="0" distB="0" distL="0" distR="0">
            <wp:extent cx="5274310" cy="457898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4578985"/>
                    </a:xfrm>
                    <a:prstGeom prst="rect">
                      <a:avLst/>
                    </a:prstGeom>
                  </pic:spPr>
                </pic:pic>
              </a:graphicData>
            </a:graphic>
          </wp:inline>
        </w:drawing>
      </w:r>
    </w:p>
    <w:p w14:paraId="129981B3">
      <w:pPr>
        <w:spacing w:line="312" w:lineRule="auto"/>
        <w:ind w:left="358"/>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w:t>
      </w: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系统安全要求</w:t>
      </w:r>
    </w:p>
    <w:p w14:paraId="261162E8">
      <w:pPr>
        <w:widowControl/>
        <w:numPr>
          <w:ilvl w:val="0"/>
          <w:numId w:val="3"/>
        </w:numPr>
        <w:spacing w:line="312" w:lineRule="auto"/>
        <w:ind w:left="113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制定用户权限管理和系统访问策略，保证系统安全、稳定运行。</w:t>
      </w:r>
    </w:p>
    <w:p w14:paraId="672A3C87">
      <w:pPr>
        <w:widowControl/>
        <w:numPr>
          <w:ilvl w:val="0"/>
          <w:numId w:val="3"/>
        </w:numPr>
        <w:spacing w:line="312" w:lineRule="auto"/>
        <w:ind w:left="113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PC应独立配置</w:t>
      </w:r>
      <w:r>
        <w:rPr>
          <w:rFonts w:hint="eastAsia"/>
          <w:color w:val="000000" w:themeColor="text1"/>
          <w:szCs w:val="21"/>
          <w14:textFill>
            <w14:solidFill>
              <w14:schemeClr w14:val="tx1"/>
            </w14:solidFill>
          </w14:textFill>
        </w:rPr>
        <w:t>O</w:t>
      </w:r>
      <w:r>
        <w:rPr>
          <w:color w:val="000000" w:themeColor="text1"/>
          <w:szCs w:val="21"/>
          <w14:textFill>
            <w14:solidFill>
              <w14:schemeClr w14:val="tx1"/>
            </w14:solidFill>
          </w14:textFill>
        </w:rPr>
        <w:t>PC服务器，</w:t>
      </w:r>
      <w:r>
        <w:rPr>
          <w:rFonts w:hint="eastAsia"/>
          <w:color w:val="000000" w:themeColor="text1"/>
          <w:szCs w:val="21"/>
          <w14:textFill>
            <w14:solidFill>
              <w14:schemeClr w14:val="tx1"/>
            </w14:solidFill>
          </w14:textFill>
        </w:rPr>
        <w:t>O</w:t>
      </w:r>
      <w:r>
        <w:rPr>
          <w:color w:val="000000" w:themeColor="text1"/>
          <w:szCs w:val="21"/>
          <w14:textFill>
            <w14:solidFill>
              <w14:schemeClr w14:val="tx1"/>
            </w14:solidFill>
          </w14:textFill>
        </w:rPr>
        <w:t>PC服务器与</w:t>
      </w:r>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PC系统间应加装工业防火墙。</w:t>
      </w:r>
    </w:p>
    <w:p w14:paraId="040C1E93">
      <w:pPr>
        <w:widowControl/>
        <w:numPr>
          <w:ilvl w:val="0"/>
          <w:numId w:val="3"/>
        </w:numPr>
        <w:spacing w:line="312" w:lineRule="auto"/>
        <w:ind w:left="113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项目实施不影响装置</w:t>
      </w:r>
      <w:r>
        <w:rPr>
          <w:color w:val="000000" w:themeColor="text1"/>
          <w:szCs w:val="21"/>
          <w14:textFill>
            <w14:solidFill>
              <w14:schemeClr w14:val="tx1"/>
            </w14:solidFill>
          </w14:textFill>
        </w:rPr>
        <w:t>及</w:t>
      </w:r>
      <w:r>
        <w:rPr>
          <w:rFonts w:hint="eastAsia"/>
          <w:color w:val="000000" w:themeColor="text1"/>
          <w:szCs w:val="21"/>
          <w14:textFill>
            <w14:solidFill>
              <w14:schemeClr w14:val="tx1"/>
            </w14:solidFill>
          </w14:textFill>
        </w:rPr>
        <w:t>DCS正常运行。</w:t>
      </w:r>
    </w:p>
    <w:p w14:paraId="1F317380">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2工作范围</w:t>
      </w:r>
    </w:p>
    <w:p w14:paraId="29BD8E9C">
      <w:pPr>
        <w:spacing w:line="312" w:lineRule="auto"/>
        <w:ind w:left="358"/>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.2.1供货范围</w:t>
      </w:r>
    </w:p>
    <w:p w14:paraId="6814BE9A">
      <w:pPr>
        <w:pStyle w:val="14"/>
        <w:numPr>
          <w:ilvl w:val="0"/>
          <w:numId w:val="4"/>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w:t>
      </w:r>
      <w:r>
        <w:rPr>
          <w:rFonts w:hint="eastAsia"/>
          <w:iCs/>
          <w:color w:val="000000" w:themeColor="text1"/>
          <w14:textFill>
            <w14:solidFill>
              <w14:schemeClr w14:val="tx1"/>
            </w14:solidFill>
          </w14:textFill>
        </w:rPr>
        <w:t>的先进控制系统软件包，</w:t>
      </w:r>
      <w:r>
        <w:rPr>
          <w:rFonts w:hint="eastAsia"/>
          <w:color w:val="000000" w:themeColor="text1"/>
          <w14:textFill>
            <w14:solidFill>
              <w14:schemeClr w14:val="tx1"/>
            </w14:solidFill>
          </w14:textFill>
        </w:rPr>
        <w:t>软件包必须是成熟的软件版本。</w:t>
      </w:r>
    </w:p>
    <w:p w14:paraId="2072AC07">
      <w:pPr>
        <w:pStyle w:val="14"/>
        <w:numPr>
          <w:ilvl w:val="0"/>
          <w:numId w:val="4"/>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供货商必须交付最终验收的模型原始文件。</w:t>
      </w:r>
    </w:p>
    <w:p w14:paraId="0926EFDF">
      <w:pPr>
        <w:pStyle w:val="14"/>
        <w:numPr>
          <w:ilvl w:val="0"/>
          <w:numId w:val="4"/>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供货商必须交付改动的D</w:t>
      </w:r>
      <w:r>
        <w:rPr>
          <w:color w:val="000000" w:themeColor="text1"/>
          <w14:textFill>
            <w14:solidFill>
              <w14:schemeClr w14:val="tx1"/>
            </w14:solidFill>
          </w14:textFill>
        </w:rPr>
        <w:t>CS组态文件。</w:t>
      </w:r>
    </w:p>
    <w:p w14:paraId="5B84AED1">
      <w:pPr>
        <w:pStyle w:val="14"/>
        <w:numPr>
          <w:ilvl w:val="0"/>
          <w:numId w:val="4"/>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供货商必须提供</w:t>
      </w:r>
      <w:r>
        <w:rPr>
          <w:color w:val="000000" w:themeColor="text1"/>
          <w14:textFill>
            <w14:solidFill>
              <w14:schemeClr w14:val="tx1"/>
            </w14:solidFill>
          </w14:textFill>
        </w:rPr>
        <w:t>APC</w:t>
      </w:r>
      <w:r>
        <w:rPr>
          <w:rFonts w:hint="eastAsia"/>
          <w:color w:val="000000" w:themeColor="text1"/>
          <w14:textFill>
            <w14:solidFill>
              <w14:schemeClr w14:val="tx1"/>
            </w14:solidFill>
          </w14:textFill>
        </w:rPr>
        <w:t>所涉及的DCS侧相应接口软硬件及工程服务；</w:t>
      </w:r>
    </w:p>
    <w:p w14:paraId="57953065">
      <w:pPr>
        <w:pStyle w:val="14"/>
        <w:numPr>
          <w:ilvl w:val="0"/>
          <w:numId w:val="4"/>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配套软硬件设备</w:t>
      </w:r>
    </w:p>
    <w:p w14:paraId="431271ED">
      <w:pPr>
        <w:pStyle w:val="14"/>
        <w:spacing w:line="312"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基于本项目部署要求，提供满足招标人需求的相关软硬件，由投标人合理配置。至少应包括以下软硬件参考配置：</w:t>
      </w:r>
    </w:p>
    <w:tbl>
      <w:tblPr>
        <w:tblStyle w:val="9"/>
        <w:tblW w:w="8359" w:type="dxa"/>
        <w:tblInd w:w="0" w:type="dxa"/>
        <w:tblLayout w:type="fixed"/>
        <w:tblCellMar>
          <w:top w:w="0" w:type="dxa"/>
          <w:left w:w="0" w:type="dxa"/>
          <w:bottom w:w="0" w:type="dxa"/>
          <w:right w:w="0" w:type="dxa"/>
        </w:tblCellMar>
      </w:tblPr>
      <w:tblGrid>
        <w:gridCol w:w="472"/>
        <w:gridCol w:w="1791"/>
        <w:gridCol w:w="3686"/>
        <w:gridCol w:w="709"/>
        <w:gridCol w:w="708"/>
        <w:gridCol w:w="993"/>
      </w:tblGrid>
      <w:tr w14:paraId="68CEB926">
        <w:tblPrEx>
          <w:tblCellMar>
            <w:top w:w="0" w:type="dxa"/>
            <w:left w:w="0" w:type="dxa"/>
            <w:bottom w:w="0" w:type="dxa"/>
            <w:right w:w="0" w:type="dxa"/>
          </w:tblCellMar>
        </w:tblPrEx>
        <w:trPr>
          <w:trHeight w:val="424"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CC99"/>
            <w:noWrap/>
            <w:tcMar>
              <w:top w:w="15" w:type="dxa"/>
              <w:left w:w="15" w:type="dxa"/>
              <w:right w:w="15" w:type="dxa"/>
            </w:tcMar>
            <w:vAlign w:val="center"/>
          </w:tcPr>
          <w:p w14:paraId="47B421AF">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序号</w:t>
            </w:r>
          </w:p>
        </w:tc>
        <w:tc>
          <w:tcPr>
            <w:tcW w:w="1791" w:type="dxa"/>
            <w:tcBorders>
              <w:top w:val="single" w:color="000000" w:sz="4" w:space="0"/>
              <w:left w:val="single" w:color="000000" w:sz="4" w:space="0"/>
              <w:bottom w:val="single" w:color="auto" w:sz="4" w:space="0"/>
              <w:right w:val="single" w:color="000000" w:sz="4" w:space="0"/>
            </w:tcBorders>
            <w:shd w:val="clear" w:color="auto" w:fill="FFCC99"/>
            <w:noWrap/>
            <w:tcMar>
              <w:top w:w="15" w:type="dxa"/>
              <w:left w:w="15" w:type="dxa"/>
              <w:right w:w="15" w:type="dxa"/>
            </w:tcMar>
            <w:vAlign w:val="center"/>
          </w:tcPr>
          <w:p w14:paraId="647D1535">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产品名称</w:t>
            </w:r>
          </w:p>
        </w:tc>
        <w:tc>
          <w:tcPr>
            <w:tcW w:w="3686" w:type="dxa"/>
            <w:tcBorders>
              <w:top w:val="single" w:color="000000" w:sz="4" w:space="0"/>
              <w:left w:val="single" w:color="000000" w:sz="4" w:space="0"/>
              <w:bottom w:val="single" w:color="auto" w:sz="4" w:space="0"/>
              <w:right w:val="single" w:color="000000" w:sz="4" w:space="0"/>
            </w:tcBorders>
            <w:shd w:val="clear" w:color="auto" w:fill="FFCC99"/>
            <w:noWrap/>
            <w:tcMar>
              <w:top w:w="15" w:type="dxa"/>
              <w:left w:w="15" w:type="dxa"/>
              <w:right w:w="15" w:type="dxa"/>
            </w:tcMar>
            <w:vAlign w:val="center"/>
          </w:tcPr>
          <w:p w14:paraId="2DA37BE7">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规格型号</w:t>
            </w:r>
          </w:p>
        </w:tc>
        <w:tc>
          <w:tcPr>
            <w:tcW w:w="709" w:type="dxa"/>
            <w:tcBorders>
              <w:top w:val="single" w:color="000000" w:sz="4" w:space="0"/>
              <w:left w:val="single" w:color="000000" w:sz="4" w:space="0"/>
              <w:bottom w:val="single" w:color="auto" w:sz="4" w:space="0"/>
              <w:right w:val="single" w:color="000000" w:sz="4" w:space="0"/>
            </w:tcBorders>
            <w:shd w:val="clear" w:color="auto" w:fill="FFCC99"/>
            <w:noWrap/>
            <w:tcMar>
              <w:top w:w="15" w:type="dxa"/>
              <w:left w:w="15" w:type="dxa"/>
              <w:right w:w="15" w:type="dxa"/>
            </w:tcMar>
            <w:vAlign w:val="center"/>
          </w:tcPr>
          <w:p w14:paraId="73D52B1A">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数量</w:t>
            </w:r>
          </w:p>
        </w:tc>
        <w:tc>
          <w:tcPr>
            <w:tcW w:w="708" w:type="dxa"/>
            <w:tcBorders>
              <w:top w:val="single" w:color="000000" w:sz="4" w:space="0"/>
              <w:left w:val="single" w:color="000000" w:sz="4" w:space="0"/>
              <w:bottom w:val="single" w:color="auto" w:sz="4" w:space="0"/>
              <w:right w:val="single" w:color="000000" w:sz="4" w:space="0"/>
            </w:tcBorders>
            <w:shd w:val="clear" w:color="auto" w:fill="FFCC99"/>
            <w:noWrap/>
            <w:tcMar>
              <w:top w:w="15" w:type="dxa"/>
              <w:left w:w="15" w:type="dxa"/>
              <w:right w:w="15" w:type="dxa"/>
            </w:tcMar>
            <w:vAlign w:val="center"/>
          </w:tcPr>
          <w:p w14:paraId="53E36AA6">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单位</w:t>
            </w:r>
          </w:p>
        </w:tc>
        <w:tc>
          <w:tcPr>
            <w:tcW w:w="993" w:type="dxa"/>
            <w:tcBorders>
              <w:top w:val="single" w:color="000000" w:sz="4" w:space="0"/>
              <w:left w:val="single" w:color="000000" w:sz="4" w:space="0"/>
              <w:bottom w:val="single" w:color="000000" w:sz="4" w:space="0"/>
              <w:right w:val="single" w:color="000000" w:sz="4" w:space="0"/>
            </w:tcBorders>
            <w:shd w:val="clear" w:color="auto" w:fill="FFCC99"/>
            <w:noWrap/>
            <w:tcMar>
              <w:top w:w="15" w:type="dxa"/>
              <w:left w:w="15" w:type="dxa"/>
              <w:right w:w="15" w:type="dxa"/>
            </w:tcMar>
            <w:vAlign w:val="center"/>
          </w:tcPr>
          <w:p w14:paraId="567F32DA">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备注</w:t>
            </w:r>
          </w:p>
        </w:tc>
      </w:tr>
      <w:tr w14:paraId="45AC80C3">
        <w:tblPrEx>
          <w:tblCellMar>
            <w:top w:w="0" w:type="dxa"/>
            <w:left w:w="0" w:type="dxa"/>
            <w:bottom w:w="0" w:type="dxa"/>
            <w:right w:w="0" w:type="dxa"/>
          </w:tblCellMar>
        </w:tblPrEx>
        <w:trPr>
          <w:trHeight w:val="644" w:hRule="atLeast"/>
        </w:trPr>
        <w:tc>
          <w:tcPr>
            <w:tcW w:w="47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DA1CC7B">
            <w:pPr>
              <w:widowControl/>
              <w:jc w:val="center"/>
              <w:textAlignment w:val="center"/>
              <w:rPr>
                <w:color w:val="000000" w:themeColor="text1"/>
                <w:kern w:val="0"/>
                <w:sz w:val="20"/>
                <w:szCs w:val="20"/>
                <w14:textFill>
                  <w14:solidFill>
                    <w14:schemeClr w14:val="tx1"/>
                  </w14:solidFill>
                </w14:textFill>
              </w:rPr>
            </w:pPr>
            <w:r>
              <w:rPr>
                <w:color w:val="000000" w:themeColor="text1"/>
                <w:kern w:val="0"/>
                <w:sz w:val="20"/>
                <w:szCs w:val="20"/>
                <w:lang w:bidi="ar"/>
                <w14:textFill>
                  <w14:solidFill>
                    <w14:schemeClr w14:val="tx1"/>
                  </w14:solidFill>
                </w14:textFill>
              </w:rPr>
              <w:t>1</w:t>
            </w:r>
          </w:p>
        </w:tc>
        <w:tc>
          <w:tcPr>
            <w:tcW w:w="17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E772F">
            <w:pPr>
              <w:widowControl/>
              <w:jc w:val="center"/>
              <w:textAlignment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O</w:t>
            </w:r>
            <w:r>
              <w:rPr>
                <w:rFonts w:ascii="宋体" w:hAnsi="宋体" w:cs="宋体"/>
                <w:color w:val="000000" w:themeColor="text1"/>
                <w:kern w:val="0"/>
                <w:sz w:val="20"/>
                <w:szCs w:val="20"/>
                <w:lang w:bidi="ar"/>
                <w14:textFill>
                  <w14:solidFill>
                    <w14:schemeClr w14:val="tx1"/>
                  </w14:solidFill>
                </w14:textFill>
              </w:rPr>
              <w:t>PC服务器</w:t>
            </w:r>
          </w:p>
        </w:tc>
        <w:tc>
          <w:tcPr>
            <w:tcW w:w="3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EFA26">
            <w:pPr>
              <w:widowControl/>
              <w:jc w:val="left"/>
              <w:textAlignment w:val="center"/>
              <w:rPr>
                <w:color w:val="000000" w:themeColor="text1"/>
                <w:kern w:val="0"/>
                <w:sz w:val="20"/>
                <w:szCs w:val="20"/>
                <w14:textFill>
                  <w14:solidFill>
                    <w14:schemeClr w14:val="tx1"/>
                  </w14:solidFill>
                </w14:textFill>
              </w:rPr>
            </w:pPr>
            <w:r>
              <w:rPr>
                <w:rFonts w:hint="eastAsia"/>
                <w:color w:val="000000" w:themeColor="text1"/>
                <w:kern w:val="0"/>
                <w:sz w:val="20"/>
                <w:szCs w:val="20"/>
                <w:lang w:bidi="ar"/>
                <w14:textFill>
                  <w14:solidFill>
                    <w14:schemeClr w14:val="tx1"/>
                  </w14:solidFill>
                </w14:textFill>
              </w:rPr>
              <w:t>艾默生Delta V OPC接口（包含服务器、OPC授权、安装服务等）</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F66DD">
            <w:pPr>
              <w:widowControl/>
              <w:jc w:val="center"/>
              <w:textAlignment w:val="center"/>
              <w:rPr>
                <w:color w:val="000000" w:themeColor="text1"/>
                <w:kern w:val="0"/>
                <w:sz w:val="20"/>
                <w:szCs w:val="20"/>
                <w14:textFill>
                  <w14:solidFill>
                    <w14:schemeClr w14:val="tx1"/>
                  </w14:solidFill>
                </w14:textFill>
              </w:rPr>
            </w:pPr>
            <w:r>
              <w:rPr>
                <w:color w:val="000000" w:themeColor="text1"/>
                <w:kern w:val="0"/>
                <w:sz w:val="20"/>
                <w:szCs w:val="20"/>
                <w:lang w:bidi="ar"/>
                <w14:textFill>
                  <w14:solidFill>
                    <w14:schemeClr w14:val="tx1"/>
                  </w14:solidFill>
                </w14:textFill>
              </w:rPr>
              <w:t>1</w:t>
            </w:r>
          </w:p>
        </w:tc>
        <w:tc>
          <w:tcPr>
            <w:tcW w:w="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9E4B5">
            <w:pPr>
              <w:widowControl/>
              <w:jc w:val="center"/>
              <w:textAlignment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9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9D7C4FA">
            <w:pPr>
              <w:widowControl/>
              <w:jc w:val="center"/>
              <w:textAlignment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同性能或以上配置</w:t>
            </w:r>
          </w:p>
        </w:tc>
      </w:tr>
      <w:tr w14:paraId="74581657">
        <w:tblPrEx>
          <w:tblCellMar>
            <w:top w:w="0" w:type="dxa"/>
            <w:left w:w="0" w:type="dxa"/>
            <w:bottom w:w="0" w:type="dxa"/>
            <w:right w:w="0" w:type="dxa"/>
          </w:tblCellMar>
        </w:tblPrEx>
        <w:trPr>
          <w:trHeight w:val="50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9FCC">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2</w:t>
            </w:r>
          </w:p>
        </w:tc>
        <w:tc>
          <w:tcPr>
            <w:tcW w:w="17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F840">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A</w:t>
            </w:r>
            <w:r>
              <w:rPr>
                <w:color w:val="000000" w:themeColor="text1"/>
                <w:kern w:val="0"/>
                <w:sz w:val="20"/>
                <w:szCs w:val="20"/>
                <w:lang w:bidi="ar"/>
                <w14:textFill>
                  <w14:solidFill>
                    <w14:schemeClr w14:val="tx1"/>
                  </w14:solidFill>
                </w14:textFill>
              </w:rPr>
              <w:t>PC服务器</w:t>
            </w:r>
          </w:p>
        </w:tc>
        <w:tc>
          <w:tcPr>
            <w:tcW w:w="368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C8FD">
            <w:pPr>
              <w:widowControl/>
              <w:jc w:val="left"/>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DELL T550：</w:t>
            </w:r>
          </w:p>
          <w:p w14:paraId="11FA905C">
            <w:pPr>
              <w:widowControl/>
              <w:jc w:val="left"/>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1*银牌4309Y（2.8GHz, 8C）/2*32G/3*2T NLSAS/H745/DVDRW/冗余电源600W/四端口千兆网卡/键鼠套装/不含操作系统/3年服务/兼容Windows Server 2022标准版，并配套显示器（</w:t>
            </w:r>
            <w:r>
              <w:rPr>
                <w:color w:val="000000" w:themeColor="text1"/>
                <w:kern w:val="0"/>
                <w:sz w:val="20"/>
                <w:szCs w:val="20"/>
                <w:lang w:bidi="ar"/>
                <w14:textFill>
                  <w14:solidFill>
                    <w14:schemeClr w14:val="tx1"/>
                  </w14:solidFill>
                </w14:textFill>
              </w:rPr>
              <w:t>24″LED显示器（宽屏16:9），黑色外框，IPS，最大分辨率1920×1080，VGA+DP，标配一根DP线</w:t>
            </w:r>
            <w:r>
              <w:rPr>
                <w:rFonts w:hint="eastAsia"/>
                <w:color w:val="000000" w:themeColor="text1"/>
                <w:kern w:val="0"/>
                <w:sz w:val="20"/>
                <w:szCs w:val="20"/>
                <w:lang w:bidi="ar"/>
                <w14:textFill>
                  <w14:solidFill>
                    <w14:schemeClr w14:val="tx1"/>
                  </w14:solidFill>
                </w14:textFill>
              </w:rPr>
              <w:t>）。</w:t>
            </w:r>
          </w:p>
        </w:tc>
        <w:tc>
          <w:tcPr>
            <w:tcW w:w="7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DC7B">
            <w:pPr>
              <w:widowControl/>
              <w:jc w:val="center"/>
              <w:textAlignment w:val="center"/>
              <w:rPr>
                <w:color w:val="000000" w:themeColor="text1"/>
                <w:kern w:val="0"/>
                <w:sz w:val="20"/>
                <w:szCs w:val="20"/>
                <w14:textFill>
                  <w14:solidFill>
                    <w14:schemeClr w14:val="tx1"/>
                  </w14:solidFill>
                </w14:textFill>
              </w:rPr>
            </w:pPr>
            <w:r>
              <w:rPr>
                <w:color w:val="000000" w:themeColor="text1"/>
                <w:kern w:val="0"/>
                <w:sz w:val="20"/>
                <w:szCs w:val="20"/>
                <w:lang w:bidi="ar"/>
                <w14:textFill>
                  <w14:solidFill>
                    <w14:schemeClr w14:val="tx1"/>
                  </w14:solidFill>
                </w14:textFill>
              </w:rPr>
              <w:t>1</w:t>
            </w:r>
          </w:p>
        </w:tc>
        <w:tc>
          <w:tcPr>
            <w:tcW w:w="7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4A53">
            <w:pPr>
              <w:widowControl/>
              <w:jc w:val="center"/>
              <w:textAlignment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44B8">
            <w:pPr>
              <w:widowControl/>
              <w:jc w:val="center"/>
              <w:textAlignment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同性能或以上配置</w:t>
            </w:r>
          </w:p>
        </w:tc>
      </w:tr>
      <w:tr w14:paraId="1F42641E">
        <w:tblPrEx>
          <w:tblCellMar>
            <w:top w:w="0" w:type="dxa"/>
            <w:left w:w="0" w:type="dxa"/>
            <w:bottom w:w="0" w:type="dxa"/>
            <w:right w:w="0" w:type="dxa"/>
          </w:tblCellMar>
        </w:tblPrEx>
        <w:trPr>
          <w:trHeight w:val="86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3ECD">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3</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456C">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操作站</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F8F5">
            <w:pPr>
              <w:widowControl/>
              <w:jc w:val="left"/>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DELL T5860</w:t>
            </w:r>
            <w:r>
              <w:rPr>
                <w:color w:val="000000" w:themeColor="text1"/>
                <w:kern w:val="0"/>
                <w:sz w:val="20"/>
                <w:szCs w:val="20"/>
                <w:lang w:bidi="ar"/>
                <w14:textFill>
                  <w14:solidFill>
                    <w14:schemeClr w14:val="tx1"/>
                  </w14:solidFill>
                </w14:textFill>
              </w:rPr>
              <w:t>:</w:t>
            </w:r>
            <w:r>
              <w:rPr>
                <w:rFonts w:hint="eastAsia"/>
                <w:color w:val="000000" w:themeColor="text1"/>
                <w:kern w:val="0"/>
                <w:sz w:val="20"/>
                <w:szCs w:val="20"/>
                <w:lang w:bidi="ar"/>
                <w14:textFill>
                  <w14:solidFill>
                    <w14:schemeClr w14:val="tx1"/>
                  </w14:solidFill>
                </w14:textFill>
              </w:rPr>
              <w:t>：</w:t>
            </w:r>
            <w:r>
              <w:rPr>
                <w:color w:val="000000" w:themeColor="text1"/>
                <w:kern w:val="0"/>
                <w:sz w:val="20"/>
                <w:szCs w:val="20"/>
                <w:lang w:bidi="ar"/>
                <w14:textFill>
                  <w14:solidFill>
                    <w14:schemeClr w14:val="tx1"/>
                  </w14:solidFill>
                </w14:textFill>
              </w:rPr>
              <w:t>In</w:t>
            </w:r>
            <w:r>
              <w:rPr>
                <w:rFonts w:hint="eastAsia"/>
                <w:color w:val="000000" w:themeColor="text1"/>
                <w:kern w:val="0"/>
                <w:sz w:val="20"/>
                <w:szCs w:val="20"/>
                <w:lang w:bidi="ar"/>
                <w14:textFill>
                  <w14:solidFill>
                    <w14:schemeClr w14:val="tx1"/>
                  </w14:solidFill>
                </w14:textFill>
              </w:rPr>
              <w:t>t</w:t>
            </w:r>
            <w:r>
              <w:rPr>
                <w:color w:val="000000" w:themeColor="text1"/>
                <w:kern w:val="0"/>
                <w:sz w:val="20"/>
                <w:szCs w:val="20"/>
                <w:lang w:bidi="ar"/>
                <w14:textFill>
                  <w14:solidFill>
                    <w14:schemeClr w14:val="tx1"/>
                  </w14:solidFill>
                </w14:textFill>
              </w:rPr>
              <w:t>el X</w:t>
            </w:r>
            <w:r>
              <w:rPr>
                <w:rFonts w:hint="eastAsia"/>
                <w:color w:val="000000" w:themeColor="text1"/>
                <w:kern w:val="0"/>
                <w:sz w:val="20"/>
                <w:szCs w:val="20"/>
                <w:lang w:bidi="ar"/>
                <w14:textFill>
                  <w14:solidFill>
                    <w14:schemeClr w14:val="tx1"/>
                  </w14:solidFill>
                </w14:textFill>
              </w:rPr>
              <w:t>one</w:t>
            </w:r>
            <w:r>
              <w:rPr>
                <w:color w:val="000000" w:themeColor="text1"/>
                <w:kern w:val="0"/>
                <w:sz w:val="20"/>
                <w:szCs w:val="20"/>
                <w:lang w:bidi="ar"/>
                <w14:textFill>
                  <w14:solidFill>
                    <w14:schemeClr w14:val="tx1"/>
                  </w14:solidFill>
                </w14:textFill>
              </w:rPr>
              <w:t xml:space="preserve"> </w:t>
            </w:r>
            <w:r>
              <w:rPr>
                <w:rFonts w:hint="eastAsia"/>
                <w:color w:val="000000" w:themeColor="text1"/>
                <w:kern w:val="0"/>
                <w:sz w:val="20"/>
                <w:szCs w:val="20"/>
                <w:lang w:bidi="ar"/>
                <w14:textFill>
                  <w14:solidFill>
                    <w14:schemeClr w14:val="tx1"/>
                  </w14:solidFill>
                </w14:textFill>
              </w:rPr>
              <w:t>W3-2425(6C</w:t>
            </w:r>
            <w:r>
              <w:rPr>
                <w:color w:val="000000" w:themeColor="text1"/>
                <w:kern w:val="0"/>
                <w:sz w:val="20"/>
                <w:szCs w:val="20"/>
                <w:lang w:bidi="ar"/>
                <w14:textFill>
                  <w14:solidFill>
                    <w14:schemeClr w14:val="tx1"/>
                  </w14:solidFill>
                </w14:textFill>
              </w:rPr>
              <w:t>-</w:t>
            </w:r>
            <w:r>
              <w:rPr>
                <w:rFonts w:hint="eastAsia"/>
                <w:color w:val="000000" w:themeColor="text1"/>
                <w:kern w:val="0"/>
                <w:sz w:val="20"/>
                <w:szCs w:val="20"/>
                <w:lang w:bidi="ar"/>
                <w14:textFill>
                  <w14:solidFill>
                    <w14:schemeClr w14:val="tx1"/>
                  </w14:solidFill>
                </w14:textFill>
              </w:rPr>
              <w:t>3.0GHz)/2×16G/2×2TBSSD/RAID</w:t>
            </w:r>
            <w:r>
              <w:rPr>
                <w:color w:val="000000" w:themeColor="text1"/>
                <w:kern w:val="0"/>
                <w:sz w:val="20"/>
                <w:szCs w:val="20"/>
                <w:lang w:bidi="ar"/>
                <w14:textFill>
                  <w14:solidFill>
                    <w14:schemeClr w14:val="tx1"/>
                  </w14:solidFill>
                </w14:textFill>
              </w:rPr>
              <w:t>-</w:t>
            </w:r>
            <w:r>
              <w:rPr>
                <w:rFonts w:hint="eastAsia"/>
                <w:color w:val="000000" w:themeColor="text1"/>
                <w:kern w:val="0"/>
                <w:sz w:val="20"/>
                <w:szCs w:val="20"/>
                <w:lang w:bidi="ar"/>
                <w14:textFill>
                  <w14:solidFill>
                    <w14:schemeClr w14:val="tx1"/>
                  </w14:solidFill>
                </w14:textFill>
              </w:rPr>
              <w:t>1/DVD-RW/1 块集成千兆网卡+1 块集成万兆网卡+2 块独立千兆单口网卡/1mDP-DP 转接头/兼容Windows 10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95BC">
            <w:pPr>
              <w:widowControl/>
              <w:jc w:val="center"/>
              <w:textAlignment w:val="center"/>
              <w:rPr>
                <w:color w:val="000000" w:themeColor="text1"/>
                <w:kern w:val="0"/>
                <w:sz w:val="20"/>
                <w:szCs w:val="20"/>
                <w14:textFill>
                  <w14:solidFill>
                    <w14:schemeClr w14:val="tx1"/>
                  </w14:solidFill>
                </w14:textFill>
              </w:rPr>
            </w:pPr>
            <w:r>
              <w:rPr>
                <w:color w:val="000000" w:themeColor="text1"/>
                <w:kern w:val="0"/>
                <w:sz w:val="20"/>
                <w:szCs w:val="20"/>
                <w:lang w:bidi="ar"/>
                <w14:textFill>
                  <w14:solidFill>
                    <w14:schemeClr w14:val="tx1"/>
                  </w14:solidFill>
                </w14:textFill>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391F">
            <w:pPr>
              <w:widowControl/>
              <w:jc w:val="center"/>
              <w:textAlignment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1C59">
            <w:pPr>
              <w:widowControl/>
              <w:jc w:val="center"/>
              <w:textAlignment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同性能或以上配置</w:t>
            </w:r>
          </w:p>
        </w:tc>
      </w:tr>
      <w:tr w14:paraId="7C86BA27">
        <w:tblPrEx>
          <w:tblCellMar>
            <w:top w:w="0" w:type="dxa"/>
            <w:left w:w="0" w:type="dxa"/>
            <w:bottom w:w="0" w:type="dxa"/>
            <w:right w:w="0" w:type="dxa"/>
          </w:tblCellMar>
        </w:tblPrEx>
        <w:trPr>
          <w:trHeight w:val="55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9AC7">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7511">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O</w:t>
            </w:r>
            <w:r>
              <w:rPr>
                <w:color w:val="000000" w:themeColor="text1"/>
                <w:kern w:val="0"/>
                <w:sz w:val="20"/>
                <w:szCs w:val="20"/>
                <w:lang w:bidi="ar"/>
                <w14:textFill>
                  <w14:solidFill>
                    <w14:schemeClr w14:val="tx1"/>
                  </w14:solidFill>
                </w14:textFill>
              </w:rPr>
              <w:t>PC点数</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16E5">
            <w:pPr>
              <w:widowControl/>
              <w:jc w:val="left"/>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艾默生O</w:t>
            </w:r>
            <w:r>
              <w:rPr>
                <w:color w:val="000000" w:themeColor="text1"/>
                <w:kern w:val="0"/>
                <w:sz w:val="20"/>
                <w:szCs w:val="20"/>
                <w:lang w:bidi="ar"/>
                <w14:textFill>
                  <w14:solidFill>
                    <w14:schemeClr w14:val="tx1"/>
                  </w14:solidFill>
                </w14:textFill>
              </w:rPr>
              <w:t>PC点数授权</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23A2">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3500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4F2E4">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E406">
            <w:pPr>
              <w:widowControl/>
              <w:jc w:val="center"/>
              <w:textAlignment w:val="center"/>
              <w:rPr>
                <w:color w:val="000000" w:themeColor="text1"/>
                <w:kern w:val="0"/>
                <w:sz w:val="20"/>
                <w:szCs w:val="20"/>
                <w14:textFill>
                  <w14:solidFill>
                    <w14:schemeClr w14:val="tx1"/>
                  </w14:solidFill>
                </w14:textFill>
              </w:rPr>
            </w:pPr>
          </w:p>
        </w:tc>
      </w:tr>
      <w:tr w14:paraId="51E48F5E">
        <w:tblPrEx>
          <w:tblCellMar>
            <w:top w:w="0" w:type="dxa"/>
            <w:left w:w="0" w:type="dxa"/>
            <w:bottom w:w="0" w:type="dxa"/>
            <w:right w:w="0" w:type="dxa"/>
          </w:tblCellMar>
        </w:tblPrEx>
        <w:trPr>
          <w:trHeight w:val="549"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3DA0">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5</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0069">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操作系统</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9B74">
            <w:pPr>
              <w:widowControl/>
              <w:jc w:val="left"/>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Microsoft Windows 20</w:t>
            </w:r>
            <w:r>
              <w:rPr>
                <w:rFonts w:hint="eastAsia"/>
                <w:color w:val="000000" w:themeColor="text1"/>
                <w:kern w:val="0"/>
                <w:sz w:val="20"/>
                <w:szCs w:val="20"/>
                <w:lang w:bidi="ar"/>
                <w14:textFill>
                  <w14:solidFill>
                    <w14:schemeClr w14:val="tx1"/>
                  </w14:solidFill>
                </w14:textFill>
              </w:rPr>
              <w:t>22</w:t>
            </w:r>
            <w:r>
              <w:rPr>
                <w:color w:val="000000" w:themeColor="text1"/>
                <w:kern w:val="0"/>
                <w:sz w:val="20"/>
                <w:szCs w:val="20"/>
                <w:lang w:bidi="ar"/>
                <w14:textFill>
                  <w14:solidFill>
                    <w14:schemeClr w14:val="tx1"/>
                  </w14:solidFill>
                </w14:textFill>
              </w:rPr>
              <w:t xml:space="preserve"> Server中文标准版</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8CC7">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8DC0">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E853">
            <w:pPr>
              <w:widowControl/>
              <w:jc w:val="center"/>
              <w:textAlignment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同性能或以上配置</w:t>
            </w:r>
          </w:p>
        </w:tc>
      </w:tr>
      <w:tr w14:paraId="301DC9F5">
        <w:tblPrEx>
          <w:tblCellMar>
            <w:top w:w="0" w:type="dxa"/>
            <w:left w:w="0" w:type="dxa"/>
            <w:bottom w:w="0" w:type="dxa"/>
            <w:right w:w="0" w:type="dxa"/>
          </w:tblCellMar>
        </w:tblPrEx>
        <w:trPr>
          <w:trHeight w:val="54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C95D">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6</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E1E1">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交换机</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608F">
            <w:pPr>
              <w:widowControl/>
              <w:jc w:val="left"/>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w:t>
            </w:r>
            <w:r>
              <w:rPr>
                <w:color w:val="000000" w:themeColor="text1"/>
                <w:kern w:val="0"/>
                <w:sz w:val="20"/>
                <w:szCs w:val="20"/>
                <w:lang w:bidi="ar"/>
                <w14:textFill>
                  <w14:solidFill>
                    <w14:schemeClr w14:val="tx1"/>
                  </w14:solidFill>
                </w14:textFill>
              </w:rPr>
              <w:t>4口三层交换机，用于工控网网络通讯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83666">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C8D6">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953B">
            <w:pPr>
              <w:widowControl/>
              <w:jc w:val="center"/>
              <w:textAlignment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同性能或以上配置</w:t>
            </w:r>
          </w:p>
        </w:tc>
      </w:tr>
      <w:tr w14:paraId="6E77B4CB">
        <w:tblPrEx>
          <w:tblCellMar>
            <w:top w:w="0" w:type="dxa"/>
            <w:left w:w="0" w:type="dxa"/>
            <w:bottom w:w="0" w:type="dxa"/>
            <w:right w:w="0" w:type="dxa"/>
          </w:tblCellMar>
        </w:tblPrEx>
        <w:trPr>
          <w:trHeight w:val="53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E002">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7</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6A18">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工业防火墙</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EB7E">
            <w:pPr>
              <w:widowControl/>
              <w:jc w:val="left"/>
              <w:textAlignment w:val="center"/>
              <w:rPr>
                <w:color w:val="000000" w:themeColor="text1"/>
                <w:kern w:val="0"/>
                <w:sz w:val="20"/>
                <w:szCs w:val="20"/>
                <w:lang w:bidi="ar"/>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1345">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1762">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D1DC">
            <w:pPr>
              <w:widowControl/>
              <w:textAlignment w:val="center"/>
              <w:rPr>
                <w:color w:val="000000" w:themeColor="text1"/>
                <w:kern w:val="0"/>
                <w:sz w:val="20"/>
                <w:szCs w:val="20"/>
                <w14:textFill>
                  <w14:solidFill>
                    <w14:schemeClr w14:val="tx1"/>
                  </w14:solidFill>
                </w14:textFill>
              </w:rPr>
            </w:pPr>
          </w:p>
        </w:tc>
      </w:tr>
      <w:tr w14:paraId="3234447B">
        <w:tblPrEx>
          <w:tblCellMar>
            <w:top w:w="0" w:type="dxa"/>
            <w:left w:w="0" w:type="dxa"/>
            <w:bottom w:w="0" w:type="dxa"/>
            <w:right w:w="0" w:type="dxa"/>
          </w:tblCellMar>
        </w:tblPrEx>
        <w:trPr>
          <w:trHeight w:val="67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3AEF">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8</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B52C">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服务器机柜（操作台）</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E32BF">
            <w:pPr>
              <w:widowControl/>
              <w:jc w:val="left"/>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根据现场实际布置需求配备（定制）</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BA74">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D1BA">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件</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A164">
            <w:pPr>
              <w:widowControl/>
              <w:jc w:val="center"/>
              <w:textAlignment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同性能或以上配置</w:t>
            </w:r>
          </w:p>
        </w:tc>
      </w:tr>
      <w:tr w14:paraId="22C5BB62">
        <w:tblPrEx>
          <w:tblCellMar>
            <w:top w:w="0" w:type="dxa"/>
            <w:left w:w="0" w:type="dxa"/>
            <w:bottom w:w="0" w:type="dxa"/>
            <w:right w:w="0" w:type="dxa"/>
          </w:tblCellMar>
        </w:tblPrEx>
        <w:trPr>
          <w:trHeight w:val="68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E661">
            <w:pPr>
              <w:widowControl/>
              <w:jc w:val="center"/>
              <w:textAlignment w:val="center"/>
              <w:rPr>
                <w:color w:val="000000" w:themeColor="text1"/>
                <w:kern w:val="0"/>
                <w:sz w:val="20"/>
                <w:szCs w:val="20"/>
                <w:lang w:bidi="ar"/>
                <w14:textFill>
                  <w14:solidFill>
                    <w14:schemeClr w14:val="tx1"/>
                  </w14:solidFill>
                </w14:textFill>
              </w:rPr>
            </w:pPr>
            <w:r>
              <w:rPr>
                <w:color w:val="000000" w:themeColor="text1"/>
                <w:kern w:val="0"/>
                <w:sz w:val="20"/>
                <w:szCs w:val="20"/>
                <w:lang w:bidi="ar"/>
                <w14:textFill>
                  <w14:solidFill>
                    <w14:schemeClr w14:val="tx1"/>
                  </w14:solidFill>
                </w14:textFill>
              </w:rPr>
              <w:t>9</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DF17">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先进控制软件包</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7CFA">
            <w:pPr>
              <w:widowControl/>
              <w:jc w:val="left"/>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软件授权期不低于2</w:t>
            </w:r>
            <w:r>
              <w:rPr>
                <w:color w:val="000000" w:themeColor="text1"/>
                <w:kern w:val="0"/>
                <w:sz w:val="20"/>
                <w:szCs w:val="20"/>
                <w:lang w:bidi="ar"/>
                <w14:textFill>
                  <w14:solidFill>
                    <w14:schemeClr w14:val="tx1"/>
                  </w14:solidFill>
                </w14:textFill>
              </w:rPr>
              <w:t>0年</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53F7">
            <w:pPr>
              <w:widowControl/>
              <w:jc w:val="center"/>
              <w:textAlignment w:val="center"/>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2012">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1740">
            <w:pPr>
              <w:widowControl/>
              <w:jc w:val="center"/>
              <w:textAlignment w:val="center"/>
              <w:rPr>
                <w:b/>
                <w:color w:val="000000" w:themeColor="text1"/>
                <w:kern w:val="0"/>
                <w:sz w:val="20"/>
                <w:szCs w:val="20"/>
                <w14:textFill>
                  <w14:solidFill>
                    <w14:schemeClr w14:val="tx1"/>
                  </w14:solidFill>
                </w14:textFill>
              </w:rPr>
            </w:pPr>
          </w:p>
        </w:tc>
      </w:tr>
    </w:tbl>
    <w:p w14:paraId="59357294">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.2.2技术服务</w:t>
      </w:r>
    </w:p>
    <w:p w14:paraId="6B0ED41C">
      <w:pPr>
        <w:spacing w:line="312" w:lineRule="auto"/>
        <w:ind w:firstLine="42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先进控制系统实施服务：</w:t>
      </w:r>
    </w:p>
    <w:p w14:paraId="7F5CFB89">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结合本项目的各项要求，投标方应选派具备专业技术能力的专家，完成450万吨/年PTA装置</w:t>
      </w:r>
      <w:r>
        <w:rPr>
          <w:rFonts w:hint="eastAsia"/>
          <w:iCs/>
          <w:color w:val="000000" w:themeColor="text1"/>
          <w14:textFill>
            <w14:solidFill>
              <w14:schemeClr w14:val="tx1"/>
            </w14:solidFill>
          </w14:textFill>
        </w:rPr>
        <w:t>先进控制系统</w:t>
      </w:r>
      <w:r>
        <w:rPr>
          <w:rFonts w:hint="eastAsia"/>
          <w:color w:val="000000" w:themeColor="text1"/>
          <w14:textFill>
            <w14:solidFill>
              <w14:schemeClr w14:val="tx1"/>
            </w14:solidFill>
          </w14:textFill>
        </w:rPr>
        <w:t>实施工作。实施服务商提供的主要服务内容如下：</w:t>
      </w:r>
    </w:p>
    <w:p w14:paraId="799255A5">
      <w:pPr>
        <w:spacing w:line="312" w:lineRule="auto"/>
        <w:ind w:firstLine="420" w:firstLineChars="200"/>
        <w:rPr>
          <w:color w:val="000000" w:themeColor="text1"/>
          <w14:textFill>
            <w14:solidFill>
              <w14:schemeClr w14:val="tx1"/>
            </w14:solidFill>
          </w14:textFill>
        </w:rPr>
      </w:pPr>
      <w:bookmarkStart w:id="0" w:name="_Toc137626446"/>
      <w:r>
        <w:rPr>
          <w:rFonts w:hint="eastAsia"/>
          <w:color w:val="000000" w:themeColor="text1"/>
          <w14:textFill>
            <w14:solidFill>
              <w14:schemeClr w14:val="tx1"/>
            </w14:solidFill>
          </w14:textFill>
        </w:rPr>
        <w:t>（1）</w:t>
      </w:r>
      <w:r>
        <w:rPr>
          <w:color w:val="000000" w:themeColor="text1"/>
          <w14:textFill>
            <w14:solidFill>
              <w14:schemeClr w14:val="tx1"/>
            </w14:solidFill>
          </w14:textFill>
        </w:rPr>
        <w:t>项目前期准备</w:t>
      </w:r>
      <w:bookmarkEnd w:id="0"/>
    </w:p>
    <w:p w14:paraId="7DECA09C">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确保项目的顺利实施，项目将成立专门的项目实施小组并指定项目经理。为完成项目开工会的各项准备工作，项目小组将首先召开内部会议，审查项目方案内容及合同的范围和条款。项目的执行策略、相应的技术及开工会的框架结构都在将内部会议上确立，以便项目开工会届时更加高效。</w:t>
      </w:r>
      <w:r>
        <w:rPr>
          <w:color w:val="000000" w:themeColor="text1"/>
          <w14:textFill>
            <w14:solidFill>
              <w14:schemeClr w14:val="tx1"/>
            </w14:solidFill>
          </w14:textFill>
        </w:rPr>
        <w:t xml:space="preserve"> </w:t>
      </w:r>
    </w:p>
    <w:p w14:paraId="4ED3E004">
      <w:pPr>
        <w:spacing w:line="312" w:lineRule="auto"/>
        <w:ind w:firstLine="420" w:firstLineChars="200"/>
        <w:rPr>
          <w:color w:val="000000" w:themeColor="text1"/>
          <w14:textFill>
            <w14:solidFill>
              <w14:schemeClr w14:val="tx1"/>
            </w14:solidFill>
          </w14:textFill>
        </w:rPr>
      </w:pPr>
      <w:bookmarkStart w:id="1" w:name="_bookmark62"/>
      <w:bookmarkEnd w:id="1"/>
      <w:bookmarkStart w:id="2" w:name="6.3.2._项目开工会"/>
      <w:bookmarkEnd w:id="2"/>
      <w:bookmarkStart w:id="3" w:name="_Toc137626447"/>
      <w:r>
        <w:rPr>
          <w:rFonts w:hint="eastAsia"/>
          <w:color w:val="000000" w:themeColor="text1"/>
          <w14:textFill>
            <w14:solidFill>
              <w14:schemeClr w14:val="tx1"/>
            </w14:solidFill>
          </w14:textFill>
        </w:rPr>
        <w:t>（2）</w:t>
      </w:r>
      <w:r>
        <w:rPr>
          <w:color w:val="000000" w:themeColor="text1"/>
          <w14:textFill>
            <w14:solidFill>
              <w14:schemeClr w14:val="tx1"/>
            </w14:solidFill>
          </w14:textFill>
        </w:rPr>
        <w:t>项目开工会</w:t>
      </w:r>
      <w:bookmarkEnd w:id="3"/>
    </w:p>
    <w:p w14:paraId="3145EA12">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项目开工会的召开应与项目的总体任务相对应。</w:t>
      </w:r>
      <w:r>
        <w:rPr>
          <w:color w:val="000000" w:themeColor="text1"/>
          <w14:textFill>
            <w14:solidFill>
              <w14:schemeClr w14:val="tx1"/>
            </w14:solidFill>
          </w14:textFill>
        </w:rPr>
        <w:t xml:space="preserve"> </w:t>
      </w:r>
    </w:p>
    <w:p w14:paraId="62318E9A">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工会的目的是审查和确认项目的范围、各项工作、可交付成果、详细的进度表。项目小组将说明现场安全和业务流程、现有的应用领域和现场设施。介绍双方的项目成员，提交经确认的项目的范围和进度表，审查所需要的数据。对标准操作规程及生产流程的全面审查，检查机组运行时的正常操作约束。详细讨论过程流程图，为预阶跃测试做准备。</w:t>
      </w:r>
      <w:r>
        <w:rPr>
          <w:color w:val="000000" w:themeColor="text1"/>
          <w14:textFill>
            <w14:solidFill>
              <w14:schemeClr w14:val="tx1"/>
            </w14:solidFill>
          </w14:textFill>
        </w:rPr>
        <w:t xml:space="preserve"> </w:t>
      </w:r>
    </w:p>
    <w:p w14:paraId="6F0D31B4">
      <w:pPr>
        <w:spacing w:line="312" w:lineRule="auto"/>
        <w:ind w:firstLine="420" w:firstLineChars="200"/>
        <w:rPr>
          <w:color w:val="000000" w:themeColor="text1"/>
          <w14:textFill>
            <w14:solidFill>
              <w14:schemeClr w14:val="tx1"/>
            </w14:solidFill>
          </w14:textFill>
        </w:rPr>
      </w:pPr>
      <w:bookmarkStart w:id="4" w:name="6.3.3._项目预测试"/>
      <w:bookmarkEnd w:id="4"/>
      <w:bookmarkStart w:id="5" w:name="_bookmark63"/>
      <w:bookmarkEnd w:id="5"/>
      <w:bookmarkStart w:id="6" w:name="_Toc137626448"/>
      <w:r>
        <w:rPr>
          <w:rFonts w:hint="eastAsia"/>
          <w:color w:val="000000" w:themeColor="text1"/>
          <w14:textFill>
            <w14:solidFill>
              <w14:schemeClr w14:val="tx1"/>
            </w14:solidFill>
          </w14:textFill>
        </w:rPr>
        <w:t>（3）</w:t>
      </w:r>
      <w:r>
        <w:rPr>
          <w:color w:val="000000" w:themeColor="text1"/>
          <w14:textFill>
            <w14:solidFill>
              <w14:schemeClr w14:val="tx1"/>
            </w14:solidFill>
          </w14:textFill>
        </w:rPr>
        <w:t>项目预测试</w:t>
      </w:r>
      <w:bookmarkEnd w:id="6"/>
    </w:p>
    <w:p w14:paraId="6838BC1A">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项目开工会之后，要对设备进行初步的预测试，用以评估</w:t>
      </w:r>
      <w:r>
        <w:rPr>
          <w:color w:val="000000" w:themeColor="text1"/>
          <w14:textFill>
            <w14:solidFill>
              <w14:schemeClr w14:val="tx1"/>
            </w14:solidFill>
          </w14:textFill>
        </w:rPr>
        <w:t>DCS</w:t>
      </w:r>
      <w:r>
        <w:rPr>
          <w:rFonts w:hint="eastAsia"/>
          <w:color w:val="000000" w:themeColor="text1"/>
          <w14:textFill>
            <w14:solidFill>
              <w14:schemeClr w14:val="tx1"/>
            </w14:solidFill>
          </w14:textFill>
        </w:rPr>
        <w:t>系统的控制性能，确定设备过程响应的大致量级及时间参数，发现任何不正常的过程约束或耦合，并确定变量的变化的要求。预试验是在</w:t>
      </w:r>
      <w:r>
        <w:rPr>
          <w:color w:val="000000" w:themeColor="text1"/>
          <w14:textFill>
            <w14:solidFill>
              <w14:schemeClr w14:val="tx1"/>
            </w14:solidFill>
          </w14:textFill>
        </w:rPr>
        <w:t>DCS</w:t>
      </w:r>
      <w:r>
        <w:rPr>
          <w:rFonts w:hint="eastAsia"/>
          <w:color w:val="000000" w:themeColor="text1"/>
          <w14:textFill>
            <w14:solidFill>
              <w14:schemeClr w14:val="tx1"/>
            </w14:solidFill>
          </w14:textFill>
        </w:rPr>
        <w:t>回路上进行的小幅度调节测试。首先，将操作变量在</w:t>
      </w:r>
      <w:r>
        <w:rPr>
          <w:color w:val="000000" w:themeColor="text1"/>
          <w14:textFill>
            <w14:solidFill>
              <w14:schemeClr w14:val="tx1"/>
            </w14:solidFill>
          </w14:textFill>
        </w:rPr>
        <w:t>DCS</w:t>
      </w:r>
      <w:r>
        <w:rPr>
          <w:rFonts w:hint="eastAsia"/>
          <w:color w:val="000000" w:themeColor="text1"/>
          <w14:textFill>
            <w14:solidFill>
              <w14:schemeClr w14:val="tx1"/>
            </w14:solidFill>
          </w14:textFill>
        </w:rPr>
        <w:t>控制回路的设定点，反复变化多次，以检查</w:t>
      </w:r>
      <w:r>
        <w:rPr>
          <w:color w:val="000000" w:themeColor="text1"/>
          <w14:textFill>
            <w14:solidFill>
              <w14:schemeClr w14:val="tx1"/>
            </w14:solidFill>
          </w14:textFill>
        </w:rPr>
        <w:t>PID</w:t>
      </w:r>
      <w:r>
        <w:rPr>
          <w:rFonts w:hint="eastAsia"/>
          <w:color w:val="000000" w:themeColor="text1"/>
          <w14:textFill>
            <w14:solidFill>
              <w14:schemeClr w14:val="tx1"/>
            </w14:solidFill>
          </w14:textFill>
        </w:rPr>
        <w:t>调节回路和控制阀的控制性能，并完成P</w:t>
      </w:r>
      <w:r>
        <w:rPr>
          <w:color w:val="000000" w:themeColor="text1"/>
          <w14:textFill>
            <w14:solidFill>
              <w14:schemeClr w14:val="tx1"/>
            </w14:solidFill>
          </w14:textFill>
        </w:rPr>
        <w:t>ID性能评估与参数整定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14:paraId="50EC2156">
      <w:pPr>
        <w:spacing w:line="312" w:lineRule="auto"/>
        <w:ind w:firstLine="420" w:firstLineChars="200"/>
        <w:rPr>
          <w:color w:val="000000" w:themeColor="text1"/>
          <w14:textFill>
            <w14:solidFill>
              <w14:schemeClr w14:val="tx1"/>
            </w14:solidFill>
          </w14:textFill>
        </w:rPr>
      </w:pPr>
      <w:bookmarkStart w:id="7" w:name="6.3.4._应用软件集成"/>
      <w:bookmarkEnd w:id="7"/>
      <w:bookmarkStart w:id="8" w:name="_bookmark64"/>
      <w:bookmarkEnd w:id="8"/>
      <w:bookmarkStart w:id="9" w:name="_Toc137626449"/>
      <w:r>
        <w:rPr>
          <w:rFonts w:hint="eastAsia"/>
          <w:color w:val="000000" w:themeColor="text1"/>
          <w14:textFill>
            <w14:solidFill>
              <w14:schemeClr w14:val="tx1"/>
            </w14:solidFill>
          </w14:textFill>
        </w:rPr>
        <w:t>（4）</w:t>
      </w:r>
      <w:r>
        <w:rPr>
          <w:color w:val="000000" w:themeColor="text1"/>
          <w14:textFill>
            <w14:solidFill>
              <w14:schemeClr w14:val="tx1"/>
            </w14:solidFill>
          </w14:textFill>
        </w:rPr>
        <w:t>应用软件集成</w:t>
      </w:r>
      <w:bookmarkEnd w:id="9"/>
    </w:p>
    <w:p w14:paraId="0DC7B032">
      <w:pPr>
        <w:spacing w:line="312"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应用软件集成包括：APC控制系统软件平台软件安装、配置、确认、附加计算的支持模块，DCS端的操作员画面。为实现与</w:t>
      </w:r>
      <w:r>
        <w:rPr>
          <w:rFonts w:hint="eastAsia"/>
          <w:color w:val="000000" w:themeColor="text1"/>
          <w:szCs w:val="21"/>
          <w14:textFill>
            <w14:solidFill>
              <w14:schemeClr w14:val="tx1"/>
            </w14:solidFill>
          </w14:textFill>
        </w:rPr>
        <w:t>先进</w:t>
      </w:r>
      <w:r>
        <w:rPr>
          <w:color w:val="000000" w:themeColor="text1"/>
          <w:szCs w:val="21"/>
          <w14:textFill>
            <w14:solidFill>
              <w14:schemeClr w14:val="tx1"/>
            </w14:solidFill>
          </w14:textFill>
        </w:rPr>
        <w:t xml:space="preserve">控制系统软件平台的通讯接口，应对DCS系统做相应的配置。 </w:t>
      </w:r>
    </w:p>
    <w:p w14:paraId="7E638ECB">
      <w:pPr>
        <w:spacing w:line="312" w:lineRule="auto"/>
        <w:ind w:firstLine="420" w:firstLineChars="200"/>
        <w:rPr>
          <w:color w:val="000000" w:themeColor="text1"/>
          <w14:textFill>
            <w14:solidFill>
              <w14:schemeClr w14:val="tx1"/>
            </w14:solidFill>
          </w14:textFill>
        </w:rPr>
      </w:pPr>
      <w:bookmarkStart w:id="10" w:name="_bookmark65"/>
      <w:bookmarkEnd w:id="10"/>
      <w:bookmarkStart w:id="11" w:name="6.3.5._功能设计"/>
      <w:bookmarkEnd w:id="11"/>
      <w:bookmarkStart w:id="12" w:name="_Toc137626450"/>
      <w:r>
        <w:rPr>
          <w:rFonts w:hint="eastAsia"/>
          <w:color w:val="000000" w:themeColor="text1"/>
          <w14:textFill>
            <w14:solidFill>
              <w14:schemeClr w14:val="tx1"/>
            </w14:solidFill>
          </w14:textFill>
        </w:rPr>
        <w:t>（5）</w:t>
      </w:r>
      <w:r>
        <w:rPr>
          <w:color w:val="000000" w:themeColor="text1"/>
          <w14:textFill>
            <w14:solidFill>
              <w14:schemeClr w14:val="tx1"/>
            </w14:solidFill>
          </w14:textFill>
        </w:rPr>
        <w:t>功能设计</w:t>
      </w:r>
      <w:bookmarkEnd w:id="12"/>
    </w:p>
    <w:p w14:paraId="4C69EB3F">
      <w:pPr>
        <w:spacing w:line="312"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预测试的结果将主要用于开发功能设计报告，功能设计报告是项目实施工作的依据，所有项目工作文档应以控制器功能设计报告为基础。 </w:t>
      </w:r>
    </w:p>
    <w:p w14:paraId="1672A023">
      <w:pPr>
        <w:spacing w:line="312" w:lineRule="auto"/>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 xml:space="preserve">功能设计文档将包括下列各项内容： </w:t>
      </w:r>
    </w:p>
    <w:p w14:paraId="467626CC">
      <w:pPr>
        <w:spacing w:line="312" w:lineRule="auto"/>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 xml:space="preserve">APC控制系统的功能设计 </w:t>
      </w:r>
    </w:p>
    <w:p w14:paraId="3DBB2FE9">
      <w:pPr>
        <w:pStyle w:val="14"/>
        <w:numPr>
          <w:ilvl w:val="0"/>
          <w:numId w:val="5"/>
        </w:numPr>
        <w:spacing w:line="312"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工厂生产过程描述及控制目标</w:t>
      </w:r>
    </w:p>
    <w:p w14:paraId="5129C247">
      <w:pPr>
        <w:pStyle w:val="14"/>
        <w:numPr>
          <w:ilvl w:val="0"/>
          <w:numId w:val="5"/>
        </w:numPr>
        <w:spacing w:line="312" w:lineRule="auto"/>
        <w:rPr>
          <w:color w:val="000000" w:themeColor="text1"/>
          <w14:textFill>
            <w14:solidFill>
              <w14:schemeClr w14:val="tx1"/>
            </w14:solidFill>
          </w14:textFill>
        </w:rPr>
      </w:pPr>
      <w:r>
        <w:rPr>
          <w:color w:val="000000" w:themeColor="text1"/>
          <w:szCs w:val="21"/>
          <w14:textFill>
            <w14:solidFill>
              <w14:schemeClr w14:val="tx1"/>
            </w14:solidFill>
          </w14:textFill>
        </w:rPr>
        <w:t xml:space="preserve">APC控制系统的应用构架 </w:t>
      </w:r>
    </w:p>
    <w:p w14:paraId="4A0F0651">
      <w:pPr>
        <w:pStyle w:val="14"/>
        <w:numPr>
          <w:ilvl w:val="0"/>
          <w:numId w:val="5"/>
        </w:numPr>
        <w:spacing w:line="312" w:lineRule="auto"/>
        <w:rPr>
          <w:color w:val="000000" w:themeColor="text1"/>
          <w14:textFill>
            <w14:solidFill>
              <w14:schemeClr w14:val="tx1"/>
            </w14:solidFill>
          </w14:textFill>
        </w:rPr>
      </w:pPr>
      <w:r>
        <w:rPr>
          <w:color w:val="000000" w:themeColor="text1"/>
          <w:szCs w:val="21"/>
          <w14:textFill>
            <w14:solidFill>
              <w14:schemeClr w14:val="tx1"/>
            </w14:solidFill>
          </w14:textFill>
        </w:rPr>
        <w:t xml:space="preserve">APC控制系统中控制变量，操作变量和干扰变量的定义 </w:t>
      </w:r>
    </w:p>
    <w:p w14:paraId="3D723A2D">
      <w:pPr>
        <w:pStyle w:val="14"/>
        <w:numPr>
          <w:ilvl w:val="0"/>
          <w:numId w:val="5"/>
        </w:numPr>
        <w:spacing w:line="312" w:lineRule="auto"/>
        <w:rPr>
          <w:color w:val="000000" w:themeColor="text1"/>
          <w14:textFill>
            <w14:solidFill>
              <w14:schemeClr w14:val="tx1"/>
            </w14:solidFill>
          </w14:textFill>
        </w:rPr>
      </w:pPr>
      <w:r>
        <w:rPr>
          <w:color w:val="000000" w:themeColor="text1"/>
          <w:szCs w:val="21"/>
          <w14:textFill>
            <w14:solidFill>
              <w14:schemeClr w14:val="tx1"/>
            </w14:solidFill>
          </w14:textFill>
        </w:rPr>
        <w:t xml:space="preserve">APC控制系统的执行周期的定义 </w:t>
      </w:r>
    </w:p>
    <w:p w14:paraId="32E20982">
      <w:pPr>
        <w:spacing w:line="312" w:lineRule="auto"/>
        <w:ind w:firstLine="420" w:firstLineChars="200"/>
        <w:rPr>
          <w:color w:val="000000" w:themeColor="text1"/>
          <w14:textFill>
            <w14:solidFill>
              <w14:schemeClr w14:val="tx1"/>
            </w14:solidFill>
          </w14:textFill>
        </w:rPr>
      </w:pPr>
      <w:bookmarkStart w:id="13" w:name="_bookmark66"/>
      <w:bookmarkEnd w:id="13"/>
      <w:bookmarkStart w:id="14" w:name="6.3.6._软仪表开发"/>
      <w:bookmarkEnd w:id="14"/>
      <w:bookmarkStart w:id="15" w:name="_Toc137626451"/>
      <w:r>
        <w:rPr>
          <w:rFonts w:hint="eastAsia"/>
          <w:color w:val="000000" w:themeColor="text1"/>
          <w14:textFill>
            <w14:solidFill>
              <w14:schemeClr w14:val="tx1"/>
            </w14:solidFill>
          </w14:textFill>
        </w:rPr>
        <w:t>（6）</w:t>
      </w:r>
      <w:r>
        <w:rPr>
          <w:color w:val="000000" w:themeColor="text1"/>
          <w14:textFill>
            <w14:solidFill>
              <w14:schemeClr w14:val="tx1"/>
            </w14:solidFill>
          </w14:textFill>
        </w:rPr>
        <w:t>软仪表开发</w:t>
      </w:r>
      <w:bookmarkEnd w:id="15"/>
    </w:p>
    <w:p w14:paraId="24938C48">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产品性能的回归计算— 软仪表作为项目实施工作的一部分，通常用于用户对某些性质缺乏采样分析，或采样分析的频率太慢远落后于实际过程的变化的情况，为控制器提供连续的控制变量。为保证软仪表的准确性，需要一批质量数据。质量数据应包括：准确的标有采样时间的样品，统一的实验分析方法，关键的控制变量和被控变量的采样变化，应全部涉及设备生产过程的操作范围变化，同时该数据量应足够大。通常情况下，这些数据大多来自于工厂阶跃测试过程。 </w:t>
      </w:r>
    </w:p>
    <w:p w14:paraId="0B89F558">
      <w:pPr>
        <w:spacing w:line="312" w:lineRule="auto"/>
        <w:ind w:firstLine="420" w:firstLineChars="200"/>
        <w:rPr>
          <w:color w:val="000000" w:themeColor="text1"/>
          <w14:textFill>
            <w14:solidFill>
              <w14:schemeClr w14:val="tx1"/>
            </w14:solidFill>
          </w14:textFill>
        </w:rPr>
      </w:pPr>
      <w:bookmarkStart w:id="16" w:name="6.3.7._工厂阶跃测试"/>
      <w:bookmarkEnd w:id="16"/>
      <w:bookmarkStart w:id="17" w:name="_bookmark67"/>
      <w:bookmarkEnd w:id="17"/>
      <w:bookmarkStart w:id="18" w:name="_Toc137626452"/>
      <w:r>
        <w:rPr>
          <w:rFonts w:hint="eastAsia"/>
          <w:color w:val="000000" w:themeColor="text1"/>
          <w14:textFill>
            <w14:solidFill>
              <w14:schemeClr w14:val="tx1"/>
            </w14:solidFill>
          </w14:textFill>
        </w:rPr>
        <w:t>（7）</w:t>
      </w:r>
      <w:r>
        <w:rPr>
          <w:color w:val="000000" w:themeColor="text1"/>
          <w14:textFill>
            <w14:solidFill>
              <w14:schemeClr w14:val="tx1"/>
            </w14:solidFill>
          </w14:textFill>
        </w:rPr>
        <w:t>工厂阶跃测试</w:t>
      </w:r>
      <w:bookmarkEnd w:id="18"/>
    </w:p>
    <w:p w14:paraId="4695E0A0">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项目团队指导实施工厂阶跃测试，以校验培训模拟器的模型、产生正确的响应数据用于开发控制器模型矩阵中模拟器不能产生的关系。有三种方法可产生正确的响应数据。第一是手动阶跃测试，方法多用于关键变量。第二是称作伪随机的二元序列测试，这是一种可获得较好响应数据的首选方法，这种数据序列方法可更高效获取数据，同时对设备干扰最小。第三种方法是一种自适应性方法，基于详尽的初始模型。 </w:t>
      </w:r>
    </w:p>
    <w:p w14:paraId="7ED721AE">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测试要求所有操作变量、前馈变量的变化，应尽可能的基于其各自的常规操作点值。变化的幅度应足以检测到系统的响应，但同时不能违反设备的限制或产品规格。为此目的，在阶跃测试之前，对于阶跃测试的幅度大小和持续时间应与操作和技术人员充分沟通且达成一致。然而，在测试期间，阶跃测试的幅度及时间应根据操作约束或系统的响应情况予以调整。同样，如果涉及到操作安全的需要，操作人员可以在测试期间及时改变试验的设定值。 </w:t>
      </w:r>
    </w:p>
    <w:p w14:paraId="34D885B1">
      <w:pPr>
        <w:spacing w:line="312" w:lineRule="auto"/>
        <w:ind w:firstLine="420" w:firstLineChars="200"/>
        <w:rPr>
          <w:color w:val="000000" w:themeColor="text1"/>
          <w14:textFill>
            <w14:solidFill>
              <w14:schemeClr w14:val="tx1"/>
            </w14:solidFill>
          </w14:textFill>
        </w:rPr>
      </w:pPr>
      <w:bookmarkStart w:id="19" w:name="_bookmark68"/>
      <w:bookmarkEnd w:id="19"/>
      <w:bookmarkStart w:id="20" w:name="6.3.8._详细工程设计"/>
      <w:bookmarkEnd w:id="20"/>
      <w:bookmarkStart w:id="21" w:name="_Toc137626453"/>
      <w:r>
        <w:rPr>
          <w:rFonts w:hint="eastAsia"/>
          <w:color w:val="000000" w:themeColor="text1"/>
          <w14:textFill>
            <w14:solidFill>
              <w14:schemeClr w14:val="tx1"/>
            </w14:solidFill>
          </w14:textFill>
        </w:rPr>
        <w:t>（8）</w:t>
      </w:r>
      <w:r>
        <w:rPr>
          <w:color w:val="000000" w:themeColor="text1"/>
          <w14:textFill>
            <w14:solidFill>
              <w14:schemeClr w14:val="tx1"/>
            </w14:solidFill>
          </w14:textFill>
        </w:rPr>
        <w:t>详细工程设计</w:t>
      </w:r>
      <w:bookmarkEnd w:id="21"/>
    </w:p>
    <w:p w14:paraId="718DAA18">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在完成工厂阶跃试验后，提取数据，做进一步的数据分析和系统模型建立。对工厂阶跃试验数据要进行检查和对有问题的数据予以剔除。要被剔除的数据主要发生在：出现大的过程扰乱、数据采集发生故障，没有明显的数据响应，关键的控制回路饱和或失效，出现未测量到的大扰动。然后采用APC控制系统软件平台建模工具配置和建立过程模型。评价模型识别的结果— 因变量/独立变量的一一对应关系。在模型识别过程中，应对系统模型进行多次修改，直到模型真正满足工程的实际需要。判断模型质量的标准包括： </w:t>
      </w:r>
    </w:p>
    <w:p w14:paraId="62C34FE8">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模型的增益大小和符号；模型的动态形式；对于工厂测试数据预测的质量；相关模型的一致性； </w:t>
      </w:r>
    </w:p>
    <w:p w14:paraId="79DD546A">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在最终的模型建立后，架构系统控制器的模型矩阵。项</w:t>
      </w:r>
      <w:r>
        <w:rPr>
          <w:rFonts w:hint="eastAsia"/>
          <w:color w:val="000000" w:themeColor="text1"/>
          <w14:textFill>
            <w14:solidFill>
              <w14:schemeClr w14:val="tx1"/>
            </w14:solidFill>
          </w14:textFill>
        </w:rPr>
        <w:t>目</w:t>
      </w:r>
      <w:r>
        <w:rPr>
          <w:color w:val="000000" w:themeColor="text1"/>
          <w14:textFill>
            <w14:solidFill>
              <w14:schemeClr w14:val="tx1"/>
            </w14:solidFill>
          </w14:textFill>
        </w:rPr>
        <w:t xml:space="preserve">双方的项目人员应评价控制器的模型矩阵，以确保其准确地反应过程系统。 </w:t>
      </w:r>
    </w:p>
    <w:p w14:paraId="7EB8548D">
      <w:pPr>
        <w:spacing w:line="312" w:lineRule="auto"/>
        <w:ind w:firstLine="420" w:firstLineChars="200"/>
        <w:rPr>
          <w:color w:val="000000" w:themeColor="text1"/>
          <w14:textFill>
            <w14:solidFill>
              <w14:schemeClr w14:val="tx1"/>
            </w14:solidFill>
          </w14:textFill>
        </w:rPr>
      </w:pPr>
      <w:bookmarkStart w:id="22" w:name="_bookmark69"/>
      <w:bookmarkEnd w:id="22"/>
      <w:bookmarkStart w:id="23" w:name="6.3.9._DCS组态"/>
      <w:bookmarkEnd w:id="23"/>
      <w:bookmarkStart w:id="24" w:name="_Toc137626454"/>
      <w:r>
        <w:rPr>
          <w:rFonts w:hint="eastAsia"/>
          <w:color w:val="000000" w:themeColor="text1"/>
          <w14:textFill>
            <w14:solidFill>
              <w14:schemeClr w14:val="tx1"/>
            </w14:solidFill>
          </w14:textFill>
        </w:rPr>
        <w:t>（8）</w:t>
      </w:r>
      <w:r>
        <w:rPr>
          <w:color w:val="000000" w:themeColor="text1"/>
          <w14:textFill>
            <w14:solidFill>
              <w14:schemeClr w14:val="tx1"/>
            </w14:solidFill>
          </w14:textFill>
        </w:rPr>
        <w:t>DCS 组态</w:t>
      </w:r>
      <w:bookmarkEnd w:id="24"/>
      <w:r>
        <w:rPr>
          <w:color w:val="000000" w:themeColor="text1"/>
          <w14:textFill>
            <w14:solidFill>
              <w14:schemeClr w14:val="tx1"/>
            </w14:solidFill>
          </w14:textFill>
        </w:rPr>
        <w:t xml:space="preserve"> </w:t>
      </w:r>
    </w:p>
    <w:p w14:paraId="4538DA2C">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为保证APC控制系统以及操作员更好的了解APC控制系统的控制结果，在操作员手动和APC控制系统自动的方式投切，在DCS中需要增加一些变量、画面以及控制逻辑等。 </w:t>
      </w:r>
    </w:p>
    <w:p w14:paraId="3116B2BD">
      <w:pPr>
        <w:spacing w:line="312" w:lineRule="auto"/>
        <w:ind w:firstLine="420" w:firstLineChars="200"/>
        <w:rPr>
          <w:color w:val="000000" w:themeColor="text1"/>
          <w14:textFill>
            <w14:solidFill>
              <w14:schemeClr w14:val="tx1"/>
            </w14:solidFill>
          </w14:textFill>
        </w:rPr>
      </w:pPr>
      <w:bookmarkStart w:id="25" w:name="_bookmark70"/>
      <w:bookmarkEnd w:id="25"/>
      <w:bookmarkStart w:id="26" w:name="6.3.10._FAT及相关培训"/>
      <w:bookmarkEnd w:id="26"/>
      <w:bookmarkStart w:id="27" w:name="_Toc137626455"/>
      <w:r>
        <w:rPr>
          <w:rFonts w:hint="eastAsia"/>
          <w:color w:val="000000" w:themeColor="text1"/>
          <w14:textFill>
            <w14:solidFill>
              <w14:schemeClr w14:val="tx1"/>
            </w14:solidFill>
          </w14:textFill>
        </w:rPr>
        <w:t>（9）</w:t>
      </w:r>
      <w:r>
        <w:rPr>
          <w:color w:val="000000" w:themeColor="text1"/>
          <w14:textFill>
            <w14:solidFill>
              <w14:schemeClr w14:val="tx1"/>
            </w14:solidFill>
          </w14:textFill>
        </w:rPr>
        <w:t>FAT 及相关培训</w:t>
      </w:r>
      <w:bookmarkEnd w:id="27"/>
      <w:r>
        <w:rPr>
          <w:color w:val="000000" w:themeColor="text1"/>
          <w14:textFill>
            <w14:solidFill>
              <w14:schemeClr w14:val="tx1"/>
            </w14:solidFill>
          </w14:textFill>
        </w:rPr>
        <w:t xml:space="preserve"> </w:t>
      </w:r>
    </w:p>
    <w:p w14:paraId="2B6F1100">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为了更好地让</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更好的了解APC控制系统，在详细设计以及DCS组态完成后，对</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 xml:space="preserve">的技术人员以及操作员进行相关培训。 </w:t>
      </w:r>
    </w:p>
    <w:p w14:paraId="1B3D4C6A">
      <w:pPr>
        <w:spacing w:line="312" w:lineRule="auto"/>
        <w:ind w:firstLine="420" w:firstLineChars="200"/>
        <w:rPr>
          <w:color w:val="000000" w:themeColor="text1"/>
          <w14:textFill>
            <w14:solidFill>
              <w14:schemeClr w14:val="tx1"/>
            </w14:solidFill>
          </w14:textFill>
        </w:rPr>
      </w:pPr>
      <w:bookmarkStart w:id="28" w:name="_bookmark71"/>
      <w:bookmarkEnd w:id="28"/>
      <w:bookmarkStart w:id="29" w:name="6.3.11._APC控制系统投运"/>
      <w:bookmarkEnd w:id="29"/>
      <w:bookmarkStart w:id="30" w:name="_Toc137626456"/>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APC 控制系统投运</w:t>
      </w:r>
      <w:bookmarkEnd w:id="30"/>
      <w:r>
        <w:rPr>
          <w:color w:val="000000" w:themeColor="text1"/>
          <w14:textFill>
            <w14:solidFill>
              <w14:schemeClr w14:val="tx1"/>
            </w14:solidFill>
          </w14:textFill>
        </w:rPr>
        <w:t xml:space="preserve"> </w:t>
      </w:r>
    </w:p>
    <w:p w14:paraId="19A94D2F">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当控制器安装到现场控制系统后，APC控制系统软件平台控制器应是开环激活。在开环状态下，通过DCS端的控制器画面，测试、确保控制器与DCS间可靠的数据通讯。然后，观察控制变量的预测偏差和预期的MV 步幅，校验建模时所建立的计算值的数据。 </w:t>
      </w:r>
    </w:p>
    <w:p w14:paraId="0F02D347">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在所有APC控制系统软件平台控制器与DCS 间的通讯被校验后，APC控制系统软件平台控制器切换至闭环状态。在闭环操作的初始阶段，</w:t>
      </w:r>
      <w:r>
        <w:rPr>
          <w:rFonts w:hint="eastAsia"/>
          <w:color w:val="000000" w:themeColor="text1"/>
          <w14:textFill>
            <w14:solidFill>
              <w14:schemeClr w14:val="tx1"/>
            </w14:solidFill>
          </w14:textFill>
        </w:rPr>
        <w:t>服务</w:t>
      </w:r>
      <w:r>
        <w:rPr>
          <w:color w:val="000000" w:themeColor="text1"/>
          <w14:textFill>
            <w14:solidFill>
              <w14:schemeClr w14:val="tx1"/>
            </w14:solidFill>
          </w14:textFill>
        </w:rPr>
        <w:t>技术人员将密切监控控制器的性能。对APC控制系统软件平台控制器参数或系统模型进行调整，以达到满意的控制效果。在此之后，</w:t>
      </w:r>
      <w:r>
        <w:rPr>
          <w:rFonts w:hint="eastAsia"/>
          <w:color w:val="000000" w:themeColor="text1"/>
          <w14:textFill>
            <w14:solidFill>
              <w14:schemeClr w14:val="tx1"/>
            </w14:solidFill>
          </w14:textFill>
        </w:rPr>
        <w:t>服务</w:t>
      </w:r>
      <w:r>
        <w:rPr>
          <w:color w:val="000000" w:themeColor="text1"/>
          <w14:textFill>
            <w14:solidFill>
              <w14:schemeClr w14:val="tx1"/>
            </w14:solidFill>
          </w14:textFill>
        </w:rPr>
        <w:t xml:space="preserve">技术人员将对操作员和工厂的技术人员，进行APC控制系统软件平台控制器的现场操作培训。 </w:t>
      </w:r>
    </w:p>
    <w:p w14:paraId="7A6FFE0A">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试投用阶段一直持续到APC控制系统软件平台控制器的控制性能被认可。控制器的控制性能的评估标准，应由项目双方人员共同决定。 </w:t>
      </w:r>
    </w:p>
    <w:p w14:paraId="6A23E473">
      <w:pPr>
        <w:spacing w:line="312" w:lineRule="auto"/>
        <w:ind w:firstLine="420" w:firstLineChars="200"/>
        <w:rPr>
          <w:color w:val="000000" w:themeColor="text1"/>
          <w14:textFill>
            <w14:solidFill>
              <w14:schemeClr w14:val="tx1"/>
            </w14:solidFill>
          </w14:textFill>
        </w:rPr>
      </w:pPr>
      <w:bookmarkStart w:id="31" w:name="6.3.12._SAT现场验收"/>
      <w:bookmarkEnd w:id="31"/>
      <w:bookmarkStart w:id="32" w:name="_bookmark72"/>
      <w:bookmarkEnd w:id="32"/>
      <w:bookmarkStart w:id="33" w:name="_Toc137626457"/>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SAT 现场验收</w:t>
      </w:r>
      <w:bookmarkEnd w:id="33"/>
    </w:p>
    <w:p w14:paraId="7E000A35">
      <w:pPr>
        <w:spacing w:line="312"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在完成投用后，和</w:t>
      </w:r>
      <w:r>
        <w:rPr>
          <w:rFonts w:hint="eastAsia"/>
          <w:color w:val="000000" w:themeColor="text1"/>
          <w14:textFill>
            <w14:solidFill>
              <w14:schemeClr w14:val="tx1"/>
            </w14:solidFill>
          </w14:textFill>
        </w:rPr>
        <w:t>招标方</w:t>
      </w:r>
      <w:r>
        <w:rPr>
          <w:color w:val="000000" w:themeColor="text1"/>
          <w14:textFill>
            <w14:solidFill>
              <w14:schemeClr w14:val="tx1"/>
            </w14:solidFill>
          </w14:textFill>
        </w:rPr>
        <w:t>一同对</w:t>
      </w:r>
      <w:r>
        <w:rPr>
          <w:rFonts w:hint="eastAsia"/>
          <w:color w:val="000000" w:themeColor="text1"/>
          <w14:textFill>
            <w14:solidFill>
              <w14:schemeClr w14:val="tx1"/>
            </w14:solidFill>
          </w14:textFill>
        </w:rPr>
        <w:t>先进控制</w:t>
      </w:r>
      <w:r>
        <w:rPr>
          <w:color w:val="000000" w:themeColor="text1"/>
          <w14:textFill>
            <w14:solidFill>
              <w14:schemeClr w14:val="tx1"/>
            </w14:solidFill>
          </w14:textFill>
        </w:rPr>
        <w:t>系统进行考核。</w:t>
      </w:r>
    </w:p>
    <w:p w14:paraId="00195E3E">
      <w:pPr>
        <w:spacing w:line="312" w:lineRule="auto"/>
        <w:ind w:firstLine="420" w:firstLineChars="200"/>
        <w:rPr>
          <w:iCs/>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）交付最终文档</w:t>
      </w:r>
    </w:p>
    <w:p w14:paraId="256A775F">
      <w:pPr>
        <w:spacing w:line="312" w:lineRule="auto"/>
        <w:ind w:firstLine="420" w:firstLineChars="200"/>
        <w:rPr>
          <w:rFonts w:hint="eastAsia"/>
          <w:b/>
          <w:color w:val="000000" w:themeColor="text1"/>
          <w14:textFill>
            <w14:solidFill>
              <w14:schemeClr w14:val="tx1"/>
            </w14:solidFill>
          </w14:textFill>
        </w:rPr>
      </w:pPr>
      <w:r>
        <w:rPr>
          <w:rFonts w:hint="eastAsia"/>
          <w:color w:val="000000" w:themeColor="text1"/>
          <w14:textFill>
            <w14:solidFill>
              <w14:schemeClr w14:val="tx1"/>
            </w14:solidFill>
          </w14:textFill>
        </w:rPr>
        <w:t>提供简体中文版技术手册、运维手册、培训手册等材料，做好知识转移。</w:t>
      </w:r>
    </w:p>
    <w:p w14:paraId="007232C9">
      <w:pPr>
        <w:spacing w:line="312" w:lineRule="auto"/>
        <w:ind w:left="357"/>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5.2.3运维服务</w:t>
      </w:r>
    </w:p>
    <w:p w14:paraId="3812F022">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从项目通过企业验收之日起，提供</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年的项目应用运维期。在有效运维期内，提供免费软件升级与模型维护和技术服务。售后服务方案涵盖服务内容、服务方式、响应能力、响应时间、技术人员构成等内容。</w:t>
      </w:r>
    </w:p>
    <w:p w14:paraId="2B855B18">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.3进度要求</w:t>
      </w:r>
    </w:p>
    <w:p w14:paraId="36047CD7">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自合同签订之日起，各装置实施进度要求：</w:t>
      </w:r>
    </w:p>
    <w:tbl>
      <w:tblPr>
        <w:tblStyle w:val="9"/>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89"/>
        <w:gridCol w:w="1883"/>
        <w:gridCol w:w="4399"/>
      </w:tblGrid>
      <w:tr w14:paraId="3BB4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vAlign w:val="center"/>
          </w:tcPr>
          <w:p w14:paraId="653604C4">
            <w:pPr>
              <w:jc w:val="center"/>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序号</w:t>
            </w:r>
          </w:p>
        </w:tc>
        <w:tc>
          <w:tcPr>
            <w:tcW w:w="1589" w:type="dxa"/>
            <w:vAlign w:val="center"/>
          </w:tcPr>
          <w:p w14:paraId="6461CA0A">
            <w:pPr>
              <w:jc w:val="center"/>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地区公司</w:t>
            </w:r>
          </w:p>
        </w:tc>
        <w:tc>
          <w:tcPr>
            <w:tcW w:w="1883" w:type="dxa"/>
            <w:vAlign w:val="center"/>
          </w:tcPr>
          <w:p w14:paraId="1690BE9F">
            <w:pPr>
              <w:jc w:val="center"/>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装置名称</w:t>
            </w:r>
          </w:p>
        </w:tc>
        <w:tc>
          <w:tcPr>
            <w:tcW w:w="4399" w:type="dxa"/>
            <w:vAlign w:val="center"/>
          </w:tcPr>
          <w:p w14:paraId="49ED9D32">
            <w:pPr>
              <w:jc w:val="center"/>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进度要求</w:t>
            </w:r>
          </w:p>
        </w:tc>
      </w:tr>
      <w:tr w14:paraId="4BBC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vAlign w:val="center"/>
          </w:tcPr>
          <w:p w14:paraId="14B7957C">
            <w:pPr>
              <w:jc w:val="center"/>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1</w:t>
            </w:r>
          </w:p>
        </w:tc>
        <w:tc>
          <w:tcPr>
            <w:tcW w:w="1589" w:type="dxa"/>
            <w:vAlign w:val="center"/>
          </w:tcPr>
          <w:p w14:paraId="61EE60FB">
            <w:pPr>
              <w:jc w:val="center"/>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福海创</w:t>
            </w:r>
          </w:p>
        </w:tc>
        <w:tc>
          <w:tcPr>
            <w:tcW w:w="1883" w:type="dxa"/>
            <w:vAlign w:val="center"/>
          </w:tcPr>
          <w:p w14:paraId="110B5A19">
            <w:pPr>
              <w:jc w:val="center"/>
              <w:rPr>
                <w:color w:val="000000" w:themeColor="text1"/>
                <w:sz w:val="20"/>
                <w:szCs w:val="21"/>
                <w14:textFill>
                  <w14:solidFill>
                    <w14:schemeClr w14:val="tx1"/>
                  </w14:solidFill>
                </w14:textFill>
              </w:rPr>
            </w:pP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w:t>
            </w:r>
          </w:p>
        </w:tc>
        <w:tc>
          <w:tcPr>
            <w:tcW w:w="4399" w:type="dxa"/>
            <w:vAlign w:val="center"/>
          </w:tcPr>
          <w:p w14:paraId="7B8C2D8C">
            <w:pPr>
              <w:jc w:val="left"/>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合同生效后3个月内交付软件（含授权），</w:t>
            </w:r>
            <w:r>
              <w:rPr>
                <w:color w:val="000000" w:themeColor="text1"/>
                <w:sz w:val="20"/>
                <w:szCs w:val="21"/>
                <w14:textFill>
                  <w14:solidFill>
                    <w14:schemeClr w14:val="tx1"/>
                  </w14:solidFill>
                </w14:textFill>
              </w:rPr>
              <w:t>12</w:t>
            </w:r>
            <w:r>
              <w:rPr>
                <w:rFonts w:hint="eastAsia"/>
                <w:color w:val="000000" w:themeColor="text1"/>
                <w:sz w:val="20"/>
                <w:szCs w:val="21"/>
                <w14:textFill>
                  <w14:solidFill>
                    <w14:schemeClr w14:val="tx1"/>
                  </w14:solidFill>
                </w14:textFill>
              </w:rPr>
              <w:t>个月内完成先进控制系统实施</w:t>
            </w:r>
          </w:p>
        </w:tc>
      </w:tr>
    </w:tbl>
    <w:p w14:paraId="2A5CE2B9">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投标人要按照项目实施计划要求，制定项目详细可行的具体实施方案和进度控制措施，严格执行实施计划，确保按时间要求完成项目实施工作。</w:t>
      </w:r>
    </w:p>
    <w:p w14:paraId="4872A268">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.4培训要求</w:t>
      </w:r>
    </w:p>
    <w:p w14:paraId="70CD4965">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培训应包含APC软件标准课程的培训和现场培训。</w:t>
      </w:r>
    </w:p>
    <w:tbl>
      <w:tblPr>
        <w:tblStyle w:val="9"/>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685"/>
        <w:gridCol w:w="3355"/>
        <w:gridCol w:w="2832"/>
      </w:tblGrid>
      <w:tr w14:paraId="20A5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0E858AD3">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序号</w:t>
            </w:r>
          </w:p>
        </w:tc>
        <w:tc>
          <w:tcPr>
            <w:tcW w:w="1685" w:type="dxa"/>
            <w:vAlign w:val="center"/>
          </w:tcPr>
          <w:p w14:paraId="342B801E">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培训类型</w:t>
            </w:r>
          </w:p>
        </w:tc>
        <w:tc>
          <w:tcPr>
            <w:tcW w:w="3355" w:type="dxa"/>
            <w:vAlign w:val="center"/>
          </w:tcPr>
          <w:p w14:paraId="03DED2F9">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要求</w:t>
            </w:r>
          </w:p>
        </w:tc>
        <w:tc>
          <w:tcPr>
            <w:tcW w:w="2832" w:type="dxa"/>
            <w:vAlign w:val="center"/>
          </w:tcPr>
          <w:p w14:paraId="1650464B">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培训内容</w:t>
            </w:r>
          </w:p>
        </w:tc>
      </w:tr>
      <w:tr w14:paraId="7FE3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04ADFFAF">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p>
        </w:tc>
        <w:tc>
          <w:tcPr>
            <w:tcW w:w="1685" w:type="dxa"/>
            <w:vAlign w:val="center"/>
          </w:tcPr>
          <w:p w14:paraId="7EEF164A">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APC</w:t>
            </w:r>
            <w:r>
              <w:rPr>
                <w:rFonts w:hint="eastAsia"/>
                <w:color w:val="000000" w:themeColor="text1"/>
                <w:sz w:val="20"/>
                <w:szCs w:val="20"/>
                <w14:textFill>
                  <w14:solidFill>
                    <w14:schemeClr w14:val="tx1"/>
                  </w14:solidFill>
                </w14:textFill>
              </w:rPr>
              <w:t>软件</w:t>
            </w:r>
          </w:p>
          <w:p w14:paraId="22368497">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标准课程</w:t>
            </w:r>
          </w:p>
        </w:tc>
        <w:tc>
          <w:tcPr>
            <w:tcW w:w="3355" w:type="dxa"/>
            <w:vAlign w:val="center"/>
          </w:tcPr>
          <w:p w14:paraId="2089482F">
            <w:pPr>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先进控制工程师，培训时间</w:t>
            </w:r>
            <w:r>
              <w:rPr>
                <w:color w:val="000000" w:themeColor="text1"/>
                <w:sz w:val="20"/>
                <w:szCs w:val="20"/>
                <w14:textFill>
                  <w14:solidFill>
                    <w14:schemeClr w14:val="tx1"/>
                  </w14:solidFill>
                </w14:textFill>
              </w:rPr>
              <w:t>5</w:t>
            </w:r>
            <w:r>
              <w:rPr>
                <w:rFonts w:hint="eastAsia"/>
                <w:color w:val="000000" w:themeColor="text1"/>
                <w:sz w:val="20"/>
                <w:szCs w:val="20"/>
                <w14:textFill>
                  <w14:solidFill>
                    <w14:schemeClr w14:val="tx1"/>
                  </w14:solidFill>
                </w14:textFill>
              </w:rPr>
              <w:t>天</w:t>
            </w:r>
          </w:p>
        </w:tc>
        <w:tc>
          <w:tcPr>
            <w:tcW w:w="2832" w:type="dxa"/>
            <w:vAlign w:val="center"/>
          </w:tcPr>
          <w:p w14:paraId="4DA2F6CF">
            <w:pPr>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标准课程</w:t>
            </w:r>
          </w:p>
        </w:tc>
      </w:tr>
      <w:tr w14:paraId="1A7E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4CD46CDB">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1685" w:type="dxa"/>
            <w:vAlign w:val="center"/>
          </w:tcPr>
          <w:p w14:paraId="0C60E082">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APC现场培训</w:t>
            </w:r>
          </w:p>
        </w:tc>
        <w:tc>
          <w:tcPr>
            <w:tcW w:w="3355" w:type="dxa"/>
            <w:vAlign w:val="center"/>
          </w:tcPr>
          <w:p w14:paraId="7B91919F">
            <w:pPr>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班组培训</w:t>
            </w:r>
          </w:p>
        </w:tc>
        <w:tc>
          <w:tcPr>
            <w:tcW w:w="2832" w:type="dxa"/>
            <w:vAlign w:val="center"/>
          </w:tcPr>
          <w:p w14:paraId="1A8C7C05">
            <w:pPr>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系统使用</w:t>
            </w:r>
          </w:p>
        </w:tc>
      </w:tr>
    </w:tbl>
    <w:p w14:paraId="0ECD25E7">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投标人需提供培训内容对应的纸质或电子类详细资料。投标人应做好培训计划，提供培训环境，约定培训地点。</w:t>
      </w:r>
    </w:p>
    <w:p w14:paraId="6F33B607">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.5人力资源投入要求</w:t>
      </w:r>
    </w:p>
    <w:p w14:paraId="2DDB23B4">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投标人应重视项目建设工作，在其内部要成立专门的项目组织，由投标人资深项目经理相关出任项目经理，协调投标人相关方，确保项目所需资源顺畅到位。</w:t>
      </w:r>
    </w:p>
    <w:p w14:paraId="4AF57F4A">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配备的人力资源数量和投入工作量应满足项目需要，不得因为职责交叉影响项目的正常开展，在项目实施过程中，要保证人员的稳定性，不得随意更换技术人员。标书中的人员资质、能力和合同中的人员资质、能力应一致，若更换人员，必须书面征得招标人同意，且必须具有同等资质和能力。在实施过程中人员的更换需要经招标人书面同意，替代人员的能力和水平不得低于被更换人员的能力和水平。招标人有权要求中标人更换不称职的项目人员，中标人应选派符合要求的项目人员替代。</w:t>
      </w:r>
    </w:p>
    <w:p w14:paraId="47211DFD">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项目实施过程中因中标人的人员资质、能力、数量达不到标书要求，造成系统不能按期上线的，中标人应支付误期违约金；影响项目实施质量造成效益指标不达标的，按扣款约定的比例扣除实施费用；造成其他损失的，招标人有权提出索赔。</w:t>
      </w:r>
    </w:p>
    <w:p w14:paraId="5C884029">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（1）项目实施负责人：</w:t>
      </w:r>
    </w:p>
    <w:p w14:paraId="72124925">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至</w:t>
      </w:r>
      <w:bookmarkStart w:id="34" w:name="_Hlk43389938"/>
      <w:r>
        <w:rPr>
          <w:rFonts w:hint="eastAsia"/>
          <w:color w:val="000000" w:themeColor="text1"/>
          <w14:textFill>
            <w14:solidFill>
              <w14:schemeClr w14:val="tx1"/>
            </w14:solidFill>
          </w14:textFill>
        </w:rPr>
        <w:t>少承担过</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套大型石油化工企业先进控制相关项目的实施经验</w:t>
      </w:r>
      <w:bookmarkEnd w:id="34"/>
      <w:r>
        <w:rPr>
          <w:rFonts w:hint="eastAsia"/>
          <w:color w:val="000000" w:themeColor="text1"/>
          <w14:textFill>
            <w14:solidFill>
              <w14:schemeClr w14:val="tx1"/>
            </w14:solidFill>
          </w14:textFill>
        </w:rPr>
        <w:t>。</w:t>
      </w:r>
    </w:p>
    <w:p w14:paraId="120FEF39">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）项目经理：</w:t>
      </w:r>
    </w:p>
    <w:p w14:paraId="70829F6F">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项目经理需至少在投标人公司在职5年以上，项目管理经验1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年以上。</w:t>
      </w:r>
    </w:p>
    <w:p w14:paraId="20F1C154">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.6验收标准</w:t>
      </w:r>
    </w:p>
    <w:p w14:paraId="7592845C">
      <w:pPr>
        <w:spacing w:line="312"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中标方提供的APC系统应满足以下验收标准：</w:t>
      </w:r>
    </w:p>
    <w:p w14:paraId="53393605">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平稳操作，减少产品质量波动，主要运行参数标准偏差降低</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以上；</w:t>
      </w:r>
    </w:p>
    <w:p w14:paraId="54DA4CB6">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保证产品质量，实现氧化产品4</w:t>
      </w:r>
      <w:r>
        <w:rPr>
          <w:color w:val="000000" w:themeColor="text1"/>
          <w14:textFill>
            <w14:solidFill>
              <w14:schemeClr w14:val="tx1"/>
            </w14:solidFill>
          </w14:textFill>
        </w:rPr>
        <w:t>-CBA</w:t>
      </w:r>
      <w:r>
        <w:rPr>
          <w:rFonts w:hint="eastAsia"/>
          <w:color w:val="000000" w:themeColor="text1"/>
          <w14:textFill>
            <w14:solidFill>
              <w14:schemeClr w14:val="tx1"/>
            </w14:solidFill>
          </w14:textFill>
        </w:rPr>
        <w:t>质量在线预测；</w:t>
      </w:r>
    </w:p>
    <w:p w14:paraId="55BDB55D">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提高系统应用水平，保证系统上线及维保期内</w:t>
      </w:r>
      <w:r>
        <w:rPr>
          <w:color w:val="000000" w:themeColor="text1"/>
          <w14:textFill>
            <w14:solidFill>
              <w14:schemeClr w14:val="tx1"/>
            </w14:solidFill>
          </w14:textFill>
        </w:rPr>
        <w:t>95%</w:t>
      </w:r>
      <w:r>
        <w:rPr>
          <w:rFonts w:hint="eastAsia"/>
          <w:color w:val="000000" w:themeColor="text1"/>
          <w14:textFill>
            <w14:solidFill>
              <w14:schemeClr w14:val="tx1"/>
            </w14:solidFill>
          </w14:textFill>
        </w:rPr>
        <w:t>投用；</w:t>
      </w:r>
    </w:p>
    <w:p w14:paraId="3A1791A0">
      <w:pPr>
        <w:pStyle w:val="14"/>
        <w:numPr>
          <w:ilvl w:val="0"/>
          <w:numId w:val="2"/>
        </w:num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系统上线后，在P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装置基本相同的工况下，降低</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装置醋酸单耗0.2kg/t PTA、对二甲苯单耗0.1kg/t PTA及以上。</w:t>
      </w:r>
    </w:p>
    <w:p w14:paraId="09CB6257">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.7安全保密要求</w:t>
      </w:r>
    </w:p>
    <w:p w14:paraId="5A8851E9">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必须承诺对因执行本次招标和项目实施，而直接或间接地接触到的相关组织机构、业务等任何秘密的或专有的信息（如实施和管理经验、职员资料及内部公开的财务、生产经营资料、生产工艺与控制模型、项目实施过程中原始数据、各类中间文件（含配置文件、组态文件等）、DCS逻辑保护程序、甲方专有的文件资料等）进行保密，按照要求与招标人签订保密协议，保密期限为相应装置的项目验收后5年。</w:t>
      </w:r>
    </w:p>
    <w:p w14:paraId="3ABB3B3A">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.8服务要求</w:t>
      </w:r>
    </w:p>
    <w:p w14:paraId="3BDBE2E8">
      <w:pPr>
        <w:pStyle w:val="14"/>
        <w:numPr>
          <w:ilvl w:val="0"/>
          <w:numId w:val="6"/>
        </w:numPr>
        <w:spacing w:line="312" w:lineRule="auto"/>
        <w:ind w:left="850" w:hanging="357"/>
        <w:rPr>
          <w:color w:val="000000" w:themeColor="text1"/>
          <w14:textFill>
            <w14:solidFill>
              <w14:schemeClr w14:val="tx1"/>
            </w14:solidFill>
          </w14:textFill>
        </w:rPr>
      </w:pPr>
      <w:r>
        <w:rPr>
          <w:rFonts w:hint="eastAsia"/>
          <w:color w:val="000000" w:themeColor="text1"/>
          <w14:textFill>
            <w14:solidFill>
              <w14:schemeClr w14:val="tx1"/>
            </w14:solidFill>
          </w14:textFill>
        </w:rPr>
        <w:t>投标人须提供</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装置的先进控制系统软件包，软件包必须是成熟的软件版本。</w:t>
      </w:r>
    </w:p>
    <w:p w14:paraId="7D9CB904">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投标人须结合本项目的各项要求，选派具备专业技术能力的专家，完成</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装置先进控制系统的实施工作。</w:t>
      </w:r>
    </w:p>
    <w:p w14:paraId="0072CD63">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投标人应细化和明确项目执行计划，明确本方职责分工。</w:t>
      </w:r>
    </w:p>
    <w:p w14:paraId="4F3DF70D">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投标人须在</w:t>
      </w:r>
      <w:r>
        <w:rPr>
          <w:color w:val="000000" w:themeColor="text1"/>
          <w14:textFill>
            <w14:solidFill>
              <w14:schemeClr w14:val="tx1"/>
            </w14:solidFill>
          </w14:textFill>
        </w:rPr>
        <w:t>450万吨/</w:t>
      </w:r>
      <w:r>
        <w:rPr>
          <w:rFonts w:hint="eastAsia"/>
          <w:color w:val="000000" w:themeColor="text1"/>
          <w14:textFill>
            <w14:solidFill>
              <w14:schemeClr w14:val="tx1"/>
            </w14:solidFill>
          </w14:textFill>
        </w:rPr>
        <w:t>年P</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装置建立先进控制系统。负责完成硬件之间的网络架构与通讯连接以及DCS界面组态的基础上，完成软件的安装和系统的上线工作。</w:t>
      </w:r>
    </w:p>
    <w:p w14:paraId="173B8E62">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投标人负责关键用户培训工作，提供简体中文版技术手册、运维手册、培训手册等材料，做好知识转移。</w:t>
      </w:r>
    </w:p>
    <w:p w14:paraId="62D210AE">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投标人负责确保模型的精度，若有需要，整定模型。</w:t>
      </w:r>
    </w:p>
    <w:p w14:paraId="5C252D22">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产品许可要求：投标人提供的先进控制软件授权期自软件交付之日起不低于</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年。</w:t>
      </w:r>
    </w:p>
    <w:p w14:paraId="194168DD">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运维服务要求：提供项目验收后</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年的运维支持和服务。在软件的许可期内提供软件的升级和软件维护。售后服务方案应涵盖服务内容、服务方式、响应能力、响应时间、技术人员构成等内容。</w:t>
      </w:r>
    </w:p>
    <w:p w14:paraId="7D60B542">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投标人要按照项目实施计划要求，制定项目详细可行的具体实施方案和进度控制措施，严格执行实施计划，确保按时间要求完成项目实施工作。</w:t>
      </w:r>
    </w:p>
    <w:p w14:paraId="0216900E">
      <w:pPr>
        <w:pStyle w:val="14"/>
        <w:numPr>
          <w:ilvl w:val="0"/>
          <w:numId w:val="6"/>
        </w:numPr>
        <w:spacing w:line="312" w:lineRule="auto"/>
        <w:ind w:left="851"/>
        <w:rPr>
          <w:color w:val="000000" w:themeColor="text1"/>
          <w14:textFill>
            <w14:solidFill>
              <w14:schemeClr w14:val="tx1"/>
            </w14:solidFill>
          </w14:textFill>
        </w:rPr>
      </w:pPr>
      <w:r>
        <w:rPr>
          <w:rFonts w:hint="eastAsia"/>
          <w:color w:val="000000" w:themeColor="text1"/>
          <w14:textFill>
            <w14:solidFill>
              <w14:schemeClr w14:val="tx1"/>
            </w14:solidFill>
          </w14:textFill>
        </w:rPr>
        <w:t>培训服务要求：培训应包含标准课程培训和现场培训。投标人需提供培训内容对应的纸质或电子类详细资料。投标人应做好培训计划，提供培训环境，约定培训地点。</w:t>
      </w:r>
    </w:p>
    <w:p w14:paraId="36A10BEE">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投标人需对以上服务要求进行逐项应答，如果有偏离，请填写在技术偏离表中。技术偏离表中无体现的，视为投标人可满足招标文件的要求，后期合同按招标要求执行。</w:t>
      </w:r>
    </w:p>
    <w:p w14:paraId="5B536EB2">
      <w:pPr>
        <w:spacing w:line="312" w:lineRule="auto"/>
        <w:ind w:left="357"/>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.9价格</w:t>
      </w:r>
    </w:p>
    <w:p w14:paraId="75731477">
      <w:pPr>
        <w:spacing w:line="312"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投标人的产品报价应包含所有货品制造（不含</w:t>
      </w:r>
      <w:r>
        <w:rPr>
          <w:color w:val="000000" w:themeColor="text1"/>
          <w14:textFill>
            <w14:solidFill>
              <w14:schemeClr w14:val="tx1"/>
            </w14:solidFill>
          </w14:textFill>
        </w:rPr>
        <w:t>在线分析仪</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在线分析仪由福海创提供</w:t>
      </w:r>
      <w:r>
        <w:rPr>
          <w:rFonts w:hint="eastAsia"/>
          <w:color w:val="000000" w:themeColor="text1"/>
          <w14:textFill>
            <w14:solidFill>
              <w14:schemeClr w14:val="tx1"/>
            </w14:solidFill>
          </w14:textFill>
        </w:rPr>
        <w:t>）、运输、安装、调试、验收、交付使用、使用培训、试点实施、售后服务、税费（软件税率13%，服务税率6%）等一切费用。</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7CAC">
    <w:pPr>
      <w:pStyle w:val="6"/>
    </w:pPr>
    <w:r>
      <w:rPr>
        <w14:ligatures w14:val="standardContextual"/>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bac94708b8e8b39f48463538" descr="{&quot;HashCode&quot;:-86544317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26736DF">
                          <w:pPr>
                            <w:jc w:val="center"/>
                            <w:rPr>
                              <w:rFonts w:ascii="Calibri" w:hAnsi="Calibri" w:cs="Calibri"/>
                              <w:color w:val="000000"/>
                              <w:sz w:val="12"/>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bac94708b8e8b39f48463538" o:spid="_x0000_s1026" o:spt="202" alt="{&quot;HashCode&quot;:-865443172,&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sWtybYAAAACwEAAA8AAAAAAAAAAQAgAAAAIgAAAGRycy9kb3du&#10;cmV2LnhtbFBLAQIUABQAAAAIAIdO4kDpQ0ueqgIAAFoFAAAOAAAAAAAAAAEAIAAAACcBAABkcnMv&#10;ZTJvRG9jLnhtbFBLBQYAAAAABgAGAFkBAABDBgAAAAA=&#10;">
              <v:fill on="f" focussize="0,0"/>
              <v:stroke on="f" weight="0.5pt"/>
              <v:imagedata o:title=""/>
              <o:lock v:ext="edit" aspectratio="f"/>
              <v:textbox inset="2.54mm,0mm,2.54mm,0mm">
                <w:txbxContent>
                  <w:p w14:paraId="426736DF">
                    <w:pPr>
                      <w:jc w:val="center"/>
                      <w:rPr>
                        <w:rFonts w:ascii="Calibri" w:hAnsi="Calibri" w:cs="Calibri"/>
                        <w:color w:val="000000"/>
                        <w:sz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46B3E"/>
    <w:multiLevelType w:val="multilevel"/>
    <w:tmpl w:val="0EE46B3E"/>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
    <w:nsid w:val="27982A59"/>
    <w:multiLevelType w:val="multilevel"/>
    <w:tmpl w:val="27982A59"/>
    <w:lvl w:ilvl="0" w:tentative="0">
      <w:start w:val="1"/>
      <w:numFmt w:val="bullet"/>
      <w:lvlText w:val=""/>
      <w:lvlJc w:val="left"/>
      <w:pPr>
        <w:ind w:left="1077" w:hanging="360"/>
      </w:pPr>
      <w:rPr>
        <w:rFonts w:hint="default" w:ascii="Wingdings" w:hAnsi="Wingdings"/>
      </w:rPr>
    </w:lvl>
    <w:lvl w:ilvl="1" w:tentative="0">
      <w:start w:val="1"/>
      <w:numFmt w:val="bullet"/>
      <w:lvlText w:val="o"/>
      <w:lvlJc w:val="left"/>
      <w:pPr>
        <w:ind w:left="1797" w:hanging="360"/>
      </w:pPr>
      <w:rPr>
        <w:rFonts w:hint="default" w:ascii="Courier New" w:hAnsi="Courier New" w:cs="Courier New"/>
      </w:rPr>
    </w:lvl>
    <w:lvl w:ilvl="2" w:tentative="0">
      <w:start w:val="1"/>
      <w:numFmt w:val="bullet"/>
      <w:lvlText w:val=""/>
      <w:lvlJc w:val="left"/>
      <w:pPr>
        <w:ind w:left="2517" w:hanging="360"/>
      </w:pPr>
      <w:rPr>
        <w:rFonts w:hint="default" w:ascii="Wingdings" w:hAnsi="Wingdings"/>
      </w:rPr>
    </w:lvl>
    <w:lvl w:ilvl="3" w:tentative="0">
      <w:start w:val="1"/>
      <w:numFmt w:val="bullet"/>
      <w:lvlText w:val=""/>
      <w:lvlJc w:val="left"/>
      <w:pPr>
        <w:ind w:left="3237" w:hanging="360"/>
      </w:pPr>
      <w:rPr>
        <w:rFonts w:hint="default" w:ascii="Symbol" w:hAnsi="Symbol"/>
      </w:rPr>
    </w:lvl>
    <w:lvl w:ilvl="4" w:tentative="0">
      <w:start w:val="1"/>
      <w:numFmt w:val="bullet"/>
      <w:lvlText w:val="o"/>
      <w:lvlJc w:val="left"/>
      <w:pPr>
        <w:ind w:left="3957" w:hanging="360"/>
      </w:pPr>
      <w:rPr>
        <w:rFonts w:hint="default" w:ascii="Courier New" w:hAnsi="Courier New" w:cs="Courier New"/>
      </w:rPr>
    </w:lvl>
    <w:lvl w:ilvl="5" w:tentative="0">
      <w:start w:val="1"/>
      <w:numFmt w:val="bullet"/>
      <w:lvlText w:val=""/>
      <w:lvlJc w:val="left"/>
      <w:pPr>
        <w:ind w:left="4677" w:hanging="360"/>
      </w:pPr>
      <w:rPr>
        <w:rFonts w:hint="default" w:ascii="Wingdings" w:hAnsi="Wingdings"/>
      </w:rPr>
    </w:lvl>
    <w:lvl w:ilvl="6" w:tentative="0">
      <w:start w:val="1"/>
      <w:numFmt w:val="bullet"/>
      <w:lvlText w:val=""/>
      <w:lvlJc w:val="left"/>
      <w:pPr>
        <w:ind w:left="5397" w:hanging="360"/>
      </w:pPr>
      <w:rPr>
        <w:rFonts w:hint="default" w:ascii="Symbol" w:hAnsi="Symbol"/>
      </w:rPr>
    </w:lvl>
    <w:lvl w:ilvl="7" w:tentative="0">
      <w:start w:val="1"/>
      <w:numFmt w:val="bullet"/>
      <w:lvlText w:val="o"/>
      <w:lvlJc w:val="left"/>
      <w:pPr>
        <w:ind w:left="6117" w:hanging="360"/>
      </w:pPr>
      <w:rPr>
        <w:rFonts w:hint="default" w:ascii="Courier New" w:hAnsi="Courier New" w:cs="Courier New"/>
      </w:rPr>
    </w:lvl>
    <w:lvl w:ilvl="8" w:tentative="0">
      <w:start w:val="1"/>
      <w:numFmt w:val="bullet"/>
      <w:lvlText w:val=""/>
      <w:lvlJc w:val="left"/>
      <w:pPr>
        <w:ind w:left="6837" w:hanging="360"/>
      </w:pPr>
      <w:rPr>
        <w:rFonts w:hint="default" w:ascii="Wingdings" w:hAnsi="Wingdings"/>
      </w:rPr>
    </w:lvl>
  </w:abstractNum>
  <w:abstractNum w:abstractNumId="2">
    <w:nsid w:val="3E6F6590"/>
    <w:multiLevelType w:val="multilevel"/>
    <w:tmpl w:val="3E6F659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21B2F64"/>
    <w:multiLevelType w:val="multilevel"/>
    <w:tmpl w:val="521B2F64"/>
    <w:lvl w:ilvl="0" w:tentative="0">
      <w:start w:val="2"/>
      <w:numFmt w:val="decimal"/>
      <w:lvlText w:val="%1)"/>
      <w:lvlJc w:val="left"/>
      <w:pPr>
        <w:ind w:left="1571" w:hanging="325"/>
      </w:pPr>
      <w:rPr>
        <w:rFonts w:hint="default" w:ascii="宋体" w:hAnsi="宋体" w:eastAsia="宋体" w:cs="宋体"/>
        <w:b w:val="0"/>
        <w:bCs w:val="0"/>
        <w:i w:val="0"/>
        <w:iCs w:val="0"/>
        <w:w w:val="102"/>
        <w:sz w:val="21"/>
        <w:szCs w:val="21"/>
        <w:lang w:val="en-US" w:eastAsia="en-US" w:bidi="ar-SA"/>
      </w:rPr>
    </w:lvl>
    <w:lvl w:ilvl="1" w:tentative="0">
      <w:start w:val="0"/>
      <w:numFmt w:val="bullet"/>
      <w:lvlText w:val="•"/>
      <w:lvlJc w:val="left"/>
      <w:pPr>
        <w:ind w:left="2386" w:hanging="325"/>
      </w:pPr>
      <w:rPr>
        <w:rFonts w:hint="default"/>
        <w:lang w:val="en-US" w:eastAsia="en-US" w:bidi="ar-SA"/>
      </w:rPr>
    </w:lvl>
    <w:lvl w:ilvl="2" w:tentative="0">
      <w:start w:val="0"/>
      <w:numFmt w:val="bullet"/>
      <w:pStyle w:val="19"/>
      <w:lvlText w:val="•"/>
      <w:lvlJc w:val="left"/>
      <w:pPr>
        <w:ind w:left="3192" w:hanging="325"/>
      </w:pPr>
      <w:rPr>
        <w:rFonts w:hint="default"/>
        <w:lang w:val="en-US" w:eastAsia="en-US" w:bidi="ar-SA"/>
      </w:rPr>
    </w:lvl>
    <w:lvl w:ilvl="3" w:tentative="0">
      <w:start w:val="0"/>
      <w:numFmt w:val="bullet"/>
      <w:lvlText w:val="•"/>
      <w:lvlJc w:val="left"/>
      <w:pPr>
        <w:ind w:left="3999" w:hanging="325"/>
      </w:pPr>
      <w:rPr>
        <w:rFonts w:hint="default"/>
        <w:lang w:val="en-US" w:eastAsia="en-US" w:bidi="ar-SA"/>
      </w:rPr>
    </w:lvl>
    <w:lvl w:ilvl="4" w:tentative="0">
      <w:start w:val="0"/>
      <w:numFmt w:val="bullet"/>
      <w:lvlText w:val="•"/>
      <w:lvlJc w:val="left"/>
      <w:pPr>
        <w:ind w:left="4805" w:hanging="325"/>
      </w:pPr>
      <w:rPr>
        <w:rFonts w:hint="default"/>
        <w:lang w:val="en-US" w:eastAsia="en-US" w:bidi="ar-SA"/>
      </w:rPr>
    </w:lvl>
    <w:lvl w:ilvl="5" w:tentative="0">
      <w:start w:val="0"/>
      <w:numFmt w:val="bullet"/>
      <w:lvlText w:val="•"/>
      <w:lvlJc w:val="left"/>
      <w:pPr>
        <w:ind w:left="5612" w:hanging="325"/>
      </w:pPr>
      <w:rPr>
        <w:rFonts w:hint="default"/>
        <w:lang w:val="en-US" w:eastAsia="en-US" w:bidi="ar-SA"/>
      </w:rPr>
    </w:lvl>
    <w:lvl w:ilvl="6" w:tentative="0">
      <w:start w:val="0"/>
      <w:numFmt w:val="bullet"/>
      <w:lvlText w:val="•"/>
      <w:lvlJc w:val="left"/>
      <w:pPr>
        <w:ind w:left="6418" w:hanging="325"/>
      </w:pPr>
      <w:rPr>
        <w:rFonts w:hint="default"/>
        <w:lang w:val="en-US" w:eastAsia="en-US" w:bidi="ar-SA"/>
      </w:rPr>
    </w:lvl>
    <w:lvl w:ilvl="7" w:tentative="0">
      <w:start w:val="0"/>
      <w:numFmt w:val="bullet"/>
      <w:lvlText w:val="•"/>
      <w:lvlJc w:val="left"/>
      <w:pPr>
        <w:ind w:left="7224" w:hanging="325"/>
      </w:pPr>
      <w:rPr>
        <w:rFonts w:hint="default"/>
        <w:lang w:val="en-US" w:eastAsia="en-US" w:bidi="ar-SA"/>
      </w:rPr>
    </w:lvl>
    <w:lvl w:ilvl="8" w:tentative="0">
      <w:start w:val="0"/>
      <w:numFmt w:val="bullet"/>
      <w:lvlText w:val="•"/>
      <w:lvlJc w:val="left"/>
      <w:pPr>
        <w:ind w:left="8031" w:hanging="325"/>
      </w:pPr>
      <w:rPr>
        <w:rFonts w:hint="default"/>
        <w:lang w:val="en-US" w:eastAsia="en-US" w:bidi="ar-SA"/>
      </w:rPr>
    </w:lvl>
  </w:abstractNum>
  <w:abstractNum w:abstractNumId="4">
    <w:nsid w:val="593E58D9"/>
    <w:multiLevelType w:val="multilevel"/>
    <w:tmpl w:val="593E58D9"/>
    <w:lvl w:ilvl="0" w:tentative="0">
      <w:start w:val="1"/>
      <w:numFmt w:val="bullet"/>
      <w:lvlText w:val=""/>
      <w:lvlJc w:val="left"/>
      <w:pPr>
        <w:ind w:left="1140" w:hanging="360"/>
      </w:pPr>
      <w:rPr>
        <w:rFonts w:hint="default" w:ascii="Wingdings" w:hAnsi="Wingdings"/>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5">
    <w:nsid w:val="6F9D1A7A"/>
    <w:multiLevelType w:val="multilevel"/>
    <w:tmpl w:val="6F9D1A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40"/>
    <w:rsid w:val="00010A64"/>
    <w:rsid w:val="00012DCB"/>
    <w:rsid w:val="00035650"/>
    <w:rsid w:val="00042B08"/>
    <w:rsid w:val="00044015"/>
    <w:rsid w:val="00046D3B"/>
    <w:rsid w:val="00064F7E"/>
    <w:rsid w:val="0007185C"/>
    <w:rsid w:val="00087DFA"/>
    <w:rsid w:val="0009584C"/>
    <w:rsid w:val="000B11E9"/>
    <w:rsid w:val="000C3498"/>
    <w:rsid w:val="000C5474"/>
    <w:rsid w:val="000D57B1"/>
    <w:rsid w:val="000E599A"/>
    <w:rsid w:val="000F28D2"/>
    <w:rsid w:val="00102B0C"/>
    <w:rsid w:val="00136518"/>
    <w:rsid w:val="00142869"/>
    <w:rsid w:val="001605C0"/>
    <w:rsid w:val="00163A15"/>
    <w:rsid w:val="00167BBB"/>
    <w:rsid w:val="00176327"/>
    <w:rsid w:val="001B14D6"/>
    <w:rsid w:val="001C77A4"/>
    <w:rsid w:val="001D2390"/>
    <w:rsid w:val="001E2D53"/>
    <w:rsid w:val="001F4373"/>
    <w:rsid w:val="00216C80"/>
    <w:rsid w:val="002241B1"/>
    <w:rsid w:val="00253A40"/>
    <w:rsid w:val="002600BD"/>
    <w:rsid w:val="00270FB5"/>
    <w:rsid w:val="00286D98"/>
    <w:rsid w:val="002A4F1F"/>
    <w:rsid w:val="002C18FA"/>
    <w:rsid w:val="00305138"/>
    <w:rsid w:val="0031429F"/>
    <w:rsid w:val="00321E44"/>
    <w:rsid w:val="0034023E"/>
    <w:rsid w:val="00355048"/>
    <w:rsid w:val="00360CF3"/>
    <w:rsid w:val="00382D39"/>
    <w:rsid w:val="0038318D"/>
    <w:rsid w:val="003A17AE"/>
    <w:rsid w:val="003A3736"/>
    <w:rsid w:val="003A6923"/>
    <w:rsid w:val="003B05B9"/>
    <w:rsid w:val="003B6E1B"/>
    <w:rsid w:val="003D1475"/>
    <w:rsid w:val="003D1478"/>
    <w:rsid w:val="003D38E2"/>
    <w:rsid w:val="00400245"/>
    <w:rsid w:val="00404AFA"/>
    <w:rsid w:val="00430457"/>
    <w:rsid w:val="0043662C"/>
    <w:rsid w:val="00443297"/>
    <w:rsid w:val="00454458"/>
    <w:rsid w:val="00456E25"/>
    <w:rsid w:val="00460974"/>
    <w:rsid w:val="0048045E"/>
    <w:rsid w:val="004947A2"/>
    <w:rsid w:val="00495142"/>
    <w:rsid w:val="004C19AA"/>
    <w:rsid w:val="004C4D85"/>
    <w:rsid w:val="004D26F5"/>
    <w:rsid w:val="004D55DC"/>
    <w:rsid w:val="004E5ABD"/>
    <w:rsid w:val="004E7F2E"/>
    <w:rsid w:val="004F3896"/>
    <w:rsid w:val="00572CF6"/>
    <w:rsid w:val="0059438A"/>
    <w:rsid w:val="005B1B98"/>
    <w:rsid w:val="005C0CDC"/>
    <w:rsid w:val="005D1530"/>
    <w:rsid w:val="005E4A49"/>
    <w:rsid w:val="005F1ADB"/>
    <w:rsid w:val="005F1BB2"/>
    <w:rsid w:val="00610EEC"/>
    <w:rsid w:val="00612805"/>
    <w:rsid w:val="0067313F"/>
    <w:rsid w:val="006868B7"/>
    <w:rsid w:val="00687ADF"/>
    <w:rsid w:val="0069020E"/>
    <w:rsid w:val="006902E4"/>
    <w:rsid w:val="00690485"/>
    <w:rsid w:val="006A07F6"/>
    <w:rsid w:val="006A411D"/>
    <w:rsid w:val="006B29D8"/>
    <w:rsid w:val="006C396D"/>
    <w:rsid w:val="006D1D84"/>
    <w:rsid w:val="006E34EE"/>
    <w:rsid w:val="006F296B"/>
    <w:rsid w:val="006F7485"/>
    <w:rsid w:val="0071137C"/>
    <w:rsid w:val="007347EC"/>
    <w:rsid w:val="0075213B"/>
    <w:rsid w:val="00762D12"/>
    <w:rsid w:val="00770948"/>
    <w:rsid w:val="00770BB6"/>
    <w:rsid w:val="00776061"/>
    <w:rsid w:val="007877E9"/>
    <w:rsid w:val="00787C91"/>
    <w:rsid w:val="00787D65"/>
    <w:rsid w:val="00793028"/>
    <w:rsid w:val="0079640B"/>
    <w:rsid w:val="007D7A7A"/>
    <w:rsid w:val="007F1A1B"/>
    <w:rsid w:val="007F1A21"/>
    <w:rsid w:val="007F6B36"/>
    <w:rsid w:val="00801135"/>
    <w:rsid w:val="00814071"/>
    <w:rsid w:val="00822F5A"/>
    <w:rsid w:val="0082700F"/>
    <w:rsid w:val="00834C4B"/>
    <w:rsid w:val="00877623"/>
    <w:rsid w:val="00886A67"/>
    <w:rsid w:val="008A5595"/>
    <w:rsid w:val="008B1F4C"/>
    <w:rsid w:val="008B25A8"/>
    <w:rsid w:val="008B49B0"/>
    <w:rsid w:val="008D1FBF"/>
    <w:rsid w:val="00911403"/>
    <w:rsid w:val="00930167"/>
    <w:rsid w:val="00967C59"/>
    <w:rsid w:val="009915CE"/>
    <w:rsid w:val="009962D8"/>
    <w:rsid w:val="009C3E71"/>
    <w:rsid w:val="009C79D7"/>
    <w:rsid w:val="00A02339"/>
    <w:rsid w:val="00A03495"/>
    <w:rsid w:val="00A10689"/>
    <w:rsid w:val="00A17DBB"/>
    <w:rsid w:val="00A2018B"/>
    <w:rsid w:val="00A24CD5"/>
    <w:rsid w:val="00A32F70"/>
    <w:rsid w:val="00A93C23"/>
    <w:rsid w:val="00A94CCC"/>
    <w:rsid w:val="00AF783E"/>
    <w:rsid w:val="00B66A54"/>
    <w:rsid w:val="00B66B03"/>
    <w:rsid w:val="00B729A5"/>
    <w:rsid w:val="00BC6B99"/>
    <w:rsid w:val="00BD0C6A"/>
    <w:rsid w:val="00BD4C86"/>
    <w:rsid w:val="00BF451B"/>
    <w:rsid w:val="00C057ED"/>
    <w:rsid w:val="00C43312"/>
    <w:rsid w:val="00C64062"/>
    <w:rsid w:val="00C969D1"/>
    <w:rsid w:val="00C97D74"/>
    <w:rsid w:val="00CB26B4"/>
    <w:rsid w:val="00CC73C5"/>
    <w:rsid w:val="00CD6E89"/>
    <w:rsid w:val="00CF0D66"/>
    <w:rsid w:val="00CF2B27"/>
    <w:rsid w:val="00CF6EDD"/>
    <w:rsid w:val="00D066C2"/>
    <w:rsid w:val="00D2703F"/>
    <w:rsid w:val="00D40AC0"/>
    <w:rsid w:val="00D44542"/>
    <w:rsid w:val="00D47FD8"/>
    <w:rsid w:val="00D5421F"/>
    <w:rsid w:val="00D5605E"/>
    <w:rsid w:val="00D604C3"/>
    <w:rsid w:val="00D90BF5"/>
    <w:rsid w:val="00DE6F3C"/>
    <w:rsid w:val="00E01227"/>
    <w:rsid w:val="00E45685"/>
    <w:rsid w:val="00E5647D"/>
    <w:rsid w:val="00E57751"/>
    <w:rsid w:val="00E61F90"/>
    <w:rsid w:val="00E930A5"/>
    <w:rsid w:val="00E93899"/>
    <w:rsid w:val="00E93D9B"/>
    <w:rsid w:val="00E97A97"/>
    <w:rsid w:val="00EA1F20"/>
    <w:rsid w:val="00EB015E"/>
    <w:rsid w:val="00EC3A7A"/>
    <w:rsid w:val="00ED0728"/>
    <w:rsid w:val="00EE655A"/>
    <w:rsid w:val="00EF2F9E"/>
    <w:rsid w:val="00EF3707"/>
    <w:rsid w:val="00F02479"/>
    <w:rsid w:val="00F06696"/>
    <w:rsid w:val="00F149C1"/>
    <w:rsid w:val="00F325D7"/>
    <w:rsid w:val="00F36623"/>
    <w:rsid w:val="00F40CB7"/>
    <w:rsid w:val="00F57070"/>
    <w:rsid w:val="00F630F5"/>
    <w:rsid w:val="00F65ED8"/>
    <w:rsid w:val="00F70AE4"/>
    <w:rsid w:val="00F720CB"/>
    <w:rsid w:val="00F75DCF"/>
    <w:rsid w:val="00F90B4C"/>
    <w:rsid w:val="00FA4778"/>
    <w:rsid w:val="00FA48AC"/>
    <w:rsid w:val="00FB608E"/>
    <w:rsid w:val="00FC190B"/>
    <w:rsid w:val="00FC5CA0"/>
    <w:rsid w:val="00FD0E96"/>
    <w:rsid w:val="00FE3E82"/>
    <w:rsid w:val="5F5001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3"/>
    <w:basedOn w:val="1"/>
    <w:next w:val="1"/>
    <w:link w:val="21"/>
    <w:semiHidden/>
    <w:unhideWhenUsed/>
    <w:qFormat/>
    <w:uiPriority w:val="9"/>
    <w:pPr>
      <w:keepNext/>
      <w:keepLines/>
      <w:spacing w:before="40"/>
      <w:outlineLvl w:val="2"/>
    </w:pPr>
    <w:rPr>
      <w:rFonts w:asciiTheme="majorHAnsi" w:hAnsiTheme="majorHAnsi" w:eastAsiaTheme="majorEastAsia" w:cstheme="majorBidi"/>
      <w:color w:val="203864" w:themeColor="accent1" w:themeShade="8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18"/>
    <w:qFormat/>
    <w:uiPriority w:val="1"/>
    <w:pPr>
      <w:autoSpaceDE w:val="0"/>
      <w:autoSpaceDN w:val="0"/>
      <w:jc w:val="left"/>
    </w:pPr>
    <w:rPr>
      <w:rFonts w:ascii="宋体" w:hAnsi="宋体" w:cs="宋体"/>
      <w:kern w:val="0"/>
      <w:szCs w:val="21"/>
      <w:lang w:eastAsia="en-US"/>
    </w:rPr>
  </w:style>
  <w:style w:type="paragraph" w:styleId="5">
    <w:name w:val="Balloon Text"/>
    <w:basedOn w:val="1"/>
    <w:link w:val="24"/>
    <w:semiHidden/>
    <w:unhideWhenUsed/>
    <w:qFormat/>
    <w:uiPriority w:val="99"/>
    <w:rPr>
      <w:sz w:val="18"/>
      <w:szCs w:val="18"/>
    </w:rPr>
  </w:style>
  <w:style w:type="paragraph" w:styleId="6">
    <w:name w:val="footer"/>
    <w:basedOn w:val="1"/>
    <w:link w:val="17"/>
    <w:unhideWhenUsed/>
    <w:qFormat/>
    <w:uiPriority w:val="99"/>
    <w:pPr>
      <w:tabs>
        <w:tab w:val="center" w:pos="4320"/>
        <w:tab w:val="right" w:pos="8640"/>
      </w:tabs>
    </w:pPr>
  </w:style>
  <w:style w:type="paragraph" w:styleId="7">
    <w:name w:val="header"/>
    <w:basedOn w:val="1"/>
    <w:link w:val="16"/>
    <w:unhideWhenUsed/>
    <w:qFormat/>
    <w:uiPriority w:val="99"/>
    <w:pPr>
      <w:tabs>
        <w:tab w:val="center" w:pos="4320"/>
        <w:tab w:val="right" w:pos="8640"/>
      </w:tabs>
    </w:pPr>
  </w:style>
  <w:style w:type="paragraph" w:styleId="8">
    <w:name w:val="annotation subject"/>
    <w:basedOn w:val="3"/>
    <w:next w:val="3"/>
    <w:link w:val="23"/>
    <w:semiHidden/>
    <w:unhideWhenUsed/>
    <w:uiPriority w:val="99"/>
    <w:rPr>
      <w:b/>
      <w:bCs/>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customStyle="1" w:styleId="13">
    <w:name w:val="Revision"/>
    <w:hidden/>
    <w:semiHidden/>
    <w:qFormat/>
    <w:uiPriority w:val="99"/>
    <w:pPr>
      <w:spacing w:after="0" w:line="240" w:lineRule="auto"/>
    </w:pPr>
    <w:rPr>
      <w:rFonts w:ascii="Times New Roman" w:hAnsi="Times New Roman" w:eastAsia="宋体" w:cs="Times New Roman"/>
      <w:kern w:val="2"/>
      <w:sz w:val="21"/>
      <w:szCs w:val="24"/>
      <w:lang w:val="en-US" w:eastAsia="zh-CN" w:bidi="ar-SA"/>
      <w14:ligatures w14:val="none"/>
    </w:rPr>
  </w:style>
  <w:style w:type="paragraph" w:styleId="14">
    <w:name w:val="List Paragraph"/>
    <w:basedOn w:val="1"/>
    <w:link w:val="15"/>
    <w:qFormat/>
    <w:uiPriority w:val="34"/>
    <w:pPr>
      <w:ind w:left="720"/>
      <w:contextualSpacing/>
    </w:pPr>
  </w:style>
  <w:style w:type="character" w:customStyle="1" w:styleId="15">
    <w:name w:val="列出段落 字符"/>
    <w:link w:val="14"/>
    <w:qFormat/>
    <w:uiPriority w:val="34"/>
    <w:rPr>
      <w:rFonts w:ascii="Times New Roman" w:hAnsi="Times New Roman" w:eastAsia="宋体" w:cs="Times New Roman"/>
      <w:sz w:val="21"/>
      <w:szCs w:val="24"/>
      <w:lang w:val="en-US"/>
      <w14:ligatures w14:val="none"/>
    </w:rPr>
  </w:style>
  <w:style w:type="character" w:customStyle="1" w:styleId="16">
    <w:name w:val="页眉 字符"/>
    <w:basedOn w:val="11"/>
    <w:link w:val="7"/>
    <w:uiPriority w:val="99"/>
    <w:rPr>
      <w:rFonts w:ascii="Times New Roman" w:hAnsi="Times New Roman" w:eastAsia="宋体" w:cs="Times New Roman"/>
      <w:sz w:val="21"/>
      <w:szCs w:val="24"/>
      <w:lang w:val="en-US"/>
      <w14:ligatures w14:val="none"/>
    </w:rPr>
  </w:style>
  <w:style w:type="character" w:customStyle="1" w:styleId="17">
    <w:name w:val="页脚 字符"/>
    <w:basedOn w:val="11"/>
    <w:link w:val="6"/>
    <w:qFormat/>
    <w:uiPriority w:val="99"/>
    <w:rPr>
      <w:rFonts w:ascii="Times New Roman" w:hAnsi="Times New Roman" w:eastAsia="宋体" w:cs="Times New Roman"/>
      <w:sz w:val="21"/>
      <w:szCs w:val="24"/>
      <w:lang w:val="en-US"/>
      <w14:ligatures w14:val="none"/>
    </w:rPr>
  </w:style>
  <w:style w:type="character" w:customStyle="1" w:styleId="18">
    <w:name w:val="正文文本 字符"/>
    <w:basedOn w:val="11"/>
    <w:link w:val="4"/>
    <w:uiPriority w:val="1"/>
    <w:rPr>
      <w:rFonts w:ascii="宋体" w:hAnsi="宋体" w:eastAsia="宋体" w:cs="宋体"/>
      <w:kern w:val="0"/>
      <w:sz w:val="21"/>
      <w:szCs w:val="21"/>
      <w:lang w:val="en-US" w:eastAsia="en-US"/>
      <w14:ligatures w14:val="none"/>
    </w:rPr>
  </w:style>
  <w:style w:type="paragraph" w:customStyle="1" w:styleId="19">
    <w:name w:val="heading 3级"/>
    <w:basedOn w:val="1"/>
    <w:next w:val="2"/>
    <w:link w:val="20"/>
    <w:qFormat/>
    <w:uiPriority w:val="0"/>
    <w:pPr>
      <w:numPr>
        <w:ilvl w:val="2"/>
        <w:numId w:val="1"/>
      </w:numPr>
      <w:spacing w:before="240" w:after="60"/>
      <w:jc w:val="left"/>
      <w:outlineLvl w:val="2"/>
    </w:pPr>
    <w:rPr>
      <w:rFonts w:ascii="宋体" w:hAnsi="宋体" w:cstheme="majorBidi"/>
      <w:b/>
      <w:bCs/>
      <w:sz w:val="24"/>
    </w:rPr>
  </w:style>
  <w:style w:type="character" w:customStyle="1" w:styleId="20">
    <w:name w:val="heading 3级 Char"/>
    <w:basedOn w:val="11"/>
    <w:link w:val="19"/>
    <w:qFormat/>
    <w:uiPriority w:val="0"/>
    <w:rPr>
      <w:rFonts w:ascii="宋体" w:hAnsi="宋体" w:eastAsia="宋体" w:cstheme="majorBidi"/>
      <w:b/>
      <w:bCs/>
      <w:sz w:val="24"/>
      <w:szCs w:val="24"/>
      <w:lang w:val="en-US"/>
      <w14:ligatures w14:val="none"/>
    </w:rPr>
  </w:style>
  <w:style w:type="character" w:customStyle="1" w:styleId="21">
    <w:name w:val="标题 3 字符"/>
    <w:basedOn w:val="11"/>
    <w:link w:val="2"/>
    <w:semiHidden/>
    <w:qFormat/>
    <w:uiPriority w:val="9"/>
    <w:rPr>
      <w:rFonts w:asciiTheme="majorHAnsi" w:hAnsiTheme="majorHAnsi" w:eastAsiaTheme="majorEastAsia" w:cstheme="majorBidi"/>
      <w:color w:val="203864" w:themeColor="accent1" w:themeShade="80"/>
      <w:sz w:val="24"/>
      <w:szCs w:val="24"/>
      <w:lang w:val="en-US"/>
      <w14:ligatures w14:val="none"/>
    </w:rPr>
  </w:style>
  <w:style w:type="character" w:customStyle="1" w:styleId="22">
    <w:name w:val="批注文字 字符"/>
    <w:basedOn w:val="11"/>
    <w:link w:val="3"/>
    <w:qFormat/>
    <w:uiPriority w:val="99"/>
    <w:rPr>
      <w:rFonts w:ascii="Times New Roman" w:hAnsi="Times New Roman" w:eastAsia="宋体" w:cs="Times New Roman"/>
      <w:sz w:val="21"/>
      <w:szCs w:val="24"/>
      <w:lang w:val="en-US"/>
      <w14:ligatures w14:val="none"/>
    </w:rPr>
  </w:style>
  <w:style w:type="character" w:customStyle="1" w:styleId="23">
    <w:name w:val="批注主题 字符"/>
    <w:basedOn w:val="22"/>
    <w:link w:val="8"/>
    <w:semiHidden/>
    <w:qFormat/>
    <w:uiPriority w:val="99"/>
    <w:rPr>
      <w:rFonts w:ascii="Times New Roman" w:hAnsi="Times New Roman" w:eastAsia="宋体" w:cs="Times New Roman"/>
      <w:b/>
      <w:bCs/>
      <w:sz w:val="21"/>
      <w:szCs w:val="24"/>
      <w:lang w:val="en-US"/>
      <w14:ligatures w14:val="none"/>
    </w:rPr>
  </w:style>
  <w:style w:type="character" w:customStyle="1" w:styleId="24">
    <w:name w:val="批注框文本 字符"/>
    <w:basedOn w:val="11"/>
    <w:link w:val="5"/>
    <w:semiHidden/>
    <w:qFormat/>
    <w:uiPriority w:val="99"/>
    <w:rPr>
      <w:rFonts w:ascii="Times New Roman" w:hAnsi="Times New Roman" w:eastAsia="宋体" w:cs="Times New Roman"/>
      <w:sz w:val="18"/>
      <w:szCs w:val="18"/>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056F7-9D84-4F79-BAA2-958FFCF3DEF0}">
  <ds:schemaRefs/>
</ds:datastoreItem>
</file>

<file path=docProps/app.xml><?xml version="1.0" encoding="utf-8"?>
<Properties xmlns="http://schemas.openxmlformats.org/officeDocument/2006/extended-properties" xmlns:vt="http://schemas.openxmlformats.org/officeDocument/2006/docPropsVTypes">
  <Template>Normal.dotm</Template>
  <Pages>8</Pages>
  <Words>6480</Words>
  <Characters>6978</Characters>
  <Lines>52</Lines>
  <Paragraphs>14</Paragraphs>
  <TotalTime>0</TotalTime>
  <ScaleCrop>false</ScaleCrop>
  <LinksUpToDate>false</LinksUpToDate>
  <CharactersWithSpaces>7037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2024-03-28T08:11:00Z</dcterms:created>
  <dc:creator>XiaoYan Xu</dc:creator>
  <cp:lastModifiedBy>张华娟</cp:lastModifiedBy>
  <dcterms:modified xsi:type="dcterms:W3CDTF">2025-12-18T02:46:36Z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507802-f8e4-4e38-829c-ac8ea9b241e4_Enabled">
    <vt:lpwstr>true</vt:lpwstr>
  </property>
  <property fmtid="{D5CDD505-2E9C-101B-9397-08002B2CF9AE}" pid="3" name="MSIP_Label_23507802-f8e4-4e38-829c-ac8ea9b241e4_SetDate">
    <vt:lpwstr>2024-01-23T03:22:34Z</vt:lpwstr>
  </property>
  <property fmtid="{D5CDD505-2E9C-101B-9397-08002B2CF9AE}" pid="4" name="MSIP_Label_23507802-f8e4-4e38-829c-ac8ea9b241e4_Method">
    <vt:lpwstr>Privileged</vt:lpwstr>
  </property>
  <property fmtid="{D5CDD505-2E9C-101B-9397-08002B2CF9AE}" pid="5" name="MSIP_Label_23507802-f8e4-4e38-829c-ac8ea9b241e4_Name">
    <vt:lpwstr>Public v2</vt:lpwstr>
  </property>
  <property fmtid="{D5CDD505-2E9C-101B-9397-08002B2CF9AE}" pid="6" name="MSIP_Label_23507802-f8e4-4e38-829c-ac8ea9b241e4_SiteId">
    <vt:lpwstr>6e51e1ad-c54b-4b39-b598-0ffe9ae68fef</vt:lpwstr>
  </property>
  <property fmtid="{D5CDD505-2E9C-101B-9397-08002B2CF9AE}" pid="7" name="MSIP_Label_23507802-f8e4-4e38-829c-ac8ea9b241e4_ActionId">
    <vt:lpwstr>46f9b2cd-193c-41a2-b5a6-0f500a7da98c</vt:lpwstr>
  </property>
  <property fmtid="{D5CDD505-2E9C-101B-9397-08002B2CF9AE}" pid="8" name="MSIP_Label_23507802-f8e4-4e38-829c-ac8ea9b241e4_ContentBits">
    <vt:lpwstr>2</vt:lpwstr>
  </property>
  <property fmtid="{D5CDD505-2E9C-101B-9397-08002B2CF9AE}" pid="9" name="KSOTemplateDocerSaveRecord">
    <vt:lpwstr>eyJoZGlkIjoiM2RjZTMyYzJjNTA4OWEwZTA4YTBlMjcyOTRiYjQzNmYiLCJ1c2VySWQiOiIxNTY4Mzk2MzIyIn0=</vt:lpwstr>
  </property>
  <property fmtid="{D5CDD505-2E9C-101B-9397-08002B2CF9AE}" pid="10" name="KSOProductBuildVer">
    <vt:lpwstr>2052-12.1.0.24034</vt:lpwstr>
  </property>
  <property fmtid="{D5CDD505-2E9C-101B-9397-08002B2CF9AE}" pid="11" name="ICV">
    <vt:lpwstr>DDCFBCC2CEA540EC80FE2ACFAD280BE8_12</vt:lpwstr>
  </property>
</Properties>
</file>