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3FD1F">
      <w:pPr>
        <w:pStyle w:val="5"/>
        <w:jc w:val="center"/>
        <w:rPr>
          <w:rFonts w:hint="eastAsia" w:ascii="宋体" w:hAnsi="宋体" w:eastAsia="宋体" w:cs="宋体"/>
          <w:b/>
          <w:sz w:val="52"/>
          <w:szCs w:val="22"/>
          <w:u w:val="single"/>
          <w:lang w:eastAsia="zh-CN"/>
        </w:rPr>
      </w:pPr>
      <w:r>
        <w:rPr>
          <w:rFonts w:hint="eastAsia" w:ascii="宋体" w:hAnsi="宋体" w:eastAsia="宋体" w:cs="宋体"/>
          <w:b/>
          <w:sz w:val="52"/>
          <w:szCs w:val="22"/>
          <w:u w:val="single"/>
          <w:lang w:eastAsia="zh-CN"/>
        </w:rPr>
        <w:t>福建福海创石油化工有限公司</w:t>
      </w:r>
    </w:p>
    <w:p w14:paraId="3104B905">
      <w:pPr>
        <w:pStyle w:val="5"/>
        <w:jc w:val="center"/>
        <w:rPr>
          <w:rFonts w:hint="eastAsia" w:cs="宋体"/>
          <w:b/>
          <w:color w:val="FF0000"/>
          <w:sz w:val="48"/>
          <w:szCs w:val="48"/>
          <w:u w:val="single"/>
          <w:lang w:eastAsia="zh-CN"/>
        </w:rPr>
      </w:pPr>
      <w:r>
        <w:rPr>
          <w:rFonts w:hint="eastAsia" w:cs="宋体"/>
          <w:b/>
          <w:color w:val="FF0000"/>
          <w:sz w:val="48"/>
          <w:szCs w:val="48"/>
          <w:u w:val="single"/>
          <w:lang w:eastAsia="zh-CN"/>
        </w:rPr>
        <w:t>消防综合楼新增电梯采购项目</w:t>
      </w:r>
    </w:p>
    <w:p w14:paraId="157BEC94">
      <w:pPr>
        <w:pStyle w:val="5"/>
        <w:jc w:val="center"/>
        <w:rPr>
          <w:rFonts w:hint="eastAsia" w:ascii="宋体" w:hAnsi="宋体" w:eastAsia="宋体" w:cs="宋体"/>
          <w:b/>
          <w:color w:val="FF0000"/>
          <w:sz w:val="72"/>
          <w:szCs w:val="72"/>
          <w:u w:val="single"/>
          <w:lang w:eastAsia="zh-CN"/>
        </w:rPr>
      </w:pPr>
      <w:r>
        <w:rPr>
          <w:rFonts w:hint="eastAsia" w:ascii="宋体" w:hAnsi="宋体" w:eastAsia="宋体" w:cs="宋体"/>
          <w:b/>
          <w:color w:val="FF0000"/>
          <w:sz w:val="48"/>
          <w:szCs w:val="48"/>
          <w:u w:val="single"/>
          <w:lang w:eastAsia="zh-CN"/>
        </w:rPr>
        <w:t>询比文件</w:t>
      </w:r>
    </w:p>
    <w:p w14:paraId="3E0186C7">
      <w:pPr>
        <w:pStyle w:val="17"/>
        <w:jc w:val="center"/>
        <w:rPr>
          <w:rFonts w:hint="eastAsia" w:ascii="宋体" w:hAnsi="宋体" w:eastAsia="宋体" w:cs="宋体"/>
          <w:sz w:val="28"/>
          <w:szCs w:val="28"/>
        </w:rPr>
      </w:pPr>
      <w:r>
        <w:rPr>
          <w:rFonts w:hint="eastAsia" w:ascii="宋体" w:hAnsi="宋体" w:eastAsia="宋体" w:cs="宋体"/>
          <w:color w:val="FF0000"/>
          <w:sz w:val="28"/>
          <w:szCs w:val="28"/>
        </w:rPr>
        <w:t>（文件编号：</w:t>
      </w:r>
      <w:r>
        <w:rPr>
          <w:rFonts w:hint="eastAsia" w:hAnsi="宋体" w:cs="宋体"/>
          <w:color w:val="FF0000"/>
          <w:sz w:val="28"/>
          <w:szCs w:val="28"/>
          <w:lang w:eastAsia="zh-CN"/>
        </w:rPr>
        <w:t>QGD-3122-251011-0427</w:t>
      </w:r>
      <w:r>
        <w:rPr>
          <w:rFonts w:hint="eastAsia" w:ascii="宋体" w:hAnsi="宋体" w:eastAsia="宋体" w:cs="宋体"/>
          <w:sz w:val="28"/>
          <w:szCs w:val="28"/>
        </w:rPr>
        <w:t xml:space="preserve"> ）</w:t>
      </w:r>
    </w:p>
    <w:p w14:paraId="17FE584D">
      <w:pPr>
        <w:pStyle w:val="5"/>
        <w:rPr>
          <w:rFonts w:hint="eastAsia" w:ascii="宋体" w:hAnsi="宋体" w:eastAsia="宋体" w:cs="宋体"/>
          <w:b/>
          <w:sz w:val="94"/>
          <w:lang w:eastAsia="zh-CN"/>
        </w:rPr>
      </w:pPr>
    </w:p>
    <w:p w14:paraId="5A26101B">
      <w:pPr>
        <w:pStyle w:val="5"/>
        <w:rPr>
          <w:rFonts w:hint="eastAsia" w:ascii="宋体" w:hAnsi="宋体" w:eastAsia="宋体" w:cs="宋体"/>
          <w:b/>
          <w:sz w:val="94"/>
          <w:lang w:eastAsia="zh-CN"/>
        </w:rPr>
      </w:pPr>
    </w:p>
    <w:p w14:paraId="4D364419">
      <w:pPr>
        <w:pStyle w:val="5"/>
        <w:rPr>
          <w:rFonts w:hint="eastAsia" w:ascii="宋体" w:hAnsi="宋体" w:eastAsia="宋体" w:cs="宋体"/>
          <w:b/>
          <w:sz w:val="32"/>
          <w:szCs w:val="32"/>
          <w:lang w:eastAsia="zh-CN"/>
        </w:rPr>
      </w:pPr>
    </w:p>
    <w:p w14:paraId="004F3CCF">
      <w:pPr>
        <w:pStyle w:val="5"/>
        <w:rPr>
          <w:rFonts w:hint="eastAsia" w:ascii="宋体" w:hAnsi="宋体" w:eastAsia="宋体" w:cs="宋体"/>
          <w:b/>
          <w:sz w:val="32"/>
          <w:szCs w:val="32"/>
          <w:lang w:eastAsia="zh-CN"/>
        </w:rPr>
      </w:pPr>
    </w:p>
    <w:p w14:paraId="28C5BEAD">
      <w:pPr>
        <w:pStyle w:val="5"/>
        <w:rPr>
          <w:rFonts w:hint="eastAsia" w:ascii="宋体" w:hAnsi="宋体" w:eastAsia="宋体" w:cs="宋体"/>
          <w:b/>
          <w:sz w:val="32"/>
          <w:szCs w:val="32"/>
          <w:lang w:eastAsia="zh-CN"/>
        </w:rPr>
      </w:pPr>
    </w:p>
    <w:p w14:paraId="398573E0">
      <w:pPr>
        <w:pStyle w:val="5"/>
        <w:rPr>
          <w:rFonts w:hint="eastAsia" w:ascii="宋体" w:hAnsi="宋体" w:eastAsia="宋体" w:cs="宋体"/>
          <w:b/>
          <w:sz w:val="32"/>
          <w:szCs w:val="32"/>
          <w:lang w:eastAsia="zh-CN"/>
        </w:rPr>
      </w:pPr>
    </w:p>
    <w:p w14:paraId="7262C469">
      <w:pPr>
        <w:pStyle w:val="5"/>
        <w:rPr>
          <w:rFonts w:hint="eastAsia" w:ascii="宋体" w:hAnsi="宋体" w:eastAsia="宋体" w:cs="宋体"/>
          <w:b/>
          <w:sz w:val="32"/>
          <w:szCs w:val="32"/>
          <w:lang w:eastAsia="zh-CN"/>
        </w:rPr>
      </w:pPr>
    </w:p>
    <w:p w14:paraId="3CF6428C">
      <w:pPr>
        <w:pStyle w:val="17"/>
        <w:jc w:val="center"/>
        <w:rPr>
          <w:rFonts w:hint="eastAsia" w:ascii="宋体" w:hAnsi="宋体" w:eastAsia="宋体" w:cs="宋体"/>
          <w:b/>
          <w:sz w:val="28"/>
          <w:szCs w:val="28"/>
        </w:rPr>
      </w:pPr>
    </w:p>
    <w:p w14:paraId="05F33D11">
      <w:pPr>
        <w:pStyle w:val="17"/>
        <w:jc w:val="center"/>
        <w:rPr>
          <w:rFonts w:hint="eastAsia" w:ascii="宋体" w:hAnsi="宋体" w:eastAsia="宋体" w:cs="宋体"/>
          <w:b/>
          <w:sz w:val="28"/>
          <w:szCs w:val="28"/>
        </w:rPr>
      </w:pPr>
    </w:p>
    <w:p w14:paraId="21DB5A8A">
      <w:pPr>
        <w:pStyle w:val="17"/>
        <w:jc w:val="center"/>
        <w:rPr>
          <w:rFonts w:hint="eastAsia" w:ascii="宋体" w:hAnsi="宋体" w:eastAsia="宋体" w:cs="宋体"/>
          <w:b/>
          <w:sz w:val="28"/>
          <w:szCs w:val="28"/>
        </w:rPr>
      </w:pPr>
    </w:p>
    <w:p w14:paraId="31D8A99D">
      <w:pPr>
        <w:pStyle w:val="17"/>
        <w:jc w:val="center"/>
        <w:rPr>
          <w:rFonts w:hint="eastAsia" w:ascii="宋体" w:hAnsi="宋体" w:eastAsia="宋体" w:cs="宋体"/>
          <w:b/>
          <w:sz w:val="28"/>
          <w:szCs w:val="28"/>
        </w:rPr>
      </w:pPr>
    </w:p>
    <w:p w14:paraId="1150F103">
      <w:pPr>
        <w:pStyle w:val="17"/>
        <w:jc w:val="center"/>
        <w:rPr>
          <w:rFonts w:hint="eastAsia" w:ascii="宋体" w:hAnsi="宋体" w:eastAsia="宋体" w:cs="宋体"/>
          <w:b/>
          <w:sz w:val="28"/>
          <w:szCs w:val="28"/>
        </w:rPr>
      </w:pPr>
    </w:p>
    <w:p w14:paraId="46E218A1">
      <w:pPr>
        <w:pStyle w:val="17"/>
        <w:jc w:val="center"/>
        <w:rPr>
          <w:rFonts w:hint="eastAsia" w:ascii="宋体" w:hAnsi="宋体" w:eastAsia="宋体" w:cs="宋体"/>
          <w:b/>
          <w:sz w:val="28"/>
          <w:szCs w:val="28"/>
        </w:rPr>
      </w:pPr>
    </w:p>
    <w:p w14:paraId="3E1905F6">
      <w:pPr>
        <w:pStyle w:val="17"/>
        <w:jc w:val="center"/>
        <w:rPr>
          <w:rFonts w:hint="eastAsia" w:ascii="宋体" w:hAnsi="宋体" w:eastAsia="宋体" w:cs="宋体"/>
          <w:b/>
          <w:sz w:val="28"/>
          <w:szCs w:val="28"/>
        </w:rPr>
      </w:pPr>
    </w:p>
    <w:p w14:paraId="05A40631">
      <w:pPr>
        <w:pStyle w:val="17"/>
        <w:jc w:val="center"/>
        <w:rPr>
          <w:rFonts w:hint="eastAsia" w:ascii="宋体" w:hAnsi="宋体" w:eastAsia="宋体" w:cs="宋体"/>
          <w:b/>
          <w:sz w:val="28"/>
          <w:szCs w:val="28"/>
        </w:rPr>
      </w:pPr>
    </w:p>
    <w:p w14:paraId="521732B7">
      <w:pPr>
        <w:pStyle w:val="17"/>
        <w:jc w:val="center"/>
        <w:rPr>
          <w:rFonts w:hint="eastAsia" w:ascii="宋体" w:hAnsi="宋体" w:eastAsia="宋体" w:cs="宋体"/>
          <w:b/>
          <w:sz w:val="28"/>
          <w:szCs w:val="28"/>
        </w:rPr>
      </w:pPr>
    </w:p>
    <w:p w14:paraId="0D167314">
      <w:pPr>
        <w:pStyle w:val="17"/>
        <w:jc w:val="center"/>
        <w:rPr>
          <w:rFonts w:hint="eastAsia" w:ascii="宋体" w:hAnsi="宋体" w:eastAsia="宋体" w:cs="宋体"/>
          <w:b/>
          <w:sz w:val="28"/>
          <w:szCs w:val="28"/>
        </w:rPr>
      </w:pPr>
    </w:p>
    <w:p w14:paraId="03DB5B84">
      <w:pPr>
        <w:pStyle w:val="17"/>
        <w:jc w:val="center"/>
        <w:rPr>
          <w:rFonts w:hint="eastAsia" w:ascii="宋体" w:hAnsi="宋体" w:eastAsia="宋体" w:cs="宋体"/>
          <w:b/>
          <w:sz w:val="28"/>
          <w:szCs w:val="28"/>
        </w:rPr>
      </w:pPr>
      <w:r>
        <w:rPr>
          <w:rFonts w:hint="eastAsia" w:ascii="宋体" w:hAnsi="宋体" w:eastAsia="宋体" w:cs="宋体"/>
          <w:b/>
          <w:sz w:val="28"/>
          <w:szCs w:val="28"/>
        </w:rPr>
        <w:t>福建福海创石油化工有限公司编制</w:t>
      </w:r>
    </w:p>
    <w:p w14:paraId="1E6EA664">
      <w:pPr>
        <w:spacing w:line="271" w:lineRule="auto"/>
        <w:ind w:right="1889"/>
        <w:rPr>
          <w:rFonts w:hint="eastAsia" w:ascii="宋体" w:hAnsi="宋体" w:eastAsia="宋体" w:cs="宋体"/>
          <w:b/>
          <w:color w:val="FF0000"/>
          <w:w w:val="95"/>
          <w:sz w:val="32"/>
          <w:lang w:eastAsia="zh-CN"/>
        </w:rPr>
        <w:sectPr>
          <w:footerReference r:id="rId3" w:type="default"/>
          <w:pgSz w:w="11910" w:h="16840"/>
          <w:pgMar w:top="1600" w:right="1680" w:bottom="280" w:left="1680" w:header="720" w:footer="720" w:gutter="0"/>
          <w:pgNumType w:start="1"/>
          <w:cols w:space="720" w:num="1"/>
        </w:sectPr>
      </w:pPr>
      <w:r>
        <w:rPr>
          <w:rFonts w:hint="eastAsia" w:ascii="宋体" w:hAnsi="宋体" w:eastAsia="宋体" w:cs="宋体"/>
          <w:b/>
          <w:w w:val="95"/>
          <w:sz w:val="32"/>
          <w:lang w:eastAsia="zh-CN"/>
        </w:rPr>
        <w:t xml:space="preserve">                     </w:t>
      </w:r>
      <w:r>
        <w:rPr>
          <w:rFonts w:hint="eastAsia" w:ascii="宋体" w:hAnsi="宋体" w:eastAsia="宋体" w:cs="宋体"/>
          <w:b/>
          <w:color w:val="FF0000"/>
          <w:w w:val="95"/>
          <w:sz w:val="32"/>
          <w:lang w:eastAsia="zh-CN"/>
        </w:rPr>
        <w:t>二〇二五年</w:t>
      </w:r>
      <w:r>
        <w:rPr>
          <w:rFonts w:hint="eastAsia" w:cs="宋体"/>
          <w:b/>
          <w:color w:val="FF0000"/>
          <w:w w:val="95"/>
          <w:sz w:val="32"/>
          <w:lang w:val="en-US" w:eastAsia="zh-CN"/>
        </w:rPr>
        <w:t>十</w:t>
      </w:r>
      <w:r>
        <w:rPr>
          <w:rFonts w:hint="eastAsia" w:ascii="宋体" w:hAnsi="宋体" w:eastAsia="宋体" w:cs="宋体"/>
          <w:b/>
          <w:color w:val="FF0000"/>
          <w:w w:val="95"/>
          <w:sz w:val="32"/>
          <w:lang w:eastAsia="zh-CN"/>
        </w:rPr>
        <w:t>月</w:t>
      </w:r>
    </w:p>
    <w:p w14:paraId="7A7E55BE">
      <w:pPr>
        <w:tabs>
          <w:tab w:val="left" w:pos="959"/>
        </w:tabs>
        <w:spacing w:line="395" w:lineRule="exact"/>
        <w:ind w:right="170"/>
        <w:jc w:val="center"/>
        <w:rPr>
          <w:rFonts w:hint="eastAsia" w:ascii="宋体" w:hAnsi="宋体" w:eastAsia="宋体" w:cs="宋体"/>
          <w:sz w:val="32"/>
          <w:lang w:eastAsia="zh-CN"/>
        </w:rPr>
      </w:pPr>
      <w:r>
        <w:rPr>
          <w:rFonts w:hint="eastAsia" w:ascii="宋体" w:hAnsi="宋体" w:eastAsia="宋体" w:cs="宋体"/>
          <w:sz w:val="32"/>
          <w:lang w:eastAsia="zh-CN"/>
        </w:rPr>
        <w:t>目</w:t>
      </w:r>
      <w:r>
        <w:rPr>
          <w:rFonts w:hint="eastAsia" w:ascii="宋体" w:hAnsi="宋体" w:eastAsia="宋体" w:cs="宋体"/>
          <w:sz w:val="32"/>
          <w:lang w:eastAsia="zh-CN"/>
        </w:rPr>
        <w:tab/>
      </w:r>
      <w:r>
        <w:rPr>
          <w:rFonts w:hint="eastAsia" w:ascii="宋体" w:hAnsi="宋体" w:eastAsia="宋体" w:cs="宋体"/>
          <w:sz w:val="32"/>
          <w:lang w:eastAsia="zh-CN"/>
        </w:rPr>
        <w:t>录</w:t>
      </w:r>
    </w:p>
    <w:p w14:paraId="10DD6F47">
      <w:pPr>
        <w:pStyle w:val="5"/>
        <w:rPr>
          <w:rFonts w:hint="eastAsia" w:ascii="宋体" w:hAnsi="宋体" w:eastAsia="宋体" w:cs="宋体"/>
          <w:sz w:val="20"/>
          <w:lang w:eastAsia="zh-CN"/>
        </w:rPr>
      </w:pPr>
    </w:p>
    <w:p w14:paraId="1BDB9FBE">
      <w:pPr>
        <w:pStyle w:val="5"/>
        <w:rPr>
          <w:rFonts w:hint="eastAsia" w:ascii="宋体" w:hAnsi="宋体" w:eastAsia="宋体" w:cs="宋体"/>
          <w:sz w:val="20"/>
          <w:lang w:eastAsia="zh-CN"/>
        </w:rPr>
      </w:pPr>
    </w:p>
    <w:p w14:paraId="7AB87184">
      <w:pPr>
        <w:pStyle w:val="5"/>
        <w:spacing w:before="9"/>
        <w:rPr>
          <w:rFonts w:hint="eastAsia" w:ascii="宋体" w:hAnsi="宋体" w:eastAsia="宋体" w:cs="宋体"/>
          <w:lang w:eastAsia="zh-CN"/>
        </w:rPr>
      </w:pPr>
    </w:p>
    <w:p w14:paraId="512E40C5">
      <w:pPr>
        <w:tabs>
          <w:tab w:val="left" w:pos="709"/>
        </w:tabs>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第一章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 xml:space="preserve">询比公告     </w:t>
      </w:r>
    </w:p>
    <w:p w14:paraId="273E28EA">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第二章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询比须知</w:t>
      </w:r>
    </w:p>
    <w:p w14:paraId="0AAFA95B">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第三章  采购文件的编制</w:t>
      </w:r>
    </w:p>
    <w:p w14:paraId="772650FA">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第四章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评审规则</w:t>
      </w:r>
    </w:p>
    <w:p w14:paraId="4A97CBE5">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第五章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合同授予</w:t>
      </w:r>
    </w:p>
    <w:p w14:paraId="2EB8E3F5">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第六章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中选后相关履约要求</w:t>
      </w:r>
    </w:p>
    <w:p w14:paraId="127EA08E">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第七章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其它</w:t>
      </w:r>
    </w:p>
    <w:p w14:paraId="653ED6A6">
      <w:pPr>
        <w:tabs>
          <w:tab w:val="left" w:pos="709"/>
        </w:tabs>
        <w:spacing w:line="360" w:lineRule="auto"/>
        <w:ind w:firstLine="480" w:firstLineChars="200"/>
        <w:rPr>
          <w:rFonts w:hint="eastAsia" w:ascii="宋体" w:hAnsi="宋体" w:eastAsia="宋体" w:cs="宋体"/>
          <w:sz w:val="24"/>
          <w:szCs w:val="24"/>
          <w:lang w:eastAsia="zh-CN"/>
        </w:rPr>
      </w:pPr>
    </w:p>
    <w:p w14:paraId="5BD6024D">
      <w:pPr>
        <w:tabs>
          <w:tab w:val="left" w:pos="709"/>
        </w:tabs>
        <w:spacing w:line="360" w:lineRule="auto"/>
        <w:ind w:firstLine="480" w:firstLineChars="200"/>
        <w:rPr>
          <w:rFonts w:hint="eastAsia" w:ascii="宋体" w:hAnsi="宋体" w:eastAsia="宋体" w:cs="宋体"/>
          <w:sz w:val="24"/>
          <w:szCs w:val="24"/>
          <w:lang w:eastAsia="zh-CN"/>
        </w:rPr>
      </w:pPr>
    </w:p>
    <w:p w14:paraId="5794E277">
      <w:pPr>
        <w:tabs>
          <w:tab w:val="left" w:pos="709"/>
        </w:tabs>
        <w:spacing w:line="360" w:lineRule="auto"/>
        <w:ind w:firstLine="480" w:firstLineChars="200"/>
        <w:rPr>
          <w:rFonts w:hint="eastAsia" w:ascii="宋体" w:hAnsi="宋体" w:eastAsia="宋体" w:cs="宋体"/>
          <w:sz w:val="24"/>
          <w:szCs w:val="24"/>
          <w:lang w:eastAsia="zh-CN"/>
        </w:rPr>
      </w:pPr>
    </w:p>
    <w:p w14:paraId="0D8A1617">
      <w:pPr>
        <w:tabs>
          <w:tab w:val="left" w:pos="709"/>
        </w:tabs>
        <w:spacing w:line="360" w:lineRule="auto"/>
        <w:ind w:firstLine="480" w:firstLineChars="200"/>
        <w:rPr>
          <w:rFonts w:hint="eastAsia" w:ascii="宋体" w:hAnsi="宋体" w:eastAsia="宋体" w:cs="宋体"/>
          <w:sz w:val="24"/>
          <w:szCs w:val="24"/>
          <w:lang w:eastAsia="zh-CN"/>
        </w:rPr>
      </w:pPr>
    </w:p>
    <w:p w14:paraId="03E0045E">
      <w:pPr>
        <w:tabs>
          <w:tab w:val="left" w:pos="709"/>
        </w:tabs>
        <w:spacing w:line="360" w:lineRule="auto"/>
        <w:ind w:firstLine="480" w:firstLineChars="200"/>
        <w:rPr>
          <w:rFonts w:hint="eastAsia" w:ascii="宋体" w:hAnsi="宋体" w:eastAsia="宋体" w:cs="宋体"/>
          <w:sz w:val="24"/>
          <w:szCs w:val="24"/>
          <w:lang w:eastAsia="zh-CN"/>
        </w:rPr>
      </w:pPr>
    </w:p>
    <w:p w14:paraId="7ED80CC5">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附件一：合同条款</w:t>
      </w:r>
    </w:p>
    <w:p w14:paraId="23C9B70B">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附件二：参比文件（范本）</w:t>
      </w:r>
    </w:p>
    <w:p w14:paraId="03B3D53F">
      <w:pPr>
        <w:spacing w:line="408" w:lineRule="auto"/>
        <w:rPr>
          <w:rFonts w:hint="eastAsia" w:ascii="宋体" w:hAnsi="宋体" w:eastAsia="宋体" w:cs="宋体"/>
          <w:sz w:val="28"/>
          <w:lang w:eastAsia="zh-CN"/>
        </w:rPr>
        <w:sectPr>
          <w:footerReference r:id="rId4" w:type="default"/>
          <w:pgSz w:w="11910" w:h="16840"/>
          <w:pgMar w:top="1480" w:right="1340" w:bottom="740" w:left="1680" w:header="0" w:footer="551" w:gutter="0"/>
          <w:pgNumType w:start="1"/>
          <w:cols w:space="720" w:num="1"/>
        </w:sectPr>
      </w:pPr>
    </w:p>
    <w:p w14:paraId="20A13ABF">
      <w:pPr>
        <w:pStyle w:val="18"/>
        <w:numPr>
          <w:ilvl w:val="0"/>
          <w:numId w:val="1"/>
        </w:numPr>
        <w:tabs>
          <w:tab w:val="left" w:pos="1272"/>
        </w:tabs>
        <w:spacing w:line="355" w:lineRule="exact"/>
        <w:jc w:val="center"/>
        <w:rPr>
          <w:rFonts w:hint="eastAsia" w:ascii="宋体" w:hAnsi="宋体" w:eastAsia="宋体" w:cs="宋体"/>
          <w:b/>
          <w:w w:val="95"/>
          <w:sz w:val="32"/>
          <w:szCs w:val="32"/>
          <w:lang w:eastAsia="zh-CN"/>
        </w:rPr>
      </w:pPr>
      <w:r>
        <w:rPr>
          <w:rFonts w:hint="eastAsia" w:ascii="宋体" w:hAnsi="宋体" w:eastAsia="宋体" w:cs="宋体"/>
          <w:b/>
          <w:spacing w:val="-1"/>
          <w:w w:val="95"/>
          <w:sz w:val="32"/>
          <w:szCs w:val="32"/>
          <w:lang w:eastAsia="zh-CN"/>
        </w:rPr>
        <w:t>询比公</w:t>
      </w:r>
      <w:r>
        <w:rPr>
          <w:rFonts w:hint="eastAsia" w:ascii="宋体" w:hAnsi="宋体" w:eastAsia="宋体" w:cs="宋体"/>
          <w:b/>
          <w:w w:val="95"/>
          <w:sz w:val="32"/>
          <w:szCs w:val="32"/>
          <w:lang w:eastAsia="zh-CN"/>
        </w:rPr>
        <w:t>告</w:t>
      </w:r>
    </w:p>
    <w:p w14:paraId="67EC242F">
      <w:pPr>
        <w:pStyle w:val="17"/>
        <w:rPr>
          <w:rFonts w:hint="eastAsia" w:ascii="宋体" w:hAnsi="宋体" w:eastAsia="宋体" w:cs="宋体"/>
        </w:rPr>
      </w:pPr>
    </w:p>
    <w:p w14:paraId="3268464A">
      <w:pPr>
        <w:jc w:val="center"/>
        <w:rPr>
          <w:rFonts w:hint="eastAsia" w:ascii="宋体" w:hAnsi="宋体" w:eastAsia="宋体" w:cs="宋体"/>
          <w:b/>
          <w:bCs/>
          <w:sz w:val="32"/>
          <w:lang w:eastAsia="zh-CN"/>
        </w:rPr>
      </w:pPr>
      <w:r>
        <w:rPr>
          <w:rFonts w:hint="eastAsia" w:ascii="宋体" w:hAnsi="宋体" w:eastAsia="宋体" w:cs="宋体"/>
          <w:b/>
          <w:bCs/>
          <w:sz w:val="32"/>
          <w:lang w:eastAsia="zh-CN"/>
        </w:rPr>
        <w:t>福建福海创石油化工有限公司</w:t>
      </w:r>
    </w:p>
    <w:p w14:paraId="62FD827A">
      <w:pPr>
        <w:jc w:val="center"/>
        <w:rPr>
          <w:rFonts w:hint="eastAsia" w:cs="宋体"/>
          <w:b/>
          <w:bCs/>
          <w:color w:val="FF0000"/>
          <w:sz w:val="32"/>
          <w:shd w:val="pct10" w:color="auto" w:fill="FFFFFF"/>
          <w:lang w:eastAsia="zh-CN"/>
        </w:rPr>
      </w:pPr>
      <w:r>
        <w:rPr>
          <w:rFonts w:hint="eastAsia" w:cs="宋体"/>
          <w:b/>
          <w:bCs/>
          <w:color w:val="FF0000"/>
          <w:sz w:val="32"/>
          <w:shd w:val="pct10" w:color="auto" w:fill="FFFFFF"/>
          <w:lang w:eastAsia="zh-CN"/>
        </w:rPr>
        <w:t>消防综合楼新增电梯采购项目</w:t>
      </w:r>
    </w:p>
    <w:p w14:paraId="01AC7060">
      <w:pPr>
        <w:jc w:val="center"/>
        <w:rPr>
          <w:rFonts w:hint="eastAsia" w:ascii="宋体" w:hAnsi="宋体" w:eastAsia="宋体" w:cs="宋体"/>
          <w:b/>
          <w:bCs/>
          <w:sz w:val="32"/>
          <w:lang w:eastAsia="zh-CN"/>
        </w:rPr>
      </w:pPr>
      <w:r>
        <w:rPr>
          <w:rFonts w:hint="eastAsia" w:ascii="宋体" w:hAnsi="宋体" w:eastAsia="宋体" w:cs="宋体"/>
          <w:b/>
          <w:bCs/>
          <w:sz w:val="32"/>
          <w:lang w:eastAsia="zh-CN"/>
        </w:rPr>
        <w:t>询比公告</w:t>
      </w:r>
    </w:p>
    <w:p w14:paraId="6E3F3F23">
      <w:pPr>
        <w:pStyle w:val="5"/>
        <w:rPr>
          <w:rFonts w:hint="eastAsia" w:ascii="宋体" w:hAnsi="宋体" w:eastAsia="宋体" w:cs="宋体"/>
          <w:b/>
          <w:sz w:val="28"/>
          <w:lang w:eastAsia="zh-CN"/>
        </w:rPr>
      </w:pPr>
    </w:p>
    <w:p w14:paraId="0F0D0DF4">
      <w:pPr>
        <w:pStyle w:val="5"/>
        <w:spacing w:before="26"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福建福海创石油化工有限公司就“</w:t>
      </w:r>
      <w:r>
        <w:rPr>
          <w:rFonts w:hint="eastAsia" w:cs="宋体"/>
          <w:color w:val="FF0000"/>
          <w:sz w:val="28"/>
          <w:szCs w:val="28"/>
          <w:u w:val="single"/>
          <w:lang w:eastAsia="zh-CN"/>
        </w:rPr>
        <w:t>消防综合楼新增电梯采购项目</w:t>
      </w:r>
      <w:r>
        <w:rPr>
          <w:rFonts w:hint="eastAsia" w:ascii="宋体" w:hAnsi="宋体" w:eastAsia="宋体" w:cs="宋体"/>
          <w:color w:val="FF0000"/>
          <w:sz w:val="28"/>
          <w:szCs w:val="28"/>
          <w:u w:val="single"/>
          <w:lang w:eastAsia="zh-CN"/>
        </w:rPr>
        <w:t>（项目编号：</w:t>
      </w:r>
      <w:r>
        <w:rPr>
          <w:rFonts w:hint="eastAsia" w:cs="宋体"/>
          <w:color w:val="FF0000"/>
          <w:sz w:val="28"/>
          <w:szCs w:val="28"/>
          <w:u w:val="single"/>
          <w:lang w:eastAsia="zh-CN"/>
        </w:rPr>
        <w:t>QGD-3122-251011-0427</w:t>
      </w:r>
      <w:r>
        <w:rPr>
          <w:rFonts w:hint="eastAsia" w:ascii="宋体" w:hAnsi="宋体" w:eastAsia="宋体" w:cs="宋体"/>
          <w:color w:val="FF0000"/>
          <w:sz w:val="28"/>
          <w:szCs w:val="28"/>
          <w:u w:val="single"/>
          <w:lang w:eastAsia="zh-CN"/>
        </w:rPr>
        <w:t>）</w:t>
      </w:r>
      <w:r>
        <w:rPr>
          <w:rFonts w:hint="eastAsia" w:ascii="宋体" w:hAnsi="宋体" w:eastAsia="宋体" w:cs="宋体"/>
          <w:sz w:val="28"/>
          <w:szCs w:val="28"/>
          <w:lang w:eastAsia="zh-CN"/>
        </w:rPr>
        <w:t>”进行国内公开询比采购，欢迎国内符合条件的供应商积极参加。</w:t>
      </w:r>
    </w:p>
    <w:p w14:paraId="7A2232BE">
      <w:pPr>
        <w:tabs>
          <w:tab w:val="left" w:pos="709"/>
        </w:tabs>
        <w:spacing w:line="360" w:lineRule="auto"/>
        <w:rPr>
          <w:rFonts w:hint="eastAsia" w:ascii="宋体" w:hAnsi="宋体" w:eastAsia="宋体" w:cs="宋体"/>
          <w:b/>
          <w:snapToGrid w:val="0"/>
          <w:color w:val="000000" w:themeColor="text1"/>
          <w:spacing w:val="8"/>
          <w:sz w:val="30"/>
          <w:szCs w:val="30"/>
          <w:lang w:eastAsia="zh-CN"/>
          <w14:textFill>
            <w14:solidFill>
              <w14:schemeClr w14:val="tx1"/>
            </w14:solidFill>
          </w14:textFill>
        </w:rPr>
      </w:pPr>
      <w:r>
        <w:rPr>
          <w:rFonts w:hint="eastAsia" w:ascii="宋体" w:hAnsi="宋体" w:eastAsia="宋体" w:cs="宋体"/>
          <w:b/>
          <w:snapToGrid w:val="0"/>
          <w:color w:val="000000" w:themeColor="text1"/>
          <w:spacing w:val="8"/>
          <w:sz w:val="30"/>
          <w:szCs w:val="30"/>
          <w:lang w:eastAsia="zh-CN"/>
          <w14:textFill>
            <w14:solidFill>
              <w14:schemeClr w14:val="tx1"/>
            </w14:solidFill>
          </w14:textFill>
        </w:rPr>
        <w:t>一、项目概况</w:t>
      </w:r>
    </w:p>
    <w:p w14:paraId="14D16DF6">
      <w:pPr>
        <w:ind w:firstLine="280" w:firstLineChars="100"/>
        <w:jc w:val="both"/>
        <w:rPr>
          <w:rFonts w:hint="eastAsia" w:cs="宋体"/>
          <w:sz w:val="28"/>
          <w:szCs w:val="28"/>
          <w:lang w:val="en-US" w:eastAsia="zh-CN"/>
        </w:rPr>
      </w:pPr>
      <w:r>
        <w:rPr>
          <w:rFonts w:hint="eastAsia" w:ascii="宋体" w:hAnsi="宋体" w:eastAsia="宋体" w:cs="宋体"/>
          <w:sz w:val="28"/>
          <w:szCs w:val="28"/>
          <w:lang w:val="en-US" w:eastAsia="zh-CN"/>
        </w:rPr>
        <w:t>1.项目名称：</w:t>
      </w:r>
      <w:r>
        <w:rPr>
          <w:rFonts w:hint="eastAsia" w:cs="宋体"/>
          <w:sz w:val="28"/>
          <w:szCs w:val="28"/>
          <w:lang w:val="en-US" w:eastAsia="zh-CN"/>
        </w:rPr>
        <w:t>消防综合楼新增电梯采购项目</w:t>
      </w:r>
    </w:p>
    <w:p w14:paraId="01D0E00B">
      <w:p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2.询比项目说明：</w:t>
      </w:r>
    </w:p>
    <w:p w14:paraId="01D25386">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cs="宋体"/>
          <w:sz w:val="28"/>
          <w:szCs w:val="28"/>
          <w:lang w:val="en-US" w:eastAsia="zh-CN"/>
        </w:rPr>
        <w:t xml:space="preserve">乘客电梯  </w:t>
      </w:r>
      <w:r>
        <w:rPr>
          <w:rFonts w:hint="eastAsia" w:ascii="宋体" w:hAnsi="宋体" w:eastAsia="宋体" w:cs="宋体"/>
          <w:sz w:val="28"/>
          <w:szCs w:val="28"/>
          <w:lang w:val="en-US" w:eastAsia="zh-CN"/>
        </w:rPr>
        <w:t xml:space="preserve">  数量:</w:t>
      </w:r>
      <w:r>
        <w:rPr>
          <w:rFonts w:hint="eastAsia" w:cs="宋体"/>
          <w:sz w:val="28"/>
          <w:szCs w:val="28"/>
          <w:lang w:val="en-US" w:eastAsia="zh-CN"/>
        </w:rPr>
        <w:t>1台</w:t>
      </w:r>
      <w:r>
        <w:rPr>
          <w:rFonts w:hint="eastAsia" w:ascii="宋体" w:hAnsi="宋体" w:eastAsia="宋体" w:cs="宋体"/>
          <w:sz w:val="28"/>
          <w:szCs w:val="28"/>
          <w:lang w:val="en-US" w:eastAsia="zh-CN"/>
        </w:rPr>
        <w:t>， 规格型号</w:t>
      </w:r>
      <w:r>
        <w:rPr>
          <w:rFonts w:hint="eastAsia" w:cs="宋体"/>
          <w:sz w:val="28"/>
          <w:szCs w:val="28"/>
          <w:lang w:val="en-US" w:eastAsia="zh-CN"/>
        </w:rPr>
        <w:t>：</w:t>
      </w:r>
      <w:r>
        <w:rPr>
          <w:rFonts w:hint="eastAsia" w:ascii="宋体" w:hAnsi="宋体" w:eastAsia="宋体" w:cs="宋体"/>
          <w:sz w:val="28"/>
          <w:szCs w:val="28"/>
          <w:lang w:val="en-US" w:eastAsia="zh-CN"/>
        </w:rPr>
        <w:t>≥600kg\＞1.0m/s\曳引式\18m\4层4站4门</w:t>
      </w:r>
    </w:p>
    <w:p w14:paraId="523EDA27">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（2）询比控制价：</w:t>
      </w:r>
      <w:r>
        <w:rPr>
          <w:rFonts w:hint="eastAsia" w:cs="宋体"/>
          <w:sz w:val="28"/>
          <w:szCs w:val="28"/>
          <w:lang w:val="en-US" w:eastAsia="zh-CN"/>
        </w:rPr>
        <w:t>62</w:t>
      </w:r>
      <w:r>
        <w:rPr>
          <w:rFonts w:hint="eastAsia" w:ascii="宋体" w:hAnsi="宋体" w:eastAsia="宋体" w:cs="宋体"/>
          <w:sz w:val="28"/>
          <w:szCs w:val="28"/>
          <w:lang w:val="en-US" w:eastAsia="zh-CN"/>
        </w:rPr>
        <w:t>万元（13%含税总价）</w:t>
      </w:r>
    </w:p>
    <w:p w14:paraId="1A7176D0">
      <w:pPr>
        <w:tabs>
          <w:tab w:val="left" w:pos="709"/>
        </w:tabs>
        <w:spacing w:line="360" w:lineRule="auto"/>
        <w:ind w:firstLine="280" w:firstLineChars="1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3.参选须派专业人员进行现场勘察，以确保方案可行性；并提供施工图设计方案（含外观图、设备选型等）、施工组织计划、设备清单（含设备参数）以及报价明细表；</w:t>
      </w:r>
    </w:p>
    <w:p w14:paraId="79B806CD">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cs="宋体"/>
          <w:color w:val="000000" w:themeColor="text1"/>
          <w:sz w:val="28"/>
          <w:szCs w:val="28"/>
          <w:lang w:val="en-US" w:eastAsia="zh-CN" w:bidi="ar-SA"/>
          <w14:textFill>
            <w14:solidFill>
              <w14:schemeClr w14:val="tx1"/>
            </w14:solidFill>
          </w14:textFill>
        </w:rPr>
        <w:t>4</w:t>
      </w:r>
      <w:r>
        <w:rPr>
          <w:rFonts w:hint="eastAsia" w:ascii="宋体" w:hAnsi="宋体" w:eastAsia="宋体" w:cs="宋体"/>
          <w:color w:val="000000" w:themeColor="text1"/>
          <w:sz w:val="28"/>
          <w:szCs w:val="28"/>
          <w:lang w:val="en-US" w:eastAsia="zh-CN" w:bidi="ar-SA"/>
          <w14:textFill>
            <w14:solidFill>
              <w14:schemeClr w14:val="tx1"/>
            </w14:solidFill>
          </w14:textFill>
        </w:rPr>
        <w:t>.交货期：合同签订后≤150天</w:t>
      </w:r>
    </w:p>
    <w:p w14:paraId="6520554A">
      <w:pPr>
        <w:tabs>
          <w:tab w:val="left" w:pos="709"/>
        </w:tabs>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二、参比人资格要求</w:t>
      </w:r>
    </w:p>
    <w:p w14:paraId="4E7FF68F">
      <w:pPr>
        <w:tabs>
          <w:tab w:val="left" w:pos="709"/>
        </w:tabs>
        <w:spacing w:line="360" w:lineRule="auto"/>
        <w:ind w:firstLine="560" w:firstLineChars="200"/>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1.参选人必须</w:t>
      </w: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具备有效期内的独立企业法人营业执照，具备建筑工程 施工总承包资质或钢结构工程专业承包资质；具有有效期内的安全生产许 可证，须提供复印件并加盖公章；</w:t>
      </w:r>
    </w:p>
    <w:p w14:paraId="63AF1AAA">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2.参选单位负责人为同一人或者存在控股、管理关系的不同单位不得同时参加本项目的询比；参选人没有失信黑名单记录（以最高院失信被执行人系统发布信息为准），与询比人无诉讼纠纷。</w:t>
      </w:r>
    </w:p>
    <w:p w14:paraId="12A54255">
      <w:pPr>
        <w:widowControl w:val="0"/>
        <w:tabs>
          <w:tab w:val="left" w:pos="709"/>
        </w:tabs>
        <w:kinsoku/>
        <w:adjustRightInd/>
        <w:snapToGrid/>
        <w:spacing w:line="360" w:lineRule="auto"/>
        <w:ind w:firstLine="560" w:firstLineChars="200"/>
        <w:jc w:val="left"/>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3.参选单位</w:t>
      </w: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所投电梯的安装单位须具有中华人民共和国特种设备生 产许可证，许可项目为电梯安装(电梯A 级),须提供复印件并加盖公章；</w:t>
      </w:r>
    </w:p>
    <w:p w14:paraId="06803A9E">
      <w:pPr>
        <w:widowControl w:val="0"/>
        <w:tabs>
          <w:tab w:val="left" w:pos="709"/>
        </w:tabs>
        <w:kinsoku/>
        <w:adjustRightInd/>
        <w:snapToGrid/>
        <w:spacing w:line="360" w:lineRule="auto"/>
        <w:ind w:firstLine="560" w:firstLineChars="200"/>
        <w:jc w:val="left"/>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cs="宋体"/>
          <w:snapToGrid/>
          <w:color w:val="000000" w:themeColor="text1"/>
          <w:kern w:val="0"/>
          <w:sz w:val="28"/>
          <w:szCs w:val="28"/>
          <w:lang w:val="en-US" w:eastAsia="zh-CN" w:bidi="ar-SA"/>
          <w14:textFill>
            <w14:solidFill>
              <w14:schemeClr w14:val="tx1"/>
            </w14:solidFill>
          </w14:textFill>
        </w:rPr>
        <w:t>4.</w:t>
      </w:r>
      <w:r>
        <w:rPr>
          <w:rFonts w:hint="eastAsia" w:ascii="宋体" w:hAnsi="宋体" w:eastAsia="宋体" w:cs="宋体"/>
          <w:color w:val="000000" w:themeColor="text1"/>
          <w:sz w:val="28"/>
          <w:szCs w:val="28"/>
          <w:lang w:val="en-US" w:eastAsia="zh-CN" w:bidi="ar-SA"/>
          <w14:textFill>
            <w14:solidFill>
              <w14:schemeClr w14:val="tx1"/>
            </w14:solidFill>
          </w14:textFill>
        </w:rPr>
        <w:t>参选单位</w:t>
      </w: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选择的电梯种类，其制造厂家须具有特种设备生产许可 证，包含设备类型(乘客电梯)、许可项目(制造/安装),且在有效期内，须提供复印件并加盖公章；</w:t>
      </w:r>
    </w:p>
    <w:p w14:paraId="386DF946">
      <w:pPr>
        <w:widowControl w:val="0"/>
        <w:tabs>
          <w:tab w:val="left" w:pos="709"/>
        </w:tabs>
        <w:kinsoku/>
        <w:adjustRightInd/>
        <w:snapToGrid/>
        <w:spacing w:line="360" w:lineRule="auto"/>
        <w:ind w:firstLine="560" w:firstLineChars="200"/>
        <w:jc w:val="left"/>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cs="宋体"/>
          <w:color w:val="000000" w:themeColor="text1"/>
          <w:sz w:val="28"/>
          <w:szCs w:val="28"/>
          <w:lang w:val="en-US" w:eastAsia="zh-CN" w:bidi="ar-SA"/>
          <w14:textFill>
            <w14:solidFill>
              <w14:schemeClr w14:val="tx1"/>
            </w14:solidFill>
          </w14:textFill>
        </w:rPr>
        <w:t>5</w:t>
      </w:r>
      <w:r>
        <w:rPr>
          <w:rFonts w:hint="eastAsia" w:ascii="宋体" w:hAnsi="宋体" w:eastAsia="宋体" w:cs="宋体"/>
          <w:color w:val="000000" w:themeColor="text1"/>
          <w:sz w:val="28"/>
          <w:szCs w:val="28"/>
          <w:lang w:val="en-US" w:eastAsia="zh-CN" w:bidi="ar-SA"/>
          <w14:textFill>
            <w14:solidFill>
              <w14:schemeClr w14:val="tx1"/>
            </w14:solidFill>
          </w14:textFill>
        </w:rPr>
        <w:t>.参选单位必须有类似项目业绩:</w:t>
      </w: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提供近三年类似既有建筑加装电梯项目业绩，需提供合同、竣工验收报告或使用登记复印件等证明材料并加盖公章；</w:t>
      </w:r>
    </w:p>
    <w:p w14:paraId="22C6D188">
      <w:pPr>
        <w:tabs>
          <w:tab w:val="left" w:pos="709"/>
        </w:tabs>
        <w:spacing w:line="360" w:lineRule="auto"/>
        <w:ind w:firstLine="560" w:firstLineChars="200"/>
        <w:rPr>
          <w:rFonts w:hint="eastAsia" w:cs="宋体"/>
          <w:color w:val="000000" w:themeColor="text1"/>
          <w:sz w:val="28"/>
          <w:szCs w:val="28"/>
          <w:lang w:val="en-US" w:eastAsia="zh-CN" w:bidi="ar-SA"/>
          <w14:textFill>
            <w14:solidFill>
              <w14:schemeClr w14:val="tx1"/>
            </w14:solidFill>
          </w14:textFill>
        </w:rPr>
      </w:pPr>
      <w:r>
        <w:rPr>
          <w:rFonts w:hint="eastAsia" w:cs="宋体"/>
          <w:snapToGrid/>
          <w:color w:val="000000" w:themeColor="text1"/>
          <w:kern w:val="0"/>
          <w:sz w:val="28"/>
          <w:szCs w:val="28"/>
          <w:lang w:val="en-US" w:eastAsia="zh-CN" w:bidi="ar-SA"/>
          <w14:textFill>
            <w14:solidFill>
              <w14:schemeClr w14:val="tx1"/>
            </w14:solidFill>
          </w14:textFill>
        </w:rPr>
        <w:t>6.</w:t>
      </w: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项目负责人须具备有效的二级注册建造师或以上资质，且是</w:t>
      </w:r>
      <w:r>
        <w:rPr>
          <w:rFonts w:hint="eastAsia" w:ascii="宋体" w:hAnsi="宋体" w:eastAsia="宋体" w:cs="宋体"/>
          <w:color w:val="000000" w:themeColor="text1"/>
          <w:sz w:val="28"/>
          <w:szCs w:val="28"/>
          <w:lang w:val="en-US" w:eastAsia="zh-CN" w:bidi="ar-SA"/>
          <w14:textFill>
            <w14:solidFill>
              <w14:schemeClr w14:val="tx1"/>
            </w14:solidFill>
          </w14:textFill>
        </w:rPr>
        <w:t>参选单位</w:t>
      </w: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正式员工，并提供社保交纳证明文件并加盖公章；</w:t>
      </w:r>
    </w:p>
    <w:p w14:paraId="2FAF836A">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cs="宋体"/>
          <w:color w:val="000000" w:themeColor="text1"/>
          <w:sz w:val="28"/>
          <w:szCs w:val="28"/>
          <w:lang w:val="en-US" w:eastAsia="zh-CN" w:bidi="ar-SA"/>
          <w14:textFill>
            <w14:solidFill>
              <w14:schemeClr w14:val="tx1"/>
            </w14:solidFill>
          </w14:textFill>
        </w:rPr>
        <w:t>7</w:t>
      </w:r>
      <w:r>
        <w:rPr>
          <w:rFonts w:hint="eastAsia" w:ascii="宋体" w:hAnsi="宋体" w:eastAsia="宋体" w:cs="宋体"/>
          <w:color w:val="000000" w:themeColor="text1"/>
          <w:sz w:val="28"/>
          <w:szCs w:val="28"/>
          <w:lang w:val="en-US" w:eastAsia="zh-CN" w:bidi="ar-SA"/>
          <w14:textFill>
            <w14:solidFill>
              <w14:schemeClr w14:val="tx1"/>
            </w14:solidFill>
          </w14:textFill>
        </w:rPr>
        <w:t>.本采购项目不接受联合体参选。</w:t>
      </w:r>
    </w:p>
    <w:p w14:paraId="1B37F9D4">
      <w:pPr>
        <w:tabs>
          <w:tab w:val="left" w:pos="709"/>
        </w:tabs>
        <w:spacing w:line="360" w:lineRule="auto"/>
        <w:rPr>
          <w:rFonts w:hint="eastAsia" w:ascii="宋体" w:hAnsi="宋体" w:eastAsia="宋体" w:cs="宋体"/>
          <w:b/>
          <w:snapToGrid w:val="0"/>
          <w:color w:val="000000" w:themeColor="text1"/>
          <w:spacing w:val="8"/>
          <w:sz w:val="32"/>
          <w:szCs w:val="32"/>
          <w:lang w:eastAsia="zh-CN"/>
          <w14:textFill>
            <w14:solidFill>
              <w14:schemeClr w14:val="tx1"/>
            </w14:solidFill>
          </w14:textFill>
        </w:rPr>
      </w:pPr>
      <w:r>
        <w:rPr>
          <w:rFonts w:hint="eastAsia" w:ascii="宋体" w:hAnsi="宋体" w:eastAsia="宋体" w:cs="宋体"/>
          <w:b/>
          <w:snapToGrid w:val="0"/>
          <w:color w:val="000000" w:themeColor="text1"/>
          <w:spacing w:val="8"/>
          <w:sz w:val="32"/>
          <w:szCs w:val="32"/>
          <w:lang w:eastAsia="zh-CN"/>
          <w14:textFill>
            <w14:solidFill>
              <w14:schemeClr w14:val="tx1"/>
            </w14:solidFill>
          </w14:textFill>
        </w:rPr>
        <w:t>三、获取采购文件</w:t>
      </w:r>
    </w:p>
    <w:p w14:paraId="46066AE5">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1.报名时间：公示之日起至2025年</w:t>
      </w:r>
      <w:r>
        <w:rPr>
          <w:rFonts w:hint="eastAsia" w:cs="宋体"/>
          <w:color w:val="000000" w:themeColor="text1"/>
          <w:sz w:val="28"/>
          <w:szCs w:val="28"/>
          <w:lang w:val="en-US" w:eastAsia="zh-CN"/>
          <w14:textFill>
            <w14:solidFill>
              <w14:schemeClr w14:val="tx1"/>
            </w14:solidFill>
          </w14:textFill>
        </w:rPr>
        <w:t>11</w:t>
      </w:r>
      <w:r>
        <w:rPr>
          <w:rFonts w:hint="eastAsia" w:ascii="宋体" w:hAnsi="宋体" w:eastAsia="宋体" w:cs="宋体"/>
          <w:color w:val="000000" w:themeColor="text1"/>
          <w:sz w:val="28"/>
          <w:szCs w:val="28"/>
          <w:lang w:eastAsia="zh-CN"/>
          <w14:textFill>
            <w14:solidFill>
              <w14:schemeClr w14:val="tx1"/>
            </w14:solidFill>
          </w14:textFill>
        </w:rPr>
        <w:t>月</w:t>
      </w:r>
      <w:r>
        <w:rPr>
          <w:rFonts w:hint="eastAsia" w:cs="宋体"/>
          <w:color w:val="000000" w:themeColor="text1"/>
          <w:sz w:val="28"/>
          <w:szCs w:val="28"/>
          <w:lang w:val="en-US" w:eastAsia="zh-CN"/>
          <w14:textFill>
            <w14:solidFill>
              <w14:schemeClr w14:val="tx1"/>
            </w14:solidFill>
          </w14:textFill>
        </w:rPr>
        <w:t>14</w:t>
      </w:r>
      <w:r>
        <w:rPr>
          <w:rFonts w:hint="eastAsia" w:ascii="宋体" w:hAnsi="宋体" w:eastAsia="宋体" w:cs="宋体"/>
          <w:color w:val="000000" w:themeColor="text1"/>
          <w:sz w:val="28"/>
          <w:szCs w:val="28"/>
          <w:lang w:eastAsia="zh-CN"/>
          <w14:textFill>
            <w14:solidFill>
              <w14:schemeClr w14:val="tx1"/>
            </w14:solidFill>
          </w14:textFill>
        </w:rPr>
        <w:t>日</w:t>
      </w:r>
      <w:r>
        <w:rPr>
          <w:rFonts w:hint="eastAsia" w:cs="宋体"/>
          <w:color w:val="000000" w:themeColor="text1"/>
          <w:sz w:val="28"/>
          <w:szCs w:val="28"/>
          <w:lang w:eastAsia="zh-CN"/>
          <w14:textFill>
            <w14:solidFill>
              <w14:schemeClr w14:val="tx1"/>
            </w14:solidFill>
          </w14:textFill>
        </w:rPr>
        <w:t>（</w:t>
      </w:r>
      <w:r>
        <w:rPr>
          <w:rFonts w:hint="eastAsia" w:cs="宋体"/>
          <w:color w:val="000000" w:themeColor="text1"/>
          <w:sz w:val="28"/>
          <w:szCs w:val="28"/>
          <w:lang w:val="en-US" w:eastAsia="zh-CN"/>
          <w14:textFill>
            <w14:solidFill>
              <w14:schemeClr w14:val="tx1"/>
            </w14:solidFill>
          </w14:textFill>
        </w:rPr>
        <w:t>上午11:00</w:t>
      </w:r>
      <w:r>
        <w:rPr>
          <w:rFonts w:hint="eastAsia" w:cs="宋体"/>
          <w:color w:val="000000" w:themeColor="text1"/>
          <w:sz w:val="28"/>
          <w:szCs w:val="28"/>
          <w:lang w:eastAsia="zh-CN"/>
          <w14:textFill>
            <w14:solidFill>
              <w14:schemeClr w14:val="tx1"/>
            </w14:solidFill>
          </w14:textFill>
        </w:rPr>
        <w:t>）</w:t>
      </w:r>
    </w:p>
    <w:p w14:paraId="1963A81C">
      <w:pPr>
        <w:tabs>
          <w:tab w:val="left" w:pos="709"/>
        </w:tabs>
        <w:spacing w:line="360" w:lineRule="auto"/>
        <w:ind w:left="839" w:leftChars="254" w:hanging="280" w:hangingChars="1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2.报名方式：参比人在报名时间内将报名文件发送至邮箱</w:t>
      </w:r>
      <w:r>
        <w:rPr>
          <w:rFonts w:hint="eastAsia" w:ascii="宋体" w:hAnsi="宋体" w:eastAsia="宋体" w:cs="宋体"/>
          <w:color w:val="000000" w:themeColor="text1"/>
          <w:sz w:val="28"/>
          <w:szCs w:val="28"/>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lang w:val="en-US" w:eastAsia="zh-CN"/>
          <w14:textFill>
            <w14:solidFill>
              <w14:schemeClr w14:val="tx1"/>
            </w14:solidFill>
          </w14:textFill>
        </w:rPr>
        <w:instrText xml:space="preserve"> HYPERLINK "mailto:xrshen@fhcpec.com.c" </w:instrText>
      </w:r>
      <w:r>
        <w:rPr>
          <w:rFonts w:hint="eastAsia" w:ascii="宋体" w:hAnsi="宋体" w:eastAsia="宋体" w:cs="宋体"/>
          <w:color w:val="000000" w:themeColor="text1"/>
          <w:sz w:val="28"/>
          <w:szCs w:val="28"/>
          <w:lang w:val="en-US" w:eastAsia="zh-CN"/>
          <w14:textFill>
            <w14:solidFill>
              <w14:schemeClr w14:val="tx1"/>
            </w14:solidFill>
          </w14:textFill>
        </w:rPr>
        <w:fldChar w:fldCharType="separate"/>
      </w:r>
      <w:r>
        <w:rPr>
          <w:rStyle w:val="16"/>
          <w:rFonts w:hint="eastAsia" w:ascii="宋体" w:hAnsi="宋体" w:eastAsia="宋体" w:cs="宋体"/>
          <w:sz w:val="28"/>
          <w:szCs w:val="28"/>
          <w:lang w:val="en-US" w:eastAsia="zh-CN"/>
        </w:rPr>
        <w:t>xrshen@fhcpec.com.c</w:t>
      </w:r>
      <w:r>
        <w:rPr>
          <w:rFonts w:hint="eastAsia" w:ascii="宋体" w:hAnsi="宋体" w:eastAsia="宋体" w:cs="宋体"/>
          <w:color w:val="000000" w:themeColor="text1"/>
          <w:sz w:val="28"/>
          <w:szCs w:val="28"/>
          <w:lang w:val="en-US" w:eastAsia="zh-CN"/>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n</w:t>
      </w:r>
      <w:r>
        <w:rPr>
          <w:rFonts w:hint="eastAsia" w:ascii="宋体" w:hAnsi="宋体" w:eastAsia="宋体" w:cs="宋体"/>
          <w:color w:val="000000" w:themeColor="text1"/>
          <w:sz w:val="28"/>
          <w:szCs w:val="28"/>
          <w:lang w:eastAsia="zh-CN"/>
          <w14:textFill>
            <w14:solidFill>
              <w14:schemeClr w14:val="tx1"/>
            </w14:solidFill>
          </w14:textFill>
        </w:rPr>
        <w:t>，注明参比项目名称、参比人名称、商务联系人及联系方式（邮件内容上填写即可）报名文件包含：</w:t>
      </w:r>
    </w:p>
    <w:p w14:paraId="79982FBA">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（1）法定代表人身份证复印件（正反面）（加盖单位公章的扫描件）；</w:t>
      </w:r>
    </w:p>
    <w:p w14:paraId="3DDF3BC5">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（2）营业执照（加盖单位公章的扫描件）；</w:t>
      </w:r>
    </w:p>
    <w:p w14:paraId="66374A7C">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（3）资质文件及相关业绩(业绩</w:t>
      </w:r>
      <w:r>
        <w:rPr>
          <w:rFonts w:hint="eastAsia" w:ascii="宋体" w:hAnsi="宋体" w:eastAsia="宋体" w:cs="宋体"/>
          <w:color w:val="111111"/>
          <w:sz w:val="28"/>
          <w:szCs w:val="28"/>
          <w:shd w:val="clear" w:color="auto" w:fill="FFFFFF"/>
          <w:lang w:eastAsia="zh-CN"/>
        </w:rPr>
        <w:t>要提供相应合同扫描件）</w:t>
      </w:r>
      <w:r>
        <w:rPr>
          <w:rFonts w:hint="eastAsia" w:ascii="宋体" w:hAnsi="宋体" w:eastAsia="宋体" w:cs="宋体"/>
          <w:color w:val="000000" w:themeColor="text1"/>
          <w:sz w:val="28"/>
          <w:szCs w:val="28"/>
          <w:lang w:eastAsia="zh-CN"/>
          <w14:textFill>
            <w14:solidFill>
              <w14:schemeClr w14:val="tx1"/>
            </w14:solidFill>
          </w14:textFill>
        </w:rPr>
        <w:t>。</w:t>
      </w:r>
    </w:p>
    <w:p w14:paraId="0AF55F96">
      <w:pPr>
        <w:tabs>
          <w:tab w:val="left" w:pos="709"/>
        </w:tabs>
        <w:spacing w:line="360" w:lineRule="auto"/>
        <w:ind w:left="559" w:leftChars="254" w:firstLine="0" w:firstLineChars="0"/>
        <w:rPr>
          <w:rFonts w:hint="eastAsia" w:ascii="宋体" w:hAnsi="宋体" w:eastAsia="宋体" w:cs="宋体"/>
          <w:color w:val="000000" w:themeColor="text1"/>
          <w:sz w:val="28"/>
          <w:szCs w:val="28"/>
          <w:highlight w:val="yellow"/>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3.获取参比文件：本项目参比文件请有意向参比人自行下载，不收取费用。</w:t>
      </w:r>
      <w:r>
        <w:rPr>
          <w:rFonts w:hint="eastAsia" w:ascii="仿宋" w:hAnsi="仿宋" w:eastAsia="仿宋" w:cs="仿宋"/>
          <w:b/>
          <w:bCs/>
          <w:color w:val="000000" w:themeColor="text1"/>
          <w:sz w:val="28"/>
          <w:szCs w:val="28"/>
          <w:highlight w:val="yellow"/>
          <w:lang w:val="en-US" w:eastAsia="zh-CN"/>
          <w14:textFill>
            <w14:solidFill>
              <w14:schemeClr w14:val="tx1"/>
            </w14:solidFill>
          </w14:textFill>
        </w:rPr>
        <w:t>（特别声明：参选单位需要在福建能化阳光采购平台进行注册，http://nhygcg.fjshgx.com/  （福建能化阳光采购平台））</w:t>
      </w:r>
    </w:p>
    <w:p w14:paraId="603FF223">
      <w:pPr>
        <w:tabs>
          <w:tab w:val="left" w:pos="709"/>
        </w:tabs>
        <w:spacing w:line="360" w:lineRule="auto"/>
        <w:ind w:firstLine="480"/>
        <w:rPr>
          <w:rFonts w:hint="eastAsia" w:ascii="宋体" w:hAnsi="宋体" w:eastAsia="宋体" w:cs="宋体"/>
          <w:b/>
          <w:snapToGrid w:val="0"/>
          <w:color w:val="000000" w:themeColor="text1"/>
          <w:spacing w:val="8"/>
          <w:sz w:val="30"/>
          <w:szCs w:val="30"/>
          <w:lang w:eastAsia="zh-CN"/>
          <w14:textFill>
            <w14:solidFill>
              <w14:schemeClr w14:val="tx1"/>
            </w14:solidFill>
          </w14:textFill>
        </w:rPr>
      </w:pPr>
      <w:r>
        <w:rPr>
          <w:rFonts w:hint="eastAsia" w:ascii="宋体" w:hAnsi="宋体" w:eastAsia="宋体" w:cs="宋体"/>
          <w:b/>
          <w:snapToGrid w:val="0"/>
          <w:color w:val="000000" w:themeColor="text1"/>
          <w:spacing w:val="8"/>
          <w:sz w:val="30"/>
          <w:szCs w:val="30"/>
          <w:lang w:eastAsia="zh-CN"/>
          <w14:textFill>
            <w14:solidFill>
              <w14:schemeClr w14:val="tx1"/>
            </w14:solidFill>
          </w14:textFill>
        </w:rPr>
        <w:t>四、参比文件递交要求</w:t>
      </w:r>
    </w:p>
    <w:p w14:paraId="758C459D">
      <w:pPr>
        <w:tabs>
          <w:tab w:val="left" w:pos="709"/>
        </w:tabs>
        <w:spacing w:line="360" w:lineRule="auto"/>
        <w:ind w:firstLine="560" w:firstLineChars="200"/>
        <w:rPr>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 参比文件递交地点：线下递交。漳州市漳浦县杜浔镇杜昌路9号福海创办公楼三楼综合采购团队。收件人</w:t>
      </w:r>
      <w:r>
        <w:rPr>
          <w:rFonts w:hint="eastAsia"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沈学荣</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18159613129  </w:t>
      </w:r>
    </w:p>
    <w:p w14:paraId="2210B7AE">
      <w:pPr>
        <w:pStyle w:val="5"/>
        <w:spacing w:line="360" w:lineRule="auto"/>
        <w:ind w:right="121" w:firstLine="281" w:firstLineChars="100"/>
        <w:jc w:val="both"/>
        <w:rPr>
          <w:rFonts w:hint="eastAsia" w:ascii="仿宋" w:hAnsi="仿宋" w:eastAsia="仿宋" w:cs="仿宋"/>
          <w:b/>
          <w:bCs/>
          <w:sz w:val="28"/>
          <w:szCs w:val="28"/>
          <w:lang w:eastAsia="zh-CN"/>
        </w:rPr>
      </w:pPr>
      <w:r>
        <w:rPr>
          <w:rFonts w:hint="eastAsia" w:ascii="仿宋" w:hAnsi="仿宋" w:eastAsia="仿宋" w:cs="仿宋"/>
          <w:b/>
          <w:bCs/>
          <w:color w:val="000000" w:themeColor="text1"/>
          <w:sz w:val="28"/>
          <w:szCs w:val="28"/>
          <w:lang w:eastAsia="zh-CN"/>
          <w14:textFill>
            <w14:solidFill>
              <w14:schemeClr w14:val="tx1"/>
            </w14:solidFill>
          </w14:textFill>
        </w:rPr>
        <w:t>2. 递交截止时间：参选文件递交截止时间（以送达时间为准），</w:t>
      </w:r>
      <w:r>
        <w:rPr>
          <w:rFonts w:hint="eastAsia" w:ascii="仿宋" w:hAnsi="仿宋" w:eastAsia="仿宋" w:cs="仿宋"/>
          <w:b/>
          <w:bCs/>
          <w:sz w:val="28"/>
          <w:szCs w:val="28"/>
          <w:lang w:eastAsia="zh-CN"/>
        </w:rPr>
        <w:t>有意向参选人请于公示期间进行</w:t>
      </w:r>
      <w:r>
        <w:rPr>
          <w:rFonts w:hint="eastAsia" w:ascii="仿宋" w:hAnsi="仿宋" w:eastAsia="仿宋" w:cs="仿宋"/>
          <w:b/>
          <w:bCs/>
          <w:sz w:val="28"/>
          <w:szCs w:val="28"/>
          <w:lang w:val="en-US" w:eastAsia="zh-CN"/>
        </w:rPr>
        <w:t>报名，并请报名截止日后两个工作日内，</w:t>
      </w:r>
      <w:r>
        <w:rPr>
          <w:rFonts w:hint="eastAsia" w:ascii="仿宋" w:hAnsi="仿宋" w:eastAsia="仿宋" w:cs="仿宋"/>
          <w:b/>
          <w:bCs/>
          <w:sz w:val="28"/>
          <w:szCs w:val="28"/>
          <w:lang w:eastAsia="zh-CN"/>
        </w:rPr>
        <w:t>将参选文件纸质原件密封送达比选人指定地点。</w:t>
      </w:r>
    </w:p>
    <w:p w14:paraId="3BD33B96">
      <w:pPr>
        <w:pStyle w:val="5"/>
        <w:spacing w:line="360" w:lineRule="auto"/>
        <w:ind w:right="121" w:firstLine="337" w:firstLineChars="100"/>
        <w:jc w:val="both"/>
        <w:rPr>
          <w:rFonts w:hint="eastAsia" w:ascii="宋体" w:hAnsi="宋体" w:eastAsia="宋体" w:cs="宋体"/>
          <w:b/>
          <w:bCs/>
          <w:snapToGrid w:val="0"/>
          <w:color w:val="000000" w:themeColor="text1"/>
          <w:spacing w:val="8"/>
          <w:sz w:val="28"/>
          <w:szCs w:val="28"/>
          <w:lang w:eastAsia="zh-CN"/>
          <w14:textFill>
            <w14:solidFill>
              <w14:schemeClr w14:val="tx1"/>
            </w14:solidFill>
          </w14:textFill>
        </w:rPr>
      </w:pPr>
      <w:r>
        <w:rPr>
          <w:rFonts w:hint="eastAsia" w:ascii="宋体" w:hAnsi="宋体" w:eastAsia="宋体" w:cs="宋体"/>
          <w:b/>
          <w:bCs/>
          <w:snapToGrid w:val="0"/>
          <w:color w:val="000000" w:themeColor="text1"/>
          <w:spacing w:val="8"/>
          <w:sz w:val="32"/>
          <w:szCs w:val="32"/>
          <w:lang w:eastAsia="zh-CN"/>
          <w14:textFill>
            <w14:solidFill>
              <w14:schemeClr w14:val="tx1"/>
            </w14:solidFill>
          </w14:textFill>
        </w:rPr>
        <w:t>五、</w:t>
      </w:r>
      <w:r>
        <w:rPr>
          <w:rFonts w:hint="eastAsia" w:ascii="宋体" w:hAnsi="宋体" w:eastAsia="宋体" w:cs="宋体"/>
          <w:b/>
          <w:w w:val="95"/>
          <w:sz w:val="32"/>
          <w:szCs w:val="32"/>
          <w:lang w:eastAsia="zh-CN"/>
        </w:rPr>
        <w:t>参比保证金</w:t>
      </w:r>
    </w:p>
    <w:p w14:paraId="10C4E6CA">
      <w:pPr>
        <w:pStyle w:val="5"/>
        <w:spacing w:line="360" w:lineRule="auto"/>
        <w:ind w:right="121" w:firstLine="280" w:firstLineChars="1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1.参比单位应缴纳参比保证金，保证金</w:t>
      </w:r>
      <w:r>
        <w:rPr>
          <w:rFonts w:hint="eastAsia" w:ascii="宋体" w:hAnsi="宋体" w:eastAsia="宋体" w:cs="宋体"/>
          <w:color w:val="000000" w:themeColor="text1"/>
          <w:sz w:val="28"/>
          <w:szCs w:val="28"/>
          <w:lang w:eastAsia="zh-CN"/>
          <w14:textFill>
            <w14:solidFill>
              <w14:schemeClr w14:val="tx1"/>
            </w14:solidFill>
          </w14:textFill>
        </w:rPr>
        <w:t>金额</w:t>
      </w:r>
      <w:r>
        <w:rPr>
          <w:rFonts w:hint="eastAsia" w:cs="宋体"/>
          <w:color w:val="000000" w:themeColor="text1"/>
          <w:sz w:val="28"/>
          <w:szCs w:val="28"/>
          <w:lang w:val="en-US" w:eastAsia="zh-CN"/>
          <w14:textFill>
            <w14:solidFill>
              <w14:schemeClr w14:val="tx1"/>
            </w14:solidFill>
          </w14:textFill>
        </w:rPr>
        <w:t>12000</w:t>
      </w:r>
      <w:r>
        <w:rPr>
          <w:rFonts w:hint="eastAsia" w:ascii="宋体" w:hAnsi="宋体" w:eastAsia="宋体" w:cs="宋体"/>
          <w:color w:val="000000" w:themeColor="text1"/>
          <w:sz w:val="28"/>
          <w:szCs w:val="28"/>
          <w:lang w:eastAsia="zh-CN"/>
          <w14:textFill>
            <w14:solidFill>
              <w14:schemeClr w14:val="tx1"/>
            </w14:solidFill>
          </w14:textFill>
        </w:rPr>
        <w:t>元整</w:t>
      </w:r>
      <w:r>
        <w:rPr>
          <w:rFonts w:hint="eastAsia" w:ascii="宋体" w:hAnsi="宋体" w:eastAsia="宋体" w:cs="宋体"/>
          <w:sz w:val="28"/>
          <w:szCs w:val="28"/>
          <w:lang w:eastAsia="zh-CN"/>
        </w:rPr>
        <w:t>，参比单位应按照要求从参比单位基本</w:t>
      </w:r>
      <w:r>
        <w:rPr>
          <w:rFonts w:hint="eastAsia" w:ascii="宋体" w:hAnsi="宋体" w:eastAsia="宋体" w:cs="宋体"/>
          <w:color w:val="000000" w:themeColor="text1"/>
          <w:sz w:val="28"/>
          <w:szCs w:val="28"/>
          <w:lang w:eastAsia="zh-CN"/>
          <w14:textFill>
            <w14:solidFill>
              <w14:schemeClr w14:val="tx1"/>
            </w14:solidFill>
          </w14:textFill>
        </w:rPr>
        <w:t>账户转入比选单位的账户，比选单位账户信息如下：</w:t>
      </w:r>
    </w:p>
    <w:p w14:paraId="497C6DF0">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 xml:space="preserve">    开户名称：</w:t>
      </w:r>
      <w:r>
        <w:rPr>
          <w:rFonts w:hint="eastAsia" w:ascii="宋体" w:hAnsi="宋体" w:eastAsia="宋体" w:cs="宋体"/>
          <w:sz w:val="28"/>
          <w:szCs w:val="28"/>
          <w:lang w:eastAsia="zh-CN"/>
        </w:rPr>
        <w:t>福建福海创石油化工有限公司</w:t>
      </w:r>
    </w:p>
    <w:p w14:paraId="29829BA5">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开户银行：</w:t>
      </w:r>
      <w:r>
        <w:rPr>
          <w:rFonts w:hint="eastAsia" w:ascii="宋体" w:hAnsi="宋体" w:eastAsia="宋体" w:cs="宋体"/>
          <w:sz w:val="28"/>
          <w:szCs w:val="28"/>
          <w:lang w:eastAsia="zh-CN"/>
        </w:rPr>
        <w:t>中国银行股份有限公司漳州古雷经济开发区支行</w:t>
      </w:r>
    </w:p>
    <w:p w14:paraId="04B0D91F">
      <w:pPr>
        <w:pStyle w:val="5"/>
        <w:spacing w:line="360" w:lineRule="auto"/>
        <w:ind w:right="12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帐  号：</w:t>
      </w:r>
      <w:r>
        <w:rPr>
          <w:rFonts w:hint="eastAsia" w:ascii="宋体" w:hAnsi="宋体" w:eastAsia="宋体" w:cs="宋体"/>
          <w:sz w:val="28"/>
          <w:szCs w:val="28"/>
          <w:lang w:eastAsia="zh-CN"/>
        </w:rPr>
        <w:t>406574816628</w:t>
      </w:r>
    </w:p>
    <w:p w14:paraId="0A46E9EE">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注明用途：</w:t>
      </w:r>
      <w:r>
        <w:rPr>
          <w:rFonts w:hint="eastAsia" w:cs="宋体"/>
          <w:sz w:val="28"/>
          <w:szCs w:val="28"/>
          <w:lang w:eastAsia="zh-CN"/>
        </w:rPr>
        <w:t>消防综合楼新增电梯采购项目</w:t>
      </w:r>
      <w:r>
        <w:rPr>
          <w:rFonts w:hint="eastAsia" w:ascii="宋体" w:hAnsi="宋体" w:eastAsia="宋体" w:cs="宋体"/>
          <w:sz w:val="28"/>
          <w:szCs w:val="28"/>
          <w:lang w:eastAsia="zh-CN"/>
        </w:rPr>
        <w:t xml:space="preserve">    </w:t>
      </w:r>
    </w:p>
    <w:p w14:paraId="7ECBE6C5">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参比保证金有效期：90日历天。</w:t>
      </w:r>
    </w:p>
    <w:p w14:paraId="617CAFC0">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注：开户许可证上账号应与参比保证金转账回单上账号一致，否则视为未按规定提交参比保证金,所造成的一切后果由参比人自行负责。参比保证金转入后，将相关凭证放在商务比选文件中。</w:t>
      </w:r>
    </w:p>
    <w:p w14:paraId="1BC6967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2.对于未能按要求提交保证金的参比文件，比选单位可以视为不符合上面比选要求而予以拒绝；</w:t>
      </w:r>
    </w:p>
    <w:p w14:paraId="53D0C14E">
      <w:pPr>
        <w:pStyle w:val="5"/>
        <w:spacing w:line="360" w:lineRule="auto"/>
        <w:ind w:right="121" w:firstLine="478" w:firstLineChars="17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3.比选结束退还比选保证金（无息），最迟不超过规定的比选有效期满后的</w:t>
      </w:r>
      <w:r>
        <w:rPr>
          <w:rFonts w:hint="eastAsia" w:cs="宋体"/>
          <w:sz w:val="28"/>
          <w:szCs w:val="28"/>
          <w:lang w:val="en-US" w:eastAsia="zh-CN"/>
        </w:rPr>
        <w:t>6</w:t>
      </w:r>
      <w:r>
        <w:rPr>
          <w:rFonts w:hint="eastAsia" w:ascii="宋体" w:hAnsi="宋体" w:eastAsia="宋体" w:cs="宋体"/>
          <w:sz w:val="28"/>
          <w:szCs w:val="28"/>
          <w:lang w:eastAsia="zh-CN"/>
        </w:rPr>
        <w:t>0天。</w:t>
      </w:r>
    </w:p>
    <w:p w14:paraId="72FB9703">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.如有下列情况发生，将被没收参比保证金：</w:t>
      </w:r>
    </w:p>
    <w:p w14:paraId="1E8930AE">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（1）参比单位在参比有效期内撤回询比文件；</w:t>
      </w:r>
    </w:p>
    <w:p w14:paraId="5D78F489">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（2）参比单位未能按接到中标通知书后规定的时间内签定合同。</w:t>
      </w:r>
    </w:p>
    <w:p w14:paraId="742ECE9C">
      <w:pPr>
        <w:spacing w:line="360" w:lineRule="auto"/>
        <w:ind w:firstLine="675" w:firstLineChars="200"/>
        <w:rPr>
          <w:rFonts w:hint="eastAsia" w:ascii="宋体" w:hAnsi="宋体" w:eastAsia="宋体" w:cs="宋体"/>
          <w:sz w:val="32"/>
          <w:szCs w:val="32"/>
          <w:lang w:eastAsia="zh-CN"/>
        </w:rPr>
      </w:pPr>
      <w:r>
        <w:rPr>
          <w:rFonts w:hint="eastAsia" w:ascii="宋体" w:hAnsi="宋体" w:eastAsia="宋体" w:cs="宋体"/>
          <w:b/>
          <w:bCs/>
          <w:snapToGrid w:val="0"/>
          <w:color w:val="000000" w:themeColor="text1"/>
          <w:spacing w:val="8"/>
          <w:sz w:val="32"/>
          <w:szCs w:val="32"/>
          <w:lang w:eastAsia="zh-CN"/>
          <w14:textFill>
            <w14:solidFill>
              <w14:schemeClr w14:val="tx1"/>
            </w14:solidFill>
          </w14:textFill>
        </w:rPr>
        <w:t>六、联系方式</w:t>
      </w:r>
      <w:r>
        <w:rPr>
          <w:rFonts w:hint="eastAsia" w:ascii="宋体" w:hAnsi="宋体" w:eastAsia="宋体" w:cs="宋体"/>
          <w:sz w:val="32"/>
          <w:szCs w:val="32"/>
          <w:lang w:eastAsia="zh-CN"/>
        </w:rPr>
        <w:t xml:space="preserve"> </w:t>
      </w:r>
    </w:p>
    <w:p w14:paraId="7C9BA464">
      <w:pPr>
        <w:tabs>
          <w:tab w:val="left" w:pos="709"/>
        </w:tabs>
        <w:spacing w:line="360" w:lineRule="auto"/>
        <w:ind w:left="839" w:leftChars="254" w:hanging="280" w:hangingChars="1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商务联系人：</w:t>
      </w:r>
      <w:r>
        <w:rPr>
          <w:rFonts w:hint="eastAsia" w:ascii="宋体" w:hAnsi="宋体" w:eastAsia="宋体" w:cs="宋体"/>
          <w:color w:val="000000" w:themeColor="text1"/>
          <w:sz w:val="28"/>
          <w:szCs w:val="28"/>
          <w:lang w:val="en-US" w:eastAsia="zh-CN"/>
          <w14:textFill>
            <w14:solidFill>
              <w14:schemeClr w14:val="tx1"/>
            </w14:solidFill>
          </w14:textFill>
        </w:rPr>
        <w:t>沈学荣</w:t>
      </w:r>
      <w:r>
        <w:rPr>
          <w:rFonts w:hint="eastAsia" w:ascii="宋体" w:hAnsi="宋体" w:eastAsia="宋体" w:cs="宋体"/>
          <w:color w:val="000000" w:themeColor="text1"/>
          <w:sz w:val="28"/>
          <w:szCs w:val="28"/>
          <w:lang w:eastAsia="zh-CN"/>
          <w14:textFill>
            <w14:solidFill>
              <w14:schemeClr w14:val="tx1"/>
            </w14:solidFill>
          </w14:textFill>
        </w:rPr>
        <w:t xml:space="preserve"> 电话：</w:t>
      </w:r>
      <w:r>
        <w:rPr>
          <w:rFonts w:hint="eastAsia" w:ascii="宋体" w:hAnsi="宋体" w:eastAsia="宋体" w:cs="宋体"/>
          <w:color w:val="000000" w:themeColor="text1"/>
          <w:sz w:val="28"/>
          <w:szCs w:val="28"/>
          <w:lang w:val="en-US" w:eastAsia="zh-CN"/>
          <w14:textFill>
            <w14:solidFill>
              <w14:schemeClr w14:val="tx1"/>
            </w14:solidFill>
          </w14:textFill>
        </w:rPr>
        <w:t>18159613129</w:t>
      </w:r>
      <w:r>
        <w:rPr>
          <w:rFonts w:hint="eastAsia" w:ascii="宋体" w:hAnsi="宋体" w:eastAsia="宋体" w:cs="宋体"/>
          <w:color w:val="000000" w:themeColor="text1"/>
          <w:sz w:val="28"/>
          <w:szCs w:val="28"/>
          <w:lang w:eastAsia="zh-CN"/>
          <w14:textFill>
            <w14:solidFill>
              <w14:schemeClr w14:val="tx1"/>
            </w14:solidFill>
          </w14:textFill>
        </w:rPr>
        <w:t xml:space="preserve"> 邮箱：</w:t>
      </w:r>
      <w:r>
        <w:rPr>
          <w:rFonts w:hint="eastAsia" w:ascii="宋体" w:hAnsi="宋体" w:eastAsia="宋体" w:cs="宋体"/>
          <w:color w:val="000000" w:themeColor="text1"/>
          <w:sz w:val="28"/>
          <w:szCs w:val="28"/>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lang w:val="en-US" w:eastAsia="zh-CN"/>
          <w14:textFill>
            <w14:solidFill>
              <w14:schemeClr w14:val="tx1"/>
            </w14:solidFill>
          </w14:textFill>
        </w:rPr>
        <w:instrText xml:space="preserve"> HYPERLINK "mailto:xrshen@fhcpec.com.c" </w:instrText>
      </w:r>
      <w:r>
        <w:rPr>
          <w:rFonts w:hint="eastAsia" w:ascii="宋体" w:hAnsi="宋体" w:eastAsia="宋体" w:cs="宋体"/>
          <w:color w:val="000000" w:themeColor="text1"/>
          <w:sz w:val="28"/>
          <w:szCs w:val="28"/>
          <w:lang w:val="en-US" w:eastAsia="zh-CN"/>
          <w14:textFill>
            <w14:solidFill>
              <w14:schemeClr w14:val="tx1"/>
            </w14:solidFill>
          </w14:textFill>
        </w:rPr>
        <w:fldChar w:fldCharType="separate"/>
      </w:r>
      <w:r>
        <w:rPr>
          <w:rStyle w:val="16"/>
          <w:rFonts w:hint="eastAsia" w:ascii="宋体" w:hAnsi="宋体" w:eastAsia="宋体" w:cs="宋体"/>
          <w:sz w:val="28"/>
          <w:szCs w:val="28"/>
          <w:lang w:val="en-US" w:eastAsia="zh-CN"/>
        </w:rPr>
        <w:t>xrshen@fhcpec.com.c</w:t>
      </w:r>
      <w:r>
        <w:rPr>
          <w:rFonts w:hint="eastAsia" w:ascii="宋体" w:hAnsi="宋体" w:eastAsia="宋体" w:cs="宋体"/>
          <w:color w:val="000000" w:themeColor="text1"/>
          <w:sz w:val="28"/>
          <w:szCs w:val="28"/>
          <w:lang w:val="en-US" w:eastAsia="zh-CN"/>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n</w:t>
      </w:r>
    </w:p>
    <w:p w14:paraId="16CE192D">
      <w:pPr>
        <w:tabs>
          <w:tab w:val="left" w:pos="709"/>
        </w:tabs>
        <w:spacing w:line="360" w:lineRule="auto"/>
        <w:ind w:left="839" w:leftChars="254" w:hanging="280" w:hangingChars="1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纪检监察室电话：0596-6311774  </w:t>
      </w:r>
    </w:p>
    <w:p w14:paraId="5EAF0A77">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联系地址：漳州市漳浦县杜浔镇杜昌路9号</w:t>
      </w:r>
    </w:p>
    <w:p w14:paraId="3DA52AA0">
      <w:pPr>
        <w:tabs>
          <w:tab w:val="left" w:pos="709"/>
        </w:tabs>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邮    编：363216</w:t>
      </w:r>
    </w:p>
    <w:p w14:paraId="7881395C">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福建福海创石油化工有限公司 </w:t>
      </w:r>
    </w:p>
    <w:p w14:paraId="69E51671">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p>
    <w:p w14:paraId="2BC13BB9">
      <w:pPr>
        <w:spacing w:line="360" w:lineRule="auto"/>
        <w:ind w:firstLine="560" w:firstLineChars="200"/>
        <w:rPr>
          <w:rFonts w:hint="eastAsia" w:ascii="宋体" w:hAnsi="宋体" w:eastAsia="宋体" w:cs="宋体"/>
          <w:color w:val="FF0000"/>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 xml:space="preserve">                 </w:t>
      </w:r>
    </w:p>
    <w:p w14:paraId="07327C6D">
      <w:pPr>
        <w:pStyle w:val="17"/>
        <w:rPr>
          <w:rFonts w:hint="eastAsia" w:ascii="宋体" w:hAnsi="宋体" w:eastAsia="宋体" w:cs="宋体"/>
          <w:lang w:eastAsia="zh-CN"/>
        </w:rPr>
      </w:pPr>
    </w:p>
    <w:p w14:paraId="094DD9E1">
      <w:pPr>
        <w:pStyle w:val="17"/>
        <w:rPr>
          <w:rFonts w:hint="eastAsia" w:ascii="宋体" w:hAnsi="宋体" w:eastAsia="宋体" w:cs="宋体"/>
          <w:lang w:eastAsia="zh-CN"/>
        </w:rPr>
      </w:pPr>
    </w:p>
    <w:p w14:paraId="7BBCA29D">
      <w:pPr>
        <w:pStyle w:val="17"/>
        <w:rPr>
          <w:rFonts w:hint="eastAsia" w:ascii="宋体" w:hAnsi="宋体" w:eastAsia="宋体" w:cs="宋体"/>
          <w:lang w:eastAsia="zh-CN"/>
        </w:rPr>
      </w:pPr>
    </w:p>
    <w:p w14:paraId="17E6BE08">
      <w:pPr>
        <w:pStyle w:val="17"/>
        <w:rPr>
          <w:rFonts w:hint="eastAsia" w:ascii="宋体" w:hAnsi="宋体" w:eastAsia="宋体" w:cs="宋体"/>
          <w:lang w:eastAsia="zh-CN"/>
        </w:rPr>
      </w:pPr>
    </w:p>
    <w:p w14:paraId="3E4273B9">
      <w:pPr>
        <w:pStyle w:val="17"/>
        <w:rPr>
          <w:rFonts w:hint="eastAsia" w:ascii="宋体" w:hAnsi="宋体" w:eastAsia="宋体" w:cs="宋体"/>
          <w:lang w:eastAsia="zh-CN"/>
        </w:rPr>
      </w:pPr>
    </w:p>
    <w:p w14:paraId="7290ACC7">
      <w:pPr>
        <w:pStyle w:val="17"/>
        <w:rPr>
          <w:rFonts w:hint="eastAsia" w:ascii="宋体" w:hAnsi="宋体" w:eastAsia="宋体" w:cs="宋体"/>
          <w:lang w:eastAsia="zh-CN"/>
        </w:rPr>
      </w:pPr>
    </w:p>
    <w:p w14:paraId="1E424472">
      <w:pPr>
        <w:pStyle w:val="17"/>
        <w:rPr>
          <w:rFonts w:hint="eastAsia" w:ascii="宋体" w:hAnsi="宋体" w:eastAsia="宋体" w:cs="宋体"/>
          <w:lang w:eastAsia="zh-CN"/>
        </w:rPr>
      </w:pPr>
    </w:p>
    <w:p w14:paraId="68EFB4C1">
      <w:pPr>
        <w:jc w:val="center"/>
        <w:outlineLvl w:val="0"/>
        <w:rPr>
          <w:rFonts w:hint="eastAsia" w:ascii="宋体" w:hAnsi="宋体" w:eastAsia="宋体" w:cs="宋体"/>
          <w:sz w:val="32"/>
          <w:szCs w:val="32"/>
          <w:lang w:eastAsia="zh-CN"/>
        </w:rPr>
      </w:pPr>
      <w:r>
        <w:rPr>
          <w:rFonts w:hint="eastAsia" w:ascii="宋体" w:hAnsi="宋体" w:eastAsia="宋体" w:cs="宋体"/>
          <w:sz w:val="32"/>
          <w:szCs w:val="32"/>
          <w:lang w:eastAsia="zh-CN"/>
        </w:rPr>
        <w:t>附件、法定代表人授权书</w:t>
      </w:r>
    </w:p>
    <w:p w14:paraId="69C07C57">
      <w:pPr>
        <w:jc w:val="center"/>
        <w:outlineLvl w:val="0"/>
        <w:rPr>
          <w:rFonts w:hint="eastAsia" w:ascii="宋体" w:hAnsi="宋体" w:eastAsia="宋体" w:cs="宋体"/>
          <w:lang w:eastAsia="zh-CN"/>
        </w:rPr>
      </w:pPr>
    </w:p>
    <w:p w14:paraId="4CD6E1FD">
      <w:pPr>
        <w:widowControl w:val="0"/>
        <w:tabs>
          <w:tab w:val="left" w:pos="709"/>
        </w:tabs>
        <w:kinsoku/>
        <w:adjustRightInd/>
        <w:snapToGrid/>
        <w:spacing w:line="360" w:lineRule="auto"/>
        <w:ind w:firstLine="560" w:firstLineChars="200"/>
        <w:jc w:val="left"/>
        <w:textAlignment w:val="auto"/>
        <w:rPr>
          <w:rFonts w:hint="eastAsia" w:ascii="宋体" w:hAnsi="宋体" w:eastAsia="宋体" w:cs="宋体"/>
          <w:snapToGrid/>
          <w:color w:val="FF0000"/>
          <w:kern w:val="0"/>
          <w:sz w:val="28"/>
          <w:szCs w:val="28"/>
          <w:u w:val="single"/>
          <w:lang w:val="en-US" w:eastAsia="zh-CN" w:bidi="ar-SA"/>
        </w:rPr>
      </w:pPr>
      <w:r>
        <w:rPr>
          <w:rFonts w:hint="eastAsia" w:ascii="宋体" w:hAnsi="宋体" w:eastAsia="宋体" w:cs="宋体"/>
          <w:sz w:val="28"/>
          <w:szCs w:val="28"/>
          <w:lang w:eastAsia="zh-CN"/>
        </w:rPr>
        <w:t xml:space="preserve">本人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（姓名）系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（参比单位名称）的法定代表人，现授权委托本单位在职员工</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（姓名，职务）（身份证号码：</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、手机号码：</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、EMAIL：</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）作为参比人代表以我方的名义参加贵单位组织的</w:t>
      </w:r>
      <w:r>
        <w:rPr>
          <w:rFonts w:hint="eastAsia" w:ascii="宋体" w:hAnsi="宋体" w:eastAsia="宋体" w:cs="宋体"/>
          <w:snapToGrid/>
          <w:color w:val="FF0000"/>
          <w:kern w:val="0"/>
          <w:sz w:val="28"/>
          <w:szCs w:val="28"/>
          <w:u w:val="single"/>
          <w:lang w:val="en-US" w:eastAsia="zh-CN" w:bidi="ar-SA"/>
        </w:rPr>
        <w:t>消防综合楼加装电梯工程项目</w:t>
      </w:r>
    </w:p>
    <w:p w14:paraId="0CB5338A">
      <w:pPr>
        <w:spacing w:line="360" w:lineRule="auto"/>
        <w:rPr>
          <w:rFonts w:hint="eastAsia" w:ascii="宋体" w:hAnsi="宋体" w:eastAsia="宋体" w:cs="宋体"/>
          <w:sz w:val="28"/>
          <w:szCs w:val="28"/>
          <w:lang w:eastAsia="zh-CN"/>
        </w:rPr>
      </w:pPr>
      <w:r>
        <w:rPr>
          <w:rFonts w:hint="eastAsia" w:ascii="宋体" w:hAnsi="宋体" w:eastAsia="宋体" w:cs="宋体"/>
          <w:color w:val="FF0000"/>
          <w:sz w:val="28"/>
          <w:szCs w:val="28"/>
          <w:u w:val="single"/>
          <w:lang w:eastAsia="zh-CN"/>
        </w:rPr>
        <w:t>（项目编号：</w:t>
      </w:r>
      <w:r>
        <w:rPr>
          <w:rFonts w:hint="eastAsia" w:cs="宋体"/>
          <w:color w:val="FF0000"/>
          <w:sz w:val="28"/>
          <w:szCs w:val="28"/>
          <w:u w:val="single"/>
          <w:lang w:eastAsia="zh-CN"/>
        </w:rPr>
        <w:t>QGD-3122-251011-0427</w:t>
      </w:r>
      <w:r>
        <w:rPr>
          <w:rFonts w:hint="eastAsia" w:ascii="宋体" w:hAnsi="宋体" w:eastAsia="宋体" w:cs="宋体"/>
          <w:color w:val="FF0000"/>
          <w:sz w:val="28"/>
          <w:szCs w:val="28"/>
          <w:u w:val="single"/>
          <w:lang w:eastAsia="zh-CN"/>
        </w:rPr>
        <w:t>）</w:t>
      </w:r>
      <w:r>
        <w:rPr>
          <w:rFonts w:hint="eastAsia" w:ascii="宋体" w:hAnsi="宋体" w:eastAsia="宋体" w:cs="宋体"/>
          <w:sz w:val="28"/>
          <w:szCs w:val="28"/>
          <w:lang w:eastAsia="zh-CN"/>
        </w:rPr>
        <w:t>的询比活动，并代表我方全权处理一切与之有关的具体事务和签署相关文件，我均予以承认。</w:t>
      </w:r>
    </w:p>
    <w:p w14:paraId="16502F38">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代理人无权转让委托权。</w:t>
      </w:r>
    </w:p>
    <w:p w14:paraId="2D2846D5">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本授权书于</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日签字生效，本授权书至采购有效期结束前始终有效。</w:t>
      </w:r>
    </w:p>
    <w:p w14:paraId="763DB468">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特此声明。</w:t>
      </w:r>
    </w:p>
    <w:p w14:paraId="6E314E63">
      <w:pPr>
        <w:rPr>
          <w:rFonts w:hint="eastAsia" w:ascii="宋体" w:hAnsi="宋体" w:eastAsia="宋体" w:cs="宋体"/>
          <w:sz w:val="28"/>
          <w:szCs w:val="28"/>
          <w:lang w:eastAsia="zh-CN"/>
        </w:rPr>
      </w:pPr>
    </w:p>
    <w:p w14:paraId="1CA01294">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参比人（公章）：</w:t>
      </w:r>
    </w:p>
    <w:p w14:paraId="7840763F">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法定代表人（授权人）签字或盖章：</w:t>
      </w:r>
    </w:p>
    <w:p w14:paraId="0004BCBE">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参比人代表（被授权人）签字或盖章：</w:t>
      </w:r>
    </w:p>
    <w:p w14:paraId="4A85B063">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日期：</w:t>
      </w:r>
    </w:p>
    <w:p w14:paraId="75E81B47">
      <w:pPr>
        <w:rPr>
          <w:rFonts w:hint="eastAsia" w:ascii="宋体" w:hAnsi="宋体" w:eastAsia="宋体" w:cs="宋体"/>
          <w:sz w:val="28"/>
          <w:szCs w:val="28"/>
          <w:lang w:eastAsia="zh-CN"/>
        </w:rPr>
      </w:pPr>
    </w:p>
    <w:p w14:paraId="4FC5019D">
      <w:pPr>
        <w:rPr>
          <w:rFonts w:hint="eastAsia" w:ascii="宋体" w:hAnsi="宋体" w:eastAsia="宋体" w:cs="宋体"/>
          <w:sz w:val="28"/>
          <w:szCs w:val="28"/>
          <w:lang w:eastAsia="zh-CN"/>
        </w:rPr>
      </w:pPr>
      <w:r>
        <w:rPr>
          <w:rFonts w:hint="eastAsia" w:ascii="宋体" w:hAnsi="宋体" w:eastAsia="宋体" w:cs="宋体"/>
          <w:sz w:val="28"/>
          <w:szCs w:val="28"/>
          <w:lang w:eastAsia="zh-CN"/>
        </w:rPr>
        <w:t>参比人代表（被授权人）身份证正面和反面复印件</w:t>
      </w:r>
    </w:p>
    <w:p w14:paraId="448BC7FA">
      <w:pPr>
        <w:pStyle w:val="17"/>
        <w:rPr>
          <w:rFonts w:hint="eastAsia" w:ascii="宋体" w:hAnsi="宋体" w:eastAsia="宋体" w:cs="宋体"/>
        </w:rPr>
        <w:sectPr>
          <w:pgSz w:w="11910" w:h="16840"/>
          <w:pgMar w:top="1500" w:right="1020" w:bottom="740" w:left="1300" w:header="0" w:footer="551" w:gutter="0"/>
          <w:cols w:space="720" w:num="1"/>
        </w:sectPr>
      </w:pPr>
    </w:p>
    <w:p w14:paraId="7553D1B1">
      <w:pPr>
        <w:pStyle w:val="2"/>
        <w:tabs>
          <w:tab w:val="left" w:pos="1262"/>
        </w:tabs>
        <w:spacing w:line="355" w:lineRule="exact"/>
        <w:ind w:left="0" w:right="108"/>
        <w:jc w:val="center"/>
        <w:rPr>
          <w:rFonts w:hint="eastAsia" w:ascii="宋体" w:hAnsi="宋体" w:eastAsia="宋体" w:cs="宋体"/>
          <w:lang w:eastAsia="zh-CN"/>
        </w:rPr>
      </w:pPr>
      <w:r>
        <w:rPr>
          <w:rFonts w:hint="eastAsia" w:ascii="宋体" w:hAnsi="宋体" w:eastAsia="宋体" w:cs="宋体"/>
          <w:lang w:eastAsia="zh-CN"/>
        </w:rPr>
        <w:t>第二章</w:t>
      </w:r>
      <w:r>
        <w:rPr>
          <w:rFonts w:hint="eastAsia" w:ascii="宋体" w:hAnsi="宋体" w:eastAsia="宋体" w:cs="宋体"/>
          <w:lang w:eastAsia="zh-CN"/>
        </w:rPr>
        <w:tab/>
      </w:r>
      <w:r>
        <w:rPr>
          <w:rFonts w:hint="eastAsia" w:ascii="宋体" w:hAnsi="宋体" w:eastAsia="宋体" w:cs="宋体"/>
          <w:spacing w:val="-1"/>
          <w:w w:val="95"/>
          <w:lang w:eastAsia="zh-CN"/>
        </w:rPr>
        <w:t>询比须</w:t>
      </w:r>
      <w:r>
        <w:rPr>
          <w:rFonts w:hint="eastAsia" w:ascii="宋体" w:hAnsi="宋体" w:eastAsia="宋体" w:cs="宋体"/>
          <w:w w:val="95"/>
          <w:lang w:eastAsia="zh-CN"/>
        </w:rPr>
        <w:t>知</w:t>
      </w:r>
    </w:p>
    <w:p w14:paraId="38C99CF7">
      <w:pPr>
        <w:spacing w:before="15" w:line="360" w:lineRule="auto"/>
        <w:rPr>
          <w:rFonts w:hint="eastAsia" w:ascii="宋体" w:hAnsi="宋体" w:eastAsia="宋体" w:cs="宋体"/>
          <w:b/>
          <w:sz w:val="28"/>
          <w:lang w:eastAsia="zh-CN"/>
        </w:rPr>
      </w:pPr>
      <w:r>
        <w:rPr>
          <w:rFonts w:hint="eastAsia" w:ascii="宋体" w:hAnsi="宋体" w:eastAsia="宋体" w:cs="宋体"/>
          <w:b/>
          <w:w w:val="95"/>
          <w:sz w:val="28"/>
          <w:lang w:eastAsia="zh-CN"/>
        </w:rPr>
        <w:t>一、询比内容</w:t>
      </w:r>
    </w:p>
    <w:p w14:paraId="5429A396">
      <w:pPr>
        <w:pStyle w:val="5"/>
        <w:spacing w:line="360" w:lineRule="auto"/>
        <w:ind w:right="121" w:firstLine="5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1.项目名称：</w:t>
      </w:r>
      <w:r>
        <w:rPr>
          <w:rFonts w:hint="eastAsia" w:cs="宋体"/>
          <w:sz w:val="28"/>
          <w:szCs w:val="28"/>
          <w:lang w:eastAsia="zh-CN"/>
        </w:rPr>
        <w:t>消防综合楼新增电梯采购项目</w:t>
      </w:r>
      <w:r>
        <w:rPr>
          <w:rFonts w:hint="eastAsia" w:ascii="宋体" w:hAnsi="宋体" w:eastAsia="宋体" w:cs="宋体"/>
          <w:sz w:val="28"/>
          <w:szCs w:val="28"/>
          <w:lang w:eastAsia="zh-CN"/>
        </w:rPr>
        <w:t xml:space="preserve">   </w:t>
      </w:r>
    </w:p>
    <w:p w14:paraId="61064285">
      <w:pPr>
        <w:pStyle w:val="5"/>
        <w:spacing w:line="360" w:lineRule="auto"/>
        <w:ind w:right="121" w:firstLine="5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2.项目地点：福建福海创石油化工有限公司</w:t>
      </w:r>
      <w:r>
        <w:rPr>
          <w:rFonts w:hint="eastAsia" w:cs="宋体"/>
          <w:sz w:val="28"/>
          <w:szCs w:val="28"/>
          <w:lang w:val="en-US" w:eastAsia="zh-CN"/>
        </w:rPr>
        <w:t>PX</w:t>
      </w:r>
      <w:r>
        <w:rPr>
          <w:rFonts w:hint="eastAsia" w:ascii="宋体" w:hAnsi="宋体" w:eastAsia="宋体" w:cs="宋体"/>
          <w:sz w:val="28"/>
          <w:szCs w:val="28"/>
          <w:lang w:eastAsia="zh-CN"/>
        </w:rPr>
        <w:t>厂区</w:t>
      </w:r>
    </w:p>
    <w:p w14:paraId="54E04BD3">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3.承包方式：</w:t>
      </w:r>
      <w:r>
        <w:rPr>
          <w:rFonts w:hint="eastAsia" w:ascii="宋体" w:hAnsi="宋体" w:eastAsia="宋体" w:cs="宋体"/>
          <w:color w:val="FF0000"/>
          <w:sz w:val="28"/>
          <w:szCs w:val="28"/>
          <w:lang w:eastAsia="zh-CN"/>
        </w:rPr>
        <w:t>固定总价包干</w:t>
      </w:r>
    </w:p>
    <w:p w14:paraId="2F0771D8">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4.项目工作范围及技术要求：见附件发包说明</w:t>
      </w:r>
    </w:p>
    <w:p w14:paraId="669DCD4B">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5.项目联系人</w:t>
      </w:r>
    </w:p>
    <w:p w14:paraId="7A4EC901">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技术联系人：</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"javascript:showV3XMemberCard('-950476765374690656',window)" \o "邵云中" </w:instrText>
      </w:r>
      <w:r>
        <w:rPr>
          <w:rFonts w:hint="eastAsia" w:ascii="宋体" w:hAnsi="宋体" w:eastAsia="宋体" w:cs="宋体"/>
          <w:sz w:val="28"/>
          <w:szCs w:val="28"/>
          <w:lang w:eastAsia="zh-CN"/>
        </w:rPr>
        <w:fldChar w:fldCharType="separate"/>
      </w:r>
      <w:r>
        <w:rPr>
          <w:rFonts w:hint="default" w:ascii="宋体" w:hAnsi="宋体" w:eastAsia="宋体" w:cs="宋体"/>
          <w:sz w:val="28"/>
          <w:szCs w:val="28"/>
          <w:lang w:eastAsia="zh-CN"/>
        </w:rPr>
        <w:t>邵云中</w:t>
      </w:r>
      <w:r>
        <w:rPr>
          <w:rFonts w:hint="default"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19959614087, yzshao@fhcpec.com.cn</w:t>
      </w:r>
    </w:p>
    <w:p w14:paraId="38F98E35">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商务联系人：沈学荣 18159613129</w:t>
      </w:r>
      <w:r>
        <w:rPr>
          <w:rFonts w:hint="eastAsia" w:cs="宋体"/>
          <w:sz w:val="28"/>
          <w:szCs w:val="28"/>
          <w:lang w:val="en-US" w:eastAsia="zh-CN"/>
        </w:rPr>
        <w:t>，</w:t>
      </w:r>
      <w:r>
        <w:rPr>
          <w:rFonts w:hint="eastAsia" w:ascii="宋体" w:hAnsi="宋体" w:eastAsia="宋体" w:cs="宋体"/>
          <w:sz w:val="28"/>
          <w:szCs w:val="28"/>
          <w:lang w:eastAsia="zh-CN"/>
        </w:rPr>
        <w:t>xrshen@fhcpec.com.cn</w:t>
      </w:r>
    </w:p>
    <w:p w14:paraId="6E6B7791">
      <w:pPr>
        <w:spacing w:before="15" w:line="360" w:lineRule="auto"/>
        <w:rPr>
          <w:rFonts w:hint="eastAsia" w:ascii="宋体" w:hAnsi="宋体" w:eastAsia="宋体" w:cs="宋体"/>
          <w:b/>
          <w:w w:val="95"/>
          <w:sz w:val="28"/>
          <w:lang w:eastAsia="zh-CN"/>
        </w:rPr>
      </w:pPr>
      <w:r>
        <w:rPr>
          <w:rFonts w:hint="eastAsia" w:ascii="宋体" w:hAnsi="宋体" w:eastAsia="宋体" w:cs="宋体"/>
          <w:b/>
          <w:w w:val="95"/>
          <w:sz w:val="28"/>
          <w:lang w:eastAsia="zh-CN"/>
        </w:rPr>
        <w:t>二、定义和解释</w:t>
      </w:r>
    </w:p>
    <w:p w14:paraId="7667274F">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1.“采购人”系福建福海创石油化工有限公司，即业主方。</w:t>
      </w:r>
    </w:p>
    <w:p w14:paraId="63BCDA31">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2.“参比人”系指向采购人报名并接受邀请，领取采购文件，且已经提交或准备提交本次询比文件的法人。</w:t>
      </w:r>
    </w:p>
    <w:p w14:paraId="13F04CD0">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3.“参比人代表”系指全权代表参比人参加本次询比活动并签署询比文件的人，如果参比人代表不是参比人的法定代表人，须持有《法定代表人授权委托书》详见附件。</w:t>
      </w:r>
    </w:p>
    <w:p w14:paraId="5CF3CB15">
      <w:pPr>
        <w:spacing w:before="15" w:line="360" w:lineRule="auto"/>
        <w:rPr>
          <w:rFonts w:hint="eastAsia" w:ascii="宋体" w:hAnsi="宋体" w:eastAsia="宋体" w:cs="宋体"/>
          <w:b/>
          <w:w w:val="95"/>
          <w:sz w:val="28"/>
          <w:lang w:eastAsia="zh-CN"/>
        </w:rPr>
      </w:pPr>
      <w:r>
        <w:rPr>
          <w:rFonts w:hint="eastAsia" w:ascii="宋体" w:hAnsi="宋体" w:eastAsia="宋体" w:cs="宋体"/>
          <w:b/>
          <w:w w:val="95"/>
          <w:sz w:val="28"/>
          <w:lang w:eastAsia="zh-CN"/>
        </w:rPr>
        <w:t>三、比选文件组成</w:t>
      </w:r>
    </w:p>
    <w:p w14:paraId="7FAD003B">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1.采购文件包括下列内容：询比公告、询比须知、项目内容、合同书格式、报价单、承诺函等。</w:t>
      </w:r>
    </w:p>
    <w:p w14:paraId="5290A5EF">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2.采购文件除 1 中内容外，采购人在询比期间发出的书面文件和其他修改或补充函件，均是采购文件不可分割的组成部分。</w:t>
      </w:r>
    </w:p>
    <w:p w14:paraId="5767B1D7">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参比人应认真阅读、并充分理解采购文件的全部内容（包括所有的补充、修改内容、重要事项、格式、条款和技术规范、参数及要求等）。参比人没有按照采购文件要求提交全部资料，或者没有对采购文件在各方面都做出实质性响应是参比人的风险，有可能导致其参比被拒绝，或被认定为无效参比或被确定为参比无效。</w:t>
      </w:r>
    </w:p>
    <w:p w14:paraId="7B2ADB4D">
      <w:pPr>
        <w:pStyle w:val="5"/>
        <w:spacing w:line="360" w:lineRule="auto"/>
        <w:ind w:right="121"/>
        <w:jc w:val="both"/>
        <w:rPr>
          <w:rFonts w:hint="eastAsia" w:ascii="宋体" w:hAnsi="宋体" w:eastAsia="宋体" w:cs="宋体"/>
          <w:b/>
          <w:w w:val="95"/>
          <w:sz w:val="28"/>
          <w:lang w:eastAsia="zh-CN"/>
        </w:rPr>
      </w:pPr>
      <w:r>
        <w:rPr>
          <w:rFonts w:hint="eastAsia" w:ascii="宋体" w:hAnsi="宋体" w:eastAsia="宋体" w:cs="宋体"/>
          <w:b/>
          <w:w w:val="95"/>
          <w:sz w:val="28"/>
          <w:lang w:eastAsia="zh-CN"/>
        </w:rPr>
        <w:t>四、采购文件的澄清</w:t>
      </w:r>
    </w:p>
    <w:p w14:paraId="02A363CE">
      <w:pPr>
        <w:pStyle w:val="5"/>
        <w:spacing w:line="360" w:lineRule="auto"/>
        <w:ind w:right="121" w:firstLine="5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参比人获取采购文件后，应仔细检查采购文件的所有内容，如有残缺等问题应在获得采购文件 3 日内向采购人提出。参比人若对采购文件有任何疑问，应在参比截止时间前 5 日，按询比须知载明的地址以书面形式（包括书面、传真、电子邮件下同）通知到采购人。采购人将视情况确定采用适当方式予以澄清或以书面形式予以答复，澄清文件作为采购文件的组成部分，具有约束作用。</w:t>
      </w:r>
    </w:p>
    <w:p w14:paraId="01CE2039">
      <w:pPr>
        <w:pStyle w:val="5"/>
        <w:spacing w:line="360" w:lineRule="auto"/>
        <w:ind w:right="121"/>
        <w:jc w:val="both"/>
        <w:rPr>
          <w:rFonts w:hint="eastAsia" w:ascii="宋体" w:hAnsi="宋体" w:eastAsia="宋体" w:cs="宋体"/>
          <w:b/>
          <w:w w:val="95"/>
          <w:sz w:val="28"/>
          <w:lang w:eastAsia="zh-CN"/>
        </w:rPr>
      </w:pPr>
      <w:r>
        <w:rPr>
          <w:rFonts w:hint="eastAsia" w:ascii="宋体" w:hAnsi="宋体" w:eastAsia="宋体" w:cs="宋体"/>
          <w:b/>
          <w:w w:val="95"/>
          <w:sz w:val="28"/>
          <w:lang w:eastAsia="zh-CN"/>
        </w:rPr>
        <w:t>五、采购文件的修改、补充</w:t>
      </w:r>
    </w:p>
    <w:p w14:paraId="644DA18B">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在参比截止日期前，采购人可主动地或依据参比人要求澄清的问题而修改采购文件，并以书面形式通知所有报名参加询比项目的每一参比人，对方在收到该通知后应立即以书面形式予以确认；参比人未按规定时间予以确认或未按规定时间地点领取书面文件的，视比选通知已收到。</w:t>
      </w:r>
    </w:p>
    <w:p w14:paraId="148E7675">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2.为使参比人在准备参比文件时有合理的时间考虑采购文件的修改，采购人可酌情推迟参比选截止时间和开评时间，并以书面形式通知已获得采购文件的每一参比人。</w:t>
      </w:r>
    </w:p>
    <w:p w14:paraId="2E23CBCD">
      <w:pPr>
        <w:pStyle w:val="5"/>
        <w:spacing w:line="360" w:lineRule="auto"/>
        <w:ind w:right="121"/>
        <w:jc w:val="both"/>
        <w:rPr>
          <w:rFonts w:hint="eastAsia" w:ascii="宋体" w:hAnsi="宋体" w:eastAsia="宋体" w:cs="宋体"/>
          <w:b/>
          <w:w w:val="95"/>
          <w:sz w:val="28"/>
          <w:lang w:eastAsia="zh-CN"/>
        </w:rPr>
      </w:pPr>
      <w:r>
        <w:rPr>
          <w:rFonts w:hint="eastAsia" w:ascii="宋体" w:hAnsi="宋体" w:eastAsia="宋体" w:cs="宋体"/>
          <w:sz w:val="28"/>
          <w:szCs w:val="28"/>
          <w:lang w:eastAsia="zh-CN"/>
        </w:rPr>
        <w:t xml:space="preserve">    3.采购文件的修改书将构成采购文件的一部分，对参比人具有约束作用。</w:t>
      </w:r>
      <w:r>
        <w:rPr>
          <w:rFonts w:hint="eastAsia" w:ascii="宋体" w:hAnsi="宋体" w:eastAsia="宋体" w:cs="宋体"/>
          <w:b/>
          <w:w w:val="95"/>
          <w:sz w:val="28"/>
          <w:lang w:eastAsia="zh-CN"/>
        </w:rPr>
        <w:t>六、参比人资格</w:t>
      </w:r>
    </w:p>
    <w:p w14:paraId="7F37DC13">
      <w:pPr>
        <w:tabs>
          <w:tab w:val="left" w:pos="709"/>
        </w:tabs>
        <w:spacing w:line="360" w:lineRule="auto"/>
        <w:ind w:firstLine="560" w:firstLineChars="200"/>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1.参选人必须</w:t>
      </w: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具备有效期内的独立企业法人营业执照，具备建筑工程 施工总承包资质或钢结构工程专业承包资质；具有有效期内的安全生产许 可证，须提供复印件并加盖公章；</w:t>
      </w:r>
    </w:p>
    <w:p w14:paraId="0688921A">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2.参选单位负责人为同一人或者存在控股、管理关系的不同单位不得同时参加本项目的询比；参选人没有失信黑名单记录（以最高院失信被执行人系统发布信息为准），与询比人无诉讼纠纷。</w:t>
      </w:r>
    </w:p>
    <w:p w14:paraId="6DC9BAF7">
      <w:pPr>
        <w:widowControl w:val="0"/>
        <w:tabs>
          <w:tab w:val="left" w:pos="709"/>
        </w:tabs>
        <w:kinsoku/>
        <w:adjustRightInd/>
        <w:snapToGrid/>
        <w:spacing w:line="360" w:lineRule="auto"/>
        <w:ind w:firstLine="560" w:firstLineChars="200"/>
        <w:jc w:val="left"/>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3.参选单位</w:t>
      </w: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所投电梯的安装单位须具有中华人民共和国特种设备生 产许可证，许可项目为电梯安装(电梯A 级),须提供复印件并加盖公章；</w:t>
      </w:r>
    </w:p>
    <w:p w14:paraId="7293B948">
      <w:pPr>
        <w:widowControl w:val="0"/>
        <w:tabs>
          <w:tab w:val="left" w:pos="709"/>
        </w:tabs>
        <w:kinsoku/>
        <w:adjustRightInd/>
        <w:snapToGrid/>
        <w:spacing w:line="360" w:lineRule="auto"/>
        <w:ind w:firstLine="560" w:firstLineChars="200"/>
        <w:jc w:val="left"/>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cs="宋体"/>
          <w:snapToGrid/>
          <w:color w:val="000000" w:themeColor="text1"/>
          <w:kern w:val="0"/>
          <w:sz w:val="28"/>
          <w:szCs w:val="28"/>
          <w:lang w:val="en-US" w:eastAsia="zh-CN" w:bidi="ar-SA"/>
          <w14:textFill>
            <w14:solidFill>
              <w14:schemeClr w14:val="tx1"/>
            </w14:solidFill>
          </w14:textFill>
        </w:rPr>
        <w:t>4.</w:t>
      </w:r>
      <w:r>
        <w:rPr>
          <w:rFonts w:hint="eastAsia" w:ascii="宋体" w:hAnsi="宋体" w:eastAsia="宋体" w:cs="宋体"/>
          <w:color w:val="000000" w:themeColor="text1"/>
          <w:sz w:val="28"/>
          <w:szCs w:val="28"/>
          <w:lang w:val="en-US" w:eastAsia="zh-CN" w:bidi="ar-SA"/>
          <w14:textFill>
            <w14:solidFill>
              <w14:schemeClr w14:val="tx1"/>
            </w14:solidFill>
          </w14:textFill>
        </w:rPr>
        <w:t>参选单位</w:t>
      </w: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选择的电梯种类，其制造厂家须具有特种设备生产许可 证，包含设备类型(乘客电梯)、许可项目(制造/安装),且在有效期内，须提供复印件并加盖公章；</w:t>
      </w:r>
    </w:p>
    <w:p w14:paraId="755BABB4">
      <w:pPr>
        <w:widowControl w:val="0"/>
        <w:tabs>
          <w:tab w:val="left" w:pos="709"/>
        </w:tabs>
        <w:kinsoku/>
        <w:adjustRightInd/>
        <w:snapToGrid/>
        <w:spacing w:line="360" w:lineRule="auto"/>
        <w:ind w:firstLine="560" w:firstLineChars="200"/>
        <w:jc w:val="left"/>
        <w:textAlignment w:val="auto"/>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pPr>
      <w:r>
        <w:rPr>
          <w:rFonts w:hint="eastAsia" w:cs="宋体"/>
          <w:color w:val="000000" w:themeColor="text1"/>
          <w:sz w:val="28"/>
          <w:szCs w:val="28"/>
          <w:lang w:val="en-US" w:eastAsia="zh-CN" w:bidi="ar-SA"/>
          <w14:textFill>
            <w14:solidFill>
              <w14:schemeClr w14:val="tx1"/>
            </w14:solidFill>
          </w14:textFill>
        </w:rPr>
        <w:t>5</w:t>
      </w:r>
      <w:r>
        <w:rPr>
          <w:rFonts w:hint="eastAsia" w:ascii="宋体" w:hAnsi="宋体" w:eastAsia="宋体" w:cs="宋体"/>
          <w:color w:val="000000" w:themeColor="text1"/>
          <w:sz w:val="28"/>
          <w:szCs w:val="28"/>
          <w:lang w:val="en-US" w:eastAsia="zh-CN" w:bidi="ar-SA"/>
          <w14:textFill>
            <w14:solidFill>
              <w14:schemeClr w14:val="tx1"/>
            </w14:solidFill>
          </w14:textFill>
        </w:rPr>
        <w:t>.参选单位必须有类似项目业绩:</w:t>
      </w: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提供近三年类似既有建筑加装电梯项目业绩，需提供合同、竣 工验收报告或使用登记复印件等证明材料并加盖公章；</w:t>
      </w:r>
    </w:p>
    <w:p w14:paraId="7EC48266">
      <w:pPr>
        <w:tabs>
          <w:tab w:val="left" w:pos="709"/>
        </w:tabs>
        <w:spacing w:line="360" w:lineRule="auto"/>
        <w:ind w:firstLine="560" w:firstLineChars="200"/>
        <w:rPr>
          <w:rFonts w:hint="eastAsia" w:cs="宋体"/>
          <w:color w:val="000000" w:themeColor="text1"/>
          <w:sz w:val="28"/>
          <w:szCs w:val="28"/>
          <w:lang w:val="en-US" w:eastAsia="zh-CN" w:bidi="ar-SA"/>
          <w14:textFill>
            <w14:solidFill>
              <w14:schemeClr w14:val="tx1"/>
            </w14:solidFill>
          </w14:textFill>
        </w:rPr>
      </w:pPr>
      <w:r>
        <w:rPr>
          <w:rFonts w:hint="eastAsia" w:cs="宋体"/>
          <w:snapToGrid/>
          <w:color w:val="000000" w:themeColor="text1"/>
          <w:kern w:val="0"/>
          <w:sz w:val="28"/>
          <w:szCs w:val="28"/>
          <w:lang w:val="en-US" w:eastAsia="zh-CN" w:bidi="ar-SA"/>
          <w14:textFill>
            <w14:solidFill>
              <w14:schemeClr w14:val="tx1"/>
            </w14:solidFill>
          </w14:textFill>
        </w:rPr>
        <w:t>6.</w:t>
      </w: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项目负责人须具备有效的二级注册建造师或以上资质，且是</w:t>
      </w:r>
      <w:r>
        <w:rPr>
          <w:rFonts w:hint="eastAsia" w:ascii="宋体" w:hAnsi="宋体" w:eastAsia="宋体" w:cs="宋体"/>
          <w:color w:val="000000" w:themeColor="text1"/>
          <w:sz w:val="28"/>
          <w:szCs w:val="28"/>
          <w:lang w:val="en-US" w:eastAsia="zh-CN" w:bidi="ar-SA"/>
          <w14:textFill>
            <w14:solidFill>
              <w14:schemeClr w14:val="tx1"/>
            </w14:solidFill>
          </w14:textFill>
        </w:rPr>
        <w:t>参选单位</w:t>
      </w:r>
      <w:r>
        <w:rPr>
          <w:rFonts w:hint="eastAsia" w:ascii="宋体" w:hAnsi="宋体" w:eastAsia="宋体" w:cs="宋体"/>
          <w:snapToGrid/>
          <w:color w:val="000000" w:themeColor="text1"/>
          <w:kern w:val="0"/>
          <w:sz w:val="28"/>
          <w:szCs w:val="28"/>
          <w:lang w:val="en-US" w:eastAsia="zh-CN" w:bidi="ar-SA"/>
          <w14:textFill>
            <w14:solidFill>
              <w14:schemeClr w14:val="tx1"/>
            </w14:solidFill>
          </w14:textFill>
        </w:rPr>
        <w:t>正式员工，并提供社保交纳证明文件并加盖公章；</w:t>
      </w:r>
    </w:p>
    <w:p w14:paraId="415EC21C">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cs="宋体"/>
          <w:color w:val="000000" w:themeColor="text1"/>
          <w:sz w:val="28"/>
          <w:szCs w:val="28"/>
          <w:lang w:val="en-US" w:eastAsia="zh-CN" w:bidi="ar-SA"/>
          <w14:textFill>
            <w14:solidFill>
              <w14:schemeClr w14:val="tx1"/>
            </w14:solidFill>
          </w14:textFill>
        </w:rPr>
        <w:t>7</w:t>
      </w:r>
      <w:r>
        <w:rPr>
          <w:rFonts w:hint="eastAsia" w:ascii="宋体" w:hAnsi="宋体" w:eastAsia="宋体" w:cs="宋体"/>
          <w:color w:val="000000" w:themeColor="text1"/>
          <w:sz w:val="28"/>
          <w:szCs w:val="28"/>
          <w:lang w:val="en-US" w:eastAsia="zh-CN" w:bidi="ar-SA"/>
          <w14:textFill>
            <w14:solidFill>
              <w14:schemeClr w14:val="tx1"/>
            </w14:solidFill>
          </w14:textFill>
        </w:rPr>
        <w:t>.本采购项目不接受联合体参选。</w:t>
      </w:r>
    </w:p>
    <w:p w14:paraId="639F8D13">
      <w:pPr>
        <w:tabs>
          <w:tab w:val="left" w:pos="709"/>
        </w:tabs>
        <w:spacing w:line="360" w:lineRule="auto"/>
        <w:rPr>
          <w:rFonts w:hint="eastAsia" w:ascii="宋体" w:hAnsi="宋体" w:eastAsia="宋体" w:cs="宋体"/>
          <w:b/>
          <w:w w:val="95"/>
          <w:sz w:val="32"/>
          <w:szCs w:val="32"/>
          <w:lang w:eastAsia="zh-CN"/>
        </w:rPr>
      </w:pPr>
      <w:r>
        <w:rPr>
          <w:rFonts w:hint="eastAsia" w:ascii="宋体" w:hAnsi="宋体" w:eastAsia="宋体" w:cs="宋体"/>
          <w:b/>
          <w:w w:val="95"/>
          <w:sz w:val="28"/>
          <w:lang w:eastAsia="zh-CN"/>
        </w:rPr>
        <w:t>七、</w:t>
      </w:r>
      <w:r>
        <w:rPr>
          <w:rFonts w:hint="eastAsia" w:ascii="宋体" w:hAnsi="宋体" w:eastAsia="宋体" w:cs="宋体"/>
          <w:b/>
          <w:w w:val="95"/>
          <w:sz w:val="32"/>
          <w:szCs w:val="32"/>
          <w:lang w:eastAsia="zh-CN"/>
        </w:rPr>
        <w:t>参比保证金</w:t>
      </w:r>
    </w:p>
    <w:p w14:paraId="1372903D">
      <w:pPr>
        <w:pStyle w:val="5"/>
        <w:spacing w:line="360" w:lineRule="auto"/>
        <w:ind w:right="121" w:firstLine="280" w:firstLineChars="1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1.参比单位应缴纳参比保证金，保证金</w:t>
      </w:r>
      <w:r>
        <w:rPr>
          <w:rFonts w:hint="eastAsia" w:ascii="宋体" w:hAnsi="宋体" w:eastAsia="宋体" w:cs="宋体"/>
          <w:color w:val="000000" w:themeColor="text1"/>
          <w:sz w:val="28"/>
          <w:szCs w:val="28"/>
          <w:lang w:eastAsia="zh-CN"/>
          <w14:textFill>
            <w14:solidFill>
              <w14:schemeClr w14:val="tx1"/>
            </w14:solidFill>
          </w14:textFill>
        </w:rPr>
        <w:t>金额</w:t>
      </w:r>
      <w:r>
        <w:rPr>
          <w:rFonts w:hint="eastAsia" w:cs="宋体"/>
          <w:color w:val="000000" w:themeColor="text1"/>
          <w:sz w:val="28"/>
          <w:szCs w:val="28"/>
          <w:lang w:val="en-US" w:eastAsia="zh-CN"/>
          <w14:textFill>
            <w14:solidFill>
              <w14:schemeClr w14:val="tx1"/>
            </w14:solidFill>
          </w14:textFill>
        </w:rPr>
        <w:t>12000</w:t>
      </w:r>
      <w:r>
        <w:rPr>
          <w:rFonts w:hint="eastAsia" w:ascii="宋体" w:hAnsi="宋体" w:eastAsia="宋体" w:cs="宋体"/>
          <w:color w:val="000000" w:themeColor="text1"/>
          <w:sz w:val="28"/>
          <w:szCs w:val="28"/>
          <w:lang w:eastAsia="zh-CN"/>
          <w14:textFill>
            <w14:solidFill>
              <w14:schemeClr w14:val="tx1"/>
            </w14:solidFill>
          </w14:textFill>
        </w:rPr>
        <w:t>元整</w:t>
      </w:r>
      <w:r>
        <w:rPr>
          <w:rFonts w:hint="eastAsia" w:ascii="宋体" w:hAnsi="宋体" w:eastAsia="宋体" w:cs="宋体"/>
          <w:sz w:val="28"/>
          <w:szCs w:val="28"/>
          <w:lang w:eastAsia="zh-CN"/>
        </w:rPr>
        <w:t>，参比单位应按照要求从参比单位基本</w:t>
      </w:r>
      <w:r>
        <w:rPr>
          <w:rFonts w:hint="eastAsia" w:ascii="宋体" w:hAnsi="宋体" w:eastAsia="宋体" w:cs="宋体"/>
          <w:color w:val="000000" w:themeColor="text1"/>
          <w:sz w:val="28"/>
          <w:szCs w:val="28"/>
          <w:lang w:eastAsia="zh-CN"/>
          <w14:textFill>
            <w14:solidFill>
              <w14:schemeClr w14:val="tx1"/>
            </w14:solidFill>
          </w14:textFill>
        </w:rPr>
        <w:t>账户转入比选单位的账户，比选单位账户信息如下：</w:t>
      </w:r>
    </w:p>
    <w:p w14:paraId="00E711FA">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 xml:space="preserve">    开户名称：</w:t>
      </w:r>
      <w:r>
        <w:rPr>
          <w:rFonts w:hint="eastAsia" w:ascii="宋体" w:hAnsi="宋体" w:eastAsia="宋体" w:cs="宋体"/>
          <w:sz w:val="28"/>
          <w:szCs w:val="28"/>
          <w:lang w:eastAsia="zh-CN"/>
        </w:rPr>
        <w:t>福建福海创石油化工有限公司</w:t>
      </w:r>
    </w:p>
    <w:p w14:paraId="685F02F2">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开户银行：</w:t>
      </w:r>
      <w:r>
        <w:rPr>
          <w:rFonts w:hint="eastAsia" w:ascii="宋体" w:hAnsi="宋体" w:eastAsia="宋体" w:cs="宋体"/>
          <w:sz w:val="28"/>
          <w:szCs w:val="28"/>
          <w:lang w:eastAsia="zh-CN"/>
        </w:rPr>
        <w:t>中国银行股份有限公司漳州古雷经济开发区支行</w:t>
      </w:r>
    </w:p>
    <w:p w14:paraId="06320A86">
      <w:pPr>
        <w:pStyle w:val="5"/>
        <w:spacing w:line="360" w:lineRule="auto"/>
        <w:ind w:right="12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帐  号：</w:t>
      </w:r>
      <w:r>
        <w:rPr>
          <w:rFonts w:hint="eastAsia" w:ascii="宋体" w:hAnsi="宋体" w:eastAsia="宋体" w:cs="宋体"/>
          <w:sz w:val="28"/>
          <w:szCs w:val="28"/>
          <w:lang w:eastAsia="zh-CN"/>
        </w:rPr>
        <w:t>406574816628</w:t>
      </w:r>
    </w:p>
    <w:p w14:paraId="32B96822">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注明用途：</w:t>
      </w:r>
      <w:r>
        <w:rPr>
          <w:rFonts w:hint="eastAsia" w:cs="宋体"/>
          <w:sz w:val="28"/>
          <w:szCs w:val="28"/>
          <w:lang w:eastAsia="zh-CN"/>
        </w:rPr>
        <w:t>消防综合楼新增电梯采购项目</w:t>
      </w:r>
      <w:r>
        <w:rPr>
          <w:rFonts w:hint="eastAsia" w:ascii="宋体" w:hAnsi="宋体" w:eastAsia="宋体" w:cs="宋体"/>
          <w:sz w:val="28"/>
          <w:szCs w:val="28"/>
          <w:lang w:eastAsia="zh-CN"/>
        </w:rPr>
        <w:t xml:space="preserve">    </w:t>
      </w:r>
    </w:p>
    <w:p w14:paraId="0736B531">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参比保证金有效期：90日历天。</w:t>
      </w:r>
    </w:p>
    <w:p w14:paraId="5F5AB7E4">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注：开户许可证上账号应与参比保证金转账回单上账号一致，否则视为未按规定提交参比保证金,所造成的一切后果由参比人自行负责。参比保证金转入后，将相关凭证放在商务比选文件中。</w:t>
      </w:r>
    </w:p>
    <w:p w14:paraId="0FD97FA2">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2.对于未能按要求提交保证金的参比文件，比选单位可以视为不符合上面比选要求而予以拒绝；</w:t>
      </w:r>
    </w:p>
    <w:p w14:paraId="249D7E81">
      <w:pPr>
        <w:pStyle w:val="5"/>
        <w:spacing w:line="360" w:lineRule="auto"/>
        <w:ind w:right="121" w:firstLine="478" w:firstLineChars="17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3.比选结束退还比选保证金（无息），最迟不超过规定的比选有效期满后的</w:t>
      </w:r>
      <w:r>
        <w:rPr>
          <w:rFonts w:hint="eastAsia" w:cs="宋体"/>
          <w:sz w:val="28"/>
          <w:szCs w:val="28"/>
          <w:lang w:val="en-US" w:eastAsia="zh-CN"/>
        </w:rPr>
        <w:t>6</w:t>
      </w:r>
      <w:r>
        <w:rPr>
          <w:rFonts w:hint="eastAsia" w:ascii="宋体" w:hAnsi="宋体" w:eastAsia="宋体" w:cs="宋体"/>
          <w:sz w:val="28"/>
          <w:szCs w:val="28"/>
          <w:lang w:eastAsia="zh-CN"/>
        </w:rPr>
        <w:t>0天。</w:t>
      </w:r>
    </w:p>
    <w:p w14:paraId="6692C7D9">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.如有下列情况发生，将被没收参比保证金：</w:t>
      </w:r>
    </w:p>
    <w:p w14:paraId="7B3C10C2">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（1）参比单位在参比有效期内撤回询比文件；</w:t>
      </w:r>
    </w:p>
    <w:p w14:paraId="1EB20461">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（2）参比单位未能按接到中</w:t>
      </w:r>
      <w:r>
        <w:rPr>
          <w:rFonts w:hint="eastAsia" w:cs="宋体"/>
          <w:sz w:val="28"/>
          <w:szCs w:val="28"/>
          <w:lang w:val="en-US" w:eastAsia="zh-CN"/>
        </w:rPr>
        <w:t>选</w:t>
      </w:r>
      <w:r>
        <w:rPr>
          <w:rFonts w:hint="eastAsia" w:ascii="宋体" w:hAnsi="宋体" w:eastAsia="宋体" w:cs="宋体"/>
          <w:sz w:val="28"/>
          <w:szCs w:val="28"/>
          <w:lang w:eastAsia="zh-CN"/>
        </w:rPr>
        <w:t>通知书后规定的时间内签定合同。</w:t>
      </w:r>
    </w:p>
    <w:p w14:paraId="344760D5">
      <w:pPr>
        <w:spacing w:before="15" w:line="360" w:lineRule="auto"/>
        <w:rPr>
          <w:rFonts w:hint="eastAsia" w:ascii="宋体" w:hAnsi="宋体" w:eastAsia="宋体" w:cs="宋体"/>
          <w:b/>
          <w:w w:val="95"/>
          <w:sz w:val="28"/>
          <w:lang w:eastAsia="zh-CN"/>
        </w:rPr>
      </w:pPr>
    </w:p>
    <w:p w14:paraId="30858CA5">
      <w:pPr>
        <w:spacing w:before="15" w:line="360" w:lineRule="auto"/>
        <w:rPr>
          <w:rFonts w:hint="eastAsia" w:ascii="宋体" w:hAnsi="宋体" w:eastAsia="宋体" w:cs="宋体"/>
          <w:b/>
          <w:w w:val="95"/>
          <w:sz w:val="28"/>
          <w:lang w:eastAsia="zh-CN"/>
        </w:rPr>
      </w:pPr>
    </w:p>
    <w:p w14:paraId="493E0C00">
      <w:pPr>
        <w:spacing w:before="15" w:line="360" w:lineRule="auto"/>
        <w:rPr>
          <w:rFonts w:hint="eastAsia" w:ascii="宋体" w:hAnsi="宋体" w:eastAsia="宋体" w:cs="宋体"/>
          <w:b/>
          <w:w w:val="95"/>
          <w:sz w:val="28"/>
          <w:lang w:eastAsia="zh-CN"/>
        </w:rPr>
      </w:pPr>
    </w:p>
    <w:p w14:paraId="7EFA8D09">
      <w:pPr>
        <w:spacing w:before="15" w:line="360" w:lineRule="auto"/>
        <w:rPr>
          <w:rFonts w:hint="eastAsia" w:ascii="宋体" w:hAnsi="宋体" w:eastAsia="宋体" w:cs="宋体"/>
          <w:b/>
          <w:w w:val="95"/>
          <w:sz w:val="28"/>
          <w:lang w:eastAsia="zh-CN"/>
        </w:rPr>
      </w:pPr>
      <w:r>
        <w:rPr>
          <w:rFonts w:hint="eastAsia" w:ascii="宋体" w:hAnsi="宋体" w:eastAsia="宋体" w:cs="宋体"/>
          <w:b/>
          <w:w w:val="95"/>
          <w:sz w:val="28"/>
          <w:lang w:eastAsia="zh-CN"/>
        </w:rPr>
        <w:t>八、参比文件的递交</w:t>
      </w:r>
    </w:p>
    <w:p w14:paraId="6B8BAF82">
      <w:pPr>
        <w:pStyle w:val="5"/>
        <w:spacing w:line="360" w:lineRule="auto"/>
        <w:ind w:right="121"/>
        <w:jc w:val="both"/>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 xml:space="preserve"> </w:t>
      </w:r>
      <w:r>
        <w:rPr>
          <w:rFonts w:hint="eastAsia" w:ascii="宋体" w:hAnsi="宋体" w:eastAsia="宋体" w:cs="宋体"/>
          <w:b/>
          <w:bCs/>
          <w:sz w:val="28"/>
          <w:szCs w:val="28"/>
          <w:lang w:val="en-US" w:eastAsia="zh-CN"/>
        </w:rPr>
        <w:t xml:space="preserve">   1. 参比文件递交地点：线下递交</w:t>
      </w:r>
      <w:r>
        <w:rPr>
          <w:rFonts w:hint="eastAsia" w:ascii="宋体" w:hAnsi="宋体" w:eastAsia="宋体" w:cs="宋体"/>
          <w:b/>
          <w:bCs/>
          <w:sz w:val="28"/>
          <w:szCs w:val="28"/>
          <w:lang w:eastAsia="zh-CN"/>
        </w:rPr>
        <w:t>。漳州市漳浦县杜浔镇杜昌路9号福海创办公楼三楼综合采购团队。收件人：沈学荣</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 xml:space="preserve">18159613129  </w:t>
      </w:r>
    </w:p>
    <w:p w14:paraId="4AEF446E">
      <w:pPr>
        <w:pStyle w:val="5"/>
        <w:spacing w:line="360" w:lineRule="auto"/>
        <w:ind w:right="121" w:firstLine="562" w:firstLineChars="200"/>
        <w:jc w:val="both"/>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2. 递交截止时间：参选文件递交截止时间（以送达时间为准），有意向参选人请于公示期间进行</w:t>
      </w:r>
      <w:r>
        <w:rPr>
          <w:rFonts w:hint="eastAsia" w:ascii="宋体" w:hAnsi="宋体" w:eastAsia="宋体" w:cs="宋体"/>
          <w:b/>
          <w:bCs/>
          <w:sz w:val="28"/>
          <w:szCs w:val="28"/>
          <w:lang w:val="en-US" w:eastAsia="zh-CN"/>
        </w:rPr>
        <w:t>报名，并请在</w:t>
      </w:r>
      <w:r>
        <w:rPr>
          <w:rFonts w:hint="eastAsia" w:ascii="宋体" w:hAnsi="宋体" w:eastAsia="宋体" w:cs="宋体"/>
          <w:b/>
          <w:bCs/>
          <w:sz w:val="28"/>
          <w:szCs w:val="28"/>
          <w:lang w:eastAsia="zh-CN"/>
        </w:rPr>
        <w:t>公示之日起</w:t>
      </w:r>
      <w:r>
        <w:rPr>
          <w:rFonts w:hint="eastAsia" w:ascii="宋体" w:hAnsi="宋体" w:eastAsia="宋体" w:cs="宋体"/>
          <w:b/>
          <w:bCs/>
          <w:sz w:val="28"/>
          <w:szCs w:val="28"/>
          <w:lang w:val="en-US" w:eastAsia="zh-CN"/>
        </w:rPr>
        <w:t>12</w:t>
      </w:r>
      <w:r>
        <w:rPr>
          <w:rFonts w:hint="eastAsia" w:ascii="宋体" w:hAnsi="宋体" w:eastAsia="宋体" w:cs="宋体"/>
          <w:b/>
          <w:bCs/>
          <w:sz w:val="28"/>
          <w:szCs w:val="28"/>
          <w:lang w:eastAsia="zh-CN"/>
        </w:rPr>
        <w:t>天</w:t>
      </w:r>
      <w:r>
        <w:rPr>
          <w:rFonts w:hint="eastAsia" w:ascii="宋体" w:hAnsi="宋体" w:eastAsia="宋体" w:cs="宋体"/>
          <w:b/>
          <w:bCs/>
          <w:sz w:val="28"/>
          <w:szCs w:val="28"/>
          <w:lang w:val="en-US" w:eastAsia="zh-CN"/>
        </w:rPr>
        <w:t>内，</w:t>
      </w:r>
      <w:r>
        <w:rPr>
          <w:rFonts w:hint="eastAsia" w:ascii="宋体" w:hAnsi="宋体" w:eastAsia="宋体" w:cs="宋体"/>
          <w:b/>
          <w:bCs/>
          <w:sz w:val="28"/>
          <w:szCs w:val="28"/>
          <w:lang w:eastAsia="zh-CN"/>
        </w:rPr>
        <w:t>将参选文件纸质原件密封送达比选人指定地点。</w:t>
      </w:r>
    </w:p>
    <w:p w14:paraId="7BA848B1">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3.只允许参比人有一个参比方案，否则将被视为无效参比。</w:t>
      </w:r>
    </w:p>
    <w:p w14:paraId="0C9C87BA">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4.逾期送达的或未送达指定地点或参比文件密封不符合规定要求的参比文件，采购人不予受理。参比人所提交的比选文件在评比结束后，无论中选与否都不退还。</w:t>
      </w:r>
    </w:p>
    <w:p w14:paraId="5A303403">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5.参比人收到采购文件后，如有疑问需要澄清，请以书面形式在规定时间内报采购人汇总。</w:t>
      </w:r>
    </w:p>
    <w:p w14:paraId="259A176B">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6.参比人对采购人提供的询比文件所做出的推论、解释和结论，采购人概不负责。参比人由于对采购文件的任何推论和误解以及比选对有关问题的口头解释所造成的后果，均由参比人负责。</w:t>
      </w:r>
    </w:p>
    <w:p w14:paraId="67667CAF">
      <w:pPr>
        <w:spacing w:line="321" w:lineRule="auto"/>
        <w:jc w:val="both"/>
        <w:rPr>
          <w:rFonts w:hint="eastAsia" w:ascii="宋体" w:hAnsi="宋体" w:eastAsia="宋体" w:cs="宋体"/>
          <w:lang w:eastAsia="zh-CN"/>
        </w:rPr>
        <w:sectPr>
          <w:pgSz w:w="11910" w:h="16840"/>
          <w:pgMar w:top="1420" w:right="1140" w:bottom="740" w:left="1300" w:header="0" w:footer="551" w:gutter="0"/>
          <w:cols w:space="720" w:num="1"/>
        </w:sectPr>
      </w:pPr>
    </w:p>
    <w:p w14:paraId="6FF47E41">
      <w:pPr>
        <w:pStyle w:val="2"/>
        <w:tabs>
          <w:tab w:val="left" w:pos="4627"/>
        </w:tabs>
        <w:spacing w:line="355" w:lineRule="exact"/>
        <w:ind w:left="3363"/>
        <w:rPr>
          <w:rFonts w:hint="eastAsia" w:ascii="宋体" w:hAnsi="宋体" w:eastAsia="宋体" w:cs="宋体"/>
          <w:sz w:val="32"/>
          <w:szCs w:val="32"/>
          <w:lang w:eastAsia="zh-CN"/>
        </w:rPr>
      </w:pPr>
      <w:r>
        <w:rPr>
          <w:rFonts w:hint="eastAsia" w:ascii="宋体" w:hAnsi="宋体" w:eastAsia="宋体" w:cs="宋体"/>
          <w:sz w:val="32"/>
          <w:szCs w:val="32"/>
          <w:lang w:eastAsia="zh-CN"/>
        </w:rPr>
        <w:t>第三章</w:t>
      </w:r>
      <w:r>
        <w:rPr>
          <w:rFonts w:hint="eastAsia" w:ascii="宋体" w:hAnsi="宋体" w:eastAsia="宋体" w:cs="宋体"/>
          <w:sz w:val="32"/>
          <w:szCs w:val="32"/>
          <w:lang w:eastAsia="zh-CN"/>
        </w:rPr>
        <w:tab/>
      </w:r>
      <w:r>
        <w:rPr>
          <w:rFonts w:hint="eastAsia" w:ascii="宋体" w:hAnsi="宋体" w:eastAsia="宋体" w:cs="宋体"/>
          <w:spacing w:val="-1"/>
          <w:w w:val="95"/>
          <w:sz w:val="32"/>
          <w:szCs w:val="32"/>
          <w:lang w:eastAsia="zh-CN"/>
        </w:rPr>
        <w:t>参比文</w:t>
      </w:r>
      <w:r>
        <w:rPr>
          <w:rFonts w:hint="eastAsia" w:ascii="宋体" w:hAnsi="宋体" w:eastAsia="宋体" w:cs="宋体"/>
          <w:w w:val="95"/>
          <w:sz w:val="32"/>
          <w:szCs w:val="32"/>
          <w:lang w:eastAsia="zh-CN"/>
        </w:rPr>
        <w:t>件的编制</w:t>
      </w:r>
    </w:p>
    <w:p w14:paraId="59A82508">
      <w:pPr>
        <w:spacing w:before="15" w:line="360" w:lineRule="auto"/>
        <w:rPr>
          <w:rFonts w:hint="eastAsia" w:ascii="宋体" w:hAnsi="宋体" w:eastAsia="宋体" w:cs="宋体"/>
          <w:b/>
          <w:w w:val="95"/>
          <w:sz w:val="30"/>
          <w:szCs w:val="30"/>
          <w:lang w:eastAsia="zh-CN"/>
        </w:rPr>
      </w:pPr>
      <w:r>
        <w:rPr>
          <w:rFonts w:hint="eastAsia" w:ascii="宋体" w:hAnsi="宋体" w:eastAsia="宋体" w:cs="宋体"/>
          <w:b/>
          <w:w w:val="95"/>
          <w:sz w:val="28"/>
          <w:lang w:eastAsia="zh-CN"/>
        </w:rPr>
        <w:t xml:space="preserve">    </w:t>
      </w:r>
      <w:r>
        <w:rPr>
          <w:rFonts w:hint="eastAsia" w:ascii="宋体" w:hAnsi="宋体" w:eastAsia="宋体" w:cs="宋体"/>
          <w:b/>
          <w:w w:val="95"/>
          <w:sz w:val="30"/>
          <w:szCs w:val="30"/>
          <w:lang w:eastAsia="zh-CN"/>
        </w:rPr>
        <w:t>一、参比文件的组成：</w:t>
      </w:r>
    </w:p>
    <w:p w14:paraId="3D25DC03">
      <w:pPr>
        <w:pStyle w:val="18"/>
        <w:spacing w:before="0" w:line="360" w:lineRule="auto"/>
        <w:ind w:left="0" w:firstLine="562" w:firstLineChars="200"/>
        <w:rPr>
          <w:rFonts w:asciiTheme="minorEastAsia" w:hAnsiTheme="minorEastAsia"/>
          <w:b/>
          <w:sz w:val="28"/>
          <w:szCs w:val="28"/>
          <w:lang w:eastAsia="zh-CN"/>
        </w:rPr>
      </w:pPr>
      <w:r>
        <w:rPr>
          <w:rFonts w:hint="eastAsia" w:asciiTheme="minorEastAsia" w:hAnsiTheme="minorEastAsia"/>
          <w:b/>
          <w:sz w:val="28"/>
          <w:szCs w:val="28"/>
          <w:lang w:eastAsia="zh-CN"/>
        </w:rPr>
        <w:t>报价文件与技术</w:t>
      </w:r>
      <w:r>
        <w:rPr>
          <w:rFonts w:hint="eastAsia"/>
          <w:b/>
          <w:sz w:val="28"/>
          <w:szCs w:val="28"/>
          <w:lang w:eastAsia="zh-CN"/>
        </w:rPr>
        <w:t>文件</w:t>
      </w:r>
      <w:r>
        <w:rPr>
          <w:rFonts w:hint="eastAsia" w:asciiTheme="minorEastAsia" w:hAnsiTheme="minorEastAsia"/>
          <w:b/>
          <w:sz w:val="28"/>
          <w:szCs w:val="28"/>
          <w:lang w:eastAsia="zh-CN"/>
        </w:rPr>
        <w:t>需单独装订，单独密封，如用快递送达，需密封完后再装入快递袋中，未按规定密封，造成误拆投标文件不承担责任。</w:t>
      </w:r>
    </w:p>
    <w:p w14:paraId="0D95AB16">
      <w:pPr>
        <w:pStyle w:val="17"/>
        <w:spacing w:line="360" w:lineRule="auto"/>
        <w:ind w:firstLine="560" w:firstLineChars="200"/>
        <w:jc w:val="left"/>
        <w:rPr>
          <w:sz w:val="28"/>
          <w:szCs w:val="28"/>
        </w:rPr>
      </w:pPr>
      <w:r>
        <w:rPr>
          <w:rFonts w:hint="eastAsia" w:cs="宋体" w:asciiTheme="minorEastAsia" w:hAnsiTheme="minorEastAsia"/>
          <w:sz w:val="28"/>
          <w:szCs w:val="28"/>
        </w:rPr>
        <w:t>1.技术文件（需加盖公章及骑缝章），需提供纸质单2份，电子单1份 拷入U</w:t>
      </w:r>
      <w:r>
        <w:rPr>
          <w:rFonts w:cs="宋体" w:asciiTheme="minorEastAsia" w:hAnsiTheme="minorEastAsia"/>
          <w:sz w:val="28"/>
          <w:szCs w:val="28"/>
        </w:rPr>
        <w:t>盘</w:t>
      </w:r>
      <w:r>
        <w:rPr>
          <w:rFonts w:hint="eastAsia" w:cs="宋体" w:asciiTheme="minorEastAsia" w:hAnsiTheme="minorEastAsia"/>
          <w:sz w:val="28"/>
          <w:szCs w:val="28"/>
        </w:rPr>
        <w:t>，U</w:t>
      </w:r>
      <w:r>
        <w:rPr>
          <w:rFonts w:cs="宋体" w:asciiTheme="minorEastAsia" w:hAnsiTheme="minorEastAsia"/>
          <w:sz w:val="28"/>
          <w:szCs w:val="28"/>
        </w:rPr>
        <w:t>盘密封至</w:t>
      </w:r>
      <w:r>
        <w:rPr>
          <w:rFonts w:hint="eastAsia" w:cs="宋体" w:asciiTheme="minorEastAsia" w:hAnsiTheme="minorEastAsia"/>
          <w:sz w:val="28"/>
          <w:szCs w:val="28"/>
        </w:rPr>
        <w:t>报价</w:t>
      </w:r>
      <w:r>
        <w:rPr>
          <w:rFonts w:cs="宋体" w:asciiTheme="minorEastAsia" w:hAnsiTheme="minorEastAsia"/>
          <w:sz w:val="28"/>
          <w:szCs w:val="28"/>
        </w:rPr>
        <w:t>文件中</w:t>
      </w:r>
      <w:r>
        <w:rPr>
          <w:rFonts w:hint="eastAsia" w:cs="宋体" w:asciiTheme="minorEastAsia" w:hAnsiTheme="minorEastAsia"/>
          <w:sz w:val="28"/>
          <w:szCs w:val="28"/>
        </w:rPr>
        <w:t>。</w:t>
      </w:r>
    </w:p>
    <w:p w14:paraId="49C4083A">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①</w:t>
      </w:r>
      <w:r>
        <w:rPr>
          <w:rFonts w:hint="eastAsia" w:asciiTheme="minorEastAsia" w:hAnsiTheme="minorEastAsia" w:eastAsiaTheme="minorEastAsia"/>
          <w:sz w:val="28"/>
          <w:szCs w:val="28"/>
          <w:lang w:eastAsia="zh-CN"/>
        </w:rPr>
        <w:t>法定代表人授权委托书；</w:t>
      </w:r>
    </w:p>
    <w:p w14:paraId="04A62D50">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②营业执照</w:t>
      </w:r>
      <w:r>
        <w:rPr>
          <w:rFonts w:hint="eastAsia" w:asciiTheme="minorEastAsia" w:hAnsiTheme="minorEastAsia" w:eastAsiaTheme="minorEastAsia"/>
          <w:sz w:val="28"/>
          <w:szCs w:val="28"/>
          <w:lang w:eastAsia="zh-CN"/>
        </w:rPr>
        <w:t>；</w:t>
      </w:r>
    </w:p>
    <w:p w14:paraId="679F9CEC">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3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③</w:t>
      </w:r>
      <w:r>
        <w:rPr>
          <w:rFonts w:asciiTheme="minorEastAsia" w:hAnsiTheme="minorEastAsia" w:eastAsiaTheme="minorEastAsia"/>
          <w:sz w:val="28"/>
          <w:szCs w:val="28"/>
          <w:lang w:eastAsia="zh-CN"/>
        </w:rPr>
        <w:fldChar w:fldCharType="end"/>
      </w:r>
      <w:r>
        <w:rPr>
          <w:rFonts w:asciiTheme="minorEastAsia" w:hAnsiTheme="minorEastAsia" w:eastAsiaTheme="minorEastAsia"/>
          <w:sz w:val="28"/>
          <w:szCs w:val="28"/>
          <w:lang w:eastAsia="zh-CN"/>
        </w:rPr>
        <w:t>投标保证金回执单；</w:t>
      </w:r>
    </w:p>
    <w:p w14:paraId="3E958D45">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4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④</w:t>
      </w:r>
      <w:r>
        <w:rPr>
          <w:rFonts w:asciiTheme="minorEastAsia" w:hAnsiTheme="minorEastAsia" w:eastAsiaTheme="minorEastAsia"/>
          <w:sz w:val="28"/>
          <w:szCs w:val="28"/>
          <w:lang w:eastAsia="zh-CN"/>
        </w:rPr>
        <w:fldChar w:fldCharType="end"/>
      </w:r>
      <w:r>
        <w:rPr>
          <w:rFonts w:hint="eastAsia"/>
          <w:sz w:val="28"/>
          <w:szCs w:val="28"/>
          <w:lang w:eastAsia="zh-CN"/>
        </w:rPr>
        <w:t>公司资质、</w:t>
      </w:r>
      <w:r>
        <w:rPr>
          <w:rFonts w:hint="eastAsia" w:asciiTheme="minorEastAsia" w:hAnsiTheme="minorEastAsia" w:eastAsiaTheme="minorEastAsia"/>
          <w:sz w:val="28"/>
          <w:szCs w:val="28"/>
          <w:lang w:eastAsia="zh-CN"/>
        </w:rPr>
        <w:t>企业概况、业绩的证明、其他需说明问题；</w:t>
      </w:r>
    </w:p>
    <w:p w14:paraId="074C8344">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5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⑤</w:t>
      </w:r>
      <w:r>
        <w:rPr>
          <w:rFonts w:asciiTheme="minorEastAsia" w:hAnsiTheme="minorEastAsia" w:eastAsiaTheme="minorEastAsia"/>
          <w:sz w:val="28"/>
          <w:szCs w:val="28"/>
          <w:lang w:eastAsia="zh-CN"/>
        </w:rPr>
        <w:fldChar w:fldCharType="end"/>
      </w:r>
      <w:r>
        <w:rPr>
          <w:rFonts w:asciiTheme="minorEastAsia" w:hAnsiTheme="minorEastAsia" w:eastAsiaTheme="minorEastAsia"/>
          <w:sz w:val="28"/>
          <w:szCs w:val="28"/>
          <w:lang w:eastAsia="zh-CN"/>
        </w:rPr>
        <w:t>交货期、付款方式等；</w:t>
      </w:r>
    </w:p>
    <w:p w14:paraId="629511AF">
      <w:pPr>
        <w:pStyle w:val="5"/>
        <w:spacing w:line="360" w:lineRule="auto"/>
        <w:ind w:firstLine="560" w:firstLineChars="200"/>
        <w:rPr>
          <w:rFonts w:asciiTheme="minorEastAsia" w:hAnsiTheme="minorEastAsia"/>
          <w:sz w:val="28"/>
          <w:szCs w:val="28"/>
          <w:lang w:eastAsia="zh-CN"/>
        </w:rPr>
      </w:pPr>
      <w:r>
        <w:rPr>
          <w:rFonts w:asciiTheme="minorEastAsia" w:hAnsiTheme="minorEastAsia"/>
          <w:sz w:val="28"/>
          <w:szCs w:val="28"/>
          <w:lang w:eastAsia="zh-CN"/>
        </w:rPr>
        <w:t>以上①至</w:t>
      </w: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4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④</w:t>
      </w:r>
      <w:r>
        <w:rPr>
          <w:rFonts w:asciiTheme="minorEastAsia" w:hAnsiTheme="minorEastAsia" w:eastAsiaTheme="minorEastAsia"/>
          <w:sz w:val="28"/>
          <w:szCs w:val="28"/>
          <w:lang w:eastAsia="zh-CN"/>
        </w:rPr>
        <w:fldChar w:fldCharType="end"/>
      </w:r>
      <w:r>
        <w:rPr>
          <w:rFonts w:asciiTheme="minorEastAsia" w:hAnsiTheme="minorEastAsia"/>
          <w:sz w:val="28"/>
          <w:szCs w:val="28"/>
          <w:lang w:eastAsia="zh-CN"/>
        </w:rPr>
        <w:t>项内容</w:t>
      </w:r>
      <w:r>
        <w:rPr>
          <w:rFonts w:hint="eastAsia" w:asciiTheme="minorEastAsia" w:hAnsiTheme="minorEastAsia"/>
          <w:sz w:val="28"/>
          <w:szCs w:val="28"/>
          <w:lang w:eastAsia="zh-CN"/>
        </w:rPr>
        <w:t>装订或</w:t>
      </w:r>
      <w:r>
        <w:rPr>
          <w:rFonts w:asciiTheme="minorEastAsia" w:hAnsiTheme="minorEastAsia"/>
          <w:sz w:val="28"/>
          <w:szCs w:val="28"/>
          <w:lang w:eastAsia="zh-CN"/>
        </w:rPr>
        <w:t>密封并加盖公章。</w:t>
      </w:r>
    </w:p>
    <w:p w14:paraId="05362F4C">
      <w:pPr>
        <w:pStyle w:val="5"/>
        <w:spacing w:line="360" w:lineRule="auto"/>
        <w:ind w:firstLine="562" w:firstLineChars="200"/>
        <w:rPr>
          <w:rFonts w:asciiTheme="minorEastAsia" w:hAnsiTheme="minorEastAsia"/>
          <w:sz w:val="28"/>
          <w:szCs w:val="28"/>
          <w:lang w:eastAsia="zh-CN"/>
        </w:rPr>
      </w:pPr>
      <w:r>
        <w:rPr>
          <w:rFonts w:hint="eastAsia" w:asciiTheme="minorEastAsia" w:hAnsiTheme="minorEastAsia" w:eastAsiaTheme="minorEastAsia"/>
          <w:b/>
          <w:sz w:val="28"/>
          <w:szCs w:val="28"/>
          <w:lang w:eastAsia="zh-CN"/>
        </w:rPr>
        <w:t>参选人在编制技术文件时也应考虑评标细则技术部分评分项</w:t>
      </w:r>
    </w:p>
    <w:p w14:paraId="36DA170B">
      <w:pPr>
        <w:pStyle w:val="17"/>
        <w:spacing w:line="360" w:lineRule="auto"/>
        <w:ind w:firstLine="560" w:firstLineChars="200"/>
        <w:jc w:val="left"/>
        <w:rPr>
          <w:rFonts w:asciiTheme="minorEastAsia" w:hAnsiTheme="minorEastAsia"/>
          <w:sz w:val="28"/>
          <w:szCs w:val="28"/>
        </w:rPr>
      </w:pPr>
      <w:r>
        <w:rPr>
          <w:rFonts w:hint="eastAsia" w:cs="宋体" w:asciiTheme="minorEastAsia" w:hAnsiTheme="minorEastAsia"/>
          <w:sz w:val="28"/>
          <w:szCs w:val="28"/>
        </w:rPr>
        <w:t>2. 报价文件（需每页加盖公章）1份，需提供纸质单1份，电子单1份拷入U</w:t>
      </w:r>
      <w:r>
        <w:rPr>
          <w:rFonts w:cs="宋体" w:asciiTheme="minorEastAsia" w:hAnsiTheme="minorEastAsia"/>
          <w:sz w:val="28"/>
          <w:szCs w:val="28"/>
        </w:rPr>
        <w:t>盘</w:t>
      </w:r>
      <w:r>
        <w:rPr>
          <w:rFonts w:hint="eastAsia" w:cs="宋体" w:asciiTheme="minorEastAsia" w:hAnsiTheme="minorEastAsia"/>
          <w:sz w:val="28"/>
          <w:szCs w:val="28"/>
        </w:rPr>
        <w:t>，U</w:t>
      </w:r>
      <w:r>
        <w:rPr>
          <w:rFonts w:cs="宋体" w:asciiTheme="minorEastAsia" w:hAnsiTheme="minorEastAsia"/>
          <w:sz w:val="28"/>
          <w:szCs w:val="28"/>
        </w:rPr>
        <w:t>盘密封至</w:t>
      </w:r>
      <w:r>
        <w:rPr>
          <w:rFonts w:hint="eastAsia" w:cs="宋体" w:asciiTheme="minorEastAsia" w:hAnsiTheme="minorEastAsia"/>
          <w:sz w:val="28"/>
          <w:szCs w:val="28"/>
        </w:rPr>
        <w:t>报价</w:t>
      </w:r>
      <w:r>
        <w:rPr>
          <w:rFonts w:cs="宋体" w:asciiTheme="minorEastAsia" w:hAnsiTheme="minorEastAsia"/>
          <w:sz w:val="28"/>
          <w:szCs w:val="28"/>
        </w:rPr>
        <w:t>文件中</w:t>
      </w:r>
      <w:r>
        <w:rPr>
          <w:rFonts w:hint="eastAsia" w:cs="宋体" w:asciiTheme="minorEastAsia" w:hAnsiTheme="minorEastAsia"/>
          <w:sz w:val="28"/>
          <w:szCs w:val="28"/>
        </w:rPr>
        <w:t>。</w:t>
      </w:r>
    </w:p>
    <w:p w14:paraId="2A449875">
      <w:pPr>
        <w:pStyle w:val="5"/>
        <w:spacing w:line="360" w:lineRule="auto"/>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 xml:space="preserve"> ①</w:t>
      </w:r>
      <w:r>
        <w:rPr>
          <w:rFonts w:asciiTheme="minorEastAsia" w:hAnsiTheme="minorEastAsia"/>
          <w:sz w:val="28"/>
          <w:szCs w:val="28"/>
          <w:lang w:eastAsia="zh-CN"/>
        </w:rPr>
        <w:t>提供参选报价表(详见附件)</w:t>
      </w:r>
    </w:p>
    <w:p w14:paraId="2E80DA45">
      <w:pPr>
        <w:pStyle w:val="5"/>
        <w:spacing w:line="360" w:lineRule="auto"/>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 xml:space="preserve"> ②承诺函</w:t>
      </w:r>
    </w:p>
    <w:p w14:paraId="1963EF85">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二、参比书格式内容</w:t>
      </w:r>
    </w:p>
    <w:p w14:paraId="3AF0FCD6">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参比人应按附件二格式内容要求进行参比书的编制。</w:t>
      </w:r>
    </w:p>
    <w:p w14:paraId="5402E3D0">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三、参比报价</w:t>
      </w:r>
    </w:p>
    <w:p w14:paraId="229412E3">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参比人须按要求进行报价，对参比报价负责。参比报价应加盖参比人印章，字迹清晰，否则视为无效。</w:t>
      </w:r>
    </w:p>
    <w:p w14:paraId="02A59406">
      <w:pPr>
        <w:spacing w:before="15" w:line="360" w:lineRule="auto"/>
        <w:ind w:firstLine="534" w:firstLineChars="200"/>
        <w:rPr>
          <w:rFonts w:hint="eastAsia" w:ascii="宋体" w:hAnsi="宋体" w:eastAsia="宋体" w:cs="宋体"/>
          <w:b/>
          <w:w w:val="95"/>
          <w:sz w:val="28"/>
          <w:szCs w:val="28"/>
          <w:lang w:eastAsia="zh-CN"/>
        </w:rPr>
      </w:pPr>
      <w:r>
        <w:rPr>
          <w:rFonts w:hint="eastAsia" w:ascii="宋体" w:hAnsi="宋体" w:eastAsia="宋体" w:cs="宋体"/>
          <w:b/>
          <w:w w:val="95"/>
          <w:sz w:val="28"/>
          <w:szCs w:val="28"/>
          <w:lang w:eastAsia="zh-CN"/>
        </w:rPr>
        <w:t>四、特别说明</w:t>
      </w:r>
    </w:p>
    <w:p w14:paraId="771E8946">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1.参比人应承担所有与准备和参加询比有关的费用。不论比选的结果如何，采购机构和采购人均无义务和责任承担这些费用。</w:t>
      </w:r>
    </w:p>
    <w:p w14:paraId="5BB36AA4">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2.参比收到采购文件后，如有疑问需要澄清，请以书面形式在规定时间内报采购人汇总。</w:t>
      </w:r>
    </w:p>
    <w:p w14:paraId="43EF3B79">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3.参比人对采购人提供的采购文件所做出的推论、解释和结论，采购人概不负责。参比人由于对采购文件的任何推论和误解以及比选对有关问题的口头解释所造成的后果，均由参比人负责。</w:t>
      </w:r>
    </w:p>
    <w:p w14:paraId="07D0AD1F">
      <w:pPr>
        <w:spacing w:line="360" w:lineRule="auto"/>
        <w:jc w:val="both"/>
        <w:rPr>
          <w:rFonts w:hint="eastAsia" w:ascii="宋体" w:hAnsi="宋体" w:eastAsia="宋体" w:cs="宋体"/>
          <w:lang w:eastAsia="zh-CN"/>
        </w:rPr>
        <w:sectPr>
          <w:pgSz w:w="11910" w:h="16840"/>
          <w:pgMar w:top="1500" w:right="1020" w:bottom="740" w:left="1300" w:header="0" w:footer="551" w:gutter="0"/>
          <w:cols w:space="720" w:num="1"/>
        </w:sectPr>
      </w:pPr>
    </w:p>
    <w:p w14:paraId="6CF0C70C">
      <w:pPr>
        <w:pStyle w:val="2"/>
        <w:tabs>
          <w:tab w:val="left" w:pos="1488"/>
        </w:tabs>
        <w:spacing w:line="355" w:lineRule="exact"/>
        <w:ind w:left="365"/>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第四章</w:t>
      </w:r>
      <w:r>
        <w:rPr>
          <w:rFonts w:hint="eastAsia" w:ascii="宋体" w:hAnsi="宋体" w:eastAsia="宋体" w:cs="宋体"/>
          <w:sz w:val="32"/>
          <w:szCs w:val="32"/>
          <w:lang w:eastAsia="zh-CN"/>
        </w:rPr>
        <w:tab/>
      </w:r>
      <w:r>
        <w:rPr>
          <w:rFonts w:hint="eastAsia" w:ascii="宋体" w:hAnsi="宋体" w:eastAsia="宋体" w:cs="宋体"/>
          <w:spacing w:val="-1"/>
          <w:w w:val="95"/>
          <w:sz w:val="32"/>
          <w:szCs w:val="32"/>
          <w:lang w:eastAsia="zh-CN"/>
        </w:rPr>
        <w:t>评审规</w:t>
      </w:r>
      <w:r>
        <w:rPr>
          <w:rFonts w:hint="eastAsia" w:ascii="宋体" w:hAnsi="宋体" w:eastAsia="宋体" w:cs="宋体"/>
          <w:w w:val="95"/>
          <w:sz w:val="32"/>
          <w:szCs w:val="32"/>
          <w:lang w:eastAsia="zh-CN"/>
        </w:rPr>
        <w:t>则</w:t>
      </w:r>
    </w:p>
    <w:p w14:paraId="23203E77">
      <w:pPr>
        <w:spacing w:before="15" w:line="360" w:lineRule="auto"/>
        <w:ind w:firstLine="429" w:firstLineChars="15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一、规则</w:t>
      </w:r>
    </w:p>
    <w:p w14:paraId="2A884922">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1.采购人在评审时，将优先对技术参比文件进行评审，技术参比文件符合业主要求方可进行下一轮商务报价评审。</w:t>
      </w:r>
    </w:p>
    <w:p w14:paraId="6F0E84D2">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2.参比人串选、相互勾结故意压低标价以排挤竞争对手的公平竞争的，其参比无效。</w:t>
      </w:r>
    </w:p>
    <w:p w14:paraId="3BE70EE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替补候选人的设定与使用：在合同签订前，采购单位发现参比人的参比报价或供货范围有缺漏、实际应标产品或服务存在重大偏差、或参比材料存在欺诈行为时、或参比人因不可抗力或自身原因不能履行合同的，将有理由取消中选人资格，保留依法追究的权利； 并将依法确定排名第二名的中选候选人为本项目的中选人。</w:t>
      </w:r>
    </w:p>
    <w:p w14:paraId="6216A618">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二、资格审查</w:t>
      </w:r>
    </w:p>
    <w:p w14:paraId="6FBF85E0">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由采购人依法组建的评审委员会将按照第二章比选须知第六点“参比人资格”的要求对参比人进行资格审查，以确定是否为符合采购文件规定要求的合格参比人，同时，评审委员会将依据参比人提供的资格证明文件审查参比人的法人资格、营业范围、财务，以确定参比人是否有资格履行合同。经上述资格审查合格的参比人进入下一程序的评审，经上述资格审查不合格的参比文件，其参比资格将被评审委员会予以否决。</w:t>
      </w:r>
    </w:p>
    <w:p w14:paraId="0C95DC09">
      <w:pPr>
        <w:pStyle w:val="5"/>
        <w:spacing w:line="360" w:lineRule="auto"/>
        <w:ind w:right="121" w:firstLine="562" w:firstLineChars="200"/>
        <w:jc w:val="both"/>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三、评审办法</w:t>
      </w:r>
    </w:p>
    <w:p w14:paraId="44805DE6">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本项目采用综合评分法评审，规则：</w:t>
      </w:r>
    </w:p>
    <w:p w14:paraId="7921D240">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1、本次公开比选采用综合评分法，满分100分，其中技术分占20 分、商务分占10分、报价分占70分；</w:t>
      </w:r>
    </w:p>
    <w:p w14:paraId="29B85D23">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2、投标方按照相同的标准递交投标文件。开标评审后，根据评分标 准，综合得分排名第一的为中标方。</w:t>
      </w:r>
    </w:p>
    <w:p w14:paraId="1E52848A">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1.3 具体评分方法和标准详见下附表</w:t>
      </w:r>
    </w:p>
    <w:p w14:paraId="3BFA1C15">
      <w:pPr>
        <w:pStyle w:val="5"/>
        <w:spacing w:line="360" w:lineRule="auto"/>
        <w:ind w:right="121" w:firstLine="560" w:firstLineChars="200"/>
        <w:jc w:val="both"/>
        <w:rPr>
          <w:rFonts w:hint="eastAsia" w:ascii="宋体" w:hAnsi="宋体" w:eastAsia="宋体" w:cs="宋体"/>
          <w:sz w:val="28"/>
          <w:szCs w:val="28"/>
          <w:lang w:eastAsia="zh-CN"/>
        </w:rPr>
      </w:pPr>
    </w:p>
    <w:tbl>
      <w:tblPr>
        <w:tblStyle w:val="22"/>
        <w:tblW w:w="97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3"/>
        <w:gridCol w:w="1398"/>
        <w:gridCol w:w="5628"/>
      </w:tblGrid>
      <w:tr w14:paraId="59935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4" w:hRule="atLeast"/>
        </w:trPr>
        <w:tc>
          <w:tcPr>
            <w:tcW w:w="1803" w:type="dxa"/>
            <w:vAlign w:val="top"/>
          </w:tcPr>
          <w:p w14:paraId="233B217B">
            <w:pPr>
              <w:pStyle w:val="23"/>
              <w:spacing w:before="187" w:line="220" w:lineRule="auto"/>
              <w:ind w:left="335"/>
            </w:pPr>
            <w:r>
              <w:rPr>
                <w:spacing w:val="13"/>
              </w:rPr>
              <w:t>评标项目</w:t>
            </w:r>
          </w:p>
        </w:tc>
        <w:tc>
          <w:tcPr>
            <w:tcW w:w="1398" w:type="dxa"/>
            <w:vAlign w:val="top"/>
          </w:tcPr>
          <w:p w14:paraId="7D1F250D">
            <w:pPr>
              <w:pStyle w:val="23"/>
              <w:spacing w:before="186" w:line="219" w:lineRule="auto"/>
              <w:ind w:left="132"/>
            </w:pPr>
            <w:r>
              <w:rPr>
                <w:spacing w:val="2"/>
              </w:rPr>
              <w:t>评标分值</w:t>
            </w:r>
          </w:p>
        </w:tc>
        <w:tc>
          <w:tcPr>
            <w:tcW w:w="5628" w:type="dxa"/>
            <w:vAlign w:val="top"/>
          </w:tcPr>
          <w:p w14:paraId="70B87B26">
            <w:pPr>
              <w:pStyle w:val="23"/>
              <w:spacing w:before="187" w:line="220" w:lineRule="auto"/>
              <w:ind w:left="2244"/>
            </w:pPr>
            <w:r>
              <w:rPr>
                <w:spacing w:val="3"/>
              </w:rPr>
              <w:t>评分标准</w:t>
            </w:r>
          </w:p>
        </w:tc>
      </w:tr>
      <w:tr w14:paraId="2C5E8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7" w:hRule="atLeast"/>
        </w:trPr>
        <w:tc>
          <w:tcPr>
            <w:tcW w:w="1803" w:type="dxa"/>
            <w:vAlign w:val="top"/>
          </w:tcPr>
          <w:p w14:paraId="098201D1">
            <w:pPr>
              <w:spacing w:line="353" w:lineRule="auto"/>
              <w:rPr>
                <w:rFonts w:ascii="Arial"/>
                <w:sz w:val="21"/>
              </w:rPr>
            </w:pPr>
          </w:p>
          <w:p w14:paraId="3B705301">
            <w:pPr>
              <w:spacing w:line="353" w:lineRule="auto"/>
              <w:rPr>
                <w:rFonts w:ascii="Arial"/>
                <w:sz w:val="21"/>
              </w:rPr>
            </w:pPr>
          </w:p>
          <w:p w14:paraId="7DAEDD51">
            <w:pPr>
              <w:pStyle w:val="23"/>
              <w:spacing w:before="91" w:line="411" w:lineRule="auto"/>
              <w:ind w:left="754" w:right="107" w:hanging="630"/>
            </w:pPr>
            <w:r>
              <w:rPr>
                <w:spacing w:val="3"/>
              </w:rPr>
              <w:t>设备品牌/档</w:t>
            </w:r>
            <w:r>
              <w:rPr>
                <w:spacing w:val="1"/>
              </w:rPr>
              <w:t xml:space="preserve"> </w:t>
            </w:r>
            <w:r>
              <w:t>次</w:t>
            </w:r>
          </w:p>
        </w:tc>
        <w:tc>
          <w:tcPr>
            <w:tcW w:w="1398" w:type="dxa"/>
            <w:vAlign w:val="top"/>
          </w:tcPr>
          <w:p w14:paraId="4BAF9F03">
            <w:pPr>
              <w:spacing w:line="260" w:lineRule="auto"/>
              <w:rPr>
                <w:rFonts w:ascii="Arial"/>
                <w:sz w:val="21"/>
              </w:rPr>
            </w:pPr>
          </w:p>
          <w:p w14:paraId="7224C049">
            <w:pPr>
              <w:spacing w:line="260" w:lineRule="auto"/>
              <w:rPr>
                <w:rFonts w:ascii="Arial"/>
                <w:sz w:val="21"/>
              </w:rPr>
            </w:pPr>
          </w:p>
          <w:p w14:paraId="6064E6FE">
            <w:pPr>
              <w:spacing w:line="261" w:lineRule="auto"/>
              <w:rPr>
                <w:rFonts w:ascii="Arial"/>
                <w:sz w:val="21"/>
              </w:rPr>
            </w:pPr>
          </w:p>
          <w:p w14:paraId="4954AE9C">
            <w:pPr>
              <w:spacing w:line="261" w:lineRule="auto"/>
              <w:rPr>
                <w:rFonts w:ascii="Arial"/>
                <w:sz w:val="21"/>
              </w:rPr>
            </w:pPr>
          </w:p>
          <w:p w14:paraId="760EB46B">
            <w:pPr>
              <w:pStyle w:val="23"/>
              <w:spacing w:before="91"/>
              <w:ind w:left="621"/>
            </w:pPr>
            <w:r>
              <w:t>6</w:t>
            </w:r>
          </w:p>
        </w:tc>
        <w:tc>
          <w:tcPr>
            <w:tcW w:w="5628" w:type="dxa"/>
            <w:vAlign w:val="top"/>
          </w:tcPr>
          <w:p w14:paraId="532A0EE7">
            <w:pPr>
              <w:pStyle w:val="23"/>
              <w:spacing w:before="174" w:line="305" w:lineRule="auto"/>
              <w:ind w:left="124" w:right="136" w:firstLine="20"/>
              <w:jc w:val="both"/>
            </w:pPr>
            <w:r>
              <w:t>根据</w:t>
            </w:r>
            <w:r>
              <w:rPr>
                <w:rFonts w:hint="eastAsia"/>
                <w:spacing w:val="3"/>
                <w:sz w:val="29"/>
                <w:szCs w:val="29"/>
                <w:lang w:val="en-US" w:eastAsia="zh-CN"/>
              </w:rPr>
              <w:t>参选单位</w:t>
            </w:r>
            <w:r>
              <w:t>所投设备在业界的知名度、认可</w:t>
            </w:r>
            <w:r>
              <w:rPr>
                <w:spacing w:val="11"/>
              </w:rPr>
              <w:t xml:space="preserve"> </w:t>
            </w:r>
            <w:r>
              <w:rPr>
                <w:spacing w:val="1"/>
              </w:rPr>
              <w:t>度、投放国内市场成熟情况及销售情况；电</w:t>
            </w:r>
            <w:r>
              <w:rPr>
                <w:spacing w:val="16"/>
              </w:rPr>
              <w:t xml:space="preserve"> </w:t>
            </w:r>
            <w:r>
              <w:rPr>
                <w:spacing w:val="1"/>
              </w:rPr>
              <w:t>梯制造商产品的认证情况；实验室等级；产</w:t>
            </w:r>
            <w:r>
              <w:rPr>
                <w:spacing w:val="17"/>
              </w:rPr>
              <w:t xml:space="preserve"> </w:t>
            </w:r>
            <w:r>
              <w:rPr>
                <w:spacing w:val="1"/>
              </w:rPr>
              <w:t>品第三者人身伤亡险及第三者财产责任险保</w:t>
            </w:r>
            <w:r>
              <w:rPr>
                <w:spacing w:val="9"/>
              </w:rPr>
              <w:t xml:space="preserve"> </w:t>
            </w:r>
            <w:r>
              <w:t>额等，在0～6分之间进行评分。</w:t>
            </w:r>
          </w:p>
        </w:tc>
      </w:tr>
      <w:tr w14:paraId="0097C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7" w:hRule="atLeast"/>
        </w:trPr>
        <w:tc>
          <w:tcPr>
            <w:tcW w:w="1803" w:type="dxa"/>
            <w:vAlign w:val="top"/>
          </w:tcPr>
          <w:p w14:paraId="2C179051">
            <w:pPr>
              <w:spacing w:line="254" w:lineRule="auto"/>
              <w:rPr>
                <w:rFonts w:ascii="Arial"/>
                <w:sz w:val="21"/>
              </w:rPr>
            </w:pPr>
          </w:p>
          <w:p w14:paraId="640E562D">
            <w:pPr>
              <w:spacing w:line="254" w:lineRule="auto"/>
              <w:rPr>
                <w:rFonts w:ascii="Arial"/>
                <w:sz w:val="21"/>
              </w:rPr>
            </w:pPr>
          </w:p>
          <w:p w14:paraId="21E9DEC5">
            <w:pPr>
              <w:spacing w:line="255" w:lineRule="auto"/>
              <w:rPr>
                <w:rFonts w:ascii="Arial"/>
                <w:sz w:val="21"/>
              </w:rPr>
            </w:pPr>
          </w:p>
          <w:p w14:paraId="7AFDD69A">
            <w:pPr>
              <w:spacing w:line="255" w:lineRule="auto"/>
              <w:rPr>
                <w:rFonts w:ascii="Arial"/>
                <w:sz w:val="21"/>
              </w:rPr>
            </w:pPr>
          </w:p>
          <w:p w14:paraId="35DDDA5D">
            <w:pPr>
              <w:pStyle w:val="23"/>
              <w:spacing w:before="91" w:line="219" w:lineRule="auto"/>
              <w:ind w:left="335"/>
            </w:pPr>
            <w:r>
              <w:rPr>
                <w:spacing w:val="3"/>
              </w:rPr>
              <w:t>服务方案</w:t>
            </w:r>
          </w:p>
        </w:tc>
        <w:tc>
          <w:tcPr>
            <w:tcW w:w="1398" w:type="dxa"/>
            <w:vAlign w:val="top"/>
          </w:tcPr>
          <w:p w14:paraId="47D5947D">
            <w:pPr>
              <w:spacing w:line="261" w:lineRule="auto"/>
              <w:rPr>
                <w:rFonts w:ascii="Arial"/>
                <w:sz w:val="21"/>
              </w:rPr>
            </w:pPr>
          </w:p>
          <w:p w14:paraId="15B83155">
            <w:pPr>
              <w:spacing w:line="261" w:lineRule="auto"/>
              <w:rPr>
                <w:rFonts w:ascii="Arial"/>
                <w:sz w:val="21"/>
              </w:rPr>
            </w:pPr>
          </w:p>
          <w:p w14:paraId="291600F9">
            <w:pPr>
              <w:spacing w:line="262" w:lineRule="auto"/>
              <w:rPr>
                <w:rFonts w:ascii="Arial"/>
                <w:sz w:val="21"/>
              </w:rPr>
            </w:pPr>
          </w:p>
          <w:p w14:paraId="2C441FAC">
            <w:pPr>
              <w:spacing w:line="262" w:lineRule="auto"/>
              <w:rPr>
                <w:rFonts w:ascii="Arial"/>
                <w:sz w:val="21"/>
              </w:rPr>
            </w:pPr>
          </w:p>
          <w:p w14:paraId="4C15D4B7">
            <w:pPr>
              <w:pStyle w:val="23"/>
              <w:spacing w:before="91" w:line="241" w:lineRule="auto"/>
              <w:ind w:left="621"/>
            </w:pPr>
            <w:r>
              <w:t>4</w:t>
            </w:r>
          </w:p>
        </w:tc>
        <w:tc>
          <w:tcPr>
            <w:tcW w:w="5628" w:type="dxa"/>
            <w:vAlign w:val="top"/>
          </w:tcPr>
          <w:p w14:paraId="6E18E283">
            <w:pPr>
              <w:pStyle w:val="23"/>
              <w:spacing w:before="183" w:line="219" w:lineRule="auto"/>
              <w:jc w:val="right"/>
            </w:pPr>
            <w:r>
              <w:rPr>
                <w:spacing w:val="4"/>
              </w:rPr>
              <w:t>提供设计施工方案(含设计内容、工程分项、</w:t>
            </w:r>
          </w:p>
          <w:p w14:paraId="3F2B88C7">
            <w:pPr>
              <w:pStyle w:val="23"/>
              <w:spacing w:before="299" w:line="409" w:lineRule="auto"/>
              <w:ind w:left="213" w:right="163" w:hanging="69"/>
            </w:pPr>
            <w:r>
              <w:rPr>
                <w:spacing w:val="-1"/>
              </w:rPr>
              <w:t>施工组织计划、设备和材料选型、设备和材</w:t>
            </w:r>
            <w:r>
              <w:rPr>
                <w:spacing w:val="8"/>
              </w:rPr>
              <w:t xml:space="preserve"> </w:t>
            </w:r>
            <w:r>
              <w:rPr>
                <w:spacing w:val="6"/>
              </w:rPr>
              <w:t>料技术参数等),设计内容含外观图；在0~</w:t>
            </w:r>
          </w:p>
          <w:p w14:paraId="00D88532">
            <w:pPr>
              <w:pStyle w:val="23"/>
              <w:spacing w:line="220" w:lineRule="auto"/>
              <w:ind w:left="104"/>
            </w:pPr>
            <w:r>
              <w:rPr>
                <w:rFonts w:hint="eastAsia"/>
                <w:spacing w:val="-1"/>
                <w:lang w:val="en-US" w:eastAsia="zh-CN"/>
              </w:rPr>
              <w:t>4</w:t>
            </w:r>
            <w:r>
              <w:rPr>
                <w:spacing w:val="-1"/>
              </w:rPr>
              <w:t>分之间进行评分。</w:t>
            </w:r>
          </w:p>
        </w:tc>
      </w:tr>
      <w:tr w14:paraId="52AA5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2" w:hRule="atLeast"/>
        </w:trPr>
        <w:tc>
          <w:tcPr>
            <w:tcW w:w="1803" w:type="dxa"/>
            <w:vAlign w:val="top"/>
          </w:tcPr>
          <w:p w14:paraId="394BE3EC">
            <w:pPr>
              <w:spacing w:line="256" w:lineRule="auto"/>
              <w:rPr>
                <w:rFonts w:ascii="Arial"/>
                <w:sz w:val="21"/>
              </w:rPr>
            </w:pPr>
          </w:p>
          <w:p w14:paraId="411821E9">
            <w:pPr>
              <w:spacing w:line="256" w:lineRule="auto"/>
              <w:rPr>
                <w:rFonts w:ascii="Arial"/>
                <w:sz w:val="21"/>
              </w:rPr>
            </w:pPr>
          </w:p>
          <w:p w14:paraId="3627D34A">
            <w:pPr>
              <w:spacing w:line="256" w:lineRule="auto"/>
              <w:rPr>
                <w:rFonts w:ascii="Arial"/>
                <w:sz w:val="21"/>
              </w:rPr>
            </w:pPr>
          </w:p>
          <w:p w14:paraId="59A52758">
            <w:pPr>
              <w:spacing w:line="256" w:lineRule="auto"/>
              <w:rPr>
                <w:rFonts w:ascii="Arial"/>
                <w:sz w:val="21"/>
              </w:rPr>
            </w:pPr>
          </w:p>
          <w:p w14:paraId="435A2A12">
            <w:pPr>
              <w:spacing w:line="257" w:lineRule="auto"/>
              <w:rPr>
                <w:rFonts w:ascii="Arial"/>
                <w:sz w:val="21"/>
              </w:rPr>
            </w:pPr>
          </w:p>
          <w:p w14:paraId="3E940337">
            <w:pPr>
              <w:pStyle w:val="23"/>
              <w:spacing w:before="91" w:line="221" w:lineRule="auto"/>
              <w:ind w:left="194"/>
            </w:pPr>
            <w:r>
              <w:rPr>
                <w:spacing w:val="2"/>
              </w:rPr>
              <w:t>性能及功能</w:t>
            </w:r>
          </w:p>
        </w:tc>
        <w:tc>
          <w:tcPr>
            <w:tcW w:w="1398" w:type="dxa"/>
            <w:vAlign w:val="top"/>
          </w:tcPr>
          <w:p w14:paraId="3CC8BCA6">
            <w:pPr>
              <w:spacing w:line="261" w:lineRule="auto"/>
              <w:rPr>
                <w:rFonts w:ascii="Arial"/>
                <w:sz w:val="21"/>
              </w:rPr>
            </w:pPr>
          </w:p>
          <w:p w14:paraId="095D0716">
            <w:pPr>
              <w:spacing w:line="261" w:lineRule="auto"/>
              <w:rPr>
                <w:rFonts w:ascii="Arial"/>
                <w:sz w:val="21"/>
              </w:rPr>
            </w:pPr>
          </w:p>
          <w:p w14:paraId="21E64E45">
            <w:pPr>
              <w:spacing w:line="261" w:lineRule="auto"/>
              <w:rPr>
                <w:rFonts w:ascii="Arial"/>
                <w:sz w:val="21"/>
              </w:rPr>
            </w:pPr>
          </w:p>
          <w:p w14:paraId="35F2FF7D">
            <w:pPr>
              <w:spacing w:line="261" w:lineRule="auto"/>
              <w:rPr>
                <w:rFonts w:ascii="Arial"/>
                <w:sz w:val="21"/>
              </w:rPr>
            </w:pPr>
          </w:p>
          <w:p w14:paraId="30BCF92F">
            <w:pPr>
              <w:spacing w:line="262" w:lineRule="auto"/>
              <w:rPr>
                <w:rFonts w:ascii="Arial"/>
                <w:sz w:val="21"/>
              </w:rPr>
            </w:pPr>
          </w:p>
          <w:p w14:paraId="1E844593">
            <w:pPr>
              <w:pStyle w:val="23"/>
              <w:spacing w:before="91"/>
              <w:ind w:left="551"/>
            </w:pPr>
            <w:r>
              <w:rPr>
                <w:spacing w:val="-8"/>
              </w:rPr>
              <w:t>10</w:t>
            </w:r>
          </w:p>
        </w:tc>
        <w:tc>
          <w:tcPr>
            <w:tcW w:w="5628" w:type="dxa"/>
            <w:vAlign w:val="top"/>
          </w:tcPr>
          <w:p w14:paraId="2BCC6948">
            <w:pPr>
              <w:pStyle w:val="23"/>
              <w:spacing w:before="190" w:line="309" w:lineRule="auto"/>
              <w:ind w:left="114" w:right="133" w:firstLine="30"/>
              <w:jc w:val="both"/>
            </w:pPr>
            <w:r>
              <w:rPr>
                <w:spacing w:val="1"/>
              </w:rPr>
              <w:t>产品主要系统的性能参数在业界的层次，如</w:t>
            </w:r>
            <w:r>
              <w:t xml:space="preserve"> </w:t>
            </w:r>
            <w:r>
              <w:rPr>
                <w:spacing w:val="2"/>
              </w:rPr>
              <w:t>曳引系统的马达功率、曳引机节能认证；控</w:t>
            </w:r>
            <w:r>
              <w:rPr>
                <w:spacing w:val="3"/>
              </w:rPr>
              <w:t xml:space="preserve"> </w:t>
            </w:r>
            <w:r>
              <w:rPr>
                <w:spacing w:val="2"/>
              </w:rPr>
              <w:t>制系统的能耗及磨损、变频节能功能以及运 载能力；安全系统防坠落、防轿厢冲顶、双</w:t>
            </w:r>
            <w:r>
              <w:rPr>
                <w:spacing w:val="7"/>
              </w:rPr>
              <w:t xml:space="preserve"> </w:t>
            </w:r>
            <w:r>
              <w:rPr>
                <w:spacing w:val="5"/>
              </w:rPr>
              <w:t>安全钳、双限速器等安全设置；在0～10分</w:t>
            </w:r>
            <w:r>
              <w:rPr>
                <w:spacing w:val="10"/>
              </w:rPr>
              <w:t xml:space="preserve"> </w:t>
            </w:r>
            <w:r>
              <w:t>之间进行评分。</w:t>
            </w:r>
          </w:p>
        </w:tc>
      </w:tr>
    </w:tbl>
    <w:p w14:paraId="00E39CFB">
      <w:pPr>
        <w:spacing w:before="91" w:line="219" w:lineRule="auto"/>
        <w:ind w:left="665"/>
        <w:rPr>
          <w:rFonts w:ascii="宋体" w:hAnsi="宋体" w:eastAsia="宋体" w:cs="宋体"/>
          <w:sz w:val="28"/>
          <w:szCs w:val="28"/>
        </w:rPr>
      </w:pPr>
      <w:r>
        <w:rPr>
          <w:rFonts w:ascii="宋体" w:hAnsi="宋体" w:eastAsia="宋体" w:cs="宋体"/>
          <w:spacing w:val="23"/>
          <w:sz w:val="28"/>
          <w:szCs w:val="28"/>
        </w:rPr>
        <w:t>4、商务评分(满分10分)</w:t>
      </w:r>
    </w:p>
    <w:tbl>
      <w:tblPr>
        <w:tblStyle w:val="22"/>
        <w:tblW w:w="8670" w:type="dxa"/>
        <w:tblInd w:w="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3"/>
        <w:gridCol w:w="1408"/>
        <w:gridCol w:w="5339"/>
      </w:tblGrid>
      <w:tr w14:paraId="0A067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923" w:type="dxa"/>
            <w:vAlign w:val="top"/>
          </w:tcPr>
          <w:p w14:paraId="34655B6B">
            <w:pPr>
              <w:pStyle w:val="23"/>
              <w:spacing w:before="177" w:line="220" w:lineRule="auto"/>
              <w:ind w:left="374"/>
              <w:rPr>
                <w:sz w:val="29"/>
                <w:szCs w:val="29"/>
              </w:rPr>
            </w:pPr>
            <w:r>
              <w:rPr>
                <w:spacing w:val="13"/>
                <w:sz w:val="29"/>
                <w:szCs w:val="29"/>
              </w:rPr>
              <w:t>评标项目</w:t>
            </w:r>
          </w:p>
        </w:tc>
        <w:tc>
          <w:tcPr>
            <w:tcW w:w="1408" w:type="dxa"/>
            <w:vAlign w:val="top"/>
          </w:tcPr>
          <w:p w14:paraId="5494C8C9">
            <w:pPr>
              <w:pStyle w:val="23"/>
              <w:spacing w:before="177" w:line="219" w:lineRule="auto"/>
              <w:ind w:left="111"/>
              <w:rPr>
                <w:sz w:val="29"/>
                <w:szCs w:val="29"/>
              </w:rPr>
            </w:pPr>
            <w:r>
              <w:rPr>
                <w:spacing w:val="2"/>
                <w:sz w:val="29"/>
                <w:szCs w:val="29"/>
              </w:rPr>
              <w:t>评标分值</w:t>
            </w:r>
          </w:p>
        </w:tc>
        <w:tc>
          <w:tcPr>
            <w:tcW w:w="5339" w:type="dxa"/>
            <w:vAlign w:val="top"/>
          </w:tcPr>
          <w:p w14:paraId="1871C21F">
            <w:pPr>
              <w:pStyle w:val="23"/>
              <w:spacing w:before="177" w:line="220" w:lineRule="auto"/>
              <w:ind w:left="2084"/>
              <w:rPr>
                <w:sz w:val="29"/>
                <w:szCs w:val="29"/>
              </w:rPr>
            </w:pPr>
            <w:r>
              <w:rPr>
                <w:spacing w:val="3"/>
                <w:sz w:val="29"/>
                <w:szCs w:val="29"/>
              </w:rPr>
              <w:t>评分标准</w:t>
            </w:r>
          </w:p>
        </w:tc>
      </w:tr>
      <w:tr w14:paraId="7F1FD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1923" w:type="dxa"/>
            <w:vAlign w:val="top"/>
          </w:tcPr>
          <w:p w14:paraId="22800626">
            <w:pPr>
              <w:spacing w:line="267" w:lineRule="auto"/>
              <w:rPr>
                <w:rFonts w:ascii="Arial"/>
                <w:sz w:val="21"/>
              </w:rPr>
            </w:pPr>
          </w:p>
          <w:p w14:paraId="1726348A">
            <w:pPr>
              <w:pStyle w:val="23"/>
              <w:spacing w:before="94" w:line="219" w:lineRule="auto"/>
              <w:ind w:left="224"/>
              <w:rPr>
                <w:sz w:val="29"/>
                <w:szCs w:val="29"/>
              </w:rPr>
            </w:pPr>
            <w:r>
              <w:rPr>
                <w:spacing w:val="6"/>
                <w:sz w:val="29"/>
                <w:szCs w:val="29"/>
              </w:rPr>
              <w:t>服务商资质</w:t>
            </w:r>
          </w:p>
        </w:tc>
        <w:tc>
          <w:tcPr>
            <w:tcW w:w="1408" w:type="dxa"/>
            <w:vAlign w:val="top"/>
          </w:tcPr>
          <w:p w14:paraId="5DB8618E">
            <w:pPr>
              <w:spacing w:line="295" w:lineRule="auto"/>
              <w:rPr>
                <w:rFonts w:ascii="Arial"/>
                <w:sz w:val="21"/>
              </w:rPr>
            </w:pPr>
          </w:p>
          <w:p w14:paraId="5C1F4D16">
            <w:pPr>
              <w:pStyle w:val="23"/>
              <w:spacing w:before="95" w:line="241" w:lineRule="auto"/>
              <w:ind w:left="621"/>
              <w:rPr>
                <w:sz w:val="29"/>
                <w:szCs w:val="29"/>
              </w:rPr>
            </w:pPr>
            <w:r>
              <w:rPr>
                <w:sz w:val="29"/>
                <w:szCs w:val="29"/>
              </w:rPr>
              <w:t>2</w:t>
            </w:r>
          </w:p>
        </w:tc>
        <w:tc>
          <w:tcPr>
            <w:tcW w:w="5339" w:type="dxa"/>
            <w:vAlign w:val="top"/>
          </w:tcPr>
          <w:p w14:paraId="7E80D744">
            <w:pPr>
              <w:pStyle w:val="23"/>
              <w:spacing w:before="164" w:line="262" w:lineRule="auto"/>
              <w:ind w:left="123" w:right="43" w:hanging="70"/>
              <w:rPr>
                <w:sz w:val="29"/>
                <w:szCs w:val="29"/>
              </w:rPr>
            </w:pPr>
            <w:r>
              <w:rPr>
                <w:sz w:val="29"/>
                <w:szCs w:val="29"/>
              </w:rPr>
              <w:t>参照“三、资质要求”项目，在0～2分之</w:t>
            </w:r>
            <w:r>
              <w:rPr>
                <w:spacing w:val="10"/>
                <w:sz w:val="29"/>
                <w:szCs w:val="29"/>
              </w:rPr>
              <w:t xml:space="preserve"> </w:t>
            </w:r>
            <w:r>
              <w:rPr>
                <w:spacing w:val="24"/>
                <w:sz w:val="29"/>
                <w:szCs w:val="29"/>
              </w:rPr>
              <w:t>间进行评分；</w:t>
            </w:r>
          </w:p>
        </w:tc>
      </w:tr>
      <w:tr w14:paraId="1E485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6" w:hRule="atLeast"/>
        </w:trPr>
        <w:tc>
          <w:tcPr>
            <w:tcW w:w="1923" w:type="dxa"/>
            <w:vAlign w:val="top"/>
          </w:tcPr>
          <w:p w14:paraId="4EC65B4B">
            <w:pPr>
              <w:spacing w:line="253" w:lineRule="auto"/>
              <w:rPr>
                <w:rFonts w:ascii="Arial"/>
                <w:sz w:val="21"/>
              </w:rPr>
            </w:pPr>
          </w:p>
          <w:p w14:paraId="157C6432">
            <w:pPr>
              <w:spacing w:line="254" w:lineRule="auto"/>
              <w:rPr>
                <w:rFonts w:ascii="Arial"/>
                <w:sz w:val="21"/>
              </w:rPr>
            </w:pPr>
          </w:p>
          <w:p w14:paraId="02DAF8BA">
            <w:pPr>
              <w:spacing w:line="254" w:lineRule="auto"/>
              <w:rPr>
                <w:rFonts w:ascii="Arial"/>
                <w:sz w:val="21"/>
              </w:rPr>
            </w:pPr>
          </w:p>
          <w:p w14:paraId="3457EA79">
            <w:pPr>
              <w:spacing w:line="254" w:lineRule="auto"/>
              <w:rPr>
                <w:rFonts w:ascii="Arial"/>
                <w:sz w:val="21"/>
              </w:rPr>
            </w:pPr>
          </w:p>
          <w:p w14:paraId="56BBBC45">
            <w:pPr>
              <w:pStyle w:val="23"/>
              <w:spacing w:before="94" w:line="220" w:lineRule="auto"/>
              <w:ind w:left="374"/>
              <w:rPr>
                <w:sz w:val="29"/>
                <w:szCs w:val="29"/>
              </w:rPr>
            </w:pPr>
            <w:r>
              <w:rPr>
                <w:spacing w:val="2"/>
                <w:sz w:val="29"/>
                <w:szCs w:val="29"/>
              </w:rPr>
              <w:t>项目业绩</w:t>
            </w:r>
          </w:p>
        </w:tc>
        <w:tc>
          <w:tcPr>
            <w:tcW w:w="1408" w:type="dxa"/>
            <w:vAlign w:val="top"/>
          </w:tcPr>
          <w:p w14:paraId="679A1FB1">
            <w:pPr>
              <w:spacing w:line="260" w:lineRule="auto"/>
              <w:rPr>
                <w:rFonts w:ascii="Arial"/>
                <w:sz w:val="21"/>
              </w:rPr>
            </w:pPr>
          </w:p>
          <w:p w14:paraId="258F95E6">
            <w:pPr>
              <w:spacing w:line="260" w:lineRule="auto"/>
              <w:rPr>
                <w:rFonts w:ascii="Arial"/>
                <w:sz w:val="21"/>
              </w:rPr>
            </w:pPr>
          </w:p>
          <w:p w14:paraId="76966A8F">
            <w:pPr>
              <w:spacing w:line="261" w:lineRule="auto"/>
              <w:rPr>
                <w:rFonts w:ascii="Arial"/>
                <w:sz w:val="21"/>
              </w:rPr>
            </w:pPr>
          </w:p>
          <w:p w14:paraId="5D2DCF7A">
            <w:pPr>
              <w:spacing w:line="261" w:lineRule="auto"/>
              <w:rPr>
                <w:rFonts w:ascii="Arial"/>
                <w:sz w:val="21"/>
              </w:rPr>
            </w:pPr>
          </w:p>
          <w:p w14:paraId="470D4A05">
            <w:pPr>
              <w:pStyle w:val="23"/>
              <w:spacing w:before="94"/>
              <w:ind w:left="621"/>
              <w:rPr>
                <w:sz w:val="29"/>
                <w:szCs w:val="29"/>
              </w:rPr>
            </w:pPr>
            <w:r>
              <w:rPr>
                <w:sz w:val="29"/>
                <w:szCs w:val="29"/>
              </w:rPr>
              <w:t>3</w:t>
            </w:r>
          </w:p>
        </w:tc>
        <w:tc>
          <w:tcPr>
            <w:tcW w:w="5339" w:type="dxa"/>
            <w:vAlign w:val="top"/>
          </w:tcPr>
          <w:p w14:paraId="2783F753">
            <w:pPr>
              <w:pStyle w:val="23"/>
              <w:spacing w:before="164" w:line="316" w:lineRule="auto"/>
              <w:ind w:left="53" w:right="41"/>
              <w:jc w:val="both"/>
              <w:rPr>
                <w:sz w:val="29"/>
                <w:szCs w:val="29"/>
              </w:rPr>
            </w:pPr>
            <w:r>
              <w:rPr>
                <w:sz w:val="29"/>
                <w:szCs w:val="29"/>
              </w:rPr>
              <w:t>提供近三年类似既有建筑加装电梯项目业</w:t>
            </w:r>
            <w:r>
              <w:rPr>
                <w:spacing w:val="9"/>
                <w:sz w:val="29"/>
                <w:szCs w:val="29"/>
              </w:rPr>
              <w:t xml:space="preserve"> </w:t>
            </w:r>
            <w:r>
              <w:rPr>
                <w:sz w:val="29"/>
                <w:szCs w:val="29"/>
              </w:rPr>
              <w:t>绩，在0～3分之间进行评分。业绩中具备</w:t>
            </w:r>
            <w:r>
              <w:rPr>
                <w:spacing w:val="12"/>
                <w:sz w:val="29"/>
                <w:szCs w:val="29"/>
              </w:rPr>
              <w:t xml:space="preserve"> </w:t>
            </w:r>
            <w:r>
              <w:rPr>
                <w:spacing w:val="4"/>
                <w:sz w:val="29"/>
                <w:szCs w:val="29"/>
              </w:rPr>
              <w:t>本项目类似</w:t>
            </w:r>
            <w:r>
              <w:rPr>
                <w:sz w:val="29"/>
                <w:szCs w:val="29"/>
              </w:rPr>
              <w:t>EPC</w:t>
            </w:r>
            <w:r>
              <w:rPr>
                <w:spacing w:val="4"/>
                <w:sz w:val="29"/>
                <w:szCs w:val="29"/>
              </w:rPr>
              <w:t>经验案例的更优。</w:t>
            </w:r>
          </w:p>
          <w:p w14:paraId="4F9C0923">
            <w:pPr>
              <w:pStyle w:val="23"/>
              <w:spacing w:line="268" w:lineRule="auto"/>
              <w:ind w:left="53"/>
              <w:jc w:val="both"/>
              <w:rPr>
                <w:sz w:val="29"/>
                <w:szCs w:val="29"/>
              </w:rPr>
            </w:pPr>
            <w:r>
              <w:rPr>
                <w:spacing w:val="-4"/>
                <w:sz w:val="29"/>
                <w:szCs w:val="29"/>
              </w:rPr>
              <w:t>需提供完整销售合同，业绩合同复印件加</w:t>
            </w:r>
            <w:r>
              <w:rPr>
                <w:spacing w:val="5"/>
                <w:sz w:val="29"/>
                <w:szCs w:val="29"/>
              </w:rPr>
              <w:t xml:space="preserve"> </w:t>
            </w:r>
            <w:r>
              <w:rPr>
                <w:spacing w:val="3"/>
                <w:sz w:val="29"/>
                <w:szCs w:val="29"/>
              </w:rPr>
              <w:t>盖</w:t>
            </w:r>
            <w:r>
              <w:rPr>
                <w:rFonts w:hint="eastAsia"/>
                <w:spacing w:val="3"/>
                <w:sz w:val="29"/>
                <w:szCs w:val="29"/>
                <w:lang w:val="en-US" w:eastAsia="zh-CN"/>
              </w:rPr>
              <w:t>参选单位</w:t>
            </w:r>
            <w:r>
              <w:rPr>
                <w:spacing w:val="3"/>
                <w:sz w:val="29"/>
                <w:szCs w:val="29"/>
              </w:rPr>
              <w:t>公章并全部装订在投标文件中；</w:t>
            </w:r>
          </w:p>
        </w:tc>
      </w:tr>
      <w:tr w14:paraId="50077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2" w:hRule="atLeast"/>
        </w:trPr>
        <w:tc>
          <w:tcPr>
            <w:tcW w:w="1923" w:type="dxa"/>
            <w:vAlign w:val="top"/>
          </w:tcPr>
          <w:p w14:paraId="7CB6AFE1">
            <w:pPr>
              <w:spacing w:line="462" w:lineRule="auto"/>
              <w:rPr>
                <w:rFonts w:ascii="Arial"/>
                <w:sz w:val="21"/>
              </w:rPr>
            </w:pPr>
          </w:p>
          <w:p w14:paraId="1B382E8B">
            <w:pPr>
              <w:pStyle w:val="23"/>
              <w:spacing w:before="94" w:line="307" w:lineRule="auto"/>
              <w:ind w:left="804" w:right="76" w:hanging="719"/>
              <w:rPr>
                <w:sz w:val="29"/>
                <w:szCs w:val="29"/>
              </w:rPr>
            </w:pPr>
            <w:r>
              <w:rPr>
                <w:spacing w:val="1"/>
                <w:sz w:val="29"/>
                <w:szCs w:val="29"/>
              </w:rPr>
              <w:t>质保及售后服</w:t>
            </w:r>
            <w:r>
              <w:rPr>
                <w:spacing w:val="4"/>
                <w:sz w:val="29"/>
                <w:szCs w:val="29"/>
              </w:rPr>
              <w:t xml:space="preserve"> </w:t>
            </w:r>
            <w:r>
              <w:rPr>
                <w:sz w:val="29"/>
                <w:szCs w:val="29"/>
              </w:rPr>
              <w:t>务</w:t>
            </w:r>
          </w:p>
        </w:tc>
        <w:tc>
          <w:tcPr>
            <w:tcW w:w="1408" w:type="dxa"/>
            <w:vAlign w:val="top"/>
          </w:tcPr>
          <w:p w14:paraId="23DAE366">
            <w:pPr>
              <w:spacing w:line="334" w:lineRule="auto"/>
              <w:rPr>
                <w:rFonts w:ascii="Arial"/>
                <w:sz w:val="21"/>
              </w:rPr>
            </w:pPr>
          </w:p>
          <w:p w14:paraId="6FB9EDA2">
            <w:pPr>
              <w:spacing w:line="334" w:lineRule="auto"/>
              <w:rPr>
                <w:rFonts w:ascii="Arial"/>
                <w:sz w:val="21"/>
              </w:rPr>
            </w:pPr>
          </w:p>
          <w:p w14:paraId="6674165F">
            <w:pPr>
              <w:pStyle w:val="23"/>
              <w:spacing w:before="95"/>
              <w:ind w:left="621"/>
              <w:rPr>
                <w:sz w:val="29"/>
                <w:szCs w:val="29"/>
              </w:rPr>
            </w:pPr>
            <w:r>
              <w:rPr>
                <w:sz w:val="29"/>
                <w:szCs w:val="29"/>
              </w:rPr>
              <w:t>5</w:t>
            </w:r>
          </w:p>
        </w:tc>
        <w:tc>
          <w:tcPr>
            <w:tcW w:w="5339" w:type="dxa"/>
            <w:vAlign w:val="top"/>
          </w:tcPr>
          <w:p w14:paraId="689F919E">
            <w:pPr>
              <w:pStyle w:val="23"/>
              <w:spacing w:before="299" w:line="306" w:lineRule="auto"/>
              <w:ind w:left="53" w:right="41"/>
              <w:jc w:val="both"/>
              <w:rPr>
                <w:sz w:val="29"/>
                <w:szCs w:val="29"/>
              </w:rPr>
            </w:pPr>
            <w:r>
              <w:rPr>
                <w:sz w:val="29"/>
                <w:szCs w:val="29"/>
              </w:rPr>
              <w:t>从整体、关键设备、易损件的质保期服务</w:t>
            </w:r>
            <w:r>
              <w:rPr>
                <w:spacing w:val="12"/>
                <w:sz w:val="29"/>
                <w:szCs w:val="29"/>
              </w:rPr>
              <w:t xml:space="preserve"> </w:t>
            </w:r>
            <w:r>
              <w:rPr>
                <w:sz w:val="29"/>
                <w:szCs w:val="29"/>
              </w:rPr>
              <w:t>周期，售后服务的及时性和便捷性等方面</w:t>
            </w:r>
            <w:r>
              <w:rPr>
                <w:spacing w:val="11"/>
                <w:sz w:val="29"/>
                <w:szCs w:val="29"/>
              </w:rPr>
              <w:t xml:space="preserve"> </w:t>
            </w:r>
            <w:r>
              <w:rPr>
                <w:spacing w:val="3"/>
                <w:sz w:val="29"/>
                <w:szCs w:val="29"/>
              </w:rPr>
              <w:t>情况，在0～5分之间进行评分。</w:t>
            </w:r>
          </w:p>
        </w:tc>
      </w:tr>
    </w:tbl>
    <w:p w14:paraId="257399E1">
      <w:pPr>
        <w:spacing w:before="173" w:line="218" w:lineRule="auto"/>
        <w:ind w:left="675"/>
        <w:rPr>
          <w:rFonts w:ascii="宋体" w:hAnsi="宋体" w:eastAsia="宋体" w:cs="宋体"/>
          <w:sz w:val="27"/>
          <w:szCs w:val="27"/>
        </w:rPr>
      </w:pPr>
      <w:r>
        <w:rPr>
          <w:rFonts w:ascii="宋体" w:hAnsi="宋体" w:eastAsia="宋体" w:cs="宋体"/>
          <w:spacing w:val="17"/>
          <w:sz w:val="27"/>
          <w:szCs w:val="27"/>
        </w:rPr>
        <w:t>5、报价评分(满分70分)</w:t>
      </w:r>
    </w:p>
    <w:p w14:paraId="5D40C215">
      <w:pPr>
        <w:spacing w:line="127" w:lineRule="exact"/>
      </w:pPr>
    </w:p>
    <w:tbl>
      <w:tblPr>
        <w:tblStyle w:val="22"/>
        <w:tblW w:w="88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82"/>
        <w:gridCol w:w="1323"/>
        <w:gridCol w:w="5454"/>
      </w:tblGrid>
      <w:tr w14:paraId="7F287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7" w:hRule="atLeast"/>
        </w:trPr>
        <w:tc>
          <w:tcPr>
            <w:tcW w:w="2082" w:type="dxa"/>
            <w:vAlign w:val="center"/>
          </w:tcPr>
          <w:p w14:paraId="24A2BEFE">
            <w:pPr>
              <w:spacing w:line="462" w:lineRule="auto"/>
              <w:jc w:val="center"/>
              <w:rPr>
                <w:rFonts w:ascii="Arial"/>
                <w:sz w:val="21"/>
              </w:rPr>
            </w:pPr>
            <w:r>
              <w:rPr>
                <w:rFonts w:hint="eastAsia" w:ascii="宋体" w:hAnsi="宋体" w:eastAsia="宋体" w:cs="宋体"/>
                <w:spacing w:val="1"/>
                <w:sz w:val="29"/>
                <w:szCs w:val="29"/>
                <w:lang w:val="en-US" w:eastAsia="en-US" w:bidi="ar-SA"/>
              </w:rPr>
              <w:t>报价</w:t>
            </w:r>
          </w:p>
        </w:tc>
        <w:tc>
          <w:tcPr>
            <w:tcW w:w="1323" w:type="dxa"/>
            <w:vAlign w:val="center"/>
          </w:tcPr>
          <w:p w14:paraId="19B91DD7">
            <w:pPr>
              <w:spacing w:line="462" w:lineRule="auto"/>
              <w:jc w:val="center"/>
              <w:rPr>
                <w:rFonts w:ascii="宋体" w:hAnsi="宋体" w:eastAsia="宋体" w:cs="宋体"/>
                <w:sz w:val="29"/>
                <w:szCs w:val="29"/>
                <w:lang w:val="en-US" w:eastAsia="en-US" w:bidi="ar-SA"/>
              </w:rPr>
            </w:pPr>
            <w:r>
              <w:rPr>
                <w:rFonts w:hint="eastAsia" w:ascii="宋体" w:hAnsi="宋体" w:eastAsia="宋体" w:cs="宋体"/>
                <w:sz w:val="29"/>
                <w:szCs w:val="29"/>
                <w:lang w:val="en-US" w:eastAsia="en-US" w:bidi="ar-SA"/>
              </w:rPr>
              <w:t>70</w:t>
            </w:r>
          </w:p>
        </w:tc>
        <w:tc>
          <w:tcPr>
            <w:tcW w:w="5454" w:type="dxa"/>
            <w:vAlign w:val="center"/>
          </w:tcPr>
          <w:p w14:paraId="4DE21003">
            <w:pPr>
              <w:spacing w:line="462" w:lineRule="auto"/>
              <w:jc w:val="left"/>
              <w:rPr>
                <w:rFonts w:hint="eastAsia" w:ascii="宋体" w:hAnsi="宋体" w:eastAsia="宋体" w:cs="宋体"/>
                <w:sz w:val="29"/>
                <w:szCs w:val="29"/>
                <w:lang w:val="en-US" w:eastAsia="en-US" w:bidi="ar-SA"/>
              </w:rPr>
            </w:pPr>
            <w:r>
              <w:rPr>
                <w:rFonts w:hint="eastAsia" w:ascii="宋体" w:hAnsi="宋体" w:eastAsia="宋体" w:cs="宋体"/>
                <w:sz w:val="29"/>
                <w:szCs w:val="29"/>
                <w:lang w:val="en-US" w:eastAsia="en-US" w:bidi="ar-SA"/>
              </w:rPr>
              <w:t>P＝（1-（ An－AD）/AD×Q）×M；</w:t>
            </w:r>
          </w:p>
          <w:p w14:paraId="110D808F">
            <w:pPr>
              <w:spacing w:line="462" w:lineRule="auto"/>
              <w:jc w:val="left"/>
              <w:rPr>
                <w:rFonts w:hint="eastAsia" w:ascii="宋体" w:hAnsi="宋体" w:eastAsia="宋体" w:cs="宋体"/>
                <w:sz w:val="29"/>
                <w:szCs w:val="29"/>
                <w:lang w:val="en-US" w:eastAsia="en-US" w:bidi="ar-SA"/>
              </w:rPr>
            </w:pPr>
            <w:r>
              <w:rPr>
                <w:rFonts w:hint="eastAsia" w:ascii="宋体" w:hAnsi="宋体" w:eastAsia="宋体" w:cs="宋体"/>
                <w:sz w:val="29"/>
                <w:szCs w:val="29"/>
                <w:lang w:val="en-US" w:eastAsia="en-US" w:bidi="ar-SA"/>
              </w:rPr>
              <w:t>式中：P</w:t>
            </w:r>
            <w:r>
              <w:rPr>
                <w:rFonts w:hint="eastAsia" w:ascii="宋体" w:hAnsi="宋体" w:eastAsia="宋体" w:cs="宋体"/>
                <w:sz w:val="29"/>
                <w:szCs w:val="29"/>
                <w:lang w:val="en-US" w:eastAsia="zh-CN" w:bidi="ar-SA"/>
              </w:rPr>
              <w:t>为报</w:t>
            </w:r>
            <w:r>
              <w:rPr>
                <w:rFonts w:hint="eastAsia" w:ascii="宋体" w:hAnsi="宋体" w:eastAsia="宋体" w:cs="宋体"/>
                <w:sz w:val="29"/>
                <w:szCs w:val="29"/>
                <w:lang w:val="en-US" w:eastAsia="en-US" w:bidi="ar-SA"/>
              </w:rPr>
              <w:t>价得分；</w:t>
            </w:r>
          </w:p>
          <w:p w14:paraId="11A04360">
            <w:pPr>
              <w:spacing w:line="462" w:lineRule="auto"/>
              <w:jc w:val="left"/>
              <w:rPr>
                <w:rFonts w:hint="eastAsia" w:ascii="宋体" w:hAnsi="宋体" w:eastAsia="宋体" w:cs="宋体"/>
                <w:sz w:val="29"/>
                <w:szCs w:val="29"/>
                <w:lang w:val="en-US" w:eastAsia="en-US" w:bidi="ar-SA"/>
              </w:rPr>
            </w:pPr>
            <w:r>
              <w:rPr>
                <w:rFonts w:hint="eastAsia" w:ascii="宋体" w:hAnsi="宋体" w:eastAsia="宋体" w:cs="宋体"/>
                <w:sz w:val="29"/>
                <w:szCs w:val="29"/>
                <w:lang w:val="en-US" w:eastAsia="en-US" w:bidi="ar-SA"/>
              </w:rPr>
              <w:t>An各合格</w:t>
            </w:r>
            <w:r>
              <w:rPr>
                <w:rFonts w:hint="eastAsia" w:ascii="宋体" w:hAnsi="宋体" w:eastAsia="宋体" w:cs="宋体"/>
                <w:sz w:val="29"/>
                <w:szCs w:val="29"/>
                <w:lang w:val="en-US" w:eastAsia="zh-CN" w:bidi="ar-SA"/>
              </w:rPr>
              <w:t>参比</w:t>
            </w:r>
            <w:r>
              <w:rPr>
                <w:rFonts w:hint="eastAsia" w:ascii="宋体" w:hAnsi="宋体" w:eastAsia="宋体" w:cs="宋体"/>
                <w:sz w:val="29"/>
                <w:szCs w:val="29"/>
                <w:lang w:val="en-US" w:eastAsia="en-US" w:bidi="ar-SA"/>
              </w:rPr>
              <w:t>人的</w:t>
            </w:r>
            <w:r>
              <w:rPr>
                <w:rFonts w:hint="eastAsia" w:ascii="宋体" w:hAnsi="宋体" w:eastAsia="宋体" w:cs="宋体"/>
                <w:sz w:val="29"/>
                <w:szCs w:val="29"/>
                <w:lang w:val="en-US" w:eastAsia="zh-CN" w:bidi="ar-SA"/>
              </w:rPr>
              <w:t>报价</w:t>
            </w:r>
            <w:r>
              <w:rPr>
                <w:rFonts w:hint="eastAsia" w:ascii="宋体" w:hAnsi="宋体" w:eastAsia="宋体" w:cs="宋体"/>
                <w:sz w:val="29"/>
                <w:szCs w:val="29"/>
                <w:lang w:val="en-US" w:eastAsia="en-US" w:bidi="ar-SA"/>
              </w:rPr>
              <w:t>；</w:t>
            </w:r>
          </w:p>
          <w:p w14:paraId="54455789">
            <w:pPr>
              <w:spacing w:line="462" w:lineRule="auto"/>
              <w:jc w:val="left"/>
              <w:rPr>
                <w:rFonts w:hint="eastAsia" w:ascii="宋体" w:hAnsi="宋体" w:eastAsia="宋体" w:cs="宋体"/>
                <w:sz w:val="29"/>
                <w:szCs w:val="29"/>
                <w:lang w:val="en-US" w:eastAsia="en-US" w:bidi="ar-SA"/>
              </w:rPr>
            </w:pPr>
            <w:r>
              <w:rPr>
                <w:rFonts w:hint="eastAsia" w:ascii="宋体" w:hAnsi="宋体" w:eastAsia="宋体" w:cs="宋体"/>
                <w:sz w:val="29"/>
                <w:szCs w:val="29"/>
                <w:lang w:val="en-US" w:eastAsia="en-US" w:bidi="ar-SA"/>
              </w:rPr>
              <w:t>AD</w:t>
            </w:r>
            <w:r>
              <w:rPr>
                <w:rFonts w:hint="eastAsia" w:ascii="宋体" w:hAnsi="宋体" w:eastAsia="宋体" w:cs="宋体"/>
                <w:sz w:val="29"/>
                <w:szCs w:val="29"/>
                <w:lang w:val="en-US" w:eastAsia="zh-CN" w:bidi="ar-SA"/>
              </w:rPr>
              <w:t>为评审基准价，</w:t>
            </w:r>
            <w:r>
              <w:rPr>
                <w:rFonts w:hint="eastAsia" w:ascii="宋体" w:hAnsi="宋体" w:eastAsia="宋体" w:cs="宋体"/>
                <w:sz w:val="29"/>
                <w:szCs w:val="29"/>
                <w:lang w:val="en-US" w:eastAsia="en-US" w:bidi="ar-SA"/>
              </w:rPr>
              <w:t>合格</w:t>
            </w:r>
            <w:r>
              <w:rPr>
                <w:rFonts w:hint="eastAsia" w:ascii="宋体" w:hAnsi="宋体" w:eastAsia="宋体" w:cs="宋体"/>
                <w:sz w:val="29"/>
                <w:szCs w:val="29"/>
                <w:lang w:val="en-US" w:eastAsia="zh-CN" w:bidi="ar-SA"/>
              </w:rPr>
              <w:t>参比人中</w:t>
            </w:r>
            <w:r>
              <w:rPr>
                <w:rFonts w:hint="eastAsia" w:ascii="宋体" w:hAnsi="宋体" w:eastAsia="宋体" w:cs="宋体"/>
                <w:sz w:val="29"/>
                <w:szCs w:val="29"/>
                <w:lang w:val="en-US" w:eastAsia="en-US" w:bidi="ar-SA"/>
              </w:rPr>
              <w:t>报价中最低</w:t>
            </w:r>
            <w:r>
              <w:rPr>
                <w:rFonts w:hint="eastAsia" w:ascii="宋体" w:hAnsi="宋体" w:eastAsia="宋体" w:cs="宋体"/>
                <w:sz w:val="29"/>
                <w:szCs w:val="29"/>
                <w:lang w:val="en-US" w:eastAsia="zh-CN" w:bidi="ar-SA"/>
              </w:rPr>
              <w:t>的</w:t>
            </w:r>
            <w:r>
              <w:rPr>
                <w:rFonts w:hint="eastAsia" w:ascii="宋体" w:hAnsi="宋体" w:eastAsia="宋体" w:cs="宋体"/>
                <w:sz w:val="29"/>
                <w:szCs w:val="29"/>
                <w:lang w:val="en-US" w:eastAsia="en-US" w:bidi="ar-SA"/>
              </w:rPr>
              <w:t>价格；</w:t>
            </w:r>
          </w:p>
          <w:p w14:paraId="22349F12">
            <w:pPr>
              <w:spacing w:line="462" w:lineRule="auto"/>
              <w:jc w:val="left"/>
              <w:rPr>
                <w:rFonts w:hint="eastAsia" w:ascii="宋体" w:hAnsi="宋体" w:eastAsia="宋体" w:cs="宋体"/>
                <w:sz w:val="29"/>
                <w:szCs w:val="29"/>
                <w:lang w:val="en-US" w:eastAsia="en-US" w:bidi="ar-SA"/>
              </w:rPr>
            </w:pPr>
            <w:r>
              <w:rPr>
                <w:rFonts w:hint="eastAsia" w:ascii="宋体" w:hAnsi="宋体" w:eastAsia="宋体" w:cs="宋体"/>
                <w:sz w:val="29"/>
                <w:szCs w:val="29"/>
                <w:lang w:val="en-US" w:eastAsia="en-US" w:bidi="ar-SA"/>
              </w:rPr>
              <w:t>Q为调整系数，Q=1；</w:t>
            </w:r>
          </w:p>
          <w:p w14:paraId="7FD93578">
            <w:pPr>
              <w:spacing w:line="462" w:lineRule="auto"/>
              <w:jc w:val="left"/>
              <w:rPr>
                <w:rFonts w:hint="eastAsia" w:ascii="宋体" w:hAnsi="宋体" w:eastAsia="宋体" w:cs="宋体"/>
                <w:sz w:val="29"/>
                <w:szCs w:val="29"/>
                <w:lang w:val="en-US" w:eastAsia="zh-CN" w:bidi="ar-SA"/>
              </w:rPr>
            </w:pPr>
            <w:r>
              <w:rPr>
                <w:rFonts w:hint="eastAsia" w:ascii="宋体" w:hAnsi="宋体" w:eastAsia="宋体" w:cs="宋体"/>
                <w:sz w:val="29"/>
                <w:szCs w:val="29"/>
                <w:lang w:val="en-US" w:eastAsia="en-US" w:bidi="ar-SA"/>
              </w:rPr>
              <w:t>M为报价得分满分值，M=70。</w:t>
            </w:r>
          </w:p>
        </w:tc>
      </w:tr>
    </w:tbl>
    <w:p w14:paraId="08A2EFE1">
      <w:pPr>
        <w:pStyle w:val="5"/>
        <w:numPr>
          <w:ilvl w:val="0"/>
          <w:numId w:val="0"/>
        </w:numPr>
        <w:spacing w:line="360" w:lineRule="auto"/>
        <w:ind w:right="121" w:rightChars="0"/>
        <w:jc w:val="both"/>
        <w:rPr>
          <w:rFonts w:hint="eastAsia" w:cs="宋体"/>
          <w:sz w:val="28"/>
          <w:szCs w:val="28"/>
          <w:lang w:val="en-US" w:eastAsia="zh-CN"/>
        </w:rPr>
      </w:pPr>
    </w:p>
    <w:p w14:paraId="0BA5F4D7">
      <w:pPr>
        <w:pStyle w:val="5"/>
        <w:numPr>
          <w:ilvl w:val="0"/>
          <w:numId w:val="0"/>
        </w:numPr>
        <w:spacing w:line="360" w:lineRule="auto"/>
        <w:ind w:right="121" w:rightChars="0"/>
        <w:jc w:val="both"/>
        <w:rPr>
          <w:rFonts w:hint="eastAsia" w:ascii="宋体" w:hAnsi="宋体" w:eastAsia="宋体" w:cs="宋体"/>
          <w:sz w:val="28"/>
          <w:szCs w:val="28"/>
          <w:lang w:eastAsia="zh-CN"/>
        </w:rPr>
      </w:pPr>
      <w:r>
        <w:rPr>
          <w:rFonts w:hint="eastAsia" w:cs="宋体"/>
          <w:sz w:val="28"/>
          <w:szCs w:val="28"/>
          <w:lang w:val="en-US" w:eastAsia="zh-CN"/>
        </w:rPr>
        <w:t>2.</w:t>
      </w:r>
      <w:r>
        <w:rPr>
          <w:rFonts w:hint="eastAsia" w:ascii="宋体" w:hAnsi="宋体" w:eastAsia="宋体" w:cs="宋体"/>
          <w:sz w:val="28"/>
          <w:szCs w:val="28"/>
          <w:lang w:eastAsia="zh-CN"/>
        </w:rPr>
        <w:t>报价评分：</w:t>
      </w:r>
    </w:p>
    <w:p w14:paraId="3EE7A62B">
      <w:pPr>
        <w:spacing w:line="462" w:lineRule="auto"/>
        <w:jc w:val="left"/>
        <w:rPr>
          <w:rFonts w:hint="eastAsia" w:ascii="宋体" w:hAnsi="宋体" w:eastAsia="宋体" w:cs="宋体"/>
          <w:sz w:val="29"/>
          <w:szCs w:val="29"/>
          <w:lang w:val="en-US" w:eastAsia="en-US" w:bidi="ar-SA"/>
        </w:rPr>
      </w:pPr>
      <w:r>
        <w:rPr>
          <w:rFonts w:hint="eastAsia" w:ascii="宋体" w:hAnsi="宋体" w:eastAsia="宋体" w:cs="宋体"/>
          <w:sz w:val="29"/>
          <w:szCs w:val="29"/>
          <w:lang w:val="en-US" w:eastAsia="en-US" w:bidi="ar-SA"/>
        </w:rPr>
        <w:t>P＝（1-（ An－AD）/AD×Q）×M；</w:t>
      </w:r>
    </w:p>
    <w:p w14:paraId="34059E75">
      <w:pPr>
        <w:spacing w:line="462" w:lineRule="auto"/>
        <w:jc w:val="left"/>
        <w:rPr>
          <w:rFonts w:hint="eastAsia" w:ascii="宋体" w:hAnsi="宋体" w:eastAsia="宋体" w:cs="宋体"/>
          <w:sz w:val="29"/>
          <w:szCs w:val="29"/>
          <w:lang w:val="en-US" w:eastAsia="en-US" w:bidi="ar-SA"/>
        </w:rPr>
      </w:pPr>
      <w:r>
        <w:rPr>
          <w:rFonts w:hint="eastAsia" w:ascii="宋体" w:hAnsi="宋体" w:eastAsia="宋体" w:cs="宋体"/>
          <w:sz w:val="29"/>
          <w:szCs w:val="29"/>
          <w:lang w:val="en-US" w:eastAsia="en-US" w:bidi="ar-SA"/>
        </w:rPr>
        <w:t>式中：P</w:t>
      </w:r>
      <w:r>
        <w:rPr>
          <w:rFonts w:hint="eastAsia" w:ascii="宋体" w:hAnsi="宋体" w:eastAsia="宋体" w:cs="宋体"/>
          <w:sz w:val="29"/>
          <w:szCs w:val="29"/>
          <w:lang w:val="en-US" w:eastAsia="zh-CN" w:bidi="ar-SA"/>
        </w:rPr>
        <w:t>为报</w:t>
      </w:r>
      <w:r>
        <w:rPr>
          <w:rFonts w:hint="eastAsia" w:ascii="宋体" w:hAnsi="宋体" w:eastAsia="宋体" w:cs="宋体"/>
          <w:sz w:val="29"/>
          <w:szCs w:val="29"/>
          <w:lang w:val="en-US" w:eastAsia="en-US" w:bidi="ar-SA"/>
        </w:rPr>
        <w:t>价得分；</w:t>
      </w:r>
    </w:p>
    <w:p w14:paraId="12CF61A4">
      <w:pPr>
        <w:spacing w:line="462" w:lineRule="auto"/>
        <w:jc w:val="left"/>
        <w:rPr>
          <w:rFonts w:hint="eastAsia" w:ascii="宋体" w:hAnsi="宋体" w:eastAsia="宋体" w:cs="宋体"/>
          <w:sz w:val="29"/>
          <w:szCs w:val="29"/>
          <w:lang w:val="en-US" w:eastAsia="en-US" w:bidi="ar-SA"/>
        </w:rPr>
      </w:pPr>
      <w:r>
        <w:rPr>
          <w:rFonts w:hint="eastAsia" w:ascii="宋体" w:hAnsi="宋体" w:eastAsia="宋体" w:cs="宋体"/>
          <w:sz w:val="29"/>
          <w:szCs w:val="29"/>
          <w:lang w:val="en-US" w:eastAsia="en-US" w:bidi="ar-SA"/>
        </w:rPr>
        <w:t>An各合格</w:t>
      </w:r>
      <w:r>
        <w:rPr>
          <w:rFonts w:hint="eastAsia" w:ascii="宋体" w:hAnsi="宋体" w:eastAsia="宋体" w:cs="宋体"/>
          <w:sz w:val="29"/>
          <w:szCs w:val="29"/>
          <w:lang w:val="en-US" w:eastAsia="zh-CN" w:bidi="ar-SA"/>
        </w:rPr>
        <w:t>参比</w:t>
      </w:r>
      <w:r>
        <w:rPr>
          <w:rFonts w:hint="eastAsia" w:ascii="宋体" w:hAnsi="宋体" w:eastAsia="宋体" w:cs="宋体"/>
          <w:sz w:val="29"/>
          <w:szCs w:val="29"/>
          <w:lang w:val="en-US" w:eastAsia="en-US" w:bidi="ar-SA"/>
        </w:rPr>
        <w:t>人的</w:t>
      </w:r>
      <w:r>
        <w:rPr>
          <w:rFonts w:hint="eastAsia" w:ascii="宋体" w:hAnsi="宋体" w:eastAsia="宋体" w:cs="宋体"/>
          <w:sz w:val="29"/>
          <w:szCs w:val="29"/>
          <w:lang w:val="en-US" w:eastAsia="zh-CN" w:bidi="ar-SA"/>
        </w:rPr>
        <w:t>报价</w:t>
      </w:r>
      <w:r>
        <w:rPr>
          <w:rFonts w:hint="eastAsia" w:ascii="宋体" w:hAnsi="宋体" w:eastAsia="宋体" w:cs="宋体"/>
          <w:sz w:val="29"/>
          <w:szCs w:val="29"/>
          <w:lang w:val="en-US" w:eastAsia="en-US" w:bidi="ar-SA"/>
        </w:rPr>
        <w:t>；</w:t>
      </w:r>
    </w:p>
    <w:p w14:paraId="1A6D03DD">
      <w:pPr>
        <w:spacing w:line="462" w:lineRule="auto"/>
        <w:jc w:val="left"/>
        <w:rPr>
          <w:rFonts w:hint="eastAsia" w:ascii="宋体" w:hAnsi="宋体" w:eastAsia="宋体" w:cs="宋体"/>
          <w:sz w:val="29"/>
          <w:szCs w:val="29"/>
          <w:lang w:val="en-US" w:eastAsia="en-US" w:bidi="ar-SA"/>
        </w:rPr>
      </w:pPr>
      <w:r>
        <w:rPr>
          <w:rFonts w:hint="eastAsia" w:ascii="宋体" w:hAnsi="宋体" w:eastAsia="宋体" w:cs="宋体"/>
          <w:sz w:val="29"/>
          <w:szCs w:val="29"/>
          <w:lang w:val="en-US" w:eastAsia="en-US" w:bidi="ar-SA"/>
        </w:rPr>
        <w:t>AD</w:t>
      </w:r>
      <w:r>
        <w:rPr>
          <w:rFonts w:hint="eastAsia" w:ascii="宋体" w:hAnsi="宋体" w:eastAsia="宋体" w:cs="宋体"/>
          <w:sz w:val="29"/>
          <w:szCs w:val="29"/>
          <w:lang w:val="en-US" w:eastAsia="zh-CN" w:bidi="ar-SA"/>
        </w:rPr>
        <w:t>为评审基准价，</w:t>
      </w:r>
      <w:r>
        <w:rPr>
          <w:rFonts w:hint="eastAsia" w:ascii="宋体" w:hAnsi="宋体" w:eastAsia="宋体" w:cs="宋体"/>
          <w:sz w:val="29"/>
          <w:szCs w:val="29"/>
          <w:lang w:val="en-US" w:eastAsia="en-US" w:bidi="ar-SA"/>
        </w:rPr>
        <w:t>合格</w:t>
      </w:r>
      <w:r>
        <w:rPr>
          <w:rFonts w:hint="eastAsia" w:ascii="宋体" w:hAnsi="宋体" w:eastAsia="宋体" w:cs="宋体"/>
          <w:sz w:val="29"/>
          <w:szCs w:val="29"/>
          <w:lang w:val="en-US" w:eastAsia="zh-CN" w:bidi="ar-SA"/>
        </w:rPr>
        <w:t>参比人中</w:t>
      </w:r>
      <w:r>
        <w:rPr>
          <w:rFonts w:hint="eastAsia" w:ascii="宋体" w:hAnsi="宋体" w:eastAsia="宋体" w:cs="宋体"/>
          <w:sz w:val="29"/>
          <w:szCs w:val="29"/>
          <w:lang w:val="en-US" w:eastAsia="en-US" w:bidi="ar-SA"/>
        </w:rPr>
        <w:t>报价中最低</w:t>
      </w:r>
      <w:r>
        <w:rPr>
          <w:rFonts w:hint="eastAsia" w:ascii="宋体" w:hAnsi="宋体" w:eastAsia="宋体" w:cs="宋体"/>
          <w:sz w:val="29"/>
          <w:szCs w:val="29"/>
          <w:lang w:val="en-US" w:eastAsia="zh-CN" w:bidi="ar-SA"/>
        </w:rPr>
        <w:t>的</w:t>
      </w:r>
      <w:r>
        <w:rPr>
          <w:rFonts w:hint="eastAsia" w:ascii="宋体" w:hAnsi="宋体" w:eastAsia="宋体" w:cs="宋体"/>
          <w:sz w:val="29"/>
          <w:szCs w:val="29"/>
          <w:lang w:val="en-US" w:eastAsia="en-US" w:bidi="ar-SA"/>
        </w:rPr>
        <w:t>价格；</w:t>
      </w:r>
    </w:p>
    <w:p w14:paraId="3DBDFE3F">
      <w:pPr>
        <w:spacing w:line="462" w:lineRule="auto"/>
        <w:jc w:val="left"/>
        <w:rPr>
          <w:rFonts w:hint="eastAsia" w:ascii="宋体" w:hAnsi="宋体" w:eastAsia="宋体" w:cs="宋体"/>
          <w:sz w:val="29"/>
          <w:szCs w:val="29"/>
          <w:lang w:val="en-US" w:eastAsia="en-US" w:bidi="ar-SA"/>
        </w:rPr>
      </w:pPr>
      <w:r>
        <w:rPr>
          <w:rFonts w:hint="eastAsia" w:ascii="宋体" w:hAnsi="宋体" w:eastAsia="宋体" w:cs="宋体"/>
          <w:sz w:val="29"/>
          <w:szCs w:val="29"/>
          <w:lang w:val="en-US" w:eastAsia="en-US" w:bidi="ar-SA"/>
        </w:rPr>
        <w:t>Q为调整系数，Q=1；</w:t>
      </w:r>
    </w:p>
    <w:p w14:paraId="0EEE5487">
      <w:pPr>
        <w:pStyle w:val="5"/>
        <w:spacing w:line="360" w:lineRule="auto"/>
        <w:ind w:right="121" w:firstLine="580" w:firstLineChars="200"/>
        <w:jc w:val="both"/>
        <w:rPr>
          <w:rFonts w:hint="eastAsia" w:ascii="宋体" w:hAnsi="宋体" w:eastAsia="宋体" w:cs="宋体"/>
          <w:sz w:val="28"/>
          <w:szCs w:val="28"/>
          <w:lang w:eastAsia="zh-CN"/>
        </w:rPr>
      </w:pPr>
      <w:r>
        <w:rPr>
          <w:rFonts w:hint="eastAsia" w:ascii="宋体" w:hAnsi="宋体" w:eastAsia="宋体" w:cs="宋体"/>
          <w:sz w:val="29"/>
          <w:szCs w:val="29"/>
          <w:lang w:val="en-US" w:eastAsia="en-US" w:bidi="ar-SA"/>
        </w:rPr>
        <w:t>M为报价得分满分值，M=70。</w:t>
      </w:r>
      <w:r>
        <w:rPr>
          <w:rFonts w:hint="eastAsia" w:ascii="宋体" w:hAnsi="宋体" w:eastAsia="宋体" w:cs="宋体"/>
          <w:sz w:val="28"/>
          <w:szCs w:val="28"/>
          <w:lang w:eastAsia="zh-CN"/>
        </w:rPr>
        <w:t>本项目设置最高控制价</w:t>
      </w:r>
      <w:r>
        <w:rPr>
          <w:rFonts w:hint="eastAsia" w:cs="宋体"/>
          <w:sz w:val="28"/>
          <w:szCs w:val="28"/>
          <w:lang w:val="en-US" w:eastAsia="zh-CN"/>
        </w:rPr>
        <w:t>62</w:t>
      </w:r>
      <w:r>
        <w:rPr>
          <w:rFonts w:hint="eastAsia" w:ascii="宋体" w:hAnsi="宋体" w:eastAsia="宋体" w:cs="宋体"/>
          <w:sz w:val="28"/>
          <w:szCs w:val="28"/>
          <w:lang w:eastAsia="zh-CN"/>
        </w:rPr>
        <w:t>万元整（含税包干总价）。参选人所填报的报价高于本项目最高限价的</w:t>
      </w:r>
      <w:r>
        <w:rPr>
          <w:rFonts w:hint="eastAsia" w:cs="宋体"/>
          <w:sz w:val="28"/>
          <w:szCs w:val="28"/>
          <w:lang w:val="en-US" w:eastAsia="zh-CN"/>
        </w:rPr>
        <w:t>为废选</w:t>
      </w:r>
      <w:r>
        <w:rPr>
          <w:rFonts w:hint="eastAsia" w:ascii="宋体" w:hAnsi="宋体" w:eastAsia="宋体" w:cs="宋体"/>
          <w:sz w:val="28"/>
          <w:szCs w:val="28"/>
          <w:lang w:eastAsia="zh-CN"/>
        </w:rPr>
        <w:t>。</w:t>
      </w:r>
    </w:p>
    <w:p w14:paraId="326E0937">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四、以下情况作废选处理</w:t>
      </w:r>
    </w:p>
    <w:p w14:paraId="22D68154">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1.对采购文件提出的实质性要求和条件，参比文件未能在实质上响应的。</w:t>
      </w:r>
    </w:p>
    <w:p w14:paraId="68395DDE">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2.参比文件存在重大偏差的。</w:t>
      </w:r>
    </w:p>
    <w:p w14:paraId="3D8FDA1C">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3.违反规定影响开评审工作或采取其他方式对采购人施加影响的。</w:t>
      </w:r>
    </w:p>
    <w:p w14:paraId="478B6968">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4.参比人串标、相互勾结故意压低标价以排挤竞争对手的公平竞争的，其参比无效。</w:t>
      </w:r>
    </w:p>
    <w:p w14:paraId="4560A558">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五、评比</w:t>
      </w:r>
    </w:p>
    <w:p w14:paraId="3EEF9FC6">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1.采购人将在参比文件截止日期后另行择日组织评审会，参比人选定工作在采购人有关部门监督下，由采购人依法组建的评审委员会负责。</w:t>
      </w:r>
    </w:p>
    <w:p w14:paraId="2E1153E8">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2.在开审时没有启封和读出的参比文件，在评审时将不予考虑。</w:t>
      </w:r>
    </w:p>
    <w:p w14:paraId="6BAB51AB">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3.采购人将做开选记录。</w:t>
      </w:r>
    </w:p>
    <w:p w14:paraId="17AD455F">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4.采购人将根据评审结果与中标人签订合同。</w:t>
      </w:r>
    </w:p>
    <w:p w14:paraId="12219DD2">
      <w:pPr>
        <w:rPr>
          <w:rFonts w:hint="eastAsia" w:ascii="宋体" w:hAnsi="宋体" w:eastAsia="宋体" w:cs="宋体"/>
          <w:lang w:eastAsia="zh-CN"/>
        </w:rPr>
      </w:pPr>
    </w:p>
    <w:p w14:paraId="1697503B">
      <w:pPr>
        <w:pStyle w:val="5"/>
        <w:spacing w:before="23"/>
        <w:ind w:left="598"/>
        <w:rPr>
          <w:rFonts w:hint="eastAsia" w:ascii="宋体" w:hAnsi="宋体" w:eastAsia="宋体" w:cs="宋体"/>
          <w:lang w:eastAsia="zh-CN"/>
        </w:rPr>
        <w:sectPr>
          <w:pgSz w:w="11910" w:h="16840"/>
          <w:pgMar w:top="1500" w:right="1140" w:bottom="740" w:left="1300" w:header="0" w:footer="551" w:gutter="0"/>
          <w:cols w:space="720" w:num="1"/>
        </w:sectPr>
      </w:pPr>
    </w:p>
    <w:p w14:paraId="49570674">
      <w:pPr>
        <w:spacing w:before="15" w:line="360" w:lineRule="auto"/>
        <w:jc w:val="center"/>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第五章  合同授予</w:t>
      </w:r>
    </w:p>
    <w:p w14:paraId="253C6699">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1.采购人将把合同授予中标人；在授予前，仍需进行资格审查。</w:t>
      </w:r>
    </w:p>
    <w:p w14:paraId="62F9A6DB">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2.中标人确定后，采购将通知中标人，并将中标结果公示在采购人官网。</w:t>
      </w:r>
    </w:p>
    <w:p w14:paraId="6569D35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3.中标通知对采购人和参比人具有法律效力。</w:t>
      </w:r>
      <w:r>
        <w:rPr>
          <w:rFonts w:hint="eastAsia" w:ascii="宋体" w:hAnsi="宋体" w:eastAsia="宋体" w:cs="宋体"/>
          <w:color w:val="FF0000"/>
          <w:sz w:val="28"/>
          <w:szCs w:val="28"/>
          <w:lang w:eastAsia="zh-CN"/>
        </w:rPr>
        <w:t>福建福海创石油化工有限公司指定由其权属子公司“</w:t>
      </w:r>
      <w:r>
        <w:rPr>
          <w:rFonts w:hint="eastAsia" w:ascii="宋体" w:hAnsi="宋体" w:eastAsia="宋体" w:cs="宋体"/>
          <w:color w:val="FF0000"/>
          <w:sz w:val="28"/>
          <w:szCs w:val="28"/>
          <w:lang w:val="en-US" w:eastAsia="zh-CN"/>
        </w:rPr>
        <w:t>腾龙芳烃</w:t>
      </w:r>
      <w:r>
        <w:rPr>
          <w:rFonts w:hint="eastAsia" w:ascii="宋体" w:hAnsi="宋体" w:eastAsia="宋体" w:cs="宋体"/>
          <w:color w:val="FF0000"/>
          <w:sz w:val="28"/>
          <w:szCs w:val="28"/>
          <w:lang w:eastAsia="zh-CN"/>
        </w:rPr>
        <w:t>（漳州）有限公司”作为本合同执行主体，将于中选结果公示流程结束之日起</w:t>
      </w:r>
      <w:r>
        <w:rPr>
          <w:rFonts w:hint="eastAsia" w:ascii="宋体" w:hAnsi="宋体" w:eastAsia="宋体" w:cs="宋体"/>
          <w:color w:val="FF0000"/>
          <w:sz w:val="28"/>
          <w:szCs w:val="28"/>
          <w:lang w:val="en-US" w:eastAsia="zh-CN"/>
        </w:rPr>
        <w:t>3</w:t>
      </w:r>
      <w:r>
        <w:rPr>
          <w:rFonts w:hint="eastAsia" w:ascii="宋体" w:hAnsi="宋体" w:eastAsia="宋体" w:cs="宋体"/>
          <w:color w:val="FF0000"/>
          <w:sz w:val="28"/>
          <w:szCs w:val="28"/>
          <w:lang w:eastAsia="zh-CN"/>
        </w:rPr>
        <w:t>0日内与中选人完成合同签订事宜。</w:t>
      </w:r>
      <w:r>
        <w:rPr>
          <w:rFonts w:hint="eastAsia" w:ascii="宋体" w:hAnsi="宋体" w:eastAsia="宋体" w:cs="宋体"/>
          <w:sz w:val="28"/>
          <w:szCs w:val="28"/>
          <w:lang w:eastAsia="zh-CN"/>
        </w:rPr>
        <w:t>若因中标单位原因未在规定的时间和地点与采购人签署合同，采购人有权单方取消中标单位的资格。同时，由此给采购人造成的损失，采购人有权追究中标单位的全部责任。</w:t>
      </w:r>
    </w:p>
    <w:p w14:paraId="20E1464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中标人签署合同后必须履行合同要求。若因中标单位原因未在规定的时间内完成合同内容等相关工作，则采购人有权单方面取消中标单位的资格。并取消参比人三年内在采购人的业务中的参比资格，由此给采购人造成的损失，采购人有权追究中选方的全部责任。</w:t>
      </w:r>
    </w:p>
    <w:p w14:paraId="6B0E5F9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5.采购文件与合同附件作为签订合同的条款，采购文件合同条款中没有规定的内容， 采购人、参比人认为有必要进行补充，可另行商定解决。</w:t>
      </w:r>
    </w:p>
    <w:p w14:paraId="06E60D07">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6.接受和拒绝任何或所有参比的权利：采购机构和采购人保留在授标之前任何时候接受或拒绝任何比选，以及宣布比选程序无效或拒绝所有参比的权利，对受影响的参比人不承担任何责任。</w:t>
      </w:r>
    </w:p>
    <w:p w14:paraId="74324E9D">
      <w:pPr>
        <w:spacing w:line="360" w:lineRule="auto"/>
        <w:jc w:val="both"/>
        <w:rPr>
          <w:rFonts w:hint="eastAsia" w:ascii="宋体" w:hAnsi="宋体" w:eastAsia="宋体" w:cs="宋体"/>
          <w:lang w:eastAsia="zh-CN"/>
        </w:rPr>
        <w:sectPr>
          <w:footerReference r:id="rId5" w:type="default"/>
          <w:pgSz w:w="11910" w:h="16840"/>
          <w:pgMar w:top="1500" w:right="1020" w:bottom="740" w:left="1300" w:header="0" w:footer="551" w:gutter="0"/>
          <w:pgNumType w:start="10"/>
          <w:cols w:space="720" w:num="1"/>
        </w:sectPr>
      </w:pPr>
    </w:p>
    <w:p w14:paraId="5BBB7D86">
      <w:pPr>
        <w:spacing w:before="15" w:line="360" w:lineRule="auto"/>
        <w:jc w:val="center"/>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第六章  中标后相关履约要求</w:t>
      </w:r>
    </w:p>
    <w:p w14:paraId="09B0E2B4">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1.中标单位要服从采购人的管理规定，不得影响采购人的生产运行，如有违反，取消中标单位的继续履行合同的资格，同时，由此给采购人造成的损失，采购人有权追究中标单位的全部责任。</w:t>
      </w:r>
    </w:p>
    <w:p w14:paraId="77BEFDDC">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2.中标单位必须严格执行采购合同（详见附件一）的规定。</w:t>
      </w:r>
    </w:p>
    <w:p w14:paraId="2F16A0BC">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3.中标单位需遵守采购人的各项管理规章制度。如违反相关条例者则按福建福海创石油化工有限公司相应条款进行处罚。</w:t>
      </w:r>
    </w:p>
    <w:p w14:paraId="2410984F">
      <w:pPr>
        <w:pStyle w:val="5"/>
        <w:spacing w:before="26" w:line="321" w:lineRule="auto"/>
        <w:ind w:left="118" w:right="106" w:firstLine="480"/>
        <w:jc w:val="both"/>
        <w:rPr>
          <w:rFonts w:hint="eastAsia" w:ascii="宋体" w:hAnsi="宋体" w:eastAsia="宋体" w:cs="宋体"/>
          <w:lang w:eastAsia="zh-CN"/>
        </w:rPr>
      </w:pPr>
    </w:p>
    <w:p w14:paraId="7D1039C7">
      <w:pPr>
        <w:pStyle w:val="2"/>
        <w:tabs>
          <w:tab w:val="left" w:pos="1912"/>
        </w:tabs>
        <w:spacing w:line="355" w:lineRule="exact"/>
        <w:ind w:left="647" w:firstLine="3092" w:firstLineChars="1100"/>
        <w:jc w:val="both"/>
        <w:rPr>
          <w:rFonts w:hint="eastAsia" w:ascii="宋体" w:hAnsi="宋体" w:eastAsia="宋体" w:cs="宋体"/>
          <w:lang w:eastAsia="zh-CN"/>
        </w:rPr>
      </w:pPr>
    </w:p>
    <w:p w14:paraId="40860B90">
      <w:pPr>
        <w:pStyle w:val="2"/>
        <w:tabs>
          <w:tab w:val="left" w:pos="1912"/>
        </w:tabs>
        <w:spacing w:line="355" w:lineRule="exact"/>
        <w:ind w:left="647" w:firstLine="3092" w:firstLineChars="1100"/>
        <w:jc w:val="both"/>
        <w:rPr>
          <w:rFonts w:hint="eastAsia" w:ascii="宋体" w:hAnsi="宋体" w:eastAsia="宋体" w:cs="宋体"/>
          <w:lang w:eastAsia="zh-CN"/>
        </w:rPr>
      </w:pPr>
    </w:p>
    <w:p w14:paraId="69446E99">
      <w:pPr>
        <w:pStyle w:val="2"/>
        <w:tabs>
          <w:tab w:val="left" w:pos="1912"/>
        </w:tabs>
        <w:spacing w:line="355" w:lineRule="exact"/>
        <w:ind w:left="647" w:firstLine="3092" w:firstLineChars="1100"/>
        <w:jc w:val="both"/>
        <w:rPr>
          <w:rFonts w:hint="eastAsia" w:ascii="宋体" w:hAnsi="宋体" w:eastAsia="宋体" w:cs="宋体"/>
          <w:lang w:eastAsia="zh-CN"/>
        </w:rPr>
      </w:pPr>
    </w:p>
    <w:p w14:paraId="08D82F70">
      <w:pPr>
        <w:pStyle w:val="2"/>
        <w:tabs>
          <w:tab w:val="left" w:pos="1912"/>
        </w:tabs>
        <w:spacing w:line="355" w:lineRule="exact"/>
        <w:ind w:left="647" w:firstLine="3092" w:firstLineChars="1100"/>
        <w:jc w:val="both"/>
        <w:rPr>
          <w:rFonts w:hint="eastAsia" w:ascii="宋体" w:hAnsi="宋体" w:eastAsia="宋体" w:cs="宋体"/>
          <w:lang w:eastAsia="zh-CN"/>
        </w:rPr>
      </w:pPr>
    </w:p>
    <w:p w14:paraId="4E745F9E">
      <w:pPr>
        <w:pStyle w:val="2"/>
        <w:tabs>
          <w:tab w:val="left" w:pos="1912"/>
        </w:tabs>
        <w:spacing w:line="355" w:lineRule="exact"/>
        <w:ind w:left="647" w:firstLine="3092" w:firstLineChars="1100"/>
        <w:jc w:val="both"/>
        <w:rPr>
          <w:rFonts w:hint="eastAsia" w:ascii="宋体" w:hAnsi="宋体" w:eastAsia="宋体" w:cs="宋体"/>
          <w:lang w:eastAsia="zh-CN"/>
        </w:rPr>
      </w:pPr>
    </w:p>
    <w:p w14:paraId="7870B6F8">
      <w:pPr>
        <w:pStyle w:val="2"/>
        <w:tabs>
          <w:tab w:val="left" w:pos="1912"/>
        </w:tabs>
        <w:spacing w:line="355" w:lineRule="exact"/>
        <w:ind w:left="647" w:firstLine="3092" w:firstLineChars="1100"/>
        <w:jc w:val="both"/>
        <w:rPr>
          <w:rFonts w:hint="eastAsia" w:ascii="宋体" w:hAnsi="宋体" w:eastAsia="宋体" w:cs="宋体"/>
          <w:lang w:eastAsia="zh-CN"/>
        </w:rPr>
      </w:pPr>
    </w:p>
    <w:p w14:paraId="50A6D1E5">
      <w:pPr>
        <w:pStyle w:val="2"/>
        <w:tabs>
          <w:tab w:val="left" w:pos="1912"/>
        </w:tabs>
        <w:spacing w:line="355" w:lineRule="exact"/>
        <w:ind w:left="647" w:firstLine="3092" w:firstLineChars="1100"/>
        <w:jc w:val="both"/>
        <w:rPr>
          <w:rFonts w:hint="eastAsia" w:ascii="宋体" w:hAnsi="宋体" w:eastAsia="宋体" w:cs="宋体"/>
          <w:lang w:eastAsia="zh-CN"/>
        </w:rPr>
      </w:pPr>
    </w:p>
    <w:p w14:paraId="2572B02B">
      <w:pPr>
        <w:pStyle w:val="2"/>
        <w:tabs>
          <w:tab w:val="left" w:pos="1912"/>
        </w:tabs>
        <w:spacing w:line="355" w:lineRule="exact"/>
        <w:ind w:left="647" w:firstLine="3092" w:firstLineChars="1100"/>
        <w:jc w:val="both"/>
        <w:rPr>
          <w:rFonts w:hint="eastAsia" w:ascii="宋体" w:hAnsi="宋体" w:eastAsia="宋体" w:cs="宋体"/>
          <w:lang w:eastAsia="zh-CN"/>
        </w:rPr>
      </w:pPr>
    </w:p>
    <w:p w14:paraId="72DFE53E">
      <w:pPr>
        <w:pStyle w:val="2"/>
        <w:tabs>
          <w:tab w:val="left" w:pos="1912"/>
        </w:tabs>
        <w:spacing w:line="355" w:lineRule="exact"/>
        <w:ind w:left="647" w:firstLine="3092" w:firstLineChars="1100"/>
        <w:jc w:val="both"/>
        <w:rPr>
          <w:rFonts w:hint="eastAsia" w:ascii="宋体" w:hAnsi="宋体" w:eastAsia="宋体" w:cs="宋体"/>
          <w:lang w:eastAsia="zh-CN"/>
        </w:rPr>
      </w:pPr>
    </w:p>
    <w:p w14:paraId="3838F572">
      <w:pPr>
        <w:pStyle w:val="2"/>
        <w:tabs>
          <w:tab w:val="left" w:pos="1912"/>
        </w:tabs>
        <w:spacing w:line="355" w:lineRule="exact"/>
        <w:ind w:left="647" w:firstLine="3092" w:firstLineChars="1100"/>
        <w:jc w:val="both"/>
        <w:rPr>
          <w:rFonts w:hint="eastAsia" w:ascii="宋体" w:hAnsi="宋体" w:eastAsia="宋体" w:cs="宋体"/>
          <w:lang w:eastAsia="zh-CN"/>
        </w:rPr>
      </w:pPr>
    </w:p>
    <w:p w14:paraId="2BB985CF">
      <w:pPr>
        <w:pStyle w:val="2"/>
        <w:tabs>
          <w:tab w:val="left" w:pos="1912"/>
        </w:tabs>
        <w:spacing w:line="355" w:lineRule="exact"/>
        <w:ind w:left="647" w:firstLine="3092" w:firstLineChars="1100"/>
        <w:jc w:val="both"/>
        <w:rPr>
          <w:rFonts w:hint="eastAsia" w:ascii="宋体" w:hAnsi="宋体" w:eastAsia="宋体" w:cs="宋体"/>
          <w:lang w:eastAsia="zh-CN"/>
        </w:rPr>
      </w:pPr>
    </w:p>
    <w:p w14:paraId="0E8D3335">
      <w:pPr>
        <w:pStyle w:val="2"/>
        <w:tabs>
          <w:tab w:val="left" w:pos="1912"/>
        </w:tabs>
        <w:spacing w:line="355" w:lineRule="exact"/>
        <w:ind w:left="647" w:firstLine="3092" w:firstLineChars="1100"/>
        <w:jc w:val="both"/>
        <w:rPr>
          <w:rFonts w:hint="eastAsia" w:ascii="宋体" w:hAnsi="宋体" w:eastAsia="宋体" w:cs="宋体"/>
          <w:lang w:eastAsia="zh-CN"/>
        </w:rPr>
      </w:pPr>
    </w:p>
    <w:p w14:paraId="43C8269C">
      <w:pPr>
        <w:pStyle w:val="2"/>
        <w:tabs>
          <w:tab w:val="left" w:pos="1912"/>
        </w:tabs>
        <w:spacing w:line="355" w:lineRule="exact"/>
        <w:ind w:left="647" w:firstLine="3092" w:firstLineChars="1100"/>
        <w:jc w:val="both"/>
        <w:rPr>
          <w:rFonts w:hint="eastAsia" w:ascii="宋体" w:hAnsi="宋体" w:eastAsia="宋体" w:cs="宋体"/>
          <w:lang w:eastAsia="zh-CN"/>
        </w:rPr>
      </w:pPr>
    </w:p>
    <w:p w14:paraId="543310EB">
      <w:pPr>
        <w:pStyle w:val="2"/>
        <w:tabs>
          <w:tab w:val="left" w:pos="1912"/>
        </w:tabs>
        <w:spacing w:line="355" w:lineRule="exact"/>
        <w:ind w:left="647" w:firstLine="3092" w:firstLineChars="1100"/>
        <w:jc w:val="both"/>
        <w:rPr>
          <w:rFonts w:hint="eastAsia" w:ascii="宋体" w:hAnsi="宋体" w:eastAsia="宋体" w:cs="宋体"/>
          <w:lang w:eastAsia="zh-CN"/>
        </w:rPr>
      </w:pPr>
    </w:p>
    <w:p w14:paraId="2CF253AD">
      <w:pPr>
        <w:pStyle w:val="2"/>
        <w:tabs>
          <w:tab w:val="left" w:pos="1912"/>
        </w:tabs>
        <w:spacing w:line="355" w:lineRule="exact"/>
        <w:ind w:left="647" w:firstLine="3092" w:firstLineChars="1100"/>
        <w:jc w:val="both"/>
        <w:rPr>
          <w:rFonts w:hint="eastAsia" w:ascii="宋体" w:hAnsi="宋体" w:eastAsia="宋体" w:cs="宋体"/>
          <w:lang w:eastAsia="zh-CN"/>
        </w:rPr>
      </w:pPr>
    </w:p>
    <w:p w14:paraId="05573DBB">
      <w:pPr>
        <w:pStyle w:val="2"/>
        <w:tabs>
          <w:tab w:val="left" w:pos="1912"/>
        </w:tabs>
        <w:spacing w:line="355" w:lineRule="exact"/>
        <w:ind w:left="647" w:firstLine="3092" w:firstLineChars="1100"/>
        <w:jc w:val="both"/>
        <w:rPr>
          <w:rFonts w:hint="eastAsia" w:ascii="宋体" w:hAnsi="宋体" w:eastAsia="宋体" w:cs="宋体"/>
          <w:lang w:eastAsia="zh-CN"/>
        </w:rPr>
      </w:pPr>
    </w:p>
    <w:p w14:paraId="38445B7F">
      <w:pPr>
        <w:pStyle w:val="2"/>
        <w:tabs>
          <w:tab w:val="left" w:pos="1912"/>
        </w:tabs>
        <w:spacing w:line="355" w:lineRule="exact"/>
        <w:ind w:left="647" w:firstLine="3092" w:firstLineChars="1100"/>
        <w:jc w:val="both"/>
        <w:rPr>
          <w:rFonts w:hint="eastAsia" w:ascii="宋体" w:hAnsi="宋体" w:eastAsia="宋体" w:cs="宋体"/>
          <w:lang w:eastAsia="zh-CN"/>
        </w:rPr>
      </w:pPr>
    </w:p>
    <w:p w14:paraId="6C7EED40">
      <w:pPr>
        <w:pStyle w:val="2"/>
        <w:tabs>
          <w:tab w:val="left" w:pos="1912"/>
        </w:tabs>
        <w:spacing w:line="355" w:lineRule="exact"/>
        <w:ind w:left="647" w:firstLine="3092" w:firstLineChars="1100"/>
        <w:jc w:val="both"/>
        <w:rPr>
          <w:rFonts w:hint="eastAsia" w:ascii="宋体" w:hAnsi="宋体" w:eastAsia="宋体" w:cs="宋体"/>
          <w:lang w:eastAsia="zh-CN"/>
        </w:rPr>
      </w:pPr>
    </w:p>
    <w:p w14:paraId="0EE37671">
      <w:pPr>
        <w:pStyle w:val="2"/>
        <w:tabs>
          <w:tab w:val="left" w:pos="1912"/>
        </w:tabs>
        <w:spacing w:line="355" w:lineRule="exact"/>
        <w:ind w:left="647" w:firstLine="3092" w:firstLineChars="1100"/>
        <w:jc w:val="both"/>
        <w:rPr>
          <w:rFonts w:hint="eastAsia" w:ascii="宋体" w:hAnsi="宋体" w:eastAsia="宋体" w:cs="宋体"/>
          <w:lang w:eastAsia="zh-CN"/>
        </w:rPr>
      </w:pPr>
    </w:p>
    <w:p w14:paraId="3B22C5E9">
      <w:pPr>
        <w:pStyle w:val="2"/>
        <w:tabs>
          <w:tab w:val="left" w:pos="1912"/>
        </w:tabs>
        <w:spacing w:line="355" w:lineRule="exact"/>
        <w:ind w:left="647" w:firstLine="3092" w:firstLineChars="1100"/>
        <w:jc w:val="both"/>
        <w:rPr>
          <w:rFonts w:hint="eastAsia" w:ascii="宋体" w:hAnsi="宋体" w:eastAsia="宋体" w:cs="宋体"/>
          <w:lang w:eastAsia="zh-CN"/>
        </w:rPr>
      </w:pPr>
    </w:p>
    <w:p w14:paraId="5120B1C1">
      <w:pPr>
        <w:pStyle w:val="2"/>
        <w:tabs>
          <w:tab w:val="left" w:pos="1912"/>
        </w:tabs>
        <w:spacing w:line="355" w:lineRule="exact"/>
        <w:ind w:left="647" w:firstLine="3092" w:firstLineChars="1100"/>
        <w:jc w:val="both"/>
        <w:rPr>
          <w:rFonts w:hint="eastAsia" w:ascii="宋体" w:hAnsi="宋体" w:eastAsia="宋体" w:cs="宋体"/>
          <w:lang w:eastAsia="zh-CN"/>
        </w:rPr>
      </w:pPr>
    </w:p>
    <w:p w14:paraId="1D4D865D">
      <w:pPr>
        <w:pStyle w:val="2"/>
        <w:tabs>
          <w:tab w:val="left" w:pos="1912"/>
        </w:tabs>
        <w:spacing w:line="355" w:lineRule="exact"/>
        <w:ind w:left="647" w:firstLine="3092" w:firstLineChars="1100"/>
        <w:jc w:val="both"/>
        <w:rPr>
          <w:rFonts w:hint="eastAsia" w:ascii="宋体" w:hAnsi="宋体" w:eastAsia="宋体" w:cs="宋体"/>
          <w:lang w:eastAsia="zh-CN"/>
        </w:rPr>
      </w:pPr>
    </w:p>
    <w:p w14:paraId="380AC941">
      <w:pPr>
        <w:pStyle w:val="2"/>
        <w:tabs>
          <w:tab w:val="left" w:pos="1912"/>
        </w:tabs>
        <w:spacing w:line="355" w:lineRule="exact"/>
        <w:ind w:left="647" w:firstLine="3092" w:firstLineChars="1100"/>
        <w:jc w:val="both"/>
        <w:rPr>
          <w:rFonts w:hint="eastAsia" w:ascii="宋体" w:hAnsi="宋体" w:eastAsia="宋体" w:cs="宋体"/>
          <w:lang w:eastAsia="zh-CN"/>
        </w:rPr>
      </w:pPr>
    </w:p>
    <w:p w14:paraId="319C82EE">
      <w:pPr>
        <w:pStyle w:val="17"/>
        <w:rPr>
          <w:rFonts w:hint="eastAsia" w:ascii="宋体" w:hAnsi="宋体" w:eastAsia="宋体" w:cs="宋体"/>
        </w:rPr>
      </w:pPr>
    </w:p>
    <w:p w14:paraId="25979C4D">
      <w:pPr>
        <w:pStyle w:val="17"/>
        <w:rPr>
          <w:rFonts w:hint="eastAsia" w:ascii="宋体" w:hAnsi="宋体" w:eastAsia="宋体" w:cs="宋体"/>
        </w:rPr>
      </w:pPr>
    </w:p>
    <w:p w14:paraId="090CEBA7">
      <w:pPr>
        <w:spacing w:before="15" w:line="360" w:lineRule="auto"/>
        <w:jc w:val="center"/>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第七章</w:t>
      </w:r>
      <w:r>
        <w:rPr>
          <w:rFonts w:hint="eastAsia" w:ascii="宋体" w:hAnsi="宋体" w:eastAsia="宋体" w:cs="宋体"/>
          <w:b/>
          <w:w w:val="95"/>
          <w:sz w:val="30"/>
          <w:szCs w:val="30"/>
          <w:lang w:eastAsia="zh-CN"/>
        </w:rPr>
        <w:tab/>
      </w:r>
      <w:r>
        <w:rPr>
          <w:rFonts w:hint="eastAsia" w:ascii="宋体" w:hAnsi="宋体" w:eastAsia="宋体" w:cs="宋体"/>
          <w:b/>
          <w:w w:val="95"/>
          <w:sz w:val="30"/>
          <w:szCs w:val="30"/>
          <w:lang w:eastAsia="zh-CN"/>
        </w:rPr>
        <w:t>其它</w:t>
      </w:r>
    </w:p>
    <w:p w14:paraId="3C3BA46E">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1.参比人的参比文件无论其是否中标，均不退回。</w:t>
      </w:r>
    </w:p>
    <w:p w14:paraId="7DE7B103">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2.采购人郑重承诺：参比人所提交的参比文件及相关资料不向第三方泄露。</w:t>
      </w:r>
    </w:p>
    <w:p w14:paraId="3F3368D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3.本询比文件的解释权归福建福海创石油化工有限公司。</w:t>
      </w:r>
    </w:p>
    <w:p w14:paraId="2BC40334">
      <w:pPr>
        <w:pStyle w:val="5"/>
        <w:spacing w:line="360" w:lineRule="auto"/>
        <w:ind w:left="215"/>
        <w:rPr>
          <w:rFonts w:hint="eastAsia" w:ascii="宋体" w:hAnsi="宋体" w:eastAsia="宋体" w:cs="宋体"/>
          <w:lang w:eastAsia="zh-CN"/>
        </w:rPr>
      </w:pPr>
      <w:r>
        <w:rPr>
          <w:rFonts w:hint="eastAsia" w:ascii="宋体" w:hAnsi="宋体" w:eastAsia="宋体" w:cs="宋体"/>
          <w:lang w:eastAsia="zh-CN"/>
        </w:rPr>
        <w:br w:type="page"/>
      </w:r>
      <w:bookmarkStart w:id="0" w:name="_Toc251742852"/>
    </w:p>
    <w:p w14:paraId="37E58E22">
      <w:pPr>
        <w:pStyle w:val="5"/>
        <w:rPr>
          <w:b/>
          <w:sz w:val="44"/>
          <w:szCs w:val="44"/>
          <w:lang w:eastAsia="zh-CN"/>
        </w:rPr>
      </w:pPr>
      <w:r>
        <w:rPr>
          <w:rFonts w:hint="eastAsia" w:ascii="宋体" w:hAnsi="宋体" w:eastAsia="宋体" w:cs="宋体"/>
          <w:b/>
          <w:bCs/>
          <w:lang w:eastAsia="zh-CN"/>
        </w:rPr>
        <w:t>附件一、合同文本</w:t>
      </w:r>
    </w:p>
    <w:p w14:paraId="6ED00C2C">
      <w:pPr>
        <w:spacing w:line="360" w:lineRule="auto"/>
        <w:ind w:left="883" w:hanging="1044" w:hangingChars="200"/>
        <w:jc w:val="center"/>
        <w:rPr>
          <w:b/>
          <w:sz w:val="44"/>
          <w:szCs w:val="44"/>
          <w:lang w:eastAsia="zh-CN"/>
        </w:rPr>
      </w:pPr>
      <w:r>
        <w:rPr>
          <w:rFonts w:hint="eastAsia" w:cs="宋体"/>
          <w:b/>
          <w:sz w:val="52"/>
          <w:szCs w:val="52"/>
          <w:lang w:eastAsia="zh-CN"/>
        </w:rPr>
        <w:t>消防综合楼新增电梯采购项目</w:t>
      </w:r>
    </w:p>
    <w:p w14:paraId="5B149643">
      <w:pPr>
        <w:spacing w:line="360" w:lineRule="auto"/>
        <w:ind w:left="883" w:hanging="883" w:hangingChars="200"/>
        <w:jc w:val="center"/>
        <w:rPr>
          <w:b/>
          <w:sz w:val="44"/>
          <w:szCs w:val="44"/>
          <w:lang w:eastAsia="zh-CN"/>
        </w:rPr>
      </w:pPr>
    </w:p>
    <w:p w14:paraId="6517CCF8">
      <w:pPr>
        <w:spacing w:line="360" w:lineRule="auto"/>
        <w:ind w:left="883" w:hanging="883" w:hangingChars="200"/>
        <w:jc w:val="center"/>
        <w:rPr>
          <w:b/>
          <w:sz w:val="44"/>
          <w:szCs w:val="44"/>
          <w:lang w:eastAsia="zh-CN"/>
        </w:rPr>
      </w:pPr>
    </w:p>
    <w:p w14:paraId="2B536BBE">
      <w:pPr>
        <w:spacing w:line="360" w:lineRule="auto"/>
        <w:ind w:left="1446" w:hanging="1446" w:hangingChars="200"/>
        <w:jc w:val="center"/>
        <w:rPr>
          <w:b/>
          <w:sz w:val="72"/>
          <w:szCs w:val="72"/>
          <w:lang w:eastAsia="zh-CN"/>
        </w:rPr>
      </w:pPr>
      <w:r>
        <w:rPr>
          <w:rFonts w:hint="eastAsia"/>
          <w:b/>
          <w:sz w:val="72"/>
          <w:szCs w:val="72"/>
          <w:lang w:eastAsia="zh-CN"/>
        </w:rPr>
        <w:t>合</w:t>
      </w:r>
    </w:p>
    <w:p w14:paraId="4C8C40DA">
      <w:pPr>
        <w:spacing w:line="360" w:lineRule="auto"/>
        <w:ind w:left="1446" w:hanging="1446" w:hangingChars="200"/>
        <w:jc w:val="center"/>
        <w:rPr>
          <w:b/>
          <w:sz w:val="72"/>
          <w:szCs w:val="72"/>
          <w:lang w:eastAsia="zh-CN"/>
        </w:rPr>
      </w:pPr>
    </w:p>
    <w:p w14:paraId="5ED3C91A">
      <w:pPr>
        <w:spacing w:line="360" w:lineRule="auto"/>
        <w:ind w:left="1446" w:hanging="1446" w:hangingChars="200"/>
        <w:jc w:val="center"/>
        <w:rPr>
          <w:b/>
          <w:sz w:val="72"/>
          <w:szCs w:val="72"/>
          <w:lang w:eastAsia="zh-CN"/>
        </w:rPr>
      </w:pPr>
      <w:r>
        <w:rPr>
          <w:rFonts w:hint="eastAsia"/>
          <w:b/>
          <w:sz w:val="72"/>
          <w:szCs w:val="72"/>
          <w:lang w:eastAsia="zh-CN"/>
        </w:rPr>
        <w:t>同</w:t>
      </w:r>
    </w:p>
    <w:p w14:paraId="74646EA1">
      <w:pPr>
        <w:spacing w:line="360" w:lineRule="auto"/>
        <w:ind w:left="1446" w:hanging="1446" w:hangingChars="200"/>
        <w:jc w:val="center"/>
        <w:rPr>
          <w:b/>
          <w:sz w:val="72"/>
          <w:szCs w:val="72"/>
          <w:lang w:eastAsia="zh-CN"/>
        </w:rPr>
      </w:pPr>
    </w:p>
    <w:p w14:paraId="2173C174">
      <w:pPr>
        <w:spacing w:line="360" w:lineRule="auto"/>
        <w:ind w:left="1446" w:hanging="1446" w:hangingChars="200"/>
        <w:jc w:val="center"/>
        <w:rPr>
          <w:b/>
          <w:sz w:val="72"/>
          <w:szCs w:val="72"/>
          <w:lang w:eastAsia="zh-CN"/>
        </w:rPr>
      </w:pPr>
      <w:r>
        <w:rPr>
          <w:rFonts w:hint="eastAsia"/>
          <w:b/>
          <w:sz w:val="72"/>
          <w:szCs w:val="72"/>
          <w:lang w:eastAsia="zh-CN"/>
        </w:rPr>
        <w:t>书</w:t>
      </w:r>
    </w:p>
    <w:p w14:paraId="0EA0DB4F">
      <w:pPr>
        <w:spacing w:line="360" w:lineRule="auto"/>
        <w:ind w:left="883" w:hanging="883" w:hangingChars="200"/>
        <w:jc w:val="center"/>
        <w:rPr>
          <w:b/>
          <w:sz w:val="44"/>
          <w:szCs w:val="44"/>
          <w:lang w:eastAsia="zh-CN"/>
        </w:rPr>
      </w:pPr>
    </w:p>
    <w:p w14:paraId="0EC0DB2B">
      <w:pPr>
        <w:spacing w:line="360" w:lineRule="auto"/>
        <w:ind w:left="883" w:hanging="883" w:hangingChars="200"/>
        <w:jc w:val="center"/>
        <w:rPr>
          <w:b/>
          <w:sz w:val="44"/>
          <w:szCs w:val="44"/>
          <w:lang w:eastAsia="zh-CN"/>
        </w:rPr>
      </w:pPr>
    </w:p>
    <w:p w14:paraId="208BF43E">
      <w:pPr>
        <w:spacing w:line="360" w:lineRule="auto"/>
        <w:ind w:firstLine="1606" w:firstLineChars="500"/>
        <w:jc w:val="both"/>
        <w:rPr>
          <w:b/>
          <w:sz w:val="32"/>
          <w:szCs w:val="32"/>
          <w:lang w:eastAsia="zh-CN"/>
        </w:rPr>
      </w:pPr>
      <w:r>
        <w:rPr>
          <w:rFonts w:hint="eastAsia"/>
          <w:b/>
          <w:sz w:val="32"/>
          <w:szCs w:val="32"/>
          <w:lang w:eastAsia="zh-CN"/>
        </w:rPr>
        <w:t>合同编号</w:t>
      </w:r>
    </w:p>
    <w:p w14:paraId="202F097A">
      <w:pPr>
        <w:spacing w:line="360" w:lineRule="auto"/>
        <w:ind w:left="883" w:hanging="883" w:hangingChars="200"/>
        <w:jc w:val="center"/>
        <w:rPr>
          <w:b/>
          <w:sz w:val="44"/>
          <w:szCs w:val="44"/>
          <w:lang w:eastAsia="zh-CN"/>
        </w:rPr>
      </w:pPr>
    </w:p>
    <w:p w14:paraId="78E93F42">
      <w:pPr>
        <w:spacing w:line="360" w:lineRule="auto"/>
        <w:ind w:left="643" w:hanging="643" w:hangingChars="200"/>
        <w:rPr>
          <w:rFonts w:hint="default"/>
          <w:b/>
          <w:sz w:val="32"/>
          <w:szCs w:val="32"/>
          <w:lang w:val="en-US" w:eastAsia="zh-CN"/>
        </w:rPr>
      </w:pPr>
      <w:r>
        <w:rPr>
          <w:rFonts w:hint="eastAsia"/>
          <w:b/>
          <w:sz w:val="32"/>
          <w:szCs w:val="32"/>
          <w:lang w:eastAsia="zh-CN"/>
        </w:rPr>
        <w:t xml:space="preserve">          甲方：</w:t>
      </w:r>
      <w:r>
        <w:rPr>
          <w:rFonts w:hint="eastAsia"/>
          <w:b/>
          <w:sz w:val="32"/>
          <w:szCs w:val="32"/>
          <w:lang w:val="en-US" w:eastAsia="zh-CN"/>
        </w:rPr>
        <w:t>福建福海创石油化工有限公司</w:t>
      </w:r>
    </w:p>
    <w:p w14:paraId="6DCD95B3">
      <w:pPr>
        <w:spacing w:line="360" w:lineRule="auto"/>
        <w:ind w:firstLine="1606" w:firstLineChars="500"/>
        <w:jc w:val="both"/>
        <w:rPr>
          <w:rFonts w:hint="eastAsia"/>
          <w:b/>
          <w:sz w:val="32"/>
          <w:szCs w:val="32"/>
          <w:lang w:eastAsia="zh-CN"/>
        </w:rPr>
      </w:pPr>
      <w:r>
        <w:rPr>
          <w:rFonts w:hint="eastAsia"/>
          <w:b/>
          <w:sz w:val="32"/>
          <w:szCs w:val="32"/>
          <w:lang w:eastAsia="zh-CN"/>
        </w:rPr>
        <w:t>乙方：</w:t>
      </w:r>
    </w:p>
    <w:p w14:paraId="399B98F5">
      <w:pPr>
        <w:spacing w:line="360" w:lineRule="auto"/>
        <w:ind w:firstLine="1928" w:firstLineChars="600"/>
        <w:jc w:val="both"/>
        <w:rPr>
          <w:rFonts w:hint="default"/>
          <w:b/>
          <w:sz w:val="32"/>
          <w:szCs w:val="32"/>
          <w:lang w:val="en-US" w:eastAsia="zh-CN"/>
        </w:rPr>
      </w:pPr>
      <w:r>
        <w:rPr>
          <w:rFonts w:hint="eastAsia"/>
          <w:b/>
          <w:sz w:val="32"/>
          <w:szCs w:val="32"/>
          <w:lang w:val="en-US" w:eastAsia="zh-CN"/>
        </w:rPr>
        <w:t>签订日期：2025</w:t>
      </w:r>
      <w:r>
        <w:rPr>
          <w:rFonts w:hint="eastAsia"/>
          <w:b/>
          <w:sz w:val="32"/>
          <w:szCs w:val="32"/>
          <w:lang w:eastAsia="zh-CN"/>
        </w:rPr>
        <w:t>年</w:t>
      </w:r>
      <w:r>
        <w:rPr>
          <w:rFonts w:hint="eastAsia"/>
          <w:b/>
          <w:sz w:val="32"/>
          <w:szCs w:val="32"/>
          <w:lang w:val="en-US" w:eastAsia="zh-CN"/>
        </w:rPr>
        <w:t xml:space="preserve">  </w:t>
      </w:r>
      <w:r>
        <w:rPr>
          <w:rFonts w:hint="eastAsia"/>
          <w:b/>
          <w:sz w:val="32"/>
          <w:szCs w:val="32"/>
          <w:lang w:eastAsia="zh-CN"/>
        </w:rPr>
        <w:t>月</w:t>
      </w:r>
      <w:r>
        <w:rPr>
          <w:rFonts w:hint="eastAsia"/>
          <w:b/>
          <w:sz w:val="32"/>
          <w:szCs w:val="32"/>
          <w:lang w:val="en-US" w:eastAsia="zh-CN"/>
        </w:rPr>
        <w:t xml:space="preserve">  日</w:t>
      </w:r>
    </w:p>
    <w:p w14:paraId="448AED4F">
      <w:pPr>
        <w:snapToGrid w:val="0"/>
        <w:spacing w:line="360" w:lineRule="auto"/>
        <w:rPr>
          <w:szCs w:val="21"/>
          <w:lang w:eastAsia="zh-CN"/>
        </w:rPr>
      </w:pPr>
    </w:p>
    <w:p w14:paraId="0CD613CC">
      <w:pPr>
        <w:snapToGrid w:val="0"/>
        <w:spacing w:line="360" w:lineRule="auto"/>
        <w:jc w:val="center"/>
        <w:rPr>
          <w:rFonts w:hint="eastAsia"/>
          <w:b/>
          <w:szCs w:val="21"/>
          <w:lang w:eastAsia="zh-CN"/>
        </w:rPr>
      </w:pPr>
    </w:p>
    <w:p w14:paraId="740A1CFF">
      <w:pPr>
        <w:snapToGrid w:val="0"/>
        <w:spacing w:line="360" w:lineRule="auto"/>
        <w:jc w:val="center"/>
        <w:rPr>
          <w:rFonts w:hint="eastAsia"/>
          <w:b/>
          <w:szCs w:val="21"/>
          <w:lang w:eastAsia="zh-CN"/>
        </w:rPr>
      </w:pPr>
    </w:p>
    <w:p w14:paraId="4642AB81">
      <w:pPr>
        <w:snapToGrid w:val="0"/>
        <w:spacing w:line="360" w:lineRule="auto"/>
        <w:jc w:val="center"/>
        <w:rPr>
          <w:rFonts w:hint="eastAsia"/>
          <w:b/>
          <w:szCs w:val="21"/>
          <w:lang w:eastAsia="zh-CN"/>
        </w:rPr>
      </w:pPr>
    </w:p>
    <w:p w14:paraId="0E868464">
      <w:pPr>
        <w:snapToGrid w:val="0"/>
        <w:spacing w:line="360" w:lineRule="auto"/>
        <w:jc w:val="center"/>
        <w:rPr>
          <w:rFonts w:hint="eastAsia"/>
          <w:b/>
          <w:szCs w:val="21"/>
          <w:lang w:eastAsia="zh-CN"/>
        </w:rPr>
      </w:pPr>
    </w:p>
    <w:p w14:paraId="01B8C39D">
      <w:pPr>
        <w:snapToGrid w:val="0"/>
        <w:spacing w:line="360" w:lineRule="auto"/>
        <w:jc w:val="center"/>
        <w:rPr>
          <w:rFonts w:hint="eastAsia"/>
          <w:b/>
          <w:szCs w:val="21"/>
          <w:lang w:eastAsia="zh-CN"/>
        </w:rPr>
      </w:pPr>
    </w:p>
    <w:p w14:paraId="0EA82260">
      <w:pPr>
        <w:snapToGrid w:val="0"/>
        <w:spacing w:line="360" w:lineRule="auto"/>
        <w:jc w:val="center"/>
        <w:rPr>
          <w:rFonts w:hint="eastAsia"/>
          <w:b/>
          <w:szCs w:val="21"/>
          <w:lang w:eastAsia="zh-CN"/>
        </w:rPr>
      </w:pPr>
    </w:p>
    <w:p w14:paraId="7DA9CEDE">
      <w:pPr>
        <w:snapToGrid w:val="0"/>
        <w:spacing w:line="360" w:lineRule="auto"/>
        <w:jc w:val="center"/>
        <w:rPr>
          <w:rFonts w:hint="eastAsia" w:asciiTheme="minorEastAsia" w:hAnsiTheme="minorEastAsia" w:eastAsiaTheme="minorEastAsia" w:cstheme="minorEastAsia"/>
          <w:b/>
          <w:bCs w:val="0"/>
          <w:color w:val="222222"/>
          <w:szCs w:val="21"/>
          <w:lang w:eastAsia="zh-CN"/>
        </w:rPr>
      </w:pPr>
      <w:r>
        <w:rPr>
          <w:rFonts w:hint="eastAsia" w:asciiTheme="minorEastAsia" w:hAnsiTheme="minorEastAsia" w:eastAsiaTheme="minorEastAsia" w:cstheme="minorEastAsia"/>
          <w:color w:val="222222"/>
          <w:szCs w:val="21"/>
          <w:lang w:eastAsia="zh-CN"/>
        </w:rPr>
        <w:t xml:space="preserve"> </w:t>
      </w:r>
      <w:r>
        <w:rPr>
          <w:rFonts w:hint="eastAsia" w:asciiTheme="minorEastAsia" w:hAnsiTheme="minorEastAsia" w:eastAsiaTheme="minorEastAsia" w:cstheme="minorEastAsia"/>
          <w:b/>
          <w:bCs w:val="0"/>
          <w:sz w:val="28"/>
          <w:szCs w:val="28"/>
          <w:lang w:eastAsia="zh-CN"/>
        </w:rPr>
        <w:t>总则</w:t>
      </w:r>
    </w:p>
    <w:p w14:paraId="689CF594">
      <w:pPr>
        <w:snapToGrid w:val="0"/>
        <w:spacing w:line="360" w:lineRule="auto"/>
        <w:ind w:firstLine="440" w:firstLineChars="20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Cs w:val="21"/>
          <w:lang w:eastAsia="zh-CN"/>
        </w:rPr>
        <w:t xml:space="preserve"> </w:t>
      </w:r>
      <w:r>
        <w:rPr>
          <w:rFonts w:hint="eastAsia" w:asciiTheme="minorEastAsia" w:hAnsiTheme="minorEastAsia" w:eastAsiaTheme="minorEastAsia" w:cstheme="minorEastAsia"/>
          <w:color w:val="222222"/>
          <w:sz w:val="24"/>
          <w:szCs w:val="24"/>
          <w:lang w:eastAsia="zh-CN"/>
        </w:rPr>
        <w:t>甲方委托乙方承担</w:t>
      </w:r>
      <w:r>
        <w:rPr>
          <w:rFonts w:hint="eastAsia" w:asciiTheme="minorEastAsia" w:hAnsiTheme="minorEastAsia" w:eastAsiaTheme="minorEastAsia" w:cstheme="minorEastAsia"/>
          <w:color w:val="222222"/>
          <w:sz w:val="24"/>
          <w:szCs w:val="24"/>
          <w:u w:val="single"/>
          <w:lang w:eastAsia="zh-CN"/>
        </w:rPr>
        <w:t xml:space="preserve"> </w:t>
      </w:r>
      <w:r>
        <w:rPr>
          <w:rFonts w:hint="eastAsia" w:asciiTheme="minorEastAsia" w:hAnsiTheme="minorEastAsia" w:eastAsiaTheme="minorEastAsia" w:cstheme="minorEastAsia"/>
          <w:color w:val="222222"/>
          <w:sz w:val="24"/>
          <w:szCs w:val="24"/>
          <w:u w:val="single"/>
          <w:lang w:val="en-US" w:eastAsia="zh-CN"/>
        </w:rPr>
        <w:t xml:space="preserve">      </w:t>
      </w:r>
      <w:r>
        <w:rPr>
          <w:rFonts w:hint="eastAsia" w:asciiTheme="minorEastAsia" w:hAnsiTheme="minorEastAsia" w:eastAsiaTheme="minorEastAsia" w:cstheme="minorEastAsia"/>
          <w:color w:val="222222"/>
          <w:sz w:val="24"/>
          <w:szCs w:val="24"/>
          <w:u w:val="single"/>
          <w:lang w:eastAsia="zh-CN"/>
        </w:rPr>
        <w:t xml:space="preserve"> </w:t>
      </w:r>
      <w:r>
        <w:rPr>
          <w:rFonts w:hint="eastAsia" w:asciiTheme="minorEastAsia" w:hAnsiTheme="minorEastAsia" w:eastAsiaTheme="minorEastAsia" w:cstheme="minorEastAsia"/>
          <w:sz w:val="24"/>
          <w:szCs w:val="24"/>
          <w:lang w:val="en-US" w:eastAsia="zh-CN"/>
        </w:rPr>
        <w:t xml:space="preserve"> EPC 总承包</w:t>
      </w:r>
      <w:r>
        <w:rPr>
          <w:rFonts w:hint="eastAsia" w:asciiTheme="minorEastAsia" w:hAnsiTheme="minorEastAsia" w:eastAsiaTheme="minorEastAsia" w:cstheme="minorEastAsia"/>
          <w:color w:val="222222"/>
          <w:sz w:val="24"/>
          <w:szCs w:val="24"/>
          <w:lang w:val="en-US" w:eastAsia="zh-CN"/>
        </w:rPr>
        <w:t>等的</w:t>
      </w:r>
      <w:r>
        <w:rPr>
          <w:rFonts w:hint="eastAsia" w:asciiTheme="minorEastAsia" w:hAnsiTheme="minorEastAsia" w:eastAsiaTheme="minorEastAsia" w:cstheme="minorEastAsia"/>
          <w:color w:val="222222"/>
          <w:sz w:val="24"/>
          <w:szCs w:val="24"/>
          <w:lang w:eastAsia="zh-CN"/>
        </w:rPr>
        <w:t xml:space="preserve">工作。乙方接受甲方的委托，双方根据《中华人民共和国民法典》的规定，经过协商，达成一致意见，签订本合同。 </w:t>
      </w:r>
    </w:p>
    <w:p w14:paraId="2B794354">
      <w:pPr>
        <w:widowControl/>
        <w:spacing w:line="360" w:lineRule="auto"/>
        <w:ind w:firstLine="42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特别提示：本合同系各方在平等、自愿的基础上依法协商订立，所有合同条款均是双方意思的真实表示。为维护乙方的合法权益，甲方特提请乙方对有关双方权利义务的全部条款、特别是黑体部分内容予以充分注意。</w:t>
      </w:r>
    </w:p>
    <w:p w14:paraId="434C830D">
      <w:pPr>
        <w:numPr>
          <w:ilvl w:val="0"/>
          <w:numId w:val="2"/>
        </w:numPr>
        <w:spacing w:line="30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工程概况</w:t>
      </w:r>
    </w:p>
    <w:p w14:paraId="0064144C">
      <w:pPr>
        <w:tabs>
          <w:tab w:val="left" w:pos="420"/>
        </w:tabs>
        <w:spacing w:line="360" w:lineRule="auto"/>
        <w:ind w:left="820" w:leftChars="100" w:hanging="600" w:hangingChars="250"/>
        <w:rPr>
          <w:rFonts w:hint="eastAsia" w:asciiTheme="minorEastAsia" w:hAnsiTheme="minorEastAsia" w:eastAsiaTheme="minorEastAsia" w:cstheme="minorEastAsia"/>
          <w:color w:val="222222"/>
          <w:sz w:val="24"/>
          <w:szCs w:val="24"/>
          <w:lang w:val="en-US" w:eastAsia="zh-CN"/>
        </w:rPr>
      </w:pPr>
      <w:r>
        <w:rPr>
          <w:rFonts w:hint="eastAsia" w:asciiTheme="minorEastAsia" w:hAnsiTheme="minorEastAsia" w:eastAsiaTheme="minorEastAsia" w:cstheme="minorEastAsia"/>
          <w:color w:val="222222"/>
          <w:sz w:val="24"/>
          <w:szCs w:val="24"/>
          <w:lang w:eastAsia="zh-CN"/>
        </w:rPr>
        <w:t>1、</w:t>
      </w:r>
      <w:r>
        <w:rPr>
          <w:rFonts w:hint="eastAsia" w:asciiTheme="minorEastAsia" w:hAnsiTheme="minorEastAsia" w:eastAsiaTheme="minorEastAsia" w:cstheme="minorEastAsia"/>
          <w:color w:val="222222"/>
          <w:sz w:val="24"/>
          <w:szCs w:val="24"/>
          <w:lang w:val="en-US" w:eastAsia="zh-CN"/>
        </w:rPr>
        <w:t>项目</w:t>
      </w:r>
      <w:r>
        <w:rPr>
          <w:rFonts w:hint="eastAsia" w:asciiTheme="minorEastAsia" w:hAnsiTheme="minorEastAsia" w:eastAsiaTheme="minorEastAsia" w:cstheme="minorEastAsia"/>
          <w:color w:val="222222"/>
          <w:sz w:val="24"/>
          <w:szCs w:val="24"/>
          <w:lang w:eastAsia="zh-CN"/>
        </w:rPr>
        <w:t>名称：</w:t>
      </w:r>
      <w:r>
        <w:rPr>
          <w:rFonts w:hint="eastAsia" w:asciiTheme="minorEastAsia" w:hAnsiTheme="minorEastAsia" w:eastAsiaTheme="minorEastAsia" w:cstheme="minorEastAsia"/>
          <w:color w:val="222222"/>
          <w:sz w:val="24"/>
          <w:szCs w:val="24"/>
          <w:u w:val="single"/>
          <w:lang w:eastAsia="zh-CN"/>
        </w:rPr>
        <w:t xml:space="preserve"> </w:t>
      </w:r>
      <w:r>
        <w:rPr>
          <w:rFonts w:hint="eastAsia" w:asciiTheme="minorEastAsia" w:hAnsiTheme="minorEastAsia" w:eastAsiaTheme="minorEastAsia" w:cstheme="minorEastAsia"/>
          <w:color w:val="222222"/>
          <w:sz w:val="24"/>
          <w:szCs w:val="24"/>
          <w:u w:val="single"/>
          <w:lang w:val="en-US" w:eastAsia="zh-CN"/>
        </w:rPr>
        <w:t xml:space="preserve">               </w:t>
      </w:r>
    </w:p>
    <w:p w14:paraId="4257A1EA">
      <w:pPr>
        <w:tabs>
          <w:tab w:val="left" w:pos="420"/>
        </w:tabs>
        <w:spacing w:line="360" w:lineRule="auto"/>
        <w:ind w:left="820" w:leftChars="100" w:hanging="600" w:hangingChars="25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2、</w:t>
      </w:r>
      <w:r>
        <w:rPr>
          <w:rFonts w:hint="eastAsia" w:asciiTheme="minorEastAsia" w:hAnsiTheme="minorEastAsia" w:eastAsiaTheme="minorEastAsia" w:cstheme="minorEastAsia"/>
          <w:color w:val="222222"/>
          <w:sz w:val="24"/>
          <w:szCs w:val="24"/>
          <w:lang w:val="en-US" w:eastAsia="zh-CN"/>
        </w:rPr>
        <w:t>项目</w:t>
      </w:r>
      <w:r>
        <w:rPr>
          <w:rFonts w:hint="eastAsia" w:asciiTheme="minorEastAsia" w:hAnsiTheme="minorEastAsia" w:eastAsiaTheme="minorEastAsia" w:cstheme="minorEastAsia"/>
          <w:color w:val="222222"/>
          <w:sz w:val="24"/>
          <w:szCs w:val="24"/>
          <w:lang w:eastAsia="zh-CN"/>
        </w:rPr>
        <w:t>地点：</w:t>
      </w:r>
      <w:r>
        <w:rPr>
          <w:rFonts w:hint="eastAsia" w:asciiTheme="minorEastAsia" w:hAnsiTheme="minorEastAsia" w:eastAsiaTheme="minorEastAsia" w:cstheme="minorEastAsia"/>
          <w:sz w:val="24"/>
          <w:szCs w:val="24"/>
          <w:lang w:eastAsia="zh-CN"/>
        </w:rPr>
        <w:t>福建福海创石油化工有限公司</w:t>
      </w:r>
      <w:r>
        <w:rPr>
          <w:rFonts w:hint="eastAsia" w:asciiTheme="minorEastAsia" w:hAnsiTheme="minorEastAsia" w:eastAsiaTheme="minorEastAsia" w:cstheme="minorEastAsia"/>
          <w:sz w:val="24"/>
          <w:szCs w:val="24"/>
          <w:lang w:val="en-US" w:eastAsia="zh-CN"/>
        </w:rPr>
        <w:t>PX厂区</w:t>
      </w:r>
    </w:p>
    <w:p w14:paraId="6589568D">
      <w:pPr>
        <w:ind w:firstLine="240" w:firstLineChars="1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222222"/>
          <w:sz w:val="24"/>
          <w:szCs w:val="24"/>
          <w:lang w:eastAsia="zh-CN"/>
        </w:rPr>
        <w:t>3、</w:t>
      </w:r>
      <w:r>
        <w:rPr>
          <w:rFonts w:hint="eastAsia" w:asciiTheme="minorEastAsia" w:hAnsiTheme="minorEastAsia" w:eastAsiaTheme="minorEastAsia" w:cstheme="minorEastAsia"/>
          <w:sz w:val="24"/>
          <w:szCs w:val="24"/>
          <w:lang w:val="en-US" w:eastAsia="zh-CN"/>
        </w:rPr>
        <w:t>承包范围：本项目采用 EPC 总承包方式，乙方负责施工图设计、项目报批报建、设备及材料采购、连廊改造、土建施工(地下污水、雨水管线移 位)、钢结构施工、设备安装施工、电力配套等全部工程，</w:t>
      </w:r>
    </w:p>
    <w:p w14:paraId="2E3B84FD">
      <w:pPr>
        <w:tabs>
          <w:tab w:val="left" w:pos="480"/>
          <w:tab w:val="left" w:pos="567"/>
        </w:tabs>
        <w:spacing w:line="360" w:lineRule="auto"/>
        <w:ind w:firstLine="720" w:firstLineChars="3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3.1施工地点：福建福海创石油化工有限公司</w:t>
      </w:r>
      <w:r>
        <w:rPr>
          <w:rFonts w:hint="eastAsia" w:asciiTheme="minorEastAsia" w:hAnsiTheme="minorEastAsia" w:eastAsiaTheme="minorEastAsia" w:cstheme="minorEastAsia"/>
          <w:sz w:val="24"/>
          <w:szCs w:val="24"/>
          <w:lang w:val="en-US" w:eastAsia="zh-CN"/>
        </w:rPr>
        <w:t>PX厂区</w:t>
      </w:r>
      <w:r>
        <w:rPr>
          <w:rFonts w:hint="eastAsia" w:asciiTheme="minorEastAsia" w:hAnsiTheme="minorEastAsia" w:eastAsiaTheme="minorEastAsia" w:cstheme="minorEastAsia"/>
          <w:sz w:val="24"/>
          <w:szCs w:val="24"/>
          <w:lang w:eastAsia="zh-CN"/>
        </w:rPr>
        <w:t xml:space="preserve"> </w:t>
      </w:r>
    </w:p>
    <w:p w14:paraId="019B2D5F">
      <w:pPr>
        <w:tabs>
          <w:tab w:val="left" w:pos="480"/>
          <w:tab w:val="left" w:pos="567"/>
        </w:tabs>
        <w:spacing w:line="360" w:lineRule="auto"/>
        <w:ind w:firstLine="720" w:firstLineChars="3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3.2施工要求：详见附件《消防综合楼新增电梯项目</w:t>
      </w:r>
      <w:r>
        <w:rPr>
          <w:rFonts w:hint="eastAsia" w:asciiTheme="minorEastAsia" w:hAnsiTheme="minorEastAsia" w:eastAsiaTheme="minorEastAsia" w:cstheme="minorEastAsia"/>
          <w:sz w:val="24"/>
          <w:szCs w:val="24"/>
          <w:lang w:val="en-US" w:eastAsia="zh-CN"/>
        </w:rPr>
        <w:t>发包</w:t>
      </w:r>
      <w:r>
        <w:rPr>
          <w:rFonts w:hint="eastAsia" w:asciiTheme="minorEastAsia" w:hAnsiTheme="minorEastAsia" w:eastAsiaTheme="minorEastAsia" w:cstheme="minorEastAsia"/>
          <w:sz w:val="24"/>
          <w:szCs w:val="24"/>
          <w:lang w:eastAsia="zh-CN"/>
        </w:rPr>
        <w:t>说明》</w:t>
      </w:r>
    </w:p>
    <w:p w14:paraId="4557C13A">
      <w:pPr>
        <w:numPr>
          <w:ilvl w:val="0"/>
          <w:numId w:val="2"/>
        </w:numPr>
        <w:spacing w:line="30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合同工期</w:t>
      </w:r>
    </w:p>
    <w:p w14:paraId="3EFE13DD">
      <w:pPr>
        <w:rPr>
          <w:rFonts w:hint="eastAsia" w:asciiTheme="minorEastAsia" w:hAnsiTheme="minorEastAsia" w:eastAsiaTheme="minorEastAsia" w:cstheme="minorEastAsia"/>
          <w:color w:val="222222"/>
          <w:sz w:val="24"/>
          <w:szCs w:val="24"/>
          <w:highlight w:val="none"/>
          <w:lang w:eastAsia="zh-CN"/>
        </w:rPr>
      </w:pPr>
      <w:r>
        <w:rPr>
          <w:rFonts w:hint="eastAsia" w:asciiTheme="minorEastAsia" w:hAnsiTheme="minorEastAsia" w:eastAsiaTheme="minorEastAsia" w:cstheme="minorEastAsia"/>
          <w:color w:val="222222"/>
          <w:sz w:val="24"/>
          <w:szCs w:val="24"/>
          <w:highlight w:val="none"/>
          <w:lang w:val="en-US" w:eastAsia="zh-CN"/>
        </w:rPr>
        <w:t>合同签订后</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color w:val="222222"/>
          <w:sz w:val="24"/>
          <w:szCs w:val="24"/>
          <w:highlight w:val="none"/>
          <w:lang w:val="en-US" w:eastAsia="zh-CN"/>
        </w:rPr>
        <w:t>150天。</w:t>
      </w:r>
    </w:p>
    <w:p w14:paraId="257220D7">
      <w:pPr>
        <w:numPr>
          <w:ilvl w:val="0"/>
          <w:numId w:val="3"/>
        </w:numPr>
        <w:tabs>
          <w:tab w:val="left" w:pos="360"/>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合同价款</w:t>
      </w:r>
    </w:p>
    <w:p w14:paraId="7E2BB888">
      <w:pPr>
        <w:numPr>
          <w:ilvl w:val="0"/>
          <w:numId w:val="4"/>
        </w:numPr>
        <w:spacing w:line="288" w:lineRule="auto"/>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本合同总价金额（含税包干总价）：人民币</w:t>
      </w:r>
      <w:r>
        <w:rPr>
          <w:rFonts w:hint="eastAsia" w:asciiTheme="minorEastAsia" w:hAnsiTheme="minorEastAsia" w:eastAsiaTheme="minorEastAsia" w:cstheme="minorEastAsia"/>
          <w:b/>
          <w:color w:val="222222"/>
          <w:sz w:val="24"/>
          <w:szCs w:val="24"/>
          <w:u w:val="single"/>
          <w:lang w:val="en-US" w:eastAsia="zh-CN"/>
        </w:rPr>
        <w:t xml:space="preserve">     </w:t>
      </w:r>
      <w:r>
        <w:rPr>
          <w:rFonts w:hint="eastAsia" w:asciiTheme="minorEastAsia" w:hAnsiTheme="minorEastAsia" w:eastAsiaTheme="minorEastAsia" w:cstheme="minorEastAsia"/>
          <w:b/>
          <w:color w:val="222222"/>
          <w:sz w:val="24"/>
          <w:szCs w:val="24"/>
          <w:u w:val="single"/>
          <w:lang w:eastAsia="zh-CN"/>
        </w:rPr>
        <w:t>元</w:t>
      </w:r>
      <w:r>
        <w:rPr>
          <w:rFonts w:hint="eastAsia" w:asciiTheme="minorEastAsia" w:hAnsiTheme="minorEastAsia" w:eastAsiaTheme="minorEastAsia" w:cstheme="minorEastAsia"/>
          <w:b/>
          <w:bCs/>
          <w:color w:val="222222"/>
          <w:sz w:val="24"/>
          <w:szCs w:val="24"/>
          <w:u w:val="single"/>
          <w:lang w:eastAsia="zh-CN"/>
        </w:rPr>
        <w:t>整</w:t>
      </w:r>
      <w:r>
        <w:rPr>
          <w:rFonts w:hint="eastAsia" w:asciiTheme="minorEastAsia" w:hAnsiTheme="minorEastAsia" w:eastAsiaTheme="minorEastAsia" w:cstheme="minorEastAsia"/>
          <w:color w:val="222222"/>
          <w:sz w:val="24"/>
          <w:szCs w:val="24"/>
          <w:u w:val="single"/>
          <w:lang w:eastAsia="zh-CN"/>
        </w:rPr>
        <w:t>（即￥</w:t>
      </w:r>
      <w:r>
        <w:rPr>
          <w:rFonts w:hint="eastAsia" w:asciiTheme="minorEastAsia" w:hAnsiTheme="minorEastAsia" w:eastAsiaTheme="minorEastAsia" w:cstheme="minorEastAsia"/>
          <w:color w:val="222222"/>
          <w:sz w:val="24"/>
          <w:szCs w:val="24"/>
          <w:u w:val="single"/>
          <w:lang w:val="en-US" w:eastAsia="zh-CN"/>
        </w:rPr>
        <w:t xml:space="preserve">     </w:t>
      </w:r>
      <w:r>
        <w:rPr>
          <w:rFonts w:hint="eastAsia" w:asciiTheme="minorEastAsia" w:hAnsiTheme="minorEastAsia" w:eastAsiaTheme="minorEastAsia" w:cstheme="minorEastAsia"/>
          <w:color w:val="222222"/>
          <w:sz w:val="24"/>
          <w:szCs w:val="24"/>
          <w:u w:val="single"/>
          <w:lang w:eastAsia="zh-CN"/>
        </w:rPr>
        <w:t>元），</w:t>
      </w:r>
      <w:r>
        <w:rPr>
          <w:rFonts w:hint="eastAsia" w:asciiTheme="minorEastAsia" w:hAnsiTheme="minorEastAsia" w:eastAsiaTheme="minorEastAsia" w:cstheme="minorEastAsia"/>
          <w:color w:val="222222"/>
          <w:sz w:val="24"/>
          <w:szCs w:val="24"/>
          <w:lang w:eastAsia="zh-CN"/>
        </w:rPr>
        <w:t>若有尾差，以最终实际开票金额为准。</w:t>
      </w:r>
    </w:p>
    <w:p w14:paraId="596A3E2A">
      <w:pPr>
        <w:numPr>
          <w:ilvl w:val="0"/>
          <w:numId w:val="4"/>
        </w:numPr>
        <w:spacing w:line="288" w:lineRule="auto"/>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本工</w:t>
      </w:r>
      <w:r>
        <w:rPr>
          <w:rFonts w:hint="eastAsia" w:asciiTheme="minorEastAsia" w:hAnsiTheme="minorEastAsia" w:eastAsiaTheme="minorEastAsia" w:cstheme="minorEastAsia"/>
          <w:color w:val="222222"/>
          <w:sz w:val="24"/>
          <w:szCs w:val="24"/>
          <w:highlight w:val="none"/>
          <w:lang w:eastAsia="zh-CN"/>
        </w:rPr>
        <w:t>程开具</w:t>
      </w:r>
      <w:r>
        <w:rPr>
          <w:rFonts w:hint="eastAsia" w:asciiTheme="minorEastAsia" w:hAnsiTheme="minorEastAsia" w:eastAsiaTheme="minorEastAsia" w:cstheme="minorEastAsia"/>
          <w:color w:val="222222"/>
          <w:sz w:val="24"/>
          <w:szCs w:val="24"/>
          <w:highlight w:val="none"/>
          <w:u w:val="single"/>
          <w:lang w:eastAsia="zh-CN"/>
        </w:rPr>
        <w:t xml:space="preserve"> 13%的增值税发票</w:t>
      </w:r>
      <w:r>
        <w:rPr>
          <w:rFonts w:hint="eastAsia" w:asciiTheme="minorEastAsia" w:hAnsiTheme="minorEastAsia" w:eastAsiaTheme="minorEastAsia" w:cstheme="minorEastAsia"/>
          <w:color w:val="222222"/>
          <w:sz w:val="24"/>
          <w:szCs w:val="24"/>
          <w:highlight w:val="none"/>
          <w:lang w:eastAsia="zh-CN"/>
        </w:rPr>
        <w:t>。合同</w:t>
      </w:r>
      <w:r>
        <w:rPr>
          <w:rFonts w:hint="eastAsia" w:asciiTheme="minorEastAsia" w:hAnsiTheme="minorEastAsia" w:eastAsiaTheme="minorEastAsia" w:cstheme="minorEastAsia"/>
          <w:color w:val="222222"/>
          <w:sz w:val="24"/>
          <w:szCs w:val="24"/>
          <w:lang w:eastAsia="zh-CN"/>
        </w:rPr>
        <w:t>总价已包含</w:t>
      </w:r>
      <w:r>
        <w:rPr>
          <w:rFonts w:hint="eastAsia" w:asciiTheme="minorEastAsia" w:hAnsiTheme="minorEastAsia" w:eastAsiaTheme="minorEastAsia" w:cstheme="minorEastAsia"/>
          <w:color w:val="222222"/>
          <w:sz w:val="24"/>
          <w:szCs w:val="24"/>
          <w:lang w:val="en-US" w:eastAsia="zh-CN"/>
        </w:rPr>
        <w:t>设备、安装费、</w:t>
      </w:r>
      <w:r>
        <w:rPr>
          <w:rFonts w:hint="eastAsia" w:asciiTheme="minorEastAsia" w:hAnsiTheme="minorEastAsia" w:eastAsiaTheme="minorEastAsia" w:cstheme="minorEastAsia"/>
          <w:color w:val="222222"/>
          <w:sz w:val="24"/>
          <w:szCs w:val="24"/>
          <w:lang w:eastAsia="zh-CN"/>
        </w:rPr>
        <w:t>税费、保险、保固等所有费用；合同总价包含所有工程风险。除非双方另外约定外，否则甲方不再另行支付任何费用。</w:t>
      </w:r>
    </w:p>
    <w:p w14:paraId="24545D1F">
      <w:pPr>
        <w:numPr>
          <w:ilvl w:val="0"/>
          <w:numId w:val="4"/>
        </w:numPr>
        <w:spacing w:line="288" w:lineRule="auto"/>
        <w:rPr>
          <w:rFonts w:hint="eastAsia" w:asciiTheme="minorEastAsia" w:hAnsiTheme="minorEastAsia" w:eastAsiaTheme="minorEastAsia" w:cstheme="minorEastAsia"/>
          <w:b/>
          <w:color w:val="222222"/>
          <w:sz w:val="24"/>
          <w:szCs w:val="24"/>
          <w:lang w:eastAsia="zh-CN"/>
        </w:rPr>
      </w:pPr>
      <w:r>
        <w:rPr>
          <w:rFonts w:hint="eastAsia" w:asciiTheme="minorEastAsia" w:hAnsiTheme="minorEastAsia" w:eastAsiaTheme="minorEastAsia" w:cstheme="minorEastAsia"/>
          <w:b/>
          <w:color w:val="222222"/>
          <w:sz w:val="24"/>
          <w:szCs w:val="24"/>
          <w:lang w:eastAsia="zh-CN"/>
        </w:rPr>
        <w:t>凡涉及本合同工程质量、标准、施工方式、价款的变更均应由有甲方书面授权的人员签证完成并加盖甲方公章始得生效，否则对甲方无约束力。当甲方由于情况调整需要将上述的工程范围中的局部或部分内容取消不做时，上述对应的工程价款甲方相应扣回，乙方不得有任何异议，工程合同的造价相应调整。</w:t>
      </w:r>
    </w:p>
    <w:p w14:paraId="40EC964B">
      <w:pPr>
        <w:numPr>
          <w:ilvl w:val="0"/>
          <w:numId w:val="4"/>
        </w:numPr>
        <w:spacing w:line="288" w:lineRule="auto"/>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与合同有关的通知、批准、证明、证书、指示、要求、请求、同意、意见、确定和决定等，均应采用书面形式。</w:t>
      </w:r>
    </w:p>
    <w:p w14:paraId="7C4AA662">
      <w:pPr>
        <w:numPr>
          <w:ilvl w:val="0"/>
          <w:numId w:val="4"/>
        </w:numPr>
        <w:spacing w:line="288" w:lineRule="auto"/>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工程量的确认及变更均需经甲方书面授权的人员签证。</w:t>
      </w:r>
    </w:p>
    <w:p w14:paraId="4764813B">
      <w:pPr>
        <w:numPr>
          <w:ilvl w:val="0"/>
          <w:numId w:val="3"/>
        </w:numPr>
        <w:tabs>
          <w:tab w:val="left" w:pos="360"/>
        </w:tabs>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工程款结算方式及期限</w:t>
      </w:r>
    </w:p>
    <w:p w14:paraId="1570D599">
      <w:pPr>
        <w:spacing w:line="288" w:lineRule="auto"/>
        <w:ind w:left="669" w:leftChars="145" w:hanging="350" w:hangingChars="14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1、项目完工经甲方验收合格,且完成结算并收到结算款全额发票后60日内支付结算总额的9</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lang w:eastAsia="zh-CN"/>
        </w:rPr>
        <w:t>%即人民币￥</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元（</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元整）；尾款</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lang w:eastAsia="zh-CN"/>
        </w:rPr>
        <w:t>%即为人民币￥</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元（</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元整）作质保金，质保期为验收合格之时起</w:t>
      </w: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lang w:eastAsia="zh-CN"/>
        </w:rPr>
        <w:t>个月，质保期满无质量问题一次性汇至乙方指定账户。</w:t>
      </w:r>
    </w:p>
    <w:p w14:paraId="23DEA30B">
      <w:pPr>
        <w:spacing w:line="288" w:lineRule="auto"/>
        <w:ind w:left="663" w:leftChars="143" w:hanging="348" w:hangingChars="145"/>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2、上述款项支付前，乙方需提供等额的增值税专用发票给甲方，甲方收到发票原件后60日内支付相应款项，乙方未提供发票原件前，甲方有权拒绝付款。乙方提供账户并确认该账户合法，甲方将款项按本合同约定汇入该账户，若因乙方指定的收款账户被冻结等原因无法使用的，甲方不承担任何责任。</w:t>
      </w:r>
    </w:p>
    <w:p w14:paraId="3719881A">
      <w:pPr>
        <w:spacing w:line="288" w:lineRule="auto"/>
        <w:ind w:left="315"/>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 xml:space="preserve">     </w:t>
      </w:r>
      <w:r>
        <w:rPr>
          <w:rFonts w:hint="eastAsia" w:asciiTheme="minorEastAsia" w:hAnsiTheme="minorEastAsia" w:eastAsiaTheme="minorEastAsia" w:cstheme="minorEastAsia"/>
          <w:color w:val="222222"/>
          <w:sz w:val="24"/>
          <w:szCs w:val="24"/>
          <w:highlight w:val="yellow"/>
          <w:lang w:eastAsia="zh-CN"/>
        </w:rPr>
        <w:t xml:space="preserve"> 乙方收款账户信息：</w:t>
      </w:r>
    </w:p>
    <w:p w14:paraId="7C0E6E5C">
      <w:pPr>
        <w:spacing w:line="288" w:lineRule="auto"/>
        <w:ind w:left="315" w:firstLine="720" w:firstLineChars="30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收款人：</w:t>
      </w:r>
      <w:r>
        <w:rPr>
          <w:rFonts w:hint="eastAsia" w:asciiTheme="minorEastAsia" w:hAnsiTheme="minorEastAsia" w:eastAsiaTheme="minorEastAsia" w:cstheme="minorEastAsia"/>
          <w:color w:val="222222"/>
          <w:sz w:val="24"/>
          <w:szCs w:val="24"/>
          <w:lang w:val="en-US" w:eastAsia="zh-CN"/>
        </w:rPr>
        <w:t xml:space="preserve"> </w:t>
      </w:r>
      <w:r>
        <w:rPr>
          <w:rFonts w:hint="eastAsia" w:asciiTheme="minorEastAsia" w:hAnsiTheme="minorEastAsia" w:eastAsiaTheme="minorEastAsia" w:cstheme="minorEastAsia"/>
          <w:color w:val="222222"/>
          <w:sz w:val="24"/>
          <w:szCs w:val="24"/>
          <w:lang w:eastAsia="zh-CN"/>
        </w:rPr>
        <w:t xml:space="preserve">                   </w:t>
      </w:r>
    </w:p>
    <w:p w14:paraId="29EFA627">
      <w:pPr>
        <w:spacing w:line="288" w:lineRule="auto"/>
        <w:ind w:left="315" w:firstLine="720" w:firstLineChars="30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开户行：</w:t>
      </w:r>
      <w:r>
        <w:rPr>
          <w:rFonts w:hint="eastAsia" w:asciiTheme="minorEastAsia" w:hAnsiTheme="minorEastAsia" w:eastAsiaTheme="minorEastAsia" w:cstheme="minorEastAsia"/>
          <w:color w:val="222222"/>
          <w:sz w:val="24"/>
          <w:szCs w:val="24"/>
          <w:lang w:val="en-US" w:eastAsia="zh-CN"/>
        </w:rPr>
        <w:t xml:space="preserve"> </w:t>
      </w:r>
      <w:r>
        <w:rPr>
          <w:rFonts w:hint="eastAsia" w:asciiTheme="minorEastAsia" w:hAnsiTheme="minorEastAsia" w:eastAsiaTheme="minorEastAsia" w:cstheme="minorEastAsia"/>
          <w:color w:val="222222"/>
          <w:sz w:val="24"/>
          <w:szCs w:val="24"/>
          <w:lang w:eastAsia="zh-CN"/>
        </w:rPr>
        <w:t xml:space="preserve">   </w:t>
      </w:r>
    </w:p>
    <w:p w14:paraId="15DA7EA2">
      <w:pPr>
        <w:spacing w:line="288" w:lineRule="auto"/>
        <w:ind w:left="315" w:firstLine="720" w:firstLineChars="300"/>
        <w:rPr>
          <w:rFonts w:hint="eastAsia" w:asciiTheme="minorEastAsia" w:hAnsiTheme="minorEastAsia" w:eastAsiaTheme="minorEastAsia" w:cstheme="minorEastAsia"/>
          <w:color w:val="222222"/>
          <w:sz w:val="24"/>
          <w:szCs w:val="24"/>
          <w:lang w:val="en-US"/>
        </w:rPr>
      </w:pPr>
      <w:r>
        <w:rPr>
          <w:rFonts w:hint="eastAsia" w:asciiTheme="minorEastAsia" w:hAnsiTheme="minorEastAsia" w:eastAsiaTheme="minorEastAsia" w:cstheme="minorEastAsia"/>
          <w:color w:val="222222"/>
          <w:sz w:val="24"/>
          <w:szCs w:val="24"/>
        </w:rPr>
        <w:t>账</w:t>
      </w:r>
      <w:r>
        <w:rPr>
          <w:rFonts w:hint="eastAsia" w:asciiTheme="minorEastAsia" w:hAnsiTheme="minorEastAsia" w:eastAsiaTheme="minorEastAsia" w:cstheme="minorEastAsia"/>
          <w:color w:val="222222"/>
          <w:sz w:val="24"/>
          <w:szCs w:val="24"/>
          <w:lang w:eastAsia="zh-CN"/>
        </w:rPr>
        <w:t xml:space="preserve">  </w:t>
      </w:r>
      <w:r>
        <w:rPr>
          <w:rFonts w:hint="eastAsia" w:asciiTheme="minorEastAsia" w:hAnsiTheme="minorEastAsia" w:eastAsiaTheme="minorEastAsia" w:cstheme="minorEastAsia"/>
          <w:color w:val="222222"/>
          <w:sz w:val="24"/>
          <w:szCs w:val="24"/>
        </w:rPr>
        <w:t>号：</w:t>
      </w:r>
      <w:r>
        <w:rPr>
          <w:rFonts w:hint="eastAsia" w:asciiTheme="minorEastAsia" w:hAnsiTheme="minorEastAsia" w:eastAsiaTheme="minorEastAsia" w:cstheme="minorEastAsia"/>
          <w:color w:val="222222"/>
          <w:sz w:val="24"/>
          <w:szCs w:val="24"/>
          <w:lang w:val="en-US" w:eastAsia="zh-CN"/>
        </w:rPr>
        <w:t xml:space="preserve"> </w:t>
      </w:r>
    </w:p>
    <w:p w14:paraId="4B770013">
      <w:pPr>
        <w:numPr>
          <w:ilvl w:val="0"/>
          <w:numId w:val="2"/>
        </w:numPr>
        <w:spacing w:line="30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施工要求</w:t>
      </w:r>
    </w:p>
    <w:p w14:paraId="2B9D3F15">
      <w:pPr>
        <w:tabs>
          <w:tab w:val="left" w:pos="420"/>
        </w:tabs>
        <w:spacing w:line="288" w:lineRule="auto"/>
        <w:ind w:left="810" w:leftChars="150" w:hanging="480" w:hangingChars="20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1、乙方必须严格依照相关行业标准施工。</w:t>
      </w:r>
    </w:p>
    <w:p w14:paraId="2F778FDF">
      <w:pPr>
        <w:spacing w:line="288" w:lineRule="auto"/>
        <w:ind w:left="810" w:leftChars="150" w:hanging="480" w:hangingChars="20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2、乙方选用的材料应符合现行国家标准的规定。</w:t>
      </w:r>
    </w:p>
    <w:p w14:paraId="294580F8">
      <w:pPr>
        <w:tabs>
          <w:tab w:val="left" w:pos="420"/>
        </w:tabs>
        <w:spacing w:line="288" w:lineRule="auto"/>
        <w:ind w:left="812" w:leftChars="150" w:hanging="482" w:hangingChars="200"/>
        <w:rPr>
          <w:rFonts w:hint="eastAsia" w:asciiTheme="minorEastAsia" w:hAnsiTheme="minorEastAsia" w:eastAsiaTheme="minorEastAsia" w:cstheme="minorEastAsia"/>
          <w:b/>
          <w:color w:val="222222"/>
          <w:sz w:val="24"/>
          <w:szCs w:val="24"/>
          <w:lang w:eastAsia="zh-CN"/>
        </w:rPr>
      </w:pPr>
      <w:r>
        <w:rPr>
          <w:rFonts w:hint="eastAsia" w:asciiTheme="minorEastAsia" w:hAnsiTheme="minorEastAsia" w:eastAsiaTheme="minorEastAsia" w:cstheme="minorEastAsia"/>
          <w:b/>
          <w:color w:val="222222"/>
          <w:sz w:val="24"/>
          <w:szCs w:val="24"/>
          <w:lang w:eastAsia="zh-CN"/>
        </w:rPr>
        <w:t>3、施工中需用到的所有材料，由乙方自行解决，且需符合甲方的质量要求。</w:t>
      </w:r>
    </w:p>
    <w:p w14:paraId="507BB958">
      <w:pPr>
        <w:tabs>
          <w:tab w:val="left" w:pos="420"/>
        </w:tabs>
        <w:spacing w:line="288" w:lineRule="auto"/>
        <w:ind w:left="810" w:leftChars="150" w:hanging="480" w:hangingChars="20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4、乙方于施工前应提供所用材料的质量合格证。</w:t>
      </w:r>
    </w:p>
    <w:p w14:paraId="03B33D5C">
      <w:pPr>
        <w:tabs>
          <w:tab w:val="left" w:pos="420"/>
        </w:tabs>
        <w:spacing w:line="288" w:lineRule="auto"/>
        <w:ind w:left="778" w:leftChars="150" w:hanging="448" w:hangingChars="187"/>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5、乙方应将执行本合约之组织及各级负责人名单，以书面报请甲方备查，未经甲方同意不得随意变更。</w:t>
      </w:r>
    </w:p>
    <w:p w14:paraId="6FB3ACF3">
      <w:pPr>
        <w:tabs>
          <w:tab w:val="left" w:pos="420"/>
        </w:tabs>
        <w:spacing w:line="288" w:lineRule="auto"/>
        <w:ind w:left="810" w:leftChars="150" w:hanging="480" w:hangingChars="20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6、乙方之工地负责人视为乙方之当然代表。</w:t>
      </w:r>
    </w:p>
    <w:p w14:paraId="4530FE9E">
      <w:pPr>
        <w:tabs>
          <w:tab w:val="left" w:pos="420"/>
        </w:tabs>
        <w:spacing w:line="288" w:lineRule="auto"/>
        <w:ind w:left="810" w:leftChars="150" w:hanging="480" w:hangingChars="20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7、乙方对于甲方认为有机密性之工程，无论任何文件，地点，时效等均应严格保密，不得泄露，否则应赔偿因此给甲方造成的损失。</w:t>
      </w:r>
    </w:p>
    <w:p w14:paraId="5476065A">
      <w:pPr>
        <w:spacing w:line="288" w:lineRule="auto"/>
        <w:ind w:left="690" w:leftChars="150" w:hanging="360" w:hangingChars="15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8、施工期间，乙方应注意安全，对于工地工人及附近人畜及公私财产之安全卫生，必须慎重防范，如因疏忽以致发生任何意外损失，均由乙方承担。</w:t>
      </w:r>
    </w:p>
    <w:p w14:paraId="195CFDFC">
      <w:pPr>
        <w:spacing w:line="288" w:lineRule="auto"/>
        <w:ind w:left="690" w:leftChars="150" w:hanging="360" w:hangingChars="15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9、乙方应确实遵守政府有关劳工安全卫生法规之规定，对劳工实施安全卫生教育，提供必需之安全卫生设施，尽保护劳工之责任，为劳工投保法定工伤保险，此费用已包括在总价内。如出现工伤等意外事故，由乙方负全部责任。</w:t>
      </w:r>
    </w:p>
    <w:p w14:paraId="07E74FC2">
      <w:pPr>
        <w:spacing w:line="288" w:lineRule="auto"/>
        <w:ind w:left="690" w:leftChars="150" w:hanging="360" w:hangingChars="15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10、乙方进入甲方厂区，必须遵守甲方的相关规定。乙方施工期间应维护甲方环境卫生，及时清运土头垃圾，否则甲方有权每次扣款</w:t>
      </w:r>
      <w:r>
        <w:rPr>
          <w:rFonts w:hint="eastAsia" w:asciiTheme="minorEastAsia" w:hAnsiTheme="minorEastAsia" w:eastAsiaTheme="minorEastAsia" w:cstheme="minorEastAsia"/>
          <w:color w:val="222222"/>
          <w:sz w:val="24"/>
          <w:szCs w:val="24"/>
          <w:u w:val="single"/>
          <w:lang w:eastAsia="zh-CN"/>
        </w:rPr>
        <w:t xml:space="preserve"> 1000 </w:t>
      </w:r>
      <w:r>
        <w:rPr>
          <w:rFonts w:hint="eastAsia" w:asciiTheme="minorEastAsia" w:hAnsiTheme="minorEastAsia" w:eastAsiaTheme="minorEastAsia" w:cstheme="minorEastAsia"/>
          <w:color w:val="222222"/>
          <w:sz w:val="24"/>
          <w:szCs w:val="24"/>
          <w:lang w:eastAsia="zh-CN"/>
        </w:rPr>
        <w:t>元。</w:t>
      </w:r>
    </w:p>
    <w:p w14:paraId="16F7E5F5">
      <w:pPr>
        <w:spacing w:line="288" w:lineRule="auto"/>
        <w:ind w:left="690" w:leftChars="150" w:hanging="360" w:hangingChars="15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11、施工过程中应厉行节约，甲方提供使用的水、气、汽、风等，乙方要做到即用即开，用毕立即关闭，严禁浪费。如有违反，扣款</w:t>
      </w:r>
      <w:r>
        <w:rPr>
          <w:rFonts w:hint="eastAsia" w:asciiTheme="minorEastAsia" w:hAnsiTheme="minorEastAsia" w:eastAsiaTheme="minorEastAsia" w:cstheme="minorEastAsia"/>
          <w:color w:val="222222"/>
          <w:sz w:val="24"/>
          <w:szCs w:val="24"/>
          <w:u w:val="single"/>
          <w:lang w:eastAsia="zh-CN"/>
        </w:rPr>
        <w:t xml:space="preserve"> 1000 </w:t>
      </w:r>
      <w:r>
        <w:rPr>
          <w:rFonts w:hint="eastAsia" w:asciiTheme="minorEastAsia" w:hAnsiTheme="minorEastAsia" w:eastAsiaTheme="minorEastAsia" w:cstheme="minorEastAsia"/>
          <w:color w:val="222222"/>
          <w:sz w:val="24"/>
          <w:szCs w:val="24"/>
          <w:lang w:eastAsia="zh-CN"/>
        </w:rPr>
        <w:t>元/次。</w:t>
      </w:r>
    </w:p>
    <w:p w14:paraId="7C0BA9A1">
      <w:pPr>
        <w:spacing w:line="288" w:lineRule="auto"/>
        <w:ind w:left="690" w:leftChars="150" w:hanging="360" w:hangingChars="15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12、严禁乙方将本工程转包或分包，否则由此而引起的一切纠纷由乙方负责。</w:t>
      </w:r>
    </w:p>
    <w:p w14:paraId="2572BF37">
      <w:pPr>
        <w:spacing w:line="288" w:lineRule="auto"/>
        <w:ind w:left="690" w:leftChars="150" w:hanging="360" w:hangingChars="15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13、施工过程中，需要改动的施工，乙方需全力配合，听从甲方工程人员的安排。</w:t>
      </w:r>
    </w:p>
    <w:p w14:paraId="1DCB6BAF">
      <w:pPr>
        <w:spacing w:line="288" w:lineRule="auto"/>
        <w:ind w:left="691" w:leftChars="150" w:hanging="361" w:hangingChars="150"/>
        <w:rPr>
          <w:rFonts w:hint="eastAsia" w:asciiTheme="minorEastAsia" w:hAnsiTheme="minorEastAsia" w:eastAsiaTheme="minorEastAsia" w:cstheme="minorEastAsia"/>
          <w:b/>
          <w:color w:val="222222"/>
          <w:sz w:val="24"/>
          <w:szCs w:val="24"/>
          <w:lang w:eastAsia="zh-CN"/>
        </w:rPr>
      </w:pPr>
      <w:r>
        <w:rPr>
          <w:rFonts w:hint="eastAsia" w:asciiTheme="minorEastAsia" w:hAnsiTheme="minorEastAsia" w:eastAsiaTheme="minorEastAsia" w:cstheme="minorEastAsia"/>
          <w:b/>
          <w:color w:val="222222"/>
          <w:sz w:val="24"/>
          <w:szCs w:val="24"/>
          <w:lang w:eastAsia="zh-CN"/>
        </w:rPr>
        <w:t>14、乙方在施工中不得损坏相关设备或设施，如果损坏应该负责修复或承担修复费用；造成甲方生产及其它损失的，乙方应对全部损失承担赔偿责任。</w:t>
      </w:r>
    </w:p>
    <w:p w14:paraId="7A2E7FE8">
      <w:pPr>
        <w:spacing w:line="288" w:lineRule="auto"/>
        <w:ind w:left="690" w:leftChars="150" w:hanging="360" w:hangingChars="15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15、乙方必须遵守甲方各项管理规定，甲方有权对工厂内发生的违反甲方公司规章制度的行为进行处罚。</w:t>
      </w:r>
    </w:p>
    <w:p w14:paraId="21AB570E">
      <w:pPr>
        <w:spacing w:line="288" w:lineRule="auto"/>
        <w:ind w:left="690" w:leftChars="150" w:hanging="360" w:hangingChars="15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16、</w:t>
      </w:r>
      <w:r>
        <w:rPr>
          <w:rFonts w:hint="eastAsia" w:asciiTheme="minorEastAsia" w:hAnsiTheme="minorEastAsia" w:eastAsiaTheme="minorEastAsia" w:cstheme="minorEastAsia"/>
          <w:sz w:val="24"/>
          <w:szCs w:val="24"/>
          <w:lang w:eastAsia="zh-CN"/>
        </w:rPr>
        <w:t>为</w:t>
      </w:r>
      <w:r>
        <w:rPr>
          <w:rFonts w:hint="eastAsia" w:asciiTheme="minorEastAsia" w:hAnsiTheme="minorEastAsia" w:eastAsiaTheme="minorEastAsia" w:cstheme="minorEastAsia"/>
          <w:color w:val="222222"/>
          <w:sz w:val="24"/>
          <w:szCs w:val="24"/>
          <w:lang w:eastAsia="zh-CN"/>
        </w:rPr>
        <w:t>进一步明确甲乙双方在工程承包合同履行过程中的权利和义务及责任，保障人身安全和企业财产安全，依据《中华人民共和国安全生产法》、《中华人民共和国环境保护法》等相关法规及公司HSE管理制度，经双方协商，双方自愿签订附件《安全环保协议》，作为主合同的附件，《安全环保协议》与主合同具有同等法律效力。</w:t>
      </w:r>
    </w:p>
    <w:p w14:paraId="506E9221">
      <w:pPr>
        <w:numPr>
          <w:ilvl w:val="0"/>
          <w:numId w:val="2"/>
        </w:numPr>
        <w:spacing w:line="30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原材料的提供办法及规格、数量、质量</w:t>
      </w:r>
    </w:p>
    <w:p w14:paraId="04C87EB4">
      <w:pPr>
        <w:spacing w:line="288" w:lineRule="auto"/>
        <w:ind w:left="297" w:leftChars="135" w:firstLine="484" w:firstLineChars="202"/>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乙方提供材料，应接受甲方检验；乙方隐瞒原材料的缺陷或者使用不符合合同、国家、行业标准的材料影响工程质量时，甲方有权要求乙方更换、返工、扣罚工程款，因此造成甲方损失的，乙方应承担赔偿责任。</w:t>
      </w:r>
    </w:p>
    <w:p w14:paraId="11D8288C">
      <w:pPr>
        <w:numPr>
          <w:ilvl w:val="0"/>
          <w:numId w:val="2"/>
        </w:numPr>
        <w:spacing w:line="30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验收标准和方法</w:t>
      </w:r>
    </w:p>
    <w:p w14:paraId="2BCE9103">
      <w:pPr>
        <w:spacing w:line="288" w:lineRule="auto"/>
        <w:ind w:left="690" w:leftChars="150" w:hanging="360" w:hangingChars="15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1、以行业标准及甲方要求作为验收依据。</w:t>
      </w:r>
    </w:p>
    <w:p w14:paraId="686D9F25">
      <w:pPr>
        <w:spacing w:line="288" w:lineRule="auto"/>
        <w:ind w:left="690" w:leftChars="150" w:hanging="360" w:hangingChars="15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2、乙方在自检合格后向甲方提交书面验收申请，甲方应在</w:t>
      </w:r>
      <w:r>
        <w:rPr>
          <w:rFonts w:hint="eastAsia" w:asciiTheme="minorEastAsia" w:hAnsiTheme="minorEastAsia" w:eastAsiaTheme="minorEastAsia" w:cstheme="minorEastAsia"/>
          <w:color w:val="222222"/>
          <w:sz w:val="24"/>
          <w:szCs w:val="24"/>
          <w:u w:val="single"/>
          <w:lang w:eastAsia="zh-CN"/>
        </w:rPr>
        <w:t xml:space="preserve"> 10 </w:t>
      </w:r>
      <w:r>
        <w:rPr>
          <w:rFonts w:hint="eastAsia" w:asciiTheme="minorEastAsia" w:hAnsiTheme="minorEastAsia" w:eastAsiaTheme="minorEastAsia" w:cstheme="minorEastAsia"/>
          <w:color w:val="222222"/>
          <w:sz w:val="24"/>
          <w:szCs w:val="24"/>
          <w:lang w:eastAsia="zh-CN"/>
        </w:rPr>
        <w:t>日内对乙方所完成的工作进行验收。验收前乙方应当向甲方提交必需的技术资料和有关质量证明。</w:t>
      </w:r>
    </w:p>
    <w:p w14:paraId="20095074">
      <w:pPr>
        <w:spacing w:line="288" w:lineRule="auto"/>
        <w:ind w:left="690" w:leftChars="150" w:hanging="360" w:hangingChars="15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3、隐蔽工程必须在甲方检查验收合格签章后，方可进行下一道工序。</w:t>
      </w:r>
    </w:p>
    <w:p w14:paraId="017B9F7D">
      <w:pPr>
        <w:numPr>
          <w:ilvl w:val="0"/>
          <w:numId w:val="2"/>
        </w:numPr>
        <w:spacing w:line="30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保修期及保修责任</w:t>
      </w:r>
    </w:p>
    <w:p w14:paraId="3B4BB7A6">
      <w:pPr>
        <w:numPr>
          <w:ilvl w:val="0"/>
          <w:numId w:val="5"/>
        </w:numPr>
        <w:spacing w:line="30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承包人应按法律、行政法规或国家关于工程质量保修的相关规定，对交付发包人使用的工程在质量保修期内承担质量保修责任及维修保养责任。</w:t>
      </w:r>
    </w:p>
    <w:p w14:paraId="4C9248CF">
      <w:pPr>
        <w:numPr>
          <w:ilvl w:val="0"/>
          <w:numId w:val="5"/>
        </w:numPr>
        <w:spacing w:line="30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z w:val="24"/>
          <w:szCs w:val="24"/>
          <w:lang w:eastAsia="zh-CN"/>
        </w:rPr>
        <w:t>本工程保</w:t>
      </w:r>
      <w:r>
        <w:rPr>
          <w:rFonts w:hint="eastAsia" w:asciiTheme="minorEastAsia" w:hAnsiTheme="minorEastAsia" w:eastAsiaTheme="minorEastAsia" w:cstheme="minorEastAsia"/>
          <w:sz w:val="24"/>
          <w:szCs w:val="24"/>
          <w:highlight w:val="none"/>
          <w:lang w:eastAsia="zh-CN"/>
        </w:rPr>
        <w:t>修期为</w:t>
      </w:r>
      <w:r>
        <w:rPr>
          <w:rFonts w:hint="eastAsia" w:asciiTheme="minorEastAsia" w:hAnsiTheme="minorEastAsia" w:eastAsiaTheme="minorEastAsia" w:cstheme="minorEastAsia"/>
          <w:b/>
          <w:sz w:val="24"/>
          <w:szCs w:val="24"/>
          <w:highlight w:val="none"/>
          <w:u w:val="single"/>
          <w:lang w:eastAsia="zh-CN"/>
        </w:rPr>
        <w:t xml:space="preserve"> </w:t>
      </w:r>
      <w:r>
        <w:rPr>
          <w:rFonts w:hint="eastAsia" w:asciiTheme="minorEastAsia" w:hAnsiTheme="minorEastAsia" w:eastAsiaTheme="minorEastAsia" w:cstheme="minorEastAsia"/>
          <w:b/>
          <w:sz w:val="24"/>
          <w:szCs w:val="24"/>
          <w:highlight w:val="none"/>
          <w:u w:val="single"/>
          <w:lang w:val="en-US" w:eastAsia="zh-CN"/>
        </w:rPr>
        <w:t>24</w:t>
      </w:r>
      <w:r>
        <w:rPr>
          <w:rFonts w:hint="eastAsia" w:asciiTheme="minorEastAsia" w:hAnsiTheme="minorEastAsia" w:eastAsiaTheme="minorEastAsia" w:cstheme="minorEastAsia"/>
          <w:b/>
          <w:sz w:val="24"/>
          <w:szCs w:val="24"/>
          <w:highlight w:val="none"/>
          <w:u w:val="single"/>
          <w:lang w:eastAsia="zh-CN"/>
        </w:rPr>
        <w:t xml:space="preserve">个月 </w:t>
      </w:r>
      <w:r>
        <w:rPr>
          <w:rFonts w:hint="eastAsia" w:asciiTheme="minorEastAsia" w:hAnsiTheme="minorEastAsia" w:eastAsiaTheme="minorEastAsia" w:cstheme="minorEastAsia"/>
          <w:sz w:val="24"/>
          <w:szCs w:val="24"/>
          <w:highlight w:val="none"/>
          <w:lang w:eastAsia="zh-CN"/>
        </w:rPr>
        <w:t>，自工</w:t>
      </w:r>
      <w:r>
        <w:rPr>
          <w:rFonts w:hint="eastAsia" w:asciiTheme="minorEastAsia" w:hAnsiTheme="minorEastAsia" w:eastAsiaTheme="minorEastAsia" w:cstheme="minorEastAsia"/>
          <w:sz w:val="24"/>
          <w:szCs w:val="24"/>
          <w:lang w:eastAsia="zh-CN"/>
        </w:rPr>
        <w:t>程完工并通过甲方及有关部门验收合格之日起计。保修期内，如发现质量问题，乙方应在甲方指定期限内修复，其一切工料费用均由乙方负责。如</w:t>
      </w:r>
      <w:r>
        <w:rPr>
          <w:rFonts w:hint="eastAsia" w:asciiTheme="minorEastAsia" w:hAnsiTheme="minorEastAsia" w:eastAsiaTheme="minorEastAsia" w:cstheme="minorEastAsia"/>
          <w:b/>
          <w:sz w:val="24"/>
          <w:szCs w:val="24"/>
          <w:lang w:eastAsia="zh-CN"/>
        </w:rPr>
        <w:t>乙方未在甲方要求的时间内修复，甲方有权自行修复或请第三方进行修复，所发生的一切费用由乙方承担，且质保期待修复合格后相应顺延。</w:t>
      </w:r>
    </w:p>
    <w:p w14:paraId="0467BBED">
      <w:pPr>
        <w:numPr>
          <w:ilvl w:val="0"/>
          <w:numId w:val="5"/>
        </w:numPr>
        <w:spacing w:line="30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乙方指定负责本工程的维护人员及其联系方式如下，如有变更，乙方应提前</w:t>
      </w:r>
      <w:r>
        <w:rPr>
          <w:rFonts w:hint="eastAsia" w:asciiTheme="minorEastAsia" w:hAnsiTheme="minorEastAsia" w:eastAsiaTheme="minorEastAsia" w:cstheme="minorEastAsia"/>
          <w:sz w:val="24"/>
          <w:szCs w:val="24"/>
          <w:u w:val="single"/>
          <w:lang w:eastAsia="zh-CN"/>
        </w:rPr>
        <w:t xml:space="preserve"> 3 </w:t>
      </w:r>
      <w:r>
        <w:rPr>
          <w:rFonts w:hint="eastAsia" w:asciiTheme="minorEastAsia" w:hAnsiTheme="minorEastAsia" w:eastAsiaTheme="minorEastAsia" w:cstheme="minorEastAsia"/>
          <w:sz w:val="24"/>
          <w:szCs w:val="24"/>
          <w:lang w:eastAsia="zh-CN"/>
        </w:rPr>
        <w:t>日书面通知甲方，否则甲方有权委托第三方修复，所发生的费用从保固费中扣除。</w:t>
      </w:r>
    </w:p>
    <w:p w14:paraId="71DFA0FA">
      <w:pPr>
        <w:tabs>
          <w:tab w:val="left" w:pos="851"/>
        </w:tabs>
        <w:spacing w:line="300" w:lineRule="auto"/>
        <w:ind w:left="360" w:firstLine="499" w:firstLineChars="208"/>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乙方联系人：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none"/>
          <w:lang w:val="en-US" w:eastAsia="zh-CN"/>
        </w:rPr>
        <w:t>联系方式：</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w:t>
      </w:r>
    </w:p>
    <w:p w14:paraId="08BB5FA9">
      <w:pPr>
        <w:spacing w:line="300" w:lineRule="auto"/>
        <w:ind w:left="36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2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14:paraId="5281FD71">
      <w:pPr>
        <w:numPr>
          <w:ilvl w:val="0"/>
          <w:numId w:val="5"/>
        </w:numPr>
        <w:spacing w:line="288" w:lineRule="auto"/>
        <w:ind w:left="690" w:leftChars="150" w:hanging="360" w:hangingChars="15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sz w:val="24"/>
          <w:szCs w:val="24"/>
          <w:lang w:eastAsia="zh-CN"/>
        </w:rPr>
        <w:t>在保修期外，如甲方就本工程有关问题委托乙方修复，乙方应按成本计费。</w:t>
      </w:r>
    </w:p>
    <w:p w14:paraId="502B463B">
      <w:pPr>
        <w:numPr>
          <w:ilvl w:val="0"/>
          <w:numId w:val="2"/>
        </w:numPr>
        <w:spacing w:line="30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乙方的违约责任</w:t>
      </w:r>
    </w:p>
    <w:p w14:paraId="27EB416F">
      <w:pPr>
        <w:spacing w:line="288" w:lineRule="auto"/>
        <w:ind w:left="690" w:leftChars="150" w:hanging="360" w:hangingChars="150"/>
        <w:rPr>
          <w:rFonts w:hint="eastAsia" w:asciiTheme="minorEastAsia" w:hAnsiTheme="minorEastAsia" w:eastAsiaTheme="minorEastAsia" w:cstheme="minorEastAsia"/>
          <w:b/>
          <w:color w:val="222222"/>
          <w:sz w:val="24"/>
          <w:szCs w:val="24"/>
          <w:lang w:eastAsia="zh-CN"/>
        </w:rPr>
      </w:pPr>
      <w:r>
        <w:rPr>
          <w:rFonts w:hint="eastAsia" w:asciiTheme="minorEastAsia" w:hAnsiTheme="minorEastAsia" w:eastAsiaTheme="minorEastAsia" w:cstheme="minorEastAsia"/>
          <w:color w:val="222222"/>
          <w:sz w:val="24"/>
          <w:szCs w:val="24"/>
          <w:lang w:eastAsia="zh-CN"/>
        </w:rPr>
        <w:t>1、未按合同规定的质量完成工作，乙方应当负责返工，</w:t>
      </w:r>
      <w:r>
        <w:rPr>
          <w:rFonts w:hint="eastAsia" w:asciiTheme="minorEastAsia" w:hAnsiTheme="minorEastAsia" w:eastAsiaTheme="minorEastAsia" w:cstheme="minorEastAsia"/>
          <w:b/>
          <w:color w:val="222222"/>
          <w:sz w:val="24"/>
          <w:szCs w:val="24"/>
          <w:lang w:eastAsia="zh-CN"/>
        </w:rPr>
        <w:t>如果返工后的交付时间超过合同约定的日期，应当承担逾期交付责任，并承担因此给甲方造成的损失。</w:t>
      </w:r>
    </w:p>
    <w:p w14:paraId="61FF0589">
      <w:pPr>
        <w:spacing w:line="288" w:lineRule="auto"/>
        <w:ind w:left="690" w:leftChars="150" w:hanging="360" w:hangingChars="15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2、</w:t>
      </w:r>
      <w:r>
        <w:rPr>
          <w:rFonts w:hint="eastAsia" w:asciiTheme="minorEastAsia" w:hAnsiTheme="minorEastAsia" w:eastAsiaTheme="minorEastAsia" w:cstheme="minorEastAsia"/>
          <w:b/>
          <w:color w:val="222222"/>
          <w:sz w:val="24"/>
          <w:szCs w:val="24"/>
          <w:lang w:eastAsia="zh-CN"/>
        </w:rPr>
        <w:t>完成的工作量少于合同约定，乙方应当照数补齐施工，因此超过合同约定的交付时间的，应当承担逾期交付责任，并承担因此给甲方造成的损失。</w:t>
      </w:r>
    </w:p>
    <w:p w14:paraId="73876889">
      <w:pPr>
        <w:spacing w:line="288" w:lineRule="auto"/>
        <w:ind w:left="690" w:leftChars="150" w:hanging="360" w:hangingChars="15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3、在工程现场，乙方进场的及甲方提供的材料设备的保管责任由乙方承担。</w:t>
      </w:r>
    </w:p>
    <w:p w14:paraId="0117DA31">
      <w:pPr>
        <w:spacing w:line="288" w:lineRule="auto"/>
        <w:ind w:left="690" w:leftChars="150" w:hanging="360" w:hangingChars="150"/>
        <w:rPr>
          <w:rFonts w:hint="eastAsia" w:asciiTheme="minorEastAsia" w:hAnsiTheme="minorEastAsia" w:eastAsiaTheme="minorEastAsia" w:cstheme="minorEastAsia"/>
          <w:b/>
          <w:color w:val="222222"/>
          <w:sz w:val="24"/>
          <w:szCs w:val="24"/>
          <w:lang w:eastAsia="zh-CN"/>
        </w:rPr>
      </w:pPr>
      <w:r>
        <w:rPr>
          <w:rFonts w:hint="eastAsia" w:asciiTheme="minorEastAsia" w:hAnsiTheme="minorEastAsia" w:eastAsiaTheme="minorEastAsia" w:cstheme="minorEastAsia"/>
          <w:color w:val="222222"/>
          <w:sz w:val="24"/>
          <w:szCs w:val="24"/>
          <w:lang w:eastAsia="zh-CN"/>
        </w:rPr>
        <w:t>4、</w:t>
      </w:r>
      <w:r>
        <w:rPr>
          <w:rFonts w:hint="eastAsia" w:asciiTheme="minorEastAsia" w:hAnsiTheme="minorEastAsia" w:eastAsiaTheme="minorEastAsia" w:cstheme="minorEastAsia"/>
          <w:b/>
          <w:color w:val="222222"/>
          <w:sz w:val="24"/>
          <w:szCs w:val="24"/>
          <w:lang w:eastAsia="zh-CN"/>
        </w:rPr>
        <w:t>逾期完工的 (包括因返修、更换、补交等造成的逾期)，应当向甲方偿付违约金，每逾期一天，按合同总金额的</w:t>
      </w:r>
      <w:r>
        <w:rPr>
          <w:rFonts w:hint="eastAsia" w:asciiTheme="minorEastAsia" w:hAnsiTheme="minorEastAsia" w:eastAsiaTheme="minorEastAsia" w:cstheme="minorEastAsia"/>
          <w:b/>
          <w:color w:val="222222"/>
          <w:sz w:val="24"/>
          <w:szCs w:val="24"/>
          <w:u w:val="single"/>
          <w:lang w:eastAsia="zh-CN"/>
        </w:rPr>
        <w:t xml:space="preserve"> 1 </w:t>
      </w:r>
      <w:r>
        <w:rPr>
          <w:rFonts w:hint="eastAsia" w:asciiTheme="minorEastAsia" w:hAnsiTheme="minorEastAsia" w:eastAsiaTheme="minorEastAsia" w:cstheme="minorEastAsia"/>
          <w:b/>
          <w:color w:val="222222"/>
          <w:sz w:val="24"/>
          <w:szCs w:val="24"/>
          <w:lang w:eastAsia="zh-CN"/>
        </w:rPr>
        <w:t>‰偿付违约金。逾期超过</w:t>
      </w:r>
      <w:r>
        <w:rPr>
          <w:rFonts w:hint="eastAsia" w:asciiTheme="minorEastAsia" w:hAnsiTheme="minorEastAsia" w:eastAsiaTheme="minorEastAsia" w:cstheme="minorEastAsia"/>
          <w:b/>
          <w:color w:val="222222"/>
          <w:sz w:val="24"/>
          <w:szCs w:val="24"/>
          <w:u w:val="single"/>
          <w:lang w:eastAsia="zh-CN"/>
        </w:rPr>
        <w:t xml:space="preserve"> 20 </w:t>
      </w:r>
      <w:r>
        <w:rPr>
          <w:rFonts w:hint="eastAsia" w:asciiTheme="minorEastAsia" w:hAnsiTheme="minorEastAsia" w:eastAsiaTheme="minorEastAsia" w:cstheme="minorEastAsia"/>
          <w:b/>
          <w:color w:val="222222"/>
          <w:sz w:val="24"/>
          <w:szCs w:val="24"/>
          <w:lang w:eastAsia="zh-CN"/>
        </w:rPr>
        <w:t>日，甲方有权单方解除合同，乙方须按合同总价款的</w:t>
      </w:r>
      <w:r>
        <w:rPr>
          <w:rFonts w:hint="eastAsia" w:asciiTheme="minorEastAsia" w:hAnsiTheme="minorEastAsia" w:eastAsiaTheme="minorEastAsia" w:cstheme="minorEastAsia"/>
          <w:b/>
          <w:color w:val="222222"/>
          <w:sz w:val="24"/>
          <w:szCs w:val="24"/>
          <w:u w:val="single"/>
          <w:lang w:eastAsia="zh-CN"/>
        </w:rPr>
        <w:t xml:space="preserve"> 10 </w:t>
      </w:r>
      <w:r>
        <w:rPr>
          <w:rFonts w:hint="eastAsia" w:asciiTheme="minorEastAsia" w:hAnsiTheme="minorEastAsia" w:eastAsiaTheme="minorEastAsia" w:cstheme="minorEastAsia"/>
          <w:b/>
          <w:color w:val="222222"/>
          <w:sz w:val="24"/>
          <w:szCs w:val="24"/>
          <w:lang w:eastAsia="zh-CN"/>
        </w:rPr>
        <w:t>％向甲方支付违约金。违约金不足以弥补甲方损失的，甲方有权追偿。</w:t>
      </w:r>
    </w:p>
    <w:p w14:paraId="3D8DDB7D">
      <w:pPr>
        <w:spacing w:line="288" w:lineRule="auto"/>
        <w:ind w:left="690" w:leftChars="150" w:hanging="360" w:hangingChars="150"/>
        <w:rPr>
          <w:rFonts w:hint="eastAsia" w:asciiTheme="minorEastAsia" w:hAnsiTheme="minorEastAsia" w:eastAsiaTheme="minorEastAsia" w:cstheme="minorEastAsia"/>
          <w:color w:val="222222"/>
          <w:sz w:val="24"/>
          <w:szCs w:val="24"/>
          <w:lang w:eastAsia="zh-CN"/>
        </w:rPr>
      </w:pPr>
      <w:r>
        <w:rPr>
          <w:rFonts w:hint="eastAsia" w:asciiTheme="minorEastAsia" w:hAnsiTheme="minorEastAsia" w:eastAsiaTheme="minorEastAsia" w:cstheme="minorEastAsia"/>
          <w:color w:val="222222"/>
          <w:sz w:val="24"/>
          <w:szCs w:val="24"/>
          <w:lang w:eastAsia="zh-CN"/>
        </w:rPr>
        <w:t>5、擅自调换经甲方验收合格的材料，乙方应按甲方要求重作并赔偿甲方因此造成的损失。超过合同约定的交付期限的，应承担逾期交付的责任。</w:t>
      </w:r>
    </w:p>
    <w:p w14:paraId="0092A11A">
      <w:pPr>
        <w:numPr>
          <w:ilvl w:val="0"/>
          <w:numId w:val="2"/>
        </w:numPr>
        <w:spacing w:line="30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甲方的违约责任</w:t>
      </w:r>
    </w:p>
    <w:p w14:paraId="7504CEC8">
      <w:pPr>
        <w:spacing w:line="288" w:lineRule="auto"/>
        <w:ind w:left="691" w:leftChars="150" w:hanging="361" w:hangingChars="150"/>
        <w:rPr>
          <w:rFonts w:hint="eastAsia" w:asciiTheme="minorEastAsia" w:hAnsiTheme="minorEastAsia" w:eastAsiaTheme="minorEastAsia" w:cstheme="minorEastAsia"/>
          <w:b/>
          <w:color w:val="222222"/>
          <w:sz w:val="24"/>
          <w:szCs w:val="24"/>
          <w:lang w:eastAsia="zh-CN"/>
        </w:rPr>
      </w:pPr>
      <w:r>
        <w:rPr>
          <w:rFonts w:hint="eastAsia" w:asciiTheme="minorEastAsia" w:hAnsiTheme="minorEastAsia" w:eastAsiaTheme="minorEastAsia" w:cstheme="minorEastAsia"/>
          <w:b/>
          <w:color w:val="222222"/>
          <w:sz w:val="24"/>
          <w:szCs w:val="24"/>
          <w:lang w:eastAsia="zh-CN"/>
        </w:rPr>
        <w:t>1、超过合同规定日期付款，应当按全国银行间同业拆借中心公布的贷款市场报价利率向乙方支付利息，但利息总额最高不超过合同总价的</w:t>
      </w:r>
      <w:r>
        <w:rPr>
          <w:rFonts w:hint="eastAsia" w:asciiTheme="minorEastAsia" w:hAnsiTheme="minorEastAsia" w:eastAsiaTheme="minorEastAsia" w:cstheme="minorEastAsia"/>
          <w:b/>
          <w:color w:val="222222"/>
          <w:sz w:val="24"/>
          <w:szCs w:val="24"/>
          <w:u w:val="single"/>
          <w:lang w:eastAsia="zh-CN"/>
        </w:rPr>
        <w:t xml:space="preserve"> 10 </w:t>
      </w:r>
      <w:r>
        <w:rPr>
          <w:rFonts w:hint="eastAsia" w:asciiTheme="minorEastAsia" w:hAnsiTheme="minorEastAsia" w:eastAsiaTheme="minorEastAsia" w:cstheme="minorEastAsia"/>
          <w:b/>
          <w:color w:val="222222"/>
          <w:sz w:val="24"/>
          <w:szCs w:val="24"/>
          <w:lang w:eastAsia="zh-CN"/>
        </w:rPr>
        <w:t>％。</w:t>
      </w:r>
    </w:p>
    <w:p w14:paraId="0313ACC9">
      <w:pPr>
        <w:numPr>
          <w:ilvl w:val="0"/>
          <w:numId w:val="2"/>
        </w:numPr>
        <w:spacing w:line="30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廉洁条款</w:t>
      </w:r>
    </w:p>
    <w:p w14:paraId="1EC9D77F">
      <w:pPr>
        <w:spacing w:line="300" w:lineRule="auto"/>
        <w:ind w:firstLine="36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w:t>
      </w:r>
      <w:r>
        <w:rPr>
          <w:rFonts w:hint="eastAsia" w:asciiTheme="minorEastAsia" w:hAnsiTheme="minorEastAsia" w:eastAsiaTheme="minorEastAsia" w:cstheme="minorEastAsia"/>
          <w:sz w:val="24"/>
          <w:szCs w:val="24"/>
          <w:lang w:val="en-US" w:eastAsia="zh-CN"/>
        </w:rPr>
        <w:t xml:space="preserve"> 2</w:t>
      </w:r>
      <w:r>
        <w:rPr>
          <w:rFonts w:hint="eastAsia" w:asciiTheme="minorEastAsia" w:hAnsiTheme="minorEastAsia" w:eastAsiaTheme="minorEastAsia" w:cstheme="minorEastAsia"/>
          <w:sz w:val="24"/>
          <w:szCs w:val="24"/>
          <w:lang w:eastAsia="zh-CN"/>
        </w:rPr>
        <w:t>0％的违约金，因解除相关合同给甲方造成损失的，由乙方承担赔偿责任；同时，乙方如有其它违约，仍须承担违约责任。</w:t>
      </w:r>
    </w:p>
    <w:p w14:paraId="6703052D">
      <w:pPr>
        <w:numPr>
          <w:ilvl w:val="0"/>
          <w:numId w:val="2"/>
        </w:numPr>
        <w:spacing w:line="30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合同的解除</w:t>
      </w:r>
    </w:p>
    <w:p w14:paraId="32EA5087">
      <w:pPr>
        <w:numPr>
          <w:ilvl w:val="0"/>
          <w:numId w:val="6"/>
        </w:numPr>
        <w:spacing w:line="30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乙方有下列情形之一者，甲方有权解除合同：</w:t>
      </w:r>
    </w:p>
    <w:p w14:paraId="0B908237">
      <w:pPr>
        <w:tabs>
          <w:tab w:val="left" w:pos="-1240"/>
        </w:tabs>
        <w:spacing w:line="300" w:lineRule="auto"/>
        <w:ind w:left="-2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（1）乙方逾约定开工日期</w:t>
      </w:r>
      <w:r>
        <w:rPr>
          <w:rFonts w:hint="eastAsia" w:asciiTheme="minorEastAsia" w:hAnsiTheme="minorEastAsia" w:eastAsiaTheme="minorEastAsia" w:cstheme="minorEastAsia"/>
          <w:sz w:val="24"/>
          <w:szCs w:val="24"/>
          <w:u w:val="single"/>
          <w:lang w:eastAsia="zh-CN"/>
        </w:rPr>
        <w:t xml:space="preserve"> 20 </w:t>
      </w:r>
      <w:r>
        <w:rPr>
          <w:rFonts w:hint="eastAsia" w:asciiTheme="minorEastAsia" w:hAnsiTheme="minorEastAsia" w:eastAsiaTheme="minorEastAsia" w:cstheme="minorEastAsia"/>
          <w:sz w:val="24"/>
          <w:szCs w:val="24"/>
          <w:lang w:eastAsia="zh-CN"/>
        </w:rPr>
        <w:t>天，或逾期完工超过</w:t>
      </w:r>
      <w:r>
        <w:rPr>
          <w:rFonts w:hint="eastAsia" w:asciiTheme="minorEastAsia" w:hAnsiTheme="minorEastAsia" w:eastAsiaTheme="minorEastAsia" w:cstheme="minorEastAsia"/>
          <w:sz w:val="24"/>
          <w:szCs w:val="24"/>
          <w:u w:val="single"/>
          <w:lang w:eastAsia="zh-CN"/>
        </w:rPr>
        <w:t xml:space="preserve"> 20 </w:t>
      </w:r>
      <w:r>
        <w:rPr>
          <w:rFonts w:hint="eastAsia" w:asciiTheme="minorEastAsia" w:hAnsiTheme="minorEastAsia" w:eastAsiaTheme="minorEastAsia" w:cstheme="minorEastAsia"/>
          <w:sz w:val="24"/>
          <w:szCs w:val="24"/>
          <w:lang w:eastAsia="zh-CN"/>
        </w:rPr>
        <w:t>天，或甲方认为不能按规定期限完工的。</w:t>
      </w:r>
    </w:p>
    <w:p w14:paraId="2A8FC08A">
      <w:pPr>
        <w:tabs>
          <w:tab w:val="left" w:pos="-1240"/>
        </w:tabs>
        <w:spacing w:line="300" w:lineRule="auto"/>
        <w:ind w:left="-2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（2）乙方违反合同约定义务或发生变故不能履行合同的。</w:t>
      </w:r>
    </w:p>
    <w:p w14:paraId="7FFC8596">
      <w:pPr>
        <w:tabs>
          <w:tab w:val="left" w:pos="-1240"/>
        </w:tabs>
        <w:spacing w:line="300" w:lineRule="auto"/>
        <w:ind w:left="-2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（3）乙方偷工减料的。</w:t>
      </w:r>
    </w:p>
    <w:p w14:paraId="30B1D00A">
      <w:pPr>
        <w:tabs>
          <w:tab w:val="left" w:pos="-1240"/>
        </w:tabs>
        <w:spacing w:line="300" w:lineRule="auto"/>
        <w:ind w:left="-2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（4）乙方的施工材料不符合约定标准，经纠正后仍达不到标准的。</w:t>
      </w:r>
    </w:p>
    <w:p w14:paraId="35116B1E">
      <w:pPr>
        <w:tabs>
          <w:tab w:val="left" w:pos="-1240"/>
        </w:tabs>
        <w:spacing w:line="300" w:lineRule="auto"/>
        <w:ind w:left="-2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（5）乙方无正当理由，自停工达</w:t>
      </w:r>
      <w:r>
        <w:rPr>
          <w:rFonts w:hint="eastAsia" w:asciiTheme="minorEastAsia" w:hAnsiTheme="minorEastAsia" w:eastAsiaTheme="minorEastAsia" w:cstheme="minorEastAsia"/>
          <w:sz w:val="24"/>
          <w:szCs w:val="24"/>
          <w:u w:val="single"/>
          <w:lang w:eastAsia="zh-CN"/>
        </w:rPr>
        <w:t xml:space="preserve"> 72 </w:t>
      </w:r>
      <w:r>
        <w:rPr>
          <w:rFonts w:hint="eastAsia" w:asciiTheme="minorEastAsia" w:hAnsiTheme="minorEastAsia" w:eastAsiaTheme="minorEastAsia" w:cstheme="minorEastAsia"/>
          <w:sz w:val="24"/>
          <w:szCs w:val="24"/>
          <w:lang w:eastAsia="zh-CN"/>
        </w:rPr>
        <w:t>小时以上的。</w:t>
      </w:r>
    </w:p>
    <w:p w14:paraId="625B01F7">
      <w:pPr>
        <w:numPr>
          <w:ilvl w:val="0"/>
          <w:numId w:val="6"/>
        </w:numPr>
        <w:spacing w:line="30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因上述原因导致合同解除的，乙方应按合同总价</w:t>
      </w:r>
      <w:r>
        <w:rPr>
          <w:rFonts w:hint="eastAsia" w:asciiTheme="minorEastAsia" w:hAnsiTheme="minorEastAsia" w:eastAsiaTheme="minorEastAsia" w:cstheme="minorEastAsia"/>
          <w:b/>
          <w:sz w:val="24"/>
          <w:szCs w:val="24"/>
          <w:u w:val="single"/>
          <w:lang w:eastAsia="zh-CN"/>
        </w:rPr>
        <w:t xml:space="preserve"> 10 </w:t>
      </w:r>
      <w:r>
        <w:rPr>
          <w:rFonts w:hint="eastAsia" w:asciiTheme="minorEastAsia" w:hAnsiTheme="minorEastAsia" w:eastAsiaTheme="minorEastAsia" w:cstheme="minorEastAsia"/>
          <w:b/>
          <w:sz w:val="24"/>
          <w:szCs w:val="24"/>
          <w:lang w:eastAsia="zh-CN"/>
        </w:rPr>
        <w:t>%向甲方支付违约金，违约金不足以弥补甲方损失的，甲方有权追偿。</w:t>
      </w:r>
      <w:r>
        <w:rPr>
          <w:rFonts w:hint="eastAsia" w:asciiTheme="minorEastAsia" w:hAnsiTheme="minorEastAsia" w:eastAsiaTheme="minorEastAsia" w:cstheme="minorEastAsia"/>
          <w:sz w:val="24"/>
          <w:szCs w:val="24"/>
          <w:lang w:eastAsia="zh-CN"/>
        </w:rPr>
        <w:t>。</w:t>
      </w:r>
    </w:p>
    <w:p w14:paraId="35BCCB27">
      <w:pPr>
        <w:numPr>
          <w:ilvl w:val="0"/>
          <w:numId w:val="6"/>
        </w:numPr>
        <w:spacing w:line="30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解除合同时，乙方应返还甲方提供的一切资料，并应继续承担保密义务。</w:t>
      </w:r>
    </w:p>
    <w:p w14:paraId="1FB2F218">
      <w:pPr>
        <w:numPr>
          <w:ilvl w:val="0"/>
          <w:numId w:val="2"/>
        </w:numPr>
        <w:spacing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争议解决</w:t>
      </w:r>
    </w:p>
    <w:p w14:paraId="505EC2A0">
      <w:pPr>
        <w:spacing w:line="300" w:lineRule="auto"/>
        <w:ind w:firstLine="36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本合同发生纠纷时，当事人双方应协商解决；协商不成的，双方均应向</w:t>
      </w:r>
      <w:r>
        <w:rPr>
          <w:rFonts w:hint="eastAsia" w:asciiTheme="minorEastAsia" w:hAnsiTheme="minorEastAsia" w:eastAsiaTheme="minorEastAsia" w:cstheme="minorEastAsia"/>
          <w:sz w:val="24"/>
          <w:szCs w:val="24"/>
          <w:u w:val="single"/>
          <w:lang w:eastAsia="zh-CN"/>
        </w:rPr>
        <w:t>甲</w:t>
      </w:r>
      <w:r>
        <w:rPr>
          <w:rFonts w:hint="eastAsia" w:asciiTheme="minorEastAsia" w:hAnsiTheme="minorEastAsia" w:eastAsiaTheme="minorEastAsia" w:cstheme="minorEastAsia"/>
          <w:sz w:val="24"/>
          <w:szCs w:val="24"/>
          <w:lang w:eastAsia="zh-CN"/>
        </w:rPr>
        <w:t>方所在地人民法院提起诉讼。</w:t>
      </w:r>
    </w:p>
    <w:p w14:paraId="3EB8B105">
      <w:pPr>
        <w:numPr>
          <w:ilvl w:val="0"/>
          <w:numId w:val="2"/>
        </w:numPr>
        <w:spacing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附则</w:t>
      </w:r>
    </w:p>
    <w:p w14:paraId="709D06B6">
      <w:pPr>
        <w:numPr>
          <w:ilvl w:val="0"/>
          <w:numId w:val="0"/>
        </w:numPr>
        <w:spacing w:line="300" w:lineRule="auto"/>
        <w:ind w:left="360" w:leftChars="0" w:hanging="36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bidi="ar-SA"/>
        </w:rPr>
        <w:t>1、</w:t>
      </w:r>
      <w:r>
        <w:rPr>
          <w:rFonts w:hint="eastAsia" w:asciiTheme="minorEastAsia" w:hAnsiTheme="minorEastAsia" w:eastAsiaTheme="minorEastAsia" w:cstheme="minorEastAsia"/>
          <w:sz w:val="24"/>
          <w:szCs w:val="24"/>
          <w:lang w:eastAsia="zh-CN"/>
        </w:rPr>
        <w:t>本合同如有未尽事宜，经双方友好协商，另签补充协议。经双方签字确认的补充协议等书面材料均为本合同的组成部分，与本合同具同等法律效力，内容如有冲突，以时间在后的为准。</w:t>
      </w:r>
    </w:p>
    <w:p w14:paraId="77D058B5">
      <w:pPr>
        <w:numPr>
          <w:ilvl w:val="0"/>
          <w:numId w:val="0"/>
        </w:numPr>
        <w:spacing w:line="300" w:lineRule="auto"/>
        <w:ind w:left="360" w:leftChars="0" w:hanging="36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bidi="ar-SA"/>
        </w:rPr>
        <w:t>2、</w:t>
      </w:r>
      <w:r>
        <w:rPr>
          <w:rFonts w:hint="eastAsia" w:asciiTheme="minorEastAsia" w:hAnsiTheme="minorEastAsia" w:eastAsiaTheme="minorEastAsia" w:cstheme="minorEastAsia"/>
          <w:sz w:val="24"/>
          <w:szCs w:val="24"/>
          <w:lang w:eastAsia="zh-CN"/>
        </w:rPr>
        <w:t>本合同经双方加盖公章后立即生效。</w:t>
      </w:r>
    </w:p>
    <w:p w14:paraId="5B7B2FAC">
      <w:pPr>
        <w:numPr>
          <w:ilvl w:val="0"/>
          <w:numId w:val="0"/>
        </w:numPr>
        <w:spacing w:line="300" w:lineRule="auto"/>
        <w:ind w:left="360" w:leftChars="0" w:hanging="36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bidi="ar-SA"/>
        </w:rPr>
        <w:t>3、</w:t>
      </w:r>
      <w:r>
        <w:rPr>
          <w:rFonts w:hint="eastAsia" w:asciiTheme="minorEastAsia" w:hAnsiTheme="minorEastAsia" w:eastAsiaTheme="minorEastAsia" w:cstheme="minorEastAsia"/>
          <w:sz w:val="24"/>
          <w:szCs w:val="24"/>
          <w:lang w:eastAsia="zh-CN"/>
        </w:rPr>
        <w:t>本合同项下的任何权利义务，未经一方书面同意，任何一方均不得转让。</w:t>
      </w:r>
    </w:p>
    <w:p w14:paraId="2ECAC809">
      <w:pPr>
        <w:numPr>
          <w:ilvl w:val="0"/>
          <w:numId w:val="0"/>
        </w:numPr>
        <w:spacing w:line="300" w:lineRule="auto"/>
        <w:ind w:left="360" w:leftChars="0" w:hanging="36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bidi="ar-SA"/>
        </w:rPr>
        <w:t>4、</w:t>
      </w:r>
      <w:r>
        <w:rPr>
          <w:rFonts w:hint="eastAsia" w:asciiTheme="minorEastAsia" w:hAnsiTheme="minorEastAsia" w:eastAsiaTheme="minorEastAsia" w:cstheme="minorEastAsia"/>
          <w:sz w:val="24"/>
          <w:szCs w:val="24"/>
          <w:lang w:eastAsia="zh-CN"/>
        </w:rPr>
        <w:t>合同一式伍份，甲方执肆份，乙方执壹份，具有同等法律效力。</w:t>
      </w:r>
    </w:p>
    <w:p w14:paraId="07BC63FC">
      <w:pPr>
        <w:numPr>
          <w:ilvl w:val="0"/>
          <w:numId w:val="0"/>
        </w:numPr>
        <w:spacing w:line="300" w:lineRule="auto"/>
        <w:ind w:left="360" w:leftChars="0" w:hanging="360" w:firstLineChars="0"/>
        <w:rPr>
          <w:rFonts w:hint="eastAsia" w:asciiTheme="minorEastAsia" w:hAnsiTheme="minorEastAsia" w:eastAsiaTheme="minorEastAsia" w:cstheme="minorEastAsia"/>
          <w:sz w:val="24"/>
          <w:szCs w:val="24"/>
          <w:lang w:eastAsia="zh-CN"/>
        </w:rPr>
      </w:pPr>
    </w:p>
    <w:tbl>
      <w:tblPr>
        <w:tblStyle w:val="12"/>
        <w:tblpPr w:leftFromText="180" w:rightFromText="180" w:vertAnchor="text" w:horzAnchor="page" w:tblpX="1212" w:tblpY="226"/>
        <w:tblOverlap w:val="never"/>
        <w:tblW w:w="9199" w:type="dxa"/>
        <w:tblInd w:w="0" w:type="dxa"/>
        <w:tblLayout w:type="fixed"/>
        <w:tblCellMar>
          <w:top w:w="0" w:type="dxa"/>
          <w:left w:w="108" w:type="dxa"/>
          <w:bottom w:w="0" w:type="dxa"/>
          <w:right w:w="108" w:type="dxa"/>
        </w:tblCellMar>
      </w:tblPr>
      <w:tblGrid>
        <w:gridCol w:w="4507"/>
        <w:gridCol w:w="4692"/>
      </w:tblGrid>
      <w:tr w14:paraId="4657823C">
        <w:tblPrEx>
          <w:tblCellMar>
            <w:top w:w="0" w:type="dxa"/>
            <w:left w:w="108" w:type="dxa"/>
            <w:bottom w:w="0" w:type="dxa"/>
            <w:right w:w="108" w:type="dxa"/>
          </w:tblCellMar>
        </w:tblPrEx>
        <w:trPr>
          <w:trHeight w:val="718" w:hRule="atLeast"/>
        </w:trPr>
        <w:tc>
          <w:tcPr>
            <w:tcW w:w="4507" w:type="dxa"/>
            <w:vAlign w:val="center"/>
          </w:tcPr>
          <w:p w14:paraId="62BDE373">
            <w:pPr>
              <w:numPr>
                <w:ilvl w:val="0"/>
                <w:numId w:val="0"/>
              </w:numPr>
              <w:spacing w:line="300" w:lineRule="auto"/>
              <w:ind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甲方：腾龙芳烃（漳州）有限公司</w:t>
            </w:r>
          </w:p>
        </w:tc>
        <w:tc>
          <w:tcPr>
            <w:tcW w:w="4692" w:type="dxa"/>
            <w:vAlign w:val="center"/>
          </w:tcPr>
          <w:p w14:paraId="1CD3C9E9">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w:t>
            </w:r>
          </w:p>
        </w:tc>
      </w:tr>
      <w:tr w14:paraId="786ABA62">
        <w:tblPrEx>
          <w:tblCellMar>
            <w:top w:w="0" w:type="dxa"/>
            <w:left w:w="108" w:type="dxa"/>
            <w:bottom w:w="0" w:type="dxa"/>
            <w:right w:w="108" w:type="dxa"/>
          </w:tblCellMar>
        </w:tblPrEx>
        <w:trPr>
          <w:trHeight w:val="463" w:hRule="atLeast"/>
        </w:trPr>
        <w:tc>
          <w:tcPr>
            <w:tcW w:w="4507" w:type="dxa"/>
            <w:vAlign w:val="center"/>
          </w:tcPr>
          <w:p w14:paraId="1386B268">
            <w:pPr>
              <w:numPr>
                <w:ilvl w:val="0"/>
                <w:numId w:val="0"/>
              </w:numPr>
              <w:spacing w:line="300" w:lineRule="auto"/>
              <w:ind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     址:</w:t>
            </w:r>
          </w:p>
        </w:tc>
        <w:tc>
          <w:tcPr>
            <w:tcW w:w="4692" w:type="dxa"/>
            <w:vAlign w:val="center"/>
          </w:tcPr>
          <w:p w14:paraId="3482BF00">
            <w:pPr>
              <w:keepNext w:val="0"/>
              <w:keepLines w:val="0"/>
              <w:numPr>
                <w:ilvl w:val="0"/>
                <w:numId w:val="0"/>
              </w:numPr>
              <w:suppressLineNumbers w:val="0"/>
              <w:spacing w:before="0" w:beforeAutospacing="0" w:after="0" w:afterAutospacing="0" w:line="300" w:lineRule="auto"/>
              <w:ind w:left="360" w:leftChars="0" w:right="0" w:rightChars="0" w:hanging="36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     址：</w:t>
            </w:r>
          </w:p>
        </w:tc>
      </w:tr>
      <w:tr w14:paraId="590540BA">
        <w:tblPrEx>
          <w:tblCellMar>
            <w:top w:w="0" w:type="dxa"/>
            <w:left w:w="108" w:type="dxa"/>
            <w:bottom w:w="0" w:type="dxa"/>
            <w:right w:w="108" w:type="dxa"/>
          </w:tblCellMar>
        </w:tblPrEx>
        <w:trPr>
          <w:trHeight w:val="470" w:hRule="atLeast"/>
        </w:trPr>
        <w:tc>
          <w:tcPr>
            <w:tcW w:w="4507" w:type="dxa"/>
            <w:vAlign w:val="center"/>
          </w:tcPr>
          <w:p w14:paraId="00B53F89">
            <w:pPr>
              <w:numPr>
                <w:ilvl w:val="0"/>
                <w:numId w:val="0"/>
              </w:numPr>
              <w:spacing w:line="300" w:lineRule="auto"/>
              <w:ind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w:t>
            </w:r>
          </w:p>
        </w:tc>
        <w:tc>
          <w:tcPr>
            <w:tcW w:w="4692" w:type="dxa"/>
            <w:vAlign w:val="center"/>
          </w:tcPr>
          <w:p w14:paraId="74CF5A3F">
            <w:pPr>
              <w:keepNext w:val="0"/>
              <w:keepLines w:val="0"/>
              <w:numPr>
                <w:ilvl w:val="0"/>
                <w:numId w:val="0"/>
              </w:numPr>
              <w:suppressLineNumbers w:val="0"/>
              <w:spacing w:before="0" w:beforeAutospacing="0" w:after="0" w:afterAutospacing="0" w:line="300" w:lineRule="auto"/>
              <w:ind w:left="360" w:leftChars="0" w:right="0" w:rightChars="0" w:hanging="36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法定代表人：  </w:t>
            </w:r>
          </w:p>
        </w:tc>
      </w:tr>
      <w:tr w14:paraId="0DBC830B">
        <w:tblPrEx>
          <w:tblCellMar>
            <w:top w:w="0" w:type="dxa"/>
            <w:left w:w="108" w:type="dxa"/>
            <w:bottom w:w="0" w:type="dxa"/>
            <w:right w:w="108" w:type="dxa"/>
          </w:tblCellMar>
        </w:tblPrEx>
        <w:trPr>
          <w:trHeight w:val="470" w:hRule="atLeast"/>
        </w:trPr>
        <w:tc>
          <w:tcPr>
            <w:tcW w:w="4507" w:type="dxa"/>
            <w:vAlign w:val="center"/>
          </w:tcPr>
          <w:p w14:paraId="799F4879">
            <w:pPr>
              <w:numPr>
                <w:ilvl w:val="0"/>
                <w:numId w:val="0"/>
              </w:numPr>
              <w:spacing w:line="300" w:lineRule="auto"/>
              <w:ind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托代表人：</w:t>
            </w:r>
          </w:p>
        </w:tc>
        <w:tc>
          <w:tcPr>
            <w:tcW w:w="4692" w:type="dxa"/>
            <w:vAlign w:val="center"/>
          </w:tcPr>
          <w:p w14:paraId="5C37D421">
            <w:pPr>
              <w:keepNext w:val="0"/>
              <w:keepLines w:val="0"/>
              <w:numPr>
                <w:ilvl w:val="0"/>
                <w:numId w:val="0"/>
              </w:numPr>
              <w:suppressLineNumbers w:val="0"/>
              <w:spacing w:before="0" w:beforeAutospacing="0" w:after="0" w:afterAutospacing="0" w:line="300" w:lineRule="auto"/>
              <w:ind w:left="0" w:leftChars="0" w:right="0" w:rightChars="0" w:firstLine="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委托代表人：     </w:t>
            </w:r>
          </w:p>
        </w:tc>
      </w:tr>
      <w:tr w14:paraId="33A10B4C">
        <w:tblPrEx>
          <w:tblCellMar>
            <w:top w:w="0" w:type="dxa"/>
            <w:left w:w="108" w:type="dxa"/>
            <w:bottom w:w="0" w:type="dxa"/>
            <w:right w:w="108" w:type="dxa"/>
          </w:tblCellMar>
        </w:tblPrEx>
        <w:trPr>
          <w:trHeight w:val="470" w:hRule="atLeast"/>
        </w:trPr>
        <w:tc>
          <w:tcPr>
            <w:tcW w:w="4507" w:type="dxa"/>
            <w:vAlign w:val="center"/>
          </w:tcPr>
          <w:p w14:paraId="60A6E04F">
            <w:pPr>
              <w:numPr>
                <w:ilvl w:val="0"/>
                <w:numId w:val="0"/>
              </w:numPr>
              <w:spacing w:line="300" w:lineRule="auto"/>
              <w:ind w:left="360" w:leftChars="0" w:hanging="36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     话：</w:t>
            </w:r>
          </w:p>
        </w:tc>
        <w:tc>
          <w:tcPr>
            <w:tcW w:w="4692" w:type="dxa"/>
            <w:vAlign w:val="center"/>
          </w:tcPr>
          <w:p w14:paraId="3BCCFD80">
            <w:pPr>
              <w:keepNext w:val="0"/>
              <w:keepLines w:val="0"/>
              <w:numPr>
                <w:ilvl w:val="0"/>
                <w:numId w:val="0"/>
              </w:numPr>
              <w:suppressLineNumbers w:val="0"/>
              <w:spacing w:before="0" w:beforeAutospacing="0" w:after="0" w:afterAutospacing="0" w:line="300" w:lineRule="auto"/>
              <w:ind w:left="360" w:leftChars="0" w:right="0" w:rightChars="0" w:hanging="36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     话：</w:t>
            </w:r>
          </w:p>
        </w:tc>
      </w:tr>
      <w:tr w14:paraId="37C153DB">
        <w:tblPrEx>
          <w:tblCellMar>
            <w:top w:w="0" w:type="dxa"/>
            <w:left w:w="108" w:type="dxa"/>
            <w:bottom w:w="0" w:type="dxa"/>
            <w:right w:w="108" w:type="dxa"/>
          </w:tblCellMar>
        </w:tblPrEx>
        <w:trPr>
          <w:trHeight w:val="470" w:hRule="atLeast"/>
        </w:trPr>
        <w:tc>
          <w:tcPr>
            <w:tcW w:w="4507" w:type="dxa"/>
            <w:vAlign w:val="center"/>
          </w:tcPr>
          <w:p w14:paraId="4BB91C26">
            <w:pPr>
              <w:numPr>
                <w:ilvl w:val="0"/>
                <w:numId w:val="0"/>
              </w:numPr>
              <w:spacing w:line="300" w:lineRule="auto"/>
              <w:ind w:left="360" w:leftChars="0" w:hanging="36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纳税人识别号: </w:t>
            </w:r>
          </w:p>
        </w:tc>
        <w:tc>
          <w:tcPr>
            <w:tcW w:w="4692" w:type="dxa"/>
            <w:vAlign w:val="center"/>
          </w:tcPr>
          <w:p w14:paraId="6CCAA5BD">
            <w:pPr>
              <w:keepNext w:val="0"/>
              <w:keepLines w:val="0"/>
              <w:numPr>
                <w:ilvl w:val="0"/>
                <w:numId w:val="0"/>
              </w:numPr>
              <w:suppressLineNumbers w:val="0"/>
              <w:spacing w:before="0" w:beforeAutospacing="0" w:after="0" w:afterAutospacing="0" w:line="300" w:lineRule="auto"/>
              <w:ind w:left="360" w:leftChars="0" w:right="0" w:rightChars="0" w:hanging="36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纳税人识别号:</w:t>
            </w:r>
          </w:p>
        </w:tc>
      </w:tr>
      <w:tr w14:paraId="59BAADFD">
        <w:tblPrEx>
          <w:tblCellMar>
            <w:top w:w="0" w:type="dxa"/>
            <w:left w:w="108" w:type="dxa"/>
            <w:bottom w:w="0" w:type="dxa"/>
            <w:right w:w="108" w:type="dxa"/>
          </w:tblCellMar>
        </w:tblPrEx>
        <w:trPr>
          <w:trHeight w:val="440" w:hRule="atLeast"/>
        </w:trPr>
        <w:tc>
          <w:tcPr>
            <w:tcW w:w="4507" w:type="dxa"/>
            <w:vAlign w:val="center"/>
          </w:tcPr>
          <w:p w14:paraId="7C35131E">
            <w:pPr>
              <w:numPr>
                <w:ilvl w:val="0"/>
                <w:numId w:val="0"/>
              </w:numPr>
              <w:spacing w:line="300" w:lineRule="auto"/>
              <w:ind w:left="360" w:leftChars="0" w:hanging="36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开户银行：</w:t>
            </w:r>
          </w:p>
        </w:tc>
        <w:tc>
          <w:tcPr>
            <w:tcW w:w="4692" w:type="dxa"/>
            <w:vAlign w:val="center"/>
          </w:tcPr>
          <w:p w14:paraId="7444FAC9">
            <w:pPr>
              <w:keepNext w:val="0"/>
              <w:keepLines w:val="0"/>
              <w:numPr>
                <w:ilvl w:val="0"/>
                <w:numId w:val="0"/>
              </w:numPr>
              <w:suppressLineNumbers w:val="0"/>
              <w:spacing w:before="0" w:beforeAutospacing="0" w:after="0" w:afterAutospacing="0" w:line="300" w:lineRule="auto"/>
              <w:ind w:left="360" w:leftChars="0" w:right="0" w:rightChars="0" w:hanging="36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开户银行：</w:t>
            </w:r>
          </w:p>
        </w:tc>
      </w:tr>
      <w:tr w14:paraId="13A3C52A">
        <w:tblPrEx>
          <w:tblCellMar>
            <w:top w:w="0" w:type="dxa"/>
            <w:left w:w="108" w:type="dxa"/>
            <w:bottom w:w="0" w:type="dxa"/>
            <w:right w:w="108" w:type="dxa"/>
          </w:tblCellMar>
        </w:tblPrEx>
        <w:trPr>
          <w:trHeight w:val="470" w:hRule="atLeast"/>
        </w:trPr>
        <w:tc>
          <w:tcPr>
            <w:tcW w:w="4507" w:type="dxa"/>
            <w:vAlign w:val="center"/>
          </w:tcPr>
          <w:p w14:paraId="27763272">
            <w:pPr>
              <w:numPr>
                <w:ilvl w:val="0"/>
                <w:numId w:val="0"/>
              </w:numPr>
              <w:spacing w:line="300" w:lineRule="auto"/>
              <w:ind w:left="360" w:leftChars="0" w:hanging="36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帐     号：</w:t>
            </w:r>
          </w:p>
        </w:tc>
        <w:tc>
          <w:tcPr>
            <w:tcW w:w="4692" w:type="dxa"/>
            <w:vAlign w:val="center"/>
          </w:tcPr>
          <w:p w14:paraId="364B2026">
            <w:pPr>
              <w:keepNext w:val="0"/>
              <w:keepLines w:val="0"/>
              <w:numPr>
                <w:ilvl w:val="0"/>
                <w:numId w:val="0"/>
              </w:numPr>
              <w:suppressLineNumbers w:val="0"/>
              <w:spacing w:before="0" w:beforeAutospacing="0" w:after="0" w:afterAutospacing="0" w:line="300" w:lineRule="auto"/>
              <w:ind w:left="360" w:leftChars="0" w:right="0" w:rightChars="0" w:hanging="36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帐    号：</w:t>
            </w:r>
          </w:p>
        </w:tc>
      </w:tr>
      <w:tr w14:paraId="68402360">
        <w:tblPrEx>
          <w:tblCellMar>
            <w:top w:w="0" w:type="dxa"/>
            <w:left w:w="108" w:type="dxa"/>
            <w:bottom w:w="0" w:type="dxa"/>
            <w:right w:w="108" w:type="dxa"/>
          </w:tblCellMar>
        </w:tblPrEx>
        <w:trPr>
          <w:trHeight w:val="470" w:hRule="atLeast"/>
        </w:trPr>
        <w:tc>
          <w:tcPr>
            <w:tcW w:w="4507" w:type="dxa"/>
            <w:vAlign w:val="center"/>
          </w:tcPr>
          <w:p w14:paraId="752203D9">
            <w:pPr>
              <w:numPr>
                <w:ilvl w:val="0"/>
                <w:numId w:val="0"/>
              </w:numPr>
              <w:spacing w:line="300" w:lineRule="auto"/>
              <w:ind w:left="360" w:leftChars="0" w:hanging="36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邮政编码：</w:t>
            </w:r>
          </w:p>
        </w:tc>
        <w:tc>
          <w:tcPr>
            <w:tcW w:w="4692" w:type="dxa"/>
            <w:vAlign w:val="center"/>
          </w:tcPr>
          <w:p w14:paraId="3FEB8D68">
            <w:pPr>
              <w:keepNext w:val="0"/>
              <w:keepLines w:val="0"/>
              <w:numPr>
                <w:ilvl w:val="0"/>
                <w:numId w:val="0"/>
              </w:numPr>
              <w:suppressLineNumbers w:val="0"/>
              <w:spacing w:before="0" w:beforeAutospacing="0" w:after="0" w:afterAutospacing="0" w:line="300" w:lineRule="auto"/>
              <w:ind w:left="360" w:leftChars="0" w:right="0" w:rightChars="0" w:hanging="36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邮政编码：</w:t>
            </w:r>
          </w:p>
        </w:tc>
      </w:tr>
    </w:tbl>
    <w:p w14:paraId="51AFD3F8">
      <w:pPr>
        <w:pStyle w:val="17"/>
        <w:rPr>
          <w:rFonts w:hint="eastAsia" w:asciiTheme="minorEastAsia" w:hAnsiTheme="minorEastAsia" w:eastAsiaTheme="minorEastAsia" w:cstheme="minorEastAsia"/>
          <w:b/>
          <w:sz w:val="24"/>
          <w:szCs w:val="24"/>
          <w:lang w:val="en-US" w:eastAsia="zh-CN" w:bidi="ar-SA"/>
        </w:rPr>
      </w:pPr>
    </w:p>
    <w:p w14:paraId="1909887E">
      <w:pPr>
        <w:pStyle w:val="17"/>
        <w:rPr>
          <w:rFonts w:hint="eastAsia" w:ascii="宋体" w:hAnsi="宋体" w:eastAsia="宋体" w:cs="宋体"/>
          <w:b/>
          <w:sz w:val="30"/>
          <w:szCs w:val="30"/>
          <w:lang w:val="en-US" w:eastAsia="zh-CN" w:bidi="ar-SA"/>
        </w:rPr>
      </w:pPr>
    </w:p>
    <w:p w14:paraId="0DCA01EB">
      <w:pPr>
        <w:pStyle w:val="17"/>
        <w:rPr>
          <w:rFonts w:hint="eastAsia" w:ascii="宋体" w:hAnsi="宋体" w:eastAsia="宋体" w:cs="宋体"/>
          <w:b/>
          <w:sz w:val="30"/>
          <w:szCs w:val="30"/>
          <w:lang w:val="en-US" w:eastAsia="zh-CN" w:bidi="ar-SA"/>
        </w:rPr>
      </w:pPr>
    </w:p>
    <w:p w14:paraId="339EB8BF">
      <w:pPr>
        <w:pStyle w:val="17"/>
        <w:rPr>
          <w:rFonts w:hint="eastAsia" w:ascii="宋体" w:hAnsi="宋体" w:eastAsia="宋体" w:cs="宋体"/>
          <w:b/>
          <w:sz w:val="30"/>
          <w:szCs w:val="30"/>
          <w:lang w:val="en-US" w:eastAsia="zh-CN" w:bidi="ar-SA"/>
        </w:rPr>
      </w:pPr>
    </w:p>
    <w:p w14:paraId="553737B3">
      <w:pPr>
        <w:pStyle w:val="17"/>
        <w:rPr>
          <w:rFonts w:hint="eastAsia" w:ascii="宋体" w:hAnsi="宋体" w:eastAsia="宋体" w:cs="宋体"/>
          <w:b/>
          <w:sz w:val="30"/>
          <w:szCs w:val="30"/>
          <w:lang w:val="en-US" w:eastAsia="zh-CN" w:bidi="ar-SA"/>
        </w:rPr>
      </w:pPr>
    </w:p>
    <w:p w14:paraId="25D11435">
      <w:pPr>
        <w:pStyle w:val="17"/>
        <w:rPr>
          <w:rFonts w:hint="eastAsia" w:ascii="宋体" w:hAnsi="宋体" w:eastAsia="宋体" w:cs="宋体"/>
          <w:b/>
          <w:sz w:val="30"/>
          <w:szCs w:val="30"/>
          <w:lang w:val="en-US" w:eastAsia="zh-CN" w:bidi="ar-SA"/>
        </w:rPr>
      </w:pPr>
    </w:p>
    <w:p w14:paraId="1ED6B1FB">
      <w:pPr>
        <w:pStyle w:val="17"/>
        <w:rPr>
          <w:rFonts w:hint="eastAsia" w:ascii="宋体" w:hAnsi="宋体" w:eastAsia="宋体" w:cs="宋体"/>
          <w:b/>
          <w:sz w:val="30"/>
          <w:szCs w:val="30"/>
          <w:lang w:val="en-US" w:eastAsia="zh-CN" w:bidi="ar-SA"/>
        </w:rPr>
      </w:pPr>
    </w:p>
    <w:p w14:paraId="61F08E7F">
      <w:pPr>
        <w:pStyle w:val="17"/>
        <w:rPr>
          <w:rFonts w:hint="eastAsia" w:ascii="宋体" w:hAnsi="宋体" w:eastAsia="宋体" w:cs="宋体"/>
          <w:b/>
          <w:sz w:val="30"/>
          <w:szCs w:val="30"/>
          <w:lang w:val="en-US" w:eastAsia="zh-CN" w:bidi="ar-SA"/>
        </w:rPr>
      </w:pPr>
    </w:p>
    <w:p w14:paraId="398E422D">
      <w:pPr>
        <w:pStyle w:val="17"/>
        <w:rPr>
          <w:rFonts w:hint="eastAsia" w:ascii="宋体" w:hAnsi="宋体" w:eastAsia="宋体" w:cs="宋体"/>
          <w:b/>
          <w:sz w:val="30"/>
          <w:szCs w:val="30"/>
          <w:lang w:val="en-US" w:eastAsia="zh-CN" w:bidi="ar-SA"/>
        </w:rPr>
      </w:pPr>
    </w:p>
    <w:p w14:paraId="6057C81F">
      <w:pPr>
        <w:pStyle w:val="17"/>
        <w:rPr>
          <w:rFonts w:hint="eastAsia" w:ascii="宋体" w:hAnsi="宋体" w:eastAsia="宋体" w:cs="宋体"/>
          <w:b/>
          <w:sz w:val="30"/>
          <w:szCs w:val="30"/>
          <w:lang w:val="en-US" w:eastAsia="zh-CN" w:bidi="ar-SA"/>
        </w:rPr>
      </w:pPr>
    </w:p>
    <w:p w14:paraId="3BBCE951">
      <w:pPr>
        <w:pStyle w:val="17"/>
        <w:rPr>
          <w:rFonts w:hint="eastAsia" w:ascii="宋体" w:hAnsi="宋体" w:eastAsia="宋体" w:cs="宋体"/>
          <w:b/>
          <w:sz w:val="30"/>
          <w:szCs w:val="30"/>
          <w:lang w:val="en-US" w:eastAsia="zh-CN" w:bidi="ar-SA"/>
        </w:rPr>
      </w:pPr>
    </w:p>
    <w:p w14:paraId="4DC48D6B">
      <w:pPr>
        <w:pStyle w:val="17"/>
        <w:rPr>
          <w:rFonts w:hint="eastAsia" w:ascii="宋体" w:hAnsi="宋体" w:eastAsia="宋体" w:cs="宋体"/>
          <w:b/>
          <w:sz w:val="30"/>
          <w:szCs w:val="30"/>
          <w:lang w:val="en-US" w:eastAsia="zh-CN" w:bidi="ar-SA"/>
        </w:rPr>
      </w:pPr>
    </w:p>
    <w:p w14:paraId="5D4000AB">
      <w:pPr>
        <w:pStyle w:val="17"/>
        <w:rPr>
          <w:rFonts w:hint="eastAsia" w:ascii="宋体" w:hAnsi="宋体" w:eastAsia="宋体" w:cs="宋体"/>
          <w:b/>
          <w:sz w:val="30"/>
          <w:szCs w:val="30"/>
          <w:lang w:val="en-US" w:eastAsia="zh-CN" w:bidi="ar-SA"/>
        </w:rPr>
      </w:pPr>
    </w:p>
    <w:p w14:paraId="7E7FD523">
      <w:pPr>
        <w:pStyle w:val="17"/>
        <w:rPr>
          <w:rFonts w:hint="eastAsia" w:ascii="宋体" w:hAnsi="宋体" w:eastAsia="宋体" w:cs="宋体"/>
          <w:b/>
          <w:sz w:val="30"/>
          <w:szCs w:val="30"/>
          <w:lang w:val="en-US" w:eastAsia="zh-CN" w:bidi="ar-SA"/>
        </w:rPr>
      </w:pPr>
    </w:p>
    <w:p w14:paraId="6714FA77">
      <w:pPr>
        <w:pStyle w:val="17"/>
        <w:rPr>
          <w:rFonts w:hint="eastAsia" w:ascii="宋体" w:hAnsi="宋体" w:eastAsia="宋体" w:cs="宋体"/>
          <w:b/>
          <w:sz w:val="30"/>
          <w:szCs w:val="30"/>
          <w:lang w:val="en-US" w:eastAsia="zh-CN" w:bidi="ar-SA"/>
        </w:rPr>
      </w:pPr>
    </w:p>
    <w:p w14:paraId="037A5C84">
      <w:pPr>
        <w:pStyle w:val="17"/>
        <w:rPr>
          <w:rFonts w:hint="eastAsia" w:ascii="宋体" w:hAnsi="宋体" w:eastAsia="宋体" w:cs="宋体"/>
          <w:b/>
          <w:sz w:val="30"/>
          <w:szCs w:val="30"/>
          <w:lang w:val="en-US" w:eastAsia="zh-CN" w:bidi="ar-SA"/>
        </w:rPr>
      </w:pPr>
    </w:p>
    <w:p w14:paraId="7061F972">
      <w:pPr>
        <w:pStyle w:val="17"/>
        <w:rPr>
          <w:rFonts w:hint="eastAsia" w:ascii="宋体" w:hAnsi="宋体" w:eastAsia="宋体" w:cs="宋体"/>
          <w:b/>
          <w:sz w:val="30"/>
          <w:szCs w:val="30"/>
          <w:lang w:val="en-US" w:eastAsia="zh-CN" w:bidi="ar-SA"/>
        </w:rPr>
      </w:pPr>
      <w:r>
        <w:rPr>
          <w:rFonts w:hint="eastAsia" w:ascii="宋体" w:hAnsi="宋体" w:eastAsia="宋体" w:cs="宋体"/>
          <w:b/>
          <w:sz w:val="30"/>
          <w:szCs w:val="30"/>
          <w:lang w:val="en-US" w:eastAsia="zh-CN" w:bidi="ar-SA"/>
        </w:rPr>
        <w:t>附件二、参比文件范本</w:t>
      </w:r>
    </w:p>
    <w:p w14:paraId="41ADC26D">
      <w:pPr>
        <w:pStyle w:val="7"/>
        <w:jc w:val="center"/>
        <w:rPr>
          <w:rFonts w:hint="eastAsia" w:ascii="宋体" w:hAnsi="宋体" w:eastAsia="宋体" w:cs="宋体"/>
          <w:b/>
          <w:sz w:val="52"/>
          <w:szCs w:val="52"/>
          <w:lang w:eastAsia="zh-CN"/>
        </w:rPr>
      </w:pPr>
    </w:p>
    <w:p w14:paraId="2CBD0752">
      <w:pPr>
        <w:pStyle w:val="7"/>
        <w:spacing w:line="615" w:lineRule="exact"/>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福建福海创石油化工有限公司</w:t>
      </w:r>
    </w:p>
    <w:p w14:paraId="5B59DECF">
      <w:pPr>
        <w:spacing w:line="1000" w:lineRule="exact"/>
        <w:jc w:val="center"/>
        <w:rPr>
          <w:rFonts w:hint="eastAsia" w:ascii="宋体" w:hAnsi="宋体" w:eastAsia="宋体" w:cs="宋体"/>
          <w:b/>
          <w:sz w:val="44"/>
          <w:szCs w:val="44"/>
          <w:lang w:eastAsia="zh-CN"/>
        </w:rPr>
      </w:pPr>
      <w:r>
        <w:rPr>
          <w:rFonts w:hint="eastAsia" w:cs="宋体"/>
          <w:b/>
          <w:color w:val="FF0000"/>
          <w:sz w:val="44"/>
          <w:szCs w:val="44"/>
          <w:lang w:eastAsia="zh-CN"/>
        </w:rPr>
        <w:t>消防综合楼新增电梯采购项目</w:t>
      </w:r>
      <w:r>
        <w:rPr>
          <w:rFonts w:hint="eastAsia" w:ascii="宋体" w:hAnsi="宋体" w:eastAsia="宋体" w:cs="宋体"/>
          <w:b/>
          <w:sz w:val="44"/>
          <w:szCs w:val="44"/>
          <w:lang w:eastAsia="zh-CN"/>
        </w:rPr>
        <w:t>参比文件</w:t>
      </w:r>
    </w:p>
    <w:p w14:paraId="799DB0BF">
      <w:pPr>
        <w:pStyle w:val="17"/>
        <w:rPr>
          <w:rFonts w:hint="eastAsia" w:ascii="宋体" w:hAnsi="宋体" w:eastAsia="宋体" w:cs="宋体"/>
        </w:rPr>
      </w:pPr>
    </w:p>
    <w:p w14:paraId="66430289">
      <w:pPr>
        <w:pStyle w:val="7"/>
        <w:rPr>
          <w:rFonts w:hint="eastAsia" w:ascii="宋体" w:hAnsi="宋体" w:eastAsia="宋体" w:cs="宋体"/>
          <w:lang w:eastAsia="zh-CN"/>
        </w:rPr>
      </w:pPr>
    </w:p>
    <w:p w14:paraId="303A44C3">
      <w:pPr>
        <w:pStyle w:val="7"/>
        <w:rPr>
          <w:rFonts w:hint="eastAsia" w:ascii="宋体" w:hAnsi="宋体" w:eastAsia="宋体" w:cs="宋体"/>
          <w:lang w:eastAsia="zh-CN"/>
        </w:rPr>
      </w:pPr>
    </w:p>
    <w:p w14:paraId="559558BB">
      <w:pPr>
        <w:pStyle w:val="7"/>
        <w:rPr>
          <w:rFonts w:hint="eastAsia" w:ascii="宋体" w:hAnsi="宋体" w:eastAsia="宋体" w:cs="宋体"/>
          <w:lang w:eastAsia="zh-CN"/>
        </w:rPr>
      </w:pPr>
    </w:p>
    <w:p w14:paraId="35D9A259">
      <w:pPr>
        <w:pStyle w:val="7"/>
        <w:rPr>
          <w:rFonts w:hint="eastAsia" w:ascii="宋体" w:hAnsi="宋体" w:eastAsia="宋体" w:cs="宋体"/>
          <w:lang w:eastAsia="zh-CN"/>
        </w:rPr>
      </w:pPr>
    </w:p>
    <w:p w14:paraId="0CC5A5D1">
      <w:pPr>
        <w:pStyle w:val="7"/>
        <w:rPr>
          <w:rFonts w:hint="eastAsia" w:ascii="宋体" w:hAnsi="宋体" w:eastAsia="宋体" w:cs="宋体"/>
          <w:lang w:eastAsia="zh-CN"/>
        </w:rPr>
      </w:pPr>
    </w:p>
    <w:p w14:paraId="5C6052BA">
      <w:pPr>
        <w:pStyle w:val="7"/>
        <w:rPr>
          <w:rFonts w:hint="eastAsia" w:ascii="宋体" w:hAnsi="宋体" w:eastAsia="宋体" w:cs="宋体"/>
          <w:b/>
          <w:bCs/>
          <w:sz w:val="32"/>
          <w:szCs w:val="32"/>
          <w:lang w:eastAsia="zh-CN"/>
        </w:rPr>
      </w:pPr>
    </w:p>
    <w:p w14:paraId="59C232A5">
      <w:pPr>
        <w:pStyle w:val="7"/>
        <w:rPr>
          <w:rFonts w:hint="eastAsia" w:ascii="宋体" w:hAnsi="宋体" w:eastAsia="宋体" w:cs="宋体"/>
          <w:b/>
          <w:bCs/>
          <w:sz w:val="32"/>
          <w:szCs w:val="32"/>
          <w:lang w:eastAsia="zh-CN"/>
        </w:rPr>
      </w:pPr>
    </w:p>
    <w:p w14:paraId="402D501D">
      <w:pPr>
        <w:pStyle w:val="7"/>
        <w:rPr>
          <w:rFonts w:hint="eastAsia" w:ascii="宋体" w:hAnsi="宋体" w:eastAsia="宋体" w:cs="宋体"/>
          <w:b/>
          <w:bCs/>
          <w:sz w:val="32"/>
          <w:szCs w:val="32"/>
          <w:lang w:eastAsia="zh-CN"/>
        </w:rPr>
      </w:pPr>
    </w:p>
    <w:p w14:paraId="1224C0F5">
      <w:pPr>
        <w:pStyle w:val="7"/>
        <w:rPr>
          <w:rFonts w:hint="eastAsia" w:ascii="宋体" w:hAnsi="宋体" w:eastAsia="宋体" w:cs="宋体"/>
          <w:b/>
          <w:bCs/>
          <w:sz w:val="32"/>
          <w:szCs w:val="36"/>
          <w:lang w:eastAsia="zh-CN"/>
        </w:rPr>
      </w:pPr>
    </w:p>
    <w:p w14:paraId="179B654D">
      <w:pPr>
        <w:pStyle w:val="7"/>
        <w:jc w:val="center"/>
        <w:rPr>
          <w:rFonts w:hint="eastAsia" w:ascii="宋体" w:hAnsi="宋体" w:eastAsia="宋体" w:cs="宋体"/>
          <w:b/>
          <w:bCs/>
          <w:sz w:val="32"/>
          <w:szCs w:val="32"/>
          <w:lang w:eastAsia="zh-CN"/>
        </w:rPr>
      </w:pPr>
      <w:r>
        <w:rPr>
          <w:rFonts w:hint="eastAsia" w:ascii="宋体" w:hAnsi="宋体" w:eastAsia="宋体" w:cs="宋体"/>
          <w:b/>
          <w:bCs/>
          <w:w w:val="95"/>
          <w:sz w:val="32"/>
          <w:szCs w:val="32"/>
          <w:lang w:eastAsia="zh-CN"/>
        </w:rPr>
        <w:t>参比人：</w:t>
      </w:r>
      <w:r>
        <w:rPr>
          <w:rFonts w:hint="eastAsia" w:ascii="宋体" w:hAnsi="宋体" w:eastAsia="宋体" w:cs="宋体"/>
          <w:b/>
          <w:bCs/>
          <w:i/>
          <w:iCs/>
          <w:color w:val="C00000"/>
          <w:sz w:val="32"/>
          <w:szCs w:val="32"/>
          <w:lang w:eastAsia="zh-CN"/>
        </w:rPr>
        <w:t xml:space="preserve"> </w:t>
      </w:r>
      <w:r>
        <w:rPr>
          <w:rFonts w:hint="eastAsia" w:ascii="宋体" w:hAnsi="宋体" w:eastAsia="宋体" w:cs="宋体"/>
          <w:b/>
          <w:bCs/>
          <w:i/>
          <w:iCs/>
          <w:color w:val="C00000"/>
          <w:sz w:val="32"/>
          <w:szCs w:val="32"/>
          <w:u w:val="single"/>
          <w:lang w:eastAsia="zh-CN"/>
        </w:rPr>
        <w:t>（打印时请取消下划线）</w:t>
      </w:r>
      <w:r>
        <w:rPr>
          <w:rFonts w:hint="eastAsia" w:ascii="宋体" w:hAnsi="宋体" w:eastAsia="宋体" w:cs="宋体"/>
          <w:b/>
          <w:bCs/>
          <w:sz w:val="32"/>
          <w:szCs w:val="32"/>
          <w:lang w:eastAsia="zh-CN"/>
        </w:rPr>
        <w:t>有限公司</w:t>
      </w:r>
    </w:p>
    <w:p w14:paraId="76734556">
      <w:pPr>
        <w:pStyle w:val="7"/>
        <w:jc w:val="center"/>
        <w:rPr>
          <w:rFonts w:hint="eastAsia" w:ascii="宋体" w:hAnsi="宋体" w:eastAsia="宋体" w:cs="宋体"/>
          <w:b/>
          <w:bCs/>
          <w:color w:val="FF0000"/>
          <w:w w:val="95"/>
          <w:sz w:val="32"/>
          <w:lang w:eastAsia="zh-CN"/>
        </w:rPr>
      </w:pPr>
      <w:r>
        <w:rPr>
          <w:rFonts w:hint="eastAsia" w:ascii="宋体" w:hAnsi="宋体" w:eastAsia="宋体" w:cs="宋体"/>
          <w:b/>
          <w:bCs/>
          <w:color w:val="FF0000"/>
          <w:w w:val="95"/>
          <w:sz w:val="32"/>
          <w:lang w:eastAsia="zh-CN"/>
        </w:rPr>
        <w:t xml:space="preserve"> 2025年 月</w:t>
      </w:r>
    </w:p>
    <w:p w14:paraId="26B5AD43">
      <w:pPr>
        <w:rPr>
          <w:rFonts w:hint="eastAsia" w:ascii="宋体" w:hAnsi="宋体" w:eastAsia="宋体" w:cs="宋体"/>
          <w:lang w:eastAsia="zh-CN"/>
        </w:rPr>
      </w:pPr>
    </w:p>
    <w:p w14:paraId="066019F2">
      <w:pPr>
        <w:pStyle w:val="17"/>
        <w:rPr>
          <w:rFonts w:hint="eastAsia" w:ascii="宋体" w:hAnsi="宋体" w:eastAsia="宋体" w:cs="宋体"/>
        </w:rPr>
      </w:pPr>
    </w:p>
    <w:p w14:paraId="1B40AA16">
      <w:pPr>
        <w:pStyle w:val="17"/>
        <w:rPr>
          <w:rFonts w:hint="eastAsia" w:ascii="宋体" w:hAnsi="宋体" w:eastAsia="宋体" w:cs="宋体"/>
        </w:rPr>
      </w:pPr>
    </w:p>
    <w:p w14:paraId="62CE8FE6">
      <w:pPr>
        <w:pStyle w:val="17"/>
        <w:rPr>
          <w:rFonts w:hint="eastAsia" w:ascii="宋体" w:hAnsi="宋体" w:eastAsia="宋体" w:cs="宋体"/>
        </w:rPr>
      </w:pPr>
    </w:p>
    <w:p w14:paraId="72182172">
      <w:pPr>
        <w:pStyle w:val="17"/>
        <w:rPr>
          <w:rFonts w:hint="eastAsia" w:ascii="宋体" w:hAnsi="宋体" w:eastAsia="宋体" w:cs="宋体"/>
        </w:rPr>
      </w:pPr>
    </w:p>
    <w:p w14:paraId="4AA21FD5">
      <w:pPr>
        <w:pStyle w:val="17"/>
        <w:rPr>
          <w:rFonts w:hint="eastAsia" w:ascii="宋体" w:hAnsi="宋体" w:eastAsia="宋体" w:cs="宋体"/>
        </w:rPr>
      </w:pPr>
    </w:p>
    <w:p w14:paraId="4068E097">
      <w:pPr>
        <w:pStyle w:val="17"/>
        <w:rPr>
          <w:rFonts w:hint="eastAsia" w:ascii="宋体" w:hAnsi="宋体" w:eastAsia="宋体" w:cs="宋体"/>
        </w:rPr>
      </w:pPr>
    </w:p>
    <w:p w14:paraId="46D2DC26">
      <w:pPr>
        <w:pStyle w:val="17"/>
        <w:rPr>
          <w:rFonts w:hint="eastAsia" w:ascii="宋体" w:hAnsi="宋体" w:eastAsia="宋体" w:cs="宋体"/>
        </w:rPr>
      </w:pPr>
    </w:p>
    <w:p w14:paraId="0517CDBC">
      <w:pPr>
        <w:pStyle w:val="17"/>
        <w:rPr>
          <w:rFonts w:hint="eastAsia" w:ascii="宋体" w:hAnsi="宋体" w:eastAsia="宋体" w:cs="宋体"/>
        </w:rPr>
      </w:pPr>
    </w:p>
    <w:p w14:paraId="3062721C">
      <w:pPr>
        <w:spacing w:line="1000" w:lineRule="exact"/>
        <w:jc w:val="center"/>
        <w:rPr>
          <w:rFonts w:hint="eastAsia" w:ascii="宋体" w:hAnsi="宋体" w:eastAsia="宋体" w:cs="宋体"/>
          <w:b/>
          <w:i/>
          <w:iCs/>
          <w:color w:val="C00000"/>
          <w:sz w:val="44"/>
          <w:szCs w:val="44"/>
          <w:lang w:eastAsia="zh-CN"/>
        </w:rPr>
      </w:pPr>
      <w:r>
        <w:rPr>
          <w:rFonts w:hint="eastAsia" w:ascii="宋体" w:hAnsi="宋体" w:eastAsia="宋体" w:cs="宋体"/>
          <w:b/>
          <w:i/>
          <w:iCs/>
          <w:color w:val="C00000"/>
          <w:sz w:val="44"/>
          <w:szCs w:val="44"/>
          <w:lang w:eastAsia="zh-CN"/>
        </w:rPr>
        <w:t>参比文件编写说明</w:t>
      </w:r>
    </w:p>
    <w:p w14:paraId="211A143E">
      <w:pPr>
        <w:spacing w:line="1000" w:lineRule="exact"/>
        <w:jc w:val="center"/>
        <w:rPr>
          <w:rFonts w:hint="eastAsia" w:ascii="宋体" w:hAnsi="宋体" w:eastAsia="宋体" w:cs="宋体"/>
          <w:b/>
          <w:i/>
          <w:iCs/>
          <w:color w:val="C00000"/>
          <w:sz w:val="44"/>
          <w:szCs w:val="44"/>
          <w:u w:val="double"/>
          <w:lang w:eastAsia="zh-CN"/>
        </w:rPr>
      </w:pPr>
      <w:r>
        <w:rPr>
          <w:rFonts w:hint="eastAsia" w:ascii="宋体" w:hAnsi="宋体" w:eastAsia="宋体" w:cs="宋体"/>
          <w:b/>
          <w:i/>
          <w:iCs/>
          <w:color w:val="C00000"/>
          <w:sz w:val="44"/>
          <w:szCs w:val="44"/>
          <w:u w:val="double"/>
          <w:lang w:eastAsia="zh-CN"/>
        </w:rPr>
        <w:t>（本页无须打印）</w:t>
      </w:r>
    </w:p>
    <w:p w14:paraId="0B05338D">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1．参比人应按规定，向采购人递交参比文件，正本一份、副本一份，当正本与副本有不一致时，以正本为准。</w:t>
      </w:r>
    </w:p>
    <w:p w14:paraId="3DBDDB7A">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2.所有纸质文件采用A4纸胶装、平装。所有参比文件应增加统一外层包封。</w:t>
      </w:r>
    </w:p>
    <w:p w14:paraId="304AD512">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3.提交参比文件时提供两个包装，商务参比文件（报价单）一个包装、技术参比文件一个包装,封口处均需加盖骑缝章。商务参比文件和技术参比文件盖章扫描PDF版本（需有相应页码）电子拷贝一份（随商务参比文件包装）。</w:t>
      </w:r>
    </w:p>
    <w:p w14:paraId="40CFF7BF">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4.凡因参比文件不按规定填写，或填写不清晰、不完整、或密封不合要求而引起的一切后果，由参比人自行负责。</w:t>
      </w:r>
    </w:p>
    <w:p w14:paraId="7988D46B">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5.参比文件正本必须逐页或骑缝加盖参比人公章或由法人代表或法人代表授权人逐页签字方视为有效，同时应注明提交日期，否则视为废标。</w:t>
      </w:r>
    </w:p>
    <w:p w14:paraId="110FF19E">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6.在外层包封上应写明参比人的名称与地址、邮政编码，以便参审出现逾期送达时能原封退回。具体样式如下：</w:t>
      </w:r>
    </w:p>
    <w:p w14:paraId="2476B54A">
      <w:pPr>
        <w:rPr>
          <w:rFonts w:hint="eastAsia" w:ascii="宋体" w:hAnsi="宋体" w:eastAsia="宋体" w:cs="宋体"/>
          <w:sz w:val="28"/>
          <w:szCs w:val="28"/>
          <w:lang w:eastAsia="zh-CN"/>
        </w:rPr>
      </w:pPr>
      <w:r>
        <w:rPr>
          <w:rFonts w:hint="eastAsia" w:ascii="宋体" w:hAnsi="宋体" w:eastAsia="宋体" w:cs="宋体"/>
          <w:sz w:val="28"/>
          <w:szCs w:val="2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12065" b="1206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181CF35C">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A3CD283">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08A2979B">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分（北京时间）（开标时间）前不得开封此文件</w:t>
                            </w:r>
                          </w:p>
                          <w:p w14:paraId="784EBD5C">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575E37F4">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25C9927C">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573C6675">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TYZZ8SAIAAJYEAAAOAAAAAAAA&#10;AAEAIAAAACYBAABkcnMvZTJvRG9jLnhtbFBLBQYAAAAABgAGAFkBAADgBQAAAAA=&#10;">
                <v:fill on="t" focussize="0,0"/>
                <v:stroke color="#000000" miterlimit="8" joinstyle="miter"/>
                <v:imagedata o:title=""/>
                <o:lock v:ext="edit" aspectratio="f"/>
                <v:textbox>
                  <w:txbxContent>
                    <w:p w14:paraId="181CF35C">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A3CD283">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08A2979B">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分（北京时间）（开标时间）前不得开封此文件</w:t>
                      </w:r>
                    </w:p>
                    <w:p w14:paraId="784EBD5C">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575E37F4">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25C9927C">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573C6675">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14:paraId="6FDDF02B">
      <w:pPr>
        <w:rPr>
          <w:rFonts w:hint="eastAsia" w:ascii="宋体" w:hAnsi="宋体" w:eastAsia="宋体" w:cs="宋体"/>
          <w:sz w:val="28"/>
          <w:szCs w:val="28"/>
          <w:lang w:eastAsia="zh-CN"/>
        </w:rPr>
      </w:pPr>
    </w:p>
    <w:p w14:paraId="13E70A2B">
      <w:pPr>
        <w:rPr>
          <w:rFonts w:hint="eastAsia" w:ascii="宋体" w:hAnsi="宋体" w:eastAsia="宋体" w:cs="宋体"/>
          <w:sz w:val="28"/>
          <w:szCs w:val="28"/>
          <w:lang w:eastAsia="zh-CN"/>
        </w:rPr>
      </w:pPr>
    </w:p>
    <w:p w14:paraId="50AA526F">
      <w:pPr>
        <w:rPr>
          <w:rFonts w:hint="eastAsia" w:ascii="宋体" w:hAnsi="宋体" w:eastAsia="宋体" w:cs="宋体"/>
          <w:sz w:val="28"/>
          <w:szCs w:val="28"/>
          <w:lang w:eastAsia="zh-CN"/>
        </w:rPr>
      </w:pPr>
    </w:p>
    <w:p w14:paraId="50CA8ADD">
      <w:pPr>
        <w:pStyle w:val="19"/>
        <w:spacing w:beforeLines="0" w:afterLines="0" w:line="240" w:lineRule="auto"/>
        <w:ind w:firstLine="0" w:firstLineChars="0"/>
        <w:rPr>
          <w:rFonts w:hint="eastAsia" w:ascii="宋体" w:hAnsi="宋体" w:eastAsia="宋体" w:cs="宋体"/>
          <w:bCs w:val="0"/>
          <w:color w:val="C00000"/>
          <w:lang w:eastAsia="zh-CN"/>
        </w:rPr>
      </w:pPr>
    </w:p>
    <w:p w14:paraId="003EA591">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7.以下文件中</w:t>
      </w:r>
      <w:r>
        <w:rPr>
          <w:rFonts w:hint="eastAsia" w:ascii="宋体" w:hAnsi="宋体" w:eastAsia="宋体" w:cs="宋体"/>
          <w:b/>
          <w:color w:val="00B050"/>
          <w:lang w:eastAsia="zh-CN"/>
        </w:rPr>
        <w:t>绿色</w:t>
      </w:r>
      <w:r>
        <w:rPr>
          <w:rFonts w:hint="eastAsia" w:ascii="宋体" w:hAnsi="宋体" w:eastAsia="宋体" w:cs="宋体"/>
          <w:bCs w:val="0"/>
          <w:color w:val="C00000"/>
          <w:lang w:eastAsia="zh-CN"/>
        </w:rPr>
        <w:t>字体部分，请各参比单位根据实际情况填写后，修改为</w:t>
      </w:r>
      <w:r>
        <w:rPr>
          <w:rFonts w:hint="eastAsia" w:ascii="宋体" w:hAnsi="宋体" w:eastAsia="宋体" w:cs="宋体"/>
          <w:b/>
          <w:color w:val="C00000"/>
          <w:lang w:eastAsia="zh-CN"/>
        </w:rPr>
        <w:t>黑色（不加粗）</w:t>
      </w:r>
      <w:r>
        <w:rPr>
          <w:rFonts w:hint="eastAsia" w:ascii="宋体" w:hAnsi="宋体" w:eastAsia="宋体" w:cs="宋体"/>
          <w:bCs w:val="0"/>
          <w:color w:val="C00000"/>
          <w:lang w:eastAsia="zh-CN"/>
        </w:rPr>
        <w:t>字体打印。目录页码请根据实际情况编写。</w:t>
      </w:r>
    </w:p>
    <w:p w14:paraId="1E7540FF">
      <w:pPr>
        <w:pStyle w:val="19"/>
        <w:spacing w:beforeLines="0" w:afterLines="0"/>
        <w:ind w:firstLine="618" w:firstLineChars="221"/>
        <w:rPr>
          <w:rFonts w:hint="eastAsia" w:ascii="宋体" w:hAnsi="宋体" w:eastAsia="宋体" w:cs="宋体"/>
          <w:color w:val="C00000"/>
          <w:lang w:eastAsia="zh-CN"/>
        </w:rPr>
      </w:pPr>
      <w:r>
        <w:rPr>
          <w:rFonts w:hint="eastAsia" w:ascii="宋体" w:hAnsi="宋体" w:eastAsia="宋体" w:cs="宋体"/>
          <w:color w:val="C00000"/>
          <w:lang w:eastAsia="zh-CN"/>
        </w:rPr>
        <w:t>8.以下文件中红色字体部分，打印时请删除。</w:t>
      </w:r>
    </w:p>
    <w:p w14:paraId="09EF9D88">
      <w:pPr>
        <w:rPr>
          <w:rFonts w:hint="eastAsia" w:ascii="宋体" w:hAnsi="宋体" w:eastAsia="宋体" w:cs="宋体"/>
          <w:sz w:val="28"/>
          <w:szCs w:val="28"/>
          <w:lang w:eastAsia="zh-CN"/>
        </w:rPr>
      </w:pPr>
    </w:p>
    <w:p w14:paraId="42938C73">
      <w:pPr>
        <w:pStyle w:val="17"/>
        <w:rPr>
          <w:rFonts w:hint="eastAsia" w:ascii="宋体" w:hAnsi="宋体" w:eastAsia="宋体" w:cs="宋体"/>
          <w:sz w:val="28"/>
          <w:szCs w:val="28"/>
        </w:rPr>
      </w:pPr>
    </w:p>
    <w:p w14:paraId="01650629">
      <w:pPr>
        <w:pStyle w:val="17"/>
        <w:rPr>
          <w:rFonts w:hint="eastAsia" w:ascii="宋体" w:hAnsi="宋体" w:eastAsia="宋体" w:cs="宋体"/>
        </w:rPr>
      </w:pPr>
    </w:p>
    <w:p w14:paraId="2239D7F9">
      <w:pPr>
        <w:pStyle w:val="17"/>
        <w:rPr>
          <w:rFonts w:hint="eastAsia" w:ascii="宋体" w:hAnsi="宋体" w:eastAsia="宋体" w:cs="宋体"/>
        </w:rPr>
      </w:pPr>
    </w:p>
    <w:p w14:paraId="511814B1">
      <w:pPr>
        <w:pStyle w:val="17"/>
        <w:rPr>
          <w:rFonts w:hint="eastAsia" w:ascii="宋体" w:hAnsi="宋体" w:eastAsia="宋体" w:cs="宋体"/>
        </w:rPr>
      </w:pPr>
    </w:p>
    <w:p w14:paraId="585CAA79">
      <w:pPr>
        <w:pStyle w:val="17"/>
        <w:rPr>
          <w:rFonts w:hint="eastAsia" w:ascii="宋体" w:hAnsi="宋体" w:eastAsia="宋体" w:cs="宋体"/>
        </w:rPr>
      </w:pPr>
    </w:p>
    <w:p w14:paraId="215395B8">
      <w:pPr>
        <w:pStyle w:val="17"/>
        <w:rPr>
          <w:rFonts w:hint="eastAsia" w:ascii="宋体" w:hAnsi="宋体" w:eastAsia="宋体" w:cs="宋体"/>
        </w:rPr>
      </w:pPr>
    </w:p>
    <w:p w14:paraId="2041CC29">
      <w:pPr>
        <w:pStyle w:val="17"/>
        <w:rPr>
          <w:rFonts w:hint="eastAsia" w:ascii="宋体" w:hAnsi="宋体" w:eastAsia="宋体" w:cs="宋体"/>
        </w:rPr>
      </w:pPr>
    </w:p>
    <w:p w14:paraId="41673E0F">
      <w:pPr>
        <w:pStyle w:val="17"/>
        <w:rPr>
          <w:rFonts w:hint="eastAsia" w:ascii="宋体" w:hAnsi="宋体" w:eastAsia="宋体" w:cs="宋体"/>
        </w:rPr>
      </w:pPr>
    </w:p>
    <w:p w14:paraId="0D0C2EF0">
      <w:pPr>
        <w:pStyle w:val="17"/>
        <w:rPr>
          <w:rFonts w:hint="eastAsia" w:ascii="宋体" w:hAnsi="宋体" w:eastAsia="宋体" w:cs="宋体"/>
        </w:rPr>
      </w:pPr>
    </w:p>
    <w:p w14:paraId="57229CB8">
      <w:pPr>
        <w:pStyle w:val="17"/>
        <w:rPr>
          <w:rFonts w:hint="eastAsia" w:ascii="宋体" w:hAnsi="宋体" w:eastAsia="宋体" w:cs="宋体"/>
        </w:rPr>
      </w:pPr>
    </w:p>
    <w:p w14:paraId="79C1207A">
      <w:pPr>
        <w:pStyle w:val="17"/>
        <w:rPr>
          <w:rFonts w:hint="eastAsia" w:ascii="宋体" w:hAnsi="宋体" w:eastAsia="宋体" w:cs="宋体"/>
        </w:rPr>
      </w:pPr>
    </w:p>
    <w:p w14:paraId="3A2E7E07">
      <w:pPr>
        <w:pStyle w:val="17"/>
        <w:rPr>
          <w:rFonts w:hint="eastAsia" w:ascii="宋体" w:hAnsi="宋体" w:eastAsia="宋体" w:cs="宋体"/>
        </w:rPr>
      </w:pPr>
    </w:p>
    <w:p w14:paraId="7F3387D6">
      <w:pPr>
        <w:pStyle w:val="17"/>
        <w:rPr>
          <w:rFonts w:hint="eastAsia" w:ascii="宋体" w:hAnsi="宋体" w:eastAsia="宋体" w:cs="宋体"/>
        </w:rPr>
      </w:pPr>
    </w:p>
    <w:p w14:paraId="771D921A">
      <w:pPr>
        <w:pStyle w:val="17"/>
        <w:rPr>
          <w:rFonts w:hint="eastAsia" w:ascii="宋体" w:hAnsi="宋体" w:eastAsia="宋体" w:cs="宋体"/>
        </w:rPr>
      </w:pPr>
    </w:p>
    <w:p w14:paraId="505778A1">
      <w:pPr>
        <w:pStyle w:val="17"/>
        <w:rPr>
          <w:rFonts w:hint="eastAsia" w:ascii="宋体" w:hAnsi="宋体" w:eastAsia="宋体" w:cs="宋体"/>
        </w:rPr>
      </w:pPr>
    </w:p>
    <w:p w14:paraId="049FFE20">
      <w:pPr>
        <w:pStyle w:val="17"/>
        <w:rPr>
          <w:rFonts w:hint="eastAsia" w:ascii="宋体" w:hAnsi="宋体" w:eastAsia="宋体" w:cs="宋体"/>
        </w:rPr>
      </w:pPr>
    </w:p>
    <w:p w14:paraId="5401509C">
      <w:pPr>
        <w:pStyle w:val="17"/>
        <w:rPr>
          <w:rFonts w:hint="eastAsia" w:ascii="宋体" w:hAnsi="宋体" w:eastAsia="宋体" w:cs="宋体"/>
        </w:rPr>
      </w:pPr>
    </w:p>
    <w:p w14:paraId="06A21BBC">
      <w:pPr>
        <w:spacing w:line="1000" w:lineRule="exact"/>
        <w:jc w:val="both"/>
        <w:rPr>
          <w:rFonts w:hint="eastAsia" w:ascii="宋体" w:hAnsi="宋体" w:eastAsia="宋体" w:cs="宋体"/>
          <w:b/>
          <w:sz w:val="44"/>
          <w:szCs w:val="44"/>
        </w:rPr>
      </w:pPr>
    </w:p>
    <w:p w14:paraId="47A20739">
      <w:pPr>
        <w:spacing w:line="1000" w:lineRule="exact"/>
        <w:jc w:val="center"/>
        <w:rPr>
          <w:rFonts w:hint="eastAsia" w:ascii="宋体" w:hAnsi="宋体" w:eastAsia="宋体" w:cs="宋体"/>
          <w:b/>
          <w:sz w:val="44"/>
          <w:szCs w:val="44"/>
        </w:rPr>
      </w:pPr>
      <w:r>
        <w:rPr>
          <w:rFonts w:hint="eastAsia" w:ascii="宋体" w:hAnsi="宋体" w:eastAsia="宋体" w:cs="宋体"/>
          <w:b/>
          <w:sz w:val="44"/>
          <w:szCs w:val="44"/>
        </w:rPr>
        <w:t>目</w:t>
      </w:r>
      <w:r>
        <w:rPr>
          <w:rFonts w:hint="eastAsia" w:ascii="宋体" w:hAnsi="宋体" w:eastAsia="宋体" w:cs="宋体"/>
          <w:b/>
          <w:sz w:val="44"/>
          <w:szCs w:val="44"/>
          <w:lang w:eastAsia="zh-CN"/>
        </w:rPr>
        <w:tab/>
      </w:r>
      <w:r>
        <w:rPr>
          <w:rFonts w:hint="eastAsia" w:ascii="宋体" w:hAnsi="宋体" w:eastAsia="宋体" w:cs="宋体"/>
          <w:b/>
          <w:sz w:val="44"/>
          <w:szCs w:val="44"/>
        </w:rPr>
        <w:t>录</w:t>
      </w:r>
    </w:p>
    <w:tbl>
      <w:tblPr>
        <w:tblStyle w:val="12"/>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0DD0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6650DD2">
            <w:pPr>
              <w:spacing w:line="500" w:lineRule="exact"/>
              <w:jc w:val="center"/>
              <w:rPr>
                <w:rFonts w:hint="eastAsia" w:ascii="宋体" w:hAnsi="宋体" w:eastAsia="宋体" w:cs="宋体"/>
                <w:b/>
                <w:bCs/>
                <w:sz w:val="24"/>
              </w:rPr>
            </w:pPr>
            <w:r>
              <w:rPr>
                <w:rFonts w:hint="eastAsia" w:ascii="宋体" w:hAnsi="宋体" w:eastAsia="宋体" w:cs="宋体"/>
                <w:b/>
                <w:bCs/>
                <w:sz w:val="24"/>
              </w:rPr>
              <w:t>序号</w:t>
            </w:r>
          </w:p>
        </w:tc>
        <w:tc>
          <w:tcPr>
            <w:tcW w:w="6023" w:type="dxa"/>
          </w:tcPr>
          <w:p w14:paraId="05569C40">
            <w:pPr>
              <w:spacing w:line="500" w:lineRule="exact"/>
              <w:jc w:val="center"/>
              <w:rPr>
                <w:rFonts w:hint="eastAsia" w:ascii="宋体" w:hAnsi="宋体" w:eastAsia="宋体" w:cs="宋体"/>
                <w:b/>
                <w:bCs/>
                <w:sz w:val="24"/>
              </w:rPr>
            </w:pPr>
            <w:r>
              <w:rPr>
                <w:rFonts w:hint="eastAsia" w:ascii="宋体" w:hAnsi="宋体" w:eastAsia="宋体" w:cs="宋体"/>
                <w:b/>
                <w:bCs/>
                <w:sz w:val="24"/>
              </w:rPr>
              <w:t>内容</w:t>
            </w:r>
          </w:p>
        </w:tc>
        <w:tc>
          <w:tcPr>
            <w:tcW w:w="1843" w:type="dxa"/>
          </w:tcPr>
          <w:p w14:paraId="732DB5B3">
            <w:pPr>
              <w:spacing w:line="500" w:lineRule="exact"/>
              <w:jc w:val="center"/>
              <w:rPr>
                <w:rFonts w:hint="eastAsia" w:ascii="宋体" w:hAnsi="宋体" w:eastAsia="宋体" w:cs="宋体"/>
                <w:b/>
                <w:bCs/>
                <w:sz w:val="24"/>
              </w:rPr>
            </w:pPr>
            <w:r>
              <w:rPr>
                <w:rFonts w:hint="eastAsia" w:ascii="宋体" w:hAnsi="宋体" w:eastAsia="宋体" w:cs="宋体"/>
                <w:b/>
                <w:bCs/>
                <w:sz w:val="24"/>
              </w:rPr>
              <w:t>页码</w:t>
            </w:r>
          </w:p>
        </w:tc>
      </w:tr>
      <w:tr w14:paraId="203E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D1D925F">
            <w:pPr>
              <w:spacing w:line="500" w:lineRule="exact"/>
              <w:jc w:val="center"/>
              <w:rPr>
                <w:rFonts w:hint="eastAsia" w:ascii="宋体" w:hAnsi="宋体" w:eastAsia="宋体" w:cs="宋体"/>
                <w:sz w:val="24"/>
              </w:rPr>
            </w:pPr>
            <w:r>
              <w:rPr>
                <w:rFonts w:hint="eastAsia" w:ascii="宋体" w:hAnsi="宋体" w:eastAsia="宋体" w:cs="宋体"/>
                <w:sz w:val="24"/>
              </w:rPr>
              <w:t>1</w:t>
            </w:r>
          </w:p>
        </w:tc>
        <w:tc>
          <w:tcPr>
            <w:tcW w:w="6023" w:type="dxa"/>
          </w:tcPr>
          <w:p w14:paraId="1A0DAEEA">
            <w:pPr>
              <w:spacing w:line="500" w:lineRule="exact"/>
              <w:rPr>
                <w:rFonts w:hint="eastAsia" w:ascii="宋体" w:hAnsi="宋体" w:eastAsia="宋体" w:cs="宋体"/>
                <w:sz w:val="24"/>
              </w:rPr>
            </w:pPr>
            <w:r>
              <w:rPr>
                <w:rFonts w:hint="eastAsia" w:ascii="宋体" w:hAnsi="宋体" w:eastAsia="宋体" w:cs="宋体"/>
                <w:sz w:val="24"/>
              </w:rPr>
              <w:t>参</w:t>
            </w:r>
            <w:r>
              <w:rPr>
                <w:rFonts w:hint="eastAsia" w:ascii="宋体" w:hAnsi="宋体" w:eastAsia="宋体" w:cs="宋体"/>
                <w:sz w:val="24"/>
                <w:lang w:eastAsia="zh-CN"/>
              </w:rPr>
              <w:t>比</w:t>
            </w:r>
            <w:r>
              <w:rPr>
                <w:rFonts w:hint="eastAsia" w:ascii="宋体" w:hAnsi="宋体" w:eastAsia="宋体" w:cs="宋体"/>
                <w:sz w:val="24"/>
              </w:rPr>
              <w:t>书</w:t>
            </w:r>
          </w:p>
        </w:tc>
        <w:tc>
          <w:tcPr>
            <w:tcW w:w="1843" w:type="dxa"/>
          </w:tcPr>
          <w:p w14:paraId="48B915CE">
            <w:pPr>
              <w:spacing w:line="500" w:lineRule="exact"/>
              <w:jc w:val="center"/>
              <w:rPr>
                <w:rFonts w:hint="eastAsia" w:ascii="宋体" w:hAnsi="宋体" w:eastAsia="宋体" w:cs="宋体"/>
                <w:sz w:val="24"/>
              </w:rPr>
            </w:pPr>
          </w:p>
        </w:tc>
      </w:tr>
      <w:tr w14:paraId="7EAA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521986D">
            <w:pPr>
              <w:spacing w:line="500" w:lineRule="exact"/>
              <w:jc w:val="center"/>
              <w:rPr>
                <w:rFonts w:hint="eastAsia" w:ascii="宋体" w:hAnsi="宋体" w:eastAsia="宋体" w:cs="宋体"/>
                <w:sz w:val="24"/>
              </w:rPr>
            </w:pPr>
            <w:r>
              <w:rPr>
                <w:rFonts w:hint="eastAsia" w:ascii="宋体" w:hAnsi="宋体" w:eastAsia="宋体" w:cs="宋体"/>
                <w:sz w:val="24"/>
              </w:rPr>
              <w:t>2</w:t>
            </w:r>
          </w:p>
        </w:tc>
        <w:tc>
          <w:tcPr>
            <w:tcW w:w="6023" w:type="dxa"/>
          </w:tcPr>
          <w:p w14:paraId="39BF2900">
            <w:pPr>
              <w:spacing w:line="500" w:lineRule="exact"/>
              <w:rPr>
                <w:rFonts w:hint="eastAsia" w:ascii="宋体" w:hAnsi="宋体" w:eastAsia="宋体" w:cs="宋体"/>
                <w:sz w:val="24"/>
              </w:rPr>
            </w:pPr>
            <w:r>
              <w:rPr>
                <w:rFonts w:hint="eastAsia" w:ascii="宋体" w:hAnsi="宋体" w:eastAsia="宋体" w:cs="宋体"/>
                <w:sz w:val="24"/>
              </w:rPr>
              <w:t>法定代表人授权书</w:t>
            </w:r>
          </w:p>
        </w:tc>
        <w:tc>
          <w:tcPr>
            <w:tcW w:w="1843" w:type="dxa"/>
          </w:tcPr>
          <w:p w14:paraId="7ECF94DF">
            <w:pPr>
              <w:spacing w:line="500" w:lineRule="exact"/>
              <w:jc w:val="center"/>
              <w:rPr>
                <w:rFonts w:hint="eastAsia" w:ascii="宋体" w:hAnsi="宋体" w:eastAsia="宋体" w:cs="宋体"/>
                <w:sz w:val="24"/>
              </w:rPr>
            </w:pPr>
          </w:p>
        </w:tc>
      </w:tr>
      <w:tr w14:paraId="5C95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EB9F5BB">
            <w:pPr>
              <w:spacing w:line="500" w:lineRule="exact"/>
              <w:jc w:val="center"/>
              <w:rPr>
                <w:rFonts w:hint="eastAsia" w:ascii="宋体" w:hAnsi="宋体" w:eastAsia="宋体" w:cs="宋体"/>
                <w:sz w:val="24"/>
              </w:rPr>
            </w:pPr>
            <w:r>
              <w:rPr>
                <w:rFonts w:hint="eastAsia" w:ascii="宋体" w:hAnsi="宋体" w:eastAsia="宋体" w:cs="宋体"/>
                <w:sz w:val="24"/>
              </w:rPr>
              <w:t>3</w:t>
            </w:r>
          </w:p>
        </w:tc>
        <w:tc>
          <w:tcPr>
            <w:tcW w:w="6023" w:type="dxa"/>
          </w:tcPr>
          <w:p w14:paraId="22FB476F">
            <w:pPr>
              <w:spacing w:line="500" w:lineRule="exact"/>
              <w:rPr>
                <w:rFonts w:hint="eastAsia" w:ascii="宋体" w:hAnsi="宋体" w:eastAsia="宋体" w:cs="宋体"/>
                <w:sz w:val="24"/>
                <w:lang w:eastAsia="zh-CN"/>
              </w:rPr>
            </w:pPr>
            <w:r>
              <w:rPr>
                <w:rFonts w:hint="eastAsia" w:ascii="宋体" w:hAnsi="宋体" w:eastAsia="宋体" w:cs="宋体"/>
                <w:sz w:val="24"/>
                <w:lang w:eastAsia="zh-CN"/>
              </w:rPr>
              <w:t>法定代表人身份证复印件</w:t>
            </w:r>
          </w:p>
        </w:tc>
        <w:tc>
          <w:tcPr>
            <w:tcW w:w="1843" w:type="dxa"/>
          </w:tcPr>
          <w:p w14:paraId="5F3C4F6B">
            <w:pPr>
              <w:spacing w:line="500" w:lineRule="exact"/>
              <w:jc w:val="center"/>
              <w:rPr>
                <w:rFonts w:hint="eastAsia" w:ascii="宋体" w:hAnsi="宋体" w:eastAsia="宋体" w:cs="宋体"/>
                <w:sz w:val="24"/>
                <w:lang w:eastAsia="zh-CN"/>
              </w:rPr>
            </w:pPr>
          </w:p>
        </w:tc>
      </w:tr>
      <w:tr w14:paraId="70AB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7303CEC">
            <w:pPr>
              <w:spacing w:line="500" w:lineRule="exact"/>
              <w:jc w:val="center"/>
              <w:rPr>
                <w:rFonts w:hint="eastAsia" w:ascii="宋体" w:hAnsi="宋体" w:eastAsia="宋体" w:cs="宋体"/>
                <w:sz w:val="24"/>
              </w:rPr>
            </w:pPr>
            <w:r>
              <w:rPr>
                <w:rFonts w:hint="eastAsia" w:ascii="宋体" w:hAnsi="宋体" w:eastAsia="宋体" w:cs="宋体"/>
                <w:sz w:val="24"/>
              </w:rPr>
              <w:t>4</w:t>
            </w:r>
          </w:p>
        </w:tc>
        <w:tc>
          <w:tcPr>
            <w:tcW w:w="6023" w:type="dxa"/>
          </w:tcPr>
          <w:p w14:paraId="0A2FC38D">
            <w:pPr>
              <w:spacing w:line="500" w:lineRule="exact"/>
              <w:rPr>
                <w:rFonts w:hint="eastAsia" w:ascii="宋体" w:hAnsi="宋体" w:eastAsia="宋体" w:cs="宋体"/>
                <w:sz w:val="24"/>
                <w:lang w:eastAsia="zh-CN"/>
              </w:rPr>
            </w:pPr>
            <w:r>
              <w:rPr>
                <w:rFonts w:hint="eastAsia" w:ascii="宋体" w:hAnsi="宋体" w:eastAsia="宋体" w:cs="宋体"/>
                <w:sz w:val="24"/>
                <w:lang w:eastAsia="zh-CN"/>
              </w:rPr>
              <w:t>授权代表身份证复印件</w:t>
            </w:r>
          </w:p>
        </w:tc>
        <w:tc>
          <w:tcPr>
            <w:tcW w:w="1843" w:type="dxa"/>
          </w:tcPr>
          <w:p w14:paraId="346BEB0B">
            <w:pPr>
              <w:spacing w:line="500" w:lineRule="exact"/>
              <w:jc w:val="center"/>
              <w:rPr>
                <w:rFonts w:hint="eastAsia" w:ascii="宋体" w:hAnsi="宋体" w:eastAsia="宋体" w:cs="宋体"/>
                <w:sz w:val="24"/>
                <w:lang w:eastAsia="zh-CN"/>
              </w:rPr>
            </w:pPr>
          </w:p>
        </w:tc>
      </w:tr>
      <w:tr w14:paraId="5F8A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5C793C">
            <w:pPr>
              <w:spacing w:line="500" w:lineRule="exact"/>
              <w:jc w:val="center"/>
              <w:rPr>
                <w:rFonts w:hint="eastAsia" w:ascii="宋体" w:hAnsi="宋体" w:eastAsia="宋体" w:cs="宋体"/>
                <w:sz w:val="24"/>
              </w:rPr>
            </w:pPr>
            <w:r>
              <w:rPr>
                <w:rFonts w:hint="eastAsia" w:ascii="宋体" w:hAnsi="宋体" w:eastAsia="宋体" w:cs="宋体"/>
                <w:sz w:val="24"/>
              </w:rPr>
              <w:t>5</w:t>
            </w:r>
          </w:p>
        </w:tc>
        <w:tc>
          <w:tcPr>
            <w:tcW w:w="6023" w:type="dxa"/>
          </w:tcPr>
          <w:p w14:paraId="18A6C29C">
            <w:pPr>
              <w:spacing w:line="500" w:lineRule="exact"/>
              <w:rPr>
                <w:rFonts w:hint="eastAsia" w:ascii="宋体" w:hAnsi="宋体" w:eastAsia="宋体" w:cs="宋体"/>
                <w:sz w:val="24"/>
                <w:lang w:eastAsia="zh-CN"/>
              </w:rPr>
            </w:pPr>
            <w:r>
              <w:rPr>
                <w:rFonts w:hint="eastAsia" w:ascii="宋体" w:hAnsi="宋体" w:eastAsia="宋体" w:cs="宋体"/>
                <w:sz w:val="24"/>
                <w:szCs w:val="28"/>
                <w:lang w:eastAsia="zh-CN"/>
              </w:rPr>
              <w:t>企业概况</w:t>
            </w:r>
          </w:p>
        </w:tc>
        <w:tc>
          <w:tcPr>
            <w:tcW w:w="1843" w:type="dxa"/>
          </w:tcPr>
          <w:p w14:paraId="7F88149C">
            <w:pPr>
              <w:spacing w:line="500" w:lineRule="exact"/>
              <w:jc w:val="center"/>
              <w:rPr>
                <w:rFonts w:hint="eastAsia" w:ascii="宋体" w:hAnsi="宋体" w:eastAsia="宋体" w:cs="宋体"/>
                <w:sz w:val="24"/>
                <w:lang w:eastAsia="zh-CN"/>
              </w:rPr>
            </w:pPr>
          </w:p>
        </w:tc>
      </w:tr>
      <w:tr w14:paraId="03A6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2BE4911">
            <w:pPr>
              <w:spacing w:line="500" w:lineRule="exact"/>
              <w:jc w:val="center"/>
              <w:rPr>
                <w:rFonts w:hint="eastAsia" w:ascii="宋体" w:hAnsi="宋体" w:eastAsia="宋体" w:cs="宋体"/>
                <w:sz w:val="24"/>
              </w:rPr>
            </w:pPr>
            <w:r>
              <w:rPr>
                <w:rFonts w:hint="eastAsia" w:ascii="宋体" w:hAnsi="宋体" w:eastAsia="宋体" w:cs="宋体"/>
                <w:sz w:val="24"/>
              </w:rPr>
              <w:t>6</w:t>
            </w:r>
          </w:p>
        </w:tc>
        <w:tc>
          <w:tcPr>
            <w:tcW w:w="6023" w:type="dxa"/>
          </w:tcPr>
          <w:p w14:paraId="4B1E18EB">
            <w:pPr>
              <w:spacing w:line="500" w:lineRule="exact"/>
              <w:rPr>
                <w:rFonts w:hint="eastAsia" w:ascii="宋体" w:hAnsi="宋体" w:eastAsia="宋体" w:cs="宋体"/>
                <w:sz w:val="24"/>
              </w:rPr>
            </w:pPr>
            <w:r>
              <w:rPr>
                <w:rFonts w:hint="eastAsia" w:ascii="宋体" w:hAnsi="宋体" w:eastAsia="宋体" w:cs="宋体"/>
                <w:sz w:val="24"/>
              </w:rPr>
              <w:t>营业执照复印件</w:t>
            </w:r>
          </w:p>
        </w:tc>
        <w:tc>
          <w:tcPr>
            <w:tcW w:w="1843" w:type="dxa"/>
          </w:tcPr>
          <w:p w14:paraId="34D034AD">
            <w:pPr>
              <w:spacing w:line="500" w:lineRule="exact"/>
              <w:jc w:val="center"/>
              <w:rPr>
                <w:rFonts w:hint="eastAsia" w:ascii="宋体" w:hAnsi="宋体" w:eastAsia="宋体" w:cs="宋体"/>
                <w:sz w:val="24"/>
              </w:rPr>
            </w:pPr>
          </w:p>
        </w:tc>
      </w:tr>
      <w:tr w14:paraId="6AC9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243EF88">
            <w:pPr>
              <w:spacing w:line="500" w:lineRule="exact"/>
              <w:jc w:val="center"/>
              <w:rPr>
                <w:rFonts w:hint="eastAsia" w:ascii="宋体" w:hAnsi="宋体" w:eastAsia="宋体" w:cs="宋体"/>
                <w:sz w:val="24"/>
              </w:rPr>
            </w:pPr>
            <w:r>
              <w:rPr>
                <w:rFonts w:hint="eastAsia" w:ascii="宋体" w:hAnsi="宋体" w:eastAsia="宋体" w:cs="宋体"/>
                <w:sz w:val="24"/>
              </w:rPr>
              <w:t>7</w:t>
            </w:r>
          </w:p>
        </w:tc>
        <w:tc>
          <w:tcPr>
            <w:tcW w:w="6023" w:type="dxa"/>
          </w:tcPr>
          <w:p w14:paraId="6FDCDDC0">
            <w:pPr>
              <w:spacing w:line="500" w:lineRule="exact"/>
              <w:rPr>
                <w:rFonts w:hint="eastAsia" w:ascii="宋体" w:hAnsi="宋体" w:eastAsia="宋体" w:cs="宋体"/>
                <w:sz w:val="24"/>
                <w:lang w:eastAsia="zh-CN"/>
              </w:rPr>
            </w:pPr>
            <w:r>
              <w:rPr>
                <w:rFonts w:hint="eastAsia" w:ascii="宋体" w:hAnsi="宋体" w:eastAsia="宋体" w:cs="宋体"/>
                <w:lang w:eastAsia="zh-CN"/>
              </w:rPr>
              <w:t>商务报价函</w:t>
            </w:r>
          </w:p>
        </w:tc>
        <w:tc>
          <w:tcPr>
            <w:tcW w:w="1843" w:type="dxa"/>
          </w:tcPr>
          <w:p w14:paraId="17B44F90">
            <w:pPr>
              <w:spacing w:line="500" w:lineRule="exact"/>
              <w:jc w:val="center"/>
              <w:rPr>
                <w:rFonts w:hint="eastAsia" w:ascii="宋体" w:hAnsi="宋体" w:eastAsia="宋体" w:cs="宋体"/>
                <w:sz w:val="24"/>
              </w:rPr>
            </w:pPr>
          </w:p>
        </w:tc>
      </w:tr>
      <w:tr w14:paraId="2239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B6C72C9">
            <w:pPr>
              <w:spacing w:line="500" w:lineRule="exact"/>
              <w:jc w:val="center"/>
              <w:rPr>
                <w:rFonts w:hint="eastAsia" w:ascii="宋体" w:hAnsi="宋体" w:eastAsia="宋体" w:cs="宋体"/>
                <w:sz w:val="24"/>
                <w:lang w:eastAsia="zh-CN"/>
              </w:rPr>
            </w:pPr>
            <w:r>
              <w:rPr>
                <w:rFonts w:hint="eastAsia" w:ascii="宋体" w:hAnsi="宋体" w:eastAsia="宋体" w:cs="宋体"/>
                <w:sz w:val="24"/>
                <w:lang w:eastAsia="zh-CN"/>
              </w:rPr>
              <w:t>8</w:t>
            </w:r>
          </w:p>
        </w:tc>
        <w:tc>
          <w:tcPr>
            <w:tcW w:w="6023" w:type="dxa"/>
          </w:tcPr>
          <w:p w14:paraId="1C2683C4">
            <w:pPr>
              <w:spacing w:line="500" w:lineRule="exact"/>
              <w:rPr>
                <w:rFonts w:hint="eastAsia" w:ascii="宋体" w:hAnsi="宋体" w:eastAsia="宋体" w:cs="宋体"/>
                <w:sz w:val="24"/>
                <w:lang w:eastAsia="zh-CN"/>
              </w:rPr>
            </w:pPr>
            <w:r>
              <w:rPr>
                <w:rFonts w:hint="eastAsia" w:ascii="宋体" w:hAnsi="宋体" w:eastAsia="宋体" w:cs="宋体"/>
                <w:lang w:eastAsia="zh-CN"/>
              </w:rPr>
              <w:t>承诺函</w:t>
            </w:r>
          </w:p>
        </w:tc>
        <w:tc>
          <w:tcPr>
            <w:tcW w:w="1843" w:type="dxa"/>
          </w:tcPr>
          <w:p w14:paraId="0E4CFE75">
            <w:pPr>
              <w:spacing w:line="500" w:lineRule="exact"/>
              <w:jc w:val="center"/>
              <w:rPr>
                <w:rFonts w:hint="eastAsia" w:ascii="宋体" w:hAnsi="宋体" w:eastAsia="宋体" w:cs="宋体"/>
                <w:sz w:val="24"/>
                <w:lang w:eastAsia="zh-CN"/>
              </w:rPr>
            </w:pPr>
          </w:p>
        </w:tc>
      </w:tr>
    </w:tbl>
    <w:p w14:paraId="3C88CBC3">
      <w:pPr>
        <w:spacing w:line="500" w:lineRule="exact"/>
        <w:jc w:val="center"/>
        <w:rPr>
          <w:rFonts w:hint="eastAsia" w:ascii="宋体" w:hAnsi="宋体" w:eastAsia="宋体" w:cs="宋体"/>
          <w:b/>
          <w:bCs/>
          <w:sz w:val="24"/>
        </w:rPr>
      </w:pPr>
    </w:p>
    <w:p w14:paraId="6BD3E60C">
      <w:pPr>
        <w:pStyle w:val="17"/>
        <w:rPr>
          <w:rFonts w:hint="eastAsia" w:ascii="宋体" w:hAnsi="宋体" w:eastAsia="宋体" w:cs="宋体"/>
          <w:b/>
          <w:bCs/>
          <w:sz w:val="36"/>
          <w:szCs w:val="36"/>
        </w:rPr>
      </w:pPr>
    </w:p>
    <w:p w14:paraId="340BCC72">
      <w:pPr>
        <w:pStyle w:val="17"/>
        <w:rPr>
          <w:rFonts w:hint="eastAsia" w:ascii="宋体" w:hAnsi="宋体" w:eastAsia="宋体" w:cs="宋体"/>
          <w:b/>
          <w:bCs/>
          <w:sz w:val="36"/>
          <w:szCs w:val="36"/>
        </w:rPr>
      </w:pPr>
    </w:p>
    <w:p w14:paraId="355D38E7">
      <w:pPr>
        <w:pStyle w:val="17"/>
        <w:rPr>
          <w:rFonts w:hint="eastAsia" w:ascii="宋体" w:hAnsi="宋体" w:eastAsia="宋体" w:cs="宋体"/>
          <w:b/>
          <w:bCs/>
          <w:sz w:val="36"/>
          <w:szCs w:val="36"/>
        </w:rPr>
      </w:pPr>
    </w:p>
    <w:p w14:paraId="618D4FC5">
      <w:pPr>
        <w:spacing w:line="500" w:lineRule="exact"/>
        <w:rPr>
          <w:rFonts w:hint="eastAsia" w:ascii="宋体" w:hAnsi="宋体" w:eastAsia="宋体" w:cs="宋体"/>
          <w:b/>
          <w:bCs/>
          <w:sz w:val="36"/>
          <w:szCs w:val="36"/>
          <w:lang w:eastAsia="zh-CN"/>
        </w:rPr>
      </w:pPr>
    </w:p>
    <w:p w14:paraId="621C0A3D">
      <w:pPr>
        <w:pStyle w:val="17"/>
        <w:rPr>
          <w:rFonts w:hint="eastAsia" w:ascii="宋体" w:hAnsi="宋体" w:eastAsia="宋体" w:cs="宋体"/>
          <w:b/>
          <w:bCs/>
          <w:sz w:val="36"/>
          <w:szCs w:val="36"/>
        </w:rPr>
      </w:pPr>
    </w:p>
    <w:p w14:paraId="24D79123">
      <w:pPr>
        <w:pStyle w:val="17"/>
        <w:rPr>
          <w:rFonts w:hint="eastAsia" w:ascii="宋体" w:hAnsi="宋体" w:eastAsia="宋体" w:cs="宋体"/>
          <w:b/>
          <w:bCs/>
          <w:sz w:val="36"/>
          <w:szCs w:val="36"/>
        </w:rPr>
      </w:pPr>
    </w:p>
    <w:p w14:paraId="024EFB28">
      <w:pPr>
        <w:pStyle w:val="17"/>
        <w:rPr>
          <w:rFonts w:hint="eastAsia" w:ascii="宋体" w:hAnsi="宋体" w:eastAsia="宋体" w:cs="宋体"/>
        </w:rPr>
      </w:pPr>
    </w:p>
    <w:p w14:paraId="2C65D7B7">
      <w:pPr>
        <w:pStyle w:val="17"/>
        <w:rPr>
          <w:rFonts w:hint="eastAsia" w:ascii="宋体" w:hAnsi="宋体" w:eastAsia="宋体" w:cs="宋体"/>
        </w:rPr>
      </w:pPr>
    </w:p>
    <w:p w14:paraId="4385FD1F">
      <w:pPr>
        <w:pStyle w:val="17"/>
        <w:rPr>
          <w:rFonts w:hint="eastAsia" w:ascii="宋体" w:hAnsi="宋体" w:eastAsia="宋体" w:cs="宋体"/>
        </w:rPr>
      </w:pPr>
    </w:p>
    <w:p w14:paraId="7E986680">
      <w:pPr>
        <w:pStyle w:val="17"/>
        <w:rPr>
          <w:rFonts w:hint="eastAsia" w:ascii="宋体" w:hAnsi="宋体" w:eastAsia="宋体" w:cs="宋体"/>
        </w:rPr>
      </w:pPr>
    </w:p>
    <w:p w14:paraId="5802E1F4">
      <w:pPr>
        <w:pStyle w:val="17"/>
        <w:rPr>
          <w:rFonts w:hint="eastAsia" w:ascii="宋体" w:hAnsi="宋体" w:eastAsia="宋体" w:cs="宋体"/>
        </w:rPr>
      </w:pPr>
    </w:p>
    <w:p w14:paraId="5ECF2963">
      <w:pPr>
        <w:pStyle w:val="17"/>
        <w:rPr>
          <w:rFonts w:hint="eastAsia" w:ascii="宋体" w:hAnsi="宋体" w:eastAsia="宋体" w:cs="宋体"/>
        </w:rPr>
      </w:pPr>
    </w:p>
    <w:p w14:paraId="4AF283DE">
      <w:pPr>
        <w:pStyle w:val="17"/>
        <w:rPr>
          <w:rFonts w:hint="eastAsia" w:ascii="宋体" w:hAnsi="宋体" w:eastAsia="宋体" w:cs="宋体"/>
        </w:rPr>
      </w:pPr>
    </w:p>
    <w:p w14:paraId="24E5FCDB">
      <w:pPr>
        <w:spacing w:line="500" w:lineRule="exact"/>
        <w:jc w:val="center"/>
        <w:rPr>
          <w:rFonts w:hint="eastAsia" w:ascii="宋体" w:hAnsi="宋体" w:eastAsia="宋体" w:cs="宋体"/>
          <w:b/>
          <w:bCs/>
          <w:sz w:val="36"/>
          <w:szCs w:val="36"/>
        </w:rPr>
      </w:pPr>
    </w:p>
    <w:p w14:paraId="3938011D">
      <w:pPr>
        <w:spacing w:line="500" w:lineRule="exact"/>
        <w:jc w:val="center"/>
        <w:rPr>
          <w:rFonts w:hint="eastAsia" w:ascii="宋体" w:hAnsi="宋体" w:eastAsia="宋体" w:cs="宋体"/>
          <w:b/>
          <w:bCs/>
          <w:sz w:val="36"/>
          <w:szCs w:val="36"/>
        </w:rPr>
      </w:pPr>
      <w:r>
        <w:rPr>
          <w:rFonts w:hint="eastAsia" w:ascii="宋体" w:hAnsi="宋体" w:eastAsia="宋体" w:cs="宋体"/>
          <w:b/>
          <w:bCs/>
          <w:sz w:val="36"/>
          <w:szCs w:val="36"/>
        </w:rPr>
        <w:t>参</w:t>
      </w:r>
      <w:r>
        <w:rPr>
          <w:rFonts w:hint="eastAsia" w:ascii="宋体" w:hAnsi="宋体" w:eastAsia="宋体" w:cs="宋体"/>
          <w:b/>
          <w:bCs/>
          <w:sz w:val="36"/>
          <w:szCs w:val="36"/>
          <w:lang w:eastAsia="zh-CN"/>
        </w:rPr>
        <w:t>比</w:t>
      </w:r>
      <w:r>
        <w:rPr>
          <w:rFonts w:hint="eastAsia" w:ascii="宋体" w:hAnsi="宋体" w:eastAsia="宋体" w:cs="宋体"/>
          <w:b/>
          <w:bCs/>
          <w:sz w:val="36"/>
          <w:szCs w:val="36"/>
        </w:rPr>
        <w:t>书</w:t>
      </w:r>
    </w:p>
    <w:p w14:paraId="32969A68">
      <w:pPr>
        <w:spacing w:line="500" w:lineRule="exact"/>
        <w:rPr>
          <w:rFonts w:hint="eastAsia" w:ascii="宋体" w:hAnsi="宋体" w:eastAsia="宋体" w:cs="宋体"/>
          <w:sz w:val="24"/>
          <w:lang w:eastAsia="zh-CN"/>
        </w:rPr>
      </w:pPr>
      <w:r>
        <w:rPr>
          <w:rFonts w:hint="eastAsia" w:ascii="宋体" w:hAnsi="宋体" w:eastAsia="宋体" w:cs="宋体"/>
          <w:sz w:val="24"/>
          <w:lang w:eastAsia="zh-CN"/>
        </w:rPr>
        <w:t>致：福建福海创石油化工有限公司</w:t>
      </w:r>
    </w:p>
    <w:p w14:paraId="54EE585A">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 根据贵方的采购文件， </w:t>
      </w:r>
      <w:r>
        <w:rPr>
          <w:rFonts w:hint="eastAsia" w:ascii="宋体" w:hAnsi="宋体" w:eastAsia="宋体" w:cs="宋体"/>
          <w:color w:val="00B050"/>
          <w:sz w:val="28"/>
          <w:szCs w:val="28"/>
          <w:u w:val="single"/>
          <w:lang w:eastAsia="zh-CN"/>
        </w:rPr>
        <w:t>被授权代表人姓名</w:t>
      </w:r>
      <w:r>
        <w:rPr>
          <w:rFonts w:hint="eastAsia" w:ascii="宋体" w:hAnsi="宋体" w:eastAsia="宋体" w:cs="宋体"/>
          <w:sz w:val="24"/>
          <w:lang w:eastAsia="zh-CN"/>
        </w:rPr>
        <w:t>被我方正式授权并代表我公司</w:t>
      </w:r>
      <w:r>
        <w:rPr>
          <w:rFonts w:hint="eastAsia" w:ascii="宋体" w:hAnsi="宋体" w:eastAsia="宋体" w:cs="宋体"/>
          <w:color w:val="00B050"/>
          <w:sz w:val="28"/>
          <w:szCs w:val="28"/>
          <w:u w:val="single"/>
          <w:lang w:eastAsia="zh-CN"/>
        </w:rPr>
        <w:t>单位名称</w:t>
      </w:r>
      <w:r>
        <w:rPr>
          <w:rFonts w:hint="eastAsia" w:ascii="宋体" w:hAnsi="宋体" w:eastAsia="宋体" w:cs="宋体"/>
          <w:sz w:val="24"/>
          <w:lang w:eastAsia="zh-CN"/>
        </w:rPr>
        <w:t>递交下述文件，并对此负责。</w:t>
      </w:r>
    </w:p>
    <w:p w14:paraId="4055AD36">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（1）参比文件</w:t>
      </w:r>
    </w:p>
    <w:p w14:paraId="782F5544">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（2）法定代表人授权委托书</w:t>
      </w:r>
    </w:p>
    <w:p w14:paraId="0BC51492">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（3）参比报价单</w:t>
      </w:r>
    </w:p>
    <w:p w14:paraId="0DE685BF">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 据此参比书，我公司及签字代表宣布同意如下：</w:t>
      </w:r>
    </w:p>
    <w:p w14:paraId="5A053D5E">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1、所递交的文件真实合法有效，且不存在任何虚假陈述或记载。</w:t>
      </w:r>
    </w:p>
    <w:p w14:paraId="6133B061">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2、我方将履行比选文件规定的每一项要求：如中标，将严格按照合同约定履行各项义务。</w:t>
      </w:r>
    </w:p>
    <w:p w14:paraId="45571DF2">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3、我公司报价有效期为采购文件收取时间截止期后30个工作日，如中标，有效期将延长至合同执行完毕。</w:t>
      </w:r>
    </w:p>
    <w:p w14:paraId="0E5B9B7E">
      <w:pPr>
        <w:spacing w:line="500" w:lineRule="exact"/>
        <w:ind w:firstLine="480" w:firstLineChars="200"/>
        <w:rPr>
          <w:rFonts w:hint="eastAsia" w:ascii="宋体" w:hAnsi="宋体" w:eastAsia="宋体" w:cs="宋体"/>
          <w:sz w:val="24"/>
          <w:lang w:eastAsia="zh-CN"/>
        </w:rPr>
      </w:pPr>
    </w:p>
    <w:p w14:paraId="0A2BF7FA">
      <w:pPr>
        <w:spacing w:line="500" w:lineRule="exact"/>
        <w:ind w:firstLine="480" w:firstLineChars="200"/>
        <w:rPr>
          <w:rFonts w:hint="eastAsia" w:ascii="宋体" w:hAnsi="宋体" w:eastAsia="宋体" w:cs="宋体"/>
          <w:sz w:val="24"/>
          <w:lang w:eastAsia="zh-CN"/>
        </w:rPr>
      </w:pPr>
    </w:p>
    <w:p w14:paraId="66192917">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被授权代表姓名：</w:t>
      </w:r>
    </w:p>
    <w:p w14:paraId="29BE4727">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职          务：</w:t>
      </w:r>
    </w:p>
    <w:p w14:paraId="502F86FF">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联系方式及邮箱：</w:t>
      </w:r>
    </w:p>
    <w:p w14:paraId="317F5F59">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被授权代表签字：</w:t>
      </w:r>
    </w:p>
    <w:p w14:paraId="719EA7BB">
      <w:pPr>
        <w:pStyle w:val="17"/>
        <w:rPr>
          <w:rFonts w:hint="eastAsia" w:ascii="宋体" w:hAnsi="宋体" w:eastAsia="宋体" w:cs="宋体"/>
        </w:rPr>
      </w:pPr>
    </w:p>
    <w:p w14:paraId="057638D8">
      <w:pPr>
        <w:pStyle w:val="17"/>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参  比  人：</w:t>
      </w:r>
      <w:r>
        <w:rPr>
          <w:rFonts w:hint="eastAsia" w:ascii="宋体" w:hAnsi="宋体" w:eastAsia="宋体" w:cs="宋体"/>
          <w:color w:val="00B050"/>
          <w:kern w:val="2"/>
          <w:sz w:val="28"/>
          <w:szCs w:val="28"/>
        </w:rPr>
        <w:t>（单位名称）</w:t>
      </w:r>
    </w:p>
    <w:p w14:paraId="025BD11C">
      <w:pPr>
        <w:pStyle w:val="17"/>
        <w:ind w:firstLine="420"/>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法定代表人：</w:t>
      </w:r>
    </w:p>
    <w:p w14:paraId="12227B63">
      <w:pPr>
        <w:pStyle w:val="17"/>
        <w:jc w:val="center"/>
        <w:rPr>
          <w:rFonts w:hint="eastAsia" w:ascii="宋体" w:hAnsi="宋体" w:eastAsia="宋体" w:cs="宋体"/>
        </w:rPr>
      </w:pPr>
    </w:p>
    <w:p w14:paraId="67147497">
      <w:pPr>
        <w:pStyle w:val="17"/>
        <w:jc w:val="center"/>
        <w:rPr>
          <w:rFonts w:hint="eastAsia" w:ascii="宋体" w:hAnsi="宋体" w:eastAsia="宋体" w:cs="宋体"/>
        </w:rPr>
      </w:pPr>
    </w:p>
    <w:p w14:paraId="131EF3F0">
      <w:pPr>
        <w:pStyle w:val="17"/>
        <w:jc w:val="center"/>
        <w:rPr>
          <w:rFonts w:hint="eastAsia" w:ascii="宋体" w:hAnsi="宋体" w:eastAsia="宋体" w:cs="宋体"/>
        </w:rPr>
      </w:pPr>
    </w:p>
    <w:p w14:paraId="18C044F7">
      <w:pPr>
        <w:pStyle w:val="17"/>
        <w:jc w:val="center"/>
        <w:rPr>
          <w:rFonts w:hint="eastAsia" w:ascii="宋体" w:hAnsi="宋体" w:eastAsia="宋体" w:cs="宋体"/>
        </w:rPr>
      </w:pPr>
    </w:p>
    <w:p w14:paraId="1EA550DB">
      <w:pPr>
        <w:spacing w:line="500" w:lineRule="exact"/>
        <w:jc w:val="both"/>
        <w:rPr>
          <w:rFonts w:hint="eastAsia" w:ascii="宋体" w:hAnsi="宋体" w:eastAsia="宋体" w:cs="宋体"/>
          <w:b/>
          <w:bCs/>
          <w:sz w:val="36"/>
          <w:szCs w:val="36"/>
          <w:lang w:eastAsia="zh-CN"/>
        </w:rPr>
      </w:pPr>
    </w:p>
    <w:p w14:paraId="4670DD80">
      <w:pPr>
        <w:spacing w:line="500" w:lineRule="exact"/>
        <w:jc w:val="center"/>
        <w:rPr>
          <w:rFonts w:hint="eastAsia" w:ascii="宋体" w:hAnsi="宋体" w:eastAsia="宋体" w:cs="宋体"/>
          <w:b/>
          <w:bCs/>
          <w:sz w:val="36"/>
          <w:szCs w:val="36"/>
          <w:lang w:eastAsia="zh-CN"/>
        </w:rPr>
      </w:pPr>
    </w:p>
    <w:p w14:paraId="2EA03849">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法定代表人授权书</w:t>
      </w:r>
    </w:p>
    <w:p w14:paraId="38E47730">
      <w:pPr>
        <w:pStyle w:val="17"/>
        <w:jc w:val="center"/>
        <w:rPr>
          <w:rFonts w:hint="eastAsia" w:ascii="宋体" w:hAnsi="宋体" w:eastAsia="宋体" w:cs="宋体"/>
        </w:rPr>
      </w:pPr>
    </w:p>
    <w:p w14:paraId="1E32367B">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本授权书声明：注册于</w:t>
      </w:r>
      <w:r>
        <w:rPr>
          <w:rFonts w:hint="eastAsia" w:ascii="宋体" w:hAnsi="宋体" w:eastAsia="宋体" w:cs="宋体"/>
          <w:color w:val="00B050"/>
          <w:sz w:val="28"/>
          <w:szCs w:val="28"/>
          <w:u w:val="single"/>
          <w:lang w:eastAsia="zh-CN"/>
        </w:rPr>
        <w:t>注册地址</w:t>
      </w:r>
      <w:r>
        <w:rPr>
          <w:rFonts w:hint="eastAsia" w:ascii="宋体" w:hAnsi="宋体" w:eastAsia="宋体" w:cs="宋体"/>
          <w:sz w:val="24"/>
          <w:lang w:eastAsia="zh-CN"/>
        </w:rPr>
        <w:t>的</w:t>
      </w:r>
      <w:r>
        <w:rPr>
          <w:rFonts w:hint="eastAsia" w:ascii="宋体" w:hAnsi="宋体" w:eastAsia="宋体" w:cs="宋体"/>
          <w:color w:val="00B050"/>
          <w:sz w:val="28"/>
          <w:szCs w:val="28"/>
          <w:u w:val="single"/>
          <w:lang w:eastAsia="zh-CN"/>
        </w:rPr>
        <w:t>公司名称</w:t>
      </w:r>
      <w:r>
        <w:rPr>
          <w:rFonts w:hint="eastAsia" w:ascii="宋体" w:hAnsi="宋体" w:eastAsia="宋体" w:cs="宋体"/>
          <w:sz w:val="24"/>
          <w:lang w:eastAsia="zh-CN"/>
        </w:rPr>
        <w:t>的在下方签字（或签章）的</w:t>
      </w:r>
      <w:r>
        <w:rPr>
          <w:rFonts w:hint="eastAsia" w:ascii="宋体" w:hAnsi="宋体" w:eastAsia="宋体" w:cs="宋体"/>
          <w:color w:val="00B050"/>
          <w:sz w:val="28"/>
          <w:szCs w:val="28"/>
          <w:u w:val="single"/>
          <w:lang w:eastAsia="zh-CN"/>
        </w:rPr>
        <w:t>法人代表姓名</w:t>
      </w:r>
      <w:r>
        <w:rPr>
          <w:rFonts w:hint="eastAsia" w:ascii="宋体" w:hAnsi="宋体" w:eastAsia="宋体" w:cs="宋体"/>
          <w:sz w:val="24"/>
          <w:lang w:eastAsia="zh-CN"/>
        </w:rPr>
        <w:t>代表本公司授权</w:t>
      </w:r>
      <w:r>
        <w:rPr>
          <w:rFonts w:hint="eastAsia" w:ascii="宋体" w:hAnsi="宋体" w:eastAsia="宋体" w:cs="宋体"/>
          <w:color w:val="00B050"/>
          <w:sz w:val="28"/>
          <w:szCs w:val="28"/>
          <w:u w:val="single"/>
          <w:lang w:eastAsia="zh-CN"/>
        </w:rPr>
        <w:t>被授权代表人姓名、职务</w:t>
      </w:r>
      <w:r>
        <w:rPr>
          <w:rFonts w:hint="eastAsia" w:ascii="宋体" w:hAnsi="宋体" w:eastAsia="宋体" w:cs="宋体"/>
          <w:sz w:val="24"/>
          <w:lang w:eastAsia="zh-CN"/>
        </w:rPr>
        <w:t>为本公司的合法代理人，就</w:t>
      </w:r>
      <w:r>
        <w:rPr>
          <w:rFonts w:hint="eastAsia" w:ascii="宋体" w:hAnsi="宋体" w:eastAsia="宋体" w:cs="宋体"/>
          <w:color w:val="00B050"/>
          <w:sz w:val="28"/>
          <w:szCs w:val="28"/>
          <w:u w:val="single"/>
          <w:lang w:eastAsia="zh-CN"/>
        </w:rPr>
        <w:t>项目名称</w:t>
      </w:r>
      <w:r>
        <w:rPr>
          <w:rFonts w:hint="eastAsia" w:ascii="宋体" w:hAnsi="宋体" w:eastAsia="宋体" w:cs="宋体"/>
          <w:sz w:val="24"/>
          <w:lang w:eastAsia="zh-CN"/>
        </w:rPr>
        <w:t xml:space="preserve">       报告公开询比活动，以本公司名义参与报价、合同执行并处理与之有关的其他事务，相关责任及后果由本公司承担。</w:t>
      </w:r>
    </w:p>
    <w:p w14:paraId="25C78572">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本授权书于</w:t>
      </w:r>
      <w:r>
        <w:rPr>
          <w:rFonts w:hint="eastAsia" w:ascii="宋体" w:hAnsi="宋体" w:eastAsia="宋体" w:cs="宋体"/>
          <w:color w:val="00B050"/>
          <w:sz w:val="28"/>
          <w:szCs w:val="28"/>
          <w:u w:val="single"/>
          <w:lang w:eastAsia="zh-CN"/>
        </w:rPr>
        <w:t>2025年</w:t>
      </w:r>
      <w:r>
        <w:rPr>
          <w:rFonts w:hint="eastAsia" w:cs="宋体"/>
          <w:color w:val="00B050"/>
          <w:sz w:val="28"/>
          <w:szCs w:val="28"/>
          <w:u w:val="single"/>
          <w:lang w:val="en-US" w:eastAsia="zh-CN"/>
        </w:rPr>
        <w:t xml:space="preserve">  </w:t>
      </w:r>
      <w:r>
        <w:rPr>
          <w:rFonts w:hint="eastAsia" w:ascii="宋体" w:hAnsi="宋体" w:eastAsia="宋体" w:cs="宋体"/>
          <w:color w:val="00B050"/>
          <w:sz w:val="28"/>
          <w:szCs w:val="28"/>
          <w:u w:val="single"/>
          <w:lang w:eastAsia="zh-CN"/>
        </w:rPr>
        <w:t>月   日</w:t>
      </w:r>
      <w:r>
        <w:rPr>
          <w:rFonts w:hint="eastAsia" w:ascii="宋体" w:hAnsi="宋体" w:eastAsia="宋体" w:cs="宋体"/>
          <w:sz w:val="24"/>
          <w:lang w:eastAsia="zh-CN"/>
        </w:rPr>
        <w:t>生效，本授权书有效期至此次报价，以及合同履行完毕时止。</w:t>
      </w:r>
    </w:p>
    <w:p w14:paraId="63A6AAFC">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特此声明。</w:t>
      </w:r>
    </w:p>
    <w:p w14:paraId="38AB3525">
      <w:pPr>
        <w:pStyle w:val="17"/>
        <w:rPr>
          <w:rFonts w:hint="eastAsia" w:ascii="宋体" w:hAnsi="宋体" w:eastAsia="宋体" w:cs="宋体"/>
        </w:rPr>
      </w:pPr>
    </w:p>
    <w:p w14:paraId="3C9C356B">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法人代表（签字）：</w:t>
      </w:r>
    </w:p>
    <w:p w14:paraId="48566376">
      <w:pPr>
        <w:spacing w:line="500" w:lineRule="exact"/>
        <w:rPr>
          <w:rFonts w:hint="eastAsia" w:ascii="宋体" w:hAnsi="宋体" w:eastAsia="宋体" w:cs="宋体"/>
          <w:sz w:val="24"/>
          <w:lang w:eastAsia="zh-CN"/>
        </w:rPr>
      </w:pPr>
    </w:p>
    <w:p w14:paraId="49D5A297">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被授权代表签字：</w:t>
      </w:r>
    </w:p>
    <w:p w14:paraId="2987A378">
      <w:pPr>
        <w:spacing w:line="500" w:lineRule="exact"/>
        <w:rPr>
          <w:rFonts w:hint="eastAsia" w:ascii="宋体" w:hAnsi="宋体" w:eastAsia="宋体" w:cs="宋体"/>
          <w:sz w:val="24"/>
          <w:lang w:eastAsia="zh-CN"/>
        </w:rPr>
      </w:pPr>
    </w:p>
    <w:p w14:paraId="0DF187F5">
      <w:pPr>
        <w:pStyle w:val="17"/>
        <w:rPr>
          <w:rFonts w:hint="eastAsia" w:ascii="宋体" w:hAnsi="宋体" w:eastAsia="宋体" w:cs="宋体"/>
        </w:rPr>
      </w:pPr>
    </w:p>
    <w:p w14:paraId="659FA83A">
      <w:pPr>
        <w:pStyle w:val="17"/>
        <w:rPr>
          <w:rFonts w:hint="eastAsia" w:ascii="宋体" w:hAnsi="宋体" w:eastAsia="宋体" w:cs="宋体"/>
        </w:rPr>
      </w:pPr>
    </w:p>
    <w:p w14:paraId="7837B619">
      <w:pPr>
        <w:pStyle w:val="17"/>
        <w:rPr>
          <w:rFonts w:hint="eastAsia" w:ascii="宋体" w:hAnsi="宋体" w:eastAsia="宋体" w:cs="宋体"/>
        </w:rPr>
      </w:pPr>
    </w:p>
    <w:p w14:paraId="6CBC2A0F">
      <w:pPr>
        <w:pStyle w:val="17"/>
        <w:rPr>
          <w:rFonts w:hint="eastAsia" w:ascii="宋体" w:hAnsi="宋体" w:eastAsia="宋体" w:cs="宋体"/>
        </w:rPr>
      </w:pPr>
    </w:p>
    <w:p w14:paraId="35D7CB36">
      <w:pPr>
        <w:pStyle w:val="17"/>
        <w:jc w:val="center"/>
        <w:rPr>
          <w:rFonts w:hint="eastAsia" w:ascii="宋体" w:hAnsi="宋体" w:eastAsia="宋体" w:cs="宋体"/>
          <w:color w:val="4E6127"/>
        </w:rPr>
      </w:pPr>
      <w:r>
        <w:rPr>
          <w:rFonts w:hint="eastAsia" w:ascii="宋体" w:hAnsi="宋体" w:eastAsia="宋体" w:cs="宋体"/>
          <w:sz w:val="24"/>
          <w:szCs w:val="24"/>
        </w:rPr>
        <w:t xml:space="preserve">               单位名称：</w:t>
      </w:r>
      <w:r>
        <w:rPr>
          <w:rFonts w:hint="eastAsia" w:ascii="宋体" w:hAnsi="宋体" w:eastAsia="宋体" w:cs="宋体"/>
          <w:color w:val="00B050"/>
          <w:kern w:val="2"/>
          <w:sz w:val="28"/>
          <w:szCs w:val="28"/>
        </w:rPr>
        <w:t>（公章）</w:t>
      </w:r>
    </w:p>
    <w:p w14:paraId="3B0DA987">
      <w:pPr>
        <w:pStyle w:val="17"/>
        <w:jc w:val="center"/>
        <w:rPr>
          <w:rFonts w:hint="eastAsia" w:ascii="宋体" w:hAnsi="宋体" w:eastAsia="宋体" w:cs="宋体"/>
          <w:color w:val="4E6127"/>
        </w:rPr>
      </w:pPr>
    </w:p>
    <w:p w14:paraId="50039A4A">
      <w:pPr>
        <w:pStyle w:val="17"/>
        <w:jc w:val="center"/>
        <w:rPr>
          <w:rFonts w:hint="eastAsia" w:ascii="宋体" w:hAnsi="宋体" w:eastAsia="宋体" w:cs="宋体"/>
        </w:rPr>
      </w:pPr>
    </w:p>
    <w:p w14:paraId="0920C7A9">
      <w:pPr>
        <w:pStyle w:val="17"/>
        <w:jc w:val="center"/>
        <w:rPr>
          <w:rFonts w:hint="eastAsia" w:ascii="宋体" w:hAnsi="宋体" w:eastAsia="宋体" w:cs="宋体"/>
        </w:rPr>
      </w:pPr>
    </w:p>
    <w:p w14:paraId="2F4A945B">
      <w:pPr>
        <w:pStyle w:val="17"/>
        <w:jc w:val="center"/>
        <w:rPr>
          <w:rFonts w:hint="eastAsia" w:ascii="宋体" w:hAnsi="宋体" w:eastAsia="宋体" w:cs="宋体"/>
        </w:rPr>
      </w:pPr>
    </w:p>
    <w:p w14:paraId="6ADFABA8">
      <w:pPr>
        <w:pStyle w:val="17"/>
        <w:jc w:val="center"/>
        <w:rPr>
          <w:rFonts w:hint="eastAsia" w:ascii="宋体" w:hAnsi="宋体" w:eastAsia="宋体" w:cs="宋体"/>
        </w:rPr>
      </w:pPr>
    </w:p>
    <w:p w14:paraId="0F2FF226">
      <w:pPr>
        <w:pStyle w:val="17"/>
        <w:jc w:val="center"/>
        <w:rPr>
          <w:rFonts w:hint="eastAsia" w:ascii="宋体" w:hAnsi="宋体" w:eastAsia="宋体" w:cs="宋体"/>
        </w:rPr>
      </w:pPr>
    </w:p>
    <w:p w14:paraId="34CD6438">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法定代表人身份证复印件（正反面）</w:t>
      </w:r>
    </w:p>
    <w:p w14:paraId="5D77E4E2">
      <w:pPr>
        <w:spacing w:line="500" w:lineRule="exact"/>
        <w:jc w:val="center"/>
        <w:rPr>
          <w:rFonts w:hint="eastAsia" w:ascii="宋体" w:hAnsi="宋体" w:eastAsia="宋体" w:cs="宋体"/>
          <w:b/>
          <w:bCs/>
          <w:color w:val="4E6127"/>
          <w:sz w:val="36"/>
          <w:szCs w:val="36"/>
          <w:lang w:eastAsia="zh-CN"/>
        </w:rPr>
      </w:pPr>
    </w:p>
    <w:p w14:paraId="7B5C2B71">
      <w:pPr>
        <w:spacing w:line="500" w:lineRule="exact"/>
        <w:jc w:val="center"/>
        <w:rPr>
          <w:rFonts w:hint="eastAsia" w:ascii="宋体" w:hAnsi="宋体" w:eastAsia="宋体" w:cs="宋体"/>
          <w:b/>
          <w:bCs/>
          <w:color w:val="4E6127"/>
          <w:sz w:val="36"/>
          <w:szCs w:val="36"/>
          <w:lang w:eastAsia="zh-CN"/>
        </w:rPr>
      </w:pPr>
    </w:p>
    <w:p w14:paraId="5AC63E42">
      <w:pPr>
        <w:spacing w:line="500" w:lineRule="exact"/>
        <w:jc w:val="center"/>
        <w:rPr>
          <w:rFonts w:hint="eastAsia" w:ascii="宋体" w:hAnsi="宋体" w:eastAsia="宋体" w:cs="宋体"/>
          <w:b/>
          <w:bCs/>
          <w:color w:val="4E6127"/>
          <w:sz w:val="36"/>
          <w:szCs w:val="36"/>
          <w:lang w:eastAsia="zh-CN"/>
        </w:rPr>
      </w:pPr>
    </w:p>
    <w:p w14:paraId="5E7E48CB">
      <w:pPr>
        <w:spacing w:line="500" w:lineRule="exact"/>
        <w:jc w:val="center"/>
        <w:rPr>
          <w:rFonts w:hint="eastAsia" w:ascii="宋体" w:hAnsi="宋体" w:eastAsia="宋体" w:cs="宋体"/>
          <w:b/>
          <w:bCs/>
          <w:color w:val="4E6127"/>
          <w:sz w:val="36"/>
          <w:szCs w:val="36"/>
          <w:lang w:eastAsia="zh-CN"/>
        </w:rPr>
      </w:pPr>
    </w:p>
    <w:p w14:paraId="7163D208">
      <w:pPr>
        <w:spacing w:line="500" w:lineRule="exact"/>
        <w:jc w:val="center"/>
        <w:rPr>
          <w:rFonts w:hint="eastAsia" w:ascii="宋体" w:hAnsi="宋体" w:eastAsia="宋体" w:cs="宋体"/>
          <w:b/>
          <w:bCs/>
          <w:color w:val="4E6127"/>
          <w:sz w:val="36"/>
          <w:szCs w:val="36"/>
          <w:lang w:eastAsia="zh-CN"/>
        </w:rPr>
      </w:pPr>
    </w:p>
    <w:p w14:paraId="1F81290F">
      <w:pPr>
        <w:pStyle w:val="17"/>
        <w:rPr>
          <w:rFonts w:hint="eastAsia" w:ascii="宋体" w:hAnsi="宋体" w:eastAsia="宋体" w:cs="宋体"/>
          <w:b/>
          <w:bCs/>
          <w:color w:val="4E6127"/>
          <w:sz w:val="36"/>
          <w:szCs w:val="36"/>
        </w:rPr>
      </w:pPr>
    </w:p>
    <w:p w14:paraId="31480A80">
      <w:pPr>
        <w:pStyle w:val="17"/>
        <w:rPr>
          <w:rFonts w:hint="eastAsia" w:ascii="宋体" w:hAnsi="宋体" w:eastAsia="宋体" w:cs="宋体"/>
          <w:b/>
          <w:bCs/>
          <w:color w:val="4E6127"/>
          <w:sz w:val="36"/>
          <w:szCs w:val="36"/>
        </w:rPr>
      </w:pPr>
    </w:p>
    <w:p w14:paraId="37F55F60">
      <w:pPr>
        <w:pStyle w:val="17"/>
        <w:rPr>
          <w:rFonts w:hint="eastAsia" w:ascii="宋体" w:hAnsi="宋体" w:eastAsia="宋体" w:cs="宋体"/>
          <w:b/>
          <w:bCs/>
          <w:color w:val="4E6127"/>
          <w:sz w:val="36"/>
          <w:szCs w:val="36"/>
        </w:rPr>
      </w:pPr>
    </w:p>
    <w:p w14:paraId="1D5DC6B2">
      <w:pPr>
        <w:pStyle w:val="17"/>
        <w:rPr>
          <w:rFonts w:hint="eastAsia" w:ascii="宋体" w:hAnsi="宋体" w:eastAsia="宋体" w:cs="宋体"/>
          <w:b/>
          <w:bCs/>
          <w:color w:val="4E6127"/>
          <w:sz w:val="36"/>
          <w:szCs w:val="36"/>
        </w:rPr>
      </w:pPr>
    </w:p>
    <w:p w14:paraId="478E67EC">
      <w:pPr>
        <w:pStyle w:val="19"/>
        <w:spacing w:beforeLines="0" w:afterLines="0" w:line="240" w:lineRule="auto"/>
        <w:ind w:firstLine="0" w:firstLineChars="0"/>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t>被授权代表人身份证复印件</w:t>
      </w:r>
      <w:r>
        <w:rPr>
          <w:rFonts w:hint="eastAsia" w:ascii="宋体" w:hAnsi="宋体" w:eastAsia="宋体" w:cs="宋体"/>
          <w:b/>
          <w:bCs w:val="0"/>
          <w:sz w:val="36"/>
          <w:szCs w:val="36"/>
          <w:lang w:eastAsia="zh-CN"/>
        </w:rPr>
        <w:t>（正反面）</w:t>
      </w:r>
    </w:p>
    <w:p w14:paraId="4D3DD480">
      <w:pPr>
        <w:spacing w:line="500" w:lineRule="exact"/>
        <w:jc w:val="center"/>
        <w:rPr>
          <w:rFonts w:hint="eastAsia" w:ascii="宋体" w:hAnsi="宋体" w:eastAsia="宋体" w:cs="宋体"/>
          <w:b/>
          <w:bCs/>
          <w:color w:val="4E6127"/>
          <w:sz w:val="36"/>
          <w:szCs w:val="36"/>
          <w:lang w:eastAsia="zh-CN"/>
        </w:rPr>
      </w:pPr>
    </w:p>
    <w:p w14:paraId="0F0443EB">
      <w:pPr>
        <w:spacing w:line="500" w:lineRule="exact"/>
        <w:jc w:val="center"/>
        <w:rPr>
          <w:rFonts w:hint="eastAsia" w:ascii="宋体" w:hAnsi="宋体" w:eastAsia="宋体" w:cs="宋体"/>
          <w:b/>
          <w:bCs/>
          <w:sz w:val="36"/>
          <w:szCs w:val="36"/>
          <w:lang w:eastAsia="zh-CN"/>
        </w:rPr>
      </w:pPr>
    </w:p>
    <w:p w14:paraId="545CF976">
      <w:pPr>
        <w:spacing w:line="500" w:lineRule="exact"/>
        <w:jc w:val="center"/>
        <w:rPr>
          <w:rFonts w:hint="eastAsia" w:ascii="宋体" w:hAnsi="宋体" w:eastAsia="宋体" w:cs="宋体"/>
          <w:b/>
          <w:bCs/>
          <w:sz w:val="36"/>
          <w:szCs w:val="36"/>
          <w:lang w:eastAsia="zh-CN"/>
        </w:rPr>
      </w:pPr>
    </w:p>
    <w:p w14:paraId="6D8F1CCC">
      <w:pPr>
        <w:spacing w:line="500" w:lineRule="exact"/>
        <w:jc w:val="center"/>
        <w:rPr>
          <w:rFonts w:hint="eastAsia" w:ascii="宋体" w:hAnsi="宋体" w:eastAsia="宋体" w:cs="宋体"/>
          <w:b/>
          <w:bCs/>
          <w:sz w:val="36"/>
          <w:szCs w:val="36"/>
          <w:lang w:eastAsia="zh-CN"/>
        </w:rPr>
      </w:pPr>
    </w:p>
    <w:p w14:paraId="07EE472C">
      <w:pPr>
        <w:spacing w:line="500" w:lineRule="exact"/>
        <w:jc w:val="center"/>
        <w:rPr>
          <w:rFonts w:hint="eastAsia" w:ascii="宋体" w:hAnsi="宋体" w:eastAsia="宋体" w:cs="宋体"/>
          <w:b/>
          <w:bCs/>
          <w:sz w:val="36"/>
          <w:szCs w:val="36"/>
          <w:lang w:eastAsia="zh-CN"/>
        </w:rPr>
      </w:pPr>
    </w:p>
    <w:p w14:paraId="359D3F67">
      <w:pPr>
        <w:spacing w:line="500" w:lineRule="exact"/>
        <w:jc w:val="center"/>
        <w:rPr>
          <w:rFonts w:hint="eastAsia" w:ascii="宋体" w:hAnsi="宋体" w:eastAsia="宋体" w:cs="宋体"/>
          <w:b/>
          <w:bCs/>
          <w:sz w:val="36"/>
          <w:szCs w:val="36"/>
          <w:lang w:eastAsia="zh-CN"/>
        </w:rPr>
      </w:pPr>
    </w:p>
    <w:p w14:paraId="6BA956FB">
      <w:pPr>
        <w:spacing w:line="500" w:lineRule="exact"/>
        <w:jc w:val="center"/>
        <w:rPr>
          <w:rFonts w:hint="eastAsia" w:ascii="宋体" w:hAnsi="宋体" w:eastAsia="宋体" w:cs="宋体"/>
          <w:b/>
          <w:bCs/>
          <w:sz w:val="36"/>
          <w:szCs w:val="36"/>
          <w:lang w:eastAsia="zh-CN"/>
        </w:rPr>
      </w:pPr>
    </w:p>
    <w:p w14:paraId="7A57984C">
      <w:pPr>
        <w:spacing w:line="500" w:lineRule="exact"/>
        <w:jc w:val="center"/>
        <w:rPr>
          <w:rFonts w:hint="eastAsia" w:ascii="宋体" w:hAnsi="宋体" w:eastAsia="宋体" w:cs="宋体"/>
          <w:b/>
          <w:bCs/>
          <w:sz w:val="36"/>
          <w:szCs w:val="36"/>
          <w:lang w:eastAsia="zh-CN"/>
        </w:rPr>
      </w:pPr>
    </w:p>
    <w:p w14:paraId="2AA8D2B5">
      <w:pPr>
        <w:spacing w:line="500" w:lineRule="exact"/>
        <w:jc w:val="center"/>
        <w:rPr>
          <w:rFonts w:hint="eastAsia" w:ascii="宋体" w:hAnsi="宋体" w:eastAsia="宋体" w:cs="宋体"/>
          <w:b/>
          <w:bCs/>
          <w:sz w:val="36"/>
          <w:szCs w:val="36"/>
          <w:lang w:eastAsia="zh-CN"/>
        </w:rPr>
      </w:pPr>
    </w:p>
    <w:p w14:paraId="2EA894D9">
      <w:pPr>
        <w:spacing w:line="500" w:lineRule="exact"/>
        <w:jc w:val="center"/>
        <w:rPr>
          <w:rFonts w:hint="eastAsia" w:ascii="宋体" w:hAnsi="宋体" w:eastAsia="宋体" w:cs="宋体"/>
          <w:b/>
          <w:bCs/>
          <w:sz w:val="36"/>
          <w:szCs w:val="36"/>
          <w:lang w:eastAsia="zh-CN"/>
        </w:rPr>
      </w:pPr>
    </w:p>
    <w:p w14:paraId="49053AFE">
      <w:pPr>
        <w:spacing w:line="500" w:lineRule="exact"/>
        <w:rPr>
          <w:rFonts w:hint="eastAsia" w:ascii="宋体" w:hAnsi="宋体" w:eastAsia="宋体" w:cs="宋体"/>
          <w:b/>
          <w:bCs/>
          <w:sz w:val="36"/>
          <w:szCs w:val="36"/>
          <w:lang w:eastAsia="zh-CN"/>
        </w:rPr>
      </w:pPr>
    </w:p>
    <w:p w14:paraId="2BAB67A5">
      <w:pPr>
        <w:spacing w:line="500" w:lineRule="exact"/>
        <w:jc w:val="center"/>
        <w:rPr>
          <w:rFonts w:hint="eastAsia" w:ascii="宋体" w:hAnsi="宋体" w:eastAsia="宋体" w:cs="宋体"/>
          <w:b/>
          <w:bCs/>
          <w:sz w:val="36"/>
          <w:szCs w:val="36"/>
          <w:lang w:eastAsia="zh-CN"/>
        </w:rPr>
      </w:pPr>
    </w:p>
    <w:p w14:paraId="07F65932">
      <w:pPr>
        <w:spacing w:line="500" w:lineRule="exact"/>
        <w:jc w:val="center"/>
        <w:rPr>
          <w:rFonts w:hint="eastAsia" w:ascii="宋体" w:hAnsi="宋体" w:eastAsia="宋体" w:cs="宋体"/>
          <w:b/>
          <w:bCs/>
          <w:sz w:val="36"/>
          <w:szCs w:val="36"/>
          <w:lang w:eastAsia="zh-CN"/>
        </w:rPr>
      </w:pPr>
    </w:p>
    <w:p w14:paraId="1BFF260C">
      <w:pPr>
        <w:pStyle w:val="17"/>
        <w:rPr>
          <w:rFonts w:hint="eastAsia" w:ascii="宋体" w:hAnsi="宋体" w:eastAsia="宋体" w:cs="宋体"/>
          <w:b/>
          <w:bCs/>
          <w:sz w:val="36"/>
          <w:szCs w:val="36"/>
        </w:rPr>
      </w:pPr>
    </w:p>
    <w:p w14:paraId="56FE4AB3">
      <w:pPr>
        <w:pStyle w:val="17"/>
        <w:rPr>
          <w:rFonts w:hint="eastAsia" w:ascii="宋体" w:hAnsi="宋体" w:eastAsia="宋体" w:cs="宋体"/>
          <w:b/>
          <w:bCs/>
          <w:sz w:val="36"/>
          <w:szCs w:val="36"/>
        </w:rPr>
      </w:pPr>
    </w:p>
    <w:p w14:paraId="4082A934">
      <w:pPr>
        <w:pStyle w:val="17"/>
        <w:rPr>
          <w:rFonts w:hint="eastAsia" w:ascii="宋体" w:hAnsi="宋体" w:eastAsia="宋体" w:cs="宋体"/>
          <w:b/>
          <w:bCs/>
          <w:sz w:val="36"/>
          <w:szCs w:val="36"/>
        </w:rPr>
      </w:pPr>
    </w:p>
    <w:p w14:paraId="52FE9EB3">
      <w:pPr>
        <w:pStyle w:val="19"/>
        <w:spacing w:beforeLines="0" w:afterLines="0" w:line="240" w:lineRule="auto"/>
        <w:ind w:firstLine="0" w:firstLineChars="0"/>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t>企业概况</w:t>
      </w:r>
    </w:p>
    <w:p w14:paraId="406D68F1">
      <w:pPr>
        <w:pStyle w:val="19"/>
        <w:spacing w:beforeLines="0" w:afterLines="0" w:line="240" w:lineRule="auto"/>
        <w:ind w:firstLine="0" w:firstLineChars="0"/>
        <w:jc w:val="center"/>
        <w:rPr>
          <w:rFonts w:hint="eastAsia" w:ascii="宋体" w:hAnsi="宋体" w:eastAsia="宋体" w:cs="宋体"/>
          <w:color w:val="FF0000"/>
          <w:lang w:eastAsia="zh-CN"/>
        </w:rPr>
      </w:pPr>
      <w:r>
        <w:rPr>
          <w:rFonts w:hint="eastAsia" w:ascii="宋体" w:hAnsi="宋体" w:eastAsia="宋体" w:cs="宋体"/>
          <w:b/>
          <w:color w:val="FF0000"/>
          <w:sz w:val="24"/>
          <w:szCs w:val="24"/>
          <w:u w:val="single"/>
          <w:lang w:eastAsia="zh-CN"/>
        </w:rPr>
        <w:t>（如内容超过一页，可附页）</w:t>
      </w:r>
    </w:p>
    <w:p w14:paraId="3DFECAF6">
      <w:pPr>
        <w:pStyle w:val="17"/>
        <w:jc w:val="center"/>
        <w:rPr>
          <w:rFonts w:hint="eastAsia" w:ascii="宋体" w:hAnsi="宋体" w:eastAsia="宋体" w:cs="宋体"/>
          <w:color w:val="FF0000"/>
        </w:rPr>
      </w:pPr>
    </w:p>
    <w:p w14:paraId="5387328F">
      <w:pPr>
        <w:pStyle w:val="17"/>
        <w:jc w:val="center"/>
        <w:rPr>
          <w:rFonts w:hint="eastAsia" w:ascii="宋体" w:hAnsi="宋体" w:eastAsia="宋体" w:cs="宋体"/>
        </w:rPr>
      </w:pPr>
    </w:p>
    <w:p w14:paraId="0102840C">
      <w:pPr>
        <w:pStyle w:val="17"/>
        <w:jc w:val="center"/>
        <w:rPr>
          <w:rFonts w:hint="eastAsia" w:ascii="宋体" w:hAnsi="宋体" w:eastAsia="宋体" w:cs="宋体"/>
        </w:rPr>
      </w:pPr>
    </w:p>
    <w:p w14:paraId="634EE69A">
      <w:pPr>
        <w:pStyle w:val="17"/>
        <w:jc w:val="center"/>
        <w:rPr>
          <w:rFonts w:hint="eastAsia" w:ascii="宋体" w:hAnsi="宋体" w:eastAsia="宋体" w:cs="宋体"/>
        </w:rPr>
      </w:pPr>
    </w:p>
    <w:p w14:paraId="149B8867">
      <w:pPr>
        <w:pStyle w:val="17"/>
        <w:jc w:val="center"/>
        <w:rPr>
          <w:rFonts w:hint="eastAsia" w:ascii="宋体" w:hAnsi="宋体" w:eastAsia="宋体" w:cs="宋体"/>
        </w:rPr>
      </w:pPr>
    </w:p>
    <w:p w14:paraId="77B291E9">
      <w:pPr>
        <w:pStyle w:val="17"/>
        <w:jc w:val="center"/>
        <w:rPr>
          <w:rFonts w:hint="eastAsia" w:ascii="宋体" w:hAnsi="宋体" w:eastAsia="宋体" w:cs="宋体"/>
        </w:rPr>
      </w:pPr>
    </w:p>
    <w:p w14:paraId="179A504F">
      <w:pPr>
        <w:pStyle w:val="17"/>
        <w:jc w:val="center"/>
        <w:rPr>
          <w:rFonts w:hint="eastAsia" w:ascii="宋体" w:hAnsi="宋体" w:eastAsia="宋体" w:cs="宋体"/>
        </w:rPr>
      </w:pPr>
    </w:p>
    <w:p w14:paraId="5CAFDA94">
      <w:pPr>
        <w:pStyle w:val="17"/>
        <w:jc w:val="center"/>
        <w:rPr>
          <w:rFonts w:hint="eastAsia" w:ascii="宋体" w:hAnsi="宋体" w:eastAsia="宋体" w:cs="宋体"/>
        </w:rPr>
      </w:pPr>
    </w:p>
    <w:p w14:paraId="4451840C">
      <w:pPr>
        <w:pStyle w:val="17"/>
        <w:jc w:val="center"/>
        <w:rPr>
          <w:rFonts w:hint="eastAsia" w:ascii="宋体" w:hAnsi="宋体" w:eastAsia="宋体" w:cs="宋体"/>
        </w:rPr>
      </w:pPr>
    </w:p>
    <w:p w14:paraId="0A5770F0">
      <w:pPr>
        <w:pStyle w:val="17"/>
        <w:jc w:val="center"/>
        <w:rPr>
          <w:rFonts w:hint="eastAsia" w:ascii="宋体" w:hAnsi="宋体" w:eastAsia="宋体" w:cs="宋体"/>
        </w:rPr>
      </w:pPr>
    </w:p>
    <w:p w14:paraId="55630743">
      <w:pPr>
        <w:pStyle w:val="17"/>
        <w:jc w:val="center"/>
        <w:rPr>
          <w:rFonts w:hint="eastAsia" w:ascii="宋体" w:hAnsi="宋体" w:eastAsia="宋体" w:cs="宋体"/>
        </w:rPr>
      </w:pPr>
    </w:p>
    <w:p w14:paraId="25F80610">
      <w:pPr>
        <w:pStyle w:val="17"/>
        <w:jc w:val="center"/>
        <w:rPr>
          <w:rFonts w:hint="eastAsia" w:ascii="宋体" w:hAnsi="宋体" w:eastAsia="宋体" w:cs="宋体"/>
        </w:rPr>
      </w:pPr>
    </w:p>
    <w:p w14:paraId="39C69273">
      <w:pPr>
        <w:pStyle w:val="17"/>
        <w:jc w:val="center"/>
        <w:rPr>
          <w:rFonts w:hint="eastAsia" w:ascii="宋体" w:hAnsi="宋体" w:eastAsia="宋体" w:cs="宋体"/>
        </w:rPr>
      </w:pPr>
    </w:p>
    <w:p w14:paraId="0B695781">
      <w:pPr>
        <w:pStyle w:val="17"/>
        <w:jc w:val="center"/>
        <w:rPr>
          <w:rFonts w:hint="eastAsia" w:ascii="宋体" w:hAnsi="宋体" w:eastAsia="宋体" w:cs="宋体"/>
        </w:rPr>
      </w:pPr>
    </w:p>
    <w:p w14:paraId="0A309931">
      <w:pPr>
        <w:pStyle w:val="17"/>
        <w:jc w:val="center"/>
        <w:rPr>
          <w:rFonts w:hint="eastAsia" w:ascii="宋体" w:hAnsi="宋体" w:eastAsia="宋体" w:cs="宋体"/>
        </w:rPr>
      </w:pPr>
    </w:p>
    <w:p w14:paraId="2FC1F9AB">
      <w:pPr>
        <w:pStyle w:val="17"/>
        <w:jc w:val="center"/>
        <w:rPr>
          <w:rFonts w:hint="eastAsia" w:ascii="宋体" w:hAnsi="宋体" w:eastAsia="宋体" w:cs="宋体"/>
        </w:rPr>
      </w:pPr>
    </w:p>
    <w:p w14:paraId="0CAAE5D0">
      <w:pPr>
        <w:pStyle w:val="17"/>
        <w:jc w:val="center"/>
        <w:rPr>
          <w:rFonts w:hint="eastAsia" w:ascii="宋体" w:hAnsi="宋体" w:eastAsia="宋体" w:cs="宋体"/>
        </w:rPr>
      </w:pPr>
    </w:p>
    <w:p w14:paraId="53B1DA61">
      <w:pPr>
        <w:pStyle w:val="17"/>
        <w:jc w:val="center"/>
        <w:rPr>
          <w:rFonts w:hint="eastAsia" w:ascii="宋体" w:hAnsi="宋体" w:eastAsia="宋体" w:cs="宋体"/>
        </w:rPr>
      </w:pPr>
    </w:p>
    <w:p w14:paraId="44B736F7">
      <w:pPr>
        <w:pStyle w:val="17"/>
        <w:jc w:val="center"/>
        <w:rPr>
          <w:rFonts w:hint="eastAsia" w:ascii="宋体" w:hAnsi="宋体" w:eastAsia="宋体" w:cs="宋体"/>
          <w:color w:val="0000FF"/>
        </w:rPr>
      </w:pPr>
    </w:p>
    <w:p w14:paraId="149AF8AF">
      <w:pPr>
        <w:spacing w:line="500" w:lineRule="exact"/>
        <w:jc w:val="center"/>
        <w:rPr>
          <w:rFonts w:hint="eastAsia" w:ascii="宋体" w:hAnsi="宋体" w:eastAsia="宋体" w:cs="宋体"/>
          <w:b/>
          <w:bCs/>
          <w:sz w:val="36"/>
          <w:szCs w:val="36"/>
          <w:lang w:eastAsia="zh-CN"/>
        </w:rPr>
      </w:pPr>
    </w:p>
    <w:p w14:paraId="255F96A3">
      <w:pPr>
        <w:spacing w:line="500" w:lineRule="exact"/>
        <w:jc w:val="center"/>
        <w:rPr>
          <w:rFonts w:hint="eastAsia" w:ascii="宋体" w:hAnsi="宋体" w:eastAsia="宋体" w:cs="宋体"/>
          <w:b/>
          <w:bCs/>
          <w:sz w:val="36"/>
          <w:szCs w:val="36"/>
          <w:lang w:eastAsia="zh-CN"/>
        </w:rPr>
      </w:pPr>
    </w:p>
    <w:p w14:paraId="36AF5635">
      <w:pPr>
        <w:pStyle w:val="17"/>
        <w:rPr>
          <w:rFonts w:hint="eastAsia" w:ascii="宋体" w:hAnsi="宋体" w:eastAsia="宋体" w:cs="宋体"/>
        </w:rPr>
      </w:pPr>
    </w:p>
    <w:p w14:paraId="35C64CAA">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营业执照复印件</w:t>
      </w:r>
    </w:p>
    <w:p w14:paraId="5741F8C1">
      <w:pPr>
        <w:pStyle w:val="17"/>
        <w:jc w:val="center"/>
        <w:rPr>
          <w:rFonts w:hint="eastAsia" w:ascii="宋体" w:hAnsi="宋体" w:eastAsia="宋体" w:cs="宋体"/>
        </w:rPr>
      </w:pPr>
    </w:p>
    <w:p w14:paraId="134BD03B">
      <w:pPr>
        <w:pStyle w:val="17"/>
        <w:jc w:val="center"/>
        <w:rPr>
          <w:rFonts w:hint="eastAsia" w:ascii="宋体" w:hAnsi="宋体" w:eastAsia="宋体" w:cs="宋体"/>
        </w:rPr>
      </w:pPr>
    </w:p>
    <w:p w14:paraId="4DC9CA0A">
      <w:pPr>
        <w:pStyle w:val="17"/>
        <w:jc w:val="center"/>
        <w:rPr>
          <w:rFonts w:hint="eastAsia" w:ascii="宋体" w:hAnsi="宋体" w:eastAsia="宋体" w:cs="宋体"/>
        </w:rPr>
      </w:pPr>
    </w:p>
    <w:p w14:paraId="58BD69EE">
      <w:pPr>
        <w:pStyle w:val="17"/>
        <w:jc w:val="center"/>
        <w:rPr>
          <w:rFonts w:hint="eastAsia" w:ascii="宋体" w:hAnsi="宋体" w:eastAsia="宋体" w:cs="宋体"/>
        </w:rPr>
      </w:pPr>
    </w:p>
    <w:p w14:paraId="0407A769">
      <w:pPr>
        <w:pStyle w:val="17"/>
        <w:jc w:val="center"/>
        <w:rPr>
          <w:rFonts w:hint="eastAsia" w:ascii="宋体" w:hAnsi="宋体" w:eastAsia="宋体" w:cs="宋体"/>
        </w:rPr>
      </w:pPr>
    </w:p>
    <w:p w14:paraId="00DCFCF0">
      <w:pPr>
        <w:pStyle w:val="17"/>
        <w:jc w:val="center"/>
        <w:rPr>
          <w:rFonts w:hint="eastAsia" w:ascii="宋体" w:hAnsi="宋体" w:eastAsia="宋体" w:cs="宋体"/>
        </w:rPr>
      </w:pPr>
    </w:p>
    <w:p w14:paraId="0DAF1E17">
      <w:pPr>
        <w:pStyle w:val="17"/>
        <w:jc w:val="center"/>
        <w:rPr>
          <w:rFonts w:hint="eastAsia" w:ascii="宋体" w:hAnsi="宋体" w:eastAsia="宋体" w:cs="宋体"/>
        </w:rPr>
      </w:pPr>
    </w:p>
    <w:p w14:paraId="0FED7F89">
      <w:pPr>
        <w:pStyle w:val="17"/>
        <w:jc w:val="center"/>
        <w:rPr>
          <w:rFonts w:hint="eastAsia" w:ascii="宋体" w:hAnsi="宋体" w:eastAsia="宋体" w:cs="宋体"/>
        </w:rPr>
      </w:pPr>
    </w:p>
    <w:p w14:paraId="3B51FA27">
      <w:pPr>
        <w:pStyle w:val="17"/>
        <w:jc w:val="center"/>
        <w:rPr>
          <w:rFonts w:hint="eastAsia" w:ascii="宋体" w:hAnsi="宋体" w:eastAsia="宋体" w:cs="宋体"/>
        </w:rPr>
      </w:pPr>
    </w:p>
    <w:p w14:paraId="41E2E596">
      <w:pPr>
        <w:pStyle w:val="17"/>
        <w:jc w:val="center"/>
        <w:rPr>
          <w:rFonts w:hint="eastAsia" w:ascii="宋体" w:hAnsi="宋体" w:eastAsia="宋体" w:cs="宋体"/>
        </w:rPr>
      </w:pPr>
    </w:p>
    <w:p w14:paraId="63C39446">
      <w:pPr>
        <w:pStyle w:val="17"/>
        <w:jc w:val="center"/>
        <w:rPr>
          <w:rFonts w:hint="eastAsia" w:ascii="宋体" w:hAnsi="宋体" w:eastAsia="宋体" w:cs="宋体"/>
        </w:rPr>
      </w:pPr>
    </w:p>
    <w:p w14:paraId="7AEC7268">
      <w:pPr>
        <w:pStyle w:val="17"/>
        <w:rPr>
          <w:rFonts w:hint="eastAsia" w:ascii="宋体" w:hAnsi="宋体" w:eastAsia="宋体" w:cs="宋体"/>
        </w:rPr>
      </w:pPr>
    </w:p>
    <w:p w14:paraId="4957E307">
      <w:pPr>
        <w:pStyle w:val="17"/>
        <w:rPr>
          <w:rFonts w:hint="eastAsia" w:ascii="宋体" w:hAnsi="宋体" w:eastAsia="宋体" w:cs="宋体"/>
        </w:rPr>
      </w:pPr>
    </w:p>
    <w:p w14:paraId="3FB37B22">
      <w:pPr>
        <w:pStyle w:val="17"/>
        <w:rPr>
          <w:rFonts w:hint="eastAsia" w:ascii="宋体" w:hAnsi="宋体" w:eastAsia="宋体" w:cs="宋体"/>
        </w:rPr>
      </w:pPr>
    </w:p>
    <w:p w14:paraId="11323277">
      <w:pPr>
        <w:pStyle w:val="17"/>
        <w:rPr>
          <w:rFonts w:hint="eastAsia" w:ascii="宋体" w:hAnsi="宋体" w:eastAsia="宋体" w:cs="宋体"/>
        </w:rPr>
      </w:pPr>
    </w:p>
    <w:p w14:paraId="5DB04789">
      <w:pPr>
        <w:pStyle w:val="17"/>
        <w:rPr>
          <w:rFonts w:hint="eastAsia" w:ascii="宋体" w:hAnsi="宋体" w:eastAsia="宋体" w:cs="宋体"/>
        </w:rPr>
      </w:pPr>
    </w:p>
    <w:p w14:paraId="69A8C2B9">
      <w:pPr>
        <w:pStyle w:val="17"/>
        <w:rPr>
          <w:rFonts w:hint="eastAsia" w:ascii="宋体" w:hAnsi="宋体" w:eastAsia="宋体" w:cs="宋体"/>
        </w:rPr>
      </w:pPr>
    </w:p>
    <w:p w14:paraId="75CE5622">
      <w:pPr>
        <w:pStyle w:val="17"/>
        <w:rPr>
          <w:rFonts w:hint="eastAsia" w:ascii="宋体" w:hAnsi="宋体" w:eastAsia="宋体" w:cs="宋体"/>
        </w:rPr>
      </w:pPr>
    </w:p>
    <w:p w14:paraId="273A2B27">
      <w:pPr>
        <w:pStyle w:val="17"/>
        <w:rPr>
          <w:rFonts w:hint="eastAsia" w:ascii="宋体" w:hAnsi="宋体" w:eastAsia="宋体" w:cs="宋体"/>
        </w:rPr>
      </w:pPr>
    </w:p>
    <w:p w14:paraId="25045C9A">
      <w:pPr>
        <w:pStyle w:val="17"/>
        <w:rPr>
          <w:rFonts w:hint="eastAsia" w:ascii="宋体" w:hAnsi="宋体" w:eastAsia="宋体" w:cs="宋体"/>
        </w:rPr>
      </w:pPr>
    </w:p>
    <w:p w14:paraId="00F92A37">
      <w:pPr>
        <w:pStyle w:val="17"/>
        <w:rPr>
          <w:rFonts w:hint="eastAsia" w:ascii="宋体" w:hAnsi="宋体" w:eastAsia="宋体" w:cs="宋体"/>
        </w:rPr>
      </w:pPr>
    </w:p>
    <w:p w14:paraId="0F0A4B5B">
      <w:pPr>
        <w:spacing w:line="360" w:lineRule="auto"/>
        <w:jc w:val="center"/>
        <w:rPr>
          <w:rFonts w:hint="eastAsia" w:ascii="宋体" w:hAnsi="宋体" w:eastAsia="宋体" w:cs="宋体"/>
          <w:b/>
          <w:sz w:val="36"/>
          <w:szCs w:val="36"/>
          <w:lang w:eastAsia="zh-CN"/>
        </w:rPr>
      </w:pPr>
    </w:p>
    <w:p w14:paraId="640D648B">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416D9A13">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4200E3D5">
      <w:pPr>
        <w:ind w:firstLine="560" w:firstLineChars="200"/>
        <w:rPr>
          <w:rFonts w:ascii="Times New Roman" w:hAnsi="ˎ̥"/>
          <w:sz w:val="28"/>
          <w:szCs w:val="28"/>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sz w:val="28"/>
          <w:szCs w:val="28"/>
          <w:u w:val="single"/>
          <w:lang w:val="en-US" w:eastAsia="zh-CN"/>
        </w:rPr>
        <w:t xml:space="preserve"> </w:t>
      </w:r>
      <w:r>
        <w:rPr>
          <w:rFonts w:hint="eastAsia" w:ascii="Times New Roman" w:hAnsi="ˎ̥" w:cs="宋体"/>
          <w:sz w:val="28"/>
          <w:szCs w:val="28"/>
          <w:u w:val="single"/>
          <w:lang w:val="en-US" w:eastAsia="zh-CN"/>
        </w:rPr>
        <w:t>消防综合楼新增电梯采购项目</w:t>
      </w:r>
      <w:r>
        <w:rPr>
          <w:rFonts w:hint="eastAsia" w:ascii="Times New Roman" w:hAnsi="ˎ̥" w:eastAsia="宋体" w:cs="宋体"/>
          <w:sz w:val="28"/>
          <w:szCs w:val="28"/>
          <w:u w:val="single"/>
          <w:lang w:val="en-US" w:eastAsia="zh-CN"/>
        </w:rPr>
        <w:t xml:space="preserve"> </w:t>
      </w:r>
      <w:r>
        <w:rPr>
          <w:rFonts w:hint="eastAsia" w:ascii="Times New Roman" w:hAnsi="ˎ̥" w:eastAsia="宋体" w:cs="宋体"/>
          <w:sz w:val="28"/>
          <w:szCs w:val="28"/>
          <w:lang w:eastAsia="zh-CN"/>
        </w:rPr>
        <w:t>询</w:t>
      </w:r>
      <w:r>
        <w:rPr>
          <w:rFonts w:hint="eastAsia" w:ascii="Times New Roman" w:hAnsi="ˎ̥"/>
          <w:sz w:val="28"/>
          <w:szCs w:val="28"/>
          <w:lang w:eastAsia="zh-CN"/>
        </w:rPr>
        <w:t>比</w:t>
      </w:r>
      <w:r>
        <w:rPr>
          <w:rFonts w:hint="eastAsia" w:ascii="Times New Roman" w:hAnsi="ˎ̥"/>
          <w:color w:val="000000" w:themeColor="text1"/>
          <w:sz w:val="28"/>
          <w:szCs w:val="28"/>
          <w:lang w:eastAsia="zh-CN"/>
          <w14:textFill>
            <w14:solidFill>
              <w14:schemeClr w14:val="tx1"/>
            </w14:solidFill>
          </w14:textFill>
        </w:rPr>
        <w:t>文件</w:t>
      </w:r>
      <w:r>
        <w:rPr>
          <w:rFonts w:hint="eastAsia" w:ascii="Times New Roman" w:hAnsi="ˎ̥"/>
          <w:sz w:val="28"/>
          <w:szCs w:val="28"/>
          <w:lang w:eastAsia="zh-CN"/>
        </w:rPr>
        <w:t>的全部内容后，我方愿以以下报价，严格按照自主询比文件的要求，交付本项目并维修其中的任何缺陷。</w:t>
      </w:r>
    </w:p>
    <w:p w14:paraId="1E8AF8A3">
      <w:pPr>
        <w:widowControl/>
        <w:autoSpaceDE/>
        <w:autoSpaceDN/>
        <w:jc w:val="center"/>
        <w:rPr>
          <w:b/>
          <w:bCs/>
          <w:sz w:val="24"/>
          <w:szCs w:val="24"/>
          <w:lang w:eastAsia="zh-CN"/>
        </w:rPr>
      </w:pPr>
      <w:r>
        <w:rPr>
          <w:rFonts w:hint="eastAsia" w:cs="宋体"/>
          <w:b/>
          <w:bCs/>
          <w:sz w:val="28"/>
          <w:szCs w:val="28"/>
          <w:lang w:val="en-US" w:eastAsia="zh-CN"/>
        </w:rPr>
        <w:t>消防综合楼新增电梯采购项目</w:t>
      </w:r>
      <w:r>
        <w:rPr>
          <w:rFonts w:hint="eastAsia"/>
          <w:b/>
          <w:bCs/>
          <w:sz w:val="28"/>
          <w:szCs w:val="28"/>
          <w:lang w:eastAsia="zh-CN"/>
        </w:rPr>
        <w:t>价格清单</w:t>
      </w:r>
    </w:p>
    <w:tbl>
      <w:tblPr>
        <w:tblStyle w:val="12"/>
        <w:tblpPr w:leftFromText="180" w:rightFromText="180" w:vertAnchor="text" w:horzAnchor="page" w:tblpXSpec="center" w:tblpY="287"/>
        <w:tblOverlap w:val="never"/>
        <w:tblW w:w="9256" w:type="dxa"/>
        <w:tblInd w:w="128" w:type="dxa"/>
        <w:tblLayout w:type="fixed"/>
        <w:tblCellMar>
          <w:top w:w="15" w:type="dxa"/>
          <w:left w:w="15" w:type="dxa"/>
          <w:bottom w:w="15" w:type="dxa"/>
          <w:right w:w="15" w:type="dxa"/>
        </w:tblCellMar>
      </w:tblPr>
      <w:tblGrid>
        <w:gridCol w:w="1085"/>
        <w:gridCol w:w="1151"/>
        <w:gridCol w:w="1485"/>
        <w:gridCol w:w="2010"/>
        <w:gridCol w:w="585"/>
        <w:gridCol w:w="510"/>
        <w:gridCol w:w="1215"/>
        <w:gridCol w:w="1215"/>
      </w:tblGrid>
      <w:tr w14:paraId="77A84EDC">
        <w:tblPrEx>
          <w:tblCellMar>
            <w:top w:w="15" w:type="dxa"/>
            <w:left w:w="15" w:type="dxa"/>
            <w:bottom w:w="15" w:type="dxa"/>
            <w:right w:w="15" w:type="dxa"/>
          </w:tblCellMar>
        </w:tblPrEx>
        <w:trPr>
          <w:trHeight w:val="876" w:hRule="atLeast"/>
        </w:trPr>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24BA">
            <w:pPr>
              <w:widowControl/>
              <w:jc w:val="center"/>
              <w:textAlignment w:val="center"/>
              <w:rPr>
                <w:color w:val="000000"/>
                <w:sz w:val="24"/>
                <w:szCs w:val="24"/>
              </w:rPr>
            </w:pPr>
            <w:r>
              <w:rPr>
                <w:rFonts w:hint="eastAsia"/>
                <w:color w:val="000000"/>
                <w:sz w:val="24"/>
                <w:szCs w:val="24"/>
                <w:lang w:bidi="ar"/>
              </w:rPr>
              <w:t>请购单号</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5474">
            <w:pPr>
              <w:widowControl/>
              <w:jc w:val="center"/>
              <w:textAlignment w:val="center"/>
              <w:rPr>
                <w:color w:val="000000"/>
                <w:sz w:val="24"/>
                <w:szCs w:val="24"/>
              </w:rPr>
            </w:pPr>
            <w:r>
              <w:rPr>
                <w:rFonts w:hint="eastAsia"/>
                <w:color w:val="000000"/>
                <w:sz w:val="24"/>
                <w:szCs w:val="24"/>
                <w:lang w:bidi="ar"/>
              </w:rPr>
              <w:t>存货编码</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12BA">
            <w:pPr>
              <w:widowControl/>
              <w:jc w:val="center"/>
              <w:textAlignment w:val="center"/>
              <w:rPr>
                <w:color w:val="000000"/>
                <w:sz w:val="24"/>
                <w:szCs w:val="24"/>
              </w:rPr>
            </w:pPr>
            <w:r>
              <w:rPr>
                <w:rFonts w:hint="eastAsia"/>
                <w:color w:val="000000"/>
                <w:sz w:val="24"/>
                <w:szCs w:val="24"/>
                <w:lang w:bidi="ar"/>
              </w:rPr>
              <w:t>存货名称</w:t>
            </w:r>
          </w:p>
        </w:tc>
        <w:tc>
          <w:tcPr>
            <w:tcW w:w="2010" w:type="dxa"/>
            <w:tcBorders>
              <w:top w:val="single" w:color="000000" w:sz="4" w:space="0"/>
              <w:left w:val="single" w:color="000000" w:sz="4" w:space="0"/>
              <w:bottom w:val="single" w:color="000000" w:sz="4" w:space="0"/>
              <w:right w:val="single" w:color="auto" w:sz="4" w:space="0"/>
            </w:tcBorders>
            <w:shd w:val="clear" w:color="auto" w:fill="auto"/>
            <w:vAlign w:val="center"/>
          </w:tcPr>
          <w:p w14:paraId="4D80D771">
            <w:pPr>
              <w:widowControl/>
              <w:jc w:val="center"/>
              <w:textAlignment w:val="center"/>
              <w:rPr>
                <w:color w:val="000000"/>
                <w:sz w:val="24"/>
                <w:szCs w:val="24"/>
              </w:rPr>
            </w:pPr>
            <w:r>
              <w:rPr>
                <w:rFonts w:hint="eastAsia"/>
                <w:color w:val="000000"/>
                <w:sz w:val="24"/>
                <w:szCs w:val="24"/>
                <w:lang w:bidi="ar"/>
              </w:rPr>
              <w:t>规格/</w:t>
            </w:r>
            <w:r>
              <w:rPr>
                <w:rFonts w:hint="eastAsia"/>
                <w:color w:val="000000"/>
                <w:sz w:val="24"/>
                <w:szCs w:val="24"/>
              </w:rPr>
              <w:t>型号</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623A">
            <w:pPr>
              <w:widowControl/>
              <w:jc w:val="center"/>
              <w:textAlignment w:val="center"/>
              <w:rPr>
                <w:color w:val="000000"/>
                <w:sz w:val="24"/>
                <w:szCs w:val="24"/>
              </w:rPr>
            </w:pPr>
            <w:r>
              <w:rPr>
                <w:rFonts w:hint="eastAsia"/>
                <w:color w:val="000000"/>
                <w:sz w:val="24"/>
                <w:szCs w:val="24"/>
                <w:lang w:bidi="ar"/>
              </w:rPr>
              <w:t>单位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B1BE">
            <w:pPr>
              <w:widowControl/>
              <w:jc w:val="center"/>
              <w:textAlignment w:val="center"/>
              <w:rPr>
                <w:color w:val="000000"/>
                <w:sz w:val="24"/>
                <w:szCs w:val="24"/>
              </w:rPr>
            </w:pPr>
            <w:r>
              <w:rPr>
                <w:rFonts w:hint="eastAsia"/>
                <w:color w:val="000000"/>
                <w:sz w:val="24"/>
                <w:szCs w:val="24"/>
                <w:lang w:bidi="ar"/>
              </w:rPr>
              <w:t>数量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8452">
            <w:pPr>
              <w:widowControl/>
              <w:jc w:val="center"/>
              <w:textAlignment w:val="center"/>
              <w:rPr>
                <w:color w:val="000000"/>
                <w:sz w:val="24"/>
                <w:szCs w:val="24"/>
              </w:rPr>
            </w:pPr>
            <w:r>
              <w:rPr>
                <w:rFonts w:hint="eastAsia"/>
                <w:color w:val="000000"/>
                <w:sz w:val="24"/>
                <w:szCs w:val="24"/>
                <w:lang w:bidi="ar"/>
              </w:rPr>
              <w:t>含税单价</w:t>
            </w:r>
            <w:r>
              <w:rPr>
                <w:rFonts w:hint="eastAsia"/>
                <w:color w:val="000000"/>
                <w:sz w:val="24"/>
                <w:szCs w:val="24"/>
                <w:lang w:eastAsia="zh-CN" w:bidi="ar"/>
              </w:rPr>
              <w:t>元/台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6FAD">
            <w:pPr>
              <w:widowControl/>
              <w:jc w:val="center"/>
              <w:textAlignment w:val="center"/>
              <w:rPr>
                <w:color w:val="000000"/>
                <w:sz w:val="24"/>
                <w:szCs w:val="24"/>
              </w:rPr>
            </w:pPr>
            <w:r>
              <w:rPr>
                <w:rFonts w:hint="eastAsia"/>
                <w:color w:val="000000"/>
                <w:sz w:val="24"/>
                <w:szCs w:val="24"/>
                <w:lang w:bidi="ar"/>
              </w:rPr>
              <w:t>含税总价</w:t>
            </w:r>
            <w:r>
              <w:rPr>
                <w:rFonts w:hint="eastAsia"/>
                <w:color w:val="000000"/>
                <w:sz w:val="24"/>
                <w:szCs w:val="24"/>
                <w:lang w:eastAsia="zh-CN" w:bidi="ar"/>
              </w:rPr>
              <w:t>（元）</w:t>
            </w:r>
          </w:p>
        </w:tc>
      </w:tr>
      <w:tr w14:paraId="60CB63FD">
        <w:tblPrEx>
          <w:tblCellMar>
            <w:top w:w="15" w:type="dxa"/>
            <w:left w:w="15" w:type="dxa"/>
            <w:bottom w:w="15" w:type="dxa"/>
            <w:right w:w="15" w:type="dxa"/>
          </w:tblCellMar>
        </w:tblPrEx>
        <w:trPr>
          <w:trHeight w:val="1157" w:hRule="atLeast"/>
        </w:trPr>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9A0A">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bidi="ar"/>
              </w:rPr>
              <w:br w:type="textWrapping"/>
            </w:r>
            <w:r>
              <w:rPr>
                <w:rFonts w:hint="eastAsia" w:cs="宋体"/>
                <w:color w:val="000000"/>
                <w:sz w:val="24"/>
                <w:szCs w:val="24"/>
                <w:lang w:eastAsia="zh-CN" w:bidi="ar"/>
              </w:rPr>
              <w:t>QGD-3122-251011-0427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2FEB">
            <w:pPr>
              <w:widowControl/>
              <w:jc w:val="center"/>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fldChar w:fldCharType="begin"/>
            </w:r>
            <w:r>
              <w:rPr>
                <w:rFonts w:hint="eastAsia" w:ascii="宋体" w:hAnsi="宋体" w:eastAsia="宋体" w:cs="宋体"/>
                <w:color w:val="000000"/>
                <w:sz w:val="24"/>
                <w:szCs w:val="24"/>
                <w:lang w:eastAsia="zh-CN" w:bidi="ar"/>
              </w:rPr>
              <w:instrText xml:space="preserve"> HYPERLINK "https://erp.fjnhjt.com/mdf-node/busiobj/pc.product.Product?id=2356683954684166184" </w:instrText>
            </w:r>
            <w:r>
              <w:rPr>
                <w:rFonts w:hint="eastAsia" w:ascii="宋体" w:hAnsi="宋体" w:eastAsia="宋体" w:cs="宋体"/>
                <w:color w:val="000000"/>
                <w:sz w:val="24"/>
                <w:szCs w:val="24"/>
                <w:lang w:eastAsia="zh-CN" w:bidi="ar"/>
              </w:rPr>
              <w:fldChar w:fldCharType="separate"/>
            </w:r>
            <w:r>
              <w:rPr>
                <w:rFonts w:hint="eastAsia" w:ascii="宋体" w:hAnsi="宋体" w:eastAsia="宋体" w:cs="宋体"/>
                <w:color w:val="000000"/>
                <w:sz w:val="24"/>
                <w:szCs w:val="24"/>
                <w:lang w:eastAsia="zh-CN" w:bidi="ar"/>
              </w:rPr>
              <w:t>10268184</w:t>
            </w:r>
            <w:r>
              <w:rPr>
                <w:rFonts w:hint="eastAsia" w:ascii="宋体" w:hAnsi="宋体" w:eastAsia="宋体" w:cs="宋体"/>
                <w:color w:val="000000"/>
                <w:sz w:val="24"/>
                <w:szCs w:val="24"/>
                <w:lang w:eastAsia="zh-CN" w:bidi="ar"/>
              </w:rPr>
              <w:fldChar w:fldCharType="end"/>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A9E2">
            <w:pPr>
              <w:widowControl/>
              <w:jc w:val="center"/>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fldChar w:fldCharType="begin"/>
            </w:r>
            <w:r>
              <w:rPr>
                <w:rFonts w:hint="eastAsia" w:ascii="宋体" w:hAnsi="宋体" w:eastAsia="宋体" w:cs="宋体"/>
                <w:color w:val="000000"/>
                <w:sz w:val="24"/>
                <w:szCs w:val="24"/>
                <w:lang w:eastAsia="zh-CN" w:bidi="ar"/>
              </w:rPr>
              <w:instrText xml:space="preserve"> HYPERLINK "https://erp.fjnhjt.com/mdf-node/busiobj/pc.product.Product?id=2356683954684166184" </w:instrText>
            </w:r>
            <w:r>
              <w:rPr>
                <w:rFonts w:hint="eastAsia" w:ascii="宋体" w:hAnsi="宋体" w:eastAsia="宋体" w:cs="宋体"/>
                <w:color w:val="000000"/>
                <w:sz w:val="24"/>
                <w:szCs w:val="24"/>
                <w:lang w:eastAsia="zh-CN" w:bidi="ar"/>
              </w:rPr>
              <w:fldChar w:fldCharType="separate"/>
            </w:r>
            <w:r>
              <w:rPr>
                <w:rFonts w:hint="eastAsia" w:ascii="宋体" w:hAnsi="宋体" w:eastAsia="宋体" w:cs="宋体"/>
                <w:color w:val="000000"/>
                <w:sz w:val="24"/>
                <w:szCs w:val="24"/>
                <w:lang w:eastAsia="zh-CN" w:bidi="ar"/>
              </w:rPr>
              <w:t>乘客电梯</w:t>
            </w:r>
            <w:r>
              <w:rPr>
                <w:rFonts w:hint="eastAsia" w:ascii="宋体" w:hAnsi="宋体" w:eastAsia="宋体" w:cs="宋体"/>
                <w:color w:val="000000"/>
                <w:sz w:val="24"/>
                <w:szCs w:val="24"/>
                <w:lang w:eastAsia="zh-CN" w:bidi="ar"/>
              </w:rPr>
              <w:fldChar w:fldCharType="end"/>
            </w:r>
          </w:p>
        </w:tc>
        <w:tc>
          <w:tcPr>
            <w:tcW w:w="2010" w:type="dxa"/>
            <w:tcBorders>
              <w:top w:val="single" w:color="000000" w:sz="4" w:space="0"/>
              <w:left w:val="single" w:color="000000" w:sz="4" w:space="0"/>
              <w:bottom w:val="single" w:color="000000" w:sz="4" w:space="0"/>
              <w:right w:val="single" w:color="auto" w:sz="4" w:space="0"/>
            </w:tcBorders>
            <w:shd w:val="clear" w:color="auto" w:fill="auto"/>
            <w:vAlign w:val="center"/>
          </w:tcPr>
          <w:p w14:paraId="5C4430C8">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≥600kg\＞1.0m/s\曳引式\18m\4层4站4门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1F61">
            <w:pPr>
              <w:widowControl/>
              <w:jc w:val="center"/>
              <w:textAlignment w:val="center"/>
              <w:rPr>
                <w:rFonts w:hint="default" w:ascii="宋体" w:hAnsi="宋体" w:eastAsia="宋体" w:cs="宋体"/>
                <w:color w:val="000000"/>
                <w:sz w:val="24"/>
                <w:szCs w:val="24"/>
                <w:lang w:val="en-US" w:eastAsia="zh-CN" w:bidi="ar"/>
              </w:rPr>
            </w:pPr>
            <w:r>
              <w:rPr>
                <w:rFonts w:hint="eastAsia" w:cs="宋体"/>
                <w:color w:val="000000"/>
                <w:sz w:val="24"/>
                <w:szCs w:val="24"/>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F34E">
            <w:pPr>
              <w:widowControl/>
              <w:jc w:val="center"/>
              <w:textAlignment w:val="center"/>
              <w:rPr>
                <w:rFonts w:hint="default" w:ascii="宋体" w:hAnsi="宋体" w:eastAsia="宋体" w:cs="宋体"/>
                <w:color w:val="000000"/>
                <w:sz w:val="24"/>
                <w:szCs w:val="24"/>
                <w:lang w:val="en-US" w:eastAsia="zh-CN" w:bidi="ar"/>
              </w:rPr>
            </w:pPr>
            <w:r>
              <w:rPr>
                <w:rFonts w:hint="eastAsia" w:cs="宋体"/>
                <w:color w:val="000000"/>
                <w:sz w:val="24"/>
                <w:szCs w:val="24"/>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4AE7">
            <w:pPr>
              <w:jc w:val="center"/>
              <w:rPr>
                <w:color w:val="000000"/>
                <w:sz w:val="24"/>
                <w:szCs w:val="24"/>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5357">
            <w:pPr>
              <w:jc w:val="center"/>
              <w:rPr>
                <w:color w:val="000000"/>
                <w:sz w:val="24"/>
                <w:szCs w:val="24"/>
              </w:rPr>
            </w:pPr>
          </w:p>
        </w:tc>
      </w:tr>
      <w:tr w14:paraId="2FF492BE">
        <w:tblPrEx>
          <w:tblCellMar>
            <w:top w:w="15" w:type="dxa"/>
            <w:left w:w="15" w:type="dxa"/>
            <w:bottom w:w="15" w:type="dxa"/>
            <w:right w:w="15" w:type="dxa"/>
          </w:tblCellMar>
        </w:tblPrEx>
        <w:trPr>
          <w:trHeight w:val="1170" w:hRule="atLeast"/>
        </w:trPr>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69B5">
            <w:pPr>
              <w:jc w:val="center"/>
              <w:rPr>
                <w:rFonts w:asciiTheme="minorEastAsia" w:hAnsiTheme="minorEastAsia" w:eastAsiaTheme="minorEastAsia"/>
                <w:color w:val="000000"/>
                <w:sz w:val="24"/>
                <w:szCs w:val="24"/>
              </w:rPr>
            </w:pPr>
            <w:r>
              <w:rPr>
                <w:color w:val="000000"/>
                <w:sz w:val="24"/>
                <w:szCs w:val="24"/>
              </w:rPr>
              <w:t>合</w:t>
            </w:r>
            <w:r>
              <w:rPr>
                <w:rFonts w:hint="eastAsia"/>
                <w:color w:val="000000"/>
                <w:sz w:val="24"/>
                <w:szCs w:val="24"/>
              </w:rPr>
              <w:t xml:space="preserve">  </w:t>
            </w:r>
            <w:r>
              <w:rPr>
                <w:color w:val="000000"/>
                <w:sz w:val="24"/>
                <w:szCs w:val="24"/>
              </w:rPr>
              <w:t>计</w:t>
            </w:r>
          </w:p>
        </w:tc>
        <w:tc>
          <w:tcPr>
            <w:tcW w:w="69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460C16">
            <w:pPr>
              <w:rPr>
                <w:rFonts w:asciiTheme="minorEastAsia" w:hAnsiTheme="minorEastAsia" w:eastAsiaTheme="minorEastAsia"/>
                <w:color w:val="000000"/>
                <w:sz w:val="18"/>
                <w:szCs w:val="18"/>
              </w:rPr>
            </w:pPr>
            <w:r>
              <w:rPr>
                <w:rFonts w:hint="eastAsia"/>
                <w:b/>
                <w:color w:val="000000"/>
                <w:szCs w:val="21"/>
              </w:rPr>
              <w:t>（大写）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A3E9">
            <w:pPr>
              <w:jc w:val="center"/>
              <w:rPr>
                <w:rFonts w:asciiTheme="minorEastAsia" w:hAnsiTheme="minorEastAsia" w:eastAsiaTheme="minorEastAsia"/>
                <w:b/>
                <w:color w:val="000000"/>
                <w:sz w:val="24"/>
                <w:szCs w:val="24"/>
                <w:lang w:eastAsia="zh-CN"/>
              </w:rPr>
            </w:pPr>
            <w:r>
              <w:rPr>
                <w:rFonts w:hint="eastAsia" w:asciiTheme="minorEastAsia" w:hAnsiTheme="minorEastAsia" w:eastAsiaTheme="minorEastAsia"/>
                <w:b/>
                <w:color w:val="000000"/>
                <w:sz w:val="24"/>
                <w:szCs w:val="24"/>
                <w:lang w:eastAsia="zh-CN"/>
              </w:rPr>
              <w:t>（小写）</w:t>
            </w:r>
          </w:p>
        </w:tc>
      </w:tr>
    </w:tbl>
    <w:tbl>
      <w:tblPr>
        <w:tblStyle w:val="12"/>
        <w:tblW w:w="9499" w:type="dxa"/>
        <w:tblInd w:w="-318" w:type="dxa"/>
        <w:tblLayout w:type="autofit"/>
        <w:tblCellMar>
          <w:top w:w="0" w:type="dxa"/>
          <w:left w:w="108" w:type="dxa"/>
          <w:bottom w:w="0" w:type="dxa"/>
          <w:right w:w="108" w:type="dxa"/>
        </w:tblCellMar>
      </w:tblPr>
      <w:tblGrid>
        <w:gridCol w:w="9499"/>
      </w:tblGrid>
      <w:tr w14:paraId="3AD5E2FE">
        <w:tblPrEx>
          <w:tblCellMar>
            <w:top w:w="0" w:type="dxa"/>
            <w:left w:w="108" w:type="dxa"/>
            <w:bottom w:w="0" w:type="dxa"/>
            <w:right w:w="108" w:type="dxa"/>
          </w:tblCellMar>
        </w:tblPrEx>
        <w:trPr>
          <w:trHeight w:val="604" w:hRule="atLeast"/>
        </w:trPr>
        <w:tc>
          <w:tcPr>
            <w:tcW w:w="9499" w:type="dxa"/>
            <w:shd w:val="clear" w:color="auto" w:fill="auto"/>
            <w:noWrap/>
            <w:vAlign w:val="center"/>
          </w:tcPr>
          <w:p w14:paraId="30A5FBDD">
            <w:pPr>
              <w:spacing w:line="500" w:lineRule="exact"/>
              <w:rPr>
                <w:b/>
                <w:bCs/>
                <w:sz w:val="24"/>
                <w:lang w:eastAsia="zh-CN"/>
              </w:rPr>
            </w:pPr>
            <w:r>
              <w:rPr>
                <w:rFonts w:hint="eastAsia"/>
                <w:b/>
                <w:bCs/>
                <w:sz w:val="24"/>
                <w:lang w:eastAsia="zh-CN"/>
              </w:rPr>
              <w:t>价格说明：</w:t>
            </w:r>
          </w:p>
          <w:p w14:paraId="3420733D">
            <w:pPr>
              <w:pStyle w:val="9"/>
              <w:shd w:val="clear" w:color="auto" w:fill="FFFFFF"/>
              <w:spacing w:before="0" w:beforeAutospacing="0" w:after="0" w:afterAutospacing="0" w:line="432" w:lineRule="atLeast"/>
              <w:rPr>
                <w:b/>
                <w:bCs/>
              </w:rPr>
            </w:pPr>
            <w:r>
              <w:rPr>
                <w:rFonts w:hint="eastAsia"/>
                <w:b/>
                <w:bCs/>
              </w:rPr>
              <w:t>A、报价单不需随附“</w:t>
            </w:r>
            <w:r>
              <w:rPr>
                <w:rFonts w:hint="eastAsia" w:cs="宋体"/>
                <w:b/>
                <w:bCs/>
                <w:sz w:val="24"/>
                <w:szCs w:val="24"/>
                <w:lang w:val="en-US" w:eastAsia="zh-CN"/>
              </w:rPr>
              <w:t>消防综合楼新增电梯采购项目</w:t>
            </w:r>
            <w:r>
              <w:rPr>
                <w:rFonts w:hint="eastAsia"/>
                <w:b/>
                <w:bCs/>
              </w:rPr>
              <w:t>”技术协议：</w:t>
            </w:r>
          </w:p>
          <w:p w14:paraId="5D4F71A7">
            <w:pPr>
              <w:pStyle w:val="9"/>
              <w:spacing w:before="0" w:beforeAutospacing="0" w:after="0" w:afterAutospacing="0" w:line="432" w:lineRule="atLeast"/>
              <w:rPr>
                <w:rFonts w:ascii="Arial" w:hAnsi="Arial" w:cs="Arial"/>
                <w:color w:val="111111"/>
              </w:rPr>
            </w:pPr>
            <w:r>
              <w:rPr>
                <w:rFonts w:ascii="Arial" w:hAnsi="Arial" w:cs="Arial"/>
                <w:color w:val="111111"/>
              </w:rPr>
              <w:t>1</w:t>
            </w:r>
            <w:r>
              <w:rPr>
                <w:rFonts w:hint="eastAsia" w:ascii="Arial" w:hAnsi="Arial" w:cs="Arial"/>
                <w:color w:val="111111"/>
              </w:rPr>
              <w:t>..</w:t>
            </w:r>
            <w:r>
              <w:rPr>
                <w:rFonts w:ascii="Arial" w:hAnsi="Arial" w:cs="Arial"/>
                <w:color w:val="111111"/>
              </w:rPr>
              <w:t>具体事宜</w:t>
            </w:r>
            <w:r>
              <w:rPr>
                <w:rFonts w:hint="eastAsia" w:ascii="Arial" w:hAnsi="Arial" w:cs="Arial"/>
                <w:color w:val="111111"/>
              </w:rPr>
              <w:t>以</w:t>
            </w:r>
            <w:r>
              <w:rPr>
                <w:rFonts w:ascii="Arial" w:hAnsi="Arial" w:cs="Arial"/>
                <w:color w:val="111111"/>
              </w:rPr>
              <w:t>请购规格型号</w:t>
            </w:r>
            <w:r>
              <w:rPr>
                <w:rFonts w:hint="eastAsia" w:ascii="Arial" w:hAnsi="Arial" w:cs="Arial"/>
                <w:color w:val="111111"/>
              </w:rPr>
              <w:t>和双方签订的</w:t>
            </w:r>
            <w:r>
              <w:rPr>
                <w:rFonts w:ascii="Arial" w:hAnsi="Arial" w:cs="Arial"/>
                <w:color w:val="111111"/>
              </w:rPr>
              <w:t>技术协议</w:t>
            </w:r>
            <w:r>
              <w:rPr>
                <w:rFonts w:hint="eastAsia" w:ascii="Arial" w:hAnsi="Arial" w:cs="Arial"/>
                <w:color w:val="111111"/>
              </w:rPr>
              <w:t>为准</w:t>
            </w:r>
            <w:r>
              <w:rPr>
                <w:rFonts w:ascii="Arial" w:hAnsi="Arial" w:cs="Arial"/>
                <w:color w:val="111111"/>
              </w:rPr>
              <w:t>。</w:t>
            </w:r>
          </w:p>
          <w:p w14:paraId="11A5C690">
            <w:pPr>
              <w:numPr>
                <w:ilvl w:val="255"/>
                <w:numId w:val="0"/>
              </w:numPr>
              <w:spacing w:line="500" w:lineRule="exact"/>
              <w:rPr>
                <w:b/>
                <w:bCs/>
                <w:sz w:val="24"/>
                <w:lang w:eastAsia="zh-CN"/>
              </w:rPr>
            </w:pPr>
            <w:r>
              <w:rPr>
                <w:rFonts w:hint="eastAsia"/>
                <w:b/>
                <w:bCs/>
                <w:sz w:val="24"/>
                <w:lang w:eastAsia="zh-CN"/>
              </w:rPr>
              <w:t>B、</w:t>
            </w:r>
            <w:r>
              <w:rPr>
                <w:rFonts w:hint="eastAsia"/>
                <w:b/>
                <w:bCs/>
                <w:sz w:val="24"/>
                <w:shd w:val="clear" w:color="FFFFFF" w:fill="D9D9D9"/>
                <w:lang w:eastAsia="zh-CN"/>
              </w:rPr>
              <w:t>含</w:t>
            </w:r>
            <w:r>
              <w:rPr>
                <w:rFonts w:hint="eastAsia"/>
                <w:b/>
                <w:bCs/>
                <w:sz w:val="24"/>
                <w:u w:val="single"/>
                <w:shd w:val="clear" w:color="FFFFFF" w:fill="D9D9D9"/>
                <w:lang w:eastAsia="zh-CN"/>
              </w:rPr>
              <w:t xml:space="preserve"> 13% </w:t>
            </w:r>
            <w:r>
              <w:rPr>
                <w:rFonts w:hint="eastAsia"/>
                <w:b/>
                <w:bCs/>
                <w:sz w:val="24"/>
                <w:lang w:eastAsia="zh-CN"/>
              </w:rPr>
              <w:t>增值税送到厂价；</w:t>
            </w:r>
          </w:p>
          <w:p w14:paraId="606EFF24">
            <w:pPr>
              <w:numPr>
                <w:ilvl w:val="255"/>
                <w:numId w:val="0"/>
              </w:numPr>
              <w:spacing w:line="500" w:lineRule="exact"/>
              <w:rPr>
                <w:b/>
                <w:bCs/>
                <w:sz w:val="24"/>
                <w:lang w:eastAsia="zh-CN"/>
              </w:rPr>
            </w:pPr>
            <w:r>
              <w:rPr>
                <w:rFonts w:hint="eastAsia"/>
                <w:b/>
                <w:bCs/>
                <w:sz w:val="24"/>
                <w:lang w:eastAsia="zh-CN"/>
              </w:rPr>
              <w:t>C、付款方式：全部货款均以现汇方式支付，无预付货到验收合格后付90%,留10%质保金（质保期以货到验收合格后12个月或货到现场18个月，以先到为准）</w:t>
            </w:r>
            <w:r>
              <w:rPr>
                <w:b/>
                <w:bCs/>
                <w:sz w:val="24"/>
                <w:lang w:eastAsia="zh-CN"/>
              </w:rPr>
              <w:t>。</w:t>
            </w:r>
          </w:p>
          <w:p w14:paraId="7641FFB9">
            <w:pPr>
              <w:spacing w:line="500" w:lineRule="exact"/>
              <w:rPr>
                <w:b/>
                <w:color w:val="000000"/>
                <w:sz w:val="24"/>
                <w:lang w:eastAsia="zh-CN"/>
              </w:rPr>
            </w:pPr>
            <w:r>
              <w:rPr>
                <w:rFonts w:hint="eastAsia"/>
                <w:b/>
                <w:bCs/>
                <w:sz w:val="24"/>
                <w:lang w:eastAsia="zh-CN"/>
              </w:rPr>
              <w:t>D、交货期限：</w:t>
            </w:r>
            <w:r>
              <w:rPr>
                <w:rFonts w:hint="eastAsia"/>
                <w:b/>
                <w:bCs/>
                <w:sz w:val="24"/>
                <w:u w:val="single"/>
                <w:lang w:eastAsia="zh-CN"/>
              </w:rPr>
              <w:t xml:space="preserve">                   </w:t>
            </w:r>
            <w:r>
              <w:rPr>
                <w:rFonts w:hint="eastAsia"/>
                <w:b/>
                <w:bCs/>
                <w:sz w:val="24"/>
                <w:lang w:eastAsia="zh-CN"/>
              </w:rPr>
              <w:t>，其它约定以双方签订合同为准。</w:t>
            </w:r>
          </w:p>
          <w:p w14:paraId="1C126CD0">
            <w:pPr>
              <w:spacing w:line="360" w:lineRule="exact"/>
              <w:rPr>
                <w:sz w:val="24"/>
                <w:lang w:eastAsia="zh-CN"/>
              </w:rPr>
            </w:pPr>
            <w:r>
              <w:rPr>
                <w:rFonts w:hint="eastAsia"/>
                <w:sz w:val="24"/>
                <w:lang w:eastAsia="zh-CN"/>
              </w:rPr>
              <w:t>四、其它约定以双方签订合同为准。</w:t>
            </w:r>
          </w:p>
        </w:tc>
      </w:tr>
    </w:tbl>
    <w:p w14:paraId="64CDF45F">
      <w:pPr>
        <w:spacing w:line="460" w:lineRule="exact"/>
        <w:ind w:firstLine="560" w:firstLineChars="20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0AC8095E">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3386B2D6">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14:paraId="1AC5C37F">
      <w:pPr>
        <w:pStyle w:val="17"/>
        <w:spacing w:line="360" w:lineRule="auto"/>
        <w:jc w:val="both"/>
        <w:rPr>
          <w:rFonts w:hint="eastAsia" w:ascii="宋体" w:hAnsi="宋体" w:eastAsia="宋体" w:cs="宋体"/>
          <w:b/>
          <w:sz w:val="36"/>
          <w:szCs w:val="36"/>
        </w:rPr>
      </w:pPr>
    </w:p>
    <w:p w14:paraId="18B614E5">
      <w:pPr>
        <w:pStyle w:val="17"/>
        <w:spacing w:line="360" w:lineRule="auto"/>
        <w:jc w:val="center"/>
        <w:rPr>
          <w:rFonts w:hint="eastAsia" w:ascii="宋体" w:hAnsi="宋体" w:eastAsia="宋体" w:cs="宋体"/>
          <w:b/>
          <w:sz w:val="36"/>
          <w:szCs w:val="36"/>
        </w:rPr>
      </w:pPr>
    </w:p>
    <w:p w14:paraId="581C3140">
      <w:pPr>
        <w:pStyle w:val="17"/>
        <w:spacing w:line="360" w:lineRule="auto"/>
        <w:jc w:val="center"/>
        <w:rPr>
          <w:rFonts w:hint="eastAsia" w:ascii="宋体" w:hAnsi="宋体" w:eastAsia="宋体" w:cs="宋体"/>
          <w:b/>
          <w:sz w:val="36"/>
          <w:szCs w:val="36"/>
        </w:rPr>
      </w:pPr>
    </w:p>
    <w:p w14:paraId="376D4BF9">
      <w:pPr>
        <w:pStyle w:val="17"/>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承诺函</w:t>
      </w:r>
    </w:p>
    <w:p w14:paraId="348B4B40">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致：福建福海创石油化工有限公司</w:t>
      </w:r>
    </w:p>
    <w:p w14:paraId="03365B46">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我方为对福建福海创石油化工有限公司</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项目比选文件表示完全响应，遵照公告的要求，特此确认并承诺：</w:t>
      </w:r>
    </w:p>
    <w:p w14:paraId="33FC7D8B">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1、我方确认，我方已仔细阅读并研究了贵方的公告及其附件，我方完全熟悉其中的要求、条款和条件，并充分了解比选情况。</w:t>
      </w:r>
    </w:p>
    <w:p w14:paraId="283DDD36">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2、我方确认：我方完全同意比选文件制定的交易规则。接受比选文件中所制定的评分标准。</w:t>
      </w:r>
    </w:p>
    <w:p w14:paraId="051B3FBD">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3、我方承诺：我方为参比方所提供的材料均为真实、合法、完整。</w:t>
      </w:r>
    </w:p>
    <w:p w14:paraId="0C3DB426">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我方保证：我方确认，我方完全接受比选文件及附件合同的全部条款。自收到该项目通知次日起10个工作日内，我方将与福建福海创石油化工有限公司签订合同，否则，我方将承担我方应负的所有责任，并接受相关的处罚。</w:t>
      </w:r>
    </w:p>
    <w:p w14:paraId="62FC7EBF">
      <w:pPr>
        <w:snapToGrid w:val="0"/>
        <w:spacing w:line="360" w:lineRule="auto"/>
        <w:ind w:firstLine="700" w:firstLineChars="250"/>
        <w:rPr>
          <w:rFonts w:hint="eastAsia" w:ascii="宋体" w:hAnsi="宋体" w:eastAsia="宋体" w:cs="宋体"/>
          <w:sz w:val="28"/>
          <w:szCs w:val="28"/>
          <w:lang w:eastAsia="zh-CN"/>
        </w:rPr>
      </w:pPr>
      <w:r>
        <w:rPr>
          <w:rFonts w:hint="eastAsia" w:ascii="宋体" w:hAnsi="宋体" w:eastAsia="宋体" w:cs="宋体"/>
          <w:sz w:val="28"/>
          <w:szCs w:val="28"/>
          <w:lang w:eastAsia="zh-CN"/>
        </w:rPr>
        <w:t>特此承诺。</w:t>
      </w:r>
    </w:p>
    <w:p w14:paraId="6FAA86FF">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意向参比方（盖章）：</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32C449A4">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法定代表人或委托代理人（签字或盖章）：</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1ADFFBAE">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地  址：</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069E1473">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联系人：</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79062E07">
      <w:pPr>
        <w:snapToGrid w:val="0"/>
        <w:spacing w:line="360" w:lineRule="auto"/>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电  话：</w:t>
      </w:r>
      <w:r>
        <w:rPr>
          <w:rFonts w:hint="eastAsia" w:ascii="宋体" w:hAnsi="宋体" w:eastAsia="宋体" w:cs="宋体"/>
          <w:sz w:val="28"/>
          <w:szCs w:val="28"/>
          <w:u w:val="single"/>
          <w:lang w:eastAsia="zh-CN"/>
        </w:rPr>
        <w:t xml:space="preserve">                                              </w:t>
      </w:r>
    </w:p>
    <w:p w14:paraId="04D54475">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邮箱： </w:t>
      </w:r>
      <w:r>
        <w:rPr>
          <w:rFonts w:hint="eastAsia" w:ascii="宋体" w:hAnsi="宋体" w:eastAsia="宋体" w:cs="宋体"/>
          <w:sz w:val="28"/>
          <w:szCs w:val="28"/>
          <w:u w:val="single"/>
          <w:lang w:eastAsia="zh-CN"/>
        </w:rPr>
        <w:t xml:space="preserve">                                               </w:t>
      </w:r>
    </w:p>
    <w:p w14:paraId="7CC01FE5">
      <w:pPr>
        <w:widowControl/>
        <w:autoSpaceDE/>
        <w:autoSpaceDN/>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日期：</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w:t>
      </w:r>
    </w:p>
    <w:p w14:paraId="2E912970">
      <w:pPr>
        <w:pStyle w:val="17"/>
        <w:spacing w:line="360" w:lineRule="auto"/>
        <w:rPr>
          <w:rFonts w:hint="eastAsia" w:ascii="宋体" w:hAnsi="宋体" w:eastAsia="宋体" w:cs="宋体"/>
          <w:sz w:val="28"/>
          <w:szCs w:val="28"/>
        </w:rPr>
      </w:pPr>
    </w:p>
    <w:bookmarkEnd w:id="0"/>
    <w:p w14:paraId="3C4920E1">
      <w:pPr>
        <w:spacing w:line="360" w:lineRule="auto"/>
        <w:jc w:val="center"/>
        <w:rPr>
          <w:rFonts w:hint="eastAsia" w:ascii="宋体" w:hAnsi="宋体" w:eastAsia="宋体" w:cs="宋体"/>
          <w:sz w:val="28"/>
          <w:szCs w:val="28"/>
          <w:lang w:eastAsia="zh-CN"/>
        </w:rPr>
      </w:pPr>
    </w:p>
    <w:p w14:paraId="799CE77F">
      <w:pPr>
        <w:rPr>
          <w:rFonts w:hint="eastAsia" w:ascii="宋体" w:hAnsi="宋体" w:eastAsia="宋体" w:cs="宋体"/>
        </w:rPr>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110B9091">
            <w:pPr>
              <w:pStyle w:val="8"/>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67BD0CE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00821"/>
    </w:sdtPr>
    <w:sdtContent>
      <w:sdt>
        <w:sdtPr>
          <w:id w:val="2119642350"/>
        </w:sdtPr>
        <w:sdtContent>
          <w:p w14:paraId="146C287D">
            <w:pPr>
              <w:pStyle w:val="8"/>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13</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34</w:t>
            </w:r>
            <w:r>
              <w:rPr>
                <w:b/>
                <w:bCs/>
                <w:sz w:val="24"/>
                <w:szCs w:val="24"/>
              </w:rPr>
              <w:fldChar w:fldCharType="end"/>
            </w:r>
          </w:p>
        </w:sdtContent>
      </w:sdt>
    </w:sdtContent>
  </w:sdt>
  <w:p w14:paraId="3B117067">
    <w:pPr>
      <w:pStyle w:val="5"/>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B7DE0">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03950E46">
                          <w:pPr>
                            <w:spacing w:line="219" w:lineRule="exact"/>
                            <w:ind w:left="20"/>
                            <w:rPr>
                              <w:sz w:val="18"/>
                            </w:rPr>
                          </w:pPr>
                        </w:p>
                      </w:txbxContent>
                    </wps:txbx>
                    <wps:bodyPr lIns="0" tIns="0" rIns="0" bIns="0" upright="1"/>
                  </wps:wsp>
                </a:graphicData>
              </a:graphic>
            </wp:anchor>
          </w:drawing>
        </mc:Choice>
        <mc:Fallback>
          <w:pict>
            <v:shape id="_x0000_s1026"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i9lMHZAAAADQEAAA8AAAAAAAAAAQAgAAAAIgAAAGRycy9kb3ducmV2LnhtbFBLAQIU&#10;ABQAAAAIAIdO4kAIjPbpuQEAAHEDAAAOAAAAAAAAAAEAIAAAACgBAABkcnMvZTJvRG9jLnhtbFBL&#10;BQYAAAAABgAGAFkBAABTBQAAAAA=&#10;">
              <v:fill on="f" focussize="0,0"/>
              <v:stroke on="f"/>
              <v:imagedata o:title=""/>
              <o:lock v:ext="edit" aspectratio="f"/>
              <v:textbox inset="0mm,0mm,0mm,0mm">
                <w:txbxContent>
                  <w:p w14:paraId="03950E46">
                    <w:pPr>
                      <w:spacing w:line="219" w:lineRule="exact"/>
                      <w:ind w:left="2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8DF33">
    <w:pPr>
      <w:pStyle w:val="5"/>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10A6C"/>
    <w:multiLevelType w:val="multilevel"/>
    <w:tmpl w:val="03410A6C"/>
    <w:lvl w:ilvl="0" w:tentative="0">
      <w:start w:val="1"/>
      <w:numFmt w:val="decimal"/>
      <w:lvlText w:val="%1、"/>
      <w:lvlJc w:val="left"/>
      <w:pPr>
        <w:ind w:left="786"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1">
    <w:nsid w:val="267B6B15"/>
    <w:multiLevelType w:val="multilevel"/>
    <w:tmpl w:val="267B6B15"/>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FB96F4A"/>
    <w:multiLevelType w:val="multilevel"/>
    <w:tmpl w:val="3FB96F4A"/>
    <w:lvl w:ilvl="0" w:tentative="0">
      <w:start w:val="1"/>
      <w:numFmt w:val="chineseCountingThousand"/>
      <w:lvlText w:val="第%1条"/>
      <w:lvlJc w:val="left"/>
      <w:pPr>
        <w:tabs>
          <w:tab w:val="left" w:pos="360"/>
        </w:tabs>
        <w:ind w:left="360" w:hanging="36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FDA5C1B"/>
    <w:multiLevelType w:val="multilevel"/>
    <w:tmpl w:val="3FDA5C1B"/>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CF2269"/>
    <w:rsid w:val="09B96D4E"/>
    <w:rsid w:val="0B5B09C6"/>
    <w:rsid w:val="0CDE6C33"/>
    <w:rsid w:val="11E212CD"/>
    <w:rsid w:val="145F4C75"/>
    <w:rsid w:val="17C66BB7"/>
    <w:rsid w:val="1A276E25"/>
    <w:rsid w:val="1CD13EE0"/>
    <w:rsid w:val="1DC41D06"/>
    <w:rsid w:val="1ECF2269"/>
    <w:rsid w:val="249471B2"/>
    <w:rsid w:val="2B9065EA"/>
    <w:rsid w:val="2C3614AA"/>
    <w:rsid w:val="2C566E48"/>
    <w:rsid w:val="2D144DDE"/>
    <w:rsid w:val="2E092DE3"/>
    <w:rsid w:val="33601136"/>
    <w:rsid w:val="34921CE4"/>
    <w:rsid w:val="38E7731C"/>
    <w:rsid w:val="3C7C46F6"/>
    <w:rsid w:val="3CBB5B89"/>
    <w:rsid w:val="40A14897"/>
    <w:rsid w:val="47EC1567"/>
    <w:rsid w:val="4D50309A"/>
    <w:rsid w:val="54764C99"/>
    <w:rsid w:val="57AE40BC"/>
    <w:rsid w:val="57F06B97"/>
    <w:rsid w:val="57F45C8F"/>
    <w:rsid w:val="583047FD"/>
    <w:rsid w:val="58671C4C"/>
    <w:rsid w:val="5B047D71"/>
    <w:rsid w:val="62144A7E"/>
    <w:rsid w:val="62F917B9"/>
    <w:rsid w:val="66BA60F9"/>
    <w:rsid w:val="672B3381"/>
    <w:rsid w:val="6F8B3F58"/>
    <w:rsid w:val="71D65F0B"/>
    <w:rsid w:val="7BB44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0"/>
    <w:pPr>
      <w:ind w:left="538"/>
      <w:outlineLvl w:val="0"/>
    </w:pPr>
    <w:rPr>
      <w:b/>
      <w:bCs/>
      <w:sz w:val="28"/>
      <w:szCs w:val="28"/>
    </w:rPr>
  </w:style>
  <w:style w:type="paragraph" w:styleId="3">
    <w:name w:val="heading 2"/>
    <w:basedOn w:val="1"/>
    <w:next w:val="1"/>
    <w:qFormat/>
    <w:uiPriority w:val="0"/>
    <w:pPr>
      <w:ind w:left="629"/>
      <w:outlineLvl w:val="1"/>
    </w:pPr>
    <w:rPr>
      <w:b/>
      <w:bCs/>
      <w:sz w:val="24"/>
      <w:szCs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qFormat/>
    <w:uiPriority w:val="1"/>
    <w:rPr>
      <w:sz w:val="24"/>
      <w:szCs w:val="24"/>
    </w:rPr>
  </w:style>
  <w:style w:type="paragraph" w:styleId="6">
    <w:name w:val="Body Text Indent"/>
    <w:basedOn w:val="1"/>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7">
    <w:name w:val="Plain Text"/>
    <w:basedOn w:val="1"/>
    <w:qFormat/>
    <w:uiPriority w:val="99"/>
    <w:rPr>
      <w:rFonts w:hAnsi="Courier New" w:cs="Courier New"/>
      <w:szCs w:val="21"/>
    </w:rPr>
  </w:style>
  <w:style w:type="paragraph" w:styleId="8">
    <w:name w:val="footer"/>
    <w:basedOn w:val="1"/>
    <w:qFormat/>
    <w:uiPriority w:val="99"/>
    <w:pPr>
      <w:tabs>
        <w:tab w:val="center" w:pos="4153"/>
        <w:tab w:val="right" w:pos="8306"/>
      </w:tabs>
      <w:snapToGrid w:val="0"/>
    </w:pPr>
    <w:rPr>
      <w:sz w:val="18"/>
      <w:szCs w:val="18"/>
    </w:rPr>
  </w:style>
  <w:style w:type="paragraph" w:styleId="9">
    <w:name w:val="Normal (Web)"/>
    <w:basedOn w:val="1"/>
    <w:unhideWhenUsed/>
    <w:qFormat/>
    <w:uiPriority w:val="99"/>
    <w:pPr>
      <w:widowControl/>
      <w:autoSpaceDE/>
      <w:autoSpaceDN/>
      <w:spacing w:before="100" w:beforeAutospacing="1" w:after="100" w:afterAutospacing="1"/>
    </w:pPr>
    <w:rPr>
      <w:sz w:val="24"/>
      <w:szCs w:val="24"/>
      <w:lang w:eastAsia="zh-CN"/>
    </w:rPr>
  </w:style>
  <w:style w:type="paragraph" w:styleId="10">
    <w:name w:val="Title"/>
    <w:basedOn w:val="1"/>
    <w:qFormat/>
    <w:uiPriority w:val="0"/>
    <w:pPr>
      <w:jc w:val="center"/>
    </w:pPr>
    <w:rPr>
      <w:sz w:val="32"/>
    </w:rPr>
  </w:style>
  <w:style w:type="paragraph" w:styleId="11">
    <w:name w:val="Body Text First Indent 2"/>
    <w:basedOn w:val="6"/>
    <w:next w:val="1"/>
    <w:qFormat/>
    <w:uiPriority w:val="0"/>
    <w:pPr>
      <w:ind w:firstLine="420" w:firstLineChars="2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Hyperlink"/>
    <w:basedOn w:val="14"/>
    <w:qFormat/>
    <w:uiPriority w:val="0"/>
    <w:rPr>
      <w:color w:val="0026E5" w:themeColor="hyperlink"/>
      <w:u w:val="single"/>
      <w14:textFill>
        <w14:solidFill>
          <w14:schemeClr w14:val="hlink"/>
        </w14:solidFill>
      </w14:textFill>
    </w:rPr>
  </w:style>
  <w:style w:type="paragraph" w:customStyle="1" w:styleId="17">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18">
    <w:name w:val="List Paragraph"/>
    <w:basedOn w:val="1"/>
    <w:qFormat/>
    <w:uiPriority w:val="34"/>
    <w:pPr>
      <w:spacing w:before="206"/>
      <w:ind w:left="959" w:hanging="361"/>
    </w:pPr>
  </w:style>
  <w:style w:type="paragraph" w:customStyle="1" w:styleId="19">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20">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paragraph" w:customStyle="1" w:styleId="21">
    <w:name w:val="Table Paragraph"/>
    <w:basedOn w:val="1"/>
    <w:qFormat/>
    <w:uiPriority w:val="1"/>
    <w:pPr>
      <w:jc w:val="both"/>
    </w:pPr>
    <w:rPr>
      <w:rFonts w:ascii="Calibri" w:hAnsi="Calibri" w:eastAsia="宋体"/>
      <w:sz w:val="21"/>
      <w:lang w:eastAsia="zh-CN"/>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12554</Words>
  <Characters>13095</Characters>
  <Lines>0</Lines>
  <Paragraphs>0</Paragraphs>
  <TotalTime>14</TotalTime>
  <ScaleCrop>false</ScaleCrop>
  <LinksUpToDate>false</LinksUpToDate>
  <CharactersWithSpaces>14272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2025-04-14T01:54:00Z</dcterms:created>
  <dc:creator>GM9</dc:creator>
  <cp:lastModifiedBy>沈学荣</cp:lastModifiedBy>
  <dcterms:modified xsi:type="dcterms:W3CDTF">2025-11-18T00:44:57Z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9982E558A79B4A12A7D7CEAE9095EAB7_11</vt:lpwstr>
  </property>
  <property fmtid="{D5CDD505-2E9C-101B-9397-08002B2CF9AE}" pid="4" name="KSOTemplateDocerSaveRecord">
    <vt:lpwstr>eyJoZGlkIjoiNGYwZDdhODNlMmM3NjQ3OGUyNjYwYTRmNmIzZTYzMjQiLCJ1c2VySWQiOiIxNTY4NzkzMDYxIn0=</vt:lpwstr>
  </property>
</Properties>
</file>