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rPr>
          <w:rFonts w:ascii="Times New Roman"/>
          <w:sz w:val="20"/>
          <w:lang w:eastAsia="zh-CN"/>
        </w:rPr>
      </w:pPr>
    </w:p>
    <w:p>
      <w:pPr>
        <w:pStyle w:val="19"/>
        <w:rPr>
          <w:rFonts w:ascii="Times New Roman"/>
          <w:sz w:val="20"/>
        </w:rPr>
      </w:pPr>
    </w:p>
    <w:p>
      <w:pPr>
        <w:pStyle w:val="19"/>
        <w:rPr>
          <w:rFonts w:ascii="Times New Roman"/>
          <w:sz w:val="20"/>
        </w:rPr>
      </w:pPr>
    </w:p>
    <w:p>
      <w:pPr>
        <w:pStyle w:val="19"/>
        <w:rPr>
          <w:rFonts w:ascii="Times New Roman"/>
          <w:sz w:val="20"/>
        </w:rPr>
      </w:pPr>
    </w:p>
    <w:p>
      <w:pPr>
        <w:pStyle w:val="19"/>
        <w:rPr>
          <w:rFonts w:ascii="Times New Roman"/>
          <w:sz w:val="20"/>
        </w:rPr>
      </w:pPr>
    </w:p>
    <w:p>
      <w:pPr>
        <w:pStyle w:val="19"/>
        <w:rPr>
          <w:rFonts w:ascii="Times New Roman"/>
          <w:sz w:val="20"/>
        </w:rPr>
      </w:pPr>
    </w:p>
    <w:p>
      <w:pPr>
        <w:pStyle w:val="19"/>
        <w:rPr>
          <w:rFonts w:ascii="Times New Roman"/>
          <w:sz w:val="20"/>
        </w:rPr>
      </w:pPr>
    </w:p>
    <w:p>
      <w:pPr>
        <w:pStyle w:val="19"/>
        <w:spacing w:before="5"/>
        <w:rPr>
          <w:rFonts w:ascii="Times New Roman"/>
          <w:sz w:val="20"/>
        </w:rPr>
      </w:pPr>
    </w:p>
    <w:p>
      <w:pPr>
        <w:pStyle w:val="19"/>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福建福海创石油化工有限公司废旧保温棉清运及处置项目比选文件</w:t>
      </w:r>
    </w:p>
    <w:p>
      <w:pPr>
        <w:pStyle w:val="57"/>
        <w:ind w:firstLine="1960" w:firstLineChars="700"/>
        <w:jc w:val="both"/>
        <w:rPr>
          <w:rFonts w:hint="eastAsia"/>
          <w:color w:val="000000" w:themeColor="text1"/>
          <w:sz w:val="28"/>
          <w:szCs w:val="28"/>
        </w:rPr>
      </w:pPr>
    </w:p>
    <w:p>
      <w:pPr>
        <w:pStyle w:val="57"/>
        <w:ind w:firstLine="1960" w:firstLineChars="700"/>
        <w:jc w:val="both"/>
        <w:rPr>
          <w:color w:val="000000" w:themeColor="text1"/>
          <w:sz w:val="28"/>
          <w:szCs w:val="28"/>
        </w:rPr>
      </w:pPr>
      <w:r>
        <w:rPr>
          <w:rFonts w:hint="eastAsia"/>
          <w:color w:val="000000" w:themeColor="text1"/>
          <w:sz w:val="28"/>
          <w:szCs w:val="28"/>
        </w:rPr>
        <w:t>（文件编号：</w:t>
      </w:r>
      <w:r>
        <w:rPr>
          <w:rFonts w:hint="eastAsia" w:ascii="宋体" w:hAnsi="Calibri" w:eastAsia="宋体" w:cs="Times New Roman"/>
          <w:b w:val="0"/>
          <w:bCs w:val="0"/>
          <w:i w:val="0"/>
          <w:iCs w:val="0"/>
          <w:caps w:val="0"/>
          <w:color w:val="000000" w:themeColor="text1"/>
          <w:spacing w:val="0"/>
          <w:kern w:val="0"/>
          <w:sz w:val="28"/>
          <w:szCs w:val="28"/>
          <w:u w:val="none"/>
          <w:shd w:val="clear"/>
          <w:lang w:val="en-US" w:eastAsia="zh-CN" w:bidi="ar"/>
        </w:rPr>
        <w:t>FHC-PTCG20230823001</w:t>
      </w:r>
      <w:r>
        <w:rPr>
          <w:rFonts w:hint="eastAsia"/>
          <w:color w:val="000000" w:themeColor="text1"/>
          <w:sz w:val="28"/>
          <w:szCs w:val="28"/>
        </w:rPr>
        <w:t>）</w:t>
      </w:r>
    </w:p>
    <w:p>
      <w:pPr>
        <w:pStyle w:val="19"/>
        <w:rPr>
          <w:rFonts w:ascii="微软雅黑"/>
          <w:b/>
          <w:sz w:val="94"/>
          <w:lang w:eastAsia="zh-CN"/>
        </w:rPr>
      </w:pPr>
    </w:p>
    <w:p>
      <w:pPr>
        <w:pStyle w:val="19"/>
        <w:rPr>
          <w:rFonts w:ascii="微软雅黑"/>
          <w:b/>
          <w:sz w:val="94"/>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57"/>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二〇二三年</w:t>
      </w:r>
      <w:r>
        <w:rPr>
          <w:rFonts w:hint="eastAsia" w:ascii="微软雅黑" w:eastAsia="微软雅黑"/>
          <w:b/>
          <w:color w:val="000000" w:themeColor="text1"/>
          <w:w w:val="95"/>
          <w:sz w:val="32"/>
          <w:lang w:val="en-US" w:eastAsia="zh-CN"/>
        </w:rPr>
        <w:t>九</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9"/>
        <w:rPr>
          <w:rFonts w:ascii="黑体"/>
          <w:sz w:val="20"/>
          <w:lang w:eastAsia="zh-CN"/>
        </w:rPr>
      </w:pPr>
    </w:p>
    <w:p>
      <w:pPr>
        <w:pStyle w:val="19"/>
        <w:rPr>
          <w:rFonts w:ascii="黑体"/>
          <w:sz w:val="20"/>
          <w:lang w:eastAsia="zh-CN"/>
        </w:rPr>
      </w:pPr>
    </w:p>
    <w:p>
      <w:pPr>
        <w:pStyle w:val="19"/>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91"/>
        <w:numPr>
          <w:ilvl w:val="0"/>
          <w:numId w:val="1"/>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57"/>
      </w:pPr>
    </w:p>
    <w:p>
      <w:pPr>
        <w:jc w:val="center"/>
        <w:rPr>
          <w:b/>
          <w:bCs/>
          <w:sz w:val="32"/>
          <w:lang w:eastAsia="zh-CN"/>
        </w:rPr>
      </w:pPr>
      <w:r>
        <w:rPr>
          <w:rFonts w:hint="eastAsia"/>
          <w:b/>
          <w:bCs/>
          <w:sz w:val="32"/>
          <w:lang w:eastAsia="zh-CN"/>
        </w:rPr>
        <w:t>福建福海创石油化工有限公司废旧保温棉清运及处置项目比选公告</w:t>
      </w:r>
    </w:p>
    <w:p>
      <w:pPr>
        <w:jc w:val="center"/>
        <w:rPr>
          <w:b/>
          <w:bCs/>
          <w:sz w:val="32"/>
          <w:lang w:eastAsia="zh-CN"/>
        </w:rPr>
      </w:pPr>
    </w:p>
    <w:p>
      <w:pPr>
        <w:pStyle w:val="19"/>
        <w:spacing w:before="26" w:line="600" w:lineRule="exact"/>
        <w:ind w:right="121" w:firstLine="480" w:firstLineChars="200"/>
        <w:jc w:val="both"/>
        <w:rPr>
          <w:lang w:eastAsia="zh-CN"/>
        </w:rPr>
      </w:pPr>
      <w:r>
        <w:rPr>
          <w:rFonts w:hint="eastAsia"/>
          <w:lang w:eastAsia="zh-CN"/>
        </w:rPr>
        <w:t>福建福海创石油化工有限公司就“</w:t>
      </w:r>
      <w:r>
        <w:rPr>
          <w:rFonts w:hint="eastAsia"/>
          <w:sz w:val="24"/>
          <w:szCs w:val="24"/>
          <w:lang w:eastAsia="zh-CN"/>
        </w:rPr>
        <w:t>福建福海创石油化工有限公司废旧保温棉清运及处置项目</w:t>
      </w:r>
      <w:r>
        <w:rPr>
          <w:rFonts w:hint="eastAsia"/>
          <w:lang w:eastAsia="zh-CN"/>
        </w:rPr>
        <w:t>（项目编号：</w:t>
      </w:r>
      <w:r>
        <w:rPr>
          <w:rFonts w:hint="eastAsia" w:ascii="宋体" w:hAnsi="Calibri" w:eastAsia="宋体" w:cs="Times New Roman"/>
          <w:b w:val="0"/>
          <w:bCs w:val="0"/>
          <w:i w:val="0"/>
          <w:iCs w:val="0"/>
          <w:caps w:val="0"/>
          <w:color w:val="000000" w:themeColor="text1"/>
          <w:spacing w:val="0"/>
          <w:kern w:val="0"/>
          <w:sz w:val="28"/>
          <w:szCs w:val="28"/>
          <w:u w:val="none"/>
          <w:shd w:val="clear"/>
          <w:lang w:val="en-US" w:eastAsia="zh-CN" w:bidi="ar"/>
        </w:rPr>
        <w:t>FHC-PTCG20230823001</w:t>
      </w:r>
      <w:r>
        <w:rPr>
          <w:rFonts w:hint="eastAsia"/>
          <w:lang w:eastAsia="zh-CN"/>
        </w:rPr>
        <w:t>）”</w:t>
      </w:r>
      <w:r>
        <w:rPr>
          <w:lang w:eastAsia="zh-CN"/>
        </w:rPr>
        <w:t>进行国内公开比选</w:t>
      </w:r>
      <w:r>
        <w:rPr>
          <w:rFonts w:hint="eastAsia"/>
          <w:lang w:eastAsia="zh-CN"/>
        </w:rPr>
        <w:t>，欢迎国内符合条件的承揽商积极参选。</w:t>
      </w:r>
    </w:p>
    <w:p>
      <w:pPr>
        <w:tabs>
          <w:tab w:val="left" w:pos="709"/>
        </w:tabs>
        <w:spacing w:line="600" w:lineRule="exact"/>
        <w:ind w:firstLine="514" w:firstLineChars="200"/>
        <w:jc w:val="both"/>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600" w:lineRule="exact"/>
        <w:ind w:firstLine="480" w:firstLineChars="200"/>
        <w:jc w:val="both"/>
        <w:rPr>
          <w:sz w:val="24"/>
          <w:szCs w:val="24"/>
          <w:lang w:eastAsia="zh-CN"/>
        </w:rPr>
      </w:pPr>
      <w:r>
        <w:rPr>
          <w:sz w:val="24"/>
          <w:szCs w:val="24"/>
          <w:lang w:eastAsia="zh-CN"/>
        </w:rPr>
        <w:t>1.</w:t>
      </w:r>
      <w:r>
        <w:rPr>
          <w:rFonts w:hint="eastAsia"/>
          <w:sz w:val="24"/>
          <w:szCs w:val="24"/>
          <w:lang w:eastAsia="zh-CN"/>
        </w:rPr>
        <w:t>项目名称：福建福海创石油化工有限公司废旧保温棉清运及处置项目。</w:t>
      </w:r>
    </w:p>
    <w:p>
      <w:pPr>
        <w:tabs>
          <w:tab w:val="left" w:pos="709"/>
        </w:tabs>
        <w:spacing w:line="600" w:lineRule="exact"/>
        <w:ind w:firstLine="480" w:firstLineChars="200"/>
        <w:jc w:val="both"/>
        <w:rPr>
          <w:rFonts w:hint="eastAsia"/>
          <w:sz w:val="24"/>
          <w:szCs w:val="24"/>
          <w:lang w:eastAsia="zh-CN"/>
        </w:rPr>
      </w:pPr>
      <w:r>
        <w:rPr>
          <w:sz w:val="24"/>
          <w:szCs w:val="24"/>
          <w:lang w:eastAsia="zh-CN"/>
        </w:rPr>
        <w:t>2.</w:t>
      </w:r>
      <w:r>
        <w:rPr>
          <w:rFonts w:hint="eastAsia"/>
          <w:sz w:val="24"/>
          <w:szCs w:val="24"/>
          <w:lang w:eastAsia="zh-CN"/>
        </w:rPr>
        <w:t>比选项目说明：</w:t>
      </w:r>
      <w:r>
        <w:rPr>
          <w:rFonts w:asciiTheme="minorEastAsia" w:hAnsiTheme="minorEastAsia" w:eastAsiaTheme="minorEastAsia"/>
          <w:bCs/>
          <w:sz w:val="24"/>
          <w:szCs w:val="24"/>
          <w:lang w:eastAsia="zh-CN"/>
        </w:rPr>
        <w:t>废旧保温棉约</w:t>
      </w:r>
      <w:r>
        <w:rPr>
          <w:rFonts w:hint="eastAsia" w:asciiTheme="minorEastAsia" w:hAnsiTheme="minorEastAsia" w:eastAsiaTheme="minorEastAsia"/>
          <w:bCs/>
          <w:sz w:val="24"/>
          <w:szCs w:val="24"/>
          <w:lang w:val="en-US" w:eastAsia="zh-CN"/>
        </w:rPr>
        <w:t>1000</w:t>
      </w:r>
      <w:r>
        <w:rPr>
          <w:rFonts w:asciiTheme="minorEastAsia" w:hAnsiTheme="minorEastAsia" w:eastAsiaTheme="minorEastAsia"/>
          <w:bCs/>
          <w:sz w:val="24"/>
          <w:szCs w:val="24"/>
          <w:lang w:eastAsia="zh-CN"/>
        </w:rPr>
        <w:t>吨（此数量是两年的预估数量，按实际清运数量结算）</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bCs/>
          <w:sz w:val="24"/>
          <w:szCs w:val="24"/>
          <w:lang w:val="en-US" w:eastAsia="zh-CN"/>
        </w:rPr>
        <w:t xml:space="preserve"> </w:t>
      </w:r>
      <w:r>
        <w:rPr>
          <w:rFonts w:asciiTheme="minorEastAsia" w:hAnsiTheme="minorEastAsia" w:eastAsiaTheme="minorEastAsia"/>
          <w:bCs/>
          <w:sz w:val="24"/>
          <w:szCs w:val="24"/>
          <w:lang w:eastAsia="zh-CN"/>
        </w:rPr>
        <w:t>备注：交货/工程地点：福建福海创石油化工有限公司</w:t>
      </w:r>
      <w:r>
        <w:rPr>
          <w:rFonts w:hint="eastAsia" w:asciiTheme="minorEastAsia" w:hAnsiTheme="minorEastAsia" w:eastAsiaTheme="minorEastAsia"/>
          <w:bCs/>
          <w:sz w:val="24"/>
          <w:szCs w:val="24"/>
          <w:lang w:eastAsia="zh-CN"/>
        </w:rPr>
        <w:t>旗下各子公司，</w:t>
      </w:r>
      <w:r>
        <w:rPr>
          <w:rFonts w:hint="eastAsia" w:asciiTheme="minorEastAsia" w:hAnsiTheme="minorEastAsia" w:eastAsiaTheme="minorEastAsia"/>
          <w:bCs/>
          <w:sz w:val="24"/>
          <w:szCs w:val="24"/>
          <w:lang w:val="en-US" w:eastAsia="zh-CN"/>
        </w:rPr>
        <w:t>具体</w:t>
      </w:r>
      <w:r>
        <w:rPr>
          <w:rFonts w:hint="eastAsia"/>
          <w:sz w:val="24"/>
          <w:szCs w:val="24"/>
          <w:lang w:eastAsia="zh-CN"/>
        </w:rPr>
        <w:t>内容详见附件1、《福海创废旧保温棉清运及处置发包说明》。</w:t>
      </w:r>
    </w:p>
    <w:p>
      <w:pPr>
        <w:numPr>
          <w:ilvl w:val="0"/>
          <w:numId w:val="2"/>
        </w:numPr>
        <w:tabs>
          <w:tab w:val="left" w:pos="709"/>
        </w:tabs>
        <w:spacing w:line="600" w:lineRule="exact"/>
        <w:ind w:firstLine="480" w:firstLineChars="200"/>
        <w:jc w:val="both"/>
        <w:rPr>
          <w:rFonts w:hint="eastAsia" w:asciiTheme="minorEastAsia" w:hAnsiTheme="minorEastAsia" w:eastAsiaTheme="minorEastAsia"/>
          <w:bCs/>
          <w:sz w:val="24"/>
          <w:szCs w:val="24"/>
          <w:lang w:val="en-US" w:eastAsia="zh-CN"/>
        </w:rPr>
      </w:pPr>
      <w:r>
        <w:rPr>
          <w:rFonts w:hint="eastAsia" w:asciiTheme="minorEastAsia" w:hAnsiTheme="minorEastAsia" w:eastAsiaTheme="minorEastAsia"/>
          <w:bCs/>
          <w:sz w:val="24"/>
          <w:szCs w:val="24"/>
        </w:rPr>
        <w:t>比选</w:t>
      </w:r>
      <w:r>
        <w:rPr>
          <w:rFonts w:hint="eastAsia" w:asciiTheme="minorEastAsia" w:hAnsiTheme="minorEastAsia" w:eastAsiaTheme="minorEastAsia"/>
          <w:bCs/>
          <w:sz w:val="24"/>
          <w:szCs w:val="24"/>
          <w:lang w:val="en-US" w:eastAsia="zh-CN"/>
        </w:rPr>
        <w:t>最高</w:t>
      </w:r>
      <w:r>
        <w:rPr>
          <w:rFonts w:hint="eastAsia" w:asciiTheme="minorEastAsia" w:hAnsiTheme="minorEastAsia" w:eastAsiaTheme="minorEastAsia"/>
          <w:bCs/>
          <w:sz w:val="24"/>
          <w:szCs w:val="24"/>
        </w:rPr>
        <w:t>控制价：</w:t>
      </w:r>
      <w:r>
        <w:rPr>
          <w:rFonts w:hint="eastAsia" w:asciiTheme="minorEastAsia" w:hAnsiTheme="minorEastAsia" w:eastAsiaTheme="minorEastAsia"/>
          <w:bCs/>
          <w:sz w:val="24"/>
          <w:szCs w:val="24"/>
          <w:lang w:val="en-US" w:eastAsia="zh-CN"/>
        </w:rPr>
        <w:t>含税230</w:t>
      </w:r>
      <w:r>
        <w:rPr>
          <w:rFonts w:hint="eastAsia" w:asciiTheme="minorEastAsia" w:hAnsiTheme="minorEastAsia" w:eastAsiaTheme="minorEastAsia"/>
          <w:bCs/>
          <w:sz w:val="24"/>
          <w:szCs w:val="24"/>
          <w:lang w:eastAsia="zh-CN"/>
        </w:rPr>
        <w:t>元</w:t>
      </w:r>
      <w:r>
        <w:rPr>
          <w:rFonts w:hint="eastAsia" w:asciiTheme="minorEastAsia" w:hAnsiTheme="minorEastAsia" w:eastAsiaTheme="minorEastAsia"/>
          <w:bCs/>
          <w:sz w:val="24"/>
          <w:szCs w:val="24"/>
          <w:lang w:val="en-US" w:eastAsia="zh-CN"/>
        </w:rPr>
        <w:t>/吨，预估含税总价23万元。</w:t>
      </w:r>
    </w:p>
    <w:p>
      <w:pPr>
        <w:tabs>
          <w:tab w:val="left" w:pos="709"/>
        </w:tabs>
        <w:spacing w:line="600" w:lineRule="exact"/>
        <w:ind w:firstLine="480" w:firstLineChars="200"/>
        <w:jc w:val="both"/>
        <w:rPr>
          <w:rFonts w:hint="default" w:asciiTheme="minorEastAsia" w:hAnsiTheme="minorEastAsia" w:eastAsiaTheme="minorEastAsia"/>
          <w:bCs/>
          <w:sz w:val="24"/>
          <w:szCs w:val="24"/>
          <w:lang w:val="en-US" w:eastAsia="zh-CN"/>
        </w:rPr>
      </w:pPr>
      <w:r>
        <w:rPr>
          <w:rFonts w:hint="default"/>
          <w:sz w:val="24"/>
          <w:szCs w:val="24"/>
          <w:lang w:val="en-US" w:eastAsia="zh-CN"/>
        </w:rPr>
        <w:t>4、</w:t>
      </w:r>
      <w:r>
        <w:rPr>
          <w:rFonts w:hint="default"/>
          <w:b w:val="0"/>
          <w:w w:val="100"/>
          <w:sz w:val="24"/>
          <w:szCs w:val="24"/>
          <w:lang w:eastAsia="zh-CN"/>
        </w:rPr>
        <w:t>评选办法</w:t>
      </w:r>
      <w:r>
        <w:rPr>
          <w:rFonts w:hint="eastAsia"/>
          <w:b w:val="0"/>
          <w:w w:val="100"/>
          <w:sz w:val="24"/>
          <w:szCs w:val="24"/>
          <w:lang w:eastAsia="zh-CN"/>
        </w:rPr>
        <w:t>：</w:t>
      </w:r>
      <w:r>
        <w:rPr>
          <w:rFonts w:hint="default"/>
          <w:b w:val="0"/>
          <w:bCs w:val="0"/>
          <w:sz w:val="24"/>
          <w:szCs w:val="24"/>
          <w:lang w:eastAsia="zh-CN"/>
        </w:rPr>
        <w:t>本项目</w:t>
      </w:r>
      <w:r>
        <w:rPr>
          <w:rFonts w:hint="default"/>
          <w:b w:val="0"/>
          <w:bCs w:val="0"/>
          <w:sz w:val="24"/>
          <w:szCs w:val="24"/>
          <w:lang w:val="en-US" w:eastAsia="zh-CN"/>
        </w:rPr>
        <w:t>经</w:t>
      </w:r>
      <w:r>
        <w:rPr>
          <w:rFonts w:hint="default"/>
          <w:b w:val="0"/>
          <w:bCs w:val="0"/>
          <w:sz w:val="24"/>
          <w:szCs w:val="24"/>
          <w:lang w:eastAsia="zh-CN"/>
        </w:rPr>
        <w:t>比选人</w:t>
      </w:r>
      <w:r>
        <w:rPr>
          <w:rFonts w:hint="default"/>
          <w:b w:val="0"/>
          <w:bCs w:val="0"/>
          <w:sz w:val="24"/>
          <w:szCs w:val="24"/>
          <w:lang w:val="en-US" w:eastAsia="zh-CN"/>
        </w:rPr>
        <w:t>评审，资质、技术符合要求的合格厂商</w:t>
      </w:r>
      <w:r>
        <w:rPr>
          <w:rFonts w:hint="default"/>
          <w:b w:val="0"/>
          <w:bCs w:val="0"/>
          <w:sz w:val="24"/>
          <w:szCs w:val="24"/>
          <w:lang w:eastAsia="zh-CN"/>
        </w:rPr>
        <w:t>采用商</w:t>
      </w:r>
      <w:r>
        <w:rPr>
          <w:rFonts w:hint="default"/>
          <w:b w:val="0"/>
          <w:bCs w:val="0"/>
          <w:sz w:val="24"/>
          <w:szCs w:val="24"/>
          <w:shd w:val="clear"/>
          <w:lang w:eastAsia="zh-CN"/>
        </w:rPr>
        <w:t>务报价决标评选的方式，未税总价最低者作为第一中选人，以此类推。</w:t>
      </w:r>
    </w:p>
    <w:p>
      <w:pPr>
        <w:tabs>
          <w:tab w:val="left" w:pos="709"/>
        </w:tabs>
        <w:spacing w:line="600" w:lineRule="exact"/>
        <w:ind w:firstLine="514" w:firstLineChars="200"/>
        <w:jc w:val="both"/>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pStyle w:val="91"/>
        <w:keepNext w:val="0"/>
        <w:keepLines w:val="0"/>
        <w:pageBreakBefore w:val="0"/>
        <w:widowControl w:val="0"/>
        <w:numPr>
          <w:ilvl w:val="0"/>
          <w:numId w:val="0"/>
        </w:numPr>
        <w:kinsoku/>
        <w:wordWrap/>
        <w:overflowPunct/>
        <w:topLinePunct w:val="0"/>
        <w:autoSpaceDE/>
        <w:autoSpaceDN/>
        <w:bidi w:val="0"/>
        <w:spacing w:before="0" w:beforeAutospacing="0" w:afterAutospacing="0" w:line="600" w:lineRule="exact"/>
        <w:ind w:left="440" w:leftChars="0" w:firstLine="480" w:firstLineChars="200"/>
        <w:jc w:val="both"/>
        <w:rPr>
          <w:rFonts w:hint="eastAsia"/>
          <w:color w:val="000000" w:themeColor="text1"/>
          <w:sz w:val="24"/>
          <w:szCs w:val="24"/>
        </w:rPr>
      </w:pPr>
      <w:r>
        <w:rPr>
          <w:rFonts w:hint="eastAsia" w:asciiTheme="minorEastAsia" w:hAnsiTheme="minorEastAsia" w:eastAsiaTheme="minorEastAsia"/>
          <w:bCs/>
          <w:sz w:val="24"/>
          <w:szCs w:val="24"/>
          <w:lang w:val="en-US" w:eastAsia="zh-CN"/>
        </w:rPr>
        <w:t>1.</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pStyle w:val="91"/>
        <w:keepNext w:val="0"/>
        <w:keepLines w:val="0"/>
        <w:pageBreakBefore w:val="0"/>
        <w:widowControl w:val="0"/>
        <w:numPr>
          <w:ilvl w:val="0"/>
          <w:numId w:val="0"/>
        </w:numPr>
        <w:kinsoku/>
        <w:wordWrap/>
        <w:overflowPunct/>
        <w:topLinePunct w:val="0"/>
        <w:autoSpaceDE/>
        <w:autoSpaceDN/>
        <w:bidi w:val="0"/>
        <w:spacing w:before="0" w:beforeAutospacing="0" w:afterAutospacing="0" w:line="600" w:lineRule="exact"/>
        <w:ind w:left="440" w:leftChars="0" w:firstLine="480" w:firstLineChars="200"/>
        <w:jc w:val="both"/>
        <w:rPr>
          <w:sz w:val="24"/>
          <w:szCs w:val="24"/>
          <w:lang w:eastAsia="zh-CN"/>
        </w:rPr>
      </w:pPr>
      <w:r>
        <w:rPr>
          <w:rFonts w:hint="eastAsia"/>
          <w:sz w:val="24"/>
          <w:szCs w:val="24"/>
          <w:lang w:val="en-US" w:eastAsia="zh-CN"/>
        </w:rPr>
        <w:t>2.</w:t>
      </w:r>
      <w:r>
        <w:rPr>
          <w:rFonts w:hint="eastAsia"/>
          <w:sz w:val="24"/>
          <w:szCs w:val="24"/>
        </w:rPr>
        <w:t>具备处理保温棉合法资质(工商营业执照经营范围包含有一般固废)，具有良好的商业信誉。</w:t>
      </w:r>
    </w:p>
    <w:p>
      <w:pPr>
        <w:pStyle w:val="91"/>
        <w:keepNext w:val="0"/>
        <w:keepLines w:val="0"/>
        <w:pageBreakBefore w:val="0"/>
        <w:widowControl w:val="0"/>
        <w:numPr>
          <w:ilvl w:val="0"/>
          <w:numId w:val="0"/>
        </w:numPr>
        <w:kinsoku/>
        <w:wordWrap/>
        <w:overflowPunct/>
        <w:topLinePunct w:val="0"/>
        <w:autoSpaceDE/>
        <w:autoSpaceDN/>
        <w:bidi w:val="0"/>
        <w:spacing w:before="0" w:beforeAutospacing="0" w:afterAutospacing="0" w:line="600" w:lineRule="exact"/>
        <w:ind w:left="440" w:leftChars="0" w:firstLine="480" w:firstLineChars="200"/>
        <w:jc w:val="both"/>
        <w:rPr>
          <w:sz w:val="24"/>
          <w:szCs w:val="24"/>
          <w:lang w:eastAsia="zh-CN"/>
        </w:rPr>
      </w:pPr>
      <w:r>
        <w:rPr>
          <w:rFonts w:hint="eastAsia"/>
          <w:sz w:val="24"/>
          <w:szCs w:val="24"/>
          <w:lang w:val="en-US" w:eastAsia="zh-CN"/>
        </w:rPr>
        <w:t>3.</w:t>
      </w:r>
      <w:r>
        <w:rPr>
          <w:rFonts w:hint="eastAsia"/>
          <w:sz w:val="24"/>
          <w:szCs w:val="24"/>
        </w:rPr>
        <w:t>有处理保温棉的存储和运输能力，固定运输车辆不少于2部，夹机1部。清运出厂的保温棉如有转运，要有明确的临时堆放点并保证不造成二次污染。</w:t>
      </w:r>
      <w:r>
        <w:rPr>
          <w:rFonts w:hint="eastAsia"/>
          <w:sz w:val="24"/>
          <w:szCs w:val="24"/>
          <w:lang w:val="en-US" w:eastAsia="zh-CN"/>
        </w:rPr>
        <w:t>废</w:t>
      </w:r>
      <w:r>
        <w:rPr>
          <w:rFonts w:asciiTheme="minorEastAsia" w:hAnsiTheme="minorEastAsia" w:eastAsiaTheme="minorEastAsia"/>
          <w:bCs/>
          <w:sz w:val="24"/>
          <w:szCs w:val="24"/>
          <w:lang w:eastAsia="zh-CN"/>
        </w:rPr>
        <w:t>旧保温棉</w:t>
      </w:r>
      <w:r>
        <w:rPr>
          <w:rFonts w:hint="eastAsia"/>
          <w:sz w:val="24"/>
          <w:szCs w:val="24"/>
        </w:rPr>
        <w:t>处置方式需符合生态环保部门相关规定，并办理相应的作业许可。</w:t>
      </w:r>
    </w:p>
    <w:p>
      <w:pPr>
        <w:keepNext w:val="0"/>
        <w:keepLines w:val="0"/>
        <w:pageBreakBefore w:val="0"/>
        <w:widowControl w:val="0"/>
        <w:tabs>
          <w:tab w:val="left" w:pos="709"/>
        </w:tabs>
        <w:kinsoku/>
        <w:wordWrap/>
        <w:overflowPunct/>
        <w:topLinePunct w:val="0"/>
        <w:bidi w:val="0"/>
        <w:spacing w:line="600" w:lineRule="exact"/>
        <w:ind w:firstLine="480" w:firstLineChars="200"/>
        <w:jc w:val="both"/>
        <w:rPr>
          <w:rFonts w:hint="eastAsia" w:ascii="宋体" w:hAnsi="宋体" w:eastAsia="宋体" w:cs="宋体"/>
          <w:sz w:val="24"/>
          <w:szCs w:val="24"/>
          <w:lang w:val="en-US" w:eastAsia="zh-CN" w:bidi="ar-SA"/>
        </w:rPr>
      </w:pPr>
      <w:r>
        <w:rPr>
          <w:rFonts w:hint="eastAsia" w:cs="宋体"/>
          <w:sz w:val="24"/>
          <w:szCs w:val="24"/>
          <w:lang w:val="en-US" w:eastAsia="zh-CN" w:bidi="ar-SA"/>
        </w:rPr>
        <w:t>4</w:t>
      </w:r>
      <w:r>
        <w:rPr>
          <w:rFonts w:hint="eastAsia" w:ascii="宋体" w:hAnsi="宋体" w:eastAsia="宋体" w:cs="宋体"/>
          <w:sz w:val="24"/>
          <w:szCs w:val="24"/>
          <w:lang w:val="en-US" w:eastAsia="zh-CN" w:bidi="ar-SA"/>
        </w:rPr>
        <w:t>.本项目不接受联合体参选。</w:t>
      </w:r>
    </w:p>
    <w:p>
      <w:pPr>
        <w:tabs>
          <w:tab w:val="left" w:pos="709"/>
        </w:tabs>
        <w:spacing w:line="600" w:lineRule="exact"/>
        <w:ind w:firstLine="514" w:firstLineChars="200"/>
        <w:jc w:val="both"/>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600" w:lineRule="exact"/>
        <w:ind w:firstLine="480" w:firstLineChars="200"/>
        <w:jc w:val="both"/>
        <w:rPr>
          <w:color w:val="000000" w:themeColor="text1"/>
          <w:sz w:val="24"/>
          <w:szCs w:val="24"/>
          <w:lang w:eastAsia="zh-CN"/>
        </w:rPr>
      </w:pPr>
      <w:r>
        <w:rPr>
          <w:rFonts w:hint="eastAsia" w:asciiTheme="minorEastAsia" w:hAnsiTheme="minorEastAsia" w:eastAsiaTheme="minorEastAsia"/>
          <w:bCs/>
          <w:sz w:val="24"/>
          <w:szCs w:val="24"/>
          <w:lang w:eastAsia="zh-CN"/>
        </w:rPr>
        <w:t>1</w:t>
      </w:r>
      <w:r>
        <w:rPr>
          <w:rFonts w:asciiTheme="minorEastAsia" w:hAnsiTheme="minorEastAsia" w:eastAsiaTheme="minorEastAsia"/>
          <w:bCs/>
          <w:sz w:val="24"/>
          <w:szCs w:val="24"/>
          <w:lang w:eastAsia="zh-CN"/>
        </w:rPr>
        <w:t>.</w:t>
      </w:r>
      <w:r>
        <w:rPr>
          <w:rFonts w:hint="eastAsia" w:asciiTheme="minorEastAsia" w:hAnsiTheme="minorEastAsia" w:eastAsiaTheme="minorEastAsia"/>
          <w:bCs/>
          <w:sz w:val="24"/>
          <w:szCs w:val="24"/>
          <w:lang w:eastAsia="zh-CN"/>
        </w:rPr>
        <w:t>报名时间</w:t>
      </w:r>
      <w:r>
        <w:rPr>
          <w:rFonts w:hint="eastAsia" w:asciiTheme="minorEastAsia" w:hAnsiTheme="minorEastAsia" w:eastAsiaTheme="minorEastAsia"/>
          <w:bCs/>
          <w:sz w:val="24"/>
          <w:szCs w:val="24"/>
          <w:lang w:val="en-US" w:eastAsia="zh-CN"/>
        </w:rPr>
        <w:t>及</w:t>
      </w:r>
      <w:r>
        <w:rPr>
          <w:rFonts w:hint="eastAsia" w:asciiTheme="minorEastAsia" w:hAnsiTheme="minorEastAsia" w:eastAsiaTheme="minorEastAsia"/>
          <w:bCs/>
          <w:sz w:val="24"/>
          <w:szCs w:val="24"/>
          <w:lang w:eastAsia="zh-CN"/>
        </w:rPr>
        <w:t>递交截止时间（收到参选文件时间）：2023年  月  日至2023年  月  日</w:t>
      </w:r>
      <w:r>
        <w:rPr>
          <w:rFonts w:hint="eastAsia" w:asciiTheme="minorEastAsia" w:hAnsiTheme="minorEastAsia" w:eastAsiaTheme="minorEastAsia"/>
          <w:bCs/>
          <w:sz w:val="24"/>
          <w:szCs w:val="24"/>
          <w:lang w:val="en-US" w:eastAsia="zh-CN"/>
        </w:rPr>
        <w:t>15：00</w:t>
      </w:r>
      <w:r>
        <w:rPr>
          <w:rFonts w:hint="eastAsia" w:asciiTheme="minorEastAsia" w:hAnsiTheme="minorEastAsia" w:eastAsiaTheme="minorEastAsia"/>
          <w:bCs/>
          <w:sz w:val="24"/>
          <w:szCs w:val="24"/>
          <w:lang w:eastAsia="zh-CN"/>
        </w:rPr>
        <w:t>止</w:t>
      </w:r>
      <w:r>
        <w:rPr>
          <w:rFonts w:hint="eastAsia"/>
          <w:spacing w:val="8"/>
          <w:sz w:val="24"/>
          <w:szCs w:val="24"/>
          <w:lang w:eastAsia="zh-CN"/>
        </w:rPr>
        <w:t>（</w:t>
      </w:r>
      <w:r>
        <w:rPr>
          <w:rFonts w:hint="eastAsia"/>
          <w:spacing w:val="8"/>
          <w:sz w:val="24"/>
          <w:szCs w:val="24"/>
          <w:lang w:val="en-US" w:eastAsia="zh-CN"/>
        </w:rPr>
        <w:t>12</w:t>
      </w:r>
      <w:r>
        <w:rPr>
          <w:rFonts w:hint="eastAsia"/>
          <w:spacing w:val="8"/>
          <w:sz w:val="24"/>
          <w:szCs w:val="24"/>
          <w:lang w:eastAsia="zh-CN"/>
        </w:rPr>
        <w:t>天），在福建福海创石油化工有限公司杜浔办公楼三楼（办公地址：漳州市古雷经济开发区杜浔镇杜昌路9号</w:t>
      </w:r>
      <w:r>
        <w:rPr>
          <w:spacing w:val="8"/>
          <w:sz w:val="24"/>
          <w:szCs w:val="24"/>
          <w:lang w:eastAsia="zh-CN"/>
        </w:rPr>
        <w:t>办公楼三楼设备及服务团队</w:t>
      </w:r>
      <w:r>
        <w:rPr>
          <w:rFonts w:hint="eastAsia"/>
          <w:spacing w:val="8"/>
          <w:sz w:val="24"/>
          <w:szCs w:val="24"/>
          <w:lang w:eastAsia="zh-CN"/>
        </w:rPr>
        <w:t>）现场或邮件报名，报名邮箱为xumx</w:t>
      </w:r>
      <w:r>
        <w:rPr>
          <w:rFonts w:hint="eastAsia"/>
          <w:color w:val="000000" w:themeColor="text1"/>
          <w:sz w:val="24"/>
          <w:szCs w:val="24"/>
          <w:lang w:eastAsia="zh-CN"/>
        </w:rPr>
        <w:t>@fhcpec.com.cn</w:t>
      </w:r>
      <w:r>
        <w:rPr>
          <w:rFonts w:hint="eastAsia" w:asciiTheme="minorEastAsia" w:hAnsiTheme="minorEastAsia" w:eastAsiaTheme="minorEastAsia"/>
          <w:bCs/>
          <w:sz w:val="24"/>
          <w:szCs w:val="24"/>
          <w:lang w:eastAsia="zh-CN"/>
        </w:rPr>
        <w:t>，</w:t>
      </w:r>
      <w:r>
        <w:rPr>
          <w:rFonts w:hint="eastAsia"/>
          <w:spacing w:val="8"/>
          <w:sz w:val="24"/>
          <w:szCs w:val="24"/>
          <w:lang w:eastAsia="zh-CN"/>
        </w:rPr>
        <w:t>报名时需递交以下文件：</w:t>
      </w:r>
    </w:p>
    <w:p>
      <w:pPr>
        <w:pStyle w:val="91"/>
        <w:numPr>
          <w:ilvl w:val="0"/>
          <w:numId w:val="3"/>
        </w:numPr>
        <w:spacing w:before="0" w:line="600" w:lineRule="exact"/>
        <w:ind w:left="440" w:leftChars="200" w:firstLine="512" w:firstLineChars="200"/>
        <w:jc w:val="both"/>
        <w:rPr>
          <w:spacing w:val="8"/>
          <w:sz w:val="24"/>
          <w:szCs w:val="24"/>
          <w:lang w:eastAsia="zh-CN"/>
        </w:rPr>
      </w:pPr>
      <w:r>
        <w:rPr>
          <w:rFonts w:hint="eastAsia"/>
          <w:spacing w:val="8"/>
          <w:sz w:val="24"/>
          <w:szCs w:val="24"/>
          <w:lang w:eastAsia="zh-CN"/>
        </w:rPr>
        <w:t>针对本项目的法人授权委托书（</w:t>
      </w:r>
      <w:r>
        <w:rPr>
          <w:rFonts w:hint="eastAsia"/>
          <w:color w:val="000000" w:themeColor="text1"/>
          <w:sz w:val="24"/>
          <w:szCs w:val="24"/>
          <w:lang w:eastAsia="zh-CN"/>
        </w:rPr>
        <w:t>加盖单位公章的扫描件，</w:t>
      </w:r>
      <w:r>
        <w:rPr>
          <w:rFonts w:hint="eastAsia"/>
          <w:spacing w:val="8"/>
          <w:sz w:val="24"/>
          <w:szCs w:val="24"/>
          <w:lang w:eastAsia="zh-CN"/>
        </w:rPr>
        <w:t>格式详见附件）；</w:t>
      </w:r>
    </w:p>
    <w:p>
      <w:pPr>
        <w:pStyle w:val="91"/>
        <w:numPr>
          <w:ilvl w:val="0"/>
          <w:numId w:val="3"/>
        </w:numPr>
        <w:spacing w:before="0" w:line="600" w:lineRule="exact"/>
        <w:ind w:left="440" w:leftChars="200" w:firstLine="512" w:firstLineChars="200"/>
        <w:jc w:val="both"/>
        <w:rPr>
          <w:spacing w:val="8"/>
          <w:sz w:val="24"/>
          <w:szCs w:val="24"/>
          <w:lang w:eastAsia="zh-CN"/>
        </w:rPr>
      </w:pPr>
      <w:r>
        <w:rPr>
          <w:rFonts w:hint="eastAsia"/>
          <w:spacing w:val="8"/>
          <w:sz w:val="24"/>
          <w:szCs w:val="24"/>
          <w:lang w:eastAsia="zh-CN"/>
        </w:rPr>
        <w:t>营业执照（加盖单位公章的扫描件）</w:t>
      </w:r>
      <w:r>
        <w:rPr>
          <w:rFonts w:hint="eastAsia" w:ascii="微软雅黑" w:hAnsi="微软雅黑" w:eastAsia="微软雅黑"/>
          <w:color w:val="333333"/>
          <w:sz w:val="21"/>
          <w:szCs w:val="21"/>
          <w:shd w:val="clear" w:color="auto" w:fill="FFFFFF"/>
          <w:lang w:eastAsia="zh-CN"/>
        </w:rPr>
        <w:t>；</w:t>
      </w:r>
    </w:p>
    <w:p>
      <w:pPr>
        <w:autoSpaceDE/>
        <w:autoSpaceDN/>
        <w:spacing w:line="600" w:lineRule="exact"/>
        <w:ind w:firstLine="512" w:firstLineChars="200"/>
        <w:jc w:val="both"/>
        <w:rPr>
          <w:rFonts w:asciiTheme="minorEastAsia" w:hAnsiTheme="minorEastAsia" w:eastAsiaTheme="minorEastAsia"/>
          <w:bCs/>
          <w:sz w:val="24"/>
          <w:szCs w:val="24"/>
          <w:lang w:eastAsia="zh-CN"/>
        </w:rPr>
      </w:pPr>
      <w:r>
        <w:rPr>
          <w:rFonts w:hint="eastAsia"/>
          <w:spacing w:val="8"/>
          <w:sz w:val="24"/>
          <w:szCs w:val="24"/>
          <w:lang w:eastAsia="zh-CN"/>
        </w:rPr>
        <w:t>2</w:t>
      </w:r>
      <w:r>
        <w:rPr>
          <w:spacing w:val="8"/>
          <w:sz w:val="24"/>
          <w:szCs w:val="24"/>
          <w:lang w:eastAsia="zh-CN"/>
        </w:rPr>
        <w:t>.</w:t>
      </w:r>
      <w:r>
        <w:rPr>
          <w:rFonts w:hint="eastAsia"/>
          <w:color w:val="000000" w:themeColor="text1"/>
          <w:sz w:val="24"/>
          <w:szCs w:val="24"/>
          <w:lang w:eastAsia="zh-CN"/>
        </w:rPr>
        <w:t>获取比选文件：本项目比选文件请有意向参选人自行下载，不收取费用。（</w:t>
      </w:r>
      <w:r>
        <w:rPr>
          <w:rFonts w:hint="eastAsia"/>
          <w:b/>
          <w:bCs/>
          <w:color w:val="000000" w:themeColor="text1"/>
          <w:sz w:val="24"/>
          <w:szCs w:val="24"/>
          <w:lang w:eastAsia="zh-CN"/>
        </w:rPr>
        <w:t>特别声明：未进行登记报名的参选人，其递交的参选文件将被拒收。</w:t>
      </w:r>
      <w:r>
        <w:rPr>
          <w:rFonts w:hint="eastAsia"/>
          <w:color w:val="000000" w:themeColor="text1"/>
          <w:sz w:val="24"/>
          <w:szCs w:val="24"/>
          <w:lang w:eastAsia="zh-CN"/>
        </w:rPr>
        <w:t>）</w:t>
      </w:r>
    </w:p>
    <w:p>
      <w:pPr>
        <w:tabs>
          <w:tab w:val="left" w:pos="709"/>
        </w:tabs>
        <w:spacing w:line="600" w:lineRule="exact"/>
        <w:ind w:firstLine="514" w:firstLineChars="200"/>
        <w:jc w:val="both"/>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参选文件递交地点：漳州市漳浦县杜浔镇杜昌路9号，福海创办公楼三楼设备及服务团队，收件人：徐明兴  电话： 13779967252。</w:t>
      </w:r>
    </w:p>
    <w:p>
      <w:pPr>
        <w:pStyle w:val="19"/>
        <w:spacing w:line="600" w:lineRule="exact"/>
        <w:ind w:right="121" w:firstLine="514" w:firstLineChars="200"/>
        <w:jc w:val="both"/>
        <w:rPr>
          <w:b/>
          <w:w w:val="95"/>
          <w:lang w:eastAsia="zh-CN"/>
        </w:rPr>
      </w:pPr>
      <w:r>
        <w:rPr>
          <w:rFonts w:hint="eastAsia"/>
          <w:b/>
          <w:bCs/>
          <w:snapToGrid w:val="0"/>
          <w:color w:val="000000" w:themeColor="text1"/>
          <w:spacing w:val="8"/>
          <w:lang w:eastAsia="zh-CN"/>
        </w:rPr>
        <w:t>五</w:t>
      </w:r>
      <w:r>
        <w:rPr>
          <w:b/>
          <w:w w:val="95"/>
          <w:sz w:val="28"/>
          <w:lang w:eastAsia="zh-CN"/>
        </w:rPr>
        <w:t>、</w:t>
      </w:r>
      <w:r>
        <w:rPr>
          <w:b/>
          <w:w w:val="95"/>
          <w:lang w:eastAsia="zh-CN"/>
        </w:rPr>
        <w:t>参选保证金</w:t>
      </w:r>
    </w:p>
    <w:p>
      <w:pPr>
        <w:pStyle w:val="19"/>
        <w:keepNext w:val="0"/>
        <w:keepLines w:val="0"/>
        <w:pageBreakBefore w:val="0"/>
        <w:widowControl w:val="0"/>
        <w:kinsoku/>
        <w:wordWrap/>
        <w:overflowPunct/>
        <w:topLinePunct w:val="0"/>
        <w:bidi w:val="0"/>
        <w:spacing w:line="600" w:lineRule="exact"/>
        <w:ind w:right="121" w:firstLine="480" w:firstLineChars="200"/>
        <w:jc w:val="both"/>
        <w:rPr>
          <w:color w:val="000000" w:themeColor="text1"/>
          <w:lang w:eastAsia="zh-CN"/>
        </w:rPr>
      </w:pPr>
      <w:r>
        <w:rPr>
          <w:rFonts w:hint="eastAsia"/>
          <w:lang w:eastAsia="zh-CN"/>
        </w:rPr>
        <w:t xml:space="preserve">   </w:t>
      </w:r>
      <w:r>
        <w:rPr>
          <w:rFonts w:hint="eastAsia"/>
          <w:lang w:val="en-US" w:eastAsia="zh-CN"/>
        </w:rPr>
        <w:t>1、</w:t>
      </w:r>
      <w:r>
        <w:rPr>
          <w:rFonts w:hint="eastAsia"/>
          <w:lang w:eastAsia="zh-CN"/>
        </w:rPr>
        <w:t>参选单位应缴纳参选保证金，保证金</w:t>
      </w:r>
      <w:r>
        <w:rPr>
          <w:rFonts w:hint="eastAsia"/>
          <w:color w:val="000000" w:themeColor="text1"/>
          <w:lang w:eastAsia="zh-CN"/>
        </w:rPr>
        <w:t>金额</w:t>
      </w:r>
      <w:r>
        <w:rPr>
          <w:rFonts w:hint="eastAsia"/>
          <w:color w:val="000000" w:themeColor="text1"/>
          <w:lang w:val="en-US" w:eastAsia="zh-CN"/>
        </w:rPr>
        <w:t>10000</w:t>
      </w:r>
      <w:r>
        <w:rPr>
          <w:rFonts w:hint="eastAsia"/>
          <w:color w:val="000000" w:themeColor="text1"/>
          <w:lang w:eastAsia="zh-CN"/>
        </w:rPr>
        <w:t>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pPr>
        <w:pStyle w:val="19"/>
        <w:keepNext w:val="0"/>
        <w:keepLines w:val="0"/>
        <w:pageBreakBefore w:val="0"/>
        <w:widowControl w:val="0"/>
        <w:kinsoku/>
        <w:wordWrap/>
        <w:overflowPunct/>
        <w:topLinePunct w:val="0"/>
        <w:bidi w:val="0"/>
        <w:spacing w:line="600" w:lineRule="exact"/>
        <w:ind w:right="121" w:firstLine="480" w:firstLineChars="200"/>
        <w:jc w:val="both"/>
        <w:rPr>
          <w:color w:val="000000" w:themeColor="text1"/>
          <w:lang w:eastAsia="zh-CN"/>
        </w:rPr>
      </w:pPr>
      <w:r>
        <w:rPr>
          <w:rFonts w:hint="eastAsia"/>
          <w:color w:val="000000" w:themeColor="text1"/>
          <w:lang w:eastAsia="zh-CN"/>
        </w:rPr>
        <w:t xml:space="preserve">    开户名称：福建福海创石油化工有限公司</w:t>
      </w:r>
    </w:p>
    <w:p>
      <w:pPr>
        <w:pStyle w:val="19"/>
        <w:keepNext w:val="0"/>
        <w:keepLines w:val="0"/>
        <w:pageBreakBefore w:val="0"/>
        <w:widowControl w:val="0"/>
        <w:kinsoku/>
        <w:wordWrap/>
        <w:overflowPunct/>
        <w:topLinePunct w:val="0"/>
        <w:bidi w:val="0"/>
        <w:spacing w:line="600" w:lineRule="exact"/>
        <w:ind w:right="121" w:firstLine="480" w:firstLineChars="200"/>
        <w:jc w:val="both"/>
        <w:rPr>
          <w:rFonts w:hint="eastAsia"/>
          <w:color w:val="000000" w:themeColor="text1"/>
          <w:lang w:eastAsia="zh-CN"/>
        </w:rPr>
      </w:pPr>
      <w:r>
        <w:rPr>
          <w:rFonts w:hint="eastAsia"/>
          <w:color w:val="000000" w:themeColor="text1"/>
          <w:lang w:eastAsia="zh-CN"/>
        </w:rPr>
        <w:t xml:space="preserve">    开户银行：中国银行股份有限公司漳州古雷经济开发区支行</w:t>
      </w:r>
    </w:p>
    <w:p>
      <w:pPr>
        <w:pStyle w:val="19"/>
        <w:keepNext w:val="0"/>
        <w:keepLines w:val="0"/>
        <w:pageBreakBefore w:val="0"/>
        <w:widowControl w:val="0"/>
        <w:kinsoku/>
        <w:wordWrap/>
        <w:overflowPunct/>
        <w:topLinePunct w:val="0"/>
        <w:bidi w:val="0"/>
        <w:spacing w:line="600" w:lineRule="exact"/>
        <w:ind w:right="121" w:firstLine="480" w:firstLineChars="200"/>
        <w:jc w:val="both"/>
        <w:rPr>
          <w:color w:val="000000" w:themeColor="text1"/>
          <w:lang w:eastAsia="zh-CN"/>
        </w:rPr>
      </w:pPr>
      <w:r>
        <w:rPr>
          <w:rFonts w:hint="eastAsia"/>
          <w:color w:val="000000" w:themeColor="text1"/>
          <w:lang w:eastAsia="zh-CN"/>
        </w:rPr>
        <w:t xml:space="preserve">    帐  号：</w:t>
      </w:r>
      <w:r>
        <w:rPr>
          <w:color w:val="000000" w:themeColor="text1"/>
          <w:lang w:eastAsia="zh-CN"/>
        </w:rPr>
        <w:t>406574816628</w:t>
      </w:r>
    </w:p>
    <w:p>
      <w:pPr>
        <w:pStyle w:val="19"/>
        <w:keepNext w:val="0"/>
        <w:keepLines w:val="0"/>
        <w:pageBreakBefore w:val="0"/>
        <w:widowControl w:val="0"/>
        <w:kinsoku/>
        <w:wordWrap/>
        <w:overflowPunct/>
        <w:topLinePunct w:val="0"/>
        <w:bidi w:val="0"/>
        <w:spacing w:line="600" w:lineRule="exact"/>
        <w:ind w:right="121" w:firstLine="480" w:firstLineChars="200"/>
        <w:jc w:val="both"/>
        <w:rPr>
          <w:color w:val="000000" w:themeColor="text1"/>
          <w:lang w:eastAsia="zh-CN"/>
        </w:rPr>
      </w:pPr>
      <w:r>
        <w:rPr>
          <w:rFonts w:hint="eastAsia"/>
          <w:color w:val="000000" w:themeColor="text1"/>
          <w:lang w:eastAsia="zh-CN"/>
        </w:rPr>
        <w:t xml:space="preserve">    注明用途：</w:t>
      </w:r>
      <w:r>
        <w:rPr>
          <w:rFonts w:hint="eastAsia"/>
          <w:color w:val="000000" w:themeColor="text1"/>
          <w:lang w:val="en-US" w:eastAsia="zh-CN"/>
        </w:rPr>
        <w:t>福海创</w:t>
      </w:r>
      <w:r>
        <w:rPr>
          <w:rFonts w:hint="eastAsia"/>
          <w:color w:val="000000" w:themeColor="text1"/>
          <w:lang w:eastAsia="zh-CN"/>
        </w:rPr>
        <w:t>废旧保温棉清运及处置</w:t>
      </w:r>
      <w:r>
        <w:rPr>
          <w:color w:val="000000" w:themeColor="text1"/>
          <w:lang w:eastAsia="zh-CN"/>
        </w:rPr>
        <w:t>项目</w:t>
      </w:r>
      <w:r>
        <w:rPr>
          <w:rFonts w:hint="eastAsia"/>
          <w:color w:val="000000" w:themeColor="text1"/>
          <w:lang w:eastAsia="zh-CN"/>
        </w:rPr>
        <w:t>参选</w:t>
      </w:r>
      <w:r>
        <w:rPr>
          <w:color w:val="000000" w:themeColor="text1"/>
          <w:lang w:eastAsia="zh-CN"/>
        </w:rPr>
        <w:t>保证金</w:t>
      </w:r>
    </w:p>
    <w:p>
      <w:pPr>
        <w:pStyle w:val="19"/>
        <w:keepNext w:val="0"/>
        <w:keepLines w:val="0"/>
        <w:pageBreakBefore w:val="0"/>
        <w:widowControl w:val="0"/>
        <w:kinsoku/>
        <w:wordWrap/>
        <w:overflowPunct/>
        <w:topLinePunct w:val="0"/>
        <w:bidi w:val="0"/>
        <w:spacing w:line="600" w:lineRule="exact"/>
        <w:ind w:right="121" w:firstLine="480" w:firstLineChars="200"/>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19"/>
        <w:keepNext w:val="0"/>
        <w:keepLines w:val="0"/>
        <w:pageBreakBefore w:val="0"/>
        <w:widowControl w:val="0"/>
        <w:kinsoku/>
        <w:wordWrap/>
        <w:overflowPunct/>
        <w:topLinePunct w:val="0"/>
        <w:bidi w:val="0"/>
        <w:spacing w:line="600" w:lineRule="exact"/>
        <w:ind w:right="121" w:firstLine="480" w:firstLineChars="200"/>
        <w:jc w:val="both"/>
        <w:rPr>
          <w:rFonts w:hint="eastAsia"/>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19"/>
        <w:spacing w:line="600" w:lineRule="exact"/>
        <w:ind w:right="121" w:firstLine="480" w:firstLineChars="200"/>
        <w:jc w:val="both"/>
        <w:rPr>
          <w:rFonts w:hint="default"/>
          <w:lang w:val="en-US" w:eastAsia="zh-CN"/>
        </w:rPr>
      </w:pPr>
      <w:r>
        <w:rPr>
          <w:rFonts w:hint="eastAsia"/>
          <w:lang w:eastAsia="zh-CN"/>
        </w:rPr>
        <w:t>2、</w:t>
      </w:r>
      <w:r>
        <w:rPr>
          <w:rFonts w:hint="eastAsia"/>
          <w:b/>
          <w:lang w:eastAsia="zh-CN"/>
        </w:rPr>
        <w:t>中选者的参选保证金将直接转为履约保证金。</w:t>
      </w:r>
    </w:p>
    <w:p>
      <w:pPr>
        <w:spacing w:line="600" w:lineRule="exact"/>
        <w:ind w:firstLine="514" w:firstLineChars="200"/>
        <w:jc w:val="both"/>
        <w:rPr>
          <w:sz w:val="24"/>
          <w:szCs w:val="24"/>
          <w:lang w:eastAsia="zh-CN"/>
        </w:rPr>
      </w:pPr>
      <w:bookmarkStart w:id="15" w:name="_GoBack"/>
      <w:bookmarkEnd w:id="15"/>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pPr>
        <w:keepNext w:val="0"/>
        <w:keepLines w:val="0"/>
        <w:pageBreakBefore w:val="0"/>
        <w:widowControl w:val="0"/>
        <w:tabs>
          <w:tab w:val="left" w:pos="709"/>
        </w:tabs>
        <w:kinsoku/>
        <w:wordWrap/>
        <w:overflowPunct/>
        <w:topLinePunct w:val="0"/>
        <w:bidi w:val="0"/>
        <w:spacing w:line="600" w:lineRule="exact"/>
        <w:ind w:firstLine="480" w:firstLineChars="200"/>
        <w:jc w:val="both"/>
      </w:pPr>
      <w:r>
        <w:rPr>
          <w:rFonts w:hint="eastAsia" w:cs="宋体" w:asciiTheme="minorEastAsia" w:hAnsiTheme="minorEastAsia"/>
          <w:bCs/>
          <w:sz w:val="24"/>
          <w:szCs w:val="24"/>
        </w:rPr>
        <w:t>商务联系人：</w:t>
      </w:r>
      <w:r>
        <w:rPr>
          <w:rFonts w:hint="eastAsia"/>
          <w:color w:val="000000" w:themeColor="text1"/>
          <w:sz w:val="24"/>
          <w:szCs w:val="24"/>
          <w:lang w:eastAsia="zh-CN"/>
        </w:rPr>
        <w:t>徐明兴 电话：</w:t>
      </w:r>
      <w:r>
        <w:rPr>
          <w:rFonts w:hint="eastAsia"/>
          <w:color w:val="000000" w:themeColor="text1"/>
          <w:sz w:val="24"/>
          <w:szCs w:val="24"/>
          <w:lang w:val="en-US" w:eastAsia="zh-CN"/>
        </w:rPr>
        <w:t>13779967252</w:t>
      </w:r>
      <w:r>
        <w:rPr>
          <w:rFonts w:hint="eastAsia"/>
          <w:color w:val="000000" w:themeColor="text1"/>
          <w:sz w:val="24"/>
          <w:szCs w:val="24"/>
          <w:lang w:eastAsia="zh-CN"/>
        </w:rPr>
        <w:t xml:space="preserve"> 邮箱：xumx@fhcpec.com.cn</w:t>
      </w:r>
    </w:p>
    <w:p>
      <w:pPr>
        <w:pStyle w:val="9"/>
        <w:keepNext w:val="0"/>
        <w:keepLines w:val="0"/>
        <w:pageBreakBefore w:val="0"/>
        <w:widowControl w:val="0"/>
        <w:kinsoku/>
        <w:wordWrap/>
        <w:overflowPunct/>
        <w:topLinePunct w:val="0"/>
        <w:autoSpaceDE/>
        <w:autoSpaceDN/>
        <w:bidi w:val="0"/>
        <w:snapToGrid w:val="0"/>
        <w:spacing w:beforeAutospacing="0" w:afterAutospacing="0" w:line="600" w:lineRule="exact"/>
        <w:ind w:firstLine="480" w:firstLineChars="200"/>
        <w:jc w:val="both"/>
        <w:rPr>
          <w:rStyle w:val="231"/>
          <w:color w:val="111111"/>
        </w:rPr>
      </w:pPr>
      <w:r>
        <w:rPr>
          <w:rFonts w:hint="eastAsia" w:cs="宋体" w:asciiTheme="minorEastAsia" w:hAnsiTheme="minorEastAsia"/>
          <w:bCs/>
          <w:sz w:val="24"/>
          <w:szCs w:val="24"/>
        </w:rPr>
        <w:t>技术联系人：李子延</w:t>
      </w:r>
      <w:r>
        <w:rPr>
          <w:rFonts w:cs="宋体" w:asciiTheme="minorEastAsia" w:hAnsiTheme="minorEastAsia"/>
          <w:bCs/>
          <w:sz w:val="24"/>
          <w:szCs w:val="24"/>
        </w:rPr>
        <w:t xml:space="preserve">  </w:t>
      </w:r>
      <w:r>
        <w:rPr>
          <w:rFonts w:hint="eastAsia" w:cs="宋体" w:asciiTheme="minorEastAsia" w:hAnsiTheme="minorEastAsia"/>
          <w:bCs/>
          <w:sz w:val="24"/>
          <w:szCs w:val="24"/>
        </w:rPr>
        <w:t>电话：</w:t>
      </w:r>
      <w:r>
        <w:rPr>
          <w:rFonts w:cs="宋体" w:asciiTheme="minorEastAsia" w:hAnsiTheme="minorEastAsia"/>
          <w:bCs/>
          <w:sz w:val="24"/>
          <w:szCs w:val="24"/>
        </w:rPr>
        <w:t xml:space="preserve">18060283961  </w:t>
      </w:r>
      <w:r>
        <w:rPr>
          <w:rFonts w:hint="eastAsia" w:cs="宋体" w:asciiTheme="minorEastAsia" w:hAnsiTheme="minorEastAsia"/>
          <w:bCs/>
          <w:sz w:val="24"/>
          <w:szCs w:val="24"/>
        </w:rPr>
        <w:t xml:space="preserve"> 邮箱：</w:t>
      </w:r>
      <w:r>
        <w:fldChar w:fldCharType="begin"/>
      </w:r>
      <w:r>
        <w:instrText xml:space="preserve"> HYPERLINK "mailto:zyli@fhcpec.com.cn" </w:instrText>
      </w:r>
      <w:r>
        <w:fldChar w:fldCharType="separate"/>
      </w:r>
      <w:r>
        <w:rPr>
          <w:rStyle w:val="55"/>
        </w:rPr>
        <w:t>zyli@fhcpec.com.cn</w:t>
      </w:r>
      <w:r>
        <w:rPr>
          <w:rStyle w:val="55"/>
        </w:rPr>
        <w:fldChar w:fldCharType="end"/>
      </w:r>
    </w:p>
    <w:p>
      <w:pPr>
        <w:pStyle w:val="9"/>
        <w:keepNext w:val="0"/>
        <w:keepLines w:val="0"/>
        <w:pageBreakBefore w:val="0"/>
        <w:widowControl w:val="0"/>
        <w:kinsoku/>
        <w:wordWrap/>
        <w:overflowPunct/>
        <w:topLinePunct w:val="0"/>
        <w:autoSpaceDE/>
        <w:autoSpaceDN/>
        <w:bidi w:val="0"/>
        <w:snapToGrid w:val="0"/>
        <w:spacing w:beforeAutospacing="0" w:afterAutospacing="0" w:line="600" w:lineRule="exact"/>
        <w:ind w:firstLine="480" w:firstLineChars="200"/>
        <w:jc w:val="both"/>
        <w:rPr>
          <w:rFonts w:cs="宋体" w:asciiTheme="minorEastAsia" w:hAnsiTheme="minorEastAsia"/>
          <w:b/>
          <w:bCs/>
          <w:sz w:val="24"/>
          <w:szCs w:val="24"/>
        </w:rPr>
      </w:pPr>
      <w:r>
        <w:rPr>
          <w:rFonts w:hint="eastAsia" w:cs="宋体" w:asciiTheme="minorEastAsia" w:hAnsiTheme="minorEastAsia"/>
          <w:bCs/>
          <w:sz w:val="24"/>
          <w:szCs w:val="24"/>
        </w:rPr>
        <w:t xml:space="preserve">纪检监察室电话：0596-6311774  </w:t>
      </w:r>
    </w:p>
    <w:p>
      <w:pPr>
        <w:pStyle w:val="9"/>
        <w:keepNext w:val="0"/>
        <w:keepLines w:val="0"/>
        <w:pageBreakBefore w:val="0"/>
        <w:widowControl w:val="0"/>
        <w:kinsoku/>
        <w:wordWrap/>
        <w:overflowPunct/>
        <w:topLinePunct w:val="0"/>
        <w:autoSpaceDE/>
        <w:autoSpaceDN/>
        <w:bidi w:val="0"/>
        <w:snapToGrid w:val="0"/>
        <w:spacing w:beforeAutospacing="0" w:afterAutospacing="0" w:line="600" w:lineRule="exact"/>
        <w:ind w:firstLine="480" w:firstLineChars="200"/>
        <w:jc w:val="both"/>
        <w:rPr>
          <w:rFonts w:cs="宋体" w:asciiTheme="minorEastAsia" w:hAnsiTheme="minorEastAsia"/>
          <w:b/>
          <w:bCs/>
          <w:sz w:val="24"/>
          <w:szCs w:val="24"/>
        </w:rPr>
      </w:pPr>
      <w:r>
        <w:rPr>
          <w:rFonts w:hint="eastAsia" w:cs="宋体" w:asciiTheme="minorEastAsia" w:hAnsiTheme="minorEastAsia"/>
          <w:bCs/>
          <w:sz w:val="24"/>
          <w:szCs w:val="24"/>
        </w:rPr>
        <w:t>联系地址：漳州市漳浦县杜浔镇杜昌路9号</w:t>
      </w:r>
    </w:p>
    <w:p>
      <w:pPr>
        <w:pStyle w:val="9"/>
        <w:keepNext w:val="0"/>
        <w:keepLines w:val="0"/>
        <w:pageBreakBefore w:val="0"/>
        <w:widowControl w:val="0"/>
        <w:kinsoku/>
        <w:wordWrap/>
        <w:overflowPunct/>
        <w:topLinePunct w:val="0"/>
        <w:autoSpaceDE/>
        <w:autoSpaceDN/>
        <w:bidi w:val="0"/>
        <w:snapToGrid w:val="0"/>
        <w:spacing w:beforeAutospacing="0" w:afterAutospacing="0" w:line="600" w:lineRule="exact"/>
        <w:ind w:firstLine="480" w:firstLineChars="200"/>
        <w:jc w:val="both"/>
        <w:rPr>
          <w:rFonts w:hint="eastAsia" w:cs="宋体" w:asciiTheme="minorEastAsia" w:hAnsiTheme="minorEastAsia"/>
          <w:bCs/>
          <w:sz w:val="24"/>
          <w:szCs w:val="24"/>
        </w:rPr>
      </w:pPr>
      <w:r>
        <w:rPr>
          <w:rFonts w:hint="eastAsia" w:cs="宋体" w:asciiTheme="minorEastAsia" w:hAnsiTheme="minorEastAsia"/>
          <w:bCs/>
          <w:sz w:val="24"/>
          <w:szCs w:val="24"/>
        </w:rPr>
        <w:t>邮    编：363216</w:t>
      </w:r>
    </w:p>
    <w:p>
      <w:pPr>
        <w:spacing w:line="360" w:lineRule="auto"/>
        <w:rPr>
          <w:sz w:val="24"/>
          <w:szCs w:val="24"/>
          <w:lang w:eastAsia="zh-CN"/>
        </w:rPr>
      </w:pPr>
    </w:p>
    <w:p>
      <w:pPr>
        <w:spacing w:line="360" w:lineRule="auto"/>
        <w:ind w:firstLine="480" w:firstLineChars="200"/>
        <w:rPr>
          <w:sz w:val="24"/>
          <w:szCs w:val="24"/>
          <w:lang w:eastAsia="zh-CN"/>
        </w:rPr>
      </w:pPr>
      <w:r>
        <w:rPr>
          <w:rFonts w:hint="eastAsia"/>
          <w:sz w:val="24"/>
          <w:szCs w:val="24"/>
          <w:lang w:eastAsia="zh-CN"/>
        </w:rPr>
        <w:t xml:space="preserve">                                           福建福海创石油化工有限公司 </w:t>
      </w:r>
    </w:p>
    <w:p>
      <w:pPr>
        <w:spacing w:line="360" w:lineRule="auto"/>
        <w:ind w:firstLine="480" w:firstLineChars="20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eastAsia="zh-CN"/>
        </w:rPr>
        <w:t>3年</w:t>
      </w:r>
      <w:r>
        <w:rPr>
          <w:rFonts w:hint="eastAsia"/>
          <w:color w:val="000000" w:themeColor="text1"/>
          <w:sz w:val="24"/>
          <w:szCs w:val="24"/>
          <w:lang w:val="en-US" w:eastAsia="zh-CN"/>
        </w:rPr>
        <w:t xml:space="preserve">  </w:t>
      </w:r>
      <w:r>
        <w:rPr>
          <w:rFonts w:hint="eastAsia"/>
          <w:color w:val="000000" w:themeColor="text1"/>
          <w:sz w:val="24"/>
          <w:szCs w:val="24"/>
          <w:lang w:eastAsia="zh-CN"/>
        </w:rPr>
        <w:t>月</w:t>
      </w:r>
      <w:r>
        <w:rPr>
          <w:rFonts w:hint="eastAsia"/>
          <w:color w:val="000000" w:themeColor="text1"/>
          <w:sz w:val="24"/>
          <w:szCs w:val="24"/>
          <w:lang w:val="en-US" w:eastAsia="zh-CN"/>
        </w:rPr>
        <w:t xml:space="preserve">   </w:t>
      </w:r>
      <w:r>
        <w:rPr>
          <w:rFonts w:hint="eastAsia"/>
          <w:color w:val="000000" w:themeColor="text1"/>
          <w:sz w:val="24"/>
          <w:szCs w:val="24"/>
          <w:lang w:eastAsia="zh-CN"/>
        </w:rPr>
        <w:t>日</w:t>
      </w:r>
    </w:p>
    <w:p>
      <w:pPr>
        <w:pStyle w:val="57"/>
        <w:sectPr>
          <w:pgSz w:w="11910" w:h="16840"/>
          <w:pgMar w:top="1500" w:right="1020" w:bottom="740" w:left="1300" w:header="0" w:footer="551" w:gutter="0"/>
          <w:cols w:space="720" w:num="1"/>
        </w:sectPr>
      </w:pPr>
    </w:p>
    <w:p>
      <w:pPr>
        <w:pStyle w:val="2"/>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19"/>
        <w:spacing w:line="360" w:lineRule="auto"/>
        <w:ind w:right="121" w:firstLine="480"/>
        <w:jc w:val="both"/>
        <w:rPr>
          <w:color w:val="000000" w:themeColor="text1"/>
          <w:lang w:eastAsia="zh-CN"/>
        </w:rPr>
      </w:pPr>
      <w:r>
        <w:rPr>
          <w:rFonts w:hint="eastAsia"/>
          <w:lang w:eastAsia="zh-CN"/>
        </w:rPr>
        <w:t>1.项目</w:t>
      </w:r>
      <w:r>
        <w:rPr>
          <w:lang w:eastAsia="zh-CN"/>
        </w:rPr>
        <w:t>名称：</w:t>
      </w:r>
      <w:r>
        <w:rPr>
          <w:rFonts w:hint="eastAsia"/>
          <w:color w:val="000000" w:themeColor="text1"/>
          <w:lang w:eastAsia="zh-CN"/>
        </w:rPr>
        <w:t>福建福海创石油化工有限公司废旧保温棉清运及处置项目</w:t>
      </w:r>
      <w:r>
        <w:rPr>
          <w:rFonts w:hint="eastAsia"/>
          <w:lang w:eastAsia="zh-CN"/>
        </w:rPr>
        <w:t>。</w:t>
      </w:r>
      <w:r>
        <w:rPr>
          <w:rFonts w:hint="eastAsia"/>
          <w:color w:val="000000" w:themeColor="text1"/>
          <w:lang w:eastAsia="zh-CN"/>
        </w:rPr>
        <w:t xml:space="preserve">  </w:t>
      </w:r>
    </w:p>
    <w:p>
      <w:pPr>
        <w:pStyle w:val="19"/>
        <w:spacing w:line="360" w:lineRule="auto"/>
        <w:ind w:right="121" w:firstLine="240" w:firstLineChars="100"/>
        <w:jc w:val="both"/>
        <w:rPr>
          <w:color w:val="000000" w:themeColor="text1"/>
          <w:lang w:eastAsia="zh-CN"/>
        </w:rPr>
      </w:pPr>
      <w:r>
        <w:rPr>
          <w:rFonts w:hint="eastAsia"/>
          <w:color w:val="000000" w:themeColor="text1"/>
          <w:lang w:eastAsia="zh-CN"/>
        </w:rPr>
        <w:t xml:space="preserve">  2.项目</w:t>
      </w:r>
      <w:r>
        <w:rPr>
          <w:color w:val="000000" w:themeColor="text1"/>
          <w:lang w:eastAsia="zh-CN"/>
        </w:rPr>
        <w:t>内容：</w:t>
      </w:r>
      <w:r>
        <w:rPr>
          <w:rFonts w:hint="eastAsia"/>
          <w:color w:val="000000" w:themeColor="text1"/>
          <w:lang w:eastAsia="zh-CN"/>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pPr>
        <w:pStyle w:val="19"/>
        <w:spacing w:line="360" w:lineRule="auto"/>
        <w:ind w:right="121"/>
        <w:jc w:val="both"/>
        <w:rPr>
          <w:rFonts w:asciiTheme="minorEastAsia" w:hAnsiTheme="minorEastAsia" w:eastAsiaTheme="minorEastAsia"/>
          <w:lang w:eastAsia="zh-CN"/>
        </w:rPr>
      </w:pPr>
      <w:r>
        <w:rPr>
          <w:rFonts w:hint="eastAsia"/>
          <w:color w:val="000000" w:themeColor="text1"/>
          <w:lang w:eastAsia="zh-CN"/>
        </w:rPr>
        <w:t xml:space="preserve">    3.发包方式：</w:t>
      </w:r>
      <w:r>
        <w:rPr>
          <w:rFonts w:hint="eastAsia" w:asciiTheme="minorEastAsia" w:hAnsiTheme="minorEastAsia" w:eastAsiaTheme="minorEastAsia"/>
          <w:lang w:eastAsia="zh-CN"/>
        </w:rPr>
        <w:t>暂定总价，固定单价据实结算。</w:t>
      </w:r>
    </w:p>
    <w:p>
      <w:pPr>
        <w:pStyle w:val="19"/>
        <w:spacing w:line="360" w:lineRule="auto"/>
        <w:ind w:right="121" w:firstLine="480"/>
        <w:jc w:val="both"/>
        <w:rPr>
          <w:color w:val="000000" w:themeColor="text1"/>
          <w:lang w:eastAsia="zh-CN"/>
        </w:rPr>
      </w:pPr>
      <w:r>
        <w:rPr>
          <w:rFonts w:hint="eastAsia"/>
          <w:color w:val="000000" w:themeColor="text1"/>
          <w:lang w:eastAsia="zh-CN"/>
        </w:rPr>
        <w:t>4.项目工作范围及技术要求：见项目比选发包说明。</w:t>
      </w:r>
    </w:p>
    <w:p>
      <w:pPr>
        <w:pStyle w:val="19"/>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福建省漳州市古雷港经济开发区腾龙路86号。</w:t>
      </w:r>
    </w:p>
    <w:p>
      <w:pPr>
        <w:pStyle w:val="19"/>
        <w:spacing w:line="360" w:lineRule="auto"/>
        <w:ind w:right="121"/>
        <w:jc w:val="both"/>
        <w:rPr>
          <w:lang w:eastAsia="zh-CN"/>
        </w:rPr>
      </w:pPr>
      <w:r>
        <w:rPr>
          <w:rFonts w:hint="eastAsia"/>
          <w:lang w:eastAsia="zh-CN"/>
        </w:rPr>
        <w:t xml:space="preserve">    6.项目联系人</w:t>
      </w:r>
    </w:p>
    <w:p>
      <w:pPr>
        <w:pStyle w:val="19"/>
        <w:spacing w:line="360" w:lineRule="auto"/>
        <w:ind w:right="121" w:firstLine="480"/>
        <w:jc w:val="both"/>
        <w:rPr>
          <w:rFonts w:hint="eastAsia"/>
          <w:lang w:eastAsia="zh-CN"/>
        </w:rPr>
      </w:pPr>
      <w:r>
        <w:rPr>
          <w:rFonts w:hint="eastAsia" w:cs="宋体" w:asciiTheme="minorEastAsia" w:hAnsiTheme="minorEastAsia"/>
          <w:bCs/>
          <w:sz w:val="24"/>
          <w:szCs w:val="24"/>
        </w:rPr>
        <w:t>技术联系人：李子延</w:t>
      </w:r>
      <w:r>
        <w:rPr>
          <w:rFonts w:cs="宋体" w:asciiTheme="minorEastAsia" w:hAnsiTheme="minorEastAsia"/>
          <w:bCs/>
          <w:sz w:val="24"/>
          <w:szCs w:val="24"/>
        </w:rPr>
        <w:t xml:space="preserve">  </w:t>
      </w:r>
      <w:r>
        <w:rPr>
          <w:rFonts w:hint="eastAsia" w:cs="宋体" w:asciiTheme="minorEastAsia" w:hAnsiTheme="minorEastAsia"/>
          <w:bCs/>
          <w:sz w:val="24"/>
          <w:szCs w:val="24"/>
        </w:rPr>
        <w:t>电话：</w:t>
      </w:r>
      <w:r>
        <w:rPr>
          <w:rFonts w:cs="宋体" w:asciiTheme="minorEastAsia" w:hAnsiTheme="minorEastAsia"/>
          <w:bCs/>
          <w:sz w:val="24"/>
          <w:szCs w:val="24"/>
        </w:rPr>
        <w:t xml:space="preserve">18060283961  </w:t>
      </w:r>
      <w:r>
        <w:rPr>
          <w:rFonts w:hint="eastAsia" w:cs="宋体" w:asciiTheme="minorEastAsia" w:hAnsiTheme="minorEastAsia"/>
          <w:bCs/>
          <w:sz w:val="24"/>
          <w:szCs w:val="24"/>
        </w:rPr>
        <w:t xml:space="preserve"> 邮箱：</w:t>
      </w:r>
      <w:r>
        <w:fldChar w:fldCharType="begin"/>
      </w:r>
      <w:r>
        <w:instrText xml:space="preserve"> HYPERLINK "mailto:zyli@fhcpec.com.cn" </w:instrText>
      </w:r>
      <w:r>
        <w:fldChar w:fldCharType="separate"/>
      </w:r>
      <w:r>
        <w:rPr>
          <w:rStyle w:val="55"/>
        </w:rPr>
        <w:t>zyli@fhcpec.com.cn</w:t>
      </w:r>
      <w:r>
        <w:rPr>
          <w:rStyle w:val="55"/>
        </w:rPr>
        <w:fldChar w:fldCharType="end"/>
      </w:r>
    </w:p>
    <w:p>
      <w:pPr>
        <w:pStyle w:val="19"/>
        <w:spacing w:line="360" w:lineRule="auto"/>
        <w:ind w:right="121" w:firstLine="480"/>
        <w:jc w:val="both"/>
        <w:rPr>
          <w:lang w:eastAsia="zh-CN"/>
        </w:rPr>
      </w:pPr>
      <w:r>
        <w:rPr>
          <w:rFonts w:hint="eastAsia"/>
          <w:lang w:eastAsia="zh-CN"/>
        </w:rPr>
        <w:t>商务联系人：徐明兴 13779967252， xumx@fhcpec.com.cn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19"/>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19"/>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19"/>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19"/>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19"/>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19"/>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19"/>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19"/>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19"/>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19"/>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pStyle w:val="91"/>
        <w:keepNext w:val="0"/>
        <w:keepLines w:val="0"/>
        <w:pageBreakBefore w:val="0"/>
        <w:widowControl w:val="0"/>
        <w:numPr>
          <w:ilvl w:val="0"/>
          <w:numId w:val="0"/>
        </w:numPr>
        <w:kinsoku/>
        <w:wordWrap/>
        <w:overflowPunct/>
        <w:topLinePunct w:val="0"/>
        <w:autoSpaceDE/>
        <w:autoSpaceDN/>
        <w:bidi w:val="0"/>
        <w:spacing w:before="0" w:beforeAutospacing="0" w:afterAutospacing="0" w:line="600" w:lineRule="exact"/>
        <w:ind w:left="440" w:leftChars="0" w:firstLine="480" w:firstLineChars="200"/>
        <w:jc w:val="both"/>
        <w:rPr>
          <w:rFonts w:hint="eastAsia"/>
          <w:color w:val="000000" w:themeColor="text1"/>
          <w:sz w:val="24"/>
          <w:szCs w:val="24"/>
        </w:rPr>
      </w:pPr>
      <w:r>
        <w:rPr>
          <w:rFonts w:hint="eastAsia" w:asciiTheme="minorEastAsia" w:hAnsiTheme="minorEastAsia" w:eastAsiaTheme="minorEastAsia"/>
          <w:bCs/>
          <w:sz w:val="24"/>
          <w:szCs w:val="24"/>
          <w:lang w:val="en-US" w:eastAsia="zh-CN"/>
        </w:rPr>
        <w:t>1.</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pStyle w:val="91"/>
        <w:keepNext w:val="0"/>
        <w:keepLines w:val="0"/>
        <w:pageBreakBefore w:val="0"/>
        <w:widowControl w:val="0"/>
        <w:numPr>
          <w:ilvl w:val="0"/>
          <w:numId w:val="0"/>
        </w:numPr>
        <w:kinsoku/>
        <w:wordWrap/>
        <w:overflowPunct/>
        <w:topLinePunct w:val="0"/>
        <w:autoSpaceDE/>
        <w:autoSpaceDN/>
        <w:bidi w:val="0"/>
        <w:spacing w:before="0" w:beforeAutospacing="0" w:afterAutospacing="0" w:line="600" w:lineRule="exact"/>
        <w:ind w:left="440" w:leftChars="0" w:firstLine="480" w:firstLineChars="200"/>
        <w:jc w:val="both"/>
        <w:rPr>
          <w:sz w:val="24"/>
          <w:szCs w:val="24"/>
          <w:lang w:eastAsia="zh-CN"/>
        </w:rPr>
      </w:pPr>
      <w:r>
        <w:rPr>
          <w:rFonts w:hint="eastAsia"/>
          <w:sz w:val="24"/>
          <w:szCs w:val="24"/>
          <w:lang w:val="en-US" w:eastAsia="zh-CN"/>
        </w:rPr>
        <w:t>2.</w:t>
      </w:r>
      <w:r>
        <w:rPr>
          <w:rFonts w:hint="eastAsia"/>
          <w:sz w:val="24"/>
          <w:szCs w:val="24"/>
        </w:rPr>
        <w:t>具备处理保温棉合法资质(工商营业执照经营范围包含有一般固废)，具有良好的商业信誉。</w:t>
      </w:r>
    </w:p>
    <w:p>
      <w:pPr>
        <w:pStyle w:val="91"/>
        <w:keepNext w:val="0"/>
        <w:keepLines w:val="0"/>
        <w:pageBreakBefore w:val="0"/>
        <w:widowControl w:val="0"/>
        <w:numPr>
          <w:ilvl w:val="0"/>
          <w:numId w:val="0"/>
        </w:numPr>
        <w:kinsoku/>
        <w:wordWrap/>
        <w:overflowPunct/>
        <w:topLinePunct w:val="0"/>
        <w:autoSpaceDE/>
        <w:autoSpaceDN/>
        <w:bidi w:val="0"/>
        <w:spacing w:before="0" w:beforeAutospacing="0" w:afterAutospacing="0" w:line="600" w:lineRule="exact"/>
        <w:ind w:left="440" w:leftChars="0" w:firstLine="480" w:firstLineChars="200"/>
        <w:jc w:val="both"/>
        <w:rPr>
          <w:sz w:val="24"/>
          <w:szCs w:val="24"/>
          <w:lang w:eastAsia="zh-CN"/>
        </w:rPr>
      </w:pPr>
      <w:r>
        <w:rPr>
          <w:rFonts w:hint="eastAsia"/>
          <w:sz w:val="24"/>
          <w:szCs w:val="24"/>
          <w:lang w:val="en-US" w:eastAsia="zh-CN"/>
        </w:rPr>
        <w:t>3.</w:t>
      </w:r>
      <w:r>
        <w:rPr>
          <w:rFonts w:hint="eastAsia"/>
          <w:sz w:val="24"/>
          <w:szCs w:val="24"/>
        </w:rPr>
        <w:t>有处理保温棉的存储和运输能力，固定运输车辆不少于2部，夹机1部。清运出厂的保温棉如有转运，要有明确的临时堆放点并保证不造成二次污染。</w:t>
      </w:r>
      <w:r>
        <w:rPr>
          <w:rFonts w:hint="eastAsia"/>
          <w:sz w:val="24"/>
          <w:szCs w:val="24"/>
          <w:lang w:val="en-US" w:eastAsia="zh-CN"/>
        </w:rPr>
        <w:t>废</w:t>
      </w:r>
      <w:r>
        <w:rPr>
          <w:rFonts w:asciiTheme="minorEastAsia" w:hAnsiTheme="minorEastAsia" w:eastAsiaTheme="minorEastAsia"/>
          <w:bCs/>
          <w:sz w:val="24"/>
          <w:szCs w:val="24"/>
          <w:lang w:eastAsia="zh-CN"/>
        </w:rPr>
        <w:t>旧保温棉</w:t>
      </w:r>
      <w:r>
        <w:rPr>
          <w:rFonts w:hint="eastAsia"/>
          <w:sz w:val="24"/>
          <w:szCs w:val="24"/>
        </w:rPr>
        <w:t>处置方式需符合生态环保部门相关规定，并办理相应的作业许可。</w:t>
      </w:r>
    </w:p>
    <w:p>
      <w:pPr>
        <w:keepNext w:val="0"/>
        <w:keepLines w:val="0"/>
        <w:pageBreakBefore w:val="0"/>
        <w:widowControl w:val="0"/>
        <w:tabs>
          <w:tab w:val="left" w:pos="709"/>
        </w:tabs>
        <w:kinsoku/>
        <w:wordWrap/>
        <w:overflowPunct/>
        <w:topLinePunct w:val="0"/>
        <w:bidi w:val="0"/>
        <w:spacing w:line="600" w:lineRule="exact"/>
        <w:ind w:firstLine="960" w:firstLineChars="400"/>
        <w:jc w:val="both"/>
        <w:rPr>
          <w:rFonts w:hint="eastAsia" w:ascii="宋体" w:hAnsi="宋体" w:eastAsia="宋体" w:cs="宋体"/>
          <w:sz w:val="24"/>
          <w:szCs w:val="24"/>
          <w:lang w:val="en-US" w:eastAsia="zh-CN" w:bidi="ar-SA"/>
        </w:rPr>
      </w:pPr>
      <w:r>
        <w:rPr>
          <w:rFonts w:hint="eastAsia" w:cs="宋体"/>
          <w:sz w:val="24"/>
          <w:szCs w:val="24"/>
          <w:lang w:val="en-US" w:eastAsia="zh-CN" w:bidi="ar-SA"/>
        </w:rPr>
        <w:t>4</w:t>
      </w:r>
      <w:r>
        <w:rPr>
          <w:rFonts w:hint="eastAsia" w:ascii="宋体" w:hAnsi="宋体" w:eastAsia="宋体" w:cs="宋体"/>
          <w:sz w:val="24"/>
          <w:szCs w:val="24"/>
          <w:lang w:val="en-US" w:eastAsia="zh-CN" w:bidi="ar-SA"/>
        </w:rPr>
        <w:t>.本项目不接受联合体参选。</w:t>
      </w:r>
    </w:p>
    <w:p>
      <w:pPr>
        <w:tabs>
          <w:tab w:val="left" w:pos="709"/>
        </w:tabs>
        <w:spacing w:line="360" w:lineRule="auto"/>
        <w:ind w:firstLine="0" w:firstLineChars="0"/>
        <w:rPr>
          <w:sz w:val="24"/>
          <w:szCs w:val="24"/>
          <w:lang w:eastAsia="zh-CN"/>
        </w:rPr>
      </w:pPr>
    </w:p>
    <w:p>
      <w:pPr>
        <w:pStyle w:val="19"/>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pPr>
        <w:pStyle w:val="19"/>
        <w:keepNext w:val="0"/>
        <w:keepLines w:val="0"/>
        <w:pageBreakBefore w:val="0"/>
        <w:widowControl w:val="0"/>
        <w:kinsoku/>
        <w:wordWrap/>
        <w:overflowPunct/>
        <w:topLinePunct w:val="0"/>
        <w:bidi w:val="0"/>
        <w:spacing w:line="600" w:lineRule="exact"/>
        <w:ind w:right="121" w:firstLine="480" w:firstLineChars="200"/>
        <w:jc w:val="both"/>
        <w:rPr>
          <w:color w:val="000000" w:themeColor="text1"/>
          <w:lang w:eastAsia="zh-CN"/>
        </w:rPr>
      </w:pPr>
      <w:r>
        <w:rPr>
          <w:rFonts w:hint="eastAsia"/>
          <w:lang w:eastAsia="zh-CN"/>
        </w:rPr>
        <w:t xml:space="preserve">   1. 参选单位应缴纳参选保证金，保证金</w:t>
      </w:r>
      <w:r>
        <w:rPr>
          <w:rFonts w:hint="eastAsia"/>
          <w:color w:val="000000" w:themeColor="text1"/>
          <w:lang w:eastAsia="zh-CN"/>
        </w:rPr>
        <w:t>金额</w:t>
      </w:r>
      <w:r>
        <w:rPr>
          <w:rFonts w:hint="eastAsia"/>
          <w:color w:val="000000" w:themeColor="text1"/>
          <w:lang w:val="en-US" w:eastAsia="zh-CN"/>
        </w:rPr>
        <w:t>10000</w:t>
      </w:r>
      <w:r>
        <w:rPr>
          <w:rFonts w:hint="eastAsia"/>
          <w:color w:val="000000" w:themeColor="text1"/>
          <w:lang w:eastAsia="zh-CN"/>
        </w:rPr>
        <w:t>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pPr>
        <w:pStyle w:val="19"/>
        <w:keepNext w:val="0"/>
        <w:keepLines w:val="0"/>
        <w:pageBreakBefore w:val="0"/>
        <w:widowControl w:val="0"/>
        <w:kinsoku/>
        <w:wordWrap/>
        <w:overflowPunct/>
        <w:topLinePunct w:val="0"/>
        <w:bidi w:val="0"/>
        <w:spacing w:line="600" w:lineRule="exact"/>
        <w:ind w:right="121" w:firstLine="480" w:firstLineChars="200"/>
        <w:jc w:val="both"/>
        <w:rPr>
          <w:color w:val="000000" w:themeColor="text1"/>
          <w:lang w:eastAsia="zh-CN"/>
        </w:rPr>
      </w:pPr>
      <w:r>
        <w:rPr>
          <w:rFonts w:hint="eastAsia"/>
          <w:color w:val="000000" w:themeColor="text1"/>
          <w:lang w:eastAsia="zh-CN"/>
        </w:rPr>
        <w:t xml:space="preserve">    开户名称：福建福海创石油化工有限公司</w:t>
      </w:r>
    </w:p>
    <w:p>
      <w:pPr>
        <w:pStyle w:val="19"/>
        <w:keepNext w:val="0"/>
        <w:keepLines w:val="0"/>
        <w:pageBreakBefore w:val="0"/>
        <w:widowControl w:val="0"/>
        <w:kinsoku/>
        <w:wordWrap/>
        <w:overflowPunct/>
        <w:topLinePunct w:val="0"/>
        <w:bidi w:val="0"/>
        <w:spacing w:line="600" w:lineRule="exact"/>
        <w:ind w:right="121" w:firstLine="480" w:firstLineChars="200"/>
        <w:jc w:val="both"/>
        <w:rPr>
          <w:rFonts w:hint="eastAsia"/>
          <w:color w:val="000000" w:themeColor="text1"/>
          <w:lang w:eastAsia="zh-CN"/>
        </w:rPr>
      </w:pPr>
      <w:r>
        <w:rPr>
          <w:rFonts w:hint="eastAsia"/>
          <w:color w:val="000000" w:themeColor="text1"/>
          <w:lang w:eastAsia="zh-CN"/>
        </w:rPr>
        <w:t xml:space="preserve">    开户银行：中国银行股份有限公司漳州古雷经济开发区支行</w:t>
      </w:r>
    </w:p>
    <w:p>
      <w:pPr>
        <w:pStyle w:val="19"/>
        <w:keepNext w:val="0"/>
        <w:keepLines w:val="0"/>
        <w:pageBreakBefore w:val="0"/>
        <w:widowControl w:val="0"/>
        <w:kinsoku/>
        <w:wordWrap/>
        <w:overflowPunct/>
        <w:topLinePunct w:val="0"/>
        <w:bidi w:val="0"/>
        <w:spacing w:line="600" w:lineRule="exact"/>
        <w:ind w:right="121" w:firstLine="480" w:firstLineChars="200"/>
        <w:jc w:val="both"/>
        <w:rPr>
          <w:color w:val="000000" w:themeColor="text1"/>
          <w:lang w:eastAsia="zh-CN"/>
        </w:rPr>
      </w:pPr>
      <w:r>
        <w:rPr>
          <w:rFonts w:hint="eastAsia"/>
          <w:color w:val="000000" w:themeColor="text1"/>
          <w:lang w:eastAsia="zh-CN"/>
        </w:rPr>
        <w:t xml:space="preserve">    帐  号：</w:t>
      </w:r>
      <w:r>
        <w:rPr>
          <w:color w:val="000000" w:themeColor="text1"/>
          <w:lang w:eastAsia="zh-CN"/>
        </w:rPr>
        <w:t>406574816628</w:t>
      </w:r>
    </w:p>
    <w:p>
      <w:pPr>
        <w:pStyle w:val="19"/>
        <w:keepNext w:val="0"/>
        <w:keepLines w:val="0"/>
        <w:pageBreakBefore w:val="0"/>
        <w:widowControl w:val="0"/>
        <w:kinsoku/>
        <w:wordWrap/>
        <w:overflowPunct/>
        <w:topLinePunct w:val="0"/>
        <w:bidi w:val="0"/>
        <w:spacing w:line="600" w:lineRule="exact"/>
        <w:ind w:right="121" w:firstLine="480" w:firstLineChars="200"/>
        <w:jc w:val="both"/>
        <w:rPr>
          <w:color w:val="000000" w:themeColor="text1"/>
          <w:lang w:eastAsia="zh-CN"/>
        </w:rPr>
      </w:pPr>
      <w:r>
        <w:rPr>
          <w:rFonts w:hint="eastAsia"/>
          <w:color w:val="000000" w:themeColor="text1"/>
          <w:lang w:eastAsia="zh-CN"/>
        </w:rPr>
        <w:t xml:space="preserve">    注明用途：</w:t>
      </w:r>
      <w:r>
        <w:rPr>
          <w:rFonts w:hint="eastAsia"/>
          <w:color w:val="000000" w:themeColor="text1"/>
          <w:lang w:val="en-US" w:eastAsia="zh-CN"/>
        </w:rPr>
        <w:t>福海创</w:t>
      </w:r>
      <w:r>
        <w:rPr>
          <w:rFonts w:hint="eastAsia"/>
          <w:color w:val="000000" w:themeColor="text1"/>
          <w:lang w:eastAsia="zh-CN"/>
        </w:rPr>
        <w:t>废旧保温棉清运及处置</w:t>
      </w:r>
      <w:r>
        <w:rPr>
          <w:color w:val="000000" w:themeColor="text1"/>
          <w:lang w:eastAsia="zh-CN"/>
        </w:rPr>
        <w:t>项目</w:t>
      </w:r>
      <w:r>
        <w:rPr>
          <w:rFonts w:hint="eastAsia"/>
          <w:color w:val="000000" w:themeColor="text1"/>
          <w:lang w:eastAsia="zh-CN"/>
        </w:rPr>
        <w:t>参选</w:t>
      </w:r>
      <w:r>
        <w:rPr>
          <w:color w:val="000000" w:themeColor="text1"/>
          <w:lang w:eastAsia="zh-CN"/>
        </w:rPr>
        <w:t>保证金</w:t>
      </w:r>
    </w:p>
    <w:p>
      <w:pPr>
        <w:pStyle w:val="19"/>
        <w:spacing w:line="600" w:lineRule="exact"/>
        <w:ind w:right="121" w:firstLine="480" w:firstLineChars="200"/>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19"/>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pStyle w:val="19"/>
        <w:spacing w:line="360" w:lineRule="auto"/>
        <w:ind w:right="121" w:firstLine="480" w:firstLineChars="200"/>
        <w:jc w:val="both"/>
        <w:rPr>
          <w:lang w:eastAsia="zh-CN"/>
        </w:rPr>
      </w:pPr>
      <w:r>
        <w:rPr>
          <w:rFonts w:hint="eastAsia"/>
          <w:lang w:eastAsia="zh-CN"/>
        </w:rPr>
        <w:t>2.对于未能按要求提交保证金的参选文件，比选单位可以视为不符合上面比选要求而予以拒绝；</w:t>
      </w:r>
    </w:p>
    <w:p>
      <w:pPr>
        <w:pStyle w:val="19"/>
        <w:spacing w:line="360" w:lineRule="auto"/>
        <w:ind w:right="121" w:firstLine="480"/>
        <w:jc w:val="both"/>
        <w:rPr>
          <w:lang w:eastAsia="zh-CN"/>
        </w:rPr>
      </w:pPr>
      <w:r>
        <w:rPr>
          <w:rFonts w:hint="eastAsia"/>
          <w:lang w:eastAsia="zh-CN"/>
        </w:rPr>
        <w:t>3.比选结束退还未中选者的比选保证金（无息），最迟不超过规定的比选有效期满后的20天；</w:t>
      </w:r>
    </w:p>
    <w:p>
      <w:pPr>
        <w:pStyle w:val="19"/>
        <w:spacing w:line="360" w:lineRule="auto"/>
        <w:ind w:right="121" w:firstLine="482" w:firstLineChars="200"/>
        <w:jc w:val="both"/>
        <w:rPr>
          <w:color w:val="000000" w:themeColor="text1"/>
          <w:lang w:eastAsia="zh-CN"/>
        </w:rPr>
      </w:pPr>
      <w:r>
        <w:rPr>
          <w:rFonts w:hint="eastAsia"/>
          <w:b/>
          <w:lang w:eastAsia="zh-CN"/>
        </w:rPr>
        <w:t>4.中选者的参选保证金将直接转为履约保证金；</w:t>
      </w:r>
    </w:p>
    <w:p>
      <w:pPr>
        <w:pStyle w:val="19"/>
        <w:spacing w:line="360" w:lineRule="auto"/>
        <w:ind w:right="121"/>
        <w:jc w:val="both"/>
        <w:rPr>
          <w:lang w:eastAsia="zh-CN"/>
        </w:rPr>
      </w:pPr>
      <w:r>
        <w:rPr>
          <w:rFonts w:hint="eastAsia"/>
          <w:lang w:eastAsia="zh-CN"/>
        </w:rPr>
        <w:t xml:space="preserve">    5.如有下列情况发生，将被没收参选保证金：</w:t>
      </w:r>
    </w:p>
    <w:p>
      <w:pPr>
        <w:pStyle w:val="19"/>
        <w:spacing w:line="360" w:lineRule="auto"/>
        <w:ind w:right="121"/>
        <w:jc w:val="both"/>
        <w:rPr>
          <w:lang w:eastAsia="zh-CN"/>
        </w:rPr>
      </w:pPr>
      <w:r>
        <w:rPr>
          <w:rFonts w:hint="eastAsia"/>
          <w:lang w:eastAsia="zh-CN"/>
        </w:rPr>
        <w:t xml:space="preserve">    （1）参选单位在参选有效期内撤回参选文件；</w:t>
      </w:r>
    </w:p>
    <w:p>
      <w:pPr>
        <w:pStyle w:val="19"/>
        <w:spacing w:line="360" w:lineRule="auto"/>
        <w:ind w:right="121"/>
        <w:jc w:val="both"/>
        <w:rPr>
          <w:lang w:eastAsia="zh-CN"/>
        </w:rPr>
      </w:pPr>
      <w:r>
        <w:rPr>
          <w:rFonts w:hint="eastAsia"/>
          <w:lang w:eastAsia="zh-CN"/>
        </w:rPr>
        <w:t xml:space="preserve">    （2）参选单位未能按接到中标通知书后规定的时间内签定合同。</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tabs>
          <w:tab w:val="left" w:pos="709"/>
        </w:tabs>
        <w:spacing w:line="600" w:lineRule="exact"/>
        <w:ind w:firstLine="440" w:firstLineChars="200"/>
        <w:jc w:val="both"/>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asciiTheme="minorEastAsia" w:hAnsiTheme="minorEastAsia" w:eastAsiaTheme="minorEastAsia"/>
          <w:bCs/>
          <w:sz w:val="24"/>
          <w:szCs w:val="24"/>
          <w:lang w:eastAsia="zh-CN"/>
        </w:rPr>
        <w:t>2023年  月  日至2023年  月  日</w:t>
      </w:r>
      <w:r>
        <w:rPr>
          <w:rFonts w:hint="eastAsia" w:asciiTheme="minorEastAsia" w:hAnsiTheme="minorEastAsia" w:eastAsiaTheme="minorEastAsia"/>
          <w:bCs/>
          <w:sz w:val="24"/>
          <w:szCs w:val="24"/>
          <w:lang w:val="en-US" w:eastAsia="zh-CN"/>
        </w:rPr>
        <w:t>15：00</w:t>
      </w:r>
      <w:r>
        <w:rPr>
          <w:rFonts w:hint="eastAsia" w:asciiTheme="minorEastAsia" w:hAnsiTheme="minorEastAsia" w:eastAsiaTheme="minorEastAsia"/>
          <w:bCs/>
          <w:sz w:val="24"/>
          <w:szCs w:val="24"/>
          <w:lang w:eastAsia="zh-CN"/>
        </w:rPr>
        <w:t>止</w:t>
      </w:r>
      <w:r>
        <w:rPr>
          <w:rFonts w:hint="eastAsia"/>
          <w:spacing w:val="8"/>
          <w:sz w:val="24"/>
          <w:szCs w:val="24"/>
          <w:lang w:eastAsia="zh-CN"/>
        </w:rPr>
        <w:t>（</w:t>
      </w:r>
      <w:r>
        <w:rPr>
          <w:rFonts w:hint="eastAsia"/>
          <w:spacing w:val="8"/>
          <w:sz w:val="24"/>
          <w:szCs w:val="24"/>
          <w:lang w:val="en-US" w:eastAsia="zh-CN"/>
        </w:rPr>
        <w:t>12</w:t>
      </w:r>
      <w:r>
        <w:rPr>
          <w:rFonts w:hint="eastAsia"/>
          <w:spacing w:val="8"/>
          <w:sz w:val="24"/>
          <w:szCs w:val="24"/>
          <w:lang w:eastAsia="zh-CN"/>
        </w:rPr>
        <w:t>天），</w:t>
      </w:r>
      <w:r>
        <w:rPr>
          <w:rFonts w:hint="eastAsia" w:asciiTheme="minorEastAsia" w:hAnsiTheme="minorEastAsia" w:eastAsiaTheme="minorEastAsia"/>
          <w:bCs/>
          <w:sz w:val="24"/>
          <w:szCs w:val="24"/>
          <w:lang w:eastAsia="zh-CN"/>
        </w:rPr>
        <w:t>未</w:t>
      </w:r>
      <w:r>
        <w:rPr>
          <w:rFonts w:asciiTheme="minorEastAsia" w:hAnsiTheme="minorEastAsia" w:eastAsiaTheme="minorEastAsia"/>
          <w:bCs/>
          <w:sz w:val="24"/>
          <w:szCs w:val="24"/>
          <w:lang w:eastAsia="zh-CN"/>
        </w:rPr>
        <w:t>报名参选人递交的参选文件将被拒绝。</w:t>
      </w:r>
    </w:p>
    <w:p>
      <w:pPr>
        <w:pStyle w:val="3"/>
        <w:tabs>
          <w:tab w:val="left" w:pos="6879"/>
        </w:tabs>
        <w:spacing w:before="107" w:line="321" w:lineRule="auto"/>
        <w:ind w:left="0" w:right="106" w:firstLine="480"/>
        <w:rPr>
          <w:b w:val="0"/>
          <w:color w:val="000000" w:themeColor="text1"/>
          <w:lang w:eastAsia="zh-CN"/>
        </w:rPr>
      </w:pP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lang w:eastAsia="zh-CN"/>
        </w:rPr>
        <w:t>漳州市漳浦县杜浔镇杜昌路9号，福海创办公楼三楼设备及服务团队，收件人：徐明兴  电话： 13779967252。</w:t>
      </w:r>
    </w:p>
    <w:p>
      <w:pPr>
        <w:pStyle w:val="3"/>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19"/>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19"/>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19"/>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19"/>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2"/>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pStyle w:val="91"/>
        <w:spacing w:before="0"/>
        <w:ind w:left="0" w:firstLine="0"/>
        <w:rPr>
          <w:b/>
          <w:w w:val="95"/>
          <w:sz w:val="28"/>
          <w:lang w:eastAsia="zh-CN"/>
        </w:rPr>
      </w:pPr>
      <w:r>
        <w:rPr>
          <w:rFonts w:hint="eastAsia"/>
          <w:b/>
          <w:w w:val="95"/>
          <w:sz w:val="28"/>
          <w:lang w:eastAsia="zh-CN"/>
        </w:rPr>
        <w:t xml:space="preserve">   一、</w:t>
      </w:r>
      <w:r>
        <w:rPr>
          <w:b/>
          <w:w w:val="95"/>
          <w:sz w:val="28"/>
          <w:lang w:eastAsia="zh-CN"/>
        </w:rPr>
        <w:t>参选文件的组成：</w:t>
      </w:r>
      <w:r>
        <w:rPr>
          <w:rFonts w:hint="eastAsia"/>
          <w:b/>
          <w:w w:val="95"/>
          <w:sz w:val="24"/>
          <w:szCs w:val="24"/>
          <w:lang w:eastAsia="zh-CN"/>
        </w:rPr>
        <w:t>（</w:t>
      </w:r>
      <w:r>
        <w:rPr>
          <w:rFonts w:hint="eastAsia" w:asciiTheme="minorEastAsia" w:hAnsiTheme="minorEastAsia" w:eastAsiaTheme="minorEastAsia" w:cstheme="minorEastAsia"/>
          <w:kern w:val="59"/>
          <w:sz w:val="24"/>
          <w:szCs w:val="24"/>
          <w:lang w:eastAsia="zh-CN"/>
        </w:rPr>
        <w:t>包括但不限于</w:t>
      </w:r>
      <w:r>
        <w:rPr>
          <w:rFonts w:hint="eastAsia"/>
          <w:b/>
          <w:w w:val="95"/>
          <w:sz w:val="24"/>
          <w:szCs w:val="24"/>
          <w:lang w:eastAsia="zh-CN"/>
        </w:rPr>
        <w:t>）</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1）</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书；</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2）</w:t>
      </w:r>
      <w:r>
        <w:rPr>
          <w:rFonts w:hint="eastAsia" w:asciiTheme="majorEastAsia" w:hAnsiTheme="majorEastAsia" w:eastAsiaTheme="majorEastAsia"/>
          <w:kern w:val="59"/>
          <w:sz w:val="24"/>
          <w:szCs w:val="24"/>
          <w:lang w:eastAsia="zh-CN"/>
        </w:rPr>
        <w:t>参选承诺</w:t>
      </w:r>
      <w:r>
        <w:rPr>
          <w:rFonts w:asciiTheme="majorEastAsia" w:hAnsiTheme="majorEastAsia" w:eastAsiaTheme="majorEastAsia"/>
          <w:kern w:val="59"/>
          <w:sz w:val="24"/>
          <w:szCs w:val="24"/>
          <w:lang w:eastAsia="zh-CN"/>
        </w:rPr>
        <w:t>书；</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3）法定代表人</w:t>
      </w:r>
      <w:r>
        <w:rPr>
          <w:rFonts w:hint="eastAsia" w:asciiTheme="majorEastAsia" w:hAnsiTheme="majorEastAsia" w:eastAsiaTheme="majorEastAsia"/>
          <w:kern w:val="59"/>
          <w:sz w:val="24"/>
          <w:szCs w:val="24"/>
          <w:lang w:eastAsia="zh-CN"/>
        </w:rPr>
        <w:t>及企业</w:t>
      </w:r>
      <w:r>
        <w:rPr>
          <w:rFonts w:asciiTheme="majorEastAsia" w:hAnsiTheme="majorEastAsia" w:eastAsiaTheme="majorEastAsia"/>
          <w:kern w:val="59"/>
          <w:sz w:val="24"/>
          <w:szCs w:val="24"/>
          <w:lang w:eastAsia="zh-CN"/>
        </w:rPr>
        <w:t>资格证明书；</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4）授权委托书；</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5）企业简况；</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6）资格审查表；</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7）差异表；</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8）按本须知规定提供的其它资料</w:t>
      </w:r>
      <w:r>
        <w:rPr>
          <w:rFonts w:hint="eastAsia" w:asciiTheme="majorEastAsia" w:hAnsiTheme="majorEastAsia" w:eastAsiaTheme="majorEastAsia"/>
          <w:kern w:val="59"/>
          <w:sz w:val="24"/>
          <w:szCs w:val="24"/>
          <w:lang w:eastAsia="zh-CN"/>
        </w:rPr>
        <w:t>；</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9）</w:t>
      </w:r>
      <w:r>
        <w:rPr>
          <w:rFonts w:hint="eastAsia" w:asciiTheme="majorEastAsia" w:hAnsiTheme="majorEastAsia" w:eastAsiaTheme="majorEastAsia"/>
          <w:kern w:val="59"/>
          <w:sz w:val="24"/>
          <w:szCs w:val="24"/>
          <w:lang w:eastAsia="zh-CN"/>
        </w:rPr>
        <w:t>参选单位完成的与本项目相似业绩履行情况的说明；</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hint="eastAsia" w:asciiTheme="majorEastAsia" w:hAnsiTheme="majorEastAsia" w:eastAsiaTheme="majorEastAsia"/>
          <w:kern w:val="59"/>
          <w:sz w:val="24"/>
          <w:szCs w:val="24"/>
          <w:lang w:eastAsia="zh-CN"/>
        </w:rPr>
        <w:t>10</w:t>
      </w:r>
      <w:r>
        <w:rPr>
          <w:rFonts w:asciiTheme="majorEastAsia" w:hAnsiTheme="majorEastAsia" w:eastAsiaTheme="majorEastAsia"/>
          <w:kern w:val="59"/>
          <w:sz w:val="24"/>
          <w:szCs w:val="24"/>
          <w:lang w:eastAsia="zh-CN"/>
        </w:rPr>
        <w:t>）按规定的格式提供项目经理及拟在本施工现场或不在施工现场的管理和主要施工人员情况</w:t>
      </w:r>
      <w:r>
        <w:rPr>
          <w:rFonts w:hint="eastAsia" w:asciiTheme="majorEastAsia" w:hAnsiTheme="majorEastAsia" w:eastAsiaTheme="majorEastAsia"/>
          <w:kern w:val="59"/>
          <w:sz w:val="24"/>
          <w:szCs w:val="24"/>
          <w:lang w:eastAsia="zh-CN"/>
        </w:rPr>
        <w:t>。</w:t>
      </w:r>
      <w:r>
        <w:rPr>
          <w:rFonts w:asciiTheme="majorEastAsia" w:hAnsiTheme="majorEastAsia" w:eastAsiaTheme="majorEastAsia"/>
          <w:kern w:val="59"/>
          <w:sz w:val="24"/>
          <w:szCs w:val="24"/>
          <w:lang w:eastAsia="zh-CN"/>
        </w:rPr>
        <w:t>（进入现场时资格证提交</w:t>
      </w:r>
      <w:r>
        <w:rPr>
          <w:rFonts w:hint="eastAsia" w:asciiTheme="majorEastAsia" w:hAnsiTheme="majorEastAsia" w:eastAsiaTheme="majorEastAsia"/>
          <w:kern w:val="59"/>
          <w:sz w:val="24"/>
          <w:szCs w:val="24"/>
          <w:lang w:eastAsia="zh-CN"/>
        </w:rPr>
        <w:t>比选人</w:t>
      </w:r>
      <w:r>
        <w:rPr>
          <w:rFonts w:asciiTheme="majorEastAsia" w:hAnsiTheme="majorEastAsia" w:eastAsiaTheme="majorEastAsia"/>
          <w:kern w:val="59"/>
          <w:sz w:val="24"/>
          <w:szCs w:val="24"/>
          <w:lang w:eastAsia="zh-CN"/>
        </w:rPr>
        <w:t>验证备案，不能满足上述资格要求的，一律不予办理入厂许可证）</w:t>
      </w:r>
      <w:r>
        <w:rPr>
          <w:rFonts w:hint="eastAsia" w:asciiTheme="majorEastAsia" w:hAnsiTheme="majorEastAsia" w:eastAsiaTheme="majorEastAsia"/>
          <w:kern w:val="59"/>
          <w:sz w:val="24"/>
          <w:szCs w:val="24"/>
          <w:lang w:eastAsia="zh-CN"/>
        </w:rPr>
        <w:t>；</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hint="eastAsia" w:asciiTheme="majorEastAsia" w:hAnsiTheme="majorEastAsia" w:eastAsiaTheme="majorEastAsia"/>
          <w:kern w:val="59"/>
          <w:sz w:val="24"/>
          <w:szCs w:val="24"/>
          <w:lang w:eastAsia="zh-CN"/>
        </w:rPr>
        <w:t>11</w:t>
      </w:r>
      <w:r>
        <w:rPr>
          <w:rFonts w:asciiTheme="majorEastAsia" w:hAnsiTheme="majorEastAsia" w:eastAsiaTheme="majorEastAsia"/>
          <w:kern w:val="59"/>
          <w:sz w:val="24"/>
          <w:szCs w:val="24"/>
          <w:lang w:eastAsia="zh-CN"/>
        </w:rPr>
        <w:t>）</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单位的财务状况包括近3年经过审计的主要财务报表；</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hint="eastAsia" w:asciiTheme="majorEastAsia" w:hAnsiTheme="majorEastAsia" w:eastAsiaTheme="majorEastAsia"/>
          <w:kern w:val="59"/>
          <w:sz w:val="24"/>
          <w:szCs w:val="24"/>
          <w:lang w:eastAsia="zh-CN"/>
        </w:rPr>
        <w:t>12</w:t>
      </w:r>
      <w:r>
        <w:rPr>
          <w:rFonts w:asciiTheme="majorEastAsia" w:hAnsiTheme="majorEastAsia" w:eastAsiaTheme="majorEastAsia"/>
          <w:kern w:val="59"/>
          <w:sz w:val="24"/>
          <w:szCs w:val="24"/>
          <w:lang w:eastAsia="zh-CN"/>
        </w:rPr>
        <w:t>）</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单位目前和近两年涉及诉讼的资料；</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hint="eastAsia" w:asciiTheme="majorEastAsia" w:hAnsiTheme="majorEastAsia" w:eastAsiaTheme="majorEastAsia"/>
          <w:kern w:val="59"/>
          <w:sz w:val="24"/>
          <w:szCs w:val="24"/>
          <w:lang w:eastAsia="zh-CN"/>
        </w:rPr>
        <w:t>13</w:t>
      </w:r>
      <w:r>
        <w:rPr>
          <w:rFonts w:asciiTheme="majorEastAsia" w:hAnsiTheme="majorEastAsia" w:eastAsiaTheme="majorEastAsia"/>
          <w:kern w:val="59"/>
          <w:sz w:val="24"/>
          <w:szCs w:val="24"/>
          <w:lang w:eastAsia="zh-CN"/>
        </w:rPr>
        <w:t>）</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单位提供在近5年内不得有人为重大人身伤害或检修质量事故；近三年内未发生安全生产责任事故证明。</w:t>
      </w:r>
    </w:p>
    <w:p>
      <w:pPr>
        <w:pStyle w:val="19"/>
        <w:spacing w:line="360" w:lineRule="auto"/>
        <w:ind w:firstLine="480" w:firstLineChars="200"/>
        <w:rPr>
          <w:b/>
          <w:lang w:eastAsia="zh-CN"/>
        </w:rPr>
      </w:pPr>
      <w:r>
        <w:rPr>
          <w:lang w:eastAsia="zh-CN"/>
        </w:rPr>
        <w:t>以上</w:t>
      </w:r>
      <w:r>
        <w:rPr>
          <w:rFonts w:hint="eastAsia"/>
          <w:lang w:eastAsia="zh-CN"/>
        </w:rPr>
        <w:t>各</w:t>
      </w:r>
      <w:r>
        <w:rPr>
          <w:lang w:eastAsia="zh-CN"/>
        </w:rPr>
        <w:t>项内容</w:t>
      </w:r>
      <w:r>
        <w:rPr>
          <w:rFonts w:hint="eastAsia"/>
          <w:b/>
          <w:bCs/>
          <w:lang w:eastAsia="zh-CN"/>
        </w:rPr>
        <w:t>装订成册</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pPr>
        <w:pStyle w:val="19"/>
        <w:spacing w:line="360" w:lineRule="auto"/>
        <w:ind w:firstLine="482" w:firstLineChars="200"/>
        <w:rPr>
          <w:lang w:eastAsia="zh-CN"/>
        </w:rPr>
      </w:pPr>
      <w:r>
        <w:rPr>
          <w:rFonts w:hint="eastAsia"/>
          <w:b/>
          <w:lang w:eastAsia="zh-CN"/>
        </w:rPr>
        <w:t>注：需提供参选文件及报价表电子版一份（盖章PDF版），报价表须独立盖章密封</w:t>
      </w:r>
    </w:p>
    <w:p>
      <w:pPr>
        <w:spacing w:before="15" w:line="360" w:lineRule="auto"/>
        <w:ind w:firstLine="534" w:firstLineChars="200"/>
        <w:rPr>
          <w:b/>
          <w:w w:val="95"/>
          <w:sz w:val="28"/>
          <w:lang w:eastAsia="zh-CN"/>
        </w:rPr>
      </w:pPr>
      <w:r>
        <w:rPr>
          <w:b/>
          <w:w w:val="95"/>
          <w:sz w:val="28"/>
          <w:lang w:eastAsia="zh-CN"/>
        </w:rPr>
        <w:t>二、参选书格式内容</w:t>
      </w:r>
    </w:p>
    <w:p>
      <w:pPr>
        <w:pStyle w:val="19"/>
        <w:spacing w:line="360" w:lineRule="auto"/>
        <w:ind w:right="121" w:firstLine="480" w:firstLineChars="200"/>
        <w:jc w:val="both"/>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19"/>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19"/>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19"/>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19"/>
        <w:ind w:right="121" w:firstLine="480" w:firstLineChars="200"/>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pStyle w:val="20"/>
        <w:tabs>
          <w:tab w:val="left" w:pos="220"/>
        </w:tabs>
        <w:spacing w:line="360" w:lineRule="auto"/>
        <w:ind w:left="0" w:leftChars="0" w:firstLine="543" w:firstLineChars="245"/>
        <w:rPr>
          <w:b/>
          <w:bCs/>
          <w:i w:val="0"/>
          <w:iCs w:val="0"/>
          <w:sz w:val="24"/>
          <w:szCs w:val="24"/>
          <w:u w:val="double"/>
        </w:rPr>
      </w:pPr>
      <w:r>
        <w:rPr>
          <w:rFonts w:hint="eastAsia"/>
          <w:i w:val="0"/>
          <w:iCs w:val="0"/>
          <w:spacing w:val="-9"/>
          <w:sz w:val="24"/>
          <w:szCs w:val="24"/>
        </w:rPr>
        <w:t>4.</w:t>
      </w:r>
      <w:r>
        <w:rPr>
          <w:rFonts w:hint="eastAsia"/>
          <w:bCs/>
          <w:i w:val="0"/>
          <w:iCs w:val="0"/>
          <w:sz w:val="24"/>
          <w:szCs w:val="24"/>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19"/>
        <w:spacing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19"/>
        <w:spacing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304357904"/>
      <w:bookmarkStart w:id="1" w:name="_Toc177186249"/>
      <w:bookmarkStart w:id="2" w:name="_Toc430492133"/>
      <w:bookmarkStart w:id="3" w:name="_Toc430488651"/>
      <w:bookmarkStart w:id="4" w:name="_Toc430422420"/>
      <w:bookmarkStart w:id="5" w:name="_Toc415567504"/>
      <w:bookmarkStart w:id="6" w:name="_Toc430490619"/>
      <w:bookmarkStart w:id="7" w:name="_Toc430489126"/>
      <w:bookmarkStart w:id="8" w:name="_Toc430488858"/>
    </w:p>
    <w:p>
      <w:pPr>
        <w:pStyle w:val="19"/>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360" w:lineRule="auto"/>
        <w:ind w:firstLine="480" w:firstLineChars="200"/>
        <w:rPr>
          <w:rFonts w:cs="黑体"/>
          <w:b/>
          <w:sz w:val="24"/>
          <w:szCs w:val="24"/>
          <w:lang w:eastAsia="zh-CN"/>
        </w:rPr>
      </w:pPr>
      <w:r>
        <w:rPr>
          <w:rFonts w:hint="eastAsia"/>
          <w:sz w:val="24"/>
          <w:szCs w:val="24"/>
          <w:lang w:eastAsia="zh-CN"/>
        </w:rPr>
        <w:t>7.1 参选人应在参选文件所附的参选报价表上写明参选</w:t>
      </w:r>
      <w:r>
        <w:rPr>
          <w:rFonts w:hint="eastAsia"/>
          <w:b/>
          <w:sz w:val="24"/>
          <w:szCs w:val="24"/>
          <w:lang w:eastAsia="zh-CN"/>
        </w:rPr>
        <w:t>系统的分项价格和参选总价</w:t>
      </w:r>
      <w:r>
        <w:rPr>
          <w:rFonts w:hint="eastAsia"/>
          <w:sz w:val="24"/>
          <w:szCs w:val="24"/>
          <w:lang w:eastAsia="zh-CN"/>
        </w:rPr>
        <w:t>。</w:t>
      </w:r>
    </w:p>
    <w:p>
      <w:pPr>
        <w:spacing w:line="360" w:lineRule="auto"/>
        <w:ind w:firstLine="480" w:firstLineChars="200"/>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pPr>
        <w:spacing w:line="360" w:lineRule="auto"/>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360" w:lineRule="auto"/>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19"/>
        <w:spacing w:line="360" w:lineRule="auto"/>
        <w:ind w:right="226" w:firstLine="480"/>
        <w:jc w:val="both"/>
        <w:rPr>
          <w:lang w:eastAsia="zh-CN"/>
        </w:rPr>
      </w:pPr>
      <w:r>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19"/>
        <w:spacing w:line="360" w:lineRule="auto"/>
        <w:ind w:firstLine="480"/>
        <w:jc w:val="both"/>
        <w:rPr>
          <w:lang w:eastAsia="zh-CN"/>
        </w:rPr>
      </w:pPr>
      <w:r>
        <w:rPr>
          <w:rFonts w:hint="eastAsia"/>
          <w:lang w:eastAsia="zh-CN"/>
        </w:rPr>
        <w:t>8. 参选人必须提交证明其有资格进行参选和有能力履行合同的资格证明文件，作为参选文件的一部分。</w:t>
      </w:r>
    </w:p>
    <w:p>
      <w:pPr>
        <w:spacing w:line="360" w:lineRule="auto"/>
        <w:ind w:firstLine="470" w:firstLineChars="196"/>
        <w:outlineLvl w:val="0"/>
        <w:rPr>
          <w:sz w:val="24"/>
          <w:szCs w:val="24"/>
          <w:lang w:eastAsia="zh-CN"/>
        </w:rPr>
      </w:pPr>
      <w:bookmarkStart w:id="9" w:name="_Toc30266"/>
      <w:r>
        <w:rPr>
          <w:rFonts w:hint="eastAsia"/>
          <w:sz w:val="24"/>
          <w:szCs w:val="24"/>
          <w:lang w:eastAsia="zh-CN"/>
        </w:rPr>
        <w:t>a.参选人应在参选文件中附上服务业绩的合同文件复印件。</w:t>
      </w:r>
      <w:bookmarkEnd w:id="9"/>
    </w:p>
    <w:p>
      <w:pPr>
        <w:spacing w:line="360" w:lineRule="auto"/>
        <w:ind w:firstLine="470" w:firstLineChars="196"/>
        <w:outlineLvl w:val="0"/>
        <w:rPr>
          <w:sz w:val="24"/>
          <w:szCs w:val="24"/>
          <w:lang w:eastAsia="zh-CN"/>
        </w:rPr>
      </w:pPr>
      <w:bookmarkStart w:id="10" w:name="_Toc4607"/>
      <w:r>
        <w:rPr>
          <w:rFonts w:hint="eastAsia"/>
          <w:sz w:val="24"/>
          <w:szCs w:val="24"/>
          <w:lang w:eastAsia="zh-CN"/>
        </w:rPr>
        <w:t>b.若所报业绩的合同文件未体现压力容器、管道修复及项目负责人等项目特征的，还应同时附上项目技术协议书复印件加盖参选人单位公章；若合同文件、技术协议书均未体现上述项目特征的，应补充提交建设单位出具的证明文件复印件加盖参选人单位公章，否则，其业绩无效。</w:t>
      </w:r>
      <w:bookmarkEnd w:id="10"/>
    </w:p>
    <w:p>
      <w:pPr>
        <w:spacing w:line="360" w:lineRule="auto"/>
        <w:ind w:firstLine="470" w:firstLineChars="196"/>
        <w:outlineLvl w:val="0"/>
        <w:rPr>
          <w:sz w:val="24"/>
          <w:szCs w:val="24"/>
          <w:lang w:eastAsia="zh-CN"/>
        </w:rPr>
      </w:pPr>
      <w:bookmarkStart w:id="11" w:name="_Toc982"/>
      <w:r>
        <w:rPr>
          <w:rFonts w:hint="eastAsia"/>
          <w:sz w:val="24"/>
          <w:szCs w:val="24"/>
          <w:lang w:eastAsia="zh-CN"/>
        </w:rPr>
        <w:t>c. 所报“业绩”时间以合同签订的日期为准。</w:t>
      </w:r>
      <w:bookmarkEnd w:id="11"/>
    </w:p>
    <w:p>
      <w:pPr>
        <w:tabs>
          <w:tab w:val="center" w:pos="540"/>
          <w:tab w:val="center" w:pos="1080"/>
        </w:tabs>
        <w:spacing w:line="360" w:lineRule="auto"/>
        <w:ind w:firstLine="480" w:firstLineChars="200"/>
        <w:rPr>
          <w:sz w:val="24"/>
          <w:szCs w:val="24"/>
          <w:lang w:eastAsia="zh-CN"/>
        </w:rPr>
      </w:pPr>
      <w:r>
        <w:rPr>
          <w:rFonts w:hint="eastAsia"/>
          <w:sz w:val="24"/>
          <w:szCs w:val="24"/>
          <w:lang w:eastAsia="zh-CN"/>
        </w:rPr>
        <w:t>d.参选人应在业绩证明文件中针对项目特征作出明显标记，以便评委进行评审。参选人与其拟派的项目经理的“类似项目业绩”可为同一项目，也可为不同项目。</w:t>
      </w:r>
    </w:p>
    <w:p>
      <w:pPr>
        <w:tabs>
          <w:tab w:val="left" w:pos="825"/>
        </w:tabs>
        <w:spacing w:line="360" w:lineRule="auto"/>
        <w:ind w:firstLine="480" w:firstLineChars="200"/>
        <w:rPr>
          <w:b/>
          <w:bCs/>
          <w:u w:val="double"/>
          <w:lang w:eastAsia="zh-CN"/>
        </w:rPr>
      </w:pPr>
      <w:r>
        <w:rPr>
          <w:rFonts w:hint="eastAsia"/>
          <w:sz w:val="24"/>
          <w:szCs w:val="24"/>
          <w:lang w:eastAsia="zh-CN"/>
        </w:rPr>
        <w:t>e.参选人应对申报业绩的真实性和准确性负责。在比选过程中，比选人有权对参选人申报的项目业绩进行核实和澄清，若参选人所申报资料内容有失实情况，则该参选人即被取消参选或中选资格。</w:t>
      </w:r>
      <w:bookmarkStart w:id="12" w:name="OLE_LINK28"/>
    </w:p>
    <w:bookmarkEnd w:id="12"/>
    <w:p>
      <w:pPr>
        <w:spacing w:line="360" w:lineRule="auto"/>
        <w:ind w:firstLine="480" w:firstLineChars="200"/>
        <w:rPr>
          <w:sz w:val="24"/>
          <w:szCs w:val="24"/>
          <w:lang w:eastAsia="zh-CN"/>
        </w:rPr>
      </w:pPr>
      <w:r>
        <w:rPr>
          <w:rFonts w:hint="eastAsia"/>
          <w:sz w:val="24"/>
          <w:szCs w:val="24"/>
          <w:lang w:eastAsia="zh-CN"/>
        </w:rPr>
        <w:t>9.参选文件的正本和副本均需打（复）印或使用不褪色的蓝、黑墨水笔书写，字迹应清晰易于辨认，并应在投标文件封面上清楚的注明“正本”或“副本”。正本与副本如有不一致之处，则以正本为准。</w:t>
      </w:r>
    </w:p>
    <w:p>
      <w:pPr>
        <w:pStyle w:val="19"/>
        <w:spacing w:line="360" w:lineRule="auto"/>
        <w:ind w:firstLine="480"/>
        <w:jc w:val="both"/>
        <w:rPr>
          <w:lang w:eastAsia="zh-CN"/>
        </w:rPr>
      </w:pPr>
      <w:r>
        <w:rPr>
          <w:rFonts w:hint="eastAsia"/>
          <w:lang w:eastAsia="zh-CN"/>
        </w:rPr>
        <w:t>10. 参选文件正本应按要求由经正式授权的参选人代表签字并加盖参选人公章。副本可以用复印件。</w:t>
      </w:r>
    </w:p>
    <w:p>
      <w:pPr>
        <w:pStyle w:val="57"/>
        <w:sectPr>
          <w:pgSz w:w="11910" w:h="16840"/>
          <w:pgMar w:top="1500" w:right="1020" w:bottom="740" w:left="1300" w:header="0" w:footer="551" w:gutter="0"/>
          <w:cols w:space="720" w:num="1"/>
        </w:sectPr>
      </w:pPr>
    </w:p>
    <w:p>
      <w:pPr>
        <w:pStyle w:val="2"/>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19"/>
        <w:spacing w:line="360" w:lineRule="auto"/>
        <w:ind w:left="1" w:firstLine="480" w:firstLineChars="200"/>
        <w:rPr>
          <w:lang w:eastAsia="zh-CN"/>
        </w:rPr>
      </w:pPr>
      <w:r>
        <w:rPr>
          <w:lang w:eastAsia="zh-CN"/>
        </w:rPr>
        <w:t>1.</w:t>
      </w:r>
      <w:r>
        <w:rPr>
          <w:spacing w:val="-5"/>
          <w:lang w:eastAsia="zh-CN"/>
        </w:rPr>
        <w:t>比选人将在参选文件截止日期后组织比选会，参选人选定工作在比选人有关部门监督下，由比选人依法组建的评选</w:t>
      </w:r>
      <w:r>
        <w:rPr>
          <w:rFonts w:hint="eastAsia"/>
          <w:spacing w:val="-5"/>
          <w:lang w:eastAsia="zh-CN"/>
        </w:rPr>
        <w:t>小组</w:t>
      </w:r>
      <w:r>
        <w:rPr>
          <w:spacing w:val="-5"/>
          <w:lang w:eastAsia="zh-CN"/>
        </w:rPr>
        <w:t>负责。</w:t>
      </w:r>
    </w:p>
    <w:p>
      <w:pPr>
        <w:pStyle w:val="19"/>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19"/>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pStyle w:val="19"/>
        <w:numPr>
          <w:ilvl w:val="255"/>
          <w:numId w:val="0"/>
        </w:numPr>
        <w:spacing w:line="360" w:lineRule="auto"/>
        <w:ind w:left="440" w:leftChars="200"/>
        <w:rPr>
          <w:lang w:eastAsia="zh-CN"/>
        </w:rPr>
      </w:pPr>
      <w:r>
        <w:rPr>
          <w:rFonts w:hint="eastAsia"/>
          <w:lang w:eastAsia="zh-CN"/>
        </w:rPr>
        <w:t>4.</w:t>
      </w:r>
      <w:r>
        <w:rPr>
          <w:lang w:eastAsia="zh-CN"/>
        </w:rPr>
        <w:t>在开选时有启封和没</w:t>
      </w:r>
      <w:r>
        <w:rPr>
          <w:rFonts w:hint="eastAsia"/>
          <w:lang w:eastAsia="zh-CN"/>
        </w:rPr>
        <w:t>公章</w:t>
      </w:r>
      <w:r>
        <w:rPr>
          <w:lang w:eastAsia="zh-CN"/>
        </w:rPr>
        <w:t>的参选文件，在评选时将不予考虑。</w:t>
      </w:r>
    </w:p>
    <w:p>
      <w:pPr>
        <w:pStyle w:val="19"/>
        <w:numPr>
          <w:ilvl w:val="255"/>
          <w:numId w:val="0"/>
        </w:numPr>
        <w:spacing w:line="360" w:lineRule="auto"/>
        <w:ind w:left="440" w:leftChars="200"/>
        <w:rPr>
          <w:lang w:eastAsia="zh-CN"/>
        </w:rPr>
      </w:pPr>
      <w:r>
        <w:rPr>
          <w:rFonts w:hint="eastAsia"/>
          <w:lang w:eastAsia="zh-CN"/>
        </w:rPr>
        <w:t>5</w:t>
      </w:r>
      <w:r>
        <w:rPr>
          <w:lang w:eastAsia="zh-CN"/>
        </w:rPr>
        <w:t>.比选人将做开选记录</w:t>
      </w:r>
    </w:p>
    <w:p>
      <w:pPr>
        <w:spacing w:before="15" w:line="360" w:lineRule="auto"/>
        <w:ind w:firstLine="534" w:firstLineChars="200"/>
        <w:rPr>
          <w:b/>
          <w:w w:val="95"/>
          <w:sz w:val="28"/>
          <w:lang w:eastAsia="zh-CN"/>
        </w:rPr>
      </w:pPr>
      <w:r>
        <w:rPr>
          <w:b/>
          <w:w w:val="95"/>
          <w:sz w:val="28"/>
          <w:lang w:eastAsia="zh-CN"/>
        </w:rPr>
        <w:t>二、资格审查</w:t>
      </w:r>
    </w:p>
    <w:p>
      <w:pPr>
        <w:pStyle w:val="19"/>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19"/>
        <w:spacing w:line="360" w:lineRule="auto"/>
        <w:ind w:right="121" w:firstLine="480"/>
        <w:jc w:val="both"/>
        <w:rPr>
          <w:rFonts w:hint="eastAsia"/>
          <w:b/>
          <w:color w:val="FF0000"/>
          <w:lang w:eastAsia="zh-CN"/>
        </w:rPr>
      </w:pPr>
      <w:r>
        <w:rPr>
          <w:rFonts w:hint="eastAsia"/>
          <w:b/>
          <w:color w:val="FF0000"/>
          <w:lang w:eastAsia="zh-CN"/>
        </w:rPr>
        <w:t>本项目设置最高</w:t>
      </w:r>
      <w:r>
        <w:rPr>
          <w:rFonts w:hint="eastAsia"/>
          <w:b/>
          <w:color w:val="FF0000"/>
          <w:lang w:val="en-US" w:eastAsia="zh-CN"/>
        </w:rPr>
        <w:t>控制</w:t>
      </w:r>
      <w:r>
        <w:rPr>
          <w:rFonts w:hint="eastAsia" w:ascii="宋体" w:hAnsi="宋体" w:eastAsia="宋体" w:cs="宋体"/>
          <w:b/>
          <w:color w:val="FF0000"/>
          <w:lang w:eastAsia="zh-CN"/>
        </w:rPr>
        <w:t>价</w:t>
      </w:r>
      <w:r>
        <w:rPr>
          <w:rFonts w:hint="eastAsia" w:ascii="宋体" w:hAnsi="宋体" w:eastAsia="宋体" w:cs="宋体"/>
          <w:b/>
          <w:color w:val="FF0000"/>
          <w:lang w:val="en-US" w:eastAsia="zh-CN"/>
        </w:rPr>
        <w:t>:</w:t>
      </w:r>
      <w:r>
        <w:rPr>
          <w:rFonts w:hint="eastAsia" w:ascii="宋体" w:hAnsi="宋体" w:eastAsia="宋体"/>
          <w:b/>
          <w:bCs w:val="0"/>
          <w:color w:val="FF0000"/>
          <w:sz w:val="24"/>
          <w:szCs w:val="24"/>
          <w:lang w:val="en-US" w:eastAsia="zh-CN"/>
        </w:rPr>
        <w:t>含税230</w:t>
      </w:r>
      <w:r>
        <w:rPr>
          <w:rFonts w:hint="eastAsia" w:ascii="宋体" w:hAnsi="宋体" w:eastAsia="宋体"/>
          <w:b/>
          <w:bCs w:val="0"/>
          <w:color w:val="FF0000"/>
          <w:sz w:val="24"/>
          <w:szCs w:val="24"/>
          <w:lang w:eastAsia="zh-CN"/>
        </w:rPr>
        <w:t>元</w:t>
      </w:r>
      <w:r>
        <w:rPr>
          <w:rFonts w:hint="eastAsia" w:ascii="宋体" w:hAnsi="宋体" w:eastAsia="宋体"/>
          <w:b/>
          <w:bCs w:val="0"/>
          <w:color w:val="FF0000"/>
          <w:sz w:val="24"/>
          <w:szCs w:val="24"/>
          <w:lang w:val="en-US" w:eastAsia="zh-CN"/>
        </w:rPr>
        <w:t>/吨，预估含税总价23万元；</w:t>
      </w:r>
    </w:p>
    <w:p>
      <w:pPr>
        <w:pStyle w:val="19"/>
        <w:spacing w:line="360" w:lineRule="auto"/>
        <w:ind w:right="121" w:firstLine="480"/>
        <w:jc w:val="both"/>
        <w:rPr>
          <w:lang w:eastAsia="zh-CN"/>
        </w:rPr>
      </w:pP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"mailto:如参选人对控制价存疑请于报价截止前发邮件至xqyang@fhcpec.com.cn" </w:instrText>
      </w:r>
      <w:r>
        <w:fldChar w:fldCharType="separate"/>
      </w:r>
      <w:r>
        <w:rPr>
          <w:rStyle w:val="55"/>
          <w:rFonts w:hint="eastAsia"/>
          <w:lang w:eastAsia="zh-CN"/>
        </w:rPr>
        <w:t>如参选人对控制价存疑请于报价截止前发邮件至xumx@fhcpec.com.cn</w:t>
      </w:r>
      <w:r>
        <w:rPr>
          <w:rStyle w:val="55"/>
          <w:rFonts w:hint="eastAsia"/>
          <w:lang w:eastAsia="zh-CN"/>
        </w:rPr>
        <w:fldChar w:fldCharType="end"/>
      </w:r>
      <w:r>
        <w:rPr>
          <w:rFonts w:hint="eastAsia"/>
          <w:lang w:eastAsia="zh-CN"/>
        </w:rPr>
        <w:t>。</w:t>
      </w:r>
    </w:p>
    <w:p>
      <w:pPr>
        <w:spacing w:before="15" w:line="360" w:lineRule="auto"/>
        <w:ind w:firstLine="482" w:firstLineChars="200"/>
        <w:rPr>
          <w:b/>
          <w:bCs/>
          <w:color w:val="000000"/>
          <w:sz w:val="24"/>
          <w:szCs w:val="24"/>
          <w:shd w:val="clear" w:color="auto" w:fill="FFFFFF"/>
          <w:lang w:eastAsia="zh-CN"/>
        </w:rPr>
      </w:pPr>
      <w:r>
        <w:rPr>
          <w:rFonts w:hint="eastAsia"/>
          <w:b/>
          <w:bCs/>
          <w:sz w:val="24"/>
          <w:szCs w:val="24"/>
          <w:lang w:eastAsia="zh-CN"/>
        </w:rPr>
        <w:t>本项目</w:t>
      </w:r>
      <w:r>
        <w:rPr>
          <w:rFonts w:hint="eastAsia"/>
          <w:b/>
          <w:bCs/>
          <w:sz w:val="24"/>
          <w:szCs w:val="24"/>
          <w:lang w:val="en-US" w:eastAsia="zh-CN"/>
        </w:rPr>
        <w:t>经</w:t>
      </w:r>
      <w:r>
        <w:rPr>
          <w:rFonts w:hint="eastAsia"/>
          <w:b/>
          <w:bCs/>
          <w:sz w:val="24"/>
          <w:szCs w:val="24"/>
          <w:lang w:eastAsia="zh-CN"/>
        </w:rPr>
        <w:t>比选人</w:t>
      </w:r>
      <w:r>
        <w:rPr>
          <w:rFonts w:hint="eastAsia"/>
          <w:b/>
          <w:bCs/>
          <w:sz w:val="24"/>
          <w:szCs w:val="24"/>
          <w:lang w:val="en-US" w:eastAsia="zh-CN"/>
        </w:rPr>
        <w:t>评审，资质、技术符合要求的合格厂商</w:t>
      </w:r>
      <w:r>
        <w:rPr>
          <w:rFonts w:hint="eastAsia"/>
          <w:b/>
          <w:bCs/>
          <w:sz w:val="24"/>
          <w:szCs w:val="24"/>
          <w:lang w:eastAsia="zh-CN"/>
        </w:rPr>
        <w:t>采用商</w:t>
      </w:r>
      <w:r>
        <w:rPr>
          <w:rFonts w:hint="eastAsia"/>
          <w:b/>
          <w:bCs/>
          <w:color w:val="000000"/>
          <w:sz w:val="24"/>
          <w:szCs w:val="24"/>
          <w:shd w:val="clear" w:color="auto" w:fill="FFFFFF"/>
          <w:lang w:eastAsia="zh-CN"/>
        </w:rPr>
        <w:t>务报价决标评选的方式，未税总价最低者作为第一中选人，以此类推。</w:t>
      </w:r>
    </w:p>
    <w:p>
      <w:pPr>
        <w:spacing w:before="15" w:line="360" w:lineRule="auto"/>
        <w:ind w:firstLine="534" w:firstLineChars="200"/>
        <w:rPr>
          <w:b/>
          <w:w w:val="95"/>
          <w:sz w:val="28"/>
          <w:lang w:eastAsia="zh-CN"/>
        </w:rPr>
      </w:pPr>
      <w:r>
        <w:rPr>
          <w:b/>
          <w:w w:val="95"/>
          <w:sz w:val="28"/>
          <w:lang w:eastAsia="zh-CN"/>
        </w:rPr>
        <w:t>四、以下情况作废选处理</w:t>
      </w:r>
    </w:p>
    <w:p>
      <w:pPr>
        <w:pStyle w:val="19"/>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19"/>
        <w:spacing w:line="360" w:lineRule="auto"/>
        <w:ind w:right="121" w:firstLine="480" w:firstLineChars="200"/>
        <w:jc w:val="both"/>
        <w:rPr>
          <w:lang w:eastAsia="zh-CN"/>
        </w:rPr>
      </w:pPr>
      <w:r>
        <w:rPr>
          <w:lang w:eastAsia="zh-CN"/>
        </w:rPr>
        <w:t>2.参选文件存在重大偏差的。</w:t>
      </w:r>
    </w:p>
    <w:p>
      <w:pPr>
        <w:pStyle w:val="19"/>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19"/>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19"/>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19"/>
        <w:spacing w:line="360" w:lineRule="auto"/>
        <w:ind w:right="121" w:firstLine="480" w:firstLineChars="200"/>
        <w:jc w:val="both"/>
        <w:rPr>
          <w:lang w:eastAsia="zh-CN"/>
        </w:rPr>
      </w:pPr>
      <w:r>
        <w:rPr>
          <w:lang w:eastAsia="zh-CN"/>
        </w:rPr>
        <w:t>2.在开选时没有启封和读出的参选文件，在评选时将不予考虑。</w:t>
      </w:r>
    </w:p>
    <w:p>
      <w:pPr>
        <w:pStyle w:val="19"/>
        <w:spacing w:line="360" w:lineRule="auto"/>
        <w:ind w:right="121" w:firstLine="480" w:firstLineChars="200"/>
        <w:jc w:val="both"/>
        <w:rPr>
          <w:lang w:eastAsia="zh-CN"/>
        </w:rPr>
      </w:pPr>
      <w:r>
        <w:rPr>
          <w:lang w:eastAsia="zh-CN"/>
        </w:rPr>
        <w:t>3.比选人将做开选记录。</w:t>
      </w:r>
    </w:p>
    <w:p>
      <w:pPr>
        <w:pStyle w:val="19"/>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19"/>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19"/>
        <w:spacing w:line="360" w:lineRule="auto"/>
        <w:ind w:right="121" w:firstLine="480" w:firstLineChars="200"/>
        <w:jc w:val="both"/>
        <w:rPr>
          <w:lang w:eastAsia="zh-CN"/>
        </w:rPr>
      </w:pPr>
      <w:r>
        <w:rPr>
          <w:lang w:eastAsia="zh-CN"/>
        </w:rPr>
        <w:t>1.比选人将把合同授予中选人；在授予前，仍需进行资格审查。</w:t>
      </w:r>
    </w:p>
    <w:p>
      <w:pPr>
        <w:pStyle w:val="19"/>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19"/>
        <w:tabs>
          <w:tab w:val="left" w:pos="2860"/>
        </w:tabs>
        <w:spacing w:line="360" w:lineRule="auto"/>
        <w:ind w:right="121" w:firstLine="480" w:firstLineChars="200"/>
        <w:jc w:val="both"/>
        <w:rPr>
          <w:lang w:eastAsia="zh-CN"/>
        </w:rPr>
      </w:pPr>
      <w:r>
        <w:rPr>
          <w:lang w:eastAsia="zh-CN"/>
        </w:rPr>
        <w:t>3.中选通知对比选人和参选人具有法律效力。若因中选单位原因未在规定的时间和地点与比选人签署合同，比选人有权单方取消中选单位的资格。同时，由此给比选人造成的损失，比选人有权追究中选单位的全部责任。</w:t>
      </w:r>
    </w:p>
    <w:p>
      <w:pPr>
        <w:pStyle w:val="19"/>
        <w:spacing w:line="360" w:lineRule="auto"/>
        <w:ind w:right="121" w:firstLine="480" w:firstLineChars="200"/>
        <w:jc w:val="both"/>
        <w:rPr>
          <w:lang w:eastAsia="zh-CN"/>
        </w:rPr>
      </w:pPr>
      <w:r>
        <w:rPr>
          <w:lang w:eastAsia="zh-CN"/>
        </w:rPr>
        <w:t>4.中选人签署合同后必须履行合同要求。若因中选单位原因未在规定的时间内完成相关工作，则比选人有权单方面取消中选单位的资格。并取消参选人三年内在比选人的业务中的参选资格，由此给比选人造成的损失，比选人有权追究中选方的全部责任。</w:t>
      </w:r>
    </w:p>
    <w:p>
      <w:pPr>
        <w:pStyle w:val="19"/>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19"/>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w:t>
      </w:r>
      <w:r>
        <w:rPr>
          <w:lang w:eastAsia="zh-CN"/>
        </w:rPr>
        <w:t>选</w:t>
      </w:r>
      <w:r>
        <w:rPr>
          <w:rFonts w:hint="eastAsia"/>
          <w:bCs/>
          <w:sz w:val="24"/>
          <w:szCs w:val="24"/>
          <w:lang w:eastAsia="zh-CN"/>
        </w:rPr>
        <w:t>通知书发出后，中标人放弃中标项目的，无正当理由不与比选人签订合同的，在签订合同时提出附加条件或者更改合同实质性条款的，比选人可取消其中标资格，给比选人造成损失的，中标人应予以赔偿。</w:t>
      </w:r>
    </w:p>
    <w:p>
      <w:pPr>
        <w:pStyle w:val="57"/>
        <w:adjustRightInd/>
        <w:spacing w:line="360" w:lineRule="auto"/>
        <w:ind w:firstLine="437"/>
        <w:rPr>
          <w:rFonts w:hAnsi="宋体"/>
          <w:sz w:val="24"/>
          <w:szCs w:val="24"/>
        </w:rPr>
      </w:pPr>
      <w:r>
        <w:rPr>
          <w:rFonts w:hint="eastAsia"/>
          <w:sz w:val="24"/>
          <w:szCs w:val="24"/>
        </w:rPr>
        <w:t xml:space="preserve">8. </w:t>
      </w:r>
      <w:r>
        <w:rPr>
          <w:rFonts w:hint="eastAsia" w:hAnsi="宋体"/>
          <w:sz w:val="24"/>
          <w:szCs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szCs w:val="24"/>
        </w:rPr>
        <w:t>人应对参选文件资料的真实性负责</w:t>
      </w:r>
      <w:r>
        <w:rPr>
          <w:rFonts w:hint="eastAsia" w:hAnsi="宋体"/>
          <w:sz w:val="24"/>
          <w:szCs w:val="24"/>
        </w:rPr>
        <w:t>，如发现其所提交的资料不真实，比选人将视其为以弄虚作假方式骗取中选，其中选无效。参选人给比选人造成损失的，应依法承担赔偿责任。</w:t>
      </w:r>
    </w:p>
    <w:p>
      <w:pPr>
        <w:pStyle w:val="57"/>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19"/>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19"/>
        <w:spacing w:line="360" w:lineRule="auto"/>
        <w:ind w:right="121" w:firstLine="480" w:firstLineChars="200"/>
        <w:jc w:val="both"/>
        <w:rPr>
          <w:lang w:eastAsia="zh-CN"/>
        </w:rPr>
      </w:pPr>
      <w:r>
        <w:rPr>
          <w:lang w:eastAsia="zh-CN"/>
        </w:rPr>
        <w:t>2.中选单位必须严格执行</w:t>
      </w:r>
      <w:r>
        <w:rPr>
          <w:rFonts w:hint="eastAsia"/>
          <w:lang w:eastAsia="zh-CN"/>
        </w:rPr>
        <w:t>合同</w:t>
      </w:r>
      <w:r>
        <w:rPr>
          <w:lang w:eastAsia="zh-CN"/>
        </w:rPr>
        <w:t>（详见附件一）的规定。</w:t>
      </w:r>
    </w:p>
    <w:p>
      <w:pPr>
        <w:pStyle w:val="19"/>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19"/>
        <w:spacing w:before="26" w:line="321" w:lineRule="auto"/>
        <w:ind w:left="118" w:right="106" w:firstLine="48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57"/>
      </w:pPr>
    </w:p>
    <w:p>
      <w:pPr>
        <w:pStyle w:val="57"/>
      </w:pPr>
    </w:p>
    <w:p>
      <w:pPr>
        <w:pStyle w:val="57"/>
      </w:pPr>
    </w:p>
    <w:p>
      <w:pPr>
        <w:pStyle w:val="57"/>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19"/>
        <w:spacing w:line="360" w:lineRule="auto"/>
        <w:ind w:right="121" w:firstLine="480" w:firstLineChars="200"/>
        <w:jc w:val="both"/>
        <w:rPr>
          <w:lang w:eastAsia="zh-CN"/>
        </w:rPr>
      </w:pPr>
      <w:r>
        <w:rPr>
          <w:lang w:eastAsia="zh-CN"/>
        </w:rPr>
        <w:t>1.参选人的参选文件无论其是否中选，均不退回。</w:t>
      </w:r>
    </w:p>
    <w:p>
      <w:pPr>
        <w:pStyle w:val="19"/>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19"/>
        <w:spacing w:line="360" w:lineRule="auto"/>
        <w:ind w:right="121" w:firstLine="480" w:firstLineChars="200"/>
        <w:jc w:val="both"/>
        <w:rPr>
          <w:lang w:eastAsia="zh-CN"/>
        </w:rPr>
      </w:pPr>
      <w:r>
        <w:rPr>
          <w:lang w:eastAsia="zh-CN"/>
        </w:rPr>
        <w:t>3.本比选文件的解释权归福建福海创石油化工有限公司。</w:t>
      </w:r>
    </w:p>
    <w:p>
      <w:pPr>
        <w:pStyle w:val="19"/>
        <w:spacing w:line="360" w:lineRule="auto"/>
        <w:ind w:left="215"/>
        <w:rPr>
          <w:lang w:eastAsia="zh-CN"/>
        </w:rPr>
      </w:pPr>
      <w:r>
        <w:rPr>
          <w:lang w:eastAsia="zh-CN"/>
        </w:rPr>
        <w:br w:type="page"/>
      </w:r>
    </w:p>
    <w:p>
      <w:pPr>
        <w:pStyle w:val="19"/>
        <w:rPr>
          <w:rFonts w:ascii="Times New Roman"/>
          <w:b/>
          <w:bCs/>
          <w:lang w:eastAsia="zh-CN"/>
        </w:rPr>
      </w:pPr>
      <w:r>
        <w:rPr>
          <w:rFonts w:hint="eastAsia" w:ascii="Times New Roman"/>
          <w:b/>
          <w:bCs/>
          <w:lang w:eastAsia="zh-CN"/>
        </w:rPr>
        <w:t>附件一、合同文本</w:t>
      </w:r>
      <w:bookmarkStart w:id="13" w:name="_Toc251742852"/>
    </w:p>
    <w:p>
      <w:pPr>
        <w:spacing w:line="480" w:lineRule="exact"/>
        <w:rPr>
          <w:rFonts w:hint="default" w:asciiTheme="minorEastAsia" w:hAnsiTheme="minorEastAsia" w:eastAsiaTheme="minorEastAsia"/>
          <w:b/>
          <w:sz w:val="28"/>
          <w:szCs w:val="28"/>
          <w:lang w:val="en-US" w:eastAsia="zh-CN"/>
        </w:rPr>
      </w:pPr>
      <w:r>
        <w:rPr>
          <w:rFonts w:hint="eastAsia" w:asciiTheme="minorEastAsia" w:hAnsiTheme="minorEastAsia" w:eastAsiaTheme="minorEastAsia"/>
          <w:b/>
          <w:sz w:val="28"/>
          <w:szCs w:val="28"/>
          <w:lang w:eastAsia="zh-CN"/>
        </w:rPr>
        <w:t>附件</w:t>
      </w:r>
      <w:r>
        <w:rPr>
          <w:rFonts w:hint="eastAsia" w:asciiTheme="minorEastAsia" w:hAnsiTheme="minorEastAsia" w:eastAsiaTheme="minorEastAsia"/>
          <w:b/>
          <w:sz w:val="28"/>
          <w:szCs w:val="28"/>
          <w:lang w:val="en-US" w:eastAsia="zh-CN"/>
        </w:rPr>
        <w:t>一</w:t>
      </w:r>
    </w:p>
    <w:p>
      <w:pPr>
        <w:spacing w:line="480" w:lineRule="exact"/>
        <w:ind w:firstLine="1848" w:firstLineChars="840"/>
        <w:rPr>
          <w:szCs w:val="21"/>
          <w:lang w:eastAsia="zh-CN"/>
        </w:rPr>
      </w:pPr>
      <w:r>
        <w:rPr>
          <w:rFonts w:hint="eastAsia"/>
          <w:szCs w:val="21"/>
          <w:lang w:eastAsia="zh-CN"/>
        </w:rPr>
        <w:t>福海创废旧保温棉清运及处置合同</w:t>
      </w:r>
    </w:p>
    <w:p>
      <w:pPr>
        <w:spacing w:line="480" w:lineRule="exact"/>
        <w:ind w:firstLine="4840" w:firstLineChars="2200"/>
        <w:rPr>
          <w:szCs w:val="21"/>
          <w:lang w:eastAsia="zh-CN"/>
        </w:rPr>
      </w:pPr>
      <w:r>
        <w:rPr>
          <w:rFonts w:hint="eastAsia"/>
          <w:szCs w:val="21"/>
          <w:lang w:eastAsia="zh-CN"/>
        </w:rPr>
        <w:t>合同编号：</w:t>
      </w:r>
    </w:p>
    <w:p>
      <w:pPr>
        <w:spacing w:line="480" w:lineRule="exact"/>
        <w:ind w:firstLine="4840" w:firstLineChars="2200"/>
        <w:rPr>
          <w:szCs w:val="21"/>
          <w:lang w:eastAsia="zh-CN"/>
        </w:rPr>
      </w:pPr>
      <w:r>
        <w:rPr>
          <w:rFonts w:hint="eastAsia"/>
          <w:szCs w:val="21"/>
          <w:lang w:eastAsia="zh-CN"/>
        </w:rPr>
        <w:t>签订日期：</w:t>
      </w:r>
    </w:p>
    <w:p>
      <w:pPr>
        <w:spacing w:line="480" w:lineRule="exact"/>
        <w:rPr>
          <w:rFonts w:hint="eastAsia"/>
          <w:szCs w:val="21"/>
          <w:lang w:eastAsia="zh-CN"/>
        </w:rPr>
      </w:pPr>
      <w:r>
        <w:rPr>
          <w:rFonts w:hint="eastAsia"/>
          <w:szCs w:val="21"/>
          <w:lang w:eastAsia="zh-CN"/>
        </w:rPr>
        <w:t>甲方：腾龙芳烃（漳州）有限公司</w:t>
      </w:r>
    </w:p>
    <w:p>
      <w:pPr>
        <w:spacing w:line="480" w:lineRule="exact"/>
        <w:ind w:firstLine="660" w:firstLineChars="300"/>
        <w:rPr>
          <w:rFonts w:hint="eastAsia"/>
          <w:szCs w:val="21"/>
          <w:lang w:eastAsia="zh-CN"/>
        </w:rPr>
      </w:pPr>
      <w:r>
        <w:rPr>
          <w:rFonts w:hint="eastAsia"/>
          <w:szCs w:val="21"/>
          <w:lang w:eastAsia="zh-CN"/>
        </w:rPr>
        <w:t>翔鹭石化（漳州）有限公司</w:t>
      </w:r>
    </w:p>
    <w:p>
      <w:pPr>
        <w:spacing w:line="480" w:lineRule="exact"/>
        <w:rPr>
          <w:rFonts w:hint="default"/>
          <w:szCs w:val="21"/>
          <w:lang w:val="en-US" w:eastAsia="zh-CN"/>
        </w:rPr>
      </w:pPr>
      <w:r>
        <w:rPr>
          <w:rFonts w:hint="eastAsia"/>
          <w:szCs w:val="21"/>
          <w:lang w:val="en-US" w:eastAsia="zh-CN"/>
        </w:rPr>
        <w:t xml:space="preserve">      翔鹭码头投资管理（漳州）有限公司</w:t>
      </w:r>
    </w:p>
    <w:p>
      <w:pPr>
        <w:spacing w:line="480" w:lineRule="exact"/>
        <w:rPr>
          <w:szCs w:val="21"/>
          <w:lang w:eastAsia="zh-CN"/>
        </w:rPr>
      </w:pPr>
      <w:r>
        <w:rPr>
          <w:rFonts w:hint="eastAsia"/>
          <w:szCs w:val="21"/>
          <w:lang w:eastAsia="zh-CN"/>
        </w:rPr>
        <w:t>乙方：</w:t>
      </w:r>
    </w:p>
    <w:p>
      <w:pPr>
        <w:spacing w:line="480" w:lineRule="exact"/>
        <w:rPr>
          <w:szCs w:val="21"/>
          <w:lang w:eastAsia="zh-CN"/>
        </w:rPr>
      </w:pPr>
      <w:r>
        <w:rPr>
          <w:szCs w:val="21"/>
          <w:lang w:eastAsia="zh-CN"/>
        </w:rPr>
        <w:t xml:space="preserve"> </w:t>
      </w:r>
    </w:p>
    <w:p>
      <w:pPr>
        <w:keepNext w:val="0"/>
        <w:keepLines w:val="0"/>
        <w:pageBreakBefore w:val="0"/>
        <w:kinsoku/>
        <w:wordWrap/>
        <w:overflowPunct/>
        <w:topLinePunct w:val="0"/>
        <w:bidi w:val="0"/>
        <w:adjustRightInd/>
        <w:spacing w:line="360" w:lineRule="auto"/>
        <w:ind w:firstLine="440" w:firstLineChars="200"/>
        <w:textAlignment w:val="auto"/>
        <w:rPr>
          <w:szCs w:val="21"/>
          <w:lang w:eastAsia="zh-CN"/>
        </w:rPr>
      </w:pPr>
      <w:r>
        <w:rPr>
          <w:rFonts w:hint="eastAsia"/>
          <w:szCs w:val="21"/>
          <w:lang w:eastAsia="zh-CN"/>
        </w:rPr>
        <w:t>依照《中华人民共和国民法典》及其他有关法律、行政法规，遵循平等、自愿、公平和诚实信用的原则，双方就福海创废旧保温棉清运及处置事项，经协商一致，订立本合同。</w:t>
      </w:r>
    </w:p>
    <w:p>
      <w:pPr>
        <w:pStyle w:val="91"/>
        <w:keepNext w:val="0"/>
        <w:keepLines w:val="0"/>
        <w:pageBreakBefore w:val="0"/>
        <w:numPr>
          <w:ilvl w:val="0"/>
          <w:numId w:val="4"/>
        </w:numPr>
        <w:kinsoku/>
        <w:wordWrap/>
        <w:overflowPunct/>
        <w:topLinePunct w:val="0"/>
        <w:autoSpaceDE/>
        <w:autoSpaceDN/>
        <w:bidi w:val="0"/>
        <w:adjustRightInd/>
        <w:snapToGrid w:val="0"/>
        <w:spacing w:before="0" w:line="360" w:lineRule="auto"/>
        <w:textAlignment w:val="auto"/>
        <w:rPr>
          <w:szCs w:val="21"/>
          <w:lang w:eastAsia="zh-CN"/>
        </w:rPr>
      </w:pPr>
      <w:r>
        <w:rPr>
          <w:rFonts w:hint="eastAsia"/>
          <w:szCs w:val="21"/>
          <w:lang w:eastAsia="zh-CN"/>
        </w:rPr>
        <w:t>福海创废旧保温棉清运及处置价格数量及计价方式</w:t>
      </w:r>
    </w:p>
    <w:p>
      <w:pPr>
        <w:pStyle w:val="91"/>
        <w:keepNext w:val="0"/>
        <w:keepLines w:val="0"/>
        <w:pageBreakBefore w:val="0"/>
        <w:numPr>
          <w:ilvl w:val="0"/>
          <w:numId w:val="5"/>
        </w:numPr>
        <w:kinsoku/>
        <w:wordWrap/>
        <w:overflowPunct/>
        <w:topLinePunct w:val="0"/>
        <w:autoSpaceDE/>
        <w:autoSpaceDN/>
        <w:bidi w:val="0"/>
        <w:adjustRightInd/>
        <w:snapToGrid w:val="0"/>
        <w:spacing w:before="0" w:line="360" w:lineRule="auto"/>
        <w:textAlignment w:val="auto"/>
        <w:rPr>
          <w:rFonts w:ascii="Arial" w:hAnsi="Arial" w:cs="Arial"/>
          <w:color w:val="000000" w:themeColor="text1"/>
          <w:szCs w:val="21"/>
          <w:lang w:eastAsia="zh-CN"/>
        </w:rPr>
      </w:pPr>
      <w:r>
        <w:rPr>
          <w:rFonts w:hint="eastAsia"/>
          <w:szCs w:val="21"/>
          <w:lang w:eastAsia="zh-CN"/>
        </w:rPr>
        <w:t>福海创废旧保温棉清运及处置</w:t>
      </w:r>
      <w:r>
        <w:rPr>
          <w:rFonts w:hint="eastAsia" w:ascii="Arial" w:hAnsi="Arial" w:cs="Arial"/>
          <w:color w:val="000000" w:themeColor="text1"/>
          <w:szCs w:val="21"/>
          <w:lang w:eastAsia="zh-CN"/>
        </w:rPr>
        <w:t>价格</w:t>
      </w:r>
    </w:p>
    <w:tbl>
      <w:tblPr>
        <w:tblStyle w:val="48"/>
        <w:tblW w:w="79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2865"/>
        <w:gridCol w:w="1300"/>
        <w:gridCol w:w="1437"/>
        <w:gridCol w:w="9"/>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84" w:type="dxa"/>
            <w:shd w:val="clear" w:color="auto" w:fill="auto"/>
            <w:noWrap/>
            <w:vAlign w:val="center"/>
          </w:tcPr>
          <w:p>
            <w:pPr>
              <w:keepNext w:val="0"/>
              <w:keepLines w:val="0"/>
              <w:pageBreakBefore w:val="0"/>
              <w:widowControl/>
              <w:kinsoku/>
              <w:wordWrap/>
              <w:overflowPunct/>
              <w:topLinePunct w:val="0"/>
              <w:bidi w:val="0"/>
              <w:adjustRightInd/>
              <w:spacing w:line="360" w:lineRule="auto"/>
              <w:jc w:val="center"/>
              <w:textAlignment w:val="auto"/>
              <w:rPr>
                <w:szCs w:val="21"/>
                <w:lang w:eastAsia="zh-CN"/>
              </w:rPr>
            </w:pPr>
            <w:r>
              <w:rPr>
                <w:szCs w:val="21"/>
                <w:lang w:eastAsia="zh-CN"/>
              </w:rPr>
              <w:t>序号</w:t>
            </w:r>
          </w:p>
        </w:tc>
        <w:tc>
          <w:tcPr>
            <w:tcW w:w="2865" w:type="dxa"/>
            <w:shd w:val="clear" w:color="auto" w:fill="auto"/>
            <w:noWrap/>
            <w:vAlign w:val="center"/>
          </w:tcPr>
          <w:p>
            <w:pPr>
              <w:keepNext w:val="0"/>
              <w:keepLines w:val="0"/>
              <w:pageBreakBefore w:val="0"/>
              <w:widowControl/>
              <w:kinsoku/>
              <w:wordWrap/>
              <w:overflowPunct/>
              <w:topLinePunct w:val="0"/>
              <w:bidi w:val="0"/>
              <w:adjustRightInd/>
              <w:spacing w:line="360" w:lineRule="auto"/>
              <w:jc w:val="center"/>
              <w:textAlignment w:val="auto"/>
              <w:rPr>
                <w:szCs w:val="21"/>
                <w:lang w:eastAsia="zh-CN"/>
              </w:rPr>
            </w:pPr>
            <w:r>
              <w:rPr>
                <w:rFonts w:hint="eastAsia"/>
                <w:szCs w:val="21"/>
                <w:lang w:eastAsia="zh-CN"/>
              </w:rPr>
              <w:t>报价</w:t>
            </w:r>
            <w:r>
              <w:rPr>
                <w:szCs w:val="21"/>
                <w:lang w:eastAsia="zh-CN"/>
              </w:rPr>
              <w:t>项目</w:t>
            </w:r>
          </w:p>
        </w:tc>
        <w:tc>
          <w:tcPr>
            <w:tcW w:w="1300" w:type="dxa"/>
            <w:shd w:val="clear" w:color="auto" w:fill="auto"/>
            <w:vAlign w:val="center"/>
          </w:tcPr>
          <w:p>
            <w:pPr>
              <w:keepNext w:val="0"/>
              <w:keepLines w:val="0"/>
              <w:pageBreakBefore w:val="0"/>
              <w:widowControl/>
              <w:kinsoku/>
              <w:wordWrap/>
              <w:overflowPunct/>
              <w:topLinePunct w:val="0"/>
              <w:bidi w:val="0"/>
              <w:adjustRightInd/>
              <w:spacing w:line="360" w:lineRule="auto"/>
              <w:jc w:val="center"/>
              <w:textAlignment w:val="auto"/>
              <w:rPr>
                <w:szCs w:val="21"/>
                <w:lang w:eastAsia="zh-CN"/>
              </w:rPr>
            </w:pPr>
            <w:r>
              <w:rPr>
                <w:szCs w:val="21"/>
                <w:lang w:eastAsia="zh-CN"/>
              </w:rPr>
              <w:t>预估数量</w:t>
            </w:r>
            <w:r>
              <w:rPr>
                <w:rFonts w:hint="eastAsia"/>
                <w:szCs w:val="21"/>
                <w:lang w:eastAsia="zh-CN"/>
              </w:rPr>
              <w:t>（吨）</w:t>
            </w:r>
          </w:p>
        </w:tc>
        <w:tc>
          <w:tcPr>
            <w:tcW w:w="1446" w:type="dxa"/>
            <w:gridSpan w:val="2"/>
            <w:vAlign w:val="center"/>
          </w:tcPr>
          <w:p>
            <w:pPr>
              <w:keepNext w:val="0"/>
              <w:keepLines w:val="0"/>
              <w:pageBreakBefore w:val="0"/>
              <w:widowControl/>
              <w:kinsoku/>
              <w:wordWrap/>
              <w:overflowPunct/>
              <w:topLinePunct w:val="0"/>
              <w:bidi w:val="0"/>
              <w:adjustRightInd/>
              <w:spacing w:line="360" w:lineRule="auto"/>
              <w:jc w:val="center"/>
              <w:textAlignment w:val="auto"/>
              <w:rPr>
                <w:szCs w:val="21"/>
                <w:lang w:eastAsia="zh-CN"/>
              </w:rPr>
            </w:pPr>
            <w:r>
              <w:rPr>
                <w:rFonts w:hint="eastAsia"/>
                <w:szCs w:val="21"/>
                <w:lang w:eastAsia="zh-CN"/>
              </w:rPr>
              <w:t>单价（元）</w:t>
            </w:r>
          </w:p>
        </w:tc>
        <w:tc>
          <w:tcPr>
            <w:tcW w:w="1672" w:type="dxa"/>
            <w:vAlign w:val="center"/>
          </w:tcPr>
          <w:p>
            <w:pPr>
              <w:keepNext w:val="0"/>
              <w:keepLines w:val="0"/>
              <w:pageBreakBefore w:val="0"/>
              <w:widowControl/>
              <w:kinsoku/>
              <w:wordWrap/>
              <w:overflowPunct/>
              <w:topLinePunct w:val="0"/>
              <w:bidi w:val="0"/>
              <w:adjustRightInd/>
              <w:spacing w:line="360" w:lineRule="auto"/>
              <w:jc w:val="center"/>
              <w:textAlignment w:val="auto"/>
              <w:rPr>
                <w:szCs w:val="21"/>
                <w:lang w:eastAsia="zh-CN"/>
              </w:rPr>
            </w:pPr>
            <w:r>
              <w:rPr>
                <w:rFonts w:hint="eastAsia"/>
                <w:szCs w:val="21"/>
                <w:lang w:eastAsia="zh-CN"/>
              </w:rPr>
              <w:t>含税总价（元）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84" w:type="dxa"/>
            <w:shd w:val="clear" w:color="auto" w:fill="auto"/>
            <w:noWrap/>
            <w:vAlign w:val="center"/>
          </w:tcPr>
          <w:p>
            <w:pPr>
              <w:keepNext w:val="0"/>
              <w:keepLines w:val="0"/>
              <w:pageBreakBefore w:val="0"/>
              <w:widowControl/>
              <w:kinsoku/>
              <w:wordWrap/>
              <w:overflowPunct/>
              <w:topLinePunct w:val="0"/>
              <w:bidi w:val="0"/>
              <w:adjustRightInd/>
              <w:spacing w:line="360" w:lineRule="auto"/>
              <w:jc w:val="center"/>
              <w:textAlignment w:val="auto"/>
              <w:rPr>
                <w:szCs w:val="21"/>
                <w:lang w:eastAsia="zh-CN"/>
              </w:rPr>
            </w:pPr>
            <w:r>
              <w:rPr>
                <w:rFonts w:hint="eastAsia"/>
                <w:szCs w:val="21"/>
                <w:lang w:val="en-US" w:eastAsia="zh-CN"/>
              </w:rPr>
              <w:t>1</w:t>
            </w:r>
          </w:p>
        </w:tc>
        <w:tc>
          <w:tcPr>
            <w:tcW w:w="2865" w:type="dxa"/>
            <w:shd w:val="clear" w:color="auto" w:fill="auto"/>
            <w:vAlign w:val="center"/>
          </w:tcPr>
          <w:p>
            <w:pPr>
              <w:keepNext w:val="0"/>
              <w:keepLines w:val="0"/>
              <w:pageBreakBefore w:val="0"/>
              <w:widowControl/>
              <w:kinsoku/>
              <w:wordWrap/>
              <w:overflowPunct/>
              <w:topLinePunct w:val="0"/>
              <w:bidi w:val="0"/>
              <w:adjustRightInd/>
              <w:spacing w:line="360" w:lineRule="auto"/>
              <w:textAlignment w:val="auto"/>
              <w:rPr>
                <w:szCs w:val="21"/>
                <w:lang w:eastAsia="zh-CN"/>
              </w:rPr>
            </w:pPr>
            <w:r>
              <w:rPr>
                <w:rFonts w:hint="eastAsia"/>
                <w:szCs w:val="21"/>
                <w:lang w:eastAsia="zh-CN"/>
              </w:rPr>
              <w:t>废旧保温棉清运及处置</w:t>
            </w:r>
          </w:p>
        </w:tc>
        <w:tc>
          <w:tcPr>
            <w:tcW w:w="1300" w:type="dxa"/>
            <w:shd w:val="clear" w:color="auto" w:fill="auto"/>
            <w:vAlign w:val="center"/>
          </w:tcPr>
          <w:p>
            <w:pPr>
              <w:keepNext w:val="0"/>
              <w:keepLines w:val="0"/>
              <w:pageBreakBefore w:val="0"/>
              <w:widowControl/>
              <w:kinsoku/>
              <w:wordWrap/>
              <w:overflowPunct/>
              <w:topLinePunct w:val="0"/>
              <w:bidi w:val="0"/>
              <w:adjustRightInd/>
              <w:spacing w:line="360" w:lineRule="auto"/>
              <w:textAlignment w:val="auto"/>
              <w:rPr>
                <w:rFonts w:hint="default"/>
                <w:szCs w:val="21"/>
                <w:lang w:val="en-US" w:eastAsia="zh-CN"/>
              </w:rPr>
            </w:pPr>
            <w:r>
              <w:rPr>
                <w:rFonts w:hint="eastAsia"/>
                <w:szCs w:val="21"/>
                <w:lang w:val="en-US" w:eastAsia="zh-CN"/>
              </w:rPr>
              <w:t>1000</w:t>
            </w:r>
          </w:p>
        </w:tc>
        <w:tc>
          <w:tcPr>
            <w:tcW w:w="1437" w:type="dxa"/>
            <w:vAlign w:val="center"/>
          </w:tcPr>
          <w:p>
            <w:pPr>
              <w:keepNext w:val="0"/>
              <w:keepLines w:val="0"/>
              <w:pageBreakBefore w:val="0"/>
              <w:widowControl/>
              <w:kinsoku/>
              <w:wordWrap/>
              <w:overflowPunct/>
              <w:topLinePunct w:val="0"/>
              <w:bidi w:val="0"/>
              <w:adjustRightInd/>
              <w:spacing w:line="360" w:lineRule="auto"/>
              <w:jc w:val="center"/>
              <w:textAlignment w:val="auto"/>
              <w:rPr>
                <w:szCs w:val="21"/>
                <w:lang w:eastAsia="zh-CN"/>
              </w:rPr>
            </w:pPr>
          </w:p>
        </w:tc>
        <w:tc>
          <w:tcPr>
            <w:tcW w:w="1681" w:type="dxa"/>
            <w:gridSpan w:val="2"/>
            <w:vAlign w:val="center"/>
          </w:tcPr>
          <w:p>
            <w:pPr>
              <w:keepNext w:val="0"/>
              <w:keepLines w:val="0"/>
              <w:pageBreakBefore w:val="0"/>
              <w:widowControl/>
              <w:kinsoku/>
              <w:wordWrap/>
              <w:overflowPunct/>
              <w:topLinePunct w:val="0"/>
              <w:bidi w:val="0"/>
              <w:adjustRightInd/>
              <w:spacing w:line="360" w:lineRule="auto"/>
              <w:jc w:val="center"/>
              <w:textAlignment w:val="auto"/>
              <w:rPr>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86" w:type="dxa"/>
            <w:gridSpan w:val="4"/>
            <w:shd w:val="clear" w:color="auto" w:fill="auto"/>
            <w:noWrap/>
            <w:vAlign w:val="center"/>
          </w:tcPr>
          <w:p>
            <w:pPr>
              <w:keepNext w:val="0"/>
              <w:keepLines w:val="0"/>
              <w:pageBreakBefore w:val="0"/>
              <w:widowControl/>
              <w:kinsoku/>
              <w:wordWrap/>
              <w:overflowPunct/>
              <w:topLinePunct w:val="0"/>
              <w:bidi w:val="0"/>
              <w:adjustRightInd/>
              <w:spacing w:line="360" w:lineRule="auto"/>
              <w:jc w:val="center"/>
              <w:textAlignment w:val="auto"/>
              <w:rPr>
                <w:szCs w:val="21"/>
                <w:lang w:eastAsia="zh-CN"/>
              </w:rPr>
            </w:pPr>
            <w:r>
              <w:rPr>
                <w:szCs w:val="21"/>
                <w:lang w:eastAsia="zh-CN"/>
              </w:rPr>
              <w:t>合计预估总价</w:t>
            </w:r>
          </w:p>
        </w:tc>
        <w:tc>
          <w:tcPr>
            <w:tcW w:w="1681" w:type="dxa"/>
            <w:gridSpan w:val="2"/>
            <w:vAlign w:val="center"/>
          </w:tcPr>
          <w:p>
            <w:pPr>
              <w:keepNext w:val="0"/>
              <w:keepLines w:val="0"/>
              <w:pageBreakBefore w:val="0"/>
              <w:widowControl/>
              <w:kinsoku/>
              <w:wordWrap/>
              <w:overflowPunct/>
              <w:topLinePunct w:val="0"/>
              <w:bidi w:val="0"/>
              <w:adjustRightInd/>
              <w:spacing w:line="360" w:lineRule="auto"/>
              <w:jc w:val="center"/>
              <w:textAlignment w:val="auto"/>
              <w:rPr>
                <w:szCs w:val="21"/>
                <w:lang w:eastAsia="zh-CN"/>
              </w:rPr>
            </w:pPr>
          </w:p>
        </w:tc>
      </w:tr>
    </w:tbl>
    <w:p>
      <w:pPr>
        <w:keepNext w:val="0"/>
        <w:keepLines w:val="0"/>
        <w:pageBreakBefore w:val="0"/>
        <w:kinsoku/>
        <w:wordWrap/>
        <w:overflowPunct/>
        <w:topLinePunct w:val="0"/>
        <w:bidi w:val="0"/>
        <w:adjustRightInd/>
        <w:snapToGrid w:val="0"/>
        <w:spacing w:line="360" w:lineRule="auto"/>
        <w:ind w:firstLine="220" w:firstLineChars="100"/>
        <w:textAlignment w:val="auto"/>
        <w:rPr>
          <w:rFonts w:hint="eastAsia" w:ascii="Arial" w:hAnsi="Arial" w:cs="Arial"/>
          <w:color w:val="000000" w:themeColor="text1"/>
          <w:szCs w:val="21"/>
          <w:lang w:eastAsia="zh-CN"/>
        </w:rPr>
      </w:pPr>
    </w:p>
    <w:p>
      <w:pPr>
        <w:keepNext w:val="0"/>
        <w:keepLines w:val="0"/>
        <w:pageBreakBefore w:val="0"/>
        <w:kinsoku/>
        <w:wordWrap/>
        <w:overflowPunct/>
        <w:topLinePunct w:val="0"/>
        <w:bidi w:val="0"/>
        <w:adjustRightInd/>
        <w:snapToGrid w:val="0"/>
        <w:spacing w:line="360" w:lineRule="auto"/>
        <w:ind w:firstLine="440" w:firstLineChars="200"/>
        <w:textAlignment w:val="auto"/>
        <w:rPr>
          <w:rFonts w:hint="eastAsia" w:ascii="Arial" w:hAnsi="Arial" w:cs="Arial"/>
          <w:color w:val="000000" w:themeColor="text1"/>
          <w:szCs w:val="21"/>
          <w:lang w:eastAsia="zh-CN"/>
        </w:rPr>
      </w:pPr>
      <w:r>
        <w:rPr>
          <w:rFonts w:hint="eastAsia" w:ascii="Arial" w:hAnsi="Arial" w:cs="Arial"/>
          <w:color w:val="000000" w:themeColor="text1"/>
          <w:szCs w:val="21"/>
          <w:lang w:eastAsia="zh-CN"/>
        </w:rPr>
        <w:t>上述金额为含税价格，包括税费、处置费、分析检测费、装卸车费等乙方完成本合同约定的全部价格，除非另有约定，甲方不再承担其他费用。</w:t>
      </w:r>
    </w:p>
    <w:p>
      <w:pPr>
        <w:snapToGrid w:val="0"/>
        <w:spacing w:line="360" w:lineRule="auto"/>
        <w:ind w:firstLine="440" w:firstLineChars="200"/>
        <w:rPr>
          <w:lang w:eastAsia="zh-CN"/>
        </w:rPr>
      </w:pPr>
      <w:r>
        <w:rPr>
          <w:rFonts w:hint="eastAsia" w:ascii="Arial" w:hAnsi="Arial" w:cs="Arial"/>
          <w:color w:val="000000" w:themeColor="text1"/>
          <w:szCs w:val="21"/>
          <w:lang w:eastAsia="zh-CN"/>
        </w:rPr>
        <w:t>上述数量为预估量，不视为清运及处置的数量承诺，具体数量以实际委托的清运及处置数量为准。</w:t>
      </w:r>
    </w:p>
    <w:p>
      <w:pPr>
        <w:keepNext w:val="0"/>
        <w:keepLines w:val="0"/>
        <w:pageBreakBefore w:val="0"/>
        <w:widowControl/>
        <w:kinsoku/>
        <w:wordWrap/>
        <w:overflowPunct/>
        <w:topLinePunct w:val="0"/>
        <w:autoSpaceDE/>
        <w:autoSpaceDN/>
        <w:bidi w:val="0"/>
        <w:adjustRightInd/>
        <w:spacing w:line="360" w:lineRule="auto"/>
        <w:ind w:firstLine="440" w:firstLineChars="200"/>
        <w:textAlignment w:val="auto"/>
        <w:rPr>
          <w:rFonts w:ascii="Arial" w:cs="Arial"/>
          <w:szCs w:val="21"/>
          <w:lang w:eastAsia="zh-CN"/>
        </w:rPr>
      </w:pPr>
      <w:r>
        <w:rPr>
          <w:rFonts w:hint="eastAsia" w:ascii="Arial" w:hAnsi="Arial" w:cs="Arial"/>
          <w:color w:val="000000" w:themeColor="text1"/>
          <w:szCs w:val="21"/>
          <w:lang w:eastAsia="zh-CN"/>
        </w:rPr>
        <w:t>2、 计</w:t>
      </w:r>
      <w:r>
        <w:rPr>
          <w:rFonts w:hint="eastAsia" w:ascii="Arial" w:cs="Arial"/>
          <w:szCs w:val="21"/>
          <w:lang w:eastAsia="zh-CN"/>
        </w:rPr>
        <w:t xml:space="preserve">价方式：预估合同总价 </w:t>
      </w:r>
      <w:r>
        <w:rPr>
          <w:rFonts w:hint="eastAsia" w:ascii="Arial" w:cs="Arial"/>
          <w:szCs w:val="21"/>
          <w:u w:val="single"/>
          <w:lang w:eastAsia="zh-CN"/>
        </w:rPr>
        <w:t xml:space="preserve">    </w:t>
      </w:r>
      <w:r>
        <w:rPr>
          <w:rFonts w:ascii="Arial" w:cs="Arial"/>
          <w:szCs w:val="21"/>
          <w:lang w:eastAsia="zh-CN"/>
        </w:rPr>
        <w:t>元</w:t>
      </w:r>
      <w:r>
        <w:rPr>
          <w:rFonts w:hint="eastAsia" w:ascii="Arial" w:cs="Arial"/>
          <w:szCs w:val="21"/>
          <w:lang w:eastAsia="zh-CN"/>
        </w:rPr>
        <w:t>（人民币</w:t>
      </w:r>
      <w:r>
        <w:rPr>
          <w:rFonts w:hint="eastAsia" w:ascii="Arial" w:cs="Arial"/>
          <w:szCs w:val="21"/>
          <w:u w:val="single"/>
          <w:lang w:eastAsia="zh-CN"/>
        </w:rPr>
        <w:t xml:space="preserve">     </w:t>
      </w:r>
      <w:r>
        <w:rPr>
          <w:rFonts w:hint="eastAsia" w:ascii="Arial" w:cs="Arial"/>
          <w:szCs w:val="21"/>
          <w:lang w:eastAsia="zh-CN"/>
        </w:rPr>
        <w:t>整），</w:t>
      </w:r>
      <w:r>
        <w:rPr>
          <w:rFonts w:hint="eastAsia" w:asciiTheme="minorEastAsia" w:hAnsiTheme="minorEastAsia" w:eastAsiaTheme="minorEastAsia"/>
          <w:sz w:val="21"/>
          <w:szCs w:val="21"/>
          <w:lang w:eastAsia="zh-CN"/>
        </w:rPr>
        <w:t>清运费用据实结算，每季度结算一次，结算总价=清运数量×单价，甲方收到乙方提供的</w:t>
      </w:r>
      <w:r>
        <w:rPr>
          <w:rFonts w:hint="eastAsia" w:asciiTheme="minorEastAsia" w:hAnsiTheme="minorEastAsia" w:eastAsiaTheme="minorEastAsia"/>
          <w:sz w:val="21"/>
          <w:szCs w:val="21"/>
          <w:u w:val="single"/>
          <w:lang w:val="en-US" w:eastAsia="zh-CN"/>
        </w:rPr>
        <w:t xml:space="preserve">     </w:t>
      </w:r>
      <w:r>
        <w:rPr>
          <w:rFonts w:hint="eastAsia" w:asciiTheme="minorEastAsia" w:hAnsiTheme="minorEastAsia" w:eastAsiaTheme="minorEastAsia"/>
          <w:sz w:val="21"/>
          <w:szCs w:val="21"/>
          <w:u w:val="single"/>
          <w:lang w:eastAsia="zh-CN"/>
        </w:rPr>
        <w:t>%</w:t>
      </w:r>
      <w:r>
        <w:rPr>
          <w:rFonts w:hint="eastAsia" w:asciiTheme="minorEastAsia" w:hAnsiTheme="minorEastAsia" w:eastAsiaTheme="minorEastAsia"/>
          <w:sz w:val="21"/>
          <w:szCs w:val="21"/>
          <w:lang w:eastAsia="zh-CN"/>
        </w:rPr>
        <w:t>增值税专用发票后</w:t>
      </w:r>
      <w:r>
        <w:rPr>
          <w:rFonts w:hint="eastAsia" w:asciiTheme="minorEastAsia" w:hAnsiTheme="minorEastAsia" w:eastAsiaTheme="minorEastAsia"/>
          <w:sz w:val="21"/>
          <w:szCs w:val="21"/>
          <w:lang w:val="en-US" w:eastAsia="zh-CN"/>
        </w:rPr>
        <w:t>60</w:t>
      </w:r>
      <w:r>
        <w:rPr>
          <w:rFonts w:hint="eastAsia" w:asciiTheme="minorEastAsia" w:hAnsiTheme="minorEastAsia" w:eastAsiaTheme="minorEastAsia"/>
          <w:sz w:val="21"/>
          <w:szCs w:val="21"/>
          <w:lang w:eastAsia="zh-CN"/>
        </w:rPr>
        <w:t>日内向乙方支付</w:t>
      </w:r>
      <w:r>
        <w:rPr>
          <w:rFonts w:hint="eastAsia" w:ascii="Arial" w:cs="Arial"/>
          <w:szCs w:val="21"/>
          <w:lang w:eastAsia="zh-CN"/>
        </w:rPr>
        <w:t>。</w:t>
      </w:r>
    </w:p>
    <w:p>
      <w:pPr>
        <w:keepNext w:val="0"/>
        <w:keepLines w:val="0"/>
        <w:pageBreakBefore w:val="0"/>
        <w:kinsoku/>
        <w:wordWrap/>
        <w:overflowPunct/>
        <w:topLinePunct w:val="0"/>
        <w:bidi w:val="0"/>
        <w:adjustRightInd/>
        <w:snapToGrid w:val="0"/>
        <w:spacing w:line="360" w:lineRule="auto"/>
        <w:textAlignment w:val="auto"/>
        <w:rPr>
          <w:szCs w:val="21"/>
          <w:lang w:eastAsia="zh-CN"/>
        </w:rPr>
      </w:pPr>
      <w:r>
        <w:rPr>
          <w:rFonts w:hint="eastAsia"/>
          <w:szCs w:val="21"/>
          <w:lang w:eastAsia="zh-CN"/>
        </w:rPr>
        <w:t>二、合同期限：</w:t>
      </w:r>
    </w:p>
    <w:p>
      <w:pPr>
        <w:keepNext w:val="0"/>
        <w:keepLines w:val="0"/>
        <w:pageBreakBefore w:val="0"/>
        <w:kinsoku/>
        <w:wordWrap/>
        <w:overflowPunct/>
        <w:topLinePunct w:val="0"/>
        <w:bidi w:val="0"/>
        <w:adjustRightInd/>
        <w:spacing w:line="360" w:lineRule="auto"/>
        <w:ind w:firstLine="440" w:firstLineChars="200"/>
        <w:textAlignment w:val="auto"/>
        <w:rPr>
          <w:szCs w:val="21"/>
          <w:lang w:eastAsia="zh-CN"/>
        </w:rPr>
      </w:pPr>
      <w:r>
        <w:rPr>
          <w:rFonts w:hint="eastAsia"/>
          <w:szCs w:val="21"/>
          <w:lang w:eastAsia="zh-CN"/>
        </w:rPr>
        <w:t>合同期限两年即合同签订之日起至202</w:t>
      </w:r>
      <w:r>
        <w:rPr>
          <w:rFonts w:hint="eastAsia"/>
          <w:szCs w:val="21"/>
          <w:lang w:val="en-US" w:eastAsia="zh-CN"/>
        </w:rPr>
        <w:t>5</w:t>
      </w:r>
      <w:r>
        <w:rPr>
          <w:rFonts w:hint="eastAsia"/>
          <w:szCs w:val="21"/>
          <w:lang w:eastAsia="zh-CN"/>
        </w:rPr>
        <w:t>年  月  日</w:t>
      </w:r>
      <w:r>
        <w:rPr>
          <w:rFonts w:hint="eastAsia" w:asciiTheme="minorEastAsia" w:hAnsiTheme="minorEastAsia" w:eastAsiaTheme="minorEastAsia"/>
          <w:sz w:val="21"/>
          <w:szCs w:val="21"/>
          <w:lang w:eastAsia="zh-CN"/>
        </w:rPr>
        <w:t>，</w:t>
      </w:r>
      <w:r>
        <w:rPr>
          <w:rFonts w:hint="eastAsia"/>
          <w:szCs w:val="21"/>
          <w:lang w:eastAsia="zh-CN"/>
        </w:rPr>
        <w:t>合同期限内分批次处置，采用计划方式，乙方接甲方通知到厂清运，接通知后</w:t>
      </w:r>
      <w:r>
        <w:rPr>
          <w:szCs w:val="21"/>
          <w:lang w:eastAsia="zh-CN"/>
        </w:rPr>
        <w:t>3天内必须到厂打包清运处理。</w:t>
      </w:r>
    </w:p>
    <w:p>
      <w:pPr>
        <w:keepNext w:val="0"/>
        <w:keepLines w:val="0"/>
        <w:pageBreakBefore w:val="0"/>
        <w:kinsoku/>
        <w:wordWrap/>
        <w:overflowPunct/>
        <w:topLinePunct w:val="0"/>
        <w:bidi w:val="0"/>
        <w:adjustRightInd/>
        <w:spacing w:line="360" w:lineRule="auto"/>
        <w:textAlignment w:val="auto"/>
        <w:rPr>
          <w:szCs w:val="21"/>
          <w:lang w:eastAsia="zh-CN"/>
        </w:rPr>
      </w:pPr>
      <w:r>
        <w:rPr>
          <w:rFonts w:hint="eastAsia"/>
          <w:szCs w:val="21"/>
          <w:lang w:eastAsia="zh-CN"/>
        </w:rPr>
        <w:t>三、提货方式</w:t>
      </w:r>
    </w:p>
    <w:p>
      <w:pPr>
        <w:keepNext w:val="0"/>
        <w:keepLines w:val="0"/>
        <w:pageBreakBefore w:val="0"/>
        <w:kinsoku/>
        <w:wordWrap/>
        <w:overflowPunct/>
        <w:topLinePunct w:val="0"/>
        <w:bidi w:val="0"/>
        <w:adjustRightInd/>
        <w:spacing w:line="360" w:lineRule="auto"/>
        <w:ind w:firstLine="440" w:firstLineChars="200"/>
        <w:textAlignment w:val="auto"/>
        <w:rPr>
          <w:szCs w:val="21"/>
          <w:lang w:eastAsia="zh-CN"/>
        </w:rPr>
      </w:pPr>
      <w:r>
        <w:rPr>
          <w:rFonts w:hint="eastAsia"/>
          <w:szCs w:val="21"/>
          <w:lang w:eastAsia="zh-CN"/>
        </w:rPr>
        <w:t>货物由乙方自备运输工具至甲方工厂提货。</w:t>
      </w:r>
    </w:p>
    <w:p>
      <w:pPr>
        <w:keepNext w:val="0"/>
        <w:keepLines w:val="0"/>
        <w:pageBreakBefore w:val="0"/>
        <w:kinsoku/>
        <w:wordWrap/>
        <w:overflowPunct/>
        <w:topLinePunct w:val="0"/>
        <w:bidi w:val="0"/>
        <w:adjustRightInd/>
        <w:spacing w:line="360" w:lineRule="auto"/>
        <w:textAlignment w:val="auto"/>
        <w:rPr>
          <w:szCs w:val="21"/>
          <w:lang w:eastAsia="zh-CN"/>
        </w:rPr>
      </w:pPr>
      <w:r>
        <w:rPr>
          <w:rFonts w:hint="eastAsia"/>
          <w:szCs w:val="21"/>
          <w:lang w:eastAsia="zh-CN"/>
        </w:rPr>
        <w:t>四、计量方式：</w:t>
      </w:r>
    </w:p>
    <w:p>
      <w:pPr>
        <w:keepNext w:val="0"/>
        <w:keepLines w:val="0"/>
        <w:pageBreakBefore w:val="0"/>
        <w:kinsoku/>
        <w:wordWrap/>
        <w:overflowPunct/>
        <w:topLinePunct w:val="0"/>
        <w:bidi w:val="0"/>
        <w:adjustRightInd/>
        <w:spacing w:line="360" w:lineRule="auto"/>
        <w:ind w:firstLine="440" w:firstLineChars="200"/>
        <w:textAlignment w:val="auto"/>
        <w:rPr>
          <w:szCs w:val="21"/>
          <w:lang w:eastAsia="zh-CN"/>
        </w:rPr>
      </w:pPr>
      <w:r>
        <w:rPr>
          <w:rFonts w:hint="eastAsia"/>
          <w:szCs w:val="21"/>
          <w:lang w:eastAsia="zh-CN"/>
        </w:rPr>
        <w:t>货物装车后，应在甲方厂区内的地磅上过磅，实际交付数量以过磅单为准。过磅单由乙方司机签收，乙方认可该签收行为视同乙方对货物的接收以及对交货数量的认可。</w:t>
      </w:r>
    </w:p>
    <w:p>
      <w:pPr>
        <w:keepNext w:val="0"/>
        <w:keepLines w:val="0"/>
        <w:pageBreakBefore w:val="0"/>
        <w:widowControl w:val="0"/>
        <w:kinsoku/>
        <w:wordWrap/>
        <w:overflowPunct/>
        <w:topLinePunct w:val="0"/>
        <w:autoSpaceDE/>
        <w:autoSpaceDN/>
        <w:bidi w:val="0"/>
        <w:snapToGrid w:val="0"/>
        <w:spacing w:line="360" w:lineRule="auto"/>
        <w:jc w:val="both"/>
        <w:rPr>
          <w:szCs w:val="21"/>
          <w:lang w:eastAsia="zh-CN"/>
        </w:rPr>
      </w:pPr>
      <w:r>
        <w:rPr>
          <w:rFonts w:hint="eastAsia"/>
          <w:szCs w:val="21"/>
          <w:lang w:eastAsia="zh-CN"/>
        </w:rPr>
        <w:t>五、履约保证</w:t>
      </w:r>
    </w:p>
    <w:p>
      <w:pPr>
        <w:pStyle w:val="91"/>
        <w:keepNext w:val="0"/>
        <w:keepLines w:val="0"/>
        <w:pageBreakBefore w:val="0"/>
        <w:widowControl w:val="0"/>
        <w:numPr>
          <w:ilvl w:val="0"/>
          <w:numId w:val="6"/>
        </w:numPr>
        <w:kinsoku/>
        <w:wordWrap/>
        <w:overflowPunct/>
        <w:topLinePunct w:val="0"/>
        <w:autoSpaceDE/>
        <w:autoSpaceDN/>
        <w:bidi w:val="0"/>
        <w:snapToGrid w:val="0"/>
        <w:spacing w:before="0" w:line="360" w:lineRule="auto"/>
        <w:rPr>
          <w:szCs w:val="21"/>
          <w:lang w:eastAsia="zh-CN"/>
        </w:rPr>
      </w:pPr>
      <w:r>
        <w:rPr>
          <w:rFonts w:hint="eastAsia"/>
          <w:sz w:val="22"/>
          <w:szCs w:val="21"/>
          <w:lang w:eastAsia="zh-CN"/>
        </w:rPr>
        <w:t>合同签订生效后乙方提交的参选保证金</w:t>
      </w:r>
      <w:r>
        <w:rPr>
          <w:rFonts w:hint="eastAsia"/>
          <w:sz w:val="22"/>
          <w:szCs w:val="21"/>
          <w:lang w:val="en-US" w:eastAsia="zh-CN"/>
        </w:rPr>
        <w:t>壹</w:t>
      </w:r>
      <w:r>
        <w:rPr>
          <w:rFonts w:hint="eastAsia"/>
          <w:sz w:val="22"/>
          <w:szCs w:val="21"/>
          <w:lang w:eastAsia="zh-CN"/>
        </w:rPr>
        <w:t>万元自动转为履约保证金。</w:t>
      </w:r>
      <w:r>
        <w:rPr>
          <w:rFonts w:hint="eastAsia"/>
          <w:sz w:val="22"/>
          <w:szCs w:val="21"/>
          <w:lang w:val="en-US" w:eastAsia="zh-CN"/>
        </w:rPr>
        <w:t>合同履约完成</w:t>
      </w:r>
      <w:r>
        <w:rPr>
          <w:rFonts w:hint="eastAsia"/>
          <w:sz w:val="22"/>
          <w:szCs w:val="21"/>
          <w:lang w:eastAsia="zh-CN"/>
        </w:rPr>
        <w:t>且乙方无违约扣款行为的，保证金将于30个工作日内，甲方无息退还履约保证金。</w:t>
      </w:r>
    </w:p>
    <w:p>
      <w:pPr>
        <w:pStyle w:val="91"/>
        <w:keepNext w:val="0"/>
        <w:keepLines w:val="0"/>
        <w:pageBreakBefore w:val="0"/>
        <w:widowControl w:val="0"/>
        <w:numPr>
          <w:ilvl w:val="0"/>
          <w:numId w:val="6"/>
        </w:numPr>
        <w:kinsoku/>
        <w:wordWrap/>
        <w:overflowPunct/>
        <w:topLinePunct w:val="0"/>
        <w:autoSpaceDE/>
        <w:autoSpaceDN/>
        <w:bidi w:val="0"/>
        <w:snapToGrid w:val="0"/>
        <w:spacing w:before="0" w:line="360" w:lineRule="auto"/>
        <w:rPr>
          <w:szCs w:val="21"/>
          <w:lang w:eastAsia="zh-CN"/>
        </w:rPr>
      </w:pPr>
      <w:r>
        <w:rPr>
          <w:rFonts w:hint="eastAsia"/>
          <w:szCs w:val="21"/>
          <w:lang w:eastAsia="zh-CN"/>
        </w:rPr>
        <w:t>乙方不履行合同或不完全履行合同，或无法满足合同约定的工作质量、标准、工期、安全等内容，甲方有权从履约保证金中扣除乙方的相应违约赔偿金，如因此导致履约保证金不足的，乙方应在5日内补足。</w:t>
      </w:r>
    </w:p>
    <w:p>
      <w:pPr>
        <w:pStyle w:val="91"/>
        <w:keepNext w:val="0"/>
        <w:keepLines w:val="0"/>
        <w:pageBreakBefore w:val="0"/>
        <w:widowControl w:val="0"/>
        <w:numPr>
          <w:ilvl w:val="0"/>
          <w:numId w:val="6"/>
        </w:numPr>
        <w:kinsoku/>
        <w:wordWrap/>
        <w:overflowPunct/>
        <w:topLinePunct w:val="0"/>
        <w:autoSpaceDE/>
        <w:autoSpaceDN/>
        <w:bidi w:val="0"/>
        <w:snapToGrid w:val="0"/>
        <w:spacing w:before="0" w:line="360" w:lineRule="auto"/>
        <w:rPr>
          <w:szCs w:val="21"/>
          <w:lang w:eastAsia="zh-CN"/>
        </w:rPr>
      </w:pPr>
      <w:r>
        <w:rPr>
          <w:rFonts w:hint="eastAsia"/>
          <w:szCs w:val="21"/>
          <w:lang w:eastAsia="zh-CN"/>
        </w:rPr>
        <w:t>乙方未能在约定的时间内补足符合要求的履约保证金的，视为乙方不履行合同，甲方有权解除本合同，乙方应向甲方支付合同中年度估算总价款10%的金额作为赔偿金。</w:t>
      </w:r>
    </w:p>
    <w:p>
      <w:pPr>
        <w:keepNext w:val="0"/>
        <w:keepLines w:val="0"/>
        <w:pageBreakBefore w:val="0"/>
        <w:widowControl w:val="0"/>
        <w:kinsoku/>
        <w:wordWrap/>
        <w:overflowPunct/>
        <w:topLinePunct w:val="0"/>
        <w:bidi w:val="0"/>
        <w:spacing w:line="360" w:lineRule="auto"/>
        <w:rPr>
          <w:szCs w:val="21"/>
          <w:lang w:eastAsia="zh-CN"/>
        </w:rPr>
      </w:pPr>
      <w:r>
        <w:rPr>
          <w:rFonts w:hint="eastAsia"/>
          <w:szCs w:val="21"/>
          <w:lang w:eastAsia="zh-CN"/>
        </w:rPr>
        <w:t>六、双方责任：</w:t>
      </w:r>
    </w:p>
    <w:p>
      <w:pPr>
        <w:keepNext w:val="0"/>
        <w:keepLines w:val="0"/>
        <w:pageBreakBefore w:val="0"/>
        <w:widowControl w:val="0"/>
        <w:kinsoku/>
        <w:wordWrap/>
        <w:overflowPunct/>
        <w:topLinePunct w:val="0"/>
        <w:bidi w:val="0"/>
        <w:spacing w:line="360" w:lineRule="auto"/>
        <w:ind w:firstLine="440" w:firstLineChars="200"/>
        <w:rPr>
          <w:szCs w:val="21"/>
          <w:lang w:eastAsia="zh-CN"/>
        </w:rPr>
      </w:pPr>
      <w:r>
        <w:rPr>
          <w:rFonts w:hint="eastAsia"/>
          <w:szCs w:val="21"/>
          <w:lang w:eastAsia="zh-CN"/>
        </w:rPr>
        <w:t>（一）甲方责任：</w:t>
      </w:r>
    </w:p>
    <w:p>
      <w:pPr>
        <w:keepNext w:val="0"/>
        <w:keepLines w:val="0"/>
        <w:pageBreakBefore w:val="0"/>
        <w:widowControl w:val="0"/>
        <w:kinsoku/>
        <w:wordWrap/>
        <w:overflowPunct/>
        <w:topLinePunct w:val="0"/>
        <w:bidi w:val="0"/>
        <w:spacing w:line="360" w:lineRule="auto"/>
        <w:ind w:firstLine="440" w:firstLineChars="200"/>
        <w:rPr>
          <w:szCs w:val="21"/>
          <w:lang w:eastAsia="zh-CN"/>
        </w:rPr>
      </w:pPr>
      <w:r>
        <w:rPr>
          <w:rFonts w:hint="eastAsia"/>
          <w:szCs w:val="21"/>
          <w:lang w:eastAsia="zh-CN"/>
        </w:rPr>
        <w:t>1、甲方负责在乙方提货时给予指挥协调，协助乙方及时装运货物。</w:t>
      </w:r>
    </w:p>
    <w:p>
      <w:pPr>
        <w:keepNext w:val="0"/>
        <w:keepLines w:val="0"/>
        <w:pageBreakBefore w:val="0"/>
        <w:widowControl w:val="0"/>
        <w:kinsoku/>
        <w:wordWrap/>
        <w:overflowPunct/>
        <w:topLinePunct w:val="0"/>
        <w:bidi w:val="0"/>
        <w:spacing w:line="360" w:lineRule="auto"/>
        <w:ind w:firstLine="440" w:firstLineChars="200"/>
        <w:rPr>
          <w:szCs w:val="21"/>
          <w:lang w:eastAsia="zh-CN"/>
        </w:rPr>
      </w:pPr>
      <w:r>
        <w:rPr>
          <w:rFonts w:hint="eastAsia"/>
          <w:szCs w:val="21"/>
          <w:lang w:eastAsia="zh-CN"/>
        </w:rPr>
        <w:t>2、甲方负责根据自身生产情况，合理调度，提前</w:t>
      </w:r>
      <w:r>
        <w:rPr>
          <w:szCs w:val="21"/>
          <w:u w:val="single"/>
          <w:lang w:eastAsia="zh-CN"/>
        </w:rPr>
        <w:t xml:space="preserve"> 1</w:t>
      </w:r>
      <w:r>
        <w:rPr>
          <w:rFonts w:hint="eastAsia"/>
          <w:szCs w:val="21"/>
          <w:lang w:eastAsia="zh-CN"/>
        </w:rPr>
        <w:t>日通知乙方提货。</w:t>
      </w:r>
    </w:p>
    <w:p>
      <w:pPr>
        <w:keepNext w:val="0"/>
        <w:keepLines w:val="0"/>
        <w:pageBreakBefore w:val="0"/>
        <w:widowControl w:val="0"/>
        <w:kinsoku/>
        <w:wordWrap/>
        <w:overflowPunct/>
        <w:topLinePunct w:val="0"/>
        <w:bidi w:val="0"/>
        <w:spacing w:line="360" w:lineRule="auto"/>
        <w:ind w:firstLine="440" w:firstLineChars="200"/>
        <w:rPr>
          <w:szCs w:val="21"/>
          <w:lang w:eastAsia="zh-CN"/>
        </w:rPr>
      </w:pPr>
      <w:r>
        <w:rPr>
          <w:rFonts w:hint="eastAsia"/>
          <w:szCs w:val="21"/>
          <w:lang w:eastAsia="zh-CN"/>
        </w:rPr>
        <w:t>3、甲方依据合同约定支付乙方相应的委托费用</w:t>
      </w:r>
    </w:p>
    <w:p>
      <w:pPr>
        <w:keepNext w:val="0"/>
        <w:keepLines w:val="0"/>
        <w:pageBreakBefore w:val="0"/>
        <w:widowControl w:val="0"/>
        <w:kinsoku/>
        <w:wordWrap/>
        <w:overflowPunct/>
        <w:topLinePunct w:val="0"/>
        <w:bidi w:val="0"/>
        <w:spacing w:line="360" w:lineRule="auto"/>
        <w:ind w:firstLine="440" w:firstLineChars="200"/>
        <w:rPr>
          <w:szCs w:val="21"/>
          <w:lang w:eastAsia="zh-CN"/>
        </w:rPr>
      </w:pPr>
      <w:r>
        <w:rPr>
          <w:rFonts w:hint="eastAsia"/>
          <w:szCs w:val="21"/>
          <w:lang w:eastAsia="zh-CN"/>
        </w:rPr>
        <w:t>（二）乙方责任：</w:t>
      </w:r>
    </w:p>
    <w:p>
      <w:pPr>
        <w:keepNext w:val="0"/>
        <w:keepLines w:val="0"/>
        <w:pageBreakBefore w:val="0"/>
        <w:widowControl w:val="0"/>
        <w:kinsoku/>
        <w:wordWrap/>
        <w:overflowPunct/>
        <w:topLinePunct w:val="0"/>
        <w:bidi w:val="0"/>
        <w:spacing w:line="360" w:lineRule="auto"/>
        <w:ind w:firstLine="440" w:firstLineChars="200"/>
        <w:rPr>
          <w:szCs w:val="21"/>
          <w:lang w:eastAsia="zh-CN"/>
        </w:rPr>
      </w:pPr>
      <w:r>
        <w:rPr>
          <w:rFonts w:hint="eastAsia"/>
          <w:szCs w:val="21"/>
          <w:lang w:eastAsia="zh-CN"/>
        </w:rPr>
        <w:t>1、乙方应根据甲方现场条件决定所派运输车的数量、吨位和车号，如有更改必须提前通知甲方，经甲方同意后方可进厂提货。</w:t>
      </w:r>
    </w:p>
    <w:p>
      <w:pPr>
        <w:keepNext w:val="0"/>
        <w:keepLines w:val="0"/>
        <w:pageBreakBefore w:val="0"/>
        <w:widowControl w:val="0"/>
        <w:kinsoku/>
        <w:wordWrap/>
        <w:overflowPunct/>
        <w:topLinePunct w:val="0"/>
        <w:bidi w:val="0"/>
        <w:spacing w:line="360" w:lineRule="auto"/>
        <w:ind w:firstLine="440" w:firstLineChars="200"/>
        <w:rPr>
          <w:szCs w:val="21"/>
          <w:lang w:eastAsia="zh-CN"/>
        </w:rPr>
      </w:pPr>
      <w:r>
        <w:rPr>
          <w:rFonts w:hint="eastAsia"/>
          <w:szCs w:val="21"/>
          <w:lang w:eastAsia="zh-CN"/>
        </w:rPr>
        <w:t>2、乙方提货时应使用能满足环保要求的运输车。如拉灰状物体时使用密闭罐装车，拉渣状物体时使用车厢严密不漏渣的汽车等，并负责将运输车拨洒的物品及时清扫干净，做到车走场地清。</w:t>
      </w:r>
    </w:p>
    <w:p>
      <w:pPr>
        <w:keepNext w:val="0"/>
        <w:keepLines w:val="0"/>
        <w:pageBreakBefore w:val="0"/>
        <w:widowControl w:val="0"/>
        <w:kinsoku/>
        <w:wordWrap/>
        <w:overflowPunct/>
        <w:topLinePunct w:val="0"/>
        <w:bidi w:val="0"/>
        <w:spacing w:line="360" w:lineRule="auto"/>
        <w:ind w:firstLine="440" w:firstLineChars="200"/>
        <w:rPr>
          <w:szCs w:val="21"/>
          <w:lang w:eastAsia="zh-CN"/>
        </w:rPr>
      </w:pPr>
      <w:r>
        <w:rPr>
          <w:rFonts w:hint="eastAsia"/>
          <w:szCs w:val="21"/>
          <w:lang w:eastAsia="zh-CN"/>
        </w:rPr>
        <w:t>3、乙方应听从甲方调度指令前来提货，如因特殊情况不能及时提货应说明情况，在不影响甲方正常生产的情况下经甲方同意可适当顺延提货，具体顺延时间双方另定。</w:t>
      </w:r>
    </w:p>
    <w:p>
      <w:pPr>
        <w:keepNext w:val="0"/>
        <w:keepLines w:val="0"/>
        <w:pageBreakBefore w:val="0"/>
        <w:widowControl w:val="0"/>
        <w:kinsoku/>
        <w:wordWrap/>
        <w:overflowPunct/>
        <w:topLinePunct w:val="0"/>
        <w:bidi w:val="0"/>
        <w:spacing w:line="360" w:lineRule="auto"/>
        <w:ind w:firstLine="440" w:firstLineChars="200"/>
        <w:rPr>
          <w:szCs w:val="21"/>
          <w:lang w:eastAsia="zh-CN"/>
        </w:rPr>
      </w:pPr>
      <w:r>
        <w:rPr>
          <w:rFonts w:hint="eastAsia"/>
          <w:szCs w:val="21"/>
          <w:lang w:eastAsia="zh-CN"/>
        </w:rPr>
        <w:t>4、乙方提货须在白天上班时间内进行。在进入甲方厂区内提货时，应听从甲方人员的指挥，遵守甲方的有关规章制度。如有违反，责任自负，并赔偿由此给甲方或第三方造成的人身、财产损失。</w:t>
      </w:r>
    </w:p>
    <w:p>
      <w:pPr>
        <w:keepNext w:val="0"/>
        <w:keepLines w:val="0"/>
        <w:pageBreakBefore w:val="0"/>
        <w:widowControl w:val="0"/>
        <w:kinsoku/>
        <w:wordWrap/>
        <w:overflowPunct/>
        <w:topLinePunct w:val="0"/>
        <w:bidi w:val="0"/>
        <w:spacing w:line="360" w:lineRule="auto"/>
        <w:ind w:firstLine="440" w:firstLineChars="200"/>
        <w:rPr>
          <w:rFonts w:ascii="Arial" w:hAnsi="Arial" w:cs="Arial"/>
          <w:color w:val="000000" w:themeColor="text1"/>
          <w:szCs w:val="21"/>
          <w:lang w:eastAsia="zh-CN"/>
        </w:rPr>
      </w:pPr>
      <w:r>
        <w:rPr>
          <w:rFonts w:hint="eastAsia" w:ascii="Arial" w:hAnsi="Arial" w:cs="Arial"/>
          <w:color w:val="000000" w:themeColor="text1"/>
          <w:szCs w:val="21"/>
          <w:lang w:eastAsia="zh-CN"/>
        </w:rPr>
        <w:t>5、乙方负责做好对</w:t>
      </w:r>
      <w:r>
        <w:rPr>
          <w:rFonts w:hint="eastAsia"/>
          <w:szCs w:val="21"/>
          <w:lang w:eastAsia="zh-CN"/>
        </w:rPr>
        <w:t>废旧保温棉处置</w:t>
      </w:r>
      <w:r>
        <w:rPr>
          <w:rFonts w:hint="eastAsia" w:ascii="Arial" w:hAnsi="Arial" w:cs="Arial"/>
          <w:color w:val="000000" w:themeColor="text1"/>
          <w:szCs w:val="21"/>
          <w:lang w:eastAsia="zh-CN"/>
        </w:rPr>
        <w:t>，严格按国家技术规范处置，安全负责地处置，向甲方说明废旧保温棉的处置流向，提供处理凭证（如掩埋、焚烧记录、照片等）。保证运输，在暂存和处理处置过程中，如给甲方及第三方造成人身伤害、财产损失及对周边环境造成二次污染或发生环保、安全、卫生等意外事故，承担由此产生的一切后果和责任，并承担赔偿责任。</w:t>
      </w:r>
    </w:p>
    <w:p>
      <w:pPr>
        <w:keepNext w:val="0"/>
        <w:keepLines w:val="0"/>
        <w:pageBreakBefore w:val="0"/>
        <w:widowControl w:val="0"/>
        <w:kinsoku/>
        <w:wordWrap/>
        <w:overflowPunct/>
        <w:topLinePunct w:val="0"/>
        <w:bidi w:val="0"/>
        <w:spacing w:line="360" w:lineRule="auto"/>
        <w:ind w:firstLine="440" w:firstLineChars="200"/>
        <w:rPr>
          <w:szCs w:val="21"/>
          <w:lang w:eastAsia="zh-CN"/>
        </w:rPr>
      </w:pPr>
      <w:r>
        <w:rPr>
          <w:rFonts w:hint="eastAsia" w:ascii="Arial" w:hAnsi="Arial" w:cs="Arial"/>
          <w:color w:val="000000" w:themeColor="text1"/>
          <w:szCs w:val="21"/>
          <w:lang w:eastAsia="zh-CN"/>
        </w:rPr>
        <w:t>6、甲方的</w:t>
      </w:r>
      <w:r>
        <w:rPr>
          <w:rFonts w:hint="eastAsia"/>
          <w:szCs w:val="21"/>
          <w:lang w:eastAsia="zh-CN"/>
        </w:rPr>
        <w:t>废旧保温棉</w:t>
      </w:r>
      <w:r>
        <w:rPr>
          <w:rFonts w:hint="eastAsia" w:ascii="Arial" w:hAnsi="Arial" w:cs="Arial"/>
          <w:color w:val="000000" w:themeColor="text1"/>
          <w:szCs w:val="21"/>
          <w:lang w:eastAsia="zh-CN"/>
        </w:rPr>
        <w:t>交付给乙方的运输单位</w:t>
      </w:r>
      <w:r>
        <w:rPr>
          <w:rFonts w:hint="eastAsia"/>
          <w:szCs w:val="21"/>
          <w:lang w:eastAsia="zh-CN"/>
        </w:rPr>
        <w:t>即视为转移给乙方，所产生的一切风险均与甲方无关。</w:t>
      </w:r>
    </w:p>
    <w:p>
      <w:pPr>
        <w:keepNext w:val="0"/>
        <w:keepLines w:val="0"/>
        <w:pageBreakBefore w:val="0"/>
        <w:widowControl w:val="0"/>
        <w:kinsoku/>
        <w:wordWrap/>
        <w:overflowPunct/>
        <w:topLinePunct w:val="0"/>
        <w:bidi w:val="0"/>
        <w:spacing w:line="360" w:lineRule="auto"/>
        <w:rPr>
          <w:szCs w:val="21"/>
          <w:lang w:eastAsia="zh-CN"/>
        </w:rPr>
      </w:pPr>
      <w:r>
        <w:rPr>
          <w:rFonts w:hint="eastAsia"/>
          <w:szCs w:val="21"/>
          <w:lang w:eastAsia="zh-CN"/>
        </w:rPr>
        <w:t>七、违约责任（与附件发包说明不一致的，以本条为准）：</w:t>
      </w:r>
    </w:p>
    <w:p>
      <w:pPr>
        <w:keepNext w:val="0"/>
        <w:keepLines w:val="0"/>
        <w:pageBreakBefore w:val="0"/>
        <w:widowControl w:val="0"/>
        <w:kinsoku/>
        <w:wordWrap/>
        <w:overflowPunct/>
        <w:topLinePunct w:val="0"/>
        <w:bidi w:val="0"/>
        <w:spacing w:line="360" w:lineRule="auto"/>
        <w:ind w:firstLine="440" w:firstLineChars="200"/>
        <w:rPr>
          <w:szCs w:val="21"/>
          <w:lang w:eastAsia="zh-CN"/>
        </w:rPr>
      </w:pPr>
      <w:r>
        <w:rPr>
          <w:rFonts w:hint="eastAsia"/>
          <w:szCs w:val="21"/>
          <w:lang w:eastAsia="zh-CN"/>
        </w:rPr>
        <w:t>（一）乙方如不能根据甲方通知及时提货，或不听从甲方调度指挥、危害甲方安全生产或甲方利益的，给甲方造成的一切损失由乙方负责赔偿，甲方并有权每次收取乙方违约金</w:t>
      </w:r>
      <w:r>
        <w:rPr>
          <w:rFonts w:hint="eastAsia"/>
          <w:szCs w:val="21"/>
          <w:lang w:val="en-US" w:eastAsia="zh-CN"/>
        </w:rPr>
        <w:t>伍仟</w:t>
      </w:r>
      <w:r>
        <w:rPr>
          <w:rFonts w:hint="eastAsia"/>
          <w:szCs w:val="21"/>
          <w:lang w:eastAsia="zh-CN"/>
        </w:rPr>
        <w:t>元（￥</w:t>
      </w:r>
      <w:r>
        <w:rPr>
          <w:szCs w:val="21"/>
          <w:lang w:eastAsia="zh-CN"/>
        </w:rPr>
        <w:t xml:space="preserve"> </w:t>
      </w:r>
      <w:r>
        <w:rPr>
          <w:rFonts w:hint="eastAsia"/>
          <w:szCs w:val="21"/>
          <w:lang w:val="en-US" w:eastAsia="zh-CN"/>
        </w:rPr>
        <w:t>5</w:t>
      </w:r>
      <w:r>
        <w:rPr>
          <w:rFonts w:hint="eastAsia"/>
          <w:szCs w:val="21"/>
          <w:lang w:eastAsia="zh-CN"/>
        </w:rPr>
        <w:t>,000.00</w:t>
      </w:r>
      <w:r>
        <w:rPr>
          <w:szCs w:val="21"/>
          <w:lang w:eastAsia="zh-CN"/>
        </w:rPr>
        <w:t xml:space="preserve"> </w:t>
      </w:r>
      <w:r>
        <w:rPr>
          <w:rFonts w:hint="eastAsia"/>
          <w:szCs w:val="21"/>
          <w:lang w:eastAsia="zh-CN"/>
        </w:rPr>
        <w:t>元）；情节特别严重的，如提货不及时造成甲方仓库满溢或乙方多次违约拒不改正等，甲方有权视情况提前解除合同，并要求乙方一次性支付合同暂定总额10%的违约金，乙方还需赔偿甲方损失。</w:t>
      </w:r>
    </w:p>
    <w:p>
      <w:pPr>
        <w:keepNext w:val="0"/>
        <w:keepLines w:val="0"/>
        <w:pageBreakBefore w:val="0"/>
        <w:widowControl/>
        <w:kinsoku/>
        <w:wordWrap/>
        <w:overflowPunct/>
        <w:topLinePunct w:val="0"/>
        <w:bidi w:val="0"/>
        <w:spacing w:line="360" w:lineRule="auto"/>
        <w:ind w:firstLine="440" w:firstLineChars="200"/>
        <w:rPr>
          <w:rFonts w:hint="eastAsia" w:ascii="宋体" w:hAnsi="宋体" w:eastAsia="宋体" w:cs="宋体"/>
          <w:sz w:val="22"/>
          <w:szCs w:val="21"/>
          <w:lang w:eastAsia="zh-CN"/>
        </w:rPr>
      </w:pPr>
      <w:r>
        <w:rPr>
          <w:rFonts w:hint="eastAsia"/>
          <w:szCs w:val="21"/>
          <w:lang w:eastAsia="zh-CN"/>
        </w:rPr>
        <w:t>（二）乙方</w:t>
      </w:r>
      <w:r>
        <w:rPr>
          <w:rFonts w:hint="eastAsia" w:ascii="宋体" w:hAnsi="宋体" w:eastAsia="宋体" w:cs="宋体"/>
          <w:sz w:val="22"/>
          <w:szCs w:val="21"/>
          <w:lang w:eastAsia="zh-CN"/>
        </w:rPr>
        <w:t>装车时夹带有价金属、有价物品的，一经发现，处物品10倍价格罚款，同时追加罚金10万元，解除合同，履约保证金不予退还，永久拉入企业黑名单，追究相应的法律责任。</w:t>
      </w:r>
    </w:p>
    <w:p>
      <w:pPr>
        <w:keepNext w:val="0"/>
        <w:keepLines w:val="0"/>
        <w:pageBreakBefore w:val="0"/>
        <w:widowControl/>
        <w:kinsoku/>
        <w:wordWrap/>
        <w:overflowPunct/>
        <w:topLinePunct w:val="0"/>
        <w:bidi w:val="0"/>
        <w:spacing w:line="360" w:lineRule="auto"/>
        <w:ind w:firstLine="440" w:firstLineChars="200"/>
        <w:rPr>
          <w:szCs w:val="21"/>
          <w:lang w:eastAsia="zh-CN"/>
        </w:rPr>
      </w:pPr>
      <w:r>
        <w:rPr>
          <w:rFonts w:hint="eastAsia"/>
          <w:szCs w:val="21"/>
          <w:lang w:eastAsia="zh-CN"/>
        </w:rPr>
        <w:t>（三）从安全的原则出发，为保障运输安全，乙方必须加强安全运输管理，维护双方利益。乙方在进入甲方厂区内提货时如损坏甲方设备及有关设施，如路灯、路牙、围墙等，应按价赔偿。因乙方原因造成甲方或任何第三方人身、财产损失的，由乙方承担全部责任。</w:t>
      </w:r>
    </w:p>
    <w:p>
      <w:pPr>
        <w:keepNext w:val="0"/>
        <w:keepLines w:val="0"/>
        <w:pageBreakBefore w:val="0"/>
        <w:widowControl w:val="0"/>
        <w:kinsoku/>
        <w:wordWrap/>
        <w:overflowPunct/>
        <w:topLinePunct w:val="0"/>
        <w:bidi w:val="0"/>
        <w:spacing w:line="360" w:lineRule="auto"/>
        <w:ind w:firstLine="440" w:firstLineChars="200"/>
        <w:rPr>
          <w:szCs w:val="21"/>
          <w:lang w:eastAsia="zh-CN"/>
        </w:rPr>
      </w:pPr>
      <w:r>
        <w:rPr>
          <w:rFonts w:hint="eastAsia"/>
          <w:szCs w:val="21"/>
          <w:lang w:eastAsia="zh-CN"/>
        </w:rPr>
        <w:t>（四）影响甲方文明生产的每次罚款</w:t>
      </w:r>
      <w:r>
        <w:rPr>
          <w:rFonts w:hint="eastAsia"/>
          <w:szCs w:val="21"/>
          <w:lang w:val="en-US" w:eastAsia="zh-CN"/>
        </w:rPr>
        <w:t>伍仟</w:t>
      </w:r>
      <w:r>
        <w:rPr>
          <w:rFonts w:hint="eastAsia"/>
          <w:szCs w:val="21"/>
          <w:lang w:eastAsia="zh-CN"/>
        </w:rPr>
        <w:t>元（￥</w:t>
      </w:r>
      <w:r>
        <w:rPr>
          <w:szCs w:val="21"/>
          <w:u w:val="single"/>
          <w:lang w:eastAsia="zh-CN"/>
        </w:rPr>
        <w:t xml:space="preserve"> </w:t>
      </w:r>
      <w:r>
        <w:rPr>
          <w:rFonts w:hint="eastAsia"/>
          <w:szCs w:val="21"/>
          <w:u w:val="single"/>
          <w:lang w:val="en-US" w:eastAsia="zh-CN"/>
        </w:rPr>
        <w:t>5</w:t>
      </w:r>
      <w:r>
        <w:rPr>
          <w:rFonts w:hint="eastAsia"/>
          <w:szCs w:val="21"/>
          <w:u w:val="single"/>
          <w:lang w:eastAsia="zh-CN"/>
        </w:rPr>
        <w:t>,000.00</w:t>
      </w:r>
      <w:r>
        <w:rPr>
          <w:rFonts w:hint="eastAsia"/>
          <w:szCs w:val="21"/>
          <w:lang w:eastAsia="zh-CN"/>
        </w:rPr>
        <w:t>元），并及时清扫干净。如屡犯不改，甲方有权解除合同，并要求乙方一次性支付合同暂定总额10%的违约金，乙方还需赔偿甲方损失。</w:t>
      </w:r>
    </w:p>
    <w:p>
      <w:pPr>
        <w:keepNext w:val="0"/>
        <w:keepLines w:val="0"/>
        <w:pageBreakBefore w:val="0"/>
        <w:widowControl w:val="0"/>
        <w:kinsoku/>
        <w:wordWrap/>
        <w:overflowPunct/>
        <w:topLinePunct w:val="0"/>
        <w:bidi w:val="0"/>
        <w:spacing w:line="360" w:lineRule="auto"/>
        <w:ind w:firstLine="440" w:firstLineChars="200"/>
        <w:rPr>
          <w:szCs w:val="21"/>
          <w:lang w:eastAsia="zh-CN"/>
        </w:rPr>
      </w:pPr>
      <w:r>
        <w:rPr>
          <w:rFonts w:hint="eastAsia"/>
          <w:szCs w:val="21"/>
          <w:lang w:eastAsia="zh-CN"/>
        </w:rPr>
        <w:t>（五）乙方无故未按约定提货，甲方连续两次联系乙方无结果，甲方有权提前解除本合同，并要求乙方一次性支付合同暂定总额10%的违约金，乙方还需赔偿甲方损失。</w:t>
      </w:r>
    </w:p>
    <w:p>
      <w:pPr>
        <w:keepNext w:val="0"/>
        <w:keepLines w:val="0"/>
        <w:pageBreakBefore w:val="0"/>
        <w:widowControl w:val="0"/>
        <w:kinsoku/>
        <w:wordWrap/>
        <w:overflowPunct/>
        <w:topLinePunct w:val="0"/>
        <w:bidi w:val="0"/>
        <w:spacing w:line="360" w:lineRule="auto"/>
        <w:ind w:firstLine="440" w:firstLineChars="200"/>
        <w:rPr>
          <w:rFonts w:ascii="Arial" w:hAnsi="Arial" w:cs="Arial"/>
          <w:color w:val="000000" w:themeColor="text1"/>
          <w:szCs w:val="21"/>
          <w:lang w:eastAsia="zh-CN"/>
        </w:rPr>
      </w:pPr>
      <w:r>
        <w:rPr>
          <w:rFonts w:hint="eastAsia"/>
          <w:szCs w:val="21"/>
          <w:lang w:eastAsia="zh-CN"/>
        </w:rPr>
        <w:t>（</w:t>
      </w:r>
      <w:r>
        <w:rPr>
          <w:rFonts w:hint="eastAsia"/>
          <w:szCs w:val="21"/>
          <w:lang w:val="en-US" w:eastAsia="zh-CN"/>
        </w:rPr>
        <w:t>六</w:t>
      </w:r>
      <w:r>
        <w:rPr>
          <w:rFonts w:hint="eastAsia"/>
          <w:szCs w:val="21"/>
          <w:lang w:eastAsia="zh-CN"/>
        </w:rPr>
        <w:t xml:space="preserve">） </w:t>
      </w:r>
      <w:r>
        <w:rPr>
          <w:rFonts w:hint="eastAsia" w:ascii="Arial" w:hAnsi="Arial" w:cs="Arial"/>
          <w:color w:val="000000" w:themeColor="text1"/>
          <w:szCs w:val="21"/>
          <w:lang w:eastAsia="zh-CN"/>
        </w:rPr>
        <w:t>乙方未如实按规范要求进行处置，致使合同目的无法实现的，甲方有权终止合同，拒绝结算，乙方应向甲方支付合同预估总价20%的违约金，并赔偿甲方损失。</w:t>
      </w:r>
    </w:p>
    <w:p>
      <w:pPr>
        <w:pStyle w:val="57"/>
        <w:keepNext w:val="0"/>
        <w:keepLines w:val="0"/>
        <w:pageBreakBefore w:val="0"/>
        <w:widowControl w:val="0"/>
        <w:kinsoku/>
        <w:wordWrap/>
        <w:overflowPunct/>
        <w:topLinePunct w:val="0"/>
        <w:bidi w:val="0"/>
        <w:spacing w:line="360" w:lineRule="auto"/>
        <w:jc w:val="left"/>
        <w:rPr>
          <w:szCs w:val="21"/>
        </w:rPr>
      </w:pPr>
      <w:r>
        <w:rPr>
          <w:rFonts w:hint="eastAsia"/>
        </w:rPr>
        <w:t xml:space="preserve">  </w:t>
      </w:r>
      <w:r>
        <w:rPr>
          <w:rFonts w:hint="eastAsia" w:hAnsi="宋体" w:cs="宋体"/>
          <w:sz w:val="22"/>
          <w:szCs w:val="21"/>
        </w:rPr>
        <w:t>八、本合同期满，如甲方通过公开招标方式选择合作方，乙方可参与投标。</w:t>
      </w:r>
    </w:p>
    <w:p>
      <w:pPr>
        <w:keepNext w:val="0"/>
        <w:keepLines w:val="0"/>
        <w:pageBreakBefore w:val="0"/>
        <w:widowControl w:val="0"/>
        <w:kinsoku/>
        <w:wordWrap/>
        <w:overflowPunct/>
        <w:topLinePunct w:val="0"/>
        <w:bidi w:val="0"/>
        <w:spacing w:line="360" w:lineRule="auto"/>
        <w:ind w:firstLine="440" w:firstLineChars="200"/>
        <w:rPr>
          <w:szCs w:val="21"/>
          <w:lang w:eastAsia="zh-CN"/>
        </w:rPr>
      </w:pPr>
      <w:r>
        <w:rPr>
          <w:rFonts w:hint="eastAsia"/>
          <w:szCs w:val="21"/>
          <w:lang w:eastAsia="zh-CN"/>
        </w:rPr>
        <w:t>九、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keepNext w:val="0"/>
        <w:keepLines w:val="0"/>
        <w:pageBreakBefore w:val="0"/>
        <w:widowControl w:val="0"/>
        <w:kinsoku/>
        <w:wordWrap/>
        <w:overflowPunct/>
        <w:topLinePunct w:val="0"/>
        <w:bidi w:val="0"/>
        <w:spacing w:line="360" w:lineRule="auto"/>
        <w:ind w:firstLine="440" w:firstLineChars="200"/>
        <w:rPr>
          <w:szCs w:val="21"/>
          <w:lang w:eastAsia="zh-CN"/>
        </w:rPr>
      </w:pPr>
      <w:r>
        <w:rPr>
          <w:rFonts w:hint="eastAsia"/>
          <w:szCs w:val="21"/>
          <w:lang w:eastAsia="zh-CN"/>
        </w:rPr>
        <w:t>十、本合同经双方盖章后生效。本合同一式陆份，甲方肆份，乙方贰份。履行中如有争议，双方协商解决。如协商不成可诉诸法律，提请甲方所在地法院诉讼解决。</w:t>
      </w:r>
    </w:p>
    <w:p>
      <w:pPr>
        <w:widowControl w:val="0"/>
        <w:spacing w:line="360" w:lineRule="auto"/>
        <w:ind w:firstLine="440" w:firstLineChars="200"/>
        <w:rPr>
          <w:rFonts w:hint="eastAsia"/>
          <w:szCs w:val="21"/>
          <w:lang w:val="en-US" w:eastAsia="zh-CN"/>
        </w:rPr>
      </w:pPr>
      <w:r>
        <w:rPr>
          <w:rFonts w:hint="eastAsia"/>
          <w:szCs w:val="21"/>
          <w:lang w:val="en-US" w:eastAsia="zh-CN"/>
        </w:rPr>
        <w:t>附件1、《福海创废旧保温棉清运及处置发包说明》</w:t>
      </w:r>
    </w:p>
    <w:p>
      <w:pPr>
        <w:widowControl w:val="0"/>
        <w:spacing w:line="360" w:lineRule="auto"/>
        <w:ind w:firstLine="440" w:firstLineChars="200"/>
        <w:rPr>
          <w:rFonts w:hint="eastAsia"/>
          <w:szCs w:val="21"/>
          <w:lang w:val="en-US" w:eastAsia="zh-CN"/>
        </w:rPr>
      </w:pPr>
      <w:r>
        <w:rPr>
          <w:rFonts w:hint="eastAsia"/>
          <w:szCs w:val="21"/>
          <w:lang w:val="en-US" w:eastAsia="zh-CN"/>
        </w:rPr>
        <w:t>附件2、《安全环保协议》</w:t>
      </w:r>
    </w:p>
    <w:p>
      <w:pPr>
        <w:widowControl/>
        <w:rPr>
          <w:rFonts w:hint="eastAsia"/>
          <w:sz w:val="21"/>
          <w:szCs w:val="21"/>
        </w:rPr>
      </w:pPr>
    </w:p>
    <w:p>
      <w:pPr>
        <w:pStyle w:val="57"/>
        <w:rPr>
          <w:rFonts w:hint="eastAsia"/>
          <w:sz w:val="21"/>
          <w:szCs w:val="21"/>
        </w:rPr>
      </w:pPr>
    </w:p>
    <w:p>
      <w:pPr>
        <w:pStyle w:val="57"/>
        <w:rPr>
          <w:rFonts w:hint="eastAsia"/>
          <w:sz w:val="21"/>
          <w:szCs w:val="21"/>
        </w:rPr>
      </w:pPr>
    </w:p>
    <w:p>
      <w:pPr>
        <w:widowControl/>
        <w:rPr>
          <w:sz w:val="21"/>
          <w:szCs w:val="21"/>
        </w:rPr>
      </w:pPr>
      <w:r>
        <w:rPr>
          <w:rFonts w:hint="eastAsia"/>
          <w:sz w:val="21"/>
          <w:szCs w:val="21"/>
        </w:rPr>
        <w:t>以下无正文：</w:t>
      </w:r>
    </w:p>
    <w:p>
      <w:pPr>
        <w:spacing w:line="480" w:lineRule="exact"/>
        <w:rPr>
          <w:sz w:val="21"/>
          <w:szCs w:val="21"/>
        </w:rPr>
      </w:pPr>
    </w:p>
    <w:tbl>
      <w:tblPr>
        <w:tblStyle w:val="48"/>
        <w:tblW w:w="9120" w:type="dxa"/>
        <w:tblInd w:w="94" w:type="dxa"/>
        <w:tblLayout w:type="fixed"/>
        <w:tblCellMar>
          <w:top w:w="0" w:type="dxa"/>
          <w:left w:w="108" w:type="dxa"/>
          <w:bottom w:w="0" w:type="dxa"/>
          <w:right w:w="108" w:type="dxa"/>
        </w:tblCellMar>
      </w:tblPr>
      <w:tblGrid>
        <w:gridCol w:w="4280"/>
        <w:gridCol w:w="4840"/>
      </w:tblGrid>
      <w:tr>
        <w:trPr>
          <w:trHeight w:val="615" w:hRule="atLeast"/>
        </w:trPr>
        <w:tc>
          <w:tcPr>
            <w:tcW w:w="4280" w:type="dxa"/>
            <w:tcBorders>
              <w:top w:val="nil"/>
              <w:left w:val="nil"/>
              <w:bottom w:val="nil"/>
              <w:right w:val="nil"/>
            </w:tcBorders>
            <w:shd w:val="clear" w:color="auto" w:fill="auto"/>
            <w:vAlign w:val="center"/>
          </w:tcPr>
          <w:p>
            <w:pPr>
              <w:widowControl/>
              <w:rPr>
                <w:rFonts w:asciiTheme="minorEastAsia" w:hAnsiTheme="minorEastAsia" w:eastAsiaTheme="minorEastAsia"/>
                <w:color w:val="000000"/>
                <w:sz w:val="21"/>
                <w:szCs w:val="21"/>
                <w:lang w:eastAsia="zh-CN"/>
              </w:rPr>
            </w:pPr>
            <w:bookmarkStart w:id="14" w:name="RANGE!A2"/>
            <w:r>
              <w:rPr>
                <w:rFonts w:hint="eastAsia"/>
                <w:color w:val="000000"/>
                <w:sz w:val="21"/>
                <w:szCs w:val="21"/>
                <w:lang w:eastAsia="zh-CN"/>
              </w:rPr>
              <w:t xml:space="preserve">甲方（盖章）: </w:t>
            </w:r>
          </w:p>
          <w:p>
            <w:pPr>
              <w:widowControl/>
              <w:rPr>
                <w:color w:val="000000"/>
                <w:sz w:val="21"/>
                <w:szCs w:val="21"/>
                <w:lang w:eastAsia="zh-CN"/>
              </w:rPr>
            </w:pPr>
            <w:r>
              <w:rPr>
                <w:rFonts w:hint="eastAsia"/>
                <w:color w:val="000000"/>
                <w:sz w:val="21"/>
                <w:szCs w:val="21"/>
                <w:lang w:eastAsia="zh-CN"/>
              </w:rPr>
              <w:t xml:space="preserve">                      </w:t>
            </w:r>
            <w:bookmarkEnd w:id="14"/>
          </w:p>
        </w:tc>
        <w:tc>
          <w:tcPr>
            <w:tcW w:w="4840" w:type="dxa"/>
            <w:tcBorders>
              <w:top w:val="nil"/>
              <w:left w:val="nil"/>
              <w:bottom w:val="nil"/>
              <w:right w:val="nil"/>
            </w:tcBorders>
            <w:shd w:val="clear" w:color="auto" w:fill="auto"/>
          </w:tcPr>
          <w:p>
            <w:pPr>
              <w:widowControl/>
              <w:ind w:left="1470" w:right="-218" w:rightChars="-99" w:hanging="1470" w:hangingChars="700"/>
              <w:rPr>
                <w:color w:val="000000"/>
                <w:sz w:val="21"/>
                <w:szCs w:val="21"/>
                <w:lang w:eastAsia="zh-CN"/>
              </w:rPr>
            </w:pPr>
            <w:r>
              <w:rPr>
                <w:rFonts w:hint="eastAsia" w:asciiTheme="minorEastAsia" w:hAnsiTheme="minorEastAsia" w:eastAsiaTheme="minorEastAsia"/>
                <w:color w:val="000000"/>
                <w:sz w:val="21"/>
                <w:szCs w:val="21"/>
                <w:lang w:eastAsia="zh-CN"/>
              </w:rPr>
              <w:t xml:space="preserve">乙方（盖章）: </w:t>
            </w:r>
          </w:p>
        </w:tc>
      </w:tr>
      <w:tr>
        <w:tblPrEx>
          <w:tblCellMar>
            <w:top w:w="0" w:type="dxa"/>
            <w:left w:w="108" w:type="dxa"/>
            <w:bottom w:w="0" w:type="dxa"/>
            <w:right w:w="108" w:type="dxa"/>
          </w:tblCellMar>
        </w:tblPrEx>
        <w:trPr>
          <w:trHeight w:val="600" w:hRule="atLeast"/>
        </w:trPr>
        <w:tc>
          <w:tcPr>
            <w:tcW w:w="4280" w:type="dxa"/>
            <w:tcBorders>
              <w:top w:val="nil"/>
              <w:left w:val="nil"/>
              <w:bottom w:val="nil"/>
              <w:right w:val="nil"/>
            </w:tcBorders>
            <w:shd w:val="clear" w:color="auto" w:fill="auto"/>
            <w:vAlign w:val="center"/>
          </w:tcPr>
          <w:p>
            <w:pPr>
              <w:widowControl/>
              <w:rPr>
                <w:color w:val="000000"/>
                <w:sz w:val="21"/>
                <w:szCs w:val="21"/>
                <w:lang w:eastAsia="zh-CN"/>
              </w:rPr>
            </w:pPr>
            <w:r>
              <w:rPr>
                <w:rFonts w:hint="eastAsia"/>
                <w:color w:val="000000"/>
                <w:sz w:val="21"/>
                <w:szCs w:val="21"/>
                <w:lang w:eastAsia="zh-CN"/>
              </w:rPr>
              <w:t>地</w:t>
            </w:r>
            <w:r>
              <w:rPr>
                <w:rFonts w:ascii="Times New Roman" w:hAnsi="Times New Roman"/>
                <w:color w:val="000000"/>
                <w:sz w:val="21"/>
                <w:szCs w:val="21"/>
                <w:lang w:eastAsia="zh-CN"/>
              </w:rPr>
              <w:t xml:space="preserve">  </w:t>
            </w:r>
            <w:r>
              <w:rPr>
                <w:rFonts w:hint="eastAsia"/>
                <w:color w:val="000000"/>
                <w:sz w:val="21"/>
                <w:szCs w:val="21"/>
                <w:lang w:eastAsia="zh-CN"/>
              </w:rPr>
              <w:t xml:space="preserve">址：    </w:t>
            </w:r>
          </w:p>
        </w:tc>
        <w:tc>
          <w:tcPr>
            <w:tcW w:w="4840" w:type="dxa"/>
            <w:tcBorders>
              <w:top w:val="nil"/>
              <w:left w:val="nil"/>
              <w:bottom w:val="nil"/>
              <w:right w:val="nil"/>
            </w:tcBorders>
            <w:shd w:val="clear" w:color="auto" w:fill="auto"/>
            <w:vAlign w:val="center"/>
          </w:tcPr>
          <w:p>
            <w:pPr>
              <w:widowControl/>
              <w:rPr>
                <w:color w:val="000000"/>
                <w:sz w:val="21"/>
                <w:szCs w:val="21"/>
                <w:lang w:eastAsia="zh-CN"/>
              </w:rPr>
            </w:pPr>
            <w:r>
              <w:rPr>
                <w:rFonts w:hint="eastAsia"/>
                <w:color w:val="000000"/>
                <w:sz w:val="21"/>
                <w:szCs w:val="21"/>
                <w:lang w:eastAsia="zh-CN"/>
              </w:rPr>
              <w:t>地 址：</w:t>
            </w:r>
            <w:r>
              <w:rPr>
                <w:color w:val="000000"/>
                <w:sz w:val="21"/>
                <w:szCs w:val="21"/>
                <w:lang w:eastAsia="zh-CN"/>
              </w:rPr>
              <w:t xml:space="preserve"> </w:t>
            </w:r>
          </w:p>
        </w:tc>
      </w:tr>
      <w:tr>
        <w:tblPrEx>
          <w:tblCellMar>
            <w:top w:w="0" w:type="dxa"/>
            <w:left w:w="108" w:type="dxa"/>
            <w:bottom w:w="0" w:type="dxa"/>
            <w:right w:w="108" w:type="dxa"/>
          </w:tblCellMar>
        </w:tblPrEx>
        <w:trPr>
          <w:trHeight w:val="600" w:hRule="atLeast"/>
        </w:trPr>
        <w:tc>
          <w:tcPr>
            <w:tcW w:w="4280" w:type="dxa"/>
            <w:tcBorders>
              <w:top w:val="nil"/>
              <w:left w:val="nil"/>
              <w:bottom w:val="nil"/>
              <w:right w:val="nil"/>
            </w:tcBorders>
            <w:shd w:val="clear" w:color="auto" w:fill="auto"/>
            <w:vAlign w:val="center"/>
          </w:tcPr>
          <w:p>
            <w:pPr>
              <w:widowControl/>
              <w:rPr>
                <w:color w:val="000000"/>
                <w:sz w:val="21"/>
                <w:szCs w:val="21"/>
              </w:rPr>
            </w:pPr>
            <w:r>
              <w:rPr>
                <w:rFonts w:hint="eastAsia"/>
                <w:color w:val="000000"/>
                <w:sz w:val="21"/>
                <w:szCs w:val="21"/>
              </w:rPr>
              <w:t>现场联络人：</w:t>
            </w:r>
            <w:r>
              <w:rPr>
                <w:rFonts w:ascii="Times New Roman" w:hAnsi="Times New Roman"/>
                <w:color w:val="000000"/>
                <w:sz w:val="21"/>
                <w:szCs w:val="21"/>
              </w:rPr>
              <w:t xml:space="preserve">        </w:t>
            </w:r>
          </w:p>
        </w:tc>
        <w:tc>
          <w:tcPr>
            <w:tcW w:w="4840" w:type="dxa"/>
            <w:tcBorders>
              <w:top w:val="nil"/>
              <w:left w:val="nil"/>
              <w:bottom w:val="nil"/>
              <w:right w:val="nil"/>
            </w:tcBorders>
            <w:shd w:val="clear" w:color="auto" w:fill="auto"/>
            <w:vAlign w:val="center"/>
          </w:tcPr>
          <w:p>
            <w:pPr>
              <w:widowControl/>
              <w:rPr>
                <w:color w:val="000000"/>
                <w:sz w:val="21"/>
                <w:szCs w:val="21"/>
              </w:rPr>
            </w:pPr>
            <w:r>
              <w:rPr>
                <w:rFonts w:hint="eastAsia"/>
                <w:color w:val="000000"/>
                <w:sz w:val="21"/>
                <w:szCs w:val="21"/>
              </w:rPr>
              <w:t>联 络 人：</w:t>
            </w:r>
          </w:p>
        </w:tc>
      </w:tr>
      <w:tr>
        <w:tblPrEx>
          <w:tblCellMar>
            <w:top w:w="0" w:type="dxa"/>
            <w:left w:w="108" w:type="dxa"/>
            <w:bottom w:w="0" w:type="dxa"/>
            <w:right w:w="108" w:type="dxa"/>
          </w:tblCellMar>
        </w:tblPrEx>
        <w:trPr>
          <w:trHeight w:val="600" w:hRule="atLeast"/>
        </w:trPr>
        <w:tc>
          <w:tcPr>
            <w:tcW w:w="4280" w:type="dxa"/>
            <w:tcBorders>
              <w:top w:val="nil"/>
              <w:left w:val="nil"/>
              <w:bottom w:val="nil"/>
              <w:right w:val="nil"/>
            </w:tcBorders>
            <w:shd w:val="clear" w:color="auto" w:fill="auto"/>
            <w:vAlign w:val="center"/>
          </w:tcPr>
          <w:p>
            <w:pPr>
              <w:widowControl/>
              <w:rPr>
                <w:color w:val="000000"/>
                <w:sz w:val="21"/>
                <w:szCs w:val="21"/>
                <w:lang w:eastAsia="zh-CN"/>
              </w:rPr>
            </w:pPr>
            <w:r>
              <w:rPr>
                <w:rFonts w:hint="eastAsia"/>
                <w:color w:val="000000"/>
                <w:sz w:val="21"/>
                <w:szCs w:val="21"/>
              </w:rPr>
              <w:t>电  话：</w:t>
            </w:r>
          </w:p>
        </w:tc>
        <w:tc>
          <w:tcPr>
            <w:tcW w:w="4840" w:type="dxa"/>
            <w:tcBorders>
              <w:top w:val="nil"/>
              <w:left w:val="nil"/>
              <w:bottom w:val="nil"/>
              <w:right w:val="nil"/>
            </w:tcBorders>
            <w:shd w:val="clear" w:color="auto" w:fill="auto"/>
            <w:vAlign w:val="center"/>
          </w:tcPr>
          <w:p>
            <w:pPr>
              <w:widowControl/>
              <w:ind w:right="-141" w:rightChars="-64"/>
              <w:rPr>
                <w:color w:val="000000"/>
                <w:sz w:val="21"/>
                <w:szCs w:val="21"/>
              </w:rPr>
            </w:pPr>
            <w:r>
              <w:rPr>
                <w:rFonts w:hint="eastAsia"/>
                <w:color w:val="000000"/>
                <w:sz w:val="21"/>
                <w:szCs w:val="21"/>
              </w:rPr>
              <w:t>电    话：</w:t>
            </w:r>
          </w:p>
        </w:tc>
      </w:tr>
      <w:tr>
        <w:tblPrEx>
          <w:tblCellMar>
            <w:top w:w="0" w:type="dxa"/>
            <w:left w:w="108" w:type="dxa"/>
            <w:bottom w:w="0" w:type="dxa"/>
            <w:right w:w="108" w:type="dxa"/>
          </w:tblCellMar>
        </w:tblPrEx>
        <w:trPr>
          <w:trHeight w:val="600" w:hRule="atLeast"/>
        </w:trPr>
        <w:tc>
          <w:tcPr>
            <w:tcW w:w="4280" w:type="dxa"/>
            <w:tcBorders>
              <w:top w:val="nil"/>
              <w:left w:val="nil"/>
              <w:bottom w:val="nil"/>
              <w:right w:val="nil"/>
            </w:tcBorders>
            <w:shd w:val="clear" w:color="auto" w:fill="auto"/>
            <w:vAlign w:val="center"/>
          </w:tcPr>
          <w:p>
            <w:pPr>
              <w:widowControl/>
              <w:rPr>
                <w:color w:val="000000"/>
                <w:sz w:val="21"/>
                <w:szCs w:val="21"/>
              </w:rPr>
            </w:pPr>
            <w:r>
              <w:rPr>
                <w:rFonts w:hint="eastAsia"/>
                <w:color w:val="000000"/>
                <w:sz w:val="21"/>
                <w:szCs w:val="21"/>
              </w:rPr>
              <w:t xml:space="preserve">纳税人识别号:                   </w:t>
            </w:r>
          </w:p>
        </w:tc>
        <w:tc>
          <w:tcPr>
            <w:tcW w:w="4840" w:type="dxa"/>
            <w:tcBorders>
              <w:top w:val="nil"/>
              <w:left w:val="nil"/>
              <w:bottom w:val="nil"/>
              <w:right w:val="nil"/>
            </w:tcBorders>
            <w:shd w:val="clear" w:color="auto" w:fill="auto"/>
            <w:vAlign w:val="center"/>
          </w:tcPr>
          <w:p>
            <w:pPr>
              <w:widowControl/>
              <w:rPr>
                <w:color w:val="000000"/>
                <w:sz w:val="21"/>
                <w:szCs w:val="21"/>
                <w:lang w:eastAsia="zh-CN"/>
              </w:rPr>
            </w:pPr>
            <w:r>
              <w:rPr>
                <w:rFonts w:hint="eastAsia"/>
                <w:color w:val="000000"/>
                <w:sz w:val="21"/>
                <w:szCs w:val="21"/>
                <w:lang w:eastAsia="zh-CN"/>
              </w:rPr>
              <w:t>纳税人识别号:</w:t>
            </w:r>
            <w:r>
              <w:rPr>
                <w:sz w:val="21"/>
                <w:szCs w:val="21"/>
                <w:lang w:eastAsia="zh-CN"/>
              </w:rPr>
              <w:t xml:space="preserve"> </w:t>
            </w:r>
          </w:p>
        </w:tc>
      </w:tr>
      <w:tr>
        <w:tblPrEx>
          <w:tblCellMar>
            <w:top w:w="0" w:type="dxa"/>
            <w:left w:w="108" w:type="dxa"/>
            <w:bottom w:w="0" w:type="dxa"/>
            <w:right w:w="108" w:type="dxa"/>
          </w:tblCellMar>
        </w:tblPrEx>
        <w:trPr>
          <w:trHeight w:val="855" w:hRule="atLeast"/>
        </w:trPr>
        <w:tc>
          <w:tcPr>
            <w:tcW w:w="4280" w:type="dxa"/>
            <w:tcBorders>
              <w:top w:val="nil"/>
              <w:left w:val="nil"/>
              <w:bottom w:val="nil"/>
              <w:right w:val="nil"/>
            </w:tcBorders>
            <w:shd w:val="clear" w:color="auto" w:fill="auto"/>
            <w:vAlign w:val="center"/>
          </w:tcPr>
          <w:p>
            <w:pPr>
              <w:widowControl/>
              <w:rPr>
                <w:color w:val="000000"/>
                <w:sz w:val="21"/>
                <w:szCs w:val="21"/>
                <w:lang w:eastAsia="zh-CN"/>
              </w:rPr>
            </w:pPr>
            <w:r>
              <w:rPr>
                <w:rFonts w:hint="eastAsia"/>
                <w:color w:val="000000"/>
                <w:sz w:val="21"/>
                <w:szCs w:val="21"/>
                <w:lang w:eastAsia="zh-CN"/>
              </w:rPr>
              <w:t xml:space="preserve">开户行及账号： </w:t>
            </w:r>
            <w:r>
              <w:rPr>
                <w:rFonts w:hint="eastAsia"/>
                <w:color w:val="000000"/>
                <w:sz w:val="21"/>
                <w:szCs w:val="21"/>
                <w:lang w:eastAsia="zh-CN"/>
              </w:rPr>
              <w:br w:type="textWrapping"/>
            </w:r>
            <w:r>
              <w:rPr>
                <w:color w:val="000000"/>
                <w:sz w:val="21"/>
                <w:szCs w:val="21"/>
                <w:lang w:eastAsia="zh-CN"/>
              </w:rPr>
              <w:t xml:space="preserve">                        </w:t>
            </w:r>
          </w:p>
        </w:tc>
        <w:tc>
          <w:tcPr>
            <w:tcW w:w="4840" w:type="dxa"/>
            <w:tcBorders>
              <w:top w:val="nil"/>
              <w:left w:val="nil"/>
              <w:bottom w:val="nil"/>
              <w:right w:val="nil"/>
            </w:tcBorders>
            <w:shd w:val="clear" w:color="auto" w:fill="auto"/>
          </w:tcPr>
          <w:p>
            <w:pPr>
              <w:widowControl/>
              <w:rPr>
                <w:color w:val="000000"/>
                <w:sz w:val="21"/>
                <w:szCs w:val="21"/>
                <w:lang w:eastAsia="zh-CN"/>
              </w:rPr>
            </w:pPr>
            <w:r>
              <w:rPr>
                <w:rFonts w:hint="eastAsia"/>
                <w:color w:val="000000"/>
                <w:sz w:val="21"/>
                <w:szCs w:val="21"/>
                <w:lang w:eastAsia="zh-CN"/>
              </w:rPr>
              <w:t>开户行及账号：</w:t>
            </w:r>
          </w:p>
          <w:p>
            <w:pPr>
              <w:widowControl/>
              <w:rPr>
                <w:color w:val="000000"/>
                <w:sz w:val="21"/>
                <w:szCs w:val="21"/>
                <w:lang w:eastAsia="zh-CN"/>
              </w:rPr>
            </w:pPr>
          </w:p>
        </w:tc>
      </w:tr>
    </w:tbl>
    <w:p>
      <w:pPr>
        <w:widowControl/>
        <w:autoSpaceDE/>
        <w:autoSpaceDN/>
        <w:rPr>
          <w:szCs w:val="21"/>
          <w:lang w:eastAsia="zh-CN"/>
        </w:rPr>
      </w:pPr>
    </w:p>
    <w:p>
      <w:pPr>
        <w:pStyle w:val="57"/>
      </w:pPr>
    </w:p>
    <w:p>
      <w:pPr>
        <w:pStyle w:val="57"/>
      </w:pPr>
    </w:p>
    <w:p>
      <w:pPr>
        <w:pStyle w:val="57"/>
      </w:pPr>
    </w:p>
    <w:p>
      <w:pPr>
        <w:pStyle w:val="57"/>
      </w:pPr>
    </w:p>
    <w:p>
      <w:pPr>
        <w:pStyle w:val="57"/>
      </w:pPr>
    </w:p>
    <w:p>
      <w:pPr>
        <w:pStyle w:val="57"/>
      </w:pPr>
    </w:p>
    <w:p>
      <w:pPr>
        <w:pStyle w:val="57"/>
      </w:pPr>
    </w:p>
    <w:p>
      <w:pPr>
        <w:pStyle w:val="57"/>
      </w:pPr>
    </w:p>
    <w:p/>
    <w:p>
      <w:pPr>
        <w:pStyle w:val="2"/>
      </w:pPr>
    </w:p>
    <w:p/>
    <w:p>
      <w:pPr>
        <w:pStyle w:val="2"/>
      </w:pPr>
    </w:p>
    <w:p>
      <w:pPr>
        <w:spacing w:line="300" w:lineRule="exact"/>
        <w:rPr>
          <w:sz w:val="32"/>
          <w:szCs w:val="32"/>
          <w:lang w:eastAsia="zh-CN"/>
        </w:rPr>
      </w:pPr>
    </w:p>
    <w:p>
      <w:pPr>
        <w:spacing w:line="420" w:lineRule="exact"/>
        <w:jc w:val="both"/>
        <w:rPr>
          <w:b/>
          <w:bCs/>
          <w:color w:val="000000"/>
          <w:sz w:val="32"/>
          <w:szCs w:val="32"/>
          <w:lang w:eastAsia="zh-CN"/>
        </w:rPr>
      </w:pPr>
    </w:p>
    <w:p>
      <w:pPr>
        <w:pStyle w:val="57"/>
        <w:rPr>
          <w:b/>
          <w:bCs/>
          <w:sz w:val="24"/>
          <w:szCs w:val="24"/>
        </w:rPr>
      </w:pPr>
      <w:r>
        <w:rPr>
          <w:rFonts w:hint="eastAsia"/>
          <w:b/>
          <w:bCs/>
          <w:sz w:val="24"/>
          <w:szCs w:val="24"/>
        </w:rPr>
        <w:t>附件二、参选文件范本</w:t>
      </w:r>
    </w:p>
    <w:p>
      <w:pPr>
        <w:pStyle w:val="24"/>
        <w:jc w:val="center"/>
        <w:rPr>
          <w:rFonts w:ascii="Times New Roman" w:hAnsi="Times New Roman"/>
          <w:b/>
          <w:sz w:val="52"/>
          <w:szCs w:val="52"/>
          <w:lang w:eastAsia="zh-CN"/>
        </w:rPr>
      </w:pPr>
    </w:p>
    <w:p>
      <w:pPr>
        <w:spacing w:line="1000" w:lineRule="exact"/>
        <w:jc w:val="center"/>
        <w:rPr>
          <w:b/>
          <w:sz w:val="44"/>
          <w:szCs w:val="44"/>
          <w:lang w:eastAsia="zh-CN"/>
        </w:rPr>
      </w:pPr>
      <w:r>
        <w:rPr>
          <w:rFonts w:hint="eastAsia" w:ascii="宋体" w:eastAsia="宋体"/>
          <w:b/>
          <w:sz w:val="44"/>
          <w:szCs w:val="44"/>
          <w:u w:val="none"/>
          <w:lang w:eastAsia="zh-CN"/>
        </w:rPr>
        <w:t>福建福海创石油化工有限公司废旧保温棉清运及处置项目</w:t>
      </w:r>
      <w:r>
        <w:rPr>
          <w:rFonts w:hint="eastAsia"/>
          <w:b/>
          <w:sz w:val="44"/>
          <w:szCs w:val="44"/>
          <w:lang w:eastAsia="zh-CN"/>
        </w:rPr>
        <w:t>参选</w:t>
      </w:r>
      <w:r>
        <w:rPr>
          <w:b/>
          <w:sz w:val="44"/>
          <w:szCs w:val="44"/>
          <w:lang w:eastAsia="zh-CN"/>
        </w:rPr>
        <w:t>文件</w:t>
      </w:r>
    </w:p>
    <w:p>
      <w:pPr>
        <w:pStyle w:val="57"/>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6"/>
          <w:lang w:eastAsia="zh-CN"/>
        </w:rPr>
      </w:pPr>
    </w:p>
    <w:p>
      <w:pPr>
        <w:pStyle w:val="24"/>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4"/>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eastAsia="zh-CN"/>
        </w:rPr>
        <w:t>3</w:t>
      </w:r>
      <w:r>
        <w:rPr>
          <w:rFonts w:ascii="Times New Roman" w:hAnsi="Times New Roman"/>
          <w:b/>
          <w:bCs/>
          <w:color w:val="FF0000"/>
          <w:w w:val="95"/>
          <w:sz w:val="32"/>
          <w:lang w:eastAsia="zh-CN"/>
        </w:rPr>
        <w:t>年</w:t>
      </w:r>
      <w:r>
        <w:rPr>
          <w:rFonts w:hint="eastAsia" w:ascii="Times New Roman" w:hAnsi="Times New Roman"/>
          <w:b/>
          <w:bCs/>
          <w:color w:val="FF0000"/>
          <w:w w:val="95"/>
          <w:sz w:val="32"/>
          <w:lang w:eastAsia="zh-CN"/>
        </w:rPr>
        <w:t xml:space="preserve">  </w:t>
      </w:r>
      <w:r>
        <w:rPr>
          <w:rFonts w:ascii="Times New Roman" w:hAnsi="Times New Roman"/>
          <w:b/>
          <w:bCs/>
          <w:color w:val="FF0000"/>
          <w:w w:val="95"/>
          <w:sz w:val="32"/>
          <w:lang w:eastAsia="zh-CN"/>
        </w:rPr>
        <w:t>月</w:t>
      </w:r>
    </w:p>
    <w:p>
      <w:pPr>
        <w:rPr>
          <w:lang w:eastAsia="zh-CN"/>
        </w:rPr>
      </w:pPr>
    </w:p>
    <w:p>
      <w:pPr>
        <w:pStyle w:val="57"/>
      </w:pPr>
    </w:p>
    <w:p>
      <w:pPr>
        <w:pStyle w:val="57"/>
      </w:pPr>
    </w:p>
    <w:p>
      <w:pPr>
        <w:pStyle w:val="57"/>
      </w:pPr>
    </w:p>
    <w:p>
      <w:pPr>
        <w:pStyle w:val="57"/>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9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9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pPr>
        <w:pStyle w:val="94"/>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94"/>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9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w:t>
      </w:r>
      <w:r>
        <w:rPr>
          <w:rFonts w:hint="eastAsia" w:cs="Times New Roman"/>
          <w:b/>
          <w:bCs/>
          <w:color w:val="C00000"/>
          <w:sz w:val="24"/>
          <w:szCs w:val="24"/>
          <w:lang w:eastAsia="zh-CN"/>
        </w:rPr>
        <w:t>技术文件与商务文件分开密封包装后一起邮寄</w:t>
      </w:r>
      <w:r>
        <w:rPr>
          <w:rFonts w:hint="eastAsia" w:cs="Times New Roman"/>
          <w:bCs w:val="0"/>
          <w:color w:val="C00000"/>
          <w:sz w:val="24"/>
          <w:szCs w:val="24"/>
          <w:lang w:eastAsia="zh-CN"/>
        </w:rPr>
        <w:t>，参选文件均需提供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pPr>
        <w:pStyle w:val="9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w:pict>
          <v:shape id="_x0000_s1026" o:spid="_x0000_s1026" o:spt="202" type="#_x0000_t202" style="position:absolute;left:0pt;margin-left:5.25pt;margin-top:0.5pt;height:147.2pt;width:363.2pt;z-index:251660288;mso-width-relative:page;mso-height-relative:page;"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j99X+1wAAAAgBAAAPAAAAAAAAAAEA&#10;IAAAACIAAABkcnMvZG93bnJldi54bWxQSwECFAAUAAAACACHTuJAI3v+UkkCAACWBAAADgAAAAAA&#10;AAABACAAAAAmAQAAZHJzL2Uyb0RvYy54bWxQSwUGAAAAAAYABgBZAQAA4Q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94"/>
        <w:spacing w:beforeLines="0" w:afterLines="0" w:line="240" w:lineRule="auto"/>
        <w:ind w:firstLine="618" w:firstLineChars="221"/>
        <w:rPr>
          <w:rFonts w:cs="Times New Roman"/>
          <w:bCs w:val="0"/>
          <w:color w:val="C00000"/>
          <w:lang w:eastAsia="zh-CN"/>
        </w:rPr>
      </w:pPr>
    </w:p>
    <w:p>
      <w:pPr>
        <w:pStyle w:val="9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94"/>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57"/>
      </w:pPr>
    </w:p>
    <w:p>
      <w:pPr>
        <w:pStyle w:val="57"/>
      </w:pPr>
    </w:p>
    <w:p>
      <w:pPr>
        <w:pStyle w:val="57"/>
      </w:pPr>
    </w:p>
    <w:p>
      <w:pPr>
        <w:pStyle w:val="57"/>
      </w:pPr>
    </w:p>
    <w:p>
      <w:pPr>
        <w:pStyle w:val="57"/>
      </w:pPr>
    </w:p>
    <w:p>
      <w:pPr>
        <w:pStyle w:val="57"/>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8"/>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2</w:t>
            </w:r>
          </w:p>
        </w:tc>
        <w:tc>
          <w:tcPr>
            <w:tcW w:w="6023" w:type="dxa"/>
          </w:tcPr>
          <w:p>
            <w:pPr>
              <w:spacing w:line="500" w:lineRule="exact"/>
              <w:rPr>
                <w:sz w:val="24"/>
              </w:rPr>
            </w:pPr>
            <w:r>
              <w:rPr>
                <w:rFonts w:hint="eastAsia"/>
                <w:sz w:val="24"/>
              </w:rPr>
              <w:t>法定代表人授权书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3</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4</w:t>
            </w:r>
          </w:p>
        </w:tc>
        <w:tc>
          <w:tcPr>
            <w:tcW w:w="6023" w:type="dxa"/>
          </w:tcPr>
          <w:p>
            <w:pPr>
              <w:spacing w:line="500" w:lineRule="exact"/>
              <w:rPr>
                <w:sz w:val="24"/>
                <w:lang w:eastAsia="zh-CN"/>
              </w:rPr>
            </w:pPr>
            <w:r>
              <w:rPr>
                <w:rFonts w:hint="eastAsia"/>
                <w:sz w:val="24"/>
                <w:lang w:eastAsia="zh-CN"/>
              </w:rPr>
              <w:t>授权代表身份证复印件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sz w:val="24"/>
                <w:lang w:eastAsia="zh-CN"/>
              </w:rPr>
            </w:pPr>
            <w:r>
              <w:rPr>
                <w:rFonts w:hint="eastAsia"/>
                <w:sz w:val="24"/>
                <w:szCs w:val="28"/>
                <w:lang w:eastAsia="zh-CN"/>
              </w:rPr>
              <w:t>企业概况</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6</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7</w:t>
            </w:r>
          </w:p>
        </w:tc>
        <w:tc>
          <w:tcPr>
            <w:tcW w:w="6023" w:type="dxa"/>
          </w:tcPr>
          <w:p>
            <w:pPr>
              <w:spacing w:line="500" w:lineRule="exact"/>
              <w:rPr>
                <w:sz w:val="24"/>
                <w:lang w:eastAsia="zh-CN"/>
              </w:rPr>
            </w:pPr>
            <w:r>
              <w:rPr>
                <w:rFonts w:hint="eastAsia"/>
                <w:sz w:val="24"/>
                <w:lang w:eastAsia="zh-CN"/>
              </w:rPr>
              <w:t>商务</w:t>
            </w:r>
            <w:r>
              <w:rPr>
                <w:rFonts w:hint="eastAsia"/>
                <w:sz w:val="24"/>
              </w:rPr>
              <w:t>报价</w:t>
            </w:r>
            <w:r>
              <w:rPr>
                <w:rFonts w:hint="eastAsia"/>
                <w:sz w:val="24"/>
                <w:lang w:eastAsia="zh-CN"/>
              </w:rPr>
              <w:t>函</w:t>
            </w:r>
          </w:p>
        </w:tc>
        <w:tc>
          <w:tcPr>
            <w:tcW w:w="1843" w:type="dxa"/>
          </w:tcPr>
          <w:p>
            <w:pPr>
              <w:spacing w:line="500" w:lineRule="exact"/>
              <w:jc w:val="center"/>
              <w:rPr>
                <w:sz w:val="24"/>
                <w:lang w:eastAsia="zh-CN"/>
              </w:rPr>
            </w:pPr>
            <w:r>
              <w:rPr>
                <w:sz w:val="24"/>
                <w:lang w:eastAsia="zh-CN"/>
              </w:rPr>
              <w:t>商务参选文件</w:t>
            </w:r>
          </w:p>
        </w:tc>
      </w:tr>
    </w:tbl>
    <w:p>
      <w:pPr>
        <w:spacing w:line="500" w:lineRule="exact"/>
        <w:jc w:val="center"/>
        <w:rPr>
          <w:b/>
          <w:bCs/>
          <w:sz w:val="24"/>
        </w:rPr>
      </w:pPr>
    </w:p>
    <w:p>
      <w:pPr>
        <w:pStyle w:val="57"/>
        <w:rPr>
          <w:b/>
          <w:bCs/>
          <w:sz w:val="36"/>
          <w:szCs w:val="36"/>
        </w:rPr>
      </w:pPr>
    </w:p>
    <w:p>
      <w:pPr>
        <w:pStyle w:val="57"/>
        <w:rPr>
          <w:b/>
          <w:bCs/>
          <w:sz w:val="36"/>
          <w:szCs w:val="36"/>
        </w:rPr>
      </w:pPr>
    </w:p>
    <w:p>
      <w:pPr>
        <w:pStyle w:val="57"/>
        <w:rPr>
          <w:b/>
          <w:bCs/>
          <w:sz w:val="36"/>
          <w:szCs w:val="36"/>
        </w:rPr>
      </w:pPr>
    </w:p>
    <w:p>
      <w:pPr>
        <w:spacing w:line="500" w:lineRule="exact"/>
        <w:rPr>
          <w:b/>
          <w:bCs/>
          <w:sz w:val="36"/>
          <w:szCs w:val="36"/>
          <w:lang w:eastAsia="zh-CN"/>
        </w:rPr>
      </w:pP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pPr>
    </w:p>
    <w:p>
      <w:pPr>
        <w:pStyle w:val="57"/>
      </w:pPr>
    </w:p>
    <w:p>
      <w:pPr>
        <w:pStyle w:val="57"/>
      </w:pPr>
    </w:p>
    <w:p>
      <w:pPr>
        <w:pStyle w:val="57"/>
      </w:pPr>
    </w:p>
    <w:p>
      <w:pPr>
        <w:pStyle w:val="57"/>
      </w:pPr>
    </w:p>
    <w:p>
      <w:pPr>
        <w:pStyle w:val="57"/>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57"/>
      </w:pPr>
    </w:p>
    <w:p>
      <w:pPr>
        <w:pStyle w:val="57"/>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57"/>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57"/>
        <w:jc w:val="center"/>
      </w:pPr>
    </w:p>
    <w:p>
      <w:pPr>
        <w:pStyle w:val="57"/>
        <w:jc w:val="center"/>
      </w:pPr>
    </w:p>
    <w:p>
      <w:pPr>
        <w:pStyle w:val="57"/>
        <w:jc w:val="center"/>
      </w:pPr>
    </w:p>
    <w:p>
      <w:pPr>
        <w:pStyle w:val="57"/>
        <w:jc w:val="center"/>
      </w:pPr>
    </w:p>
    <w:p>
      <w:pPr>
        <w:pStyle w:val="57"/>
        <w:jc w:val="center"/>
      </w:pPr>
    </w:p>
    <w:p>
      <w:pPr>
        <w:pStyle w:val="57"/>
        <w:jc w:val="center"/>
        <w:rPr>
          <w:color w:val="4E6127"/>
        </w:rPr>
      </w:pPr>
    </w:p>
    <w:p>
      <w:pPr>
        <w:pStyle w:val="57"/>
        <w:jc w:val="center"/>
      </w:pPr>
    </w:p>
    <w:p>
      <w:pPr>
        <w:pStyle w:val="57"/>
        <w:jc w:val="center"/>
      </w:pPr>
    </w:p>
    <w:p>
      <w:pPr>
        <w:pStyle w:val="57"/>
      </w:pPr>
    </w:p>
    <w:p>
      <w:pPr>
        <w:pStyle w:val="57"/>
      </w:pPr>
    </w:p>
    <w:p>
      <w:pPr>
        <w:spacing w:line="500" w:lineRule="exact"/>
        <w:jc w:val="center"/>
        <w:rPr>
          <w:b/>
          <w:bCs/>
          <w:sz w:val="36"/>
          <w:szCs w:val="36"/>
          <w:lang w:eastAsia="zh-CN"/>
        </w:rPr>
      </w:pPr>
      <w:r>
        <w:rPr>
          <w:rFonts w:hint="eastAsia"/>
          <w:b/>
          <w:bCs/>
          <w:sz w:val="36"/>
          <w:szCs w:val="36"/>
          <w:lang w:eastAsia="zh-CN"/>
        </w:rPr>
        <w:t>法定代表人授权书</w:t>
      </w:r>
    </w:p>
    <w:p>
      <w:pPr>
        <w:pStyle w:val="57"/>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asciiTheme="minorEastAsia" w:hAnsiTheme="minorEastAsia" w:eastAsiaTheme="minorEastAsia"/>
          <w:sz w:val="28"/>
          <w:szCs w:val="28"/>
          <w:u w:val="single"/>
          <w:lang w:eastAsia="zh-CN"/>
        </w:rPr>
        <w:t xml:space="preserve">                       </w:t>
      </w:r>
      <w:r>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pPr>
        <w:spacing w:line="500" w:lineRule="exact"/>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w:t>
      </w:r>
      <w:r>
        <w:rPr>
          <w:rFonts w:cs="Times New Roman"/>
          <w:color w:val="00B050"/>
          <w:sz w:val="28"/>
          <w:szCs w:val="28"/>
          <w:u w:val="single"/>
          <w:lang w:eastAsia="zh-CN"/>
        </w:rPr>
        <w:t>2</w:t>
      </w:r>
      <w:r>
        <w:rPr>
          <w:rFonts w:hint="eastAsia" w:cs="Times New Roman"/>
          <w:color w:val="00B050"/>
          <w:sz w:val="28"/>
          <w:szCs w:val="28"/>
          <w:u w:val="single"/>
          <w:lang w:eastAsia="zh-CN"/>
        </w:rPr>
        <w:t>2年  月   日</w:t>
      </w:r>
      <w:r>
        <w:rPr>
          <w:rFonts w:hint="eastAsia"/>
          <w:sz w:val="24"/>
          <w:lang w:eastAsia="zh-CN"/>
        </w:rPr>
        <w:t>生效，本授权书有效期至此次报价，以及合同履行完毕时止。</w:t>
      </w:r>
    </w:p>
    <w:p>
      <w:pPr>
        <w:spacing w:line="500" w:lineRule="exact"/>
        <w:ind w:firstLine="480" w:firstLineChars="200"/>
        <w:rPr>
          <w:sz w:val="24"/>
          <w:lang w:eastAsia="zh-CN"/>
        </w:rPr>
      </w:pPr>
      <w:r>
        <w:rPr>
          <w:rFonts w:hint="eastAsia"/>
          <w:sz w:val="24"/>
          <w:lang w:eastAsia="zh-CN"/>
        </w:rPr>
        <w:t>特此声明。</w:t>
      </w:r>
    </w:p>
    <w:p>
      <w:pPr>
        <w:pStyle w:val="57"/>
      </w:pPr>
    </w:p>
    <w:p>
      <w:pPr>
        <w:spacing w:line="500" w:lineRule="exact"/>
        <w:rPr>
          <w:sz w:val="24"/>
          <w:lang w:eastAsia="zh-CN"/>
        </w:rPr>
      </w:pPr>
      <w:r>
        <w:rPr>
          <w:rFonts w:hint="eastAsia"/>
          <w:sz w:val="24"/>
          <w:lang w:eastAsia="zh-CN"/>
        </w:rPr>
        <w:t xml:space="preserve">    法人代表（签字）：</w:t>
      </w:r>
    </w:p>
    <w:p>
      <w:pPr>
        <w:spacing w:line="500" w:lineRule="exact"/>
        <w:rPr>
          <w:sz w:val="24"/>
          <w:lang w:eastAsia="zh-CN"/>
        </w:rPr>
      </w:pPr>
    </w:p>
    <w:p>
      <w:pPr>
        <w:spacing w:line="500" w:lineRule="exact"/>
        <w:rPr>
          <w:sz w:val="24"/>
          <w:lang w:eastAsia="zh-CN"/>
        </w:rPr>
      </w:pPr>
      <w:r>
        <w:rPr>
          <w:rFonts w:hint="eastAsia"/>
          <w:sz w:val="24"/>
          <w:lang w:eastAsia="zh-CN"/>
        </w:rPr>
        <w:t xml:space="preserve">    被授权代表签字：</w:t>
      </w:r>
    </w:p>
    <w:p>
      <w:pPr>
        <w:pStyle w:val="57"/>
      </w:pPr>
    </w:p>
    <w:p>
      <w:pPr>
        <w:pStyle w:val="57"/>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pStyle w:val="57"/>
        <w:rPr>
          <w:rFonts w:ascii="Times New Roman" w:hAnsi="Times New Roman" w:cs="Times New Roman"/>
          <w:b/>
          <w:bCs/>
          <w:sz w:val="36"/>
          <w:szCs w:val="36"/>
          <w:lang w:eastAsia="zh-CN"/>
        </w:rPr>
      </w:pPr>
    </w:p>
    <w:p>
      <w:pPr>
        <w:pStyle w:val="57"/>
        <w:rPr>
          <w:rFonts w:ascii="Times New Roman" w:hAnsi="Times New Roman" w:cs="Times New Roman"/>
          <w:b/>
          <w:bCs/>
          <w:sz w:val="36"/>
          <w:szCs w:val="36"/>
          <w:lang w:eastAsia="zh-CN"/>
        </w:rPr>
      </w:pPr>
    </w:p>
    <w:p>
      <w:pPr>
        <w:pStyle w:val="57"/>
        <w:rPr>
          <w:rFonts w:ascii="Times New Roman" w:hAnsi="Times New Roman" w:cs="Times New Roman"/>
          <w:b/>
          <w:bCs/>
          <w:sz w:val="36"/>
          <w:szCs w:val="36"/>
          <w:lang w:eastAsia="zh-CN"/>
        </w:rPr>
      </w:pPr>
    </w:p>
    <w:p>
      <w:pPr>
        <w:pStyle w:val="57"/>
        <w:rPr>
          <w:rFonts w:ascii="Times New Roman" w:hAnsi="Times New Roman" w:cs="Times New Roman"/>
          <w:b/>
          <w:bCs/>
          <w:sz w:val="36"/>
          <w:szCs w:val="36"/>
          <w:lang w:eastAsia="zh-CN"/>
        </w:rPr>
      </w:pPr>
    </w:p>
    <w:p>
      <w:pPr>
        <w:pStyle w:val="57"/>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both"/>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57"/>
        <w:rPr>
          <w:b/>
          <w:bCs/>
          <w:color w:val="4E6127"/>
          <w:sz w:val="36"/>
          <w:szCs w:val="36"/>
        </w:rPr>
      </w:pPr>
    </w:p>
    <w:p>
      <w:pPr>
        <w:pStyle w:val="57"/>
        <w:rPr>
          <w:b/>
          <w:bCs/>
          <w:color w:val="4E6127"/>
          <w:sz w:val="36"/>
          <w:szCs w:val="36"/>
        </w:rPr>
      </w:pPr>
    </w:p>
    <w:p>
      <w:pPr>
        <w:pStyle w:val="57"/>
        <w:rPr>
          <w:b/>
          <w:bCs/>
          <w:color w:val="4E6127"/>
          <w:sz w:val="36"/>
          <w:szCs w:val="36"/>
        </w:rPr>
      </w:pPr>
    </w:p>
    <w:p>
      <w:pPr>
        <w:pStyle w:val="57"/>
        <w:rPr>
          <w:b/>
          <w:bCs/>
          <w:color w:val="4E6127"/>
          <w:sz w:val="36"/>
          <w:szCs w:val="36"/>
        </w:rPr>
      </w:pPr>
    </w:p>
    <w:p>
      <w:pPr>
        <w:pStyle w:val="94"/>
        <w:spacing w:beforeLines="0" w:afterLines="0" w:line="240" w:lineRule="auto"/>
        <w:ind w:firstLine="0" w:firstLineChars="0"/>
        <w:jc w:val="center"/>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p>
    <w:p>
      <w:pPr>
        <w:pStyle w:val="94"/>
        <w:spacing w:beforeLines="0" w:afterLines="0" w:line="240" w:lineRule="auto"/>
        <w:ind w:firstLine="0" w:firstLineChars="0"/>
        <w:jc w:val="both"/>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57"/>
        <w:rPr>
          <w:b/>
          <w:bCs/>
          <w:color w:val="4E6127"/>
          <w:sz w:val="36"/>
          <w:szCs w:val="36"/>
        </w:rPr>
      </w:pPr>
    </w:p>
    <w:p>
      <w:pPr>
        <w:pStyle w:val="57"/>
        <w:rPr>
          <w:b/>
          <w:bCs/>
          <w:color w:val="4E6127"/>
          <w:sz w:val="36"/>
          <w:szCs w:val="36"/>
        </w:rPr>
      </w:pPr>
    </w:p>
    <w:p>
      <w:pPr>
        <w:pStyle w:val="57"/>
        <w:rPr>
          <w:b/>
          <w:bCs/>
          <w:color w:val="4E6127"/>
          <w:sz w:val="36"/>
          <w:szCs w:val="36"/>
        </w:rPr>
      </w:pPr>
    </w:p>
    <w:p>
      <w:pPr>
        <w:pStyle w:val="57"/>
        <w:rPr>
          <w:b/>
          <w:bCs/>
          <w:color w:val="4E6127"/>
          <w:sz w:val="36"/>
          <w:szCs w:val="36"/>
        </w:rPr>
      </w:pP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57"/>
      </w:pPr>
    </w:p>
    <w:p>
      <w:pPr>
        <w:pStyle w:val="57"/>
      </w:pPr>
    </w:p>
    <w:p>
      <w:pPr>
        <w:pStyle w:val="94"/>
        <w:spacing w:beforeLines="0" w:afterLines="0" w:line="240" w:lineRule="auto"/>
        <w:ind w:firstLine="0" w:firstLineChars="0"/>
        <w:jc w:val="both"/>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94"/>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pStyle w:val="57"/>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both"/>
        <w:rPr>
          <w:b/>
          <w:bCs/>
          <w:sz w:val="36"/>
          <w:szCs w:val="36"/>
          <w:lang w:eastAsia="zh-CN"/>
        </w:rPr>
      </w:pPr>
    </w:p>
    <w:p>
      <w:pPr>
        <w:spacing w:line="500" w:lineRule="exact"/>
        <w:jc w:val="center"/>
        <w:rPr>
          <w:b/>
          <w:bCs/>
          <w:sz w:val="36"/>
          <w:szCs w:val="36"/>
          <w:lang w:eastAsia="zh-CN"/>
        </w:rPr>
      </w:pPr>
    </w:p>
    <w:p>
      <w:pPr>
        <w:pStyle w:val="57"/>
        <w:rPr>
          <w:b/>
          <w:bCs/>
          <w:sz w:val="36"/>
          <w:szCs w:val="36"/>
          <w:lang w:eastAsia="zh-CN"/>
        </w:rPr>
      </w:pPr>
    </w:p>
    <w:p>
      <w:pPr>
        <w:pStyle w:val="57"/>
        <w:rPr>
          <w:b/>
          <w:bCs/>
          <w:sz w:val="36"/>
          <w:szCs w:val="36"/>
          <w:lang w:eastAsia="zh-CN"/>
        </w:rPr>
      </w:pPr>
    </w:p>
    <w:p>
      <w:pPr>
        <w:pStyle w:val="2"/>
        <w:rPr>
          <w:lang w:eastAsia="zh-CN"/>
        </w:rPr>
      </w:pPr>
    </w:p>
    <w:p>
      <w:pPr>
        <w:spacing w:line="500" w:lineRule="exact"/>
        <w:jc w:val="both"/>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spacing w:line="360" w:lineRule="auto"/>
        <w:ind w:left="220" w:leftChars="10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 xml:space="preserve">  </w:t>
      </w:r>
      <w:r>
        <w:rPr>
          <w:rFonts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黑体" w:hAnsi="黑体" w:eastAsia="黑体"/>
          <w:bCs/>
          <w:sz w:val="30"/>
          <w:szCs w:val="30"/>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b w:val="0"/>
          <w:bCs w:val="0"/>
          <w:sz w:val="28"/>
          <w:szCs w:val="28"/>
          <w:lang w:eastAsia="zh-CN"/>
        </w:rPr>
        <w:t>福建福海创石油化工有限公司废旧保温棉清运及处置项目</w:t>
      </w:r>
      <w:r>
        <w:rPr>
          <w:rFonts w:hint="eastAsia" w:ascii="Times New Roman" w:hAnsi="ˎ̥"/>
          <w:sz w:val="28"/>
          <w:szCs w:val="28"/>
          <w:lang w:eastAsia="zh-CN"/>
        </w:rPr>
        <w:t>比</w:t>
      </w:r>
      <w:r>
        <w:rPr>
          <w:rFonts w:hint="eastAsia" w:ascii="Times New Roman" w:hAnsi="ˎ̥"/>
          <w:color w:val="000000" w:themeColor="text1"/>
          <w:sz w:val="28"/>
          <w:szCs w:val="28"/>
          <w:lang w:eastAsia="zh-CN"/>
        </w:rPr>
        <w:t>选文件</w:t>
      </w:r>
      <w:r>
        <w:rPr>
          <w:rFonts w:hint="eastAsia" w:ascii="Times New Roman" w:hAnsi="ˎ̥"/>
          <w:sz w:val="28"/>
          <w:szCs w:val="28"/>
          <w:lang w:eastAsia="zh-CN"/>
        </w:rPr>
        <w:t>的全部内容后，我方愿以以下报价，严格按照自主比选文件的要求，交付本项目并维修其中的任何缺陷。</w:t>
      </w:r>
    </w:p>
    <w:p>
      <w:pPr>
        <w:pStyle w:val="57"/>
        <w:rPr>
          <w:b/>
          <w:bCs/>
          <w:sz w:val="36"/>
          <w:szCs w:val="36"/>
        </w:rPr>
      </w:pPr>
    </w:p>
    <w:tbl>
      <w:tblPr>
        <w:tblStyle w:val="48"/>
        <w:tblW w:w="91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2287"/>
        <w:gridCol w:w="1878"/>
        <w:gridCol w:w="1437"/>
        <w:gridCol w:w="9"/>
        <w:gridCol w:w="1672"/>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684" w:type="dxa"/>
            <w:shd w:val="clear" w:color="auto" w:fill="auto"/>
            <w:noWrap/>
            <w:vAlign w:val="center"/>
          </w:tcPr>
          <w:p>
            <w:pPr>
              <w:widowControl/>
              <w:jc w:val="center"/>
              <w:rPr>
                <w:rFonts w:cs="Arial" w:asciiTheme="minorEastAsia" w:hAnsiTheme="minorEastAsia" w:eastAsiaTheme="minorEastAsia"/>
                <w:b/>
                <w:sz w:val="21"/>
                <w:szCs w:val="21"/>
              </w:rPr>
            </w:pPr>
            <w:r>
              <w:rPr>
                <w:rFonts w:cs="Arial" w:asciiTheme="minorEastAsia" w:hAnsiTheme="minorEastAsia" w:eastAsiaTheme="minorEastAsia"/>
                <w:b/>
                <w:sz w:val="21"/>
                <w:szCs w:val="21"/>
              </w:rPr>
              <w:t>序号</w:t>
            </w:r>
          </w:p>
        </w:tc>
        <w:tc>
          <w:tcPr>
            <w:tcW w:w="2287" w:type="dxa"/>
            <w:shd w:val="clear" w:color="auto" w:fill="auto"/>
            <w:noWrap/>
            <w:vAlign w:val="center"/>
          </w:tcPr>
          <w:p>
            <w:pPr>
              <w:widowControl/>
              <w:jc w:val="center"/>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报价</w:t>
            </w:r>
            <w:r>
              <w:rPr>
                <w:rFonts w:cs="Arial" w:asciiTheme="minorEastAsia" w:hAnsiTheme="minorEastAsia" w:eastAsiaTheme="minorEastAsia"/>
                <w:b/>
                <w:sz w:val="21"/>
                <w:szCs w:val="21"/>
              </w:rPr>
              <w:t>项目</w:t>
            </w:r>
          </w:p>
        </w:tc>
        <w:tc>
          <w:tcPr>
            <w:tcW w:w="1878" w:type="dxa"/>
            <w:shd w:val="clear" w:color="auto" w:fill="auto"/>
            <w:vAlign w:val="center"/>
          </w:tcPr>
          <w:p>
            <w:pPr>
              <w:widowControl/>
              <w:jc w:val="center"/>
              <w:rPr>
                <w:rFonts w:cs="Arial" w:asciiTheme="minorEastAsia" w:hAnsiTheme="minorEastAsia" w:eastAsiaTheme="minorEastAsia"/>
                <w:b/>
                <w:sz w:val="21"/>
                <w:szCs w:val="21"/>
              </w:rPr>
            </w:pPr>
            <w:r>
              <w:rPr>
                <w:rFonts w:cs="Arial" w:asciiTheme="minorEastAsia" w:hAnsiTheme="minorEastAsia" w:eastAsiaTheme="minorEastAsia"/>
                <w:b/>
                <w:sz w:val="21"/>
                <w:szCs w:val="21"/>
              </w:rPr>
              <w:t>预估数量</w:t>
            </w:r>
            <w:r>
              <w:rPr>
                <w:rFonts w:hint="eastAsia" w:cs="Arial" w:asciiTheme="minorEastAsia" w:hAnsiTheme="minorEastAsia" w:eastAsiaTheme="minorEastAsia"/>
                <w:b/>
                <w:sz w:val="21"/>
                <w:szCs w:val="21"/>
                <w:lang w:eastAsia="zh-CN"/>
              </w:rPr>
              <w:t>（吨）</w:t>
            </w:r>
          </w:p>
        </w:tc>
        <w:tc>
          <w:tcPr>
            <w:tcW w:w="1446" w:type="dxa"/>
            <w:gridSpan w:val="2"/>
            <w:vAlign w:val="center"/>
          </w:tcPr>
          <w:p>
            <w:pPr>
              <w:widowControl/>
              <w:jc w:val="center"/>
              <w:rPr>
                <w:rFonts w:ascii="Arial" w:cs="Arial"/>
                <w:b/>
                <w:szCs w:val="21"/>
              </w:rPr>
            </w:pPr>
            <w:r>
              <w:rPr>
                <w:rFonts w:hint="eastAsia" w:ascii="Arial" w:cs="Arial"/>
                <w:b/>
                <w:szCs w:val="21"/>
                <w:lang w:eastAsia="zh-CN"/>
              </w:rPr>
              <w:t>含税单价（元）</w:t>
            </w:r>
          </w:p>
        </w:tc>
        <w:tc>
          <w:tcPr>
            <w:tcW w:w="1672" w:type="dxa"/>
            <w:vAlign w:val="center"/>
          </w:tcPr>
          <w:p>
            <w:pPr>
              <w:widowControl/>
              <w:jc w:val="center"/>
              <w:rPr>
                <w:rFonts w:ascii="Arial" w:cs="Arial"/>
                <w:b/>
                <w:szCs w:val="21"/>
              </w:rPr>
            </w:pPr>
            <w:r>
              <w:rPr>
                <w:rFonts w:hint="eastAsia" w:ascii="Arial" w:cs="Arial"/>
                <w:b/>
                <w:szCs w:val="21"/>
                <w:lang w:eastAsia="zh-CN"/>
              </w:rPr>
              <w:t>合计</w:t>
            </w:r>
            <w:r>
              <w:rPr>
                <w:rFonts w:hint="eastAsia" w:ascii="Arial" w:cs="Arial"/>
                <w:b/>
                <w:szCs w:val="21"/>
              </w:rPr>
              <w:t>含税总价（元</w:t>
            </w:r>
            <w:r>
              <w:rPr>
                <w:rFonts w:hint="eastAsia" w:ascii="Arial" w:cs="Arial"/>
                <w:b/>
                <w:szCs w:val="21"/>
                <w:lang w:eastAsia="zh-CN"/>
              </w:rPr>
              <w:t>）</w:t>
            </w:r>
          </w:p>
        </w:tc>
        <w:tc>
          <w:tcPr>
            <w:tcW w:w="1211" w:type="dxa"/>
            <w:vAlign w:val="center"/>
          </w:tcPr>
          <w:p>
            <w:pPr>
              <w:widowControl/>
              <w:jc w:val="center"/>
              <w:rPr>
                <w:rFonts w:ascii="Arial" w:cs="Arial"/>
                <w:b/>
                <w:szCs w:val="21"/>
              </w:rPr>
            </w:pPr>
            <w:r>
              <w:rPr>
                <w:rFonts w:hint="eastAsia" w:ascii="Arial" w:cs="Arial"/>
                <w:b/>
                <w:szCs w:val="21"/>
              </w:rPr>
              <w:t>发票税率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684" w:type="dxa"/>
            <w:shd w:val="clear" w:color="auto" w:fill="auto"/>
            <w:noWrap/>
            <w:vAlign w:val="center"/>
          </w:tcPr>
          <w:p>
            <w:pPr>
              <w:widowControl/>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1</w:t>
            </w:r>
          </w:p>
        </w:tc>
        <w:tc>
          <w:tcPr>
            <w:tcW w:w="2287" w:type="dxa"/>
            <w:shd w:val="clear" w:color="auto" w:fill="auto"/>
            <w:vAlign w:val="center"/>
          </w:tcPr>
          <w:p>
            <w:pPr>
              <w:widowControl/>
              <w:rPr>
                <w:rFonts w:asciiTheme="minorEastAsia" w:hAnsiTheme="minorEastAsia" w:eastAsiaTheme="minorEastAsia"/>
                <w:bCs/>
                <w:sz w:val="21"/>
                <w:szCs w:val="21"/>
                <w:lang w:eastAsia="zh-CN"/>
              </w:rPr>
            </w:pPr>
            <w:r>
              <w:rPr>
                <w:rFonts w:hint="eastAsia" w:asciiTheme="minorEastAsia" w:hAnsiTheme="minorEastAsia" w:eastAsiaTheme="minorEastAsia"/>
                <w:sz w:val="21"/>
                <w:szCs w:val="21"/>
              </w:rPr>
              <w:t>废旧保温棉</w:t>
            </w:r>
            <w:r>
              <w:rPr>
                <w:rFonts w:hint="eastAsia" w:asciiTheme="minorEastAsia" w:hAnsiTheme="minorEastAsia" w:eastAsiaTheme="minorEastAsia"/>
                <w:b w:val="0"/>
                <w:bCs w:val="0"/>
                <w:sz w:val="21"/>
                <w:szCs w:val="21"/>
                <w:lang w:eastAsia="zh-CN"/>
              </w:rPr>
              <w:t>清运及处置项目</w:t>
            </w:r>
          </w:p>
        </w:tc>
        <w:tc>
          <w:tcPr>
            <w:tcW w:w="1878" w:type="dxa"/>
            <w:shd w:val="clear" w:color="auto" w:fill="auto"/>
            <w:vAlign w:val="center"/>
          </w:tcPr>
          <w:p>
            <w:pPr>
              <w:widowControl/>
              <w:jc w:val="center"/>
              <w:rPr>
                <w:rFonts w:hint="default" w:asciiTheme="minorEastAsia" w:hAnsiTheme="minorEastAsia" w:eastAsiaTheme="minorEastAsia"/>
                <w:bCs/>
                <w:sz w:val="21"/>
                <w:szCs w:val="21"/>
                <w:lang w:val="en-US" w:eastAsia="zh-CN"/>
              </w:rPr>
            </w:pPr>
            <w:r>
              <w:rPr>
                <w:rFonts w:hint="eastAsia" w:asciiTheme="minorEastAsia" w:hAnsiTheme="minorEastAsia" w:eastAsiaTheme="minorEastAsia"/>
                <w:bCs/>
                <w:sz w:val="21"/>
                <w:szCs w:val="21"/>
                <w:lang w:val="en-US" w:eastAsia="zh-CN"/>
              </w:rPr>
              <w:t>1000</w:t>
            </w:r>
          </w:p>
        </w:tc>
        <w:tc>
          <w:tcPr>
            <w:tcW w:w="1437" w:type="dxa"/>
            <w:vAlign w:val="center"/>
          </w:tcPr>
          <w:p>
            <w:pPr>
              <w:widowControl/>
              <w:jc w:val="center"/>
              <w:rPr>
                <w:u w:val="single"/>
              </w:rPr>
            </w:pPr>
          </w:p>
        </w:tc>
        <w:tc>
          <w:tcPr>
            <w:tcW w:w="1681" w:type="dxa"/>
            <w:gridSpan w:val="2"/>
            <w:vAlign w:val="center"/>
          </w:tcPr>
          <w:p>
            <w:pPr>
              <w:widowControl/>
              <w:jc w:val="center"/>
              <w:rPr>
                <w:u w:val="single"/>
              </w:rPr>
            </w:pPr>
          </w:p>
        </w:tc>
        <w:tc>
          <w:tcPr>
            <w:tcW w:w="1211" w:type="dxa"/>
            <w:vAlign w:val="center"/>
          </w:tcPr>
          <w:p>
            <w:pPr>
              <w:widowControl/>
              <w:jc w:val="cente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86" w:type="dxa"/>
            <w:gridSpan w:val="4"/>
            <w:shd w:val="clear" w:color="auto" w:fill="auto"/>
            <w:noWrap/>
            <w:vAlign w:val="center"/>
          </w:tcPr>
          <w:p>
            <w:pPr>
              <w:widowControl/>
              <w:jc w:val="center"/>
              <w:rPr>
                <w:u w:val="single"/>
              </w:rPr>
            </w:pPr>
            <w:r>
              <w:rPr>
                <w:rFonts w:asciiTheme="minorEastAsia" w:hAnsiTheme="minorEastAsia" w:eastAsiaTheme="minorEastAsia"/>
                <w:bCs/>
                <w:sz w:val="21"/>
                <w:szCs w:val="21"/>
                <w:lang w:eastAsia="zh-CN"/>
              </w:rPr>
              <w:t>合计预估总价</w:t>
            </w:r>
          </w:p>
        </w:tc>
        <w:tc>
          <w:tcPr>
            <w:tcW w:w="2892" w:type="dxa"/>
            <w:gridSpan w:val="3"/>
            <w:vAlign w:val="center"/>
          </w:tcPr>
          <w:p>
            <w:pPr>
              <w:widowControl/>
              <w:jc w:val="cente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9178" w:type="dxa"/>
            <w:gridSpan w:val="7"/>
            <w:shd w:val="clear" w:color="auto" w:fill="auto"/>
            <w:noWrap/>
          </w:tcPr>
          <w:p>
            <w:pPr>
              <w:widowControl/>
              <w:rPr>
                <w:rFonts w:cs="Arial" w:asciiTheme="minorEastAsia" w:hAnsiTheme="minorEastAsia" w:eastAsiaTheme="minorEastAsia"/>
                <w:sz w:val="21"/>
                <w:szCs w:val="21"/>
                <w:lang w:eastAsia="zh-CN"/>
              </w:rPr>
            </w:pPr>
            <w:r>
              <w:rPr>
                <w:rFonts w:hint="eastAsia" w:cs="Arial" w:asciiTheme="minorEastAsia" w:hAnsiTheme="minorEastAsia" w:eastAsiaTheme="minorEastAsia"/>
                <w:sz w:val="21"/>
                <w:szCs w:val="21"/>
                <w:lang w:eastAsia="zh-CN"/>
              </w:rPr>
              <w:t>说明：</w:t>
            </w:r>
          </w:p>
          <w:p>
            <w:pPr>
              <w:widowControl/>
              <w:numPr>
                <w:ilvl w:val="0"/>
                <w:numId w:val="0"/>
              </w:numPr>
              <w:autoSpaceDE/>
              <w:autoSpaceDN/>
              <w:spacing w:line="360" w:lineRule="auto"/>
              <w:ind w:left="346" w:leftChars="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1.合约期限</w:t>
            </w:r>
            <w:r>
              <w:rPr>
                <w:rFonts w:hint="eastAsia" w:asciiTheme="minorEastAsia" w:hAnsiTheme="minorEastAsia" w:eastAsiaTheme="minorEastAsia"/>
                <w:sz w:val="21"/>
                <w:szCs w:val="21"/>
                <w:lang w:eastAsia="zh-CN"/>
              </w:rPr>
              <w:t>两年</w:t>
            </w:r>
            <w:r>
              <w:rPr>
                <w:rFonts w:asciiTheme="minorEastAsia" w:hAnsiTheme="minorEastAsia" w:eastAsiaTheme="minorEastAsia"/>
                <w:sz w:val="21"/>
                <w:szCs w:val="21"/>
                <w:lang w:eastAsia="zh-CN"/>
              </w:rPr>
              <w:t>，合同期限内分批次处置，采用计划方式，乙方接甲方通知到厂清运，接通知后3天内必须到厂打包清运处理</w:t>
            </w:r>
            <w:r>
              <w:rPr>
                <w:rFonts w:hint="eastAsia" w:asciiTheme="minorEastAsia" w:hAnsiTheme="minorEastAsia" w:eastAsiaTheme="minorEastAsia"/>
                <w:sz w:val="21"/>
                <w:szCs w:val="21"/>
                <w:lang w:eastAsia="zh-CN"/>
              </w:rPr>
              <w:t>。</w:t>
            </w:r>
          </w:p>
          <w:p>
            <w:pPr>
              <w:widowControl/>
              <w:numPr>
                <w:ilvl w:val="0"/>
                <w:numId w:val="0"/>
              </w:numPr>
              <w:autoSpaceDE/>
              <w:autoSpaceDN/>
              <w:spacing w:line="360" w:lineRule="auto"/>
              <w:ind w:left="346" w:leftChars="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2.</w:t>
            </w:r>
            <w:r>
              <w:rPr>
                <w:rFonts w:hint="eastAsia" w:asciiTheme="minorEastAsia" w:hAnsiTheme="minorEastAsia" w:eastAsiaTheme="minorEastAsia"/>
                <w:sz w:val="21"/>
                <w:szCs w:val="21"/>
                <w:lang w:eastAsia="zh-CN"/>
              </w:rPr>
              <w:t>付款条件：清运费用据实结算，每季度结算一次，结算总价=清运数量×单价，甲方收到乙方提供的全额的增值税专用发票后</w:t>
            </w:r>
            <w:r>
              <w:rPr>
                <w:rFonts w:hint="eastAsia" w:asciiTheme="minorEastAsia" w:hAnsiTheme="minorEastAsia" w:eastAsiaTheme="minorEastAsia"/>
                <w:sz w:val="21"/>
                <w:szCs w:val="21"/>
                <w:lang w:val="en-US" w:eastAsia="zh-CN"/>
              </w:rPr>
              <w:t>60</w:t>
            </w:r>
            <w:r>
              <w:rPr>
                <w:rFonts w:hint="eastAsia" w:asciiTheme="minorEastAsia" w:hAnsiTheme="minorEastAsia" w:eastAsiaTheme="minorEastAsia"/>
                <w:sz w:val="21"/>
                <w:szCs w:val="21"/>
                <w:lang w:eastAsia="zh-CN"/>
              </w:rPr>
              <w:t>日内向乙方支付；</w:t>
            </w:r>
          </w:p>
          <w:p>
            <w:pPr>
              <w:widowControl/>
              <w:numPr>
                <w:ilvl w:val="0"/>
                <w:numId w:val="0"/>
              </w:numPr>
              <w:autoSpaceDE/>
              <w:autoSpaceDN/>
              <w:spacing w:line="360" w:lineRule="auto"/>
              <w:ind w:left="346" w:leftChars="0"/>
              <w:rPr>
                <w:rFonts w:asciiTheme="minorEastAsia" w:hAnsiTheme="minorEastAsia" w:eastAsiaTheme="minorEastAsia"/>
                <w:sz w:val="21"/>
                <w:szCs w:val="21"/>
                <w:lang w:eastAsia="zh-CN"/>
              </w:rPr>
            </w:pPr>
            <w:r>
              <w:rPr>
                <w:rFonts w:hint="default" w:asciiTheme="minorEastAsia" w:hAnsiTheme="minorEastAsia" w:eastAsiaTheme="minorEastAsia"/>
                <w:sz w:val="21"/>
                <w:szCs w:val="21"/>
                <w:lang w:val="en-US" w:eastAsia="zh-CN"/>
              </w:rPr>
              <w:t>3.</w:t>
            </w:r>
            <w:r>
              <w:rPr>
                <w:rFonts w:hint="eastAsia" w:asciiTheme="minorEastAsia" w:hAnsiTheme="minorEastAsia" w:eastAsiaTheme="minorEastAsia"/>
                <w:sz w:val="21"/>
                <w:szCs w:val="21"/>
                <w:lang w:eastAsia="zh-CN"/>
              </w:rPr>
              <w:t>具体要求见</w:t>
            </w:r>
            <w:r>
              <w:rPr>
                <w:rFonts w:hint="default" w:asciiTheme="minorEastAsia" w:hAnsiTheme="minorEastAsia" w:eastAsiaTheme="minorEastAsia"/>
                <w:sz w:val="21"/>
                <w:szCs w:val="21"/>
                <w:lang w:eastAsia="zh-CN"/>
              </w:rPr>
              <w:t>附件1、《福海创废旧保温棉清运及处置发包说明》</w:t>
            </w:r>
            <w:r>
              <w:rPr>
                <w:rFonts w:hint="eastAsia" w:asciiTheme="minorEastAsia" w:hAnsiTheme="minorEastAsia" w:eastAsiaTheme="minorEastAsia"/>
                <w:sz w:val="21"/>
                <w:szCs w:val="21"/>
                <w:lang w:eastAsia="zh-CN"/>
              </w:rPr>
              <w:t>。</w:t>
            </w:r>
          </w:p>
          <w:p>
            <w:pPr>
              <w:widowControl/>
              <w:autoSpaceDE/>
              <w:autoSpaceDN/>
              <w:snapToGrid w:val="0"/>
              <w:spacing w:line="360" w:lineRule="auto"/>
              <w:ind w:left="459"/>
              <w:rPr>
                <w:rFonts w:cs="Arial" w:asciiTheme="minorEastAsia" w:hAnsiTheme="minorEastAsia" w:eastAsiaTheme="minorEastAsia"/>
                <w:sz w:val="21"/>
                <w:szCs w:val="21"/>
                <w:lang w:eastAsia="zh-CN"/>
              </w:rPr>
            </w:pPr>
          </w:p>
        </w:tc>
      </w:tr>
    </w:tbl>
    <w:p>
      <w:pPr>
        <w:pStyle w:val="57"/>
        <w:ind w:firstLine="0" w:firstLineChars="0"/>
      </w:pPr>
    </w:p>
    <w:p>
      <w:pPr>
        <w:spacing w:line="460" w:lineRule="exact"/>
        <w:ind w:firstLine="3080" w:firstLineChars="1100"/>
        <w:jc w:val="both"/>
        <w:rPr>
          <w:rFonts w:ascii="Times New Roman" w:hAnsi="Times New Roman" w:cs="Times New Roman"/>
          <w:sz w:val="28"/>
          <w:u w:val="single"/>
          <w:lang w:eastAsia="zh-CN"/>
        </w:rPr>
      </w:pPr>
      <w:r>
        <w:rPr>
          <w:rFonts w:ascii="Times New Roman" w:hAnsi="Times New Roman" w:cs="Times New Roman"/>
          <w:sz w:val="28"/>
          <w:lang w:eastAsia="zh-CN"/>
        </w:rPr>
        <w:t>参选人：</w:t>
      </w:r>
      <w:r>
        <w:rPr>
          <w:rFonts w:ascii="Times New Roman" w:hAnsi="Times New Roman" w:cs="Times New Roman"/>
          <w:sz w:val="28"/>
          <w:u w:val="single"/>
          <w:lang w:eastAsia="zh-CN"/>
        </w:rPr>
        <w:t xml:space="preserve">   </w:t>
      </w:r>
      <w:r>
        <w:rPr>
          <w:rFonts w:hint="eastAsia" w:ascii="Times New Roman" w:hAnsi="Times New Roman" w:cs="Times New Roman"/>
          <w:sz w:val="28"/>
          <w:u w:val="single"/>
          <w:lang w:eastAsia="zh-CN"/>
        </w:rPr>
        <w:t xml:space="preserve">                       </w:t>
      </w:r>
      <w:r>
        <w:rPr>
          <w:rFonts w:ascii="Times New Roman" w:hAnsi="Times New Roman" w:cs="Times New Roman"/>
          <w:sz w:val="28"/>
          <w:u w:val="single"/>
          <w:lang w:eastAsia="zh-CN"/>
        </w:rPr>
        <w:t xml:space="preserve">   </w:t>
      </w:r>
      <w:r>
        <w:rPr>
          <w:rFonts w:ascii="Times New Roman" w:hAnsi="Times New Roman" w:cs="Times New Roman"/>
          <w:color w:val="00B050"/>
          <w:sz w:val="28"/>
          <w:lang w:eastAsia="zh-CN"/>
        </w:rPr>
        <w:t>（加盖参选单位章）</w:t>
      </w:r>
    </w:p>
    <w:p>
      <w:pPr>
        <w:spacing w:line="460" w:lineRule="exact"/>
        <w:ind w:left="220" w:leftChars="100"/>
        <w:jc w:val="right"/>
        <w:rPr>
          <w:rFonts w:ascii="Times New Roman" w:hAnsi="Times New Roman" w:cs="Times New Roman"/>
          <w:sz w:val="28"/>
          <w:u w:val="single"/>
          <w:lang w:eastAsia="zh-CN"/>
        </w:rPr>
      </w:pPr>
    </w:p>
    <w:p>
      <w:pPr>
        <w:spacing w:line="460" w:lineRule="exact"/>
        <w:ind w:firstLine="3080" w:firstLineChars="1100"/>
        <w:jc w:val="both"/>
        <w:rPr>
          <w:rFonts w:ascii="Times New Roman" w:hAnsi="Times New Roman" w:cs="Times New Roman"/>
          <w:color w:val="00B050"/>
          <w:sz w:val="28"/>
          <w:lang w:eastAsia="zh-CN"/>
        </w:rPr>
      </w:pPr>
      <w:r>
        <w:rPr>
          <w:rFonts w:ascii="Times New Roman" w:hAnsi="Times New Roman" w:cs="Times New Roman"/>
          <w:sz w:val="28"/>
          <w:lang w:eastAsia="zh-CN"/>
        </w:rPr>
        <w:t>法定代表人：</w:t>
      </w:r>
      <w:r>
        <w:rPr>
          <w:rFonts w:ascii="Times New Roman" w:hAnsi="Times New Roman" w:cs="Times New Roman"/>
          <w:sz w:val="28"/>
          <w:u w:val="single"/>
          <w:lang w:eastAsia="zh-CN"/>
        </w:rPr>
        <w:t xml:space="preserve">      </w:t>
      </w:r>
      <w:r>
        <w:rPr>
          <w:rFonts w:hint="eastAsia" w:ascii="Times New Roman" w:hAnsi="Times New Roman" w:cs="Times New Roman"/>
          <w:sz w:val="28"/>
          <w:u w:val="single"/>
          <w:lang w:eastAsia="zh-CN"/>
        </w:rPr>
        <w:t xml:space="preserve">                </w:t>
      </w:r>
      <w:r>
        <w:rPr>
          <w:rFonts w:ascii="Times New Roman" w:hAnsi="Times New Roman" w:cs="Times New Roman"/>
          <w:sz w:val="28"/>
          <w:u w:val="single"/>
          <w:lang w:eastAsia="zh-CN"/>
        </w:rPr>
        <w:t xml:space="preserve">           </w:t>
      </w:r>
      <w:r>
        <w:rPr>
          <w:rFonts w:ascii="Times New Roman" w:hAnsi="Times New Roman" w:cs="Times New Roman"/>
          <w:color w:val="00B050"/>
          <w:sz w:val="28"/>
          <w:lang w:eastAsia="zh-CN"/>
        </w:rPr>
        <w:t>（签字）</w:t>
      </w:r>
    </w:p>
    <w:p>
      <w:pPr>
        <w:spacing w:line="460" w:lineRule="exact"/>
        <w:ind w:left="220" w:leftChars="100"/>
        <w:jc w:val="right"/>
        <w:rPr>
          <w:rFonts w:ascii="Times New Roman" w:hAnsi="Times New Roman" w:cs="Times New Roman"/>
          <w:color w:val="00B050"/>
          <w:sz w:val="28"/>
          <w:lang w:eastAsia="zh-CN"/>
        </w:rPr>
      </w:pPr>
    </w:p>
    <w:p>
      <w:pPr>
        <w:spacing w:line="460" w:lineRule="exact"/>
        <w:ind w:left="220" w:leftChars="100"/>
        <w:jc w:val="right"/>
        <w:rPr>
          <w:rFonts w:ascii="Times New Roman" w:hAnsi="Times New Roman" w:cs="Times New Roman"/>
          <w:color w:val="4E6127"/>
          <w:sz w:val="28"/>
          <w:u w:val="single"/>
          <w:lang w:eastAsia="zh-CN"/>
        </w:rPr>
      </w:pPr>
      <w:r>
        <w:rPr>
          <w:rFonts w:ascii="Times New Roman" w:hAnsi="Times New Roman" w:cs="Times New Roman"/>
          <w:sz w:val="28"/>
          <w:lang w:eastAsia="zh-CN"/>
        </w:rPr>
        <w:t>或其授权委托代理人：</w:t>
      </w:r>
      <w:r>
        <w:rPr>
          <w:rFonts w:ascii="Times New Roman" w:hAnsi="Times New Roman" w:cs="Times New Roman"/>
          <w:sz w:val="28"/>
          <w:u w:val="single"/>
          <w:lang w:eastAsia="zh-CN"/>
        </w:rPr>
        <w:t xml:space="preserve">        </w:t>
      </w:r>
      <w:r>
        <w:rPr>
          <w:rFonts w:hint="eastAsia" w:ascii="Times New Roman" w:hAnsi="Times New Roman" w:cs="Times New Roman"/>
          <w:sz w:val="28"/>
          <w:u w:val="single"/>
          <w:lang w:eastAsia="zh-CN"/>
        </w:rPr>
        <w:t xml:space="preserve">           </w:t>
      </w:r>
      <w:r>
        <w:rPr>
          <w:rFonts w:ascii="Times New Roman" w:hAnsi="Times New Roman" w:cs="Times New Roman"/>
          <w:sz w:val="28"/>
          <w:u w:val="single"/>
          <w:lang w:eastAsia="zh-CN"/>
        </w:rPr>
        <w:t xml:space="preserve">         </w:t>
      </w:r>
      <w:r>
        <w:rPr>
          <w:rFonts w:ascii="Times New Roman" w:hAnsi="Times New Roman" w:cs="Times New Roman"/>
          <w:sz w:val="28"/>
          <w:szCs w:val="36"/>
          <w:lang w:eastAsia="zh-CN"/>
        </w:rPr>
        <w:t>_</w:t>
      </w:r>
      <w:r>
        <w:rPr>
          <w:rFonts w:ascii="Times New Roman" w:hAnsi="Times New Roman" w:cs="Times New Roman"/>
          <w:color w:val="00B050"/>
          <w:sz w:val="28"/>
          <w:lang w:eastAsia="zh-CN"/>
        </w:rPr>
        <w:t>（签字）</w:t>
      </w:r>
    </w:p>
    <w:p>
      <w:pPr>
        <w:ind w:firstLine="3080" w:firstLineChars="1100"/>
        <w:jc w:val="both"/>
        <w:rPr>
          <w:rFonts w:ascii="Times New Roman" w:hAnsi="Times New Roman" w:cs="Times New Roman"/>
          <w:sz w:val="28"/>
          <w:lang w:eastAsia="zh-CN"/>
        </w:rPr>
      </w:pPr>
    </w:p>
    <w:p>
      <w:pPr>
        <w:ind w:firstLine="3360" w:firstLineChars="1200"/>
        <w:rPr>
          <w:sz w:val="28"/>
          <w:szCs w:val="28"/>
        </w:rPr>
      </w:pPr>
      <w:r>
        <w:rPr>
          <w:rFonts w:ascii="Times New Roman" w:hAnsi="Times New Roman" w:cs="Times New Roman"/>
          <w:sz w:val="28"/>
          <w:lang w:eastAsia="zh-CN"/>
        </w:rPr>
        <w:t xml:space="preserve">编制时间： </w:t>
      </w:r>
      <w:r>
        <w:rPr>
          <w:rFonts w:ascii="Times New Roman" w:hAnsi="Times New Roman" w:cs="Times New Roman"/>
          <w:sz w:val="28"/>
          <w:u w:val="single"/>
          <w:lang w:eastAsia="zh-CN"/>
        </w:rPr>
        <w:t xml:space="preserve">      </w:t>
      </w:r>
      <w:r>
        <w:rPr>
          <w:rFonts w:hint="eastAsia" w:ascii="Times New Roman" w:hAnsi="Times New Roman" w:cs="Times New Roman"/>
          <w:sz w:val="28"/>
          <w:u w:val="single"/>
          <w:lang w:eastAsia="zh-CN"/>
        </w:rPr>
        <w:t xml:space="preserve">     </w:t>
      </w:r>
      <w:r>
        <w:rPr>
          <w:rFonts w:ascii="Times New Roman" w:hAnsi="Times New Roman" w:cs="Times New Roman"/>
          <w:sz w:val="28"/>
          <w:u w:val="single"/>
          <w:lang w:eastAsia="zh-CN"/>
        </w:rPr>
        <w:t xml:space="preserve">年   </w:t>
      </w:r>
      <w:r>
        <w:rPr>
          <w:rFonts w:hint="eastAsia" w:ascii="Times New Roman" w:hAnsi="Times New Roman" w:cs="Times New Roman"/>
          <w:sz w:val="28"/>
          <w:u w:val="single"/>
          <w:lang w:eastAsia="zh-CN"/>
        </w:rPr>
        <w:t xml:space="preserve">   </w:t>
      </w:r>
      <w:r>
        <w:rPr>
          <w:rFonts w:ascii="Times New Roman" w:hAnsi="Times New Roman" w:cs="Times New Roman"/>
          <w:sz w:val="28"/>
          <w:u w:val="single"/>
          <w:lang w:eastAsia="zh-CN"/>
        </w:rPr>
        <w:t xml:space="preserve">月  </w:t>
      </w:r>
      <w:r>
        <w:rPr>
          <w:rFonts w:hint="eastAsia" w:ascii="Times New Roman" w:hAnsi="Times New Roman" w:cs="Times New Roman"/>
          <w:sz w:val="28"/>
          <w:u w:val="single"/>
          <w:lang w:eastAsia="zh-CN"/>
        </w:rPr>
        <w:t xml:space="preserve">    </w:t>
      </w:r>
      <w:r>
        <w:rPr>
          <w:rFonts w:ascii="Times New Roman" w:hAnsi="Times New Roman" w:cs="Times New Roman"/>
          <w:sz w:val="28"/>
          <w:u w:val="single"/>
          <w:lang w:eastAsia="zh-CN"/>
        </w:rPr>
        <w:t xml:space="preserve"> 日</w:t>
      </w:r>
      <w:r>
        <w:rPr>
          <w:rFonts w:hint="eastAsia" w:ascii="Times New Roman" w:hAnsi="Times New Roman" w:cs="Times New Roman"/>
          <w:sz w:val="28"/>
          <w:u w:val="single"/>
          <w:lang w:eastAsia="zh-CN"/>
        </w:rPr>
        <w:t xml:space="preserve"> </w:t>
      </w:r>
    </w:p>
    <w:bookmarkEnd w:id="13"/>
    <w:p>
      <w:pPr>
        <w:pStyle w:val="57"/>
        <w:jc w:val="left"/>
        <w:rPr>
          <w:sz w:val="21"/>
          <w:szCs w:val="21"/>
        </w:rPr>
      </w:pPr>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1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29"/>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w:t>
            </w:r>
            <w:r>
              <w:rPr>
                <w:b/>
                <w:bCs/>
                <w:sz w:val="24"/>
                <w:szCs w:val="24"/>
              </w:rPr>
              <w:fldChar w:fldCharType="end"/>
            </w:r>
          </w:p>
        </w:sdtContent>
      </w:sdt>
    </w:sdtContent>
  </w:sdt>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29"/>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32</w:t>
            </w:r>
            <w:r>
              <w:rPr>
                <w:b/>
                <w:bCs/>
                <w:sz w:val="24"/>
                <w:szCs w:val="24"/>
              </w:rPr>
              <w:fldChar w:fldCharType="end"/>
            </w:r>
          </w:p>
        </w:sdtContent>
      </w:sdt>
    </w:sdtContent>
  </w:sdt>
  <w:p>
    <w:pPr>
      <w:pStyle w:val="19"/>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r>
      <w:pict>
        <v:shape id="文本框 1028" o:spid="_x0000_s2049" o:spt="202" type="#_x0000_t202" style="position:absolute;left:0pt;margin-left:310.5pt;margin-top:803.4pt;height:12pt;width:38pt;mso-position-horizontal-relative:page;mso-position-vertical-relative:page;z-index:-251657216;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YvZTB2QAAAA0BAAAPAAAAAAAAAAEAIAAAACIAAABkcnMvZG93bnJldi54bWxQSwEC&#10;FAAUAAAACACHTuJAsltPo7oBAAB0AwAADgAAAAAAAAABACAAAAAoAQAAZHJzL2Uyb0RvYy54bWxQ&#10;SwUGAAAAAAYABgBZAQAAVAUAAAAA&#1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29"/>
          <w:jc w:val="center"/>
        </w:pPr>
        <w:r>
          <w:fldChar w:fldCharType="begin"/>
        </w:r>
        <w:r>
          <w:instrText xml:space="preserve">PAGE   \* MERGEFORMAT</w:instrText>
        </w:r>
        <w:r>
          <w:fldChar w:fldCharType="separate"/>
        </w:r>
        <w:r>
          <w:rPr>
            <w:lang w:val="zh-CN" w:eastAsia="zh-CN"/>
          </w:rPr>
          <w:t>16</w:t>
        </w:r>
        <w:r>
          <w:fldChar w:fldCharType="end"/>
        </w:r>
      </w:p>
    </w:sdtContent>
  </w:sdt>
  <w:p>
    <w:pPr>
      <w:pStyle w:val="19"/>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382D1F"/>
    <w:multiLevelType w:val="singleLevel"/>
    <w:tmpl w:val="C0382D1F"/>
    <w:lvl w:ilvl="0" w:tentative="0">
      <w:start w:val="3"/>
      <w:numFmt w:val="decimal"/>
      <w:suff w:val="nothing"/>
      <w:lvlText w:val="%1、"/>
      <w:lvlJc w:val="left"/>
    </w:lvl>
  </w:abstractNum>
  <w:abstractNum w:abstractNumId="1">
    <w:nsid w:val="0B097C4E"/>
    <w:multiLevelType w:val="multilevel"/>
    <w:tmpl w:val="0B097C4E"/>
    <w:lvl w:ilvl="0" w:tentative="0">
      <w:start w:val="1"/>
      <w:numFmt w:val="japaneseCounting"/>
      <w:lvlText w:val="%1、"/>
      <w:lvlJc w:val="left"/>
      <w:pPr>
        <w:ind w:left="720" w:hanging="720"/>
      </w:pPr>
      <w:rPr>
        <w:rFonts w:hint="default" w:ascii="Calibri" w:hAnsi="Calibri" w:cs="Times New Roman"/>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CC46C65"/>
    <w:multiLevelType w:val="multilevel"/>
    <w:tmpl w:val="0CC46C6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05919B1"/>
    <w:multiLevelType w:val="multilevel"/>
    <w:tmpl w:val="505919B1"/>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520D74B3"/>
    <w:multiLevelType w:val="multilevel"/>
    <w:tmpl w:val="520D74B3"/>
    <w:lvl w:ilvl="0" w:tentative="0">
      <w:start w:val="1"/>
      <w:numFmt w:val="decimal"/>
      <w:suff w:val="space"/>
      <w:lvlText w:val="%1)"/>
      <w:lvlJc w:val="left"/>
      <w:pPr>
        <w:ind w:left="802" w:hanging="390"/>
      </w:pPr>
      <w:rPr>
        <w:rFonts w:hint="default"/>
      </w:rPr>
    </w:lvl>
    <w:lvl w:ilvl="1" w:tentative="0">
      <w:start w:val="1"/>
      <w:numFmt w:val="lowerLetter"/>
      <w:lvlText w:val="%2)"/>
      <w:lvlJc w:val="left"/>
      <w:pPr>
        <w:ind w:left="1776" w:hanging="420"/>
      </w:pPr>
    </w:lvl>
    <w:lvl w:ilvl="2" w:tentative="0">
      <w:start w:val="1"/>
      <w:numFmt w:val="lowerRoman"/>
      <w:lvlText w:val="%3."/>
      <w:lvlJc w:val="right"/>
      <w:pPr>
        <w:ind w:left="2196" w:hanging="420"/>
      </w:pPr>
    </w:lvl>
    <w:lvl w:ilvl="3" w:tentative="0">
      <w:start w:val="1"/>
      <w:numFmt w:val="decimal"/>
      <w:lvlText w:val="%4."/>
      <w:lvlJc w:val="left"/>
      <w:pPr>
        <w:ind w:left="2616" w:hanging="420"/>
      </w:pPr>
    </w:lvl>
    <w:lvl w:ilvl="4" w:tentative="0">
      <w:start w:val="1"/>
      <w:numFmt w:val="lowerLetter"/>
      <w:lvlText w:val="%5)"/>
      <w:lvlJc w:val="left"/>
      <w:pPr>
        <w:ind w:left="3036" w:hanging="420"/>
      </w:pPr>
    </w:lvl>
    <w:lvl w:ilvl="5" w:tentative="0">
      <w:start w:val="1"/>
      <w:numFmt w:val="lowerRoman"/>
      <w:lvlText w:val="%6."/>
      <w:lvlJc w:val="right"/>
      <w:pPr>
        <w:ind w:left="3456" w:hanging="420"/>
      </w:pPr>
    </w:lvl>
    <w:lvl w:ilvl="6" w:tentative="0">
      <w:start w:val="1"/>
      <w:numFmt w:val="decimal"/>
      <w:lvlText w:val="%7."/>
      <w:lvlJc w:val="left"/>
      <w:pPr>
        <w:ind w:left="3876" w:hanging="420"/>
      </w:pPr>
    </w:lvl>
    <w:lvl w:ilvl="7" w:tentative="0">
      <w:start w:val="1"/>
      <w:numFmt w:val="lowerLetter"/>
      <w:lvlText w:val="%8)"/>
      <w:lvlJc w:val="left"/>
      <w:pPr>
        <w:ind w:left="4296" w:hanging="420"/>
      </w:pPr>
    </w:lvl>
    <w:lvl w:ilvl="8" w:tentative="0">
      <w:start w:val="1"/>
      <w:numFmt w:val="lowerRoman"/>
      <w:lvlText w:val="%9."/>
      <w:lvlJc w:val="right"/>
      <w:pPr>
        <w:ind w:left="4716" w:hanging="420"/>
      </w:pPr>
    </w:lvl>
  </w:abstractNum>
  <w:abstractNum w:abstractNumId="5">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0"/>
  <w:bordersDoNotSurroundFooter w:val="0"/>
  <w:trackRevisions w:val="1"/>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GYwZDdhODNlMmM3NjQ3OGUyNjYwYTRmNmIzZTYzMjQifQ=="/>
    <w:docVar w:name="KSO_WPS_MARK_KEY" w:val="4baf82a8-345d-46b1-97c2-dc7f26f95786"/>
  </w:docVars>
  <w:rsids>
    <w:rsidRoot w:val="00967702"/>
    <w:rsid w:val="000004E6"/>
    <w:rsid w:val="000010FA"/>
    <w:rsid w:val="00001416"/>
    <w:rsid w:val="000034C1"/>
    <w:rsid w:val="00004C5E"/>
    <w:rsid w:val="00004D8F"/>
    <w:rsid w:val="00017739"/>
    <w:rsid w:val="00024184"/>
    <w:rsid w:val="00025717"/>
    <w:rsid w:val="000277D1"/>
    <w:rsid w:val="000337DE"/>
    <w:rsid w:val="000367ED"/>
    <w:rsid w:val="00037D7F"/>
    <w:rsid w:val="00052C0E"/>
    <w:rsid w:val="00053AFA"/>
    <w:rsid w:val="00055F7B"/>
    <w:rsid w:val="00057E4C"/>
    <w:rsid w:val="000600D0"/>
    <w:rsid w:val="00060DB7"/>
    <w:rsid w:val="00065E22"/>
    <w:rsid w:val="0006689C"/>
    <w:rsid w:val="000674E3"/>
    <w:rsid w:val="000718A1"/>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4CF9"/>
    <w:rsid w:val="0012681B"/>
    <w:rsid w:val="00130886"/>
    <w:rsid w:val="00133F6A"/>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2EDB"/>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15AD3"/>
    <w:rsid w:val="00222EE5"/>
    <w:rsid w:val="00227556"/>
    <w:rsid w:val="002305DA"/>
    <w:rsid w:val="002318C1"/>
    <w:rsid w:val="00233571"/>
    <w:rsid w:val="002336A1"/>
    <w:rsid w:val="00241E6B"/>
    <w:rsid w:val="00242301"/>
    <w:rsid w:val="002427A9"/>
    <w:rsid w:val="002431E7"/>
    <w:rsid w:val="002451B2"/>
    <w:rsid w:val="0024625A"/>
    <w:rsid w:val="00251851"/>
    <w:rsid w:val="0025699E"/>
    <w:rsid w:val="002578E6"/>
    <w:rsid w:val="00263085"/>
    <w:rsid w:val="002648A2"/>
    <w:rsid w:val="0026725A"/>
    <w:rsid w:val="00270CE4"/>
    <w:rsid w:val="00273DCB"/>
    <w:rsid w:val="002855A5"/>
    <w:rsid w:val="002859D4"/>
    <w:rsid w:val="00285F4F"/>
    <w:rsid w:val="00287A75"/>
    <w:rsid w:val="00290ADB"/>
    <w:rsid w:val="00290B7A"/>
    <w:rsid w:val="002971E6"/>
    <w:rsid w:val="002A37F4"/>
    <w:rsid w:val="002A4126"/>
    <w:rsid w:val="002A68F0"/>
    <w:rsid w:val="002B042F"/>
    <w:rsid w:val="002B3B47"/>
    <w:rsid w:val="002B6416"/>
    <w:rsid w:val="002C6A2D"/>
    <w:rsid w:val="002D182C"/>
    <w:rsid w:val="002D4CF8"/>
    <w:rsid w:val="002E0F0C"/>
    <w:rsid w:val="002E3036"/>
    <w:rsid w:val="002E49DF"/>
    <w:rsid w:val="002E4DB0"/>
    <w:rsid w:val="002E53B4"/>
    <w:rsid w:val="002E6175"/>
    <w:rsid w:val="002F34BA"/>
    <w:rsid w:val="002F755A"/>
    <w:rsid w:val="003053B9"/>
    <w:rsid w:val="003102D1"/>
    <w:rsid w:val="003221F4"/>
    <w:rsid w:val="00322502"/>
    <w:rsid w:val="00322549"/>
    <w:rsid w:val="00324717"/>
    <w:rsid w:val="003302EE"/>
    <w:rsid w:val="00331810"/>
    <w:rsid w:val="0033277A"/>
    <w:rsid w:val="003344D9"/>
    <w:rsid w:val="003355C7"/>
    <w:rsid w:val="00342B24"/>
    <w:rsid w:val="003456D2"/>
    <w:rsid w:val="00347C37"/>
    <w:rsid w:val="00350BD1"/>
    <w:rsid w:val="003603CD"/>
    <w:rsid w:val="003635DF"/>
    <w:rsid w:val="00364EB1"/>
    <w:rsid w:val="00365CCD"/>
    <w:rsid w:val="00373617"/>
    <w:rsid w:val="00373697"/>
    <w:rsid w:val="00373820"/>
    <w:rsid w:val="00376FF9"/>
    <w:rsid w:val="00383DFA"/>
    <w:rsid w:val="00383FD8"/>
    <w:rsid w:val="00385474"/>
    <w:rsid w:val="00387574"/>
    <w:rsid w:val="00392040"/>
    <w:rsid w:val="0039324B"/>
    <w:rsid w:val="003A16AE"/>
    <w:rsid w:val="003A5B53"/>
    <w:rsid w:val="003B0BF1"/>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53F00"/>
    <w:rsid w:val="0046376D"/>
    <w:rsid w:val="00465443"/>
    <w:rsid w:val="00465D19"/>
    <w:rsid w:val="004717A1"/>
    <w:rsid w:val="0047282D"/>
    <w:rsid w:val="0047402F"/>
    <w:rsid w:val="00481DEF"/>
    <w:rsid w:val="004835AF"/>
    <w:rsid w:val="0048638A"/>
    <w:rsid w:val="00490A62"/>
    <w:rsid w:val="0049126B"/>
    <w:rsid w:val="00492D04"/>
    <w:rsid w:val="004941B1"/>
    <w:rsid w:val="00494C07"/>
    <w:rsid w:val="004A13AF"/>
    <w:rsid w:val="004A46AD"/>
    <w:rsid w:val="004A498D"/>
    <w:rsid w:val="004C16AE"/>
    <w:rsid w:val="004C4B54"/>
    <w:rsid w:val="004D6A19"/>
    <w:rsid w:val="004E5D4E"/>
    <w:rsid w:val="00500D74"/>
    <w:rsid w:val="00505560"/>
    <w:rsid w:val="00513D5D"/>
    <w:rsid w:val="00514AFE"/>
    <w:rsid w:val="005312A5"/>
    <w:rsid w:val="00533119"/>
    <w:rsid w:val="005339E0"/>
    <w:rsid w:val="005345C8"/>
    <w:rsid w:val="005369F4"/>
    <w:rsid w:val="0054092C"/>
    <w:rsid w:val="00547AD0"/>
    <w:rsid w:val="005518F3"/>
    <w:rsid w:val="00555E59"/>
    <w:rsid w:val="00565CF8"/>
    <w:rsid w:val="00574DAE"/>
    <w:rsid w:val="0057705C"/>
    <w:rsid w:val="00581B11"/>
    <w:rsid w:val="0058671D"/>
    <w:rsid w:val="00593DEA"/>
    <w:rsid w:val="00595F8F"/>
    <w:rsid w:val="005A4D52"/>
    <w:rsid w:val="005B4BA0"/>
    <w:rsid w:val="005B6211"/>
    <w:rsid w:val="005C191E"/>
    <w:rsid w:val="005C3517"/>
    <w:rsid w:val="005C6A76"/>
    <w:rsid w:val="005D5BB2"/>
    <w:rsid w:val="005D73F1"/>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E39"/>
    <w:rsid w:val="006B79D7"/>
    <w:rsid w:val="006C1395"/>
    <w:rsid w:val="006C3A25"/>
    <w:rsid w:val="006C775E"/>
    <w:rsid w:val="006D4F84"/>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74E20"/>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1C39"/>
    <w:rsid w:val="007E208C"/>
    <w:rsid w:val="007E67FB"/>
    <w:rsid w:val="007E6CD1"/>
    <w:rsid w:val="007F06B2"/>
    <w:rsid w:val="007F3EB5"/>
    <w:rsid w:val="007F61D0"/>
    <w:rsid w:val="007F78F1"/>
    <w:rsid w:val="00804A52"/>
    <w:rsid w:val="00804C93"/>
    <w:rsid w:val="00811DBA"/>
    <w:rsid w:val="008153CC"/>
    <w:rsid w:val="008263B0"/>
    <w:rsid w:val="00826D77"/>
    <w:rsid w:val="008279D0"/>
    <w:rsid w:val="008367BA"/>
    <w:rsid w:val="0084007B"/>
    <w:rsid w:val="00840870"/>
    <w:rsid w:val="008433A6"/>
    <w:rsid w:val="0085290F"/>
    <w:rsid w:val="00855428"/>
    <w:rsid w:val="00856CF7"/>
    <w:rsid w:val="00856E19"/>
    <w:rsid w:val="00860AA5"/>
    <w:rsid w:val="008622DD"/>
    <w:rsid w:val="00862896"/>
    <w:rsid w:val="008725C6"/>
    <w:rsid w:val="00876586"/>
    <w:rsid w:val="00881942"/>
    <w:rsid w:val="00884F0D"/>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44112"/>
    <w:rsid w:val="00952F8D"/>
    <w:rsid w:val="00955A6F"/>
    <w:rsid w:val="00964F96"/>
    <w:rsid w:val="009663D1"/>
    <w:rsid w:val="00967702"/>
    <w:rsid w:val="00971BD1"/>
    <w:rsid w:val="00974883"/>
    <w:rsid w:val="00975EAC"/>
    <w:rsid w:val="00977F9C"/>
    <w:rsid w:val="00981B41"/>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E7D8D"/>
    <w:rsid w:val="009F0778"/>
    <w:rsid w:val="009F2485"/>
    <w:rsid w:val="009F26B5"/>
    <w:rsid w:val="009F6299"/>
    <w:rsid w:val="00A06684"/>
    <w:rsid w:val="00A149E5"/>
    <w:rsid w:val="00A153FC"/>
    <w:rsid w:val="00A2542D"/>
    <w:rsid w:val="00A278D7"/>
    <w:rsid w:val="00A33603"/>
    <w:rsid w:val="00A367C8"/>
    <w:rsid w:val="00A37693"/>
    <w:rsid w:val="00A40E04"/>
    <w:rsid w:val="00A45CA3"/>
    <w:rsid w:val="00A45F18"/>
    <w:rsid w:val="00A614C8"/>
    <w:rsid w:val="00A62247"/>
    <w:rsid w:val="00A6610B"/>
    <w:rsid w:val="00A70480"/>
    <w:rsid w:val="00A7270C"/>
    <w:rsid w:val="00A82B0B"/>
    <w:rsid w:val="00A878E0"/>
    <w:rsid w:val="00A87B9C"/>
    <w:rsid w:val="00A9577B"/>
    <w:rsid w:val="00A9762D"/>
    <w:rsid w:val="00A97BAC"/>
    <w:rsid w:val="00AA21B3"/>
    <w:rsid w:val="00AB4B33"/>
    <w:rsid w:val="00AB4D58"/>
    <w:rsid w:val="00AB520D"/>
    <w:rsid w:val="00AB5916"/>
    <w:rsid w:val="00AB6E37"/>
    <w:rsid w:val="00AB77FF"/>
    <w:rsid w:val="00AC3CFE"/>
    <w:rsid w:val="00AC470D"/>
    <w:rsid w:val="00AC7F0D"/>
    <w:rsid w:val="00AD0858"/>
    <w:rsid w:val="00AD202A"/>
    <w:rsid w:val="00AD24EC"/>
    <w:rsid w:val="00AD258E"/>
    <w:rsid w:val="00AD3161"/>
    <w:rsid w:val="00AD4DAF"/>
    <w:rsid w:val="00AD66E2"/>
    <w:rsid w:val="00AF42BA"/>
    <w:rsid w:val="00AF45D7"/>
    <w:rsid w:val="00AF5870"/>
    <w:rsid w:val="00B04CA6"/>
    <w:rsid w:val="00B101F1"/>
    <w:rsid w:val="00B135AA"/>
    <w:rsid w:val="00B17438"/>
    <w:rsid w:val="00B2137B"/>
    <w:rsid w:val="00B3047D"/>
    <w:rsid w:val="00B31994"/>
    <w:rsid w:val="00B33D45"/>
    <w:rsid w:val="00B34D76"/>
    <w:rsid w:val="00B36554"/>
    <w:rsid w:val="00B415F9"/>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563B3"/>
    <w:rsid w:val="00C6183F"/>
    <w:rsid w:val="00C620EB"/>
    <w:rsid w:val="00C6491F"/>
    <w:rsid w:val="00C652C8"/>
    <w:rsid w:val="00C71916"/>
    <w:rsid w:val="00C76112"/>
    <w:rsid w:val="00C8037B"/>
    <w:rsid w:val="00C8060B"/>
    <w:rsid w:val="00C85C83"/>
    <w:rsid w:val="00C864FC"/>
    <w:rsid w:val="00C8727A"/>
    <w:rsid w:val="00C87DC5"/>
    <w:rsid w:val="00C913CE"/>
    <w:rsid w:val="00C92DBD"/>
    <w:rsid w:val="00C93BEF"/>
    <w:rsid w:val="00CA54A9"/>
    <w:rsid w:val="00CB104E"/>
    <w:rsid w:val="00CB2E01"/>
    <w:rsid w:val="00CB3440"/>
    <w:rsid w:val="00CB5189"/>
    <w:rsid w:val="00CB5372"/>
    <w:rsid w:val="00CB5E29"/>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1E91"/>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D9"/>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2DCE"/>
    <w:rsid w:val="00DA5752"/>
    <w:rsid w:val="00DA7F1E"/>
    <w:rsid w:val="00DC4B10"/>
    <w:rsid w:val="00DD3B90"/>
    <w:rsid w:val="00DD56C2"/>
    <w:rsid w:val="00DD73F9"/>
    <w:rsid w:val="00DE0812"/>
    <w:rsid w:val="00DE1B99"/>
    <w:rsid w:val="00DE1DCB"/>
    <w:rsid w:val="00DE63EC"/>
    <w:rsid w:val="00DF35F4"/>
    <w:rsid w:val="00DF41E5"/>
    <w:rsid w:val="00DF463A"/>
    <w:rsid w:val="00DF71FF"/>
    <w:rsid w:val="00E00780"/>
    <w:rsid w:val="00E068F1"/>
    <w:rsid w:val="00E12E5B"/>
    <w:rsid w:val="00E13875"/>
    <w:rsid w:val="00E155F5"/>
    <w:rsid w:val="00E21054"/>
    <w:rsid w:val="00E23C5D"/>
    <w:rsid w:val="00E3205C"/>
    <w:rsid w:val="00E35382"/>
    <w:rsid w:val="00E37D62"/>
    <w:rsid w:val="00E410EA"/>
    <w:rsid w:val="00E4262C"/>
    <w:rsid w:val="00E457C1"/>
    <w:rsid w:val="00E50F7B"/>
    <w:rsid w:val="00E53B7B"/>
    <w:rsid w:val="00E56799"/>
    <w:rsid w:val="00E6494A"/>
    <w:rsid w:val="00E70964"/>
    <w:rsid w:val="00E71509"/>
    <w:rsid w:val="00E739AE"/>
    <w:rsid w:val="00E80BDD"/>
    <w:rsid w:val="00E85991"/>
    <w:rsid w:val="00E93446"/>
    <w:rsid w:val="00E94724"/>
    <w:rsid w:val="00E975FE"/>
    <w:rsid w:val="00E97CE7"/>
    <w:rsid w:val="00EA0605"/>
    <w:rsid w:val="00EA2B35"/>
    <w:rsid w:val="00EA5A6E"/>
    <w:rsid w:val="00EC4D7E"/>
    <w:rsid w:val="00EC50D4"/>
    <w:rsid w:val="00EC5462"/>
    <w:rsid w:val="00ED19AE"/>
    <w:rsid w:val="00ED20C8"/>
    <w:rsid w:val="00ED2C9E"/>
    <w:rsid w:val="00ED4FC5"/>
    <w:rsid w:val="00EF1FCA"/>
    <w:rsid w:val="00EF29C6"/>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67E1E"/>
    <w:rsid w:val="00F73211"/>
    <w:rsid w:val="00F77283"/>
    <w:rsid w:val="00F772C3"/>
    <w:rsid w:val="00F80338"/>
    <w:rsid w:val="00F81A93"/>
    <w:rsid w:val="00F84F93"/>
    <w:rsid w:val="00F8501D"/>
    <w:rsid w:val="00F863A4"/>
    <w:rsid w:val="00FA12B9"/>
    <w:rsid w:val="00FA78C0"/>
    <w:rsid w:val="00FB0C70"/>
    <w:rsid w:val="00FB7A38"/>
    <w:rsid w:val="00FC6A22"/>
    <w:rsid w:val="00FD0D54"/>
    <w:rsid w:val="00FD1B14"/>
    <w:rsid w:val="00FD1DC9"/>
    <w:rsid w:val="00FD29D5"/>
    <w:rsid w:val="00FD42A3"/>
    <w:rsid w:val="00FE65F9"/>
    <w:rsid w:val="00FF49E8"/>
    <w:rsid w:val="00FF5F83"/>
    <w:rsid w:val="00FF6972"/>
    <w:rsid w:val="023F7DE1"/>
    <w:rsid w:val="0367315B"/>
    <w:rsid w:val="03B3341D"/>
    <w:rsid w:val="061139E5"/>
    <w:rsid w:val="06F50B00"/>
    <w:rsid w:val="076E1278"/>
    <w:rsid w:val="081C4DA3"/>
    <w:rsid w:val="082161F8"/>
    <w:rsid w:val="08D1141D"/>
    <w:rsid w:val="0B296DE2"/>
    <w:rsid w:val="10294AA3"/>
    <w:rsid w:val="10AC6E68"/>
    <w:rsid w:val="10E40CA0"/>
    <w:rsid w:val="10F038ED"/>
    <w:rsid w:val="11004161"/>
    <w:rsid w:val="136130D9"/>
    <w:rsid w:val="13805E8A"/>
    <w:rsid w:val="14762538"/>
    <w:rsid w:val="15800409"/>
    <w:rsid w:val="173600E6"/>
    <w:rsid w:val="174C7453"/>
    <w:rsid w:val="175A617E"/>
    <w:rsid w:val="17BE19D3"/>
    <w:rsid w:val="18AD2B3E"/>
    <w:rsid w:val="18DD4F7E"/>
    <w:rsid w:val="195B58A2"/>
    <w:rsid w:val="1989465C"/>
    <w:rsid w:val="1CA924ED"/>
    <w:rsid w:val="1E085A14"/>
    <w:rsid w:val="1FF43DDB"/>
    <w:rsid w:val="20FA4185"/>
    <w:rsid w:val="2167018C"/>
    <w:rsid w:val="21933AA2"/>
    <w:rsid w:val="21E02F2A"/>
    <w:rsid w:val="253C5C06"/>
    <w:rsid w:val="25BF356F"/>
    <w:rsid w:val="25DB0C2D"/>
    <w:rsid w:val="269469E7"/>
    <w:rsid w:val="26DE54D9"/>
    <w:rsid w:val="26EF5299"/>
    <w:rsid w:val="27064A3F"/>
    <w:rsid w:val="27EE0826"/>
    <w:rsid w:val="28017DE6"/>
    <w:rsid w:val="2998140D"/>
    <w:rsid w:val="29FC3B14"/>
    <w:rsid w:val="2A8D0A71"/>
    <w:rsid w:val="2B11792E"/>
    <w:rsid w:val="2B430052"/>
    <w:rsid w:val="2C7C6C0E"/>
    <w:rsid w:val="2F2338E9"/>
    <w:rsid w:val="2F724BD0"/>
    <w:rsid w:val="31C54755"/>
    <w:rsid w:val="3216608C"/>
    <w:rsid w:val="32D87995"/>
    <w:rsid w:val="34172AF9"/>
    <w:rsid w:val="34CE14C6"/>
    <w:rsid w:val="34D84CEC"/>
    <w:rsid w:val="37AF5AB7"/>
    <w:rsid w:val="3A1909DB"/>
    <w:rsid w:val="3AAC58F2"/>
    <w:rsid w:val="3B1C3371"/>
    <w:rsid w:val="3CA22044"/>
    <w:rsid w:val="3CC23198"/>
    <w:rsid w:val="3DDF4815"/>
    <w:rsid w:val="3EAE0563"/>
    <w:rsid w:val="3F027B25"/>
    <w:rsid w:val="3FE669E5"/>
    <w:rsid w:val="41DA10EB"/>
    <w:rsid w:val="431B0FBC"/>
    <w:rsid w:val="462A54F2"/>
    <w:rsid w:val="472D168D"/>
    <w:rsid w:val="4A6A5207"/>
    <w:rsid w:val="4B104437"/>
    <w:rsid w:val="4C2754CB"/>
    <w:rsid w:val="4C392DFB"/>
    <w:rsid w:val="4DA07D17"/>
    <w:rsid w:val="4ED66FBD"/>
    <w:rsid w:val="50F63E28"/>
    <w:rsid w:val="5221007F"/>
    <w:rsid w:val="528526DA"/>
    <w:rsid w:val="52926B5A"/>
    <w:rsid w:val="52F34948"/>
    <w:rsid w:val="52F74B88"/>
    <w:rsid w:val="53516DB6"/>
    <w:rsid w:val="545C5E51"/>
    <w:rsid w:val="5486175B"/>
    <w:rsid w:val="54C676FE"/>
    <w:rsid w:val="54CC5624"/>
    <w:rsid w:val="57667D24"/>
    <w:rsid w:val="57CE5BC3"/>
    <w:rsid w:val="594815F8"/>
    <w:rsid w:val="59C5385A"/>
    <w:rsid w:val="5A2D3E44"/>
    <w:rsid w:val="5A3260D4"/>
    <w:rsid w:val="5AC97F78"/>
    <w:rsid w:val="5AE1516A"/>
    <w:rsid w:val="5B6A3A79"/>
    <w:rsid w:val="5B717EFD"/>
    <w:rsid w:val="5C1A5F7B"/>
    <w:rsid w:val="5D7A3273"/>
    <w:rsid w:val="5E2B4120"/>
    <w:rsid w:val="5E85244B"/>
    <w:rsid w:val="5F9C62EA"/>
    <w:rsid w:val="5FF5639F"/>
    <w:rsid w:val="61C07B63"/>
    <w:rsid w:val="628D3982"/>
    <w:rsid w:val="63974DB6"/>
    <w:rsid w:val="645771F8"/>
    <w:rsid w:val="649D33D4"/>
    <w:rsid w:val="66347868"/>
    <w:rsid w:val="66CC0AF0"/>
    <w:rsid w:val="67335E40"/>
    <w:rsid w:val="693C3D94"/>
    <w:rsid w:val="6A54112D"/>
    <w:rsid w:val="6A6E0E2A"/>
    <w:rsid w:val="6A701C86"/>
    <w:rsid w:val="6AA035AE"/>
    <w:rsid w:val="6BCB034D"/>
    <w:rsid w:val="6C0E1756"/>
    <w:rsid w:val="6D4626BB"/>
    <w:rsid w:val="6DC956E5"/>
    <w:rsid w:val="6E0F2E14"/>
    <w:rsid w:val="6F1E141D"/>
    <w:rsid w:val="6F5354F8"/>
    <w:rsid w:val="6FB22D40"/>
    <w:rsid w:val="71DE66EF"/>
    <w:rsid w:val="727810B8"/>
    <w:rsid w:val="740A2BDE"/>
    <w:rsid w:val="751839E0"/>
    <w:rsid w:val="76274F93"/>
    <w:rsid w:val="79EB3F2F"/>
    <w:rsid w:val="79FD3C4B"/>
    <w:rsid w:val="7B09353E"/>
    <w:rsid w:val="7B11789E"/>
    <w:rsid w:val="7D03131E"/>
    <w:rsid w:val="7D250FF6"/>
    <w:rsid w:val="7DC94A0A"/>
    <w:rsid w:val="7EA9350F"/>
    <w:rsid w:val="7F4E1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99" w:semiHidden="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58"/>
    <w:qFormat/>
    <w:uiPriority w:val="0"/>
    <w:pPr>
      <w:ind w:left="538"/>
      <w:outlineLvl w:val="0"/>
    </w:pPr>
    <w:rPr>
      <w:b/>
      <w:bCs/>
      <w:sz w:val="28"/>
      <w:szCs w:val="28"/>
    </w:rPr>
  </w:style>
  <w:style w:type="paragraph" w:styleId="3">
    <w:name w:val="heading 2"/>
    <w:basedOn w:val="1"/>
    <w:next w:val="1"/>
    <w:link w:val="59"/>
    <w:qFormat/>
    <w:uiPriority w:val="0"/>
    <w:pPr>
      <w:ind w:left="629"/>
      <w:outlineLvl w:val="1"/>
    </w:pPr>
    <w:rPr>
      <w:b/>
      <w:bCs/>
      <w:sz w:val="24"/>
      <w:szCs w:val="24"/>
    </w:rPr>
  </w:style>
  <w:style w:type="paragraph" w:styleId="4">
    <w:name w:val="heading 3"/>
    <w:basedOn w:val="1"/>
    <w:next w:val="1"/>
    <w:link w:val="60"/>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5">
    <w:name w:val="heading 4"/>
    <w:basedOn w:val="1"/>
    <w:next w:val="1"/>
    <w:link w:val="61"/>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6">
    <w:name w:val="heading 5"/>
    <w:basedOn w:val="1"/>
    <w:next w:val="1"/>
    <w:link w:val="62"/>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3"/>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8">
    <w:name w:val="heading 7"/>
    <w:basedOn w:val="1"/>
    <w:next w:val="9"/>
    <w:link w:val="65"/>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0">
    <w:name w:val="heading 8"/>
    <w:basedOn w:val="1"/>
    <w:next w:val="9"/>
    <w:link w:val="66"/>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1">
    <w:name w:val="heading 9"/>
    <w:basedOn w:val="1"/>
    <w:next w:val="9"/>
    <w:link w:val="67"/>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64"/>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2">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3">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4">
    <w:name w:val="List Bullet"/>
    <w:basedOn w:val="1"/>
    <w:qFormat/>
    <w:uiPriority w:val="0"/>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15">
    <w:name w:val="Document Map"/>
    <w:basedOn w:val="1"/>
    <w:link w:val="68"/>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6">
    <w:name w:val="annotation text"/>
    <w:basedOn w:val="1"/>
    <w:link w:val="69"/>
    <w:qFormat/>
    <w:uiPriority w:val="0"/>
    <w:pPr>
      <w:autoSpaceDE/>
      <w:autoSpaceDN/>
    </w:pPr>
    <w:rPr>
      <w:rFonts w:ascii="Times New Roman" w:hAnsi="Times New Roman" w:cs="Times New Roman"/>
      <w:kern w:val="2"/>
      <w:sz w:val="21"/>
      <w:szCs w:val="20"/>
      <w:lang w:eastAsia="zh-CN"/>
    </w:rPr>
  </w:style>
  <w:style w:type="paragraph" w:styleId="17">
    <w:name w:val="Body Text 3"/>
    <w:basedOn w:val="1"/>
    <w:link w:val="7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8">
    <w:name w:val="Closing"/>
    <w:basedOn w:val="1"/>
    <w:link w:val="71"/>
    <w:qFormat/>
    <w:uiPriority w:val="99"/>
    <w:pPr>
      <w:autoSpaceDE/>
      <w:autoSpaceDN/>
      <w:ind w:left="100" w:leftChars="2100"/>
      <w:jc w:val="both"/>
    </w:pPr>
    <w:rPr>
      <w:rFonts w:ascii="Times New Roman" w:hAnsi="Times New Roman" w:cs="Times New Roman"/>
      <w:b/>
      <w:kern w:val="2"/>
      <w:sz w:val="21"/>
      <w:szCs w:val="20"/>
      <w:lang w:eastAsia="zh-CN"/>
    </w:rPr>
  </w:style>
  <w:style w:type="paragraph" w:styleId="19">
    <w:name w:val="Body Text"/>
    <w:basedOn w:val="1"/>
    <w:link w:val="72"/>
    <w:qFormat/>
    <w:uiPriority w:val="0"/>
    <w:rPr>
      <w:sz w:val="24"/>
      <w:szCs w:val="24"/>
    </w:rPr>
  </w:style>
  <w:style w:type="paragraph" w:styleId="20">
    <w:name w:val="Body Text Indent"/>
    <w:basedOn w:val="1"/>
    <w:link w:val="73"/>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1">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2">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3">
    <w:name w:val="toc 3"/>
    <w:basedOn w:val="1"/>
    <w:next w:val="1"/>
    <w:qFormat/>
    <w:uiPriority w:val="39"/>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4">
    <w:name w:val="Plain Text"/>
    <w:basedOn w:val="1"/>
    <w:link w:val="74"/>
    <w:qFormat/>
    <w:uiPriority w:val="0"/>
    <w:rPr>
      <w:rFonts w:hAnsi="Courier New" w:cs="Courier New"/>
      <w:szCs w:val="21"/>
    </w:rPr>
  </w:style>
  <w:style w:type="paragraph" w:styleId="25">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6">
    <w:name w:val="Date"/>
    <w:basedOn w:val="1"/>
    <w:next w:val="1"/>
    <w:link w:val="7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7">
    <w:name w:val="Body Text Indent 2"/>
    <w:basedOn w:val="1"/>
    <w:link w:val="76"/>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8">
    <w:name w:val="Balloon Text"/>
    <w:basedOn w:val="1"/>
    <w:link w:val="77"/>
    <w:qFormat/>
    <w:uiPriority w:val="0"/>
    <w:pPr>
      <w:autoSpaceDE/>
      <w:autoSpaceDN/>
      <w:jc w:val="both"/>
    </w:pPr>
    <w:rPr>
      <w:rFonts w:ascii="Times New Roman" w:hAnsi="Times New Roman" w:cs="Times New Roman"/>
      <w:kern w:val="2"/>
      <w:sz w:val="18"/>
      <w:szCs w:val="18"/>
      <w:lang w:eastAsia="zh-CN"/>
    </w:rPr>
  </w:style>
  <w:style w:type="paragraph" w:styleId="29">
    <w:name w:val="footer"/>
    <w:basedOn w:val="1"/>
    <w:link w:val="78"/>
    <w:qFormat/>
    <w:uiPriority w:val="99"/>
    <w:pPr>
      <w:tabs>
        <w:tab w:val="center" w:pos="4153"/>
        <w:tab w:val="right" w:pos="8306"/>
      </w:tabs>
      <w:snapToGrid w:val="0"/>
    </w:pPr>
    <w:rPr>
      <w:sz w:val="18"/>
      <w:szCs w:val="18"/>
    </w:rPr>
  </w:style>
  <w:style w:type="paragraph" w:styleId="30">
    <w:name w:val="header"/>
    <w:basedOn w:val="1"/>
    <w:link w:val="7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1">
    <w:name w:val="toc 1"/>
    <w:basedOn w:val="1"/>
    <w:next w:val="1"/>
    <w:qFormat/>
    <w:uiPriority w:val="39"/>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2">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3">
    <w:name w:val="Subtitle"/>
    <w:basedOn w:val="1"/>
    <w:next w:val="1"/>
    <w:link w:val="80"/>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4">
    <w:name w:val="List"/>
    <w:basedOn w:val="1"/>
    <w:qFormat/>
    <w:uiPriority w:val="0"/>
    <w:pPr>
      <w:widowControl/>
      <w:autoSpaceDE/>
      <w:autoSpaceDN/>
      <w:ind w:left="420" w:hanging="420"/>
    </w:pPr>
    <w:rPr>
      <w:rFonts w:hAnsi="Times New Roman" w:cs="Times New Roman"/>
      <w:szCs w:val="20"/>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1"/>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39"/>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82"/>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8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8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85"/>
    <w:unhideWhenUsed/>
    <w:qFormat/>
    <w:uiPriority w:val="99"/>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86"/>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6"/>
    <w:next w:val="16"/>
    <w:link w:val="87"/>
    <w:qFormat/>
    <w:uiPriority w:val="0"/>
    <w:pPr>
      <w:widowControl/>
    </w:pPr>
    <w:rPr>
      <w:b/>
      <w:bCs/>
      <w:sz w:val="24"/>
      <w:szCs w:val="24"/>
    </w:rPr>
  </w:style>
  <w:style w:type="paragraph" w:styleId="46">
    <w:name w:val="Body Text First Indent"/>
    <w:basedOn w:val="19"/>
    <w:link w:val="88"/>
    <w:qFormat/>
    <w:uiPriority w:val="0"/>
    <w:pPr>
      <w:tabs>
        <w:tab w:val="left" w:pos="720"/>
      </w:tabs>
      <w:autoSpaceDE/>
      <w:autoSpaceDN/>
      <w:adjustRightInd w:val="0"/>
      <w:spacing w:after="120" w:line="312" w:lineRule="atLeast"/>
      <w:ind w:left="118" w:firstLine="420"/>
      <w:jc w:val="both"/>
      <w:textAlignment w:val="baseline"/>
    </w:pPr>
    <w:rPr>
      <w:rFonts w:ascii="Times New Roman" w:hAnsi="Times New Roman" w:cs="Times New Roman"/>
      <w:sz w:val="21"/>
      <w:szCs w:val="21"/>
      <w:lang w:eastAsia="zh-CN"/>
    </w:rPr>
  </w:style>
  <w:style w:type="paragraph" w:styleId="47">
    <w:name w:val="Body Text First Indent 2"/>
    <w:basedOn w:val="20"/>
    <w:next w:val="1"/>
    <w:qFormat/>
    <w:uiPriority w:val="0"/>
    <w:pPr>
      <w:ind w:firstLine="420" w:firstLineChars="200"/>
    </w:pPr>
  </w:style>
  <w:style w:type="table" w:styleId="49">
    <w:name w:val="Table Grid"/>
    <w:basedOn w:val="4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22"/>
    <w:rPr>
      <w:b/>
      <w:bCs/>
    </w:rPr>
  </w:style>
  <w:style w:type="character" w:styleId="52">
    <w:name w:val="page number"/>
    <w:basedOn w:val="50"/>
    <w:qFormat/>
    <w:uiPriority w:val="0"/>
  </w:style>
  <w:style w:type="character" w:styleId="53">
    <w:name w:val="FollowedHyperlink"/>
    <w:basedOn w:val="50"/>
    <w:qFormat/>
    <w:uiPriority w:val="99"/>
    <w:rPr>
      <w:color w:val="800080"/>
      <w:u w:val="single"/>
    </w:rPr>
  </w:style>
  <w:style w:type="character" w:styleId="54">
    <w:name w:val="Emphasis"/>
    <w:basedOn w:val="50"/>
    <w:qFormat/>
    <w:uiPriority w:val="0"/>
  </w:style>
  <w:style w:type="character" w:styleId="55">
    <w:name w:val="Hyperlink"/>
    <w:basedOn w:val="50"/>
    <w:qFormat/>
    <w:uiPriority w:val="99"/>
    <w:rPr>
      <w:color w:val="0000FF" w:themeColor="hyperlink"/>
      <w:u w:val="single"/>
    </w:rPr>
  </w:style>
  <w:style w:type="character" w:styleId="56">
    <w:name w:val="annotation reference"/>
    <w:basedOn w:val="50"/>
    <w:qFormat/>
    <w:uiPriority w:val="0"/>
    <w:rPr>
      <w:sz w:val="21"/>
      <w:szCs w:val="21"/>
    </w:rPr>
  </w:style>
  <w:style w:type="paragraph" w:customStyle="1" w:styleId="57">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58">
    <w:name w:val="标题 1 Char"/>
    <w:basedOn w:val="50"/>
    <w:link w:val="2"/>
    <w:qFormat/>
    <w:uiPriority w:val="0"/>
    <w:rPr>
      <w:rFonts w:ascii="宋体" w:hAnsi="宋体" w:cs="宋体"/>
      <w:b/>
      <w:bCs/>
      <w:sz w:val="28"/>
      <w:szCs w:val="28"/>
      <w:lang w:eastAsia="en-US"/>
    </w:rPr>
  </w:style>
  <w:style w:type="character" w:customStyle="1" w:styleId="59">
    <w:name w:val="标题 2 Char"/>
    <w:basedOn w:val="50"/>
    <w:link w:val="3"/>
    <w:qFormat/>
    <w:uiPriority w:val="0"/>
    <w:rPr>
      <w:rFonts w:ascii="宋体" w:hAnsi="宋体" w:cs="宋体"/>
      <w:b/>
      <w:bCs/>
      <w:sz w:val="24"/>
      <w:szCs w:val="24"/>
      <w:lang w:eastAsia="en-US"/>
    </w:rPr>
  </w:style>
  <w:style w:type="character" w:customStyle="1" w:styleId="60">
    <w:name w:val="标题 3 Char"/>
    <w:basedOn w:val="50"/>
    <w:link w:val="4"/>
    <w:qFormat/>
    <w:uiPriority w:val="0"/>
    <w:rPr>
      <w:b/>
      <w:bCs/>
      <w:kern w:val="2"/>
      <w:sz w:val="32"/>
      <w:szCs w:val="32"/>
    </w:rPr>
  </w:style>
  <w:style w:type="character" w:customStyle="1" w:styleId="61">
    <w:name w:val="标题 4 Char"/>
    <w:basedOn w:val="50"/>
    <w:link w:val="5"/>
    <w:qFormat/>
    <w:uiPriority w:val="0"/>
    <w:rPr>
      <w:b/>
      <w:kern w:val="2"/>
      <w:sz w:val="24"/>
      <w:szCs w:val="24"/>
    </w:rPr>
  </w:style>
  <w:style w:type="character" w:customStyle="1" w:styleId="62">
    <w:name w:val="标题 5 Char"/>
    <w:basedOn w:val="50"/>
    <w:link w:val="6"/>
    <w:qFormat/>
    <w:uiPriority w:val="0"/>
    <w:rPr>
      <w:b/>
      <w:bCs/>
      <w:kern w:val="2"/>
      <w:sz w:val="28"/>
      <w:szCs w:val="28"/>
    </w:rPr>
  </w:style>
  <w:style w:type="character" w:customStyle="1" w:styleId="63">
    <w:name w:val="标题 6 Char"/>
    <w:basedOn w:val="50"/>
    <w:link w:val="7"/>
    <w:qFormat/>
    <w:uiPriority w:val="0"/>
    <w:rPr>
      <w:b/>
      <w:sz w:val="24"/>
    </w:rPr>
  </w:style>
  <w:style w:type="character" w:customStyle="1" w:styleId="64">
    <w:name w:val="正文缩进 Char"/>
    <w:basedOn w:val="50"/>
    <w:link w:val="9"/>
    <w:qFormat/>
    <w:uiPriority w:val="0"/>
    <w:rPr>
      <w:sz w:val="24"/>
    </w:rPr>
  </w:style>
  <w:style w:type="character" w:customStyle="1" w:styleId="65">
    <w:name w:val="标题 7 Char"/>
    <w:basedOn w:val="50"/>
    <w:link w:val="8"/>
    <w:qFormat/>
    <w:uiPriority w:val="0"/>
    <w:rPr>
      <w:b/>
      <w:kern w:val="2"/>
      <w:sz w:val="24"/>
    </w:rPr>
  </w:style>
  <w:style w:type="character" w:customStyle="1" w:styleId="66">
    <w:name w:val="标题 8 Char"/>
    <w:basedOn w:val="50"/>
    <w:link w:val="10"/>
    <w:qFormat/>
    <w:uiPriority w:val="0"/>
    <w:rPr>
      <w:rFonts w:ascii="Arial" w:hAnsi="Arial" w:eastAsia="黑体"/>
      <w:kern w:val="2"/>
      <w:sz w:val="24"/>
    </w:rPr>
  </w:style>
  <w:style w:type="character" w:customStyle="1" w:styleId="67">
    <w:name w:val="标题 9 Char"/>
    <w:basedOn w:val="50"/>
    <w:link w:val="11"/>
    <w:qFormat/>
    <w:uiPriority w:val="0"/>
    <w:rPr>
      <w:rFonts w:ascii="Arial" w:hAnsi="Arial" w:eastAsia="黑体"/>
      <w:kern w:val="2"/>
      <w:sz w:val="21"/>
    </w:rPr>
  </w:style>
  <w:style w:type="character" w:customStyle="1" w:styleId="68">
    <w:name w:val="文档结构图 Char"/>
    <w:basedOn w:val="50"/>
    <w:link w:val="15"/>
    <w:qFormat/>
    <w:uiPriority w:val="0"/>
    <w:rPr>
      <w:rFonts w:ascii="宋体"/>
      <w:sz w:val="28"/>
      <w:shd w:val="clear" w:color="auto" w:fill="000080"/>
    </w:rPr>
  </w:style>
  <w:style w:type="character" w:customStyle="1" w:styleId="69">
    <w:name w:val="批注文字 Char"/>
    <w:basedOn w:val="50"/>
    <w:link w:val="16"/>
    <w:qFormat/>
    <w:uiPriority w:val="0"/>
    <w:rPr>
      <w:kern w:val="2"/>
      <w:sz w:val="21"/>
    </w:rPr>
  </w:style>
  <w:style w:type="character" w:customStyle="1" w:styleId="70">
    <w:name w:val="正文文本 3 Char"/>
    <w:basedOn w:val="50"/>
    <w:link w:val="17"/>
    <w:qFormat/>
    <w:uiPriority w:val="0"/>
    <w:rPr>
      <w:color w:val="0000FF"/>
      <w:kern w:val="2"/>
      <w:sz w:val="24"/>
      <w:szCs w:val="24"/>
    </w:rPr>
  </w:style>
  <w:style w:type="character" w:customStyle="1" w:styleId="71">
    <w:name w:val="结束语 Char"/>
    <w:basedOn w:val="50"/>
    <w:link w:val="18"/>
    <w:qFormat/>
    <w:uiPriority w:val="99"/>
    <w:rPr>
      <w:b/>
      <w:kern w:val="2"/>
      <w:sz w:val="21"/>
    </w:rPr>
  </w:style>
  <w:style w:type="character" w:customStyle="1" w:styleId="72">
    <w:name w:val="正文文本 Char1"/>
    <w:basedOn w:val="50"/>
    <w:link w:val="19"/>
    <w:qFormat/>
    <w:uiPriority w:val="0"/>
    <w:rPr>
      <w:rFonts w:ascii="宋体" w:hAnsi="宋体" w:cs="宋体"/>
      <w:sz w:val="24"/>
      <w:szCs w:val="24"/>
      <w:lang w:eastAsia="en-US"/>
    </w:rPr>
  </w:style>
  <w:style w:type="character" w:customStyle="1" w:styleId="73">
    <w:name w:val="正文文本缩进 Char"/>
    <w:basedOn w:val="50"/>
    <w:link w:val="20"/>
    <w:qFormat/>
    <w:uiPriority w:val="0"/>
    <w:rPr>
      <w:i/>
      <w:iCs/>
      <w:kern w:val="2"/>
      <w:sz w:val="21"/>
    </w:rPr>
  </w:style>
  <w:style w:type="character" w:customStyle="1" w:styleId="74">
    <w:name w:val="纯文本 Char"/>
    <w:basedOn w:val="50"/>
    <w:link w:val="24"/>
    <w:qFormat/>
    <w:uiPriority w:val="99"/>
    <w:rPr>
      <w:rFonts w:ascii="宋体" w:hAnsi="Courier New" w:cs="Courier New"/>
      <w:sz w:val="22"/>
      <w:szCs w:val="21"/>
      <w:lang w:eastAsia="en-US"/>
    </w:rPr>
  </w:style>
  <w:style w:type="character" w:customStyle="1" w:styleId="75">
    <w:name w:val="日期 Char"/>
    <w:basedOn w:val="50"/>
    <w:link w:val="26"/>
    <w:qFormat/>
    <w:uiPriority w:val="0"/>
    <w:rPr>
      <w:kern w:val="2"/>
      <w:sz w:val="21"/>
      <w:szCs w:val="24"/>
    </w:rPr>
  </w:style>
  <w:style w:type="character" w:customStyle="1" w:styleId="76">
    <w:name w:val="正文文本缩进 2 Char"/>
    <w:basedOn w:val="50"/>
    <w:link w:val="27"/>
    <w:qFormat/>
    <w:uiPriority w:val="0"/>
    <w:rPr>
      <w:rFonts w:ascii="宋体" w:hAnsi="宋体"/>
      <w:iCs/>
      <w:kern w:val="2"/>
      <w:sz w:val="24"/>
      <w:szCs w:val="24"/>
    </w:rPr>
  </w:style>
  <w:style w:type="character" w:customStyle="1" w:styleId="77">
    <w:name w:val="批注框文本 Char"/>
    <w:basedOn w:val="50"/>
    <w:link w:val="28"/>
    <w:qFormat/>
    <w:uiPriority w:val="0"/>
    <w:rPr>
      <w:kern w:val="2"/>
      <w:sz w:val="18"/>
      <w:szCs w:val="18"/>
    </w:rPr>
  </w:style>
  <w:style w:type="character" w:customStyle="1" w:styleId="78">
    <w:name w:val="页脚 Char"/>
    <w:basedOn w:val="50"/>
    <w:link w:val="29"/>
    <w:qFormat/>
    <w:uiPriority w:val="99"/>
    <w:rPr>
      <w:rFonts w:ascii="宋体" w:hAnsi="宋体" w:cs="宋体"/>
      <w:sz w:val="18"/>
      <w:szCs w:val="18"/>
      <w:lang w:eastAsia="en-US"/>
    </w:rPr>
  </w:style>
  <w:style w:type="character" w:customStyle="1" w:styleId="79">
    <w:name w:val="页眉 Char"/>
    <w:basedOn w:val="50"/>
    <w:link w:val="30"/>
    <w:qFormat/>
    <w:uiPriority w:val="0"/>
    <w:rPr>
      <w:rFonts w:ascii="宋体" w:hAnsi="宋体" w:cs="宋体"/>
      <w:sz w:val="18"/>
      <w:szCs w:val="22"/>
      <w:lang w:eastAsia="en-US"/>
    </w:rPr>
  </w:style>
  <w:style w:type="character" w:customStyle="1" w:styleId="80">
    <w:name w:val="副标题 Char"/>
    <w:link w:val="33"/>
    <w:qFormat/>
    <w:uiPriority w:val="0"/>
    <w:rPr>
      <w:rFonts w:ascii="Cambria" w:hAnsi="Cambria"/>
      <w:b/>
      <w:bCs/>
      <w:kern w:val="28"/>
      <w:sz w:val="24"/>
      <w:szCs w:val="32"/>
    </w:rPr>
  </w:style>
  <w:style w:type="character" w:customStyle="1" w:styleId="81">
    <w:name w:val="正文文本缩进 3 Char"/>
    <w:basedOn w:val="50"/>
    <w:link w:val="36"/>
    <w:qFormat/>
    <w:uiPriority w:val="0"/>
    <w:rPr>
      <w:kern w:val="2"/>
      <w:sz w:val="28"/>
    </w:rPr>
  </w:style>
  <w:style w:type="character" w:customStyle="1" w:styleId="82">
    <w:name w:val="正文文本 2 Char"/>
    <w:basedOn w:val="50"/>
    <w:link w:val="39"/>
    <w:qFormat/>
    <w:uiPriority w:val="0"/>
    <w:rPr>
      <w:kern w:val="2"/>
      <w:sz w:val="21"/>
      <w:szCs w:val="24"/>
    </w:rPr>
  </w:style>
  <w:style w:type="character" w:customStyle="1" w:styleId="83">
    <w:name w:val="信息标题 Char"/>
    <w:basedOn w:val="50"/>
    <w:link w:val="40"/>
    <w:qFormat/>
    <w:uiPriority w:val="0"/>
    <w:rPr>
      <w:rFonts w:ascii="Arial" w:hAnsi="Arial" w:cs="Arial"/>
      <w:kern w:val="2"/>
      <w:sz w:val="24"/>
      <w:szCs w:val="24"/>
      <w:shd w:val="pct20" w:color="auto" w:fill="auto"/>
    </w:rPr>
  </w:style>
  <w:style w:type="character" w:customStyle="1" w:styleId="84">
    <w:name w:val="HTML 预设格式 Char"/>
    <w:basedOn w:val="50"/>
    <w:link w:val="41"/>
    <w:qFormat/>
    <w:uiPriority w:val="0"/>
    <w:rPr>
      <w:rFonts w:ascii="Arial Unicode MS" w:hAnsi="Arial Unicode MS" w:eastAsia="Courier New" w:cs="Courier New"/>
    </w:rPr>
  </w:style>
  <w:style w:type="character" w:customStyle="1" w:styleId="85">
    <w:name w:val="普通(网站) Char"/>
    <w:basedOn w:val="50"/>
    <w:link w:val="42"/>
    <w:qFormat/>
    <w:locked/>
    <w:uiPriority w:val="0"/>
    <w:rPr>
      <w:rFonts w:ascii="宋体" w:hAnsi="宋体" w:cs="宋体"/>
      <w:sz w:val="24"/>
      <w:szCs w:val="24"/>
    </w:rPr>
  </w:style>
  <w:style w:type="character" w:customStyle="1" w:styleId="86">
    <w:name w:val="标题 Char"/>
    <w:basedOn w:val="50"/>
    <w:link w:val="44"/>
    <w:qFormat/>
    <w:uiPriority w:val="0"/>
    <w:rPr>
      <w:rFonts w:ascii="Arial" w:hAnsi="Arial" w:cs="Arial"/>
      <w:b/>
      <w:bCs/>
      <w:sz w:val="44"/>
      <w:szCs w:val="32"/>
    </w:rPr>
  </w:style>
  <w:style w:type="character" w:customStyle="1" w:styleId="87">
    <w:name w:val="批注主题 Char"/>
    <w:basedOn w:val="69"/>
    <w:link w:val="45"/>
    <w:qFormat/>
    <w:uiPriority w:val="0"/>
    <w:rPr>
      <w:b/>
      <w:bCs/>
      <w:kern w:val="2"/>
      <w:sz w:val="24"/>
      <w:szCs w:val="24"/>
    </w:rPr>
  </w:style>
  <w:style w:type="character" w:customStyle="1" w:styleId="88">
    <w:name w:val="正文首行缩进 Char"/>
    <w:basedOn w:val="89"/>
    <w:link w:val="46"/>
    <w:qFormat/>
    <w:uiPriority w:val="0"/>
    <w:rPr>
      <w:rFonts w:eastAsia="宋体"/>
      <w:sz w:val="21"/>
      <w:szCs w:val="21"/>
      <w:lang w:val="en-US" w:eastAsia="zh-CN" w:bidi="ar-SA"/>
    </w:rPr>
  </w:style>
  <w:style w:type="character" w:customStyle="1" w:styleId="89">
    <w:name w:val="正文文本 Char"/>
    <w:basedOn w:val="50"/>
    <w:qFormat/>
    <w:uiPriority w:val="0"/>
    <w:rPr>
      <w:rFonts w:eastAsia="宋体"/>
      <w:sz w:val="24"/>
      <w:szCs w:val="24"/>
      <w:lang w:val="en-US" w:eastAsia="zh-CN" w:bidi="ar-SA"/>
    </w:rPr>
  </w:style>
  <w:style w:type="table" w:customStyle="1" w:styleId="90">
    <w:name w:val="Table Normal"/>
    <w:semiHidden/>
    <w:unhideWhenUsed/>
    <w:qFormat/>
    <w:uiPriority w:val="2"/>
    <w:tblPr>
      <w:tblCellMar>
        <w:top w:w="0" w:type="dxa"/>
        <w:left w:w="0" w:type="dxa"/>
        <w:bottom w:w="0" w:type="dxa"/>
        <w:right w:w="0" w:type="dxa"/>
      </w:tblCellMar>
    </w:tblPr>
  </w:style>
  <w:style w:type="paragraph" w:styleId="91">
    <w:name w:val="List Paragraph"/>
    <w:basedOn w:val="1"/>
    <w:link w:val="92"/>
    <w:qFormat/>
    <w:uiPriority w:val="34"/>
    <w:pPr>
      <w:spacing w:before="206"/>
      <w:ind w:left="959" w:hanging="361"/>
    </w:pPr>
  </w:style>
  <w:style w:type="character" w:customStyle="1" w:styleId="92">
    <w:name w:val="列出段落 Char"/>
    <w:link w:val="91"/>
    <w:qFormat/>
    <w:uiPriority w:val="0"/>
    <w:rPr>
      <w:rFonts w:ascii="宋体" w:hAnsi="宋体" w:cs="宋体"/>
      <w:sz w:val="22"/>
      <w:szCs w:val="22"/>
      <w:lang w:eastAsia="en-US"/>
    </w:rPr>
  </w:style>
  <w:style w:type="paragraph" w:customStyle="1" w:styleId="93">
    <w:name w:val="Table Paragraph"/>
    <w:basedOn w:val="1"/>
    <w:qFormat/>
    <w:uiPriority w:val="1"/>
  </w:style>
  <w:style w:type="paragraph" w:customStyle="1" w:styleId="94">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9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6">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97">
    <w:name w:val="xdrichtextbox2"/>
    <w:basedOn w:val="50"/>
    <w:qFormat/>
    <w:uiPriority w:val="0"/>
    <w:rPr>
      <w:color w:val="0000FF"/>
      <w:sz w:val="18"/>
      <w:szCs w:val="18"/>
      <w:u w:val="none"/>
      <w:bdr w:val="single" w:color="DCDCDC" w:sz="8" w:space="0"/>
      <w:shd w:val="clear" w:color="auto" w:fill="FFFFFF"/>
    </w:rPr>
  </w:style>
  <w:style w:type="character" w:customStyle="1" w:styleId="98">
    <w:name w:val="apple-converted-space"/>
    <w:basedOn w:val="50"/>
    <w:qFormat/>
    <w:uiPriority w:val="0"/>
  </w:style>
  <w:style w:type="character" w:customStyle="1" w:styleId="99">
    <w:name w:val="无间隔 Char"/>
    <w:basedOn w:val="50"/>
    <w:link w:val="100"/>
    <w:qFormat/>
    <w:uiPriority w:val="0"/>
    <w:rPr>
      <w:rFonts w:ascii="Calibri" w:hAnsi="Calibri"/>
      <w:sz w:val="22"/>
      <w:szCs w:val="22"/>
    </w:rPr>
  </w:style>
  <w:style w:type="paragraph" w:styleId="100">
    <w:name w:val="No Spacing"/>
    <w:link w:val="99"/>
    <w:qFormat/>
    <w:uiPriority w:val="0"/>
    <w:rPr>
      <w:rFonts w:ascii="Calibri" w:hAnsi="Calibri" w:eastAsia="宋体" w:cs="Times New Roman"/>
      <w:sz w:val="22"/>
      <w:szCs w:val="22"/>
      <w:lang w:val="en-US" w:eastAsia="zh-CN" w:bidi="ar-SA"/>
    </w:rPr>
  </w:style>
  <w:style w:type="character" w:customStyle="1" w:styleId="101">
    <w:name w:val="en1"/>
    <w:basedOn w:val="50"/>
    <w:qFormat/>
    <w:uiPriority w:val="0"/>
    <w:rPr>
      <w:b/>
      <w:bCs/>
      <w:color w:val="154C7F"/>
      <w:sz w:val="24"/>
      <w:szCs w:val="24"/>
    </w:rPr>
  </w:style>
  <w:style w:type="character" w:customStyle="1" w:styleId="102">
    <w:name w:val="font01"/>
    <w:basedOn w:val="50"/>
    <w:qFormat/>
    <w:uiPriority w:val="0"/>
    <w:rPr>
      <w:rFonts w:hint="eastAsia" w:ascii="宋体" w:hAnsi="宋体" w:eastAsia="宋体" w:cs="宋体"/>
      <w:color w:val="000000"/>
      <w:sz w:val="20"/>
      <w:szCs w:val="20"/>
      <w:u w:val="none"/>
    </w:rPr>
  </w:style>
  <w:style w:type="character" w:customStyle="1" w:styleId="103">
    <w:name w:val="font11"/>
    <w:basedOn w:val="50"/>
    <w:qFormat/>
    <w:uiPriority w:val="0"/>
    <w:rPr>
      <w:rFonts w:hint="default" w:ascii="Times New Roman" w:hAnsi="Times New Roman" w:cs="Times New Roman"/>
      <w:color w:val="000000"/>
      <w:sz w:val="20"/>
      <w:szCs w:val="20"/>
      <w:u w:val="none"/>
    </w:rPr>
  </w:style>
  <w:style w:type="character" w:customStyle="1" w:styleId="104">
    <w:name w:val="glossaryitem"/>
    <w:basedOn w:val="50"/>
    <w:qFormat/>
    <w:uiPriority w:val="0"/>
    <w:rPr>
      <w:u w:val="none"/>
    </w:rPr>
  </w:style>
  <w:style w:type="paragraph" w:customStyle="1" w:styleId="105">
    <w:name w:val="标题3(小3号)"/>
    <w:basedOn w:val="4"/>
    <w:next w:val="106"/>
    <w:qFormat/>
    <w:uiPriority w:val="0"/>
    <w:pPr>
      <w:widowControl/>
      <w:spacing w:before="0" w:after="0" w:line="420" w:lineRule="exact"/>
    </w:pPr>
    <w:rPr>
      <w:b w:val="0"/>
      <w:bCs w:val="0"/>
      <w:color w:val="000000"/>
      <w:kern w:val="0"/>
      <w:sz w:val="30"/>
      <w:szCs w:val="21"/>
    </w:rPr>
  </w:style>
  <w:style w:type="paragraph" w:customStyle="1" w:styleId="106">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7">
    <w:name w:val="正文首行缩进 Char1"/>
    <w:basedOn w:val="72"/>
    <w:qFormat/>
    <w:uiPriority w:val="0"/>
    <w:rPr>
      <w:rFonts w:ascii="宋体" w:hAnsi="宋体" w:cs="宋体"/>
      <w:sz w:val="24"/>
      <w:szCs w:val="24"/>
      <w:lang w:eastAsia="en-US"/>
    </w:rPr>
  </w:style>
  <w:style w:type="character" w:customStyle="1" w:styleId="108">
    <w:name w:val="正文文本 3 Char1"/>
    <w:basedOn w:val="50"/>
    <w:qFormat/>
    <w:uiPriority w:val="0"/>
    <w:rPr>
      <w:rFonts w:ascii="宋体" w:hAnsi="宋体" w:cs="宋体"/>
      <w:sz w:val="16"/>
      <w:szCs w:val="16"/>
      <w:lang w:eastAsia="en-US"/>
    </w:rPr>
  </w:style>
  <w:style w:type="paragraph" w:customStyle="1" w:styleId="109">
    <w:name w:val="封面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10">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1">
    <w:name w:val="正文文本缩进 2 Char1"/>
    <w:basedOn w:val="50"/>
    <w:qFormat/>
    <w:uiPriority w:val="0"/>
    <w:rPr>
      <w:rFonts w:ascii="宋体" w:hAnsi="宋体" w:cs="宋体"/>
      <w:sz w:val="22"/>
      <w:szCs w:val="22"/>
      <w:lang w:eastAsia="en-US"/>
    </w:rPr>
  </w:style>
  <w:style w:type="character" w:customStyle="1" w:styleId="112">
    <w:name w:val="批注文字 Char1"/>
    <w:basedOn w:val="50"/>
    <w:qFormat/>
    <w:uiPriority w:val="0"/>
    <w:rPr>
      <w:rFonts w:ascii="宋体" w:hAnsi="宋体" w:cs="宋体"/>
      <w:sz w:val="22"/>
      <w:szCs w:val="22"/>
      <w:lang w:eastAsia="en-US"/>
    </w:rPr>
  </w:style>
  <w:style w:type="paragraph" w:customStyle="1" w:styleId="113">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4">
    <w:name w:val="标题3"/>
    <w:basedOn w:val="4"/>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5">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6">
    <w:name w:val="文档结构图 Char1"/>
    <w:basedOn w:val="50"/>
    <w:qFormat/>
    <w:uiPriority w:val="0"/>
    <w:rPr>
      <w:rFonts w:ascii="宋体" w:hAnsi="宋体" w:cs="宋体"/>
      <w:sz w:val="18"/>
      <w:szCs w:val="18"/>
      <w:lang w:eastAsia="en-US"/>
    </w:rPr>
  </w:style>
  <w:style w:type="character" w:customStyle="1" w:styleId="117">
    <w:name w:val="日期 Char1"/>
    <w:basedOn w:val="50"/>
    <w:qFormat/>
    <w:uiPriority w:val="0"/>
    <w:rPr>
      <w:rFonts w:ascii="宋体" w:hAnsi="宋体" w:cs="宋体"/>
      <w:sz w:val="22"/>
      <w:szCs w:val="22"/>
      <w:lang w:eastAsia="en-US"/>
    </w:rPr>
  </w:style>
  <w:style w:type="paragraph" w:customStyle="1" w:styleId="118">
    <w:name w:val="标题3(3号)"/>
    <w:basedOn w:val="4"/>
    <w:next w:val="119"/>
    <w:qFormat/>
    <w:uiPriority w:val="0"/>
    <w:pPr>
      <w:widowControl/>
      <w:spacing w:before="0" w:after="0" w:line="420" w:lineRule="exact"/>
    </w:pPr>
    <w:rPr>
      <w:b w:val="0"/>
      <w:bCs w:val="0"/>
      <w:color w:val="000000"/>
      <w:kern w:val="0"/>
      <w:szCs w:val="21"/>
    </w:rPr>
  </w:style>
  <w:style w:type="paragraph" w:customStyle="1" w:styleId="119">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20">
    <w:name w:val="封面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1">
    <w:name w:val="HTML 预设格式 Char1"/>
    <w:basedOn w:val="50"/>
    <w:qFormat/>
    <w:uiPriority w:val="0"/>
    <w:rPr>
      <w:rFonts w:ascii="Courier New" w:hAnsi="Courier New" w:cs="Courier New"/>
      <w:lang w:eastAsia="en-US"/>
    </w:rPr>
  </w:style>
  <w:style w:type="character" w:customStyle="1" w:styleId="122">
    <w:name w:val="正文文本缩进 Char1"/>
    <w:basedOn w:val="50"/>
    <w:qFormat/>
    <w:uiPriority w:val="0"/>
    <w:rPr>
      <w:rFonts w:ascii="宋体" w:hAnsi="宋体" w:cs="宋体"/>
      <w:sz w:val="22"/>
      <w:szCs w:val="22"/>
      <w:lang w:eastAsia="en-US"/>
    </w:rPr>
  </w:style>
  <w:style w:type="paragraph" w:customStyle="1" w:styleId="123">
    <w:name w:val="标题2(小3号)"/>
    <w:basedOn w:val="3"/>
    <w:next w:val="124"/>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4">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5">
    <w:name w:val="标题1(2号)"/>
    <w:basedOn w:val="2"/>
    <w:next w:val="119"/>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6">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7">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8">
    <w:name w:val="正文5号字"/>
    <w:qFormat/>
    <w:uiPriority w:val="0"/>
    <w:pPr>
      <w:jc w:val="both"/>
    </w:pPr>
    <w:rPr>
      <w:rFonts w:ascii="Times New Roman" w:hAnsi="Times New Roman" w:eastAsia="宋体" w:cs="Times New Roman"/>
      <w:sz w:val="21"/>
      <w:lang w:val="en-US" w:eastAsia="zh-CN" w:bidi="ar-SA"/>
    </w:rPr>
  </w:style>
  <w:style w:type="character" w:customStyle="1" w:styleId="129">
    <w:name w:val="正文文本 2 Char1"/>
    <w:basedOn w:val="50"/>
    <w:qFormat/>
    <w:uiPriority w:val="0"/>
    <w:rPr>
      <w:rFonts w:ascii="宋体" w:hAnsi="宋体" w:cs="宋体"/>
      <w:sz w:val="22"/>
      <w:szCs w:val="22"/>
      <w:lang w:eastAsia="en-US"/>
    </w:rPr>
  </w:style>
  <w:style w:type="character" w:customStyle="1" w:styleId="130">
    <w:name w:val="标题 Char1"/>
    <w:basedOn w:val="50"/>
    <w:qFormat/>
    <w:uiPriority w:val="0"/>
    <w:rPr>
      <w:rFonts w:asciiTheme="majorHAnsi" w:hAnsiTheme="majorHAnsi" w:cstheme="majorBidi"/>
      <w:b/>
      <w:bCs/>
      <w:sz w:val="32"/>
      <w:szCs w:val="32"/>
      <w:lang w:eastAsia="en-US"/>
    </w:rPr>
  </w:style>
  <w:style w:type="character" w:customStyle="1" w:styleId="131">
    <w:name w:val="正文文本缩进 3 Char1"/>
    <w:basedOn w:val="50"/>
    <w:qFormat/>
    <w:uiPriority w:val="0"/>
    <w:rPr>
      <w:rFonts w:ascii="宋体" w:hAnsi="宋体" w:cs="宋体"/>
      <w:sz w:val="16"/>
      <w:szCs w:val="16"/>
      <w:lang w:eastAsia="en-US"/>
    </w:rPr>
  </w:style>
  <w:style w:type="paragraph" w:customStyle="1" w:styleId="132">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3">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4">
    <w:name w:val="批注框文本 Char1"/>
    <w:basedOn w:val="50"/>
    <w:qFormat/>
    <w:uiPriority w:val="0"/>
    <w:rPr>
      <w:rFonts w:ascii="宋体" w:hAnsi="宋体" w:cs="宋体"/>
      <w:sz w:val="18"/>
      <w:szCs w:val="18"/>
      <w:lang w:eastAsia="en-US"/>
    </w:rPr>
  </w:style>
  <w:style w:type="character" w:customStyle="1" w:styleId="135">
    <w:name w:val="批注主题 Char1"/>
    <w:basedOn w:val="112"/>
    <w:qFormat/>
    <w:uiPriority w:val="0"/>
    <w:rPr>
      <w:rFonts w:ascii="宋体" w:hAnsi="宋体" w:cs="宋体"/>
      <w:b/>
      <w:bCs/>
      <w:sz w:val="22"/>
      <w:szCs w:val="22"/>
      <w:lang w:eastAsia="en-US"/>
    </w:rPr>
  </w:style>
  <w:style w:type="paragraph" w:customStyle="1" w:styleId="136">
    <w:name w:val="封底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7">
    <w:name w:val="标题3(4号)"/>
    <w:basedOn w:val="4"/>
    <w:next w:val="124"/>
    <w:qFormat/>
    <w:uiPriority w:val="0"/>
    <w:pPr>
      <w:widowControl/>
      <w:spacing w:before="0" w:after="0" w:line="420" w:lineRule="exact"/>
    </w:pPr>
    <w:rPr>
      <w:b w:val="0"/>
      <w:bCs w:val="0"/>
      <w:color w:val="000000"/>
      <w:kern w:val="0"/>
      <w:sz w:val="28"/>
      <w:szCs w:val="21"/>
    </w:rPr>
  </w:style>
  <w:style w:type="paragraph" w:customStyle="1" w:styleId="138">
    <w:name w:val="标题2"/>
    <w:basedOn w:val="3"/>
    <w:qFormat/>
    <w:uiPriority w:val="0"/>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139">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0">
    <w:name w:val="xl31"/>
    <w:basedOn w:val="1"/>
    <w:qFormat/>
    <w:uiPriority w:val="0"/>
    <w:pPr>
      <w:widowControl/>
      <w:pBdr>
        <w:bottom w:val="single" w:color="auto" w:sz="4" w:space="0"/>
        <w:right w:val="single" w:color="auto" w:sz="4" w:space="0"/>
      </w:pBdr>
      <w:tabs>
        <w:tab w:val="left" w:pos="1382"/>
      </w:tabs>
      <w:autoSpaceDE/>
      <w:autoSpaceDN/>
      <w:spacing w:before="100" w:beforeAutospacing="1" w:after="100" w:afterAutospacing="1"/>
      <w:ind w:left="988" w:hanging="390"/>
      <w:jc w:val="center"/>
    </w:pPr>
    <w:rPr>
      <w:rFonts w:ascii="Times New Roman" w:hAnsi="Times New Roman" w:eastAsia="Arial Unicode MS" w:cs="Times New Roman"/>
      <w:sz w:val="20"/>
      <w:szCs w:val="20"/>
      <w:lang w:eastAsia="zh-CN"/>
    </w:rPr>
  </w:style>
  <w:style w:type="paragraph" w:customStyle="1" w:styleId="141">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2">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3">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4">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5">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6">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7">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8">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9">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50">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1">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2">
    <w:name w:val="封底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3">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4">
    <w:name w:val="标题3(小4号)"/>
    <w:basedOn w:val="4"/>
    <w:next w:val="155"/>
    <w:qFormat/>
    <w:uiPriority w:val="0"/>
    <w:pPr>
      <w:widowControl/>
      <w:spacing w:before="0" w:after="0" w:line="420" w:lineRule="exact"/>
    </w:pPr>
    <w:rPr>
      <w:b w:val="0"/>
      <w:bCs w:val="0"/>
      <w:color w:val="000000"/>
      <w:kern w:val="0"/>
      <w:sz w:val="24"/>
      <w:szCs w:val="21"/>
    </w:rPr>
  </w:style>
  <w:style w:type="paragraph" w:customStyle="1" w:styleId="155">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6">
    <w:name w:val="标题3(5号)"/>
    <w:basedOn w:val="4"/>
    <w:next w:val="128"/>
    <w:qFormat/>
    <w:uiPriority w:val="0"/>
    <w:pPr>
      <w:widowControl/>
      <w:spacing w:before="0" w:after="0" w:line="420" w:lineRule="exact"/>
    </w:pPr>
    <w:rPr>
      <w:b w:val="0"/>
      <w:bCs w:val="0"/>
      <w:color w:val="000000"/>
      <w:kern w:val="0"/>
      <w:sz w:val="21"/>
      <w:szCs w:val="21"/>
    </w:rPr>
  </w:style>
  <w:style w:type="paragraph" w:customStyle="1" w:styleId="157">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8">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9">
    <w:name w:val="标题2(小2号)"/>
    <w:basedOn w:val="3"/>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60">
    <w:name w:val="标题1 Char Char Char"/>
    <w:basedOn w:val="2"/>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1">
    <w:name w:val="标题1"/>
    <w:basedOn w:val="2"/>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2">
    <w:name w:val="页眉（隶书）"/>
    <w:basedOn w:val="30"/>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3">
    <w:name w:val="标题1(4号)"/>
    <w:basedOn w:val="2"/>
    <w:next w:val="128"/>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4">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5">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6">
    <w:name w:val="标题2(4号)"/>
    <w:basedOn w:val="3"/>
    <w:next w:val="155"/>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7">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8">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9">
    <w:name w:val="p0"/>
    <w:basedOn w:val="1"/>
    <w:qFormat/>
    <w:uiPriority w:val="0"/>
    <w:pPr>
      <w:widowControl/>
      <w:autoSpaceDE/>
      <w:autoSpaceDN/>
    </w:pPr>
    <w:rPr>
      <w:sz w:val="24"/>
      <w:szCs w:val="24"/>
      <w:lang w:eastAsia="zh-CN"/>
    </w:rPr>
  </w:style>
  <w:style w:type="paragraph" w:customStyle="1" w:styleId="170">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1">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2">
    <w:name w:val="标题1(3号)"/>
    <w:basedOn w:val="2"/>
    <w:next w:val="124"/>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3">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4">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6">
    <w:name w:val="标题1(小3号)"/>
    <w:basedOn w:val="2"/>
    <w:next w:val="155"/>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7">
    <w:name w:val="标题1(小2号)"/>
    <w:basedOn w:val="2"/>
    <w:next w:val="106"/>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8">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9">
    <w:name w:val="ml"/>
    <w:basedOn w:val="1"/>
    <w:qFormat/>
    <w:uiPriority w:val="0"/>
    <w:pPr>
      <w:autoSpaceDE/>
      <w:autoSpaceDN/>
      <w:jc w:val="both"/>
    </w:pPr>
    <w:rPr>
      <w:rFonts w:cs="Times New Roman"/>
      <w:b/>
      <w:bCs/>
      <w:kern w:val="2"/>
      <w:sz w:val="28"/>
      <w:szCs w:val="20"/>
      <w:lang w:eastAsia="zh-CN"/>
    </w:rPr>
  </w:style>
  <w:style w:type="paragraph" w:customStyle="1" w:styleId="180">
    <w:name w:val="标题2(3号)"/>
    <w:basedOn w:val="3"/>
    <w:next w:val="106"/>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1">
    <w:name w:val="标题2(小4号)"/>
    <w:basedOn w:val="3"/>
    <w:next w:val="128"/>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2">
    <w:name w:val="标题4"/>
    <w:basedOn w:val="5"/>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3">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4">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5">
    <w:name w:val="大纲1"/>
    <w:basedOn w:val="1"/>
    <w:qFormat/>
    <w:uiPriority w:val="0"/>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6">
    <w:name w:val="大纲2"/>
    <w:basedOn w:val="1"/>
    <w:qFormat/>
    <w:uiPriority w:val="0"/>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7">
    <w:name w:val="大纲3"/>
    <w:basedOn w:val="1"/>
    <w:qFormat/>
    <w:uiPriority w:val="0"/>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8">
    <w:name w:val="大纲4"/>
    <w:basedOn w:val="187"/>
    <w:qFormat/>
    <w:uiPriority w:val="0"/>
    <w:pPr>
      <w:outlineLvl w:val="3"/>
    </w:pPr>
  </w:style>
  <w:style w:type="paragraph" w:customStyle="1" w:styleId="189">
    <w:name w:val="大纲5"/>
    <w:basedOn w:val="188"/>
    <w:qFormat/>
    <w:uiPriority w:val="0"/>
    <w:pPr>
      <w:tabs>
        <w:tab w:val="left" w:pos="360"/>
      </w:tabs>
      <w:outlineLvl w:val="4"/>
    </w:pPr>
    <w:rPr>
      <w:b w:val="0"/>
      <w:szCs w:val="36"/>
    </w:rPr>
  </w:style>
  <w:style w:type="paragraph" w:customStyle="1" w:styleId="190">
    <w:name w:val="大纲6"/>
    <w:basedOn w:val="189"/>
    <w:qFormat/>
    <w:uiPriority w:val="0"/>
    <w:pPr>
      <w:outlineLvl w:val="5"/>
    </w:pPr>
    <w:rPr>
      <w:rFonts w:ascii="宋体"/>
      <w:szCs w:val="24"/>
    </w:rPr>
  </w:style>
  <w:style w:type="paragraph" w:customStyle="1" w:styleId="191">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2">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3">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4">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6">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7">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8">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4">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5">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6">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7">
    <w:name w:val="hover11"/>
    <w:basedOn w:val="50"/>
    <w:qFormat/>
    <w:uiPriority w:val="0"/>
  </w:style>
  <w:style w:type="character" w:customStyle="1" w:styleId="208">
    <w:name w:val="xdrichtextbox3"/>
    <w:basedOn w:val="50"/>
    <w:qFormat/>
    <w:uiPriority w:val="0"/>
    <w:rPr>
      <w:color w:val="auto"/>
      <w:u w:val="none"/>
      <w:bdr w:val="single" w:color="DCDCDC" w:sz="8" w:space="0"/>
      <w:shd w:val="clear" w:color="auto" w:fill="FFFFFF"/>
    </w:rPr>
  </w:style>
  <w:style w:type="paragraph" w:customStyle="1" w:styleId="209">
    <w:name w:val="TOC 标题1"/>
    <w:basedOn w:val="2"/>
    <w:next w:val="1"/>
    <w:unhideWhenUsed/>
    <w:qFormat/>
    <w:uiPriority w:val="39"/>
    <w:pPr>
      <w:keepNext/>
      <w:keepLines/>
      <w:spacing w:before="340" w:after="330" w:line="578" w:lineRule="auto"/>
      <w:ind w:left="0"/>
      <w:outlineLvl w:val="9"/>
    </w:pPr>
    <w:rPr>
      <w:kern w:val="44"/>
      <w:sz w:val="44"/>
      <w:szCs w:val="44"/>
    </w:rPr>
  </w:style>
  <w:style w:type="character" w:customStyle="1" w:styleId="210">
    <w:name w:val="副标题 Char1"/>
    <w:basedOn w:val="50"/>
    <w:qFormat/>
    <w:uiPriority w:val="0"/>
    <w:rPr>
      <w:rFonts w:asciiTheme="majorHAnsi" w:hAnsiTheme="majorHAnsi" w:cstheme="majorBidi"/>
      <w:b/>
      <w:bCs/>
      <w:kern w:val="28"/>
      <w:sz w:val="32"/>
      <w:szCs w:val="32"/>
      <w:lang w:eastAsia="en-US"/>
    </w:rPr>
  </w:style>
  <w:style w:type="paragraph" w:customStyle="1" w:styleId="211">
    <w:name w:val="CM7"/>
    <w:basedOn w:val="95"/>
    <w:next w:val="95"/>
    <w:unhideWhenUsed/>
    <w:qFormat/>
    <w:uiPriority w:val="99"/>
    <w:pPr>
      <w:spacing w:after="320"/>
    </w:pPr>
  </w:style>
  <w:style w:type="paragraph" w:customStyle="1" w:styleId="212">
    <w:name w:val="WPS Plain"/>
    <w:qFormat/>
    <w:uiPriority w:val="0"/>
    <w:rPr>
      <w:rFonts w:ascii="Times New Roman" w:hAnsi="Times New Roman" w:eastAsia="宋体" w:cs="Times New Roman"/>
      <w:lang w:val="en-US" w:eastAsia="zh-CN" w:bidi="ar-SA"/>
    </w:rPr>
  </w:style>
  <w:style w:type="paragraph" w:customStyle="1" w:styleId="213">
    <w:name w:val="Bg"/>
    <w:basedOn w:val="1"/>
    <w:qFormat/>
    <w:uiPriority w:val="0"/>
    <w:pPr>
      <w:topLinePunct/>
      <w:snapToGrid w:val="0"/>
      <w:spacing w:before="60" w:after="60"/>
      <w:jc w:val="center"/>
    </w:pPr>
    <w:rPr>
      <w:kern w:val="2"/>
      <w:sz w:val="18"/>
    </w:rPr>
  </w:style>
  <w:style w:type="paragraph" w:customStyle="1" w:styleId="214">
    <w:name w:val="正文格式"/>
    <w:basedOn w:val="1"/>
    <w:qFormat/>
    <w:uiPriority w:val="0"/>
    <w:pPr>
      <w:topLinePunct/>
      <w:ind w:firstLine="420" w:firstLineChars="200"/>
    </w:pPr>
    <w:rPr>
      <w:kern w:val="2"/>
      <w:sz w:val="21"/>
    </w:rPr>
  </w:style>
  <w:style w:type="paragraph" w:customStyle="1" w:styleId="215">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6">
    <w:name w:val="特点 Char"/>
    <w:qFormat/>
    <w:locked/>
    <w:uiPriority w:val="0"/>
    <w:rPr>
      <w:rFonts w:eastAsia="宋体"/>
      <w:kern w:val="2"/>
      <w:sz w:val="21"/>
      <w:lang w:val="en-US" w:eastAsia="zh-CN" w:bidi="ar-SA"/>
    </w:rPr>
  </w:style>
  <w:style w:type="character" w:customStyle="1" w:styleId="217">
    <w:name w:val="纯文本 Char1"/>
    <w:qFormat/>
    <w:uiPriority w:val="0"/>
    <w:rPr>
      <w:rFonts w:ascii="宋体" w:hAnsi="Courier New" w:eastAsia="宋体" w:cs="Courier New"/>
      <w:kern w:val="0"/>
      <w:sz w:val="22"/>
      <w:szCs w:val="21"/>
      <w:lang w:eastAsia="en-US"/>
    </w:rPr>
  </w:style>
  <w:style w:type="paragraph" w:customStyle="1" w:styleId="218">
    <w:name w:val="列出段落2"/>
    <w:basedOn w:val="1"/>
    <w:qFormat/>
    <w:uiPriority w:val="0"/>
    <w:pPr>
      <w:widowControl/>
      <w:autoSpaceDE/>
      <w:autoSpaceDN/>
      <w:ind w:firstLine="420" w:firstLineChars="200"/>
    </w:pPr>
    <w:rPr>
      <w:rFonts w:ascii="Times New Roman" w:hAnsi="Times New Roman" w:cs="Times New Roman"/>
      <w:sz w:val="20"/>
      <w:szCs w:val="20"/>
      <w:lang w:eastAsia="zh-CN"/>
    </w:rPr>
  </w:style>
  <w:style w:type="paragraph" w:customStyle="1" w:styleId="219">
    <w:name w:val="* 左对齐的段落"/>
    <w:qFormat/>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220">
    <w:name w:val="书籍标题1"/>
    <w:basedOn w:val="50"/>
    <w:qFormat/>
    <w:uiPriority w:val="33"/>
    <w:rPr>
      <w:b/>
      <w:bCs/>
      <w:smallCaps/>
      <w:spacing w:val="5"/>
    </w:rPr>
  </w:style>
  <w:style w:type="paragraph" w:customStyle="1" w:styleId="221">
    <w:name w:val="xl26"/>
    <w:basedOn w:val="1"/>
    <w:qFormat/>
    <w:uiPriority w:val="0"/>
    <w:pPr>
      <w:widowControl/>
      <w:pBdr>
        <w:bottom w:val="single" w:color="auto" w:sz="4" w:space="0"/>
        <w:right w:val="single" w:color="auto" w:sz="4" w:space="0"/>
      </w:pBdr>
      <w:autoSpaceDE/>
      <w:autoSpaceDN/>
      <w:spacing w:before="100" w:beforeAutospacing="1" w:after="100" w:afterAutospacing="1"/>
      <w:jc w:val="center"/>
    </w:pPr>
    <w:rPr>
      <w:rFonts w:ascii="Times New Roman" w:hAnsi="Times New Roman" w:eastAsia="Arial Unicode MS" w:cs="Times New Roman"/>
      <w:sz w:val="21"/>
      <w:szCs w:val="21"/>
      <w:lang w:eastAsia="zh-CN"/>
    </w:rPr>
  </w:style>
  <w:style w:type="paragraph" w:customStyle="1" w:styleId="222">
    <w:name w:val="样式 标题 2 + 宋体 五号 行距: 单倍行距"/>
    <w:basedOn w:val="3"/>
    <w:qFormat/>
    <w:uiPriority w:val="0"/>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223">
    <w:name w:val="TOC 标题2"/>
    <w:basedOn w:val="2"/>
    <w:next w:val="1"/>
    <w:qFormat/>
    <w:uiPriority w:val="39"/>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224">
    <w:name w:val="默认段落字体 Para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225">
    <w:name w:val="段落样式"/>
    <w:basedOn w:val="1"/>
    <w:qFormat/>
    <w:uiPriority w:val="0"/>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character" w:customStyle="1" w:styleId="226">
    <w:name w:val="font21"/>
    <w:qFormat/>
    <w:uiPriority w:val="0"/>
    <w:rPr>
      <w:rFonts w:hint="eastAsia" w:ascii="宋体" w:hAnsi="宋体" w:eastAsia="宋体" w:cs="宋体"/>
      <w:color w:val="000000"/>
      <w:sz w:val="20"/>
      <w:szCs w:val="20"/>
      <w:u w:val="none"/>
    </w:rPr>
  </w:style>
  <w:style w:type="character" w:customStyle="1" w:styleId="227">
    <w:name w:val="普通文字 Char2"/>
    <w:basedOn w:val="50"/>
    <w:qFormat/>
    <w:uiPriority w:val="99"/>
    <w:rPr>
      <w:rFonts w:ascii="宋体" w:hAnsi="Courier New" w:cs="Courier New"/>
      <w:sz w:val="22"/>
      <w:szCs w:val="21"/>
      <w:lang w:eastAsia="en-US"/>
    </w:rPr>
  </w:style>
  <w:style w:type="paragraph" w:customStyle="1" w:styleId="228">
    <w:name w:val="样式"/>
    <w:qFormat/>
    <w:uiPriority w:val="0"/>
    <w:pPr>
      <w:widowControl w:val="0"/>
      <w:autoSpaceDE w:val="0"/>
      <w:autoSpaceDN w:val="0"/>
      <w:adjustRightInd w:val="0"/>
    </w:pPr>
    <w:rPr>
      <w:rFonts w:ascii="宋体" w:eastAsia="宋体" w:cs="宋体" w:hAnsiTheme="minorHAnsi"/>
      <w:sz w:val="24"/>
      <w:szCs w:val="24"/>
      <w:lang w:val="en-US" w:eastAsia="zh-CN" w:bidi="ar-SA"/>
    </w:rPr>
  </w:style>
  <w:style w:type="paragraph" w:customStyle="1" w:styleId="229">
    <w:name w:val="表的标题"/>
    <w:basedOn w:val="1"/>
    <w:next w:val="230"/>
    <w:qFormat/>
    <w:uiPriority w:val="0"/>
    <w:pPr>
      <w:adjustRightInd w:val="0"/>
      <w:snapToGrid w:val="0"/>
      <w:jc w:val="center"/>
    </w:pPr>
    <w:rPr>
      <w:rFonts w:ascii="Arial" w:hAnsi="Arial"/>
      <w:sz w:val="24"/>
      <w:szCs w:val="20"/>
    </w:rPr>
  </w:style>
  <w:style w:type="paragraph" w:customStyle="1" w:styleId="230">
    <w:name w:val="表中正文"/>
    <w:basedOn w:val="1"/>
    <w:qFormat/>
    <w:uiPriority w:val="0"/>
    <w:pPr>
      <w:adjustRightInd w:val="0"/>
      <w:snapToGrid w:val="0"/>
      <w:spacing w:line="300" w:lineRule="exact"/>
      <w:jc w:val="center"/>
    </w:pPr>
    <w:rPr>
      <w:rFonts w:hAnsi="Times New Roman" w:cs="Times New Roman"/>
      <w:szCs w:val="21"/>
    </w:rPr>
  </w:style>
  <w:style w:type="character" w:customStyle="1" w:styleId="231">
    <w:name w:val="cd_message"/>
    <w:basedOn w:val="50"/>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1E18AE-28FD-406B-95BB-D5060DFDF666}">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32</Pages>
  <Words>12330</Words>
  <Characters>13116</Characters>
  <Lines>104</Lines>
  <Paragraphs>29</Paragraphs>
  <TotalTime>6</TotalTime>
  <ScaleCrop>false</ScaleCrop>
  <LinksUpToDate>false</LinksUpToDate>
  <CharactersWithSpaces>13882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本色</cp:lastModifiedBy>
  <dcterms:modified xsi:type="dcterms:W3CDTF">2023-09-11T00:56:43Z</dcterms:modified>
  <dc:title>公开招标文件（货物服务类）</dc:title>
  <cp:revision>458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2052-12.1.0.15374</vt:lpwstr>
  </property>
  <property fmtid="{D5CDD505-2E9C-101B-9397-08002B2CF9AE}" pid="6" name="ICV">
    <vt:lpwstr>61B176F126E849A2BD6ADF8BE56011B3</vt:lpwstr>
  </property>
</Properties>
</file>