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pPr>
    </w:p>
    <w:p>
      <w:pPr>
        <w:spacing w:line="360" w:lineRule="auto"/>
        <w:jc w:val="center"/>
        <w:rPr>
          <w:rFonts w:ascii="微软雅黑" w:eastAsia="微软雅黑"/>
          <w:b/>
          <w:sz w:val="36"/>
          <w:szCs w:val="36"/>
          <w:lang w:eastAsia="zh-CN"/>
        </w:rPr>
      </w:pPr>
      <w:r>
        <w:rPr>
          <w:rFonts w:hint="eastAsia" w:ascii="微软雅黑" w:eastAsia="微软雅黑"/>
          <w:b/>
          <w:sz w:val="36"/>
          <w:szCs w:val="36"/>
          <w:lang w:val="en-US" w:eastAsia="zh-CN"/>
        </w:rPr>
        <w:t>PTA装置 F-8501反冲洗过滤器储罐组件采购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lang w:val="en-US" w:eastAsia="zh-CN"/>
        </w:rPr>
        <w:t>FHC-</w:t>
      </w:r>
      <w:r>
        <w:rPr>
          <w:rFonts w:hint="eastAsia"/>
          <w:sz w:val="28"/>
          <w:szCs w:val="28"/>
          <w:u w:val="single"/>
        </w:rPr>
        <w:t>QG2304060013</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七</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kinsoku/>
        <w:wordWrap/>
        <w:overflowPunct/>
        <w:topLinePunct w:val="0"/>
        <w:bidi w:val="0"/>
        <w:spacing w:line="312"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福建福海创石油化工有限公司拟对本公司</w:t>
      </w:r>
      <w:r>
        <w:rPr>
          <w:rFonts w:hint="default" w:ascii="Times New Roman" w:hAnsi="Times New Roman" w:eastAsia="宋体" w:cs="Times New Roman"/>
          <w:sz w:val="21"/>
          <w:szCs w:val="21"/>
          <w:u w:val="single"/>
          <w:lang w:val="en-US" w:eastAsia="zh-CN" w:bidi="ar-SA"/>
        </w:rPr>
        <w:t>PTA装置 F-8501反冲洗过滤器储罐组件采购</w:t>
      </w:r>
      <w:r>
        <w:rPr>
          <w:rFonts w:hint="default" w:ascii="Times New Roman" w:hAnsi="Times New Roman" w:eastAsia="宋体" w:cs="Times New Roman"/>
          <w:sz w:val="21"/>
          <w:szCs w:val="21"/>
          <w:u w:val="single"/>
          <w:lang w:eastAsia="zh-CN"/>
        </w:rPr>
        <w:t>项目（项目编号：QG2304060013）</w:t>
      </w:r>
      <w:r>
        <w:rPr>
          <w:rFonts w:hint="default" w:ascii="Times New Roman" w:hAnsi="Times New Roman" w:eastAsia="宋体" w:cs="Times New Roman"/>
          <w:sz w:val="21"/>
          <w:szCs w:val="21"/>
          <w:lang w:eastAsia="zh-CN"/>
        </w:rPr>
        <w:t>进行国内公开比选。为了“公开、公平、公正、透明”，引导参选人进行正确参选，特制定本规定文件，欢迎国内符合条件的供应商积极参选。</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sz w:val="21"/>
          <w:szCs w:val="21"/>
          <w:lang w:eastAsia="zh-CN"/>
        </w:rPr>
        <w:t>一、</w:t>
      </w:r>
      <w:r>
        <w:rPr>
          <w:rFonts w:hint="default" w:ascii="Times New Roman" w:hAnsi="Times New Roman" w:eastAsia="宋体" w:cs="Times New Roman"/>
          <w:b/>
          <w:bCs/>
          <w:sz w:val="21"/>
          <w:szCs w:val="21"/>
          <w:lang w:eastAsia="zh-CN"/>
        </w:rPr>
        <w:t>项目概况</w:t>
      </w:r>
    </w:p>
    <w:p>
      <w:pPr>
        <w:keepNext w:val="0"/>
        <w:keepLines w:val="0"/>
        <w:pageBreakBefore w:val="0"/>
        <w:kinsoku/>
        <w:wordWrap/>
        <w:overflowPunct/>
        <w:topLinePunct w:val="0"/>
        <w:bidi w:val="0"/>
        <w:spacing w:line="312" w:lineRule="auto"/>
        <w:ind w:left="0" w:leftChars="0" w:firstLine="401" w:firstLineChars="191"/>
        <w:jc w:val="both"/>
        <w:rPr>
          <w:rFonts w:hint="default" w:ascii="Times New Roman" w:hAnsi="Times New Roman" w:eastAsia="宋体" w:cs="Times New Roman"/>
          <w:bCs/>
          <w:sz w:val="21"/>
          <w:szCs w:val="21"/>
          <w:u w:val="single"/>
          <w:lang w:eastAsia="zh-CN"/>
        </w:rPr>
      </w:pPr>
      <w:r>
        <w:rPr>
          <w:rFonts w:hint="default" w:ascii="Times New Roman" w:hAnsi="Times New Roman" w:eastAsia="宋体" w:cs="Times New Roman"/>
          <w:bCs/>
          <w:sz w:val="21"/>
          <w:szCs w:val="21"/>
          <w:lang w:eastAsia="zh-CN"/>
        </w:rPr>
        <w:t>1. 项目名</w:t>
      </w:r>
      <w:r>
        <w:rPr>
          <w:rFonts w:hint="default" w:ascii="Times New Roman" w:hAnsi="Times New Roman" w:eastAsia="宋体" w:cs="Times New Roman"/>
          <w:sz w:val="21"/>
          <w:szCs w:val="21"/>
          <w:lang w:val="en-US" w:eastAsia="zh-CN" w:bidi="ar-SA"/>
        </w:rPr>
        <w:t>称：</w:t>
      </w:r>
      <w:r>
        <w:rPr>
          <w:rFonts w:hint="default" w:ascii="Times New Roman" w:hAnsi="Times New Roman" w:eastAsia="宋体" w:cs="Times New Roman"/>
          <w:sz w:val="21"/>
          <w:szCs w:val="21"/>
          <w:u w:val="single"/>
          <w:lang w:val="en-US" w:eastAsia="zh-CN" w:bidi="ar-SA"/>
        </w:rPr>
        <w:t xml:space="preserve"> F-8501反冲洗过滤器储罐组件</w:t>
      </w:r>
      <w:r>
        <w:rPr>
          <w:rFonts w:hint="eastAsia" w:ascii="Times New Roman" w:hAnsi="Times New Roman" w:cs="Times New Roman"/>
          <w:sz w:val="21"/>
          <w:szCs w:val="21"/>
          <w:u w:val="single"/>
          <w:lang w:val="en-US" w:eastAsia="zh-CN" w:bidi="ar-SA"/>
        </w:rPr>
        <w:t>（4套）</w:t>
      </w:r>
      <w:r>
        <w:rPr>
          <w:rFonts w:hint="default" w:ascii="Times New Roman" w:hAnsi="Times New Roman" w:eastAsia="宋体" w:cs="Times New Roman"/>
          <w:sz w:val="21"/>
          <w:szCs w:val="21"/>
          <w:u w:val="single"/>
          <w:lang w:val="en-US" w:eastAsia="zh-CN" w:bidi="ar-SA"/>
        </w:rPr>
        <w:t>采购</w:t>
      </w:r>
      <w:r>
        <w:rPr>
          <w:rFonts w:hint="default" w:ascii="Times New Roman" w:hAnsi="Times New Roman" w:eastAsia="宋体" w:cs="Times New Roman"/>
          <w:bCs/>
          <w:sz w:val="21"/>
          <w:szCs w:val="21"/>
          <w:u w:val="single"/>
          <w:lang w:val="en-US" w:eastAsia="zh-CN"/>
        </w:rPr>
        <w:t>项目</w:t>
      </w:r>
    </w:p>
    <w:p>
      <w:pPr>
        <w:pStyle w:val="73"/>
        <w:numPr>
          <w:ilvl w:val="0"/>
          <w:numId w:val="0"/>
        </w:numPr>
        <w:spacing w:line="420" w:lineRule="auto"/>
        <w:ind w:leftChars="200"/>
        <w:rPr>
          <w:rFonts w:hint="eastAsia" w:ascii="Times New Roman" w:hAnsi="Times New Roman" w:eastAsia="宋体" w:cs="Times New Roman"/>
          <w:b w:val="0"/>
          <w:bCs w:val="0"/>
          <w:sz w:val="21"/>
          <w:szCs w:val="21"/>
          <w:lang w:val="en-US" w:eastAsia="zh-CN" w:bidi="ar-SA"/>
        </w:rPr>
      </w:pPr>
      <w:r>
        <w:rPr>
          <w:rFonts w:hint="default" w:ascii="Times New Roman" w:hAnsi="Times New Roman" w:eastAsia="宋体" w:cs="Times New Roman"/>
          <w:bCs/>
          <w:sz w:val="21"/>
          <w:szCs w:val="21"/>
          <w:lang w:eastAsia="zh-CN"/>
        </w:rPr>
        <w:t>2. 比选项目简要说明</w:t>
      </w:r>
      <w:r>
        <w:rPr>
          <w:rFonts w:hint="default" w:ascii="Times New Roman" w:hAnsi="Times New Roman" w:eastAsia="宋体" w:cs="Times New Roman"/>
          <w:b w:val="0"/>
          <w:bCs w:val="0"/>
          <w:sz w:val="21"/>
          <w:szCs w:val="21"/>
          <w:lang w:val="en-US" w:eastAsia="zh-CN" w:bidi="ar-SA"/>
        </w:rPr>
        <w:t>：①需签署技术协议</w:t>
      </w:r>
      <w:r>
        <w:rPr>
          <w:rFonts w:hint="eastAsia" w:ascii="Times New Roman" w:hAnsi="Times New Roman" w:cs="Times New Roman"/>
          <w:b w:val="0"/>
          <w:bCs w:val="0"/>
          <w:sz w:val="21"/>
          <w:szCs w:val="21"/>
          <w:lang w:val="en-US" w:eastAsia="zh-CN" w:bidi="ar-SA"/>
        </w:rPr>
        <w:t>，</w:t>
      </w:r>
      <w:r>
        <w:rPr>
          <w:rFonts w:hint="eastAsia" w:ascii="Times New Roman" w:hAnsi="Times New Roman" w:eastAsia="宋体" w:cs="Times New Roman"/>
          <w:b w:val="0"/>
          <w:bCs w:val="0"/>
          <w:sz w:val="21"/>
          <w:szCs w:val="21"/>
          <w:lang w:val="en-US" w:eastAsia="zh-CN" w:bidi="ar-SA"/>
        </w:rPr>
        <w:t>根据福海创提供的询价简图及数据表，完成施工图纸设计，施工图需经福海创确认</w:t>
      </w:r>
      <w:r>
        <w:rPr>
          <w:rFonts w:hint="default" w:ascii="Times New Roman" w:hAnsi="Times New Roman" w:eastAsia="宋体" w:cs="Times New Roman"/>
          <w:b w:val="0"/>
          <w:bCs w:val="0"/>
          <w:sz w:val="21"/>
          <w:szCs w:val="21"/>
          <w:lang w:val="en-US" w:eastAsia="zh-CN" w:bidi="ar-SA"/>
        </w:rPr>
        <w:t>；②</w:t>
      </w:r>
      <w:r>
        <w:rPr>
          <w:rFonts w:hint="eastAsia" w:ascii="Times New Roman" w:hAnsi="Times New Roman" w:cs="Times New Roman"/>
          <w:b w:val="0"/>
          <w:bCs w:val="0"/>
          <w:sz w:val="21"/>
          <w:szCs w:val="21"/>
          <w:lang w:val="en-US" w:eastAsia="zh-CN" w:bidi="ar-SA"/>
        </w:rPr>
        <w:t>支持现场测绘</w:t>
      </w:r>
      <w:r>
        <w:rPr>
          <w:rFonts w:hint="eastAsia" w:ascii="Times New Roman" w:hAnsi="Times New Roman" w:eastAsia="宋体" w:cs="Times New Roman"/>
          <w:b w:val="0"/>
          <w:bCs w:val="0"/>
          <w:sz w:val="21"/>
          <w:szCs w:val="21"/>
          <w:lang w:val="en-US" w:eastAsia="zh-CN" w:bidi="ar-SA"/>
        </w:rPr>
        <w:t>；③交货期</w:t>
      </w:r>
      <w:r>
        <w:rPr>
          <w:rFonts w:hint="eastAsia" w:ascii="Times New Roman" w:hAnsi="Times New Roman" w:cs="Times New Roman"/>
          <w:b w:val="0"/>
          <w:bCs w:val="0"/>
          <w:sz w:val="21"/>
          <w:szCs w:val="21"/>
          <w:lang w:val="en-US" w:eastAsia="zh-CN" w:bidi="ar-SA"/>
        </w:rPr>
        <w:t>要求：</w:t>
      </w:r>
      <w:r>
        <w:rPr>
          <w:rFonts w:hint="eastAsia" w:ascii="Times New Roman" w:hAnsi="Times New Roman" w:eastAsia="宋体" w:cs="Times New Roman"/>
          <w:b w:val="0"/>
          <w:bCs w:val="0"/>
          <w:sz w:val="21"/>
          <w:szCs w:val="21"/>
          <w:lang w:val="en-US" w:eastAsia="zh-CN" w:bidi="ar-SA"/>
        </w:rPr>
        <w:t>合同</w:t>
      </w:r>
      <w:r>
        <w:rPr>
          <w:rFonts w:hint="eastAsia" w:ascii="Times New Roman" w:hAnsi="Times New Roman" w:cs="Times New Roman"/>
          <w:b w:val="0"/>
          <w:bCs w:val="0"/>
          <w:sz w:val="21"/>
          <w:szCs w:val="21"/>
          <w:lang w:val="en-US" w:eastAsia="zh-CN" w:bidi="ar-SA"/>
        </w:rPr>
        <w:t>签订</w:t>
      </w:r>
      <w:r>
        <w:rPr>
          <w:rFonts w:hint="eastAsia" w:ascii="Times New Roman" w:hAnsi="Times New Roman" w:eastAsia="宋体" w:cs="Times New Roman"/>
          <w:b w:val="0"/>
          <w:bCs w:val="0"/>
          <w:sz w:val="21"/>
          <w:szCs w:val="21"/>
          <w:lang w:val="en-US" w:eastAsia="zh-CN" w:bidi="ar-SA"/>
        </w:rPr>
        <w:t>后4个月内</w:t>
      </w:r>
      <w:r>
        <w:rPr>
          <w:rFonts w:hint="eastAsia" w:ascii="Times New Roman" w:hAnsi="Times New Roman" w:cs="Times New Roman"/>
          <w:b w:val="0"/>
          <w:bCs w:val="0"/>
          <w:sz w:val="21"/>
          <w:szCs w:val="21"/>
          <w:lang w:val="en-US" w:eastAsia="zh-CN" w:bidi="ar-SA"/>
        </w:rPr>
        <w:t>。</w:t>
      </w:r>
    </w:p>
    <w:p>
      <w:pPr>
        <w:pStyle w:val="4"/>
        <w:keepNext w:val="0"/>
        <w:keepLines w:val="0"/>
        <w:pageBreakBefore w:val="0"/>
        <w:kinsoku/>
        <w:wordWrap/>
        <w:overflowPunct/>
        <w:topLinePunct w:val="0"/>
        <w:bidi w:val="0"/>
        <w:spacing w:line="312" w:lineRule="auto"/>
        <w:ind w:left="0"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b w:val="0"/>
          <w:sz w:val="21"/>
          <w:szCs w:val="21"/>
          <w:lang w:eastAsia="zh-CN"/>
        </w:rPr>
        <w:t xml:space="preserve">3. </w:t>
      </w:r>
      <w:r>
        <w:rPr>
          <w:rFonts w:hint="default" w:ascii="Times New Roman" w:hAnsi="Times New Roman" w:eastAsia="宋体" w:cs="Times New Roman"/>
          <w:sz w:val="21"/>
          <w:szCs w:val="21"/>
          <w:lang w:eastAsia="zh-CN"/>
        </w:rPr>
        <w:t>项目控制价格：人民币</w:t>
      </w:r>
      <w:r>
        <w:rPr>
          <w:rFonts w:hint="eastAsia" w:ascii="Times New Roman" w:hAnsi="Times New Roman" w:cs="Times New Roman"/>
          <w:sz w:val="21"/>
          <w:szCs w:val="21"/>
          <w:lang w:val="en-US" w:eastAsia="zh-CN"/>
        </w:rPr>
        <w:t>80</w:t>
      </w:r>
      <w:r>
        <w:rPr>
          <w:rFonts w:hint="default" w:ascii="Times New Roman" w:hAnsi="Times New Roman" w:eastAsia="宋体" w:cs="Times New Roman"/>
          <w:sz w:val="21"/>
          <w:szCs w:val="21"/>
          <w:lang w:val="en-US" w:eastAsia="zh-CN"/>
        </w:rPr>
        <w:t>万</w:t>
      </w:r>
      <w:r>
        <w:rPr>
          <w:rFonts w:hint="default" w:ascii="Times New Roman" w:hAnsi="Times New Roman" w:eastAsia="宋体" w:cs="Times New Roman"/>
          <w:sz w:val="21"/>
          <w:szCs w:val="21"/>
          <w:lang w:eastAsia="zh-CN"/>
        </w:rPr>
        <w:t>元</w:t>
      </w:r>
      <w:r>
        <w:rPr>
          <w:rFonts w:hint="default" w:ascii="Times New Roman" w:hAnsi="Times New Roman" w:eastAsia="宋体" w:cs="Times New Roman"/>
          <w:b w:val="0"/>
          <w:sz w:val="21"/>
          <w:szCs w:val="21"/>
          <w:lang w:eastAsia="zh-CN"/>
        </w:rPr>
        <w:t>（不含税价）</w:t>
      </w:r>
    </w:p>
    <w:p>
      <w:pPr>
        <w:pStyle w:val="4"/>
        <w:keepNext w:val="0"/>
        <w:keepLines w:val="0"/>
        <w:pageBreakBefore w:val="0"/>
        <w:kinsoku/>
        <w:wordWrap/>
        <w:overflowPunct/>
        <w:topLinePunct w:val="0"/>
        <w:bidi w:val="0"/>
        <w:spacing w:line="312" w:lineRule="auto"/>
        <w:ind w:left="0" w:firstLine="413" w:firstLineChars="196"/>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二、参选人资格要求：</w:t>
      </w:r>
    </w:p>
    <w:p>
      <w:pPr>
        <w:keepNext w:val="0"/>
        <w:keepLines w:val="0"/>
        <w:pageBreakBefore w:val="0"/>
        <w:widowControl/>
        <w:kinsoku/>
        <w:wordWrap/>
        <w:overflowPunct/>
        <w:topLinePunct w:val="0"/>
        <w:autoSpaceDE/>
        <w:autoSpaceDN/>
        <w:bidi w:val="0"/>
        <w:snapToGrid/>
        <w:spacing w:line="312" w:lineRule="auto"/>
        <w:ind w:left="751" w:leftChars="227" w:right="0" w:rightChars="0" w:hanging="252" w:hangingChars="12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参选人必须具备</w:t>
      </w:r>
      <w:r>
        <w:rPr>
          <w:rFonts w:hint="eastAsia" w:asciiTheme="minorEastAsia" w:hAnsiTheme="minorEastAsia" w:eastAsiaTheme="minorEastAsia"/>
        </w:rPr>
        <w:t>需具有独立法人资格和履行合同能力，有良好的信誉和售后服务能力</w:t>
      </w:r>
      <w:r>
        <w:rPr>
          <w:rFonts w:hint="default" w:ascii="Times New Roman" w:hAnsi="Times New Roman" w:eastAsia="宋体" w:cs="Times New Roman"/>
          <w:sz w:val="21"/>
          <w:szCs w:val="21"/>
          <w:lang w:eastAsia="zh-CN"/>
        </w:rPr>
        <w:t>。</w:t>
      </w:r>
    </w:p>
    <w:p>
      <w:pPr>
        <w:keepNext w:val="0"/>
        <w:keepLines w:val="0"/>
        <w:pageBreakBefore w:val="0"/>
        <w:widowControl/>
        <w:kinsoku/>
        <w:wordWrap/>
        <w:overflowPunct/>
        <w:topLinePunct w:val="0"/>
        <w:autoSpaceDE/>
        <w:autoSpaceDN/>
        <w:bidi w:val="0"/>
        <w:snapToGrid/>
        <w:spacing w:line="312" w:lineRule="auto"/>
        <w:ind w:left="751" w:leftChars="227" w:right="0" w:rightChars="0" w:hanging="252" w:hangingChars="120"/>
        <w:jc w:val="both"/>
        <w:rPr>
          <w:rFonts w:asciiTheme="minorEastAsia" w:hAnsiTheme="minorEastAsia" w:eastAsiaTheme="minorEastAsia"/>
        </w:rPr>
      </w:pPr>
      <w:r>
        <w:rPr>
          <w:rFonts w:hint="default" w:ascii="Times New Roman" w:hAnsi="Times New Roman" w:eastAsia="宋体" w:cs="Times New Roman"/>
          <w:sz w:val="21"/>
          <w:szCs w:val="21"/>
          <w:lang w:val="en-US" w:eastAsia="zh-CN"/>
        </w:rPr>
        <w:t xml:space="preserve">2. </w:t>
      </w:r>
      <w:r>
        <w:rPr>
          <w:rFonts w:hint="eastAsia" w:asciiTheme="minorEastAsia" w:hAnsiTheme="minorEastAsia" w:eastAsiaTheme="minorEastAsia"/>
        </w:rPr>
        <w:t>参选</w:t>
      </w:r>
      <w:r>
        <w:rPr>
          <w:rFonts w:hint="eastAsia" w:asciiTheme="minorEastAsia" w:hAnsiTheme="minorEastAsia" w:eastAsiaTheme="minorEastAsia"/>
          <w:lang w:val="en-US" w:eastAsia="zh-CN"/>
        </w:rPr>
        <w:t>人</w:t>
      </w:r>
      <w:r>
        <w:rPr>
          <w:rFonts w:ascii="宋体" w:hAnsi="宋体" w:cs="Calibri"/>
        </w:rPr>
        <w:t>应持有</w:t>
      </w:r>
      <w:r>
        <w:rPr>
          <w:rFonts w:hint="eastAsia" w:ascii="宋体" w:hAnsi="宋体" w:cs="Calibri"/>
        </w:rPr>
        <w:t>相应的</w:t>
      </w:r>
      <w:r>
        <w:rPr>
          <w:rFonts w:ascii="宋体" w:hAnsi="宋体" w:cs="Calibri"/>
        </w:rPr>
        <w:t>压力容器制造许可证，</w:t>
      </w:r>
      <w:r>
        <w:rPr>
          <w:rFonts w:hint="eastAsia" w:asciiTheme="minorEastAsia" w:hAnsiTheme="minorEastAsia" w:eastAsiaTheme="minorEastAsia"/>
        </w:rPr>
        <w:t>并有近五年类似搅拌设备的业绩</w:t>
      </w:r>
      <w:r>
        <w:rPr>
          <w:rFonts w:hint="eastAsia" w:asciiTheme="minorEastAsia" w:hAnsiTheme="minorEastAsia" w:eastAsiaTheme="minorEastAsia"/>
          <w:lang w:eastAsia="zh-CN"/>
        </w:rPr>
        <w:t>。</w:t>
      </w:r>
    </w:p>
    <w:p>
      <w:pPr>
        <w:pStyle w:val="3"/>
        <w:keepNext w:val="0"/>
        <w:keepLines w:val="0"/>
        <w:pageBreakBefore w:val="0"/>
        <w:kinsoku/>
        <w:wordWrap/>
        <w:overflowPunct/>
        <w:topLinePunct w:val="0"/>
        <w:bidi w:val="0"/>
        <w:snapToGrid/>
        <w:spacing w:line="312" w:lineRule="auto"/>
        <w:ind w:left="751" w:leftChars="227" w:right="0" w:rightChars="0" w:hanging="252" w:hangingChars="120"/>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eastAsia" w:ascii="Times New Roman" w:hAnsi="Times New Roman" w:cs="Times New Roman"/>
          <w:b w:val="0"/>
          <w:bCs w:val="0"/>
          <w:sz w:val="21"/>
          <w:szCs w:val="21"/>
          <w:lang w:val="en-US" w:eastAsia="zh-CN" w:bidi="ar-SA"/>
        </w:rPr>
        <w:t>3</w:t>
      </w:r>
      <w:r>
        <w:rPr>
          <w:rFonts w:hint="default" w:ascii="Times New Roman" w:hAnsi="Times New Roman" w:eastAsia="宋体" w:cs="Times New Roman"/>
          <w:b w:val="0"/>
          <w:bCs w:val="0"/>
          <w:sz w:val="21"/>
          <w:szCs w:val="21"/>
          <w:lang w:val="en-US" w:eastAsia="zh-CN" w:bidi="ar-SA"/>
        </w:rPr>
        <w:t xml:space="preserve">.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参选人没有失信黑名单记录（以最高院失信被执行人系统发布信息为准）。</w:t>
      </w:r>
    </w:p>
    <w:p>
      <w:pPr>
        <w:pStyle w:val="2"/>
        <w:keepNext w:val="0"/>
        <w:keepLines w:val="0"/>
        <w:pageBreakBefore w:val="0"/>
        <w:kinsoku/>
        <w:wordWrap/>
        <w:overflowPunct/>
        <w:topLinePunct w:val="0"/>
        <w:bidi w:val="0"/>
        <w:snapToGrid/>
        <w:spacing w:line="312" w:lineRule="auto"/>
        <w:ind w:left="751" w:leftChars="227" w:right="0" w:rightChars="0" w:hanging="252" w:hangingChars="120"/>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w:t>
      </w:r>
      <w:r>
        <w:rPr>
          <w:rFonts w:hint="default" w:ascii="Times New Roman" w:hAnsi="Times New Roman" w:eastAsia="宋体" w:cs="Times New Roman"/>
          <w:color w:val="000000" w:themeColor="text1"/>
          <w:sz w:val="21"/>
          <w:szCs w:val="21"/>
          <w14:textFill>
            <w14:solidFill>
              <w14:schemeClr w14:val="tx1"/>
            </w14:solidFill>
          </w14:textFill>
        </w:rPr>
        <w:t xml:space="preserve"> 与比选人无诉讼纠纷。</w:t>
      </w:r>
    </w:p>
    <w:p>
      <w:pPr>
        <w:keepNext w:val="0"/>
        <w:keepLines w:val="0"/>
        <w:pageBreakBefore w:val="0"/>
        <w:kinsoku/>
        <w:wordWrap/>
        <w:overflowPunct/>
        <w:topLinePunct w:val="0"/>
        <w:bidi w:val="0"/>
        <w:snapToGrid/>
        <w:spacing w:line="312" w:lineRule="auto"/>
        <w:ind w:left="751" w:leftChars="227" w:right="0" w:rightChars="0" w:hanging="252" w:hangingChars="12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lang w:eastAsia="zh-CN"/>
        </w:rPr>
        <w:t>.本招标项目</w:t>
      </w:r>
      <w:r>
        <w:rPr>
          <w:rFonts w:hint="default" w:ascii="Times New Roman" w:hAnsi="Times New Roman" w:eastAsia="宋体" w:cs="Times New Roman"/>
          <w:b/>
          <w:sz w:val="21"/>
          <w:szCs w:val="21"/>
          <w:lang w:eastAsia="zh-CN"/>
        </w:rPr>
        <w:t>不接受</w:t>
      </w:r>
      <w:r>
        <w:rPr>
          <w:rFonts w:hint="default" w:ascii="Times New Roman" w:hAnsi="Times New Roman" w:eastAsia="宋体" w:cs="Times New Roman"/>
          <w:sz w:val="21"/>
          <w:szCs w:val="21"/>
          <w:lang w:eastAsia="zh-CN"/>
        </w:rPr>
        <w:t>联合体投标。</w:t>
      </w:r>
    </w:p>
    <w:p>
      <w:pPr>
        <w:pStyle w:val="34"/>
        <w:keepNext w:val="0"/>
        <w:keepLines w:val="0"/>
        <w:pageBreakBefore w:val="0"/>
        <w:kinsoku/>
        <w:wordWrap/>
        <w:overflowPunct/>
        <w:topLinePunct w:val="0"/>
        <w:autoSpaceDE/>
        <w:autoSpaceDN/>
        <w:bidi w:val="0"/>
        <w:spacing w:before="0" w:line="312" w:lineRule="auto"/>
        <w:ind w:left="0" w:firstLine="310" w:firstLineChars="147"/>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三、报名要求</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 报名时间：</w:t>
      </w:r>
      <w:r>
        <w:rPr>
          <w:rFonts w:hint="eastAsia" w:ascii="Times New Roman" w:hAnsi="Times New Roman" w:eastAsia="宋体" w:cs="Times New Roman"/>
          <w:b w:val="0"/>
          <w:bCs w:val="0"/>
          <w:sz w:val="21"/>
          <w:szCs w:val="21"/>
          <w:lang w:val="en-US" w:eastAsia="zh-CN"/>
        </w:rPr>
        <w:t>自公告之日起12天即从</w:t>
      </w:r>
      <w:r>
        <w:rPr>
          <w:rFonts w:hint="default" w:ascii="Times New Roman" w:hAnsi="Times New Roman" w:eastAsia="宋体" w:cs="Times New Roman"/>
          <w:b w:val="0"/>
          <w:bCs w:val="0"/>
          <w:sz w:val="21"/>
          <w:szCs w:val="21"/>
          <w:lang w:eastAsia="zh-CN"/>
        </w:rPr>
        <w:t>2023年</w:t>
      </w:r>
      <w:r>
        <w:rPr>
          <w:rFonts w:hint="default" w:ascii="Times New Roman" w:hAnsi="Times New Roman" w:eastAsia="宋体" w:cs="Times New Roman"/>
          <w:b w:val="0"/>
          <w:bCs w:val="0"/>
          <w:sz w:val="21"/>
          <w:szCs w:val="21"/>
          <w:lang w:val="en-US" w:eastAsia="zh-CN"/>
        </w:rPr>
        <w:t>0</w:t>
      </w:r>
      <w:r>
        <w:rPr>
          <w:rFonts w:hint="eastAsia" w:ascii="Times New Roman" w:hAnsi="Times New Roman" w:cs="Times New Roman"/>
          <w:b w:val="0"/>
          <w:bCs w:val="0"/>
          <w:sz w:val="21"/>
          <w:szCs w:val="21"/>
          <w:lang w:val="en-US" w:eastAsia="zh-CN"/>
        </w:rPr>
        <w:t>7</w:t>
      </w:r>
      <w:r>
        <w:rPr>
          <w:rFonts w:hint="default" w:ascii="Times New Roman" w:hAnsi="Times New Roman" w:eastAsia="宋体" w:cs="Times New Roman"/>
          <w:b w:val="0"/>
          <w:bCs w:val="0"/>
          <w:sz w:val="21"/>
          <w:szCs w:val="21"/>
          <w:lang w:eastAsia="zh-CN"/>
        </w:rPr>
        <w:t>月</w:t>
      </w:r>
      <w:r>
        <w:rPr>
          <w:rFonts w:hint="eastAsia" w:ascii="Times New Roman" w:hAnsi="Times New Roman" w:cs="Times New Roman"/>
          <w:b w:val="0"/>
          <w:bCs w:val="0"/>
          <w:sz w:val="21"/>
          <w:szCs w:val="21"/>
          <w:lang w:val="en-US" w:eastAsia="zh-CN"/>
        </w:rPr>
        <w:t>07</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日至</w:t>
      </w:r>
      <w:r>
        <w:rPr>
          <w:rFonts w:hint="eastAsia" w:ascii="Times New Roman" w:hAnsi="Times New Roman" w:cs="Times New Roman"/>
          <w:b w:val="0"/>
          <w:bCs w:val="0"/>
          <w:sz w:val="21"/>
          <w:szCs w:val="21"/>
          <w:lang w:val="en-US" w:eastAsia="zh-CN"/>
        </w:rPr>
        <w:t>07月18</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日</w:t>
      </w:r>
      <w:r>
        <w:rPr>
          <w:rFonts w:hint="eastAsia" w:ascii="Times New Roman" w:hAnsi="Times New Roman" w:eastAsia="宋体" w:cs="Times New Roman"/>
          <w:b w:val="0"/>
          <w:bCs w:val="0"/>
          <w:sz w:val="21"/>
          <w:szCs w:val="21"/>
          <w:lang w:val="en-US" w:eastAsia="zh-CN"/>
        </w:rPr>
        <w:t>止。</w:t>
      </w:r>
    </w:p>
    <w:p>
      <w:pPr>
        <w:keepNext w:val="0"/>
        <w:keepLines w:val="0"/>
        <w:pageBreakBefore w:val="0"/>
        <w:widowControl/>
        <w:kinsoku/>
        <w:wordWrap/>
        <w:overflowPunct/>
        <w:topLinePunct w:val="0"/>
        <w:autoSpaceDE/>
        <w:autoSpaceDN/>
        <w:bidi w:val="0"/>
        <w:snapToGrid/>
        <w:spacing w:line="312" w:lineRule="auto"/>
        <w:ind w:left="754" w:leftChars="216" w:right="0" w:rightChars="0" w:hanging="279" w:hangingChars="133"/>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 w:val="0"/>
          <w:bCs w:val="0"/>
          <w:sz w:val="21"/>
          <w:szCs w:val="21"/>
          <w:lang w:eastAsia="zh-CN"/>
        </w:rPr>
        <w:t>2. 报名方式：邮件报名（须同时提交盖公章的法定代表人授权书及营业执照扫描件</w:t>
      </w:r>
      <w:r>
        <w:rPr>
          <w:rFonts w:hint="eastAsia" w:ascii="Times New Roman" w:hAnsi="Times New Roman" w:cs="Times New Roman"/>
          <w:b w:val="0"/>
          <w:bCs w:val="0"/>
          <w:sz w:val="21"/>
          <w:szCs w:val="21"/>
          <w:lang w:val="en-US" w:eastAsia="zh-CN"/>
        </w:rPr>
        <w:t>及</w:t>
      </w:r>
      <w:r>
        <w:rPr>
          <w:rFonts w:ascii="宋体" w:hAnsi="宋体" w:cs="Calibri"/>
        </w:rPr>
        <w:t>压力容器制造许可证，</w:t>
      </w:r>
      <w:r>
        <w:rPr>
          <w:rFonts w:hint="eastAsia" w:asciiTheme="minorEastAsia" w:hAnsiTheme="minorEastAsia" w:eastAsiaTheme="minorEastAsia"/>
        </w:rPr>
        <w:t>并有近五年类似搅拌设备的业绩</w:t>
      </w:r>
      <w:r>
        <w:rPr>
          <w:rFonts w:hint="eastAsia" w:asciiTheme="minorEastAsia" w:hAnsiTheme="minorEastAsia" w:eastAsiaTheme="minorEastAsia"/>
          <w:lang w:eastAsia="zh-CN"/>
        </w:rPr>
        <w:t>）</w:t>
      </w:r>
      <w:r>
        <w:rPr>
          <w:rFonts w:hint="default" w:ascii="Times New Roman" w:hAnsi="Times New Roman" w:eastAsia="宋体" w:cs="Times New Roman"/>
          <w:b w:val="0"/>
          <w:bCs w:val="0"/>
          <w:sz w:val="21"/>
          <w:szCs w:val="21"/>
          <w:lang w:val="en-US" w:eastAsia="zh-CN"/>
        </w:rPr>
        <w:t>报名</w:t>
      </w:r>
      <w:r>
        <w:rPr>
          <w:rFonts w:hint="default" w:ascii="Times New Roman" w:hAnsi="Times New Roman" w:eastAsia="宋体" w:cs="Times New Roman"/>
          <w:b w:val="0"/>
          <w:bCs w:val="0"/>
          <w:sz w:val="21"/>
          <w:szCs w:val="21"/>
          <w:lang w:eastAsia="zh-CN"/>
        </w:rPr>
        <w:t>邮件发至：</w:t>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"mailto:hzji@fhcpec.com.cn" </w:instrText>
      </w:r>
      <w:r>
        <w:rPr>
          <w:rFonts w:hint="default" w:ascii="Times New Roman" w:hAnsi="Times New Roman" w:eastAsia="宋体" w:cs="Times New Roman"/>
          <w:b w:val="0"/>
          <w:bCs w:val="0"/>
          <w:sz w:val="21"/>
          <w:szCs w:val="21"/>
        </w:rPr>
        <w:fldChar w:fldCharType="separate"/>
      </w:r>
      <w:r>
        <w:rPr>
          <w:rStyle w:val="29"/>
          <w:rFonts w:hint="default" w:ascii="Times New Roman" w:hAnsi="Times New Roman" w:eastAsia="宋体" w:cs="Times New Roman"/>
          <w:b w:val="0"/>
          <w:bCs w:val="0"/>
          <w:sz w:val="21"/>
          <w:szCs w:val="21"/>
          <w:lang w:eastAsia="zh-CN"/>
        </w:rPr>
        <w:t>huangmq@fjpec.com.cn</w:t>
      </w:r>
      <w:r>
        <w:rPr>
          <w:rStyle w:val="29"/>
          <w:rFonts w:hint="default" w:ascii="Times New Roman" w:hAnsi="Times New Roman" w:eastAsia="宋体" w:cs="Times New Roman"/>
          <w:b w:val="0"/>
          <w:bCs w:val="0"/>
          <w:sz w:val="21"/>
          <w:szCs w:val="21"/>
          <w:lang w:eastAsia="zh-CN"/>
        </w:rPr>
        <w:fldChar w:fldCharType="end"/>
      </w:r>
      <w:r>
        <w:rPr>
          <w:rFonts w:hint="default" w:ascii="Times New Roman" w:hAnsi="Times New Roman" w:eastAsia="宋体" w:cs="Times New Roman"/>
          <w:b w:val="0"/>
          <w:bCs w:val="0"/>
          <w:sz w:val="21"/>
          <w:szCs w:val="21"/>
          <w:lang w:eastAsia="zh-CN"/>
        </w:rPr>
        <w:t>。未报名的参选人不能参加本项目比选。</w:t>
      </w:r>
    </w:p>
    <w:p>
      <w:pPr>
        <w:keepNext w:val="0"/>
        <w:keepLines w:val="0"/>
        <w:pageBreakBefore w:val="0"/>
        <w:kinsoku/>
        <w:wordWrap/>
        <w:overflowPunct/>
        <w:topLinePunct w:val="0"/>
        <w:bidi w:val="0"/>
        <w:spacing w:line="312"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3. </w:t>
      </w:r>
      <w:r>
        <w:rPr>
          <w:rFonts w:hint="default" w:ascii="Times New Roman" w:hAnsi="Times New Roman" w:eastAsia="宋体" w:cs="Times New Roman"/>
          <w:bCs/>
          <w:sz w:val="21"/>
          <w:szCs w:val="21"/>
          <w:lang w:eastAsia="zh-CN"/>
        </w:rPr>
        <w:t>需进行技术交流并签署技术协议书；如未进行技术交流且未签订技术协议书，其参选资格将被评标委员会予以否决</w:t>
      </w:r>
      <w:r>
        <w:rPr>
          <w:rFonts w:hint="default" w:ascii="Times New Roman" w:hAnsi="Times New Roman" w:eastAsia="宋体" w:cs="Times New Roman"/>
          <w:sz w:val="21"/>
          <w:szCs w:val="21"/>
          <w:lang w:eastAsia="zh-CN"/>
        </w:rPr>
        <w:t>。</w:t>
      </w:r>
    </w:p>
    <w:p>
      <w:pPr>
        <w:pStyle w:val="3"/>
        <w:keepNext w:val="0"/>
        <w:keepLines w:val="0"/>
        <w:pageBreakBefore w:val="0"/>
        <w:kinsoku/>
        <w:wordWrap/>
        <w:overflowPunct/>
        <w:topLinePunct w:val="0"/>
        <w:bidi w:val="0"/>
        <w:spacing w:line="312" w:lineRule="auto"/>
        <w:ind w:left="0"/>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w w:val="95"/>
          <w:sz w:val="21"/>
          <w:szCs w:val="21"/>
          <w:lang w:eastAsia="zh-CN"/>
        </w:rPr>
        <w:t>四、</w:t>
      </w:r>
      <w:r>
        <w:rPr>
          <w:rFonts w:hint="default" w:ascii="Times New Roman" w:hAnsi="Times New Roman" w:eastAsia="宋体" w:cs="Times New Roman"/>
          <w:sz w:val="21"/>
          <w:szCs w:val="21"/>
          <w:lang w:eastAsia="zh-CN"/>
        </w:rPr>
        <w:t>参选文件递交要求</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 参选文件递交地点：福建省漳州市漳浦县杜浔镇杜昌路9号</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 递交截止时间（以送达时间为准）：有意向参选人请于公示期间进行报名且须与工厂技术交流并签署技术协议的，并请在技术协议签署之日起5天内将参选文件纸质原件密封送达比选人指定地点。</w:t>
      </w:r>
    </w:p>
    <w:p>
      <w:pPr>
        <w:keepNext w:val="0"/>
        <w:keepLines w:val="0"/>
        <w:pageBreakBefore w:val="0"/>
        <w:tabs>
          <w:tab w:val="left" w:pos="709"/>
        </w:tabs>
        <w:kinsoku/>
        <w:wordWrap/>
        <w:overflowPunct/>
        <w:topLinePunct w:val="0"/>
        <w:bidi w:val="0"/>
        <w:spacing w:line="312" w:lineRule="auto"/>
        <w:ind w:firstLine="227" w:firstLineChars="100"/>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pP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五、参选保证金：</w:t>
      </w:r>
      <w:r>
        <w:rPr>
          <w:rFonts w:hint="default" w:ascii="Times New Roman" w:hAnsi="Times New Roman" w:eastAsia="宋体" w:cs="Times New Roman"/>
          <w:b/>
          <w:snapToGrid w:val="0"/>
          <w:color w:val="000000" w:themeColor="text1"/>
          <w:spacing w:val="8"/>
          <w:sz w:val="21"/>
          <w:szCs w:val="21"/>
          <w:lang w:val="en-US" w:eastAsia="zh-CN"/>
          <w14:textFill>
            <w14:solidFill>
              <w14:schemeClr w14:val="tx1"/>
            </w14:solidFill>
          </w14:textFill>
        </w:rPr>
        <w:t>人民币</w:t>
      </w:r>
      <w:r>
        <w:rPr>
          <w:rFonts w:hint="eastAsia" w:ascii="Times New Roman" w:hAnsi="Times New Roman" w:cs="Times New Roman"/>
          <w:b/>
          <w:snapToGrid w:val="0"/>
          <w:color w:val="000000" w:themeColor="text1"/>
          <w:spacing w:val="8"/>
          <w:sz w:val="21"/>
          <w:szCs w:val="21"/>
          <w:lang w:val="en-US" w:eastAsia="zh-CN"/>
          <w14:textFill>
            <w14:solidFill>
              <w14:schemeClr w14:val="tx1"/>
            </w14:solidFill>
          </w14:textFill>
        </w:rPr>
        <w:t>1</w:t>
      </w:r>
      <w:r>
        <w:rPr>
          <w:rFonts w:hint="default" w:ascii="Times New Roman" w:hAnsi="Times New Roman" w:eastAsia="宋体" w:cs="Times New Roman"/>
          <w:b/>
          <w:snapToGrid w:val="0"/>
          <w:color w:val="000000" w:themeColor="text1"/>
          <w:spacing w:val="8"/>
          <w:sz w:val="21"/>
          <w:szCs w:val="21"/>
          <w:lang w:val="en-US" w:eastAsia="zh-CN"/>
          <w14:textFill>
            <w14:solidFill>
              <w14:schemeClr w14:val="tx1"/>
            </w14:solidFill>
          </w14:textFill>
        </w:rPr>
        <w:t>.</w:t>
      </w:r>
      <w:r>
        <w:rPr>
          <w:rFonts w:hint="eastAsia" w:ascii="Times New Roman" w:hAnsi="Times New Roman" w:cs="Times New Roman"/>
          <w:b/>
          <w:snapToGrid w:val="0"/>
          <w:color w:val="000000" w:themeColor="text1"/>
          <w:spacing w:val="8"/>
          <w:sz w:val="21"/>
          <w:szCs w:val="21"/>
          <w:lang w:val="en-US" w:eastAsia="zh-CN"/>
          <w14:textFill>
            <w14:solidFill>
              <w14:schemeClr w14:val="tx1"/>
            </w14:solidFill>
          </w14:textFill>
        </w:rPr>
        <w:t>8</w:t>
      </w:r>
      <w:r>
        <w:rPr>
          <w:rFonts w:hint="default" w:ascii="Times New Roman" w:hAnsi="Times New Roman" w:eastAsia="宋体" w:cs="Times New Roman"/>
          <w:b/>
          <w:snapToGrid w:val="0"/>
          <w:color w:val="000000" w:themeColor="text1"/>
          <w:spacing w:val="8"/>
          <w:sz w:val="21"/>
          <w:szCs w:val="21"/>
          <w:lang w:val="en-US" w:eastAsia="zh-CN"/>
          <w14:textFill>
            <w14:solidFill>
              <w14:schemeClr w14:val="tx1"/>
            </w14:solidFill>
          </w14:textFill>
        </w:rPr>
        <w:t>万</w:t>
      </w: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元。</w:t>
      </w:r>
    </w:p>
    <w:p>
      <w:pPr>
        <w:keepNext w:val="0"/>
        <w:keepLines w:val="0"/>
        <w:pageBreakBefore w:val="0"/>
        <w:tabs>
          <w:tab w:val="left" w:pos="709"/>
        </w:tabs>
        <w:kinsoku/>
        <w:wordWrap/>
        <w:overflowPunct/>
        <w:topLinePunct w:val="0"/>
        <w:bidi w:val="0"/>
        <w:spacing w:line="312" w:lineRule="auto"/>
        <w:ind w:firstLine="227"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b/>
          <w:snapToGrid w:val="0"/>
          <w:spacing w:val="8"/>
          <w:sz w:val="21"/>
          <w:szCs w:val="21"/>
          <w:lang w:eastAsia="zh-CN"/>
        </w:rPr>
        <w:t>六、</w:t>
      </w:r>
      <w:r>
        <w:rPr>
          <w:rFonts w:hint="default" w:ascii="Times New Roman" w:hAnsi="Times New Roman" w:eastAsia="宋体" w:cs="Times New Roman"/>
          <w:b/>
          <w:bCs/>
          <w:snapToGrid w:val="0"/>
          <w:spacing w:val="8"/>
          <w:sz w:val="21"/>
          <w:szCs w:val="21"/>
          <w:lang w:eastAsia="zh-CN"/>
        </w:rPr>
        <w:t>本公开比选采用参选文件满足要求，商务</w:t>
      </w:r>
      <w:r>
        <w:rPr>
          <w:rFonts w:hint="default" w:ascii="Times New Roman" w:hAnsi="Times New Roman" w:eastAsia="宋体" w:cs="Times New Roman"/>
          <w:b/>
          <w:bCs/>
          <w:snapToGrid w:val="0"/>
          <w:spacing w:val="8"/>
          <w:sz w:val="21"/>
          <w:szCs w:val="21"/>
          <w:lang w:val="en-US" w:eastAsia="zh-CN"/>
        </w:rPr>
        <w:t>未税总价</w:t>
      </w:r>
      <w:r>
        <w:rPr>
          <w:rFonts w:hint="default" w:ascii="Times New Roman" w:hAnsi="Times New Roman" w:eastAsia="宋体" w:cs="Times New Roman"/>
          <w:b/>
          <w:bCs/>
          <w:snapToGrid w:val="0"/>
          <w:spacing w:val="8"/>
          <w:sz w:val="21"/>
          <w:szCs w:val="21"/>
          <w:lang w:eastAsia="zh-CN"/>
        </w:rPr>
        <w:t>最低者中选的评标办法。</w:t>
      </w:r>
    </w:p>
    <w:p>
      <w:pPr>
        <w:keepNext w:val="0"/>
        <w:keepLines w:val="0"/>
        <w:pageBreakBefore w:val="0"/>
        <w:kinsoku/>
        <w:wordWrap/>
        <w:overflowPunct/>
        <w:topLinePunct w:val="0"/>
        <w:autoSpaceDE/>
        <w:autoSpaceDN/>
        <w:bidi w:val="0"/>
        <w:spacing w:line="312" w:lineRule="auto"/>
        <w:ind w:firstLine="211" w:firstLineChars="100"/>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七、联系方式</w:t>
      </w:r>
    </w:p>
    <w:p>
      <w:pPr>
        <w:pStyle w:val="7"/>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商务联系人：黄梅钦  电话：0596-6311073  邮箱：huangmq@fjpec.com.cn</w:t>
      </w:r>
    </w:p>
    <w:p>
      <w:pPr>
        <w:pStyle w:val="7"/>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纪检监察室电话：0596-6311774</w:t>
      </w:r>
    </w:p>
    <w:p>
      <w:pPr>
        <w:pStyle w:val="7"/>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 xml:space="preserve">联系地址：漳州市漳浦县杜浔镇杜昌路9号     </w:t>
      </w:r>
      <w:r>
        <w:rPr>
          <w:rFonts w:hint="default" w:ascii="Times New Roman" w:hAnsi="Times New Roman" w:eastAsia="宋体" w:cs="Times New Roman"/>
          <w:bCs/>
          <w:color w:val="000000" w:themeColor="text1"/>
          <w:sz w:val="21"/>
          <w:szCs w:val="21"/>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福建福海创石油化工有限公司</w:t>
      </w:r>
    </w:p>
    <w:p>
      <w:pPr>
        <w:keepNext w:val="0"/>
        <w:keepLines w:val="0"/>
        <w:pageBreakBefore w:val="0"/>
        <w:kinsoku/>
        <w:wordWrap/>
        <w:overflowPunct/>
        <w:topLinePunct w:val="0"/>
        <w:bidi w:val="0"/>
        <w:spacing w:line="312" w:lineRule="auto"/>
        <w:ind w:firstLine="5460" w:firstLineChars="26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2023.0</w:t>
      </w: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lang w:eastAsia="zh-CN"/>
        </w:rPr>
        <w:t>.</w:t>
      </w:r>
      <w:r>
        <w:rPr>
          <w:rFonts w:hint="eastAsia" w:ascii="Times New Roman" w:hAnsi="Times New Roman" w:cs="Times New Roman"/>
          <w:sz w:val="21"/>
          <w:szCs w:val="21"/>
          <w:lang w:val="en-US" w:eastAsia="zh-CN"/>
        </w:rPr>
        <w:t>05</w:t>
      </w:r>
    </w:p>
    <w:p>
      <w:pPr>
        <w:pStyle w:val="3"/>
        <w:tabs>
          <w:tab w:val="left" w:pos="1262"/>
        </w:tabs>
        <w:spacing w:line="324" w:lineRule="auto"/>
        <w:ind w:left="0" w:right="108"/>
        <w:jc w:val="center"/>
        <w:rPr>
          <w:lang w:eastAsia="zh-CN"/>
        </w:rPr>
        <w:sectPr>
          <w:footerReference r:id="rId4" w:type="default"/>
          <w:pgSz w:w="11910" w:h="16840"/>
          <w:pgMar w:top="1500" w:right="1020" w:bottom="740" w:left="860" w:header="0" w:footer="551" w:gutter="0"/>
          <w:pgNumType w:fmt="decimal"/>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keepNext w:val="0"/>
        <w:keepLines w:val="0"/>
        <w:pageBreakBefore w:val="0"/>
        <w:kinsoku/>
        <w:wordWrap/>
        <w:overflowPunct/>
        <w:topLinePunct w:val="0"/>
        <w:bidi w:val="0"/>
        <w:spacing w:line="312" w:lineRule="auto"/>
        <w:ind w:left="0" w:leftChars="0" w:firstLine="420" w:firstLineChars="191"/>
        <w:jc w:val="both"/>
        <w:rPr>
          <w:rFonts w:hint="eastAsia" w:cs="宋体" w:asciiTheme="majorEastAsia" w:hAnsiTheme="majorEastAsia" w:eastAsiaTheme="majorEastAsia"/>
          <w:sz w:val="24"/>
          <w:szCs w:val="24"/>
          <w:lang w:val="en-US" w:eastAsia="zh-CN" w:bidi="ar-SA"/>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default" w:cs="宋体" w:asciiTheme="majorEastAsia" w:hAnsiTheme="majorEastAsia" w:eastAsiaTheme="majorEastAsia"/>
          <w:sz w:val="24"/>
          <w:szCs w:val="24"/>
          <w:lang w:val="en-US" w:eastAsia="zh-CN" w:bidi="ar-SA"/>
        </w:rPr>
        <w:t>F-8501反冲洗过滤器储罐组件</w:t>
      </w:r>
      <w:r>
        <w:rPr>
          <w:rFonts w:hint="eastAsia" w:cs="宋体" w:asciiTheme="majorEastAsia" w:hAnsiTheme="majorEastAsia" w:eastAsiaTheme="majorEastAsia"/>
          <w:sz w:val="24"/>
          <w:szCs w:val="24"/>
          <w:lang w:val="en-US" w:eastAsia="zh-CN" w:bidi="ar-SA"/>
        </w:rPr>
        <w:t>（4套）</w:t>
      </w:r>
      <w:r>
        <w:rPr>
          <w:rFonts w:hint="default" w:cs="宋体" w:asciiTheme="majorEastAsia" w:hAnsiTheme="majorEastAsia" w:eastAsiaTheme="majorEastAsia"/>
          <w:sz w:val="24"/>
          <w:szCs w:val="24"/>
          <w:lang w:val="en-US" w:eastAsia="zh-CN" w:bidi="ar-SA"/>
        </w:rPr>
        <w:t>采购项目</w:t>
      </w:r>
      <w:r>
        <w:rPr>
          <w:rFonts w:hint="eastAsia" w:cs="宋体" w:asciiTheme="majorEastAsia" w:hAnsiTheme="majorEastAsia" w:eastAsiaTheme="majorEastAsia"/>
          <w:sz w:val="24"/>
          <w:szCs w:val="24"/>
          <w:lang w:val="en-US" w:eastAsia="zh-CN" w:bidi="ar-SA"/>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keepNext w:val="0"/>
        <w:keepLines w:val="0"/>
        <w:pageBreakBefore w:val="0"/>
        <w:kinsoku/>
        <w:wordWrap/>
        <w:overflowPunct/>
        <w:topLinePunct w:val="0"/>
        <w:bidi w:val="0"/>
        <w:spacing w:line="312" w:lineRule="auto"/>
        <w:ind w:left="0" w:leftChars="0" w:firstLine="458" w:firstLineChars="191"/>
        <w:jc w:val="both"/>
        <w:rPr>
          <w:rFonts w:hint="eastAsia" w:asciiTheme="majorEastAsia" w:hAnsiTheme="majorEastAsia" w:eastAsiaTheme="majorEastAsia"/>
          <w:spacing w:val="-10"/>
          <w:lang w:eastAsia="zh-CN"/>
        </w:rPr>
      </w:pPr>
      <w:r>
        <w:rPr>
          <w:rFonts w:hint="eastAsia" w:ascii="宋体" w:hAnsi="宋体" w:eastAsia="宋体" w:cs="宋体"/>
          <w:b w:val="0"/>
          <w:bCs w:val="0"/>
          <w:color w:val="000000" w:themeColor="text1"/>
          <w:kern w:val="2"/>
          <w:sz w:val="24"/>
          <w:szCs w:val="24"/>
          <w:highlight w:val="none"/>
          <w:u w:val="none"/>
          <w:lang w:val="en-US" w:eastAsia="zh-CN" w:bidi="ar-SA"/>
          <w14:textFill>
            <w14:solidFill>
              <w14:schemeClr w14:val="tx1"/>
            </w14:solidFill>
          </w14:textFill>
        </w:rPr>
        <w:t>1. 项目概况：</w:t>
      </w:r>
      <w:r>
        <w:rPr>
          <w:rFonts w:hint="default" w:ascii="宋体" w:hAnsi="宋体" w:eastAsia="宋体" w:cs="宋体"/>
          <w:b w:val="0"/>
          <w:bCs w:val="0"/>
          <w:color w:val="000000" w:themeColor="text1"/>
          <w:kern w:val="2"/>
          <w:sz w:val="24"/>
          <w:szCs w:val="24"/>
          <w:highlight w:val="none"/>
          <w:u w:val="none"/>
          <w:lang w:val="en-US" w:eastAsia="zh-CN" w:bidi="ar-SA"/>
          <w14:textFill>
            <w14:solidFill>
              <w14:schemeClr w14:val="tx1"/>
            </w14:solidFill>
          </w14:textFill>
        </w:rPr>
        <w:t>F-8501反冲洗过滤器储罐组件</w:t>
      </w:r>
      <w:r>
        <w:rPr>
          <w:rFonts w:hint="eastAsia" w:cs="宋体" w:asciiTheme="majorEastAsia" w:hAnsiTheme="majorEastAsia" w:eastAsiaTheme="majorEastAsia"/>
          <w:sz w:val="24"/>
          <w:szCs w:val="24"/>
          <w:lang w:val="en-US" w:eastAsia="zh-CN" w:bidi="ar-SA"/>
        </w:rPr>
        <w:t>（4套）</w:t>
      </w:r>
      <w:r>
        <w:rPr>
          <w:rFonts w:hint="default" w:cs="宋体" w:asciiTheme="majorEastAsia" w:hAnsiTheme="majorEastAsia" w:eastAsiaTheme="majorEastAsia"/>
          <w:sz w:val="24"/>
          <w:szCs w:val="24"/>
          <w:lang w:val="en-US" w:eastAsia="zh-CN" w:bidi="ar-SA"/>
        </w:rPr>
        <w:t>采购</w:t>
      </w:r>
    </w:p>
    <w:p>
      <w:pPr>
        <w:pStyle w:val="73"/>
        <w:numPr>
          <w:ilvl w:val="0"/>
          <w:numId w:val="0"/>
        </w:numPr>
        <w:spacing w:line="420" w:lineRule="auto"/>
        <w:ind w:left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spacing w:val="-10"/>
          <w:sz w:val="24"/>
          <w:szCs w:val="24"/>
          <w:lang w:eastAsia="zh-CN"/>
        </w:rPr>
        <w:t>2. 项目范围及内容</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①需签署技术协议</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，根据福海创提供的询价简图及数据表，完成施工图纸设计，施工图需经福海创确认</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；②</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支持现场测绘；③交货期要求：合同签订后4个月内。</w:t>
      </w:r>
    </w:p>
    <w:p>
      <w:pPr>
        <w:pStyle w:val="73"/>
        <w:numPr>
          <w:ilvl w:val="0"/>
          <w:numId w:val="0"/>
        </w:numPr>
        <w:spacing w:line="420" w:lineRule="auto"/>
        <w:ind w:leftChars="200"/>
        <w:rPr>
          <w:rFonts w:eastAsia="宋体" w:cs="宋体"/>
          <w:b w:val="0"/>
          <w:bCs w:val="0"/>
          <w:color w:val="000000" w:themeColor="text1"/>
          <w:kern w:val="2"/>
          <w:sz w:val="24"/>
          <w:szCs w:val="24"/>
          <w14:textFill>
            <w14:solidFill>
              <w14:schemeClr w14:val="tx1"/>
            </w14:solidFill>
          </w14:textFill>
        </w:rPr>
      </w:pPr>
      <w:r>
        <w:rPr>
          <w:rFonts w:hint="eastAsia" w:asciiTheme="majorEastAsia" w:hAnsiTheme="majorEastAsia" w:eastAsiaTheme="majorEastAsia"/>
          <w:spacing w:val="-10"/>
          <w:sz w:val="24"/>
          <w:szCs w:val="24"/>
          <w:lang w:eastAsia="zh-CN"/>
        </w:rPr>
        <w:t>3. 相关要求标准、规范及规定：</w:t>
      </w:r>
      <w:r>
        <w:rPr>
          <w:rFonts w:hint="eastAsia" w:eastAsia="宋体" w:cs="宋体"/>
          <w:b w:val="0"/>
          <w:bCs w:val="0"/>
          <w:color w:val="000000" w:themeColor="text1"/>
          <w:kern w:val="2"/>
          <w:sz w:val="24"/>
          <w:szCs w:val="24"/>
          <w14:textFill>
            <w14:solidFill>
              <w14:schemeClr w14:val="tx1"/>
            </w14:solidFill>
          </w14:textFill>
        </w:rPr>
        <w:t>执行国家相关标准、行业标准和有关国际标准。本规范书中未提及的内容均应满足或优于国家相关标准、电力行业标准和有关国际标准。有矛盾时，按较严格标准执行。</w:t>
      </w:r>
    </w:p>
    <w:p>
      <w:pPr>
        <w:pStyle w:val="77"/>
        <w:adjustRightInd/>
        <w:snapToGrid/>
        <w:spacing w:beforeLines="0" w:afterLines="0" w:line="360" w:lineRule="auto"/>
        <w:ind w:left="416" w:leftChars="189" w:firstLine="40" w:firstLineChars="17"/>
        <w:jc w:val="both"/>
        <w:textAlignment w:val="auto"/>
        <w:rPr>
          <w:rFonts w:hint="eastAsia" w:eastAsia="宋体" w:cs="宋体"/>
          <w:b w:val="0"/>
          <w:bCs w:val="0"/>
          <w:color w:val="000000" w:themeColor="text1"/>
          <w:kern w:val="2"/>
          <w:sz w:val="24"/>
          <w:szCs w:val="24"/>
          <w:lang w:eastAsia="zh-CN"/>
          <w14:textFill>
            <w14:solidFill>
              <w14:schemeClr w14:val="tx1"/>
            </w14:solidFill>
          </w14:textFill>
        </w:rPr>
      </w:pPr>
      <w:r>
        <w:rPr>
          <w:rFonts w:hint="eastAsia" w:eastAsia="宋体" w:cs="宋体"/>
          <w:b w:val="0"/>
          <w:bCs w:val="0"/>
          <w:color w:val="000000" w:themeColor="text1"/>
          <w:kern w:val="2"/>
          <w:sz w:val="24"/>
          <w:szCs w:val="24"/>
          <w:lang w:eastAsia="zh-CN"/>
          <w14:textFill>
            <w14:solidFill>
              <w14:schemeClr w14:val="tx1"/>
            </w14:solidFill>
          </w14:textFill>
        </w:rPr>
        <w:t>(五)产品质量：</w:t>
      </w:r>
      <w:r>
        <w:rPr>
          <w:rFonts w:hint="eastAsia" w:eastAsia="宋体" w:cs="宋体"/>
          <w:b w:val="0"/>
          <w:bCs w:val="0"/>
          <w:color w:val="000000" w:themeColor="text1"/>
          <w:kern w:val="2"/>
          <w:sz w:val="24"/>
          <w:szCs w:val="24"/>
          <w14:textFill>
            <w14:solidFill>
              <w14:schemeClr w14:val="tx1"/>
            </w14:solidFill>
          </w14:textFill>
        </w:rPr>
        <w:t>按国家相关标准和福海创规范要求进行设备包装、运输，要求为整体交货，车板交货古雷现场福海创指定位置，甲方对设备的质量、规格、数量等进行初步的检验，如发现不符可向乙方索赔，验收合格后双方签字确认。</w:t>
      </w:r>
      <w:r>
        <w:rPr>
          <w:rFonts w:hint="eastAsia" w:eastAsia="宋体" w:cs="宋体"/>
          <w:b w:val="0"/>
          <w:bCs w:val="0"/>
          <w:color w:val="000000" w:themeColor="text1"/>
          <w:kern w:val="2"/>
          <w:sz w:val="24"/>
          <w:szCs w:val="24"/>
          <w:lang w:val="en-US" w:eastAsia="zh-CN"/>
          <w14:textFill>
            <w14:solidFill>
              <w14:schemeClr w14:val="tx1"/>
            </w14:solidFill>
          </w14:textFill>
        </w:rPr>
        <w:t>具体以双方签署技术协议要求为准。</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0" w:leftChars="0" w:firstLine="0" w:firstLineChars="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319" w:right="226" w:hanging="319" w:hangingChars="133"/>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319" w:right="222" w:hanging="319" w:hangingChars="133"/>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319" w:hanging="319" w:hangingChars="133"/>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left="319" w:hanging="319" w:hangingChars="133"/>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default" w:asciiTheme="majorEastAsia" w:hAnsiTheme="majorEastAsia" w:eastAsiaTheme="majorEastAsia"/>
          <w:spacing w:val="-5"/>
          <w:lang w:eastAsia="zh-CN"/>
        </w:rPr>
        <w:t>1. 参选人必须具备</w:t>
      </w:r>
      <w:r>
        <w:rPr>
          <w:rFonts w:hint="eastAsia" w:asciiTheme="majorEastAsia" w:hAnsiTheme="majorEastAsia" w:eastAsiaTheme="majorEastAsia"/>
          <w:spacing w:val="-5"/>
          <w:lang w:eastAsia="zh-CN"/>
        </w:rPr>
        <w:t>需具有独立法人资格和履行合同能力，有良好的信誉和售后服务能力</w:t>
      </w:r>
      <w:r>
        <w:rPr>
          <w:rFonts w:hint="default" w:asciiTheme="majorEastAsia" w:hAnsiTheme="majorEastAsia" w:eastAsiaTheme="majorEastAsia"/>
          <w:spacing w:val="-5"/>
          <w:lang w:eastAsia="zh-CN"/>
        </w:rPr>
        <w:t>。</w:t>
      </w:r>
    </w:p>
    <w:p>
      <w:pPr>
        <w:pStyle w:val="10"/>
        <w:spacing w:line="360" w:lineRule="auto"/>
        <w:ind w:left="319" w:right="222" w:hanging="305" w:hangingChars="133"/>
        <w:rPr>
          <w:rFonts w:asciiTheme="majorEastAsia" w:hAnsiTheme="majorEastAsia" w:eastAsiaTheme="majorEastAsia"/>
          <w:spacing w:val="-5"/>
          <w:lang w:eastAsia="zh-CN"/>
        </w:rPr>
      </w:pPr>
      <w:r>
        <w:rPr>
          <w:rFonts w:hint="default" w:asciiTheme="majorEastAsia" w:hAnsiTheme="majorEastAsia" w:eastAsiaTheme="majorEastAsia"/>
          <w:spacing w:val="-5"/>
          <w:lang w:val="en-US" w:eastAsia="zh-CN"/>
        </w:rPr>
        <w:t xml:space="preserve">2. </w:t>
      </w:r>
      <w:r>
        <w:rPr>
          <w:rFonts w:hint="eastAsia" w:asciiTheme="majorEastAsia" w:hAnsiTheme="majorEastAsia" w:eastAsiaTheme="majorEastAsia"/>
          <w:spacing w:val="-5"/>
          <w:lang w:eastAsia="zh-CN"/>
        </w:rPr>
        <w:t>参选</w:t>
      </w:r>
      <w:r>
        <w:rPr>
          <w:rFonts w:hint="eastAsia" w:asciiTheme="majorEastAsia" w:hAnsiTheme="majorEastAsia" w:eastAsiaTheme="majorEastAsia"/>
          <w:spacing w:val="-5"/>
          <w:lang w:val="en-US" w:eastAsia="zh-CN"/>
        </w:rPr>
        <w:t>人</w:t>
      </w:r>
      <w:r>
        <w:rPr>
          <w:rFonts w:asciiTheme="majorEastAsia" w:hAnsiTheme="majorEastAsia" w:eastAsiaTheme="majorEastAsia"/>
          <w:spacing w:val="-5"/>
          <w:lang w:eastAsia="zh-CN"/>
        </w:rPr>
        <w:t>应持有</w:t>
      </w:r>
      <w:r>
        <w:rPr>
          <w:rFonts w:hint="eastAsia" w:asciiTheme="majorEastAsia" w:hAnsiTheme="majorEastAsia" w:eastAsiaTheme="majorEastAsia"/>
          <w:spacing w:val="-5"/>
          <w:lang w:eastAsia="zh-CN"/>
        </w:rPr>
        <w:t>相应的</w:t>
      </w:r>
      <w:r>
        <w:rPr>
          <w:rFonts w:asciiTheme="majorEastAsia" w:hAnsiTheme="majorEastAsia" w:eastAsiaTheme="majorEastAsia"/>
          <w:spacing w:val="-5"/>
          <w:lang w:eastAsia="zh-CN"/>
        </w:rPr>
        <w:t>压力容器制造许可证，</w:t>
      </w:r>
      <w:r>
        <w:rPr>
          <w:rFonts w:hint="eastAsia" w:asciiTheme="majorEastAsia" w:hAnsiTheme="majorEastAsia" w:eastAsiaTheme="majorEastAsia"/>
          <w:spacing w:val="-5"/>
          <w:lang w:eastAsia="zh-CN"/>
        </w:rPr>
        <w:t>并有近五年类似搅拌设备的业绩。</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eastAsia" w:asciiTheme="majorEastAsia" w:hAnsiTheme="majorEastAsia" w:eastAsiaTheme="majorEastAsia"/>
          <w:spacing w:val="-5"/>
          <w:lang w:val="en-US" w:eastAsia="zh-CN"/>
        </w:rPr>
        <w:t>3</w:t>
      </w:r>
      <w:r>
        <w:rPr>
          <w:rFonts w:hint="default" w:asciiTheme="majorEastAsia" w:hAnsiTheme="majorEastAsia" w:eastAsiaTheme="majorEastAsia"/>
          <w:spacing w:val="-5"/>
          <w:lang w:val="en-US" w:eastAsia="zh-CN"/>
        </w:rPr>
        <w:t xml:space="preserve">. </w:t>
      </w:r>
      <w:r>
        <w:rPr>
          <w:rFonts w:hint="default" w:asciiTheme="majorEastAsia" w:hAnsiTheme="majorEastAsia" w:eastAsiaTheme="majorEastAsia"/>
          <w:spacing w:val="-5"/>
          <w:lang w:eastAsia="zh-CN"/>
        </w:rPr>
        <w:t>参选人没有失信黑名单记录（以最高院失信被执行人系统发布信息为准）。</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eastAsia" w:asciiTheme="majorEastAsia" w:hAnsiTheme="majorEastAsia" w:eastAsiaTheme="majorEastAsia"/>
          <w:spacing w:val="-5"/>
          <w:lang w:val="en-US" w:eastAsia="zh-CN"/>
        </w:rPr>
        <w:t>4</w:t>
      </w:r>
      <w:r>
        <w:rPr>
          <w:rFonts w:hint="default" w:asciiTheme="majorEastAsia" w:hAnsiTheme="majorEastAsia" w:eastAsiaTheme="majorEastAsia"/>
          <w:spacing w:val="-5"/>
          <w:lang w:eastAsia="zh-CN"/>
        </w:rPr>
        <w:t>. 与比选人无诉讼纠纷。</w:t>
      </w:r>
    </w:p>
    <w:p>
      <w:pPr>
        <w:pStyle w:val="10"/>
        <w:spacing w:line="360" w:lineRule="auto"/>
        <w:ind w:left="319" w:right="222" w:hanging="305" w:hangingChars="133"/>
        <w:rPr>
          <w:rFonts w:hint="default" w:asciiTheme="majorEastAsia" w:hAnsiTheme="majorEastAsia" w:eastAsiaTheme="majorEastAsia"/>
          <w:spacing w:val="-5"/>
          <w:lang w:val="en-US" w:eastAsia="zh-CN"/>
        </w:rPr>
      </w:pPr>
      <w:r>
        <w:rPr>
          <w:rFonts w:hint="eastAsia" w:asciiTheme="majorEastAsia" w:hAnsiTheme="majorEastAsia" w:eastAsiaTheme="majorEastAsia"/>
          <w:spacing w:val="-5"/>
          <w:lang w:val="en-US" w:eastAsia="zh-CN"/>
        </w:rPr>
        <w:t>5</w:t>
      </w:r>
      <w:r>
        <w:rPr>
          <w:rFonts w:hint="default" w:asciiTheme="majorEastAsia" w:hAnsiTheme="majorEastAsia" w:eastAsiaTheme="majorEastAsia"/>
          <w:spacing w:val="-5"/>
          <w:lang w:eastAsia="zh-CN"/>
        </w:rPr>
        <w:t>.本招标项目</w:t>
      </w:r>
      <w:r>
        <w:rPr>
          <w:rFonts w:hint="default" w:asciiTheme="majorEastAsia" w:hAnsiTheme="majorEastAsia" w:eastAsiaTheme="majorEastAsia"/>
          <w:b/>
          <w:bCs/>
          <w:spacing w:val="-5"/>
          <w:lang w:eastAsia="zh-CN"/>
        </w:rPr>
        <w:t>不接受</w:t>
      </w:r>
      <w:r>
        <w:rPr>
          <w:rFonts w:hint="default" w:asciiTheme="majorEastAsia" w:hAnsiTheme="majorEastAsia" w:eastAsiaTheme="majorEastAsia"/>
          <w:spacing w:val="-5"/>
          <w:lang w:eastAsia="zh-CN"/>
        </w:rPr>
        <w:t>联合体投标。</w:t>
      </w:r>
    </w:p>
    <w:p>
      <w:pPr>
        <w:spacing w:before="15" w:line="360" w:lineRule="auto"/>
        <w:rPr>
          <w:b/>
          <w:w w:val="95"/>
          <w:sz w:val="28"/>
          <w:lang w:eastAsia="zh-CN"/>
        </w:rPr>
      </w:pPr>
      <w:r>
        <w:rPr>
          <w:b/>
          <w:w w:val="95"/>
          <w:sz w:val="28"/>
          <w:lang w:eastAsia="zh-CN"/>
        </w:rPr>
        <w:t>七、参选保证金</w:t>
      </w:r>
    </w:p>
    <w:p>
      <w:pPr>
        <w:pStyle w:val="3"/>
        <w:spacing w:after="156"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cstheme="majorEastAsia"/>
          <w:sz w:val="24"/>
          <w:szCs w:val="24"/>
          <w:lang w:val="en-US" w:eastAsia="zh-CN"/>
        </w:rPr>
        <w:t>人民币1</w:t>
      </w:r>
      <w:r>
        <w:rPr>
          <w:rFonts w:hint="eastAsia" w:asciiTheme="majorEastAsia" w:hAnsiTheme="majorEastAsia" w:eastAsiaTheme="majorEastAsia"/>
          <w:sz w:val="24"/>
          <w:szCs w:val="24"/>
          <w:lang w:val="en-US" w:eastAsia="zh-CN"/>
        </w:rPr>
        <w:t>.8万</w:t>
      </w:r>
      <w:r>
        <w:rPr>
          <w:rFonts w:hint="eastAsia" w:asciiTheme="majorEastAsia" w:hAnsiTheme="majorEastAsia" w:eastAsiaTheme="majorEastAsia"/>
          <w:sz w:val="24"/>
          <w:szCs w:val="24"/>
          <w:lang w:eastAsia="zh-CN"/>
        </w:rPr>
        <w:t>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pStyle w:val="78"/>
        <w:numPr>
          <w:ilvl w:val="0"/>
          <w:numId w:val="0"/>
        </w:numPr>
        <w:adjustRightInd w:val="0"/>
        <w:snapToGrid w:val="0"/>
        <w:spacing w:after="0" w:line="360" w:lineRule="auto"/>
        <w:ind w:leftChars="0" w:firstLine="723" w:firstLineChars="300"/>
        <w:rPr>
          <w:rFonts w:hint="eastAsia" w:cs="宋体" w:asciiTheme="majorEastAsia" w:hAnsiTheme="majorEastAsia" w:eastAsiaTheme="majorEastAsia"/>
          <w:sz w:val="24"/>
          <w:szCs w:val="24"/>
          <w:u w:val="single"/>
          <w:lang w:val="en-US" w:eastAsia="zh-CN" w:bidi="ar-SA"/>
        </w:rPr>
      </w:pPr>
      <w:bookmarkStart w:id="9" w:name="_GoBack"/>
      <w:bookmarkEnd w:id="9"/>
      <w:r>
        <w:rPr>
          <w:rFonts w:hint="eastAsia" w:asciiTheme="majorEastAsia" w:hAnsiTheme="majorEastAsia" w:eastAsiaTheme="majorEastAsia"/>
          <w:b/>
          <w:bCs/>
          <w:lang w:eastAsia="zh-CN"/>
        </w:rPr>
        <w:t>注明用途</w:t>
      </w:r>
      <w:r>
        <w:rPr>
          <w:rFonts w:hint="eastAsia"/>
          <w:color w:val="000000"/>
          <w:lang w:eastAsia="zh-CN"/>
        </w:rPr>
        <w:t>：</w:t>
      </w:r>
      <w:r>
        <w:rPr>
          <w:rFonts w:hint="eastAsia" w:asciiTheme="minorEastAsia" w:hAnsiTheme="minorEastAsia" w:eastAsiaTheme="minorEastAsia"/>
          <w:u w:val="single"/>
        </w:rPr>
        <w:t>F-8501反冲洗过滤器储罐组件采购项目</w:t>
      </w:r>
      <w:r>
        <w:rPr>
          <w:rFonts w:hint="eastAsia" w:cs="宋体" w:asciiTheme="majorEastAsia" w:hAnsiTheme="majorEastAsia" w:eastAsiaTheme="majorEastAsia"/>
          <w:sz w:val="24"/>
          <w:szCs w:val="24"/>
          <w:u w:val="single"/>
          <w:lang w:val="en-US" w:eastAsia="zh-CN" w:bidi="ar-SA"/>
        </w:rPr>
        <w:t>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10"/>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10"/>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4"/>
        <w:tabs>
          <w:tab w:val="left" w:pos="6879"/>
        </w:tabs>
        <w:spacing w:line="360" w:lineRule="auto"/>
        <w:ind w:left="0" w:right="106"/>
        <w:rPr>
          <w:rFonts w:asciiTheme="majorEastAsia" w:hAnsiTheme="majorEastAsia" w:eastAsiaTheme="majorEastAsia"/>
          <w:b w:val="0"/>
          <w:bCs w:val="0"/>
          <w:lang w:eastAsia="zh-CN"/>
        </w:rPr>
      </w:pPr>
      <w:r>
        <w:rPr>
          <w:rFonts w:asciiTheme="majorEastAsia" w:hAnsiTheme="majorEastAsia" w:eastAsiaTheme="majorEastAsia"/>
          <w:b w:val="0"/>
          <w:bCs w:val="0"/>
          <w:lang w:eastAsia="zh-CN"/>
        </w:rPr>
        <w:t>1.参选文件递交的截止时间：</w:t>
      </w:r>
      <w:r>
        <w:rPr>
          <w:rFonts w:hint="eastAsia" w:asciiTheme="majorEastAsia" w:hAnsiTheme="majorEastAsia" w:eastAsiaTheme="majorEastAsia"/>
          <w:b w:val="0"/>
          <w:bCs w:val="0"/>
          <w:lang w:eastAsia="zh-CN"/>
        </w:rPr>
        <w:t>见比选公告</w:t>
      </w:r>
    </w:p>
    <w:p>
      <w:pPr>
        <w:pStyle w:val="4"/>
        <w:tabs>
          <w:tab w:val="left" w:pos="6879"/>
        </w:tabs>
        <w:spacing w:line="360" w:lineRule="auto"/>
        <w:ind w:left="0" w:right="106"/>
        <w:rPr>
          <w:rFonts w:asciiTheme="majorEastAsia" w:hAnsiTheme="majorEastAsia" w:eastAsiaTheme="majorEastAsia"/>
          <w:b w:val="0"/>
          <w:bCs w:val="0"/>
          <w:spacing w:val="-57"/>
          <w:lang w:eastAsia="zh-CN"/>
        </w:rPr>
      </w:pPr>
      <w:r>
        <w:rPr>
          <w:rFonts w:asciiTheme="majorEastAsia" w:hAnsiTheme="majorEastAsia" w:eastAsiaTheme="majorEastAsia"/>
          <w:b w:val="0"/>
          <w:bCs w:val="0"/>
          <w:lang w:eastAsia="zh-CN"/>
        </w:rPr>
        <w:t>2.</w:t>
      </w:r>
      <w:r>
        <w:rPr>
          <w:rFonts w:asciiTheme="majorEastAsia" w:hAnsiTheme="majorEastAsia" w:eastAsiaTheme="majorEastAsia"/>
          <w:b w:val="0"/>
          <w:bCs w:val="0"/>
          <w:spacing w:val="4"/>
          <w:lang w:eastAsia="zh-CN"/>
        </w:rPr>
        <w:t>递交</w:t>
      </w:r>
      <w:r>
        <w:rPr>
          <w:rFonts w:asciiTheme="majorEastAsia" w:hAnsiTheme="majorEastAsia" w:eastAsiaTheme="majorEastAsia"/>
          <w:b w:val="0"/>
          <w:bCs w:val="0"/>
          <w:lang w:eastAsia="zh-CN"/>
        </w:rPr>
        <w:t>参</w:t>
      </w:r>
      <w:r>
        <w:rPr>
          <w:rFonts w:asciiTheme="majorEastAsia" w:hAnsiTheme="majorEastAsia" w:eastAsiaTheme="majorEastAsia"/>
          <w:b w:val="0"/>
          <w:bCs w:val="0"/>
          <w:spacing w:val="4"/>
          <w:lang w:eastAsia="zh-CN"/>
        </w:rPr>
        <w:t>选文件的地</w:t>
      </w:r>
      <w:r>
        <w:rPr>
          <w:rFonts w:asciiTheme="majorEastAsia" w:hAnsiTheme="majorEastAsia" w:eastAsiaTheme="majorEastAsia"/>
          <w:b w:val="0"/>
          <w:bCs w:val="0"/>
          <w:lang w:eastAsia="zh-CN"/>
        </w:rPr>
        <w:t>点</w:t>
      </w:r>
      <w:r>
        <w:rPr>
          <w:rFonts w:asciiTheme="majorEastAsia" w:hAnsiTheme="majorEastAsia" w:eastAsiaTheme="majorEastAsia"/>
          <w:b w:val="0"/>
          <w:bCs w:val="0"/>
          <w:spacing w:val="4"/>
          <w:lang w:eastAsia="zh-CN"/>
        </w:rPr>
        <w:t>为：</w:t>
      </w:r>
      <w:r>
        <w:rPr>
          <w:rFonts w:hint="eastAsia" w:asciiTheme="majorEastAsia" w:hAnsiTheme="majorEastAsia" w:eastAsiaTheme="majorEastAsia"/>
          <w:b w:val="0"/>
          <w:bCs w:val="0"/>
          <w:spacing w:val="4"/>
          <w:lang w:eastAsia="zh-CN"/>
        </w:rPr>
        <w:t>漳州市漳浦县杜浔镇杜昌路9号</w:t>
      </w:r>
    </w:p>
    <w:p>
      <w:pPr>
        <w:pStyle w:val="4"/>
        <w:tabs>
          <w:tab w:val="left" w:pos="6879"/>
        </w:tabs>
        <w:spacing w:line="360" w:lineRule="auto"/>
        <w:ind w:left="0" w:right="106" w:firstLine="480" w:firstLineChars="200"/>
        <w:rPr>
          <w:rFonts w:asciiTheme="majorEastAsia" w:hAnsiTheme="majorEastAsia" w:eastAsiaTheme="majorEastAsia"/>
          <w:b w:val="0"/>
          <w:bCs w:val="0"/>
          <w:spacing w:val="-4"/>
          <w:lang w:eastAsia="zh-CN"/>
        </w:rPr>
      </w:pPr>
      <w:r>
        <w:rPr>
          <w:rFonts w:hint="eastAsia" w:asciiTheme="majorEastAsia" w:hAnsiTheme="majorEastAsia" w:eastAsiaTheme="majorEastAsia"/>
          <w:b w:val="0"/>
          <w:bCs w:val="0"/>
          <w:lang w:eastAsia="zh-CN"/>
        </w:rPr>
        <w:t>商务</w:t>
      </w:r>
      <w:r>
        <w:rPr>
          <w:rFonts w:asciiTheme="majorEastAsia" w:hAnsiTheme="majorEastAsia" w:eastAsiaTheme="majorEastAsia"/>
          <w:b w:val="0"/>
          <w:bCs w:val="0"/>
          <w:lang w:eastAsia="zh-CN"/>
        </w:rPr>
        <w:t>联系人</w:t>
      </w:r>
      <w:r>
        <w:rPr>
          <w:rFonts w:asciiTheme="majorEastAsia" w:hAnsiTheme="majorEastAsia" w:eastAsiaTheme="majorEastAsia"/>
          <w:b w:val="0"/>
          <w:bCs w:val="0"/>
          <w:spacing w:val="-56"/>
          <w:lang w:eastAsia="zh-CN"/>
        </w:rPr>
        <w:t>：</w:t>
      </w:r>
      <w:r>
        <w:rPr>
          <w:rFonts w:hint="eastAsia" w:asciiTheme="majorEastAsia" w:hAnsiTheme="majorEastAsia" w:eastAsiaTheme="majorEastAsia"/>
          <w:b w:val="0"/>
          <w:bCs w:val="0"/>
          <w:spacing w:val="-4"/>
          <w:lang w:val="en-US" w:eastAsia="zh-CN"/>
        </w:rPr>
        <w:t xml:space="preserve">黄梅钦 </w:t>
      </w:r>
      <w:r>
        <w:rPr>
          <w:rFonts w:hint="eastAsia" w:asciiTheme="majorEastAsia" w:hAnsiTheme="majorEastAsia" w:eastAsiaTheme="majorEastAsia"/>
          <w:b w:val="0"/>
          <w:bCs w:val="0"/>
          <w:lang w:eastAsia="zh-CN"/>
        </w:rPr>
        <w:t xml:space="preserve">  </w:t>
      </w:r>
      <w:r>
        <w:rPr>
          <w:rFonts w:asciiTheme="majorEastAsia" w:hAnsiTheme="majorEastAsia" w:eastAsiaTheme="majorEastAsia"/>
          <w:b w:val="0"/>
          <w:bCs w:val="0"/>
          <w:spacing w:val="-6"/>
          <w:lang w:eastAsia="zh-CN"/>
        </w:rPr>
        <w:t xml:space="preserve"> </w:t>
      </w:r>
      <w:r>
        <w:rPr>
          <w:rFonts w:asciiTheme="majorEastAsia" w:hAnsiTheme="majorEastAsia" w:eastAsiaTheme="majorEastAsia"/>
          <w:b w:val="0"/>
          <w:bCs w:val="0"/>
          <w:lang w:eastAsia="zh-CN"/>
        </w:rPr>
        <w:t>电话</w:t>
      </w:r>
      <w:r>
        <w:rPr>
          <w:rFonts w:asciiTheme="majorEastAsia" w:hAnsiTheme="majorEastAsia" w:eastAsiaTheme="majorEastAsia"/>
          <w:b w:val="0"/>
          <w:bCs w:val="0"/>
          <w:spacing w:val="-4"/>
          <w:lang w:eastAsia="zh-CN"/>
        </w:rPr>
        <w:t>：</w:t>
      </w:r>
      <w:r>
        <w:rPr>
          <w:rFonts w:hint="eastAsia" w:asciiTheme="majorEastAsia" w:hAnsiTheme="majorEastAsia" w:eastAsiaTheme="majorEastAsia"/>
          <w:b w:val="0"/>
          <w:bCs w:val="0"/>
          <w:spacing w:val="-4"/>
          <w:lang w:eastAsia="zh-CN"/>
        </w:rPr>
        <w:t>0596-6311073</w:t>
      </w:r>
    </w:p>
    <w:p>
      <w:pPr>
        <w:pStyle w:val="4"/>
        <w:tabs>
          <w:tab w:val="left" w:pos="6879"/>
        </w:tabs>
        <w:spacing w:line="360" w:lineRule="auto"/>
        <w:ind w:left="0" w:right="106" w:firstLine="464" w:firstLineChars="200"/>
        <w:rPr>
          <w:rFonts w:hint="eastAsia" w:asciiTheme="majorEastAsia" w:hAnsiTheme="majorEastAsia" w:eastAsiaTheme="majorEastAsia"/>
          <w:b w:val="0"/>
          <w:bCs w:val="0"/>
          <w:spacing w:val="-4"/>
          <w:lang w:val="en-US" w:eastAsia="zh-CN"/>
        </w:rPr>
      </w:pPr>
      <w:r>
        <w:rPr>
          <w:rFonts w:hint="eastAsia" w:asciiTheme="majorEastAsia" w:hAnsiTheme="majorEastAsia" w:eastAsiaTheme="majorEastAsia"/>
          <w:b w:val="0"/>
          <w:bCs w:val="0"/>
          <w:spacing w:val="-4"/>
          <w:lang w:eastAsia="zh-CN"/>
        </w:rPr>
        <w:t>技术联系人：</w:t>
      </w:r>
      <w:r>
        <w:rPr>
          <w:rFonts w:hint="eastAsia" w:asciiTheme="majorEastAsia" w:hAnsiTheme="majorEastAsia" w:eastAsiaTheme="majorEastAsia"/>
          <w:b w:val="0"/>
          <w:bCs w:val="0"/>
          <w:spacing w:val="-4"/>
          <w:lang w:val="en-US" w:eastAsia="zh-CN"/>
        </w:rPr>
        <w:t>洪江武</w:t>
      </w:r>
      <w:r>
        <w:rPr>
          <w:rFonts w:hint="eastAsia" w:asciiTheme="majorEastAsia" w:hAnsiTheme="majorEastAsia" w:eastAsiaTheme="majorEastAsia"/>
          <w:b w:val="0"/>
          <w:bCs w:val="0"/>
          <w:spacing w:val="-4"/>
          <w:lang w:eastAsia="zh-CN"/>
        </w:rPr>
        <w:t xml:space="preserve">    电话：</w:t>
      </w:r>
      <w:r>
        <w:rPr>
          <w:rFonts w:hint="eastAsia" w:asciiTheme="majorEastAsia" w:hAnsiTheme="majorEastAsia" w:eastAsiaTheme="majorEastAsia"/>
          <w:b w:val="0"/>
          <w:bCs w:val="0"/>
          <w:spacing w:val="-4"/>
          <w:lang w:val="en-US" w:eastAsia="zh-CN"/>
        </w:rPr>
        <w:t>18759625013</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3"/>
        <w:tabs>
          <w:tab w:val="left" w:pos="0"/>
          <w:tab w:val="left" w:pos="567"/>
          <w:tab w:val="left" w:pos="993"/>
          <w:tab w:val="left" w:pos="1135"/>
        </w:tabs>
        <w:spacing w:line="360" w:lineRule="auto"/>
        <w:ind w:firstLine="480" w:firstLineChars="2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0" w:firstLineChars="2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2" w:firstLineChars="200"/>
        <w:rPr>
          <w:rFonts w:asciiTheme="majorEastAsia" w:hAnsiTheme="majorEastAsia" w:eastAsiaTheme="majorEastAsia"/>
          <w:sz w:val="24"/>
          <w:szCs w:val="24"/>
          <w:lang w:eastAsia="zh-CN"/>
        </w:rPr>
      </w:pPr>
      <w:r>
        <w:rPr>
          <w:rFonts w:hint="eastAsia" w:asciiTheme="majorEastAsia" w:hAnsiTheme="majorEastAsia" w:eastAsiaTheme="majorEastAsia"/>
          <w:b/>
          <w:bCs w:val="0"/>
          <w:sz w:val="24"/>
          <w:szCs w:val="24"/>
          <w:lang w:eastAsia="zh-CN"/>
        </w:rPr>
        <w:t>1、本项目最高限价为人民币</w:t>
      </w:r>
      <w:r>
        <w:rPr>
          <w:rFonts w:hint="eastAsia" w:asciiTheme="majorEastAsia" w:hAnsiTheme="majorEastAsia" w:eastAsiaTheme="majorEastAsia"/>
          <w:b/>
          <w:bCs w:val="0"/>
          <w:sz w:val="24"/>
          <w:szCs w:val="24"/>
          <w:lang w:val="en-US" w:eastAsia="zh-CN"/>
        </w:rPr>
        <w:t>80万</w:t>
      </w:r>
      <w:r>
        <w:rPr>
          <w:rFonts w:hint="eastAsia" w:asciiTheme="majorEastAsia" w:hAnsiTheme="majorEastAsia" w:eastAsiaTheme="majorEastAsia"/>
          <w:b/>
          <w:bCs w:val="0"/>
          <w:sz w:val="24"/>
          <w:szCs w:val="24"/>
          <w:lang w:eastAsia="zh-CN"/>
        </w:rPr>
        <w:t>元</w:t>
      </w:r>
      <w:r>
        <w:rPr>
          <w:rFonts w:hint="eastAsia" w:asciiTheme="majorEastAsia" w:hAnsiTheme="majorEastAsia" w:eastAsiaTheme="majorEastAsia"/>
          <w:b/>
          <w:bCs w:val="0"/>
          <w:sz w:val="24"/>
          <w:szCs w:val="24"/>
          <w:lang w:val="en-US" w:eastAsia="zh-CN"/>
        </w:rPr>
        <w:t>（不含税价）</w:t>
      </w:r>
      <w:r>
        <w:rPr>
          <w:rFonts w:hint="eastAsia" w:asciiTheme="majorEastAsia" w:hAnsiTheme="majorEastAsia" w:eastAsiaTheme="majorEastAsia"/>
          <w:b/>
          <w:bCs w:val="0"/>
          <w:sz w:val="24"/>
          <w:szCs w:val="24"/>
          <w:lang w:eastAsia="zh-CN"/>
        </w:rPr>
        <w:t>。</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keepNext w:val="0"/>
        <w:keepLines w:val="0"/>
        <w:pageBreakBefore w:val="0"/>
        <w:widowControl w:val="0"/>
        <w:tabs>
          <w:tab w:val="left" w:pos="4627"/>
        </w:tabs>
        <w:kinsoku/>
        <w:wordWrap/>
        <w:overflowPunct/>
        <w:topLinePunct w:val="0"/>
        <w:autoSpaceDE w:val="0"/>
        <w:autoSpaceDN w:val="0"/>
        <w:bidi w:val="0"/>
        <w:adjustRightInd/>
        <w:snapToGrid/>
        <w:spacing w:before="157" w:beforeLines="50" w:line="360" w:lineRule="auto"/>
        <w:ind w:left="0" w:leftChars="0" w:right="0" w:rightChars="0" w:firstLine="0" w:firstLineChars="0"/>
        <w:jc w:val="center"/>
        <w:textAlignment w:val="auto"/>
        <w:outlineLvl w:val="0"/>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rPr>
          <w:sz w:val="24"/>
          <w:szCs w:val="24"/>
          <w:highlight w:val="yellow"/>
          <w:lang w:eastAsia="zh-CN"/>
        </w:rPr>
      </w:pPr>
      <w:r>
        <w:rPr>
          <w:rFonts w:hint="eastAsia"/>
          <w:b/>
          <w:lang w:eastAsia="zh-CN"/>
        </w:rPr>
        <w:t>注：</w:t>
      </w:r>
      <w:r>
        <w:rPr>
          <w:rFonts w:hint="eastAsia"/>
          <w:b/>
          <w:sz w:val="24"/>
          <w:szCs w:val="24"/>
          <w:highlight w:val="yellow"/>
          <w:lang w:eastAsia="zh-CN"/>
        </w:rPr>
        <w:t>需提供参选文件及报价表电子版U盘一份（盖章PDF版），报价表须独立盖章密封</w:t>
      </w:r>
    </w:p>
    <w:p>
      <w:pPr>
        <w:pStyle w:val="3"/>
        <w:spacing w:line="360" w:lineRule="auto"/>
        <w:ind w:left="0" w:leftChars="0" w:firstLine="0" w:firstLineChars="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leftChars="0" w:firstLine="0" w:firstLineChars="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leftChars="0" w:firstLine="0" w:firstLineChars="0"/>
        <w:rPr>
          <w:sz w:val="24"/>
          <w:szCs w:val="24"/>
          <w:lang w:eastAsia="zh-CN"/>
        </w:rPr>
      </w:pPr>
      <w:r>
        <w:rPr>
          <w:w w:val="95"/>
          <w:sz w:val="24"/>
          <w:szCs w:val="24"/>
          <w:lang w:eastAsia="zh-CN"/>
        </w:rPr>
        <w:t>四、特别说明</w:t>
      </w:r>
    </w:p>
    <w:p>
      <w:pPr>
        <w:pStyle w:val="10"/>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430492133"/>
      <w:bookmarkStart w:id="2" w:name="_Toc415567504"/>
      <w:bookmarkStart w:id="3" w:name="_Toc430490619"/>
      <w:bookmarkStart w:id="4" w:name="_Toc430489126"/>
      <w:bookmarkStart w:id="5" w:name="_Toc177186249"/>
      <w:bookmarkStart w:id="6" w:name="_Toc304357904"/>
      <w:bookmarkStart w:id="7" w:name="_Toc430488858"/>
      <w:bookmarkStart w:id="8" w:name="_Toc430422420"/>
    </w:p>
    <w:p>
      <w:pPr>
        <w:pStyle w:val="10"/>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left="475" w:leftChars="0" w:hanging="475" w:hangingChars="198"/>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left="475" w:leftChars="0" w:hanging="475" w:hangingChars="198"/>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left="475" w:leftChars="0" w:hanging="475" w:hangingChars="198"/>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left="475" w:leftChars="0" w:hanging="475" w:hangingChars="198"/>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left="475" w:leftChars="0" w:right="226" w:hanging="475" w:hangingChars="198"/>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left="300" w:leftChars="0" w:right="121" w:hanging="300" w:hangingChars="125"/>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left="300" w:leftChars="0" w:right="121" w:hanging="300" w:hangingChars="125"/>
        <w:jc w:val="both"/>
        <w:rPr>
          <w:lang w:eastAsia="zh-CN"/>
        </w:rPr>
      </w:pPr>
      <w:r>
        <w:rPr>
          <w:lang w:eastAsia="zh-CN"/>
        </w:rPr>
        <w:t>2.参选人串选、相互勾结故意压低标价以排挤竞争对手的公平竞争的，其参选无效。</w:t>
      </w:r>
    </w:p>
    <w:p>
      <w:pPr>
        <w:pStyle w:val="10"/>
        <w:spacing w:line="360" w:lineRule="auto"/>
        <w:ind w:left="300" w:leftChars="0" w:right="121" w:hanging="300" w:hangingChars="125"/>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人民币80万</w:t>
      </w:r>
      <w:r>
        <w:rPr>
          <w:rFonts w:hint="eastAsia"/>
          <w:b/>
          <w:bCs/>
          <w:lang w:eastAsia="zh-CN"/>
        </w:rPr>
        <w:t>元（不含税价）</w:t>
      </w:r>
      <w:r>
        <w:rPr>
          <w:rFonts w:hint="eastAsia"/>
          <w:lang w:eastAsia="zh-CN"/>
        </w:rPr>
        <w:t>。参选人所填报的包干含税报价高于本项目最高限价的，其参选将被比选小组予以否决。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5"/>
          <w:rFonts w:hint="eastAsia"/>
          <w:sz w:val="24"/>
          <w:szCs w:val="24"/>
        </w:rPr>
        <w:t>福建福海创石油化工有限公司的权属子公司“</w:t>
      </w:r>
      <w:r>
        <w:rPr>
          <w:rStyle w:val="25"/>
          <w:rFonts w:hint="eastAsia"/>
          <w:sz w:val="24"/>
          <w:szCs w:val="24"/>
          <w:lang w:val="en-US" w:eastAsia="zh-CN"/>
        </w:rPr>
        <w:t>翔鹭石化</w:t>
      </w:r>
      <w:r>
        <w:rPr>
          <w:rStyle w:val="25"/>
          <w:rFonts w:hint="eastAsia"/>
          <w:sz w:val="24"/>
          <w:szCs w:val="24"/>
        </w:rPr>
        <w:t>（漳州）有限公司”作为合同执行主体，将于中选通知书发出之日起20日内与中选人完成合同签订事宜。</w:t>
      </w: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313" w:beforeLines="100" w:line="360" w:lineRule="auto"/>
        <w:ind w:left="0" w:leftChars="0" w:right="0" w:rightChars="0" w:firstLine="0" w:firstLineChars="0"/>
        <w:jc w:val="center"/>
        <w:textAlignment w:val="auto"/>
        <w:outlineLvl w:val="0"/>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spacing w:line="360" w:lineRule="auto"/>
        <w:ind w:left="0" w:leftChars="0" w:firstLine="428" w:firstLineChars="200"/>
        <w:jc w:val="both"/>
        <w:rPr>
          <w:rFonts w:ascii="宋体" w:hAnsi="宋体" w:eastAsia="宋体" w:cs="宋体"/>
          <w:spacing w:val="-13"/>
          <w:sz w:val="24"/>
          <w:szCs w:val="24"/>
          <w:lang w:val="en-US" w:eastAsia="zh-CN" w:bidi="ar-SA"/>
        </w:rPr>
      </w:pPr>
      <w:r>
        <w:rPr>
          <w:rFonts w:ascii="宋体" w:hAnsi="宋体" w:eastAsia="宋体" w:cs="宋体"/>
          <w:spacing w:val="-13"/>
          <w:sz w:val="24"/>
          <w:szCs w:val="24"/>
          <w:lang w:val="en-US" w:eastAsia="zh-CN" w:bidi="ar-SA"/>
        </w:rPr>
        <w:t>2.中选单位必须严格执行</w:t>
      </w:r>
      <w:r>
        <w:rPr>
          <w:rFonts w:hint="eastAsia" w:ascii="宋体" w:hAnsi="宋体" w:eastAsia="宋体" w:cs="宋体"/>
          <w:spacing w:val="-13"/>
          <w:sz w:val="24"/>
          <w:szCs w:val="24"/>
          <w:u w:val="single"/>
          <w:lang w:val="en-US" w:eastAsia="zh-CN" w:bidi="ar-SA"/>
        </w:rPr>
        <w:t>F-8501反冲洗过滤器储罐组件</w:t>
      </w:r>
      <w:r>
        <w:rPr>
          <w:rFonts w:hint="eastAsia" w:ascii="宋体" w:hAnsi="宋体" w:eastAsia="宋体" w:cs="宋体"/>
          <w:spacing w:val="-13"/>
          <w:sz w:val="24"/>
          <w:szCs w:val="24"/>
          <w:lang w:val="en-US" w:eastAsia="zh-CN" w:bidi="ar-SA"/>
        </w:rPr>
        <w:t>采购</w:t>
      </w:r>
      <w:r>
        <w:rPr>
          <w:rFonts w:ascii="宋体" w:hAnsi="宋体" w:eastAsia="宋体" w:cs="宋体"/>
          <w:spacing w:val="-13"/>
          <w:sz w:val="24"/>
          <w:szCs w:val="24"/>
          <w:lang w:val="en-US" w:eastAsia="zh-CN" w:bidi="ar-SA"/>
        </w:rPr>
        <w:t>合同（详见附件一）、《承诺函》（详见附件二）的规定。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10"/>
        <w:rPr>
          <w:b/>
          <w:sz w:val="28"/>
          <w:szCs w:val="28"/>
        </w:rPr>
      </w:pPr>
      <w:r>
        <w:rPr>
          <w:rFonts w:hint="eastAsia" w:ascii="Times New Roman"/>
          <w:b/>
          <w:bCs/>
          <w:lang w:eastAsia="zh-CN"/>
        </w:rPr>
        <w:t>附件一、</w:t>
      </w:r>
      <w:r>
        <w:rPr>
          <w:rFonts w:hint="eastAsia" w:ascii="Times New Roman"/>
          <w:b/>
          <w:bCs/>
          <w:lang w:val="en-US" w:eastAsia="zh-CN"/>
        </w:rPr>
        <w:t xml:space="preserve">                                                           </w:t>
      </w:r>
      <w:r>
        <w:rPr>
          <w:rFonts w:hint="eastAsia"/>
          <w:b/>
          <w:sz w:val="28"/>
          <w:szCs w:val="28"/>
        </w:rPr>
        <w:t>采购合同</w:t>
      </w:r>
    </w:p>
    <w:tbl>
      <w:tblPr>
        <w:tblStyle w:val="32"/>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4401"/>
        <w:gridCol w:w="1420"/>
        <w:gridCol w:w="3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 xml:space="preserve">                                                                                      </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合同编号：</w:t>
            </w:r>
          </w:p>
        </w:tc>
        <w:tc>
          <w:tcPr>
            <w:tcW w:w="3079"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甲方：</w:t>
            </w:r>
          </w:p>
        </w:tc>
        <w:tc>
          <w:tcPr>
            <w:tcW w:w="4401" w:type="dxa"/>
          </w:tcPr>
          <w:p>
            <w:pPr>
              <w:spacing w:line="120" w:lineRule="auto"/>
              <w:jc w:val="both"/>
              <w:rPr>
                <w:sz w:val="24"/>
                <w:lang w:eastAsia="zh-CN"/>
              </w:rPr>
            </w:pPr>
            <w:r>
              <w:rPr>
                <w:rFonts w:hint="eastAsia"/>
                <w:sz w:val="24"/>
                <w:lang w:val="en-US" w:eastAsia="zh-CN"/>
              </w:rPr>
              <w:t>翔鹭石化</w:t>
            </w:r>
            <w:r>
              <w:rPr>
                <w:rFonts w:hint="eastAsia"/>
                <w:sz w:val="24"/>
                <w:lang w:eastAsia="zh-CN"/>
              </w:rPr>
              <w:t xml:space="preserve">（漳州）有限公司                                    </w:t>
            </w:r>
          </w:p>
        </w:tc>
        <w:tc>
          <w:tcPr>
            <w:tcW w:w="1420" w:type="dxa"/>
          </w:tcPr>
          <w:p>
            <w:pPr>
              <w:spacing w:line="120" w:lineRule="auto"/>
              <w:jc w:val="both"/>
              <w:rPr>
                <w:sz w:val="24"/>
              </w:rPr>
            </w:pPr>
            <w:r>
              <w:rPr>
                <w:rFonts w:hint="eastAsia"/>
                <w:sz w:val="24"/>
              </w:rPr>
              <w:t>签订地点：</w:t>
            </w:r>
          </w:p>
        </w:tc>
        <w:tc>
          <w:tcPr>
            <w:tcW w:w="3079"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乙方：</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签订日期：</w:t>
            </w:r>
          </w:p>
        </w:tc>
        <w:tc>
          <w:tcPr>
            <w:tcW w:w="3079" w:type="dxa"/>
          </w:tcPr>
          <w:p>
            <w:pPr>
              <w:spacing w:line="120" w:lineRule="auto"/>
              <w:jc w:val="both"/>
              <w:rPr>
                <w:sz w:val="24"/>
              </w:rPr>
            </w:pPr>
          </w:p>
        </w:tc>
      </w:tr>
    </w:tbl>
    <w:p>
      <w:pPr>
        <w:spacing w:line="120" w:lineRule="auto"/>
        <w:ind w:firstLine="480" w:firstLineChars="200"/>
        <w:rPr>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outlineLvl w:val="9"/>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textAlignment w:val="auto"/>
        <w:outlineLvl w:val="9"/>
        <w:rPr>
          <w:b/>
          <w:bCs/>
          <w:sz w:val="24"/>
          <w:lang w:eastAsia="zh-CN"/>
        </w:rPr>
      </w:pPr>
      <w:r>
        <w:rPr>
          <w:rFonts w:hint="eastAsia"/>
          <w:b/>
          <w:bCs/>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outlineLvl w:val="9"/>
        <w:rPr>
          <w:sz w:val="24"/>
        </w:rPr>
      </w:pPr>
      <w:r>
        <w:rPr>
          <w:rFonts w:hint="eastAsia"/>
          <w:sz w:val="24"/>
        </w:rPr>
        <w:t>1、合同标的和合同价格</w:t>
      </w:r>
    </w:p>
    <w:tbl>
      <w:tblPr>
        <w:tblStyle w:val="31"/>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4545"/>
        <w:gridCol w:w="945"/>
        <w:gridCol w:w="117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90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产品名称</w:t>
            </w:r>
          </w:p>
        </w:tc>
        <w:tc>
          <w:tcPr>
            <w:tcW w:w="45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规格型号</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数量</w:t>
            </w: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单价</w:t>
            </w:r>
            <w:r>
              <w:rPr>
                <w:rFonts w:hint="eastAsia"/>
                <w:b w:val="0"/>
                <w:bCs/>
                <w:sz w:val="24"/>
                <w:lang w:val="en-US" w:eastAsia="zh-CN"/>
              </w:rPr>
              <w:t>/元</w:t>
            </w: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906"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ascii="Times New Roman" w:hAnsi="Times New Roman" w:eastAsia="宋体" w:cs="Times New Roman"/>
                <w:i w:val="0"/>
                <w:color w:val="000000"/>
                <w:kern w:val="0"/>
                <w:sz w:val="21"/>
                <w:szCs w:val="21"/>
                <w:u w:val="none"/>
                <w:lang w:val="en-US" w:eastAsia="zh-CN" w:bidi="ar"/>
              </w:rPr>
              <w:t>F-8501反冲洗过滤器储罐组件</w:t>
            </w:r>
          </w:p>
        </w:tc>
        <w:tc>
          <w:tcPr>
            <w:tcW w:w="454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Theme="minorEastAsia" w:hAnsiTheme="minorEastAsia" w:eastAsiaTheme="minorEastAsia"/>
                <w:sz w:val="21"/>
                <w:szCs w:val="21"/>
                <w:lang w:val="en-US" w:eastAsia="zh-CN"/>
              </w:rPr>
              <w:t>材质要求：</w:t>
            </w:r>
            <w:r>
              <w:rPr>
                <w:rFonts w:hint="eastAsia" w:asciiTheme="minorEastAsia" w:hAnsiTheme="minorEastAsia" w:eastAsiaTheme="minorEastAsia"/>
                <w:sz w:val="21"/>
                <w:szCs w:val="21"/>
              </w:rPr>
              <w:t>筒体材质2205；轴瓦锡青铜；</w:t>
            </w:r>
            <w:r>
              <w:rPr>
                <w:rFonts w:asciiTheme="minorEastAsia" w:hAnsiTheme="minorEastAsia" w:eastAsiaTheme="minorEastAsia"/>
                <w:sz w:val="21"/>
                <w:szCs w:val="21"/>
              </w:rPr>
              <w:t>转轴及桨叶材质为2205（含钢丝刷）</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直径1200mm，</w:t>
            </w:r>
            <w:r>
              <w:rPr>
                <w:rFonts w:hint="eastAsia" w:asciiTheme="minorEastAsia" w:hAnsiTheme="minorEastAsia" w:eastAsiaTheme="minorEastAsia"/>
                <w:sz w:val="21"/>
                <w:szCs w:val="21"/>
              </w:rPr>
              <w:t>高度约2500mm,</w:t>
            </w:r>
            <w:r>
              <w:rPr>
                <w:rFonts w:hint="eastAsia" w:ascii="宋体" w:hAnsi="宋体"/>
                <w:color w:val="000000"/>
                <w:kern w:val="0"/>
                <w:sz w:val="21"/>
                <w:szCs w:val="21"/>
              </w:rPr>
              <w:t xml:space="preserve"> 罐壁厚度≥6mm,</w:t>
            </w:r>
            <w:r>
              <w:rPr>
                <w:rFonts w:asciiTheme="minorEastAsia" w:hAnsiTheme="minorEastAsia" w:eastAsiaTheme="minorEastAsia"/>
                <w:sz w:val="21"/>
                <w:szCs w:val="21"/>
              </w:rPr>
              <w:t>摆线针轮减速机</w:t>
            </w:r>
            <w:r>
              <w:rPr>
                <w:rFonts w:hint="eastAsia" w:asciiTheme="minorEastAsia" w:hAnsiTheme="minorEastAsia" w:eastAsiaTheme="minorEastAsia"/>
                <w:sz w:val="21"/>
                <w:szCs w:val="21"/>
              </w:rPr>
              <w:t>型号:</w:t>
            </w:r>
            <w:r>
              <w:rPr>
                <w:rFonts w:asciiTheme="minorEastAsia" w:hAnsiTheme="minorEastAsia" w:eastAsiaTheme="minorEastAsia"/>
                <w:sz w:val="21"/>
                <w:szCs w:val="21"/>
              </w:rPr>
              <w:t>BLED31-289-1.1-ZP</w:t>
            </w:r>
          </w:p>
        </w:tc>
        <w:tc>
          <w:tcPr>
            <w:tcW w:w="94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Times New Roman" w:hAnsi="Times New Roman" w:cs="Times New Roman"/>
                <w:i w:val="0"/>
                <w:color w:val="000000"/>
                <w:kern w:val="0"/>
                <w:sz w:val="21"/>
                <w:szCs w:val="21"/>
                <w:u w:val="none"/>
                <w:lang w:val="en-US" w:eastAsia="zh-CN" w:bidi="ar"/>
              </w:rPr>
              <w:t>4台</w:t>
            </w: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06" w:type="dxa"/>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合同金额合计</w:t>
            </w:r>
          </w:p>
        </w:tc>
        <w:tc>
          <w:tcPr>
            <w:tcW w:w="7954" w:type="dxa"/>
            <w:gridSpan w:val="4"/>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 xml:space="preserve">（大写） </w:t>
            </w:r>
            <w:permStart w:id="5" w:edGrp="everyone"/>
            <w:r>
              <w:rPr>
                <w:rFonts w:hint="eastAsia"/>
                <w:sz w:val="24"/>
              </w:rPr>
              <w:t xml:space="preserve">  </w:t>
            </w:r>
            <w:permEnd w:id="5"/>
            <w:r>
              <w:rPr>
                <w:rFonts w:hint="eastAsia"/>
                <w:sz w:val="24"/>
              </w:rPr>
              <w:t>（小写）</w:t>
            </w:r>
          </w:p>
        </w:tc>
      </w:tr>
    </w:tbl>
    <w:p>
      <w:pPr>
        <w:spacing w:line="360" w:lineRule="auto"/>
        <w:ind w:left="0" w:leftChars="0" w:firstLine="439" w:firstLineChars="183"/>
        <w:rPr>
          <w:sz w:val="24"/>
        </w:rPr>
      </w:pPr>
      <w:r>
        <w:rPr>
          <w:rFonts w:hint="eastAsia"/>
          <w:sz w:val="24"/>
          <w:lang w:val="en-US" w:eastAsia="zh-CN"/>
        </w:rPr>
        <w:t>本合同</w:t>
      </w:r>
      <w:r>
        <w:rPr>
          <w:rFonts w:hint="eastAsia"/>
          <w:sz w:val="24"/>
        </w:rPr>
        <w:t>含税</w:t>
      </w:r>
      <w:r>
        <w:rPr>
          <w:rFonts w:hint="eastAsia"/>
          <w:sz w:val="24"/>
          <w:lang w:val="en-US" w:eastAsia="zh-CN"/>
        </w:rPr>
        <w:t>总金额为</w:t>
      </w:r>
      <w:r>
        <w:rPr>
          <w:rFonts w:hint="default"/>
          <w:sz w:val="24"/>
          <w:u w:val="single"/>
          <w:lang w:val="en-US" w:eastAsia="zh-CN"/>
        </w:rPr>
        <w:t>¥</w:t>
      </w:r>
      <w:r>
        <w:rPr>
          <w:rFonts w:hint="eastAsia"/>
          <w:sz w:val="24"/>
          <w:u w:val="single"/>
          <w:lang w:val="en-US" w:eastAsia="zh-CN"/>
        </w:rPr>
        <w:t xml:space="preserve">     </w:t>
      </w:r>
      <w:r>
        <w:rPr>
          <w:rFonts w:hint="eastAsia"/>
          <w:sz w:val="24"/>
          <w:lang w:val="en-US" w:eastAsia="zh-CN"/>
        </w:rPr>
        <w:t>元 (含13%增值税专用</w:t>
      </w:r>
      <w:r>
        <w:rPr>
          <w:rFonts w:hint="eastAsia"/>
          <w:sz w:val="24"/>
        </w:rPr>
        <w:t>发票</w:t>
      </w:r>
      <w:r>
        <w:rPr>
          <w:rFonts w:hint="eastAsia"/>
          <w:sz w:val="24"/>
          <w:lang w:eastAsia="zh-CN"/>
        </w:rPr>
        <w:t>）</w:t>
      </w:r>
      <w:r>
        <w:rPr>
          <w:rFonts w:hint="eastAsia"/>
          <w:sz w:val="24"/>
          <w:lang w:val="en-US" w:eastAsia="zh-CN"/>
        </w:rPr>
        <w:t>，未税总金额为</w:t>
      </w:r>
      <w:r>
        <w:rPr>
          <w:rFonts w:hint="default"/>
          <w:sz w:val="24"/>
          <w:u w:val="single"/>
          <w:lang w:val="en-US" w:eastAsia="zh-CN"/>
        </w:rPr>
        <w:t>¥</w:t>
      </w:r>
      <w:r>
        <w:rPr>
          <w:rFonts w:hint="eastAsia"/>
          <w:sz w:val="24"/>
          <w:u w:val="single"/>
          <w:lang w:val="en-US" w:eastAsia="zh-CN"/>
        </w:rPr>
        <w:t xml:space="preserve">     元</w:t>
      </w:r>
      <w:r>
        <w:rPr>
          <w:rFonts w:hint="eastAsia"/>
          <w:sz w:val="24"/>
          <w:lang w:val="en-US" w:eastAsia="zh-CN"/>
        </w:rPr>
        <w:t>，税金为</w:t>
      </w:r>
      <w:r>
        <w:rPr>
          <w:rFonts w:hint="default"/>
          <w:sz w:val="24"/>
          <w:lang w:val="en-US" w:eastAsia="zh-CN"/>
        </w:rPr>
        <w:t>¥</w:t>
      </w:r>
      <w:r>
        <w:rPr>
          <w:rFonts w:hint="eastAsia"/>
          <w:sz w:val="24"/>
          <w:u w:val="single"/>
          <w:lang w:val="en-US" w:eastAsia="zh-CN"/>
        </w:rPr>
        <w:t xml:space="preserve">         </w:t>
      </w:r>
      <w:r>
        <w:rPr>
          <w:rFonts w:hint="eastAsia"/>
          <w:sz w:val="24"/>
          <w:lang w:val="en-US" w:eastAsia="zh-CN"/>
        </w:rPr>
        <w:t>元；若</w:t>
      </w:r>
      <w:r>
        <w:rPr>
          <w:rFonts w:hint="eastAsia"/>
          <w:sz w:val="24"/>
        </w:rPr>
        <w:t>有尾差，以最终实际开票金额为准。</w:t>
      </w:r>
      <w:r>
        <w:rPr>
          <w:rFonts w:hint="eastAsia"/>
          <w:sz w:val="24"/>
          <w:lang w:val="en-US" w:eastAsia="zh-CN"/>
        </w:rPr>
        <w:t>本合同价款</w:t>
      </w:r>
      <w:r>
        <w:rPr>
          <w:rFonts w:hint="eastAsia"/>
          <w:sz w:val="24"/>
        </w:rPr>
        <w:t>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left="417" w:leftChars="0" w:hanging="417" w:hangingChars="174"/>
        <w:rPr>
          <w:sz w:val="24"/>
          <w:lang w:eastAsia="zh-CN"/>
        </w:rPr>
      </w:pPr>
      <w:r>
        <w:rPr>
          <w:rFonts w:hint="eastAsia"/>
          <w:sz w:val="24"/>
          <w:lang w:eastAsia="zh-CN"/>
        </w:rPr>
        <w:t>2.1</w:t>
      </w:r>
      <w:r>
        <w:rPr>
          <w:rFonts w:hint="eastAsia"/>
          <w:sz w:val="24"/>
          <w:lang w:val="en-US" w:eastAsia="zh-CN"/>
        </w:rPr>
        <w:t xml:space="preserve"> </w:t>
      </w:r>
      <w:r>
        <w:rPr>
          <w:rFonts w:hint="eastAsia"/>
          <w:sz w:val="24"/>
          <w:lang w:eastAsia="zh-CN"/>
        </w:rPr>
        <w:t>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17" w:leftChars="0" w:hanging="417" w:hangingChars="174"/>
        <w:rPr>
          <w:sz w:val="24"/>
          <w:lang w:eastAsia="zh-CN"/>
        </w:rPr>
      </w:pPr>
      <w:r>
        <w:rPr>
          <w:rFonts w:hint="eastAsia"/>
          <w:sz w:val="24"/>
          <w:lang w:eastAsia="zh-CN"/>
        </w:rPr>
        <w:t>2.2</w:t>
      </w:r>
      <w:r>
        <w:rPr>
          <w:rFonts w:hint="eastAsia"/>
          <w:sz w:val="24"/>
          <w:lang w:val="en-US" w:eastAsia="zh-CN"/>
        </w:rPr>
        <w:t xml:space="preserve"> </w:t>
      </w:r>
      <w:r>
        <w:rPr>
          <w:rFonts w:hint="eastAsia"/>
          <w:sz w:val="24"/>
          <w:lang w:eastAsia="zh-CN"/>
        </w:rPr>
        <w:t>交货地点：运送到</w:t>
      </w:r>
      <w:r>
        <w:rPr>
          <w:rFonts w:hint="eastAsia"/>
          <w:sz w:val="24"/>
          <w:u w:val="single"/>
          <w:lang w:val="en-US" w:eastAsia="zh-CN"/>
        </w:rPr>
        <w:t>翔鹭石化</w:t>
      </w:r>
      <w:r>
        <w:rPr>
          <w:rFonts w:hint="eastAsia" w:asciiTheme="majorEastAsia" w:hAnsiTheme="majorEastAsia" w:eastAsiaTheme="majorEastAsia"/>
          <w:sz w:val="24"/>
          <w:u w:val="single"/>
          <w:lang w:eastAsia="zh-CN"/>
        </w:rPr>
        <w:t>（漳州）有限公司</w:t>
      </w:r>
    </w:p>
    <w:p>
      <w:pPr>
        <w:spacing w:line="288" w:lineRule="auto"/>
        <w:ind w:left="417" w:leftChars="0" w:hanging="417" w:hangingChars="174"/>
        <w:jc w:val="both"/>
        <w:rPr>
          <w:sz w:val="24"/>
          <w:lang w:eastAsia="zh-CN"/>
        </w:rPr>
      </w:pPr>
      <w:r>
        <w:rPr>
          <w:rFonts w:hint="eastAsia"/>
          <w:sz w:val="24"/>
          <w:lang w:eastAsia="zh-CN"/>
        </w:rPr>
        <w:t>2.3</w:t>
      </w:r>
      <w:r>
        <w:rPr>
          <w:rFonts w:hint="eastAsia"/>
          <w:sz w:val="24"/>
          <w:lang w:val="en-US" w:eastAsia="zh-CN"/>
        </w:rPr>
        <w:t xml:space="preserve"> </w:t>
      </w:r>
      <w:r>
        <w:rPr>
          <w:rFonts w:hint="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b w:val="0"/>
          <w:bCs w:val="0"/>
          <w:sz w:val="24"/>
          <w:u w:val="single"/>
          <w:lang w:val="en-US" w:eastAsia="zh-CN"/>
        </w:rPr>
        <w:t xml:space="preserve"> 日</w:t>
      </w:r>
      <w:r>
        <w:rPr>
          <w:rFonts w:hint="eastAsia" w:asciiTheme="majorEastAsia" w:hAnsiTheme="majorEastAsia" w:eastAsiaTheme="majorEastAsia"/>
          <w:sz w:val="24"/>
          <w:u w:val="single"/>
          <w:lang w:eastAsia="zh-CN"/>
        </w:rPr>
        <w:t>内货到现场</w:t>
      </w:r>
      <w:r>
        <w:rPr>
          <w:rFonts w:hint="eastAsia"/>
          <w:sz w:val="24"/>
          <w:szCs w:val="24"/>
          <w:u w:val="single"/>
          <w:lang w:eastAsia="zh-CN"/>
        </w:rPr>
        <w:t>。</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left="417" w:leftChars="0" w:hanging="417" w:hangingChars="174"/>
        <w:rPr>
          <w:sz w:val="24"/>
          <w:lang w:eastAsia="zh-CN"/>
        </w:rPr>
      </w:pPr>
      <w:r>
        <w:rPr>
          <w:rFonts w:hint="eastAsia"/>
          <w:sz w:val="24"/>
          <w:lang w:eastAsia="zh-CN"/>
        </w:rPr>
        <w:t>2.4</w:t>
      </w:r>
      <w:r>
        <w:rPr>
          <w:rFonts w:hint="eastAsia"/>
          <w:sz w:val="24"/>
          <w:lang w:val="en-US" w:eastAsia="zh-CN"/>
        </w:rPr>
        <w:t xml:space="preserve"> </w:t>
      </w:r>
      <w:r>
        <w:rPr>
          <w:rFonts w:hint="eastAsia"/>
          <w:sz w:val="24"/>
          <w:lang w:eastAsia="zh-CN"/>
        </w:rPr>
        <w:t>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left="480" w:leftChars="0" w:hanging="480" w:hangingChars="200"/>
        <w:rPr>
          <w:sz w:val="24"/>
          <w:highlight w:val="yellow"/>
          <w:lang w:eastAsia="zh-CN"/>
        </w:rPr>
      </w:pPr>
      <w:r>
        <w:rPr>
          <w:rFonts w:hint="eastAsia"/>
          <w:sz w:val="24"/>
          <w:highlight w:val="yellow"/>
          <w:lang w:eastAsia="zh-CN"/>
        </w:rPr>
        <w:t>3.1</w:t>
      </w:r>
      <w:r>
        <w:rPr>
          <w:rFonts w:hint="eastAsia"/>
          <w:sz w:val="24"/>
          <w:highlight w:val="yellow"/>
          <w:lang w:val="en-US" w:eastAsia="zh-CN"/>
        </w:rPr>
        <w:t xml:space="preserve"> </w:t>
      </w:r>
      <w:r>
        <w:rPr>
          <w:rFonts w:hint="eastAsia"/>
          <w:sz w:val="24"/>
          <w:highlight w:val="yellow"/>
          <w:lang w:eastAsia="zh-CN"/>
        </w:rPr>
        <w:t>乙方交付的产品按合同约定标准经甲方验收合格后，甲方</w:t>
      </w:r>
      <w:r>
        <w:rPr>
          <w:sz w:val="24"/>
          <w:highlight w:val="yellow"/>
          <w:u w:val="single"/>
          <w:lang w:eastAsia="zh-CN"/>
        </w:rPr>
        <w:t xml:space="preserve"> </w:t>
      </w:r>
      <w:r>
        <w:rPr>
          <w:rFonts w:hint="eastAsia"/>
          <w:sz w:val="24"/>
          <w:highlight w:val="yellow"/>
          <w:u w:val="single"/>
          <w:lang w:val="en-US" w:eastAsia="zh-CN"/>
        </w:rPr>
        <w:t>60日内</w:t>
      </w:r>
      <w:r>
        <w:rPr>
          <w:sz w:val="24"/>
          <w:highlight w:val="yellow"/>
          <w:u w:val="single"/>
          <w:lang w:eastAsia="zh-CN"/>
        </w:rPr>
        <w:t xml:space="preserve"> </w:t>
      </w:r>
      <w:r>
        <w:rPr>
          <w:rFonts w:hint="eastAsia"/>
          <w:sz w:val="24"/>
          <w:highlight w:val="yellow"/>
          <w:lang w:eastAsia="zh-CN"/>
        </w:rPr>
        <w:t>向乙方支付合同价款总额的</w:t>
      </w:r>
      <w:r>
        <w:rPr>
          <w:sz w:val="24"/>
          <w:highlight w:val="yellow"/>
          <w:u w:val="single"/>
          <w:lang w:eastAsia="zh-CN"/>
        </w:rPr>
        <w:t xml:space="preserve"> </w:t>
      </w:r>
      <w:r>
        <w:rPr>
          <w:rFonts w:hint="eastAsia"/>
          <w:sz w:val="24"/>
          <w:highlight w:val="yellow"/>
          <w:u w:val="single"/>
          <w:lang w:eastAsia="zh-CN"/>
        </w:rPr>
        <w:t>90</w:t>
      </w:r>
      <w:r>
        <w:rPr>
          <w:sz w:val="24"/>
          <w:highlight w:val="yellow"/>
          <w:u w:val="single"/>
          <w:lang w:eastAsia="zh-CN"/>
        </w:rPr>
        <w:t xml:space="preserve"> </w:t>
      </w:r>
      <w:r>
        <w:rPr>
          <w:rFonts w:hint="eastAsia"/>
          <w:sz w:val="24"/>
          <w:highlight w:val="yellow"/>
          <w:lang w:eastAsia="zh-CN"/>
        </w:rPr>
        <w:t>%，剩余合同价款总额的【10】%作为质量保证金，待质量保证期满且乙方无结欠甲方款项或债务的情况下无息退还。</w:t>
      </w:r>
    </w:p>
    <w:p>
      <w:pPr>
        <w:spacing w:line="360" w:lineRule="auto"/>
        <w:ind w:left="480" w:leftChars="0" w:hanging="480" w:hanging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 xml:space="preserve">60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left="480" w:leftChars="0" w:hanging="480" w:hangingChars="200"/>
        <w:rPr>
          <w:sz w:val="24"/>
          <w:lang w:eastAsia="zh-CN"/>
        </w:rPr>
      </w:pPr>
      <w:r>
        <w:rPr>
          <w:rFonts w:hint="eastAsia"/>
          <w:sz w:val="24"/>
          <w:lang w:eastAsia="zh-CN"/>
        </w:rPr>
        <w:t>3.3</w:t>
      </w:r>
      <w:r>
        <w:rPr>
          <w:rFonts w:hint="eastAsia"/>
          <w:sz w:val="24"/>
          <w:lang w:val="en-US" w:eastAsia="zh-CN"/>
        </w:rPr>
        <w:t xml:space="preserve"> </w:t>
      </w:r>
      <w:r>
        <w:rPr>
          <w:rFonts w:hint="eastAsia"/>
          <w:sz w:val="24"/>
          <w:lang w:eastAsia="zh-CN"/>
        </w:rPr>
        <w:t>甲方的付款并不限制甲方在随后时间对已开具发票的费用提出争议或对合同中不满意的服务、不符合要求的产品进行索赔的权利。</w:t>
      </w:r>
    </w:p>
    <w:p>
      <w:pPr>
        <w:spacing w:line="360" w:lineRule="auto"/>
        <w:ind w:left="480" w:leftChars="0" w:hanging="480" w:hangingChars="200"/>
        <w:rPr>
          <w:sz w:val="24"/>
          <w:lang w:eastAsia="zh-CN"/>
        </w:rPr>
      </w:pPr>
      <w:r>
        <w:rPr>
          <w:rFonts w:hint="eastAsia"/>
          <w:sz w:val="24"/>
          <w:lang w:eastAsia="zh-CN"/>
        </w:rPr>
        <w:t>3.4</w:t>
      </w:r>
      <w:r>
        <w:rPr>
          <w:rFonts w:hint="eastAsia"/>
          <w:sz w:val="24"/>
          <w:lang w:val="en-US" w:eastAsia="zh-CN"/>
        </w:rPr>
        <w:t xml:space="preserve"> </w:t>
      </w:r>
      <w:r>
        <w:rPr>
          <w:rFonts w:hint="eastAsia"/>
          <w:sz w:val="24"/>
          <w:lang w:eastAsia="zh-CN"/>
        </w:rPr>
        <w:t>甲方有权从应付乙方的款项中抵扣乙方按本合同应支付给甲方的费用，包括但不限于违约金、赔偿金、乙方造成的一切损失、债务。</w:t>
      </w:r>
    </w:p>
    <w:p>
      <w:pPr>
        <w:spacing w:line="360" w:lineRule="auto"/>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说明：如未来国家税率变动，应在不含税金额的基础上以新税率调整含税金额后进行付款。</w:t>
      </w:r>
    </w:p>
    <w:p>
      <w:pPr>
        <w:pStyle w:val="13"/>
        <w:keepNext w:val="0"/>
        <w:keepLines w:val="0"/>
        <w:pageBreakBefore w:val="0"/>
        <w:widowControl w:val="0"/>
        <w:kinsoku/>
        <w:wordWrap/>
        <w:overflowPunct/>
        <w:topLinePunct w:val="0"/>
        <w:autoSpaceDE w:val="0"/>
        <w:autoSpaceDN w:val="0"/>
        <w:bidi w:val="0"/>
        <w:adjustRightInd/>
        <w:snapToGrid/>
        <w:spacing w:before="157" w:beforeLines="50" w:line="360" w:lineRule="auto"/>
        <w:ind w:left="480" w:leftChars="0" w:right="0" w:rightChars="0" w:hanging="480" w:hangingChars="200"/>
        <w:jc w:val="left"/>
        <w:textAlignment w:val="auto"/>
        <w:outlineLvl w:val="9"/>
        <w:rPr>
          <w:lang w:val="en-US" w:eastAsia="zh-CN"/>
        </w:rPr>
      </w:pPr>
      <w:r>
        <w:rPr>
          <w:rFonts w:hint="eastAsia" w:asciiTheme="majorEastAsia" w:hAnsiTheme="majorEastAsia" w:eastAsiaTheme="majorEastAsia"/>
          <w:b w:val="0"/>
          <w:bCs w:val="0"/>
          <w:sz w:val="24"/>
          <w:lang w:val="en-US" w:eastAsia="zh-CN"/>
        </w:rPr>
        <w:t xml:space="preserve">3.5 </w:t>
      </w:r>
      <w:r>
        <w:rPr>
          <w:rFonts w:ascii="Times New Roman" w:hAnsi="Times New Roman" w:cs="Times New Roman"/>
          <w:sz w:val="24"/>
          <w:lang w:eastAsia="zh-CN"/>
        </w:rPr>
        <w:t>合同签订后，乙方的参选保证金</w:t>
      </w:r>
      <w:r>
        <w:rPr>
          <w:rFonts w:ascii="Times New Roman" w:hAnsi="Times New Roman" w:cs="Times New Roman"/>
          <w:b/>
          <w:bCs/>
          <w:sz w:val="24"/>
          <w:u w:val="single"/>
          <w:lang w:eastAsia="zh-CN"/>
        </w:rPr>
        <w:t>RMB</w:t>
      </w:r>
      <w:r>
        <w:rPr>
          <w:rFonts w:hint="eastAsia" w:ascii="Times New Roman" w:hAnsi="Times New Roman" w:cs="Times New Roman"/>
          <w:b/>
          <w:bCs/>
          <w:sz w:val="24"/>
          <w:u w:val="single"/>
          <w:lang w:val="en-US" w:eastAsia="zh-CN"/>
        </w:rPr>
        <w:t>18,</w:t>
      </w:r>
      <w:r>
        <w:rPr>
          <w:rFonts w:hint="eastAsia" w:ascii="Times New Roman" w:hAnsi="Times New Roman" w:cs="Times New Roman"/>
          <w:b/>
          <w:bCs/>
          <w:sz w:val="24"/>
          <w:u w:val="single"/>
          <w:lang w:eastAsia="zh-CN"/>
        </w:rPr>
        <w:t>000</w:t>
      </w:r>
      <w:r>
        <w:rPr>
          <w:rFonts w:ascii="Times New Roman" w:hAnsi="Times New Roman" w:cs="Times New Roman"/>
          <w:b/>
          <w:bCs/>
          <w:sz w:val="24"/>
          <w:u w:val="single"/>
          <w:lang w:eastAsia="zh-CN"/>
        </w:rPr>
        <w:t>元</w:t>
      </w:r>
      <w:r>
        <w:rPr>
          <w:rFonts w:ascii="Times New Roman" w:hAnsi="Times New Roman" w:cs="Times New Roman"/>
          <w:sz w:val="24"/>
          <w:lang w:eastAsia="zh-CN"/>
        </w:rPr>
        <w:t>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该履约保证金在乙方全面履行完毕本合同义务后30天内无息退还。但履约保证金退还后发现任何应由乙方承担责任的行为或事件，乙方仍应承担责任。</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sz w:val="24"/>
          <w:lang w:eastAsia="zh-CN"/>
        </w:rPr>
      </w:pPr>
      <w:r>
        <w:rPr>
          <w:rFonts w:hint="eastAsia"/>
          <w:sz w:val="24"/>
          <w:lang w:eastAsia="zh-CN"/>
        </w:rPr>
        <w:t>4、质量要求和技术标准</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b w:val="0"/>
          <w:bCs w:val="0"/>
          <w:sz w:val="24"/>
          <w:lang w:eastAsia="zh-CN"/>
        </w:rPr>
      </w:pPr>
      <w:r>
        <w:rPr>
          <w:rFonts w:hint="eastAsia"/>
          <w:sz w:val="24"/>
          <w:lang w:eastAsia="zh-CN"/>
        </w:rPr>
        <w:t>4.1</w:t>
      </w:r>
      <w:r>
        <w:rPr>
          <w:rFonts w:hint="eastAsia"/>
          <w:sz w:val="24"/>
          <w:lang w:val="en-US" w:eastAsia="zh-CN"/>
        </w:rPr>
        <w:t xml:space="preserve"> </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4.2</w:t>
      </w:r>
      <w:r>
        <w:rPr>
          <w:rFonts w:hint="eastAsia"/>
          <w:sz w:val="24"/>
          <w:lang w:val="en-US" w:eastAsia="zh-CN"/>
        </w:rPr>
        <w:t xml:space="preserve"> </w:t>
      </w:r>
      <w:r>
        <w:rPr>
          <w:rFonts w:hint="eastAsia"/>
          <w:sz w:val="24"/>
          <w:lang w:eastAsia="zh-CN"/>
        </w:rPr>
        <w:t xml:space="preserve">乙方应保证货物是全新、未使用过的原装合格正品，并完全符合合同规定的质量、规格和性能的要求。乙方应保证其提供的货物在正确安装、正常使用和保养条件下，在其使用寿命内具有良好的性能。    </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4.3</w:t>
      </w:r>
      <w:r>
        <w:rPr>
          <w:rFonts w:hint="eastAsia"/>
          <w:sz w:val="24"/>
          <w:lang w:val="en-US" w:eastAsia="zh-CN"/>
        </w:rPr>
        <w:t xml:space="preserve"> </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sz w:val="24"/>
          <w:lang w:eastAsia="zh-CN"/>
        </w:rPr>
      </w:pPr>
      <w:r>
        <w:rPr>
          <w:rFonts w:hint="eastAsia"/>
          <w:sz w:val="24"/>
          <w:lang w:eastAsia="zh-CN"/>
        </w:rPr>
        <w:t>4.4</w:t>
      </w:r>
      <w:r>
        <w:rPr>
          <w:rFonts w:hint="eastAsia"/>
          <w:sz w:val="24"/>
          <w:lang w:val="en-US" w:eastAsia="zh-CN"/>
        </w:rPr>
        <w:t xml:space="preserve"> </w:t>
      </w:r>
      <w:r>
        <w:rPr>
          <w:rFonts w:hint="eastAsia"/>
          <w:sz w:val="24"/>
          <w:lang w:eastAsia="zh-CN"/>
        </w:rPr>
        <w:t>乙方不按本合同约定交付产品所产生的任何费用由乙方自己承担。</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4.5 </w:t>
      </w:r>
      <w:r>
        <w:rPr>
          <w:rFonts w:hint="eastAsia" w:asciiTheme="minorEastAsia" w:hAnsiTheme="minorEastAsia" w:eastAsiaTheme="minorEastAsia"/>
          <w:sz w:val="24"/>
          <w:szCs w:val="24"/>
        </w:rPr>
        <w:t>储罐组件主要含储罐、过滤网、搅拌轴、上下轴瓦、减速机（不含电机）等，需组装成套供货；</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4.6 </w:t>
      </w:r>
      <w:r>
        <w:rPr>
          <w:rFonts w:hint="eastAsia" w:asciiTheme="minorEastAsia" w:hAnsiTheme="minorEastAsia" w:eastAsiaTheme="minorEastAsia"/>
          <w:sz w:val="24"/>
          <w:szCs w:val="24"/>
        </w:rPr>
        <w:t>设备附件：一切与设备焊接或不相焊接之构件包含且不仅限于补强圈、支（鞍）座、支（鞍）座地脚螺栓、吊耳、接地板、铭牌及铭牌支架、盲法兰（含垫片、紧固件）、与管口法兰配套之盲板，连接管等部件，本案所有的联接件/内件/支承圈等均由投标商负责设计、采购、制作，并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确认。</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4.7 </w:t>
      </w:r>
      <w:r>
        <w:rPr>
          <w:rFonts w:hint="eastAsia" w:asciiTheme="minorEastAsia" w:hAnsiTheme="minorEastAsia" w:eastAsiaTheme="minorEastAsia"/>
          <w:sz w:val="24"/>
          <w:szCs w:val="24"/>
        </w:rPr>
        <w:t>包装、运输用的临时部件应包括：用于运输的管口盲板、紧固件、垫片、临时固定装置、保护装置；</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4.8 </w:t>
      </w:r>
      <w:r>
        <w:rPr>
          <w:rFonts w:hint="eastAsia" w:asciiTheme="minorEastAsia" w:hAnsiTheme="minorEastAsia" w:eastAsiaTheme="minorEastAsia"/>
          <w:sz w:val="24"/>
          <w:szCs w:val="24"/>
        </w:rPr>
        <w:t>设备检验和试验；</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4.9 </w:t>
      </w:r>
      <w:r>
        <w:rPr>
          <w:rFonts w:hint="eastAsia" w:asciiTheme="minorEastAsia" w:hAnsiTheme="minorEastAsia" w:eastAsiaTheme="minorEastAsia"/>
          <w:sz w:val="24"/>
          <w:szCs w:val="24"/>
        </w:rPr>
        <w:t>按国家相关标准和福海创规范要求进行设备包装、运输，要求为整体交货，车板交货古雷现场福海创指定位置，甲方对设备的质量、规格、数量等进行初步的检验，如发现不符可向乙方索赔，验收合格后双方签字确认。</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4.10 </w:t>
      </w:r>
      <w:r>
        <w:rPr>
          <w:rFonts w:hint="eastAsia" w:asciiTheme="minorEastAsia" w:hAnsiTheme="minorEastAsia" w:eastAsiaTheme="minorEastAsia"/>
          <w:sz w:val="24"/>
          <w:szCs w:val="24"/>
        </w:rPr>
        <w:t>施工图及相应技术规范所规定的其他工作。</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4.11 </w:t>
      </w:r>
      <w:r>
        <w:rPr>
          <w:rFonts w:hint="eastAsia" w:asciiTheme="minorEastAsia" w:hAnsiTheme="minorEastAsia" w:eastAsiaTheme="minorEastAsia"/>
          <w:sz w:val="24"/>
          <w:szCs w:val="24"/>
        </w:rPr>
        <w:t>参与需方组织的设备相关会议和设备现场的安装指导。</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4.12 </w:t>
      </w:r>
      <w:r>
        <w:rPr>
          <w:rFonts w:hint="eastAsia" w:asciiTheme="minorEastAsia" w:hAnsiTheme="minorEastAsia" w:eastAsiaTheme="minorEastAsia"/>
          <w:sz w:val="24"/>
          <w:szCs w:val="24"/>
        </w:rPr>
        <w:t>竣工资料：6份纸质竣工资料（1正5副）+1份电子档光盘。</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sz w:val="24"/>
          <w:lang w:eastAsia="zh-CN"/>
        </w:rPr>
      </w:pPr>
      <w:r>
        <w:rPr>
          <w:rFonts w:hint="eastAsia" w:asciiTheme="minorEastAsia" w:hAnsiTheme="minorEastAsia" w:eastAsiaTheme="minorEastAsia"/>
          <w:sz w:val="24"/>
          <w:szCs w:val="24"/>
          <w:lang w:val="en-US" w:eastAsia="zh-CN"/>
        </w:rPr>
        <w:t xml:space="preserve">4.13 </w:t>
      </w:r>
      <w:r>
        <w:rPr>
          <w:rFonts w:hint="eastAsia" w:asciiTheme="minorEastAsia" w:hAnsiTheme="minorEastAsia" w:eastAsiaTheme="minorEastAsia"/>
          <w:sz w:val="24"/>
          <w:szCs w:val="24"/>
        </w:rPr>
        <w:t>投标商确认其供货范围及工作范围完全符合我司提供的数据表、询价简图、相关请购文档要求。</w:t>
      </w:r>
    </w:p>
    <w:p>
      <w:pPr>
        <w:spacing w:line="360" w:lineRule="auto"/>
        <w:rPr>
          <w:sz w:val="24"/>
          <w:lang w:eastAsia="zh-CN"/>
        </w:rPr>
      </w:pPr>
      <w:r>
        <w:rPr>
          <w:rFonts w:hint="eastAsia"/>
          <w:sz w:val="24"/>
          <w:lang w:eastAsia="zh-CN"/>
        </w:rPr>
        <w:t>5、安装调试、技术服务、人员培训及技术资料</w:t>
      </w:r>
    </w:p>
    <w:p>
      <w:pPr>
        <w:spacing w:line="360" w:lineRule="auto"/>
        <w:rPr>
          <w:sz w:val="24"/>
          <w:lang w:eastAsia="zh-CN"/>
        </w:rPr>
      </w:pPr>
      <w:r>
        <w:rPr>
          <w:rFonts w:hint="eastAsia"/>
          <w:sz w:val="24"/>
          <w:lang w:eastAsia="zh-CN"/>
        </w:rPr>
        <w:t>5.1</w:t>
      </w:r>
      <w:r>
        <w:rPr>
          <w:rFonts w:hint="eastAsia"/>
          <w:sz w:val="24"/>
          <w:lang w:val="en-US" w:eastAsia="zh-CN"/>
        </w:rPr>
        <w:t xml:space="preserve"> </w:t>
      </w:r>
      <w:r>
        <w:rPr>
          <w:rFonts w:hint="eastAsia"/>
          <w:sz w:val="24"/>
          <w:lang w:eastAsia="zh-CN"/>
        </w:rPr>
        <w:t>乙方为甲方提供下列服务（具体以在□内打“√”为准）</w:t>
      </w:r>
    </w:p>
    <w:p>
      <w:pPr>
        <w:spacing w:line="360" w:lineRule="auto"/>
        <w:ind w:left="0" w:leftChars="0" w:firstLine="439" w:firstLineChars="183"/>
        <w:rPr>
          <w:rFonts w:hint="eastAsia" w:ascii="宋体" w:hAnsi="宋体" w:eastAsia="宋体" w:cs="宋体"/>
          <w:sz w:val="24"/>
          <w:u w:val="single"/>
          <w:lang w:eastAsia="zh-CN"/>
        </w:rPr>
      </w:pPr>
      <w:sdt>
        <w:sdtPr>
          <w:rPr>
            <w:rFonts w:hint="eastAsia" w:ascii="宋体" w:hAnsi="宋体" w:eastAsia="宋体" w:cs="宋体"/>
            <w:sz w:val="24"/>
          </w:rPr>
          <w:id w:val="-22404436"/>
        </w:sdtPr>
        <w:sdtEndPr>
          <w:rPr>
            <w:rFonts w:hint="eastAsia" w:ascii="宋体" w:hAnsi="宋体" w:eastAsia="宋体" w:cs="宋体"/>
            <w:sz w:val="24"/>
          </w:rPr>
        </w:sdtEndPr>
        <w:sdtContent>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w:t>
          </w:r>
        </w:sdtContent>
      </w:sdt>
      <w:r>
        <w:rPr>
          <w:rFonts w:hint="eastAsia" w:ascii="宋体" w:hAnsi="宋体" w:eastAsia="宋体" w:cs="宋体"/>
          <w:sz w:val="24"/>
          <w:lang w:eastAsia="zh-CN"/>
        </w:rPr>
        <w:t xml:space="preserve"> 安装调试：乙方应在产品到货后</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日内安装完毕，并提请甲方进行调试验收；</w:t>
      </w:r>
      <w:r>
        <w:rPr>
          <w:rFonts w:hint="eastAsia" w:ascii="宋体" w:hAnsi="宋体" w:eastAsia="宋体" w:cs="宋体"/>
          <w:sz w:val="24"/>
          <w:u w:val="single"/>
          <w:lang w:eastAsia="zh-CN"/>
        </w:rPr>
        <w:t xml:space="preserve">    </w:t>
      </w:r>
    </w:p>
    <w:p>
      <w:pPr>
        <w:pStyle w:val="73"/>
        <w:numPr>
          <w:ilvl w:val="0"/>
          <w:numId w:val="0"/>
        </w:numPr>
        <w:spacing w:line="420" w:lineRule="auto"/>
        <w:ind w:left="862" w:leftChars="200" w:hanging="422" w:hangingChars="176"/>
        <w:rPr>
          <w:rFonts w:hint="eastAsia" w:ascii="宋体" w:hAnsi="宋体" w:eastAsia="宋体" w:cs="宋体"/>
          <w:sz w:val="24"/>
          <w:szCs w:val="22"/>
          <w:u w:val="single"/>
          <w:lang w:val="en-US" w:eastAsia="zh-CN" w:bidi="ar-SA"/>
        </w:rPr>
      </w:pPr>
      <w:sdt>
        <w:sdtPr>
          <w:rPr>
            <w:rFonts w:hint="eastAsia" w:ascii="宋体" w:hAnsi="宋体" w:eastAsia="宋体" w:cs="宋体"/>
            <w:sz w:val="24"/>
          </w:rPr>
          <w:id w:val="-101954568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技术服务：</w:t>
      </w:r>
      <w:r>
        <w:rPr>
          <w:rFonts w:hint="eastAsia" w:ascii="宋体" w:hAnsi="宋体" w:eastAsia="宋体" w:cs="宋体"/>
          <w:sz w:val="24"/>
          <w:szCs w:val="22"/>
          <w:u w:val="single"/>
          <w:lang w:val="en-US" w:eastAsia="zh-CN" w:bidi="ar-SA"/>
        </w:rPr>
        <w:t xml:space="preserve"> 投标商根据福海创提供的询价简图及数据表，完成施工图纸设计，</w:t>
      </w:r>
    </w:p>
    <w:p>
      <w:pPr>
        <w:pStyle w:val="73"/>
        <w:numPr>
          <w:ilvl w:val="0"/>
          <w:numId w:val="0"/>
        </w:numPr>
        <w:spacing w:line="420" w:lineRule="auto"/>
        <w:ind w:left="920" w:leftChars="418" w:firstLine="1020" w:firstLineChars="425"/>
        <w:rPr>
          <w:rFonts w:hint="eastAsia" w:ascii="宋体" w:hAnsi="宋体" w:eastAsia="宋体" w:cs="宋体"/>
          <w:sz w:val="24"/>
          <w:u w:val="none"/>
          <w:lang w:eastAsia="zh-CN"/>
        </w:rPr>
      </w:pPr>
      <w:r>
        <w:rPr>
          <w:rFonts w:hint="eastAsia" w:ascii="宋体" w:hAnsi="宋体" w:eastAsia="宋体" w:cs="宋体"/>
          <w:sz w:val="24"/>
          <w:szCs w:val="22"/>
          <w:u w:val="single"/>
          <w:lang w:val="en-US" w:eastAsia="zh-CN" w:bidi="ar-SA"/>
        </w:rPr>
        <w:t>施工图需经福海创确认。</w:t>
      </w:r>
      <w:r>
        <w:rPr>
          <w:rFonts w:hint="eastAsia" w:ascii="宋体" w:hAnsi="宋体" w:eastAsia="宋体" w:cs="宋体"/>
          <w:sz w:val="24"/>
          <w:szCs w:val="22"/>
          <w:u w:val="none"/>
          <w:lang w:val="en-US" w:eastAsia="zh-CN" w:bidi="ar-SA"/>
        </w:rPr>
        <w:t xml:space="preserve"> </w:t>
      </w:r>
    </w:p>
    <w:p>
      <w:pPr>
        <w:spacing w:line="360" w:lineRule="auto"/>
        <w:ind w:firstLine="480" w:firstLineChars="200"/>
        <w:rPr>
          <w:rFonts w:hint="eastAsia" w:ascii="宋体" w:hAnsi="宋体" w:eastAsia="宋体" w:cs="宋体"/>
          <w:sz w:val="24"/>
          <w:u w:val="single"/>
          <w:lang w:eastAsia="zh-CN"/>
        </w:rPr>
      </w:pPr>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人员培训：</w:t>
      </w:r>
      <w:r>
        <w:rPr>
          <w:rFonts w:hint="eastAsia" w:ascii="宋体" w:hAnsi="宋体" w:eastAsia="宋体" w:cs="宋体"/>
          <w:sz w:val="24"/>
          <w:szCs w:val="22"/>
          <w:u w:val="single"/>
          <w:lang w:val="en-US" w:eastAsia="zh-CN" w:bidi="ar-SA"/>
        </w:rPr>
        <w:t xml:space="preserve"> </w:t>
      </w:r>
      <w:r>
        <w:rPr>
          <w:rFonts w:hint="eastAsia" w:ascii="宋体" w:hAnsi="宋体" w:eastAsia="宋体" w:cs="宋体"/>
          <w:sz w:val="24"/>
          <w:u w:val="single"/>
          <w:lang w:eastAsia="zh-CN"/>
        </w:rPr>
        <w:t>参与需方组织的设备相关会议和设备现场的安装指导</w:t>
      </w:r>
      <w:r>
        <w:rPr>
          <w:rFonts w:hint="eastAsia" w:ascii="宋体" w:hAnsi="宋体" w:eastAsia="宋体" w:cs="宋体"/>
          <w:sz w:val="24"/>
          <w:szCs w:val="22"/>
          <w:u w:val="none"/>
          <w:lang w:val="en-US" w:eastAsia="zh-CN" w:bidi="ar-SA"/>
        </w:rPr>
        <w:t>。</w:t>
      </w:r>
    </w:p>
    <w:p>
      <w:pPr>
        <w:spacing w:line="360" w:lineRule="auto"/>
        <w:ind w:firstLine="480" w:firstLineChars="200"/>
        <w:rPr>
          <w:sz w:val="24"/>
          <w:u w:val="none"/>
          <w:lang w:eastAsia="zh-CN"/>
        </w:rPr>
      </w:pPr>
      <w:sdt>
        <w:sdtPr>
          <w:rPr>
            <w:rFonts w:hint="eastAsia" w:ascii="宋体" w:hAnsi="宋体" w:eastAsia="宋体" w:cs="宋体"/>
            <w:sz w:val="24"/>
          </w:rPr>
          <w:id w:val="-1252738078"/>
        </w:sdtPr>
        <w:sdtEndPr>
          <w:rPr>
            <w:rFonts w:hint="eastAsia" w:ascii="宋体" w:hAnsi="宋体" w:eastAsia="宋体" w:cs="宋体"/>
            <w:sz w:val="24"/>
          </w:rPr>
        </w:sdtEndPr>
        <w:sdtContent>
          <w:sdt>
            <w:sdtPr>
              <w:rPr>
                <w:rFonts w:hint="eastAsia" w:ascii="宋体" w:hAnsi="宋体" w:eastAsia="宋体" w:cs="宋体"/>
                <w:sz w:val="24"/>
              </w:rPr>
              <w:id w:val="1261795763"/>
              <w:showingPlcHdr/>
            </w:sdtPr>
            <w:sdtEndPr>
              <w:rPr>
                <w:rFonts w:hint="eastAsia" w:ascii="宋体" w:hAnsi="宋体" w:eastAsia="宋体" w:cs="宋体"/>
                <w:sz w:val="24"/>
              </w:rPr>
            </w:sdtEndPr>
            <w:sdtContent>
              <w:r>
                <w:rPr>
                  <w:rFonts w:hint="eastAsia" w:ascii="宋体" w:hAnsi="宋体" w:eastAsia="宋体" w:cs="宋体"/>
                  <w:sz w:val="24"/>
                  <w:lang w:eastAsia="zh-CN"/>
                </w:rPr>
                <w:t>☑</w:t>
              </w:r>
            </w:sdtContent>
          </w:sdt>
        </w:sdtContent>
      </w:sdt>
      <w:r>
        <w:rPr>
          <w:rFonts w:hint="eastAsia" w:ascii="宋体" w:hAnsi="宋体" w:eastAsia="宋体" w:cs="宋体"/>
          <w:sz w:val="24"/>
          <w:lang w:eastAsia="zh-CN"/>
        </w:rPr>
        <w:t xml:space="preserve"> 技术资料：</w:t>
      </w:r>
      <w:r>
        <w:rPr>
          <w:rFonts w:hint="eastAsia" w:ascii="宋体" w:hAnsi="宋体" w:eastAsia="宋体" w:cs="宋体"/>
          <w:sz w:val="24"/>
          <w:u w:val="single"/>
          <w:lang w:val="en-US" w:eastAsia="zh-CN"/>
        </w:rPr>
        <w:t>竣工资料：</w:t>
      </w:r>
      <w:r>
        <w:rPr>
          <w:rFonts w:hint="eastAsia" w:ascii="宋体" w:hAnsi="宋体" w:eastAsia="宋体" w:cs="宋体"/>
          <w:sz w:val="24"/>
          <w:szCs w:val="24"/>
          <w:u w:val="single"/>
        </w:rPr>
        <w:t>6份纸质竣工资料（1正5副）+1份电子档光盘。</w:t>
      </w:r>
      <w:r>
        <w:rPr>
          <w:rFonts w:hint="eastAsia" w:ascii="宋体" w:hAnsi="宋体" w:eastAsia="宋体" w:cs="宋体"/>
          <w:sz w:val="24"/>
          <w:u w:val="none"/>
          <w:lang w:eastAsia="zh-CN"/>
        </w:rPr>
        <w:t xml:space="preserve">    </w:t>
      </w:r>
      <w:r>
        <w:rPr>
          <w:sz w:val="24"/>
          <w:u w:val="none"/>
          <w:lang w:eastAsia="zh-CN"/>
        </w:rPr>
        <w:t xml:space="preserve">      </w:t>
      </w:r>
    </w:p>
    <w:p>
      <w:pPr>
        <w:spacing w:line="360" w:lineRule="auto"/>
        <w:ind w:left="480" w:leftChars="0" w:hanging="480" w:hangingChars="200"/>
        <w:rPr>
          <w:sz w:val="24"/>
          <w:lang w:eastAsia="zh-CN"/>
        </w:rPr>
      </w:pPr>
      <w:r>
        <w:rPr>
          <w:rFonts w:hint="eastAsia"/>
          <w:sz w:val="24"/>
          <w:lang w:eastAsia="zh-CN"/>
        </w:rPr>
        <w:t>5.2</w:t>
      </w:r>
      <w:r>
        <w:rPr>
          <w:rFonts w:hint="eastAsia"/>
          <w:sz w:val="24"/>
          <w:lang w:val="en-US" w:eastAsia="zh-CN"/>
        </w:rPr>
        <w:t xml:space="preserve"> </w:t>
      </w:r>
      <w:r>
        <w:rPr>
          <w:rFonts w:hint="eastAsia"/>
          <w:sz w:val="24"/>
          <w:lang w:eastAsia="zh-CN"/>
        </w:rPr>
        <w:t>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ind w:left="499" w:leftChars="0" w:hanging="499" w:hangingChars="208"/>
        <w:rPr>
          <w:sz w:val="24"/>
          <w:lang w:eastAsia="zh-CN"/>
        </w:rPr>
      </w:pPr>
      <w:r>
        <w:rPr>
          <w:rFonts w:hint="eastAsia"/>
          <w:sz w:val="24"/>
          <w:lang w:eastAsia="zh-CN"/>
        </w:rPr>
        <w:t>6.1</w:t>
      </w:r>
      <w:r>
        <w:rPr>
          <w:rFonts w:hint="eastAsia"/>
          <w:sz w:val="24"/>
          <w:lang w:val="en-US" w:eastAsia="zh-CN"/>
        </w:rPr>
        <w:t xml:space="preserve"> </w:t>
      </w:r>
      <w:r>
        <w:rPr>
          <w:rFonts w:hint="eastAsia"/>
          <w:sz w:val="24"/>
          <w:lang w:eastAsia="zh-CN"/>
        </w:rPr>
        <w:t>货物的货到验收包括：型号、规格、数量、外观质量、及货物包装是否完好。</w:t>
      </w:r>
    </w:p>
    <w:p>
      <w:pPr>
        <w:spacing w:line="360" w:lineRule="auto"/>
        <w:ind w:left="499" w:leftChars="0" w:hanging="499" w:hangingChars="208"/>
        <w:rPr>
          <w:sz w:val="24"/>
          <w:lang w:eastAsia="zh-CN"/>
        </w:rPr>
      </w:pPr>
      <w:r>
        <w:rPr>
          <w:rFonts w:hint="eastAsia"/>
          <w:sz w:val="24"/>
          <w:lang w:eastAsia="zh-CN"/>
        </w:rPr>
        <w:t>6.2</w:t>
      </w:r>
      <w:r>
        <w:rPr>
          <w:rFonts w:hint="eastAsia"/>
          <w:sz w:val="24"/>
          <w:lang w:val="en-US" w:eastAsia="zh-CN"/>
        </w:rPr>
        <w:t xml:space="preserve"> </w:t>
      </w:r>
      <w:r>
        <w:rPr>
          <w:rFonts w:hint="eastAsia"/>
          <w:sz w:val="24"/>
          <w:lang w:eastAsia="zh-CN"/>
        </w:rPr>
        <w:t>乙方对一次开箱不合格（产品有质量故障）的产品予以换新，承担一切与之有关的费用。</w:t>
      </w:r>
    </w:p>
    <w:p>
      <w:pPr>
        <w:spacing w:line="360" w:lineRule="auto"/>
        <w:ind w:left="499" w:leftChars="0" w:hanging="499" w:hangingChars="208"/>
        <w:rPr>
          <w:sz w:val="24"/>
          <w:lang w:eastAsia="zh-CN"/>
        </w:rPr>
      </w:pPr>
      <w:r>
        <w:rPr>
          <w:rFonts w:hint="eastAsia"/>
          <w:sz w:val="24"/>
          <w:lang w:eastAsia="zh-CN"/>
        </w:rPr>
        <w:t>6.3</w:t>
      </w:r>
      <w:r>
        <w:rPr>
          <w:rFonts w:hint="eastAsia"/>
          <w:sz w:val="24"/>
          <w:lang w:val="en-US" w:eastAsia="zh-CN"/>
        </w:rPr>
        <w:t xml:space="preserve"> </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499" w:leftChars="0" w:hanging="499" w:hangingChars="208"/>
        <w:rPr>
          <w:sz w:val="24"/>
          <w:lang w:eastAsia="zh-CN"/>
        </w:rPr>
      </w:pPr>
      <w:r>
        <w:rPr>
          <w:rFonts w:hint="eastAsia"/>
          <w:sz w:val="24"/>
          <w:lang w:eastAsia="zh-CN"/>
        </w:rPr>
        <w:t>6.4</w:t>
      </w:r>
      <w:r>
        <w:rPr>
          <w:rFonts w:hint="eastAsia"/>
          <w:sz w:val="24"/>
          <w:lang w:val="en-US" w:eastAsia="zh-CN"/>
        </w:rPr>
        <w:t xml:space="preserve">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ind w:left="480" w:leftChars="0" w:hanging="480" w:hangingChars="200"/>
        <w:rPr>
          <w:sz w:val="24"/>
          <w:lang w:eastAsia="zh-CN"/>
        </w:rPr>
      </w:pPr>
      <w:r>
        <w:rPr>
          <w:rFonts w:hint="eastAsia"/>
          <w:sz w:val="24"/>
          <w:lang w:eastAsia="zh-CN"/>
        </w:rPr>
        <w:t>7.1</w:t>
      </w:r>
      <w:r>
        <w:rPr>
          <w:rFonts w:hint="eastAsia"/>
          <w:sz w:val="24"/>
          <w:lang w:val="en-US" w:eastAsia="zh-CN"/>
        </w:rPr>
        <w:t xml:space="preserve"> </w:t>
      </w:r>
      <w:r>
        <w:rPr>
          <w:rFonts w:hint="eastAsia"/>
          <w:b/>
          <w:bCs/>
          <w:sz w:val="24"/>
          <w:lang w:eastAsia="zh-CN"/>
        </w:rPr>
        <w:t>质量保证期：</w:t>
      </w:r>
      <w:r>
        <w:rPr>
          <w:rFonts w:hint="eastAsia" w:asciiTheme="minorEastAsia" w:hAnsiTheme="minorEastAsia" w:eastAsiaTheme="minorEastAsia"/>
          <w:sz w:val="24"/>
          <w:szCs w:val="24"/>
        </w:rPr>
        <w:t>交货18个月或者运行12个月，以先到为准。</w:t>
      </w:r>
    </w:p>
    <w:p>
      <w:pPr>
        <w:spacing w:line="360" w:lineRule="auto"/>
        <w:ind w:left="480" w:leftChars="0" w:hanging="480" w:hangingChars="200"/>
        <w:rPr>
          <w:b w:val="0"/>
          <w:bCs w:val="0"/>
          <w:sz w:val="24"/>
          <w:lang w:eastAsia="zh-CN"/>
        </w:rPr>
      </w:pPr>
      <w:r>
        <w:rPr>
          <w:rFonts w:hint="eastAsia"/>
          <w:sz w:val="24"/>
          <w:lang w:eastAsia="zh-CN"/>
        </w:rPr>
        <w:t>7.2</w:t>
      </w:r>
      <w:r>
        <w:rPr>
          <w:rFonts w:hint="eastAsia"/>
          <w:sz w:val="24"/>
          <w:lang w:val="en-US" w:eastAsia="zh-CN"/>
        </w:rPr>
        <w:t xml:space="preserve"> </w:t>
      </w:r>
      <w:r>
        <w:rPr>
          <w:rFonts w:hint="eastAsia"/>
          <w:sz w:val="24"/>
          <w:lang w:eastAsia="zh-CN"/>
        </w:rPr>
        <w:t>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left="480" w:leftChars="0" w:hanging="480" w:hangingChars="200"/>
        <w:rPr>
          <w:b w:val="0"/>
          <w:bCs w:val="0"/>
          <w:sz w:val="24"/>
          <w:lang w:eastAsia="zh-CN"/>
        </w:rPr>
      </w:pPr>
      <w:r>
        <w:rPr>
          <w:rFonts w:hint="eastAsia"/>
          <w:b w:val="0"/>
          <w:bCs w:val="0"/>
          <w:sz w:val="24"/>
          <w:lang w:val="en-US" w:eastAsia="zh-CN"/>
        </w:rPr>
        <w:t>7</w:t>
      </w:r>
      <w:r>
        <w:rPr>
          <w:rFonts w:hint="eastAsia"/>
          <w:b w:val="0"/>
          <w:bCs w:val="0"/>
          <w:sz w:val="24"/>
          <w:lang w:eastAsia="zh-CN"/>
        </w:rPr>
        <w:t>.3</w:t>
      </w:r>
      <w:r>
        <w:rPr>
          <w:rFonts w:hint="eastAsia"/>
          <w:b w:val="0"/>
          <w:bCs w:val="0"/>
          <w:sz w:val="24"/>
          <w:lang w:val="en-US" w:eastAsia="zh-CN"/>
        </w:rPr>
        <w:t xml:space="preserve"> </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spacing w:line="360" w:lineRule="auto"/>
        <w:ind w:left="480" w:leftChars="0" w:hanging="480" w:hangingChars="200"/>
        <w:rPr>
          <w:b w:val="0"/>
          <w:bCs w:val="0"/>
          <w:sz w:val="24"/>
          <w:lang w:eastAsia="zh-CN"/>
        </w:rPr>
      </w:pPr>
      <w:r>
        <w:rPr>
          <w:rFonts w:hint="eastAsia"/>
          <w:b w:val="0"/>
          <w:bCs w:val="0"/>
          <w:sz w:val="24"/>
          <w:lang w:eastAsia="zh-CN"/>
        </w:rPr>
        <w:t>7.4</w:t>
      </w:r>
      <w:r>
        <w:rPr>
          <w:rFonts w:hint="eastAsia"/>
          <w:b w:val="0"/>
          <w:bCs w:val="0"/>
          <w:sz w:val="24"/>
          <w:lang w:val="en-US" w:eastAsia="zh-CN"/>
        </w:rPr>
        <w:t xml:space="preserve"> </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spacing w:line="360" w:lineRule="auto"/>
        <w:ind w:left="480" w:leftChars="0" w:hanging="480" w:hangingChars="200"/>
        <w:rPr>
          <w:b w:val="0"/>
          <w:bCs w:val="0"/>
          <w:sz w:val="24"/>
          <w:lang w:eastAsia="zh-CN"/>
        </w:rPr>
      </w:pPr>
      <w:r>
        <w:rPr>
          <w:rFonts w:hint="eastAsia"/>
          <w:b w:val="0"/>
          <w:bCs w:val="0"/>
          <w:sz w:val="24"/>
          <w:lang w:eastAsia="zh-CN"/>
        </w:rPr>
        <w:t>7.5</w:t>
      </w:r>
      <w:r>
        <w:rPr>
          <w:rFonts w:hint="eastAsia"/>
          <w:b w:val="0"/>
          <w:bCs w:val="0"/>
          <w:sz w:val="24"/>
          <w:lang w:val="en-US" w:eastAsia="zh-CN"/>
        </w:rPr>
        <w:t xml:space="preserve"> </w:t>
      </w:r>
      <w:r>
        <w:rPr>
          <w:rFonts w:hint="eastAsia"/>
          <w:b w:val="0"/>
          <w:bCs w:val="0"/>
          <w:sz w:val="24"/>
          <w:lang w:eastAsia="zh-CN"/>
        </w:rPr>
        <w:t>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spacing w:line="360" w:lineRule="auto"/>
        <w:ind w:left="499" w:leftChars="0" w:hanging="499" w:hangingChars="208"/>
        <w:rPr>
          <w:sz w:val="24"/>
          <w:lang w:eastAsia="zh-CN"/>
        </w:rPr>
      </w:pPr>
      <w:r>
        <w:rPr>
          <w:rFonts w:hint="eastAsia"/>
          <w:sz w:val="24"/>
          <w:lang w:eastAsia="zh-CN"/>
        </w:rPr>
        <w:t>8、违约责任</w:t>
      </w:r>
    </w:p>
    <w:p>
      <w:pPr>
        <w:spacing w:line="360" w:lineRule="auto"/>
        <w:ind w:left="499" w:leftChars="0" w:hanging="499" w:hangingChars="208"/>
        <w:rPr>
          <w:b w:val="0"/>
          <w:bCs w:val="0"/>
          <w:sz w:val="24"/>
          <w:lang w:eastAsia="zh-CN"/>
        </w:rPr>
      </w:pPr>
      <w:r>
        <w:rPr>
          <w:rFonts w:hint="eastAsia"/>
          <w:sz w:val="24"/>
          <w:lang w:eastAsia="zh-CN"/>
        </w:rPr>
        <w:t>8.1</w:t>
      </w:r>
      <w:r>
        <w:rPr>
          <w:rFonts w:hint="eastAsia"/>
          <w:sz w:val="24"/>
          <w:lang w:val="en-US" w:eastAsia="zh-CN"/>
        </w:rPr>
        <w:t xml:space="preserve"> </w:t>
      </w:r>
      <w:r>
        <w:rPr>
          <w:rFonts w:hint="eastAsia"/>
          <w:sz w:val="24"/>
          <w:lang w:eastAsia="zh-CN"/>
        </w:rPr>
        <w:t>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spacing w:line="360" w:lineRule="auto"/>
        <w:ind w:left="499" w:leftChars="0" w:hanging="499" w:hangingChars="208"/>
        <w:rPr>
          <w:b w:val="0"/>
          <w:bCs w:val="0"/>
          <w:sz w:val="24"/>
          <w:lang w:eastAsia="zh-CN"/>
        </w:rPr>
      </w:pPr>
      <w:r>
        <w:rPr>
          <w:rFonts w:hint="eastAsia"/>
          <w:b w:val="0"/>
          <w:bCs w:val="0"/>
          <w:sz w:val="24"/>
          <w:lang w:eastAsia="zh-CN"/>
        </w:rPr>
        <w:t>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spacing w:line="360" w:lineRule="auto"/>
        <w:ind w:left="499" w:leftChars="0" w:hanging="499" w:hangingChars="208"/>
        <w:rPr>
          <w:rFonts w:hint="eastAsia"/>
          <w:sz w:val="24"/>
          <w:lang w:eastAsia="zh-CN"/>
        </w:rPr>
      </w:pPr>
      <w:r>
        <w:rPr>
          <w:rFonts w:hint="eastAsia"/>
          <w:sz w:val="24"/>
          <w:lang w:eastAsia="zh-CN"/>
        </w:rPr>
        <w:t>8.3 甲方无故逾期付款的，按照全国银行间同业拆借中心公布的贷款市场报价利率支付利息。</w:t>
      </w:r>
    </w:p>
    <w:p>
      <w:pPr>
        <w:spacing w:line="360" w:lineRule="auto"/>
        <w:ind w:left="499" w:leftChars="0" w:hanging="499" w:hangingChars="208"/>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left="499" w:leftChars="0" w:hanging="499" w:hangingChars="208"/>
        <w:rPr>
          <w:sz w:val="24"/>
          <w:lang w:eastAsia="zh-CN"/>
        </w:rPr>
      </w:pPr>
      <w:r>
        <w:rPr>
          <w:rFonts w:hint="eastAsia"/>
          <w:sz w:val="24"/>
          <w:lang w:eastAsia="zh-CN"/>
        </w:rPr>
        <w:t>9、法律的适用及争议解决方式</w:t>
      </w:r>
    </w:p>
    <w:p>
      <w:pPr>
        <w:spacing w:line="360" w:lineRule="auto"/>
        <w:ind w:left="499" w:leftChars="0" w:hanging="499" w:hangingChars="208"/>
        <w:rPr>
          <w:sz w:val="24"/>
          <w:lang w:eastAsia="zh-CN"/>
        </w:rPr>
      </w:pPr>
      <w:r>
        <w:rPr>
          <w:rFonts w:hint="eastAsia"/>
          <w:sz w:val="24"/>
          <w:lang w:eastAsia="zh-CN"/>
        </w:rPr>
        <w:t>9.1</w:t>
      </w:r>
      <w:r>
        <w:rPr>
          <w:rFonts w:hint="eastAsia"/>
          <w:sz w:val="24"/>
          <w:lang w:val="en-US" w:eastAsia="zh-CN"/>
        </w:rPr>
        <w:t xml:space="preserve"> </w:t>
      </w:r>
      <w:r>
        <w:rPr>
          <w:rFonts w:hint="eastAsia"/>
          <w:sz w:val="24"/>
          <w:lang w:eastAsia="zh-CN"/>
        </w:rPr>
        <w:t>本合同的效力、解释及履行均适用中华人民共和国法律。</w:t>
      </w:r>
    </w:p>
    <w:p>
      <w:pPr>
        <w:spacing w:line="360" w:lineRule="auto"/>
        <w:ind w:left="499" w:leftChars="0" w:hanging="499" w:hangingChars="208"/>
        <w:rPr>
          <w:sz w:val="24"/>
          <w:lang w:eastAsia="zh-CN"/>
        </w:rPr>
      </w:pPr>
      <w:r>
        <w:rPr>
          <w:rFonts w:hint="eastAsia"/>
          <w:sz w:val="24"/>
          <w:lang w:eastAsia="zh-CN"/>
        </w:rPr>
        <w:t>9.2</w:t>
      </w:r>
      <w:r>
        <w:rPr>
          <w:rFonts w:hint="eastAsia"/>
          <w:sz w:val="24"/>
          <w:lang w:val="en-US" w:eastAsia="zh-CN"/>
        </w:rPr>
        <w:t xml:space="preserve"> </w:t>
      </w:r>
      <w:r>
        <w:rPr>
          <w:rFonts w:hint="eastAsia"/>
          <w:sz w:val="24"/>
          <w:lang w:eastAsia="zh-CN"/>
        </w:rPr>
        <w:t>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left="0" w:leftChars="0" w:firstLine="0" w:firstLineChars="0"/>
        <w:rPr>
          <w:rFonts w:hint="eastAsia"/>
          <w:sz w:val="24"/>
          <w:lang w:eastAsia="zh-CN"/>
        </w:rPr>
      </w:pPr>
      <w:r>
        <w:rPr>
          <w:rFonts w:hint="eastAsia"/>
          <w:sz w:val="24"/>
          <w:lang w:eastAsia="zh-CN"/>
        </w:rPr>
        <w:t>本合同一式四份，经双方签订后生效，甲方执三份、乙方执一份，具有同等效力。</w:t>
      </w:r>
    </w:p>
    <w:p>
      <w:pPr>
        <w:pStyle w:val="3"/>
        <w:rPr>
          <w:rFonts w:hint="eastAsia"/>
          <w:lang w:eastAsia="zh-CN"/>
        </w:rPr>
      </w:pPr>
    </w:p>
    <w:tbl>
      <w:tblPr>
        <w:tblStyle w:val="32"/>
        <w:tblW w:w="9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翔鹭石化</w:t>
            </w:r>
            <w:r>
              <w:rPr>
                <w:rFonts w:hint="eastAsia" w:asciiTheme="majorEastAsia" w:hAnsiTheme="majorEastAsia" w:eastAsiaTheme="majorEastAsia"/>
                <w:b/>
                <w:sz w:val="24"/>
                <w:lang w:eastAsia="zh-CN"/>
              </w:rPr>
              <w:t>（漳州）有限公司</w:t>
            </w:r>
          </w:p>
        </w:tc>
        <w:tc>
          <w:tcPr>
            <w:tcW w:w="4860" w:type="dxa"/>
            <w:vAlign w:val="center"/>
          </w:tcPr>
          <w:p>
            <w:pPr>
              <w:spacing w:line="360" w:lineRule="auto"/>
              <w:jc w:val="both"/>
              <w:rPr>
                <w:sz w:val="24"/>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hint="eastAsia" w:asciiTheme="majorEastAsia" w:hAnsiTheme="majorEastAsia" w:eastAsiaTheme="majorEastAsia"/>
                <w:sz w:val="21"/>
                <w:szCs w:val="21"/>
                <w:lang w:eastAsia="zh-CN"/>
              </w:rPr>
              <w:t>福建省漳州市古雷港经济开发区腾龙路8</w:t>
            </w:r>
            <w:r>
              <w:rPr>
                <w:rFonts w:hint="eastAsia" w:asciiTheme="majorEastAsia" w:hAnsiTheme="majorEastAsia" w:eastAsiaTheme="majorEastAsia"/>
                <w:sz w:val="21"/>
                <w:szCs w:val="21"/>
                <w:lang w:val="en-US" w:eastAsia="zh-CN"/>
              </w:rPr>
              <w:t>6</w:t>
            </w:r>
            <w:r>
              <w:rPr>
                <w:rFonts w:hint="eastAsia" w:asciiTheme="majorEastAsia" w:hAnsiTheme="majorEastAsia" w:eastAsiaTheme="majorEastAsia"/>
                <w:sz w:val="21"/>
                <w:szCs w:val="21"/>
                <w:lang w:eastAsia="zh-CN"/>
              </w:rPr>
              <w:t>号</w:t>
            </w:r>
          </w:p>
        </w:tc>
        <w:tc>
          <w:tcPr>
            <w:tcW w:w="486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860" w:type="dxa"/>
            <w:vAlign w:val="center"/>
          </w:tcPr>
          <w:p>
            <w:pPr>
              <w:spacing w:line="360" w:lineRule="auto"/>
              <w:jc w:val="both"/>
              <w:rPr>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开户银行：</w:t>
            </w:r>
            <w:r>
              <w:rPr>
                <w:rFonts w:hint="default" w:ascii="宋体" w:hAnsi="宋体" w:eastAsia="宋体" w:cs="宋体"/>
                <w:kern w:val="0"/>
                <w:sz w:val="24"/>
                <w:szCs w:val="24"/>
                <w:lang w:val="en-US" w:eastAsia="zh-CN" w:bidi="ar"/>
              </w:rPr>
              <w:t>兴业银行漳州古雷支行</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账号：</w:t>
            </w:r>
            <w:r>
              <w:rPr>
                <w:rFonts w:hint="default" w:ascii="宋体" w:hAnsi="宋体" w:eastAsia="宋体" w:cs="宋体"/>
                <w:kern w:val="0"/>
                <w:sz w:val="24"/>
                <w:szCs w:val="24"/>
                <w:lang w:val="en-US" w:eastAsia="zh-CN" w:bidi="ar"/>
              </w:rPr>
              <w:t>162070100100021585</w:t>
            </w:r>
          </w:p>
        </w:tc>
        <w:tc>
          <w:tcPr>
            <w:tcW w:w="4860" w:type="dxa"/>
            <w:vAlign w:val="center"/>
          </w:tcPr>
          <w:p>
            <w:pPr>
              <w:spacing w:line="360" w:lineRule="auto"/>
              <w:jc w:val="both"/>
              <w:rPr>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lang w:eastAsia="zh-CN"/>
              </w:rPr>
              <w:t>税号：</w:t>
            </w:r>
            <w:r>
              <w:rPr>
                <w:rFonts w:ascii="宋体" w:hAnsi="宋体" w:eastAsia="宋体" w:cs="宋体"/>
                <w:kern w:val="0"/>
                <w:sz w:val="24"/>
                <w:szCs w:val="24"/>
                <w:lang w:val="en-US" w:eastAsia="zh-CN" w:bidi="ar"/>
              </w:rPr>
              <w:t>913506006765392255</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税号：</w:t>
            </w:r>
          </w:p>
        </w:tc>
      </w:tr>
    </w:tbl>
    <w:p>
      <w:pPr>
        <w:pStyle w:val="10"/>
        <w:rPr>
          <w:rFonts w:ascii="Times New Roman"/>
          <w:b/>
          <w:bCs/>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eastAsia="zh-CN"/>
        </w:rPr>
        <w:t>F-8501反冲洗过滤器储罐组件采购项目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7</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6"/>
        <w:spacing w:beforeLines="0" w:afterLines="0" w:line="240" w:lineRule="auto"/>
        <w:ind w:firstLine="618" w:firstLineChars="221"/>
        <w:rPr>
          <w:rFonts w:ascii="Times New Roman" w:hAnsi="Times New Roman" w:cs="Times New Roman"/>
          <w:bCs w:val="0"/>
          <w:color w:val="C00000"/>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6"/>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1"/>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PTA装置F-8501反冲洗过滤器储罐组件采购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2"/>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2"/>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rPr>
          <w:rFonts w:hint="eastAsia"/>
          <w:b/>
          <w:sz w:val="28"/>
          <w:szCs w:val="28"/>
        </w:rPr>
      </w:pPr>
    </w:p>
    <w:p>
      <w:pPr>
        <w:pStyle w:val="2"/>
      </w:pPr>
      <w:r>
        <w:rPr>
          <w:rFonts w:hint="eastAsia"/>
          <w:b/>
          <w:sz w:val="28"/>
          <w:szCs w:val="28"/>
        </w:rPr>
        <w:t>附件4</w:t>
      </w:r>
    </w:p>
    <w:p>
      <w:pPr>
        <w:pStyle w:val="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2"/>
      </w:pPr>
    </w:p>
    <w:p>
      <w:pPr>
        <w:spacing w:line="500" w:lineRule="exact"/>
        <w:ind w:firstLine="480" w:firstLineChars="200"/>
        <w:rPr>
          <w:sz w:val="24"/>
          <w:lang w:eastAsia="zh-CN"/>
        </w:rPr>
      </w:pPr>
      <w:r>
        <w:rPr>
          <w:rFonts w:hint="eastAsia"/>
          <w:sz w:val="24"/>
          <w:lang w:eastAsia="zh-CN"/>
        </w:rPr>
        <w:t>我公司对贵司</w:t>
      </w:r>
      <w:r>
        <w:rPr>
          <w:rFonts w:hint="eastAsia" w:asciiTheme="minorEastAsia" w:hAnsiTheme="minorEastAsia" w:eastAsiaTheme="minorEastAsia"/>
          <w:sz w:val="24"/>
          <w:szCs w:val="24"/>
          <w:u w:val="single"/>
          <w:lang w:eastAsia="zh-CN"/>
        </w:rPr>
        <w:t>PTA装置F-8501反冲洗过滤器储罐组件采购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PTA装置F-8501反冲洗过滤器储罐组件采购</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/台，数量：4台，共计</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w:t>
      </w:r>
      <w:r>
        <w:rPr>
          <w:rFonts w:hint="eastAsia"/>
          <w:sz w:val="24"/>
          <w:szCs w:val="24"/>
          <w:highlight w:val="none"/>
        </w:rPr>
        <w:t>3）合同款的10%为质保金，质保期为</w:t>
      </w:r>
      <w:r>
        <w:rPr>
          <w:rFonts w:hint="eastAsia"/>
          <w:sz w:val="24"/>
          <w:szCs w:val="24"/>
          <w:highlight w:val="none"/>
          <w:lang w:val="en-US" w:eastAsia="zh-CN"/>
        </w:rPr>
        <w:t>12</w:t>
      </w:r>
      <w:r>
        <w:rPr>
          <w:rFonts w:hint="eastAsia"/>
          <w:sz w:val="24"/>
          <w:szCs w:val="24"/>
          <w:highlight w:val="none"/>
        </w:rPr>
        <w:t>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left="1258" w:leftChars="572"/>
        <w:rPr>
          <w:sz w:val="24"/>
          <w:szCs w:val="24"/>
          <w:u w:val="single"/>
        </w:rPr>
      </w:pPr>
      <w:r>
        <w:rPr>
          <w:rFonts w:hint="eastAsia"/>
          <w:sz w:val="24"/>
          <w:szCs w:val="24"/>
        </w:rPr>
        <w:t>4、</w:t>
      </w:r>
      <w:r>
        <w:rPr>
          <w:rFonts w:hint="eastAsia"/>
          <w:b/>
          <w:bCs/>
          <w:sz w:val="24"/>
          <w:szCs w:val="24"/>
        </w:rPr>
        <w:t>仪器品牌：</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pStyle w:val="3"/>
        <w:rPr>
          <w:rFonts w:hint="eastAsia"/>
          <w:sz w:val="24"/>
          <w:szCs w:val="24"/>
          <w:lang w:eastAsia="zh-CN"/>
        </w:rPr>
      </w:pPr>
    </w:p>
    <w:p>
      <w:pPr>
        <w:pStyle w:val="3"/>
        <w:rPr>
          <w:rFonts w:hint="eastAsia"/>
          <w:lang w:eastAsia="zh-CN"/>
        </w:rPr>
      </w:pPr>
    </w:p>
    <w:p>
      <w:pPr>
        <w:spacing w:line="360" w:lineRule="auto"/>
        <w:rPr>
          <w:b/>
          <w:bCs/>
          <w:sz w:val="24"/>
          <w:szCs w:val="24"/>
          <w:lang w:eastAsia="zh-CN"/>
        </w:rPr>
      </w:pPr>
      <w:r>
        <w:rPr>
          <w:rFonts w:hint="eastAsia"/>
          <w:b/>
          <w:bCs/>
          <w:sz w:val="24"/>
          <w:szCs w:val="24"/>
          <w:lang w:eastAsia="zh-CN"/>
        </w:rPr>
        <w:t>附表：</w:t>
      </w:r>
    </w:p>
    <w:tbl>
      <w:tblPr>
        <w:tblStyle w:val="31"/>
        <w:tblW w:w="10044" w:type="dxa"/>
        <w:jc w:val="center"/>
        <w:tblInd w:w="-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134"/>
        <w:gridCol w:w="864"/>
        <w:gridCol w:w="1971"/>
        <w:gridCol w:w="1856"/>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5" w:type="dxa"/>
            <w:shd w:val="clear" w:color="auto" w:fill="auto"/>
            <w:vAlign w:val="center"/>
          </w:tcPr>
          <w:p>
            <w:pPr>
              <w:spacing w:line="480" w:lineRule="auto"/>
              <w:ind w:right="-262" w:rightChars="-119"/>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序号</w:t>
            </w:r>
          </w:p>
        </w:tc>
        <w:tc>
          <w:tcPr>
            <w:tcW w:w="1418" w:type="dxa"/>
            <w:vAlign w:val="center"/>
          </w:tcPr>
          <w:p>
            <w:pPr>
              <w:spacing w:line="480" w:lineRule="auto"/>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物</w:t>
            </w:r>
            <w:r>
              <w:rPr>
                <w:rFonts w:hint="eastAsia" w:cs="华文楷体" w:asciiTheme="minorEastAsia" w:hAnsiTheme="minorEastAsia" w:eastAsiaTheme="minorEastAsia"/>
                <w:sz w:val="24"/>
                <w:szCs w:val="24"/>
                <w:lang w:val="en-US" w:eastAsia="zh-CN"/>
              </w:rPr>
              <w:t>料</w:t>
            </w:r>
            <w:r>
              <w:rPr>
                <w:rFonts w:hint="eastAsia" w:cs="华文楷体" w:asciiTheme="minorEastAsia" w:hAnsiTheme="minorEastAsia" w:eastAsiaTheme="minorEastAsia"/>
                <w:sz w:val="24"/>
                <w:szCs w:val="24"/>
              </w:rPr>
              <w:t>编</w:t>
            </w:r>
            <w:r>
              <w:rPr>
                <w:rFonts w:hint="eastAsia" w:cs="华文楷体" w:asciiTheme="minorEastAsia" w:hAnsiTheme="minorEastAsia" w:eastAsiaTheme="minorEastAsia"/>
                <w:sz w:val="24"/>
                <w:szCs w:val="24"/>
                <w:lang w:val="en-US" w:eastAsia="zh-CN"/>
              </w:rPr>
              <w:t>码</w:t>
            </w:r>
          </w:p>
        </w:tc>
        <w:tc>
          <w:tcPr>
            <w:tcW w:w="1134" w:type="dxa"/>
            <w:shd w:val="clear" w:color="auto" w:fill="auto"/>
            <w:vAlign w:val="center"/>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名称</w:t>
            </w:r>
          </w:p>
        </w:tc>
        <w:tc>
          <w:tcPr>
            <w:tcW w:w="864" w:type="dxa"/>
            <w:shd w:val="clear" w:color="auto" w:fill="auto"/>
            <w:vAlign w:val="center"/>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位号</w:t>
            </w:r>
          </w:p>
        </w:tc>
        <w:tc>
          <w:tcPr>
            <w:tcW w:w="1971" w:type="dxa"/>
            <w:shd w:val="clear" w:color="auto" w:fill="auto"/>
            <w:vAlign w:val="center"/>
          </w:tcPr>
          <w:p>
            <w:pPr>
              <w:spacing w:line="480" w:lineRule="auto"/>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材质</w:t>
            </w:r>
          </w:p>
        </w:tc>
        <w:tc>
          <w:tcPr>
            <w:tcW w:w="1856" w:type="dxa"/>
            <w:shd w:val="clear" w:color="auto" w:fill="auto"/>
            <w:vAlign w:val="center"/>
          </w:tcPr>
          <w:p>
            <w:pPr>
              <w:spacing w:line="480" w:lineRule="auto"/>
              <w:ind w:right="-557" w:rightChars="-253" w:firstLine="480" w:firstLineChars="200"/>
              <w:jc w:val="both"/>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规格</w:t>
            </w:r>
          </w:p>
        </w:tc>
        <w:tc>
          <w:tcPr>
            <w:tcW w:w="850" w:type="dxa"/>
            <w:vAlign w:val="center"/>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数量</w:t>
            </w:r>
          </w:p>
        </w:tc>
        <w:tc>
          <w:tcPr>
            <w:tcW w:w="1276" w:type="dxa"/>
            <w:vAlign w:val="center"/>
          </w:tcPr>
          <w:p>
            <w:pPr>
              <w:spacing w:line="480" w:lineRule="auto"/>
              <w:ind w:leftChars="-218" w:hanging="458" w:hangingChars="191"/>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675" w:type="dxa"/>
            <w:shd w:val="clear" w:color="auto" w:fill="auto"/>
            <w:vAlign w:val="center"/>
          </w:tcPr>
          <w:p>
            <w:pPr>
              <w:spacing w:line="480" w:lineRule="auto"/>
              <w:ind w:firstLine="240" w:firstLineChars="100"/>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1</w:t>
            </w:r>
          </w:p>
        </w:tc>
        <w:tc>
          <w:tcPr>
            <w:tcW w:w="1418" w:type="dxa"/>
            <w:vAlign w:val="center"/>
          </w:tcPr>
          <w:p>
            <w:pPr>
              <w:spacing w:line="480" w:lineRule="auto"/>
              <w:ind w:right="-112" w:rightChars="-51"/>
              <w:jc w:val="center"/>
              <w:rPr>
                <w:rFonts w:asciiTheme="minorEastAsia" w:hAnsiTheme="minorEastAsia" w:eastAsiaTheme="minorEastAsia"/>
                <w:sz w:val="24"/>
                <w:szCs w:val="24"/>
              </w:rPr>
            </w:pPr>
            <w:r>
              <w:rPr>
                <w:rFonts w:asciiTheme="minorEastAsia" w:hAnsiTheme="minorEastAsia" w:eastAsiaTheme="minorEastAsia"/>
                <w:sz w:val="24"/>
                <w:szCs w:val="24"/>
              </w:rPr>
              <w:t>1335020216</w:t>
            </w:r>
          </w:p>
        </w:tc>
        <w:tc>
          <w:tcPr>
            <w:tcW w:w="1134" w:type="dxa"/>
            <w:shd w:val="clear" w:color="auto" w:fill="auto"/>
            <w:vAlign w:val="center"/>
          </w:tcPr>
          <w:p>
            <w:pPr>
              <w:spacing w:line="360" w:lineRule="auto"/>
              <w:ind w:right="-110"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反冲洗过滤器储罐组件</w:t>
            </w:r>
          </w:p>
        </w:tc>
        <w:tc>
          <w:tcPr>
            <w:tcW w:w="864" w:type="dxa"/>
            <w:shd w:val="clear" w:color="auto" w:fill="auto"/>
            <w:vAlign w:val="center"/>
          </w:tcPr>
          <w:p>
            <w:pPr>
              <w:spacing w:line="480" w:lineRule="auto"/>
              <w:ind w:right="-112" w:rightChars="-51"/>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F-8501</w:t>
            </w:r>
          </w:p>
        </w:tc>
        <w:tc>
          <w:tcPr>
            <w:tcW w:w="197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筒体材质2205；轴瓦锡青铜；</w:t>
            </w:r>
            <w:r>
              <w:rPr>
                <w:rFonts w:asciiTheme="minorEastAsia" w:hAnsiTheme="minorEastAsia" w:eastAsiaTheme="minorEastAsia"/>
                <w:sz w:val="24"/>
                <w:szCs w:val="24"/>
              </w:rPr>
              <w:t>转轴及桨叶材质为2205（含钢丝刷）</w:t>
            </w:r>
          </w:p>
        </w:tc>
        <w:tc>
          <w:tcPr>
            <w:tcW w:w="1856"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直径1200mm，</w:t>
            </w:r>
            <w:r>
              <w:rPr>
                <w:rFonts w:hint="eastAsia" w:asciiTheme="minorEastAsia" w:hAnsiTheme="minorEastAsia" w:eastAsiaTheme="minorEastAsia"/>
              </w:rPr>
              <w:t>高度约2500mm,</w:t>
            </w:r>
            <w:r>
              <w:rPr>
                <w:rFonts w:hint="eastAsia" w:ascii="宋体" w:hAnsi="宋体"/>
                <w:color w:val="000000"/>
                <w:kern w:val="0"/>
                <w:sz w:val="24"/>
              </w:rPr>
              <w:t xml:space="preserve"> 罐壁厚度≥6mm,</w:t>
            </w:r>
            <w:r>
              <w:rPr>
                <w:rFonts w:asciiTheme="minorEastAsia" w:hAnsiTheme="minorEastAsia" w:eastAsiaTheme="minorEastAsia"/>
              </w:rPr>
              <w:t>摆线针轮减速机</w:t>
            </w:r>
            <w:r>
              <w:rPr>
                <w:rFonts w:hint="eastAsia" w:asciiTheme="minorEastAsia" w:hAnsiTheme="minorEastAsia" w:eastAsiaTheme="minorEastAsia"/>
              </w:rPr>
              <w:t>型号:</w:t>
            </w:r>
            <w:r>
              <w:rPr>
                <w:rFonts w:asciiTheme="minorEastAsia" w:hAnsiTheme="minorEastAsia" w:eastAsiaTheme="minorEastAsia"/>
              </w:rPr>
              <w:t>BLED31-289-1.1-ZP；</w:t>
            </w:r>
          </w:p>
        </w:tc>
        <w:tc>
          <w:tcPr>
            <w:tcW w:w="850" w:type="dxa"/>
            <w:vAlign w:val="center"/>
          </w:tcPr>
          <w:p>
            <w:pPr>
              <w:spacing w:line="48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4台</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需现场测绘</w:t>
            </w:r>
            <w:r>
              <w:rPr>
                <w:rFonts w:hint="eastAsia" w:asciiTheme="minorEastAsia" w:hAnsiTheme="minorEastAsia" w:eastAsiaTheme="minorEastAsia"/>
                <w:sz w:val="24"/>
                <w:szCs w:val="24"/>
                <w:lang w:val="en-US" w:eastAsia="zh-CN"/>
              </w:rPr>
              <w:t>并</w:t>
            </w:r>
            <w:r>
              <w:rPr>
                <w:rFonts w:hint="eastAsia" w:ascii="宋体" w:hAnsi="宋体" w:eastAsia="宋体" w:cs="宋体"/>
                <w:i w:val="0"/>
                <w:color w:val="000000"/>
                <w:kern w:val="0"/>
                <w:sz w:val="22"/>
                <w:szCs w:val="22"/>
                <w:u w:val="none"/>
                <w:lang w:val="en-US" w:eastAsia="zh-CN" w:bidi="ar"/>
              </w:rPr>
              <w:t>需签订技术协议</w:t>
            </w:r>
          </w:p>
        </w:tc>
      </w:tr>
    </w:tbl>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rPr>
          <w:rFonts w:ascii="黑体" w:eastAsia="黑体"/>
          <w:b/>
          <w:sz w:val="44"/>
          <w:szCs w:val="44"/>
          <w:lang w:eastAsia="zh-CN"/>
        </w:rPr>
      </w:pPr>
      <w:r>
        <w:rPr>
          <w:rFonts w:hint="eastAsia" w:ascii="黑体" w:eastAsia="黑体"/>
          <w:b/>
          <w:sz w:val="44"/>
          <w:szCs w:val="44"/>
          <w:lang w:eastAsia="zh-CN"/>
        </w:rPr>
        <w:t>附件</w:t>
      </w:r>
    </w:p>
    <w:p>
      <w:pPr>
        <w:pStyle w:val="72"/>
        <w:snapToGrid w:val="0"/>
        <w:spacing w:line="360" w:lineRule="auto"/>
        <w:jc w:val="center"/>
        <w:rPr>
          <w:rFonts w:ascii="宋体" w:hAnsi="宋体"/>
          <w:b/>
          <w:bCs/>
          <w:color w:val="auto"/>
          <w:sz w:val="28"/>
          <w:szCs w:val="28"/>
        </w:rPr>
      </w:pPr>
      <w:r>
        <w:rPr>
          <w:rFonts w:hint="eastAsia" w:ascii="宋体" w:hAnsi="宋体"/>
          <w:b/>
          <w:bCs/>
          <w:color w:val="auto"/>
          <w:sz w:val="28"/>
          <w:szCs w:val="28"/>
        </w:rPr>
        <w:t>PTA装置 F-8501反冲洗过滤器储罐组件采购技术要求</w:t>
      </w:r>
    </w:p>
    <w:p>
      <w:pPr>
        <w:pStyle w:val="78"/>
        <w:adjustRightInd w:val="0"/>
        <w:snapToGrid w:val="0"/>
        <w:spacing w:beforeLines="50" w:after="0" w:line="360" w:lineRule="auto"/>
        <w:ind w:left="318" w:leftChars="8" w:hanging="300" w:hangingChars="125"/>
        <w:rPr>
          <w:rFonts w:asciiTheme="minorEastAsia" w:hAnsiTheme="minorEastAsia" w:eastAsiaTheme="minorEastAsia"/>
          <w:color w:val="auto"/>
        </w:rPr>
      </w:pPr>
      <w:r>
        <w:rPr>
          <w:rFonts w:hint="eastAsia" w:asciiTheme="minorEastAsia" w:hAnsiTheme="minorEastAsia" w:eastAsiaTheme="minorEastAsia"/>
        </w:rPr>
        <w:t>一、</w:t>
      </w:r>
      <w:r>
        <w:rPr>
          <w:rFonts w:asciiTheme="minorEastAsia" w:hAnsiTheme="minorEastAsia" w:eastAsiaTheme="minorEastAsia"/>
        </w:rPr>
        <w:t xml:space="preserve"> </w:t>
      </w:r>
      <w:r>
        <w:rPr>
          <w:rFonts w:hint="eastAsia" w:asciiTheme="minorEastAsia" w:hAnsiTheme="minorEastAsia" w:eastAsiaTheme="minorEastAsia"/>
        </w:rPr>
        <w:t>概况</w:t>
      </w:r>
      <w:r>
        <w:rPr>
          <w:rFonts w:asciiTheme="minorEastAsia" w:hAnsiTheme="minorEastAsia" w:eastAsiaTheme="minorEastAsia"/>
          <w:color w:val="auto"/>
        </w:rPr>
        <w:t xml:space="preserve">      </w:t>
      </w:r>
    </w:p>
    <w:p>
      <w:pPr>
        <w:pStyle w:val="78"/>
        <w:numPr>
          <w:ilvl w:val="0"/>
          <w:numId w:val="0"/>
        </w:numPr>
        <w:tabs>
          <w:tab w:val="left" w:pos="-1240"/>
        </w:tabs>
        <w:adjustRightInd w:val="0"/>
        <w:snapToGrid w:val="0"/>
        <w:spacing w:after="0" w:line="360" w:lineRule="auto"/>
        <w:ind w:left="-13" w:leftChars="-6" w:firstLine="14" w:firstLineChars="6"/>
        <w:rPr>
          <w:rFonts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rPr>
        <w:t>名称：F-8501反冲洗过滤器储罐组件采购项目</w:t>
      </w:r>
    </w:p>
    <w:p>
      <w:pPr>
        <w:pStyle w:val="78"/>
        <w:numPr>
          <w:ilvl w:val="0"/>
          <w:numId w:val="0"/>
        </w:numPr>
        <w:tabs>
          <w:tab w:val="left" w:pos="-1240"/>
        </w:tabs>
        <w:adjustRightInd w:val="0"/>
        <w:snapToGrid w:val="0"/>
        <w:spacing w:after="0" w:line="360" w:lineRule="auto"/>
        <w:ind w:left="-13" w:leftChars="-6" w:firstLine="14" w:firstLineChars="6"/>
        <w:rPr>
          <w:rFonts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业主（或甲方）：</w:t>
      </w:r>
      <w:r>
        <w:rPr>
          <w:rFonts w:hint="eastAsia" w:asciiTheme="minorEastAsia" w:hAnsiTheme="minorEastAsia" w:eastAsiaTheme="minorEastAsia"/>
          <w:lang w:val="en-US" w:eastAsia="zh-CN"/>
        </w:rPr>
        <w:t>翔鹭石化（漳州）有限公司</w:t>
      </w:r>
    </w:p>
    <w:p>
      <w:pPr>
        <w:pStyle w:val="78"/>
        <w:numPr>
          <w:ilvl w:val="0"/>
          <w:numId w:val="0"/>
        </w:numPr>
        <w:tabs>
          <w:tab w:val="left" w:pos="-1240"/>
        </w:tabs>
        <w:adjustRightInd w:val="0"/>
        <w:snapToGrid w:val="0"/>
        <w:spacing w:after="0" w:line="360" w:lineRule="auto"/>
        <w:ind w:left="-13" w:leftChars="-6" w:firstLine="14" w:firstLineChars="6"/>
        <w:rPr>
          <w:rFonts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供应商（或乙方）：</w:t>
      </w:r>
      <w:r>
        <w:rPr>
          <w:rFonts w:asciiTheme="minorEastAsia" w:hAnsiTheme="minorEastAsia" w:eastAsiaTheme="minorEastAsia"/>
        </w:rPr>
        <w:t xml:space="preserve"> </w:t>
      </w:r>
    </w:p>
    <w:p>
      <w:pPr>
        <w:pStyle w:val="78"/>
        <w:numPr>
          <w:ilvl w:val="0"/>
          <w:numId w:val="0"/>
        </w:numPr>
        <w:tabs>
          <w:tab w:val="left" w:pos="-1240"/>
        </w:tabs>
        <w:adjustRightInd w:val="0"/>
        <w:snapToGrid w:val="0"/>
        <w:spacing w:after="0" w:line="360" w:lineRule="auto"/>
        <w:ind w:left="-13" w:leftChars="-6" w:firstLine="14" w:firstLineChars="6"/>
        <w:rPr>
          <w:rFonts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地点：福建省漳州市古雷开发区腾龙路86号</w:t>
      </w:r>
    </w:p>
    <w:p>
      <w:pPr>
        <w:pStyle w:val="78"/>
        <w:adjustRightInd w:val="0"/>
        <w:snapToGrid w:val="0"/>
        <w:spacing w:beforeLines="50" w:after="0" w:line="360" w:lineRule="auto"/>
        <w:ind w:left="318" w:leftChars="8" w:hanging="300" w:hangingChars="125"/>
        <w:rPr>
          <w:rFonts w:hint="eastAsia" w:asciiTheme="minorEastAsia" w:hAnsiTheme="minorEastAsia" w:eastAsiaTheme="minorEastAsia"/>
          <w:color w:val="auto"/>
        </w:rPr>
      </w:pPr>
      <w:r>
        <w:rPr>
          <w:rFonts w:hint="eastAsia" w:asciiTheme="minorEastAsia" w:hAnsiTheme="minorEastAsia" w:eastAsiaTheme="minorEastAsia"/>
          <w:color w:val="auto"/>
        </w:rPr>
        <w:t>二、</w:t>
      </w:r>
      <w:r>
        <w:rPr>
          <w:rFonts w:asciiTheme="minorEastAsia" w:hAnsiTheme="minorEastAsia" w:eastAsiaTheme="minorEastAsia"/>
          <w:color w:val="auto"/>
        </w:rPr>
        <w:t xml:space="preserve"> </w:t>
      </w:r>
      <w:r>
        <w:rPr>
          <w:rFonts w:hint="eastAsia" w:asciiTheme="minorEastAsia" w:hAnsiTheme="minorEastAsia" w:eastAsiaTheme="minorEastAsia"/>
          <w:color w:val="auto"/>
        </w:rPr>
        <w:t>请购明细：</w:t>
      </w:r>
    </w:p>
    <w:p>
      <w:pPr>
        <w:pStyle w:val="72"/>
        <w:ind w:left="-1" w:leftChars="-200" w:hanging="439" w:hangingChars="183"/>
      </w:pPr>
      <w:r>
        <w:drawing>
          <wp:inline distT="0" distB="0" distL="114300" distR="114300">
            <wp:extent cx="6815455" cy="1153795"/>
            <wp:effectExtent l="0" t="0" r="444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815455" cy="1153795"/>
                    </a:xfrm>
                    <a:prstGeom prst="rect">
                      <a:avLst/>
                    </a:prstGeom>
                    <a:noFill/>
                    <a:ln w="9525">
                      <a:noFill/>
                    </a:ln>
                  </pic:spPr>
                </pic:pic>
              </a:graphicData>
            </a:graphic>
          </wp:inline>
        </w:drawing>
      </w:r>
    </w:p>
    <w:p>
      <w:pPr>
        <w:pStyle w:val="72"/>
        <w:keepNext w:val="0"/>
        <w:keepLines w:val="0"/>
        <w:pageBreakBefore w:val="0"/>
        <w:widowControl w:val="0"/>
        <w:kinsoku/>
        <w:wordWrap/>
        <w:overflowPunct/>
        <w:topLinePunct w:val="0"/>
        <w:autoSpaceDE w:val="0"/>
        <w:autoSpaceDN w:val="0"/>
        <w:bidi w:val="0"/>
        <w:adjustRightInd/>
        <w:snapToGrid/>
        <w:spacing w:before="157" w:beforeLines="50" w:line="360" w:lineRule="auto"/>
        <w:ind w:left="316" w:leftChars="7" w:right="0" w:rightChars="0" w:hanging="301" w:hangingChars="125"/>
        <w:jc w:val="left"/>
        <w:textAlignment w:val="auto"/>
        <w:outlineLvl w:val="9"/>
        <w:rPr>
          <w:rFonts w:asciiTheme="minorEastAsia" w:hAnsiTheme="minorEastAsia" w:eastAsiaTheme="minorEastAsia"/>
        </w:rPr>
      </w:pPr>
      <w:r>
        <w:rPr>
          <w:rFonts w:hint="eastAsia" w:asciiTheme="minorEastAsia" w:hAnsiTheme="minorEastAsia" w:eastAsiaTheme="minorEastAsia"/>
          <w:b/>
          <w:bCs/>
        </w:rPr>
        <w:t>供货范围：</w:t>
      </w:r>
      <w:r>
        <w:rPr>
          <w:rFonts w:hint="eastAsia" w:asciiTheme="minorEastAsia" w:hAnsiTheme="minorEastAsia" w:eastAsiaTheme="minorEastAsia"/>
        </w:rPr>
        <w:t>设计、材料购买、制造、试验、检验、包装、运输等全过程，若我司设计参数变更，投标商需无条件配合更改。设备管口数量/规格、内件等技术变更投标商须配合更改，产生的材料费和人工双方协商处理，当设计参数变更引起主体材料（筒体/封头的材质、主要尺寸、厚度）改变时，双方另行商务协商处理。</w:t>
      </w:r>
    </w:p>
    <w:p>
      <w:pPr>
        <w:pStyle w:val="78"/>
        <w:adjustRightInd w:val="0"/>
        <w:snapToGrid w:val="0"/>
        <w:spacing w:beforeLines="50" w:after="0" w:line="360" w:lineRule="auto"/>
        <w:ind w:left="318" w:leftChars="8" w:hanging="300" w:hangingChars="125"/>
        <w:rPr>
          <w:rFonts w:asciiTheme="minorEastAsia" w:hAnsiTheme="minorEastAsia" w:eastAsiaTheme="minorEastAsia"/>
          <w:color w:val="auto"/>
        </w:rPr>
      </w:pPr>
      <w:r>
        <w:rPr>
          <w:rFonts w:hint="eastAsia" w:asciiTheme="minorEastAsia" w:hAnsiTheme="minorEastAsia" w:eastAsiaTheme="minorEastAsia"/>
        </w:rPr>
        <w:t>三、投标要求</w:t>
      </w:r>
    </w:p>
    <w:p>
      <w:pPr>
        <w:pStyle w:val="78"/>
        <w:numPr>
          <w:ilvl w:val="0"/>
          <w:numId w:val="0"/>
        </w:numPr>
        <w:adjustRightInd w:val="0"/>
        <w:snapToGrid w:val="0"/>
        <w:spacing w:after="0" w:line="360" w:lineRule="auto"/>
        <w:ind w:left="-7" w:leftChars="0" w:firstLine="7" w:firstLineChars="0"/>
        <w:rPr>
          <w:rFonts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rPr>
        <w:t>承揽商需具有独立法人资格和履行合同能力，有良好的信誉和售后服务能力；</w:t>
      </w:r>
    </w:p>
    <w:p>
      <w:pPr>
        <w:pStyle w:val="72"/>
        <w:numPr>
          <w:ilvl w:val="0"/>
          <w:numId w:val="0"/>
        </w:numPr>
        <w:ind w:left="-7" w:leftChars="0" w:firstLine="7" w:firstLineChars="0"/>
        <w:rPr>
          <w:rFonts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参选单位与我司合作项目不存在技术或者商务纠纷，供给我司产品无质量问题；</w:t>
      </w:r>
    </w:p>
    <w:p>
      <w:pPr>
        <w:pStyle w:val="72"/>
        <w:numPr>
          <w:ilvl w:val="0"/>
          <w:numId w:val="0"/>
        </w:numPr>
        <w:ind w:left="-7" w:leftChars="0" w:firstLine="7" w:firstLineChars="0"/>
        <w:rPr>
          <w:rFonts w:asciiTheme="minorEastAsia" w:hAnsiTheme="minorEastAsia" w:eastAsiaTheme="minorEastAsia"/>
        </w:rPr>
      </w:pPr>
      <w:r>
        <w:rPr>
          <w:rFonts w:hint="eastAsia" w:ascii="宋体" w:hAnsi="宋体" w:cs="Calibri"/>
          <w:lang w:val="en-US" w:eastAsia="zh-CN"/>
        </w:rPr>
        <w:t>3、</w:t>
      </w:r>
      <w:r>
        <w:rPr>
          <w:rFonts w:ascii="宋体" w:hAnsi="宋体" w:cs="Calibri"/>
        </w:rPr>
        <w:t>投标商应持有</w:t>
      </w:r>
      <w:r>
        <w:rPr>
          <w:rFonts w:hint="eastAsia" w:ascii="宋体" w:hAnsi="宋体" w:cs="Calibri"/>
        </w:rPr>
        <w:t>相应的</w:t>
      </w:r>
      <w:r>
        <w:rPr>
          <w:rFonts w:ascii="宋体" w:hAnsi="宋体" w:cs="Calibri"/>
        </w:rPr>
        <w:t>压力容器制造许可证，</w:t>
      </w:r>
      <w:r>
        <w:rPr>
          <w:rFonts w:hint="eastAsia" w:asciiTheme="minorEastAsia" w:hAnsiTheme="minorEastAsia" w:eastAsiaTheme="minorEastAsia"/>
        </w:rPr>
        <w:t>并有近五年类似搅拌设备的业绩；</w:t>
      </w:r>
    </w:p>
    <w:p>
      <w:pPr>
        <w:pStyle w:val="73"/>
        <w:numPr>
          <w:ilvl w:val="0"/>
          <w:numId w:val="0"/>
        </w:numPr>
        <w:spacing w:line="420" w:lineRule="auto"/>
        <w:ind w:left="-7" w:leftChars="0" w:firstLine="7" w:firstLineChars="0"/>
        <w:rPr>
          <w:rFonts w:asciiTheme="minorEastAsia" w:hAnsiTheme="minorEastAsia" w:eastAsiaTheme="minorEastAsia"/>
          <w:kern w:val="0"/>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要求交货期为合同订单签订后4个月内。</w:t>
      </w:r>
    </w:p>
    <w:p>
      <w:pPr>
        <w:pStyle w:val="78"/>
        <w:adjustRightInd w:val="0"/>
        <w:snapToGrid w:val="0"/>
        <w:spacing w:beforeLines="50" w:after="0" w:line="360" w:lineRule="auto"/>
        <w:ind w:left="318" w:leftChars="8" w:hanging="300" w:hangingChars="125"/>
        <w:rPr>
          <w:rFonts w:asciiTheme="minorEastAsia" w:hAnsiTheme="minorEastAsia" w:eastAsiaTheme="minorEastAsia"/>
          <w:color w:val="auto"/>
        </w:rPr>
      </w:pPr>
      <w:r>
        <w:rPr>
          <w:rFonts w:hint="eastAsia" w:asciiTheme="minorEastAsia" w:hAnsiTheme="minorEastAsia" w:eastAsiaTheme="minorEastAsia"/>
          <w:color w:val="auto"/>
        </w:rPr>
        <w:t>四、交货地点</w:t>
      </w:r>
    </w:p>
    <w:p>
      <w:pPr>
        <w:pStyle w:val="78"/>
        <w:adjustRightInd w:val="0"/>
        <w:snapToGrid w:val="0"/>
        <w:spacing w:beforeLines="50" w:after="0" w:line="360" w:lineRule="auto"/>
        <w:ind w:left="317" w:leftChars="117" w:hanging="60" w:hangingChars="25"/>
        <w:rPr>
          <w:rFonts w:asciiTheme="minorEastAsia" w:hAnsiTheme="minorEastAsia" w:eastAsiaTheme="minorEastAsia"/>
        </w:rPr>
      </w:pPr>
      <w:r>
        <w:rPr>
          <w:rFonts w:hint="eastAsia" w:asciiTheme="minorEastAsia" w:hAnsiTheme="minorEastAsia" w:eastAsiaTheme="minorEastAsia"/>
        </w:rPr>
        <w:t>福建福海创石油化工有限公司PTA厂区。</w:t>
      </w:r>
    </w:p>
    <w:p>
      <w:pPr>
        <w:pStyle w:val="73"/>
        <w:numPr>
          <w:ilvl w:val="0"/>
          <w:numId w:val="5"/>
        </w:numPr>
        <w:spacing w:line="480" w:lineRule="exact"/>
        <w:ind w:left="318" w:leftChars="8" w:hanging="300" w:hangingChars="12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技术及相关要求：</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1、乙方</w:t>
      </w:r>
      <w:r>
        <w:rPr>
          <w:rFonts w:hint="eastAsia" w:asciiTheme="minorEastAsia" w:hAnsiTheme="minorEastAsia" w:eastAsiaTheme="minorEastAsia"/>
          <w:sz w:val="24"/>
          <w:szCs w:val="24"/>
        </w:rPr>
        <w:t>根据福海创提供的询价简图及数据表，完成施工图纸设计，施工图需经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确</w:t>
      </w:r>
      <w:r>
        <w:rPr>
          <w:rFonts w:hint="eastAsia" w:asciiTheme="minorEastAsia" w:hAnsiTheme="minorEastAsia" w:eastAsiaTheme="minorEastAsia"/>
          <w:sz w:val="24"/>
          <w:szCs w:val="24"/>
          <w:lang w:val="en-US" w:eastAsia="zh-CN"/>
        </w:rPr>
        <w:t>认</w:t>
      </w:r>
      <w:r>
        <w:rPr>
          <w:rFonts w:hint="eastAsia" w:asciiTheme="minorEastAsia" w:hAnsiTheme="minorEastAsia" w:eastAsiaTheme="minorEastAsia"/>
          <w:sz w:val="24"/>
          <w:szCs w:val="24"/>
        </w:rPr>
        <w:t>。</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储罐组件主要含储罐、过滤网、搅拌轴、上下轴瓦、减速机（不含电机）等，需组装成套供货；</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设备附件：一切与设备焊接或不相焊接之构件包含且不仅限于补强圈、支（鞍）座、支（鞍）座地脚螺栓、吊耳、接地板、铭牌及铭牌支架、盲法兰（含垫片、紧固件）、与管口法兰配套之盲板，连接管等部件，本案所有的联接件/内件/支承圈等均由投标商负责设计、采购、制作，并经福海创确认。</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包装、运输用的临时部件应包括：用于运输的管口盲板、紧固件、垫片、临时固定装置、保护装置；</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设备检验和试验；</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按国家相关标准和福海创规范要求进行设备包装、运输，要求为整体交货，车板交货古雷现场福海创指定位置，甲方对设备的质量、规格、数量等进行初步的检验，如发现不符可向乙方索赔，验收合格后双方签字确认。</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施工图及相应技术规范所规定的其他工作。</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参与需方组织的设备相关会议和设备现场的安装指导。</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竣工资料：6份纸质竣工资料（1正5副）+1份电子档光盘。</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投标商确认其供货范围及工作范围完全符合我司提供的数据表、询价简图、相关请购文档要求。</w:t>
      </w:r>
    </w:p>
    <w:p>
      <w:pPr>
        <w:spacing w:line="42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六、性能保证</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质量保证期为交货18个月或者运行12个月，以先到为准。</w:t>
      </w:r>
    </w:p>
    <w:p>
      <w:pPr>
        <w:spacing w:line="360" w:lineRule="auto"/>
        <w:ind w:firstLine="480" w:firstLineChars="200"/>
        <w:rPr>
          <w:rFonts w:ascii="Times New Roman"/>
          <w:bCs w:val="0"/>
          <w:sz w:val="24"/>
          <w:szCs w:val="24"/>
          <w:lang w:eastAsia="zh-CN"/>
        </w:rPr>
      </w:pPr>
    </w:p>
    <w:p>
      <w:pPr>
        <w:pStyle w:val="2"/>
        <w:rPr>
          <w:rFonts w:ascii="Times New Roman"/>
          <w:bCs w:val="0"/>
          <w:sz w:val="24"/>
          <w:szCs w:val="24"/>
          <w:lang w:eastAsia="zh-CN"/>
        </w:rPr>
      </w:pPr>
    </w:p>
    <w:p>
      <w:pPr>
        <w:rPr>
          <w:rFonts w:ascii="Times New Roman"/>
          <w:bCs w:val="0"/>
          <w:sz w:val="24"/>
          <w:szCs w:val="24"/>
          <w:lang w:eastAsia="zh-CN"/>
        </w:rPr>
      </w:pPr>
    </w:p>
    <w:p>
      <w:pPr>
        <w:pStyle w:val="2"/>
        <w:rPr>
          <w:lang w:eastAsia="zh-CN"/>
        </w:rPr>
        <w:sectPr>
          <w:headerReference r:id="rId5" w:type="default"/>
          <w:pgSz w:w="11910" w:h="16840"/>
          <w:pgMar w:top="1500" w:right="990" w:bottom="740" w:left="1240" w:header="0" w:footer="551" w:gutter="0"/>
          <w:pgNumType w:fmt="decimal"/>
          <w:cols w:space="720" w:num="1"/>
          <w:docGrid w:type="lines" w:linePitch="312" w:charSpace="0"/>
        </w:sectPr>
      </w:pPr>
    </w:p>
    <w:p>
      <w:pPr>
        <w:jc w:val="center"/>
        <w:rPr>
          <w:lang w:eastAsia="zh-CN"/>
        </w:rPr>
      </w:pPr>
      <w:r>
        <w:rPr>
          <w:sz w:val="22"/>
        </w:rPr>
        <mc:AlternateContent>
          <mc:Choice Requires="wps">
            <w:drawing>
              <wp:anchor distT="0" distB="0" distL="114300" distR="114300" simplePos="0" relativeHeight="251662336" behindDoc="0" locked="0" layoutInCell="1" allowOverlap="1">
                <wp:simplePos x="0" y="0"/>
                <wp:positionH relativeFrom="column">
                  <wp:posOffset>481330</wp:posOffset>
                </wp:positionH>
                <wp:positionV relativeFrom="paragraph">
                  <wp:posOffset>-205105</wp:posOffset>
                </wp:positionV>
                <wp:extent cx="2781935" cy="400050"/>
                <wp:effectExtent l="4445" t="4445" r="13970" b="14605"/>
                <wp:wrapNone/>
                <wp:docPr id="7" name="文本框 7"/>
                <wp:cNvGraphicFramePr/>
                <a:graphic xmlns:a="http://schemas.openxmlformats.org/drawingml/2006/main">
                  <a:graphicData uri="http://schemas.microsoft.com/office/word/2010/wordprocessingShape">
                    <wps:wsp>
                      <wps:cNvSpPr txBox="1"/>
                      <wps:spPr>
                        <a:xfrm>
                          <a:off x="951230" y="583565"/>
                          <a:ext cx="2781935" cy="400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sz w:val="24"/>
                                <w:szCs w:val="24"/>
                              </w:rPr>
                            </w:pPr>
                            <w:r>
                              <w:rPr>
                                <w:rFonts w:hint="eastAsia"/>
                                <w:b/>
                                <w:bCs/>
                                <w:sz w:val="24"/>
                                <w:szCs w:val="24"/>
                                <w:lang w:val="en-US" w:eastAsia="zh-CN"/>
                              </w:rPr>
                              <w:t>附件：</w:t>
                            </w:r>
                            <w:r>
                              <w:rPr>
                                <w:rFonts w:hint="eastAsia"/>
                                <w:b/>
                                <w:bCs/>
                                <w:sz w:val="24"/>
                                <w:szCs w:val="24"/>
                              </w:rPr>
                              <w:t>自动反冲洗海水过滤器外形图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pt;margin-top:-16.15pt;height:31.5pt;width:219.05pt;z-index:251662336;mso-width-relative:page;mso-height-relative:page;" fillcolor="#FFFFFF [3201]" filled="t" stroked="t" coordsize="21600,21600" o:gfxdata="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MWcRDWAAAACQEAAA8AAAAAAAAAAQAg&#10;AAAAIgAAAGRycy9kb3ducmV2LnhtbFBLAQIUABQAAAAIAIdO4kCPgg8DSQIAAHMEAAAOAAAAAAAA&#10;AAEAIAAAACUBAABkcnMvZTJvRG9jLnhtbFBLBQYAAAAABgAGAFkBAADgBQAAAAA=&#10;">
                <v:fill on="t" focussize="0,0"/>
                <v:stroke weight="0.5pt" color="#000000 [3204]" joinstyle="round"/>
                <v:imagedata o:title=""/>
                <o:lock v:ext="edit" aspectratio="f"/>
                <v:textbox>
                  <w:txbxContent>
                    <w:p>
                      <w:pPr>
                        <w:rPr>
                          <w:b/>
                          <w:bCs/>
                          <w:sz w:val="24"/>
                          <w:szCs w:val="24"/>
                        </w:rPr>
                      </w:pPr>
                      <w:r>
                        <w:rPr>
                          <w:rFonts w:hint="eastAsia"/>
                          <w:b/>
                          <w:bCs/>
                          <w:sz w:val="24"/>
                          <w:szCs w:val="24"/>
                          <w:lang w:val="en-US" w:eastAsia="zh-CN"/>
                        </w:rPr>
                        <w:t>附件：</w:t>
                      </w:r>
                      <w:r>
                        <w:rPr>
                          <w:rFonts w:hint="eastAsia"/>
                          <w:b/>
                          <w:bCs/>
                          <w:sz w:val="24"/>
                          <w:szCs w:val="24"/>
                        </w:rPr>
                        <w:t>自动反冲洗海水过滤器外形图</w:t>
                      </w:r>
                    </w:p>
                  </w:txbxContent>
                </v:textbox>
              </v:shape>
            </w:pict>
          </mc:Fallback>
        </mc:AlternateContent>
      </w:r>
      <w:r>
        <w:rPr>
          <w:lang w:eastAsia="zh-CN"/>
        </w:rPr>
        <w:drawing>
          <wp:inline distT="0" distB="0" distL="114300" distR="114300">
            <wp:extent cx="8685530" cy="6139180"/>
            <wp:effectExtent l="0" t="0" r="1270" b="13970"/>
            <wp:docPr id="6" name="图片 6" descr="自动反冲洗海水过滤器外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自动反冲洗海水过滤器外形图"/>
                    <pic:cNvPicPr>
                      <a:picLocks noChangeAspect="1"/>
                    </pic:cNvPicPr>
                  </pic:nvPicPr>
                  <pic:blipFill>
                    <a:blip r:embed="rId8"/>
                    <a:stretch>
                      <a:fillRect/>
                    </a:stretch>
                  </pic:blipFill>
                  <pic:spPr>
                    <a:xfrm>
                      <a:off x="0" y="0"/>
                      <a:ext cx="8685530" cy="6139180"/>
                    </a:xfrm>
                    <a:prstGeom prst="rect">
                      <a:avLst/>
                    </a:prstGeom>
                  </pic:spPr>
                </pic:pic>
              </a:graphicData>
            </a:graphic>
          </wp:inline>
        </w:drawing>
      </w:r>
    </w:p>
    <w:sectPr>
      <w:pgSz w:w="16840" w:h="11910" w:orient="landscape"/>
      <w:pgMar w:top="1242" w:right="1500" w:bottom="992" w:left="740" w:header="0" w:footer="5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Segoe Print"/>
    <w:panose1 w:val="00000000000000000000"/>
    <w:charset w:val="00"/>
    <w:family w:val="auto"/>
    <w:pitch w:val="default"/>
    <w:sig w:usb0="00000000" w:usb1="00000000" w:usb2="00000000" w:usb3="00000000" w:csb0="00000000" w:csb1="00000000"/>
  </w:font>
  <w:font w:name="ksdb">
    <w:altName w:val="Times New Roman"/>
    <w:panose1 w:val="020005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华康宋体W5(P)">
    <w:altName w:val="宋体"/>
    <w:panose1 w:val="00000000000000000000"/>
    <w:charset w:val="86"/>
    <w:family w:val="roman"/>
    <w:pitch w:val="default"/>
    <w:sig w:usb0="00000000" w:usb1="00000000" w:usb2="0000001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华康宋体W7(P)">
    <w:altName w:val="宋体"/>
    <w:panose1 w:val="00000000000000000000"/>
    <w:charset w:val="86"/>
    <w:family w:val="roman"/>
    <w:pitch w:val="default"/>
    <w:sig w:usb0="00000000" w:usb1="00000000" w:usb2="00000010" w:usb3="00000000" w:csb0="00040000" w:csb1="00000000"/>
  </w:font>
  <w:font w:name="华康黑体W7(P)">
    <w:altName w:val="新宋体"/>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华康黑体W9(P)">
    <w:altName w:val="新宋体"/>
    <w:panose1 w:val="00000000000000000000"/>
    <w:charset w:val="86"/>
    <w:family w:val="swiss"/>
    <w:pitch w:val="default"/>
    <w:sig w:usb0="00000000" w:usb1="00000000" w:usb2="00000010" w:usb3="00000000" w:csb0="00040000" w:csb1="00000000"/>
  </w:font>
  <w:font w:name="Arial Rounded MT Bold">
    <w:panose1 w:val="020F0704030504030204"/>
    <w:charset w:val="00"/>
    <w:family w:val="swiss"/>
    <w:pitch w:val="default"/>
    <w:sig w:usb0="00000003" w:usb1="00000000" w:usb2="00000000" w:usb3="00000000" w:csb0="20000001" w:csb1="00000000"/>
  </w:font>
  <w:font w:name="DFPHeiW7-GB">
    <w:altName w:val="新宋体"/>
    <w:panose1 w:val="00000000000000000000"/>
    <w:charset w:val="86"/>
    <w:family w:val="swiss"/>
    <w:pitch w:val="default"/>
    <w:sig w:usb0="00000000" w:usb1="00000000" w:usb2="00000010" w:usb3="00000000" w:csb0="00040000" w:csb1="00000000"/>
  </w:font>
  <w:font w:name="DFPSongW9-GB">
    <w:altName w:val="宋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0" w:csb1="00000000"/>
  </w:font>
  <w:font w:name="Technic">
    <w:altName w:val="Segoe Print"/>
    <w:panose1 w:val="00000400000000000000"/>
    <w:charset w:val="02"/>
    <w:family w:val="auto"/>
    <w:pitch w:val="default"/>
    <w:sig w:usb0="00000000" w:usb1="00000000" w:usb2="00000000" w:usb3="00000000" w:csb0="80000000" w:csb1="00000000"/>
  </w:font>
  <w:font w:name="ksdb">
    <w:altName w:val="Sitka Text"/>
    <w:panose1 w:val="02000500000000000000"/>
    <w:charset w:val="02"/>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2"/>
    <w:family w:val="auto"/>
    <w:pitch w:val="default"/>
    <w:sig w:usb0="0000028F" w:usb1="00000000" w:usb2="00000000" w:usb3="00000000" w:csb0="2000009F" w:csb1="4701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Dialog">
    <w:altName w:val="Times New Roman"/>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Wingdings">
    <w:panose1 w:val="05000000000000000000"/>
    <w:charset w:val="00"/>
    <w:family w:val="auto"/>
    <w:pitch w:val="default"/>
    <w:sig w:usb0="00000000" w:usb1="00000000" w:usb2="00000000" w:usb3="00000000" w:csb0="80000000" w:csb1="00000000"/>
  </w:font>
  <w:font w:name="CIDFont + F1">
    <w:altName w:val="Segoe Print"/>
    <w:panose1 w:val="00000000000000000000"/>
    <w:charset w:val="00"/>
    <w:family w:val="auto"/>
    <w:pitch w:val="default"/>
    <w:sig w:usb0="00000000" w:usb1="00000000" w:usb2="00000000" w:usb3="00000000" w:csb0="00000000" w:csb1="00000000"/>
  </w:font>
  <w:font w:name="Helvetica">
    <w:panose1 w:val="020B0504020202030204"/>
    <w:charset w:val="00"/>
    <w:family w:val="auto"/>
    <w:pitch w:val="default"/>
    <w:sig w:usb0="00000007" w:usb1="00000000" w:usb2="00000000" w:usb3="00000000" w:csb0="00000093" w:csb1="00000000"/>
  </w:font>
  <w:font w:name="Sitka Text">
    <w:panose1 w:val="02000505000000020004"/>
    <w:charset w:val="00"/>
    <w:family w:val="auto"/>
    <w:pitch w:val="default"/>
    <w:sig w:usb0="A00002EF" w:usb1="4000204B" w:usb2="00000000" w:usb3="00000000" w:csb0="2000019F" w:csb1="00000000"/>
  </w:font>
  <w:font w:name="长城仿宋">
    <w:altName w:val="宋体"/>
    <w:panose1 w:val="00000000000000000000"/>
    <w:charset w:val="00"/>
    <w:family w:val="moder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方正中等线简体">
    <w:altName w:val="宋体"/>
    <w:panose1 w:val="02010601030101010101"/>
    <w:charset w:val="86"/>
    <w:family w:val="auto"/>
    <w:pitch w:val="default"/>
    <w:sig w:usb0="00000000" w:usb1="00000000" w:usb2="00000010" w:usb3="00000000" w:csb0="00040000" w:csb1="00000000"/>
  </w:font>
  <w:font w:name="ArialMT">
    <w:altName w:val="新宋体"/>
    <w:panose1 w:val="00000000000000000000"/>
    <w:charset w:val="00"/>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CA7FA7"/>
    <w:multiLevelType w:val="multilevel"/>
    <w:tmpl w:val="46CA7FA7"/>
    <w:lvl w:ilvl="0" w:tentative="0">
      <w:start w:val="5"/>
      <w:numFmt w:val="japaneseCounting"/>
      <w:lvlText w:val="%1、"/>
      <w:lvlJc w:val="left"/>
      <w:pPr>
        <w:ind w:left="720" w:hanging="48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32AD4CB"/>
    <w:multiLevelType w:val="singleLevel"/>
    <w:tmpl w:val="632AD4CB"/>
    <w:lvl w:ilvl="0" w:tentative="0">
      <w:start w:val="3"/>
      <w:numFmt w:val="decimal"/>
      <w:suff w:val="nothing"/>
      <w:lvlText w:val="%1."/>
      <w:lvlJc w:val="left"/>
    </w:lvl>
  </w:abstractNum>
  <w:abstractNum w:abstractNumId="4">
    <w:nsid w:val="63D9F109"/>
    <w:multiLevelType w:val="singleLevel"/>
    <w:tmpl w:val="63D9F109"/>
    <w:lvl w:ilvl="0" w:tentative="0">
      <w:start w:val="12"/>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2"/>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11B3C08"/>
    <w:rsid w:val="029D7B85"/>
    <w:rsid w:val="0367315B"/>
    <w:rsid w:val="03863E76"/>
    <w:rsid w:val="04C46F27"/>
    <w:rsid w:val="061139E5"/>
    <w:rsid w:val="06F50B00"/>
    <w:rsid w:val="076E1278"/>
    <w:rsid w:val="087F30EE"/>
    <w:rsid w:val="08D1141D"/>
    <w:rsid w:val="09680196"/>
    <w:rsid w:val="0B296DE2"/>
    <w:rsid w:val="0B7606CD"/>
    <w:rsid w:val="0CEC2637"/>
    <w:rsid w:val="0D704EEE"/>
    <w:rsid w:val="0EEC5213"/>
    <w:rsid w:val="0FBB2AA9"/>
    <w:rsid w:val="10294AA3"/>
    <w:rsid w:val="10E40CA0"/>
    <w:rsid w:val="119B15AF"/>
    <w:rsid w:val="1281134A"/>
    <w:rsid w:val="136130D9"/>
    <w:rsid w:val="14530DB8"/>
    <w:rsid w:val="15342061"/>
    <w:rsid w:val="15546984"/>
    <w:rsid w:val="1571589E"/>
    <w:rsid w:val="163810E9"/>
    <w:rsid w:val="164500FE"/>
    <w:rsid w:val="18D85DB9"/>
    <w:rsid w:val="18DD4F7E"/>
    <w:rsid w:val="195B58A2"/>
    <w:rsid w:val="1AED4C21"/>
    <w:rsid w:val="1B446846"/>
    <w:rsid w:val="1CEC66D6"/>
    <w:rsid w:val="1D9220E3"/>
    <w:rsid w:val="1E085A14"/>
    <w:rsid w:val="1E292449"/>
    <w:rsid w:val="1EB71B1C"/>
    <w:rsid w:val="1EE21CAD"/>
    <w:rsid w:val="1F044534"/>
    <w:rsid w:val="1FA4685B"/>
    <w:rsid w:val="1FF43DDB"/>
    <w:rsid w:val="20633EC5"/>
    <w:rsid w:val="20E43EB1"/>
    <w:rsid w:val="21933AA2"/>
    <w:rsid w:val="22AA7317"/>
    <w:rsid w:val="23D76621"/>
    <w:rsid w:val="256E3003"/>
    <w:rsid w:val="25A20865"/>
    <w:rsid w:val="25BF356F"/>
    <w:rsid w:val="25DB0C2D"/>
    <w:rsid w:val="2606538D"/>
    <w:rsid w:val="269469E7"/>
    <w:rsid w:val="29FC3B14"/>
    <w:rsid w:val="2AB2657F"/>
    <w:rsid w:val="2B11792E"/>
    <w:rsid w:val="2CA57894"/>
    <w:rsid w:val="2EB074DD"/>
    <w:rsid w:val="303B0899"/>
    <w:rsid w:val="306C6CAE"/>
    <w:rsid w:val="30D575BA"/>
    <w:rsid w:val="31C54755"/>
    <w:rsid w:val="3216608C"/>
    <w:rsid w:val="3268767C"/>
    <w:rsid w:val="34CE14C6"/>
    <w:rsid w:val="34D84CEC"/>
    <w:rsid w:val="37AF5AB7"/>
    <w:rsid w:val="39AE2BBC"/>
    <w:rsid w:val="3B1C3371"/>
    <w:rsid w:val="3BB245ED"/>
    <w:rsid w:val="3C2D1CAF"/>
    <w:rsid w:val="3CC23198"/>
    <w:rsid w:val="3DDF4815"/>
    <w:rsid w:val="3FE669E5"/>
    <w:rsid w:val="416E4815"/>
    <w:rsid w:val="483E701C"/>
    <w:rsid w:val="492B4BE8"/>
    <w:rsid w:val="49A31EDC"/>
    <w:rsid w:val="4A222D53"/>
    <w:rsid w:val="4BEC1A5B"/>
    <w:rsid w:val="4DF91097"/>
    <w:rsid w:val="500F48EF"/>
    <w:rsid w:val="50F63E28"/>
    <w:rsid w:val="52105747"/>
    <w:rsid w:val="5221007F"/>
    <w:rsid w:val="52926B5A"/>
    <w:rsid w:val="532903B4"/>
    <w:rsid w:val="53A67610"/>
    <w:rsid w:val="545C5E51"/>
    <w:rsid w:val="5486175B"/>
    <w:rsid w:val="56BD11E9"/>
    <w:rsid w:val="56DF49FA"/>
    <w:rsid w:val="575C4DBC"/>
    <w:rsid w:val="57633E10"/>
    <w:rsid w:val="57667D24"/>
    <w:rsid w:val="57CE5BC3"/>
    <w:rsid w:val="58BC6C8E"/>
    <w:rsid w:val="59F5351B"/>
    <w:rsid w:val="5A806ED1"/>
    <w:rsid w:val="5A872A61"/>
    <w:rsid w:val="5AE1516A"/>
    <w:rsid w:val="5B6A3A79"/>
    <w:rsid w:val="5C1A5F7B"/>
    <w:rsid w:val="5C8277EA"/>
    <w:rsid w:val="5CC36560"/>
    <w:rsid w:val="5E88034A"/>
    <w:rsid w:val="5F1D13A6"/>
    <w:rsid w:val="61616BF1"/>
    <w:rsid w:val="61AA2B18"/>
    <w:rsid w:val="61AE1852"/>
    <w:rsid w:val="627C4924"/>
    <w:rsid w:val="62BE744D"/>
    <w:rsid w:val="64422A6F"/>
    <w:rsid w:val="645771F8"/>
    <w:rsid w:val="652C0473"/>
    <w:rsid w:val="68B757AA"/>
    <w:rsid w:val="6A54112D"/>
    <w:rsid w:val="6A5912F3"/>
    <w:rsid w:val="6AA035AE"/>
    <w:rsid w:val="6D2A2CD8"/>
    <w:rsid w:val="6E0F2E14"/>
    <w:rsid w:val="6E1A1323"/>
    <w:rsid w:val="6EAC3A35"/>
    <w:rsid w:val="6F1E141D"/>
    <w:rsid w:val="6F5354F8"/>
    <w:rsid w:val="71DE44CD"/>
    <w:rsid w:val="740A2BDE"/>
    <w:rsid w:val="749E5291"/>
    <w:rsid w:val="74C90132"/>
    <w:rsid w:val="751839E0"/>
    <w:rsid w:val="75647DB0"/>
    <w:rsid w:val="76274F93"/>
    <w:rsid w:val="77092B5C"/>
    <w:rsid w:val="778B1930"/>
    <w:rsid w:val="786632E3"/>
    <w:rsid w:val="78D95F9C"/>
    <w:rsid w:val="78DC4EE3"/>
    <w:rsid w:val="79CD50BE"/>
    <w:rsid w:val="79CF13B5"/>
    <w:rsid w:val="79EB3F2F"/>
    <w:rsid w:val="7B11789E"/>
    <w:rsid w:val="7DC94A0A"/>
    <w:rsid w:val="7F55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next w:val="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yperlink"/>
    <w:basedOn w:val="24"/>
    <w:qFormat/>
    <w:uiPriority w:val="99"/>
    <w:rPr>
      <w:color w:val="0000FF"/>
      <w:u w:val="single"/>
    </w:rPr>
  </w:style>
  <w:style w:type="character" w:styleId="30">
    <w:name w:val="HTML Code"/>
    <w:basedOn w:val="24"/>
    <w:qFormat/>
    <w:uiPriority w:val="0"/>
    <w:rPr>
      <w:rFonts w:ascii="Courier New" w:hAnsi="Courier New"/>
      <w:sz w:val="20"/>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3">
    <w:name w:val="Table Normal"/>
    <w:unhideWhenUsed/>
    <w:qFormat/>
    <w:uiPriority w:val="2"/>
    <w:tblPr>
      <w:tblLayout w:type="fixed"/>
      <w:tblCellMar>
        <w:top w:w="0" w:type="dxa"/>
        <w:left w:w="0" w:type="dxa"/>
        <w:bottom w:w="0" w:type="dxa"/>
        <w:right w:w="0" w:type="dxa"/>
      </w:tblCellMar>
    </w:tblPr>
  </w:style>
  <w:style w:type="paragraph" w:customStyle="1" w:styleId="34">
    <w:name w:val="列出段落1"/>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4"/>
    <w:link w:val="14"/>
    <w:qFormat/>
    <w:uiPriority w:val="99"/>
    <w:rPr>
      <w:rFonts w:asciiTheme="minorHAnsi" w:hAnsiTheme="minorHAnsi" w:eastAsiaTheme="minorEastAsia" w:cstheme="minorBidi"/>
      <w:kern w:val="2"/>
      <w:sz w:val="21"/>
      <w:szCs w:val="22"/>
    </w:rPr>
  </w:style>
  <w:style w:type="paragraph" w:customStyle="1" w:styleId="38">
    <w:name w:val="样式1"/>
    <w:basedOn w:val="1"/>
    <w:link w:val="7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4"/>
    <w:qFormat/>
    <w:uiPriority w:val="0"/>
    <w:rPr>
      <w:color w:val="0000FF"/>
      <w:sz w:val="18"/>
      <w:szCs w:val="18"/>
      <w:u w:val="none"/>
      <w:bdr w:val="single" w:color="DCDCDC" w:sz="8" w:space="0"/>
      <w:shd w:val="clear" w:color="auto" w:fill="FFFFFF"/>
    </w:rPr>
  </w:style>
  <w:style w:type="character" w:customStyle="1" w:styleId="41">
    <w:name w:val="批注框文本 Char"/>
    <w:basedOn w:val="24"/>
    <w:link w:val="16"/>
    <w:qFormat/>
    <w:uiPriority w:val="99"/>
    <w:rPr>
      <w:rFonts w:ascii="宋体" w:hAnsi="宋体" w:cs="宋体"/>
      <w:sz w:val="18"/>
      <w:szCs w:val="18"/>
      <w:lang w:eastAsia="en-US"/>
    </w:rPr>
  </w:style>
  <w:style w:type="character" w:customStyle="1" w:styleId="42">
    <w:name w:val="页脚 Char"/>
    <w:basedOn w:val="24"/>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4"/>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4"/>
    <w:link w:val="5"/>
    <w:qFormat/>
    <w:uiPriority w:val="0"/>
    <w:rPr>
      <w:rFonts w:ascii="宋体" w:hAnsi="宋体" w:cs="宋体"/>
      <w:b/>
      <w:bCs/>
      <w:sz w:val="32"/>
      <w:szCs w:val="32"/>
      <w:lang w:eastAsia="en-US"/>
    </w:rPr>
  </w:style>
  <w:style w:type="character" w:customStyle="1" w:styleId="47">
    <w:name w:val="批注文字 Char"/>
    <w:basedOn w:val="24"/>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4"/>
    <w:link w:val="22"/>
    <w:qFormat/>
    <w:uiPriority w:val="0"/>
    <w:rPr>
      <w:rFonts w:ascii="宋体" w:hAnsi="宋体" w:cs="宋体"/>
      <w:sz w:val="22"/>
      <w:szCs w:val="22"/>
      <w:lang w:eastAsia="en-US"/>
    </w:rPr>
  </w:style>
  <w:style w:type="character" w:customStyle="1" w:styleId="50">
    <w:name w:val="正文文本缩进 2 Char"/>
    <w:basedOn w:val="24"/>
    <w:link w:val="15"/>
    <w:qFormat/>
    <w:uiPriority w:val="0"/>
    <w:rPr>
      <w:rFonts w:ascii="宋体" w:hAnsi="宋体" w:cs="宋体"/>
      <w:sz w:val="22"/>
      <w:szCs w:val="22"/>
      <w:lang w:eastAsia="en-US"/>
    </w:rPr>
  </w:style>
  <w:style w:type="character" w:customStyle="1" w:styleId="51">
    <w:name w:val="纯文本 Char"/>
    <w:basedOn w:val="24"/>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4"/>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4"/>
    <w:link w:val="10"/>
    <w:qFormat/>
    <w:uiPriority w:val="0"/>
    <w:rPr>
      <w:rFonts w:ascii="宋体" w:hAnsi="宋体" w:cs="宋体"/>
      <w:sz w:val="24"/>
      <w:szCs w:val="24"/>
      <w:lang w:eastAsia="en-US"/>
    </w:rPr>
  </w:style>
  <w:style w:type="character" w:customStyle="1" w:styleId="56">
    <w:name w:val="普通文字 Char2"/>
    <w:basedOn w:val="24"/>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4"/>
    <w:link w:val="2"/>
    <w:qFormat/>
    <w:locked/>
    <w:uiPriority w:val="0"/>
    <w:rPr>
      <w:rFonts w:ascii="宋体" w:hAnsi="Calibri"/>
      <w:sz w:val="34"/>
      <w:szCs w:val="22"/>
    </w:rPr>
  </w:style>
  <w:style w:type="character" w:customStyle="1" w:styleId="59">
    <w:name w:val="正文文本缩进 Char"/>
    <w:basedOn w:val="24"/>
    <w:link w:val="11"/>
    <w:qFormat/>
    <w:uiPriority w:val="0"/>
    <w:rPr>
      <w:rFonts w:ascii="宋体" w:hAnsi="宋体" w:cs="宋体"/>
      <w:sz w:val="22"/>
      <w:szCs w:val="22"/>
      <w:lang w:eastAsia="en-US"/>
    </w:rPr>
  </w:style>
  <w:style w:type="paragraph" w:customStyle="1" w:styleId="60">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4"/>
    <w:link w:val="6"/>
    <w:qFormat/>
    <w:uiPriority w:val="99"/>
    <w:rPr>
      <w:rFonts w:ascii="Arial" w:hAnsi="Arial" w:eastAsia="黑体"/>
      <w:b/>
      <w:bCs/>
      <w:kern w:val="2"/>
      <w:sz w:val="28"/>
      <w:szCs w:val="28"/>
    </w:rPr>
  </w:style>
  <w:style w:type="character" w:customStyle="1" w:styleId="62">
    <w:name w:val="文档结构图 Char"/>
    <w:basedOn w:val="24"/>
    <w:link w:val="8"/>
    <w:qFormat/>
    <w:uiPriority w:val="99"/>
    <w:rPr>
      <w:rFonts w:ascii="宋体"/>
      <w:kern w:val="2"/>
      <w:sz w:val="18"/>
      <w:szCs w:val="18"/>
    </w:rPr>
  </w:style>
  <w:style w:type="character" w:customStyle="1" w:styleId="63">
    <w:name w:val="副标题 Char"/>
    <w:basedOn w:val="24"/>
    <w:link w:val="20"/>
    <w:qFormat/>
    <w:uiPriority w:val="99"/>
    <w:rPr>
      <w:rFonts w:ascii="Cambria" w:hAnsi="Cambria"/>
      <w:b/>
      <w:bCs/>
      <w:kern w:val="28"/>
      <w:sz w:val="32"/>
      <w:szCs w:val="32"/>
    </w:rPr>
  </w:style>
  <w:style w:type="character" w:customStyle="1" w:styleId="64">
    <w:name w:val="标题 Char"/>
    <w:basedOn w:val="24"/>
    <w:link w:val="23"/>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4"/>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List Paragraph"/>
    <w:basedOn w:val="1"/>
    <w:qFormat/>
    <w:uiPriority w:val="34"/>
    <w:pPr>
      <w:ind w:firstLine="420" w:firstLineChars="200"/>
    </w:pPr>
    <w:rPr>
      <w:rFonts w:ascii="Calibri" w:hAnsi="Calibri"/>
      <w:szCs w:val="22"/>
    </w:rPr>
  </w:style>
  <w:style w:type="character" w:customStyle="1" w:styleId="74">
    <w:name w:val="common_over_page_btn"/>
    <w:basedOn w:val="24"/>
    <w:qFormat/>
    <w:uiPriority w:val="0"/>
  </w:style>
  <w:style w:type="character" w:customStyle="1" w:styleId="75">
    <w:name w:val="common_over_page_btn1"/>
    <w:basedOn w:val="24"/>
    <w:qFormat/>
    <w:uiPriority w:val="0"/>
    <w:rPr>
      <w:color w:val="999999"/>
      <w:bdr w:val="single" w:color="D4D4D4" w:sz="6" w:space="0"/>
      <w:shd w:val="clear" w:fill="FFFFFF"/>
    </w:rPr>
  </w:style>
  <w:style w:type="character" w:customStyle="1" w:styleId="76">
    <w:name w:val="样式1 Char"/>
    <w:link w:val="38"/>
    <w:qFormat/>
    <w:uiPriority w:val="0"/>
    <w:rPr>
      <w:rFonts w:hAnsi="Times New Roman" w:cs="Times New Roman"/>
      <w:sz w:val="24"/>
      <w:szCs w:val="20"/>
      <w:lang w:eastAsia="zh-CN"/>
    </w:rPr>
  </w:style>
  <w:style w:type="paragraph" w:customStyle="1" w:styleId="77">
    <w:name w:val="大纲1"/>
    <w:basedOn w:val="1"/>
    <w:qFormat/>
    <w:uiPriority w:val="0"/>
    <w:pPr>
      <w:adjustRightInd w:val="0"/>
      <w:snapToGrid w:val="0"/>
      <w:spacing w:beforeLines="50" w:afterLines="50"/>
      <w:jc w:val="center"/>
      <w:textAlignment w:val="baseline"/>
      <w:outlineLvl w:val="0"/>
    </w:pPr>
    <w:rPr>
      <w:rFonts w:ascii="宋体" w:hAnsi="宋体" w:eastAsia="黑体"/>
      <w:b/>
      <w:bCs/>
      <w:kern w:val="0"/>
      <w:sz w:val="32"/>
      <w:szCs w:val="21"/>
    </w:rPr>
  </w:style>
  <w:style w:type="paragraph" w:customStyle="1" w:styleId="78">
    <w:name w:val="CM7"/>
    <w:basedOn w:val="72"/>
    <w:next w:val="72"/>
    <w:unhideWhenUsed/>
    <w:qFormat/>
    <w:uiPriority w:val="99"/>
    <w:pPr>
      <w:spacing w:after="3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5</TotalTime>
  <ScaleCrop>false</ScaleCrop>
  <LinksUpToDate>false</LinksUpToDate>
  <CharactersWithSpaces>17225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2023-07-06T08:19:26Z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