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Times New Roman"/>
          <w:sz w:val="20"/>
          <w:lang w:eastAsia="zh-CN"/>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pStyle w:val="2"/>
      </w:pPr>
    </w:p>
    <w:p>
      <w:pPr>
        <w:spacing w:line="360" w:lineRule="auto"/>
        <w:jc w:val="center"/>
        <w:rPr>
          <w:rFonts w:ascii="微软雅黑" w:eastAsia="微软雅黑"/>
          <w:b/>
          <w:sz w:val="36"/>
          <w:szCs w:val="36"/>
          <w:lang w:eastAsia="zh-CN"/>
        </w:rPr>
      </w:pPr>
      <w:r>
        <w:rPr>
          <w:rFonts w:hint="eastAsia" w:ascii="微软雅黑" w:eastAsia="微软雅黑"/>
          <w:b/>
          <w:sz w:val="36"/>
          <w:szCs w:val="36"/>
          <w:lang w:val="en-US" w:eastAsia="zh-CN"/>
        </w:rPr>
        <w:t>PTA装置 M-621-1托轮组件采购</w:t>
      </w:r>
    </w:p>
    <w:p>
      <w:pPr>
        <w:pStyle w:val="10"/>
        <w:rPr>
          <w:rFonts w:ascii="微软雅黑"/>
          <w:b/>
          <w:sz w:val="68"/>
          <w:lang w:eastAsia="zh-CN"/>
        </w:rPr>
      </w:pPr>
    </w:p>
    <w:p>
      <w:pPr>
        <w:pStyle w:val="10"/>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lang w:val="en-US" w:eastAsia="zh-CN"/>
        </w:rPr>
        <w:t>FHC-</w:t>
      </w:r>
      <w:r>
        <w:rPr>
          <w:rFonts w:hint="eastAsia"/>
          <w:sz w:val="28"/>
          <w:szCs w:val="28"/>
          <w:u w:val="single"/>
        </w:rPr>
        <w:t>QG2303310067</w:t>
      </w:r>
      <w:r>
        <w:rPr>
          <w:rFonts w:hint="eastAsia"/>
          <w:sz w:val="28"/>
          <w:szCs w:val="28"/>
        </w:rPr>
        <w:t>）</w:t>
      </w:r>
    </w:p>
    <w:p>
      <w:pPr>
        <w:pStyle w:val="10"/>
        <w:rPr>
          <w:rFonts w:ascii="微软雅黑"/>
          <w:b/>
          <w:sz w:val="94"/>
          <w:lang w:eastAsia="zh-CN"/>
        </w:rPr>
      </w:pPr>
    </w:p>
    <w:p>
      <w:pPr>
        <w:pStyle w:val="10"/>
        <w:rPr>
          <w:rFonts w:ascii="微软雅黑"/>
          <w:b/>
          <w:sz w:val="94"/>
          <w:lang w:eastAsia="zh-CN"/>
        </w:rPr>
      </w:pPr>
    </w:p>
    <w:p>
      <w:pPr>
        <w:pStyle w:val="10"/>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二〇二三年</w:t>
      </w:r>
      <w:r>
        <w:rPr>
          <w:rFonts w:hint="eastAsia" w:ascii="微软雅黑" w:eastAsia="微软雅黑"/>
          <w:b/>
          <w:w w:val="95"/>
          <w:sz w:val="32"/>
          <w:lang w:val="en-US" w:eastAsia="zh-CN"/>
        </w:rPr>
        <w:t>六</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fmt="decimal"/>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0"/>
        <w:rPr>
          <w:rFonts w:ascii="黑体"/>
          <w:sz w:val="20"/>
          <w:lang w:eastAsia="zh-CN"/>
        </w:rPr>
      </w:pPr>
    </w:p>
    <w:p>
      <w:pPr>
        <w:pStyle w:val="10"/>
        <w:rPr>
          <w:rFonts w:ascii="黑体"/>
          <w:sz w:val="20"/>
          <w:lang w:eastAsia="zh-CN"/>
        </w:rPr>
      </w:pPr>
    </w:p>
    <w:p>
      <w:pPr>
        <w:pStyle w:val="10"/>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0"/>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0"/>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spacing w:line="360" w:lineRule="auto"/>
        <w:ind w:firstLine="980" w:firstLineChars="350"/>
        <w:rPr>
          <w:sz w:val="28"/>
          <w:szCs w:val="28"/>
          <w:lang w:eastAsia="zh-CN"/>
        </w:rPr>
      </w:pPr>
    </w:p>
    <w:p>
      <w:pPr>
        <w:tabs>
          <w:tab w:val="left" w:pos="1272"/>
        </w:tabs>
        <w:spacing w:line="360" w:lineRule="auto"/>
        <w:ind w:left="9"/>
        <w:jc w:val="center"/>
        <w:rPr>
          <w:b/>
          <w:sz w:val="28"/>
          <w:lang w:eastAsia="zh-CN"/>
        </w:rPr>
      </w:pPr>
    </w:p>
    <w:p>
      <w:pPr>
        <w:pStyle w:val="2"/>
      </w:pPr>
    </w:p>
    <w:p>
      <w:pPr>
        <w:pStyle w:val="2"/>
      </w:pPr>
    </w:p>
    <w:p>
      <w:pPr>
        <w:pStyle w:val="2"/>
      </w:pPr>
    </w:p>
    <w:p>
      <w:pPr>
        <w:pStyle w:val="2"/>
      </w:pPr>
    </w:p>
    <w:p>
      <w:pPr>
        <w:pStyle w:val="2"/>
      </w:pPr>
    </w:p>
    <w:p>
      <w:pPr>
        <w:pStyle w:val="2"/>
      </w:pPr>
    </w:p>
    <w:p>
      <w:pPr>
        <w:pStyle w:val="2"/>
      </w:pPr>
    </w:p>
    <w:p>
      <w:pPr>
        <w:pStyle w:val="34"/>
        <w:numPr>
          <w:ilvl w:val="0"/>
          <w:numId w:val="1"/>
        </w:numPr>
        <w:tabs>
          <w:tab w:val="left" w:pos="1272"/>
        </w:tabs>
        <w:spacing w:line="360" w:lineRule="auto"/>
        <w:jc w:val="center"/>
        <w:rPr>
          <w:b/>
          <w:sz w:val="28"/>
          <w:szCs w:val="28"/>
          <w:lang w:eastAsia="zh-CN"/>
        </w:rPr>
      </w:pPr>
      <w:r>
        <w:rPr>
          <w:b/>
          <w:spacing w:val="-1"/>
          <w:w w:val="95"/>
          <w:sz w:val="28"/>
          <w:szCs w:val="28"/>
          <w:lang w:eastAsia="zh-CN"/>
        </w:rPr>
        <w:t>比选公</w:t>
      </w:r>
      <w:r>
        <w:rPr>
          <w:b/>
          <w:w w:val="95"/>
          <w:sz w:val="28"/>
          <w:szCs w:val="28"/>
          <w:lang w:eastAsia="zh-CN"/>
        </w:rPr>
        <w:t>告</w:t>
      </w:r>
    </w:p>
    <w:p>
      <w:pPr>
        <w:pStyle w:val="10"/>
        <w:keepNext w:val="0"/>
        <w:keepLines w:val="0"/>
        <w:pageBreakBefore w:val="0"/>
        <w:kinsoku/>
        <w:wordWrap/>
        <w:overflowPunct/>
        <w:topLinePunct w:val="0"/>
        <w:bidi w:val="0"/>
        <w:spacing w:line="312"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福建福海创石油化工有限公司拟对本公司</w:t>
      </w:r>
      <w:r>
        <w:rPr>
          <w:rFonts w:hint="default" w:ascii="Times New Roman" w:hAnsi="Times New Roman" w:eastAsia="宋体" w:cs="Times New Roman"/>
          <w:sz w:val="24"/>
          <w:szCs w:val="24"/>
          <w:u w:val="single"/>
          <w:lang w:val="en-US" w:eastAsia="zh-CN" w:bidi="ar-SA"/>
        </w:rPr>
        <w:t>PTA装置 M-621-1托轮组件采购</w:t>
      </w:r>
      <w:r>
        <w:rPr>
          <w:rFonts w:hint="default" w:ascii="Times New Roman" w:hAnsi="Times New Roman" w:eastAsia="宋体" w:cs="Times New Roman"/>
          <w:sz w:val="24"/>
          <w:szCs w:val="24"/>
          <w:u w:val="single"/>
          <w:lang w:eastAsia="zh-CN"/>
        </w:rPr>
        <w:t>项目（项目编号：QG230</w:t>
      </w:r>
      <w:r>
        <w:rPr>
          <w:rFonts w:hint="default" w:ascii="Times New Roman" w:hAnsi="Times New Roman" w:eastAsia="宋体" w:cs="Times New Roman"/>
          <w:sz w:val="24"/>
          <w:szCs w:val="24"/>
          <w:u w:val="single"/>
          <w:lang w:val="en-US" w:eastAsia="zh-CN"/>
        </w:rPr>
        <w:t>3310067</w:t>
      </w:r>
      <w:r>
        <w:rPr>
          <w:rFonts w:hint="default" w:ascii="Times New Roman" w:hAnsi="Times New Roman" w:eastAsia="宋体" w:cs="Times New Roman"/>
          <w:sz w:val="24"/>
          <w:szCs w:val="24"/>
          <w:u w:val="single"/>
          <w:lang w:eastAsia="zh-CN"/>
        </w:rPr>
        <w:t>）</w:t>
      </w:r>
      <w:r>
        <w:rPr>
          <w:rFonts w:hint="default" w:ascii="Times New Roman" w:hAnsi="Times New Roman" w:eastAsia="宋体" w:cs="Times New Roman"/>
          <w:sz w:val="24"/>
          <w:szCs w:val="24"/>
          <w:lang w:eastAsia="zh-CN"/>
        </w:rPr>
        <w:t>进行国内公开比选。为了“公开、公平、公正、透明”，引导参选人进行正确参选，特制定本规定文件，欢迎国内符合条件的供应商积极参选。</w:t>
      </w:r>
    </w:p>
    <w:p>
      <w:pPr>
        <w:keepNext w:val="0"/>
        <w:keepLines w:val="0"/>
        <w:pageBreakBefore w:val="0"/>
        <w:kinsoku/>
        <w:wordWrap/>
        <w:overflowPunct/>
        <w:topLinePunct w:val="0"/>
        <w:autoSpaceDE/>
        <w:autoSpaceDN/>
        <w:bidi w:val="0"/>
        <w:spacing w:line="312" w:lineRule="auto"/>
        <w:ind w:firstLine="480" w:firstLineChars="200"/>
        <w:jc w:val="both"/>
        <w:rPr>
          <w:rFonts w:hint="default" w:ascii="Times New Roman" w:hAnsi="Times New Roman" w:eastAsia="宋体" w:cs="Times New Roman"/>
          <w:b/>
          <w:bCs/>
          <w:sz w:val="24"/>
          <w:szCs w:val="24"/>
          <w:lang w:eastAsia="zh-CN"/>
        </w:rPr>
      </w:pPr>
      <w:r>
        <w:rPr>
          <w:rFonts w:hint="default" w:ascii="Times New Roman" w:hAnsi="Times New Roman" w:eastAsia="宋体" w:cs="Times New Roman"/>
          <w:sz w:val="24"/>
          <w:szCs w:val="24"/>
          <w:lang w:eastAsia="zh-CN"/>
        </w:rPr>
        <w:t>一、</w:t>
      </w:r>
      <w:r>
        <w:rPr>
          <w:rFonts w:hint="default" w:ascii="Times New Roman" w:hAnsi="Times New Roman" w:eastAsia="宋体" w:cs="Times New Roman"/>
          <w:b/>
          <w:bCs/>
          <w:sz w:val="24"/>
          <w:szCs w:val="24"/>
          <w:lang w:eastAsia="zh-CN"/>
        </w:rPr>
        <w:t>项目概况</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458" w:firstLineChars="191"/>
        <w:jc w:val="both"/>
        <w:textAlignment w:val="auto"/>
        <w:outlineLvl w:val="9"/>
        <w:rPr>
          <w:rFonts w:hint="default" w:ascii="Times New Roman" w:hAnsi="Times New Roman" w:eastAsia="宋体" w:cs="Times New Roman"/>
          <w:bCs/>
          <w:sz w:val="24"/>
          <w:szCs w:val="24"/>
          <w:u w:val="single"/>
          <w:lang w:eastAsia="zh-CN"/>
        </w:rPr>
      </w:pPr>
      <w:r>
        <w:rPr>
          <w:rFonts w:hint="default" w:ascii="Times New Roman" w:hAnsi="Times New Roman" w:eastAsia="宋体" w:cs="Times New Roman"/>
          <w:bCs/>
          <w:sz w:val="24"/>
          <w:szCs w:val="24"/>
          <w:lang w:eastAsia="zh-CN"/>
        </w:rPr>
        <w:t>1. 项目名</w:t>
      </w:r>
      <w:r>
        <w:rPr>
          <w:rFonts w:hint="default" w:ascii="Times New Roman" w:hAnsi="Times New Roman" w:eastAsia="宋体" w:cs="Times New Roman"/>
          <w:sz w:val="24"/>
          <w:szCs w:val="24"/>
          <w:lang w:val="en-US" w:eastAsia="zh-CN" w:bidi="ar-SA"/>
        </w:rPr>
        <w:t>称：</w:t>
      </w:r>
      <w:r>
        <w:rPr>
          <w:rFonts w:hint="default" w:ascii="Times New Roman" w:hAnsi="Times New Roman" w:eastAsia="宋体" w:cs="Times New Roman"/>
          <w:sz w:val="24"/>
          <w:szCs w:val="24"/>
          <w:u w:val="single"/>
          <w:lang w:val="en-US" w:eastAsia="zh-CN" w:bidi="ar-SA"/>
        </w:rPr>
        <w:t xml:space="preserve"> M-621-1托轮组件（2套）采购</w:t>
      </w:r>
      <w:r>
        <w:rPr>
          <w:rFonts w:hint="default" w:ascii="Times New Roman" w:hAnsi="Times New Roman" w:eastAsia="宋体" w:cs="Times New Roman"/>
          <w:bCs/>
          <w:sz w:val="24"/>
          <w:szCs w:val="24"/>
          <w:u w:val="single"/>
          <w:lang w:val="en-US" w:eastAsia="zh-CN"/>
        </w:rPr>
        <w:t>项目</w:t>
      </w:r>
    </w:p>
    <w:p>
      <w:pPr>
        <w:pStyle w:val="73"/>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Chars="200" w:right="0" w:rightChars="0"/>
        <w:textAlignment w:val="auto"/>
        <w:outlineLvl w:val="9"/>
        <w:rPr>
          <w:rFonts w:hint="default" w:ascii="Times New Roman" w:hAnsi="Times New Roman" w:eastAsia="宋体" w:cs="Times New Roman"/>
          <w:b w:val="0"/>
          <w:bCs w:val="0"/>
          <w:sz w:val="24"/>
          <w:szCs w:val="24"/>
          <w:lang w:val="en-US" w:eastAsia="zh-CN" w:bidi="ar-SA"/>
        </w:rPr>
      </w:pPr>
      <w:r>
        <w:rPr>
          <w:rFonts w:hint="default" w:ascii="Times New Roman" w:hAnsi="Times New Roman" w:eastAsia="宋体" w:cs="Times New Roman"/>
          <w:bCs/>
          <w:sz w:val="24"/>
          <w:szCs w:val="24"/>
          <w:lang w:eastAsia="zh-CN"/>
        </w:rPr>
        <w:t>2. 比选项目简要说明</w:t>
      </w:r>
      <w:r>
        <w:rPr>
          <w:rFonts w:hint="default" w:ascii="Times New Roman" w:hAnsi="Times New Roman" w:eastAsia="宋体" w:cs="Times New Roman"/>
          <w:b w:val="0"/>
          <w:bCs w:val="0"/>
          <w:sz w:val="24"/>
          <w:szCs w:val="24"/>
          <w:lang w:val="en-US" w:eastAsia="zh-CN" w:bidi="ar-SA"/>
        </w:rPr>
        <w:t>：①需签署技术协议</w:t>
      </w:r>
      <w:r>
        <w:rPr>
          <w:rFonts w:hint="eastAsia" w:ascii="Times New Roman" w:hAnsi="Times New Roman" w:cs="Times New Roman"/>
          <w:b w:val="0"/>
          <w:bCs w:val="0"/>
          <w:sz w:val="24"/>
          <w:szCs w:val="24"/>
          <w:lang w:val="en-US" w:eastAsia="zh-CN" w:bidi="ar-SA"/>
        </w:rPr>
        <w:t>；</w:t>
      </w:r>
      <w:r>
        <w:rPr>
          <w:rFonts w:hint="default" w:ascii="Times New Roman" w:hAnsi="Times New Roman" w:eastAsia="宋体" w:cs="Times New Roman"/>
          <w:b w:val="0"/>
          <w:bCs w:val="0"/>
          <w:sz w:val="24"/>
          <w:szCs w:val="24"/>
          <w:lang w:val="en-US" w:eastAsia="zh-CN" w:bidi="ar-SA"/>
        </w:rPr>
        <w:t>②要求托轮组件可以与原厂的互换，相互替代，与干燥机，大滚圈匹配；</w:t>
      </w:r>
      <w:r>
        <w:rPr>
          <w:rFonts w:hint="eastAsia" w:ascii="宋体" w:hAnsi="宋体" w:eastAsia="宋体" w:cs="宋体"/>
          <w:b w:val="0"/>
          <w:bCs w:val="0"/>
          <w:sz w:val="24"/>
          <w:szCs w:val="24"/>
          <w:lang w:val="en-US" w:eastAsia="zh-CN" w:bidi="ar-SA"/>
        </w:rPr>
        <w:t>③</w:t>
      </w:r>
      <w:r>
        <w:rPr>
          <w:rFonts w:hint="eastAsia" w:asciiTheme="minorEastAsia" w:hAnsiTheme="minorEastAsia" w:eastAsiaTheme="minorEastAsia"/>
          <w:kern w:val="0"/>
          <w:sz w:val="24"/>
          <w:szCs w:val="24"/>
          <w:lang w:val="en-US" w:eastAsia="zh-CN"/>
        </w:rPr>
        <w:t>材质要求：</w:t>
      </w:r>
      <w:r>
        <w:rPr>
          <w:rFonts w:hint="eastAsia" w:asciiTheme="minorEastAsia" w:hAnsiTheme="minorEastAsia" w:eastAsiaTheme="minorEastAsia"/>
          <w:sz w:val="24"/>
        </w:rPr>
        <w:t>托轮材质</w:t>
      </w:r>
      <w:r>
        <w:t xml:space="preserve"> </w:t>
      </w:r>
      <w:r>
        <w:rPr>
          <w:rFonts w:asciiTheme="minorEastAsia" w:hAnsiTheme="minorEastAsia" w:eastAsiaTheme="minorEastAsia"/>
          <w:sz w:val="24"/>
        </w:rPr>
        <w:t>4</w:t>
      </w:r>
      <w:r>
        <w:rPr>
          <w:rFonts w:hint="eastAsia" w:asciiTheme="minorEastAsia" w:hAnsiTheme="minorEastAsia" w:eastAsiaTheme="minorEastAsia"/>
          <w:sz w:val="24"/>
        </w:rPr>
        <w:t>0</w:t>
      </w:r>
      <w:r>
        <w:rPr>
          <w:rFonts w:asciiTheme="minorEastAsia" w:hAnsiTheme="minorEastAsia" w:eastAsiaTheme="minorEastAsia"/>
          <w:sz w:val="24"/>
        </w:rPr>
        <w:t>CrNiMo</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托轮轴材质</w:t>
      </w:r>
      <w:r>
        <w:t xml:space="preserve"> </w:t>
      </w:r>
      <w:r>
        <w:rPr>
          <w:rFonts w:asciiTheme="minorEastAsia" w:hAnsiTheme="minorEastAsia" w:eastAsiaTheme="minorEastAsia"/>
          <w:sz w:val="24"/>
        </w:rPr>
        <w:t>4</w:t>
      </w:r>
      <w:r>
        <w:rPr>
          <w:rFonts w:hint="eastAsia" w:asciiTheme="minorEastAsia" w:hAnsiTheme="minorEastAsia" w:eastAsiaTheme="minorEastAsia"/>
          <w:sz w:val="24"/>
        </w:rPr>
        <w:t>2</w:t>
      </w:r>
      <w:r>
        <w:rPr>
          <w:rFonts w:asciiTheme="minorEastAsia" w:hAnsiTheme="minorEastAsia" w:eastAsiaTheme="minorEastAsia"/>
          <w:sz w:val="24"/>
        </w:rPr>
        <w:t>Cr</w:t>
      </w:r>
      <w:r>
        <w:rPr>
          <w:rFonts w:hint="eastAsia" w:asciiTheme="minorEastAsia" w:hAnsiTheme="minorEastAsia" w:eastAsiaTheme="minorEastAsia"/>
          <w:sz w:val="24"/>
        </w:rPr>
        <w:t>Mo</w:t>
      </w:r>
      <w:r>
        <w:rPr>
          <w:rFonts w:hint="eastAsia" w:asciiTheme="minorEastAsia" w:hAnsiTheme="minorEastAsia" w:eastAsiaTheme="minorEastAsia"/>
          <w:sz w:val="24"/>
          <w:lang w:eastAsia="zh-CN"/>
        </w:rPr>
        <w:t>；</w:t>
      </w:r>
      <w:r>
        <w:rPr>
          <w:rFonts w:hint="eastAsia" w:ascii="宋体" w:hAnsi="宋体" w:eastAsia="宋体" w:cs="宋体"/>
          <w:sz w:val="24"/>
          <w:lang w:eastAsia="zh-CN"/>
        </w:rPr>
        <w:t>④</w:t>
      </w:r>
      <w:r>
        <w:rPr>
          <w:rFonts w:hint="default" w:ascii="Times New Roman" w:hAnsi="Times New Roman" w:eastAsia="宋体" w:cs="Times New Roman"/>
          <w:b w:val="0"/>
          <w:bCs w:val="0"/>
          <w:sz w:val="24"/>
          <w:szCs w:val="24"/>
          <w:lang w:val="en-US" w:eastAsia="zh-CN" w:bidi="ar-SA"/>
        </w:rPr>
        <w:t>交货期要求：合同签订后6个月内。</w:t>
      </w:r>
    </w:p>
    <w:p>
      <w:pPr>
        <w:pStyle w:val="4"/>
        <w:keepNext w:val="0"/>
        <w:keepLines w:val="0"/>
        <w:pageBreakBefore w:val="0"/>
        <w:kinsoku/>
        <w:wordWrap/>
        <w:overflowPunct/>
        <w:topLinePunct w:val="0"/>
        <w:bidi w:val="0"/>
        <w:spacing w:line="312" w:lineRule="auto"/>
        <w:ind w:left="0"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b w:val="0"/>
          <w:sz w:val="24"/>
          <w:szCs w:val="24"/>
          <w:lang w:eastAsia="zh-CN"/>
        </w:rPr>
        <w:t xml:space="preserve">3. </w:t>
      </w:r>
      <w:r>
        <w:rPr>
          <w:rFonts w:hint="default" w:ascii="Times New Roman" w:hAnsi="Times New Roman" w:eastAsia="宋体" w:cs="Times New Roman"/>
          <w:sz w:val="24"/>
          <w:szCs w:val="24"/>
          <w:lang w:eastAsia="zh-CN"/>
        </w:rPr>
        <w:t>项目控制价格：人民币</w:t>
      </w:r>
      <w:r>
        <w:rPr>
          <w:rFonts w:hint="default" w:ascii="Times New Roman" w:hAnsi="Times New Roman" w:eastAsia="宋体" w:cs="Times New Roman"/>
          <w:sz w:val="24"/>
          <w:szCs w:val="24"/>
          <w:lang w:val="en-US" w:eastAsia="zh-CN"/>
        </w:rPr>
        <w:t>140万</w:t>
      </w:r>
      <w:r>
        <w:rPr>
          <w:rFonts w:hint="default" w:ascii="Times New Roman" w:hAnsi="Times New Roman" w:eastAsia="宋体" w:cs="Times New Roman"/>
          <w:sz w:val="24"/>
          <w:szCs w:val="24"/>
          <w:lang w:eastAsia="zh-CN"/>
        </w:rPr>
        <w:t>元</w:t>
      </w:r>
      <w:r>
        <w:rPr>
          <w:rFonts w:hint="default" w:ascii="Times New Roman" w:hAnsi="Times New Roman" w:eastAsia="宋体" w:cs="Times New Roman"/>
          <w:b w:val="0"/>
          <w:sz w:val="24"/>
          <w:szCs w:val="24"/>
          <w:lang w:eastAsia="zh-CN"/>
        </w:rPr>
        <w:t>（含税价）</w:t>
      </w:r>
    </w:p>
    <w:p>
      <w:pPr>
        <w:pStyle w:val="4"/>
        <w:keepNext w:val="0"/>
        <w:keepLines w:val="0"/>
        <w:pageBreakBefore w:val="0"/>
        <w:kinsoku/>
        <w:wordWrap/>
        <w:overflowPunct/>
        <w:topLinePunct w:val="0"/>
        <w:bidi w:val="0"/>
        <w:spacing w:line="312" w:lineRule="auto"/>
        <w:ind w:left="0" w:firstLine="472" w:firstLineChars="196"/>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二、参选人资格要求：</w:t>
      </w:r>
    </w:p>
    <w:p>
      <w:pPr>
        <w:keepNext w:val="0"/>
        <w:keepLines w:val="0"/>
        <w:pageBreakBefore w:val="0"/>
        <w:widowControl/>
        <w:kinsoku/>
        <w:wordWrap/>
        <w:overflowPunct/>
        <w:topLinePunct w:val="0"/>
        <w:autoSpaceDE/>
        <w:autoSpaceDN/>
        <w:bidi w:val="0"/>
        <w:snapToGrid/>
        <w:spacing w:line="312" w:lineRule="auto"/>
        <w:ind w:left="787" w:leftChars="227" w:right="0" w:rightChars="0" w:hanging="288" w:hangingChars="12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 参选人必须具备</w:t>
      </w:r>
      <w:r>
        <w:rPr>
          <w:rFonts w:hint="default" w:ascii="Times New Roman" w:hAnsi="Times New Roman" w:eastAsia="宋体" w:cs="Times New Roman"/>
          <w:sz w:val="24"/>
          <w:szCs w:val="24"/>
        </w:rPr>
        <w:t>需具有独立法人资格和履行合同能力，有良好的信誉和售后服务能力</w:t>
      </w:r>
      <w:r>
        <w:rPr>
          <w:rFonts w:hint="default" w:ascii="Times New Roman" w:hAnsi="Times New Roman" w:eastAsia="宋体" w:cs="Times New Roman"/>
          <w:sz w:val="24"/>
          <w:szCs w:val="24"/>
          <w:lang w:eastAsia="zh-CN"/>
        </w:rPr>
        <w:t>。</w:t>
      </w:r>
    </w:p>
    <w:p>
      <w:pPr>
        <w:keepNext w:val="0"/>
        <w:keepLines w:val="0"/>
        <w:pageBreakBefore w:val="0"/>
        <w:widowControl/>
        <w:kinsoku/>
        <w:wordWrap/>
        <w:overflowPunct/>
        <w:topLinePunct w:val="0"/>
        <w:autoSpaceDE/>
        <w:autoSpaceDN/>
        <w:bidi w:val="0"/>
        <w:snapToGrid/>
        <w:spacing w:line="312" w:lineRule="auto"/>
        <w:ind w:left="787" w:leftChars="227" w:right="0" w:rightChars="0" w:hanging="288" w:hangingChars="12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2. </w:t>
      </w:r>
      <w:r>
        <w:rPr>
          <w:rFonts w:hint="default" w:ascii="Times New Roman" w:hAnsi="Times New Roman" w:eastAsia="宋体" w:cs="Times New Roman"/>
          <w:sz w:val="24"/>
          <w:szCs w:val="24"/>
        </w:rPr>
        <w:t>参选</w:t>
      </w:r>
      <w:r>
        <w:rPr>
          <w:rFonts w:hint="default" w:ascii="Times New Roman" w:hAnsi="Times New Roman" w:eastAsia="宋体" w:cs="Times New Roman"/>
          <w:sz w:val="24"/>
          <w:szCs w:val="24"/>
          <w:lang w:val="en-US" w:eastAsia="zh-CN"/>
        </w:rPr>
        <w:t>人</w:t>
      </w:r>
      <w:r>
        <w:rPr>
          <w:rFonts w:hint="default" w:ascii="Times New Roman" w:hAnsi="Times New Roman" w:eastAsia="宋体" w:cs="Times New Roman"/>
          <w:sz w:val="24"/>
          <w:szCs w:val="24"/>
        </w:rPr>
        <w:t>需具备PTA干燥机托轮供货业绩，在此行业无不良业绩</w:t>
      </w:r>
      <w:r>
        <w:rPr>
          <w:rFonts w:hint="default" w:ascii="Times New Roman" w:hAnsi="Times New Roman" w:eastAsia="宋体" w:cs="Times New Roman"/>
          <w:sz w:val="24"/>
          <w:szCs w:val="24"/>
          <w:lang w:eastAsia="zh-CN"/>
        </w:rPr>
        <w:t>。</w:t>
      </w:r>
    </w:p>
    <w:p>
      <w:pPr>
        <w:pStyle w:val="3"/>
        <w:keepNext w:val="0"/>
        <w:keepLines w:val="0"/>
        <w:pageBreakBefore w:val="0"/>
        <w:kinsoku/>
        <w:wordWrap/>
        <w:overflowPunct/>
        <w:topLinePunct w:val="0"/>
        <w:bidi w:val="0"/>
        <w:snapToGrid/>
        <w:spacing w:line="312" w:lineRule="auto"/>
        <w:ind w:left="787" w:leftChars="227" w:right="0" w:rightChars="0" w:hanging="288" w:hangingChars="120"/>
        <w:rPr>
          <w:rFonts w:hint="default" w:ascii="Times New Roman" w:hAnsi="Times New Roman" w:eastAsia="宋体" w:cs="Times New Roman"/>
          <w:b w:val="0"/>
          <w:bCs w:val="0"/>
          <w:color w:val="000000" w:themeColor="text1"/>
          <w:sz w:val="24"/>
          <w:szCs w:val="24"/>
          <w:lang w:eastAsia="zh-CN"/>
          <w14:textFill>
            <w14:solidFill>
              <w14:schemeClr w14:val="tx1"/>
            </w14:solidFill>
          </w14:textFill>
        </w:rPr>
      </w:pPr>
      <w:r>
        <w:rPr>
          <w:rFonts w:hint="default" w:ascii="Times New Roman" w:hAnsi="Times New Roman" w:eastAsia="宋体" w:cs="Times New Roman"/>
          <w:b w:val="0"/>
          <w:bCs w:val="0"/>
          <w:sz w:val="24"/>
          <w:szCs w:val="24"/>
          <w:lang w:val="en-US" w:eastAsia="zh-CN" w:bidi="ar-SA"/>
        </w:rPr>
        <w:t xml:space="preserve">3. </w:t>
      </w:r>
      <w:r>
        <w:rPr>
          <w:rFonts w:hint="default" w:ascii="Times New Roman" w:hAnsi="Times New Roman" w:eastAsia="宋体" w:cs="Times New Roman"/>
          <w:b w:val="0"/>
          <w:bCs w:val="0"/>
          <w:color w:val="000000" w:themeColor="text1"/>
          <w:sz w:val="24"/>
          <w:szCs w:val="24"/>
          <w:lang w:eastAsia="zh-CN"/>
          <w14:textFill>
            <w14:solidFill>
              <w14:schemeClr w14:val="tx1"/>
            </w14:solidFill>
          </w14:textFill>
        </w:rPr>
        <w:t>参选人没有失信黑名单记录（以最高院失信被执行人系统发布信息为准）。</w:t>
      </w:r>
    </w:p>
    <w:p>
      <w:pPr>
        <w:pStyle w:val="2"/>
        <w:keepNext w:val="0"/>
        <w:keepLines w:val="0"/>
        <w:pageBreakBefore w:val="0"/>
        <w:kinsoku/>
        <w:wordWrap/>
        <w:overflowPunct/>
        <w:topLinePunct w:val="0"/>
        <w:bidi w:val="0"/>
        <w:snapToGrid/>
        <w:spacing w:line="312" w:lineRule="auto"/>
        <w:ind w:left="787" w:leftChars="227" w:right="0" w:rightChars="0" w:hanging="288" w:hangingChars="12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w:t>
      </w:r>
      <w:r>
        <w:rPr>
          <w:rFonts w:hint="default" w:ascii="Times New Roman" w:hAnsi="Times New Roman" w:eastAsia="宋体" w:cs="Times New Roman"/>
          <w:color w:val="000000" w:themeColor="text1"/>
          <w:sz w:val="24"/>
          <w:szCs w:val="24"/>
          <w14:textFill>
            <w14:solidFill>
              <w14:schemeClr w14:val="tx1"/>
            </w14:solidFill>
          </w14:textFill>
        </w:rPr>
        <w:t xml:space="preserve"> 与比选人无诉讼纠纷。</w:t>
      </w:r>
    </w:p>
    <w:p>
      <w:pPr>
        <w:keepNext w:val="0"/>
        <w:keepLines w:val="0"/>
        <w:pageBreakBefore w:val="0"/>
        <w:kinsoku/>
        <w:wordWrap/>
        <w:overflowPunct/>
        <w:topLinePunct w:val="0"/>
        <w:bidi w:val="0"/>
        <w:snapToGrid/>
        <w:spacing w:line="312" w:lineRule="auto"/>
        <w:ind w:left="787" w:leftChars="227" w:right="0" w:rightChars="0" w:hanging="288" w:hangingChars="120"/>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lang w:eastAsia="zh-CN"/>
        </w:rPr>
        <w:t>.本招标项目</w:t>
      </w:r>
      <w:r>
        <w:rPr>
          <w:rFonts w:hint="default" w:ascii="Times New Roman" w:hAnsi="Times New Roman" w:eastAsia="宋体" w:cs="Times New Roman"/>
          <w:b/>
          <w:sz w:val="24"/>
          <w:szCs w:val="24"/>
          <w:lang w:eastAsia="zh-CN"/>
        </w:rPr>
        <w:t>不接受</w:t>
      </w:r>
      <w:r>
        <w:rPr>
          <w:rFonts w:hint="default" w:ascii="Times New Roman" w:hAnsi="Times New Roman" w:eastAsia="宋体" w:cs="Times New Roman"/>
          <w:sz w:val="24"/>
          <w:szCs w:val="24"/>
          <w:lang w:eastAsia="zh-CN"/>
        </w:rPr>
        <w:t>联合体投标。</w:t>
      </w:r>
    </w:p>
    <w:p>
      <w:pPr>
        <w:pStyle w:val="34"/>
        <w:keepNext w:val="0"/>
        <w:keepLines w:val="0"/>
        <w:pageBreakBefore w:val="0"/>
        <w:kinsoku/>
        <w:wordWrap/>
        <w:overflowPunct/>
        <w:topLinePunct w:val="0"/>
        <w:autoSpaceDE/>
        <w:autoSpaceDN/>
        <w:bidi w:val="0"/>
        <w:spacing w:before="0" w:line="312" w:lineRule="auto"/>
        <w:ind w:left="0" w:firstLine="354" w:firstLineChars="147"/>
        <w:jc w:val="both"/>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三、报名要求</w:t>
      </w:r>
    </w:p>
    <w:p>
      <w:pPr>
        <w:keepNext w:val="0"/>
        <w:keepLines w:val="0"/>
        <w:pageBreakBefore w:val="0"/>
        <w:kinsoku/>
        <w:wordWrap/>
        <w:overflowPunct/>
        <w:topLinePunct w:val="0"/>
        <w:autoSpaceDE/>
        <w:autoSpaceDN/>
        <w:bidi w:val="0"/>
        <w:spacing w:line="312" w:lineRule="auto"/>
        <w:ind w:firstLine="480" w:firstLineChars="20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1. 报名时间：</w:t>
      </w:r>
      <w:r>
        <w:rPr>
          <w:rFonts w:hint="default" w:ascii="Times New Roman" w:hAnsi="Times New Roman" w:eastAsia="宋体" w:cs="Times New Roman"/>
          <w:sz w:val="24"/>
          <w:szCs w:val="24"/>
          <w:lang w:eastAsia="zh-CN"/>
        </w:rPr>
        <w:t>2023年</w:t>
      </w:r>
      <w:r>
        <w:rPr>
          <w:rFonts w:hint="default" w:ascii="Times New Roman" w:hAnsi="Times New Roman" w:eastAsia="宋体" w:cs="Times New Roman"/>
          <w:sz w:val="24"/>
          <w:szCs w:val="24"/>
          <w:lang w:val="en-US" w:eastAsia="zh-CN"/>
        </w:rPr>
        <w:t>06</w:t>
      </w:r>
      <w:r>
        <w:rPr>
          <w:rFonts w:hint="default" w:ascii="Times New Roman" w:hAnsi="Times New Roman" w:eastAsia="宋体" w:cs="Times New Roman"/>
          <w:sz w:val="24"/>
          <w:szCs w:val="24"/>
          <w:lang w:eastAsia="zh-CN"/>
        </w:rPr>
        <w:t>月</w:t>
      </w:r>
      <w:r>
        <w:rPr>
          <w:rFonts w:hint="eastAsia" w:ascii="Times New Roman" w:hAnsi="Times New Roman" w:cs="Times New Roman"/>
          <w:sz w:val="24"/>
          <w:szCs w:val="24"/>
          <w:lang w:val="en-US" w:eastAsia="zh-CN"/>
        </w:rPr>
        <w:t>22</w:t>
      </w:r>
      <w:r>
        <w:rPr>
          <w:rFonts w:hint="default" w:ascii="Times New Roman" w:hAnsi="Times New Roman" w:eastAsia="宋体" w:cs="Times New Roman"/>
          <w:sz w:val="24"/>
          <w:szCs w:val="24"/>
          <w:lang w:eastAsia="zh-CN"/>
        </w:rPr>
        <w:t>日至</w:t>
      </w:r>
      <w:r>
        <w:rPr>
          <w:rFonts w:hint="eastAsia" w:ascii="Times New Roman" w:hAnsi="Times New Roman" w:cs="Times New Roman"/>
          <w:sz w:val="24"/>
          <w:szCs w:val="24"/>
          <w:lang w:val="en-US" w:eastAsia="zh-CN"/>
        </w:rPr>
        <w:t>7月3</w:t>
      </w:r>
      <w:bookmarkStart w:id="9" w:name="_GoBack"/>
      <w:bookmarkEnd w:id="9"/>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eastAsia="zh-CN"/>
        </w:rPr>
        <w:t>日（共1</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eastAsia="zh-CN"/>
        </w:rPr>
        <w:t>天）</w:t>
      </w:r>
    </w:p>
    <w:p>
      <w:pPr>
        <w:keepNext w:val="0"/>
        <w:keepLines w:val="0"/>
        <w:pageBreakBefore w:val="0"/>
        <w:widowControl/>
        <w:kinsoku/>
        <w:wordWrap/>
        <w:overflowPunct/>
        <w:topLinePunct w:val="0"/>
        <w:autoSpaceDE/>
        <w:autoSpaceDN/>
        <w:bidi w:val="0"/>
        <w:snapToGrid/>
        <w:spacing w:line="312" w:lineRule="auto"/>
        <w:ind w:left="794" w:leftChars="216" w:right="0" w:rightChars="0" w:hanging="319" w:hangingChars="133"/>
        <w:jc w:val="both"/>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eastAsia="zh-CN"/>
        </w:rPr>
        <w:t>2. 报名方式：邮件报名（须同时提交盖公章的法定代表人授权书及营业执照扫描件</w:t>
      </w:r>
      <w:r>
        <w:rPr>
          <w:rFonts w:hint="default" w:ascii="Times New Roman" w:hAnsi="Times New Roman" w:eastAsia="宋体" w:cs="Times New Roman"/>
          <w:b w:val="0"/>
          <w:bCs w:val="0"/>
          <w:sz w:val="24"/>
          <w:szCs w:val="24"/>
          <w:lang w:val="en-US" w:eastAsia="zh-CN"/>
        </w:rPr>
        <w:t>及</w:t>
      </w:r>
      <w:r>
        <w:rPr>
          <w:rFonts w:hint="default" w:ascii="Times New Roman" w:hAnsi="Times New Roman" w:eastAsia="宋体" w:cs="Times New Roman"/>
          <w:sz w:val="24"/>
          <w:szCs w:val="24"/>
        </w:rPr>
        <w:t>需具备PTA干燥机托轮供货业绩</w:t>
      </w:r>
      <w:r>
        <w:rPr>
          <w:rFonts w:hint="eastAsia" w:ascii="Times New Roman" w:hAnsi="Times New Roman" w:eastAsia="宋体" w:cs="Times New Roman"/>
          <w:sz w:val="24"/>
          <w:szCs w:val="24"/>
          <w:lang w:eastAsia="zh-CN"/>
        </w:rPr>
        <w:t>、</w:t>
      </w:r>
      <w:r>
        <w:rPr>
          <w:rFonts w:hint="eastAsia" w:asciiTheme="minorEastAsia" w:hAnsiTheme="minorEastAsia" w:eastAsiaTheme="minorEastAsia"/>
          <w:kern w:val="0"/>
          <w:sz w:val="24"/>
          <w:szCs w:val="24"/>
        </w:rPr>
        <w:t>需提供图纸/技术协议经甲方确认</w:t>
      </w:r>
      <w:r>
        <w:rPr>
          <w:rFonts w:hint="eastAsia" w:asciiTheme="minorEastAsia" w:hAnsiTheme="minorEastAsia" w:eastAsiaTheme="minorEastAsia"/>
          <w:kern w:val="0"/>
          <w:sz w:val="24"/>
          <w:szCs w:val="24"/>
          <w:lang w:eastAsia="zh-CN"/>
        </w:rPr>
        <w:t>。</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b w:val="0"/>
          <w:bCs w:val="0"/>
          <w:sz w:val="24"/>
          <w:szCs w:val="24"/>
          <w:lang w:val="en-US" w:eastAsia="zh-CN"/>
        </w:rPr>
        <w:t>报名</w:t>
      </w:r>
      <w:r>
        <w:rPr>
          <w:rFonts w:hint="default" w:ascii="Times New Roman" w:hAnsi="Times New Roman" w:eastAsia="宋体" w:cs="Times New Roman"/>
          <w:b w:val="0"/>
          <w:bCs w:val="0"/>
          <w:sz w:val="24"/>
          <w:szCs w:val="24"/>
          <w:lang w:eastAsia="zh-CN"/>
        </w:rPr>
        <w:t>邮件发至：</w:t>
      </w: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HYPERLINK "mailto:hzji@fhcpec.com.cn" </w:instrText>
      </w:r>
      <w:r>
        <w:rPr>
          <w:rFonts w:hint="default" w:ascii="Times New Roman" w:hAnsi="Times New Roman" w:eastAsia="宋体" w:cs="Times New Roman"/>
          <w:b w:val="0"/>
          <w:bCs w:val="0"/>
          <w:sz w:val="24"/>
          <w:szCs w:val="24"/>
        </w:rPr>
        <w:fldChar w:fldCharType="separate"/>
      </w:r>
      <w:r>
        <w:rPr>
          <w:rStyle w:val="29"/>
          <w:rFonts w:hint="default" w:ascii="Times New Roman" w:hAnsi="Times New Roman" w:eastAsia="宋体" w:cs="Times New Roman"/>
          <w:b w:val="0"/>
          <w:bCs w:val="0"/>
          <w:sz w:val="24"/>
          <w:szCs w:val="24"/>
          <w:lang w:eastAsia="zh-CN"/>
        </w:rPr>
        <w:t>huangmq@fjpec.com.cn</w:t>
      </w:r>
      <w:r>
        <w:rPr>
          <w:rStyle w:val="29"/>
          <w:rFonts w:hint="default" w:ascii="Times New Roman" w:hAnsi="Times New Roman" w:eastAsia="宋体" w:cs="Times New Roman"/>
          <w:b w:val="0"/>
          <w:bCs w:val="0"/>
          <w:sz w:val="24"/>
          <w:szCs w:val="24"/>
          <w:lang w:eastAsia="zh-CN"/>
        </w:rPr>
        <w:fldChar w:fldCharType="end"/>
      </w:r>
      <w:r>
        <w:rPr>
          <w:rFonts w:hint="default" w:ascii="Times New Roman" w:hAnsi="Times New Roman" w:eastAsia="宋体" w:cs="Times New Roman"/>
          <w:b w:val="0"/>
          <w:bCs w:val="0"/>
          <w:sz w:val="24"/>
          <w:szCs w:val="24"/>
          <w:lang w:eastAsia="zh-CN"/>
        </w:rPr>
        <w:t>。未报名的参选人不能参加本项目比选。</w:t>
      </w:r>
    </w:p>
    <w:p>
      <w:pPr>
        <w:keepNext w:val="0"/>
        <w:keepLines w:val="0"/>
        <w:pageBreakBefore w:val="0"/>
        <w:widowControl/>
        <w:kinsoku/>
        <w:wordWrap/>
        <w:overflowPunct/>
        <w:topLinePunct w:val="0"/>
        <w:autoSpaceDE/>
        <w:autoSpaceDN/>
        <w:bidi w:val="0"/>
        <w:snapToGrid/>
        <w:spacing w:line="312" w:lineRule="auto"/>
        <w:ind w:left="794" w:leftChars="216" w:right="0" w:rightChars="0" w:hanging="319" w:hangingChars="133"/>
        <w:jc w:val="both"/>
        <w:rPr>
          <w:rFonts w:asciiTheme="minorEastAsia" w:hAnsiTheme="minorEastAsia" w:eastAsiaTheme="minorEastAsia"/>
          <w:kern w:val="0"/>
          <w:sz w:val="24"/>
          <w:szCs w:val="24"/>
        </w:rPr>
      </w:pPr>
      <w:r>
        <w:rPr>
          <w:rFonts w:hint="default" w:ascii="Times New Roman" w:hAnsi="Times New Roman" w:eastAsia="宋体" w:cs="Times New Roman"/>
          <w:sz w:val="24"/>
          <w:szCs w:val="24"/>
          <w:lang w:eastAsia="zh-CN"/>
        </w:rPr>
        <w:t xml:space="preserve">3. </w:t>
      </w:r>
      <w:r>
        <w:rPr>
          <w:rFonts w:hint="default" w:ascii="Times New Roman" w:hAnsi="Times New Roman" w:eastAsia="宋体" w:cs="Times New Roman"/>
          <w:bCs/>
          <w:sz w:val="24"/>
          <w:szCs w:val="24"/>
          <w:lang w:eastAsia="zh-CN"/>
        </w:rPr>
        <w:t>需进行技术交流并签署技术协议书；如未进行技术交流且未签订技术协议书，其参选资格将被评标委员会予以否决</w:t>
      </w:r>
      <w:r>
        <w:rPr>
          <w:rFonts w:hint="default" w:ascii="Times New Roman" w:hAnsi="Times New Roman" w:eastAsia="宋体" w:cs="Times New Roman"/>
          <w:sz w:val="24"/>
          <w:szCs w:val="24"/>
          <w:lang w:eastAsia="zh-CN"/>
        </w:rPr>
        <w:t>。</w:t>
      </w:r>
    </w:p>
    <w:p>
      <w:pPr>
        <w:pStyle w:val="3"/>
        <w:keepNext w:val="0"/>
        <w:keepLines w:val="0"/>
        <w:pageBreakBefore w:val="0"/>
        <w:kinsoku/>
        <w:wordWrap/>
        <w:overflowPunct/>
        <w:topLinePunct w:val="0"/>
        <w:bidi w:val="0"/>
        <w:spacing w:line="312" w:lineRule="auto"/>
        <w:ind w:left="0"/>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w w:val="95"/>
          <w:sz w:val="24"/>
          <w:szCs w:val="24"/>
          <w:lang w:eastAsia="zh-CN"/>
        </w:rPr>
        <w:t>四、</w:t>
      </w:r>
      <w:r>
        <w:rPr>
          <w:rFonts w:hint="default" w:ascii="Times New Roman" w:hAnsi="Times New Roman" w:eastAsia="宋体" w:cs="Times New Roman"/>
          <w:sz w:val="24"/>
          <w:szCs w:val="24"/>
          <w:lang w:eastAsia="zh-CN"/>
        </w:rPr>
        <w:t>参选文件递交要求</w:t>
      </w:r>
    </w:p>
    <w:p>
      <w:pPr>
        <w:keepNext w:val="0"/>
        <w:keepLines w:val="0"/>
        <w:pageBreakBefore w:val="0"/>
        <w:kinsoku/>
        <w:wordWrap/>
        <w:overflowPunct/>
        <w:topLinePunct w:val="0"/>
        <w:autoSpaceDE/>
        <w:autoSpaceDN/>
        <w:bidi w:val="0"/>
        <w:spacing w:line="312" w:lineRule="auto"/>
        <w:ind w:firstLine="480" w:firstLineChars="20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1. 参选文件递交地点：福建省漳州市漳浦县杜浔镇杜昌路9号</w:t>
      </w:r>
    </w:p>
    <w:p>
      <w:pPr>
        <w:keepNext w:val="0"/>
        <w:keepLines w:val="0"/>
        <w:pageBreakBefore w:val="0"/>
        <w:kinsoku/>
        <w:wordWrap/>
        <w:overflowPunct/>
        <w:topLinePunct w:val="0"/>
        <w:autoSpaceDE/>
        <w:autoSpaceDN/>
        <w:bidi w:val="0"/>
        <w:spacing w:line="312" w:lineRule="auto"/>
        <w:ind w:firstLine="480" w:firstLineChars="20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2. 递交截止时间（以送达时间为准）：有意向参选人请于公示期间进行报名且须与工厂技术交流并签署技术协议的，并请在技术协议签署之日起5天内将参选文件纸质原件密封送达比选人指定地点。</w:t>
      </w:r>
    </w:p>
    <w:p>
      <w:pPr>
        <w:keepNext w:val="0"/>
        <w:keepLines w:val="0"/>
        <w:pageBreakBefore w:val="0"/>
        <w:tabs>
          <w:tab w:val="left" w:pos="709"/>
        </w:tabs>
        <w:kinsoku/>
        <w:wordWrap/>
        <w:overflowPunct/>
        <w:topLinePunct w:val="0"/>
        <w:bidi w:val="0"/>
        <w:spacing w:line="312" w:lineRule="auto"/>
        <w:ind w:firstLine="257" w:firstLineChars="100"/>
        <w:rPr>
          <w:rFonts w:hint="default" w:ascii="Times New Roman" w:hAnsi="Times New Roman" w:eastAsia="宋体" w:cs="Times New Roman"/>
          <w:b/>
          <w:snapToGrid w:val="0"/>
          <w:color w:val="000000" w:themeColor="text1"/>
          <w:spacing w:val="8"/>
          <w:sz w:val="24"/>
          <w:szCs w:val="24"/>
          <w:lang w:eastAsia="zh-CN"/>
          <w14:textFill>
            <w14:solidFill>
              <w14:schemeClr w14:val="tx1"/>
            </w14:solidFill>
          </w14:textFill>
        </w:rPr>
      </w:pPr>
      <w:r>
        <w:rPr>
          <w:rFonts w:hint="default" w:ascii="Times New Roman" w:hAnsi="Times New Roman" w:eastAsia="宋体" w:cs="Times New Roman"/>
          <w:b/>
          <w:snapToGrid w:val="0"/>
          <w:color w:val="000000" w:themeColor="text1"/>
          <w:spacing w:val="8"/>
          <w:sz w:val="24"/>
          <w:szCs w:val="24"/>
          <w:lang w:eastAsia="zh-CN"/>
          <w14:textFill>
            <w14:solidFill>
              <w14:schemeClr w14:val="tx1"/>
            </w14:solidFill>
          </w14:textFill>
        </w:rPr>
        <w:t>五、参选保证金：</w:t>
      </w:r>
      <w:r>
        <w:rPr>
          <w:rFonts w:hint="default" w:ascii="Times New Roman" w:hAnsi="Times New Roman" w:eastAsia="宋体" w:cs="Times New Roman"/>
          <w:b/>
          <w:snapToGrid w:val="0"/>
          <w:color w:val="000000" w:themeColor="text1"/>
          <w:spacing w:val="8"/>
          <w:sz w:val="24"/>
          <w:szCs w:val="24"/>
          <w:lang w:val="en-US" w:eastAsia="zh-CN"/>
          <w14:textFill>
            <w14:solidFill>
              <w14:schemeClr w14:val="tx1"/>
            </w14:solidFill>
          </w14:textFill>
        </w:rPr>
        <w:t>人民币2.8</w:t>
      </w:r>
      <w:r>
        <w:rPr>
          <w:rFonts w:hint="eastAsia" w:ascii="Times New Roman" w:hAnsi="Times New Roman" w:eastAsia="宋体" w:cs="Times New Roman"/>
          <w:b/>
          <w:snapToGrid w:val="0"/>
          <w:color w:val="000000" w:themeColor="text1"/>
          <w:spacing w:val="8"/>
          <w:sz w:val="24"/>
          <w:szCs w:val="24"/>
          <w:lang w:val="en-US" w:eastAsia="zh-CN"/>
          <w14:textFill>
            <w14:solidFill>
              <w14:schemeClr w14:val="tx1"/>
            </w14:solidFill>
          </w14:textFill>
        </w:rPr>
        <w:t>0</w:t>
      </w:r>
      <w:r>
        <w:rPr>
          <w:rFonts w:hint="default" w:ascii="Times New Roman" w:hAnsi="Times New Roman" w:eastAsia="宋体" w:cs="Times New Roman"/>
          <w:b/>
          <w:snapToGrid w:val="0"/>
          <w:color w:val="000000" w:themeColor="text1"/>
          <w:spacing w:val="8"/>
          <w:sz w:val="24"/>
          <w:szCs w:val="24"/>
          <w:lang w:val="en-US" w:eastAsia="zh-CN"/>
          <w14:textFill>
            <w14:solidFill>
              <w14:schemeClr w14:val="tx1"/>
            </w14:solidFill>
          </w14:textFill>
        </w:rPr>
        <w:t>万</w:t>
      </w:r>
      <w:r>
        <w:rPr>
          <w:rFonts w:hint="default" w:ascii="Times New Roman" w:hAnsi="Times New Roman" w:eastAsia="宋体" w:cs="Times New Roman"/>
          <w:b/>
          <w:snapToGrid w:val="0"/>
          <w:color w:val="000000" w:themeColor="text1"/>
          <w:spacing w:val="8"/>
          <w:sz w:val="24"/>
          <w:szCs w:val="24"/>
          <w:lang w:eastAsia="zh-CN"/>
          <w14:textFill>
            <w14:solidFill>
              <w14:schemeClr w14:val="tx1"/>
            </w14:solidFill>
          </w14:textFill>
        </w:rPr>
        <w:t>元。</w:t>
      </w:r>
    </w:p>
    <w:p>
      <w:pPr>
        <w:keepNext w:val="0"/>
        <w:keepLines w:val="0"/>
        <w:pageBreakBefore w:val="0"/>
        <w:tabs>
          <w:tab w:val="left" w:pos="709"/>
        </w:tabs>
        <w:kinsoku/>
        <w:wordWrap/>
        <w:overflowPunct/>
        <w:topLinePunct w:val="0"/>
        <w:bidi w:val="0"/>
        <w:spacing w:line="312" w:lineRule="auto"/>
        <w:ind w:firstLine="257" w:firstLineChars="100"/>
        <w:rPr>
          <w:rFonts w:hint="default" w:ascii="Times New Roman" w:hAnsi="Times New Roman" w:eastAsia="宋体" w:cs="Times New Roman"/>
          <w:sz w:val="24"/>
          <w:szCs w:val="24"/>
          <w:lang w:eastAsia="zh-CN"/>
        </w:rPr>
      </w:pPr>
      <w:r>
        <w:rPr>
          <w:rFonts w:hint="default" w:ascii="Times New Roman" w:hAnsi="Times New Roman" w:eastAsia="宋体" w:cs="Times New Roman"/>
          <w:b/>
          <w:snapToGrid w:val="0"/>
          <w:spacing w:val="8"/>
          <w:sz w:val="24"/>
          <w:szCs w:val="24"/>
          <w:lang w:eastAsia="zh-CN"/>
        </w:rPr>
        <w:t>六、</w:t>
      </w:r>
      <w:r>
        <w:rPr>
          <w:rFonts w:hint="default" w:ascii="Times New Roman" w:hAnsi="Times New Roman" w:eastAsia="宋体" w:cs="Times New Roman"/>
          <w:b/>
          <w:bCs/>
          <w:snapToGrid w:val="0"/>
          <w:spacing w:val="8"/>
          <w:sz w:val="24"/>
          <w:szCs w:val="24"/>
          <w:lang w:eastAsia="zh-CN"/>
        </w:rPr>
        <w:t>本公开比选采用参选文件满足要求，商务</w:t>
      </w:r>
      <w:r>
        <w:rPr>
          <w:rFonts w:hint="default" w:ascii="Times New Roman" w:hAnsi="Times New Roman" w:eastAsia="宋体" w:cs="Times New Roman"/>
          <w:b/>
          <w:bCs/>
          <w:snapToGrid w:val="0"/>
          <w:spacing w:val="8"/>
          <w:sz w:val="24"/>
          <w:szCs w:val="24"/>
          <w:lang w:val="en-US" w:eastAsia="zh-CN"/>
        </w:rPr>
        <w:t>未税总价</w:t>
      </w:r>
      <w:r>
        <w:rPr>
          <w:rFonts w:hint="default" w:ascii="Times New Roman" w:hAnsi="Times New Roman" w:eastAsia="宋体" w:cs="Times New Roman"/>
          <w:b/>
          <w:bCs/>
          <w:snapToGrid w:val="0"/>
          <w:spacing w:val="8"/>
          <w:sz w:val="24"/>
          <w:szCs w:val="24"/>
          <w:lang w:eastAsia="zh-CN"/>
        </w:rPr>
        <w:t>最低者中选的评标办法。</w:t>
      </w:r>
    </w:p>
    <w:p>
      <w:pPr>
        <w:keepNext w:val="0"/>
        <w:keepLines w:val="0"/>
        <w:pageBreakBefore w:val="0"/>
        <w:kinsoku/>
        <w:wordWrap/>
        <w:overflowPunct/>
        <w:topLinePunct w:val="0"/>
        <w:autoSpaceDE/>
        <w:autoSpaceDN/>
        <w:bidi w:val="0"/>
        <w:spacing w:line="312" w:lineRule="auto"/>
        <w:ind w:firstLine="241" w:firstLineChars="100"/>
        <w:jc w:val="both"/>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七、联系方式</w:t>
      </w:r>
    </w:p>
    <w:p>
      <w:pPr>
        <w:pStyle w:val="7"/>
        <w:keepNext w:val="0"/>
        <w:keepLines w:val="0"/>
        <w:pageBreakBefore w:val="0"/>
        <w:kinsoku/>
        <w:wordWrap/>
        <w:overflowPunct/>
        <w:topLinePunct w:val="0"/>
        <w:bidi w:val="0"/>
        <w:snapToGrid w:val="0"/>
        <w:spacing w:line="312"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商务联系人：黄梅钦  电话：0596-6311073  邮箱：huangmq@fjpec.com.cn</w:t>
      </w:r>
    </w:p>
    <w:p>
      <w:pPr>
        <w:pStyle w:val="7"/>
        <w:keepNext w:val="0"/>
        <w:keepLines w:val="0"/>
        <w:pageBreakBefore w:val="0"/>
        <w:kinsoku/>
        <w:wordWrap/>
        <w:overflowPunct/>
        <w:topLinePunct w:val="0"/>
        <w:bidi w:val="0"/>
        <w:snapToGrid w:val="0"/>
        <w:spacing w:line="312"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纪检监察室电话：0596-6311774</w:t>
      </w:r>
    </w:p>
    <w:p>
      <w:pPr>
        <w:pStyle w:val="7"/>
        <w:keepNext w:val="0"/>
        <w:keepLines w:val="0"/>
        <w:pageBreakBefore w:val="0"/>
        <w:kinsoku/>
        <w:wordWrap/>
        <w:overflowPunct/>
        <w:topLinePunct w:val="0"/>
        <w:bidi w:val="0"/>
        <w:snapToGrid w:val="0"/>
        <w:spacing w:line="312" w:lineRule="auto"/>
        <w:ind w:firstLine="480" w:firstLineChars="200"/>
        <w:rPr>
          <w:rFonts w:hint="default" w:ascii="Times New Roman" w:hAnsi="Times New Roman" w:eastAsia="宋体" w:cs="Times New Roman"/>
          <w:b/>
          <w:bCs/>
          <w:sz w:val="24"/>
          <w:szCs w:val="24"/>
        </w:rPr>
      </w:pPr>
      <w:r>
        <w:rPr>
          <w:rFonts w:hint="default" w:ascii="Times New Roman" w:hAnsi="Times New Roman" w:eastAsia="宋体" w:cs="Times New Roman"/>
          <w:bCs/>
          <w:sz w:val="24"/>
          <w:szCs w:val="24"/>
        </w:rPr>
        <w:t xml:space="preserve">联系地址：漳州市漳浦县杜浔镇杜昌路9号     </w:t>
      </w:r>
      <w:r>
        <w:rPr>
          <w:rFonts w:hint="default" w:ascii="Times New Roman" w:hAnsi="Times New Roman" w:eastAsia="宋体" w:cs="Times New Roman"/>
          <w:bCs/>
          <w:color w:val="000000" w:themeColor="text1"/>
          <w:sz w:val="24"/>
          <w:szCs w:val="24"/>
          <w14:textFill>
            <w14:solidFill>
              <w14:schemeClr w14:val="tx1"/>
            </w14:solidFill>
          </w14:textFill>
        </w:rPr>
        <w:t>邮    编：363216</w:t>
      </w:r>
    </w:p>
    <w:p>
      <w:pPr>
        <w:keepNext w:val="0"/>
        <w:keepLines w:val="0"/>
        <w:pageBreakBefore w:val="0"/>
        <w:tabs>
          <w:tab w:val="left" w:pos="1272"/>
        </w:tabs>
        <w:kinsoku/>
        <w:wordWrap/>
        <w:overflowPunct/>
        <w:topLinePunct w:val="0"/>
        <w:bidi w:val="0"/>
        <w:spacing w:line="312" w:lineRule="auto"/>
        <w:ind w:left="9"/>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福建福海创石油化工有限公司</w:t>
      </w:r>
    </w:p>
    <w:p>
      <w:pPr>
        <w:keepNext w:val="0"/>
        <w:keepLines w:val="0"/>
        <w:pageBreakBefore w:val="0"/>
        <w:kinsoku/>
        <w:wordWrap/>
        <w:overflowPunct/>
        <w:topLinePunct w:val="0"/>
        <w:bidi w:val="0"/>
        <w:spacing w:line="312" w:lineRule="auto"/>
        <w:ind w:firstLine="6240" w:firstLineChars="26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2023.0</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15</w:t>
      </w:r>
    </w:p>
    <w:p>
      <w:pPr>
        <w:pStyle w:val="3"/>
        <w:tabs>
          <w:tab w:val="left" w:pos="1262"/>
        </w:tabs>
        <w:spacing w:line="324" w:lineRule="auto"/>
        <w:ind w:left="0" w:right="108"/>
        <w:jc w:val="center"/>
        <w:rPr>
          <w:lang w:eastAsia="zh-CN"/>
        </w:rPr>
        <w:sectPr>
          <w:footerReference r:id="rId4" w:type="default"/>
          <w:pgSz w:w="11910" w:h="16840"/>
          <w:pgMar w:top="1500" w:right="1020" w:bottom="740" w:left="860" w:header="0" w:footer="551" w:gutter="0"/>
          <w:pgNumType w:fmt="decimal"/>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firstLine="458" w:firstLineChars="200"/>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keepNext w:val="0"/>
        <w:keepLines w:val="0"/>
        <w:pageBreakBefore w:val="0"/>
        <w:kinsoku/>
        <w:wordWrap/>
        <w:overflowPunct/>
        <w:topLinePunct w:val="0"/>
        <w:bidi w:val="0"/>
        <w:spacing w:line="312" w:lineRule="auto"/>
        <w:ind w:left="0" w:leftChars="0" w:firstLine="420" w:firstLineChars="191"/>
        <w:jc w:val="both"/>
        <w:rPr>
          <w:rFonts w:hint="eastAsia" w:cs="宋体" w:asciiTheme="majorEastAsia" w:hAnsiTheme="majorEastAsia" w:eastAsiaTheme="majorEastAsia"/>
          <w:sz w:val="24"/>
          <w:szCs w:val="24"/>
          <w:lang w:val="en-US" w:eastAsia="zh-CN" w:bidi="ar-SA"/>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hint="eastAsia" w:cs="宋体" w:asciiTheme="majorEastAsia" w:hAnsiTheme="majorEastAsia" w:eastAsiaTheme="majorEastAsia"/>
          <w:sz w:val="24"/>
          <w:szCs w:val="24"/>
          <w:lang w:val="en-US" w:eastAsia="zh-CN" w:bidi="ar-SA"/>
        </w:rPr>
        <w:t>M-621-1托轮组件（2套）</w:t>
      </w:r>
      <w:r>
        <w:rPr>
          <w:rFonts w:hint="default" w:cs="宋体" w:asciiTheme="majorEastAsia" w:hAnsiTheme="majorEastAsia" w:eastAsiaTheme="majorEastAsia"/>
          <w:sz w:val="24"/>
          <w:szCs w:val="24"/>
          <w:lang w:val="en-US" w:eastAsia="zh-CN" w:bidi="ar-SA"/>
        </w:rPr>
        <w:t>采购项目</w:t>
      </w:r>
      <w:r>
        <w:rPr>
          <w:rFonts w:hint="eastAsia" w:cs="宋体" w:asciiTheme="majorEastAsia" w:hAnsiTheme="majorEastAsia" w:eastAsiaTheme="majorEastAsia"/>
          <w:sz w:val="24"/>
          <w:szCs w:val="24"/>
          <w:lang w:val="en-US" w:eastAsia="zh-CN" w:bidi="ar-SA"/>
        </w:rPr>
        <w:t xml:space="preserve"> </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(二)</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lang w:eastAsia="zh-CN"/>
        </w:rPr>
        <w:t>漳州市漳浦县古雷开发区腾龙路8</w:t>
      </w:r>
      <w:r>
        <w:rPr>
          <w:rFonts w:hint="eastAsia" w:asciiTheme="majorEastAsia" w:hAnsiTheme="majorEastAsia" w:eastAsiaTheme="majorEastAsia"/>
          <w:lang w:val="en-US" w:eastAsia="zh-CN"/>
        </w:rPr>
        <w:t>6</w:t>
      </w:r>
      <w:r>
        <w:rPr>
          <w:rFonts w:hint="eastAsia" w:asciiTheme="majorEastAsia" w:hAnsiTheme="majorEastAsia" w:eastAsiaTheme="majorEastAsia"/>
          <w:lang w:eastAsia="zh-CN"/>
        </w:rPr>
        <w:t>号</w:t>
      </w:r>
    </w:p>
    <w:p>
      <w:pPr>
        <w:pStyle w:val="10"/>
        <w:spacing w:line="360" w:lineRule="auto"/>
        <w:ind w:left="2164" w:leftChars="220" w:hanging="1680" w:hangingChars="700"/>
        <w:rPr>
          <w:rFonts w:asciiTheme="majorEastAsia" w:hAnsiTheme="majorEastAsia" w:eastAsiaTheme="majorEastAsia"/>
          <w:lang w:eastAsia="zh-CN"/>
        </w:rPr>
      </w:pPr>
      <w:r>
        <w:rPr>
          <w:rFonts w:asciiTheme="majorEastAsia" w:hAnsiTheme="majorEastAsia" w:eastAsiaTheme="majorEastAsia"/>
          <w:lang w:eastAsia="zh-CN"/>
        </w:rPr>
        <w:t>(三)</w:t>
      </w:r>
      <w:r>
        <w:rPr>
          <w:rFonts w:hint="eastAsia" w:asciiTheme="majorEastAsia" w:hAnsiTheme="majorEastAsia" w:eastAsiaTheme="majorEastAsia"/>
          <w:lang w:eastAsia="zh-CN"/>
        </w:rPr>
        <w:t>承包方式：</w:t>
      </w:r>
      <w:r>
        <w:rPr>
          <w:rFonts w:hint="eastAsia" w:asciiTheme="majorEastAsia" w:hAnsiTheme="majorEastAsia" w:eastAsiaTheme="majorEastAsia"/>
          <w:bCs/>
          <w:snapToGrid w:val="0"/>
          <w:spacing w:val="8"/>
          <w:lang w:eastAsia="zh-CN"/>
        </w:rPr>
        <w:t>采用总价包干的</w:t>
      </w:r>
      <w:r>
        <w:rPr>
          <w:rFonts w:hint="eastAsia" w:asciiTheme="majorEastAsia" w:hAnsiTheme="majorEastAsia" w:eastAsiaTheme="majorEastAsia"/>
          <w:lang w:eastAsia="zh-CN"/>
        </w:rPr>
        <w:t>方式。</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eastAsia="zh-CN"/>
        </w:rPr>
        <w:t>四</w:t>
      </w:r>
      <w:r>
        <w:rPr>
          <w:rFonts w:asciiTheme="majorEastAsia" w:hAnsiTheme="majorEastAsia" w:eastAsiaTheme="majorEastAsia"/>
          <w:lang w:eastAsia="zh-CN"/>
        </w:rPr>
        <w:t>)比选范围：</w:t>
      </w:r>
    </w:p>
    <w:p>
      <w:pPr>
        <w:keepNext w:val="0"/>
        <w:keepLines w:val="0"/>
        <w:pageBreakBefore w:val="0"/>
        <w:kinsoku/>
        <w:wordWrap/>
        <w:overflowPunct/>
        <w:topLinePunct w:val="0"/>
        <w:bidi w:val="0"/>
        <w:spacing w:line="312" w:lineRule="auto"/>
        <w:ind w:left="0" w:leftChars="0" w:firstLine="458" w:firstLineChars="191"/>
        <w:jc w:val="both"/>
        <w:rPr>
          <w:rFonts w:hint="eastAsia" w:asciiTheme="majorEastAsia" w:hAnsiTheme="majorEastAsia" w:eastAsiaTheme="majorEastAsia"/>
          <w:spacing w:val="-10"/>
          <w:lang w:eastAsia="zh-CN"/>
        </w:rPr>
      </w:pPr>
      <w:r>
        <w:rPr>
          <w:rFonts w:hint="eastAsia" w:ascii="宋体" w:hAnsi="宋体" w:eastAsia="宋体" w:cs="宋体"/>
          <w:b w:val="0"/>
          <w:bCs w:val="0"/>
          <w:color w:val="000000" w:themeColor="text1"/>
          <w:kern w:val="2"/>
          <w:sz w:val="24"/>
          <w:szCs w:val="24"/>
          <w:highlight w:val="none"/>
          <w:u w:val="none"/>
          <w:lang w:val="en-US" w:eastAsia="zh-CN" w:bidi="ar-SA"/>
          <w14:textFill>
            <w14:solidFill>
              <w14:schemeClr w14:val="tx1"/>
            </w14:solidFill>
          </w14:textFill>
        </w:rPr>
        <w:t>1. 项目概况：</w:t>
      </w:r>
      <w:r>
        <w:rPr>
          <w:rFonts w:hint="eastAsia" w:cs="宋体"/>
          <w:b w:val="0"/>
          <w:bCs w:val="0"/>
          <w:color w:val="000000" w:themeColor="text1"/>
          <w:kern w:val="2"/>
          <w:sz w:val="24"/>
          <w:szCs w:val="24"/>
          <w:highlight w:val="none"/>
          <w:u w:val="none"/>
          <w:lang w:val="en-US" w:eastAsia="zh-CN" w:bidi="ar-SA"/>
          <w14:textFill>
            <w14:solidFill>
              <w14:schemeClr w14:val="tx1"/>
            </w14:solidFill>
          </w14:textFill>
        </w:rPr>
        <w:t>M-621-1托轮组件</w:t>
      </w:r>
      <w:r>
        <w:rPr>
          <w:rFonts w:hint="eastAsia" w:cs="宋体" w:asciiTheme="majorEastAsia" w:hAnsiTheme="majorEastAsia" w:eastAsiaTheme="majorEastAsia"/>
          <w:sz w:val="24"/>
          <w:szCs w:val="24"/>
          <w:lang w:val="en-US" w:eastAsia="zh-CN" w:bidi="ar-SA"/>
        </w:rPr>
        <w:t>（2套）</w:t>
      </w:r>
      <w:r>
        <w:rPr>
          <w:rFonts w:hint="default" w:cs="宋体" w:asciiTheme="majorEastAsia" w:hAnsiTheme="majorEastAsia" w:eastAsiaTheme="majorEastAsia"/>
          <w:sz w:val="24"/>
          <w:szCs w:val="24"/>
          <w:lang w:val="en-US" w:eastAsia="zh-CN" w:bidi="ar-SA"/>
        </w:rPr>
        <w:t>采购</w:t>
      </w:r>
    </w:p>
    <w:p>
      <w:pPr>
        <w:pStyle w:val="73"/>
        <w:numPr>
          <w:ilvl w:val="0"/>
          <w:numId w:val="0"/>
        </w:numPr>
        <w:spacing w:line="420" w:lineRule="auto"/>
        <w:ind w:leftChars="200"/>
        <w:rPr>
          <w:rFonts w:hint="eastAsia" w:ascii="Times New Roman" w:hAnsi="Times New Roman" w:eastAsia="宋体" w:cs="Times New Roman"/>
          <w:b w:val="0"/>
          <w:bCs w:val="0"/>
          <w:sz w:val="21"/>
          <w:szCs w:val="21"/>
          <w:lang w:val="en-US" w:eastAsia="zh-CN" w:bidi="ar-SA"/>
        </w:rPr>
      </w:pPr>
      <w:r>
        <w:rPr>
          <w:rFonts w:hint="eastAsia" w:asciiTheme="majorEastAsia" w:hAnsiTheme="majorEastAsia" w:eastAsiaTheme="majorEastAsia"/>
          <w:spacing w:val="-10"/>
          <w:sz w:val="24"/>
          <w:szCs w:val="24"/>
          <w:lang w:eastAsia="zh-CN"/>
        </w:rPr>
        <w:t>2. 项目范围及内容</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w:t>
      </w:r>
      <w:r>
        <w:rPr>
          <w:rFonts w:hint="default" w:asciiTheme="majorEastAsia" w:hAnsiTheme="majorEastAsia" w:eastAsiaTheme="majorEastAsia"/>
          <w:spacing w:val="-10"/>
          <w:sz w:val="24"/>
          <w:szCs w:val="24"/>
          <w:lang w:val="en-US" w:eastAsia="zh-CN"/>
        </w:rPr>
        <w:t>①需签署技术协议</w:t>
      </w:r>
      <w:r>
        <w:rPr>
          <w:rFonts w:hint="eastAsia" w:asciiTheme="majorEastAsia" w:hAnsiTheme="majorEastAsia" w:eastAsiaTheme="majorEastAsia"/>
          <w:spacing w:val="-10"/>
          <w:sz w:val="24"/>
          <w:szCs w:val="24"/>
          <w:lang w:val="en-US" w:eastAsia="zh-CN"/>
        </w:rPr>
        <w:t>；</w:t>
      </w:r>
      <w:r>
        <w:rPr>
          <w:rFonts w:hint="default" w:asciiTheme="majorEastAsia" w:hAnsiTheme="majorEastAsia" w:eastAsiaTheme="majorEastAsia"/>
          <w:spacing w:val="-10"/>
          <w:sz w:val="24"/>
          <w:szCs w:val="24"/>
          <w:lang w:val="en-US" w:eastAsia="zh-CN"/>
        </w:rPr>
        <w:t>②</w:t>
      </w:r>
      <w:r>
        <w:rPr>
          <w:rFonts w:hint="eastAsia" w:asciiTheme="majorEastAsia" w:hAnsiTheme="majorEastAsia" w:eastAsiaTheme="majorEastAsia"/>
          <w:spacing w:val="-10"/>
          <w:sz w:val="24"/>
          <w:szCs w:val="24"/>
          <w:lang w:val="en-US" w:eastAsia="zh-CN"/>
        </w:rPr>
        <w:t>要求托轮组件可以与原厂的互换，相互替代，与干燥机，大滚圈匹配；</w:t>
      </w:r>
      <w:r>
        <w:rPr>
          <w:rFonts w:hint="eastAsia" w:ascii="宋体" w:hAnsi="宋体" w:eastAsia="宋体" w:cs="宋体"/>
          <w:b w:val="0"/>
          <w:bCs w:val="0"/>
          <w:sz w:val="24"/>
          <w:szCs w:val="24"/>
          <w:lang w:val="en-US" w:eastAsia="zh-CN" w:bidi="ar-SA"/>
        </w:rPr>
        <w:t>③</w:t>
      </w:r>
      <w:r>
        <w:rPr>
          <w:rFonts w:hint="eastAsia" w:asciiTheme="minorEastAsia" w:hAnsiTheme="minorEastAsia" w:eastAsiaTheme="minorEastAsia"/>
          <w:kern w:val="0"/>
          <w:sz w:val="24"/>
          <w:szCs w:val="24"/>
          <w:lang w:val="en-US" w:eastAsia="zh-CN"/>
        </w:rPr>
        <w:t>材质要求：</w:t>
      </w:r>
      <w:r>
        <w:rPr>
          <w:rFonts w:hint="eastAsia" w:asciiTheme="minorEastAsia" w:hAnsiTheme="minorEastAsia" w:eastAsiaTheme="minorEastAsia"/>
          <w:sz w:val="24"/>
        </w:rPr>
        <w:t>托轮材质</w:t>
      </w:r>
      <w:r>
        <w:t xml:space="preserve"> </w:t>
      </w:r>
      <w:r>
        <w:rPr>
          <w:rFonts w:asciiTheme="minorEastAsia" w:hAnsiTheme="minorEastAsia" w:eastAsiaTheme="minorEastAsia"/>
          <w:sz w:val="24"/>
        </w:rPr>
        <w:t>4</w:t>
      </w:r>
      <w:r>
        <w:rPr>
          <w:rFonts w:hint="eastAsia" w:asciiTheme="minorEastAsia" w:hAnsiTheme="minorEastAsia" w:eastAsiaTheme="minorEastAsia"/>
          <w:sz w:val="24"/>
        </w:rPr>
        <w:t>0</w:t>
      </w:r>
      <w:r>
        <w:rPr>
          <w:rFonts w:asciiTheme="minorEastAsia" w:hAnsiTheme="minorEastAsia" w:eastAsiaTheme="minorEastAsia"/>
          <w:sz w:val="24"/>
        </w:rPr>
        <w:t>CrNiMo</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托轮轴材质</w:t>
      </w:r>
      <w:r>
        <w:t xml:space="preserve"> </w:t>
      </w:r>
      <w:r>
        <w:rPr>
          <w:rFonts w:asciiTheme="minorEastAsia" w:hAnsiTheme="minorEastAsia" w:eastAsiaTheme="minorEastAsia"/>
          <w:sz w:val="24"/>
        </w:rPr>
        <w:t>4</w:t>
      </w:r>
      <w:r>
        <w:rPr>
          <w:rFonts w:hint="eastAsia" w:asciiTheme="minorEastAsia" w:hAnsiTheme="minorEastAsia" w:eastAsiaTheme="minorEastAsia"/>
          <w:sz w:val="24"/>
        </w:rPr>
        <w:t>2</w:t>
      </w:r>
      <w:r>
        <w:rPr>
          <w:rFonts w:asciiTheme="minorEastAsia" w:hAnsiTheme="minorEastAsia" w:eastAsiaTheme="minorEastAsia"/>
          <w:sz w:val="24"/>
        </w:rPr>
        <w:t>Cr</w:t>
      </w:r>
      <w:r>
        <w:rPr>
          <w:rFonts w:hint="eastAsia" w:asciiTheme="minorEastAsia" w:hAnsiTheme="minorEastAsia" w:eastAsiaTheme="minorEastAsia"/>
          <w:sz w:val="24"/>
        </w:rPr>
        <w:t>Mo</w:t>
      </w:r>
      <w:r>
        <w:rPr>
          <w:rFonts w:hint="eastAsia" w:asciiTheme="minorEastAsia" w:hAnsiTheme="minorEastAsia" w:eastAsiaTheme="minorEastAsia"/>
          <w:sz w:val="24"/>
          <w:lang w:eastAsia="zh-CN"/>
        </w:rPr>
        <w:t>；</w:t>
      </w:r>
      <w:r>
        <w:rPr>
          <w:rFonts w:hint="eastAsia" w:ascii="宋体" w:hAnsi="宋体" w:eastAsia="宋体" w:cs="宋体"/>
          <w:sz w:val="24"/>
          <w:lang w:eastAsia="zh-CN"/>
        </w:rPr>
        <w:t>④</w:t>
      </w:r>
      <w:r>
        <w:rPr>
          <w:rFonts w:hint="default" w:ascii="Times New Roman" w:hAnsi="Times New Roman" w:eastAsia="宋体" w:cs="Times New Roman"/>
          <w:b w:val="0"/>
          <w:bCs w:val="0"/>
          <w:sz w:val="24"/>
          <w:szCs w:val="24"/>
          <w:lang w:val="en-US" w:eastAsia="zh-CN" w:bidi="ar-SA"/>
        </w:rPr>
        <w:t>交货期要求：合同签订后6个月内。</w:t>
      </w:r>
    </w:p>
    <w:p>
      <w:pPr>
        <w:pStyle w:val="73"/>
        <w:numPr>
          <w:ilvl w:val="0"/>
          <w:numId w:val="0"/>
        </w:numPr>
        <w:spacing w:line="420" w:lineRule="auto"/>
        <w:ind w:leftChars="200"/>
        <w:rPr>
          <w:rFonts w:eastAsia="宋体" w:cs="宋体"/>
          <w:b w:val="0"/>
          <w:bCs w:val="0"/>
          <w:color w:val="000000" w:themeColor="text1"/>
          <w:kern w:val="2"/>
          <w:sz w:val="24"/>
          <w:szCs w:val="24"/>
          <w14:textFill>
            <w14:solidFill>
              <w14:schemeClr w14:val="tx1"/>
            </w14:solidFill>
          </w14:textFill>
        </w:rPr>
      </w:pPr>
      <w:r>
        <w:rPr>
          <w:rFonts w:hint="eastAsia" w:asciiTheme="majorEastAsia" w:hAnsiTheme="majorEastAsia" w:eastAsiaTheme="majorEastAsia"/>
          <w:spacing w:val="-10"/>
          <w:sz w:val="24"/>
          <w:szCs w:val="24"/>
          <w:lang w:eastAsia="zh-CN"/>
        </w:rPr>
        <w:t>3. 相关要求标准、规范及规定：</w:t>
      </w:r>
      <w:r>
        <w:rPr>
          <w:rFonts w:hint="eastAsia" w:eastAsia="宋体" w:cs="宋体"/>
          <w:b w:val="0"/>
          <w:bCs w:val="0"/>
          <w:color w:val="000000" w:themeColor="text1"/>
          <w:kern w:val="2"/>
          <w:sz w:val="24"/>
          <w:szCs w:val="24"/>
          <w14:textFill>
            <w14:solidFill>
              <w14:schemeClr w14:val="tx1"/>
            </w14:solidFill>
          </w14:textFill>
        </w:rPr>
        <w:t>执行国家相关标准、行业标准和有关国际标准。本规范书中未提及的内容均应满足或优于国家相关标准、电力行业标准和有关国际标准。有矛盾时，按较严格标准执行。</w:t>
      </w:r>
    </w:p>
    <w:p>
      <w:pPr>
        <w:pStyle w:val="77"/>
        <w:adjustRightInd/>
        <w:snapToGrid/>
        <w:spacing w:beforeLines="0" w:afterLines="0" w:line="360" w:lineRule="auto"/>
        <w:ind w:left="416" w:leftChars="189" w:firstLine="40" w:firstLineChars="17"/>
        <w:jc w:val="both"/>
        <w:textAlignment w:val="auto"/>
        <w:rPr>
          <w:rFonts w:hint="eastAsia" w:eastAsia="宋体" w:cs="宋体"/>
          <w:b w:val="0"/>
          <w:bCs w:val="0"/>
          <w:color w:val="000000" w:themeColor="text1"/>
          <w:kern w:val="2"/>
          <w:sz w:val="24"/>
          <w:szCs w:val="24"/>
          <w:lang w:eastAsia="zh-CN"/>
          <w14:textFill>
            <w14:solidFill>
              <w14:schemeClr w14:val="tx1"/>
            </w14:solidFill>
          </w14:textFill>
        </w:rPr>
      </w:pPr>
      <w:r>
        <w:rPr>
          <w:rFonts w:hint="eastAsia" w:eastAsia="宋体" w:cs="宋体"/>
          <w:b w:val="0"/>
          <w:bCs w:val="0"/>
          <w:color w:val="000000" w:themeColor="text1"/>
          <w:kern w:val="2"/>
          <w:sz w:val="24"/>
          <w:szCs w:val="24"/>
          <w:lang w:eastAsia="zh-CN"/>
          <w14:textFill>
            <w14:solidFill>
              <w14:schemeClr w14:val="tx1"/>
            </w14:solidFill>
          </w14:textFill>
        </w:rPr>
        <w:t>(五)产品质量：</w:t>
      </w:r>
      <w:r>
        <w:rPr>
          <w:rFonts w:hint="eastAsia" w:eastAsia="宋体" w:cs="宋体"/>
          <w:b w:val="0"/>
          <w:bCs w:val="0"/>
          <w:color w:val="000000" w:themeColor="text1"/>
          <w:kern w:val="2"/>
          <w:sz w:val="24"/>
          <w:szCs w:val="24"/>
          <w14:textFill>
            <w14:solidFill>
              <w14:schemeClr w14:val="tx1"/>
            </w14:solidFill>
          </w14:textFill>
        </w:rPr>
        <w:t>按国家相关标准和福海创规范要求进行设备包装、运输，要求为整体交货，车板交货古雷现场福海创指定位置，甲方对设备的质量、规格、数量等进行初步的检验，如发现不符可向乙方索赔，验收合格后双方签字确认。</w:t>
      </w:r>
      <w:r>
        <w:rPr>
          <w:rFonts w:hint="eastAsia" w:eastAsia="宋体" w:cs="宋体"/>
          <w:b w:val="0"/>
          <w:bCs w:val="0"/>
          <w:color w:val="000000" w:themeColor="text1"/>
          <w:kern w:val="2"/>
          <w:sz w:val="24"/>
          <w:szCs w:val="24"/>
          <w:lang w:val="en-US" w:eastAsia="zh-CN"/>
          <w14:textFill>
            <w14:solidFill>
              <w14:schemeClr w14:val="tx1"/>
            </w14:solidFill>
          </w14:textFill>
        </w:rPr>
        <w:t>具体以双方签署技术协议要求为准。</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二、定义和解释</w:t>
      </w:r>
    </w:p>
    <w:p>
      <w:pPr>
        <w:pStyle w:val="10"/>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pPr>
        <w:pStyle w:val="10"/>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10"/>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10"/>
        <w:spacing w:line="360" w:lineRule="auto"/>
        <w:ind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r>
        <w:rPr>
          <w:rFonts w:asciiTheme="majorEastAsia" w:hAnsiTheme="majorEastAsia" w:eastAsiaTheme="majorEastAsia"/>
          <w:lang w:eastAsia="zh-CN"/>
        </w:rPr>
        <w:t>重要事项、格式、条款和技术规范、参数及要求等）。参选人没有按照比选文件要求提交</w:t>
      </w: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3"/>
        <w:spacing w:line="360" w:lineRule="auto"/>
        <w:ind w:left="0" w:leftChars="0" w:firstLine="0" w:firstLineChars="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pPr>
        <w:pStyle w:val="10"/>
        <w:spacing w:line="360" w:lineRule="auto"/>
        <w:ind w:right="91" w:firstLine="482"/>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3"/>
        <w:spacing w:line="360" w:lineRule="auto"/>
        <w:ind w:left="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pPr>
        <w:pStyle w:val="10"/>
        <w:spacing w:line="360" w:lineRule="auto"/>
        <w:ind w:left="319" w:right="226" w:hanging="319" w:hangingChars="133"/>
        <w:jc w:val="both"/>
        <w:rPr>
          <w:rFonts w:asciiTheme="majorEastAsia" w:hAnsiTheme="majorEastAsia" w:eastAsiaTheme="majorEastAsia"/>
          <w:lang w:eastAsia="zh-CN"/>
        </w:rPr>
      </w:pPr>
      <w:r>
        <w:rPr>
          <w:rFonts w:asciiTheme="majorEastAsia" w:hAnsiTheme="majorEastAsia" w:eastAsiaTheme="majorEastAsia"/>
          <w:lang w:eastAsia="zh-CN"/>
        </w:rPr>
        <w:t>1.在参选截止日期前，比选人可主动地或依据参选人要求澄清的问题而修改比选文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10"/>
        <w:spacing w:line="360" w:lineRule="auto"/>
        <w:ind w:left="319" w:right="222" w:hanging="319" w:hangingChars="133"/>
        <w:rPr>
          <w:rFonts w:asciiTheme="majorEastAsia" w:hAnsiTheme="majorEastAsia" w:eastAsiaTheme="majorEastAsia"/>
          <w:lang w:eastAsia="zh-CN"/>
        </w:rPr>
      </w:pPr>
      <w:r>
        <w:rPr>
          <w:rFonts w:asciiTheme="majorEastAsia" w:hAnsiTheme="majorEastAsia" w:eastAsiaTheme="majorEastAsia"/>
          <w:lang w:eastAsia="zh-CN"/>
        </w:rPr>
        <w:t>2.</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10"/>
        <w:spacing w:line="360" w:lineRule="auto"/>
        <w:ind w:left="319" w:hanging="319" w:hangingChars="133"/>
        <w:rPr>
          <w:rFonts w:asciiTheme="majorEastAsia" w:hAnsiTheme="majorEastAsia" w:eastAsiaTheme="majorEastAsia"/>
          <w:lang w:eastAsia="zh-CN"/>
        </w:rPr>
      </w:pPr>
      <w:r>
        <w:rPr>
          <w:rFonts w:asciiTheme="majorEastAsia" w:hAnsiTheme="majorEastAsia" w:eastAsiaTheme="majorEastAsia"/>
          <w:lang w:eastAsia="zh-CN"/>
        </w:rPr>
        <w:t>3.比选文件的修改书将构成比选文件的一部分，对参选人具有约束作用。</w:t>
      </w:r>
    </w:p>
    <w:p>
      <w:pPr>
        <w:pStyle w:val="10"/>
        <w:spacing w:line="360" w:lineRule="auto"/>
        <w:ind w:left="319" w:hanging="319" w:hangingChars="133"/>
        <w:rPr>
          <w:rFonts w:asciiTheme="majorEastAsia" w:hAnsiTheme="majorEastAsia" w:eastAsiaTheme="majorEastAsia"/>
          <w:lang w:eastAsia="zh-CN"/>
        </w:rPr>
      </w:pPr>
      <w:r>
        <w:rPr>
          <w:rFonts w:hint="eastAsia" w:asciiTheme="majorEastAsia" w:hAnsiTheme="majorEastAsia" w:eastAsiaTheme="majorEastAsia"/>
          <w:lang w:eastAsia="zh-CN"/>
        </w:rPr>
        <w:t>4.比选人所作的一切有效补充、修改文件，均被视为比选文件不可分割部分。</w:t>
      </w:r>
    </w:p>
    <w:p>
      <w:pPr>
        <w:pStyle w:val="3"/>
        <w:spacing w:line="360" w:lineRule="auto"/>
        <w:ind w:left="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pPr>
        <w:pStyle w:val="10"/>
        <w:spacing w:line="360" w:lineRule="auto"/>
        <w:ind w:left="319" w:right="222" w:hanging="305" w:hangingChars="133"/>
        <w:rPr>
          <w:rFonts w:hint="default" w:asciiTheme="majorEastAsia" w:hAnsiTheme="majorEastAsia" w:eastAsiaTheme="majorEastAsia"/>
          <w:spacing w:val="-5"/>
          <w:lang w:eastAsia="zh-CN"/>
        </w:rPr>
      </w:pPr>
      <w:r>
        <w:rPr>
          <w:rFonts w:hint="default" w:asciiTheme="majorEastAsia" w:hAnsiTheme="majorEastAsia" w:eastAsiaTheme="majorEastAsia"/>
          <w:spacing w:val="-5"/>
          <w:lang w:eastAsia="zh-CN"/>
        </w:rPr>
        <w:t>1. 参选人必须具备</w:t>
      </w:r>
      <w:r>
        <w:rPr>
          <w:rFonts w:hint="eastAsia" w:asciiTheme="majorEastAsia" w:hAnsiTheme="majorEastAsia" w:eastAsiaTheme="majorEastAsia"/>
          <w:spacing w:val="-5"/>
          <w:lang w:eastAsia="zh-CN"/>
        </w:rPr>
        <w:t>需具有独立法人资格和履行合同能力，有良好的信誉和售后服务能力</w:t>
      </w:r>
      <w:r>
        <w:rPr>
          <w:rFonts w:hint="default" w:asciiTheme="majorEastAsia" w:hAnsiTheme="majorEastAsia" w:eastAsiaTheme="majorEastAsia"/>
          <w:spacing w:val="-5"/>
          <w:lang w:eastAsia="zh-CN"/>
        </w:rPr>
        <w:t>。</w:t>
      </w:r>
    </w:p>
    <w:p>
      <w:pPr>
        <w:pStyle w:val="10"/>
        <w:spacing w:line="360" w:lineRule="auto"/>
        <w:ind w:left="319" w:right="222" w:hanging="305" w:hangingChars="133"/>
        <w:rPr>
          <w:rFonts w:asciiTheme="majorEastAsia" w:hAnsiTheme="majorEastAsia" w:eastAsiaTheme="majorEastAsia"/>
          <w:spacing w:val="-5"/>
          <w:lang w:eastAsia="zh-CN"/>
        </w:rPr>
      </w:pPr>
      <w:r>
        <w:rPr>
          <w:rFonts w:hint="default" w:asciiTheme="majorEastAsia" w:hAnsiTheme="majorEastAsia" w:eastAsiaTheme="majorEastAsia"/>
          <w:spacing w:val="-5"/>
          <w:lang w:val="en-US" w:eastAsia="zh-CN"/>
        </w:rPr>
        <w:t xml:space="preserve">2. </w:t>
      </w:r>
      <w:r>
        <w:rPr>
          <w:rFonts w:hint="eastAsia" w:asciiTheme="majorEastAsia" w:hAnsiTheme="majorEastAsia" w:eastAsiaTheme="majorEastAsia"/>
          <w:spacing w:val="-5"/>
          <w:lang w:eastAsia="zh-CN"/>
        </w:rPr>
        <w:t>参选</w:t>
      </w:r>
      <w:r>
        <w:rPr>
          <w:rFonts w:hint="eastAsia" w:asciiTheme="majorEastAsia" w:hAnsiTheme="majorEastAsia" w:eastAsiaTheme="majorEastAsia"/>
          <w:spacing w:val="-5"/>
          <w:lang w:val="en-US" w:eastAsia="zh-CN"/>
        </w:rPr>
        <w:t>人</w:t>
      </w:r>
      <w:r>
        <w:rPr>
          <w:rFonts w:asciiTheme="majorEastAsia" w:hAnsiTheme="majorEastAsia" w:eastAsiaTheme="majorEastAsia"/>
          <w:spacing w:val="-5"/>
          <w:lang w:eastAsia="zh-CN"/>
        </w:rPr>
        <w:t>应持有</w:t>
      </w:r>
      <w:r>
        <w:rPr>
          <w:rFonts w:hint="eastAsia" w:asciiTheme="majorEastAsia" w:hAnsiTheme="majorEastAsia" w:eastAsiaTheme="majorEastAsia"/>
          <w:spacing w:val="-5"/>
          <w:lang w:eastAsia="zh-CN"/>
        </w:rPr>
        <w:t>相应的</w:t>
      </w:r>
      <w:r>
        <w:rPr>
          <w:rFonts w:asciiTheme="majorEastAsia" w:hAnsiTheme="majorEastAsia" w:eastAsiaTheme="majorEastAsia"/>
          <w:spacing w:val="-5"/>
          <w:lang w:eastAsia="zh-CN"/>
        </w:rPr>
        <w:t>压力容器制造许可证，</w:t>
      </w:r>
      <w:r>
        <w:rPr>
          <w:rFonts w:hint="eastAsia" w:asciiTheme="majorEastAsia" w:hAnsiTheme="majorEastAsia" w:eastAsiaTheme="majorEastAsia"/>
          <w:spacing w:val="-5"/>
          <w:lang w:eastAsia="zh-CN"/>
        </w:rPr>
        <w:t>并有近五年类似搅拌设备的业绩。</w:t>
      </w:r>
    </w:p>
    <w:p>
      <w:pPr>
        <w:pStyle w:val="10"/>
        <w:spacing w:line="360" w:lineRule="auto"/>
        <w:ind w:left="319" w:right="222" w:hanging="305" w:hangingChars="133"/>
        <w:rPr>
          <w:rFonts w:hint="default" w:asciiTheme="majorEastAsia" w:hAnsiTheme="majorEastAsia" w:eastAsiaTheme="majorEastAsia"/>
          <w:spacing w:val="-5"/>
          <w:lang w:eastAsia="zh-CN"/>
        </w:rPr>
      </w:pPr>
      <w:r>
        <w:rPr>
          <w:rFonts w:hint="eastAsia" w:asciiTheme="majorEastAsia" w:hAnsiTheme="majorEastAsia" w:eastAsiaTheme="majorEastAsia"/>
          <w:spacing w:val="-5"/>
          <w:lang w:val="en-US" w:eastAsia="zh-CN"/>
        </w:rPr>
        <w:t>3</w:t>
      </w:r>
      <w:r>
        <w:rPr>
          <w:rFonts w:hint="default" w:asciiTheme="majorEastAsia" w:hAnsiTheme="majorEastAsia" w:eastAsiaTheme="majorEastAsia"/>
          <w:spacing w:val="-5"/>
          <w:lang w:val="en-US" w:eastAsia="zh-CN"/>
        </w:rPr>
        <w:t xml:space="preserve">. </w:t>
      </w:r>
      <w:r>
        <w:rPr>
          <w:rFonts w:hint="default" w:asciiTheme="majorEastAsia" w:hAnsiTheme="majorEastAsia" w:eastAsiaTheme="majorEastAsia"/>
          <w:spacing w:val="-5"/>
          <w:lang w:eastAsia="zh-CN"/>
        </w:rPr>
        <w:t>参选人没有失信黑名单记录（以最高院失信被执行人系统发布信息为准）。</w:t>
      </w:r>
    </w:p>
    <w:p>
      <w:pPr>
        <w:pStyle w:val="10"/>
        <w:spacing w:line="360" w:lineRule="auto"/>
        <w:ind w:left="319" w:right="222" w:hanging="305" w:hangingChars="133"/>
        <w:rPr>
          <w:rFonts w:hint="default" w:asciiTheme="majorEastAsia" w:hAnsiTheme="majorEastAsia" w:eastAsiaTheme="majorEastAsia"/>
          <w:spacing w:val="-5"/>
          <w:lang w:eastAsia="zh-CN"/>
        </w:rPr>
      </w:pPr>
      <w:r>
        <w:rPr>
          <w:rFonts w:hint="eastAsia" w:asciiTheme="majorEastAsia" w:hAnsiTheme="majorEastAsia" w:eastAsiaTheme="majorEastAsia"/>
          <w:spacing w:val="-5"/>
          <w:lang w:val="en-US" w:eastAsia="zh-CN"/>
        </w:rPr>
        <w:t>4</w:t>
      </w:r>
      <w:r>
        <w:rPr>
          <w:rFonts w:hint="default" w:asciiTheme="majorEastAsia" w:hAnsiTheme="majorEastAsia" w:eastAsiaTheme="majorEastAsia"/>
          <w:spacing w:val="-5"/>
          <w:lang w:eastAsia="zh-CN"/>
        </w:rPr>
        <w:t>. 与比选人无诉讼纠纷。</w:t>
      </w:r>
    </w:p>
    <w:p>
      <w:pPr>
        <w:pStyle w:val="10"/>
        <w:spacing w:line="360" w:lineRule="auto"/>
        <w:ind w:left="319" w:right="222" w:hanging="305" w:hangingChars="133"/>
        <w:rPr>
          <w:rFonts w:hint="default" w:asciiTheme="majorEastAsia" w:hAnsiTheme="majorEastAsia" w:eastAsiaTheme="majorEastAsia"/>
          <w:spacing w:val="-5"/>
          <w:lang w:val="en-US" w:eastAsia="zh-CN"/>
        </w:rPr>
      </w:pPr>
      <w:r>
        <w:rPr>
          <w:rFonts w:hint="eastAsia" w:asciiTheme="majorEastAsia" w:hAnsiTheme="majorEastAsia" w:eastAsiaTheme="majorEastAsia"/>
          <w:spacing w:val="-5"/>
          <w:lang w:val="en-US" w:eastAsia="zh-CN"/>
        </w:rPr>
        <w:t>5</w:t>
      </w:r>
      <w:r>
        <w:rPr>
          <w:rFonts w:hint="default" w:asciiTheme="majorEastAsia" w:hAnsiTheme="majorEastAsia" w:eastAsiaTheme="majorEastAsia"/>
          <w:spacing w:val="-5"/>
          <w:lang w:eastAsia="zh-CN"/>
        </w:rPr>
        <w:t>.本招标项目</w:t>
      </w:r>
      <w:r>
        <w:rPr>
          <w:rFonts w:hint="default" w:asciiTheme="majorEastAsia" w:hAnsiTheme="majorEastAsia" w:eastAsiaTheme="majorEastAsia"/>
          <w:b/>
          <w:bCs/>
          <w:spacing w:val="-5"/>
          <w:lang w:eastAsia="zh-CN"/>
        </w:rPr>
        <w:t>不接受</w:t>
      </w:r>
      <w:r>
        <w:rPr>
          <w:rFonts w:hint="default" w:asciiTheme="majorEastAsia" w:hAnsiTheme="majorEastAsia" w:eastAsiaTheme="majorEastAsia"/>
          <w:spacing w:val="-5"/>
          <w:lang w:eastAsia="zh-CN"/>
        </w:rPr>
        <w:t>联合体投标。</w:t>
      </w:r>
    </w:p>
    <w:p>
      <w:pPr>
        <w:spacing w:before="15" w:line="360" w:lineRule="auto"/>
        <w:rPr>
          <w:b/>
          <w:w w:val="95"/>
          <w:sz w:val="28"/>
          <w:lang w:eastAsia="zh-CN"/>
        </w:rPr>
      </w:pPr>
      <w:r>
        <w:rPr>
          <w:b/>
          <w:w w:val="95"/>
          <w:sz w:val="28"/>
          <w:lang w:eastAsia="zh-CN"/>
        </w:rPr>
        <w:t>七、参选保证金</w:t>
      </w:r>
    </w:p>
    <w:p>
      <w:pPr>
        <w:pStyle w:val="3"/>
        <w:spacing w:after="156" w:afterLines="50" w:line="360" w:lineRule="auto"/>
        <w:ind w:left="518" w:leftChars="18" w:hanging="478" w:hangingChars="170"/>
        <w:rPr>
          <w:rFonts w:asciiTheme="majorEastAsia" w:hAnsiTheme="majorEastAsia" w:eastAsiaTheme="majorEastAsia"/>
          <w:sz w:val="24"/>
          <w:szCs w:val="24"/>
          <w:lang w:eastAsia="zh-CN"/>
        </w:rPr>
      </w:pPr>
      <w:r>
        <w:rPr>
          <w:rFonts w:hint="eastAsia"/>
          <w:lang w:eastAsia="zh-CN"/>
        </w:rPr>
        <w:t xml:space="preserve"> </w:t>
      </w:r>
      <w:r>
        <w:rPr>
          <w:rFonts w:hint="eastAsia" w:asciiTheme="majorEastAsia" w:hAnsiTheme="majorEastAsia" w:eastAsiaTheme="majorEastAsia"/>
          <w:b w:val="0"/>
          <w:bCs w:val="0"/>
          <w:sz w:val="24"/>
          <w:szCs w:val="24"/>
          <w:lang w:eastAsia="zh-CN"/>
        </w:rPr>
        <w:t>1. 参选单位应缴纳参选保证金，</w:t>
      </w:r>
      <w:r>
        <w:rPr>
          <w:rFonts w:hint="eastAsia" w:asciiTheme="majorEastAsia" w:hAnsiTheme="majorEastAsia" w:eastAsiaTheme="majorEastAsia"/>
          <w:sz w:val="24"/>
          <w:szCs w:val="24"/>
          <w:lang w:eastAsia="zh-CN"/>
        </w:rPr>
        <w:t>保证金金额</w:t>
      </w:r>
      <w:r>
        <w:rPr>
          <w:rFonts w:hint="eastAsia" w:asciiTheme="majorEastAsia" w:hAnsiTheme="majorEastAsia" w:eastAsiaTheme="majorEastAsia" w:cstheme="majorEastAsia"/>
          <w:sz w:val="24"/>
          <w:szCs w:val="24"/>
          <w:lang w:val="en-US" w:eastAsia="zh-CN"/>
        </w:rPr>
        <w:t>人民币2</w:t>
      </w:r>
      <w:r>
        <w:rPr>
          <w:rFonts w:hint="eastAsia" w:asciiTheme="majorEastAsia" w:hAnsiTheme="majorEastAsia" w:eastAsiaTheme="majorEastAsia"/>
          <w:sz w:val="24"/>
          <w:szCs w:val="24"/>
          <w:lang w:val="en-US" w:eastAsia="zh-CN"/>
        </w:rPr>
        <w:t>.80万</w:t>
      </w:r>
      <w:r>
        <w:rPr>
          <w:rFonts w:hint="eastAsia" w:asciiTheme="majorEastAsia" w:hAnsiTheme="majorEastAsia" w:eastAsiaTheme="majorEastAsia"/>
          <w:sz w:val="24"/>
          <w:szCs w:val="24"/>
          <w:lang w:eastAsia="zh-CN"/>
        </w:rPr>
        <w:t>元整</w:t>
      </w:r>
      <w:r>
        <w:rPr>
          <w:rFonts w:hint="eastAsia" w:asciiTheme="majorEastAsia" w:hAnsiTheme="majorEastAsia" w:eastAsiaTheme="majorEastAsia"/>
          <w:b w:val="0"/>
          <w:bCs w:val="0"/>
          <w:sz w:val="24"/>
          <w:szCs w:val="24"/>
          <w:lang w:eastAsia="zh-CN"/>
        </w:rPr>
        <w:t>，参选单位应按照要求从参选单位基本账户转入比选单位的账户，比选单位账户信息如下：</w:t>
      </w:r>
    </w:p>
    <w:p>
      <w:pPr>
        <w:pStyle w:val="10"/>
        <w:spacing w:line="360" w:lineRule="auto"/>
        <w:ind w:left="1256" w:leftChars="400" w:right="121" w:hanging="376" w:hangingChars="156"/>
        <w:jc w:val="both"/>
        <w:rPr>
          <w:rFonts w:asciiTheme="majorEastAsia" w:hAnsiTheme="majorEastAsia" w:eastAsiaTheme="majorEastAsia"/>
          <w:lang w:eastAsia="zh-CN"/>
        </w:rPr>
      </w:pPr>
      <w:r>
        <w:rPr>
          <w:rFonts w:hint="eastAsia" w:asciiTheme="majorEastAsia" w:hAnsiTheme="majorEastAsia" w:eastAsiaTheme="majorEastAsia"/>
          <w:b/>
          <w:bCs/>
          <w:lang w:eastAsia="zh-CN"/>
        </w:rPr>
        <w:t>开户名称：</w:t>
      </w:r>
      <w:r>
        <w:rPr>
          <w:rFonts w:hint="eastAsia" w:asciiTheme="majorEastAsia" w:hAnsiTheme="majorEastAsia" w:eastAsiaTheme="majorEastAsia"/>
          <w:lang w:eastAsia="zh-CN"/>
        </w:rPr>
        <w:t>福建福海创石油化工有限公司</w:t>
      </w:r>
    </w:p>
    <w:p>
      <w:pPr>
        <w:pStyle w:val="10"/>
        <w:spacing w:line="360" w:lineRule="auto"/>
        <w:ind w:left="1256" w:leftChars="400" w:right="121" w:hanging="376" w:hangingChars="156"/>
        <w:jc w:val="both"/>
        <w:rPr>
          <w:rFonts w:asciiTheme="majorEastAsia" w:hAnsiTheme="majorEastAsia" w:eastAsiaTheme="majorEastAsia"/>
          <w:lang w:eastAsia="zh-CN"/>
        </w:rPr>
      </w:pPr>
      <w:r>
        <w:rPr>
          <w:rFonts w:hint="eastAsia" w:asciiTheme="majorEastAsia" w:hAnsiTheme="majorEastAsia" w:eastAsiaTheme="majorEastAsia"/>
          <w:b/>
          <w:bCs/>
          <w:lang w:eastAsia="zh-CN"/>
        </w:rPr>
        <w:t>开户银行：</w:t>
      </w:r>
      <w:r>
        <w:rPr>
          <w:rFonts w:hint="eastAsia" w:asciiTheme="majorEastAsia" w:hAnsiTheme="majorEastAsia" w:eastAsiaTheme="majorEastAsia"/>
          <w:lang w:eastAsia="zh-CN"/>
        </w:rPr>
        <w:t>中国银行股份有限公司漳州古雷经济开发区支行</w:t>
      </w:r>
    </w:p>
    <w:p>
      <w:pPr>
        <w:pStyle w:val="10"/>
        <w:spacing w:line="360" w:lineRule="auto"/>
        <w:ind w:left="1256" w:leftChars="400" w:right="121" w:hanging="376" w:hangingChars="156"/>
        <w:jc w:val="both"/>
        <w:rPr>
          <w:rFonts w:asciiTheme="majorEastAsia" w:hAnsiTheme="majorEastAsia" w:eastAsiaTheme="majorEastAsia"/>
          <w:lang w:eastAsia="zh-CN"/>
        </w:rPr>
      </w:pPr>
      <w:r>
        <w:rPr>
          <w:rFonts w:hint="eastAsia" w:asciiTheme="majorEastAsia" w:hAnsiTheme="majorEastAsia" w:eastAsiaTheme="majorEastAsia"/>
          <w:b/>
          <w:bCs/>
          <w:lang w:eastAsia="zh-CN"/>
        </w:rPr>
        <w:t>帐  号：</w:t>
      </w:r>
      <w:r>
        <w:rPr>
          <w:rFonts w:hint="eastAsia" w:asciiTheme="majorEastAsia" w:hAnsiTheme="majorEastAsia" w:eastAsiaTheme="majorEastAsia"/>
          <w:lang w:eastAsia="zh-CN"/>
        </w:rPr>
        <w:t>406574816628</w:t>
      </w:r>
    </w:p>
    <w:p>
      <w:pPr>
        <w:pStyle w:val="78"/>
        <w:numPr>
          <w:ilvl w:val="0"/>
          <w:numId w:val="0"/>
        </w:numPr>
        <w:adjustRightInd w:val="0"/>
        <w:snapToGrid w:val="0"/>
        <w:spacing w:after="0" w:line="360" w:lineRule="auto"/>
        <w:ind w:leftChars="0" w:firstLine="964" w:firstLineChars="400"/>
        <w:rPr>
          <w:rFonts w:hint="eastAsia" w:cs="宋体" w:asciiTheme="majorEastAsia" w:hAnsiTheme="majorEastAsia" w:eastAsiaTheme="majorEastAsia"/>
          <w:sz w:val="24"/>
          <w:szCs w:val="24"/>
          <w:u w:val="single"/>
          <w:lang w:val="en-US" w:eastAsia="zh-CN" w:bidi="ar-SA"/>
        </w:rPr>
      </w:pPr>
      <w:r>
        <w:rPr>
          <w:rFonts w:hint="eastAsia" w:asciiTheme="majorEastAsia" w:hAnsiTheme="majorEastAsia" w:eastAsiaTheme="majorEastAsia"/>
          <w:b/>
          <w:bCs/>
          <w:lang w:eastAsia="zh-CN"/>
        </w:rPr>
        <w:t>注明用途</w:t>
      </w:r>
      <w:r>
        <w:rPr>
          <w:rFonts w:hint="eastAsia"/>
          <w:color w:val="000000"/>
          <w:lang w:eastAsia="zh-CN"/>
        </w:rPr>
        <w:t>：</w:t>
      </w:r>
      <w:r>
        <w:rPr>
          <w:rFonts w:hint="eastAsia" w:asciiTheme="minorEastAsia" w:hAnsiTheme="minorEastAsia" w:eastAsiaTheme="minorEastAsia"/>
          <w:u w:val="single"/>
          <w:lang w:eastAsia="zh-CN"/>
        </w:rPr>
        <w:t>M-621-1托轮组件</w:t>
      </w:r>
      <w:r>
        <w:rPr>
          <w:rFonts w:hint="eastAsia" w:asciiTheme="minorEastAsia" w:hAnsiTheme="minorEastAsia" w:eastAsiaTheme="minorEastAsia"/>
          <w:u w:val="single"/>
        </w:rPr>
        <w:t>采购项目</w:t>
      </w:r>
      <w:r>
        <w:rPr>
          <w:rFonts w:hint="eastAsia" w:cs="宋体" w:asciiTheme="majorEastAsia" w:hAnsiTheme="majorEastAsia" w:eastAsiaTheme="majorEastAsia"/>
          <w:sz w:val="24"/>
          <w:szCs w:val="24"/>
          <w:u w:val="single"/>
          <w:lang w:val="en-US" w:eastAsia="zh-CN" w:bidi="ar-SA"/>
        </w:rPr>
        <w:t>参选保证金</w:t>
      </w:r>
    </w:p>
    <w:p>
      <w:pPr>
        <w:pStyle w:val="10"/>
        <w:spacing w:line="360" w:lineRule="auto"/>
        <w:ind w:left="448" w:leftChars="18" w:right="121" w:hanging="408" w:hangingChars="170"/>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参选保证金有效期：90日历天。</w:t>
      </w:r>
    </w:p>
    <w:p>
      <w:pPr>
        <w:pStyle w:val="10"/>
        <w:spacing w:line="360" w:lineRule="auto"/>
        <w:ind w:left="928" w:leftChars="18" w:right="121" w:hanging="888" w:hangingChars="370"/>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10"/>
        <w:spacing w:line="360" w:lineRule="auto"/>
        <w:ind w:left="546" w:leftChars="136" w:right="121" w:hanging="247" w:hangingChars="103"/>
        <w:jc w:val="both"/>
        <w:rPr>
          <w:rFonts w:asciiTheme="majorEastAsia" w:hAnsiTheme="majorEastAsia" w:eastAsiaTheme="majorEastAsia"/>
          <w:lang w:eastAsia="zh-CN"/>
        </w:rPr>
      </w:pPr>
      <w:r>
        <w:rPr>
          <w:rFonts w:hint="eastAsia" w:asciiTheme="majorEastAsia" w:hAnsiTheme="majorEastAsia" w:eastAsiaTheme="majorEastAsia"/>
          <w:lang w:eastAsia="zh-CN"/>
        </w:rPr>
        <w:t>2.对于未能按要求提交保证金的参选文件，比选单位可以视为不符合上面比选要求而予以拒绝；</w:t>
      </w:r>
    </w:p>
    <w:p>
      <w:pPr>
        <w:pStyle w:val="10"/>
        <w:numPr>
          <w:ilvl w:val="0"/>
          <w:numId w:val="2"/>
        </w:numPr>
        <w:spacing w:line="360" w:lineRule="auto"/>
        <w:ind w:left="546" w:leftChars="136" w:right="121" w:hanging="247" w:hangingChars="103"/>
        <w:jc w:val="both"/>
        <w:rPr>
          <w:rFonts w:asciiTheme="majorEastAsia" w:hAnsiTheme="majorEastAsia" w:eastAsiaTheme="majorEastAsia"/>
          <w:lang w:eastAsia="zh-CN"/>
        </w:rPr>
      </w:pPr>
      <w:r>
        <w:rPr>
          <w:rFonts w:hint="eastAsia" w:asciiTheme="majorEastAsia" w:hAnsiTheme="majorEastAsia" w:eastAsiaTheme="majorEastAsia"/>
          <w:lang w:eastAsia="zh-CN"/>
        </w:rPr>
        <w:t>比选结束退还未中选者的比选保证金（无息），最迟不超过规定的比选有效期满后的20天；</w:t>
      </w:r>
    </w:p>
    <w:p>
      <w:pPr>
        <w:pStyle w:val="10"/>
        <w:numPr>
          <w:ilvl w:val="0"/>
          <w:numId w:val="2"/>
        </w:numPr>
        <w:spacing w:line="360" w:lineRule="auto"/>
        <w:ind w:left="546" w:leftChars="136" w:right="121" w:hanging="247" w:hangingChars="103"/>
        <w:jc w:val="both"/>
        <w:rPr>
          <w:rFonts w:asciiTheme="majorEastAsia" w:hAnsiTheme="majorEastAsia" w:eastAsiaTheme="majorEastAsia"/>
          <w:lang w:eastAsia="zh-CN"/>
        </w:rPr>
      </w:pPr>
      <w:r>
        <w:rPr>
          <w:rFonts w:hint="eastAsia" w:asciiTheme="majorEastAsia" w:hAnsiTheme="majorEastAsia" w:eastAsiaTheme="majorEastAsia"/>
          <w:lang w:eastAsia="zh-CN"/>
        </w:rPr>
        <w:t>如有下列情况发生，将被没收参选保证金：</w:t>
      </w:r>
    </w:p>
    <w:p>
      <w:pPr>
        <w:pStyle w:val="10"/>
        <w:spacing w:line="360" w:lineRule="auto"/>
        <w:ind w:left="448" w:leftChars="18" w:right="121" w:hanging="408" w:hangingChars="170"/>
        <w:jc w:val="both"/>
        <w:rPr>
          <w:rFonts w:asciiTheme="majorEastAsia" w:hAnsiTheme="majorEastAsia" w:eastAsiaTheme="majorEastAsia"/>
          <w:lang w:eastAsia="zh-CN"/>
        </w:rPr>
      </w:pPr>
      <w:r>
        <w:rPr>
          <w:rFonts w:hint="eastAsia" w:asciiTheme="majorEastAsia" w:hAnsiTheme="majorEastAsia" w:eastAsiaTheme="majorEastAsia"/>
          <w:lang w:eastAsia="zh-CN"/>
        </w:rPr>
        <w:t>（1）参选单位在参选有效期内撤回参选文件；</w:t>
      </w:r>
    </w:p>
    <w:p>
      <w:pPr>
        <w:pStyle w:val="10"/>
        <w:spacing w:line="360" w:lineRule="auto"/>
        <w:ind w:left="448" w:leftChars="18" w:right="121" w:hanging="408" w:hangingChars="170"/>
        <w:jc w:val="both"/>
        <w:rPr>
          <w:b/>
          <w:u w:val="single"/>
          <w:lang w:eastAsia="zh-CN"/>
        </w:rPr>
      </w:pPr>
      <w:r>
        <w:rPr>
          <w:rFonts w:hint="eastAsia" w:asciiTheme="majorEastAsia" w:hAnsiTheme="majorEastAsia" w:eastAsiaTheme="majorEastAsia"/>
          <w:lang w:eastAsia="zh-CN"/>
        </w:rPr>
        <w:t>（2）参选单位未能按接到中标通知书后规定的时间内签定合同。</w:t>
      </w:r>
    </w:p>
    <w:p>
      <w:pPr>
        <w:pStyle w:val="3"/>
        <w:spacing w:line="360" w:lineRule="auto"/>
        <w:ind w:left="0"/>
        <w:rPr>
          <w:rFonts w:asciiTheme="majorEastAsia" w:hAnsiTheme="majorEastAsia" w:eastAsiaTheme="majorEastAsia"/>
          <w:lang w:eastAsia="zh-CN"/>
        </w:rPr>
      </w:pPr>
      <w:r>
        <w:rPr>
          <w:rFonts w:asciiTheme="majorEastAsia" w:hAnsiTheme="majorEastAsia" w:eastAsiaTheme="majorEastAsia"/>
          <w:w w:val="95"/>
          <w:lang w:eastAsia="zh-CN"/>
        </w:rPr>
        <w:t>八、参选文件的递交</w:t>
      </w:r>
    </w:p>
    <w:p>
      <w:pPr>
        <w:pStyle w:val="4"/>
        <w:tabs>
          <w:tab w:val="left" w:pos="6879"/>
        </w:tabs>
        <w:spacing w:line="360" w:lineRule="auto"/>
        <w:ind w:left="0" w:right="106"/>
        <w:rPr>
          <w:rFonts w:asciiTheme="majorEastAsia" w:hAnsiTheme="majorEastAsia" w:eastAsiaTheme="majorEastAsia"/>
          <w:b w:val="0"/>
          <w:bCs w:val="0"/>
          <w:lang w:eastAsia="zh-CN"/>
        </w:rPr>
      </w:pPr>
      <w:r>
        <w:rPr>
          <w:rFonts w:asciiTheme="majorEastAsia" w:hAnsiTheme="majorEastAsia" w:eastAsiaTheme="majorEastAsia"/>
          <w:b w:val="0"/>
          <w:bCs w:val="0"/>
          <w:lang w:eastAsia="zh-CN"/>
        </w:rPr>
        <w:t>1.参选文件递交的截止时间：</w:t>
      </w:r>
      <w:r>
        <w:rPr>
          <w:rFonts w:hint="eastAsia" w:asciiTheme="majorEastAsia" w:hAnsiTheme="majorEastAsia" w:eastAsiaTheme="majorEastAsia"/>
          <w:b w:val="0"/>
          <w:bCs w:val="0"/>
          <w:lang w:eastAsia="zh-CN"/>
        </w:rPr>
        <w:t>见比选公告</w:t>
      </w:r>
    </w:p>
    <w:p>
      <w:pPr>
        <w:pStyle w:val="4"/>
        <w:tabs>
          <w:tab w:val="left" w:pos="6879"/>
        </w:tabs>
        <w:spacing w:line="360" w:lineRule="auto"/>
        <w:ind w:left="0" w:right="106"/>
        <w:rPr>
          <w:rFonts w:asciiTheme="majorEastAsia" w:hAnsiTheme="majorEastAsia" w:eastAsiaTheme="majorEastAsia"/>
          <w:b w:val="0"/>
          <w:bCs w:val="0"/>
          <w:spacing w:val="-57"/>
          <w:lang w:eastAsia="zh-CN"/>
        </w:rPr>
      </w:pPr>
      <w:r>
        <w:rPr>
          <w:rFonts w:asciiTheme="majorEastAsia" w:hAnsiTheme="majorEastAsia" w:eastAsiaTheme="majorEastAsia"/>
          <w:b w:val="0"/>
          <w:bCs w:val="0"/>
          <w:lang w:eastAsia="zh-CN"/>
        </w:rPr>
        <w:t>2.</w:t>
      </w:r>
      <w:r>
        <w:rPr>
          <w:rFonts w:asciiTheme="majorEastAsia" w:hAnsiTheme="majorEastAsia" w:eastAsiaTheme="majorEastAsia"/>
          <w:b w:val="0"/>
          <w:bCs w:val="0"/>
          <w:spacing w:val="4"/>
          <w:lang w:eastAsia="zh-CN"/>
        </w:rPr>
        <w:t>递交</w:t>
      </w:r>
      <w:r>
        <w:rPr>
          <w:rFonts w:asciiTheme="majorEastAsia" w:hAnsiTheme="majorEastAsia" w:eastAsiaTheme="majorEastAsia"/>
          <w:b w:val="0"/>
          <w:bCs w:val="0"/>
          <w:lang w:eastAsia="zh-CN"/>
        </w:rPr>
        <w:t>参</w:t>
      </w:r>
      <w:r>
        <w:rPr>
          <w:rFonts w:asciiTheme="majorEastAsia" w:hAnsiTheme="majorEastAsia" w:eastAsiaTheme="majorEastAsia"/>
          <w:b w:val="0"/>
          <w:bCs w:val="0"/>
          <w:spacing w:val="4"/>
          <w:lang w:eastAsia="zh-CN"/>
        </w:rPr>
        <w:t>选文件的地</w:t>
      </w:r>
      <w:r>
        <w:rPr>
          <w:rFonts w:asciiTheme="majorEastAsia" w:hAnsiTheme="majorEastAsia" w:eastAsiaTheme="majorEastAsia"/>
          <w:b w:val="0"/>
          <w:bCs w:val="0"/>
          <w:lang w:eastAsia="zh-CN"/>
        </w:rPr>
        <w:t>点</w:t>
      </w:r>
      <w:r>
        <w:rPr>
          <w:rFonts w:asciiTheme="majorEastAsia" w:hAnsiTheme="majorEastAsia" w:eastAsiaTheme="majorEastAsia"/>
          <w:b w:val="0"/>
          <w:bCs w:val="0"/>
          <w:spacing w:val="4"/>
          <w:lang w:eastAsia="zh-CN"/>
        </w:rPr>
        <w:t>为：</w:t>
      </w:r>
      <w:r>
        <w:rPr>
          <w:rFonts w:hint="eastAsia" w:asciiTheme="majorEastAsia" w:hAnsiTheme="majorEastAsia" w:eastAsiaTheme="majorEastAsia"/>
          <w:b w:val="0"/>
          <w:bCs w:val="0"/>
          <w:spacing w:val="4"/>
          <w:lang w:eastAsia="zh-CN"/>
        </w:rPr>
        <w:t>漳州市漳浦县杜浔镇杜昌路9号</w:t>
      </w:r>
    </w:p>
    <w:p>
      <w:pPr>
        <w:pStyle w:val="4"/>
        <w:tabs>
          <w:tab w:val="left" w:pos="6879"/>
        </w:tabs>
        <w:spacing w:line="360" w:lineRule="auto"/>
        <w:ind w:left="0" w:right="106" w:firstLine="480" w:firstLineChars="200"/>
        <w:rPr>
          <w:rFonts w:asciiTheme="majorEastAsia" w:hAnsiTheme="majorEastAsia" w:eastAsiaTheme="majorEastAsia"/>
          <w:b w:val="0"/>
          <w:bCs w:val="0"/>
          <w:spacing w:val="-4"/>
          <w:lang w:eastAsia="zh-CN"/>
        </w:rPr>
      </w:pPr>
      <w:r>
        <w:rPr>
          <w:rFonts w:hint="eastAsia" w:asciiTheme="majorEastAsia" w:hAnsiTheme="majorEastAsia" w:eastAsiaTheme="majorEastAsia"/>
          <w:b w:val="0"/>
          <w:bCs w:val="0"/>
          <w:lang w:eastAsia="zh-CN"/>
        </w:rPr>
        <w:t>商务</w:t>
      </w:r>
      <w:r>
        <w:rPr>
          <w:rFonts w:asciiTheme="majorEastAsia" w:hAnsiTheme="majorEastAsia" w:eastAsiaTheme="majorEastAsia"/>
          <w:b w:val="0"/>
          <w:bCs w:val="0"/>
          <w:lang w:eastAsia="zh-CN"/>
        </w:rPr>
        <w:t>联系人</w:t>
      </w:r>
      <w:r>
        <w:rPr>
          <w:rFonts w:asciiTheme="majorEastAsia" w:hAnsiTheme="majorEastAsia" w:eastAsiaTheme="majorEastAsia"/>
          <w:b w:val="0"/>
          <w:bCs w:val="0"/>
          <w:spacing w:val="-56"/>
          <w:lang w:eastAsia="zh-CN"/>
        </w:rPr>
        <w:t>：</w:t>
      </w:r>
      <w:r>
        <w:rPr>
          <w:rFonts w:hint="eastAsia" w:asciiTheme="majorEastAsia" w:hAnsiTheme="majorEastAsia" w:eastAsiaTheme="majorEastAsia"/>
          <w:b w:val="0"/>
          <w:bCs w:val="0"/>
          <w:spacing w:val="-4"/>
          <w:lang w:val="en-US" w:eastAsia="zh-CN"/>
        </w:rPr>
        <w:t xml:space="preserve">黄梅钦 </w:t>
      </w:r>
      <w:r>
        <w:rPr>
          <w:rFonts w:hint="eastAsia" w:asciiTheme="majorEastAsia" w:hAnsiTheme="majorEastAsia" w:eastAsiaTheme="majorEastAsia"/>
          <w:b w:val="0"/>
          <w:bCs w:val="0"/>
          <w:lang w:eastAsia="zh-CN"/>
        </w:rPr>
        <w:t xml:space="preserve">  </w:t>
      </w:r>
      <w:r>
        <w:rPr>
          <w:rFonts w:asciiTheme="majorEastAsia" w:hAnsiTheme="majorEastAsia" w:eastAsiaTheme="majorEastAsia"/>
          <w:b w:val="0"/>
          <w:bCs w:val="0"/>
          <w:spacing w:val="-6"/>
          <w:lang w:eastAsia="zh-CN"/>
        </w:rPr>
        <w:t xml:space="preserve"> </w:t>
      </w:r>
      <w:r>
        <w:rPr>
          <w:rFonts w:asciiTheme="majorEastAsia" w:hAnsiTheme="majorEastAsia" w:eastAsiaTheme="majorEastAsia"/>
          <w:b w:val="0"/>
          <w:bCs w:val="0"/>
          <w:lang w:eastAsia="zh-CN"/>
        </w:rPr>
        <w:t>电话</w:t>
      </w:r>
      <w:r>
        <w:rPr>
          <w:rFonts w:asciiTheme="majorEastAsia" w:hAnsiTheme="majorEastAsia" w:eastAsiaTheme="majorEastAsia"/>
          <w:b w:val="0"/>
          <w:bCs w:val="0"/>
          <w:spacing w:val="-4"/>
          <w:lang w:eastAsia="zh-CN"/>
        </w:rPr>
        <w:t>：</w:t>
      </w:r>
      <w:r>
        <w:rPr>
          <w:rFonts w:hint="eastAsia" w:asciiTheme="majorEastAsia" w:hAnsiTheme="majorEastAsia" w:eastAsiaTheme="majorEastAsia"/>
          <w:b w:val="0"/>
          <w:bCs w:val="0"/>
          <w:spacing w:val="-4"/>
          <w:lang w:eastAsia="zh-CN"/>
        </w:rPr>
        <w:t>0596-6311073</w:t>
      </w:r>
    </w:p>
    <w:p>
      <w:pPr>
        <w:pStyle w:val="4"/>
        <w:tabs>
          <w:tab w:val="left" w:pos="6879"/>
        </w:tabs>
        <w:spacing w:line="360" w:lineRule="auto"/>
        <w:ind w:left="0" w:right="106" w:firstLine="464" w:firstLineChars="200"/>
        <w:rPr>
          <w:rFonts w:hint="eastAsia" w:asciiTheme="majorEastAsia" w:hAnsiTheme="majorEastAsia" w:eastAsiaTheme="majorEastAsia"/>
          <w:b w:val="0"/>
          <w:bCs w:val="0"/>
          <w:spacing w:val="-4"/>
          <w:lang w:val="en-US" w:eastAsia="zh-CN"/>
        </w:rPr>
      </w:pPr>
      <w:r>
        <w:rPr>
          <w:rFonts w:hint="eastAsia" w:asciiTheme="majorEastAsia" w:hAnsiTheme="majorEastAsia" w:eastAsiaTheme="majorEastAsia"/>
          <w:b w:val="0"/>
          <w:bCs w:val="0"/>
          <w:spacing w:val="-4"/>
          <w:lang w:eastAsia="zh-CN"/>
        </w:rPr>
        <w:t>技术联系人：</w:t>
      </w:r>
      <w:r>
        <w:rPr>
          <w:rFonts w:hint="eastAsia" w:asciiTheme="majorEastAsia" w:hAnsiTheme="majorEastAsia" w:eastAsiaTheme="majorEastAsia"/>
          <w:b w:val="0"/>
          <w:bCs w:val="0"/>
          <w:spacing w:val="-4"/>
          <w:lang w:val="en-US" w:eastAsia="zh-CN"/>
        </w:rPr>
        <w:t>黄国涵</w:t>
      </w:r>
      <w:r>
        <w:rPr>
          <w:rFonts w:hint="eastAsia" w:asciiTheme="majorEastAsia" w:hAnsiTheme="majorEastAsia" w:eastAsiaTheme="majorEastAsia"/>
          <w:b w:val="0"/>
          <w:bCs w:val="0"/>
          <w:spacing w:val="-4"/>
          <w:lang w:eastAsia="zh-CN"/>
        </w:rPr>
        <w:t xml:space="preserve">    电话：</w:t>
      </w:r>
      <w:r>
        <w:rPr>
          <w:rFonts w:hint="eastAsia" w:asciiTheme="majorEastAsia" w:hAnsiTheme="majorEastAsia" w:eastAsiaTheme="majorEastAsia"/>
          <w:b w:val="0"/>
          <w:bCs w:val="0"/>
          <w:spacing w:val="-4"/>
          <w:lang w:val="en-US" w:eastAsia="zh-CN"/>
        </w:rPr>
        <w:t xml:space="preserve">13459297831 </w:t>
      </w:r>
    </w:p>
    <w:p>
      <w:pPr>
        <w:spacing w:line="360" w:lineRule="auto"/>
        <w:ind w:firstLine="482" w:firstLineChars="200"/>
        <w:rPr>
          <w:rFonts w:asciiTheme="majorEastAsia" w:hAnsiTheme="majorEastAsia" w:eastAsiaTheme="majorEastAsia"/>
          <w:b/>
          <w:sz w:val="24"/>
          <w:szCs w:val="24"/>
          <w:lang w:eastAsia="zh-CN"/>
        </w:rPr>
      </w:pPr>
      <w:r>
        <w:rPr>
          <w:rFonts w:asciiTheme="majorEastAsia" w:hAnsiTheme="majorEastAsia" w:eastAsiaTheme="majorEastAsia"/>
          <w:b/>
          <w:sz w:val="24"/>
          <w:szCs w:val="24"/>
          <w:lang w:eastAsia="zh-CN"/>
        </w:rPr>
        <w:t>注：请使用顺丰快递或中国邮政</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EMS</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快递，其他快递不能保证送达目的地。</w:t>
      </w:r>
    </w:p>
    <w:p>
      <w:pPr>
        <w:pStyle w:val="10"/>
        <w:spacing w:line="360" w:lineRule="auto"/>
        <w:rPr>
          <w:rFonts w:asciiTheme="majorEastAsia" w:hAnsiTheme="majorEastAsia" w:eastAsiaTheme="majorEastAsia"/>
          <w:lang w:eastAsia="zh-CN"/>
        </w:rPr>
      </w:pPr>
      <w:r>
        <w:rPr>
          <w:rFonts w:asciiTheme="majorEastAsia" w:hAnsiTheme="majorEastAsia" w:eastAsiaTheme="majorEastAsia"/>
          <w:lang w:eastAsia="zh-CN"/>
        </w:rPr>
        <w:t xml:space="preserve">3. </w:t>
      </w:r>
      <w:r>
        <w:rPr>
          <w:rFonts w:asciiTheme="majorEastAsia" w:hAnsiTheme="majorEastAsia" w:eastAsiaTheme="majorEastAsia"/>
          <w:spacing w:val="-9"/>
          <w:lang w:eastAsia="zh-CN"/>
        </w:rPr>
        <w:t>参选人收到比选文件后，如有疑问要澄清，请以书面形式在规定时间内报比选人汇总。</w:t>
      </w:r>
    </w:p>
    <w:p>
      <w:pPr>
        <w:pStyle w:val="10"/>
        <w:spacing w:line="360" w:lineRule="auto"/>
        <w:ind w:right="106"/>
        <w:jc w:val="both"/>
        <w:rPr>
          <w:rFonts w:asciiTheme="majorEastAsia" w:hAnsiTheme="majorEastAsia" w:eastAsiaTheme="majorEastAsia"/>
          <w:lang w:eastAsia="zh-CN"/>
        </w:rPr>
      </w:pPr>
      <w:r>
        <w:rPr>
          <w:rFonts w:asciiTheme="majorEastAsia" w:hAnsiTheme="majorEastAsia" w:eastAsiaTheme="majorEastAsia"/>
          <w:lang w:eastAsia="zh-CN"/>
        </w:rPr>
        <w:t xml:space="preserve">4. </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pPr>
        <w:pStyle w:val="3"/>
        <w:spacing w:line="360" w:lineRule="auto"/>
        <w:ind w:left="0"/>
        <w:rPr>
          <w:rFonts w:asciiTheme="majorEastAsia" w:hAnsiTheme="majorEastAsia" w:eastAsiaTheme="majorEastAsia"/>
          <w:lang w:eastAsia="zh-CN"/>
        </w:rPr>
      </w:pPr>
      <w:r>
        <w:rPr>
          <w:rFonts w:hint="eastAsia" w:asciiTheme="majorEastAsia" w:hAnsiTheme="majorEastAsia" w:eastAsiaTheme="majorEastAsia"/>
          <w:w w:val="95"/>
          <w:lang w:eastAsia="zh-CN"/>
        </w:rPr>
        <w:t>九</w:t>
      </w:r>
      <w:r>
        <w:rPr>
          <w:rFonts w:asciiTheme="majorEastAsia" w:hAnsiTheme="majorEastAsia" w:eastAsiaTheme="majorEastAsia"/>
          <w:w w:val="95"/>
          <w:lang w:eastAsia="zh-CN"/>
        </w:rPr>
        <w:t>、</w:t>
      </w:r>
      <w:r>
        <w:rPr>
          <w:rFonts w:hint="eastAsia" w:asciiTheme="majorEastAsia" w:hAnsiTheme="majorEastAsia" w:eastAsiaTheme="majorEastAsia"/>
          <w:w w:val="95"/>
          <w:lang w:eastAsia="zh-CN"/>
        </w:rPr>
        <w:t>异议</w:t>
      </w:r>
    </w:p>
    <w:p>
      <w:pPr>
        <w:pStyle w:val="13"/>
        <w:tabs>
          <w:tab w:val="left" w:pos="0"/>
          <w:tab w:val="left" w:pos="567"/>
          <w:tab w:val="left" w:pos="993"/>
          <w:tab w:val="left" w:pos="1135"/>
        </w:tabs>
        <w:spacing w:line="360" w:lineRule="auto"/>
        <w:ind w:firstLine="480" w:firstLineChars="200"/>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13"/>
        <w:tabs>
          <w:tab w:val="left" w:pos="0"/>
          <w:tab w:val="left" w:pos="567"/>
          <w:tab w:val="left" w:pos="993"/>
          <w:tab w:val="left" w:pos="1135"/>
        </w:tabs>
        <w:spacing w:line="360" w:lineRule="auto"/>
        <w:ind w:firstLine="480" w:firstLineChars="200"/>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13"/>
        <w:tabs>
          <w:tab w:val="left" w:pos="0"/>
          <w:tab w:val="left" w:pos="567"/>
          <w:tab w:val="left" w:pos="993"/>
          <w:tab w:val="left" w:pos="1135"/>
        </w:tabs>
        <w:spacing w:line="360" w:lineRule="auto"/>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对比选结果有异议的异议人不是本项目的参与者，或者与本项目无任何利害关系；</w:t>
      </w:r>
    </w:p>
    <w:p>
      <w:pPr>
        <w:pStyle w:val="13"/>
        <w:tabs>
          <w:tab w:val="left" w:pos="0"/>
          <w:tab w:val="left" w:pos="567"/>
          <w:tab w:val="left" w:pos="993"/>
          <w:tab w:val="left" w:pos="1135"/>
        </w:tabs>
        <w:spacing w:line="360" w:lineRule="auto"/>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13"/>
        <w:tabs>
          <w:tab w:val="left" w:pos="0"/>
          <w:tab w:val="left" w:pos="567"/>
          <w:tab w:val="left" w:pos="993"/>
          <w:tab w:val="left" w:pos="1135"/>
        </w:tabs>
        <w:spacing w:line="360" w:lineRule="auto"/>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3"/>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pPr>
        <w:spacing w:line="360" w:lineRule="auto"/>
        <w:ind w:firstLine="482" w:firstLineChars="200"/>
        <w:rPr>
          <w:rFonts w:asciiTheme="majorEastAsia" w:hAnsiTheme="majorEastAsia" w:eastAsiaTheme="majorEastAsia"/>
          <w:sz w:val="24"/>
          <w:szCs w:val="24"/>
          <w:lang w:eastAsia="zh-CN"/>
        </w:rPr>
      </w:pPr>
      <w:r>
        <w:rPr>
          <w:rFonts w:hint="eastAsia" w:asciiTheme="majorEastAsia" w:hAnsiTheme="majorEastAsia" w:eastAsiaTheme="majorEastAsia"/>
          <w:b/>
          <w:bCs w:val="0"/>
          <w:sz w:val="24"/>
          <w:szCs w:val="24"/>
          <w:lang w:eastAsia="zh-CN"/>
        </w:rPr>
        <w:t>1、本项目最高限价为人民币</w:t>
      </w:r>
      <w:r>
        <w:rPr>
          <w:rFonts w:hint="eastAsia" w:asciiTheme="majorEastAsia" w:hAnsiTheme="majorEastAsia" w:eastAsiaTheme="majorEastAsia"/>
          <w:b/>
          <w:bCs w:val="0"/>
          <w:sz w:val="24"/>
          <w:szCs w:val="24"/>
          <w:lang w:val="en-US" w:eastAsia="zh-CN"/>
        </w:rPr>
        <w:t>140万</w:t>
      </w:r>
      <w:r>
        <w:rPr>
          <w:rFonts w:hint="eastAsia" w:asciiTheme="majorEastAsia" w:hAnsiTheme="majorEastAsia" w:eastAsiaTheme="majorEastAsia"/>
          <w:b/>
          <w:bCs w:val="0"/>
          <w:sz w:val="24"/>
          <w:szCs w:val="24"/>
          <w:lang w:eastAsia="zh-CN"/>
        </w:rPr>
        <w:t>元</w:t>
      </w:r>
      <w:r>
        <w:rPr>
          <w:rFonts w:hint="eastAsia" w:asciiTheme="majorEastAsia" w:hAnsiTheme="majorEastAsia" w:eastAsiaTheme="majorEastAsia"/>
          <w:b/>
          <w:bCs w:val="0"/>
          <w:sz w:val="24"/>
          <w:szCs w:val="24"/>
          <w:lang w:val="en-US" w:eastAsia="zh-CN"/>
        </w:rPr>
        <w:t>（含税价）</w:t>
      </w:r>
      <w:r>
        <w:rPr>
          <w:rFonts w:hint="eastAsia" w:asciiTheme="majorEastAsia" w:hAnsiTheme="majorEastAsia" w:eastAsiaTheme="majorEastAsia"/>
          <w:b/>
          <w:bCs w:val="0"/>
          <w:sz w:val="24"/>
          <w:szCs w:val="24"/>
          <w:lang w:eastAsia="zh-CN"/>
        </w:rPr>
        <w:t>。</w:t>
      </w:r>
      <w:r>
        <w:rPr>
          <w:rFonts w:hint="eastAsia" w:asciiTheme="majorEastAsia" w:hAnsiTheme="majorEastAsia" w:eastAsiaTheme="majorEastAsia"/>
          <w:bCs/>
          <w:sz w:val="24"/>
          <w:szCs w:val="24"/>
          <w:lang w:eastAsia="zh-CN"/>
        </w:rPr>
        <w:t>参选人所填报的参选含税总价高于本项目最高限价的，其参选将被评标委员会予以否决</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2、本比选项目采用总价包干方式执行。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pPr>
        <w:pStyle w:val="2"/>
        <w:spacing w:line="360" w:lineRule="auto"/>
        <w:ind w:firstLine="472" w:firstLineChars="200"/>
        <w:rPr>
          <w:rFonts w:asciiTheme="majorEastAsia" w:hAnsiTheme="majorEastAsia" w:eastAsiaTheme="majorEastAsia"/>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pStyle w:val="3"/>
        <w:keepNext w:val="0"/>
        <w:keepLines w:val="0"/>
        <w:pageBreakBefore w:val="0"/>
        <w:widowControl w:val="0"/>
        <w:tabs>
          <w:tab w:val="left" w:pos="4627"/>
        </w:tabs>
        <w:kinsoku/>
        <w:wordWrap/>
        <w:overflowPunct/>
        <w:topLinePunct w:val="0"/>
        <w:autoSpaceDE w:val="0"/>
        <w:autoSpaceDN w:val="0"/>
        <w:bidi w:val="0"/>
        <w:adjustRightInd/>
        <w:snapToGrid/>
        <w:spacing w:before="157" w:beforeLines="50" w:line="360" w:lineRule="auto"/>
        <w:ind w:left="0" w:leftChars="0" w:right="0" w:rightChars="0" w:firstLine="0" w:firstLineChars="0"/>
        <w:jc w:val="center"/>
        <w:textAlignment w:val="auto"/>
        <w:outlineLvl w:val="0"/>
        <w:rPr>
          <w:lang w:eastAsia="zh-CN"/>
        </w:rPr>
      </w:pPr>
      <w:r>
        <w:rPr>
          <w:lang w:eastAsia="zh-CN"/>
        </w:rPr>
        <w:t>第三章</w:t>
      </w:r>
      <w:r>
        <w:rPr>
          <w:rFonts w:hint="eastAsia"/>
          <w:lang w:eastAsia="zh-CN"/>
        </w:rPr>
        <w:t xml:space="preserve">   </w:t>
      </w:r>
      <w:r>
        <w:rPr>
          <w:spacing w:val="-1"/>
          <w:w w:val="95"/>
          <w:lang w:eastAsia="zh-CN"/>
        </w:rPr>
        <w:t>参选文</w:t>
      </w:r>
      <w:r>
        <w:rPr>
          <w:w w:val="95"/>
          <w:lang w:eastAsia="zh-CN"/>
        </w:rPr>
        <w:t>件的编制</w:t>
      </w:r>
    </w:p>
    <w:p>
      <w:pPr>
        <w:pStyle w:val="10"/>
        <w:spacing w:line="360" w:lineRule="auto"/>
        <w:ind w:firstLine="480" w:firstLineChars="20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34"/>
        <w:numPr>
          <w:ilvl w:val="0"/>
          <w:numId w:val="3"/>
        </w:numPr>
        <w:spacing w:before="0" w:line="360" w:lineRule="auto"/>
        <w:ind w:left="634" w:leftChars="124"/>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书及附录；</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5）企业简况；</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6）按本须知规定提供的其它资料</w:t>
      </w:r>
      <w:r>
        <w:rPr>
          <w:rFonts w:hint="eastAsia" w:asciiTheme="majorEastAsia" w:hAnsiTheme="majorEastAsia" w:eastAsiaTheme="majorEastAsia"/>
          <w:kern w:val="59"/>
          <w:sz w:val="24"/>
          <w:szCs w:val="24"/>
          <w:lang w:eastAsia="zh-CN"/>
        </w:rPr>
        <w:t>。</w:t>
      </w:r>
    </w:p>
    <w:p>
      <w:pPr>
        <w:pStyle w:val="10"/>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10"/>
        <w:spacing w:line="360" w:lineRule="auto"/>
        <w:rPr>
          <w:sz w:val="24"/>
          <w:szCs w:val="24"/>
          <w:highlight w:val="yellow"/>
          <w:lang w:eastAsia="zh-CN"/>
        </w:rPr>
      </w:pPr>
      <w:r>
        <w:rPr>
          <w:rFonts w:hint="eastAsia"/>
          <w:b/>
          <w:lang w:eastAsia="zh-CN"/>
        </w:rPr>
        <w:t>注：</w:t>
      </w:r>
      <w:r>
        <w:rPr>
          <w:rFonts w:hint="eastAsia"/>
          <w:b/>
          <w:sz w:val="24"/>
          <w:szCs w:val="24"/>
          <w:highlight w:val="yellow"/>
          <w:lang w:eastAsia="zh-CN"/>
        </w:rPr>
        <w:t>需提供参选文件及报价表电子版U盘一份（盖章PDF版），报价表须独立盖章密封</w:t>
      </w:r>
    </w:p>
    <w:p>
      <w:pPr>
        <w:pStyle w:val="3"/>
        <w:spacing w:line="360" w:lineRule="auto"/>
        <w:ind w:left="0" w:leftChars="0" w:firstLine="0" w:firstLineChars="0"/>
        <w:rPr>
          <w:sz w:val="24"/>
          <w:szCs w:val="24"/>
          <w:lang w:eastAsia="zh-CN"/>
        </w:rPr>
      </w:pPr>
      <w:r>
        <w:rPr>
          <w:w w:val="95"/>
          <w:sz w:val="24"/>
          <w:szCs w:val="24"/>
          <w:lang w:eastAsia="zh-CN"/>
        </w:rPr>
        <w:t>二、参选书格式内容</w:t>
      </w:r>
    </w:p>
    <w:p>
      <w:pPr>
        <w:pStyle w:val="10"/>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10"/>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3"/>
        <w:spacing w:line="360" w:lineRule="auto"/>
        <w:ind w:left="0" w:leftChars="0" w:firstLine="0" w:firstLineChars="0"/>
        <w:rPr>
          <w:sz w:val="24"/>
          <w:szCs w:val="24"/>
          <w:lang w:eastAsia="zh-CN"/>
        </w:rPr>
      </w:pPr>
      <w:r>
        <w:rPr>
          <w:w w:val="95"/>
          <w:sz w:val="24"/>
          <w:szCs w:val="24"/>
          <w:lang w:eastAsia="zh-CN"/>
        </w:rPr>
        <w:t>三、参选报价</w:t>
      </w:r>
    </w:p>
    <w:p>
      <w:pPr>
        <w:pStyle w:val="10"/>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line="360" w:lineRule="auto"/>
        <w:ind w:left="0" w:leftChars="0" w:firstLine="0" w:firstLineChars="0"/>
        <w:rPr>
          <w:sz w:val="24"/>
          <w:szCs w:val="24"/>
          <w:lang w:eastAsia="zh-CN"/>
        </w:rPr>
      </w:pPr>
      <w:r>
        <w:rPr>
          <w:w w:val="95"/>
          <w:sz w:val="24"/>
          <w:szCs w:val="24"/>
          <w:lang w:eastAsia="zh-CN"/>
        </w:rPr>
        <w:t>四、特别说明</w:t>
      </w:r>
    </w:p>
    <w:p>
      <w:pPr>
        <w:pStyle w:val="10"/>
        <w:spacing w:line="360" w:lineRule="auto"/>
        <w:ind w:right="222"/>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0"/>
        <w:spacing w:line="360" w:lineRule="auto"/>
        <w:ind w:right="224"/>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10"/>
        <w:spacing w:line="360" w:lineRule="auto"/>
        <w:ind w:right="226"/>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1"/>
        <w:spacing w:after="0" w:line="360" w:lineRule="auto"/>
        <w:ind w:left="222" w:leftChars="0" w:hanging="222" w:hangingChars="100"/>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0"/>
        <w:spacing w:line="360" w:lineRule="auto"/>
        <w:ind w:left="240" w:right="226" w:hanging="240" w:hangingChars="1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0"/>
        <w:spacing w:line="360" w:lineRule="auto"/>
        <w:ind w:left="240" w:right="227" w:hanging="240" w:hangingChars="100"/>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88858"/>
      <w:bookmarkStart w:id="1" w:name="_Toc430492133"/>
      <w:bookmarkStart w:id="2" w:name="_Toc304357904"/>
      <w:bookmarkStart w:id="3" w:name="_Toc430489126"/>
      <w:bookmarkStart w:id="4" w:name="_Toc430490619"/>
      <w:bookmarkStart w:id="5" w:name="_Toc430488651"/>
      <w:bookmarkStart w:id="6" w:name="_Toc415567504"/>
      <w:bookmarkStart w:id="7" w:name="_Toc177186249"/>
      <w:bookmarkStart w:id="8" w:name="_Toc430422420"/>
    </w:p>
    <w:p>
      <w:pPr>
        <w:pStyle w:val="10"/>
        <w:spacing w:line="360" w:lineRule="auto"/>
        <w:ind w:right="227"/>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left="475" w:leftChars="0" w:hanging="475" w:hangingChars="198"/>
        <w:rPr>
          <w:rFonts w:cs="黑体"/>
          <w:b/>
          <w:sz w:val="24"/>
          <w:szCs w:val="24"/>
          <w:lang w:eastAsia="zh-CN"/>
        </w:rPr>
      </w:pPr>
      <w:r>
        <w:rPr>
          <w:rFonts w:hint="eastAsia"/>
          <w:sz w:val="24"/>
          <w:szCs w:val="24"/>
          <w:lang w:eastAsia="zh-CN"/>
        </w:rPr>
        <w:t>7.1 参选人应在参选文件所附的参选报价表上写明参选</w:t>
      </w:r>
      <w:r>
        <w:rPr>
          <w:rFonts w:hint="eastAsia"/>
          <w:b/>
          <w:sz w:val="24"/>
          <w:szCs w:val="24"/>
          <w:lang w:eastAsia="zh-CN"/>
        </w:rPr>
        <w:t>价格</w:t>
      </w:r>
      <w:r>
        <w:rPr>
          <w:rFonts w:hint="eastAsia"/>
          <w:sz w:val="24"/>
          <w:szCs w:val="24"/>
          <w:lang w:eastAsia="zh-CN"/>
        </w:rPr>
        <w:t>。</w:t>
      </w:r>
    </w:p>
    <w:p>
      <w:pPr>
        <w:spacing w:line="360" w:lineRule="auto"/>
        <w:ind w:left="475" w:leftChars="0" w:hanging="475" w:hangingChars="198"/>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left="475" w:leftChars="0" w:hanging="475" w:hangingChars="198"/>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left="475" w:leftChars="0" w:hanging="475" w:hangingChars="198"/>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0"/>
        <w:spacing w:line="360" w:lineRule="auto"/>
        <w:ind w:left="475" w:leftChars="0" w:right="226" w:hanging="475" w:hangingChars="198"/>
        <w:jc w:val="both"/>
        <w:rPr>
          <w:highlight w:val="yellow"/>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0"/>
        <w:spacing w:line="360" w:lineRule="auto"/>
        <w:ind w:left="240" w:right="226" w:hanging="240" w:hangingChars="10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rPr>
          <w:sz w:val="24"/>
          <w:szCs w:val="24"/>
          <w:lang w:eastAsia="zh-CN"/>
        </w:rPr>
      </w:pPr>
      <w:r>
        <w:rPr>
          <w:rFonts w:hint="eastAsia"/>
          <w:sz w:val="24"/>
          <w:szCs w:val="24"/>
          <w:lang w:eastAsia="zh-CN"/>
        </w:rPr>
        <w:t>9. 参选文件正本应按要求由经正式授权的参选人代表签字并加盖参选人公章。副本可以用复印件。</w:t>
      </w:r>
    </w:p>
    <w:p>
      <w:pPr>
        <w:pStyle w:val="2"/>
        <w:rPr>
          <w:b/>
          <w:sz w:val="28"/>
          <w:szCs w:val="28"/>
        </w:rPr>
      </w:pPr>
    </w:p>
    <w:p>
      <w:pPr>
        <w:pStyle w:val="3"/>
        <w:tabs>
          <w:tab w:val="left" w:pos="1488"/>
        </w:tabs>
        <w:spacing w:line="355" w:lineRule="exact"/>
        <w:ind w:left="365"/>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10"/>
        <w:spacing w:line="360" w:lineRule="auto"/>
        <w:ind w:left="300" w:leftChars="0" w:right="121" w:hanging="300" w:hangingChars="125"/>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10"/>
        <w:spacing w:line="360" w:lineRule="auto"/>
        <w:ind w:left="300" w:leftChars="0" w:right="121" w:hanging="300" w:hangingChars="125"/>
        <w:jc w:val="both"/>
        <w:rPr>
          <w:lang w:eastAsia="zh-CN"/>
        </w:rPr>
      </w:pPr>
      <w:r>
        <w:rPr>
          <w:lang w:eastAsia="zh-CN"/>
        </w:rPr>
        <w:t>2.参选人串选、相互勾结故意压低标价以排挤竞争对手的公平竞争的，其参选无效。</w:t>
      </w:r>
    </w:p>
    <w:p>
      <w:pPr>
        <w:pStyle w:val="10"/>
        <w:spacing w:line="360" w:lineRule="auto"/>
        <w:ind w:left="300" w:leftChars="0" w:right="121" w:hanging="300" w:hangingChars="125"/>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1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10"/>
        <w:spacing w:line="360" w:lineRule="auto"/>
        <w:ind w:right="121" w:firstLine="480" w:firstLineChars="200"/>
        <w:jc w:val="both"/>
        <w:rPr>
          <w:lang w:eastAsia="zh-CN"/>
        </w:rPr>
      </w:pPr>
      <w:r>
        <w:rPr>
          <w:rFonts w:hint="eastAsia"/>
          <w:lang w:eastAsia="zh-CN"/>
        </w:rPr>
        <w:t>本项目设置最高控制价</w:t>
      </w:r>
      <w:r>
        <w:rPr>
          <w:rFonts w:hint="eastAsia"/>
          <w:b/>
          <w:bCs/>
          <w:lang w:val="en-US" w:eastAsia="zh-CN"/>
        </w:rPr>
        <w:t>人民币140万</w:t>
      </w:r>
      <w:r>
        <w:rPr>
          <w:rFonts w:hint="eastAsia"/>
          <w:b/>
          <w:bCs/>
          <w:lang w:eastAsia="zh-CN"/>
        </w:rPr>
        <w:t>元（含税价）</w:t>
      </w:r>
      <w:r>
        <w:rPr>
          <w:rFonts w:hint="eastAsia"/>
          <w:lang w:eastAsia="zh-CN"/>
        </w:rPr>
        <w:t>。参选人所填报的包干含税报价高于本项目最高限价的，其参选将被比选小组予以否决。</w:t>
      </w:r>
    </w:p>
    <w:p>
      <w:pPr>
        <w:pStyle w:val="10"/>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w:t>
      </w:r>
      <w:r>
        <w:rPr>
          <w:rFonts w:hint="eastAsia"/>
          <w:b/>
          <w:bCs/>
          <w:lang w:eastAsia="zh-CN"/>
        </w:rPr>
        <w:t>未税总价最低者作为中选单位</w:t>
      </w:r>
      <w:r>
        <w:rPr>
          <w:b/>
          <w:bCs/>
          <w:lang w:eastAsia="zh-CN"/>
        </w:rPr>
        <w:t>。</w:t>
      </w: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1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0"/>
        <w:spacing w:line="360" w:lineRule="auto"/>
        <w:ind w:right="121" w:firstLine="480" w:firstLineChars="200"/>
        <w:jc w:val="both"/>
        <w:rPr>
          <w:lang w:eastAsia="zh-CN"/>
        </w:rPr>
      </w:pPr>
      <w:r>
        <w:rPr>
          <w:lang w:eastAsia="zh-CN"/>
        </w:rPr>
        <w:t>2.参选文件存在重大偏差的。</w:t>
      </w:r>
    </w:p>
    <w:p>
      <w:pPr>
        <w:pStyle w:val="1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10"/>
        <w:spacing w:line="360" w:lineRule="auto"/>
        <w:ind w:right="121" w:firstLine="480" w:firstLineChars="200"/>
        <w:jc w:val="both"/>
        <w:rPr>
          <w:lang w:eastAsia="zh-CN"/>
        </w:rPr>
      </w:pPr>
      <w:r>
        <w:rPr>
          <w:lang w:eastAsia="zh-CN"/>
        </w:rPr>
        <w:t>1.比选人将在参选文件截止日期后组织比选会，参选人选定工作在比选人有关部门监督下，由比选人依法组建的评选委员会负责。</w:t>
      </w:r>
    </w:p>
    <w:p>
      <w:pPr>
        <w:pStyle w:val="10"/>
        <w:spacing w:line="360" w:lineRule="auto"/>
        <w:ind w:right="121" w:firstLine="480" w:firstLineChars="200"/>
        <w:jc w:val="both"/>
        <w:rPr>
          <w:lang w:eastAsia="zh-CN"/>
        </w:rPr>
      </w:pPr>
      <w:r>
        <w:rPr>
          <w:lang w:eastAsia="zh-CN"/>
        </w:rPr>
        <w:t>2.在开选时没有启封和读出的参选文件，在评选时将不予考虑。</w:t>
      </w:r>
    </w:p>
    <w:p>
      <w:pPr>
        <w:pStyle w:val="10"/>
        <w:spacing w:line="360" w:lineRule="auto"/>
        <w:ind w:right="121" w:firstLine="480" w:firstLineChars="200"/>
        <w:jc w:val="both"/>
        <w:rPr>
          <w:lang w:eastAsia="zh-CN"/>
        </w:rPr>
      </w:pPr>
      <w:r>
        <w:rPr>
          <w:lang w:eastAsia="zh-CN"/>
        </w:rPr>
        <w:t>3.比选人将做开选记录。</w:t>
      </w:r>
    </w:p>
    <w:p>
      <w:pPr>
        <w:pStyle w:val="2"/>
        <w:spacing w:line="360" w:lineRule="auto"/>
        <w:ind w:firstLine="480" w:firstLineChars="200"/>
        <w:rPr>
          <w:b/>
          <w:sz w:val="24"/>
          <w:szCs w:val="24"/>
        </w:rPr>
      </w:pPr>
      <w:r>
        <w:rPr>
          <w:rFonts w:hint="eastAsia"/>
          <w:sz w:val="24"/>
          <w:szCs w:val="24"/>
        </w:rPr>
        <w:t>4.业主将根据评选结果与中选人签订合同。</w:t>
      </w:r>
    </w:p>
    <w:p>
      <w:pPr>
        <w:pStyle w:val="3"/>
        <w:tabs>
          <w:tab w:val="left" w:pos="1632"/>
        </w:tabs>
        <w:spacing w:line="360" w:lineRule="auto"/>
        <w:ind w:left="0"/>
        <w:jc w:val="center"/>
        <w:rPr>
          <w:lang w:eastAsia="zh-CN"/>
        </w:rPr>
      </w:pPr>
      <w:r>
        <w:rPr>
          <w:lang w:eastAsia="zh-CN"/>
        </w:rPr>
        <w:t>第五章</w:t>
      </w:r>
      <w:r>
        <w:rPr>
          <w:lang w:eastAsia="zh-CN"/>
        </w:rPr>
        <w:tab/>
      </w:r>
      <w:r>
        <w:rPr>
          <w:spacing w:val="-1"/>
          <w:w w:val="95"/>
          <w:lang w:eastAsia="zh-CN"/>
        </w:rPr>
        <w:t>合同授</w:t>
      </w:r>
      <w:r>
        <w:rPr>
          <w:w w:val="95"/>
          <w:lang w:eastAsia="zh-CN"/>
        </w:rPr>
        <w:t>予</w:t>
      </w:r>
    </w:p>
    <w:p>
      <w:pPr>
        <w:pStyle w:val="10"/>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10"/>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10"/>
        <w:spacing w:line="360" w:lineRule="auto"/>
        <w:ind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0"/>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0"/>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0"/>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w:t>
      </w:r>
      <w:r>
        <w:rPr>
          <w:rFonts w:hint="eastAsia"/>
        </w:rPr>
        <w:t xml:space="preserve"> </w:t>
      </w:r>
      <w:r>
        <w:rPr>
          <w:rStyle w:val="25"/>
          <w:rFonts w:hint="eastAsia"/>
          <w:sz w:val="24"/>
          <w:szCs w:val="24"/>
        </w:rPr>
        <w:t>福建福海创石油化工有限公司的权属子公司“</w:t>
      </w:r>
      <w:r>
        <w:rPr>
          <w:rStyle w:val="25"/>
          <w:rFonts w:hint="eastAsia"/>
          <w:sz w:val="24"/>
          <w:szCs w:val="24"/>
          <w:lang w:val="en-US" w:eastAsia="zh-CN"/>
        </w:rPr>
        <w:t>翔鹭石化</w:t>
      </w:r>
      <w:r>
        <w:rPr>
          <w:rStyle w:val="25"/>
          <w:rFonts w:hint="eastAsia"/>
          <w:sz w:val="24"/>
          <w:szCs w:val="24"/>
        </w:rPr>
        <w:t>（漳州）有限公司”作为合同执行主体，将于中选通知书发出之日起20日内与中选人完成合同签订事宜。</w:t>
      </w:r>
    </w:p>
    <w:p>
      <w:pPr>
        <w:pStyle w:val="3"/>
        <w:keepNext w:val="0"/>
        <w:keepLines w:val="0"/>
        <w:pageBreakBefore w:val="0"/>
        <w:widowControl w:val="0"/>
        <w:tabs>
          <w:tab w:val="left" w:pos="4344"/>
        </w:tabs>
        <w:kinsoku/>
        <w:wordWrap/>
        <w:overflowPunct/>
        <w:topLinePunct w:val="0"/>
        <w:autoSpaceDE w:val="0"/>
        <w:autoSpaceDN w:val="0"/>
        <w:bidi w:val="0"/>
        <w:adjustRightInd/>
        <w:snapToGrid/>
        <w:spacing w:before="313" w:beforeLines="100" w:line="360" w:lineRule="auto"/>
        <w:ind w:left="0" w:leftChars="0" w:right="0" w:rightChars="0" w:firstLine="0" w:firstLineChars="0"/>
        <w:jc w:val="center"/>
        <w:textAlignment w:val="auto"/>
        <w:outlineLvl w:val="0"/>
        <w:rPr>
          <w:highlight w:val="none"/>
          <w:lang w:eastAsia="zh-CN"/>
        </w:rPr>
      </w:pPr>
      <w:r>
        <w:rPr>
          <w:highlight w:val="none"/>
          <w:lang w:eastAsia="zh-CN"/>
        </w:rPr>
        <w:t>第六章</w:t>
      </w:r>
      <w:r>
        <w:rPr>
          <w:rFonts w:hint="eastAsia"/>
          <w:highlight w:val="none"/>
          <w:lang w:eastAsia="zh-CN"/>
        </w:rPr>
        <w:t xml:space="preserve">    </w:t>
      </w:r>
      <w:r>
        <w:rPr>
          <w:spacing w:val="-1"/>
          <w:w w:val="95"/>
          <w:highlight w:val="none"/>
          <w:lang w:eastAsia="zh-CN"/>
        </w:rPr>
        <w:t>中选后相关</w:t>
      </w:r>
      <w:r>
        <w:rPr>
          <w:w w:val="95"/>
          <w:highlight w:val="none"/>
          <w:lang w:eastAsia="zh-CN"/>
        </w:rPr>
        <w:t>履约要求</w:t>
      </w:r>
    </w:p>
    <w:p>
      <w:pPr>
        <w:pStyle w:val="10"/>
        <w:spacing w:line="360" w:lineRule="auto"/>
        <w:ind w:firstLine="480" w:firstLineChars="20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pPr>
        <w:spacing w:line="360" w:lineRule="auto"/>
        <w:ind w:left="0" w:leftChars="0" w:firstLine="428" w:firstLineChars="200"/>
        <w:jc w:val="both"/>
        <w:rPr>
          <w:rFonts w:ascii="宋体" w:hAnsi="宋体" w:eastAsia="宋体" w:cs="宋体"/>
          <w:spacing w:val="-13"/>
          <w:sz w:val="24"/>
          <w:szCs w:val="24"/>
          <w:lang w:val="en-US" w:eastAsia="zh-CN" w:bidi="ar-SA"/>
        </w:rPr>
      </w:pPr>
      <w:r>
        <w:rPr>
          <w:rFonts w:ascii="宋体" w:hAnsi="宋体" w:eastAsia="宋体" w:cs="宋体"/>
          <w:spacing w:val="-13"/>
          <w:sz w:val="24"/>
          <w:szCs w:val="24"/>
          <w:lang w:val="en-US" w:eastAsia="zh-CN" w:bidi="ar-SA"/>
        </w:rPr>
        <w:t>2.中选单位必须严格执行</w:t>
      </w:r>
      <w:r>
        <w:rPr>
          <w:rFonts w:hint="eastAsia" w:cs="宋体"/>
          <w:spacing w:val="-13"/>
          <w:sz w:val="24"/>
          <w:szCs w:val="24"/>
          <w:u w:val="single"/>
          <w:lang w:val="en-US" w:eastAsia="zh-CN" w:bidi="ar-SA"/>
        </w:rPr>
        <w:t>M-621-1托轮组件</w:t>
      </w:r>
      <w:r>
        <w:rPr>
          <w:rFonts w:hint="eastAsia" w:ascii="宋体" w:hAnsi="宋体" w:eastAsia="宋体" w:cs="宋体"/>
          <w:spacing w:val="-13"/>
          <w:sz w:val="24"/>
          <w:szCs w:val="24"/>
          <w:lang w:val="en-US" w:eastAsia="zh-CN" w:bidi="ar-SA"/>
        </w:rPr>
        <w:t>采购</w:t>
      </w:r>
      <w:r>
        <w:rPr>
          <w:rFonts w:ascii="宋体" w:hAnsi="宋体" w:eastAsia="宋体" w:cs="宋体"/>
          <w:spacing w:val="-13"/>
          <w:sz w:val="24"/>
          <w:szCs w:val="24"/>
          <w:lang w:val="en-US" w:eastAsia="zh-CN" w:bidi="ar-SA"/>
        </w:rPr>
        <w:t>合同（详见附件一）、《承诺函》（详见附件二）的规定。</w:t>
      </w:r>
    </w:p>
    <w:p>
      <w:pPr>
        <w:pStyle w:val="10"/>
        <w:spacing w:line="360" w:lineRule="auto"/>
        <w:ind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0"/>
        <w:jc w:val="center"/>
        <w:rPr>
          <w:lang w:eastAsia="zh-CN"/>
        </w:rPr>
      </w:pPr>
      <w:r>
        <w:rPr>
          <w:lang w:eastAsia="zh-CN"/>
        </w:rPr>
        <w:t>第七章</w:t>
      </w:r>
      <w:r>
        <w:rPr>
          <w:lang w:eastAsia="zh-CN"/>
        </w:rPr>
        <w:tab/>
      </w:r>
      <w:r>
        <w:rPr>
          <w:spacing w:val="-1"/>
          <w:w w:val="95"/>
          <w:lang w:eastAsia="zh-CN"/>
        </w:rPr>
        <w:t>其</w:t>
      </w:r>
      <w:r>
        <w:rPr>
          <w:w w:val="95"/>
          <w:lang w:eastAsia="zh-CN"/>
        </w:rPr>
        <w:t>它</w:t>
      </w:r>
    </w:p>
    <w:p>
      <w:pPr>
        <w:pStyle w:val="10"/>
        <w:spacing w:line="360" w:lineRule="auto"/>
        <w:ind w:firstLine="480" w:firstLineChars="20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10"/>
        <w:spacing w:before="108" w:line="360" w:lineRule="auto"/>
        <w:ind w:firstLine="480" w:firstLineChars="200"/>
        <w:rPr>
          <w:lang w:eastAsia="zh-CN"/>
        </w:rPr>
      </w:pPr>
      <w:r>
        <w:rPr>
          <w:lang w:eastAsia="zh-CN"/>
        </w:rPr>
        <w:t>2.比选人郑重承诺：参选人所提交的参选文件及相关资料不向第三方泄露。</w:t>
      </w:r>
    </w:p>
    <w:p>
      <w:pPr>
        <w:pStyle w:val="10"/>
        <w:spacing w:before="106" w:line="360" w:lineRule="auto"/>
        <w:ind w:firstLine="480" w:firstLineChars="200"/>
        <w:rPr>
          <w:lang w:eastAsia="zh-CN"/>
        </w:rPr>
      </w:pPr>
      <w:r>
        <w:rPr>
          <w:lang w:eastAsia="zh-CN"/>
        </w:rPr>
        <w:t>3.本比选文件的解释权归</w:t>
      </w:r>
      <w:r>
        <w:rPr>
          <w:rFonts w:hint="eastAsia"/>
          <w:spacing w:val="-6"/>
          <w:lang w:eastAsia="zh-CN"/>
        </w:rPr>
        <w:t>福建福海创石油化工</w:t>
      </w:r>
      <w:r>
        <w:rPr>
          <w:lang w:eastAsia="zh-CN"/>
        </w:rPr>
        <w:t>有限公司。</w:t>
      </w:r>
      <w:r>
        <w:rPr>
          <w:lang w:eastAsia="zh-CN"/>
        </w:rPr>
        <w:br w:type="page"/>
      </w:r>
    </w:p>
    <w:p>
      <w:pPr>
        <w:pStyle w:val="10"/>
        <w:rPr>
          <w:b/>
          <w:sz w:val="28"/>
          <w:szCs w:val="28"/>
        </w:rPr>
      </w:pPr>
      <w:r>
        <w:rPr>
          <w:rFonts w:hint="eastAsia" w:ascii="Times New Roman"/>
          <w:b/>
          <w:bCs/>
          <w:lang w:eastAsia="zh-CN"/>
        </w:rPr>
        <w:t>附件一、</w:t>
      </w:r>
      <w:r>
        <w:rPr>
          <w:rFonts w:hint="eastAsia" w:ascii="Times New Roman"/>
          <w:b/>
          <w:bCs/>
          <w:lang w:val="en-US" w:eastAsia="zh-CN"/>
        </w:rPr>
        <w:t xml:space="preserve">                                                           </w:t>
      </w:r>
      <w:r>
        <w:rPr>
          <w:rFonts w:hint="eastAsia"/>
          <w:b/>
          <w:sz w:val="28"/>
          <w:szCs w:val="28"/>
        </w:rPr>
        <w:t>采购合同</w:t>
      </w:r>
    </w:p>
    <w:tbl>
      <w:tblPr>
        <w:tblStyle w:val="32"/>
        <w:tblW w:w="9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0"/>
        <w:gridCol w:w="4401"/>
        <w:gridCol w:w="1420"/>
        <w:gridCol w:w="3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1" w:hRule="atLeast"/>
        </w:trPr>
        <w:tc>
          <w:tcPr>
            <w:tcW w:w="960" w:type="dxa"/>
          </w:tcPr>
          <w:p>
            <w:pPr>
              <w:spacing w:line="120" w:lineRule="auto"/>
              <w:jc w:val="both"/>
              <w:rPr>
                <w:sz w:val="24"/>
              </w:rPr>
            </w:pPr>
            <w:r>
              <w:rPr>
                <w:rFonts w:hint="eastAsia"/>
                <w:sz w:val="24"/>
              </w:rPr>
              <w:t xml:space="preserve">                                                                                      </w:t>
            </w:r>
          </w:p>
        </w:tc>
        <w:tc>
          <w:tcPr>
            <w:tcW w:w="4401" w:type="dxa"/>
          </w:tcPr>
          <w:p>
            <w:pPr>
              <w:spacing w:line="120" w:lineRule="auto"/>
              <w:jc w:val="both"/>
              <w:rPr>
                <w:sz w:val="24"/>
              </w:rPr>
            </w:pPr>
          </w:p>
        </w:tc>
        <w:tc>
          <w:tcPr>
            <w:tcW w:w="1420" w:type="dxa"/>
          </w:tcPr>
          <w:p>
            <w:pPr>
              <w:spacing w:line="120" w:lineRule="auto"/>
              <w:jc w:val="both"/>
              <w:rPr>
                <w:sz w:val="24"/>
              </w:rPr>
            </w:pPr>
            <w:r>
              <w:rPr>
                <w:rFonts w:hint="eastAsia"/>
                <w:sz w:val="24"/>
              </w:rPr>
              <w:t>合同编号：</w:t>
            </w:r>
          </w:p>
        </w:tc>
        <w:tc>
          <w:tcPr>
            <w:tcW w:w="3079" w:type="dxa"/>
          </w:tcPr>
          <w:p>
            <w:pPr>
              <w:spacing w:line="120" w:lineRule="auto"/>
              <w:jc w:val="both"/>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1" w:hRule="atLeast"/>
        </w:trPr>
        <w:tc>
          <w:tcPr>
            <w:tcW w:w="960" w:type="dxa"/>
          </w:tcPr>
          <w:p>
            <w:pPr>
              <w:spacing w:line="120" w:lineRule="auto"/>
              <w:jc w:val="both"/>
              <w:rPr>
                <w:sz w:val="24"/>
              </w:rPr>
            </w:pPr>
            <w:r>
              <w:rPr>
                <w:rFonts w:hint="eastAsia"/>
                <w:sz w:val="24"/>
              </w:rPr>
              <w:t>甲方：</w:t>
            </w:r>
          </w:p>
        </w:tc>
        <w:tc>
          <w:tcPr>
            <w:tcW w:w="4401" w:type="dxa"/>
          </w:tcPr>
          <w:p>
            <w:pPr>
              <w:spacing w:line="120" w:lineRule="auto"/>
              <w:jc w:val="both"/>
              <w:rPr>
                <w:sz w:val="24"/>
                <w:lang w:eastAsia="zh-CN"/>
              </w:rPr>
            </w:pPr>
            <w:r>
              <w:rPr>
                <w:rFonts w:hint="eastAsia"/>
                <w:sz w:val="24"/>
                <w:lang w:val="en-US" w:eastAsia="zh-CN"/>
              </w:rPr>
              <w:t>翔鹭石化</w:t>
            </w:r>
            <w:r>
              <w:rPr>
                <w:rFonts w:hint="eastAsia"/>
                <w:sz w:val="24"/>
                <w:lang w:eastAsia="zh-CN"/>
              </w:rPr>
              <w:t xml:space="preserve">（漳州）有限公司                                    </w:t>
            </w:r>
          </w:p>
        </w:tc>
        <w:tc>
          <w:tcPr>
            <w:tcW w:w="1420" w:type="dxa"/>
          </w:tcPr>
          <w:p>
            <w:pPr>
              <w:spacing w:line="120" w:lineRule="auto"/>
              <w:jc w:val="both"/>
              <w:rPr>
                <w:sz w:val="24"/>
              </w:rPr>
            </w:pPr>
            <w:r>
              <w:rPr>
                <w:rFonts w:hint="eastAsia"/>
                <w:sz w:val="24"/>
              </w:rPr>
              <w:t>签订地点：</w:t>
            </w:r>
          </w:p>
        </w:tc>
        <w:tc>
          <w:tcPr>
            <w:tcW w:w="3079" w:type="dxa"/>
          </w:tcPr>
          <w:p>
            <w:pPr>
              <w:spacing w:line="120" w:lineRule="auto"/>
              <w:jc w:val="left"/>
              <w:rPr>
                <w:sz w:val="24"/>
                <w:lang w:eastAsia="zh-CN"/>
              </w:rPr>
            </w:pPr>
            <w:r>
              <w:rPr>
                <w:rFonts w:hint="eastAsia"/>
                <w:sz w:val="24"/>
                <w:lang w:eastAsia="zh-CN"/>
              </w:rPr>
              <w:t>漳州漳浦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1" w:hRule="atLeast"/>
        </w:trPr>
        <w:tc>
          <w:tcPr>
            <w:tcW w:w="960" w:type="dxa"/>
          </w:tcPr>
          <w:p>
            <w:pPr>
              <w:spacing w:line="120" w:lineRule="auto"/>
              <w:jc w:val="both"/>
              <w:rPr>
                <w:sz w:val="24"/>
              </w:rPr>
            </w:pPr>
            <w:r>
              <w:rPr>
                <w:rFonts w:hint="eastAsia"/>
                <w:sz w:val="24"/>
              </w:rPr>
              <w:t>乙方：</w:t>
            </w:r>
          </w:p>
        </w:tc>
        <w:tc>
          <w:tcPr>
            <w:tcW w:w="4401" w:type="dxa"/>
          </w:tcPr>
          <w:p>
            <w:pPr>
              <w:spacing w:line="120" w:lineRule="auto"/>
              <w:jc w:val="both"/>
              <w:rPr>
                <w:sz w:val="24"/>
              </w:rPr>
            </w:pPr>
          </w:p>
        </w:tc>
        <w:tc>
          <w:tcPr>
            <w:tcW w:w="1420" w:type="dxa"/>
          </w:tcPr>
          <w:p>
            <w:pPr>
              <w:spacing w:line="120" w:lineRule="auto"/>
              <w:jc w:val="both"/>
              <w:rPr>
                <w:sz w:val="24"/>
              </w:rPr>
            </w:pPr>
            <w:r>
              <w:rPr>
                <w:rFonts w:hint="eastAsia"/>
                <w:sz w:val="24"/>
              </w:rPr>
              <w:t>签订日期：</w:t>
            </w:r>
          </w:p>
        </w:tc>
        <w:tc>
          <w:tcPr>
            <w:tcW w:w="3079" w:type="dxa"/>
          </w:tcPr>
          <w:p>
            <w:pPr>
              <w:spacing w:line="120" w:lineRule="auto"/>
              <w:jc w:val="both"/>
              <w:rPr>
                <w:sz w:val="24"/>
              </w:rPr>
            </w:pPr>
          </w:p>
        </w:tc>
      </w:tr>
    </w:tbl>
    <w:p>
      <w:pPr>
        <w:spacing w:line="120" w:lineRule="auto"/>
        <w:ind w:firstLine="480" w:firstLineChars="200"/>
        <w:rPr>
          <w:sz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textAlignment w:val="auto"/>
        <w:outlineLvl w:val="9"/>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2" w:firstLineChars="200"/>
        <w:textAlignment w:val="auto"/>
        <w:outlineLvl w:val="9"/>
        <w:rPr>
          <w:b/>
          <w:bCs/>
          <w:sz w:val="24"/>
          <w:lang w:eastAsia="zh-CN"/>
        </w:rPr>
      </w:pPr>
      <w:r>
        <w:rPr>
          <w:rFonts w:hint="eastAsia"/>
          <w:b/>
          <w:bCs/>
          <w:sz w:val="24"/>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textAlignment w:val="auto"/>
        <w:outlineLvl w:val="9"/>
        <w:rPr>
          <w:sz w:val="24"/>
        </w:rPr>
      </w:pPr>
      <w:r>
        <w:rPr>
          <w:rFonts w:hint="eastAsia"/>
          <w:sz w:val="24"/>
        </w:rPr>
        <w:t>1、合同标的和合同价格</w:t>
      </w:r>
    </w:p>
    <w:tbl>
      <w:tblPr>
        <w:tblStyle w:val="31"/>
        <w:tblW w:w="9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1"/>
        <w:gridCol w:w="3270"/>
        <w:gridCol w:w="1125"/>
        <w:gridCol w:w="1395"/>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2611"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b w:val="0"/>
                <w:bCs/>
                <w:sz w:val="24"/>
              </w:rPr>
            </w:pPr>
            <w:r>
              <w:rPr>
                <w:rFonts w:hint="eastAsia"/>
                <w:b w:val="0"/>
                <w:bCs/>
                <w:sz w:val="24"/>
              </w:rPr>
              <w:t>产品名称</w:t>
            </w:r>
          </w:p>
        </w:tc>
        <w:tc>
          <w:tcPr>
            <w:tcW w:w="327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b w:val="0"/>
                <w:bCs/>
                <w:sz w:val="24"/>
              </w:rPr>
            </w:pPr>
            <w:r>
              <w:rPr>
                <w:rFonts w:hint="eastAsia"/>
                <w:b w:val="0"/>
                <w:bCs/>
                <w:sz w:val="24"/>
              </w:rPr>
              <w:t>规格型号</w:t>
            </w:r>
          </w:p>
        </w:tc>
        <w:tc>
          <w:tcPr>
            <w:tcW w:w="1125"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b w:val="0"/>
                <w:bCs/>
                <w:sz w:val="24"/>
              </w:rPr>
            </w:pPr>
            <w:r>
              <w:rPr>
                <w:rFonts w:hint="eastAsia"/>
                <w:b w:val="0"/>
                <w:bCs/>
                <w:sz w:val="24"/>
              </w:rPr>
              <w:t>数量</w:t>
            </w:r>
          </w:p>
        </w:tc>
        <w:tc>
          <w:tcPr>
            <w:tcW w:w="1395"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b w:val="0"/>
                <w:bCs/>
                <w:sz w:val="24"/>
              </w:rPr>
            </w:pPr>
            <w:r>
              <w:rPr>
                <w:rFonts w:hint="eastAsia"/>
                <w:b w:val="0"/>
                <w:bCs/>
                <w:sz w:val="24"/>
              </w:rPr>
              <w:t>单价</w:t>
            </w:r>
            <w:r>
              <w:rPr>
                <w:rFonts w:hint="eastAsia"/>
                <w:b w:val="0"/>
                <w:bCs/>
                <w:sz w:val="24"/>
                <w:lang w:val="en-US" w:eastAsia="zh-CN"/>
              </w:rPr>
              <w:t>/元</w:t>
            </w:r>
          </w:p>
        </w:tc>
        <w:tc>
          <w:tcPr>
            <w:tcW w:w="1459"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b w:val="0"/>
                <w:bCs/>
                <w:sz w:val="24"/>
              </w:rPr>
            </w:pPr>
            <w:r>
              <w:rPr>
                <w:rFonts w:hint="eastAsia"/>
                <w:b w:val="0"/>
                <w:bCs/>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2611"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permStart w:id="0" w:edGrp="everyone" w:colFirst="0" w:colLast="0"/>
            <w:permStart w:id="1" w:edGrp="everyone" w:colFirst="1" w:colLast="1"/>
            <w:permStart w:id="2" w:edGrp="everyone" w:colFirst="2" w:colLast="2"/>
            <w:permStart w:id="3" w:edGrp="everyone" w:colFirst="3" w:colLast="3"/>
            <w:permStart w:id="4" w:edGrp="everyone" w:colFirst="4" w:colLast="4"/>
            <w:r>
              <w:rPr>
                <w:rFonts w:hint="eastAsia" w:ascii="Times New Roman" w:hAnsi="Times New Roman" w:cs="Times New Roman"/>
                <w:i w:val="0"/>
                <w:color w:val="000000"/>
                <w:kern w:val="0"/>
                <w:sz w:val="21"/>
                <w:szCs w:val="21"/>
                <w:u w:val="none"/>
                <w:lang w:val="en-US" w:eastAsia="zh-CN" w:bidi="ar"/>
              </w:rPr>
              <w:t>M-621-1托轮组件</w:t>
            </w:r>
          </w:p>
        </w:tc>
        <w:tc>
          <w:tcPr>
            <w:tcW w:w="3270" w:type="dxa"/>
            <w:vAlign w:val="center"/>
          </w:tcPr>
          <w:p>
            <w:pPr>
              <w:keepNext w:val="0"/>
              <w:keepLines w:val="0"/>
              <w:widowControl/>
              <w:suppressLineNumbers w:val="0"/>
              <w:jc w:val="center"/>
              <w:textAlignment w:val="center"/>
              <w:rPr>
                <w:rFonts w:hint="eastAsia"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托轮材质 40CrNiMo；</w:t>
            </w:r>
          </w:p>
          <w:p>
            <w:pPr>
              <w:keepNext w:val="0"/>
              <w:keepLines w:val="0"/>
              <w:widowControl/>
              <w:suppressLineNumbers w:val="0"/>
              <w:jc w:val="center"/>
              <w:textAlignment w:val="center"/>
              <w:rPr>
                <w:rFonts w:hint="eastAsia"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托轮轴材质 42CrMo；</w:t>
            </w:r>
          </w:p>
          <w:p>
            <w:pPr>
              <w:keepNext w:val="0"/>
              <w:keepLines w:val="0"/>
              <w:widowControl/>
              <w:suppressLineNumbers w:val="0"/>
              <w:jc w:val="center"/>
              <w:textAlignment w:val="center"/>
              <w:rPr>
                <w:rFonts w:hint="eastAsia"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 xml:space="preserve">托轮规格Φ1300X740， </w:t>
            </w:r>
          </w:p>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Times New Roman" w:hAnsi="Times New Roman" w:cs="Times New Roman"/>
                <w:i w:val="0"/>
                <w:color w:val="000000"/>
                <w:kern w:val="0"/>
                <w:sz w:val="21"/>
                <w:szCs w:val="21"/>
                <w:u w:val="none"/>
                <w:lang w:val="en-US" w:eastAsia="zh-CN" w:bidi="ar"/>
              </w:rPr>
              <w:t>托轮轴规格Φ540X1580</w:t>
            </w:r>
          </w:p>
        </w:tc>
        <w:tc>
          <w:tcPr>
            <w:tcW w:w="1125"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Times New Roman" w:hAnsi="Times New Roman" w:cs="Times New Roman"/>
                <w:i w:val="0"/>
                <w:color w:val="000000"/>
                <w:kern w:val="0"/>
                <w:sz w:val="21"/>
                <w:szCs w:val="21"/>
                <w:u w:val="none"/>
                <w:lang w:val="en-US" w:eastAsia="zh-CN" w:bidi="ar"/>
              </w:rPr>
              <w:t>2套</w:t>
            </w:r>
          </w:p>
        </w:tc>
        <w:tc>
          <w:tcPr>
            <w:tcW w:w="1395"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rFonts w:hint="default" w:ascii="Times New Roman" w:hAnsi="Times New Roman" w:eastAsia="宋体" w:cs="Times New Roman"/>
                <w:sz w:val="21"/>
                <w:szCs w:val="21"/>
              </w:rPr>
            </w:pPr>
          </w:p>
        </w:tc>
        <w:tc>
          <w:tcPr>
            <w:tcW w:w="1459"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rFonts w:hint="default" w:ascii="Times New Roman" w:hAnsi="Times New Roman" w:eastAsia="宋体" w:cs="Times New Roman"/>
                <w:sz w:val="21"/>
                <w:szCs w:val="21"/>
              </w:rPr>
            </w:pP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611" w:type="dxa"/>
            <w:vAlign w:val="bottom"/>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sz w:val="24"/>
              </w:rPr>
            </w:pPr>
            <w:r>
              <w:rPr>
                <w:rFonts w:hint="eastAsia"/>
                <w:sz w:val="24"/>
              </w:rPr>
              <w:t>合同金额合计</w:t>
            </w:r>
          </w:p>
        </w:tc>
        <w:tc>
          <w:tcPr>
            <w:tcW w:w="7249" w:type="dxa"/>
            <w:gridSpan w:val="4"/>
            <w:vAlign w:val="bottom"/>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sz w:val="24"/>
              </w:rPr>
            </w:pPr>
            <w:r>
              <w:rPr>
                <w:rFonts w:hint="eastAsia"/>
                <w:sz w:val="24"/>
              </w:rPr>
              <w:t xml:space="preserve">（大写） </w:t>
            </w:r>
            <w:permStart w:id="5" w:edGrp="everyone"/>
            <w:r>
              <w:rPr>
                <w:rFonts w:hint="eastAsia"/>
                <w:sz w:val="24"/>
              </w:rPr>
              <w:t xml:space="preserve">  </w:t>
            </w:r>
            <w:permEnd w:id="5"/>
            <w:r>
              <w:rPr>
                <w:rFonts w:hint="eastAsia"/>
                <w:sz w:val="24"/>
              </w:rPr>
              <w:t>（小写）</w:t>
            </w:r>
          </w:p>
        </w:tc>
      </w:tr>
    </w:tbl>
    <w:p>
      <w:pPr>
        <w:spacing w:line="360" w:lineRule="auto"/>
        <w:ind w:left="0" w:leftChars="0" w:firstLine="439" w:firstLineChars="183"/>
        <w:rPr>
          <w:sz w:val="24"/>
        </w:rPr>
      </w:pPr>
      <w:r>
        <w:rPr>
          <w:rFonts w:hint="eastAsia"/>
          <w:sz w:val="24"/>
          <w:lang w:val="en-US" w:eastAsia="zh-CN"/>
        </w:rPr>
        <w:t>本合同</w:t>
      </w:r>
      <w:r>
        <w:rPr>
          <w:rFonts w:hint="eastAsia"/>
          <w:sz w:val="24"/>
        </w:rPr>
        <w:t>含税</w:t>
      </w:r>
      <w:r>
        <w:rPr>
          <w:rFonts w:hint="eastAsia"/>
          <w:sz w:val="24"/>
          <w:lang w:val="en-US" w:eastAsia="zh-CN"/>
        </w:rPr>
        <w:t>总金额为</w:t>
      </w:r>
      <w:r>
        <w:rPr>
          <w:rFonts w:hint="default"/>
          <w:sz w:val="24"/>
          <w:u w:val="single"/>
          <w:lang w:val="en-US" w:eastAsia="zh-CN"/>
        </w:rPr>
        <w:t>¥</w:t>
      </w:r>
      <w:r>
        <w:rPr>
          <w:rFonts w:hint="eastAsia"/>
          <w:sz w:val="24"/>
          <w:u w:val="single"/>
          <w:lang w:val="en-US" w:eastAsia="zh-CN"/>
        </w:rPr>
        <w:t xml:space="preserve">     </w:t>
      </w:r>
      <w:r>
        <w:rPr>
          <w:rFonts w:hint="eastAsia"/>
          <w:sz w:val="24"/>
          <w:lang w:val="en-US" w:eastAsia="zh-CN"/>
        </w:rPr>
        <w:t>元 (含13%增值税专用</w:t>
      </w:r>
      <w:r>
        <w:rPr>
          <w:rFonts w:hint="eastAsia"/>
          <w:sz w:val="24"/>
        </w:rPr>
        <w:t>发票</w:t>
      </w:r>
      <w:r>
        <w:rPr>
          <w:rFonts w:hint="eastAsia"/>
          <w:sz w:val="24"/>
          <w:lang w:eastAsia="zh-CN"/>
        </w:rPr>
        <w:t>）</w:t>
      </w:r>
      <w:r>
        <w:rPr>
          <w:rFonts w:hint="eastAsia"/>
          <w:sz w:val="24"/>
          <w:lang w:val="en-US" w:eastAsia="zh-CN"/>
        </w:rPr>
        <w:t>，未税总金额为</w:t>
      </w:r>
      <w:r>
        <w:rPr>
          <w:rFonts w:hint="default"/>
          <w:sz w:val="24"/>
          <w:u w:val="single"/>
          <w:lang w:val="en-US" w:eastAsia="zh-CN"/>
        </w:rPr>
        <w:t>¥</w:t>
      </w:r>
      <w:r>
        <w:rPr>
          <w:rFonts w:hint="eastAsia"/>
          <w:sz w:val="24"/>
          <w:u w:val="single"/>
          <w:lang w:val="en-US" w:eastAsia="zh-CN"/>
        </w:rPr>
        <w:t xml:space="preserve">     元</w:t>
      </w:r>
      <w:r>
        <w:rPr>
          <w:rFonts w:hint="eastAsia"/>
          <w:sz w:val="24"/>
          <w:lang w:val="en-US" w:eastAsia="zh-CN"/>
        </w:rPr>
        <w:t>，税金为</w:t>
      </w:r>
      <w:r>
        <w:rPr>
          <w:rFonts w:hint="default"/>
          <w:sz w:val="24"/>
          <w:lang w:val="en-US" w:eastAsia="zh-CN"/>
        </w:rPr>
        <w:t>¥</w:t>
      </w:r>
      <w:r>
        <w:rPr>
          <w:rFonts w:hint="eastAsia"/>
          <w:sz w:val="24"/>
          <w:u w:val="single"/>
          <w:lang w:val="en-US" w:eastAsia="zh-CN"/>
        </w:rPr>
        <w:t xml:space="preserve">         </w:t>
      </w:r>
      <w:r>
        <w:rPr>
          <w:rFonts w:hint="eastAsia"/>
          <w:sz w:val="24"/>
          <w:lang w:val="en-US" w:eastAsia="zh-CN"/>
        </w:rPr>
        <w:t>元；若</w:t>
      </w:r>
      <w:r>
        <w:rPr>
          <w:rFonts w:hint="eastAsia"/>
          <w:sz w:val="24"/>
        </w:rPr>
        <w:t>有尾差，以最终实际开票金额为准。</w:t>
      </w:r>
      <w:r>
        <w:rPr>
          <w:rFonts w:hint="eastAsia"/>
          <w:sz w:val="24"/>
          <w:lang w:val="en-US" w:eastAsia="zh-CN"/>
        </w:rPr>
        <w:t>本合同价款</w:t>
      </w:r>
      <w:r>
        <w:rPr>
          <w:rFonts w:hint="eastAsia"/>
          <w:sz w:val="24"/>
        </w:rPr>
        <w:t>包含了乙方提供本合同约定的产品及相应服务（如有）的全部价格，除非另有约定，甲方不再承担其他费用。</w:t>
      </w:r>
    </w:p>
    <w:p>
      <w:pPr>
        <w:spacing w:line="360" w:lineRule="auto"/>
        <w:rPr>
          <w:sz w:val="24"/>
          <w:lang w:eastAsia="zh-CN"/>
        </w:rPr>
      </w:pPr>
      <w:r>
        <w:rPr>
          <w:rFonts w:hint="eastAsia"/>
          <w:sz w:val="24"/>
          <w:lang w:eastAsia="zh-CN"/>
        </w:rPr>
        <w:t>2、交货：</w:t>
      </w:r>
    </w:p>
    <w:p>
      <w:pPr>
        <w:spacing w:line="360" w:lineRule="auto"/>
        <w:ind w:left="417" w:leftChars="0" w:hanging="417" w:hangingChars="174"/>
        <w:rPr>
          <w:sz w:val="24"/>
          <w:lang w:eastAsia="zh-CN"/>
        </w:rPr>
      </w:pPr>
      <w:r>
        <w:rPr>
          <w:rFonts w:hint="eastAsia"/>
          <w:sz w:val="24"/>
          <w:lang w:eastAsia="zh-CN"/>
        </w:rPr>
        <w:t>2.1</w:t>
      </w:r>
      <w:r>
        <w:rPr>
          <w:rFonts w:hint="eastAsia"/>
          <w:sz w:val="24"/>
          <w:lang w:val="en-US" w:eastAsia="zh-CN"/>
        </w:rPr>
        <w:t xml:space="preserve"> </w:t>
      </w:r>
      <w:r>
        <w:rPr>
          <w:rFonts w:hint="eastAsia"/>
          <w:sz w:val="24"/>
          <w:lang w:eastAsia="zh-CN"/>
        </w:rPr>
        <w:t>交货方式：</w:t>
      </w:r>
      <w:r>
        <w:rPr>
          <w:sz w:val="24"/>
          <w:u w:val="single"/>
          <w:lang w:eastAsia="zh-CN"/>
        </w:rPr>
        <w:t xml:space="preserve"> </w:t>
      </w:r>
      <w:r>
        <w:rPr>
          <w:rFonts w:hint="eastAsia" w:asciiTheme="majorEastAsia" w:hAnsiTheme="majorEastAsia" w:eastAsiaTheme="majorEastAsia"/>
          <w:sz w:val="24"/>
          <w:u w:val="single"/>
          <w:lang w:eastAsia="zh-CN"/>
        </w:rPr>
        <w:t>送货到现场</w:t>
      </w:r>
      <w:r>
        <w:rPr>
          <w:rFonts w:asciiTheme="majorEastAsia" w:hAnsiTheme="majorEastAsia" w:eastAsiaTheme="majorEastAsia"/>
          <w:sz w:val="24"/>
          <w:u w:val="single"/>
          <w:lang w:eastAsia="zh-CN"/>
        </w:rPr>
        <w:t xml:space="preserve"> </w:t>
      </w:r>
    </w:p>
    <w:p>
      <w:pPr>
        <w:spacing w:line="360" w:lineRule="auto"/>
        <w:ind w:left="417" w:leftChars="0" w:hanging="417" w:hangingChars="174"/>
        <w:rPr>
          <w:sz w:val="24"/>
          <w:lang w:eastAsia="zh-CN"/>
        </w:rPr>
      </w:pPr>
      <w:r>
        <w:rPr>
          <w:rFonts w:hint="eastAsia"/>
          <w:sz w:val="24"/>
          <w:lang w:eastAsia="zh-CN"/>
        </w:rPr>
        <w:t>2.2</w:t>
      </w:r>
      <w:r>
        <w:rPr>
          <w:rFonts w:hint="eastAsia"/>
          <w:sz w:val="24"/>
          <w:lang w:val="en-US" w:eastAsia="zh-CN"/>
        </w:rPr>
        <w:t xml:space="preserve"> </w:t>
      </w:r>
      <w:r>
        <w:rPr>
          <w:rFonts w:hint="eastAsia"/>
          <w:sz w:val="24"/>
          <w:lang w:eastAsia="zh-CN"/>
        </w:rPr>
        <w:t>交货地点：运送到</w:t>
      </w:r>
      <w:r>
        <w:rPr>
          <w:rFonts w:hint="eastAsia"/>
          <w:sz w:val="24"/>
          <w:u w:val="single"/>
          <w:lang w:val="en-US" w:eastAsia="zh-CN"/>
        </w:rPr>
        <w:t>翔鹭石化</w:t>
      </w:r>
      <w:r>
        <w:rPr>
          <w:rFonts w:hint="eastAsia" w:asciiTheme="majorEastAsia" w:hAnsiTheme="majorEastAsia" w:eastAsiaTheme="majorEastAsia"/>
          <w:sz w:val="24"/>
          <w:u w:val="single"/>
          <w:lang w:eastAsia="zh-CN"/>
        </w:rPr>
        <w:t>（漳州）有限公司</w:t>
      </w:r>
    </w:p>
    <w:p>
      <w:pPr>
        <w:spacing w:line="288" w:lineRule="auto"/>
        <w:ind w:left="417" w:leftChars="0" w:hanging="417" w:hangingChars="174"/>
        <w:jc w:val="both"/>
        <w:rPr>
          <w:sz w:val="24"/>
          <w:lang w:eastAsia="zh-CN"/>
        </w:rPr>
      </w:pPr>
      <w:r>
        <w:rPr>
          <w:rFonts w:hint="eastAsia"/>
          <w:sz w:val="24"/>
          <w:lang w:eastAsia="zh-CN"/>
        </w:rPr>
        <w:t>2.3</w:t>
      </w:r>
      <w:r>
        <w:rPr>
          <w:rFonts w:hint="eastAsia"/>
          <w:sz w:val="24"/>
          <w:lang w:val="en-US" w:eastAsia="zh-CN"/>
        </w:rPr>
        <w:t xml:space="preserve"> </w:t>
      </w:r>
      <w:r>
        <w:rPr>
          <w:rFonts w:hint="eastAsia"/>
          <w:sz w:val="24"/>
          <w:lang w:eastAsia="zh-CN"/>
        </w:rPr>
        <w:t>交货时间：</w:t>
      </w:r>
      <w:r>
        <w:rPr>
          <w:rFonts w:hint="eastAsia" w:asciiTheme="majorEastAsia" w:hAnsiTheme="majorEastAsia" w:eastAsiaTheme="majorEastAsia"/>
          <w:sz w:val="24"/>
          <w:u w:val="single"/>
          <w:lang w:eastAsia="zh-CN"/>
        </w:rPr>
        <w:t>合同生效后</w:t>
      </w:r>
      <w:r>
        <w:rPr>
          <w:rFonts w:hint="eastAsia" w:asciiTheme="majorEastAsia" w:hAnsiTheme="majorEastAsia" w:eastAsiaTheme="majorEastAsia"/>
          <w:sz w:val="24"/>
          <w:u w:val="single"/>
          <w:lang w:val="en-US" w:eastAsia="zh-CN"/>
        </w:rPr>
        <w:t xml:space="preserve"> </w:t>
      </w:r>
      <w:r>
        <w:rPr>
          <w:rFonts w:hint="eastAsia" w:asciiTheme="majorEastAsia" w:hAnsiTheme="majorEastAsia" w:eastAsiaTheme="majorEastAsia"/>
          <w:b w:val="0"/>
          <w:bCs w:val="0"/>
          <w:sz w:val="24"/>
          <w:u w:val="single"/>
          <w:lang w:val="en-US" w:eastAsia="zh-CN"/>
        </w:rPr>
        <w:t xml:space="preserve"> 日</w:t>
      </w:r>
      <w:r>
        <w:rPr>
          <w:rFonts w:hint="eastAsia" w:asciiTheme="majorEastAsia" w:hAnsiTheme="majorEastAsia" w:eastAsiaTheme="majorEastAsia"/>
          <w:sz w:val="24"/>
          <w:u w:val="single"/>
          <w:lang w:eastAsia="zh-CN"/>
        </w:rPr>
        <w:t>内货到现场</w:t>
      </w:r>
      <w:r>
        <w:rPr>
          <w:rFonts w:hint="eastAsia"/>
          <w:sz w:val="24"/>
          <w:szCs w:val="24"/>
          <w:u w:val="single"/>
          <w:lang w:eastAsia="zh-CN"/>
        </w:rPr>
        <w:t>。</w:t>
      </w:r>
      <w:r>
        <w:rPr>
          <w:rFonts w:hint="eastAsia"/>
          <w:sz w:val="24"/>
          <w:u w:val="single"/>
          <w:lang w:eastAsia="zh-CN"/>
        </w:rPr>
        <w:t>（</w:t>
      </w:r>
      <w:r>
        <w:rPr>
          <w:rFonts w:hint="eastAsia"/>
          <w:b/>
          <w:sz w:val="24"/>
          <w:u w:val="single"/>
          <w:lang w:eastAsia="zh-CN"/>
        </w:rPr>
        <w:t>如甲方要求推迟交货，则乙方应无条件同意并保管好货物）</w:t>
      </w:r>
    </w:p>
    <w:p>
      <w:pPr>
        <w:spacing w:line="360" w:lineRule="auto"/>
        <w:ind w:left="417" w:leftChars="0" w:hanging="417" w:hangingChars="174"/>
        <w:rPr>
          <w:sz w:val="24"/>
          <w:lang w:eastAsia="zh-CN"/>
        </w:rPr>
      </w:pPr>
      <w:r>
        <w:rPr>
          <w:rFonts w:hint="eastAsia"/>
          <w:sz w:val="24"/>
          <w:lang w:eastAsia="zh-CN"/>
        </w:rPr>
        <w:t>2.4</w:t>
      </w:r>
      <w:r>
        <w:rPr>
          <w:rFonts w:hint="eastAsia"/>
          <w:sz w:val="24"/>
          <w:lang w:val="en-US" w:eastAsia="zh-CN"/>
        </w:rPr>
        <w:t xml:space="preserve"> </w:t>
      </w:r>
      <w:r>
        <w:rPr>
          <w:rFonts w:hint="eastAsia"/>
          <w:sz w:val="24"/>
          <w:lang w:eastAsia="zh-CN"/>
        </w:rPr>
        <w:t>乙方提供产品安装及调试服务，并承担运输过程中发生的一切费用。在产品交付给甲方之前，产品毁损、灭失等风险均由乙方自行承担。</w:t>
      </w:r>
    </w:p>
    <w:p>
      <w:pPr>
        <w:spacing w:line="360" w:lineRule="auto"/>
        <w:rPr>
          <w:sz w:val="24"/>
          <w:lang w:eastAsia="zh-CN"/>
        </w:rPr>
      </w:pPr>
      <w:r>
        <w:rPr>
          <w:rFonts w:hint="eastAsia"/>
          <w:sz w:val="24"/>
          <w:lang w:eastAsia="zh-CN"/>
        </w:rPr>
        <w:t>3、付款方式与条件</w:t>
      </w:r>
    </w:p>
    <w:p>
      <w:pPr>
        <w:spacing w:line="360" w:lineRule="auto"/>
        <w:ind w:left="480" w:leftChars="0" w:hanging="480" w:hangingChars="200"/>
        <w:rPr>
          <w:sz w:val="24"/>
          <w:highlight w:val="yellow"/>
          <w:lang w:eastAsia="zh-CN"/>
        </w:rPr>
      </w:pPr>
      <w:r>
        <w:rPr>
          <w:rFonts w:hint="eastAsia"/>
          <w:sz w:val="24"/>
          <w:highlight w:val="yellow"/>
          <w:lang w:eastAsia="zh-CN"/>
        </w:rPr>
        <w:t>3.1</w:t>
      </w:r>
      <w:r>
        <w:rPr>
          <w:rFonts w:hint="eastAsia"/>
          <w:sz w:val="24"/>
          <w:highlight w:val="yellow"/>
          <w:lang w:val="en-US" w:eastAsia="zh-CN"/>
        </w:rPr>
        <w:t xml:space="preserve"> </w:t>
      </w:r>
      <w:r>
        <w:rPr>
          <w:rFonts w:hint="eastAsia"/>
          <w:sz w:val="24"/>
          <w:highlight w:val="yellow"/>
          <w:lang w:eastAsia="zh-CN"/>
        </w:rPr>
        <w:t>乙方交付的产品按合同约定标准经甲方验收合格后，甲方</w:t>
      </w:r>
      <w:r>
        <w:rPr>
          <w:sz w:val="24"/>
          <w:highlight w:val="yellow"/>
          <w:u w:val="single"/>
          <w:lang w:eastAsia="zh-CN"/>
        </w:rPr>
        <w:t xml:space="preserve"> </w:t>
      </w:r>
      <w:r>
        <w:rPr>
          <w:rFonts w:hint="eastAsia"/>
          <w:sz w:val="24"/>
          <w:highlight w:val="yellow"/>
          <w:u w:val="single"/>
          <w:lang w:val="en-US" w:eastAsia="zh-CN"/>
        </w:rPr>
        <w:t>60日内</w:t>
      </w:r>
      <w:r>
        <w:rPr>
          <w:sz w:val="24"/>
          <w:highlight w:val="yellow"/>
          <w:u w:val="single"/>
          <w:lang w:eastAsia="zh-CN"/>
        </w:rPr>
        <w:t xml:space="preserve"> </w:t>
      </w:r>
      <w:r>
        <w:rPr>
          <w:rFonts w:hint="eastAsia"/>
          <w:sz w:val="24"/>
          <w:highlight w:val="yellow"/>
          <w:lang w:eastAsia="zh-CN"/>
        </w:rPr>
        <w:t>向乙方支付合同价款总额的</w:t>
      </w:r>
      <w:r>
        <w:rPr>
          <w:sz w:val="24"/>
          <w:highlight w:val="yellow"/>
          <w:u w:val="single"/>
          <w:lang w:eastAsia="zh-CN"/>
        </w:rPr>
        <w:t xml:space="preserve"> </w:t>
      </w:r>
      <w:r>
        <w:rPr>
          <w:rFonts w:hint="eastAsia"/>
          <w:sz w:val="24"/>
          <w:highlight w:val="yellow"/>
          <w:u w:val="single"/>
          <w:lang w:eastAsia="zh-CN"/>
        </w:rPr>
        <w:t>90</w:t>
      </w:r>
      <w:r>
        <w:rPr>
          <w:sz w:val="24"/>
          <w:highlight w:val="yellow"/>
          <w:u w:val="single"/>
          <w:lang w:eastAsia="zh-CN"/>
        </w:rPr>
        <w:t xml:space="preserve"> </w:t>
      </w:r>
      <w:r>
        <w:rPr>
          <w:rFonts w:hint="eastAsia"/>
          <w:sz w:val="24"/>
          <w:highlight w:val="yellow"/>
          <w:lang w:eastAsia="zh-CN"/>
        </w:rPr>
        <w:t>%，剩余合同价款总额的【10】%作为质量保证金，待质量保证期满且乙方无结欠甲方款项或债务的情况下无息退还。</w:t>
      </w:r>
    </w:p>
    <w:p>
      <w:pPr>
        <w:spacing w:line="360" w:lineRule="auto"/>
        <w:ind w:left="480" w:leftChars="0" w:hanging="480" w:hangingChars="200"/>
        <w:rPr>
          <w:sz w:val="24"/>
          <w:lang w:eastAsia="zh-CN"/>
        </w:rPr>
      </w:pPr>
      <w:r>
        <w:rPr>
          <w:rFonts w:hint="eastAsia"/>
          <w:sz w:val="24"/>
          <w:lang w:eastAsia="zh-CN"/>
        </w:rPr>
        <w:t xml:space="preserve">3.2 </w:t>
      </w:r>
      <w:r>
        <w:rPr>
          <w:sz w:val="24"/>
          <w:lang w:eastAsia="zh-CN"/>
        </w:rPr>
        <w:t>乙方应根据甲方要求在甲方每次付款前</w:t>
      </w:r>
      <w:r>
        <w:rPr>
          <w:sz w:val="24"/>
          <w:u w:val="single"/>
          <w:lang w:eastAsia="zh-CN"/>
        </w:rPr>
        <w:t xml:space="preserve"> </w:t>
      </w:r>
      <w:r>
        <w:rPr>
          <w:rFonts w:hint="eastAsia"/>
          <w:sz w:val="24"/>
          <w:u w:val="single"/>
          <w:lang w:eastAsia="zh-CN"/>
        </w:rPr>
        <w:t xml:space="preserve">60 </w:t>
      </w:r>
      <w:r>
        <w:rPr>
          <w:sz w:val="24"/>
          <w:lang w:eastAsia="zh-CN"/>
        </w:rPr>
        <w:t>日内提供正式税务发票</w:t>
      </w:r>
      <w:r>
        <w:rPr>
          <w:rFonts w:hint="eastAsia"/>
          <w:sz w:val="24"/>
          <w:lang w:eastAsia="zh-CN"/>
        </w:rPr>
        <w:t>，否则甲方有权顺延付款。现场交货条件下，乙方应提交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pPr>
        <w:spacing w:line="360" w:lineRule="auto"/>
        <w:ind w:left="480" w:leftChars="0" w:hanging="480" w:hangingChars="200"/>
        <w:rPr>
          <w:sz w:val="24"/>
          <w:lang w:eastAsia="zh-CN"/>
        </w:rPr>
      </w:pPr>
      <w:r>
        <w:rPr>
          <w:rFonts w:hint="eastAsia"/>
          <w:sz w:val="24"/>
          <w:lang w:eastAsia="zh-CN"/>
        </w:rPr>
        <w:t>3.3</w:t>
      </w:r>
      <w:r>
        <w:rPr>
          <w:rFonts w:hint="eastAsia"/>
          <w:sz w:val="24"/>
          <w:lang w:val="en-US" w:eastAsia="zh-CN"/>
        </w:rPr>
        <w:t xml:space="preserve"> </w:t>
      </w:r>
      <w:r>
        <w:rPr>
          <w:rFonts w:hint="eastAsia"/>
          <w:sz w:val="24"/>
          <w:lang w:eastAsia="zh-CN"/>
        </w:rPr>
        <w:t>甲方的付款并不限制甲方在随后时间对已开具发票的费用提出争议或对合同中不满意的服务、不符合要求的产品进行索赔的权利。</w:t>
      </w:r>
    </w:p>
    <w:p>
      <w:pPr>
        <w:spacing w:line="360" w:lineRule="auto"/>
        <w:ind w:left="480" w:leftChars="0" w:hanging="480" w:hangingChars="200"/>
        <w:rPr>
          <w:sz w:val="24"/>
          <w:lang w:eastAsia="zh-CN"/>
        </w:rPr>
      </w:pPr>
      <w:r>
        <w:rPr>
          <w:rFonts w:hint="eastAsia"/>
          <w:sz w:val="24"/>
          <w:lang w:eastAsia="zh-CN"/>
        </w:rPr>
        <w:t>3.4</w:t>
      </w:r>
      <w:r>
        <w:rPr>
          <w:rFonts w:hint="eastAsia"/>
          <w:sz w:val="24"/>
          <w:lang w:val="en-US" w:eastAsia="zh-CN"/>
        </w:rPr>
        <w:t xml:space="preserve"> </w:t>
      </w:r>
      <w:r>
        <w:rPr>
          <w:rFonts w:hint="eastAsia"/>
          <w:sz w:val="24"/>
          <w:lang w:eastAsia="zh-CN"/>
        </w:rPr>
        <w:t>甲方有权从应付乙方的款项中抵扣乙方按本合同应支付给甲方的费用，包括但不限于违约金、赔偿金、乙方造成的一切损失、债务。</w:t>
      </w:r>
    </w:p>
    <w:p>
      <w:pPr>
        <w:spacing w:line="360" w:lineRule="auto"/>
        <w:rPr>
          <w:rFonts w:hint="eastAsia" w:asciiTheme="majorEastAsia" w:hAnsiTheme="majorEastAsia" w:eastAsiaTheme="majorEastAsia"/>
          <w:b/>
          <w:bCs/>
          <w:sz w:val="24"/>
          <w:lang w:eastAsia="zh-CN"/>
        </w:rPr>
      </w:pPr>
      <w:r>
        <w:rPr>
          <w:rFonts w:hint="eastAsia" w:asciiTheme="majorEastAsia" w:hAnsiTheme="majorEastAsia" w:eastAsiaTheme="majorEastAsia"/>
          <w:b/>
          <w:bCs/>
          <w:sz w:val="24"/>
          <w:lang w:eastAsia="zh-CN"/>
        </w:rPr>
        <w:t>说明：如未来国家税率变动，应在不含税金额的基础上以新税率调整含税金额后进行付款。</w:t>
      </w:r>
    </w:p>
    <w:p>
      <w:pPr>
        <w:pStyle w:val="13"/>
        <w:keepNext w:val="0"/>
        <w:keepLines w:val="0"/>
        <w:pageBreakBefore w:val="0"/>
        <w:widowControl w:val="0"/>
        <w:kinsoku/>
        <w:wordWrap/>
        <w:overflowPunct/>
        <w:topLinePunct w:val="0"/>
        <w:autoSpaceDE w:val="0"/>
        <w:autoSpaceDN w:val="0"/>
        <w:bidi w:val="0"/>
        <w:adjustRightInd/>
        <w:snapToGrid/>
        <w:spacing w:before="157" w:beforeLines="50" w:line="360" w:lineRule="auto"/>
        <w:ind w:left="480" w:leftChars="0" w:right="0" w:rightChars="0" w:hanging="480" w:hangingChars="200"/>
        <w:jc w:val="left"/>
        <w:textAlignment w:val="auto"/>
        <w:outlineLvl w:val="9"/>
        <w:rPr>
          <w:lang w:val="en-US" w:eastAsia="zh-CN"/>
        </w:rPr>
      </w:pPr>
      <w:r>
        <w:rPr>
          <w:rFonts w:hint="eastAsia" w:asciiTheme="majorEastAsia" w:hAnsiTheme="majorEastAsia" w:eastAsiaTheme="majorEastAsia"/>
          <w:b w:val="0"/>
          <w:bCs w:val="0"/>
          <w:sz w:val="24"/>
          <w:lang w:val="en-US" w:eastAsia="zh-CN"/>
        </w:rPr>
        <w:t xml:space="preserve">3.5 </w:t>
      </w:r>
      <w:r>
        <w:rPr>
          <w:rFonts w:ascii="Times New Roman" w:hAnsi="Times New Roman" w:cs="Times New Roman"/>
          <w:sz w:val="24"/>
          <w:lang w:eastAsia="zh-CN"/>
        </w:rPr>
        <w:t>合同签订后，乙方的参选保证金</w:t>
      </w:r>
      <w:r>
        <w:rPr>
          <w:rFonts w:ascii="Times New Roman" w:hAnsi="Times New Roman" w:cs="Times New Roman"/>
          <w:b/>
          <w:bCs/>
          <w:sz w:val="24"/>
          <w:u w:val="single"/>
          <w:lang w:eastAsia="zh-CN"/>
        </w:rPr>
        <w:t>RMB</w:t>
      </w:r>
      <w:r>
        <w:rPr>
          <w:rFonts w:hint="eastAsia" w:ascii="Times New Roman" w:hAnsi="Times New Roman" w:cs="Times New Roman"/>
          <w:b/>
          <w:bCs/>
          <w:sz w:val="24"/>
          <w:u w:val="single"/>
          <w:lang w:val="en-US" w:eastAsia="zh-CN"/>
        </w:rPr>
        <w:t>28,</w:t>
      </w:r>
      <w:r>
        <w:rPr>
          <w:rFonts w:hint="eastAsia" w:ascii="Times New Roman" w:hAnsi="Times New Roman" w:cs="Times New Roman"/>
          <w:b/>
          <w:bCs/>
          <w:sz w:val="24"/>
          <w:u w:val="single"/>
          <w:lang w:eastAsia="zh-CN"/>
        </w:rPr>
        <w:t>000</w:t>
      </w:r>
      <w:r>
        <w:rPr>
          <w:rFonts w:ascii="Times New Roman" w:hAnsi="Times New Roman" w:cs="Times New Roman"/>
          <w:b/>
          <w:bCs/>
          <w:sz w:val="24"/>
          <w:u w:val="single"/>
          <w:lang w:eastAsia="zh-CN"/>
        </w:rPr>
        <w:t>元</w:t>
      </w:r>
      <w:r>
        <w:rPr>
          <w:rFonts w:ascii="Times New Roman" w:hAnsi="Times New Roman" w:cs="Times New Roman"/>
          <w:sz w:val="24"/>
          <w:lang w:eastAsia="zh-CN"/>
        </w:rPr>
        <w:t>将直接转为本合同的履约保证金，若乙方违约或发生本合同约定的其他事由的，甲方有权从履约保证金中优先扣除乙方违约金及其他应付款项；由此造成履约保证金不足的，乙方应在5日内补足，逾期每日按照应缴金额的千分之一支付违约金。该履约保证金在乙方全面履行完毕本合同义务后30天内无息退还。但履约保证金退还后发现任何应由乙方承担责任的行为或事件，乙方仍应承担责任。</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left"/>
        <w:textAlignment w:val="auto"/>
        <w:outlineLvl w:val="9"/>
        <w:rPr>
          <w:sz w:val="24"/>
          <w:lang w:eastAsia="zh-CN"/>
        </w:rPr>
      </w:pPr>
      <w:r>
        <w:rPr>
          <w:rFonts w:hint="eastAsia"/>
          <w:sz w:val="24"/>
          <w:lang w:eastAsia="zh-CN"/>
        </w:rPr>
        <w:t>4、质量要求和技术标准</w:t>
      </w:r>
    </w:p>
    <w:p>
      <w:pPr>
        <w:keepNext w:val="0"/>
        <w:keepLines w:val="0"/>
        <w:pageBreakBefore w:val="0"/>
        <w:widowControl w:val="0"/>
        <w:kinsoku/>
        <w:wordWrap/>
        <w:overflowPunct/>
        <w:topLinePunct w:val="0"/>
        <w:autoSpaceDE w:val="0"/>
        <w:autoSpaceDN w:val="0"/>
        <w:bidi w:val="0"/>
        <w:adjustRightInd/>
        <w:snapToGrid/>
        <w:spacing w:line="360" w:lineRule="auto"/>
        <w:ind w:left="496" w:leftChars="0" w:right="0" w:rightChars="0" w:hanging="496" w:hangingChars="207"/>
        <w:jc w:val="left"/>
        <w:textAlignment w:val="auto"/>
        <w:outlineLvl w:val="9"/>
        <w:rPr>
          <w:rFonts w:hint="eastAsia"/>
          <w:b w:val="0"/>
          <w:bCs w:val="0"/>
          <w:sz w:val="24"/>
          <w:lang w:eastAsia="zh-CN"/>
        </w:rPr>
      </w:pPr>
      <w:r>
        <w:rPr>
          <w:rFonts w:hint="eastAsia"/>
          <w:sz w:val="24"/>
          <w:lang w:eastAsia="zh-CN"/>
        </w:rPr>
        <w:t>4.1</w:t>
      </w:r>
      <w:r>
        <w:rPr>
          <w:rFonts w:hint="eastAsia"/>
          <w:sz w:val="24"/>
          <w:lang w:val="en-US" w:eastAsia="zh-CN"/>
        </w:rPr>
        <w:t xml:space="preserve"> </w:t>
      </w:r>
      <w:r>
        <w:rPr>
          <w:rFonts w:hint="eastAsia"/>
          <w:sz w:val="24"/>
          <w:lang w:eastAsia="zh-CN"/>
        </w:rPr>
        <w:t>乙方所提供的产品必须是原厂原包装（含货物质量合格证书）产品，质量必须符合国家标准或行业标准以及原厂出厂标准（以说明书为准）</w:t>
      </w:r>
      <w:r>
        <w:rPr>
          <w:rFonts w:hint="eastAsia"/>
          <w:b w:val="0"/>
          <w:bCs w:val="0"/>
          <w:sz w:val="24"/>
          <w:lang w:eastAsia="zh-CN"/>
        </w:rPr>
        <w:t>，如产品不符合本合同中约定的要求，甲方有权拒绝接受。</w:t>
      </w:r>
    </w:p>
    <w:p>
      <w:pPr>
        <w:keepNext w:val="0"/>
        <w:keepLines w:val="0"/>
        <w:pageBreakBefore w:val="0"/>
        <w:widowControl w:val="0"/>
        <w:kinsoku/>
        <w:wordWrap/>
        <w:overflowPunct/>
        <w:topLinePunct w:val="0"/>
        <w:autoSpaceDE w:val="0"/>
        <w:autoSpaceDN w:val="0"/>
        <w:bidi w:val="0"/>
        <w:adjustRightInd/>
        <w:snapToGrid/>
        <w:spacing w:line="360" w:lineRule="auto"/>
        <w:ind w:left="496" w:leftChars="0" w:right="0" w:rightChars="0" w:hanging="496" w:hangingChars="207"/>
        <w:jc w:val="left"/>
        <w:textAlignment w:val="auto"/>
        <w:outlineLvl w:val="9"/>
        <w:rPr>
          <w:sz w:val="24"/>
          <w:lang w:eastAsia="zh-CN"/>
        </w:rPr>
      </w:pPr>
      <w:r>
        <w:rPr>
          <w:rFonts w:hint="eastAsia"/>
          <w:sz w:val="24"/>
          <w:lang w:eastAsia="zh-CN"/>
        </w:rPr>
        <w:t>4.2</w:t>
      </w:r>
      <w:r>
        <w:rPr>
          <w:rFonts w:hint="eastAsia"/>
          <w:sz w:val="24"/>
          <w:lang w:val="en-US" w:eastAsia="zh-CN"/>
        </w:rPr>
        <w:t xml:space="preserve"> </w:t>
      </w:r>
      <w:r>
        <w:rPr>
          <w:rFonts w:hint="eastAsia"/>
          <w:sz w:val="24"/>
          <w:lang w:eastAsia="zh-CN"/>
        </w:rPr>
        <w:t xml:space="preserve">乙方应保证货物是全新、未使用过的原装合格正品，并完全符合合同规定的质量、规格和性能的要求。乙方应保证其提供的货物在正确安装、正常使用和保养条件下，在其使用寿命内具有良好的性能。    </w:t>
      </w:r>
    </w:p>
    <w:p>
      <w:pPr>
        <w:keepNext w:val="0"/>
        <w:keepLines w:val="0"/>
        <w:pageBreakBefore w:val="0"/>
        <w:widowControl w:val="0"/>
        <w:kinsoku/>
        <w:wordWrap/>
        <w:overflowPunct/>
        <w:topLinePunct w:val="0"/>
        <w:autoSpaceDE w:val="0"/>
        <w:autoSpaceDN w:val="0"/>
        <w:bidi w:val="0"/>
        <w:adjustRightInd/>
        <w:snapToGrid/>
        <w:spacing w:line="360" w:lineRule="auto"/>
        <w:ind w:left="496" w:leftChars="0" w:right="0" w:rightChars="0" w:hanging="496" w:hangingChars="207"/>
        <w:jc w:val="left"/>
        <w:textAlignment w:val="auto"/>
        <w:outlineLvl w:val="9"/>
        <w:rPr>
          <w:sz w:val="24"/>
          <w:lang w:eastAsia="zh-CN"/>
        </w:rPr>
      </w:pPr>
      <w:r>
        <w:rPr>
          <w:rFonts w:hint="eastAsia"/>
          <w:sz w:val="24"/>
          <w:lang w:eastAsia="zh-CN"/>
        </w:rPr>
        <w:t>4.3</w:t>
      </w:r>
      <w:r>
        <w:rPr>
          <w:rFonts w:hint="eastAsia"/>
          <w:sz w:val="24"/>
          <w:lang w:val="en-US" w:eastAsia="zh-CN"/>
        </w:rPr>
        <w:t xml:space="preserve"> </w:t>
      </w:r>
      <w:r>
        <w:rPr>
          <w:rFonts w:hint="eastAsia"/>
          <w:sz w:val="24"/>
          <w:lang w:eastAsia="zh-CN"/>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keepNext w:val="0"/>
        <w:keepLines w:val="0"/>
        <w:pageBreakBefore w:val="0"/>
        <w:widowControl w:val="0"/>
        <w:kinsoku/>
        <w:wordWrap/>
        <w:overflowPunct/>
        <w:topLinePunct w:val="0"/>
        <w:autoSpaceDE w:val="0"/>
        <w:autoSpaceDN w:val="0"/>
        <w:bidi w:val="0"/>
        <w:adjustRightInd/>
        <w:snapToGrid/>
        <w:spacing w:line="360" w:lineRule="auto"/>
        <w:ind w:left="496" w:leftChars="0" w:right="0" w:rightChars="0" w:hanging="496" w:hangingChars="207"/>
        <w:jc w:val="left"/>
        <w:textAlignment w:val="auto"/>
        <w:outlineLvl w:val="9"/>
        <w:rPr>
          <w:rFonts w:hint="eastAsia"/>
          <w:sz w:val="24"/>
          <w:lang w:eastAsia="zh-CN"/>
        </w:rPr>
      </w:pPr>
      <w:r>
        <w:rPr>
          <w:rFonts w:hint="eastAsia"/>
          <w:sz w:val="24"/>
          <w:lang w:eastAsia="zh-CN"/>
        </w:rPr>
        <w:t>4.4</w:t>
      </w:r>
      <w:r>
        <w:rPr>
          <w:rFonts w:hint="eastAsia"/>
          <w:sz w:val="24"/>
          <w:lang w:val="en-US" w:eastAsia="zh-CN"/>
        </w:rPr>
        <w:t xml:space="preserve"> </w:t>
      </w:r>
      <w:r>
        <w:rPr>
          <w:rFonts w:hint="eastAsia"/>
          <w:sz w:val="24"/>
          <w:lang w:eastAsia="zh-CN"/>
        </w:rPr>
        <w:t>乙方不按本合同约定交付产品所产生的任何费用由乙方自己承担。</w:t>
      </w:r>
    </w:p>
    <w:p>
      <w:pPr>
        <w:keepNext w:val="0"/>
        <w:keepLines w:val="0"/>
        <w:pageBreakBefore w:val="0"/>
        <w:widowControl w:val="0"/>
        <w:kinsoku/>
        <w:wordWrap/>
        <w:overflowPunct/>
        <w:topLinePunct w:val="0"/>
        <w:autoSpaceDE w:val="0"/>
        <w:autoSpaceDN w:val="0"/>
        <w:bidi w:val="0"/>
        <w:adjustRightInd/>
        <w:snapToGrid/>
        <w:spacing w:line="360" w:lineRule="auto"/>
        <w:ind w:left="496" w:leftChars="0" w:right="0" w:rightChars="0" w:hanging="496" w:hangingChars="207"/>
        <w:jc w:val="left"/>
        <w:textAlignment w:val="auto"/>
        <w:outlineLvl w:val="9"/>
        <w:rPr>
          <w:rFonts w:hint="eastAsia" w:ascii="宋体" w:hAnsi="宋体"/>
          <w:sz w:val="24"/>
          <w:szCs w:val="24"/>
        </w:rPr>
      </w:pPr>
      <w:r>
        <w:rPr>
          <w:rFonts w:hint="eastAsia" w:ascii="宋体" w:hAnsi="宋体"/>
          <w:sz w:val="24"/>
          <w:szCs w:val="24"/>
          <w:lang w:val="en-US" w:eastAsia="zh-CN"/>
        </w:rPr>
        <w:t xml:space="preserve">4.5 </w:t>
      </w:r>
      <w:r>
        <w:rPr>
          <w:rFonts w:hint="eastAsia" w:ascii="宋体" w:hAnsi="宋体"/>
          <w:sz w:val="24"/>
          <w:szCs w:val="24"/>
        </w:rPr>
        <w:t>M-621-1干燥机托轮组件，</w:t>
      </w:r>
      <w:r>
        <w:rPr>
          <w:rFonts w:hint="eastAsia" w:asciiTheme="minorEastAsia" w:hAnsiTheme="minorEastAsia" w:eastAsiaTheme="minorEastAsia"/>
          <w:sz w:val="24"/>
        </w:rPr>
        <w:t>托轮规格Φ</w:t>
      </w:r>
      <w:r>
        <w:rPr>
          <w:rFonts w:asciiTheme="minorEastAsia" w:hAnsiTheme="minorEastAsia" w:eastAsiaTheme="minorEastAsia"/>
          <w:sz w:val="24"/>
        </w:rPr>
        <w:t>1300X740</w:t>
      </w:r>
      <w:r>
        <w:rPr>
          <w:rFonts w:hint="eastAsia" w:asciiTheme="minorEastAsia" w:hAnsiTheme="minorEastAsia" w:eastAsiaTheme="minorEastAsia"/>
          <w:sz w:val="24"/>
        </w:rPr>
        <w:t>，材质</w:t>
      </w:r>
      <w:r>
        <w:t xml:space="preserve"> </w:t>
      </w:r>
      <w:r>
        <w:rPr>
          <w:rFonts w:asciiTheme="minorEastAsia" w:hAnsiTheme="minorEastAsia" w:eastAsiaTheme="minorEastAsia"/>
          <w:sz w:val="24"/>
        </w:rPr>
        <w:t>4</w:t>
      </w:r>
      <w:r>
        <w:rPr>
          <w:rFonts w:hint="eastAsia" w:asciiTheme="minorEastAsia" w:hAnsiTheme="minorEastAsia" w:eastAsiaTheme="minorEastAsia"/>
          <w:sz w:val="24"/>
        </w:rPr>
        <w:t>0</w:t>
      </w:r>
      <w:r>
        <w:rPr>
          <w:rFonts w:asciiTheme="minorEastAsia" w:hAnsiTheme="minorEastAsia" w:eastAsiaTheme="minorEastAsia"/>
          <w:sz w:val="24"/>
        </w:rPr>
        <w:t>CrNiMo</w:t>
      </w:r>
      <w:r>
        <w:rPr>
          <w:rFonts w:hint="eastAsia" w:asciiTheme="minorEastAsia" w:hAnsiTheme="minorEastAsia" w:eastAsiaTheme="minorEastAsia"/>
          <w:sz w:val="24"/>
        </w:rPr>
        <w:t>；托轮轴规格Φ</w:t>
      </w:r>
      <w:r>
        <w:rPr>
          <w:rFonts w:asciiTheme="minorEastAsia" w:hAnsiTheme="minorEastAsia" w:eastAsiaTheme="minorEastAsia"/>
          <w:sz w:val="24"/>
        </w:rPr>
        <w:t>540X1580</w:t>
      </w:r>
      <w:r>
        <w:rPr>
          <w:rFonts w:hint="eastAsia" w:asciiTheme="minorEastAsia" w:hAnsiTheme="minorEastAsia" w:eastAsiaTheme="minorEastAsia"/>
          <w:sz w:val="24"/>
        </w:rPr>
        <w:t>，材质</w:t>
      </w:r>
      <w:r>
        <w:t xml:space="preserve"> </w:t>
      </w:r>
      <w:r>
        <w:rPr>
          <w:rFonts w:asciiTheme="minorEastAsia" w:hAnsiTheme="minorEastAsia" w:eastAsiaTheme="minorEastAsia"/>
          <w:sz w:val="24"/>
        </w:rPr>
        <w:t>4</w:t>
      </w:r>
      <w:r>
        <w:rPr>
          <w:rFonts w:hint="eastAsia" w:asciiTheme="minorEastAsia" w:hAnsiTheme="minorEastAsia" w:eastAsiaTheme="minorEastAsia"/>
          <w:sz w:val="24"/>
        </w:rPr>
        <w:t>2</w:t>
      </w:r>
      <w:r>
        <w:rPr>
          <w:rFonts w:asciiTheme="minorEastAsia" w:hAnsiTheme="minorEastAsia" w:eastAsiaTheme="minorEastAsia"/>
          <w:sz w:val="24"/>
        </w:rPr>
        <w:t>Cr</w:t>
      </w:r>
      <w:r>
        <w:rPr>
          <w:rFonts w:hint="eastAsia" w:asciiTheme="minorEastAsia" w:hAnsiTheme="minorEastAsia" w:eastAsiaTheme="minorEastAsia"/>
          <w:sz w:val="24"/>
        </w:rPr>
        <w:t>Mo</w:t>
      </w:r>
      <w:r>
        <w:rPr>
          <w:rFonts w:hint="eastAsia" w:ascii="宋体" w:hAnsi="宋体" w:eastAsiaTheme="minorEastAsia"/>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496" w:leftChars="0" w:right="0" w:rightChars="0" w:hanging="496" w:hangingChars="207"/>
        <w:jc w:val="left"/>
        <w:textAlignment w:val="auto"/>
        <w:outlineLvl w:val="9"/>
        <w:rPr>
          <w:rFonts w:hint="eastAsia" w:ascii="宋体" w:hAnsi="宋体"/>
          <w:sz w:val="24"/>
          <w:szCs w:val="24"/>
        </w:rPr>
      </w:pPr>
      <w:r>
        <w:rPr>
          <w:rFonts w:hint="eastAsia" w:ascii="宋体" w:hAnsi="宋体"/>
          <w:sz w:val="24"/>
          <w:szCs w:val="24"/>
          <w:lang w:val="en-US" w:eastAsia="zh-CN"/>
        </w:rPr>
        <w:t xml:space="preserve">4.6 </w:t>
      </w:r>
      <w:r>
        <w:rPr>
          <w:rFonts w:hint="eastAsia" w:ascii="宋体" w:hAnsi="宋体"/>
          <w:sz w:val="24"/>
          <w:szCs w:val="24"/>
        </w:rPr>
        <w:t>乙方提供新轴承，</w:t>
      </w:r>
      <w:r>
        <w:rPr>
          <w:rFonts w:hint="eastAsia" w:asciiTheme="minorEastAsia" w:hAnsiTheme="minorEastAsia" w:eastAsiaTheme="minorEastAsia"/>
          <w:sz w:val="24"/>
        </w:rPr>
        <w:t>轴承型号为</w:t>
      </w:r>
      <w:r>
        <w:t xml:space="preserve"> </w:t>
      </w:r>
      <w:r>
        <w:rPr>
          <w:rFonts w:asciiTheme="minorEastAsia" w:hAnsiTheme="minorEastAsia" w:eastAsiaTheme="minorEastAsia"/>
          <w:sz w:val="24"/>
        </w:rPr>
        <w:t>23180CA/W33</w:t>
      </w:r>
      <w:r>
        <w:rPr>
          <w:rFonts w:hint="eastAsia" w:asciiTheme="minorEastAsia" w:hAnsiTheme="minorEastAsia" w:eastAsiaTheme="minorEastAsia"/>
          <w:sz w:val="24"/>
        </w:rPr>
        <w:t>，要求：SKF或FAG；</w:t>
      </w:r>
      <w:r>
        <w:rPr>
          <w:rFonts w:hint="eastAsia" w:ascii="宋体" w:hAnsi="宋体"/>
          <w:sz w:val="24"/>
          <w:szCs w:val="24"/>
        </w:rPr>
        <w:t>防腐油漆；油封、油标、呼吸阀等由乙方供应商供货</w:t>
      </w:r>
      <w:r>
        <w:rPr>
          <w:rFonts w:hint="eastAsia" w:ascii="宋体" w:hAnsi="宋体"/>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496" w:leftChars="0" w:right="0" w:rightChars="0" w:hanging="496" w:hangingChars="207"/>
        <w:jc w:val="left"/>
        <w:textAlignment w:val="auto"/>
        <w:outlineLvl w:val="9"/>
        <w:rPr>
          <w:rFonts w:hint="eastAsia" w:ascii="宋体" w:hAnsi="宋体"/>
          <w:sz w:val="24"/>
          <w:szCs w:val="24"/>
        </w:rPr>
      </w:pPr>
      <w:r>
        <w:rPr>
          <w:rFonts w:hint="eastAsia" w:ascii="宋体" w:hAnsi="宋体"/>
          <w:sz w:val="24"/>
          <w:szCs w:val="24"/>
          <w:lang w:val="en-US" w:eastAsia="zh-CN"/>
        </w:rPr>
        <w:t xml:space="preserve">4.7 </w:t>
      </w:r>
      <w:r>
        <w:rPr>
          <w:rFonts w:hint="eastAsia" w:ascii="宋体" w:hAnsi="宋体"/>
          <w:sz w:val="24"/>
          <w:szCs w:val="24"/>
        </w:rPr>
        <w:t>尺寸要求：表面粗糙度: 3.2,同心度： 0.1 mm，平行度：0.1 mm，托轮及托轮轴过盈间隙（0.20~0.25mm）,表面硬度：调质处理BHN：220~250</w:t>
      </w:r>
      <w:r>
        <w:rPr>
          <w:rFonts w:hint="eastAsia" w:ascii="宋体" w:hAnsi="宋体"/>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496" w:leftChars="0" w:right="0" w:rightChars="0" w:hanging="496" w:hangingChars="207"/>
        <w:jc w:val="left"/>
        <w:textAlignment w:val="auto"/>
        <w:outlineLvl w:val="9"/>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4</w:t>
      </w:r>
      <w:r>
        <w:rPr>
          <w:rFonts w:hint="eastAsia" w:asciiTheme="minorEastAsia" w:hAnsiTheme="minorEastAsia" w:eastAsiaTheme="minorEastAsia"/>
          <w:kern w:val="0"/>
          <w:sz w:val="24"/>
          <w:szCs w:val="24"/>
          <w:lang w:val="en-US" w:eastAsia="zh-CN"/>
        </w:rPr>
        <w:t xml:space="preserve">.8 </w:t>
      </w:r>
      <w:r>
        <w:rPr>
          <w:rFonts w:hint="eastAsia" w:asciiTheme="minorEastAsia" w:hAnsiTheme="minorEastAsia" w:eastAsiaTheme="minorEastAsia"/>
          <w:kern w:val="0"/>
          <w:sz w:val="24"/>
          <w:szCs w:val="24"/>
        </w:rPr>
        <w:t>竣工资料：2份纸质竣工资料+1份电子档，做为验收凭证</w:t>
      </w:r>
      <w:r>
        <w:rPr>
          <w:rFonts w:hint="eastAsia" w:asciiTheme="minorEastAsia" w:hAnsiTheme="minorEastAsia" w:eastAsiaTheme="minorEastAsia"/>
          <w:kern w:val="0"/>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496" w:leftChars="0" w:right="0" w:rightChars="0" w:hanging="496" w:hangingChars="207"/>
        <w:jc w:val="left"/>
        <w:textAlignment w:val="auto"/>
        <w:outlineLvl w:val="9"/>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lang w:val="en-US" w:eastAsia="zh-CN"/>
        </w:rPr>
        <w:t xml:space="preserve">4.9 </w:t>
      </w:r>
      <w:r>
        <w:rPr>
          <w:rFonts w:hint="eastAsia" w:asciiTheme="minorEastAsia" w:hAnsiTheme="minorEastAsia" w:eastAsiaTheme="minorEastAsia"/>
          <w:kern w:val="0"/>
          <w:sz w:val="24"/>
          <w:szCs w:val="24"/>
        </w:rPr>
        <w:t>托轮组件可以与原厂的互换，相互替代，与干燥机，大滚圈匹配</w:t>
      </w:r>
      <w:r>
        <w:rPr>
          <w:rFonts w:hint="eastAsia" w:asciiTheme="minorEastAsia" w:hAnsiTheme="minorEastAsia" w:eastAsiaTheme="minorEastAsia"/>
          <w:kern w:val="0"/>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496" w:leftChars="0" w:right="0" w:rightChars="0" w:hanging="496" w:hangingChars="207"/>
        <w:jc w:val="left"/>
        <w:textAlignment w:val="auto"/>
        <w:outlineLvl w:val="9"/>
        <w:rPr>
          <w:rFonts w:asciiTheme="minorEastAsia" w:hAnsiTheme="minorEastAsia" w:eastAsiaTheme="minorEastAsia"/>
          <w:kern w:val="0"/>
          <w:sz w:val="24"/>
          <w:szCs w:val="24"/>
        </w:rPr>
      </w:pPr>
    </w:p>
    <w:p>
      <w:pPr>
        <w:spacing w:line="360" w:lineRule="auto"/>
        <w:rPr>
          <w:sz w:val="24"/>
          <w:lang w:eastAsia="zh-CN"/>
        </w:rPr>
      </w:pPr>
      <w:r>
        <w:rPr>
          <w:rFonts w:hint="eastAsia"/>
          <w:sz w:val="24"/>
          <w:lang w:eastAsia="zh-CN"/>
        </w:rPr>
        <w:t>5、安装调试、技术服务、人员培训及技术资料</w:t>
      </w:r>
    </w:p>
    <w:p>
      <w:pPr>
        <w:spacing w:line="360" w:lineRule="auto"/>
        <w:rPr>
          <w:sz w:val="24"/>
          <w:lang w:eastAsia="zh-CN"/>
        </w:rPr>
      </w:pPr>
      <w:r>
        <w:rPr>
          <w:rFonts w:hint="eastAsia"/>
          <w:sz w:val="24"/>
          <w:lang w:eastAsia="zh-CN"/>
        </w:rPr>
        <w:t>5.1</w:t>
      </w:r>
      <w:r>
        <w:rPr>
          <w:rFonts w:hint="eastAsia"/>
          <w:sz w:val="24"/>
          <w:lang w:val="en-US" w:eastAsia="zh-CN"/>
        </w:rPr>
        <w:t xml:space="preserve"> </w:t>
      </w:r>
      <w:r>
        <w:rPr>
          <w:rFonts w:hint="eastAsia"/>
          <w:sz w:val="24"/>
          <w:lang w:eastAsia="zh-CN"/>
        </w:rPr>
        <w:t>乙方为甲方提供下列服务（具体以在□内打“√”为准）</w:t>
      </w:r>
    </w:p>
    <w:p>
      <w:pPr>
        <w:spacing w:line="360" w:lineRule="auto"/>
        <w:ind w:left="0" w:leftChars="0" w:firstLine="439" w:firstLineChars="183"/>
        <w:rPr>
          <w:rFonts w:hint="eastAsia" w:ascii="宋体" w:hAnsi="宋体" w:eastAsia="宋体" w:cs="宋体"/>
          <w:sz w:val="24"/>
          <w:u w:val="single"/>
          <w:lang w:eastAsia="zh-CN"/>
        </w:rPr>
      </w:pPr>
      <w:sdt>
        <w:sdtPr>
          <w:rPr>
            <w:rFonts w:hint="eastAsia" w:ascii="宋体" w:hAnsi="宋体" w:eastAsia="宋体" w:cs="宋体"/>
            <w:sz w:val="24"/>
          </w:rPr>
          <w:id w:val="-22404436"/>
        </w:sdtPr>
        <w:sdtEndPr>
          <w:rPr>
            <w:rFonts w:hint="eastAsia" w:ascii="宋体" w:hAnsi="宋体" w:eastAsia="宋体" w:cs="宋体"/>
            <w:sz w:val="24"/>
          </w:rPr>
        </w:sdtEndPr>
        <w:sdtContent>
          <w:sdt>
            <w:sdtPr>
              <w:rPr>
                <w:rFonts w:hint="eastAsia" w:ascii="宋体" w:hAnsi="宋体" w:eastAsia="宋体" w:cs="宋体"/>
                <w:sz w:val="24"/>
              </w:rPr>
              <w:id w:val="1427537698"/>
            </w:sdtPr>
            <w:sdtEndPr>
              <w:rPr>
                <w:rFonts w:hint="eastAsia" w:ascii="宋体" w:hAnsi="宋体" w:eastAsia="宋体" w:cs="宋体"/>
                <w:sz w:val="24"/>
              </w:rPr>
            </w:sdtEndPr>
            <w:sdtContent>
              <w:r>
                <w:rPr>
                  <w:rFonts w:hint="eastAsia" w:ascii="宋体" w:hAnsi="宋体" w:eastAsia="宋体" w:cs="宋体"/>
                  <w:sz w:val="24"/>
                  <w:lang w:eastAsia="zh-CN"/>
                </w:rPr>
                <w:t>☑</w:t>
              </w:r>
            </w:sdtContent>
          </w:sdt>
          <w:r>
            <w:rPr>
              <w:rFonts w:hint="eastAsia" w:ascii="宋体" w:hAnsi="宋体" w:eastAsia="宋体" w:cs="宋体"/>
              <w:sz w:val="24"/>
              <w:lang w:eastAsia="zh-CN"/>
            </w:rPr>
            <w:t xml:space="preserve"> </w:t>
          </w:r>
        </w:sdtContent>
      </w:sdt>
      <w:r>
        <w:rPr>
          <w:rFonts w:hint="eastAsia" w:ascii="宋体" w:hAnsi="宋体" w:eastAsia="宋体" w:cs="宋体"/>
          <w:sz w:val="24"/>
          <w:lang w:eastAsia="zh-CN"/>
        </w:rPr>
        <w:t xml:space="preserve"> 安装调试：乙方应在产品到货后</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日内安装完毕，并提请甲方进行调试验收；</w:t>
      </w:r>
      <w:r>
        <w:rPr>
          <w:rFonts w:hint="eastAsia" w:ascii="宋体" w:hAnsi="宋体" w:eastAsia="宋体" w:cs="宋体"/>
          <w:sz w:val="24"/>
          <w:u w:val="single"/>
          <w:lang w:eastAsia="zh-CN"/>
        </w:rPr>
        <w:t xml:space="preserve">    </w:t>
      </w:r>
    </w:p>
    <w:p>
      <w:pPr>
        <w:pStyle w:val="73"/>
        <w:numPr>
          <w:ilvl w:val="0"/>
          <w:numId w:val="0"/>
        </w:numPr>
        <w:spacing w:line="420" w:lineRule="auto"/>
        <w:ind w:left="440" w:leftChars="200" w:firstLine="0" w:firstLineChars="0"/>
        <w:rPr>
          <w:rFonts w:hint="eastAsia" w:ascii="宋体" w:hAnsi="宋体" w:eastAsia="宋体" w:cs="宋体"/>
          <w:sz w:val="24"/>
          <w:u w:val="none"/>
          <w:lang w:eastAsia="zh-CN"/>
        </w:rPr>
      </w:pPr>
      <w:sdt>
        <w:sdtPr>
          <w:rPr>
            <w:rFonts w:hint="eastAsia" w:ascii="宋体" w:hAnsi="宋体" w:eastAsia="宋体" w:cs="宋体"/>
            <w:sz w:val="24"/>
          </w:rPr>
          <w:id w:val="-1019545688"/>
        </w:sdtPr>
        <w:sdtEndPr>
          <w:rPr>
            <w:rFonts w:hint="eastAsia" w:ascii="宋体" w:hAnsi="宋体" w:eastAsia="宋体" w:cs="宋体"/>
            <w:sz w:val="24"/>
          </w:rPr>
        </w:sdtEndPr>
        <w:sdtContent>
          <w:r>
            <w:rPr>
              <w:rFonts w:hint="eastAsia" w:ascii="宋体" w:hAnsi="宋体" w:eastAsia="宋体" w:cs="宋体"/>
              <w:sz w:val="24"/>
              <w:lang w:eastAsia="zh-CN"/>
            </w:rPr>
            <w:t>☑</w:t>
          </w:r>
        </w:sdtContent>
      </w:sdt>
      <w:r>
        <w:rPr>
          <w:rFonts w:hint="eastAsia" w:ascii="宋体" w:hAnsi="宋体" w:eastAsia="宋体" w:cs="宋体"/>
          <w:sz w:val="24"/>
          <w:lang w:eastAsia="zh-CN"/>
        </w:rPr>
        <w:t xml:space="preserve"> 技术服务：</w:t>
      </w:r>
      <w:r>
        <w:rPr>
          <w:rFonts w:hint="eastAsia" w:ascii="宋体" w:hAnsi="宋体" w:eastAsia="宋体" w:cs="宋体"/>
          <w:sz w:val="24"/>
          <w:szCs w:val="22"/>
          <w:highlight w:val="yellow"/>
          <w:u w:val="single"/>
          <w:lang w:val="en-US" w:eastAsia="zh-CN" w:bidi="ar-SA"/>
        </w:rPr>
        <w:t xml:space="preserve"> </w:t>
      </w:r>
      <w:r>
        <w:rPr>
          <w:rFonts w:hint="eastAsia" w:ascii="宋体" w:hAnsi="宋体" w:cs="宋体"/>
          <w:sz w:val="24"/>
          <w:szCs w:val="22"/>
          <w:highlight w:val="yellow"/>
          <w:u w:val="single"/>
          <w:lang w:val="en-US" w:eastAsia="zh-CN" w:bidi="ar-SA"/>
        </w:rPr>
        <w:t>按签订技术协议执行</w:t>
      </w:r>
      <w:r>
        <w:rPr>
          <w:rFonts w:hint="eastAsia" w:ascii="宋体" w:hAnsi="宋体" w:eastAsia="宋体" w:cs="宋体"/>
          <w:sz w:val="24"/>
          <w:szCs w:val="22"/>
          <w:highlight w:val="yellow"/>
          <w:u w:val="single"/>
          <w:lang w:val="en-US" w:eastAsia="zh-CN" w:bidi="ar-SA"/>
        </w:rPr>
        <w:t>。</w:t>
      </w:r>
      <w:r>
        <w:rPr>
          <w:rFonts w:hint="eastAsia" w:ascii="宋体" w:hAnsi="宋体" w:eastAsia="宋体" w:cs="宋体"/>
          <w:sz w:val="24"/>
          <w:szCs w:val="22"/>
          <w:highlight w:val="yellow"/>
          <w:u w:val="none"/>
          <w:lang w:val="en-US" w:eastAsia="zh-CN" w:bidi="ar-SA"/>
        </w:rPr>
        <w:t xml:space="preserve"> </w:t>
      </w:r>
    </w:p>
    <w:p>
      <w:pPr>
        <w:spacing w:line="360" w:lineRule="auto"/>
        <w:ind w:firstLine="480" w:firstLineChars="200"/>
        <w:rPr>
          <w:rFonts w:hint="eastAsia" w:ascii="宋体" w:hAnsi="宋体" w:eastAsia="宋体" w:cs="宋体"/>
          <w:sz w:val="24"/>
          <w:u w:val="single"/>
          <w:lang w:eastAsia="zh-CN"/>
        </w:rPr>
      </w:pPr>
      <w:sdt>
        <w:sdtPr>
          <w:rPr>
            <w:rFonts w:hint="eastAsia" w:ascii="宋体" w:hAnsi="宋体" w:eastAsia="宋体" w:cs="宋体"/>
            <w:sz w:val="24"/>
          </w:rPr>
          <w:id w:val="1427537698"/>
        </w:sdtPr>
        <w:sdtEndPr>
          <w:rPr>
            <w:rFonts w:hint="eastAsia" w:ascii="宋体" w:hAnsi="宋体" w:eastAsia="宋体" w:cs="宋体"/>
            <w:sz w:val="24"/>
          </w:rPr>
        </w:sdtEndPr>
        <w:sdtContent>
          <w:r>
            <w:rPr>
              <w:rFonts w:hint="eastAsia" w:ascii="宋体" w:hAnsi="宋体" w:eastAsia="宋体" w:cs="宋体"/>
              <w:sz w:val="24"/>
              <w:lang w:eastAsia="zh-CN"/>
            </w:rPr>
            <w:t>☑</w:t>
          </w:r>
        </w:sdtContent>
      </w:sdt>
      <w:r>
        <w:rPr>
          <w:rFonts w:hint="eastAsia" w:ascii="宋体" w:hAnsi="宋体" w:eastAsia="宋体" w:cs="宋体"/>
          <w:sz w:val="24"/>
          <w:lang w:eastAsia="zh-CN"/>
        </w:rPr>
        <w:t xml:space="preserve"> 人员培训：</w:t>
      </w:r>
      <w:r>
        <w:rPr>
          <w:rFonts w:hint="eastAsia" w:ascii="宋体" w:hAnsi="宋体" w:eastAsia="宋体" w:cs="宋体"/>
          <w:sz w:val="24"/>
          <w:szCs w:val="22"/>
          <w:highlight w:val="yellow"/>
          <w:u w:val="single"/>
          <w:lang w:val="en-US" w:eastAsia="zh-CN" w:bidi="ar-SA"/>
        </w:rPr>
        <w:t xml:space="preserve"> </w:t>
      </w:r>
      <w:r>
        <w:rPr>
          <w:rFonts w:hint="eastAsia" w:ascii="宋体" w:hAnsi="宋体" w:eastAsia="宋体" w:cs="宋体"/>
          <w:sz w:val="24"/>
          <w:highlight w:val="yellow"/>
          <w:u w:val="single"/>
          <w:lang w:eastAsia="zh-CN"/>
        </w:rPr>
        <w:t>参与设备现场的安装指导</w:t>
      </w:r>
      <w:r>
        <w:rPr>
          <w:rFonts w:hint="eastAsia" w:ascii="宋体" w:hAnsi="宋体" w:eastAsia="宋体" w:cs="宋体"/>
          <w:sz w:val="24"/>
          <w:szCs w:val="22"/>
          <w:highlight w:val="yellow"/>
          <w:u w:val="none"/>
          <w:lang w:val="en-US" w:eastAsia="zh-CN" w:bidi="ar-SA"/>
        </w:rPr>
        <w:t>。</w:t>
      </w:r>
    </w:p>
    <w:p>
      <w:pPr>
        <w:spacing w:line="360" w:lineRule="auto"/>
        <w:ind w:firstLine="480" w:firstLineChars="200"/>
        <w:rPr>
          <w:sz w:val="24"/>
          <w:u w:val="none"/>
          <w:lang w:eastAsia="zh-CN"/>
        </w:rPr>
      </w:pPr>
      <w:sdt>
        <w:sdtPr>
          <w:rPr>
            <w:rFonts w:hint="eastAsia" w:ascii="宋体" w:hAnsi="宋体" w:eastAsia="宋体" w:cs="宋体"/>
            <w:sz w:val="24"/>
          </w:rPr>
          <w:id w:val="-1252738078"/>
        </w:sdtPr>
        <w:sdtEndPr>
          <w:rPr>
            <w:rFonts w:hint="eastAsia" w:ascii="宋体" w:hAnsi="宋体" w:eastAsia="宋体" w:cs="宋体"/>
            <w:sz w:val="24"/>
          </w:rPr>
        </w:sdtEndPr>
        <w:sdtContent>
          <w:sdt>
            <w:sdtPr>
              <w:rPr>
                <w:rFonts w:hint="eastAsia" w:ascii="宋体" w:hAnsi="宋体" w:eastAsia="宋体" w:cs="宋体"/>
                <w:sz w:val="24"/>
              </w:rPr>
              <w:id w:val="1261795763"/>
              <w:showingPlcHdr/>
            </w:sdtPr>
            <w:sdtEndPr>
              <w:rPr>
                <w:rFonts w:hint="eastAsia" w:ascii="宋体" w:hAnsi="宋体" w:eastAsia="宋体" w:cs="宋体"/>
                <w:sz w:val="24"/>
              </w:rPr>
            </w:sdtEndPr>
            <w:sdtContent>
              <w:r>
                <w:rPr>
                  <w:rFonts w:hint="eastAsia" w:ascii="宋体" w:hAnsi="宋体" w:eastAsia="宋体" w:cs="宋体"/>
                  <w:sz w:val="24"/>
                  <w:lang w:eastAsia="zh-CN"/>
                </w:rPr>
                <w:t>☑</w:t>
              </w:r>
            </w:sdtContent>
          </w:sdt>
        </w:sdtContent>
      </w:sdt>
      <w:r>
        <w:rPr>
          <w:rFonts w:hint="eastAsia" w:ascii="宋体" w:hAnsi="宋体" w:eastAsia="宋体" w:cs="宋体"/>
          <w:sz w:val="24"/>
          <w:lang w:eastAsia="zh-CN"/>
        </w:rPr>
        <w:t xml:space="preserve"> 技术资料：</w:t>
      </w:r>
      <w:r>
        <w:rPr>
          <w:rFonts w:hint="eastAsia" w:asciiTheme="minorEastAsia" w:hAnsiTheme="minorEastAsia" w:eastAsiaTheme="minorEastAsia"/>
          <w:kern w:val="0"/>
          <w:sz w:val="24"/>
          <w:szCs w:val="24"/>
          <w:u w:val="single"/>
        </w:rPr>
        <w:t>2份纸质竣工资料+1份电子档</w:t>
      </w:r>
      <w:r>
        <w:rPr>
          <w:rFonts w:hint="eastAsia" w:ascii="宋体" w:hAnsi="宋体" w:eastAsia="宋体" w:cs="宋体"/>
          <w:sz w:val="24"/>
          <w:szCs w:val="24"/>
          <w:u w:val="single"/>
        </w:rPr>
        <w:t>。</w:t>
      </w:r>
      <w:r>
        <w:rPr>
          <w:rFonts w:hint="eastAsia" w:ascii="宋体" w:hAnsi="宋体" w:eastAsia="宋体" w:cs="宋体"/>
          <w:sz w:val="24"/>
          <w:u w:val="none"/>
          <w:lang w:eastAsia="zh-CN"/>
        </w:rPr>
        <w:t xml:space="preserve">    </w:t>
      </w:r>
      <w:r>
        <w:rPr>
          <w:sz w:val="24"/>
          <w:u w:val="none"/>
          <w:lang w:eastAsia="zh-CN"/>
        </w:rPr>
        <w:t xml:space="preserve">      </w:t>
      </w:r>
    </w:p>
    <w:p>
      <w:pPr>
        <w:spacing w:line="360" w:lineRule="auto"/>
        <w:ind w:left="480" w:leftChars="0" w:hanging="480" w:hangingChars="200"/>
        <w:rPr>
          <w:sz w:val="24"/>
          <w:lang w:eastAsia="zh-CN"/>
        </w:rPr>
      </w:pPr>
      <w:r>
        <w:rPr>
          <w:rFonts w:hint="eastAsia"/>
          <w:sz w:val="24"/>
          <w:lang w:eastAsia="zh-CN"/>
        </w:rPr>
        <w:t>5.2</w:t>
      </w:r>
      <w:r>
        <w:rPr>
          <w:rFonts w:hint="eastAsia"/>
          <w:sz w:val="24"/>
          <w:lang w:val="en-US" w:eastAsia="zh-CN"/>
        </w:rPr>
        <w:t xml:space="preserve"> </w:t>
      </w:r>
      <w:r>
        <w:rPr>
          <w:rFonts w:hint="eastAsia"/>
          <w:sz w:val="24"/>
          <w:lang w:eastAsia="zh-CN"/>
        </w:rPr>
        <w:t>除第5.1款约定外，乙方还应根据甲方要求为甲方工作人员以及使用人员进行必要的现场免费技术培训，使甲方人员及使用人员能独立使用该产品，完成日常操作。</w:t>
      </w:r>
    </w:p>
    <w:p>
      <w:pPr>
        <w:spacing w:line="360" w:lineRule="auto"/>
        <w:rPr>
          <w:sz w:val="24"/>
          <w:lang w:eastAsia="zh-CN"/>
        </w:rPr>
      </w:pPr>
      <w:r>
        <w:rPr>
          <w:rFonts w:hint="eastAsia"/>
          <w:sz w:val="24"/>
          <w:lang w:eastAsia="zh-CN"/>
        </w:rPr>
        <w:t>6、验收</w:t>
      </w:r>
    </w:p>
    <w:p>
      <w:pPr>
        <w:spacing w:line="360" w:lineRule="auto"/>
        <w:ind w:left="499" w:leftChars="0" w:hanging="499" w:hangingChars="208"/>
        <w:rPr>
          <w:sz w:val="24"/>
          <w:lang w:eastAsia="zh-CN"/>
        </w:rPr>
      </w:pPr>
      <w:r>
        <w:rPr>
          <w:rFonts w:hint="eastAsia"/>
          <w:sz w:val="24"/>
          <w:lang w:eastAsia="zh-CN"/>
        </w:rPr>
        <w:t>6.1</w:t>
      </w:r>
      <w:r>
        <w:rPr>
          <w:rFonts w:hint="eastAsia"/>
          <w:sz w:val="24"/>
          <w:lang w:val="en-US" w:eastAsia="zh-CN"/>
        </w:rPr>
        <w:t xml:space="preserve"> </w:t>
      </w:r>
      <w:r>
        <w:rPr>
          <w:rFonts w:hint="eastAsia"/>
          <w:sz w:val="24"/>
          <w:lang w:eastAsia="zh-CN"/>
        </w:rPr>
        <w:t>货物的货到验收包括：型号、规格、数量、外观质量、及货物包装是否完好。</w:t>
      </w:r>
    </w:p>
    <w:p>
      <w:pPr>
        <w:spacing w:line="360" w:lineRule="auto"/>
        <w:ind w:left="499" w:leftChars="0" w:hanging="499" w:hangingChars="208"/>
        <w:rPr>
          <w:sz w:val="24"/>
          <w:lang w:eastAsia="zh-CN"/>
        </w:rPr>
      </w:pPr>
      <w:r>
        <w:rPr>
          <w:rFonts w:hint="eastAsia"/>
          <w:sz w:val="24"/>
          <w:lang w:eastAsia="zh-CN"/>
        </w:rPr>
        <w:t>6.2</w:t>
      </w:r>
      <w:r>
        <w:rPr>
          <w:rFonts w:hint="eastAsia"/>
          <w:sz w:val="24"/>
          <w:lang w:val="en-US" w:eastAsia="zh-CN"/>
        </w:rPr>
        <w:t xml:space="preserve"> </w:t>
      </w:r>
      <w:r>
        <w:rPr>
          <w:rFonts w:hint="eastAsia"/>
          <w:sz w:val="24"/>
          <w:lang w:eastAsia="zh-CN"/>
        </w:rPr>
        <w:t>乙方对一次开箱不合格（产品有质量故障）的产品予以换新，承担一切与之有关的费用。</w:t>
      </w:r>
    </w:p>
    <w:p>
      <w:pPr>
        <w:spacing w:line="360" w:lineRule="auto"/>
        <w:ind w:left="499" w:leftChars="0" w:hanging="499" w:hangingChars="208"/>
        <w:rPr>
          <w:sz w:val="24"/>
          <w:lang w:eastAsia="zh-CN"/>
        </w:rPr>
      </w:pPr>
      <w:r>
        <w:rPr>
          <w:rFonts w:hint="eastAsia"/>
          <w:sz w:val="24"/>
          <w:lang w:eastAsia="zh-CN"/>
        </w:rPr>
        <w:t>6.3</w:t>
      </w:r>
      <w:r>
        <w:rPr>
          <w:rFonts w:hint="eastAsia"/>
          <w:sz w:val="24"/>
          <w:lang w:val="en-US" w:eastAsia="zh-CN"/>
        </w:rPr>
        <w:t xml:space="preserve"> </w:t>
      </w:r>
      <w:r>
        <w:rPr>
          <w:rFonts w:hint="eastAsia"/>
          <w:sz w:val="24"/>
          <w:lang w:eastAsia="zh-CN"/>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left="499" w:leftChars="0" w:hanging="499" w:hangingChars="208"/>
        <w:rPr>
          <w:sz w:val="24"/>
          <w:lang w:eastAsia="zh-CN"/>
        </w:rPr>
      </w:pPr>
      <w:r>
        <w:rPr>
          <w:rFonts w:hint="eastAsia"/>
          <w:sz w:val="24"/>
          <w:lang w:eastAsia="zh-CN"/>
        </w:rPr>
        <w:t>6.4</w:t>
      </w:r>
      <w:r>
        <w:rPr>
          <w:rFonts w:hint="eastAsia"/>
          <w:sz w:val="24"/>
          <w:lang w:val="en-US" w:eastAsia="zh-CN"/>
        </w:rPr>
        <w:t xml:space="preserve"> </w:t>
      </w:r>
      <w:r>
        <w:rPr>
          <w:rFonts w:hint="eastAsia"/>
          <w:sz w:val="24"/>
          <w:lang w:eastAsia="zh-CN"/>
        </w:rPr>
        <w:t>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lang w:eastAsia="zh-CN"/>
        </w:rPr>
      </w:pPr>
      <w:r>
        <w:rPr>
          <w:rFonts w:hint="eastAsia"/>
          <w:sz w:val="24"/>
          <w:lang w:eastAsia="zh-CN"/>
        </w:rPr>
        <w:t>7、质量保证</w:t>
      </w:r>
    </w:p>
    <w:p>
      <w:pPr>
        <w:spacing w:line="360" w:lineRule="auto"/>
        <w:ind w:left="480" w:leftChars="0" w:hanging="480" w:hangingChars="200"/>
        <w:rPr>
          <w:sz w:val="24"/>
          <w:lang w:eastAsia="zh-CN"/>
        </w:rPr>
      </w:pPr>
      <w:r>
        <w:rPr>
          <w:rFonts w:hint="eastAsia"/>
          <w:sz w:val="24"/>
          <w:lang w:eastAsia="zh-CN"/>
        </w:rPr>
        <w:t>7.1</w:t>
      </w:r>
      <w:r>
        <w:rPr>
          <w:rFonts w:hint="eastAsia"/>
          <w:sz w:val="24"/>
          <w:lang w:val="en-US" w:eastAsia="zh-CN"/>
        </w:rPr>
        <w:t xml:space="preserve"> </w:t>
      </w:r>
      <w:r>
        <w:rPr>
          <w:rFonts w:hint="eastAsia"/>
          <w:b/>
          <w:bCs/>
          <w:sz w:val="24"/>
          <w:lang w:eastAsia="zh-CN"/>
        </w:rPr>
        <w:t>质量保证期：</w:t>
      </w:r>
      <w:r>
        <w:rPr>
          <w:rFonts w:hint="eastAsia" w:asciiTheme="minorEastAsia" w:hAnsiTheme="minorEastAsia" w:eastAsiaTheme="minorEastAsia"/>
          <w:kern w:val="0"/>
          <w:sz w:val="24"/>
          <w:szCs w:val="24"/>
        </w:rPr>
        <w:t>设备到货后18个月或系统投运正常后12个月</w:t>
      </w:r>
      <w:r>
        <w:rPr>
          <w:rFonts w:hint="eastAsia" w:asciiTheme="minorEastAsia" w:hAnsiTheme="minorEastAsia" w:eastAsiaTheme="minorEastAsia"/>
          <w:sz w:val="24"/>
          <w:szCs w:val="24"/>
        </w:rPr>
        <w:t>，以先到为准。</w:t>
      </w:r>
    </w:p>
    <w:p>
      <w:pPr>
        <w:spacing w:line="360" w:lineRule="auto"/>
        <w:ind w:left="480" w:leftChars="0" w:hanging="480" w:hangingChars="200"/>
        <w:rPr>
          <w:b w:val="0"/>
          <w:bCs w:val="0"/>
          <w:sz w:val="24"/>
          <w:lang w:eastAsia="zh-CN"/>
        </w:rPr>
      </w:pPr>
      <w:r>
        <w:rPr>
          <w:rFonts w:hint="eastAsia"/>
          <w:sz w:val="24"/>
          <w:lang w:eastAsia="zh-CN"/>
        </w:rPr>
        <w:t>7.2</w:t>
      </w:r>
      <w:r>
        <w:rPr>
          <w:rFonts w:hint="eastAsia"/>
          <w:sz w:val="24"/>
          <w:lang w:val="en-US" w:eastAsia="zh-CN"/>
        </w:rPr>
        <w:t xml:space="preserve"> </w:t>
      </w:r>
      <w:r>
        <w:rPr>
          <w:rFonts w:hint="eastAsia"/>
          <w:sz w:val="24"/>
          <w:lang w:eastAsia="zh-CN"/>
        </w:rPr>
        <w:t>质量保证期内，产品因自身原因出现故障、损坏或性能等不满足要求等时，乙方在应</w:t>
      </w:r>
      <w:r>
        <w:rPr>
          <w:rFonts w:hint="eastAsia"/>
          <w:b w:val="0"/>
          <w:bCs w:val="0"/>
          <w:sz w:val="24"/>
          <w:lang w:eastAsia="zh-CN"/>
        </w:rPr>
        <w:t>在48小时或者甲方另行指定的时间内无偿修复或更换。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left="480" w:leftChars="0" w:hanging="480" w:hangingChars="200"/>
        <w:rPr>
          <w:b w:val="0"/>
          <w:bCs w:val="0"/>
          <w:sz w:val="24"/>
          <w:lang w:eastAsia="zh-CN"/>
        </w:rPr>
      </w:pPr>
      <w:r>
        <w:rPr>
          <w:rFonts w:hint="eastAsia"/>
          <w:b w:val="0"/>
          <w:bCs w:val="0"/>
          <w:sz w:val="24"/>
          <w:lang w:val="en-US" w:eastAsia="zh-CN"/>
        </w:rPr>
        <w:t>7</w:t>
      </w:r>
      <w:r>
        <w:rPr>
          <w:rFonts w:hint="eastAsia"/>
          <w:b w:val="0"/>
          <w:bCs w:val="0"/>
          <w:sz w:val="24"/>
          <w:lang w:eastAsia="zh-CN"/>
        </w:rPr>
        <w:t>.3</w:t>
      </w:r>
      <w:r>
        <w:rPr>
          <w:rFonts w:hint="eastAsia"/>
          <w:b w:val="0"/>
          <w:bCs w:val="0"/>
          <w:sz w:val="24"/>
          <w:lang w:val="en-US" w:eastAsia="zh-CN"/>
        </w:rPr>
        <w:t xml:space="preserve"> </w:t>
      </w:r>
      <w:r>
        <w:rPr>
          <w:b w:val="0"/>
          <w:bCs w:val="0"/>
          <w:sz w:val="24"/>
          <w:lang w:eastAsia="zh-CN"/>
        </w:rPr>
        <w:t>在产品质量保证期内，如因产品质量问题给</w:t>
      </w:r>
      <w:r>
        <w:rPr>
          <w:rFonts w:hint="eastAsia"/>
          <w:b w:val="0"/>
          <w:bCs w:val="0"/>
          <w:sz w:val="24"/>
          <w:lang w:eastAsia="zh-CN"/>
        </w:rPr>
        <w:t>甲方</w:t>
      </w:r>
      <w:r>
        <w:rPr>
          <w:b w:val="0"/>
          <w:bCs w:val="0"/>
          <w:sz w:val="24"/>
          <w:lang w:eastAsia="zh-CN"/>
        </w:rPr>
        <w:t>造成损失的，</w:t>
      </w:r>
      <w:r>
        <w:rPr>
          <w:rFonts w:hint="eastAsia"/>
          <w:b w:val="0"/>
          <w:bCs w:val="0"/>
          <w:sz w:val="24"/>
          <w:lang w:eastAsia="zh-CN"/>
        </w:rPr>
        <w:t>乙方</w:t>
      </w:r>
      <w:r>
        <w:rPr>
          <w:b w:val="0"/>
          <w:bCs w:val="0"/>
          <w:sz w:val="24"/>
          <w:lang w:eastAsia="zh-CN"/>
        </w:rPr>
        <w:t>还应赔偿</w:t>
      </w:r>
      <w:r>
        <w:rPr>
          <w:rFonts w:hint="eastAsia"/>
          <w:b w:val="0"/>
          <w:bCs w:val="0"/>
          <w:sz w:val="24"/>
          <w:lang w:eastAsia="zh-CN"/>
        </w:rPr>
        <w:t>甲方由此</w:t>
      </w:r>
      <w:r>
        <w:rPr>
          <w:b w:val="0"/>
          <w:bCs w:val="0"/>
          <w:sz w:val="24"/>
          <w:lang w:eastAsia="zh-CN"/>
        </w:rPr>
        <w:t>遭受的损失</w:t>
      </w:r>
      <w:r>
        <w:rPr>
          <w:rFonts w:hint="eastAsia"/>
          <w:b w:val="0"/>
          <w:bCs w:val="0"/>
          <w:sz w:val="24"/>
          <w:lang w:eastAsia="zh-CN"/>
        </w:rPr>
        <w:t>及相关费用</w:t>
      </w:r>
      <w:r>
        <w:rPr>
          <w:b w:val="0"/>
          <w:bCs w:val="0"/>
          <w:sz w:val="24"/>
          <w:lang w:eastAsia="zh-CN"/>
        </w:rPr>
        <w:t>。</w:t>
      </w:r>
    </w:p>
    <w:p>
      <w:pPr>
        <w:spacing w:line="360" w:lineRule="auto"/>
        <w:ind w:left="480" w:leftChars="0" w:hanging="480" w:hangingChars="200"/>
        <w:rPr>
          <w:b w:val="0"/>
          <w:bCs w:val="0"/>
          <w:sz w:val="24"/>
          <w:lang w:eastAsia="zh-CN"/>
        </w:rPr>
      </w:pPr>
      <w:r>
        <w:rPr>
          <w:rFonts w:hint="eastAsia"/>
          <w:b w:val="0"/>
          <w:bCs w:val="0"/>
          <w:sz w:val="24"/>
          <w:lang w:eastAsia="zh-CN"/>
        </w:rPr>
        <w:t>7.4</w:t>
      </w:r>
      <w:r>
        <w:rPr>
          <w:rFonts w:hint="eastAsia"/>
          <w:b w:val="0"/>
          <w:bCs w:val="0"/>
          <w:sz w:val="24"/>
          <w:lang w:val="en-US" w:eastAsia="zh-CN"/>
        </w:rPr>
        <w:t xml:space="preserve"> </w:t>
      </w:r>
      <w:r>
        <w:rPr>
          <w:rFonts w:hint="eastAsia"/>
          <w:b w:val="0"/>
          <w:bCs w:val="0"/>
          <w:sz w:val="24"/>
          <w:lang w:eastAsia="zh-CN"/>
        </w:rPr>
        <w:t>质量保证期的顺延：</w:t>
      </w:r>
      <w:r>
        <w:rPr>
          <w:b w:val="0"/>
          <w:bCs w:val="0"/>
          <w:sz w:val="24"/>
          <w:lang w:eastAsia="zh-CN"/>
        </w:rPr>
        <w:t>在质量保证期内，</w:t>
      </w:r>
      <w:r>
        <w:rPr>
          <w:rFonts w:hint="eastAsia"/>
          <w:b w:val="0"/>
          <w:bCs w:val="0"/>
          <w:sz w:val="24"/>
          <w:lang w:eastAsia="zh-CN"/>
        </w:rPr>
        <w:t>因需要修理有缺陷的设备，而使合同设备停运或推迟安装时，则保证期应按实际修理所延误的时间做相应的延长。非因甲方原因</w:t>
      </w:r>
      <w:r>
        <w:rPr>
          <w:b w:val="0"/>
          <w:bCs w:val="0"/>
          <w:sz w:val="24"/>
          <w:lang w:eastAsia="zh-CN"/>
        </w:rPr>
        <w:t>导致全部货物或零部件更换时，则所更换部件/货物的质量保证期为自更换并验收合格之日起重新计算。</w:t>
      </w:r>
    </w:p>
    <w:p>
      <w:pPr>
        <w:spacing w:line="360" w:lineRule="auto"/>
        <w:ind w:left="480" w:leftChars="0" w:hanging="480" w:hangingChars="200"/>
        <w:rPr>
          <w:b w:val="0"/>
          <w:bCs w:val="0"/>
          <w:sz w:val="24"/>
          <w:lang w:eastAsia="zh-CN"/>
        </w:rPr>
      </w:pPr>
      <w:r>
        <w:rPr>
          <w:rFonts w:hint="eastAsia"/>
          <w:b w:val="0"/>
          <w:bCs w:val="0"/>
          <w:sz w:val="24"/>
          <w:lang w:eastAsia="zh-CN"/>
        </w:rPr>
        <w:t>7.5</w:t>
      </w:r>
      <w:r>
        <w:rPr>
          <w:rFonts w:hint="eastAsia"/>
          <w:b w:val="0"/>
          <w:bCs w:val="0"/>
          <w:sz w:val="24"/>
          <w:lang w:val="en-US" w:eastAsia="zh-CN"/>
        </w:rPr>
        <w:t xml:space="preserve"> </w:t>
      </w:r>
      <w:r>
        <w:rPr>
          <w:rFonts w:hint="eastAsia"/>
          <w:b w:val="0"/>
          <w:bCs w:val="0"/>
          <w:sz w:val="24"/>
          <w:lang w:eastAsia="zh-CN"/>
        </w:rPr>
        <w:t>产品质量缺陷责任：</w:t>
      </w:r>
      <w:r>
        <w:rPr>
          <w:b w:val="0"/>
          <w:bCs w:val="0"/>
          <w:sz w:val="24"/>
          <w:lang w:eastAsia="zh-CN"/>
        </w:rPr>
        <w:t>在质量保证期过后</w:t>
      </w:r>
      <w:r>
        <w:rPr>
          <w:rFonts w:hint="eastAsia"/>
          <w:b w:val="0"/>
          <w:bCs w:val="0"/>
          <w:sz w:val="24"/>
          <w:lang w:eastAsia="zh-CN"/>
        </w:rPr>
        <w:t>甲方</w:t>
      </w:r>
      <w:r>
        <w:rPr>
          <w:b w:val="0"/>
          <w:bCs w:val="0"/>
          <w:sz w:val="24"/>
          <w:lang w:eastAsia="zh-CN"/>
        </w:rPr>
        <w:t>发现的比如材质错误等原则性</w:t>
      </w:r>
      <w:r>
        <w:rPr>
          <w:rFonts w:hint="eastAsia"/>
          <w:b w:val="0"/>
          <w:bCs w:val="0"/>
          <w:sz w:val="24"/>
          <w:lang w:eastAsia="zh-CN"/>
        </w:rPr>
        <w:t>产品质量缺陷</w:t>
      </w:r>
      <w:r>
        <w:rPr>
          <w:b w:val="0"/>
          <w:bCs w:val="0"/>
          <w:sz w:val="24"/>
          <w:lang w:eastAsia="zh-CN"/>
        </w:rPr>
        <w:t>问题，仍属于</w:t>
      </w:r>
      <w:r>
        <w:rPr>
          <w:rFonts w:hint="eastAsia"/>
          <w:b w:val="0"/>
          <w:bCs w:val="0"/>
          <w:sz w:val="24"/>
          <w:lang w:eastAsia="zh-CN"/>
        </w:rPr>
        <w:t>乙方</w:t>
      </w:r>
      <w:r>
        <w:rPr>
          <w:b w:val="0"/>
          <w:bCs w:val="0"/>
          <w:sz w:val="24"/>
          <w:lang w:eastAsia="zh-CN"/>
        </w:rPr>
        <w:t>的</w:t>
      </w:r>
      <w:r>
        <w:rPr>
          <w:rFonts w:hint="eastAsia"/>
          <w:b w:val="0"/>
          <w:bCs w:val="0"/>
          <w:sz w:val="24"/>
          <w:lang w:eastAsia="zh-CN"/>
        </w:rPr>
        <w:t>质量</w:t>
      </w:r>
      <w:r>
        <w:rPr>
          <w:b w:val="0"/>
          <w:bCs w:val="0"/>
          <w:sz w:val="24"/>
          <w:lang w:eastAsia="zh-CN"/>
        </w:rPr>
        <w:t>责任，</w:t>
      </w:r>
      <w:r>
        <w:rPr>
          <w:rFonts w:hint="eastAsia"/>
          <w:b w:val="0"/>
          <w:bCs w:val="0"/>
          <w:sz w:val="24"/>
          <w:lang w:eastAsia="zh-CN"/>
        </w:rPr>
        <w:t>乙方</w:t>
      </w:r>
      <w:r>
        <w:rPr>
          <w:b w:val="0"/>
          <w:bCs w:val="0"/>
          <w:sz w:val="24"/>
          <w:lang w:eastAsia="zh-CN"/>
        </w:rPr>
        <w:t>仍需承担</w:t>
      </w:r>
      <w:r>
        <w:rPr>
          <w:rFonts w:hint="eastAsia"/>
          <w:b w:val="0"/>
          <w:bCs w:val="0"/>
          <w:sz w:val="24"/>
          <w:lang w:eastAsia="zh-CN"/>
        </w:rPr>
        <w:t>相应责任</w:t>
      </w:r>
      <w:r>
        <w:rPr>
          <w:b w:val="0"/>
          <w:bCs w:val="0"/>
          <w:sz w:val="24"/>
          <w:lang w:eastAsia="zh-CN"/>
        </w:rPr>
        <w:t>，如该货物给</w:t>
      </w:r>
      <w:r>
        <w:rPr>
          <w:rFonts w:hint="eastAsia"/>
          <w:b w:val="0"/>
          <w:bCs w:val="0"/>
          <w:sz w:val="24"/>
          <w:lang w:eastAsia="zh-CN"/>
        </w:rPr>
        <w:t>甲方</w:t>
      </w:r>
      <w:r>
        <w:rPr>
          <w:b w:val="0"/>
          <w:bCs w:val="0"/>
          <w:sz w:val="24"/>
          <w:lang w:eastAsia="zh-CN"/>
        </w:rPr>
        <w:t>或第三方造成损失的，</w:t>
      </w:r>
      <w:r>
        <w:rPr>
          <w:rFonts w:hint="eastAsia"/>
          <w:b w:val="0"/>
          <w:bCs w:val="0"/>
          <w:sz w:val="24"/>
          <w:lang w:eastAsia="zh-CN"/>
        </w:rPr>
        <w:t>乙方</w:t>
      </w:r>
      <w:r>
        <w:rPr>
          <w:b w:val="0"/>
          <w:bCs w:val="0"/>
          <w:sz w:val="24"/>
          <w:lang w:eastAsia="zh-CN"/>
        </w:rPr>
        <w:t>还应承担赔偿责任。</w:t>
      </w:r>
    </w:p>
    <w:p>
      <w:pPr>
        <w:spacing w:line="360" w:lineRule="auto"/>
        <w:ind w:left="499" w:leftChars="0" w:hanging="499" w:hangingChars="208"/>
        <w:rPr>
          <w:sz w:val="24"/>
          <w:lang w:eastAsia="zh-CN"/>
        </w:rPr>
      </w:pPr>
      <w:r>
        <w:rPr>
          <w:rFonts w:hint="eastAsia"/>
          <w:sz w:val="24"/>
          <w:lang w:eastAsia="zh-CN"/>
        </w:rPr>
        <w:t>8、违约责任</w:t>
      </w:r>
    </w:p>
    <w:p>
      <w:pPr>
        <w:spacing w:line="360" w:lineRule="auto"/>
        <w:ind w:left="499" w:leftChars="0" w:hanging="499" w:hangingChars="208"/>
        <w:rPr>
          <w:b w:val="0"/>
          <w:bCs w:val="0"/>
          <w:sz w:val="24"/>
          <w:lang w:eastAsia="zh-CN"/>
        </w:rPr>
      </w:pPr>
      <w:r>
        <w:rPr>
          <w:rFonts w:hint="eastAsia"/>
          <w:sz w:val="24"/>
          <w:lang w:eastAsia="zh-CN"/>
        </w:rPr>
        <w:t>8.1</w:t>
      </w:r>
      <w:r>
        <w:rPr>
          <w:rFonts w:hint="eastAsia"/>
          <w:sz w:val="24"/>
          <w:lang w:val="en-US" w:eastAsia="zh-CN"/>
        </w:rPr>
        <w:t xml:space="preserve"> </w:t>
      </w:r>
      <w:r>
        <w:rPr>
          <w:rFonts w:hint="eastAsia"/>
          <w:sz w:val="24"/>
          <w:lang w:eastAsia="zh-CN"/>
        </w:rPr>
        <w:t>乙方逾期交货的，每日按照合同总额的</w:t>
      </w:r>
      <w:r>
        <w:rPr>
          <w:color w:val="auto"/>
          <w:sz w:val="24"/>
          <w:u w:val="single"/>
          <w:lang w:eastAsia="zh-CN"/>
        </w:rPr>
        <w:t xml:space="preserve"> </w:t>
      </w:r>
      <w:r>
        <w:rPr>
          <w:rFonts w:hint="eastAsia"/>
          <w:color w:val="auto"/>
          <w:sz w:val="24"/>
          <w:u w:val="single"/>
          <w:lang w:eastAsia="zh-CN"/>
        </w:rPr>
        <w:t>1</w:t>
      </w:r>
      <w:r>
        <w:rPr>
          <w:color w:val="auto"/>
          <w:sz w:val="24"/>
          <w:u w:val="single"/>
          <w:lang w:eastAsia="zh-CN"/>
        </w:rPr>
        <w:t xml:space="preserve"> </w:t>
      </w:r>
      <w:r>
        <w:rPr>
          <w:rFonts w:hint="eastAsia"/>
          <w:color w:val="auto"/>
          <w:sz w:val="24"/>
          <w:lang w:eastAsia="zh-CN"/>
        </w:rPr>
        <w:t>%</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日的，甲方有权解除合同，并要求乙方一次性支付合同总额</w:t>
      </w:r>
      <w:r>
        <w:rPr>
          <w:rFonts w:hint="eastAsia"/>
          <w:sz w:val="24"/>
          <w:u w:val="single"/>
          <w:lang w:eastAsia="zh-CN"/>
        </w:rPr>
        <w:t xml:space="preserve"> 20</w:t>
      </w:r>
      <w:r>
        <w:rPr>
          <w:sz w:val="24"/>
          <w:u w:val="single"/>
          <w:lang w:eastAsia="zh-CN"/>
        </w:rPr>
        <w:t xml:space="preserve"> </w:t>
      </w:r>
      <w:r>
        <w:rPr>
          <w:rFonts w:hint="eastAsia"/>
          <w:sz w:val="24"/>
          <w:lang w:eastAsia="zh-CN"/>
        </w:rPr>
        <w:t>%的违约金</w:t>
      </w:r>
      <w:r>
        <w:rPr>
          <w:rFonts w:hint="eastAsia"/>
          <w:b w:val="0"/>
          <w:bCs w:val="0"/>
          <w:szCs w:val="21"/>
          <w:lang w:eastAsia="zh-CN"/>
        </w:rPr>
        <w:t>，</w:t>
      </w:r>
      <w:r>
        <w:rPr>
          <w:rFonts w:hint="eastAsia"/>
          <w:b w:val="0"/>
          <w:bCs w:val="0"/>
          <w:sz w:val="24"/>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pPr>
        <w:spacing w:line="360" w:lineRule="auto"/>
        <w:ind w:left="499" w:leftChars="0" w:hanging="499" w:hangingChars="208"/>
        <w:rPr>
          <w:b w:val="0"/>
          <w:bCs w:val="0"/>
          <w:sz w:val="24"/>
          <w:lang w:eastAsia="zh-CN"/>
        </w:rPr>
      </w:pPr>
      <w:r>
        <w:rPr>
          <w:rFonts w:hint="eastAsia"/>
          <w:b w:val="0"/>
          <w:bCs w:val="0"/>
          <w:sz w:val="24"/>
          <w:lang w:eastAsia="zh-CN"/>
        </w:rPr>
        <w:t>8.2 乙方交付的产品经甲方验收不合格的，应根据甲方要求进行修理、更换或退货。如甲方选择退货，即解除或部分解除合同的，乙方应退还所有甲方已付款项，甲方并有权要求乙方支付解除部分对应货值</w:t>
      </w:r>
      <w:r>
        <w:rPr>
          <w:rFonts w:hint="eastAsia"/>
          <w:b w:val="0"/>
          <w:bCs w:val="0"/>
          <w:sz w:val="24"/>
          <w:u w:val="single"/>
          <w:lang w:eastAsia="zh-CN"/>
        </w:rPr>
        <w:t xml:space="preserve"> 20 </w:t>
      </w:r>
      <w:r>
        <w:rPr>
          <w:rFonts w:hint="eastAsia"/>
          <w:b w:val="0"/>
          <w:bCs w:val="0"/>
          <w:sz w:val="24"/>
          <w:lang w:eastAsia="zh-CN"/>
        </w:rPr>
        <w:t>%的违约金，如违约金不足以弥补甲方损失（包括但不限于甲方重新采购该货物所增加的费用），乙方还应对不足部分承担赔偿责任。</w:t>
      </w:r>
    </w:p>
    <w:p>
      <w:pPr>
        <w:spacing w:line="360" w:lineRule="auto"/>
        <w:ind w:left="499" w:leftChars="0" w:hanging="499" w:hangingChars="208"/>
        <w:rPr>
          <w:rFonts w:hint="eastAsia"/>
          <w:sz w:val="24"/>
          <w:lang w:eastAsia="zh-CN"/>
        </w:rPr>
      </w:pPr>
      <w:r>
        <w:rPr>
          <w:rFonts w:hint="eastAsia"/>
          <w:sz w:val="24"/>
          <w:lang w:eastAsia="zh-CN"/>
        </w:rPr>
        <w:t>8.3 甲方无故逾期付款的，按照全国银行间同业拆借中心公布的贷款市场报价利率支付利息。</w:t>
      </w:r>
    </w:p>
    <w:p>
      <w:pPr>
        <w:spacing w:line="360" w:lineRule="auto"/>
        <w:ind w:left="499" w:leftChars="0" w:hanging="499" w:hangingChars="208"/>
        <w:rPr>
          <w:sz w:val="24"/>
          <w:lang w:eastAsia="zh-CN"/>
        </w:rPr>
      </w:pPr>
      <w:r>
        <w:rPr>
          <w:rFonts w:hint="eastAsia"/>
          <w:sz w:val="24"/>
          <w:lang w:eastAsia="zh-CN"/>
        </w:rPr>
        <w:t>8.4 一方的违约行为给对方造成的损失超过本合同约定的违约金数额的，超出部分，违约方应予以赔偿。</w:t>
      </w:r>
    </w:p>
    <w:p>
      <w:pPr>
        <w:spacing w:line="360" w:lineRule="auto"/>
        <w:ind w:left="499" w:leftChars="0" w:hanging="499" w:hangingChars="208"/>
        <w:rPr>
          <w:sz w:val="24"/>
          <w:lang w:eastAsia="zh-CN"/>
        </w:rPr>
      </w:pPr>
      <w:r>
        <w:rPr>
          <w:rFonts w:hint="eastAsia"/>
          <w:sz w:val="24"/>
          <w:lang w:eastAsia="zh-CN"/>
        </w:rPr>
        <w:t>9、法律的适用及争议解决方式</w:t>
      </w:r>
    </w:p>
    <w:p>
      <w:pPr>
        <w:spacing w:line="360" w:lineRule="auto"/>
        <w:ind w:left="499" w:leftChars="0" w:hanging="499" w:hangingChars="208"/>
        <w:rPr>
          <w:sz w:val="24"/>
          <w:lang w:eastAsia="zh-CN"/>
        </w:rPr>
      </w:pPr>
      <w:r>
        <w:rPr>
          <w:rFonts w:hint="eastAsia"/>
          <w:sz w:val="24"/>
          <w:lang w:eastAsia="zh-CN"/>
        </w:rPr>
        <w:t>9.1</w:t>
      </w:r>
      <w:r>
        <w:rPr>
          <w:rFonts w:hint="eastAsia"/>
          <w:sz w:val="24"/>
          <w:lang w:val="en-US" w:eastAsia="zh-CN"/>
        </w:rPr>
        <w:t xml:space="preserve"> </w:t>
      </w:r>
      <w:r>
        <w:rPr>
          <w:rFonts w:hint="eastAsia"/>
          <w:sz w:val="24"/>
          <w:lang w:eastAsia="zh-CN"/>
        </w:rPr>
        <w:t>本合同的效力、解释及履行均适用中华人民共和国法律。</w:t>
      </w:r>
    </w:p>
    <w:p>
      <w:pPr>
        <w:spacing w:line="360" w:lineRule="auto"/>
        <w:ind w:left="499" w:leftChars="0" w:hanging="499" w:hangingChars="208"/>
        <w:rPr>
          <w:sz w:val="24"/>
          <w:lang w:eastAsia="zh-CN"/>
        </w:rPr>
      </w:pPr>
      <w:r>
        <w:rPr>
          <w:rFonts w:hint="eastAsia"/>
          <w:sz w:val="24"/>
          <w:lang w:eastAsia="zh-CN"/>
        </w:rPr>
        <w:t>9.2</w:t>
      </w:r>
      <w:r>
        <w:rPr>
          <w:rFonts w:hint="eastAsia"/>
          <w:sz w:val="24"/>
          <w:lang w:val="en-US" w:eastAsia="zh-CN"/>
        </w:rPr>
        <w:t xml:space="preserve"> </w:t>
      </w:r>
      <w:r>
        <w:rPr>
          <w:rFonts w:hint="eastAsia"/>
          <w:sz w:val="24"/>
          <w:lang w:eastAsia="zh-CN"/>
        </w:rPr>
        <w:t>因本合同履行过程中引起的任何争议，双方应及时友好协商解决。协商不成的，向甲方所在地的人民法院提起诉讼。</w:t>
      </w:r>
    </w:p>
    <w:p>
      <w:pPr>
        <w:spacing w:line="360" w:lineRule="auto"/>
        <w:rPr>
          <w:sz w:val="24"/>
          <w:lang w:eastAsia="zh-CN"/>
        </w:rPr>
      </w:pPr>
      <w:r>
        <w:rPr>
          <w:rFonts w:hint="eastAsia"/>
          <w:sz w:val="24"/>
          <w:lang w:eastAsia="zh-CN"/>
        </w:rPr>
        <w:t xml:space="preserve">10、合同变更与解除： </w:t>
      </w:r>
    </w:p>
    <w:p>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spacing w:line="360" w:lineRule="auto"/>
        <w:rPr>
          <w:sz w:val="24"/>
          <w:lang w:eastAsia="zh-CN"/>
        </w:rPr>
      </w:pPr>
      <w:r>
        <w:rPr>
          <w:rFonts w:hint="eastAsia"/>
          <w:sz w:val="24"/>
          <w:lang w:eastAsia="zh-CN"/>
        </w:rPr>
        <w:t>11、通知</w:t>
      </w:r>
    </w:p>
    <w:p>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numPr>
          <w:ilvl w:val="0"/>
          <w:numId w:val="4"/>
        </w:numPr>
        <w:spacing w:line="360" w:lineRule="auto"/>
        <w:ind w:left="0" w:leftChars="0" w:firstLine="0" w:firstLineChars="0"/>
        <w:rPr>
          <w:rFonts w:hint="eastAsia"/>
          <w:sz w:val="24"/>
          <w:lang w:eastAsia="zh-CN"/>
        </w:rPr>
      </w:pPr>
      <w:r>
        <w:rPr>
          <w:rFonts w:hint="eastAsia"/>
          <w:sz w:val="24"/>
          <w:lang w:eastAsia="zh-CN"/>
        </w:rPr>
        <w:t>本合同一式四份，经双方签订后生效，甲方执三份、乙方执一份，具有同等效力。</w:t>
      </w:r>
    </w:p>
    <w:p>
      <w:pPr>
        <w:pStyle w:val="3"/>
        <w:rPr>
          <w:rFonts w:hint="eastAsia"/>
          <w:lang w:eastAsia="zh-CN"/>
        </w:rPr>
      </w:pPr>
    </w:p>
    <w:tbl>
      <w:tblPr>
        <w:tblStyle w:val="32"/>
        <w:tblW w:w="986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00"/>
        <w:gridCol w:w="4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3" w:hRule="atLeast"/>
          <w:jc w:val="center"/>
        </w:trPr>
        <w:tc>
          <w:tcPr>
            <w:tcW w:w="5000" w:type="dxa"/>
            <w:vAlign w:val="center"/>
          </w:tcPr>
          <w:p>
            <w:pPr>
              <w:spacing w:line="360" w:lineRule="auto"/>
              <w:jc w:val="both"/>
              <w:rPr>
                <w:sz w:val="24"/>
                <w:lang w:eastAsia="zh-CN"/>
              </w:rPr>
            </w:pPr>
            <w:r>
              <w:rPr>
                <w:rFonts w:hint="eastAsia" w:asciiTheme="majorEastAsia" w:hAnsiTheme="majorEastAsia" w:eastAsiaTheme="majorEastAsia"/>
                <w:b/>
                <w:sz w:val="24"/>
                <w:lang w:eastAsia="zh-CN"/>
              </w:rPr>
              <w:t>甲方：</w:t>
            </w:r>
            <w:r>
              <w:rPr>
                <w:rFonts w:hint="eastAsia" w:asciiTheme="majorEastAsia" w:hAnsiTheme="majorEastAsia" w:eastAsiaTheme="majorEastAsia"/>
                <w:b/>
                <w:sz w:val="24"/>
                <w:lang w:val="en-US" w:eastAsia="zh-CN"/>
              </w:rPr>
              <w:t>翔鹭石化</w:t>
            </w:r>
            <w:r>
              <w:rPr>
                <w:rFonts w:hint="eastAsia" w:asciiTheme="majorEastAsia" w:hAnsiTheme="majorEastAsia" w:eastAsiaTheme="majorEastAsia"/>
                <w:b/>
                <w:sz w:val="24"/>
                <w:lang w:eastAsia="zh-CN"/>
              </w:rPr>
              <w:t>（漳州）有限公司</w:t>
            </w:r>
          </w:p>
        </w:tc>
        <w:tc>
          <w:tcPr>
            <w:tcW w:w="4860" w:type="dxa"/>
            <w:vAlign w:val="center"/>
          </w:tcPr>
          <w:p>
            <w:pPr>
              <w:spacing w:line="360" w:lineRule="auto"/>
              <w:jc w:val="both"/>
              <w:rPr>
                <w:sz w:val="24"/>
              </w:rPr>
            </w:pPr>
            <w:r>
              <w:rPr>
                <w:rFonts w:hint="eastAsia" w:asciiTheme="majorEastAsia" w:hAnsiTheme="majorEastAsia" w:eastAsiaTheme="majorEastAsia"/>
                <w:b/>
                <w:sz w:val="24"/>
                <w:lang w:eastAsia="zh-CN"/>
              </w:rPr>
              <w:t>乙方：</w:t>
            </w:r>
            <w:r>
              <w:rPr>
                <w:rFonts w:asciiTheme="majorEastAsia" w:hAnsiTheme="majorEastAsia" w:eastAsiaTheme="majorEastAsia"/>
                <w:b/>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3" w:hRule="atLeast"/>
          <w:jc w:val="center"/>
        </w:trPr>
        <w:tc>
          <w:tcPr>
            <w:tcW w:w="5000" w:type="dxa"/>
            <w:vAlign w:val="center"/>
          </w:tcPr>
          <w:p>
            <w:pPr>
              <w:spacing w:line="360" w:lineRule="auto"/>
              <w:ind w:left="720" w:leftChars="0" w:hanging="720" w:hangingChars="300"/>
              <w:jc w:val="both"/>
              <w:rPr>
                <w:sz w:val="24"/>
              </w:rPr>
            </w:pPr>
            <w:r>
              <w:rPr>
                <w:rFonts w:hint="eastAsia" w:asciiTheme="majorEastAsia" w:hAnsiTheme="majorEastAsia" w:eastAsiaTheme="majorEastAsia"/>
                <w:sz w:val="24"/>
                <w:lang w:eastAsia="zh-CN"/>
              </w:rPr>
              <w:t>地址：</w:t>
            </w:r>
            <w:r>
              <w:rPr>
                <w:rFonts w:hint="eastAsia" w:asciiTheme="majorEastAsia" w:hAnsiTheme="majorEastAsia" w:eastAsiaTheme="majorEastAsia"/>
                <w:sz w:val="21"/>
                <w:szCs w:val="21"/>
                <w:lang w:eastAsia="zh-CN"/>
              </w:rPr>
              <w:t>福建省漳州市古雷港经济开发区腾龙路8</w:t>
            </w:r>
            <w:r>
              <w:rPr>
                <w:rFonts w:hint="eastAsia" w:asciiTheme="majorEastAsia" w:hAnsiTheme="majorEastAsia" w:eastAsiaTheme="majorEastAsia"/>
                <w:sz w:val="21"/>
                <w:szCs w:val="21"/>
                <w:lang w:val="en-US" w:eastAsia="zh-CN"/>
              </w:rPr>
              <w:t>6</w:t>
            </w:r>
            <w:r>
              <w:rPr>
                <w:rFonts w:hint="eastAsia" w:asciiTheme="majorEastAsia" w:hAnsiTheme="majorEastAsia" w:eastAsiaTheme="majorEastAsia"/>
                <w:sz w:val="21"/>
                <w:szCs w:val="21"/>
                <w:lang w:eastAsia="zh-CN"/>
              </w:rPr>
              <w:t>号</w:t>
            </w:r>
          </w:p>
        </w:tc>
        <w:tc>
          <w:tcPr>
            <w:tcW w:w="4860" w:type="dxa"/>
            <w:vAlign w:val="center"/>
          </w:tcPr>
          <w:p>
            <w:pPr>
              <w:spacing w:line="360" w:lineRule="auto"/>
              <w:ind w:left="720" w:leftChars="0" w:hanging="720" w:hangingChars="300"/>
              <w:jc w:val="both"/>
              <w:rPr>
                <w:sz w:val="24"/>
              </w:rPr>
            </w:pPr>
            <w:r>
              <w:rPr>
                <w:rFonts w:hint="eastAsia" w:asciiTheme="majorEastAsia" w:hAnsiTheme="majorEastAsia" w:eastAsiaTheme="majorEastAsia"/>
                <w:sz w:val="24"/>
                <w:lang w:eastAsia="zh-CN"/>
              </w:rPr>
              <w:t>地址：</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3" w:hRule="atLeast"/>
          <w:jc w:val="center"/>
        </w:trPr>
        <w:tc>
          <w:tcPr>
            <w:tcW w:w="5000" w:type="dxa"/>
            <w:vAlign w:val="center"/>
          </w:tcPr>
          <w:p>
            <w:pPr>
              <w:spacing w:line="360" w:lineRule="auto"/>
              <w:jc w:val="both"/>
              <w:rPr>
                <w:sz w:val="24"/>
              </w:rPr>
            </w:pPr>
            <w:r>
              <w:rPr>
                <w:rFonts w:hint="eastAsia" w:asciiTheme="majorEastAsia" w:hAnsiTheme="majorEastAsia" w:eastAsiaTheme="majorEastAsia"/>
                <w:sz w:val="24"/>
              </w:rPr>
              <w:t>电话：0596-63110</w:t>
            </w:r>
            <w:r>
              <w:rPr>
                <w:rFonts w:hint="eastAsia" w:asciiTheme="majorEastAsia" w:hAnsiTheme="majorEastAsia" w:eastAsiaTheme="majorEastAsia"/>
                <w:sz w:val="24"/>
                <w:lang w:val="en-US" w:eastAsia="zh-CN"/>
              </w:rPr>
              <w:t>7</w:t>
            </w:r>
            <w:r>
              <w:rPr>
                <w:rFonts w:hint="eastAsia" w:asciiTheme="majorEastAsia" w:hAnsiTheme="majorEastAsia" w:eastAsiaTheme="majorEastAsia"/>
                <w:sz w:val="24"/>
              </w:rPr>
              <w:t>3</w:t>
            </w:r>
          </w:p>
        </w:tc>
        <w:tc>
          <w:tcPr>
            <w:tcW w:w="4860" w:type="dxa"/>
            <w:vAlign w:val="center"/>
          </w:tcPr>
          <w:p>
            <w:pPr>
              <w:spacing w:line="360" w:lineRule="auto"/>
              <w:jc w:val="both"/>
              <w:rPr>
                <w:sz w:val="24"/>
              </w:rPr>
            </w:pPr>
            <w:r>
              <w:rPr>
                <w:rFonts w:hint="eastAsia" w:asciiTheme="majorEastAsia" w:hAnsiTheme="majorEastAsia" w:eastAsiaTheme="major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3" w:hRule="atLeast"/>
          <w:jc w:val="center"/>
        </w:trPr>
        <w:tc>
          <w:tcPr>
            <w:tcW w:w="5000" w:type="dxa"/>
            <w:vAlign w:val="center"/>
          </w:tcPr>
          <w:p>
            <w:pPr>
              <w:spacing w:line="360" w:lineRule="auto"/>
              <w:jc w:val="both"/>
              <w:rPr>
                <w:sz w:val="24"/>
              </w:rPr>
            </w:pPr>
            <w:r>
              <w:rPr>
                <w:rFonts w:hint="eastAsia" w:ascii="宋体" w:hAnsi="宋体" w:eastAsia="宋体" w:cs="宋体"/>
                <w:kern w:val="0"/>
                <w:sz w:val="24"/>
                <w:szCs w:val="24"/>
                <w:lang w:val="en-US" w:eastAsia="zh-CN" w:bidi="ar"/>
              </w:rPr>
              <w:t>开户银行：</w:t>
            </w:r>
            <w:r>
              <w:rPr>
                <w:rFonts w:hint="default" w:ascii="宋体" w:hAnsi="宋体" w:eastAsia="宋体" w:cs="宋体"/>
                <w:kern w:val="0"/>
                <w:sz w:val="24"/>
                <w:szCs w:val="24"/>
                <w:lang w:val="en-US" w:eastAsia="zh-CN" w:bidi="ar"/>
              </w:rPr>
              <w:t>兴业银行漳州古雷支行</w:t>
            </w:r>
          </w:p>
        </w:tc>
        <w:tc>
          <w:tcPr>
            <w:tcW w:w="4860" w:type="dxa"/>
            <w:vAlign w:val="center"/>
          </w:tcPr>
          <w:p>
            <w:pPr>
              <w:spacing w:line="360" w:lineRule="auto"/>
              <w:jc w:val="both"/>
              <w:rPr>
                <w:sz w:val="24"/>
              </w:rPr>
            </w:pPr>
            <w:r>
              <w:rPr>
                <w:rFonts w:hint="eastAsia" w:asciiTheme="majorEastAsia" w:hAnsiTheme="majorEastAsia" w:eastAsiaTheme="majorEastAsia"/>
                <w:sz w:val="24"/>
                <w:lang w:eastAsia="zh-CN"/>
              </w:rPr>
              <w:t>开户银行：</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3" w:hRule="atLeast"/>
          <w:jc w:val="center"/>
        </w:trPr>
        <w:tc>
          <w:tcPr>
            <w:tcW w:w="5000" w:type="dxa"/>
            <w:vAlign w:val="center"/>
          </w:tcPr>
          <w:p>
            <w:pPr>
              <w:spacing w:line="360" w:lineRule="auto"/>
              <w:jc w:val="both"/>
              <w:rPr>
                <w:sz w:val="24"/>
              </w:rPr>
            </w:pPr>
            <w:r>
              <w:rPr>
                <w:rFonts w:hint="eastAsia" w:ascii="宋体" w:hAnsi="宋体" w:eastAsia="宋体" w:cs="宋体"/>
                <w:kern w:val="0"/>
                <w:sz w:val="24"/>
                <w:szCs w:val="24"/>
                <w:lang w:val="en-US" w:eastAsia="zh-CN" w:bidi="ar"/>
              </w:rPr>
              <w:t>账号：</w:t>
            </w:r>
            <w:r>
              <w:rPr>
                <w:rFonts w:hint="default" w:ascii="宋体" w:hAnsi="宋体" w:eastAsia="宋体" w:cs="宋体"/>
                <w:kern w:val="0"/>
                <w:sz w:val="24"/>
                <w:szCs w:val="24"/>
                <w:lang w:val="en-US" w:eastAsia="zh-CN" w:bidi="ar"/>
              </w:rPr>
              <w:t>162070100100021585</w:t>
            </w:r>
          </w:p>
        </w:tc>
        <w:tc>
          <w:tcPr>
            <w:tcW w:w="4860" w:type="dxa"/>
            <w:vAlign w:val="center"/>
          </w:tcPr>
          <w:p>
            <w:pPr>
              <w:spacing w:line="360" w:lineRule="auto"/>
              <w:jc w:val="both"/>
              <w:rPr>
                <w:sz w:val="24"/>
              </w:rPr>
            </w:pPr>
            <w:r>
              <w:rPr>
                <w:rFonts w:hint="eastAsia" w:asciiTheme="majorEastAsia" w:hAnsiTheme="majorEastAsia" w:eastAsiaTheme="majorEastAsia"/>
                <w:sz w:val="24"/>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3" w:hRule="atLeast"/>
          <w:jc w:val="center"/>
        </w:trPr>
        <w:tc>
          <w:tcPr>
            <w:tcW w:w="5000" w:type="dxa"/>
            <w:vAlign w:val="center"/>
          </w:tcPr>
          <w:p>
            <w:pPr>
              <w:spacing w:line="360" w:lineRule="auto"/>
              <w:jc w:val="both"/>
              <w:rPr>
                <w:sz w:val="24"/>
              </w:rPr>
            </w:pPr>
            <w:r>
              <w:rPr>
                <w:rFonts w:hint="eastAsia" w:asciiTheme="majorEastAsia" w:hAnsiTheme="majorEastAsia" w:eastAsiaTheme="majorEastAsia"/>
                <w:sz w:val="24"/>
                <w:lang w:eastAsia="zh-CN"/>
              </w:rPr>
              <w:t>税号：</w:t>
            </w:r>
            <w:r>
              <w:rPr>
                <w:rFonts w:ascii="宋体" w:hAnsi="宋体" w:eastAsia="宋体" w:cs="宋体"/>
                <w:kern w:val="0"/>
                <w:sz w:val="24"/>
                <w:szCs w:val="24"/>
                <w:lang w:val="en-US" w:eastAsia="zh-CN" w:bidi="ar"/>
              </w:rPr>
              <w:t>913506006765392255</w:t>
            </w:r>
          </w:p>
        </w:tc>
        <w:tc>
          <w:tcPr>
            <w:tcW w:w="4860" w:type="dxa"/>
            <w:vAlign w:val="center"/>
          </w:tcPr>
          <w:p>
            <w:pPr>
              <w:spacing w:line="360" w:lineRule="auto"/>
              <w:jc w:val="both"/>
              <w:rPr>
                <w:sz w:val="24"/>
              </w:rPr>
            </w:pPr>
            <w:r>
              <w:rPr>
                <w:rFonts w:hint="eastAsia" w:asciiTheme="majorEastAsia" w:hAnsiTheme="majorEastAsia" w:eastAsiaTheme="majorEastAsia"/>
                <w:sz w:val="24"/>
                <w:lang w:eastAsia="zh-CN"/>
              </w:rPr>
              <w:t>税号：</w:t>
            </w:r>
          </w:p>
        </w:tc>
      </w:tr>
    </w:tbl>
    <w:p>
      <w:pPr>
        <w:pStyle w:val="10"/>
        <w:rPr>
          <w:rFonts w:ascii="Times New Roman"/>
          <w:b/>
          <w:bCs/>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rPr>
          <w:b/>
          <w:color w:val="000000"/>
          <w:sz w:val="32"/>
          <w:szCs w:val="32"/>
          <w:lang w:eastAsia="zh-CN"/>
        </w:rPr>
      </w:pPr>
      <w:r>
        <w:rPr>
          <w:rFonts w:hint="eastAsia"/>
          <w:b/>
          <w:color w:val="000000"/>
          <w:sz w:val="32"/>
          <w:szCs w:val="32"/>
          <w:lang w:eastAsia="zh-CN"/>
        </w:rPr>
        <w:t>附件二：参选文件格式</w:t>
      </w:r>
    </w:p>
    <w:p>
      <w:pPr>
        <w:pStyle w:val="2"/>
        <w:rPr>
          <w:b/>
          <w:bCs/>
          <w:sz w:val="36"/>
          <w:szCs w:val="36"/>
        </w:rPr>
      </w:pPr>
    </w:p>
    <w:p>
      <w:pPr>
        <w:pStyle w:val="13"/>
        <w:spacing w:line="615" w:lineRule="exact"/>
        <w:jc w:val="center"/>
        <w:rPr>
          <w:rFonts w:ascii="Times New Roman" w:hAnsi="Times New Roman" w:cs="Times New Roman"/>
          <w:b/>
          <w:sz w:val="44"/>
          <w:szCs w:val="44"/>
          <w:lang w:eastAsia="zh-CN"/>
        </w:rPr>
      </w:pPr>
    </w:p>
    <w:p>
      <w:pPr>
        <w:pStyle w:val="13"/>
        <w:spacing w:line="615" w:lineRule="exact"/>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pPr>
        <w:pStyle w:val="13"/>
        <w:spacing w:line="615" w:lineRule="exact"/>
        <w:jc w:val="center"/>
        <w:rPr>
          <w:rFonts w:ascii="Times New Roman" w:hAnsi="Times New Roman" w:cs="Times New Roman"/>
          <w:b/>
          <w:sz w:val="44"/>
          <w:szCs w:val="44"/>
          <w:lang w:eastAsia="zh-CN"/>
        </w:rPr>
      </w:pPr>
    </w:p>
    <w:p>
      <w:pPr>
        <w:pStyle w:val="13"/>
        <w:spacing w:line="615" w:lineRule="exact"/>
        <w:jc w:val="center"/>
        <w:rPr>
          <w:rFonts w:ascii="Times New Roman" w:hAnsi="Times New Roman" w:cs="Times New Roman"/>
          <w:b/>
          <w:sz w:val="36"/>
          <w:szCs w:val="36"/>
          <w:lang w:eastAsia="zh-CN"/>
        </w:rPr>
      </w:pPr>
    </w:p>
    <w:p>
      <w:pPr>
        <w:spacing w:line="1000" w:lineRule="exact"/>
        <w:jc w:val="center"/>
        <w:rPr>
          <w:rFonts w:ascii="Times New Roman" w:hAnsi="Times New Roman" w:cs="Times New Roman"/>
          <w:b/>
          <w:bCs/>
          <w:sz w:val="44"/>
          <w:szCs w:val="44"/>
          <w:lang w:eastAsia="zh-CN"/>
        </w:rPr>
      </w:pPr>
      <w:r>
        <w:rPr>
          <w:rFonts w:hint="eastAsia" w:ascii="Times New Roman" w:hAnsi="Times New Roman" w:cs="Times New Roman"/>
          <w:b/>
          <w:bCs/>
          <w:sz w:val="44"/>
          <w:szCs w:val="44"/>
          <w:lang w:eastAsia="zh-CN"/>
        </w:rPr>
        <w:t>M-621-1托轮组件采购项目</w:t>
      </w: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pPr>
        <w:pStyle w:val="2"/>
        <w:rPr>
          <w:rFonts w:ascii="Times New Roman" w:hAnsi="Times New Roman"/>
        </w:rPr>
      </w:pPr>
    </w:p>
    <w:p>
      <w:pPr>
        <w:pStyle w:val="13"/>
        <w:rPr>
          <w:rFonts w:ascii="Times New Roman" w:hAnsi="Times New Roman" w:cs="Times New Roman"/>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6"/>
          <w:lang w:eastAsia="zh-CN"/>
        </w:rPr>
      </w:pPr>
    </w:p>
    <w:p>
      <w:pPr>
        <w:pStyle w:val="13"/>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pPr>
        <w:pStyle w:val="13"/>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202</w:t>
      </w:r>
      <w:r>
        <w:rPr>
          <w:rFonts w:hint="eastAsia" w:ascii="Times New Roman" w:hAnsi="Times New Roman" w:cs="Times New Roman"/>
          <w:b/>
          <w:bCs/>
          <w:w w:val="95"/>
          <w:sz w:val="32"/>
          <w:lang w:eastAsia="zh-CN"/>
        </w:rPr>
        <w:t>3</w:t>
      </w:r>
      <w:r>
        <w:rPr>
          <w:rFonts w:ascii="Times New Roman" w:hAnsi="Times New Roman" w:cs="Times New Roman"/>
          <w:b/>
          <w:bCs/>
          <w:w w:val="95"/>
          <w:sz w:val="32"/>
          <w:lang w:eastAsia="zh-CN"/>
        </w:rPr>
        <w:t>年</w:t>
      </w:r>
      <w:r>
        <w:rPr>
          <w:rFonts w:hint="eastAsia" w:ascii="Times New Roman" w:hAnsi="Times New Roman" w:cs="Times New Roman"/>
          <w:b/>
          <w:bCs/>
          <w:w w:val="95"/>
          <w:sz w:val="32"/>
          <w:lang w:eastAsia="zh-CN"/>
        </w:rPr>
        <w:t>0</w:t>
      </w:r>
      <w:r>
        <w:rPr>
          <w:rFonts w:hint="eastAsia" w:ascii="Times New Roman" w:hAnsi="Times New Roman" w:cs="Times New Roman"/>
          <w:b/>
          <w:bCs/>
          <w:w w:val="95"/>
          <w:sz w:val="32"/>
          <w:lang w:val="en-US" w:eastAsia="zh-CN"/>
        </w:rPr>
        <w:t>6</w:t>
      </w:r>
      <w:r>
        <w:rPr>
          <w:rFonts w:ascii="Times New Roman" w:hAnsi="Times New Roman" w:cs="Times New Roman"/>
          <w:b/>
          <w:bCs/>
          <w:w w:val="95"/>
          <w:sz w:val="32"/>
          <w:lang w:eastAsia="zh-CN"/>
        </w:rPr>
        <w:t>月</w:t>
      </w:r>
    </w:p>
    <w:p>
      <w:pPr>
        <w:rPr>
          <w:rFonts w:ascii="Times New Roman" w:hAnsi="Times New Roman" w:cs="Times New Roman"/>
          <w:lang w:eastAsia="zh-CN"/>
        </w:rPr>
      </w:pPr>
    </w:p>
    <w:p>
      <w:pPr>
        <w:pStyle w:val="2"/>
        <w:rPr>
          <w:rFonts w:ascii="Times New Roman" w:hAnsi="Times New Roman"/>
        </w:rPr>
      </w:pPr>
    </w:p>
    <w:p>
      <w:pPr>
        <w:pStyle w:val="2"/>
        <w:rPr>
          <w:rFonts w:ascii="Times New Roman" w:hAnsi="Times New Roman"/>
        </w:rPr>
      </w:pPr>
    </w:p>
    <w:p>
      <w:pPr>
        <w:spacing w:line="1000" w:lineRule="exact"/>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t>参选文件编写说明</w:t>
      </w:r>
    </w:p>
    <w:p>
      <w:pPr>
        <w:spacing w:line="1000" w:lineRule="exact"/>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t>（本页无须打印）</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1．参选人应按规定，向比选人递交参选文件，正本一份、副本一份，当正本与副本有不一致时，以正本为准。</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2.所有纸质文件采用A4纸胶装、平装。所有参选文件应增加统一外层包封。</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3.提交参选文件时提供两个包装，商务参选文件（报价单）一个包装、技术参选文件一个包装,封口处均需加盖骑缝章。商务参选文件和技术参选文件电子拷贝一份（随商务参选文件包装）。</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4.凡因参选文件不按规定填写，或填写不清晰、不完整、或密封不合要求而引起的一切后果，由参选人自行负责。</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6.在外层包封上应写明参选人的名称与地址、邮政编码，以便参选出现逾期送达时能原封退回。具体样式如下：</w:t>
      </w:r>
    </w:p>
    <w:p>
      <w:pPr>
        <w:rPr>
          <w:rFonts w:ascii="Times New Roman" w:hAnsi="Times New Roman" w:cs="Times New Roman"/>
          <w:szCs w:val="21"/>
          <w:lang w:eastAsia="zh-CN"/>
        </w:rPr>
      </w:pPr>
      <w:r>
        <w:rPr>
          <w:rFonts w:ascii="Times New Roman" w:hAnsi="Times New Roman" w:cs="Times New Roman"/>
          <w:lang w:eastAsia="zh-CN"/>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147.2pt;width:363.2pt;z-index:251661312;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fV/tcAAAAIAQAADwAAAAAAAAABACAAAAAiAAAAZHJzL2Rvd25yZXYueG1sUEsBAhQA&#10;FAAAAAgAh07iQLsDPNAsAgAASAQAAA4AAAAAAAAAAQAgAAAAJgEAAGRycy9lMm9Eb2MueG1sUEsF&#10;BgAAAAAGAAYAWQEAAMQFA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pStyle w:val="36"/>
        <w:spacing w:beforeLines="0" w:afterLines="0" w:line="240" w:lineRule="auto"/>
        <w:ind w:firstLine="618" w:firstLineChars="221"/>
        <w:rPr>
          <w:rFonts w:ascii="Times New Roman" w:hAnsi="Times New Roman" w:cs="Times New Roman"/>
          <w:bCs w:val="0"/>
          <w:color w:val="C00000"/>
          <w:lang w:eastAsia="zh-CN"/>
        </w:rPr>
      </w:pPr>
    </w:p>
    <w:p>
      <w:pPr>
        <w:pStyle w:val="36"/>
        <w:spacing w:beforeLines="0" w:afterLines="0" w:line="240" w:lineRule="auto"/>
        <w:ind w:firstLine="530" w:firstLineChars="221"/>
        <w:rPr>
          <w:rFonts w:ascii="Times New Roman" w:hAnsi="Times New Roman" w:cs="Times New Roman"/>
          <w:bCs w:val="0"/>
          <w:color w:val="C00000"/>
          <w:sz w:val="24"/>
          <w:szCs w:val="24"/>
          <w:lang w:eastAsia="zh-CN"/>
        </w:rPr>
      </w:pPr>
    </w:p>
    <w:p>
      <w:pPr>
        <w:pStyle w:val="36"/>
        <w:spacing w:beforeLines="0" w:afterLines="0" w:line="240" w:lineRule="auto"/>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pPr>
        <w:pStyle w:val="36"/>
        <w:spacing w:beforeLines="0" w:afterLines="0" w:line="240" w:lineRule="auto"/>
        <w:ind w:firstLine="530" w:firstLineChars="221"/>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8、以下文件中红色字体部分，打印时请删除。</w:t>
      </w:r>
    </w:p>
    <w:p>
      <w:pPr>
        <w:pStyle w:val="2"/>
        <w:rPr>
          <w:rFonts w:ascii="Times New Roman" w:hAnsi="Times New Roman"/>
        </w:rPr>
      </w:pPr>
    </w:p>
    <w:p>
      <w:pPr>
        <w:spacing w:line="1000" w:lineRule="exact"/>
        <w:jc w:val="center"/>
        <w:rPr>
          <w:rFonts w:ascii="Times New Roman" w:hAnsi="Times New Roman" w:cs="Times New Roman"/>
          <w:b/>
          <w:sz w:val="44"/>
          <w:szCs w:val="44"/>
          <w:lang w:eastAsia="zh-CN"/>
        </w:rPr>
      </w:pPr>
    </w:p>
    <w:p>
      <w:pPr>
        <w:spacing w:line="1000" w:lineRule="exact"/>
        <w:rPr>
          <w:rFonts w:ascii="Times New Roman" w:hAnsi="Times New Roman" w:cs="Times New Roman"/>
          <w:b/>
          <w:sz w:val="44"/>
          <w:szCs w:val="44"/>
          <w:lang w:eastAsia="zh-CN"/>
        </w:rPr>
      </w:pPr>
      <w:r>
        <w:rPr>
          <w:rFonts w:hint="eastAsia" w:ascii="Times New Roman" w:hAnsi="Times New Roman" w:cs="Times New Roman"/>
          <w:b/>
          <w:sz w:val="44"/>
          <w:szCs w:val="44"/>
          <w:lang w:eastAsia="zh-CN"/>
        </w:rPr>
        <w:t>附件1</w:t>
      </w:r>
    </w:p>
    <w:p>
      <w:pPr>
        <w:spacing w:line="1000" w:lineRule="exact"/>
        <w:jc w:val="center"/>
        <w:rPr>
          <w:rFonts w:ascii="Times New Roman" w:hAnsi="Times New Roman" w:cs="Times New Roman"/>
          <w:b/>
          <w:sz w:val="44"/>
          <w:szCs w:val="44"/>
        </w:rPr>
      </w:pPr>
      <w:r>
        <w:rPr>
          <w:rFonts w:ascii="Times New Roman" w:hAnsi="Times New Roman" w:cs="Times New Roman"/>
          <w:b/>
          <w:sz w:val="44"/>
          <w:szCs w:val="44"/>
        </w:rPr>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Style w:val="31"/>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1</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2</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法定代表人授权书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3</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4</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授权代表身份证复印件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5</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6</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营业执照复印件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7</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rPr>
              <w:t>资质</w:t>
            </w:r>
            <w:r>
              <w:rPr>
                <w:rFonts w:ascii="Times New Roman" w:hAnsi="Times New Roman" w:cs="Times New Roman"/>
                <w:sz w:val="24"/>
                <w:lang w:eastAsia="zh-CN"/>
              </w:rPr>
              <w:t>文件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hint="eastAsia" w:ascii="Times New Roman" w:hAnsi="Times New Roman" w:cs="Times New Roman"/>
                <w:sz w:val="24"/>
                <w:lang w:eastAsia="zh-CN"/>
              </w:rPr>
              <w:t>8</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参选报价单</w:t>
            </w:r>
          </w:p>
        </w:tc>
        <w:tc>
          <w:tcPr>
            <w:tcW w:w="1843" w:type="dxa"/>
          </w:tcPr>
          <w:p>
            <w:pPr>
              <w:spacing w:line="500" w:lineRule="exact"/>
              <w:jc w:val="center"/>
              <w:rPr>
                <w:rFonts w:ascii="Times New Roman" w:hAnsi="Times New Roman" w:cs="Times New Roman"/>
                <w:sz w:val="24"/>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p>
    <w:p>
      <w:pPr>
        <w:spacing w:line="500" w:lineRule="exact"/>
        <w:rPr>
          <w:b/>
          <w:bCs/>
          <w:sz w:val="36"/>
          <w:szCs w:val="36"/>
          <w:lang w:eastAsia="zh-CN"/>
        </w:rPr>
      </w:pPr>
      <w:r>
        <w:rPr>
          <w:rFonts w:hint="eastAsia"/>
          <w:b/>
          <w:bCs/>
          <w:sz w:val="36"/>
          <w:szCs w:val="36"/>
          <w:lang w:eastAsia="zh-CN"/>
        </w:rPr>
        <w:t>附件2</w:t>
      </w: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hint="eastAsia" w:hAnsi="宋体" w:cs="宋体"/>
          <w:kern w:val="2"/>
          <w:sz w:val="24"/>
          <w:szCs w:val="24"/>
        </w:rPr>
        <w:t xml:space="preserve"> 参  选  人</w:t>
      </w:r>
      <w:r>
        <w:rPr>
          <w:rFonts w:hint="eastAsia" w:ascii="Times New Roman" w:hAnsi="Times New Roman"/>
          <w:kern w:val="2"/>
          <w:sz w:val="24"/>
          <w:szCs w:val="24"/>
        </w:rPr>
        <w:t>：</w:t>
      </w:r>
      <w:r>
        <w:rPr>
          <w:rFonts w:hint="eastAsia" w:hAnsi="宋体"/>
          <w:color w:val="00B050"/>
          <w:kern w:val="2"/>
          <w:sz w:val="28"/>
          <w:szCs w:val="28"/>
        </w:rPr>
        <w:t>（单位名称）</w:t>
      </w:r>
    </w:p>
    <w:p>
      <w:pPr>
        <w:pStyle w:val="2"/>
        <w:ind w:firstLine="3960" w:firstLineChars="1650"/>
        <w:jc w:val="left"/>
        <w:rPr>
          <w:rFonts w:hAnsi="宋体" w:cs="宋体"/>
          <w:sz w:val="24"/>
          <w:szCs w:val="24"/>
        </w:rPr>
      </w:pPr>
      <w:r>
        <w:rPr>
          <w:rFonts w:hint="eastAsia" w:hAnsi="宋体" w:cs="宋体"/>
          <w:sz w:val="24"/>
          <w:szCs w:val="24"/>
        </w:rPr>
        <w:t>法定代表人：</w:t>
      </w:r>
    </w:p>
    <w:p>
      <w:pPr>
        <w:spacing w:line="500" w:lineRule="exact"/>
        <w:jc w:val="both"/>
        <w:rPr>
          <w:b/>
          <w:sz w:val="28"/>
          <w:szCs w:val="28"/>
          <w:lang w:eastAsia="zh-CN"/>
        </w:rPr>
      </w:pPr>
    </w:p>
    <w:p>
      <w:pPr>
        <w:spacing w:line="500" w:lineRule="exact"/>
        <w:jc w:val="both"/>
        <w:rPr>
          <w:b/>
          <w:sz w:val="28"/>
          <w:szCs w:val="28"/>
          <w:lang w:eastAsia="zh-CN"/>
        </w:rPr>
      </w:pPr>
    </w:p>
    <w:p>
      <w:pPr>
        <w:spacing w:line="500" w:lineRule="exact"/>
        <w:jc w:val="both"/>
        <w:rPr>
          <w:b/>
          <w:sz w:val="28"/>
          <w:szCs w:val="28"/>
          <w:lang w:eastAsia="zh-CN"/>
        </w:rPr>
      </w:pPr>
    </w:p>
    <w:p>
      <w:pPr>
        <w:spacing w:line="500" w:lineRule="exact"/>
        <w:jc w:val="both"/>
        <w:rPr>
          <w:b/>
          <w:bCs/>
          <w:sz w:val="28"/>
          <w:szCs w:val="28"/>
          <w:lang w:eastAsia="zh-CN"/>
        </w:rPr>
      </w:pPr>
      <w:r>
        <w:rPr>
          <w:rFonts w:hint="eastAsia"/>
          <w:b/>
          <w:bCs/>
          <w:sz w:val="28"/>
          <w:szCs w:val="28"/>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4"/>
          <w:szCs w:val="24"/>
          <w:u w:val="single"/>
          <w:lang w:eastAsia="zh-CN"/>
        </w:rPr>
        <w:t>PTA装置M-621-1托轮组件采购</w:t>
      </w:r>
      <w:r>
        <w:rPr>
          <w:rFonts w:hint="eastAsia"/>
          <w:sz w:val="24"/>
          <w:lang w:eastAsia="zh-CN"/>
        </w:rPr>
        <w:t>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2023年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32"/>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32"/>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pStyle w:val="2"/>
        <w:rPr>
          <w:rFonts w:hint="eastAsia"/>
          <w:b/>
          <w:sz w:val="28"/>
          <w:szCs w:val="28"/>
        </w:rPr>
      </w:pPr>
    </w:p>
    <w:p>
      <w:pPr>
        <w:pStyle w:val="2"/>
      </w:pPr>
      <w:r>
        <w:rPr>
          <w:rFonts w:hint="eastAsia"/>
          <w:b/>
          <w:sz w:val="28"/>
          <w:szCs w:val="28"/>
        </w:rPr>
        <w:t>附件4</w:t>
      </w:r>
    </w:p>
    <w:p>
      <w:pPr>
        <w:pStyle w:val="2"/>
      </w:pPr>
    </w:p>
    <w:p>
      <w:pPr>
        <w:pStyle w:val="3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pStyle w:val="2"/>
      </w:pPr>
    </w:p>
    <w:p>
      <w:pPr>
        <w:spacing w:line="500" w:lineRule="exact"/>
        <w:ind w:firstLine="480" w:firstLineChars="200"/>
        <w:rPr>
          <w:sz w:val="24"/>
          <w:lang w:eastAsia="zh-CN"/>
        </w:rPr>
      </w:pPr>
      <w:r>
        <w:rPr>
          <w:rFonts w:hint="eastAsia"/>
          <w:sz w:val="24"/>
          <w:lang w:eastAsia="zh-CN"/>
        </w:rPr>
        <w:t>我公司对贵司</w:t>
      </w:r>
      <w:r>
        <w:rPr>
          <w:rFonts w:hint="eastAsia" w:asciiTheme="minorEastAsia" w:hAnsiTheme="minorEastAsia" w:eastAsiaTheme="minorEastAsia"/>
          <w:sz w:val="24"/>
          <w:szCs w:val="24"/>
          <w:u w:val="single"/>
          <w:lang w:eastAsia="zh-CN"/>
        </w:rPr>
        <w:t>PTA装置M-621-1托轮组件采购</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6"/>
        <w:spacing w:beforeLines="0" w:afterLines="0" w:line="240" w:lineRule="auto"/>
        <w:ind w:firstLine="0" w:firstLineChars="0"/>
        <w:rPr>
          <w:rFonts w:cs="Times New Roman"/>
          <w:b/>
          <w:bCs w:val="0"/>
          <w:lang w:eastAsia="zh-CN"/>
        </w:rPr>
      </w:pPr>
      <w:r>
        <w:rPr>
          <w:rFonts w:hint="eastAsia" w:cs="Times New Roman"/>
          <w:b/>
          <w:bCs w:val="0"/>
          <w:lang w:eastAsia="zh-CN"/>
        </w:rPr>
        <w:t>附件5</w:t>
      </w:r>
    </w:p>
    <w:p>
      <w:pPr>
        <w:pStyle w:val="3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36"/>
        <w:spacing w:beforeLines="0" w:afterLines="0"/>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36"/>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rFonts w:hint="eastAsia"/>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asciiTheme="minorEastAsia" w:hAnsiTheme="minorEastAsia" w:eastAsiaTheme="minorEastAsia"/>
          <w:sz w:val="24"/>
          <w:szCs w:val="24"/>
          <w:u w:val="single"/>
          <w:lang w:eastAsia="zh-CN"/>
        </w:rPr>
        <w:t>PTA装置M-621-1托轮组件采购</w:t>
      </w:r>
      <w:r>
        <w:rPr>
          <w:rFonts w:hint="eastAsia"/>
          <w:sz w:val="24"/>
          <w:szCs w:val="24"/>
          <w:u w:val="single"/>
          <w:lang w:val="en-US" w:eastAsia="zh-CN"/>
        </w:rPr>
        <w:t xml:space="preserve">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元</w:t>
      </w:r>
      <w:r>
        <w:rPr>
          <w:rFonts w:hint="eastAsia"/>
          <w:sz w:val="24"/>
          <w:szCs w:val="24"/>
          <w:lang w:val="en-US" w:eastAsia="zh-CN"/>
        </w:rPr>
        <w:t>/套，数量：2套，共计</w:t>
      </w:r>
      <w:r>
        <w:rPr>
          <w:rFonts w:hint="eastAsia"/>
          <w:sz w:val="24"/>
          <w:szCs w:val="24"/>
          <w:u w:val="single"/>
          <w:lang w:val="en-US" w:eastAsia="zh-CN"/>
        </w:rPr>
        <w:t xml:space="preserve">              </w:t>
      </w:r>
      <w:r>
        <w:rPr>
          <w:rFonts w:hint="eastAsia"/>
          <w:sz w:val="24"/>
          <w:szCs w:val="24"/>
          <w:lang w:val="en-US" w:eastAsia="zh-CN"/>
        </w:rPr>
        <w:t>元。</w:t>
      </w:r>
      <w:r>
        <w:rPr>
          <w:rFonts w:hint="eastAsia"/>
          <w:sz w:val="24"/>
          <w:szCs w:val="24"/>
          <w:lang w:eastAsia="zh-CN"/>
        </w:rPr>
        <w:t xml:space="preserve"> </w:t>
      </w:r>
    </w:p>
    <w:p>
      <w:pPr>
        <w:pStyle w:val="2"/>
        <w:spacing w:line="360" w:lineRule="auto"/>
        <w:rPr>
          <w:sz w:val="24"/>
          <w:szCs w:val="24"/>
        </w:rPr>
      </w:pPr>
      <w:r>
        <w:rPr>
          <w:rFonts w:hint="eastAsia"/>
        </w:rPr>
        <w:t xml:space="preserve">       </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w:t>
      </w:r>
      <w:r>
        <w:rPr>
          <w:rFonts w:hint="eastAsia"/>
          <w:sz w:val="24"/>
          <w:szCs w:val="24"/>
          <w:u w:val="single"/>
          <w:lang w:val="en-US" w:eastAsia="zh-CN"/>
        </w:rPr>
        <w:t xml:space="preserve"> </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2、付款方式：1）无预付款 ；</w:t>
      </w:r>
    </w:p>
    <w:p>
      <w:pPr>
        <w:pStyle w:val="2"/>
        <w:spacing w:line="360" w:lineRule="auto"/>
        <w:rPr>
          <w:sz w:val="24"/>
          <w:szCs w:val="24"/>
        </w:rPr>
      </w:pPr>
      <w:r>
        <w:rPr>
          <w:rFonts w:hint="eastAsia"/>
          <w:sz w:val="24"/>
          <w:szCs w:val="24"/>
        </w:rPr>
        <w:t xml:space="preserve">                        2）货到现场，验收合格后支付合同款的90%；</w:t>
      </w:r>
    </w:p>
    <w:p>
      <w:pPr>
        <w:pStyle w:val="2"/>
        <w:spacing w:line="360" w:lineRule="auto"/>
        <w:ind w:left="3240" w:hanging="3240" w:hangingChars="1350"/>
        <w:rPr>
          <w:sz w:val="24"/>
          <w:szCs w:val="24"/>
        </w:rPr>
      </w:pPr>
      <w:r>
        <w:rPr>
          <w:rFonts w:hint="eastAsia"/>
          <w:sz w:val="24"/>
          <w:szCs w:val="24"/>
        </w:rPr>
        <w:t xml:space="preserve">                        </w:t>
      </w:r>
      <w:r>
        <w:rPr>
          <w:rFonts w:hint="eastAsia"/>
          <w:sz w:val="24"/>
          <w:szCs w:val="24"/>
          <w:highlight w:val="none"/>
        </w:rPr>
        <w:t>3）合同款的10%为质保金，质保期为</w:t>
      </w:r>
      <w:r>
        <w:rPr>
          <w:rFonts w:hint="eastAsia"/>
          <w:sz w:val="24"/>
          <w:szCs w:val="24"/>
          <w:highlight w:val="none"/>
          <w:lang w:val="en-US" w:eastAsia="zh-CN"/>
        </w:rPr>
        <w:t>12</w:t>
      </w:r>
      <w:r>
        <w:rPr>
          <w:rFonts w:hint="eastAsia"/>
          <w:sz w:val="24"/>
          <w:szCs w:val="24"/>
          <w:highlight w:val="none"/>
        </w:rPr>
        <w:t>个月。</w:t>
      </w:r>
    </w:p>
    <w:p>
      <w:pPr>
        <w:pStyle w:val="2"/>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pPr>
        <w:pStyle w:val="2"/>
        <w:spacing w:line="360" w:lineRule="auto"/>
        <w:ind w:left="1258" w:leftChars="572"/>
        <w:rPr>
          <w:sz w:val="24"/>
          <w:szCs w:val="24"/>
          <w:u w:val="single"/>
        </w:rPr>
      </w:pPr>
      <w:r>
        <w:rPr>
          <w:rFonts w:hint="eastAsia"/>
          <w:sz w:val="24"/>
          <w:szCs w:val="24"/>
        </w:rPr>
        <w:t>4、</w:t>
      </w:r>
      <w:r>
        <w:rPr>
          <w:rFonts w:hint="eastAsia"/>
          <w:b/>
          <w:bCs/>
          <w:sz w:val="24"/>
          <w:szCs w:val="24"/>
        </w:rPr>
        <w:t>仪器品牌：</w:t>
      </w:r>
      <w:r>
        <w:rPr>
          <w:rFonts w:hint="eastAsia"/>
          <w:sz w:val="24"/>
          <w:szCs w:val="24"/>
          <w:u w:val="single"/>
        </w:rPr>
        <w:t xml:space="preserve">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spacing w:line="360" w:lineRule="auto"/>
        <w:ind w:firstLine="480" w:firstLineChars="200"/>
        <w:rPr>
          <w:rFonts w:hint="eastAsia"/>
          <w:sz w:val="24"/>
          <w:szCs w:val="24"/>
          <w:lang w:eastAsia="zh-CN"/>
        </w:rPr>
      </w:pPr>
    </w:p>
    <w:p>
      <w:pPr>
        <w:pStyle w:val="3"/>
        <w:rPr>
          <w:rFonts w:hint="eastAsia"/>
          <w:sz w:val="24"/>
          <w:szCs w:val="24"/>
          <w:lang w:eastAsia="zh-CN"/>
        </w:rPr>
      </w:pPr>
    </w:p>
    <w:p>
      <w:pPr>
        <w:pStyle w:val="3"/>
        <w:rPr>
          <w:rFonts w:hint="eastAsia"/>
          <w:lang w:eastAsia="zh-CN"/>
        </w:rPr>
      </w:pPr>
    </w:p>
    <w:p>
      <w:pPr>
        <w:spacing w:line="360" w:lineRule="auto"/>
        <w:rPr>
          <w:b/>
          <w:bCs/>
          <w:sz w:val="24"/>
          <w:szCs w:val="24"/>
          <w:lang w:eastAsia="zh-CN"/>
        </w:rPr>
      </w:pPr>
      <w:r>
        <w:rPr>
          <w:rFonts w:hint="eastAsia"/>
          <w:b/>
          <w:bCs/>
          <w:sz w:val="24"/>
          <w:szCs w:val="24"/>
          <w:lang w:eastAsia="zh-CN"/>
        </w:rPr>
        <w:t>附表：</w:t>
      </w:r>
    </w:p>
    <w:tbl>
      <w:tblPr>
        <w:tblStyle w:val="31"/>
        <w:tblW w:w="10160" w:type="dxa"/>
        <w:jc w:val="center"/>
        <w:tblInd w:w="-7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434"/>
        <w:gridCol w:w="1267"/>
        <w:gridCol w:w="1259"/>
        <w:gridCol w:w="1489"/>
        <w:gridCol w:w="1986"/>
        <w:gridCol w:w="728"/>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41" w:hRule="atLeast"/>
          <w:jc w:val="center"/>
        </w:trPr>
        <w:tc>
          <w:tcPr>
            <w:tcW w:w="683" w:type="dxa"/>
            <w:shd w:val="clear" w:color="auto" w:fill="auto"/>
            <w:vAlign w:val="top"/>
          </w:tcPr>
          <w:p>
            <w:pPr>
              <w:spacing w:line="480" w:lineRule="auto"/>
              <w:ind w:right="-262" w:rightChars="-119"/>
              <w:jc w:val="both"/>
              <w:rPr>
                <w:rFonts w:cs="华文楷体" w:asciiTheme="minorEastAsia" w:hAnsiTheme="minorEastAsia" w:eastAsiaTheme="minorEastAsia"/>
                <w:sz w:val="24"/>
                <w:szCs w:val="24"/>
              </w:rPr>
            </w:pPr>
            <w:r>
              <w:rPr>
                <w:rFonts w:cs="华文楷体" w:asciiTheme="minorEastAsia" w:hAnsiTheme="minorEastAsia" w:eastAsiaTheme="minorEastAsia"/>
                <w:sz w:val="24"/>
                <w:szCs w:val="24"/>
              </w:rPr>
              <w:t>序号</w:t>
            </w:r>
          </w:p>
        </w:tc>
        <w:tc>
          <w:tcPr>
            <w:tcW w:w="1434" w:type="dxa"/>
            <w:vAlign w:val="top"/>
          </w:tcPr>
          <w:p>
            <w:pPr>
              <w:spacing w:line="480" w:lineRule="auto"/>
              <w:jc w:val="center"/>
              <w:rPr>
                <w:rFonts w:cs="华文楷体" w:asciiTheme="minorEastAsia" w:hAnsiTheme="minorEastAsia" w:eastAsiaTheme="minorEastAsia"/>
                <w:sz w:val="24"/>
                <w:szCs w:val="24"/>
              </w:rPr>
            </w:pPr>
            <w:r>
              <w:rPr>
                <w:rFonts w:hint="eastAsia" w:cs="华文楷体" w:asciiTheme="minorEastAsia" w:hAnsiTheme="minorEastAsia" w:eastAsiaTheme="minorEastAsia"/>
                <w:sz w:val="24"/>
                <w:szCs w:val="24"/>
              </w:rPr>
              <w:t>物</w:t>
            </w:r>
            <w:r>
              <w:rPr>
                <w:rFonts w:hint="eastAsia" w:cs="华文楷体" w:asciiTheme="minorEastAsia" w:hAnsiTheme="minorEastAsia" w:eastAsiaTheme="minorEastAsia"/>
                <w:sz w:val="24"/>
                <w:szCs w:val="24"/>
                <w:lang w:val="en-US" w:eastAsia="zh-CN"/>
              </w:rPr>
              <w:t>料</w:t>
            </w:r>
            <w:r>
              <w:rPr>
                <w:rFonts w:hint="eastAsia" w:cs="华文楷体" w:asciiTheme="minorEastAsia" w:hAnsiTheme="minorEastAsia" w:eastAsiaTheme="minorEastAsia"/>
                <w:sz w:val="24"/>
                <w:szCs w:val="24"/>
              </w:rPr>
              <w:t>编</w:t>
            </w:r>
            <w:r>
              <w:rPr>
                <w:rFonts w:hint="eastAsia" w:cs="华文楷体" w:asciiTheme="minorEastAsia" w:hAnsiTheme="minorEastAsia" w:eastAsiaTheme="minorEastAsia"/>
                <w:sz w:val="24"/>
                <w:szCs w:val="24"/>
                <w:lang w:val="en-US" w:eastAsia="zh-CN"/>
              </w:rPr>
              <w:t>码</w:t>
            </w:r>
          </w:p>
        </w:tc>
        <w:tc>
          <w:tcPr>
            <w:tcW w:w="1267" w:type="dxa"/>
            <w:shd w:val="clear" w:color="auto" w:fill="auto"/>
            <w:vAlign w:val="top"/>
          </w:tcPr>
          <w:p>
            <w:pPr>
              <w:spacing w:line="480" w:lineRule="auto"/>
              <w:jc w:val="center"/>
              <w:rPr>
                <w:rFonts w:cs="华文楷体" w:asciiTheme="minorEastAsia" w:hAnsiTheme="minorEastAsia" w:eastAsiaTheme="minorEastAsia"/>
                <w:sz w:val="24"/>
                <w:szCs w:val="24"/>
              </w:rPr>
            </w:pPr>
            <w:r>
              <w:rPr>
                <w:rFonts w:cs="华文楷体" w:asciiTheme="minorEastAsia" w:hAnsiTheme="minorEastAsia" w:eastAsiaTheme="minorEastAsia"/>
                <w:sz w:val="24"/>
                <w:szCs w:val="24"/>
              </w:rPr>
              <w:t>名称</w:t>
            </w:r>
          </w:p>
        </w:tc>
        <w:tc>
          <w:tcPr>
            <w:tcW w:w="1259" w:type="dxa"/>
            <w:shd w:val="clear" w:color="auto" w:fill="auto"/>
            <w:vAlign w:val="top"/>
          </w:tcPr>
          <w:p>
            <w:pPr>
              <w:spacing w:line="480" w:lineRule="auto"/>
              <w:ind w:firstLine="240" w:firstLineChars="100"/>
              <w:jc w:val="both"/>
              <w:rPr>
                <w:rFonts w:cs="华文楷体" w:asciiTheme="minorEastAsia" w:hAnsiTheme="minorEastAsia" w:eastAsiaTheme="minorEastAsia"/>
                <w:sz w:val="24"/>
                <w:szCs w:val="24"/>
              </w:rPr>
            </w:pPr>
            <w:r>
              <w:rPr>
                <w:rFonts w:cs="华文楷体" w:asciiTheme="minorEastAsia" w:hAnsiTheme="minorEastAsia" w:eastAsiaTheme="minorEastAsia"/>
                <w:sz w:val="24"/>
                <w:szCs w:val="24"/>
              </w:rPr>
              <w:t>位号</w:t>
            </w:r>
          </w:p>
        </w:tc>
        <w:tc>
          <w:tcPr>
            <w:tcW w:w="1489" w:type="dxa"/>
            <w:shd w:val="clear" w:color="auto" w:fill="auto"/>
            <w:vAlign w:val="top"/>
          </w:tcPr>
          <w:p>
            <w:pPr>
              <w:spacing w:line="480" w:lineRule="auto"/>
              <w:jc w:val="center"/>
              <w:rPr>
                <w:rFonts w:cs="华文楷体" w:asciiTheme="minorEastAsia" w:hAnsiTheme="minorEastAsia" w:eastAsiaTheme="minorEastAsia"/>
                <w:sz w:val="24"/>
                <w:szCs w:val="24"/>
              </w:rPr>
            </w:pPr>
            <w:r>
              <w:rPr>
                <w:rFonts w:hint="eastAsia" w:cs="华文楷体" w:asciiTheme="minorEastAsia" w:hAnsiTheme="minorEastAsia" w:eastAsiaTheme="minorEastAsia"/>
                <w:sz w:val="24"/>
                <w:szCs w:val="24"/>
              </w:rPr>
              <w:t>材质</w:t>
            </w:r>
          </w:p>
        </w:tc>
        <w:tc>
          <w:tcPr>
            <w:tcW w:w="1986" w:type="dxa"/>
            <w:shd w:val="clear" w:color="auto" w:fill="auto"/>
            <w:vAlign w:val="top"/>
          </w:tcPr>
          <w:p>
            <w:pPr>
              <w:spacing w:line="480" w:lineRule="auto"/>
              <w:ind w:right="-557" w:rightChars="-253" w:firstLine="480" w:firstLineChars="200"/>
              <w:jc w:val="both"/>
              <w:rPr>
                <w:rFonts w:cs="华文楷体" w:asciiTheme="minorEastAsia" w:hAnsiTheme="minorEastAsia" w:eastAsiaTheme="minorEastAsia"/>
                <w:sz w:val="24"/>
                <w:szCs w:val="24"/>
              </w:rPr>
            </w:pPr>
            <w:r>
              <w:rPr>
                <w:rFonts w:hint="eastAsia" w:cs="华文楷体" w:asciiTheme="minorEastAsia" w:hAnsiTheme="minorEastAsia" w:eastAsiaTheme="minorEastAsia"/>
                <w:sz w:val="24"/>
                <w:szCs w:val="24"/>
              </w:rPr>
              <w:t>规格</w:t>
            </w:r>
          </w:p>
        </w:tc>
        <w:tc>
          <w:tcPr>
            <w:tcW w:w="728" w:type="dxa"/>
            <w:vAlign w:val="top"/>
          </w:tcPr>
          <w:p>
            <w:pPr>
              <w:spacing w:line="480" w:lineRule="auto"/>
              <w:jc w:val="center"/>
              <w:rPr>
                <w:rFonts w:cs="华文楷体" w:asciiTheme="minorEastAsia" w:hAnsiTheme="minorEastAsia" w:eastAsiaTheme="minorEastAsia"/>
                <w:sz w:val="24"/>
                <w:szCs w:val="24"/>
              </w:rPr>
            </w:pPr>
            <w:r>
              <w:rPr>
                <w:rFonts w:cs="华文楷体" w:asciiTheme="minorEastAsia" w:hAnsiTheme="minorEastAsia" w:eastAsiaTheme="minorEastAsia"/>
                <w:sz w:val="24"/>
                <w:szCs w:val="24"/>
              </w:rPr>
              <w:t>数量</w:t>
            </w:r>
          </w:p>
        </w:tc>
        <w:tc>
          <w:tcPr>
            <w:tcW w:w="1314" w:type="dxa"/>
            <w:vAlign w:val="top"/>
          </w:tcPr>
          <w:p>
            <w:pPr>
              <w:spacing w:line="480" w:lineRule="auto"/>
              <w:ind w:leftChars="-218" w:hanging="458" w:hangingChars="191"/>
              <w:jc w:val="center"/>
              <w:rPr>
                <w:rFonts w:cs="华文楷体" w:asciiTheme="minorEastAsia" w:hAnsiTheme="minorEastAsia" w:eastAsiaTheme="minorEastAsia"/>
                <w:sz w:val="24"/>
                <w:szCs w:val="24"/>
              </w:rPr>
            </w:pPr>
            <w:r>
              <w:rPr>
                <w:rFonts w:hint="eastAsia" w:cs="华文楷体"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1" w:hRule="atLeast"/>
          <w:jc w:val="center"/>
        </w:trPr>
        <w:tc>
          <w:tcPr>
            <w:tcW w:w="683" w:type="dxa"/>
            <w:shd w:val="clear" w:color="auto" w:fill="auto"/>
            <w:vAlign w:val="center"/>
          </w:tcPr>
          <w:p>
            <w:pPr>
              <w:spacing w:line="480" w:lineRule="auto"/>
              <w:ind w:firstLine="240" w:firstLineChars="100"/>
              <w:jc w:val="left"/>
              <w:rPr>
                <w:rFonts w:cs="华文楷体" w:asciiTheme="minorEastAsia" w:hAnsiTheme="minorEastAsia" w:eastAsiaTheme="minorEastAsia"/>
                <w:sz w:val="24"/>
                <w:szCs w:val="24"/>
              </w:rPr>
            </w:pPr>
            <w:r>
              <w:rPr>
                <w:rFonts w:hint="eastAsia" w:ascii="宋体" w:hAnsi="宋体" w:cs="华文楷体"/>
                <w:sz w:val="24"/>
              </w:rPr>
              <w:t>1</w:t>
            </w:r>
          </w:p>
        </w:tc>
        <w:tc>
          <w:tcPr>
            <w:tcW w:w="1434" w:type="dxa"/>
            <w:vAlign w:val="center"/>
          </w:tcPr>
          <w:p>
            <w:pPr>
              <w:spacing w:line="480" w:lineRule="auto"/>
              <w:ind w:right="-112" w:rightChars="-51"/>
              <w:jc w:val="left"/>
              <w:rPr>
                <w:rFonts w:asciiTheme="minorEastAsia" w:hAnsiTheme="minorEastAsia" w:eastAsiaTheme="minorEastAsia"/>
                <w:sz w:val="24"/>
                <w:szCs w:val="24"/>
              </w:rPr>
            </w:pPr>
            <w:r>
              <w:rPr>
                <w:rFonts w:hint="eastAsia"/>
                <w:sz w:val="24"/>
                <w:lang w:val="en-US" w:eastAsia="zh-CN"/>
              </w:rPr>
              <w:t>1599060113</w:t>
            </w:r>
          </w:p>
        </w:tc>
        <w:tc>
          <w:tcPr>
            <w:tcW w:w="1267" w:type="dxa"/>
            <w:shd w:val="clear" w:color="auto" w:fill="auto"/>
            <w:vAlign w:val="center"/>
          </w:tcPr>
          <w:p>
            <w:pPr>
              <w:spacing w:line="360" w:lineRule="auto"/>
              <w:ind w:right="-110" w:rightChars="-50"/>
              <w:jc w:val="left"/>
              <w:rPr>
                <w:rFonts w:hint="eastAsia" w:asciiTheme="minorEastAsia" w:hAnsiTheme="minorEastAsia" w:eastAsiaTheme="minorEastAsia"/>
                <w:sz w:val="24"/>
                <w:szCs w:val="24"/>
                <w:lang w:eastAsia="zh-CN"/>
              </w:rPr>
            </w:pPr>
            <w:r>
              <w:rPr>
                <w:rFonts w:hint="eastAsia"/>
                <w:sz w:val="24"/>
              </w:rPr>
              <w:t>托轮组件</w:t>
            </w:r>
          </w:p>
        </w:tc>
        <w:tc>
          <w:tcPr>
            <w:tcW w:w="1259" w:type="dxa"/>
            <w:shd w:val="clear" w:color="auto" w:fill="auto"/>
            <w:vAlign w:val="center"/>
          </w:tcPr>
          <w:p>
            <w:pPr>
              <w:spacing w:line="480" w:lineRule="auto"/>
              <w:ind w:right="-112" w:rightChars="-51"/>
              <w:jc w:val="left"/>
              <w:rPr>
                <w:rFonts w:asciiTheme="minorEastAsia" w:hAnsiTheme="minorEastAsia" w:eastAsiaTheme="minorEastAsia"/>
                <w:sz w:val="24"/>
                <w:szCs w:val="24"/>
              </w:rPr>
            </w:pPr>
            <w:r>
              <w:rPr>
                <w:rFonts w:hint="eastAsia" w:ascii="宋体" w:hAnsi="宋体"/>
              </w:rPr>
              <w:t>M-621-1/2</w:t>
            </w:r>
          </w:p>
        </w:tc>
        <w:tc>
          <w:tcPr>
            <w:tcW w:w="1489" w:type="dxa"/>
            <w:shd w:val="clear" w:color="auto" w:fill="auto"/>
            <w:vAlign w:val="center"/>
          </w:tcPr>
          <w:p>
            <w:pPr>
              <w:jc w:val="left"/>
              <w:rPr>
                <w:rFonts w:hint="eastAsia" w:asciiTheme="minorEastAsia" w:hAnsiTheme="minorEastAsia" w:eastAsiaTheme="minorEastAsia"/>
                <w:sz w:val="24"/>
              </w:rPr>
            </w:pPr>
            <w:r>
              <w:rPr>
                <w:rFonts w:hint="eastAsia" w:asciiTheme="minorEastAsia" w:hAnsiTheme="minorEastAsia" w:eastAsiaTheme="minorEastAsia"/>
                <w:sz w:val="24"/>
              </w:rPr>
              <w:t>托轮材质</w:t>
            </w:r>
            <w:r>
              <w:t xml:space="preserve"> </w:t>
            </w:r>
            <w:r>
              <w:rPr>
                <w:rFonts w:asciiTheme="minorEastAsia" w:hAnsiTheme="minorEastAsia" w:eastAsiaTheme="minorEastAsia"/>
                <w:sz w:val="24"/>
              </w:rPr>
              <w:t>4</w:t>
            </w:r>
            <w:r>
              <w:rPr>
                <w:rFonts w:hint="eastAsia" w:asciiTheme="minorEastAsia" w:hAnsiTheme="minorEastAsia" w:eastAsiaTheme="minorEastAsia"/>
                <w:sz w:val="24"/>
              </w:rPr>
              <w:t>0</w:t>
            </w:r>
            <w:r>
              <w:rPr>
                <w:rFonts w:asciiTheme="minorEastAsia" w:hAnsiTheme="minorEastAsia" w:eastAsiaTheme="minorEastAsia"/>
                <w:sz w:val="24"/>
              </w:rPr>
              <w:t>CrNiMo</w:t>
            </w:r>
            <w:r>
              <w:rPr>
                <w:rFonts w:hint="eastAsia" w:asciiTheme="minorEastAsia" w:hAnsiTheme="minorEastAsia" w:eastAsiaTheme="minorEastAsia"/>
                <w:sz w:val="24"/>
              </w:rPr>
              <w:t>；</w:t>
            </w:r>
          </w:p>
          <w:p>
            <w:pPr>
              <w:jc w:val="left"/>
              <w:rPr>
                <w:rFonts w:asciiTheme="minorEastAsia" w:hAnsiTheme="minorEastAsia" w:eastAsiaTheme="minorEastAsia"/>
                <w:sz w:val="24"/>
                <w:szCs w:val="24"/>
              </w:rPr>
            </w:pPr>
            <w:r>
              <w:rPr>
                <w:rFonts w:hint="eastAsia" w:asciiTheme="minorEastAsia" w:hAnsiTheme="minorEastAsia" w:eastAsiaTheme="minorEastAsia"/>
                <w:sz w:val="24"/>
              </w:rPr>
              <w:t>托轮轴材质</w:t>
            </w:r>
            <w:r>
              <w:t xml:space="preserve"> </w:t>
            </w:r>
            <w:r>
              <w:rPr>
                <w:rFonts w:asciiTheme="minorEastAsia" w:hAnsiTheme="minorEastAsia" w:eastAsiaTheme="minorEastAsia"/>
                <w:sz w:val="24"/>
              </w:rPr>
              <w:t>4</w:t>
            </w:r>
            <w:r>
              <w:rPr>
                <w:rFonts w:hint="eastAsia" w:asciiTheme="minorEastAsia" w:hAnsiTheme="minorEastAsia" w:eastAsiaTheme="minorEastAsia"/>
                <w:sz w:val="24"/>
              </w:rPr>
              <w:t>2</w:t>
            </w:r>
            <w:r>
              <w:rPr>
                <w:rFonts w:asciiTheme="minorEastAsia" w:hAnsiTheme="minorEastAsia" w:eastAsiaTheme="minorEastAsia"/>
                <w:sz w:val="24"/>
              </w:rPr>
              <w:t>Cr</w:t>
            </w:r>
            <w:r>
              <w:rPr>
                <w:rFonts w:hint="eastAsia" w:asciiTheme="minorEastAsia" w:hAnsiTheme="minorEastAsia" w:eastAsiaTheme="minorEastAsia"/>
                <w:sz w:val="24"/>
              </w:rPr>
              <w:t>Mo；</w:t>
            </w:r>
          </w:p>
        </w:tc>
        <w:tc>
          <w:tcPr>
            <w:tcW w:w="1986" w:type="dxa"/>
            <w:shd w:val="clear" w:color="auto" w:fill="auto"/>
            <w:vAlign w:val="center"/>
          </w:tcPr>
          <w:p>
            <w:pPr>
              <w:ind w:firstLine="108" w:firstLineChars="45"/>
              <w:jc w:val="left"/>
              <w:rPr>
                <w:rFonts w:hint="eastAsia" w:asciiTheme="minorEastAsia" w:hAnsiTheme="minorEastAsia" w:eastAsiaTheme="minorEastAsia"/>
                <w:sz w:val="24"/>
              </w:rPr>
            </w:pPr>
            <w:r>
              <w:rPr>
                <w:rFonts w:hint="eastAsia" w:asciiTheme="minorEastAsia" w:hAnsiTheme="minorEastAsia" w:eastAsiaTheme="minorEastAsia"/>
                <w:sz w:val="24"/>
              </w:rPr>
              <w:t>托轮规格</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Φ1</w:t>
            </w:r>
            <w:r>
              <w:rPr>
                <w:rFonts w:asciiTheme="minorEastAsia" w:hAnsiTheme="minorEastAsia" w:eastAsiaTheme="minorEastAsia"/>
                <w:sz w:val="24"/>
              </w:rPr>
              <w:t>300X740</w:t>
            </w:r>
            <w:r>
              <w:rPr>
                <w:rFonts w:hint="eastAsia" w:asciiTheme="minorEastAsia" w:hAnsiTheme="minorEastAsia" w:eastAsiaTheme="minorEastAsia"/>
                <w:sz w:val="24"/>
              </w:rPr>
              <w:t>，</w:t>
            </w:r>
          </w:p>
          <w:p>
            <w:pPr>
              <w:jc w:val="left"/>
              <w:rPr>
                <w:rFonts w:asciiTheme="minorEastAsia" w:hAnsiTheme="minorEastAsia" w:eastAsiaTheme="minorEastAsia"/>
              </w:rPr>
            </w:pPr>
            <w:r>
              <w:rPr>
                <w:rFonts w:hint="eastAsia" w:asciiTheme="minorEastAsia" w:hAnsiTheme="minorEastAsia" w:eastAsiaTheme="minorEastAsia"/>
                <w:sz w:val="24"/>
              </w:rPr>
              <w:t xml:space="preserve"> 托轮轴规格</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Φ</w:t>
            </w:r>
            <w:r>
              <w:rPr>
                <w:rFonts w:asciiTheme="minorEastAsia" w:hAnsiTheme="minorEastAsia" w:eastAsiaTheme="minorEastAsia"/>
                <w:sz w:val="24"/>
              </w:rPr>
              <w:t>540X1580</w:t>
            </w:r>
          </w:p>
        </w:tc>
        <w:tc>
          <w:tcPr>
            <w:tcW w:w="728" w:type="dxa"/>
            <w:vAlign w:val="center"/>
          </w:tcPr>
          <w:p>
            <w:pPr>
              <w:spacing w:line="480" w:lineRule="auto"/>
              <w:jc w:val="left"/>
              <w:rPr>
                <w:rFonts w:asciiTheme="minorEastAsia" w:hAnsiTheme="minorEastAsia" w:eastAsiaTheme="minorEastAsia"/>
                <w:sz w:val="24"/>
                <w:szCs w:val="24"/>
              </w:rPr>
            </w:pPr>
            <w:r>
              <w:rPr>
                <w:rFonts w:hint="eastAsia" w:ascii="宋体" w:hAnsi="宋体" w:cs="华文楷体"/>
                <w:sz w:val="24"/>
              </w:rPr>
              <w:t>2套</w:t>
            </w:r>
          </w:p>
        </w:tc>
        <w:tc>
          <w:tcPr>
            <w:tcW w:w="131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需现场测绘</w:t>
            </w:r>
            <w:r>
              <w:rPr>
                <w:rFonts w:hint="eastAsia" w:asciiTheme="minorEastAsia" w:hAnsiTheme="minorEastAsia" w:eastAsiaTheme="minorEastAsia"/>
                <w:sz w:val="24"/>
                <w:szCs w:val="24"/>
                <w:lang w:val="en-US" w:eastAsia="zh-CN"/>
              </w:rPr>
              <w:t>并</w:t>
            </w:r>
            <w:r>
              <w:rPr>
                <w:rFonts w:hint="eastAsia" w:ascii="宋体" w:hAnsi="宋体" w:eastAsia="宋体" w:cs="宋体"/>
                <w:i w:val="0"/>
                <w:color w:val="000000"/>
                <w:kern w:val="0"/>
                <w:sz w:val="22"/>
                <w:szCs w:val="22"/>
                <w:u w:val="none"/>
                <w:lang w:val="en-US" w:eastAsia="zh-CN" w:bidi="ar"/>
              </w:rPr>
              <w:t>需签订技术协议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10160" w:type="dxa"/>
            <w:gridSpan w:val="8"/>
            <w:shd w:val="clear" w:color="auto" w:fill="auto"/>
            <w:vAlign w:val="center"/>
          </w:tcPr>
          <w:p>
            <w:pPr>
              <w:jc w:val="left"/>
              <w:rPr>
                <w:rFonts w:hint="eastAsia" w:asciiTheme="minorEastAsia" w:hAnsiTheme="minorEastAsia" w:eastAsiaTheme="minorEastAsia"/>
                <w:sz w:val="24"/>
                <w:szCs w:val="24"/>
              </w:rPr>
            </w:pPr>
            <w:r>
              <w:rPr>
                <w:rFonts w:hint="eastAsia" w:asciiTheme="minorEastAsia" w:hAnsiTheme="minorEastAsia" w:eastAsiaTheme="minorEastAsia"/>
                <w:kern w:val="0"/>
                <w:sz w:val="24"/>
                <w:szCs w:val="24"/>
                <w:lang w:val="en-US" w:eastAsia="zh-CN"/>
              </w:rPr>
              <w:t>要求：</w:t>
            </w:r>
            <w:r>
              <w:rPr>
                <w:rFonts w:hint="eastAsia" w:asciiTheme="minorEastAsia" w:hAnsiTheme="minorEastAsia" w:eastAsiaTheme="minorEastAsia"/>
                <w:kern w:val="0"/>
                <w:sz w:val="24"/>
                <w:szCs w:val="24"/>
              </w:rPr>
              <w:t>托轮组件可以与原厂的互换，相互替代，与干燥机，大滚圈匹配</w:t>
            </w:r>
            <w:r>
              <w:rPr>
                <w:rFonts w:hint="eastAsia" w:asciiTheme="minorEastAsia" w:hAnsiTheme="minorEastAsia" w:eastAsiaTheme="minorEastAsia"/>
                <w:kern w:val="0"/>
                <w:sz w:val="24"/>
                <w:szCs w:val="24"/>
                <w:lang w:eastAsia="zh-CN"/>
              </w:rPr>
              <w:t>。（</w:t>
            </w:r>
            <w:r>
              <w:rPr>
                <w:rFonts w:hint="eastAsia" w:asciiTheme="minorEastAsia" w:hAnsiTheme="minorEastAsia" w:eastAsiaTheme="minorEastAsia"/>
                <w:kern w:val="0"/>
                <w:sz w:val="24"/>
                <w:szCs w:val="24"/>
                <w:lang w:val="en-US" w:eastAsia="zh-CN"/>
              </w:rPr>
              <w:t>详见附件图纸，材质要求：</w:t>
            </w:r>
            <w:r>
              <w:rPr>
                <w:rFonts w:hint="eastAsia" w:asciiTheme="minorEastAsia" w:hAnsiTheme="minorEastAsia" w:eastAsiaTheme="minorEastAsia"/>
                <w:sz w:val="24"/>
              </w:rPr>
              <w:t>托轮材质</w:t>
            </w:r>
            <w:r>
              <w:t xml:space="preserve"> </w:t>
            </w:r>
            <w:r>
              <w:rPr>
                <w:rFonts w:asciiTheme="minorEastAsia" w:hAnsiTheme="minorEastAsia" w:eastAsiaTheme="minorEastAsia"/>
                <w:sz w:val="24"/>
              </w:rPr>
              <w:t>4</w:t>
            </w:r>
            <w:r>
              <w:rPr>
                <w:rFonts w:hint="eastAsia" w:asciiTheme="minorEastAsia" w:hAnsiTheme="minorEastAsia" w:eastAsiaTheme="minorEastAsia"/>
                <w:sz w:val="24"/>
              </w:rPr>
              <w:t>0</w:t>
            </w:r>
            <w:r>
              <w:rPr>
                <w:rFonts w:asciiTheme="minorEastAsia" w:hAnsiTheme="minorEastAsia" w:eastAsiaTheme="minorEastAsia"/>
                <w:sz w:val="24"/>
              </w:rPr>
              <w:t>CrNiMo</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托轮轴材质</w:t>
            </w:r>
            <w:r>
              <w:t xml:space="preserve"> </w:t>
            </w:r>
            <w:r>
              <w:rPr>
                <w:rFonts w:asciiTheme="minorEastAsia" w:hAnsiTheme="minorEastAsia" w:eastAsiaTheme="minorEastAsia"/>
                <w:sz w:val="24"/>
              </w:rPr>
              <w:t>4</w:t>
            </w:r>
            <w:r>
              <w:rPr>
                <w:rFonts w:hint="eastAsia" w:asciiTheme="minorEastAsia" w:hAnsiTheme="minorEastAsia" w:eastAsiaTheme="minorEastAsia"/>
                <w:sz w:val="24"/>
              </w:rPr>
              <w:t>2</w:t>
            </w:r>
            <w:r>
              <w:rPr>
                <w:rFonts w:asciiTheme="minorEastAsia" w:hAnsiTheme="minorEastAsia" w:eastAsiaTheme="minorEastAsia"/>
                <w:sz w:val="24"/>
              </w:rPr>
              <w:t>Cr</w:t>
            </w:r>
            <w:r>
              <w:rPr>
                <w:rFonts w:hint="eastAsia" w:asciiTheme="minorEastAsia" w:hAnsiTheme="minorEastAsia" w:eastAsiaTheme="minorEastAsia"/>
                <w:sz w:val="24"/>
              </w:rPr>
              <w:t>Mo</w:t>
            </w:r>
            <w:r>
              <w:rPr>
                <w:rFonts w:hint="eastAsia" w:asciiTheme="minorEastAsia" w:hAnsiTheme="minorEastAsia" w:eastAsiaTheme="minorEastAsia"/>
                <w:kern w:val="0"/>
                <w:sz w:val="24"/>
                <w:szCs w:val="24"/>
                <w:lang w:val="en-US" w:eastAsia="zh-CN"/>
              </w:rPr>
              <w:t>）</w:t>
            </w:r>
          </w:p>
        </w:tc>
      </w:tr>
    </w:tbl>
    <w:p>
      <w:pPr>
        <w:pStyle w:val="36"/>
        <w:spacing w:beforeLines="0" w:afterLines="0"/>
        <w:ind w:firstLine="0" w:firstLineChars="0"/>
        <w:rPr>
          <w:rFonts w:ascii="Times New Roman"/>
          <w:bCs w:val="0"/>
          <w:sz w:val="24"/>
          <w:szCs w:val="24"/>
          <w:lang w:eastAsia="zh-CN"/>
        </w:rPr>
      </w:pPr>
    </w:p>
    <w:p>
      <w:pPr>
        <w:pStyle w:val="36"/>
        <w:spacing w:beforeLines="0" w:afterLines="0"/>
        <w:ind w:firstLine="0" w:firstLineChars="0"/>
        <w:rPr>
          <w:rFonts w:ascii="Times New Roman"/>
          <w:bCs w:val="0"/>
          <w:sz w:val="24"/>
          <w:szCs w:val="24"/>
          <w:lang w:eastAsia="zh-CN"/>
        </w:rPr>
      </w:pPr>
    </w:p>
    <w:p>
      <w:pPr>
        <w:pStyle w:val="36"/>
        <w:spacing w:beforeLines="0" w:afterLines="0"/>
        <w:ind w:firstLine="0" w:firstLineChars="0"/>
        <w:rPr>
          <w:rFonts w:ascii="Times New Roman"/>
          <w:bCs w:val="0"/>
          <w:sz w:val="24"/>
          <w:szCs w:val="24"/>
          <w:lang w:eastAsia="zh-CN"/>
        </w:rPr>
      </w:pPr>
    </w:p>
    <w:p>
      <w:pPr>
        <w:pStyle w:val="36"/>
        <w:spacing w:beforeLines="0" w:afterLines="0"/>
        <w:ind w:firstLine="0" w:firstLineChars="0"/>
        <w:rPr>
          <w:rFonts w:ascii="Times New Roman"/>
          <w:bCs w:val="0"/>
          <w:sz w:val="24"/>
          <w:szCs w:val="24"/>
          <w:lang w:eastAsia="zh-CN"/>
        </w:rPr>
      </w:pPr>
    </w:p>
    <w:p>
      <w:pPr>
        <w:rPr>
          <w:rFonts w:ascii="黑体" w:eastAsia="黑体"/>
          <w:b/>
          <w:sz w:val="44"/>
          <w:szCs w:val="44"/>
          <w:lang w:eastAsia="zh-CN"/>
        </w:rPr>
      </w:pPr>
      <w:r>
        <w:rPr>
          <w:rFonts w:hint="eastAsia" w:ascii="黑体" w:eastAsia="黑体"/>
          <w:b/>
          <w:sz w:val="44"/>
          <w:szCs w:val="44"/>
          <w:lang w:eastAsia="zh-CN"/>
        </w:rPr>
        <w:t>附件</w:t>
      </w:r>
    </w:p>
    <w:p>
      <w:pPr>
        <w:pStyle w:val="72"/>
        <w:snapToGrid w:val="0"/>
        <w:spacing w:line="360" w:lineRule="auto"/>
        <w:jc w:val="center"/>
        <w:rPr>
          <w:rFonts w:ascii="宋体" w:hAnsi="宋体"/>
          <w:b/>
          <w:bCs/>
          <w:color w:val="auto"/>
          <w:sz w:val="32"/>
          <w:szCs w:val="32"/>
        </w:rPr>
      </w:pPr>
      <w:r>
        <w:rPr>
          <w:rFonts w:hint="eastAsia" w:ascii="宋体" w:hAnsi="宋体"/>
          <w:b/>
          <w:bCs/>
          <w:color w:val="auto"/>
          <w:sz w:val="32"/>
          <w:szCs w:val="32"/>
        </w:rPr>
        <w:t>PTA装置 M-621-1托轮组件采购技术要求</w:t>
      </w:r>
    </w:p>
    <w:p>
      <w:pPr>
        <w:pStyle w:val="78"/>
        <w:adjustRightInd w:val="0"/>
        <w:snapToGrid w:val="0"/>
        <w:spacing w:beforeLines="50" w:after="0" w:line="360" w:lineRule="auto"/>
        <w:ind w:firstLine="240" w:firstLineChars="100"/>
        <w:rPr>
          <w:rFonts w:ascii="宋体" w:hAnsi="宋体"/>
          <w:color w:val="auto"/>
        </w:rPr>
      </w:pPr>
      <w:r>
        <w:rPr>
          <w:rFonts w:hint="eastAsia" w:ascii="宋体" w:hAnsi="宋体"/>
        </w:rPr>
        <w:t>一、</w:t>
      </w:r>
      <w:r>
        <w:rPr>
          <w:rFonts w:ascii="宋体" w:hAnsi="宋体"/>
        </w:rPr>
        <w:t xml:space="preserve"> </w:t>
      </w:r>
      <w:r>
        <w:rPr>
          <w:rFonts w:hint="eastAsia" w:ascii="宋体" w:hAnsi="宋体"/>
        </w:rPr>
        <w:t>概况</w:t>
      </w:r>
      <w:r>
        <w:rPr>
          <w:rFonts w:ascii="宋体" w:hAnsi="宋体"/>
          <w:color w:val="auto"/>
        </w:rPr>
        <w:t xml:space="preserve">      </w:t>
      </w:r>
    </w:p>
    <w:p>
      <w:pPr>
        <w:pStyle w:val="78"/>
        <w:adjustRightInd w:val="0"/>
        <w:snapToGrid w:val="0"/>
        <w:spacing w:after="0" w:line="360" w:lineRule="auto"/>
        <w:ind w:left="0" w:leftChars="0" w:firstLine="79" w:firstLineChars="33"/>
        <w:rPr>
          <w:rFonts w:ascii="宋体" w:hAnsi="宋体"/>
          <w:color w:val="auto"/>
        </w:rPr>
      </w:pPr>
      <w:r>
        <w:rPr>
          <w:rFonts w:ascii="宋体" w:hAnsi="宋体"/>
          <w:color w:val="auto"/>
        </w:rPr>
        <w:t>1</w:t>
      </w:r>
      <w:r>
        <w:rPr>
          <w:rFonts w:hint="eastAsia" w:ascii="宋体" w:hAnsi="宋体"/>
          <w:color w:val="auto"/>
        </w:rPr>
        <w:t>、项目名称：M-621-1托轮组件采购项目</w:t>
      </w:r>
    </w:p>
    <w:p>
      <w:pPr>
        <w:pStyle w:val="78"/>
        <w:adjustRightInd w:val="0"/>
        <w:snapToGrid w:val="0"/>
        <w:spacing w:after="0" w:line="360" w:lineRule="auto"/>
        <w:ind w:left="0" w:leftChars="0" w:firstLine="0" w:firstLineChars="0"/>
        <w:rPr>
          <w:rFonts w:ascii="宋体" w:hAnsi="宋体"/>
          <w:color w:val="auto"/>
        </w:rPr>
      </w:pPr>
      <w:r>
        <w:rPr>
          <w:rFonts w:ascii="宋体" w:hAnsi="宋体"/>
          <w:color w:val="auto"/>
        </w:rPr>
        <w:t xml:space="preserve"> 2</w:t>
      </w:r>
      <w:r>
        <w:rPr>
          <w:rFonts w:hint="eastAsia" w:ascii="宋体" w:hAnsi="宋体"/>
          <w:color w:val="auto"/>
        </w:rPr>
        <w:t>、业主（或甲方）：</w:t>
      </w:r>
      <w:r>
        <w:rPr>
          <w:rFonts w:hint="eastAsia" w:asciiTheme="minorEastAsia" w:hAnsiTheme="minorEastAsia" w:eastAsiaTheme="minorEastAsia"/>
          <w:color w:val="auto"/>
        </w:rPr>
        <w:t>福建福海创石油化工有限公司</w:t>
      </w:r>
    </w:p>
    <w:p>
      <w:pPr>
        <w:pStyle w:val="72"/>
        <w:adjustRightInd w:val="0"/>
        <w:snapToGrid w:val="0"/>
        <w:spacing w:line="360" w:lineRule="auto"/>
        <w:rPr>
          <w:rFonts w:ascii="宋体" w:hAnsi="宋体"/>
          <w:color w:val="auto"/>
        </w:rPr>
      </w:pPr>
      <w:r>
        <w:rPr>
          <w:rFonts w:ascii="宋体" w:hAnsi="宋体"/>
          <w:color w:val="auto"/>
        </w:rPr>
        <w:t xml:space="preserve"> 3</w:t>
      </w:r>
      <w:r>
        <w:rPr>
          <w:rFonts w:hint="eastAsia" w:ascii="宋体" w:hAnsi="宋体"/>
          <w:color w:val="auto"/>
        </w:rPr>
        <w:t>、供应商（或乙方）：</w:t>
      </w:r>
      <w:r>
        <w:rPr>
          <w:rFonts w:ascii="宋体" w:hAnsi="宋体"/>
          <w:color w:val="auto"/>
        </w:rPr>
        <w:t xml:space="preserve"> </w:t>
      </w:r>
    </w:p>
    <w:p>
      <w:pPr>
        <w:pStyle w:val="72"/>
        <w:snapToGrid w:val="0"/>
        <w:spacing w:line="360" w:lineRule="auto"/>
        <w:ind w:left="907" w:leftChars="57" w:hanging="782" w:hangingChars="326"/>
        <w:rPr>
          <w:rFonts w:ascii="宋体" w:hAnsi="宋体"/>
          <w:color w:val="auto"/>
        </w:rPr>
      </w:pPr>
      <w:r>
        <w:rPr>
          <w:rFonts w:hint="eastAsia" w:ascii="宋体" w:hAnsi="宋体"/>
          <w:color w:val="auto"/>
        </w:rPr>
        <w:t>4、地点：福建省漳州市古雷开发区腾龙路86号</w:t>
      </w:r>
    </w:p>
    <w:p>
      <w:pPr>
        <w:pStyle w:val="78"/>
        <w:adjustRightInd w:val="0"/>
        <w:snapToGrid w:val="0"/>
        <w:spacing w:beforeLines="50" w:after="0" w:line="360" w:lineRule="auto"/>
        <w:ind w:firstLine="240" w:firstLineChars="100"/>
        <w:rPr>
          <w:rFonts w:ascii="宋体" w:hAnsi="宋体"/>
          <w:color w:val="auto"/>
        </w:rPr>
      </w:pPr>
      <w:r>
        <w:rPr>
          <w:rFonts w:hint="eastAsia" w:ascii="宋体" w:hAnsi="宋体"/>
          <w:color w:val="auto"/>
        </w:rPr>
        <w:t>二、</w:t>
      </w:r>
      <w:r>
        <w:rPr>
          <w:rFonts w:ascii="宋体" w:hAnsi="宋体"/>
          <w:color w:val="auto"/>
        </w:rPr>
        <w:t xml:space="preserve"> </w:t>
      </w:r>
      <w:r>
        <w:rPr>
          <w:rFonts w:hint="eastAsia" w:ascii="宋体" w:hAnsi="宋体"/>
          <w:color w:val="auto"/>
        </w:rPr>
        <w:t>请购明细：</w:t>
      </w:r>
    </w:p>
    <w:tbl>
      <w:tblPr>
        <w:tblStyle w:val="31"/>
        <w:tblW w:w="9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1134"/>
        <w:gridCol w:w="1134"/>
        <w:gridCol w:w="2127"/>
        <w:gridCol w:w="1559"/>
        <w:gridCol w:w="87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675" w:type="dxa"/>
            <w:shd w:val="clear" w:color="auto" w:fill="auto"/>
          </w:tcPr>
          <w:p>
            <w:pPr>
              <w:spacing w:line="480" w:lineRule="auto"/>
              <w:ind w:right="-262" w:rightChars="-119"/>
              <w:rPr>
                <w:rFonts w:ascii="宋体" w:hAnsi="宋体" w:cs="华文楷体"/>
                <w:sz w:val="24"/>
              </w:rPr>
            </w:pPr>
            <w:r>
              <w:rPr>
                <w:rFonts w:ascii="宋体" w:hAnsi="宋体" w:cs="华文楷体"/>
                <w:sz w:val="24"/>
              </w:rPr>
              <w:t>序号</w:t>
            </w:r>
          </w:p>
        </w:tc>
        <w:tc>
          <w:tcPr>
            <w:tcW w:w="1418" w:type="dxa"/>
          </w:tcPr>
          <w:p>
            <w:pPr>
              <w:spacing w:line="480" w:lineRule="auto"/>
              <w:jc w:val="center"/>
              <w:rPr>
                <w:rFonts w:ascii="宋体" w:hAnsi="宋体" w:cs="华文楷体"/>
                <w:sz w:val="24"/>
              </w:rPr>
            </w:pPr>
            <w:r>
              <w:rPr>
                <w:rFonts w:hint="eastAsia" w:ascii="宋体" w:hAnsi="宋体" w:cs="华文楷体"/>
                <w:sz w:val="24"/>
              </w:rPr>
              <w:t>物编</w:t>
            </w:r>
          </w:p>
        </w:tc>
        <w:tc>
          <w:tcPr>
            <w:tcW w:w="1134" w:type="dxa"/>
            <w:shd w:val="clear" w:color="auto" w:fill="auto"/>
          </w:tcPr>
          <w:p>
            <w:pPr>
              <w:spacing w:line="480" w:lineRule="auto"/>
              <w:jc w:val="center"/>
              <w:rPr>
                <w:rFonts w:ascii="宋体" w:hAnsi="宋体" w:cs="华文楷体"/>
                <w:sz w:val="24"/>
              </w:rPr>
            </w:pPr>
            <w:r>
              <w:rPr>
                <w:rFonts w:ascii="宋体" w:hAnsi="宋体" w:cs="华文楷体"/>
                <w:sz w:val="24"/>
              </w:rPr>
              <w:t>名称</w:t>
            </w:r>
          </w:p>
        </w:tc>
        <w:tc>
          <w:tcPr>
            <w:tcW w:w="1134" w:type="dxa"/>
            <w:shd w:val="clear" w:color="auto" w:fill="auto"/>
          </w:tcPr>
          <w:p>
            <w:pPr>
              <w:spacing w:line="480" w:lineRule="auto"/>
              <w:jc w:val="center"/>
              <w:rPr>
                <w:rFonts w:ascii="宋体" w:hAnsi="宋体" w:cs="华文楷体"/>
                <w:sz w:val="24"/>
              </w:rPr>
            </w:pPr>
            <w:r>
              <w:rPr>
                <w:rFonts w:ascii="宋体" w:hAnsi="宋体" w:cs="华文楷体"/>
                <w:sz w:val="24"/>
              </w:rPr>
              <w:t>位号</w:t>
            </w:r>
          </w:p>
        </w:tc>
        <w:tc>
          <w:tcPr>
            <w:tcW w:w="2127" w:type="dxa"/>
            <w:shd w:val="clear" w:color="auto" w:fill="auto"/>
          </w:tcPr>
          <w:p>
            <w:pPr>
              <w:spacing w:line="480" w:lineRule="auto"/>
              <w:jc w:val="center"/>
              <w:rPr>
                <w:rFonts w:ascii="宋体" w:hAnsi="宋体" w:cs="华文楷体"/>
                <w:sz w:val="24"/>
              </w:rPr>
            </w:pPr>
            <w:r>
              <w:rPr>
                <w:rFonts w:hint="eastAsia" w:ascii="宋体" w:hAnsi="宋体" w:cs="华文楷体"/>
                <w:sz w:val="24"/>
              </w:rPr>
              <w:t>材质</w:t>
            </w:r>
          </w:p>
        </w:tc>
        <w:tc>
          <w:tcPr>
            <w:tcW w:w="1559" w:type="dxa"/>
            <w:shd w:val="clear" w:color="auto" w:fill="auto"/>
          </w:tcPr>
          <w:p>
            <w:pPr>
              <w:spacing w:line="480" w:lineRule="auto"/>
              <w:ind w:right="-557" w:rightChars="-253" w:firstLine="480" w:firstLineChars="200"/>
              <w:rPr>
                <w:rFonts w:ascii="宋体" w:hAnsi="宋体" w:cs="华文楷体"/>
                <w:sz w:val="24"/>
              </w:rPr>
            </w:pPr>
            <w:r>
              <w:rPr>
                <w:rFonts w:hint="eastAsia" w:ascii="宋体" w:hAnsi="宋体" w:cs="华文楷体"/>
                <w:sz w:val="24"/>
              </w:rPr>
              <w:t>规格</w:t>
            </w:r>
          </w:p>
        </w:tc>
        <w:tc>
          <w:tcPr>
            <w:tcW w:w="876" w:type="dxa"/>
          </w:tcPr>
          <w:p>
            <w:pPr>
              <w:spacing w:line="480" w:lineRule="auto"/>
              <w:jc w:val="center"/>
              <w:rPr>
                <w:rFonts w:ascii="宋体" w:hAnsi="宋体" w:cs="华文楷体"/>
                <w:sz w:val="24"/>
              </w:rPr>
            </w:pPr>
            <w:r>
              <w:rPr>
                <w:rFonts w:ascii="宋体" w:hAnsi="宋体" w:cs="华文楷体"/>
                <w:sz w:val="24"/>
              </w:rPr>
              <w:t>数量</w:t>
            </w:r>
          </w:p>
        </w:tc>
        <w:tc>
          <w:tcPr>
            <w:tcW w:w="850" w:type="dxa"/>
          </w:tcPr>
          <w:p>
            <w:pPr>
              <w:spacing w:line="480" w:lineRule="auto"/>
              <w:ind w:leftChars="-218" w:hanging="458" w:hangingChars="191"/>
              <w:jc w:val="center"/>
              <w:rPr>
                <w:rFonts w:ascii="宋体" w:hAnsi="宋体" w:cs="华文楷体"/>
                <w:sz w:val="24"/>
              </w:rPr>
            </w:pPr>
            <w:r>
              <w:rPr>
                <w:rFonts w:hint="eastAsia" w:ascii="宋体" w:hAnsi="宋体" w:cs="华文楷体"/>
                <w:sz w:val="24"/>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7" w:hRule="atLeast"/>
        </w:trPr>
        <w:tc>
          <w:tcPr>
            <w:tcW w:w="675" w:type="dxa"/>
            <w:shd w:val="clear" w:color="auto" w:fill="auto"/>
          </w:tcPr>
          <w:p>
            <w:pPr>
              <w:spacing w:line="480" w:lineRule="auto"/>
              <w:ind w:firstLine="240" w:firstLineChars="100"/>
              <w:rPr>
                <w:rFonts w:ascii="宋体" w:hAnsi="宋体" w:cs="华文楷体"/>
                <w:sz w:val="24"/>
              </w:rPr>
            </w:pPr>
            <w:r>
              <w:rPr>
                <w:rFonts w:hint="eastAsia" w:ascii="宋体" w:hAnsi="宋体" w:cs="华文楷体"/>
                <w:sz w:val="24"/>
              </w:rPr>
              <w:t>1</w:t>
            </w:r>
          </w:p>
        </w:tc>
        <w:tc>
          <w:tcPr>
            <w:tcW w:w="1418" w:type="dxa"/>
          </w:tcPr>
          <w:p>
            <w:pPr>
              <w:spacing w:line="480" w:lineRule="auto"/>
              <w:ind w:right="-112" w:rightChars="-51"/>
              <w:rPr>
                <w:rFonts w:hint="eastAsia" w:ascii="宋体" w:hAnsi="宋体" w:eastAsia="宋体"/>
                <w:lang w:eastAsia="zh-CN"/>
              </w:rPr>
            </w:pPr>
            <w:r>
              <w:rPr>
                <w:rFonts w:hint="eastAsia"/>
                <w:sz w:val="24"/>
                <w:lang w:val="en-US" w:eastAsia="zh-CN"/>
              </w:rPr>
              <w:t>1599060113</w:t>
            </w:r>
          </w:p>
        </w:tc>
        <w:tc>
          <w:tcPr>
            <w:tcW w:w="1134" w:type="dxa"/>
            <w:shd w:val="clear" w:color="auto" w:fill="auto"/>
          </w:tcPr>
          <w:p>
            <w:pPr>
              <w:spacing w:line="360" w:lineRule="auto"/>
              <w:ind w:right="-110" w:rightChars="-50"/>
              <w:jc w:val="center"/>
              <w:rPr>
                <w:rFonts w:ascii="宋体" w:hAnsi="宋体" w:cs="华文楷体"/>
                <w:sz w:val="24"/>
              </w:rPr>
            </w:pPr>
            <w:r>
              <w:rPr>
                <w:rFonts w:hint="eastAsia"/>
                <w:sz w:val="24"/>
              </w:rPr>
              <w:t>托轮组件</w:t>
            </w:r>
          </w:p>
        </w:tc>
        <w:tc>
          <w:tcPr>
            <w:tcW w:w="1134" w:type="dxa"/>
            <w:shd w:val="clear" w:color="auto" w:fill="auto"/>
          </w:tcPr>
          <w:p>
            <w:pPr>
              <w:spacing w:line="480" w:lineRule="auto"/>
              <w:ind w:right="-112" w:rightChars="-51"/>
              <w:jc w:val="center"/>
              <w:rPr>
                <w:rFonts w:ascii="宋体" w:hAnsi="宋体" w:cs="华文楷体"/>
                <w:sz w:val="24"/>
              </w:rPr>
            </w:pPr>
            <w:r>
              <w:rPr>
                <w:rFonts w:hint="eastAsia" w:ascii="宋体" w:hAnsi="宋体"/>
              </w:rPr>
              <w:t>M-621-1/2</w:t>
            </w:r>
          </w:p>
        </w:tc>
        <w:tc>
          <w:tcPr>
            <w:tcW w:w="2127" w:type="dxa"/>
            <w:shd w:val="clear" w:color="auto" w:fill="auto"/>
          </w:tcPr>
          <w:p>
            <w:pPr>
              <w:jc w:val="center"/>
              <w:rPr>
                <w:rFonts w:ascii="宋体" w:hAnsi="宋体" w:cs="华文楷体"/>
                <w:sz w:val="24"/>
              </w:rPr>
            </w:pPr>
            <w:r>
              <w:rPr>
                <w:rFonts w:hint="eastAsia" w:asciiTheme="minorEastAsia" w:hAnsiTheme="minorEastAsia" w:eastAsiaTheme="minorEastAsia"/>
                <w:sz w:val="24"/>
              </w:rPr>
              <w:t>托轮材质</w:t>
            </w:r>
            <w:r>
              <w:t xml:space="preserve"> </w:t>
            </w:r>
            <w:r>
              <w:rPr>
                <w:rFonts w:asciiTheme="minorEastAsia" w:hAnsiTheme="minorEastAsia" w:eastAsiaTheme="minorEastAsia"/>
                <w:sz w:val="24"/>
              </w:rPr>
              <w:t>4</w:t>
            </w:r>
            <w:r>
              <w:rPr>
                <w:rFonts w:hint="eastAsia" w:asciiTheme="minorEastAsia" w:hAnsiTheme="minorEastAsia" w:eastAsiaTheme="minorEastAsia"/>
                <w:sz w:val="24"/>
              </w:rPr>
              <w:t>0</w:t>
            </w:r>
            <w:r>
              <w:rPr>
                <w:rFonts w:asciiTheme="minorEastAsia" w:hAnsiTheme="minorEastAsia" w:eastAsiaTheme="minorEastAsia"/>
                <w:sz w:val="24"/>
              </w:rPr>
              <w:t>CrNiMo</w:t>
            </w:r>
            <w:r>
              <w:rPr>
                <w:rFonts w:hint="eastAsia" w:asciiTheme="minorEastAsia" w:hAnsiTheme="minorEastAsia" w:eastAsiaTheme="minorEastAsia"/>
                <w:sz w:val="24"/>
              </w:rPr>
              <w:t>；托轮轴材质</w:t>
            </w:r>
            <w:r>
              <w:t xml:space="preserve"> </w:t>
            </w:r>
            <w:r>
              <w:rPr>
                <w:rFonts w:asciiTheme="minorEastAsia" w:hAnsiTheme="minorEastAsia" w:eastAsiaTheme="minorEastAsia"/>
                <w:sz w:val="24"/>
              </w:rPr>
              <w:t>4</w:t>
            </w:r>
            <w:r>
              <w:rPr>
                <w:rFonts w:hint="eastAsia" w:asciiTheme="minorEastAsia" w:hAnsiTheme="minorEastAsia" w:eastAsiaTheme="minorEastAsia"/>
                <w:sz w:val="24"/>
              </w:rPr>
              <w:t>2</w:t>
            </w:r>
            <w:r>
              <w:rPr>
                <w:rFonts w:asciiTheme="minorEastAsia" w:hAnsiTheme="minorEastAsia" w:eastAsiaTheme="minorEastAsia"/>
                <w:sz w:val="24"/>
              </w:rPr>
              <w:t>Cr</w:t>
            </w:r>
            <w:r>
              <w:rPr>
                <w:rFonts w:hint="eastAsia" w:asciiTheme="minorEastAsia" w:hAnsiTheme="minorEastAsia" w:eastAsiaTheme="minorEastAsia"/>
                <w:sz w:val="24"/>
              </w:rPr>
              <w:t>Mo；</w:t>
            </w:r>
          </w:p>
        </w:tc>
        <w:tc>
          <w:tcPr>
            <w:tcW w:w="1559" w:type="dxa"/>
            <w:shd w:val="clear" w:color="auto" w:fill="auto"/>
          </w:tcPr>
          <w:p>
            <w:pPr>
              <w:ind w:firstLine="108" w:firstLineChars="45"/>
              <w:rPr>
                <w:rFonts w:ascii="宋体" w:hAnsi="宋体" w:cs="华文楷体"/>
                <w:sz w:val="24"/>
              </w:rPr>
            </w:pPr>
            <w:r>
              <w:rPr>
                <w:rFonts w:hint="eastAsia" w:asciiTheme="minorEastAsia" w:hAnsiTheme="minorEastAsia" w:eastAsiaTheme="minorEastAsia"/>
                <w:sz w:val="24"/>
              </w:rPr>
              <w:t>托轮规格Φ1</w:t>
            </w:r>
            <w:r>
              <w:rPr>
                <w:rFonts w:asciiTheme="minorEastAsia" w:hAnsiTheme="minorEastAsia" w:eastAsiaTheme="minorEastAsia"/>
                <w:sz w:val="24"/>
              </w:rPr>
              <w:t>300X740</w:t>
            </w:r>
            <w:r>
              <w:rPr>
                <w:rFonts w:hint="eastAsia" w:asciiTheme="minorEastAsia" w:hAnsiTheme="minorEastAsia" w:eastAsiaTheme="minorEastAsia"/>
                <w:sz w:val="24"/>
              </w:rPr>
              <w:t>， 托轮轴规格Φ</w:t>
            </w:r>
            <w:r>
              <w:rPr>
                <w:rFonts w:asciiTheme="minorEastAsia" w:hAnsiTheme="minorEastAsia" w:eastAsiaTheme="minorEastAsia"/>
                <w:sz w:val="24"/>
              </w:rPr>
              <w:t>540X1580</w:t>
            </w:r>
          </w:p>
        </w:tc>
        <w:tc>
          <w:tcPr>
            <w:tcW w:w="876" w:type="dxa"/>
          </w:tcPr>
          <w:p>
            <w:pPr>
              <w:spacing w:line="480" w:lineRule="auto"/>
              <w:jc w:val="center"/>
              <w:rPr>
                <w:rFonts w:ascii="宋体" w:hAnsi="宋体" w:cs="华文楷体"/>
                <w:sz w:val="24"/>
              </w:rPr>
            </w:pPr>
            <w:r>
              <w:rPr>
                <w:rFonts w:hint="eastAsia" w:ascii="宋体" w:hAnsi="宋体" w:cs="华文楷体"/>
                <w:sz w:val="24"/>
              </w:rPr>
              <w:t>2套</w:t>
            </w:r>
          </w:p>
        </w:tc>
        <w:tc>
          <w:tcPr>
            <w:tcW w:w="850" w:type="dxa"/>
          </w:tcPr>
          <w:p>
            <w:pPr>
              <w:spacing w:line="480" w:lineRule="auto"/>
              <w:jc w:val="center"/>
              <w:rPr>
                <w:rFonts w:ascii="宋体" w:hAnsi="宋体" w:cs="华文楷体"/>
                <w:sz w:val="18"/>
                <w:szCs w:val="18"/>
              </w:rPr>
            </w:pPr>
            <w:r>
              <w:rPr>
                <w:rFonts w:hint="eastAsia" w:ascii="宋体" w:hAnsi="宋体" w:cs="华文楷体"/>
                <w:sz w:val="18"/>
                <w:szCs w:val="18"/>
              </w:rPr>
              <w:t>设备更新</w:t>
            </w:r>
          </w:p>
        </w:tc>
      </w:tr>
    </w:tbl>
    <w:p>
      <w:pPr>
        <w:pStyle w:val="72"/>
      </w:pPr>
    </w:p>
    <w:p>
      <w:pPr>
        <w:pStyle w:val="78"/>
        <w:adjustRightInd w:val="0"/>
        <w:snapToGrid w:val="0"/>
        <w:spacing w:beforeLines="50" w:after="0" w:line="360" w:lineRule="auto"/>
        <w:ind w:firstLine="240" w:firstLineChars="100"/>
        <w:rPr>
          <w:rFonts w:ascii="宋体" w:hAnsi="宋体"/>
          <w:color w:val="auto"/>
        </w:rPr>
      </w:pPr>
      <w:r>
        <w:rPr>
          <w:rFonts w:hint="eastAsia" w:ascii="宋体" w:hAnsi="宋体"/>
        </w:rPr>
        <w:t>三、投标要求</w:t>
      </w:r>
    </w:p>
    <w:p>
      <w:pPr>
        <w:pStyle w:val="78"/>
        <w:numPr>
          <w:ilvl w:val="0"/>
          <w:numId w:val="0"/>
        </w:numPr>
        <w:adjustRightInd w:val="0"/>
        <w:snapToGrid w:val="0"/>
        <w:spacing w:after="0" w:line="360" w:lineRule="auto"/>
        <w:ind w:left="218" w:leftChars="99" w:firstLine="2" w:firstLineChars="0"/>
        <w:rPr>
          <w:rFonts w:ascii="宋体" w:hAnsi="宋体"/>
          <w:color w:val="auto"/>
        </w:rPr>
      </w:pPr>
      <w:r>
        <w:rPr>
          <w:rFonts w:hint="eastAsia" w:asciiTheme="minorEastAsia" w:hAnsiTheme="minorEastAsia" w:eastAsiaTheme="minorEastAsia"/>
          <w:lang w:val="en-US" w:eastAsia="zh-CN"/>
        </w:rPr>
        <w:t>1、</w:t>
      </w:r>
      <w:r>
        <w:rPr>
          <w:rFonts w:hint="eastAsia" w:asciiTheme="minorEastAsia" w:hAnsiTheme="minorEastAsia" w:eastAsiaTheme="minorEastAsia"/>
        </w:rPr>
        <w:t>承揽商需具有独立法人资格和履行合同能力，有良好的信誉和售后服务能力；</w:t>
      </w:r>
    </w:p>
    <w:p>
      <w:pPr>
        <w:pStyle w:val="73"/>
        <w:numPr>
          <w:ilvl w:val="0"/>
          <w:numId w:val="0"/>
        </w:numPr>
        <w:spacing w:line="420" w:lineRule="auto"/>
        <w:ind w:left="218" w:leftChars="99" w:firstLine="2" w:firstLineChars="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lang w:val="en-US" w:eastAsia="zh-CN"/>
        </w:rPr>
        <w:t>2、</w:t>
      </w:r>
      <w:r>
        <w:rPr>
          <w:rFonts w:hint="eastAsia" w:asciiTheme="minorEastAsia" w:hAnsiTheme="minorEastAsia" w:eastAsiaTheme="minorEastAsia"/>
          <w:kern w:val="0"/>
          <w:sz w:val="24"/>
          <w:szCs w:val="24"/>
        </w:rPr>
        <w:t>承揽商需具备PTA干燥机托轮供货业绩，在此行业无不良业绩；</w:t>
      </w:r>
    </w:p>
    <w:p>
      <w:pPr>
        <w:pStyle w:val="73"/>
        <w:numPr>
          <w:ilvl w:val="0"/>
          <w:numId w:val="0"/>
        </w:numPr>
        <w:spacing w:line="420" w:lineRule="auto"/>
        <w:ind w:left="218" w:leftChars="99" w:firstLine="2" w:firstLineChars="0"/>
        <w:rPr>
          <w:rFonts w:asciiTheme="minorEastAsia" w:hAnsiTheme="minorEastAsia" w:eastAsiaTheme="minorEastAsia"/>
          <w:kern w:val="0"/>
          <w:sz w:val="24"/>
          <w:szCs w:val="24"/>
        </w:rPr>
      </w:pP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要求交货期为合同订单签订后6个月内。</w:t>
      </w:r>
    </w:p>
    <w:p>
      <w:pPr>
        <w:pStyle w:val="78"/>
        <w:adjustRightInd w:val="0"/>
        <w:snapToGrid w:val="0"/>
        <w:spacing w:beforeLines="50" w:after="0" w:line="360" w:lineRule="auto"/>
        <w:ind w:firstLine="240" w:firstLineChars="100"/>
        <w:rPr>
          <w:rFonts w:ascii="宋体" w:hAnsi="宋体"/>
        </w:rPr>
      </w:pPr>
      <w:r>
        <w:rPr>
          <w:rFonts w:hint="eastAsia" w:ascii="宋体" w:hAnsi="宋体"/>
        </w:rPr>
        <w:t>四、交货地点</w:t>
      </w:r>
    </w:p>
    <w:p>
      <w:pPr>
        <w:pStyle w:val="78"/>
        <w:adjustRightInd w:val="0"/>
        <w:snapToGrid w:val="0"/>
        <w:spacing w:beforeLines="50" w:after="0" w:line="360" w:lineRule="auto"/>
        <w:ind w:firstLine="240" w:firstLineChars="100"/>
        <w:rPr>
          <w:rFonts w:ascii="宋体" w:hAnsi="宋体"/>
        </w:rPr>
      </w:pPr>
      <w:r>
        <w:rPr>
          <w:rFonts w:hint="eastAsia" w:ascii="宋体" w:hAnsi="宋体"/>
        </w:rPr>
        <w:t>福建福海创石油化工有限公司PTA厂区。</w:t>
      </w:r>
    </w:p>
    <w:p>
      <w:pPr>
        <w:pStyle w:val="73"/>
        <w:numPr>
          <w:ilvl w:val="0"/>
          <w:numId w:val="0"/>
        </w:numPr>
        <w:spacing w:line="480" w:lineRule="exact"/>
        <w:ind w:left="0" w:leftChars="0" w:firstLine="218" w:firstLineChars="91"/>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lang w:val="en-US" w:eastAsia="zh-CN"/>
        </w:rPr>
        <w:t>五、</w:t>
      </w:r>
      <w:r>
        <w:rPr>
          <w:rFonts w:hint="eastAsia" w:asciiTheme="minorEastAsia" w:hAnsiTheme="minorEastAsia" w:eastAsiaTheme="minorEastAsia"/>
          <w:kern w:val="0"/>
          <w:sz w:val="24"/>
          <w:szCs w:val="24"/>
        </w:rPr>
        <w:t>技术及相关要求：</w:t>
      </w:r>
    </w:p>
    <w:p>
      <w:pPr>
        <w:spacing w:line="480" w:lineRule="exact"/>
        <w:ind w:left="616" w:leftChars="118" w:hanging="356" w:firstLineChars="0"/>
        <w:rPr>
          <w:rFonts w:ascii="宋体" w:hAnsi="宋体"/>
          <w:sz w:val="24"/>
          <w:szCs w:val="24"/>
        </w:rPr>
      </w:pPr>
      <w:r>
        <w:rPr>
          <w:rFonts w:hint="eastAsia" w:ascii="宋体" w:hAnsi="宋体"/>
          <w:sz w:val="24"/>
          <w:szCs w:val="24"/>
        </w:rPr>
        <w:t>1、M-621-1干燥机托轮组件，</w:t>
      </w:r>
      <w:r>
        <w:rPr>
          <w:rFonts w:hint="eastAsia" w:asciiTheme="minorEastAsia" w:hAnsiTheme="minorEastAsia" w:eastAsiaTheme="minorEastAsia"/>
          <w:sz w:val="24"/>
        </w:rPr>
        <w:t>托轮规格Φ</w:t>
      </w:r>
      <w:r>
        <w:rPr>
          <w:rFonts w:asciiTheme="minorEastAsia" w:hAnsiTheme="minorEastAsia" w:eastAsiaTheme="minorEastAsia"/>
          <w:sz w:val="24"/>
        </w:rPr>
        <w:t>1300X740</w:t>
      </w:r>
      <w:r>
        <w:rPr>
          <w:rFonts w:hint="eastAsia" w:asciiTheme="minorEastAsia" w:hAnsiTheme="minorEastAsia" w:eastAsiaTheme="minorEastAsia"/>
          <w:sz w:val="24"/>
        </w:rPr>
        <w:t>，材质</w:t>
      </w:r>
      <w:r>
        <w:t xml:space="preserve"> </w:t>
      </w:r>
      <w:r>
        <w:rPr>
          <w:rFonts w:asciiTheme="minorEastAsia" w:hAnsiTheme="minorEastAsia" w:eastAsiaTheme="minorEastAsia"/>
          <w:sz w:val="24"/>
        </w:rPr>
        <w:t>4</w:t>
      </w:r>
      <w:r>
        <w:rPr>
          <w:rFonts w:hint="eastAsia" w:asciiTheme="minorEastAsia" w:hAnsiTheme="minorEastAsia" w:eastAsiaTheme="minorEastAsia"/>
          <w:sz w:val="24"/>
        </w:rPr>
        <w:t>0</w:t>
      </w:r>
      <w:r>
        <w:rPr>
          <w:rFonts w:asciiTheme="minorEastAsia" w:hAnsiTheme="minorEastAsia" w:eastAsiaTheme="minorEastAsia"/>
          <w:sz w:val="24"/>
        </w:rPr>
        <w:t>CrNiMo</w:t>
      </w:r>
      <w:r>
        <w:rPr>
          <w:rFonts w:hint="eastAsia" w:asciiTheme="minorEastAsia" w:hAnsiTheme="minorEastAsia" w:eastAsiaTheme="minorEastAsia"/>
          <w:sz w:val="24"/>
        </w:rPr>
        <w:t>；托轮轴规格Φ</w:t>
      </w:r>
      <w:r>
        <w:rPr>
          <w:rFonts w:asciiTheme="minorEastAsia" w:hAnsiTheme="minorEastAsia" w:eastAsiaTheme="minorEastAsia"/>
          <w:sz w:val="24"/>
        </w:rPr>
        <w:t>540X1580</w:t>
      </w:r>
      <w:r>
        <w:rPr>
          <w:rFonts w:hint="eastAsia" w:asciiTheme="minorEastAsia" w:hAnsiTheme="minorEastAsia" w:eastAsiaTheme="minorEastAsia"/>
          <w:sz w:val="24"/>
        </w:rPr>
        <w:t>，材质</w:t>
      </w:r>
      <w:r>
        <w:t xml:space="preserve"> </w:t>
      </w:r>
      <w:r>
        <w:rPr>
          <w:rFonts w:asciiTheme="minorEastAsia" w:hAnsiTheme="minorEastAsia" w:eastAsiaTheme="minorEastAsia"/>
          <w:sz w:val="24"/>
        </w:rPr>
        <w:t>4</w:t>
      </w:r>
      <w:r>
        <w:rPr>
          <w:rFonts w:hint="eastAsia" w:asciiTheme="minorEastAsia" w:hAnsiTheme="minorEastAsia" w:eastAsiaTheme="minorEastAsia"/>
          <w:sz w:val="24"/>
        </w:rPr>
        <w:t>2</w:t>
      </w:r>
      <w:r>
        <w:rPr>
          <w:rFonts w:asciiTheme="minorEastAsia" w:hAnsiTheme="minorEastAsia" w:eastAsiaTheme="minorEastAsia"/>
          <w:sz w:val="24"/>
        </w:rPr>
        <w:t>Cr</w:t>
      </w:r>
      <w:r>
        <w:rPr>
          <w:rFonts w:hint="eastAsia" w:asciiTheme="minorEastAsia" w:hAnsiTheme="minorEastAsia" w:eastAsiaTheme="minorEastAsia"/>
          <w:sz w:val="24"/>
        </w:rPr>
        <w:t>Mo</w:t>
      </w:r>
      <w:r>
        <w:rPr>
          <w:rFonts w:hint="eastAsia" w:ascii="宋体" w:hAnsi="宋体"/>
          <w:sz w:val="24"/>
          <w:szCs w:val="24"/>
        </w:rPr>
        <w:t>；</w:t>
      </w:r>
    </w:p>
    <w:p>
      <w:pPr>
        <w:spacing w:line="480" w:lineRule="exact"/>
        <w:ind w:left="616" w:leftChars="118" w:hanging="356" w:firstLineChars="0"/>
        <w:rPr>
          <w:rFonts w:ascii="宋体" w:hAnsi="宋体"/>
          <w:sz w:val="24"/>
          <w:szCs w:val="24"/>
        </w:rPr>
      </w:pPr>
      <w:r>
        <w:rPr>
          <w:rFonts w:hint="eastAsia" w:ascii="宋体" w:hAnsi="宋体"/>
          <w:sz w:val="24"/>
          <w:szCs w:val="24"/>
        </w:rPr>
        <w:t>2、乙方提供新轴承，</w:t>
      </w:r>
      <w:r>
        <w:rPr>
          <w:rFonts w:hint="eastAsia" w:asciiTheme="minorEastAsia" w:hAnsiTheme="minorEastAsia" w:eastAsiaTheme="minorEastAsia"/>
          <w:sz w:val="24"/>
        </w:rPr>
        <w:t>轴承型号为</w:t>
      </w:r>
      <w:r>
        <w:t xml:space="preserve"> </w:t>
      </w:r>
      <w:r>
        <w:rPr>
          <w:rFonts w:asciiTheme="minorEastAsia" w:hAnsiTheme="minorEastAsia" w:eastAsiaTheme="minorEastAsia"/>
          <w:sz w:val="24"/>
        </w:rPr>
        <w:t>23180CA/W33</w:t>
      </w:r>
      <w:r>
        <w:rPr>
          <w:rFonts w:hint="eastAsia" w:asciiTheme="minorEastAsia" w:hAnsiTheme="minorEastAsia" w:eastAsiaTheme="minorEastAsia"/>
          <w:sz w:val="24"/>
        </w:rPr>
        <w:t>，要求：SKF或FAG；</w:t>
      </w:r>
      <w:r>
        <w:rPr>
          <w:rFonts w:hint="eastAsia" w:ascii="宋体" w:hAnsi="宋体"/>
          <w:sz w:val="24"/>
          <w:szCs w:val="24"/>
        </w:rPr>
        <w:t>防腐油漆；油封、油标、呼吸阀等由乙方供应商供货；</w:t>
      </w:r>
    </w:p>
    <w:p>
      <w:pPr>
        <w:spacing w:line="480" w:lineRule="exact"/>
        <w:ind w:left="616" w:leftChars="118" w:hanging="356" w:firstLineChars="0"/>
        <w:rPr>
          <w:rFonts w:ascii="宋体" w:hAnsi="宋体"/>
          <w:sz w:val="24"/>
          <w:szCs w:val="24"/>
        </w:rPr>
      </w:pPr>
      <w:r>
        <w:rPr>
          <w:rFonts w:hint="eastAsia" w:ascii="宋体" w:hAnsi="宋体"/>
          <w:sz w:val="24"/>
          <w:szCs w:val="24"/>
        </w:rPr>
        <w:t>3、尺寸要求：表面粗糙度: 3.2,同心度： 0.1 mm，平行度：0.1 mm，托轮及托轮轴过盈间隙（0.20~0.25mm）,表面硬度：调质处理BHN：220~250；</w:t>
      </w:r>
    </w:p>
    <w:p>
      <w:pPr>
        <w:tabs>
          <w:tab w:val="left" w:pos="900"/>
          <w:tab w:val="left" w:pos="1440"/>
        </w:tabs>
        <w:spacing w:afterLines="50" w:line="360" w:lineRule="auto"/>
        <w:ind w:left="616" w:leftChars="118" w:hanging="356" w:firstLineChars="0"/>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4、竣工资料：2份纸质竣工资料+1份电子档，做为验收凭证；</w:t>
      </w:r>
    </w:p>
    <w:p>
      <w:pPr>
        <w:pStyle w:val="73"/>
        <w:numPr>
          <w:ilvl w:val="0"/>
          <w:numId w:val="0"/>
        </w:numPr>
        <w:tabs>
          <w:tab w:val="left" w:pos="900"/>
          <w:tab w:val="left" w:pos="1440"/>
        </w:tabs>
        <w:spacing w:afterLines="50" w:line="360" w:lineRule="auto"/>
        <w:ind w:leftChars="118"/>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lang w:val="en-US" w:eastAsia="zh-CN"/>
        </w:rPr>
        <w:t>5、</w:t>
      </w:r>
      <w:r>
        <w:rPr>
          <w:rFonts w:hint="eastAsia" w:asciiTheme="minorEastAsia" w:hAnsiTheme="minorEastAsia" w:eastAsiaTheme="minorEastAsia"/>
          <w:kern w:val="0"/>
          <w:sz w:val="24"/>
          <w:szCs w:val="24"/>
        </w:rPr>
        <w:t>托轮组件可以与原厂的互换，相互替代，与干燥机，大滚圈匹配；</w:t>
      </w:r>
    </w:p>
    <w:p>
      <w:pPr>
        <w:pStyle w:val="73"/>
        <w:numPr>
          <w:ilvl w:val="0"/>
          <w:numId w:val="0"/>
        </w:numPr>
        <w:tabs>
          <w:tab w:val="left" w:pos="900"/>
          <w:tab w:val="left" w:pos="1440"/>
        </w:tabs>
        <w:spacing w:afterLines="50" w:line="360" w:lineRule="auto"/>
        <w:ind w:leftChars="118"/>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lang w:val="en-US" w:eastAsia="zh-CN"/>
        </w:rPr>
        <w:t>6、</w:t>
      </w:r>
      <w:r>
        <w:rPr>
          <w:rFonts w:hint="eastAsia" w:asciiTheme="minorEastAsia" w:hAnsiTheme="minorEastAsia" w:eastAsiaTheme="minorEastAsia"/>
          <w:kern w:val="0"/>
          <w:sz w:val="24"/>
          <w:szCs w:val="24"/>
        </w:rPr>
        <w:t>报名厂家需提供图纸/技术协议经甲方确认；</w:t>
      </w:r>
    </w:p>
    <w:p>
      <w:pPr>
        <w:pStyle w:val="73"/>
        <w:spacing w:line="360" w:lineRule="auto"/>
        <w:ind w:left="616" w:leftChars="118" w:hanging="356" w:firstLineChars="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7、质保期为设备到货后18个月或系统投运正常后12个月。在质保期内，如果发现有任何缺陷的产品或不符合本技术协议规定，卖方需在48小时内派遣技术人员到达现场解决问题。如果责任在卖方，卖方应在双方共同协商达成的限定时间内，自费修理或更换此有缺陷的部件。</w:t>
      </w:r>
    </w:p>
    <w:p>
      <w:pPr>
        <w:pStyle w:val="73"/>
        <w:numPr>
          <w:ilvl w:val="0"/>
          <w:numId w:val="0"/>
        </w:numPr>
        <w:spacing w:line="360" w:lineRule="auto"/>
        <w:ind w:left="616" w:leftChars="118" w:hanging="356" w:firstLineChars="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lang w:val="en-US" w:eastAsia="zh-CN"/>
        </w:rPr>
        <w:t>8、</w:t>
      </w:r>
      <w:r>
        <w:rPr>
          <w:rFonts w:hint="eastAsia" w:asciiTheme="minorEastAsia" w:hAnsiTheme="minorEastAsia" w:eastAsiaTheme="minorEastAsia"/>
          <w:kern w:val="0"/>
          <w:sz w:val="24"/>
          <w:szCs w:val="24"/>
        </w:rPr>
        <w:t>产品包装及运输由乙方负责，运输风险由乙方承担。</w:t>
      </w:r>
    </w:p>
    <w:p>
      <w:pPr>
        <w:pStyle w:val="73"/>
        <w:spacing w:line="360" w:lineRule="auto"/>
        <w:ind w:left="616" w:leftChars="118" w:hanging="356" w:firstLineChars="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9、未尽事宜，甲乙双方友好协商解决。</w:t>
      </w:r>
    </w:p>
    <w:p>
      <w:pPr>
        <w:spacing w:line="360" w:lineRule="auto"/>
        <w:ind w:firstLine="480" w:firstLineChars="200"/>
        <w:rPr>
          <w:rFonts w:ascii="Times New Roman"/>
          <w:bCs w:val="0"/>
          <w:sz w:val="24"/>
          <w:szCs w:val="24"/>
          <w:lang w:eastAsia="zh-CN"/>
        </w:rPr>
      </w:pPr>
    </w:p>
    <w:p>
      <w:pPr>
        <w:pStyle w:val="2"/>
        <w:rPr>
          <w:rFonts w:ascii="Times New Roman"/>
          <w:bCs w:val="0"/>
          <w:sz w:val="24"/>
          <w:szCs w:val="24"/>
          <w:lang w:eastAsia="zh-CN"/>
        </w:rPr>
      </w:pPr>
    </w:p>
    <w:p>
      <w:pPr>
        <w:rPr>
          <w:rFonts w:ascii="Times New Roman"/>
          <w:bCs w:val="0"/>
          <w:sz w:val="24"/>
          <w:szCs w:val="24"/>
          <w:lang w:eastAsia="zh-CN"/>
        </w:rPr>
      </w:pPr>
    </w:p>
    <w:p>
      <w:pPr>
        <w:jc w:val="center"/>
        <w:rPr>
          <w:lang w:eastAsia="zh-CN"/>
        </w:rPr>
        <w:sectPr>
          <w:headerReference r:id="rId5" w:type="default"/>
          <w:pgSz w:w="11910" w:h="16840"/>
          <w:pgMar w:top="1500" w:right="992" w:bottom="740" w:left="1242" w:header="0" w:footer="550" w:gutter="0"/>
          <w:pgNumType w:fmt="decimal"/>
          <w:cols w:space="0" w:num="1"/>
          <w:rtlGutter w:val="0"/>
          <w:docGrid w:type="lines" w:linePitch="312" w:charSpace="0"/>
        </w:sectPr>
      </w:pPr>
    </w:p>
    <w:p>
      <w:pPr>
        <w:pStyle w:val="2"/>
        <w:rPr>
          <w:lang w:eastAsia="zh-CN"/>
        </w:rPr>
      </w:pPr>
      <w:r>
        <w:rPr>
          <w:lang w:eastAsia="zh-CN"/>
        </w:rPr>
        <w:drawing>
          <wp:inline distT="0" distB="0" distL="114300" distR="114300">
            <wp:extent cx="6138545" cy="8690610"/>
            <wp:effectExtent l="0" t="0" r="14605" b="15240"/>
            <wp:docPr id="6" name="图片 6" descr="托轮HZG714-09-0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托轮HZG714-09-08-00"/>
                    <pic:cNvPicPr>
                      <a:picLocks noChangeAspect="1"/>
                    </pic:cNvPicPr>
                  </pic:nvPicPr>
                  <pic:blipFill>
                    <a:blip r:embed="rId7"/>
                    <a:stretch>
                      <a:fillRect/>
                    </a:stretch>
                  </pic:blipFill>
                  <pic:spPr>
                    <a:xfrm>
                      <a:off x="0" y="0"/>
                      <a:ext cx="6138545" cy="8690610"/>
                    </a:xfrm>
                    <a:prstGeom prst="rect">
                      <a:avLst/>
                    </a:prstGeom>
                  </pic:spPr>
                </pic:pic>
              </a:graphicData>
            </a:graphic>
          </wp:inline>
        </w:drawing>
      </w:r>
    </w:p>
    <w:sectPr>
      <w:pgSz w:w="11910" w:h="16840"/>
      <w:pgMar w:top="1502" w:right="992" w:bottom="743" w:left="1242" w:header="0" w:footer="55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roman"/>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大标宋简体">
    <w:altName w:val="微软雅黑"/>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简体">
    <w:altName w:val="Malgun Gothic Semilight"/>
    <w:panose1 w:val="00000000000000000000"/>
    <w:charset w:val="86"/>
    <w:family w:val="script"/>
    <w:pitch w:val="default"/>
    <w:sig w:usb0="00000000" w:usb1="0000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 w:name="syIconfont">
    <w:altName w:val="Segoe Print"/>
    <w:panose1 w:val="00000000000000000000"/>
    <w:charset w:val="00"/>
    <w:family w:val="auto"/>
    <w:pitch w:val="default"/>
    <w:sig w:usb0="00000000" w:usb1="00000000" w:usb2="00000000" w:usb3="00000000" w:csb0="00000000" w:csb1="00000000"/>
  </w:font>
  <w:font w:name="ksdb">
    <w:altName w:val="Times New Roman"/>
    <w:panose1 w:val="020005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PMingLiU">
    <w:altName w:val="PMingLiU-ExtB"/>
    <w:panose1 w:val="02020500000000000000"/>
    <w:charset w:val="88"/>
    <w:family w:val="roman"/>
    <w:pitch w:val="default"/>
    <w:sig w:usb0="00000000" w:usb1="00000000" w:usb2="00000016" w:usb3="00000000" w:csb0="00100001" w:csb1="00000000"/>
  </w:font>
  <w:font w:name="华康宋体W5(P)">
    <w:altName w:val="宋体"/>
    <w:panose1 w:val="00000000000000000000"/>
    <w:charset w:val="86"/>
    <w:family w:val="roman"/>
    <w:pitch w:val="default"/>
    <w:sig w:usb0="00000000" w:usb1="00000000" w:usb2="00000010" w:usb3="00000000" w:csb0="00040000" w:csb1="00000000"/>
  </w:font>
  <w:font w:name="华康黑体W5(P)">
    <w:altName w:val="黑体"/>
    <w:panose1 w:val="00000000000000000000"/>
    <w:charset w:val="86"/>
    <w:family w:val="auto"/>
    <w:pitch w:val="default"/>
    <w:sig w:usb0="00000000" w:usb1="00000000" w:usb2="00000010" w:usb3="00000000" w:csb0="00040000" w:csb1="00000000"/>
  </w:font>
  <w:font w:name="华康宋体W7(P)">
    <w:altName w:val="宋体"/>
    <w:panose1 w:val="00000000000000000000"/>
    <w:charset w:val="86"/>
    <w:family w:val="roman"/>
    <w:pitch w:val="default"/>
    <w:sig w:usb0="00000000" w:usb1="00000000" w:usb2="00000010" w:usb3="00000000" w:csb0="00040000" w:csb1="00000000"/>
  </w:font>
  <w:font w:name="华康黑体W7(P)">
    <w:altName w:val="新宋体"/>
    <w:panose1 w:val="00000000000000000000"/>
    <w:charset w:val="86"/>
    <w:family w:val="swiss"/>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华康黑体W9(P)">
    <w:altName w:val="新宋体"/>
    <w:panose1 w:val="00000000000000000000"/>
    <w:charset w:val="86"/>
    <w:family w:val="swiss"/>
    <w:pitch w:val="default"/>
    <w:sig w:usb0="00000000" w:usb1="00000000" w:usb2="00000010" w:usb3="00000000" w:csb0="00040000" w:csb1="00000000"/>
  </w:font>
  <w:font w:name="Arial Rounded MT Bold">
    <w:panose1 w:val="020F0704030504030204"/>
    <w:charset w:val="00"/>
    <w:family w:val="swiss"/>
    <w:pitch w:val="default"/>
    <w:sig w:usb0="00000003" w:usb1="00000000" w:usb2="00000000" w:usb3="00000000" w:csb0="20000001" w:csb1="00000000"/>
  </w:font>
  <w:font w:name="DFPHeiW7-GB">
    <w:altName w:val="新宋体"/>
    <w:panose1 w:val="00000000000000000000"/>
    <w:charset w:val="86"/>
    <w:family w:val="swiss"/>
    <w:pitch w:val="default"/>
    <w:sig w:usb0="00000000" w:usb1="00000000" w:usb2="00000010" w:usb3="00000000" w:csb0="00040000" w:csb1="00000000"/>
  </w:font>
  <w:font w:name="DFPSongW9-GB">
    <w:altName w:val="宋体"/>
    <w:panose1 w:val="00000000000000000000"/>
    <w:charset w:val="86"/>
    <w:family w:val="roman"/>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40000" w:csb1="00000000"/>
  </w:font>
  <w:font w:name="Technic">
    <w:altName w:val="Segoe Print"/>
    <w:panose1 w:val="00000400000000000000"/>
    <w:charset w:val="02"/>
    <w:family w:val="auto"/>
    <w:pitch w:val="default"/>
    <w:sig w:usb0="00000000" w:usb1="00000000" w:usb2="00000000" w:usb3="00000000" w:csb0="80000000" w:csb1="00000000"/>
  </w:font>
  <w:font w:name="ksdb">
    <w:altName w:val="ksdb"/>
    <w:panose1 w:val="02000500000000000000"/>
    <w:charset w:val="02"/>
    <w:family w:val="auto"/>
    <w:pitch w:val="default"/>
    <w:sig w:usb0="00000000"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 w:name="新宋体">
    <w:panose1 w:val="02010609030101010101"/>
    <w:charset w:val="86"/>
    <w:family w:val="auto"/>
    <w:pitch w:val="default"/>
    <w:sig w:usb0="0000028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2"/>
    <w:family w:val="auto"/>
    <w:pitch w:val="default"/>
    <w:sig w:usb0="0000028F" w:usb1="00000000" w:usb2="00000000" w:usb3="00000000" w:csb0="2000009F" w:csb1="4701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4002EFF" w:usb1="C000247B" w:usb2="00000009" w:usb3="00000000" w:csb0="200001FF" w:csb1="00000000"/>
  </w:font>
  <w:font w:name="Cambria Math">
    <w:panose1 w:val="02040503050406030204"/>
    <w:charset w:val="CC"/>
    <w:family w:val="roman"/>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 w:name="Dialog">
    <w:altName w:val="Times New Roman"/>
    <w:panose1 w:val="00000000000000000000"/>
    <w:charset w:val="00"/>
    <w:family w:val="auto"/>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Microsoft JhengHei UI">
    <w:panose1 w:val="020B0604030504040204"/>
    <w:charset w:val="88"/>
    <w:family w:val="auto"/>
    <w:pitch w:val="default"/>
    <w:sig w:usb0="000002A7" w:usb1="28CF4400" w:usb2="00000016" w:usb3="00000000" w:csb0="00100009"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Wingdings">
    <w:panose1 w:val="05000000000000000000"/>
    <w:charset w:val="00"/>
    <w:family w:val="auto"/>
    <w:pitch w:val="default"/>
    <w:sig w:usb0="00000000" w:usb1="00000000" w:usb2="00000000" w:usb3="00000000" w:csb0="80000000" w:csb1="00000000"/>
  </w:font>
  <w:font w:name="CIDFont + F1">
    <w:altName w:val="Segoe Print"/>
    <w:panose1 w:val="00000000000000000000"/>
    <w:charset w:val="00"/>
    <w:family w:val="auto"/>
    <w:pitch w:val="default"/>
    <w:sig w:usb0="00000000" w:usb1="00000000" w:usb2="00000000" w:usb3="00000000" w:csb0="00000000" w:csb1="00000000"/>
  </w:font>
  <w:font w:name="Helvetica">
    <w:panose1 w:val="020B0504020202030204"/>
    <w:charset w:val="00"/>
    <w:family w:val="auto"/>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37</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37</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37</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37</w:t>
                    </w:r>
                    <w:r>
                      <w:rPr>
                        <w:rFonts w:hint="eastAsia"/>
                        <w:sz w:val="18"/>
                        <w:lang w:eastAsia="zh-CN"/>
                      </w:rPr>
                      <w:fldChar w:fldCharType="end"/>
                    </w:r>
                    <w:r>
                      <w:rPr>
                        <w:rFonts w:hint="eastAsia"/>
                        <w:sz w:val="18"/>
                        <w:lang w:eastAsia="zh-CN"/>
                      </w:rPr>
                      <w:t xml:space="preserve"> 页</w:t>
                    </w:r>
                  </w:p>
                </w:txbxContent>
              </v:textbox>
            </v:shape>
          </w:pict>
        </mc:Fallback>
      </mc:AlternateContent>
    </w:r>
    <w:r>
      <w:rPr>
        <w:lang w:eastAsia="zh-CN"/>
      </w:rPr>
      <mc:AlternateContent>
        <mc:Choice Requires="wps">
          <w:drawing>
            <wp:anchor distT="0" distB="0" distL="114300" distR="114300" simplePos="0" relativeHeight="251658240"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w="9525">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26" o:spid="_x0000_s1026" o:spt="202" type="#_x0000_t202" style="position:absolute;left:0pt;margin-left:305.95pt;margin-top:803.4pt;height:12pt;width:38pt;mso-position-horizontal-relative:page;mso-position-vertical-relative:page;z-index:-251658240;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g6cVe2QAAAA0B&#10;AAAPAAAAAAAAAAEAIAAAACIAAABkcnMvZG93bnJldi54bWxQSwECFAAUAAAACACHTuJAu38EwKgB&#10;AAAvAwAADgAAAAAAAAABACAAAAAoAQAAZHJzL2Uyb0RvYy54bWxQSwUGAAAAAAYABgBZAQAAQgUA&#10;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AF83F01"/>
    <w:multiLevelType w:val="multilevel"/>
    <w:tmpl w:val="4AF83F01"/>
    <w:lvl w:ilvl="0" w:tentative="0">
      <w:start w:val="1"/>
      <w:numFmt w:val="japaneseCounting"/>
      <w:lvlText w:val="第%1章"/>
      <w:lvlJc w:val="left"/>
      <w:pPr>
        <w:ind w:left="1089" w:hanging="1080"/>
      </w:pPr>
      <w:rPr>
        <w:rFonts w:hint="default"/>
        <w:w w:val="95"/>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2">
    <w:nsid w:val="632AD4CB"/>
    <w:multiLevelType w:val="singleLevel"/>
    <w:tmpl w:val="632AD4CB"/>
    <w:lvl w:ilvl="0" w:tentative="0">
      <w:start w:val="3"/>
      <w:numFmt w:val="decimal"/>
      <w:suff w:val="nothing"/>
      <w:lvlText w:val="%1."/>
      <w:lvlJc w:val="left"/>
    </w:lvl>
  </w:abstractNum>
  <w:abstractNum w:abstractNumId="3">
    <w:nsid w:val="63D9F109"/>
    <w:multiLevelType w:val="singleLevel"/>
    <w:tmpl w:val="63D9F109"/>
    <w:lvl w:ilvl="0" w:tentative="0">
      <w:start w:val="12"/>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rawingGridVerticalSpacing w:val="156"/>
  <w:displayHorizontalDrawingGridEvery w:val="1"/>
  <w:displayVerticalDrawingGridEvery w:val="2"/>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702"/>
    <w:rsid w:val="0000223B"/>
    <w:rsid w:val="00005CD0"/>
    <w:rsid w:val="00006300"/>
    <w:rsid w:val="000160E4"/>
    <w:rsid w:val="000202CA"/>
    <w:rsid w:val="00023EC0"/>
    <w:rsid w:val="000324A5"/>
    <w:rsid w:val="00032CC7"/>
    <w:rsid w:val="00046CE9"/>
    <w:rsid w:val="000507D3"/>
    <w:rsid w:val="000566C1"/>
    <w:rsid w:val="000574D8"/>
    <w:rsid w:val="00057B80"/>
    <w:rsid w:val="00061920"/>
    <w:rsid w:val="00076167"/>
    <w:rsid w:val="00077A12"/>
    <w:rsid w:val="00083E6F"/>
    <w:rsid w:val="000A3EC0"/>
    <w:rsid w:val="000B32D4"/>
    <w:rsid w:val="000C5F12"/>
    <w:rsid w:val="000D11B0"/>
    <w:rsid w:val="000D3E61"/>
    <w:rsid w:val="000E01DA"/>
    <w:rsid w:val="000E3D99"/>
    <w:rsid w:val="000E3DF0"/>
    <w:rsid w:val="000E4C73"/>
    <w:rsid w:val="000E76E8"/>
    <w:rsid w:val="000F0EF4"/>
    <w:rsid w:val="000F1F09"/>
    <w:rsid w:val="000F58B5"/>
    <w:rsid w:val="000F7C57"/>
    <w:rsid w:val="00102DE0"/>
    <w:rsid w:val="00127930"/>
    <w:rsid w:val="00127CFD"/>
    <w:rsid w:val="001302A6"/>
    <w:rsid w:val="00134B8B"/>
    <w:rsid w:val="00136C7D"/>
    <w:rsid w:val="0014265B"/>
    <w:rsid w:val="00144E45"/>
    <w:rsid w:val="00145878"/>
    <w:rsid w:val="001468F2"/>
    <w:rsid w:val="0016313A"/>
    <w:rsid w:val="00170AA6"/>
    <w:rsid w:val="00173E55"/>
    <w:rsid w:val="00177533"/>
    <w:rsid w:val="00193817"/>
    <w:rsid w:val="001A72C4"/>
    <w:rsid w:val="001A7CAD"/>
    <w:rsid w:val="001B698B"/>
    <w:rsid w:val="001D129E"/>
    <w:rsid w:val="001D2A97"/>
    <w:rsid w:val="001E7BAD"/>
    <w:rsid w:val="001F29F9"/>
    <w:rsid w:val="00206E34"/>
    <w:rsid w:val="00223815"/>
    <w:rsid w:val="00226C0B"/>
    <w:rsid w:val="00227556"/>
    <w:rsid w:val="002371BF"/>
    <w:rsid w:val="00240817"/>
    <w:rsid w:val="002432A4"/>
    <w:rsid w:val="00255354"/>
    <w:rsid w:val="00261F6C"/>
    <w:rsid w:val="00272C67"/>
    <w:rsid w:val="0028289E"/>
    <w:rsid w:val="002A0C8B"/>
    <w:rsid w:val="002B0A06"/>
    <w:rsid w:val="002C18CA"/>
    <w:rsid w:val="002C2BBC"/>
    <w:rsid w:val="002D2646"/>
    <w:rsid w:val="002E1E41"/>
    <w:rsid w:val="002E210C"/>
    <w:rsid w:val="002E7B18"/>
    <w:rsid w:val="002F0FE0"/>
    <w:rsid w:val="0030036E"/>
    <w:rsid w:val="00301C87"/>
    <w:rsid w:val="00302A8C"/>
    <w:rsid w:val="00306689"/>
    <w:rsid w:val="003218EF"/>
    <w:rsid w:val="00322549"/>
    <w:rsid w:val="003352AA"/>
    <w:rsid w:val="00361ABB"/>
    <w:rsid w:val="00365AFE"/>
    <w:rsid w:val="00371CA0"/>
    <w:rsid w:val="00372FA5"/>
    <w:rsid w:val="00380FCC"/>
    <w:rsid w:val="00395E2D"/>
    <w:rsid w:val="00395E35"/>
    <w:rsid w:val="00397FE4"/>
    <w:rsid w:val="003A1FDF"/>
    <w:rsid w:val="003A327F"/>
    <w:rsid w:val="003A6BB9"/>
    <w:rsid w:val="003B16AD"/>
    <w:rsid w:val="003B2D77"/>
    <w:rsid w:val="003B4363"/>
    <w:rsid w:val="003B6081"/>
    <w:rsid w:val="003B65B6"/>
    <w:rsid w:val="003C3D87"/>
    <w:rsid w:val="003C6898"/>
    <w:rsid w:val="003D3B50"/>
    <w:rsid w:val="003E050E"/>
    <w:rsid w:val="003F1FAC"/>
    <w:rsid w:val="00401F63"/>
    <w:rsid w:val="0040417A"/>
    <w:rsid w:val="0040778F"/>
    <w:rsid w:val="004109E6"/>
    <w:rsid w:val="0041690E"/>
    <w:rsid w:val="00417B06"/>
    <w:rsid w:val="00456A83"/>
    <w:rsid w:val="00457C17"/>
    <w:rsid w:val="004624AD"/>
    <w:rsid w:val="0047282D"/>
    <w:rsid w:val="0047550A"/>
    <w:rsid w:val="004761E7"/>
    <w:rsid w:val="00480447"/>
    <w:rsid w:val="00480FC3"/>
    <w:rsid w:val="004835AF"/>
    <w:rsid w:val="0048745A"/>
    <w:rsid w:val="004919EE"/>
    <w:rsid w:val="004D0BAC"/>
    <w:rsid w:val="004D16FD"/>
    <w:rsid w:val="004E0E75"/>
    <w:rsid w:val="00500194"/>
    <w:rsid w:val="00517DCA"/>
    <w:rsid w:val="005247A9"/>
    <w:rsid w:val="005257EA"/>
    <w:rsid w:val="0053306B"/>
    <w:rsid w:val="00540F71"/>
    <w:rsid w:val="00546EA2"/>
    <w:rsid w:val="0054734D"/>
    <w:rsid w:val="00551549"/>
    <w:rsid w:val="005722E9"/>
    <w:rsid w:val="00593AEB"/>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127B7"/>
    <w:rsid w:val="00614725"/>
    <w:rsid w:val="00621CB5"/>
    <w:rsid w:val="00645F1C"/>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C66F6"/>
    <w:rsid w:val="006E572C"/>
    <w:rsid w:val="006E61B5"/>
    <w:rsid w:val="006E62DE"/>
    <w:rsid w:val="006E765E"/>
    <w:rsid w:val="006F4E9D"/>
    <w:rsid w:val="00701934"/>
    <w:rsid w:val="00703FAF"/>
    <w:rsid w:val="00720216"/>
    <w:rsid w:val="00727A8F"/>
    <w:rsid w:val="00737EB4"/>
    <w:rsid w:val="00741EB7"/>
    <w:rsid w:val="007425A4"/>
    <w:rsid w:val="00751740"/>
    <w:rsid w:val="00754009"/>
    <w:rsid w:val="007563C8"/>
    <w:rsid w:val="00756B28"/>
    <w:rsid w:val="007619D0"/>
    <w:rsid w:val="0076254E"/>
    <w:rsid w:val="0077094C"/>
    <w:rsid w:val="007A3950"/>
    <w:rsid w:val="007A5F7C"/>
    <w:rsid w:val="007A7888"/>
    <w:rsid w:val="007C43CE"/>
    <w:rsid w:val="007D7C61"/>
    <w:rsid w:val="007F1ECE"/>
    <w:rsid w:val="007F5584"/>
    <w:rsid w:val="00805348"/>
    <w:rsid w:val="008146C6"/>
    <w:rsid w:val="008179BE"/>
    <w:rsid w:val="00820E36"/>
    <w:rsid w:val="0083261C"/>
    <w:rsid w:val="008427A4"/>
    <w:rsid w:val="00843616"/>
    <w:rsid w:val="00851E64"/>
    <w:rsid w:val="008671DB"/>
    <w:rsid w:val="00872510"/>
    <w:rsid w:val="008736F1"/>
    <w:rsid w:val="008769E8"/>
    <w:rsid w:val="00884873"/>
    <w:rsid w:val="0088585B"/>
    <w:rsid w:val="00886356"/>
    <w:rsid w:val="00892302"/>
    <w:rsid w:val="00896532"/>
    <w:rsid w:val="00896A02"/>
    <w:rsid w:val="008A4205"/>
    <w:rsid w:val="008A5545"/>
    <w:rsid w:val="008B177E"/>
    <w:rsid w:val="008C0A12"/>
    <w:rsid w:val="008C21B5"/>
    <w:rsid w:val="008D42F6"/>
    <w:rsid w:val="008D72DF"/>
    <w:rsid w:val="008D7465"/>
    <w:rsid w:val="008E08AC"/>
    <w:rsid w:val="00902CEE"/>
    <w:rsid w:val="0090301E"/>
    <w:rsid w:val="00910888"/>
    <w:rsid w:val="0093009B"/>
    <w:rsid w:val="009312CA"/>
    <w:rsid w:val="0093351A"/>
    <w:rsid w:val="00943426"/>
    <w:rsid w:val="009621FE"/>
    <w:rsid w:val="00963073"/>
    <w:rsid w:val="00967702"/>
    <w:rsid w:val="00973032"/>
    <w:rsid w:val="00980519"/>
    <w:rsid w:val="0098443A"/>
    <w:rsid w:val="00984456"/>
    <w:rsid w:val="009912D9"/>
    <w:rsid w:val="009A0766"/>
    <w:rsid w:val="009A106C"/>
    <w:rsid w:val="009A7621"/>
    <w:rsid w:val="009B3333"/>
    <w:rsid w:val="009B34E7"/>
    <w:rsid w:val="009C6A10"/>
    <w:rsid w:val="009F1737"/>
    <w:rsid w:val="00A00F4B"/>
    <w:rsid w:val="00A12DF4"/>
    <w:rsid w:val="00A22B2E"/>
    <w:rsid w:val="00A26BD6"/>
    <w:rsid w:val="00A374CB"/>
    <w:rsid w:val="00A414CA"/>
    <w:rsid w:val="00A549D1"/>
    <w:rsid w:val="00A573C6"/>
    <w:rsid w:val="00A610B1"/>
    <w:rsid w:val="00A7173D"/>
    <w:rsid w:val="00A77229"/>
    <w:rsid w:val="00A84167"/>
    <w:rsid w:val="00A9710D"/>
    <w:rsid w:val="00A97D0E"/>
    <w:rsid w:val="00AA062F"/>
    <w:rsid w:val="00AD20FA"/>
    <w:rsid w:val="00AD4259"/>
    <w:rsid w:val="00AE058E"/>
    <w:rsid w:val="00AE08F0"/>
    <w:rsid w:val="00AE5AF2"/>
    <w:rsid w:val="00AF4539"/>
    <w:rsid w:val="00B065F7"/>
    <w:rsid w:val="00B21CD1"/>
    <w:rsid w:val="00B225BB"/>
    <w:rsid w:val="00B26192"/>
    <w:rsid w:val="00B27085"/>
    <w:rsid w:val="00B44FC3"/>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06C9C"/>
    <w:rsid w:val="00C10120"/>
    <w:rsid w:val="00C13BCC"/>
    <w:rsid w:val="00C14D43"/>
    <w:rsid w:val="00C22115"/>
    <w:rsid w:val="00C236A4"/>
    <w:rsid w:val="00C31793"/>
    <w:rsid w:val="00C32653"/>
    <w:rsid w:val="00C32735"/>
    <w:rsid w:val="00C3555D"/>
    <w:rsid w:val="00C54C86"/>
    <w:rsid w:val="00C5640F"/>
    <w:rsid w:val="00C56E43"/>
    <w:rsid w:val="00C63486"/>
    <w:rsid w:val="00C66855"/>
    <w:rsid w:val="00C73BF4"/>
    <w:rsid w:val="00C74C62"/>
    <w:rsid w:val="00C763E3"/>
    <w:rsid w:val="00C83104"/>
    <w:rsid w:val="00C845B7"/>
    <w:rsid w:val="00C85A34"/>
    <w:rsid w:val="00CB2E01"/>
    <w:rsid w:val="00CB41BE"/>
    <w:rsid w:val="00CE3409"/>
    <w:rsid w:val="00CF2260"/>
    <w:rsid w:val="00CF4859"/>
    <w:rsid w:val="00D35684"/>
    <w:rsid w:val="00D374B7"/>
    <w:rsid w:val="00D43086"/>
    <w:rsid w:val="00D461AC"/>
    <w:rsid w:val="00D56426"/>
    <w:rsid w:val="00D62605"/>
    <w:rsid w:val="00D749CB"/>
    <w:rsid w:val="00D810CC"/>
    <w:rsid w:val="00D82796"/>
    <w:rsid w:val="00D84374"/>
    <w:rsid w:val="00D844C1"/>
    <w:rsid w:val="00D947D8"/>
    <w:rsid w:val="00D97E3F"/>
    <w:rsid w:val="00DA2208"/>
    <w:rsid w:val="00DA2D4A"/>
    <w:rsid w:val="00DA5831"/>
    <w:rsid w:val="00DB0938"/>
    <w:rsid w:val="00DB0AB5"/>
    <w:rsid w:val="00DB6D79"/>
    <w:rsid w:val="00DC3284"/>
    <w:rsid w:val="00DD56C2"/>
    <w:rsid w:val="00DE51BA"/>
    <w:rsid w:val="00DE5602"/>
    <w:rsid w:val="00DE6B27"/>
    <w:rsid w:val="00DE7BD5"/>
    <w:rsid w:val="00DF18A2"/>
    <w:rsid w:val="00E06F5C"/>
    <w:rsid w:val="00E1097F"/>
    <w:rsid w:val="00E10A4A"/>
    <w:rsid w:val="00E147B1"/>
    <w:rsid w:val="00E22833"/>
    <w:rsid w:val="00E2472F"/>
    <w:rsid w:val="00E44AC8"/>
    <w:rsid w:val="00E44F45"/>
    <w:rsid w:val="00E56F9B"/>
    <w:rsid w:val="00E62C2E"/>
    <w:rsid w:val="00E7275E"/>
    <w:rsid w:val="00E72FE6"/>
    <w:rsid w:val="00E95ACA"/>
    <w:rsid w:val="00E95CB3"/>
    <w:rsid w:val="00EA4438"/>
    <w:rsid w:val="00EB2E58"/>
    <w:rsid w:val="00EC34F8"/>
    <w:rsid w:val="00ED0EB7"/>
    <w:rsid w:val="00ED63E2"/>
    <w:rsid w:val="00EE345E"/>
    <w:rsid w:val="00EE5CAB"/>
    <w:rsid w:val="00EE735B"/>
    <w:rsid w:val="00EF5DFE"/>
    <w:rsid w:val="00F03A3C"/>
    <w:rsid w:val="00F060A9"/>
    <w:rsid w:val="00F14430"/>
    <w:rsid w:val="00F20BA8"/>
    <w:rsid w:val="00F2758F"/>
    <w:rsid w:val="00F42B7B"/>
    <w:rsid w:val="00F473F6"/>
    <w:rsid w:val="00F5381D"/>
    <w:rsid w:val="00F56134"/>
    <w:rsid w:val="00F60757"/>
    <w:rsid w:val="00F6274B"/>
    <w:rsid w:val="00F6409E"/>
    <w:rsid w:val="00F7405E"/>
    <w:rsid w:val="00F81D04"/>
    <w:rsid w:val="00F81DC8"/>
    <w:rsid w:val="00F904F4"/>
    <w:rsid w:val="00F904FF"/>
    <w:rsid w:val="00FA00FA"/>
    <w:rsid w:val="00FA28CC"/>
    <w:rsid w:val="00FB286C"/>
    <w:rsid w:val="00FB3167"/>
    <w:rsid w:val="00FC0F19"/>
    <w:rsid w:val="00FD2D2E"/>
    <w:rsid w:val="00FE30FE"/>
    <w:rsid w:val="00FE3FD9"/>
    <w:rsid w:val="00FE63CC"/>
    <w:rsid w:val="00FE775B"/>
    <w:rsid w:val="00FF618B"/>
    <w:rsid w:val="00FF7A44"/>
    <w:rsid w:val="011B3C08"/>
    <w:rsid w:val="029D7B85"/>
    <w:rsid w:val="0367315B"/>
    <w:rsid w:val="03863E76"/>
    <w:rsid w:val="04C46F27"/>
    <w:rsid w:val="061139E5"/>
    <w:rsid w:val="06F50B00"/>
    <w:rsid w:val="076E1278"/>
    <w:rsid w:val="087F30EE"/>
    <w:rsid w:val="08D1141D"/>
    <w:rsid w:val="0B296DE2"/>
    <w:rsid w:val="0B7606CD"/>
    <w:rsid w:val="0CEC2637"/>
    <w:rsid w:val="0D704EEE"/>
    <w:rsid w:val="0EEC5213"/>
    <w:rsid w:val="0FBB2AA9"/>
    <w:rsid w:val="10294AA3"/>
    <w:rsid w:val="10E40CA0"/>
    <w:rsid w:val="119B15AF"/>
    <w:rsid w:val="1281134A"/>
    <w:rsid w:val="136130D9"/>
    <w:rsid w:val="14530DB8"/>
    <w:rsid w:val="15342061"/>
    <w:rsid w:val="15546984"/>
    <w:rsid w:val="1571589E"/>
    <w:rsid w:val="163810E9"/>
    <w:rsid w:val="164500FE"/>
    <w:rsid w:val="18D85DB9"/>
    <w:rsid w:val="18DD4F7E"/>
    <w:rsid w:val="195B58A2"/>
    <w:rsid w:val="1AED4C21"/>
    <w:rsid w:val="1B446846"/>
    <w:rsid w:val="1CEC66D6"/>
    <w:rsid w:val="1D9220E3"/>
    <w:rsid w:val="1E085A14"/>
    <w:rsid w:val="1E292449"/>
    <w:rsid w:val="1EB71B1C"/>
    <w:rsid w:val="1EE21CAD"/>
    <w:rsid w:val="1F044534"/>
    <w:rsid w:val="1FA4685B"/>
    <w:rsid w:val="1FF43DDB"/>
    <w:rsid w:val="20633EC5"/>
    <w:rsid w:val="20A571E5"/>
    <w:rsid w:val="20E43EB1"/>
    <w:rsid w:val="21933AA2"/>
    <w:rsid w:val="22AA7317"/>
    <w:rsid w:val="23D76621"/>
    <w:rsid w:val="256E3003"/>
    <w:rsid w:val="25A20865"/>
    <w:rsid w:val="25BF356F"/>
    <w:rsid w:val="25DB0C2D"/>
    <w:rsid w:val="2606538D"/>
    <w:rsid w:val="263F7CBE"/>
    <w:rsid w:val="269469E7"/>
    <w:rsid w:val="277831E2"/>
    <w:rsid w:val="29FC3B14"/>
    <w:rsid w:val="2AB2657F"/>
    <w:rsid w:val="2B11792E"/>
    <w:rsid w:val="2CA57894"/>
    <w:rsid w:val="2EB074DD"/>
    <w:rsid w:val="303B0899"/>
    <w:rsid w:val="306C6CAE"/>
    <w:rsid w:val="30D575BA"/>
    <w:rsid w:val="31C54755"/>
    <w:rsid w:val="3216608C"/>
    <w:rsid w:val="3268767C"/>
    <w:rsid w:val="34CE14C6"/>
    <w:rsid w:val="34D84CEC"/>
    <w:rsid w:val="37AF5AB7"/>
    <w:rsid w:val="39AE2BBC"/>
    <w:rsid w:val="3B1C3371"/>
    <w:rsid w:val="3BB245ED"/>
    <w:rsid w:val="3C2D1CAF"/>
    <w:rsid w:val="3CC23198"/>
    <w:rsid w:val="3DDF4815"/>
    <w:rsid w:val="3FE669E5"/>
    <w:rsid w:val="416E4815"/>
    <w:rsid w:val="483E701C"/>
    <w:rsid w:val="492B4BE8"/>
    <w:rsid w:val="49A31EDC"/>
    <w:rsid w:val="4A222D53"/>
    <w:rsid w:val="4BEC1A5B"/>
    <w:rsid w:val="4DF91097"/>
    <w:rsid w:val="500F48EF"/>
    <w:rsid w:val="50F63E28"/>
    <w:rsid w:val="52105747"/>
    <w:rsid w:val="5221007F"/>
    <w:rsid w:val="52926B5A"/>
    <w:rsid w:val="532903B4"/>
    <w:rsid w:val="53A67610"/>
    <w:rsid w:val="545C5E51"/>
    <w:rsid w:val="5486175B"/>
    <w:rsid w:val="56BD11E9"/>
    <w:rsid w:val="56DF49FA"/>
    <w:rsid w:val="575C4DBC"/>
    <w:rsid w:val="57633E10"/>
    <w:rsid w:val="57667D24"/>
    <w:rsid w:val="57CE5BC3"/>
    <w:rsid w:val="58BC6C8E"/>
    <w:rsid w:val="59F5351B"/>
    <w:rsid w:val="5A806ED1"/>
    <w:rsid w:val="5A872A61"/>
    <w:rsid w:val="5AE1516A"/>
    <w:rsid w:val="5B6A3A79"/>
    <w:rsid w:val="5C1A5F7B"/>
    <w:rsid w:val="5C8277EA"/>
    <w:rsid w:val="5CC36560"/>
    <w:rsid w:val="5E88034A"/>
    <w:rsid w:val="5F1D13A6"/>
    <w:rsid w:val="61AA2B18"/>
    <w:rsid w:val="61AE1852"/>
    <w:rsid w:val="627C4924"/>
    <w:rsid w:val="62BE744D"/>
    <w:rsid w:val="64422A6F"/>
    <w:rsid w:val="645771F8"/>
    <w:rsid w:val="652C0473"/>
    <w:rsid w:val="68B757AA"/>
    <w:rsid w:val="6A54112D"/>
    <w:rsid w:val="6A5912F3"/>
    <w:rsid w:val="6AA035AE"/>
    <w:rsid w:val="6D2A2CD8"/>
    <w:rsid w:val="6E0F2E14"/>
    <w:rsid w:val="6E1A1323"/>
    <w:rsid w:val="6EAC3A35"/>
    <w:rsid w:val="6F1E141D"/>
    <w:rsid w:val="6F5354F8"/>
    <w:rsid w:val="71DE44CD"/>
    <w:rsid w:val="740A2BDE"/>
    <w:rsid w:val="749E5291"/>
    <w:rsid w:val="74C90132"/>
    <w:rsid w:val="751839E0"/>
    <w:rsid w:val="75647DB0"/>
    <w:rsid w:val="76274F93"/>
    <w:rsid w:val="77092B5C"/>
    <w:rsid w:val="778B1930"/>
    <w:rsid w:val="786632E3"/>
    <w:rsid w:val="78D95F9C"/>
    <w:rsid w:val="78DC4EE3"/>
    <w:rsid w:val="79CD50BE"/>
    <w:rsid w:val="79CF13B5"/>
    <w:rsid w:val="79EB3F2F"/>
    <w:rsid w:val="7B11789E"/>
    <w:rsid w:val="7D035B34"/>
    <w:rsid w:val="7DC94A0A"/>
    <w:rsid w:val="7F551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7"/>
    <w:qFormat/>
    <w:uiPriority w:val="99"/>
    <w:pPr>
      <w:ind w:left="538"/>
      <w:outlineLvl w:val="0"/>
    </w:pPr>
    <w:rPr>
      <w:b/>
      <w:bCs/>
      <w:sz w:val="28"/>
      <w:szCs w:val="28"/>
    </w:rPr>
  </w:style>
  <w:style w:type="paragraph" w:styleId="4">
    <w:name w:val="heading 2"/>
    <w:basedOn w:val="1"/>
    <w:next w:val="1"/>
    <w:link w:val="53"/>
    <w:qFormat/>
    <w:uiPriority w:val="0"/>
    <w:pPr>
      <w:ind w:left="629"/>
      <w:outlineLvl w:val="1"/>
    </w:pPr>
    <w:rPr>
      <w:b/>
      <w:bCs/>
      <w:sz w:val="24"/>
      <w:szCs w:val="24"/>
    </w:rPr>
  </w:style>
  <w:style w:type="paragraph" w:styleId="5">
    <w:name w:val="heading 3"/>
    <w:basedOn w:val="1"/>
    <w:next w:val="1"/>
    <w:link w:val="46"/>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61"/>
    <w:qFormat/>
    <w:uiPriority w:val="99"/>
    <w:pPr>
      <w:keepNext/>
      <w:keepLines/>
      <w:autoSpaceDE/>
      <w:autoSpaceDN/>
      <w:spacing w:before="280" w:after="290" w:line="376" w:lineRule="auto"/>
      <w:jc w:val="both"/>
      <w:outlineLvl w:val="3"/>
    </w:pPr>
    <w:rPr>
      <w:rFonts w:ascii="Arial" w:hAnsi="Arial" w:eastAsia="黑体" w:cs="Times New Roman"/>
      <w:b/>
      <w:bCs/>
      <w:kern w:val="2"/>
      <w:sz w:val="28"/>
      <w:szCs w:val="28"/>
      <w:lang w:eastAsia="zh-CN"/>
    </w:rPr>
  </w:style>
  <w:style w:type="character" w:default="1" w:styleId="24">
    <w:name w:val="Default Paragraph Font"/>
    <w:unhideWhenUsed/>
    <w:qFormat/>
    <w:uiPriority w:val="1"/>
  </w:style>
  <w:style w:type="table" w:default="1" w:styleId="31">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next w:val="1"/>
    <w:link w:val="58"/>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7">
    <w:name w:val="Normal Indent"/>
    <w:basedOn w:val="1"/>
    <w:link w:val="54"/>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8">
    <w:name w:val="Document Map"/>
    <w:basedOn w:val="1"/>
    <w:link w:val="62"/>
    <w:unhideWhenUsed/>
    <w:qFormat/>
    <w:uiPriority w:val="99"/>
    <w:pPr>
      <w:autoSpaceDE/>
      <w:autoSpaceDN/>
      <w:spacing w:after="160" w:line="259" w:lineRule="auto"/>
      <w:jc w:val="both"/>
    </w:pPr>
    <w:rPr>
      <w:rFonts w:hAnsi="Times New Roman" w:cs="Times New Roman"/>
      <w:kern w:val="2"/>
      <w:sz w:val="18"/>
      <w:szCs w:val="18"/>
      <w:lang w:eastAsia="zh-CN"/>
    </w:rPr>
  </w:style>
  <w:style w:type="paragraph" w:styleId="9">
    <w:name w:val="annotation text"/>
    <w:basedOn w:val="1"/>
    <w:link w:val="47"/>
    <w:qFormat/>
    <w:uiPriority w:val="99"/>
    <w:pPr>
      <w:autoSpaceDE/>
      <w:autoSpaceDN/>
      <w:jc w:val="both"/>
    </w:pPr>
    <w:rPr>
      <w:rFonts w:ascii="Times New Roman" w:hAnsi="Times New Roman" w:cs="Times New Roman"/>
      <w:kern w:val="2"/>
      <w:sz w:val="21"/>
      <w:szCs w:val="20"/>
      <w:lang w:eastAsia="zh-CN"/>
    </w:rPr>
  </w:style>
  <w:style w:type="paragraph" w:styleId="10">
    <w:name w:val="Body Text"/>
    <w:basedOn w:val="1"/>
    <w:link w:val="55"/>
    <w:qFormat/>
    <w:uiPriority w:val="1"/>
    <w:rPr>
      <w:sz w:val="24"/>
      <w:szCs w:val="24"/>
    </w:rPr>
  </w:style>
  <w:style w:type="paragraph" w:styleId="11">
    <w:name w:val="Body Text Indent"/>
    <w:basedOn w:val="1"/>
    <w:link w:val="59"/>
    <w:qFormat/>
    <w:uiPriority w:val="0"/>
    <w:pPr>
      <w:spacing w:after="120"/>
      <w:ind w:left="420" w:leftChars="200"/>
    </w:pPr>
  </w:style>
  <w:style w:type="paragraph" w:styleId="12">
    <w:name w:val="List 2"/>
    <w:basedOn w:val="1"/>
    <w:qFormat/>
    <w:uiPriority w:val="99"/>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13">
    <w:name w:val="Plain Text"/>
    <w:basedOn w:val="1"/>
    <w:link w:val="51"/>
    <w:qFormat/>
    <w:uiPriority w:val="99"/>
    <w:rPr>
      <w:rFonts w:hAnsi="Courier New" w:cs="Courier New"/>
      <w:szCs w:val="21"/>
    </w:rPr>
  </w:style>
  <w:style w:type="paragraph" w:styleId="14">
    <w:name w:val="Date"/>
    <w:basedOn w:val="1"/>
    <w:next w:val="1"/>
    <w:link w:val="37"/>
    <w:unhideWhenUsed/>
    <w:qFormat/>
    <w:uiPriority w:val="99"/>
    <w:pPr>
      <w:autoSpaceDE/>
      <w:autoSpaceDN/>
      <w:ind w:left="100" w:leftChars="2500"/>
      <w:jc w:val="both"/>
    </w:pPr>
    <w:rPr>
      <w:rFonts w:asciiTheme="minorHAnsi" w:hAnsiTheme="minorHAnsi" w:eastAsiaTheme="minorEastAsia" w:cstheme="minorBidi"/>
      <w:kern w:val="2"/>
      <w:sz w:val="21"/>
      <w:lang w:eastAsia="zh-CN"/>
    </w:rPr>
  </w:style>
  <w:style w:type="paragraph" w:styleId="15">
    <w:name w:val="Body Text Indent 2"/>
    <w:basedOn w:val="1"/>
    <w:link w:val="50"/>
    <w:qFormat/>
    <w:uiPriority w:val="0"/>
    <w:pPr>
      <w:spacing w:after="120" w:line="480" w:lineRule="auto"/>
      <w:ind w:left="420" w:leftChars="200"/>
    </w:pPr>
  </w:style>
  <w:style w:type="paragraph" w:styleId="16">
    <w:name w:val="Balloon Text"/>
    <w:basedOn w:val="1"/>
    <w:link w:val="41"/>
    <w:qFormat/>
    <w:uiPriority w:val="99"/>
    <w:rPr>
      <w:sz w:val="18"/>
      <w:szCs w:val="18"/>
    </w:rPr>
  </w:style>
  <w:style w:type="paragraph" w:styleId="17">
    <w:name w:val="footer"/>
    <w:basedOn w:val="1"/>
    <w:link w:val="42"/>
    <w:qFormat/>
    <w:uiPriority w:val="99"/>
    <w:pPr>
      <w:tabs>
        <w:tab w:val="center" w:pos="4153"/>
        <w:tab w:val="right" w:pos="8306"/>
      </w:tabs>
      <w:snapToGrid w:val="0"/>
    </w:pPr>
    <w:rPr>
      <w:sz w:val="18"/>
      <w:szCs w:val="18"/>
    </w:rPr>
  </w:style>
  <w:style w:type="paragraph" w:styleId="18">
    <w:name w:val="header"/>
    <w:basedOn w:val="1"/>
    <w:link w:val="6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20">
    <w:name w:val="Subtitle"/>
    <w:basedOn w:val="1"/>
    <w:next w:val="1"/>
    <w:link w:val="63"/>
    <w:qFormat/>
    <w:uiPriority w:val="99"/>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21">
    <w:name w:val="List"/>
    <w:basedOn w:val="1"/>
    <w:qFormat/>
    <w:uiPriority w:val="0"/>
    <w:pPr>
      <w:widowControl/>
      <w:autoSpaceDE/>
      <w:autoSpaceDN/>
      <w:ind w:left="420" w:hanging="420"/>
    </w:pPr>
    <w:rPr>
      <w:rFonts w:hAnsi="Times New Roman" w:cs="Times New Roman"/>
      <w:szCs w:val="20"/>
      <w:lang w:eastAsia="zh-CN"/>
    </w:rPr>
  </w:style>
  <w:style w:type="paragraph" w:styleId="22">
    <w:name w:val="Body Text 2"/>
    <w:basedOn w:val="1"/>
    <w:link w:val="49"/>
    <w:qFormat/>
    <w:uiPriority w:val="0"/>
    <w:pPr>
      <w:spacing w:after="120" w:line="480" w:lineRule="auto"/>
    </w:pPr>
  </w:style>
  <w:style w:type="paragraph" w:styleId="23">
    <w:name w:val="Title"/>
    <w:basedOn w:val="1"/>
    <w:next w:val="1"/>
    <w:link w:val="64"/>
    <w:qFormat/>
    <w:uiPriority w:val="99"/>
    <w:pPr>
      <w:autoSpaceDE/>
      <w:autoSpaceDN/>
      <w:spacing w:before="240" w:after="60" w:line="259" w:lineRule="auto"/>
      <w:jc w:val="center"/>
      <w:outlineLvl w:val="0"/>
    </w:pPr>
    <w:rPr>
      <w:rFonts w:ascii="Cambria" w:hAnsi="Cambria" w:cs="Times New Roman"/>
      <w:b/>
      <w:bCs/>
      <w:kern w:val="2"/>
      <w:sz w:val="32"/>
      <w:szCs w:val="32"/>
      <w:lang w:eastAsia="zh-CN"/>
    </w:rPr>
  </w:style>
  <w:style w:type="character" w:styleId="25">
    <w:name w:val="Strong"/>
    <w:qFormat/>
    <w:uiPriority w:val="99"/>
    <w:rPr>
      <w:b/>
      <w:bCs/>
    </w:rPr>
  </w:style>
  <w:style w:type="character" w:styleId="26">
    <w:name w:val="page number"/>
    <w:basedOn w:val="24"/>
    <w:qFormat/>
    <w:uiPriority w:val="99"/>
    <w:rPr>
      <w:rFonts w:cs="Times New Roman"/>
    </w:rPr>
  </w:style>
  <w:style w:type="character" w:styleId="27">
    <w:name w:val="FollowedHyperlink"/>
    <w:basedOn w:val="24"/>
    <w:qFormat/>
    <w:uiPriority w:val="99"/>
    <w:rPr>
      <w:rFonts w:cs="Times New Roman"/>
      <w:color w:val="800080"/>
      <w:u w:val="single"/>
    </w:rPr>
  </w:style>
  <w:style w:type="character" w:styleId="28">
    <w:name w:val="Emphasis"/>
    <w:basedOn w:val="24"/>
    <w:qFormat/>
    <w:uiPriority w:val="20"/>
    <w:rPr>
      <w:i/>
      <w:iCs/>
    </w:rPr>
  </w:style>
  <w:style w:type="character" w:styleId="29">
    <w:name w:val="Hyperlink"/>
    <w:basedOn w:val="24"/>
    <w:qFormat/>
    <w:uiPriority w:val="99"/>
    <w:rPr>
      <w:color w:val="0000FF"/>
      <w:u w:val="single"/>
    </w:rPr>
  </w:style>
  <w:style w:type="character" w:styleId="30">
    <w:name w:val="HTML Code"/>
    <w:basedOn w:val="24"/>
    <w:qFormat/>
    <w:uiPriority w:val="0"/>
    <w:rPr>
      <w:rFonts w:ascii="Courier New" w:hAnsi="Courier New"/>
      <w:sz w:val="20"/>
    </w:rPr>
  </w:style>
  <w:style w:type="table" w:styleId="32">
    <w:name w:val="Table Grid"/>
    <w:basedOn w:val="3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33">
    <w:name w:val="Table Normal"/>
    <w:unhideWhenUsed/>
    <w:qFormat/>
    <w:uiPriority w:val="2"/>
    <w:tblPr>
      <w:tblLayout w:type="fixed"/>
      <w:tblCellMar>
        <w:top w:w="0" w:type="dxa"/>
        <w:left w:w="0" w:type="dxa"/>
        <w:bottom w:w="0" w:type="dxa"/>
        <w:right w:w="0" w:type="dxa"/>
      </w:tblCellMar>
    </w:tblPr>
  </w:style>
  <w:style w:type="paragraph" w:customStyle="1" w:styleId="34">
    <w:name w:val="列出段落1"/>
    <w:basedOn w:val="1"/>
    <w:qFormat/>
    <w:uiPriority w:val="99"/>
    <w:pPr>
      <w:spacing w:before="206"/>
      <w:ind w:left="959" w:hanging="361"/>
    </w:pPr>
  </w:style>
  <w:style w:type="paragraph" w:customStyle="1" w:styleId="35">
    <w:name w:val="Table Paragraph"/>
    <w:basedOn w:val="1"/>
    <w:qFormat/>
    <w:uiPriority w:val="1"/>
  </w:style>
  <w:style w:type="paragraph" w:customStyle="1" w:styleId="36">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37">
    <w:name w:val="日期 Char"/>
    <w:basedOn w:val="24"/>
    <w:link w:val="14"/>
    <w:qFormat/>
    <w:uiPriority w:val="99"/>
    <w:rPr>
      <w:rFonts w:asciiTheme="minorHAnsi" w:hAnsiTheme="minorHAnsi" w:eastAsiaTheme="minorEastAsia" w:cstheme="minorBidi"/>
      <w:kern w:val="2"/>
      <w:sz w:val="21"/>
      <w:szCs w:val="22"/>
    </w:rPr>
  </w:style>
  <w:style w:type="paragraph" w:customStyle="1" w:styleId="38">
    <w:name w:val="样式1"/>
    <w:basedOn w:val="1"/>
    <w:link w:val="76"/>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39">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40">
    <w:name w:val="xdrichtextbox2"/>
    <w:basedOn w:val="24"/>
    <w:qFormat/>
    <w:uiPriority w:val="0"/>
    <w:rPr>
      <w:color w:val="0000FF"/>
      <w:sz w:val="18"/>
      <w:szCs w:val="18"/>
      <w:u w:val="none"/>
      <w:bdr w:val="single" w:color="DCDCDC" w:sz="8" w:space="0"/>
      <w:shd w:val="clear" w:color="auto" w:fill="FFFFFF"/>
    </w:rPr>
  </w:style>
  <w:style w:type="character" w:customStyle="1" w:styleId="41">
    <w:name w:val="批注框文本 Char"/>
    <w:basedOn w:val="24"/>
    <w:link w:val="16"/>
    <w:qFormat/>
    <w:uiPriority w:val="99"/>
    <w:rPr>
      <w:rFonts w:ascii="宋体" w:hAnsi="宋体" w:cs="宋体"/>
      <w:sz w:val="18"/>
      <w:szCs w:val="18"/>
      <w:lang w:eastAsia="en-US"/>
    </w:rPr>
  </w:style>
  <w:style w:type="character" w:customStyle="1" w:styleId="42">
    <w:name w:val="页脚 Char"/>
    <w:basedOn w:val="24"/>
    <w:link w:val="17"/>
    <w:qFormat/>
    <w:uiPriority w:val="99"/>
    <w:rPr>
      <w:rFonts w:ascii="宋体" w:hAnsi="宋体" w:cs="宋体"/>
      <w:sz w:val="18"/>
      <w:szCs w:val="18"/>
      <w:lang w:eastAsia="en-US"/>
    </w:rPr>
  </w:style>
  <w:style w:type="paragraph" w:customStyle="1" w:styleId="43">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44">
    <w:name w:val="apple-converted-space"/>
    <w:basedOn w:val="24"/>
    <w:qFormat/>
    <w:uiPriority w:val="0"/>
  </w:style>
  <w:style w:type="paragraph" w:customStyle="1" w:styleId="45">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46">
    <w:name w:val="标题 3 Char"/>
    <w:basedOn w:val="24"/>
    <w:link w:val="5"/>
    <w:qFormat/>
    <w:uiPriority w:val="0"/>
    <w:rPr>
      <w:rFonts w:ascii="宋体" w:hAnsi="宋体" w:cs="宋体"/>
      <w:b/>
      <w:bCs/>
      <w:sz w:val="32"/>
      <w:szCs w:val="32"/>
      <w:lang w:eastAsia="en-US"/>
    </w:rPr>
  </w:style>
  <w:style w:type="character" w:customStyle="1" w:styleId="47">
    <w:name w:val="批注文字 Char"/>
    <w:basedOn w:val="24"/>
    <w:link w:val="9"/>
    <w:qFormat/>
    <w:uiPriority w:val="99"/>
    <w:rPr>
      <w:kern w:val="2"/>
      <w:sz w:val="21"/>
    </w:rPr>
  </w:style>
  <w:style w:type="paragraph" w:customStyle="1" w:styleId="48">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49">
    <w:name w:val="正文文本 2 Char"/>
    <w:basedOn w:val="24"/>
    <w:link w:val="22"/>
    <w:qFormat/>
    <w:uiPriority w:val="0"/>
    <w:rPr>
      <w:rFonts w:ascii="宋体" w:hAnsi="宋体" w:cs="宋体"/>
      <w:sz w:val="22"/>
      <w:szCs w:val="22"/>
      <w:lang w:eastAsia="en-US"/>
    </w:rPr>
  </w:style>
  <w:style w:type="character" w:customStyle="1" w:styleId="50">
    <w:name w:val="正文文本缩进 2 Char"/>
    <w:basedOn w:val="24"/>
    <w:link w:val="15"/>
    <w:qFormat/>
    <w:uiPriority w:val="0"/>
    <w:rPr>
      <w:rFonts w:ascii="宋体" w:hAnsi="宋体" w:cs="宋体"/>
      <w:sz w:val="22"/>
      <w:szCs w:val="22"/>
      <w:lang w:eastAsia="en-US"/>
    </w:rPr>
  </w:style>
  <w:style w:type="character" w:customStyle="1" w:styleId="51">
    <w:name w:val="纯文本 Char"/>
    <w:basedOn w:val="24"/>
    <w:link w:val="13"/>
    <w:qFormat/>
    <w:uiPriority w:val="0"/>
    <w:rPr>
      <w:rFonts w:ascii="宋体" w:hAnsi="Courier New" w:cs="Courier New"/>
      <w:sz w:val="22"/>
      <w:szCs w:val="21"/>
      <w:lang w:eastAsia="en-US"/>
    </w:rPr>
  </w:style>
  <w:style w:type="paragraph" w:customStyle="1" w:styleId="52">
    <w:name w:val="表格"/>
    <w:basedOn w:val="1"/>
    <w:qFormat/>
    <w:uiPriority w:val="0"/>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53">
    <w:name w:val="标题 2 Char"/>
    <w:basedOn w:val="24"/>
    <w:link w:val="4"/>
    <w:qFormat/>
    <w:uiPriority w:val="0"/>
    <w:rPr>
      <w:rFonts w:ascii="宋体" w:hAnsi="宋体" w:cs="宋体"/>
      <w:b/>
      <w:bCs/>
      <w:sz w:val="24"/>
      <w:szCs w:val="24"/>
      <w:lang w:eastAsia="en-US"/>
    </w:rPr>
  </w:style>
  <w:style w:type="character" w:customStyle="1" w:styleId="54">
    <w:name w:val="正文缩进 Char"/>
    <w:link w:val="7"/>
    <w:qFormat/>
    <w:uiPriority w:val="0"/>
    <w:rPr>
      <w:sz w:val="24"/>
    </w:rPr>
  </w:style>
  <w:style w:type="character" w:customStyle="1" w:styleId="55">
    <w:name w:val="正文文本 Char"/>
    <w:basedOn w:val="24"/>
    <w:link w:val="10"/>
    <w:qFormat/>
    <w:uiPriority w:val="0"/>
    <w:rPr>
      <w:rFonts w:ascii="宋体" w:hAnsi="宋体" w:cs="宋体"/>
      <w:sz w:val="24"/>
      <w:szCs w:val="24"/>
      <w:lang w:eastAsia="en-US"/>
    </w:rPr>
  </w:style>
  <w:style w:type="character" w:customStyle="1" w:styleId="56">
    <w:name w:val="普通文字 Char2"/>
    <w:basedOn w:val="24"/>
    <w:qFormat/>
    <w:uiPriority w:val="0"/>
    <w:rPr>
      <w:rFonts w:ascii="宋体" w:hAnsi="Courier New" w:cs="Courier New"/>
      <w:sz w:val="22"/>
      <w:szCs w:val="21"/>
      <w:lang w:eastAsia="en-US"/>
    </w:rPr>
  </w:style>
  <w:style w:type="character" w:customStyle="1" w:styleId="57">
    <w:name w:val="标题 1 Char"/>
    <w:link w:val="3"/>
    <w:qFormat/>
    <w:uiPriority w:val="99"/>
    <w:rPr>
      <w:rFonts w:ascii="宋体" w:hAnsi="宋体" w:cs="宋体"/>
      <w:b/>
      <w:bCs/>
      <w:sz w:val="28"/>
      <w:szCs w:val="28"/>
      <w:lang w:eastAsia="en-US"/>
    </w:rPr>
  </w:style>
  <w:style w:type="character" w:customStyle="1" w:styleId="58">
    <w:name w:val="正文1 Char"/>
    <w:basedOn w:val="24"/>
    <w:link w:val="2"/>
    <w:qFormat/>
    <w:locked/>
    <w:uiPriority w:val="0"/>
    <w:rPr>
      <w:rFonts w:ascii="宋体" w:hAnsi="Calibri"/>
      <w:sz w:val="34"/>
      <w:szCs w:val="22"/>
    </w:rPr>
  </w:style>
  <w:style w:type="character" w:customStyle="1" w:styleId="59">
    <w:name w:val="正文文本缩进 Char"/>
    <w:basedOn w:val="24"/>
    <w:link w:val="11"/>
    <w:qFormat/>
    <w:uiPriority w:val="0"/>
    <w:rPr>
      <w:rFonts w:ascii="宋体" w:hAnsi="宋体" w:cs="宋体"/>
      <w:sz w:val="22"/>
      <w:szCs w:val="22"/>
      <w:lang w:eastAsia="en-US"/>
    </w:rPr>
  </w:style>
  <w:style w:type="paragraph" w:customStyle="1" w:styleId="60">
    <w:name w:val="列出段落11"/>
    <w:basedOn w:val="1"/>
    <w:qFormat/>
    <w:uiPriority w:val="34"/>
    <w:pPr>
      <w:autoSpaceDE/>
      <w:autoSpaceDN/>
      <w:ind w:firstLine="420" w:firstLineChars="200"/>
      <w:jc w:val="both"/>
    </w:pPr>
    <w:rPr>
      <w:rFonts w:ascii="Times New Roman" w:hAnsi="Times New Roman" w:cs="Times New Roman"/>
      <w:kern w:val="2"/>
      <w:sz w:val="21"/>
      <w:szCs w:val="24"/>
      <w:lang w:eastAsia="zh-CN"/>
    </w:rPr>
  </w:style>
  <w:style w:type="character" w:customStyle="1" w:styleId="61">
    <w:name w:val="标题 4 Char"/>
    <w:basedOn w:val="24"/>
    <w:link w:val="6"/>
    <w:qFormat/>
    <w:uiPriority w:val="99"/>
    <w:rPr>
      <w:rFonts w:ascii="Arial" w:hAnsi="Arial" w:eastAsia="黑体"/>
      <w:b/>
      <w:bCs/>
      <w:kern w:val="2"/>
      <w:sz w:val="28"/>
      <w:szCs w:val="28"/>
    </w:rPr>
  </w:style>
  <w:style w:type="character" w:customStyle="1" w:styleId="62">
    <w:name w:val="文档结构图 Char"/>
    <w:basedOn w:val="24"/>
    <w:link w:val="8"/>
    <w:qFormat/>
    <w:uiPriority w:val="99"/>
    <w:rPr>
      <w:rFonts w:ascii="宋体"/>
      <w:kern w:val="2"/>
      <w:sz w:val="18"/>
      <w:szCs w:val="18"/>
    </w:rPr>
  </w:style>
  <w:style w:type="character" w:customStyle="1" w:styleId="63">
    <w:name w:val="副标题 Char"/>
    <w:basedOn w:val="24"/>
    <w:link w:val="20"/>
    <w:qFormat/>
    <w:uiPriority w:val="99"/>
    <w:rPr>
      <w:rFonts w:ascii="Cambria" w:hAnsi="Cambria"/>
      <w:b/>
      <w:bCs/>
      <w:kern w:val="28"/>
      <w:sz w:val="32"/>
      <w:szCs w:val="32"/>
    </w:rPr>
  </w:style>
  <w:style w:type="character" w:customStyle="1" w:styleId="64">
    <w:name w:val="标题 Char"/>
    <w:basedOn w:val="24"/>
    <w:link w:val="23"/>
    <w:qFormat/>
    <w:uiPriority w:val="99"/>
    <w:rPr>
      <w:rFonts w:ascii="Cambria" w:hAnsi="Cambria"/>
      <w:b/>
      <w:bCs/>
      <w:kern w:val="2"/>
      <w:sz w:val="32"/>
      <w:szCs w:val="32"/>
    </w:rPr>
  </w:style>
  <w:style w:type="paragraph" w:customStyle="1" w:styleId="65">
    <w:name w:val="Char"/>
    <w:basedOn w:val="1"/>
    <w:qFormat/>
    <w:uiPriority w:val="99"/>
    <w:pPr>
      <w:widowControl/>
      <w:autoSpaceDE/>
      <w:autoSpaceDN/>
      <w:spacing w:after="160" w:line="240" w:lineRule="exact"/>
    </w:pPr>
    <w:rPr>
      <w:rFonts w:ascii="Verdana" w:hAnsi="Verdana" w:cs="Times New Roman"/>
      <w:sz w:val="20"/>
      <w:szCs w:val="20"/>
    </w:rPr>
  </w:style>
  <w:style w:type="character" w:customStyle="1" w:styleId="66">
    <w:name w:val="页眉 Char"/>
    <w:basedOn w:val="24"/>
    <w:link w:val="18"/>
    <w:qFormat/>
    <w:locked/>
    <w:uiPriority w:val="99"/>
    <w:rPr>
      <w:rFonts w:ascii="宋体" w:hAnsi="宋体" w:cs="宋体"/>
      <w:sz w:val="18"/>
      <w:szCs w:val="22"/>
      <w:lang w:eastAsia="en-US"/>
    </w:rPr>
  </w:style>
  <w:style w:type="paragraph" w:customStyle="1" w:styleId="67">
    <w:name w:val="Char1"/>
    <w:basedOn w:val="1"/>
    <w:qFormat/>
    <w:uiPriority w:val="99"/>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68">
    <w:name w:val="默认段落字体 Para Char Char Char Char"/>
    <w:basedOn w:val="1"/>
    <w:qFormat/>
    <w:uiPriority w:val="99"/>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69">
    <w:name w:val="Char Char3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0">
    <w:name w:val="Char Char Char Char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1">
    <w:name w:val="Char Char2 Char Char Char Char Char Char"/>
    <w:basedOn w:val="1"/>
    <w:qFormat/>
    <w:uiPriority w:val="99"/>
    <w:pPr>
      <w:autoSpaceDE/>
      <w:autoSpaceDN/>
      <w:spacing w:after="160" w:line="360" w:lineRule="auto"/>
      <w:jc w:val="both"/>
    </w:pPr>
    <w:rPr>
      <w:rFonts w:ascii="Times New Roman" w:hAnsi="Times New Roman" w:cs="Times New Roman"/>
      <w:kern w:val="2"/>
      <w:sz w:val="21"/>
      <w:szCs w:val="20"/>
      <w:lang w:eastAsia="zh-CN"/>
    </w:rPr>
  </w:style>
  <w:style w:type="paragraph" w:customStyle="1" w:styleId="7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3">
    <w:name w:val="List Paragraph"/>
    <w:basedOn w:val="1"/>
    <w:qFormat/>
    <w:uiPriority w:val="34"/>
    <w:pPr>
      <w:ind w:firstLine="420" w:firstLineChars="200"/>
    </w:pPr>
    <w:rPr>
      <w:rFonts w:ascii="Calibri" w:hAnsi="Calibri"/>
      <w:szCs w:val="22"/>
    </w:rPr>
  </w:style>
  <w:style w:type="character" w:customStyle="1" w:styleId="74">
    <w:name w:val="common_over_page_btn"/>
    <w:basedOn w:val="24"/>
    <w:qFormat/>
    <w:uiPriority w:val="0"/>
  </w:style>
  <w:style w:type="character" w:customStyle="1" w:styleId="75">
    <w:name w:val="common_over_page_btn1"/>
    <w:basedOn w:val="24"/>
    <w:qFormat/>
    <w:uiPriority w:val="0"/>
    <w:rPr>
      <w:color w:val="999999"/>
      <w:bdr w:val="single" w:color="D4D4D4" w:sz="6" w:space="0"/>
      <w:shd w:val="clear" w:fill="FFFFFF"/>
    </w:rPr>
  </w:style>
  <w:style w:type="character" w:customStyle="1" w:styleId="76">
    <w:name w:val="样式1 Char"/>
    <w:link w:val="38"/>
    <w:qFormat/>
    <w:uiPriority w:val="0"/>
    <w:rPr>
      <w:rFonts w:hAnsi="Times New Roman" w:cs="Times New Roman"/>
      <w:sz w:val="24"/>
      <w:szCs w:val="20"/>
      <w:lang w:eastAsia="zh-CN"/>
    </w:rPr>
  </w:style>
  <w:style w:type="paragraph" w:customStyle="1" w:styleId="77">
    <w:name w:val="大纲1"/>
    <w:basedOn w:val="1"/>
    <w:qFormat/>
    <w:uiPriority w:val="0"/>
    <w:pPr>
      <w:adjustRightInd w:val="0"/>
      <w:snapToGrid w:val="0"/>
      <w:spacing w:beforeLines="50" w:afterLines="50"/>
      <w:jc w:val="center"/>
      <w:textAlignment w:val="baseline"/>
      <w:outlineLvl w:val="0"/>
    </w:pPr>
    <w:rPr>
      <w:rFonts w:ascii="宋体" w:hAnsi="宋体" w:eastAsia="黑体"/>
      <w:b/>
      <w:bCs/>
      <w:kern w:val="0"/>
      <w:sz w:val="32"/>
      <w:szCs w:val="21"/>
    </w:rPr>
  </w:style>
  <w:style w:type="paragraph" w:customStyle="1" w:styleId="78">
    <w:name w:val="CM7"/>
    <w:basedOn w:val="72"/>
    <w:next w:val="72"/>
    <w:unhideWhenUsed/>
    <w:qFormat/>
    <w:uiPriority w:val="99"/>
    <w:pPr>
      <w:spacing w:after="32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6252B8-D8BD-43D1-B062-AF4D33A7C38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29</Pages>
  <Words>2575</Words>
  <Characters>14684</Characters>
  <Lines>122</Lines>
  <Paragraphs>34</Paragraphs>
  <TotalTime>12</TotalTime>
  <ScaleCrop>false</ScaleCrop>
  <LinksUpToDate>false</LinksUpToDate>
  <CharactersWithSpaces>17225</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2021-09-09T02:39:00Z</dcterms:created>
  <dc:creator>CGC</dc:creator>
  <cp:lastModifiedBy>mqhuang</cp:lastModifiedBy>
  <dcterms:modified xsi:type="dcterms:W3CDTF">2023-06-21T06:37:30Z</dcterms:modified>
  <dc:title>公开招标文件（货物服务类）</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ies>
</file>