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比选项目：硫磺回收联合装置脱臭剂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2023-FHC-脱臭剂-0316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硫磺回收联合装置脱臭剂</w:t>
      </w:r>
    </w:p>
    <w:p>
      <w:pPr>
        <w:spacing w:line="300" w:lineRule="auto"/>
        <w:jc w:val="center"/>
        <w:rPr>
          <w:bCs/>
          <w:szCs w:val="21"/>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硫磺回收联合装置脱臭剂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2023-FHC-脱臭剂-0316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硫磺回收联合装置脱臭剂</w:t>
      </w:r>
      <w:r>
        <w:rPr>
          <w:rFonts w:hint="eastAsia" w:ascii="宋体" w:hAnsi="宋体" w:cs="宋体" w:eastAsiaTheme="minorEastAsia"/>
          <w:sz w:val="24"/>
        </w:rPr>
        <w:t>。</w:t>
      </w:r>
    </w:p>
    <w:p>
      <w:pPr>
        <w:pStyle w:val="14"/>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硫磺回收联合装置脱臭剂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4"/>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4"/>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asciiTheme="minorEastAsia" w:hAnsiTheme="minorEastAsia" w:eastAsiaTheme="minorEastAsia"/>
          <w:bCs/>
          <w:sz w:val="24"/>
        </w:rPr>
        <w:t>属于福建福海创石油化工有限公司或中国石油化工集团有限公司或</w:t>
      </w:r>
      <w:r>
        <w:rPr>
          <w:rFonts w:asciiTheme="minorEastAsia" w:hAnsiTheme="minorEastAsia" w:eastAsiaTheme="minorEastAsia"/>
          <w:bCs/>
          <w:sz w:val="24"/>
        </w:rPr>
        <w:fldChar w:fldCharType="begin"/>
      </w:r>
      <w:r>
        <w:rPr>
          <w:rFonts w:asciiTheme="minorEastAsia" w:hAnsiTheme="minorEastAsia" w:eastAsiaTheme="minorEastAsia"/>
          <w:bCs/>
          <w:sz w:val="24"/>
        </w:rPr>
        <w:instrText xml:space="preserve"> HYPERLINK "http://www.baidu.com/link?url=ZYA2ANSxRzGwTSAnMQmFtVicINMq9OUNpKTJ21r1pCxY1Pg-bo-kGdl88GpXkxvjkQiNS5EBki5bPS0gC-oOIK" \t "_blank" </w:instrText>
      </w:r>
      <w:r>
        <w:rPr>
          <w:rFonts w:asciiTheme="minorEastAsia" w:hAnsiTheme="minorEastAsia" w:eastAsiaTheme="minorEastAsia"/>
          <w:bCs/>
          <w:sz w:val="24"/>
        </w:rPr>
        <w:fldChar w:fldCharType="separate"/>
      </w:r>
      <w:r>
        <w:rPr>
          <w:rFonts w:asciiTheme="minorEastAsia" w:hAnsiTheme="minorEastAsia" w:eastAsiaTheme="minorEastAsia"/>
          <w:bCs/>
          <w:sz w:val="24"/>
        </w:rPr>
        <w:t>中国石油天然气集团有限公司</w:t>
      </w:r>
      <w:r>
        <w:rPr>
          <w:rFonts w:asciiTheme="minorEastAsia" w:hAnsiTheme="minorEastAsia" w:eastAsiaTheme="minorEastAsia"/>
          <w:bCs/>
          <w:sz w:val="24"/>
        </w:rPr>
        <w:fldChar w:fldCharType="end"/>
      </w:r>
      <w:r>
        <w:rPr>
          <w:rFonts w:asciiTheme="minorEastAsia" w:hAnsiTheme="minorEastAsia" w:eastAsiaTheme="minorEastAsia"/>
          <w:bCs/>
          <w:sz w:val="24"/>
        </w:rPr>
        <w:t>或中国海洋石油集团有限公司合格供应商。</w:t>
      </w:r>
    </w:p>
    <w:p>
      <w:pPr>
        <w:pStyle w:val="14"/>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需提供</w:t>
      </w:r>
      <w:r>
        <w:rPr>
          <w:rFonts w:hint="eastAsia" w:asciiTheme="minorEastAsia" w:hAnsiTheme="minorEastAsia" w:eastAsiaTheme="minorEastAsia"/>
          <w:bCs/>
          <w:sz w:val="24"/>
        </w:rPr>
        <w:t>近三年同类装置的销售业绩</w:t>
      </w:r>
      <w:r>
        <w:rPr>
          <w:rFonts w:hint="eastAsia" w:asciiTheme="minorEastAsia" w:hAnsiTheme="minorEastAsia" w:eastAsiaTheme="minorEastAsia"/>
          <w:bCs/>
          <w:sz w:val="24"/>
          <w:lang w:val="en-US" w:eastAsia="zh-CN"/>
        </w:rPr>
        <w:t>（合同或发票）。</w:t>
      </w:r>
    </w:p>
    <w:p>
      <w:pPr>
        <w:pStyle w:val="14"/>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bookmarkStart w:id="2" w:name="_GoBack"/>
      <w:bookmarkEnd w:id="2"/>
    </w:p>
    <w:p>
      <w:pPr>
        <w:pStyle w:val="14"/>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14</w:t>
      </w:r>
      <w:r>
        <w:rPr>
          <w:rFonts w:hint="eastAsia" w:asciiTheme="majorEastAsia" w:hAnsiTheme="majorEastAsia" w:eastAsiaTheme="majorEastAsia"/>
          <w:sz w:val="24"/>
        </w:rPr>
        <w:t>日（含当日）</w:t>
      </w:r>
    </w:p>
    <w:p>
      <w:pPr>
        <w:pStyle w:val="14"/>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4"/>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提供</w:t>
      </w:r>
      <w:r>
        <w:rPr>
          <w:rFonts w:hint="eastAsia" w:asciiTheme="minorEastAsia" w:hAnsiTheme="minorEastAsia" w:eastAsiaTheme="minorEastAsia"/>
          <w:sz w:val="24"/>
          <w:lang w:eastAsia="zh-CN"/>
        </w:rPr>
        <w:t>三年同类装置的销售业绩</w:t>
      </w:r>
      <w:r>
        <w:rPr>
          <w:rFonts w:hint="eastAsia" w:asciiTheme="minorEastAsia" w:hAnsiTheme="minorEastAsia" w:eastAsiaTheme="minorEastAsia"/>
          <w:sz w:val="24"/>
          <w:lang w:val="en-US" w:eastAsia="zh-CN"/>
        </w:rPr>
        <w:t>（合同或发票）。</w:t>
      </w:r>
    </w:p>
    <w:p>
      <w:pPr>
        <w:pStyle w:val="14"/>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4"/>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4"/>
        <w:keepNext w:val="0"/>
        <w:keepLines w:val="0"/>
        <w:pageBreakBefore w:val="0"/>
        <w:widowControl w:val="0"/>
        <w:kinsoku/>
        <w:wordWrap/>
        <w:overflowPunct/>
        <w:topLinePunct w:val="0"/>
        <w:autoSpaceDE/>
        <w:autoSpaceDN/>
        <w:bidi w:val="0"/>
        <w:spacing w:before="0" w:line="300" w:lineRule="auto"/>
        <w:ind w:left="832" w:firstLine="480" w:firstLineChars="20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4"/>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4"/>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4"/>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4"/>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李华彬</w:t>
      </w:r>
      <w:r>
        <w:rPr>
          <w:rFonts w:hint="eastAsia" w:asciiTheme="minorEastAsia" w:hAnsiTheme="minorEastAsia" w:eastAsiaTheme="minorEastAsia"/>
          <w:bCs/>
          <w:sz w:val="24"/>
        </w:rPr>
        <w:t xml:space="preserve"> 电话：13625904353 邮箱：</w:t>
      </w:r>
      <w:r>
        <w:rPr>
          <w:rFonts w:hint="eastAsia" w:asciiTheme="minorEastAsia" w:hAnsiTheme="minorEastAsia" w:eastAsiaTheme="minorEastAsia"/>
          <w:bCs/>
          <w:sz w:val="24"/>
          <w:lang w:val="en-US" w:eastAsia="zh-CN"/>
        </w:rPr>
        <w:t>hbli</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硫磺回收联合装置脱臭剂</w:t>
      </w:r>
      <w:r>
        <w:rPr>
          <w:rFonts w:hint="eastAsia" w:ascii="宋体" w:hAnsi="宋体"/>
          <w:sz w:val="18"/>
          <w:szCs w:val="18"/>
          <w:u w:val="single"/>
        </w:rPr>
        <w:t>。</w:t>
      </w:r>
    </w:p>
    <w:p>
      <w:pPr>
        <w:pStyle w:val="17"/>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）属于福建福海创石油化工有限公司或中国石油化工集团有限公司或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或中国海洋石油集团有限公司合格供应商。</w:t>
      </w:r>
    </w:p>
    <w:p>
      <w:pPr>
        <w:spacing w:line="320" w:lineRule="exact"/>
        <w:rPr>
          <w:rFonts w:hint="eastAsia" w:ascii="宋体"/>
          <w:sz w:val="18"/>
          <w:szCs w:val="18"/>
        </w:rPr>
      </w:pPr>
      <w:r>
        <w:rPr>
          <w:rFonts w:hint="eastAsia" w:ascii="宋体"/>
          <w:sz w:val="18"/>
          <w:szCs w:val="18"/>
          <w:lang w:val="en-US" w:eastAsia="zh-CN"/>
        </w:rPr>
        <w:t>（6）需提供</w:t>
      </w:r>
      <w:r>
        <w:rPr>
          <w:rFonts w:hint="eastAsia" w:ascii="宋体"/>
          <w:sz w:val="18"/>
          <w:szCs w:val="18"/>
        </w:rPr>
        <w:t>近三年同类装置的销售业绩</w:t>
      </w:r>
      <w:r>
        <w:rPr>
          <w:rFonts w:hint="eastAsia" w:ascii="宋体"/>
          <w:sz w:val="18"/>
          <w:szCs w:val="18"/>
          <w:lang w:val="en-US" w:eastAsia="zh-CN"/>
        </w:rPr>
        <w:t>（合同或发票）。</w:t>
      </w:r>
    </w:p>
    <w:p>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壹万元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硫磺回收联合装置脱臭剂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3.</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2023-FHC-脱臭剂-0316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硫磺回收联合装置脱臭剂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8.6吨。</w:t>
      </w:r>
    </w:p>
    <w:p>
      <w:pPr>
        <w:numPr>
          <w:ilvl w:val="0"/>
          <w:numId w:val="5"/>
        </w:numPr>
        <w:spacing w:line="360" w:lineRule="exact"/>
        <w:jc w:val="left"/>
        <w:rPr>
          <w:rFonts w:hint="eastAsia" w:ascii="宋体" w:hAnsi="宋体" w:cs="宋体"/>
          <w:sz w:val="24"/>
        </w:rPr>
      </w:pPr>
      <w:r>
        <w:rPr>
          <w:rFonts w:hint="eastAsia" w:ascii="宋体" w:hAnsi="宋体" w:cs="宋体"/>
          <w:sz w:val="24"/>
          <w:lang w:val="en-US" w:eastAsia="zh-CN"/>
        </w:rPr>
        <w:t>技术要求：</w:t>
      </w:r>
      <w:r>
        <w:rPr>
          <w:rFonts w:hint="eastAsia" w:ascii="宋体" w:hAnsi="宋体" w:cs="宋体"/>
          <w:sz w:val="24"/>
        </w:rPr>
        <w:t>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采用内衬加厚塑料薄膜的吨袋。</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w:t>
      </w:r>
      <w:r>
        <w:rPr>
          <w:rFonts w:hint="eastAsia" w:ascii="宋体" w:hAnsi="宋体"/>
          <w:color w:val="auto"/>
          <w:sz w:val="24"/>
          <w:lang w:val="en-US" w:eastAsia="zh-CN"/>
        </w:rPr>
        <w:t>到货，需于</w:t>
      </w:r>
      <w:r>
        <w:rPr>
          <w:rFonts w:hint="eastAsia" w:ascii="宋体" w:hAnsi="宋体"/>
          <w:sz w:val="24"/>
          <w:lang w:val="en-US" w:eastAsia="zh-CN"/>
        </w:rPr>
        <w:t>2023年5月中旬前具备到货条件，具体到货时间以需方通知为准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硫磺回收联合装置脱臭剂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w:t>
      </w:r>
      <w:r>
        <w:rPr>
          <w:rFonts w:hint="eastAsia" w:ascii="宋体" w:hAnsi="宋体" w:cs="宋体"/>
          <w:sz w:val="24"/>
          <w:lang w:val="en-US" w:eastAsia="zh-CN"/>
        </w:rPr>
        <w:t>现汇支付，全部产品到货后经需方验收合格后向供方支付90%到货款，余款10%为质保金, 货物验收合格且无质量问题一年后付清。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2023-FHC-脱臭剂-0316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2023-FHC-脱臭剂-0316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2023-FHC-脱臭剂-0316</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硫磺回收联合装置脱臭剂</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u w:val="none"/>
          <w:lang w:eastAsia="zh-CN"/>
        </w:rPr>
      </w:pPr>
      <w:r>
        <w:rPr>
          <w:rFonts w:hint="eastAsia" w:ascii="宋体" w:hAnsi="宋体"/>
          <w:color w:val="auto"/>
          <w:sz w:val="24"/>
          <w:lang w:val="en-US" w:eastAsia="zh-CN"/>
        </w:rPr>
        <w:t>2、</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8.6</w:t>
      </w:r>
      <w:r>
        <w:rPr>
          <w:rFonts w:hint="eastAsia" w:ascii="宋体" w:hAnsi="宋体"/>
          <w:color w:val="auto"/>
          <w:sz w:val="24"/>
          <w:u w:val="none"/>
          <w:lang w:val="en-US" w:eastAsia="zh-CN"/>
        </w:rPr>
        <w:t xml:space="preserve">吨； 规格型号：___________ </w:t>
      </w:r>
    </w:p>
    <w:p>
      <w:pPr>
        <w:numPr>
          <w:ilvl w:val="0"/>
          <w:numId w:val="0"/>
        </w:numPr>
        <w:spacing w:line="312" w:lineRule="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0"/>
        </w:numPr>
        <w:spacing w:line="312" w:lineRule="auto"/>
        <w:rPr>
          <w:rFonts w:hint="eastAsia" w:ascii="宋体" w:hAnsi="宋体"/>
          <w:color w:val="auto"/>
          <w:sz w:val="24"/>
          <w:lang w:val="en-US" w:eastAsia="zh-CN"/>
        </w:rPr>
      </w:pPr>
      <w:r>
        <w:rPr>
          <w:rFonts w:hint="eastAsia" w:ascii="宋体" w:hAnsi="宋体"/>
          <w:color w:val="auto"/>
          <w:sz w:val="24"/>
          <w:lang w:val="en-US" w:eastAsia="zh-CN"/>
        </w:rPr>
        <w:t>4、质量保证：</w:t>
      </w:r>
    </w:p>
    <w:tbl>
      <w:tblPr>
        <w:tblStyle w:val="12"/>
        <w:tblW w:w="7683" w:type="dxa"/>
        <w:jc w:val="center"/>
        <w:tblInd w:w="57" w:type="dxa"/>
        <w:tblLayout w:type="fixed"/>
        <w:tblCellMar>
          <w:top w:w="57" w:type="dxa"/>
          <w:left w:w="57" w:type="dxa"/>
          <w:bottom w:w="57" w:type="dxa"/>
          <w:right w:w="57" w:type="dxa"/>
        </w:tblCellMar>
      </w:tblPr>
      <w:tblGrid>
        <w:gridCol w:w="2910"/>
        <w:gridCol w:w="2133"/>
        <w:gridCol w:w="2640"/>
      </w:tblGrid>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项目</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质量指标</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试验方法</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堆密度，g /cm3</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0.60～0.70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12496.1</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耐磨强度，wt %</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≥95</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12496.6</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单程硫容，wt %（H2S）</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≥30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7702.22</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硫醇转化率，wt %</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≥95</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14678</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水份，wt %</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≤10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12496.4</w:t>
            </w:r>
          </w:p>
        </w:tc>
      </w:tr>
      <w:tr>
        <w:tblPrEx>
          <w:tblLayout w:type="fixed"/>
          <w:tblCellMar>
            <w:top w:w="57" w:type="dxa"/>
            <w:left w:w="57" w:type="dxa"/>
            <w:bottom w:w="57" w:type="dxa"/>
            <w:right w:w="57" w:type="dxa"/>
          </w:tblCellMar>
        </w:tblPrEx>
        <w:trPr>
          <w:jc w:val="center"/>
        </w:trPr>
        <w:tc>
          <w:tcPr>
            <w:tcW w:w="291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自燃点，℃</w:t>
            </w:r>
          </w:p>
        </w:tc>
        <w:tc>
          <w:tcPr>
            <w:tcW w:w="213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≥350</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12" w:lineRule="auto"/>
              <w:jc w:val="center"/>
              <w:rPr>
                <w:rFonts w:hint="eastAsia" w:ascii="宋体" w:hAnsi="宋体"/>
                <w:color w:val="auto"/>
                <w:sz w:val="24"/>
                <w:lang w:val="en-US" w:eastAsia="zh-CN"/>
              </w:rPr>
            </w:pPr>
            <w:r>
              <w:rPr>
                <w:rFonts w:hint="eastAsia" w:ascii="宋体" w:hAnsi="宋体"/>
                <w:color w:val="auto"/>
                <w:sz w:val="24"/>
                <w:lang w:val="en-US" w:eastAsia="zh-CN"/>
              </w:rPr>
              <w:t>GB/T 7702.9</w:t>
            </w:r>
          </w:p>
        </w:tc>
      </w:tr>
    </w:tbl>
    <w:p>
      <w:pPr>
        <w:numPr>
          <w:ilvl w:val="0"/>
          <w:numId w:val="0"/>
        </w:numPr>
        <w:spacing w:line="312" w:lineRule="auto"/>
        <w:rPr>
          <w:rFonts w:hint="eastAsia" w:ascii="宋体" w:hAnsi="宋体" w:eastAsia="宋体"/>
          <w:color w:val="auto"/>
          <w:sz w:val="24"/>
          <w:lang w:val="en-US" w:eastAsia="zh-CN"/>
        </w:rPr>
      </w:pPr>
      <w:r>
        <w:rPr>
          <w:rFonts w:hint="eastAsia" w:ascii="宋体" w:hAnsi="宋体" w:eastAsia="宋体"/>
          <w:color w:val="auto"/>
          <w:sz w:val="24"/>
          <w:lang w:val="en-US" w:eastAsia="zh-CN"/>
        </w:rPr>
        <w:t>注：脱臭剂泡水不粉碎，不含铁及铁化合物，避免生成硫化亚铁发生自燃及爆炸。</w:t>
      </w:r>
    </w:p>
    <w:p>
      <w:pPr>
        <w:numPr>
          <w:ilvl w:val="0"/>
          <w:numId w:val="0"/>
        </w:numPr>
        <w:spacing w:line="312" w:lineRule="auto"/>
        <w:rPr>
          <w:rFonts w:ascii="Times New Roman" w:hAnsi="Times New Roman" w:eastAsia="宋体" w:cs="Times New Roman"/>
          <w:sz w:val="24"/>
          <w:szCs w:val="24"/>
        </w:rPr>
      </w:pPr>
      <w:r>
        <w:rPr>
          <w:rFonts w:hint="eastAsia" w:ascii="宋体" w:hAnsi="宋体"/>
          <w:color w:val="auto"/>
          <w:sz w:val="24"/>
          <w:lang w:val="en-US" w:eastAsia="zh-CN"/>
        </w:rPr>
        <w:t>5、</w:t>
      </w:r>
      <w:r>
        <w:rPr>
          <w:rFonts w:ascii="Times New Roman" w:hAnsi="Times New Roman" w:eastAsia="宋体" w:cs="Times New Roman"/>
          <w:sz w:val="24"/>
          <w:szCs w:val="24"/>
        </w:rPr>
        <w:t>性能保证</w:t>
      </w:r>
      <w:r>
        <w:rPr>
          <w:rFonts w:hint="eastAsia" w:cs="Times New Roman"/>
          <w:sz w:val="24"/>
          <w:szCs w:val="24"/>
          <w:lang w:eastAsia="zh-CN"/>
        </w:rPr>
        <w:t>：</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在</w:t>
      </w:r>
      <w:r>
        <w:rPr>
          <w:rFonts w:hint="eastAsia" w:cs="Times New Roman"/>
          <w:snapToGrid w:val="0"/>
          <w:kern w:val="0"/>
          <w:sz w:val="24"/>
          <w:lang w:eastAsia="zh-CN"/>
        </w:rPr>
        <w:t>需方</w:t>
      </w:r>
      <w:r>
        <w:rPr>
          <w:rFonts w:ascii="Times New Roman" w:hAnsi="Times New Roman" w:eastAsia="宋体" w:cs="Times New Roman"/>
          <w:snapToGrid w:val="0"/>
          <w:kern w:val="0"/>
          <w:sz w:val="24"/>
        </w:rPr>
        <w:t>装置运行稳定，操作正常，使用</w:t>
      </w:r>
      <w:r>
        <w:rPr>
          <w:rFonts w:hint="eastAsia" w:cs="Times New Roman"/>
          <w:snapToGrid w:val="0"/>
          <w:kern w:val="0"/>
          <w:sz w:val="24"/>
          <w:lang w:eastAsia="zh-CN"/>
        </w:rPr>
        <w:t>供方</w:t>
      </w:r>
      <w:r>
        <w:rPr>
          <w:rFonts w:ascii="Times New Roman" w:hAnsi="Times New Roman" w:eastAsia="宋体" w:cs="Times New Roman"/>
          <w:snapToGrid w:val="0"/>
          <w:kern w:val="0"/>
          <w:sz w:val="24"/>
        </w:rPr>
        <w:t>提供的脱臭剂产品，应保证：</w:t>
      </w:r>
    </w:p>
    <w:p>
      <w:pPr>
        <w:pStyle w:val="2"/>
        <w:rPr>
          <w:rFonts w:ascii="Times New Roman" w:hAnsi="Times New Roman"/>
        </w:rPr>
      </w:pPr>
      <w:r>
        <w:rPr>
          <w:rFonts w:ascii="Times New Roman" w:hAnsi="Times New Roman"/>
        </w:rPr>
        <w:t>a．尾气经脱臭剂处理后达到国家《恶臭污染物排放标准》（GB14554-93），排气筒高度不低于15米（脱臭剂使用寿命内）。</w:t>
      </w:r>
    </w:p>
    <w:p>
      <w:pPr>
        <w:pStyle w:val="2"/>
        <w:rPr>
          <w:rFonts w:ascii="Times New Roman" w:hAnsi="Times New Roman"/>
        </w:rPr>
      </w:pPr>
      <w:r>
        <w:rPr>
          <w:rFonts w:ascii="Times New Roman" w:hAnsi="Times New Roman"/>
        </w:rPr>
        <w:t>b．脱臭剂无毒无害，对周边环境及操作人员没有污染。</w:t>
      </w:r>
    </w:p>
    <w:p>
      <w:pPr>
        <w:pStyle w:val="2"/>
        <w:rPr>
          <w:rFonts w:ascii="Times New Roman" w:hAnsi="Times New Roman"/>
        </w:rPr>
      </w:pPr>
      <w:r>
        <w:rPr>
          <w:rFonts w:ascii="Times New Roman" w:hAnsi="Times New Roman"/>
        </w:rPr>
        <w:t>c．产品稳定性好，氧化产物不会与烃类反应，不含氧化铁，不生成硫化亚铁，在操作条件下不会发生自燃及爆炸事故。</w:t>
      </w:r>
    </w:p>
    <w:p>
      <w:pPr>
        <w:pStyle w:val="2"/>
        <w:rPr>
          <w:rFonts w:ascii="Times New Roman" w:hAnsi="Times New Roman"/>
          <w:snapToGrid w:val="0"/>
        </w:rPr>
      </w:pPr>
      <w:r>
        <w:rPr>
          <w:rFonts w:ascii="Times New Roman" w:hAnsi="Times New Roman"/>
        </w:rPr>
        <w:t>d．</w:t>
      </w:r>
      <w:r>
        <w:rPr>
          <w:rFonts w:ascii="Times New Roman" w:hAnsi="Times New Roman"/>
          <w:snapToGrid w:val="0"/>
        </w:rPr>
        <w:t>在正常操作条件下，脱臭罐入口硫化氢含量：</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≤4000 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，脱臭剂使用寿命≥ 6 个月；</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4000mg/m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~25000 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，脱臭剂使用寿命≥ 1.5个月；</w:t>
      </w:r>
    </w:p>
    <w:p>
      <w:pPr>
        <w:adjustRightInd w:val="0"/>
        <w:snapToGrid w:val="0"/>
        <w:spacing w:line="360" w:lineRule="auto"/>
        <w:ind w:firstLine="480" w:firstLineChars="200"/>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＞25000 mg/m</w:t>
      </w:r>
      <w:r>
        <w:rPr>
          <w:rFonts w:ascii="Times New Roman" w:hAnsi="Times New Roman" w:eastAsia="宋体" w:cs="Times New Roman"/>
          <w:snapToGrid w:val="0"/>
          <w:kern w:val="0"/>
          <w:sz w:val="24"/>
          <w:vertAlign w:val="superscript"/>
        </w:rPr>
        <w:t>3</w:t>
      </w:r>
      <w:r>
        <w:rPr>
          <w:rFonts w:ascii="Times New Roman" w:hAnsi="Times New Roman" w:eastAsia="宋体" w:cs="Times New Roman"/>
          <w:snapToGrid w:val="0"/>
          <w:kern w:val="0"/>
          <w:sz w:val="24"/>
        </w:rPr>
        <w:t>，不考核脱臭剂使用寿命</w:t>
      </w:r>
      <w:r>
        <w:rPr>
          <w:rFonts w:hint="eastAsia" w:ascii="Times New Roman" w:hAnsi="Times New Roman" w:eastAsia="宋体" w:cs="Times New Roman"/>
          <w:snapToGrid w:val="0"/>
          <w:kern w:val="0"/>
          <w:sz w:val="24"/>
        </w:rPr>
        <w:t>。</w:t>
      </w:r>
    </w:p>
    <w:p>
      <w:pPr>
        <w:adjustRightInd w:val="0"/>
        <w:snapToGrid w:val="0"/>
        <w:spacing w:line="360" w:lineRule="auto"/>
        <w:ind w:firstLine="480" w:firstLineChars="200"/>
        <w:rPr>
          <w:rFonts w:hint="eastAsia" w:ascii="宋体" w:hAnsi="宋体"/>
          <w:color w:val="auto"/>
          <w:sz w:val="24"/>
          <w:lang w:val="en-US" w:eastAsia="zh-CN"/>
        </w:rPr>
      </w:pPr>
      <w:r>
        <w:rPr>
          <w:rFonts w:ascii="Times New Roman" w:hAnsi="Times New Roman" w:eastAsia="宋体" w:cs="Times New Roman"/>
          <w:snapToGrid w:val="0"/>
          <w:kern w:val="0"/>
          <w:sz w:val="24"/>
        </w:rPr>
        <w:t>以上均为平均值。</w:t>
      </w:r>
    </w:p>
    <w:p>
      <w:pPr>
        <w:numPr>
          <w:ilvl w:val="0"/>
          <w:numId w:val="0"/>
        </w:numPr>
        <w:spacing w:line="312" w:lineRule="auto"/>
        <w:rPr>
          <w:rFonts w:hint="eastAsia" w:ascii="宋体" w:hAnsi="宋体"/>
          <w:color w:val="auto"/>
          <w:sz w:val="24"/>
          <w:u w:val="single"/>
          <w:lang w:val="en-US" w:eastAsia="zh-CN"/>
        </w:rPr>
      </w:pPr>
      <w:r>
        <w:rPr>
          <w:rFonts w:hint="eastAsia" w:ascii="宋体" w:hAnsi="宋体"/>
          <w:color w:val="auto"/>
          <w:sz w:val="24"/>
          <w:lang w:val="en-US" w:eastAsia="zh-CN"/>
        </w:rPr>
        <w:t>6、产品包装方式：</w:t>
      </w:r>
      <w:r>
        <w:rPr>
          <w:rFonts w:hint="eastAsia" w:ascii="宋体" w:hAnsi="宋体"/>
          <w:color w:val="auto"/>
          <w:sz w:val="24"/>
          <w:u w:val="none"/>
          <w:lang w:val="en-US" w:eastAsia="zh-CN"/>
        </w:rPr>
        <w:t>采用内衬加厚塑料薄膜的吨袋。</w:t>
      </w:r>
    </w:p>
    <w:p>
      <w:pPr>
        <w:numPr>
          <w:ilvl w:val="0"/>
          <w:numId w:val="0"/>
        </w:numPr>
        <w:spacing w:line="312" w:lineRule="auto"/>
        <w:rPr>
          <w:rFonts w:ascii="宋体" w:hAnsi="宋体"/>
          <w:color w:val="auto"/>
          <w:sz w:val="24"/>
        </w:rPr>
      </w:pPr>
      <w:r>
        <w:rPr>
          <w:rFonts w:hint="eastAsia" w:ascii="宋体" w:hAnsi="宋体"/>
          <w:color w:val="auto"/>
          <w:sz w:val="24"/>
          <w:lang w:val="en-US" w:eastAsia="zh-CN"/>
        </w:rPr>
        <w:t>7、质量验收标准：详见附件技术要求。</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9、</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壹万元</w:t>
      </w:r>
      <w:r>
        <w:rPr>
          <w:rFonts w:hint="eastAsia" w:ascii="宋体" w:hAnsi="宋体"/>
          <w:sz w:val="24"/>
        </w:rPr>
        <w:t>整，若我司中选，我司同意按照要求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待履约届满后申请无息返还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一次性到货，货物于2023年5月中旬前具备到货条件，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lang w:val="en-US" w:eastAsia="zh-CN"/>
        </w:rPr>
      </w:pPr>
      <w:r>
        <w:rPr>
          <w:rFonts w:hint="eastAsia" w:ascii="宋体" w:hAnsi="宋体"/>
          <w:sz w:val="24"/>
        </w:rPr>
        <w:t>1、</w:t>
      </w:r>
      <w:r>
        <w:rPr>
          <w:rFonts w:hint="eastAsia" w:ascii="宋体" w:hAnsi="宋体"/>
          <w:sz w:val="24"/>
          <w:lang w:val="en-US" w:eastAsia="zh-CN"/>
        </w:rPr>
        <w:t>付款方式：现汇支付，全部产品到货后经需方验收合格后向供方支付90%到货款，余款10%为质保金，货物验收合格且无质量问题一年后付清。</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2023-FHC-脱臭剂-0316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2"/>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见附件技术要求，</w:t>
      </w:r>
      <w:r>
        <w:rPr>
          <w:rFonts w:hint="eastAsia" w:ascii="宋体" w:hAnsi="宋体" w:cs="宋体"/>
          <w:color w:val="000000"/>
          <w:u w:val="single" w:color="000000"/>
        </w:rPr>
        <w:t>供方需提供所供产品质量检验证明，以需方指定单位验收为准</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1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采用内衬加厚塑料薄膜的吨袋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szCs w:val="21"/>
        </w:rPr>
      </w:pPr>
      <w:r>
        <w:rPr>
          <w:rFonts w:hint="eastAsia" w:ascii="宋体" w:hAnsi="宋体"/>
          <w:szCs w:val="21"/>
          <w:lang w:val="en-US" w:eastAsia="zh-CN"/>
        </w:rPr>
        <w:t>现汇支付，产品全部到货后</w:t>
      </w:r>
      <w:r>
        <w:rPr>
          <w:rFonts w:hint="eastAsia" w:ascii="宋体" w:hAnsi="宋体"/>
          <w:szCs w:val="21"/>
        </w:rPr>
        <w:t>，经需方或需方指定单位：</w:t>
      </w:r>
      <w:r>
        <w:rPr>
          <w:rFonts w:hint="eastAsia" w:ascii="宋体" w:hAnsi="宋体"/>
          <w:szCs w:val="21"/>
          <w:u w:val="single"/>
        </w:rPr>
        <w:t xml:space="preserve"> 福建福海创石油化工有限公司</w:t>
      </w:r>
      <w:r>
        <w:rPr>
          <w:rFonts w:hint="eastAsia" w:ascii="宋体" w:hAnsi="宋体"/>
          <w:szCs w:val="21"/>
        </w:rPr>
        <w:t>（本合同中统称“需方”）根据本合同约定的质量、数量标准验收合格后，供方提供相应金额的增值税专用发票以及结算所需的各类清单</w:t>
      </w:r>
      <w:r>
        <w:rPr>
          <w:rFonts w:hint="eastAsia"/>
          <w:lang w:val="en-US" w:eastAsia="zh-CN"/>
        </w:rPr>
        <w:t xml:space="preserve">, </w:t>
      </w:r>
      <w:r>
        <w:rPr>
          <w:rFonts w:hint="eastAsia"/>
        </w:rPr>
        <w:t>需方收到并确认无误后</w:t>
      </w:r>
      <w:r>
        <w:rPr>
          <w:rFonts w:hint="eastAsia"/>
          <w:lang w:val="en-US" w:eastAsia="zh-CN"/>
        </w:rPr>
        <w:t>向供方支付90%到货款，余款10%为质保金, 货物验收合格且无质量问题一年后付清。</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一次性到货，货物需于2023年5月中旬前具备到货条件，具体到货时间以需方通知为准。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2"/>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5.1供方根据需方要求缴纳履约保证金，金额为人民币壹万元整。合同履约期届满，供方按合同约定全面履约的情况下，供方提交返还履约保证金申请后30天内无息返还。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性能保证、验收结算及赔偿和技术服务范围详见附件技术要求。</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t>6</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85493"/>
    <w:rsid w:val="021D391B"/>
    <w:rsid w:val="022C6513"/>
    <w:rsid w:val="023F054C"/>
    <w:rsid w:val="024C0384"/>
    <w:rsid w:val="02773EF6"/>
    <w:rsid w:val="02CC4E1D"/>
    <w:rsid w:val="02D208AA"/>
    <w:rsid w:val="02D53A40"/>
    <w:rsid w:val="03033536"/>
    <w:rsid w:val="03261A08"/>
    <w:rsid w:val="032857C7"/>
    <w:rsid w:val="032D15FD"/>
    <w:rsid w:val="032F04D8"/>
    <w:rsid w:val="03E270E3"/>
    <w:rsid w:val="03E5328D"/>
    <w:rsid w:val="042207A6"/>
    <w:rsid w:val="043379C5"/>
    <w:rsid w:val="04444FBA"/>
    <w:rsid w:val="04675C1C"/>
    <w:rsid w:val="046B7835"/>
    <w:rsid w:val="046E24C0"/>
    <w:rsid w:val="046F7ACF"/>
    <w:rsid w:val="04A047D0"/>
    <w:rsid w:val="0546217C"/>
    <w:rsid w:val="057373C3"/>
    <w:rsid w:val="059A34DA"/>
    <w:rsid w:val="059B734C"/>
    <w:rsid w:val="05C112E8"/>
    <w:rsid w:val="05CE4353"/>
    <w:rsid w:val="05CF5BDF"/>
    <w:rsid w:val="061013A0"/>
    <w:rsid w:val="064416AA"/>
    <w:rsid w:val="06657F62"/>
    <w:rsid w:val="06A3708D"/>
    <w:rsid w:val="06AB00B1"/>
    <w:rsid w:val="06CC1CD7"/>
    <w:rsid w:val="06DA70D7"/>
    <w:rsid w:val="070356B5"/>
    <w:rsid w:val="077632ED"/>
    <w:rsid w:val="07817814"/>
    <w:rsid w:val="078A61DF"/>
    <w:rsid w:val="07C04CC8"/>
    <w:rsid w:val="07E878CC"/>
    <w:rsid w:val="07E87C6B"/>
    <w:rsid w:val="07F06C92"/>
    <w:rsid w:val="07FB0E0D"/>
    <w:rsid w:val="080F7CCD"/>
    <w:rsid w:val="083568BD"/>
    <w:rsid w:val="08374DE3"/>
    <w:rsid w:val="08804899"/>
    <w:rsid w:val="08834CC9"/>
    <w:rsid w:val="090A2F1F"/>
    <w:rsid w:val="098E656B"/>
    <w:rsid w:val="099447D3"/>
    <w:rsid w:val="09E63A80"/>
    <w:rsid w:val="0A3A75BC"/>
    <w:rsid w:val="0A4D0638"/>
    <w:rsid w:val="0A58515B"/>
    <w:rsid w:val="0A8B6BF2"/>
    <w:rsid w:val="0A9F5CB5"/>
    <w:rsid w:val="0AB96449"/>
    <w:rsid w:val="0ACC3EB5"/>
    <w:rsid w:val="0ADD75BB"/>
    <w:rsid w:val="0B0D38CD"/>
    <w:rsid w:val="0B35169E"/>
    <w:rsid w:val="0B4A13AC"/>
    <w:rsid w:val="0B8E420A"/>
    <w:rsid w:val="0C370F69"/>
    <w:rsid w:val="0C3D7481"/>
    <w:rsid w:val="0C7454D4"/>
    <w:rsid w:val="0CF127D7"/>
    <w:rsid w:val="0CFA5163"/>
    <w:rsid w:val="0D980021"/>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B3063E"/>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DF42D8"/>
    <w:rsid w:val="1414070A"/>
    <w:rsid w:val="142F7DC3"/>
    <w:rsid w:val="14937361"/>
    <w:rsid w:val="149868E6"/>
    <w:rsid w:val="14FC5116"/>
    <w:rsid w:val="15033088"/>
    <w:rsid w:val="150647E6"/>
    <w:rsid w:val="15101A52"/>
    <w:rsid w:val="15125849"/>
    <w:rsid w:val="154E7EC4"/>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D0156E"/>
    <w:rsid w:val="18FA6BBD"/>
    <w:rsid w:val="191A3D61"/>
    <w:rsid w:val="192A2CC6"/>
    <w:rsid w:val="19B02F2D"/>
    <w:rsid w:val="19DA3B6D"/>
    <w:rsid w:val="19F04AD4"/>
    <w:rsid w:val="1A247E7E"/>
    <w:rsid w:val="1A2F6DF9"/>
    <w:rsid w:val="1A3168AB"/>
    <w:rsid w:val="1A4C05AB"/>
    <w:rsid w:val="1A4F0A64"/>
    <w:rsid w:val="1A747000"/>
    <w:rsid w:val="1ABC38F7"/>
    <w:rsid w:val="1AF22A1C"/>
    <w:rsid w:val="1AFD66F4"/>
    <w:rsid w:val="1B233A0E"/>
    <w:rsid w:val="1B657395"/>
    <w:rsid w:val="1B7C1123"/>
    <w:rsid w:val="1B8F7883"/>
    <w:rsid w:val="1B927AE6"/>
    <w:rsid w:val="1BC93515"/>
    <w:rsid w:val="1C1B3FE4"/>
    <w:rsid w:val="1C1C3DEE"/>
    <w:rsid w:val="1C513BF0"/>
    <w:rsid w:val="1C8261A0"/>
    <w:rsid w:val="1CF31038"/>
    <w:rsid w:val="1D0113C9"/>
    <w:rsid w:val="1D05782C"/>
    <w:rsid w:val="1D7757F1"/>
    <w:rsid w:val="1D841F34"/>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A53963"/>
    <w:rsid w:val="21BD6DBB"/>
    <w:rsid w:val="21F04A25"/>
    <w:rsid w:val="22345BE0"/>
    <w:rsid w:val="22521DD3"/>
    <w:rsid w:val="227B0690"/>
    <w:rsid w:val="228E5A58"/>
    <w:rsid w:val="22A35795"/>
    <w:rsid w:val="22A62B30"/>
    <w:rsid w:val="22ED3ED6"/>
    <w:rsid w:val="230F3B82"/>
    <w:rsid w:val="2325120A"/>
    <w:rsid w:val="23464916"/>
    <w:rsid w:val="23496B54"/>
    <w:rsid w:val="23532FBD"/>
    <w:rsid w:val="237B661E"/>
    <w:rsid w:val="238B4E5F"/>
    <w:rsid w:val="23BF50C8"/>
    <w:rsid w:val="23CC07DA"/>
    <w:rsid w:val="23F24C55"/>
    <w:rsid w:val="241D1936"/>
    <w:rsid w:val="247C7073"/>
    <w:rsid w:val="2496308D"/>
    <w:rsid w:val="24A9374C"/>
    <w:rsid w:val="2554563D"/>
    <w:rsid w:val="258777C9"/>
    <w:rsid w:val="2589209A"/>
    <w:rsid w:val="25B40CD0"/>
    <w:rsid w:val="25CB1E8B"/>
    <w:rsid w:val="25D9170E"/>
    <w:rsid w:val="25E0040C"/>
    <w:rsid w:val="25F3676D"/>
    <w:rsid w:val="26035576"/>
    <w:rsid w:val="2665006F"/>
    <w:rsid w:val="26A124F9"/>
    <w:rsid w:val="26AA092A"/>
    <w:rsid w:val="273A5487"/>
    <w:rsid w:val="274761A1"/>
    <w:rsid w:val="27937EDA"/>
    <w:rsid w:val="27BE1322"/>
    <w:rsid w:val="27CF60B0"/>
    <w:rsid w:val="27E234BC"/>
    <w:rsid w:val="28012C6B"/>
    <w:rsid w:val="280475E2"/>
    <w:rsid w:val="282C18E9"/>
    <w:rsid w:val="28566230"/>
    <w:rsid w:val="285B7C69"/>
    <w:rsid w:val="28B0150E"/>
    <w:rsid w:val="28D51D40"/>
    <w:rsid w:val="293555E2"/>
    <w:rsid w:val="299A1AD2"/>
    <w:rsid w:val="299A61C2"/>
    <w:rsid w:val="29AC4DAC"/>
    <w:rsid w:val="29B80978"/>
    <w:rsid w:val="29CE07E6"/>
    <w:rsid w:val="29D17C38"/>
    <w:rsid w:val="29DA1C97"/>
    <w:rsid w:val="29FC37D4"/>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954068"/>
    <w:rsid w:val="2BA705F6"/>
    <w:rsid w:val="2BD36FC0"/>
    <w:rsid w:val="2BE04E2E"/>
    <w:rsid w:val="2C0B2A13"/>
    <w:rsid w:val="2C201604"/>
    <w:rsid w:val="2C31119D"/>
    <w:rsid w:val="2C3328C4"/>
    <w:rsid w:val="2C5548F9"/>
    <w:rsid w:val="2D2B1461"/>
    <w:rsid w:val="2DA319DC"/>
    <w:rsid w:val="2DF06759"/>
    <w:rsid w:val="2E12514F"/>
    <w:rsid w:val="2E351771"/>
    <w:rsid w:val="2EA23694"/>
    <w:rsid w:val="2EAD2321"/>
    <w:rsid w:val="2EDC494F"/>
    <w:rsid w:val="2EF7551C"/>
    <w:rsid w:val="2F1F4355"/>
    <w:rsid w:val="2F210D6D"/>
    <w:rsid w:val="2F7A57BB"/>
    <w:rsid w:val="2F7C2C25"/>
    <w:rsid w:val="2F8E0962"/>
    <w:rsid w:val="2FA30B14"/>
    <w:rsid w:val="2FBC4452"/>
    <w:rsid w:val="2FBD5AB0"/>
    <w:rsid w:val="2FFE7C5C"/>
    <w:rsid w:val="30071591"/>
    <w:rsid w:val="30243F4A"/>
    <w:rsid w:val="303240F6"/>
    <w:rsid w:val="30601EF9"/>
    <w:rsid w:val="30725A8E"/>
    <w:rsid w:val="30985912"/>
    <w:rsid w:val="309A6E65"/>
    <w:rsid w:val="30E60CDF"/>
    <w:rsid w:val="31183D8E"/>
    <w:rsid w:val="312B136C"/>
    <w:rsid w:val="3165141F"/>
    <w:rsid w:val="31771119"/>
    <w:rsid w:val="31934494"/>
    <w:rsid w:val="319D55BA"/>
    <w:rsid w:val="31CE1FAB"/>
    <w:rsid w:val="31F21635"/>
    <w:rsid w:val="31F46862"/>
    <w:rsid w:val="321859D2"/>
    <w:rsid w:val="322E5C7B"/>
    <w:rsid w:val="323D28AC"/>
    <w:rsid w:val="32492609"/>
    <w:rsid w:val="328F6057"/>
    <w:rsid w:val="32A75EF3"/>
    <w:rsid w:val="32AE7831"/>
    <w:rsid w:val="32C178A8"/>
    <w:rsid w:val="32DB1F0F"/>
    <w:rsid w:val="33413E8A"/>
    <w:rsid w:val="335E264F"/>
    <w:rsid w:val="337530C8"/>
    <w:rsid w:val="338059AD"/>
    <w:rsid w:val="33EA7F3E"/>
    <w:rsid w:val="33F1490B"/>
    <w:rsid w:val="340C24DE"/>
    <w:rsid w:val="340F4394"/>
    <w:rsid w:val="345B10E7"/>
    <w:rsid w:val="346720B7"/>
    <w:rsid w:val="347C5E46"/>
    <w:rsid w:val="34A047AF"/>
    <w:rsid w:val="352C0C5B"/>
    <w:rsid w:val="35490544"/>
    <w:rsid w:val="35A0166C"/>
    <w:rsid w:val="35B058C7"/>
    <w:rsid w:val="35D807D0"/>
    <w:rsid w:val="35DE34F2"/>
    <w:rsid w:val="35F871FB"/>
    <w:rsid w:val="35FC498E"/>
    <w:rsid w:val="36417C8D"/>
    <w:rsid w:val="366436B8"/>
    <w:rsid w:val="36886515"/>
    <w:rsid w:val="368A2F91"/>
    <w:rsid w:val="368B1D4A"/>
    <w:rsid w:val="369F3C73"/>
    <w:rsid w:val="36AC3A23"/>
    <w:rsid w:val="36E954BF"/>
    <w:rsid w:val="36FA78CD"/>
    <w:rsid w:val="37370B6E"/>
    <w:rsid w:val="3768338E"/>
    <w:rsid w:val="37945B49"/>
    <w:rsid w:val="379D3B9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94066E"/>
    <w:rsid w:val="3CFE624A"/>
    <w:rsid w:val="3D1251D3"/>
    <w:rsid w:val="3D173430"/>
    <w:rsid w:val="3D470E27"/>
    <w:rsid w:val="3D475A63"/>
    <w:rsid w:val="3E032F87"/>
    <w:rsid w:val="3E0C6CBF"/>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526B31"/>
    <w:rsid w:val="42680DF6"/>
    <w:rsid w:val="42757300"/>
    <w:rsid w:val="428E4E02"/>
    <w:rsid w:val="42AB04B4"/>
    <w:rsid w:val="42BC132D"/>
    <w:rsid w:val="42BF0693"/>
    <w:rsid w:val="42DA60A9"/>
    <w:rsid w:val="42DC0DDB"/>
    <w:rsid w:val="43396FCF"/>
    <w:rsid w:val="43434628"/>
    <w:rsid w:val="43482915"/>
    <w:rsid w:val="4351032C"/>
    <w:rsid w:val="4355293C"/>
    <w:rsid w:val="439439C5"/>
    <w:rsid w:val="4395062C"/>
    <w:rsid w:val="439E7A84"/>
    <w:rsid w:val="43D46D19"/>
    <w:rsid w:val="44026924"/>
    <w:rsid w:val="44236751"/>
    <w:rsid w:val="446354BE"/>
    <w:rsid w:val="448C78B8"/>
    <w:rsid w:val="44B2410D"/>
    <w:rsid w:val="44CB1108"/>
    <w:rsid w:val="44E4129A"/>
    <w:rsid w:val="453F611C"/>
    <w:rsid w:val="454D6E39"/>
    <w:rsid w:val="45AE78F1"/>
    <w:rsid w:val="45C94E39"/>
    <w:rsid w:val="45CD5D18"/>
    <w:rsid w:val="45D568DB"/>
    <w:rsid w:val="45E64357"/>
    <w:rsid w:val="46051FED"/>
    <w:rsid w:val="46125FF1"/>
    <w:rsid w:val="46320679"/>
    <w:rsid w:val="46353FCC"/>
    <w:rsid w:val="46495A0E"/>
    <w:rsid w:val="464B079B"/>
    <w:rsid w:val="468077A8"/>
    <w:rsid w:val="468E6ECD"/>
    <w:rsid w:val="46AB53AC"/>
    <w:rsid w:val="46EA56DB"/>
    <w:rsid w:val="476C6251"/>
    <w:rsid w:val="479C322F"/>
    <w:rsid w:val="47A06F4B"/>
    <w:rsid w:val="47A978DA"/>
    <w:rsid w:val="47ED5431"/>
    <w:rsid w:val="48037F6C"/>
    <w:rsid w:val="480C6C1B"/>
    <w:rsid w:val="48295411"/>
    <w:rsid w:val="48B268BC"/>
    <w:rsid w:val="48B70BA6"/>
    <w:rsid w:val="48DF13FB"/>
    <w:rsid w:val="493B7D23"/>
    <w:rsid w:val="494B6BC0"/>
    <w:rsid w:val="49545F4C"/>
    <w:rsid w:val="497038CD"/>
    <w:rsid w:val="497205C6"/>
    <w:rsid w:val="49730A66"/>
    <w:rsid w:val="499A66C3"/>
    <w:rsid w:val="49AC538B"/>
    <w:rsid w:val="4A532137"/>
    <w:rsid w:val="4A784075"/>
    <w:rsid w:val="4A9E208F"/>
    <w:rsid w:val="4AEC33B6"/>
    <w:rsid w:val="4B2451E8"/>
    <w:rsid w:val="4B3D4012"/>
    <w:rsid w:val="4B4A24A6"/>
    <w:rsid w:val="4B8F2E5B"/>
    <w:rsid w:val="4B945212"/>
    <w:rsid w:val="4BC2454D"/>
    <w:rsid w:val="4BCA0BEB"/>
    <w:rsid w:val="4BF27690"/>
    <w:rsid w:val="4C204881"/>
    <w:rsid w:val="4C775DE6"/>
    <w:rsid w:val="4C82133E"/>
    <w:rsid w:val="4CA3109F"/>
    <w:rsid w:val="4CEB5B8E"/>
    <w:rsid w:val="4CF91653"/>
    <w:rsid w:val="4D13604C"/>
    <w:rsid w:val="4D2D6907"/>
    <w:rsid w:val="4D376EA9"/>
    <w:rsid w:val="4D845D59"/>
    <w:rsid w:val="4DA80E22"/>
    <w:rsid w:val="4DB81F38"/>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A401DD"/>
    <w:rsid w:val="51E145FD"/>
    <w:rsid w:val="51E51CC3"/>
    <w:rsid w:val="52350240"/>
    <w:rsid w:val="52670AC3"/>
    <w:rsid w:val="529A77A5"/>
    <w:rsid w:val="52C5623B"/>
    <w:rsid w:val="53396CC8"/>
    <w:rsid w:val="53523F58"/>
    <w:rsid w:val="536C4A8A"/>
    <w:rsid w:val="53ED6794"/>
    <w:rsid w:val="542657F3"/>
    <w:rsid w:val="542A50A2"/>
    <w:rsid w:val="542D5399"/>
    <w:rsid w:val="543E14AB"/>
    <w:rsid w:val="547C4AEF"/>
    <w:rsid w:val="54B643C9"/>
    <w:rsid w:val="54DD2BD3"/>
    <w:rsid w:val="553E317D"/>
    <w:rsid w:val="554D2C1E"/>
    <w:rsid w:val="556D7264"/>
    <w:rsid w:val="559230BD"/>
    <w:rsid w:val="55E907A3"/>
    <w:rsid w:val="55E92CB5"/>
    <w:rsid w:val="56325307"/>
    <w:rsid w:val="5659474A"/>
    <w:rsid w:val="566E0934"/>
    <w:rsid w:val="56732B47"/>
    <w:rsid w:val="56FA23D8"/>
    <w:rsid w:val="570F5D54"/>
    <w:rsid w:val="5733660F"/>
    <w:rsid w:val="573834F1"/>
    <w:rsid w:val="57463334"/>
    <w:rsid w:val="574B6739"/>
    <w:rsid w:val="574D21DE"/>
    <w:rsid w:val="578B6597"/>
    <w:rsid w:val="57942C39"/>
    <w:rsid w:val="57E408EB"/>
    <w:rsid w:val="57EB2081"/>
    <w:rsid w:val="583F04BE"/>
    <w:rsid w:val="5845276D"/>
    <w:rsid w:val="58BD4EAA"/>
    <w:rsid w:val="58C534B8"/>
    <w:rsid w:val="58DA20C8"/>
    <w:rsid w:val="58FE6BB9"/>
    <w:rsid w:val="592521E5"/>
    <w:rsid w:val="592E0C31"/>
    <w:rsid w:val="5930567C"/>
    <w:rsid w:val="593259F3"/>
    <w:rsid w:val="59334D7A"/>
    <w:rsid w:val="594531C0"/>
    <w:rsid w:val="59A2106F"/>
    <w:rsid w:val="59A25083"/>
    <w:rsid w:val="59B64E5B"/>
    <w:rsid w:val="59C41AA5"/>
    <w:rsid w:val="5A196198"/>
    <w:rsid w:val="5A36290A"/>
    <w:rsid w:val="5AB52004"/>
    <w:rsid w:val="5AC454CC"/>
    <w:rsid w:val="5B004781"/>
    <w:rsid w:val="5B1D19E1"/>
    <w:rsid w:val="5B3C0D3E"/>
    <w:rsid w:val="5B416702"/>
    <w:rsid w:val="5B4E445F"/>
    <w:rsid w:val="5B510FBA"/>
    <w:rsid w:val="5B5E370D"/>
    <w:rsid w:val="5B713427"/>
    <w:rsid w:val="5B7503BC"/>
    <w:rsid w:val="5B8152A6"/>
    <w:rsid w:val="5B964C3B"/>
    <w:rsid w:val="5BF847A4"/>
    <w:rsid w:val="5C1F20CC"/>
    <w:rsid w:val="5C20337F"/>
    <w:rsid w:val="5C4F430C"/>
    <w:rsid w:val="5C514191"/>
    <w:rsid w:val="5C8B0489"/>
    <w:rsid w:val="5CF73949"/>
    <w:rsid w:val="5D3038FF"/>
    <w:rsid w:val="5D362D8C"/>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A031F8"/>
    <w:rsid w:val="60B146AA"/>
    <w:rsid w:val="60E930B4"/>
    <w:rsid w:val="61034DA8"/>
    <w:rsid w:val="612D5C44"/>
    <w:rsid w:val="61391E0A"/>
    <w:rsid w:val="61716ECA"/>
    <w:rsid w:val="61A00D6C"/>
    <w:rsid w:val="61EC3C39"/>
    <w:rsid w:val="62093EA3"/>
    <w:rsid w:val="620B0745"/>
    <w:rsid w:val="6229181C"/>
    <w:rsid w:val="62293292"/>
    <w:rsid w:val="623C5690"/>
    <w:rsid w:val="624469DA"/>
    <w:rsid w:val="625B2CD4"/>
    <w:rsid w:val="62772330"/>
    <w:rsid w:val="629851A9"/>
    <w:rsid w:val="62B657FF"/>
    <w:rsid w:val="62C03657"/>
    <w:rsid w:val="62F96812"/>
    <w:rsid w:val="634B6B7B"/>
    <w:rsid w:val="63E76134"/>
    <w:rsid w:val="64383FFB"/>
    <w:rsid w:val="6457654C"/>
    <w:rsid w:val="647A5BE4"/>
    <w:rsid w:val="64834708"/>
    <w:rsid w:val="64AC0A38"/>
    <w:rsid w:val="64D43A06"/>
    <w:rsid w:val="64D45316"/>
    <w:rsid w:val="651A5C4B"/>
    <w:rsid w:val="653116C9"/>
    <w:rsid w:val="653A164C"/>
    <w:rsid w:val="65AF6D32"/>
    <w:rsid w:val="65B31BCC"/>
    <w:rsid w:val="65B87A10"/>
    <w:rsid w:val="65D35C16"/>
    <w:rsid w:val="6606215B"/>
    <w:rsid w:val="666879C6"/>
    <w:rsid w:val="66B74724"/>
    <w:rsid w:val="66EA1E3B"/>
    <w:rsid w:val="671B3499"/>
    <w:rsid w:val="6774663E"/>
    <w:rsid w:val="67956067"/>
    <w:rsid w:val="67B71CB2"/>
    <w:rsid w:val="67E72150"/>
    <w:rsid w:val="67F13652"/>
    <w:rsid w:val="68031777"/>
    <w:rsid w:val="68353249"/>
    <w:rsid w:val="685272E2"/>
    <w:rsid w:val="68706CD2"/>
    <w:rsid w:val="68767A40"/>
    <w:rsid w:val="68B03C37"/>
    <w:rsid w:val="68C11D22"/>
    <w:rsid w:val="68D575AA"/>
    <w:rsid w:val="68EB7C0C"/>
    <w:rsid w:val="68F0116E"/>
    <w:rsid w:val="68F73295"/>
    <w:rsid w:val="69085BD7"/>
    <w:rsid w:val="69154FCB"/>
    <w:rsid w:val="69680059"/>
    <w:rsid w:val="699879F8"/>
    <w:rsid w:val="69C8110F"/>
    <w:rsid w:val="69EA17E5"/>
    <w:rsid w:val="6A544FCD"/>
    <w:rsid w:val="6AC26EA2"/>
    <w:rsid w:val="6AC44695"/>
    <w:rsid w:val="6B461FB3"/>
    <w:rsid w:val="6B477EF6"/>
    <w:rsid w:val="6B513865"/>
    <w:rsid w:val="6B9A256C"/>
    <w:rsid w:val="6BA373FF"/>
    <w:rsid w:val="6BEB1E5F"/>
    <w:rsid w:val="6C4957FC"/>
    <w:rsid w:val="6C53730E"/>
    <w:rsid w:val="6C5534FB"/>
    <w:rsid w:val="6C61176F"/>
    <w:rsid w:val="6C666306"/>
    <w:rsid w:val="6CCC2D95"/>
    <w:rsid w:val="6D387925"/>
    <w:rsid w:val="6D3E0CE6"/>
    <w:rsid w:val="6D6E3F95"/>
    <w:rsid w:val="6DB151E2"/>
    <w:rsid w:val="6DBF39F3"/>
    <w:rsid w:val="6DC0644E"/>
    <w:rsid w:val="6E137528"/>
    <w:rsid w:val="6E3E07AD"/>
    <w:rsid w:val="6E3F43AE"/>
    <w:rsid w:val="6E80463B"/>
    <w:rsid w:val="6E895A0C"/>
    <w:rsid w:val="6EC56FAA"/>
    <w:rsid w:val="6F22793F"/>
    <w:rsid w:val="6F457884"/>
    <w:rsid w:val="6F570F4E"/>
    <w:rsid w:val="6F7C1012"/>
    <w:rsid w:val="6F883155"/>
    <w:rsid w:val="6F8C7070"/>
    <w:rsid w:val="6F921383"/>
    <w:rsid w:val="6FA2085B"/>
    <w:rsid w:val="6FC64AE5"/>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47793"/>
    <w:rsid w:val="724E26A6"/>
    <w:rsid w:val="72607510"/>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5E83013"/>
    <w:rsid w:val="765748C8"/>
    <w:rsid w:val="76AC7129"/>
    <w:rsid w:val="76D15FF3"/>
    <w:rsid w:val="773C2D8E"/>
    <w:rsid w:val="77550A67"/>
    <w:rsid w:val="77B83BB6"/>
    <w:rsid w:val="77BA2D12"/>
    <w:rsid w:val="7855561B"/>
    <w:rsid w:val="7856695F"/>
    <w:rsid w:val="7866427B"/>
    <w:rsid w:val="78B06E49"/>
    <w:rsid w:val="78F732D8"/>
    <w:rsid w:val="790F1791"/>
    <w:rsid w:val="791F3849"/>
    <w:rsid w:val="797350BA"/>
    <w:rsid w:val="79775EC9"/>
    <w:rsid w:val="79D00415"/>
    <w:rsid w:val="79EE2754"/>
    <w:rsid w:val="7A1A7F37"/>
    <w:rsid w:val="7A1C7B11"/>
    <w:rsid w:val="7A227394"/>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BE647AB"/>
    <w:rsid w:val="7C152DD9"/>
    <w:rsid w:val="7C520931"/>
    <w:rsid w:val="7CD535CF"/>
    <w:rsid w:val="7D34076E"/>
    <w:rsid w:val="7D47625A"/>
    <w:rsid w:val="7D4C75A5"/>
    <w:rsid w:val="7D53381A"/>
    <w:rsid w:val="7D624404"/>
    <w:rsid w:val="7DF25444"/>
    <w:rsid w:val="7DF27933"/>
    <w:rsid w:val="7E1A21B9"/>
    <w:rsid w:val="7E2C708B"/>
    <w:rsid w:val="7E6B4778"/>
    <w:rsid w:val="7E9B2B28"/>
    <w:rsid w:val="7EB910BD"/>
    <w:rsid w:val="7ECA3391"/>
    <w:rsid w:val="7F476E1E"/>
    <w:rsid w:val="7FA15EE9"/>
    <w:rsid w:val="7FA77E3B"/>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adjustRightInd w:val="0"/>
      <w:snapToGrid w:val="0"/>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4">
    <w:name w:val="Body Text"/>
    <w:basedOn w:val="1"/>
    <w:qFormat/>
    <w:uiPriority w:val="1"/>
    <w:rPr>
      <w:sz w:val="24"/>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unhideWhenUsed/>
    <w:qFormat/>
    <w:uiPriority w:val="0"/>
    <w:rPr>
      <w:color w:val="0091F2"/>
      <w:sz w:val="18"/>
      <w:szCs w:val="18"/>
      <w:u w:val="none"/>
    </w:rPr>
  </w:style>
  <w:style w:type="character" w:styleId="10">
    <w:name w:val="Hyperlink"/>
    <w:basedOn w:val="7"/>
    <w:unhideWhenUsed/>
    <w:qFormat/>
    <w:uiPriority w:val="0"/>
    <w:rPr>
      <w:color w:val="0091F2"/>
      <w:sz w:val="18"/>
      <w:szCs w:val="18"/>
      <w:u w:val="none"/>
    </w:rPr>
  </w:style>
  <w:style w:type="character" w:styleId="11">
    <w:name w:val="HTML Code"/>
    <w:basedOn w:val="7"/>
    <w:unhideWhenUsed/>
    <w:qFormat/>
    <w:uiPriority w:val="0"/>
    <w:rPr>
      <w:rFonts w:ascii="Courier New" w:hAnsi="Courier New"/>
      <w:sz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表段落1"/>
    <w:basedOn w:val="1"/>
    <w:qFormat/>
    <w:uiPriority w:val="34"/>
    <w:pPr>
      <w:spacing w:before="206"/>
      <w:ind w:left="959" w:hanging="361"/>
    </w:pPr>
  </w:style>
  <w:style w:type="character" w:customStyle="1" w:styleId="15">
    <w:name w:val="cd_message"/>
    <w:basedOn w:val="7"/>
    <w:qFormat/>
    <w:uiPriority w:val="0"/>
  </w:style>
  <w:style w:type="paragraph" w:customStyle="1" w:styleId="1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7">
    <w:name w:val="列出段落1"/>
    <w:basedOn w:val="1"/>
    <w:qFormat/>
    <w:uiPriority w:val="99"/>
    <w:pPr>
      <w:ind w:firstLine="420" w:firstLineChars="200"/>
    </w:pPr>
  </w:style>
  <w:style w:type="character" w:customStyle="1" w:styleId="18">
    <w:name w:val="页眉 Char"/>
    <w:basedOn w:val="7"/>
    <w:link w:val="6"/>
    <w:qFormat/>
    <w:uiPriority w:val="0"/>
    <w:rPr>
      <w:kern w:val="2"/>
      <w:sz w:val="18"/>
      <w:szCs w:val="18"/>
    </w:rPr>
  </w:style>
  <w:style w:type="character" w:customStyle="1" w:styleId="19">
    <w:name w:val="common_over_page_btn1"/>
    <w:basedOn w:val="7"/>
    <w:qFormat/>
    <w:uiPriority w:val="0"/>
  </w:style>
  <w:style w:type="character" w:customStyle="1" w:styleId="20">
    <w:name w:val="common_over_page_btn2"/>
    <w:basedOn w:val="7"/>
    <w:qFormat/>
    <w:uiPriority w:val="0"/>
    <w:rPr>
      <w:color w:val="999999"/>
      <w:bdr w:val="single" w:color="D4D4D4" w:sz="6" w:space="0"/>
      <w:shd w:val="clear" w:color="auto" w:fill="FFFFFF"/>
    </w:rPr>
  </w:style>
  <w:style w:type="paragraph" w:customStyle="1" w:styleId="21">
    <w:name w:val="Table Paragraph"/>
    <w:basedOn w:val="1"/>
    <w:qFormat/>
    <w:uiPriority w:val="1"/>
  </w:style>
  <w:style w:type="paragraph" w:customStyle="1" w:styleId="22">
    <w:name w:val="List Paragraph"/>
    <w:basedOn w:val="1"/>
    <w:qFormat/>
    <w:uiPriority w:val="34"/>
    <w:pPr>
      <w:ind w:firstLine="420" w:firstLineChars="200"/>
    </w:pPr>
  </w:style>
  <w:style w:type="paragraph" w:customStyle="1" w:styleId="2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6</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2023-04-06T01:29:34Z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