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16" w:rsidRPr="00E0329F" w:rsidRDefault="00F41716" w:rsidP="000F4769">
      <w:pPr>
        <w:pStyle w:val="Default"/>
        <w:jc w:val="center"/>
        <w:rPr>
          <w:color w:val="000000" w:themeColor="text1"/>
          <w:sz w:val="84"/>
          <w:szCs w:val="84"/>
        </w:rPr>
      </w:pPr>
      <w:bookmarkStart w:id="0" w:name="OLE_LINK1"/>
    </w:p>
    <w:p w:rsidR="000F4769" w:rsidRPr="00485629" w:rsidRDefault="000F4769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  <w:r w:rsidRPr="00485629">
        <w:rPr>
          <w:rFonts w:ascii="仿宋" w:eastAsia="仿宋" w:hAnsi="仿宋" w:hint="eastAsia"/>
          <w:color w:val="000000" w:themeColor="text1"/>
          <w:sz w:val="52"/>
          <w:szCs w:val="52"/>
        </w:rPr>
        <w:t>福建福海创石油化工有限公司</w:t>
      </w:r>
      <w:bookmarkEnd w:id="0"/>
    </w:p>
    <w:p w:rsidR="00F41716" w:rsidRPr="00485629" w:rsidRDefault="00F41716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  <w:bookmarkStart w:id="1" w:name="_GoBack"/>
      <w:bookmarkEnd w:id="1"/>
    </w:p>
    <w:p w:rsidR="000F4769" w:rsidRPr="00485629" w:rsidRDefault="00A54128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  <w:r>
        <w:rPr>
          <w:rFonts w:ascii="仿宋" w:eastAsia="仿宋" w:hAnsi="仿宋" w:hint="eastAsia"/>
          <w:color w:val="000000" w:themeColor="text1"/>
          <w:sz w:val="52"/>
          <w:szCs w:val="52"/>
        </w:rPr>
        <w:t>PX一部</w:t>
      </w:r>
      <w:r w:rsidR="00F80F7D" w:rsidRPr="00485629">
        <w:rPr>
          <w:rFonts w:ascii="仿宋" w:eastAsia="仿宋" w:hAnsi="仿宋"/>
          <w:color w:val="000000" w:themeColor="text1"/>
          <w:sz w:val="52"/>
          <w:szCs w:val="52"/>
        </w:rPr>
        <w:t>FGS系统</w:t>
      </w:r>
      <w:r>
        <w:rPr>
          <w:rFonts w:ascii="仿宋" w:eastAsia="仿宋" w:hAnsi="仿宋" w:hint="eastAsia"/>
          <w:color w:val="000000" w:themeColor="text1"/>
          <w:sz w:val="52"/>
          <w:szCs w:val="52"/>
        </w:rPr>
        <w:t>机架</w:t>
      </w:r>
      <w:r>
        <w:rPr>
          <w:rFonts w:ascii="仿宋" w:eastAsia="仿宋" w:hAnsi="仿宋"/>
          <w:color w:val="000000" w:themeColor="text1"/>
          <w:sz w:val="52"/>
          <w:szCs w:val="52"/>
        </w:rPr>
        <w:t>设备更新</w:t>
      </w:r>
    </w:p>
    <w:p w:rsidR="00C47539" w:rsidRPr="00485629" w:rsidRDefault="00C47539" w:rsidP="000F4769">
      <w:pPr>
        <w:pStyle w:val="Default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0F4769" w:rsidRPr="00485629" w:rsidRDefault="00332769" w:rsidP="000F4769">
      <w:pPr>
        <w:pStyle w:val="Default"/>
        <w:jc w:val="center"/>
        <w:rPr>
          <w:rFonts w:ascii="仿宋" w:eastAsia="仿宋" w:hAnsi="仿宋"/>
          <w:color w:val="000000" w:themeColor="text1"/>
          <w:sz w:val="52"/>
          <w:szCs w:val="52"/>
        </w:rPr>
      </w:pPr>
      <w:r w:rsidRPr="00485629">
        <w:rPr>
          <w:rFonts w:ascii="仿宋" w:eastAsia="仿宋" w:hAnsi="仿宋" w:hint="eastAsia"/>
          <w:color w:val="000000" w:themeColor="text1"/>
          <w:sz w:val="52"/>
          <w:szCs w:val="52"/>
        </w:rPr>
        <w:t>采购</w:t>
      </w:r>
      <w:r w:rsidR="000F4769" w:rsidRPr="00485629">
        <w:rPr>
          <w:rFonts w:ascii="仿宋" w:eastAsia="仿宋" w:hAnsi="仿宋" w:hint="eastAsia"/>
          <w:color w:val="000000" w:themeColor="text1"/>
          <w:sz w:val="52"/>
          <w:szCs w:val="52"/>
        </w:rPr>
        <w:t>说明</w:t>
      </w:r>
    </w:p>
    <w:p w:rsidR="00C47539" w:rsidRPr="00485629" w:rsidRDefault="00C47539" w:rsidP="0061274E">
      <w:pPr>
        <w:pStyle w:val="Default"/>
        <w:rPr>
          <w:rFonts w:ascii="仿宋" w:eastAsia="仿宋" w:hAnsi="仿宋"/>
          <w:color w:val="000000" w:themeColor="text1"/>
          <w:sz w:val="52"/>
          <w:szCs w:val="52"/>
        </w:rPr>
      </w:pPr>
    </w:p>
    <w:p w:rsidR="000F4769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仪表团队编制</w:t>
      </w:r>
      <w:r w:rsidR="00C47539"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8D77F4" w:rsidRPr="00485629" w:rsidRDefault="008D77F4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10"/>
          <w:szCs w:val="10"/>
        </w:rPr>
      </w:pPr>
    </w:p>
    <w:p w:rsidR="00C47539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仪表团队</w:t>
      </w:r>
      <w:r w:rsidR="00C47539"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审核：</w:t>
      </w: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10"/>
          <w:szCs w:val="10"/>
        </w:rPr>
      </w:pP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设备管理部专业组：</w:t>
      </w: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10"/>
          <w:szCs w:val="10"/>
        </w:rPr>
      </w:pPr>
    </w:p>
    <w:p w:rsidR="0061274E" w:rsidRPr="00485629" w:rsidRDefault="0061274E" w:rsidP="00822D42">
      <w:pPr>
        <w:pStyle w:val="Default"/>
        <w:ind w:leftChars="413" w:left="991"/>
        <w:rPr>
          <w:rFonts w:ascii="仿宋" w:eastAsia="仿宋" w:hAnsi="仿宋"/>
          <w:color w:val="000000" w:themeColor="text1"/>
          <w:sz w:val="30"/>
          <w:szCs w:val="30"/>
        </w:rPr>
      </w:pPr>
      <w:r w:rsidRPr="00485629">
        <w:rPr>
          <w:rFonts w:ascii="仿宋" w:eastAsia="仿宋" w:hAnsi="仿宋" w:hint="eastAsia"/>
          <w:color w:val="000000" w:themeColor="text1"/>
          <w:sz w:val="30"/>
          <w:szCs w:val="30"/>
        </w:rPr>
        <w:t>设备管理部：</w:t>
      </w:r>
    </w:p>
    <w:p w:rsidR="0061274E" w:rsidRPr="00485629" w:rsidRDefault="0061274E" w:rsidP="00C47539">
      <w:pPr>
        <w:pStyle w:val="Default"/>
        <w:ind w:firstLineChars="650" w:firstLine="1950"/>
        <w:rPr>
          <w:rFonts w:ascii="仿宋" w:eastAsia="仿宋" w:hAnsi="仿宋"/>
          <w:color w:val="000000" w:themeColor="text1"/>
          <w:sz w:val="30"/>
          <w:szCs w:val="30"/>
        </w:rPr>
      </w:pPr>
    </w:p>
    <w:p w:rsidR="008D77F4" w:rsidRPr="00485629" w:rsidRDefault="008D77F4" w:rsidP="008D77F4">
      <w:pPr>
        <w:pStyle w:val="Default"/>
        <w:rPr>
          <w:rFonts w:ascii="仿宋" w:eastAsia="仿宋" w:hAnsi="仿宋"/>
          <w:color w:val="000000" w:themeColor="text1"/>
          <w:sz w:val="30"/>
          <w:szCs w:val="30"/>
        </w:rPr>
      </w:pPr>
    </w:p>
    <w:p w:rsidR="000F4769" w:rsidRPr="00485629" w:rsidRDefault="000F4769" w:rsidP="000F4769">
      <w:pPr>
        <w:pStyle w:val="Default"/>
        <w:ind w:firstLineChars="50" w:firstLine="16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485629">
        <w:rPr>
          <w:rFonts w:ascii="仿宋" w:eastAsia="仿宋" w:hAnsi="仿宋" w:hint="eastAsia"/>
          <w:color w:val="000000" w:themeColor="text1"/>
          <w:sz w:val="32"/>
          <w:szCs w:val="32"/>
        </w:rPr>
        <w:t>福建福海创石油化工有限公司</w:t>
      </w:r>
    </w:p>
    <w:p w:rsidR="000F4769" w:rsidRPr="00485629" w:rsidRDefault="000F4769" w:rsidP="00A26CE0">
      <w:pPr>
        <w:pStyle w:val="Defaul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FB4620" w:rsidRPr="00FB4620" w:rsidRDefault="000F4769" w:rsidP="00FB4620">
      <w:pPr>
        <w:ind w:firstLine="643"/>
        <w:jc w:val="center"/>
        <w:rPr>
          <w:rFonts w:ascii="仿宋" w:eastAsia="仿宋" w:hAnsi="仿宋" w:cstheme="minorBidi"/>
          <w:b/>
          <w:sz w:val="36"/>
          <w:szCs w:val="36"/>
        </w:rPr>
      </w:pPr>
      <w:r w:rsidRPr="00E0329F">
        <w:rPr>
          <w:b/>
          <w:color w:val="000000" w:themeColor="text1"/>
          <w:sz w:val="32"/>
        </w:rPr>
        <w:br w:type="page"/>
      </w:r>
      <w:r w:rsidR="0097635F">
        <w:rPr>
          <w:rFonts w:ascii="仿宋" w:eastAsia="仿宋" w:hAnsi="仿宋" w:cstheme="minorBidi" w:hint="eastAsia"/>
          <w:b/>
          <w:sz w:val="36"/>
          <w:szCs w:val="36"/>
        </w:rPr>
        <w:lastRenderedPageBreak/>
        <w:t>PX一部FGS系统机架设备更新</w:t>
      </w:r>
      <w:r w:rsidR="00FB4620" w:rsidRPr="00FB4620">
        <w:rPr>
          <w:rFonts w:ascii="仿宋" w:eastAsia="仿宋" w:hAnsi="仿宋" w:cstheme="minorBidi" w:hint="eastAsia"/>
          <w:b/>
          <w:sz w:val="36"/>
          <w:szCs w:val="36"/>
        </w:rPr>
        <w:t>采购说明</w:t>
      </w:r>
    </w:p>
    <w:p w:rsidR="00FB4620" w:rsidRPr="00FB4620" w:rsidRDefault="00FB4620" w:rsidP="00FB462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采购说明：</w:t>
      </w:r>
    </w:p>
    <w:p w:rsidR="00FB4620" w:rsidRPr="00FB4620" w:rsidRDefault="007C0030" w:rsidP="007C0030">
      <w:pPr>
        <w:spacing w:line="240" w:lineRule="auto"/>
        <w:ind w:left="420"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7C0030">
        <w:rPr>
          <w:rFonts w:ascii="仿宋" w:eastAsia="仿宋" w:hAnsi="仿宋" w:cstheme="minorBidi"/>
          <w:sz w:val="28"/>
          <w:szCs w:val="28"/>
        </w:rPr>
        <w:t>PX工厂的FGS可燃有毒气体报警系统共9套，系统采用罗克韦尔公司LOGIX5000冗余PLC系</w:t>
      </w:r>
      <w:r w:rsidRPr="007C0030">
        <w:rPr>
          <w:rFonts w:ascii="仿宋" w:eastAsia="仿宋" w:hAnsi="仿宋" w:cstheme="minorBidi" w:hint="eastAsia"/>
          <w:sz w:val="28"/>
          <w:szCs w:val="28"/>
        </w:rPr>
        <w:t>统，系统目前已经运行</w:t>
      </w:r>
      <w:r w:rsidRPr="007C0030">
        <w:rPr>
          <w:rFonts w:ascii="仿宋" w:eastAsia="仿宋" w:hAnsi="仿宋" w:cstheme="minorBidi"/>
          <w:sz w:val="28"/>
          <w:szCs w:val="28"/>
        </w:rPr>
        <w:t>11年，系统中C网模块CNBR和以太网模块ENBT以及冗余同步RM</w:t>
      </w:r>
      <w:r w:rsidR="004B1487">
        <w:rPr>
          <w:rFonts w:ascii="仿宋" w:eastAsia="仿宋" w:hAnsi="仿宋" w:cstheme="minorBidi" w:hint="eastAsia"/>
          <w:sz w:val="28"/>
          <w:szCs w:val="28"/>
        </w:rPr>
        <w:t>/A</w:t>
      </w:r>
      <w:r w:rsidRPr="007C0030">
        <w:rPr>
          <w:rFonts w:ascii="仿宋" w:eastAsia="仿宋" w:hAnsi="仿宋" w:cstheme="minorBidi"/>
          <w:sz w:val="28"/>
          <w:szCs w:val="28"/>
        </w:rPr>
        <w:t>模块均</w:t>
      </w:r>
      <w:r w:rsidRPr="007C0030">
        <w:rPr>
          <w:rFonts w:ascii="仿宋" w:eastAsia="仿宋" w:hAnsi="仿宋" w:cstheme="minorBidi" w:hint="eastAsia"/>
          <w:sz w:val="28"/>
          <w:szCs w:val="28"/>
        </w:rPr>
        <w:t>已停产，且市面上已购买不到此类低版本固件模块，为保障可燃有毒气体报警系统的正常运行，拟对</w:t>
      </w:r>
      <w:r>
        <w:rPr>
          <w:rFonts w:ascii="仿宋" w:eastAsia="仿宋" w:hAnsi="仿宋" w:cstheme="minorBidi" w:hint="eastAsia"/>
          <w:sz w:val="28"/>
          <w:szCs w:val="28"/>
        </w:rPr>
        <w:t>PX工厂FGS</w:t>
      </w:r>
      <w:r w:rsidRPr="007C0030">
        <w:rPr>
          <w:rFonts w:ascii="仿宋" w:eastAsia="仿宋" w:hAnsi="仿宋" w:cstheme="minorBidi"/>
          <w:sz w:val="28"/>
          <w:szCs w:val="28"/>
        </w:rPr>
        <w:t>系统中的1套中的C网模块CNBR和以太网模块ENBT以及冗余同步RM模块进行设备</w:t>
      </w:r>
      <w:r w:rsidRPr="007C0030">
        <w:rPr>
          <w:rFonts w:ascii="仿宋" w:eastAsia="仿宋" w:hAnsi="仿宋" w:cstheme="minorBidi" w:hint="eastAsia"/>
          <w:sz w:val="28"/>
          <w:szCs w:val="28"/>
        </w:rPr>
        <w:t>更新，更换下来的模块当作其它</w:t>
      </w:r>
      <w:r w:rsidRPr="007C0030">
        <w:rPr>
          <w:rFonts w:ascii="仿宋" w:eastAsia="仿宋" w:hAnsi="仿宋" w:cstheme="minorBidi"/>
          <w:sz w:val="28"/>
          <w:szCs w:val="28"/>
        </w:rPr>
        <w:t>8</w:t>
      </w:r>
      <w:r>
        <w:rPr>
          <w:rFonts w:ascii="仿宋" w:eastAsia="仿宋" w:hAnsi="仿宋" w:cstheme="minorBidi"/>
          <w:sz w:val="28"/>
          <w:szCs w:val="28"/>
        </w:rPr>
        <w:t>套系统的备件使用</w:t>
      </w:r>
      <w:r w:rsidR="00FB4620" w:rsidRPr="00FB4620">
        <w:rPr>
          <w:rFonts w:ascii="仿宋" w:eastAsia="仿宋" w:hAnsi="仿宋" w:cstheme="minorBidi" w:hint="eastAsia"/>
          <w:sz w:val="28"/>
          <w:szCs w:val="28"/>
        </w:rPr>
        <w:t>。</w:t>
      </w:r>
    </w:p>
    <w:p w:rsidR="00FB4620" w:rsidRPr="007C0030" w:rsidRDefault="007C0030" w:rsidP="007C003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承包商工作</w:t>
      </w:r>
      <w:r w:rsidR="00FB4620" w:rsidRPr="00FB4620">
        <w:rPr>
          <w:rFonts w:ascii="仿宋" w:eastAsia="仿宋" w:hAnsi="仿宋" w:cstheme="minorBidi" w:hint="eastAsia"/>
          <w:sz w:val="28"/>
          <w:szCs w:val="28"/>
        </w:rPr>
        <w:t>内容</w:t>
      </w:r>
    </w:p>
    <w:p w:rsidR="00FB4620" w:rsidRDefault="00B3360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一部</w:t>
      </w:r>
      <w:r w:rsidR="00FB4620" w:rsidRPr="00FB4620">
        <w:rPr>
          <w:rFonts w:ascii="仿宋" w:eastAsia="仿宋" w:hAnsi="仿宋" w:cstheme="minorBidi" w:hint="eastAsia"/>
          <w:sz w:val="28"/>
          <w:szCs w:val="28"/>
        </w:rPr>
        <w:t>FGS系统采用的是Rockwell AB Logix5000系统，系统Logix5000软件版本为V16，CPU采用1756-L61 版本16.57，Control net通讯卡为1756 CNBR/E 版本11.5</w:t>
      </w:r>
      <w:r>
        <w:rPr>
          <w:rFonts w:ascii="仿宋" w:eastAsia="仿宋" w:hAnsi="仿宋" w:cstheme="minorBidi" w:hint="eastAsia"/>
          <w:sz w:val="28"/>
          <w:szCs w:val="28"/>
        </w:rPr>
        <w:t>，C网节点三个。</w:t>
      </w:r>
    </w:p>
    <w:p w:rsidR="00C82623" w:rsidRDefault="00C82623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对FGS系统控制冗余机架更新改造，</w:t>
      </w:r>
      <w:r w:rsidR="0070704F">
        <w:rPr>
          <w:rFonts w:ascii="仿宋" w:eastAsia="仿宋" w:hAnsi="仿宋" w:cstheme="minorBidi" w:hint="eastAsia"/>
          <w:sz w:val="28"/>
          <w:szCs w:val="28"/>
        </w:rPr>
        <w:t>承包商提供设备，</w:t>
      </w:r>
      <w:r>
        <w:rPr>
          <w:rFonts w:ascii="仿宋" w:eastAsia="仿宋" w:hAnsi="仿宋" w:cstheme="minorBidi" w:hint="eastAsia"/>
          <w:sz w:val="28"/>
          <w:szCs w:val="28"/>
        </w:rPr>
        <w:t>更新配置如下：</w:t>
      </w:r>
    </w:p>
    <w:tbl>
      <w:tblPr>
        <w:tblStyle w:val="aa"/>
        <w:tblW w:w="8312" w:type="dxa"/>
        <w:tblInd w:w="780" w:type="dxa"/>
        <w:tblLook w:val="04A0" w:firstRow="1" w:lastRow="0" w:firstColumn="1" w:lastColumn="0" w:noHBand="0" w:noVBand="1"/>
      </w:tblPr>
      <w:tblGrid>
        <w:gridCol w:w="726"/>
        <w:gridCol w:w="2144"/>
        <w:gridCol w:w="1416"/>
        <w:gridCol w:w="1987"/>
        <w:gridCol w:w="623"/>
        <w:gridCol w:w="1416"/>
      </w:tblGrid>
      <w:tr w:rsidR="00C82623" w:rsidTr="00C82623">
        <w:tc>
          <w:tcPr>
            <w:tcW w:w="737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序号</w:t>
            </w:r>
          </w:p>
        </w:tc>
        <w:tc>
          <w:tcPr>
            <w:tcW w:w="2213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名称</w:t>
            </w:r>
          </w:p>
        </w:tc>
        <w:tc>
          <w:tcPr>
            <w:tcW w:w="1416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型号</w:t>
            </w:r>
          </w:p>
        </w:tc>
        <w:tc>
          <w:tcPr>
            <w:tcW w:w="205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描述</w:t>
            </w:r>
          </w:p>
        </w:tc>
        <w:tc>
          <w:tcPr>
            <w:tcW w:w="63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数量</w:t>
            </w:r>
          </w:p>
        </w:tc>
        <w:tc>
          <w:tcPr>
            <w:tcW w:w="1266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备注</w:t>
            </w:r>
          </w:p>
        </w:tc>
      </w:tr>
      <w:tr w:rsidR="00C82623" w:rsidTr="00C82623">
        <w:tc>
          <w:tcPr>
            <w:tcW w:w="737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1</w:t>
            </w:r>
          </w:p>
        </w:tc>
        <w:tc>
          <w:tcPr>
            <w:tcW w:w="2213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替换</w:t>
            </w:r>
            <w:r w:rsidRPr="00C82623">
              <w:rPr>
                <w:rFonts w:ascii="仿宋" w:eastAsia="仿宋" w:hAnsi="仿宋" w:cstheme="minorBidi"/>
                <w:szCs w:val="24"/>
              </w:rPr>
              <w:t>C网模块</w:t>
            </w:r>
          </w:p>
        </w:tc>
        <w:tc>
          <w:tcPr>
            <w:tcW w:w="1416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/>
                <w:szCs w:val="24"/>
              </w:rPr>
              <w:t>1756-CN2R</w:t>
            </w:r>
          </w:p>
        </w:tc>
        <w:tc>
          <w:tcPr>
            <w:tcW w:w="205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增强型</w:t>
            </w:r>
            <w:r w:rsidRPr="00C82623">
              <w:rPr>
                <w:rFonts w:ascii="仿宋" w:eastAsia="仿宋" w:hAnsi="仿宋" w:cstheme="minorBidi"/>
                <w:szCs w:val="24"/>
              </w:rPr>
              <w:t>C网通讯模块</w:t>
            </w:r>
          </w:p>
        </w:tc>
        <w:tc>
          <w:tcPr>
            <w:tcW w:w="63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2</w:t>
            </w:r>
          </w:p>
        </w:tc>
        <w:tc>
          <w:tcPr>
            <w:tcW w:w="1266" w:type="dxa"/>
            <w:vMerge w:val="restart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品牌：</w:t>
            </w:r>
            <w:r w:rsidRPr="00C82623">
              <w:rPr>
                <w:rFonts w:ascii="仿宋" w:eastAsia="仿宋" w:hAnsi="仿宋" w:cstheme="minorBidi"/>
                <w:szCs w:val="24"/>
              </w:rPr>
              <w:t>ROCKWELL，进口，需提供报关单及原产地证明</w:t>
            </w:r>
          </w:p>
        </w:tc>
      </w:tr>
      <w:tr w:rsidR="00C82623" w:rsidTr="00C82623">
        <w:tc>
          <w:tcPr>
            <w:tcW w:w="737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2</w:t>
            </w:r>
          </w:p>
        </w:tc>
        <w:tc>
          <w:tcPr>
            <w:tcW w:w="2213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替换</w:t>
            </w:r>
            <w:r w:rsidRPr="00C82623">
              <w:rPr>
                <w:rFonts w:ascii="仿宋" w:eastAsia="仿宋" w:hAnsi="仿宋" w:cstheme="minorBidi"/>
                <w:szCs w:val="24"/>
              </w:rPr>
              <w:t>E网模块</w:t>
            </w:r>
          </w:p>
        </w:tc>
        <w:tc>
          <w:tcPr>
            <w:tcW w:w="1416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/>
                <w:szCs w:val="24"/>
              </w:rPr>
              <w:t>1756-EN2T</w:t>
            </w:r>
          </w:p>
        </w:tc>
        <w:tc>
          <w:tcPr>
            <w:tcW w:w="205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增强型以太网通讯模块</w:t>
            </w:r>
          </w:p>
        </w:tc>
        <w:tc>
          <w:tcPr>
            <w:tcW w:w="63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2</w:t>
            </w:r>
          </w:p>
        </w:tc>
        <w:tc>
          <w:tcPr>
            <w:tcW w:w="1266" w:type="dxa"/>
            <w:vMerge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</w:p>
        </w:tc>
      </w:tr>
      <w:tr w:rsidR="00C82623" w:rsidTr="00C82623">
        <w:tc>
          <w:tcPr>
            <w:tcW w:w="737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3</w:t>
            </w:r>
          </w:p>
        </w:tc>
        <w:tc>
          <w:tcPr>
            <w:tcW w:w="2213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替换原冗余模块</w:t>
            </w:r>
          </w:p>
        </w:tc>
        <w:tc>
          <w:tcPr>
            <w:tcW w:w="1416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/>
                <w:szCs w:val="24"/>
              </w:rPr>
              <w:t>1756-RM2</w:t>
            </w:r>
          </w:p>
        </w:tc>
        <w:tc>
          <w:tcPr>
            <w:tcW w:w="205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增强型机架冗余模块</w:t>
            </w:r>
          </w:p>
        </w:tc>
        <w:tc>
          <w:tcPr>
            <w:tcW w:w="63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2</w:t>
            </w:r>
          </w:p>
        </w:tc>
        <w:tc>
          <w:tcPr>
            <w:tcW w:w="1266" w:type="dxa"/>
            <w:vMerge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</w:p>
        </w:tc>
      </w:tr>
      <w:tr w:rsidR="00C82623" w:rsidTr="00C82623">
        <w:tc>
          <w:tcPr>
            <w:tcW w:w="737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4</w:t>
            </w:r>
          </w:p>
        </w:tc>
        <w:tc>
          <w:tcPr>
            <w:tcW w:w="2213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新增</w:t>
            </w:r>
            <w:r w:rsidRPr="00C82623">
              <w:rPr>
                <w:rFonts w:ascii="仿宋" w:eastAsia="仿宋" w:hAnsi="仿宋" w:cstheme="minorBidi"/>
                <w:szCs w:val="24"/>
              </w:rPr>
              <w:t>E网冗余</w:t>
            </w:r>
            <w:r w:rsidRPr="00C82623">
              <w:rPr>
                <w:rFonts w:ascii="仿宋" w:eastAsia="仿宋" w:hAnsi="仿宋" w:cstheme="minorBidi" w:hint="eastAsia"/>
                <w:szCs w:val="24"/>
              </w:rPr>
              <w:t>模块</w:t>
            </w:r>
          </w:p>
        </w:tc>
        <w:tc>
          <w:tcPr>
            <w:tcW w:w="1416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/>
                <w:szCs w:val="24"/>
              </w:rPr>
              <w:t>1756-EN2TR</w:t>
            </w:r>
          </w:p>
        </w:tc>
        <w:tc>
          <w:tcPr>
            <w:tcW w:w="205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 w:rsidRPr="00C82623">
              <w:rPr>
                <w:rFonts w:ascii="仿宋" w:eastAsia="仿宋" w:hAnsi="仿宋" w:cstheme="minorBidi" w:hint="eastAsia"/>
                <w:szCs w:val="24"/>
              </w:rPr>
              <w:t>增强型</w:t>
            </w:r>
            <w:r w:rsidRPr="00C82623">
              <w:rPr>
                <w:rFonts w:ascii="仿宋" w:eastAsia="仿宋" w:hAnsi="仿宋" w:cstheme="minorBidi"/>
                <w:szCs w:val="24"/>
              </w:rPr>
              <w:t>E以太网远程IO机</w:t>
            </w:r>
            <w:r w:rsidRPr="00C82623">
              <w:rPr>
                <w:rFonts w:ascii="仿宋" w:eastAsia="仿宋" w:hAnsi="仿宋" w:cstheme="minorBidi" w:hint="eastAsia"/>
                <w:szCs w:val="24"/>
              </w:rPr>
              <w:t>架通讯模块</w:t>
            </w:r>
          </w:p>
        </w:tc>
        <w:tc>
          <w:tcPr>
            <w:tcW w:w="630" w:type="dxa"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  <w:r>
              <w:rPr>
                <w:rFonts w:ascii="仿宋" w:eastAsia="仿宋" w:hAnsi="仿宋" w:cstheme="minorBidi" w:hint="eastAsia"/>
                <w:szCs w:val="24"/>
              </w:rPr>
              <w:t>3</w:t>
            </w:r>
          </w:p>
        </w:tc>
        <w:tc>
          <w:tcPr>
            <w:tcW w:w="1266" w:type="dxa"/>
            <w:vMerge/>
          </w:tcPr>
          <w:p w:rsidR="00C82623" w:rsidRPr="00C82623" w:rsidRDefault="00C82623" w:rsidP="00C82623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theme="minorBidi"/>
                <w:szCs w:val="24"/>
              </w:rPr>
            </w:pPr>
          </w:p>
        </w:tc>
      </w:tr>
    </w:tbl>
    <w:p w:rsidR="00C82623" w:rsidRDefault="00C82623" w:rsidP="00C82623">
      <w:pPr>
        <w:spacing w:line="240" w:lineRule="auto"/>
        <w:ind w:left="780" w:firstLineChars="0" w:firstLine="0"/>
        <w:jc w:val="both"/>
        <w:rPr>
          <w:rFonts w:ascii="仿宋" w:eastAsia="仿宋" w:hAnsi="仿宋" w:cstheme="minorBidi"/>
          <w:sz w:val="28"/>
          <w:szCs w:val="28"/>
        </w:rPr>
      </w:pPr>
    </w:p>
    <w:p w:rsidR="00C82623" w:rsidRDefault="00B33600" w:rsidP="00FB4620">
      <w:pPr>
        <w:numPr>
          <w:ilvl w:val="0"/>
          <w:numId w:val="16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lastRenderedPageBreak/>
        <w:t>承包商负责设备更新上线，保证系统的完整性，</w:t>
      </w:r>
      <w:r w:rsidR="002C7528">
        <w:rPr>
          <w:rFonts w:ascii="仿宋" w:eastAsia="仿宋" w:hAnsi="仿宋" w:cstheme="minorBidi" w:hint="eastAsia"/>
          <w:sz w:val="28"/>
          <w:szCs w:val="28"/>
        </w:rPr>
        <w:t>服务</w:t>
      </w:r>
      <w:r>
        <w:rPr>
          <w:rFonts w:ascii="仿宋" w:eastAsia="仿宋" w:hAnsi="仿宋" w:cstheme="minorBidi" w:hint="eastAsia"/>
          <w:sz w:val="28"/>
          <w:szCs w:val="28"/>
        </w:rPr>
        <w:t>内容包括：升级系统架构图设计、各系统软件和逻辑备份、硬件替换、固件升级、冗余包刷载、原程序移植和校对、系统调试等。</w:t>
      </w:r>
    </w:p>
    <w:p w:rsidR="00FB4620" w:rsidRPr="00FB4620" w:rsidRDefault="00B33600" w:rsidP="00FB462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承包商</w:t>
      </w:r>
      <w:r w:rsidR="00FB4620" w:rsidRPr="00FB4620">
        <w:rPr>
          <w:rFonts w:ascii="仿宋" w:eastAsia="仿宋" w:hAnsi="仿宋" w:cstheme="minorBidi" w:hint="eastAsia"/>
          <w:sz w:val="28"/>
          <w:szCs w:val="28"/>
        </w:rPr>
        <w:t>要求</w:t>
      </w:r>
    </w:p>
    <w:p w:rsidR="00FB4620" w:rsidRPr="00FB4620" w:rsidRDefault="008D629A" w:rsidP="008D629A">
      <w:pPr>
        <w:numPr>
          <w:ilvl w:val="0"/>
          <w:numId w:val="15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8D629A">
        <w:rPr>
          <w:rFonts w:ascii="仿宋" w:eastAsia="仿宋" w:hAnsi="仿宋" w:cstheme="minorBidi" w:hint="eastAsia"/>
          <w:sz w:val="28"/>
          <w:szCs w:val="28"/>
        </w:rPr>
        <w:t>为保证</w:t>
      </w:r>
      <w:r>
        <w:rPr>
          <w:rFonts w:ascii="仿宋" w:eastAsia="仿宋" w:hAnsi="仿宋" w:cstheme="minorBidi" w:hint="eastAsia"/>
          <w:sz w:val="28"/>
          <w:szCs w:val="28"/>
        </w:rPr>
        <w:t>FGS系统</w:t>
      </w:r>
      <w:r w:rsidRPr="008D629A">
        <w:rPr>
          <w:rFonts w:ascii="仿宋" w:eastAsia="仿宋" w:hAnsi="仿宋" w:cstheme="minorBidi" w:hint="eastAsia"/>
          <w:sz w:val="28"/>
          <w:szCs w:val="28"/>
        </w:rPr>
        <w:t>的正常生产需要，主要</w:t>
      </w:r>
      <w:r>
        <w:rPr>
          <w:rFonts w:ascii="仿宋" w:eastAsia="仿宋" w:hAnsi="仿宋" w:cstheme="minorBidi" w:hint="eastAsia"/>
          <w:sz w:val="28"/>
          <w:szCs w:val="28"/>
        </w:rPr>
        <w:t>的测试</w:t>
      </w:r>
      <w:r w:rsidRPr="008D629A">
        <w:rPr>
          <w:rFonts w:ascii="仿宋" w:eastAsia="仿宋" w:hAnsi="仿宋" w:cstheme="minorBidi" w:hint="eastAsia"/>
          <w:sz w:val="28"/>
          <w:szCs w:val="28"/>
        </w:rPr>
        <w:t>工作</w:t>
      </w:r>
      <w:r>
        <w:rPr>
          <w:rFonts w:ascii="仿宋" w:eastAsia="仿宋" w:hAnsi="仿宋" w:cstheme="minorBidi" w:hint="eastAsia"/>
          <w:sz w:val="28"/>
          <w:szCs w:val="28"/>
        </w:rPr>
        <w:t>应该厂商先线下完成，现场的更新改造周期</w:t>
      </w:r>
      <w:r w:rsidRPr="008D629A">
        <w:rPr>
          <w:rFonts w:ascii="仿宋" w:eastAsia="仿宋" w:hAnsi="仿宋" w:cstheme="minorBidi" w:hint="eastAsia"/>
          <w:sz w:val="28"/>
          <w:szCs w:val="28"/>
        </w:rPr>
        <w:t>尽量压缩</w:t>
      </w:r>
      <w:r>
        <w:rPr>
          <w:rFonts w:ascii="仿宋" w:eastAsia="仿宋" w:hAnsi="仿宋" w:cstheme="minorBidi" w:hint="eastAsia"/>
          <w:sz w:val="28"/>
          <w:szCs w:val="28"/>
        </w:rPr>
        <w:t>。</w:t>
      </w:r>
    </w:p>
    <w:p w:rsidR="00FB4620" w:rsidRPr="00FB4620" w:rsidRDefault="00FB4620" w:rsidP="00FB4620">
      <w:pPr>
        <w:numPr>
          <w:ilvl w:val="0"/>
          <w:numId w:val="14"/>
        </w:numPr>
        <w:spacing w:line="240" w:lineRule="auto"/>
        <w:ind w:firstLineChars="0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其他</w:t>
      </w:r>
    </w:p>
    <w:p w:rsidR="00FB4620" w:rsidRPr="00FB4620" w:rsidRDefault="00FB4620" w:rsidP="008D629A">
      <w:pPr>
        <w:numPr>
          <w:ilvl w:val="0"/>
          <w:numId w:val="17"/>
        </w:numPr>
        <w:spacing w:line="240" w:lineRule="auto"/>
        <w:ind w:firstLineChars="0" w:hanging="71"/>
        <w:jc w:val="both"/>
        <w:rPr>
          <w:rFonts w:ascii="仿宋" w:eastAsia="仿宋" w:hAnsi="仿宋" w:cstheme="minorBidi"/>
          <w:sz w:val="28"/>
          <w:szCs w:val="28"/>
        </w:rPr>
      </w:pPr>
      <w:r w:rsidRPr="00FB4620">
        <w:rPr>
          <w:rFonts w:ascii="仿宋" w:eastAsia="仿宋" w:hAnsi="仿宋" w:cstheme="minorBidi" w:hint="eastAsia"/>
          <w:sz w:val="28"/>
          <w:szCs w:val="28"/>
        </w:rPr>
        <w:t>投标承包商在报价之前需与技术部门签订技术协议。</w:t>
      </w:r>
    </w:p>
    <w:p w:rsidR="000F4769" w:rsidRPr="00D74A99" w:rsidRDefault="00B33600" w:rsidP="00D74A99">
      <w:pPr>
        <w:numPr>
          <w:ilvl w:val="0"/>
          <w:numId w:val="17"/>
        </w:numPr>
        <w:spacing w:line="240" w:lineRule="auto"/>
        <w:ind w:firstLineChars="0" w:firstLine="0"/>
        <w:jc w:val="both"/>
        <w:rPr>
          <w:rFonts w:ascii="仿宋" w:eastAsia="仿宋" w:hAnsi="仿宋" w:cstheme="minorBidi"/>
          <w:sz w:val="28"/>
          <w:szCs w:val="28"/>
        </w:rPr>
      </w:pPr>
      <w:r w:rsidRPr="00D74A99">
        <w:rPr>
          <w:rFonts w:ascii="仿宋" w:eastAsia="仿宋" w:hAnsi="仿宋" w:cstheme="minorBidi" w:hint="eastAsia"/>
          <w:sz w:val="28"/>
          <w:szCs w:val="28"/>
        </w:rPr>
        <w:t>承包商需保证控</w:t>
      </w:r>
      <w:r w:rsidR="00FB4620" w:rsidRPr="00D74A99">
        <w:rPr>
          <w:rFonts w:ascii="仿宋" w:eastAsia="仿宋" w:hAnsi="仿宋" w:cstheme="minorBidi" w:hint="eastAsia"/>
          <w:sz w:val="28"/>
          <w:szCs w:val="28"/>
        </w:rPr>
        <w:t>的完整性</w:t>
      </w:r>
      <w:r w:rsidRPr="00D74A99">
        <w:rPr>
          <w:rFonts w:ascii="仿宋" w:eastAsia="仿宋" w:hAnsi="仿宋" w:cstheme="minorBidi" w:hint="eastAsia"/>
          <w:sz w:val="28"/>
          <w:szCs w:val="28"/>
        </w:rPr>
        <w:t>，承包商提供完整竣工资料、竣工签字版报告。</w:t>
      </w:r>
    </w:p>
    <w:sectPr w:rsidR="000F4769" w:rsidRPr="00D74A99" w:rsidSect="00176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45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83" w:rsidRDefault="00227B83" w:rsidP="000F4769">
      <w:pPr>
        <w:spacing w:line="240" w:lineRule="auto"/>
        <w:ind w:firstLine="480"/>
      </w:pPr>
      <w:r>
        <w:separator/>
      </w:r>
    </w:p>
  </w:endnote>
  <w:endnote w:type="continuationSeparator" w:id="0">
    <w:p w:rsidR="00227B83" w:rsidRDefault="00227B83" w:rsidP="000F476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607845"/>
      <w:docPartObj>
        <w:docPartGallery w:val="Page Numbers (Bottom of Page)"/>
        <w:docPartUnique/>
      </w:docPartObj>
    </w:sdtPr>
    <w:sdtEndPr/>
    <w:sdtContent>
      <w:sdt>
        <w:sdtPr>
          <w:id w:val="621607846"/>
          <w:docPartObj>
            <w:docPartGallery w:val="Page Numbers (Top of Page)"/>
            <w:docPartUnique/>
          </w:docPartObj>
        </w:sdtPr>
        <w:sdtEndPr/>
        <w:sdtContent>
          <w:p w:rsidR="0099767E" w:rsidRDefault="0099767E" w:rsidP="007B73F5">
            <w:pPr>
              <w:pStyle w:val="a5"/>
              <w:ind w:firstLineChars="0" w:firstLine="0"/>
              <w:jc w:val="center"/>
            </w:pPr>
            <w:r>
              <w:rPr>
                <w:lang w:val="zh-CN"/>
              </w:rPr>
              <w:t xml:space="preserve"> </w:t>
            </w:r>
            <w:r w:rsidR="00592C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92C43">
              <w:rPr>
                <w:b/>
                <w:sz w:val="24"/>
                <w:szCs w:val="24"/>
              </w:rPr>
              <w:fldChar w:fldCharType="separate"/>
            </w:r>
            <w:r w:rsidR="00B36ED8">
              <w:rPr>
                <w:b/>
                <w:noProof/>
              </w:rPr>
              <w:t>3</w:t>
            </w:r>
            <w:r w:rsidR="00592C4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92C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92C43">
              <w:rPr>
                <w:b/>
                <w:sz w:val="24"/>
                <w:szCs w:val="24"/>
              </w:rPr>
              <w:fldChar w:fldCharType="separate"/>
            </w:r>
            <w:r w:rsidR="00B36ED8">
              <w:rPr>
                <w:b/>
                <w:noProof/>
              </w:rPr>
              <w:t>3</w:t>
            </w:r>
            <w:r w:rsidR="00592C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83" w:rsidRDefault="00227B83" w:rsidP="000F4769">
      <w:pPr>
        <w:spacing w:line="240" w:lineRule="auto"/>
        <w:ind w:firstLine="480"/>
      </w:pPr>
      <w:r>
        <w:separator/>
      </w:r>
    </w:p>
  </w:footnote>
  <w:footnote w:type="continuationSeparator" w:id="0">
    <w:p w:rsidR="00227B83" w:rsidRDefault="00227B83" w:rsidP="000F476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9B2B50">
    <w:pPr>
      <w:pStyle w:val="a4"/>
      <w:ind w:firstLine="360"/>
    </w:pPr>
    <w:r w:rsidRPr="000F4769">
      <w:rPr>
        <w:noProof/>
      </w:rPr>
      <w:drawing>
        <wp:inline distT="0" distB="0" distL="0" distR="0" wp14:anchorId="367264FF" wp14:editId="5D995D35">
          <wp:extent cx="4639929" cy="49170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856" cy="49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7E" w:rsidRDefault="0099767E" w:rsidP="000F476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）"/>
      <w:lvlJc w:val="left"/>
      <w:pPr>
        <w:tabs>
          <w:tab w:val="left" w:pos="780"/>
        </w:tabs>
        <w:ind w:left="780" w:hanging="360"/>
      </w:pPr>
      <w:rPr>
        <w:rFonts w:hint="default"/>
        <w:color w:val="000000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1A3F15FC"/>
    <w:multiLevelType w:val="hybridMultilevel"/>
    <w:tmpl w:val="7B5269E2"/>
    <w:lvl w:ilvl="0" w:tplc="C2887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EA2F3D"/>
    <w:multiLevelType w:val="hybridMultilevel"/>
    <w:tmpl w:val="E8D6DBFA"/>
    <w:lvl w:ilvl="0" w:tplc="5F9411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133A3C"/>
    <w:multiLevelType w:val="multilevel"/>
    <w:tmpl w:val="EA4CEA70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76F1B"/>
    <w:multiLevelType w:val="hybridMultilevel"/>
    <w:tmpl w:val="5F941E42"/>
    <w:lvl w:ilvl="0" w:tplc="3F9EFB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EA16C86"/>
    <w:multiLevelType w:val="singleLevel"/>
    <w:tmpl w:val="5EA16C86"/>
    <w:lvl w:ilvl="0">
      <w:start w:val="1"/>
      <w:numFmt w:val="decimal"/>
      <w:suff w:val="nothing"/>
      <w:lvlText w:val="%1）"/>
      <w:lvlJc w:val="left"/>
    </w:lvl>
  </w:abstractNum>
  <w:abstractNum w:abstractNumId="6">
    <w:nsid w:val="67335536"/>
    <w:multiLevelType w:val="hybridMultilevel"/>
    <w:tmpl w:val="CB60A9DC"/>
    <w:lvl w:ilvl="0" w:tplc="B248E6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69"/>
    <w:rsid w:val="00000E61"/>
    <w:rsid w:val="00005BB5"/>
    <w:rsid w:val="00007C0F"/>
    <w:rsid w:val="00016687"/>
    <w:rsid w:val="000243A2"/>
    <w:rsid w:val="000512D4"/>
    <w:rsid w:val="00052B5F"/>
    <w:rsid w:val="00052F67"/>
    <w:rsid w:val="00057DF0"/>
    <w:rsid w:val="000634DE"/>
    <w:rsid w:val="00070E9E"/>
    <w:rsid w:val="00091B13"/>
    <w:rsid w:val="000A0E1D"/>
    <w:rsid w:val="000A3A5F"/>
    <w:rsid w:val="000B2C15"/>
    <w:rsid w:val="000B4304"/>
    <w:rsid w:val="000C07A6"/>
    <w:rsid w:val="000C4A5C"/>
    <w:rsid w:val="000D1ECB"/>
    <w:rsid w:val="000E17BB"/>
    <w:rsid w:val="000E7D11"/>
    <w:rsid w:val="000F262E"/>
    <w:rsid w:val="000F4769"/>
    <w:rsid w:val="00116A34"/>
    <w:rsid w:val="00116BC4"/>
    <w:rsid w:val="00133CF6"/>
    <w:rsid w:val="0017688E"/>
    <w:rsid w:val="001A22E5"/>
    <w:rsid w:val="001A4449"/>
    <w:rsid w:val="001A4B4B"/>
    <w:rsid w:val="001C561F"/>
    <w:rsid w:val="002033BA"/>
    <w:rsid w:val="00207356"/>
    <w:rsid w:val="00211A6E"/>
    <w:rsid w:val="00212BDC"/>
    <w:rsid w:val="00223AD6"/>
    <w:rsid w:val="00225D99"/>
    <w:rsid w:val="00227B83"/>
    <w:rsid w:val="00254154"/>
    <w:rsid w:val="002722F1"/>
    <w:rsid w:val="00273D76"/>
    <w:rsid w:val="00274CB1"/>
    <w:rsid w:val="002823F3"/>
    <w:rsid w:val="00284F43"/>
    <w:rsid w:val="00290929"/>
    <w:rsid w:val="0029645C"/>
    <w:rsid w:val="002A235B"/>
    <w:rsid w:val="002A6308"/>
    <w:rsid w:val="002C628F"/>
    <w:rsid w:val="002C7528"/>
    <w:rsid w:val="002D50D1"/>
    <w:rsid w:val="002D66D6"/>
    <w:rsid w:val="00302AF4"/>
    <w:rsid w:val="003044C8"/>
    <w:rsid w:val="00311DE1"/>
    <w:rsid w:val="003166A0"/>
    <w:rsid w:val="00324B32"/>
    <w:rsid w:val="00325F26"/>
    <w:rsid w:val="00332769"/>
    <w:rsid w:val="003337CE"/>
    <w:rsid w:val="00334384"/>
    <w:rsid w:val="00334ECA"/>
    <w:rsid w:val="0034625E"/>
    <w:rsid w:val="00351FDA"/>
    <w:rsid w:val="003552C9"/>
    <w:rsid w:val="0037150E"/>
    <w:rsid w:val="00374BEE"/>
    <w:rsid w:val="00374FFA"/>
    <w:rsid w:val="00375F8C"/>
    <w:rsid w:val="00385AE9"/>
    <w:rsid w:val="003938EE"/>
    <w:rsid w:val="003A5BEC"/>
    <w:rsid w:val="003D6DE8"/>
    <w:rsid w:val="003E133A"/>
    <w:rsid w:val="003E3889"/>
    <w:rsid w:val="003F38BF"/>
    <w:rsid w:val="003F70E1"/>
    <w:rsid w:val="004102B7"/>
    <w:rsid w:val="004110F0"/>
    <w:rsid w:val="00415BB5"/>
    <w:rsid w:val="00433889"/>
    <w:rsid w:val="0043760B"/>
    <w:rsid w:val="00442E7F"/>
    <w:rsid w:val="004501F1"/>
    <w:rsid w:val="00452560"/>
    <w:rsid w:val="004719B2"/>
    <w:rsid w:val="00473755"/>
    <w:rsid w:val="004757B0"/>
    <w:rsid w:val="00476CFD"/>
    <w:rsid w:val="00477EC9"/>
    <w:rsid w:val="00482853"/>
    <w:rsid w:val="00485629"/>
    <w:rsid w:val="004876B2"/>
    <w:rsid w:val="0049264B"/>
    <w:rsid w:val="00493ADA"/>
    <w:rsid w:val="004B0407"/>
    <w:rsid w:val="004B1487"/>
    <w:rsid w:val="004B7DB4"/>
    <w:rsid w:val="004C13B3"/>
    <w:rsid w:val="004C38EC"/>
    <w:rsid w:val="004C5FA0"/>
    <w:rsid w:val="004D2770"/>
    <w:rsid w:val="004E45E2"/>
    <w:rsid w:val="004E6B1A"/>
    <w:rsid w:val="005146ED"/>
    <w:rsid w:val="00515C63"/>
    <w:rsid w:val="00520D39"/>
    <w:rsid w:val="00550CD0"/>
    <w:rsid w:val="0055474E"/>
    <w:rsid w:val="005669C7"/>
    <w:rsid w:val="00573E64"/>
    <w:rsid w:val="00592C43"/>
    <w:rsid w:val="0059731F"/>
    <w:rsid w:val="005A54F7"/>
    <w:rsid w:val="005C0472"/>
    <w:rsid w:val="005C510B"/>
    <w:rsid w:val="005D5FD5"/>
    <w:rsid w:val="005E10A1"/>
    <w:rsid w:val="005E5345"/>
    <w:rsid w:val="005E5D18"/>
    <w:rsid w:val="005F3D71"/>
    <w:rsid w:val="0061274E"/>
    <w:rsid w:val="00612D07"/>
    <w:rsid w:val="006178E6"/>
    <w:rsid w:val="00624331"/>
    <w:rsid w:val="0064357F"/>
    <w:rsid w:val="006449D4"/>
    <w:rsid w:val="00664DD9"/>
    <w:rsid w:val="006664A3"/>
    <w:rsid w:val="00666B2D"/>
    <w:rsid w:val="00691CD3"/>
    <w:rsid w:val="00696AD9"/>
    <w:rsid w:val="006A4961"/>
    <w:rsid w:val="006A7911"/>
    <w:rsid w:val="006B3007"/>
    <w:rsid w:val="006D6845"/>
    <w:rsid w:val="006E2B2D"/>
    <w:rsid w:val="006E6412"/>
    <w:rsid w:val="006F0E78"/>
    <w:rsid w:val="006F75D7"/>
    <w:rsid w:val="00703B9E"/>
    <w:rsid w:val="0070704F"/>
    <w:rsid w:val="007101E4"/>
    <w:rsid w:val="00717AAA"/>
    <w:rsid w:val="00722EEB"/>
    <w:rsid w:val="00733990"/>
    <w:rsid w:val="00735277"/>
    <w:rsid w:val="007449F7"/>
    <w:rsid w:val="00755C94"/>
    <w:rsid w:val="007803BD"/>
    <w:rsid w:val="00782213"/>
    <w:rsid w:val="00784AC8"/>
    <w:rsid w:val="00786079"/>
    <w:rsid w:val="007933EC"/>
    <w:rsid w:val="007B5056"/>
    <w:rsid w:val="007B73F5"/>
    <w:rsid w:val="007C0030"/>
    <w:rsid w:val="007C0281"/>
    <w:rsid w:val="007C0AEB"/>
    <w:rsid w:val="007C289E"/>
    <w:rsid w:val="007C2BDC"/>
    <w:rsid w:val="007C5055"/>
    <w:rsid w:val="007C7CA5"/>
    <w:rsid w:val="007D6F56"/>
    <w:rsid w:val="007E32F8"/>
    <w:rsid w:val="007E4244"/>
    <w:rsid w:val="00813918"/>
    <w:rsid w:val="00816852"/>
    <w:rsid w:val="00822D42"/>
    <w:rsid w:val="008236D7"/>
    <w:rsid w:val="00827424"/>
    <w:rsid w:val="00830AC2"/>
    <w:rsid w:val="0083735D"/>
    <w:rsid w:val="00844460"/>
    <w:rsid w:val="008463F9"/>
    <w:rsid w:val="0085010B"/>
    <w:rsid w:val="0085049D"/>
    <w:rsid w:val="00852E8A"/>
    <w:rsid w:val="008634C0"/>
    <w:rsid w:val="008717CF"/>
    <w:rsid w:val="0088271C"/>
    <w:rsid w:val="00884A31"/>
    <w:rsid w:val="008B1735"/>
    <w:rsid w:val="008B17E1"/>
    <w:rsid w:val="008B3D06"/>
    <w:rsid w:val="008C6A2D"/>
    <w:rsid w:val="008D629A"/>
    <w:rsid w:val="008D77F4"/>
    <w:rsid w:val="008E0664"/>
    <w:rsid w:val="009052F0"/>
    <w:rsid w:val="00914288"/>
    <w:rsid w:val="00916A4C"/>
    <w:rsid w:val="009405F6"/>
    <w:rsid w:val="00940729"/>
    <w:rsid w:val="00944107"/>
    <w:rsid w:val="00947E39"/>
    <w:rsid w:val="0096737F"/>
    <w:rsid w:val="009756A6"/>
    <w:rsid w:val="0097635F"/>
    <w:rsid w:val="009822CA"/>
    <w:rsid w:val="0099033C"/>
    <w:rsid w:val="0099601C"/>
    <w:rsid w:val="00997102"/>
    <w:rsid w:val="0099767E"/>
    <w:rsid w:val="009A466C"/>
    <w:rsid w:val="009B1EE0"/>
    <w:rsid w:val="009B2B50"/>
    <w:rsid w:val="009C6CC6"/>
    <w:rsid w:val="009D195F"/>
    <w:rsid w:val="009D1F6B"/>
    <w:rsid w:val="00A05CC3"/>
    <w:rsid w:val="00A21257"/>
    <w:rsid w:val="00A2220B"/>
    <w:rsid w:val="00A2534D"/>
    <w:rsid w:val="00A26CE0"/>
    <w:rsid w:val="00A34510"/>
    <w:rsid w:val="00A34A32"/>
    <w:rsid w:val="00A5146A"/>
    <w:rsid w:val="00A54128"/>
    <w:rsid w:val="00A61DDE"/>
    <w:rsid w:val="00A737B3"/>
    <w:rsid w:val="00A87706"/>
    <w:rsid w:val="00A925FA"/>
    <w:rsid w:val="00AA5034"/>
    <w:rsid w:val="00AE744A"/>
    <w:rsid w:val="00AE7F80"/>
    <w:rsid w:val="00AF0E99"/>
    <w:rsid w:val="00AF27F3"/>
    <w:rsid w:val="00AF5AC8"/>
    <w:rsid w:val="00B219ED"/>
    <w:rsid w:val="00B257AB"/>
    <w:rsid w:val="00B33600"/>
    <w:rsid w:val="00B36ED8"/>
    <w:rsid w:val="00B40664"/>
    <w:rsid w:val="00B41EC6"/>
    <w:rsid w:val="00B423C6"/>
    <w:rsid w:val="00B425CA"/>
    <w:rsid w:val="00B5356A"/>
    <w:rsid w:val="00B62C4F"/>
    <w:rsid w:val="00B72B2F"/>
    <w:rsid w:val="00B93DDC"/>
    <w:rsid w:val="00B9523B"/>
    <w:rsid w:val="00B96C5C"/>
    <w:rsid w:val="00BA0641"/>
    <w:rsid w:val="00BA0EEA"/>
    <w:rsid w:val="00BB1A18"/>
    <w:rsid w:val="00BB72F3"/>
    <w:rsid w:val="00BC3986"/>
    <w:rsid w:val="00BC6F6D"/>
    <w:rsid w:val="00BE4972"/>
    <w:rsid w:val="00BF03DE"/>
    <w:rsid w:val="00C02EEF"/>
    <w:rsid w:val="00C04157"/>
    <w:rsid w:val="00C12707"/>
    <w:rsid w:val="00C148D6"/>
    <w:rsid w:val="00C15480"/>
    <w:rsid w:val="00C25793"/>
    <w:rsid w:val="00C31A54"/>
    <w:rsid w:val="00C3585E"/>
    <w:rsid w:val="00C47539"/>
    <w:rsid w:val="00C52964"/>
    <w:rsid w:val="00C54CE4"/>
    <w:rsid w:val="00C6240C"/>
    <w:rsid w:val="00C62ED7"/>
    <w:rsid w:val="00C707A5"/>
    <w:rsid w:val="00C80E90"/>
    <w:rsid w:val="00C812CF"/>
    <w:rsid w:val="00C82623"/>
    <w:rsid w:val="00C9334B"/>
    <w:rsid w:val="00C93702"/>
    <w:rsid w:val="00C96324"/>
    <w:rsid w:val="00CA4B4D"/>
    <w:rsid w:val="00CB0E24"/>
    <w:rsid w:val="00CB58B4"/>
    <w:rsid w:val="00CB7CB1"/>
    <w:rsid w:val="00CF025B"/>
    <w:rsid w:val="00D14BA1"/>
    <w:rsid w:val="00D207AE"/>
    <w:rsid w:val="00D548B0"/>
    <w:rsid w:val="00D5591A"/>
    <w:rsid w:val="00D6166D"/>
    <w:rsid w:val="00D7448C"/>
    <w:rsid w:val="00D74A99"/>
    <w:rsid w:val="00D7563E"/>
    <w:rsid w:val="00D916C7"/>
    <w:rsid w:val="00D92E1F"/>
    <w:rsid w:val="00DA734D"/>
    <w:rsid w:val="00DB4F0B"/>
    <w:rsid w:val="00DC1A7D"/>
    <w:rsid w:val="00DD42A1"/>
    <w:rsid w:val="00DD59CE"/>
    <w:rsid w:val="00DD6226"/>
    <w:rsid w:val="00DF09FB"/>
    <w:rsid w:val="00DF0A3B"/>
    <w:rsid w:val="00DF2B60"/>
    <w:rsid w:val="00DF4F13"/>
    <w:rsid w:val="00DF6E57"/>
    <w:rsid w:val="00E01062"/>
    <w:rsid w:val="00E0329F"/>
    <w:rsid w:val="00E1237B"/>
    <w:rsid w:val="00E318B8"/>
    <w:rsid w:val="00E33425"/>
    <w:rsid w:val="00E4634A"/>
    <w:rsid w:val="00E5258A"/>
    <w:rsid w:val="00E5406B"/>
    <w:rsid w:val="00E54A8E"/>
    <w:rsid w:val="00E62AF1"/>
    <w:rsid w:val="00E80E02"/>
    <w:rsid w:val="00E94C69"/>
    <w:rsid w:val="00E95D02"/>
    <w:rsid w:val="00EB2FAF"/>
    <w:rsid w:val="00EB367D"/>
    <w:rsid w:val="00EB48C0"/>
    <w:rsid w:val="00EC07DC"/>
    <w:rsid w:val="00EC1635"/>
    <w:rsid w:val="00EC2790"/>
    <w:rsid w:val="00EC5EB3"/>
    <w:rsid w:val="00ED6EFF"/>
    <w:rsid w:val="00EE0C1C"/>
    <w:rsid w:val="00EF2337"/>
    <w:rsid w:val="00EF535C"/>
    <w:rsid w:val="00F0219A"/>
    <w:rsid w:val="00F13612"/>
    <w:rsid w:val="00F30FFB"/>
    <w:rsid w:val="00F41716"/>
    <w:rsid w:val="00F41977"/>
    <w:rsid w:val="00F6296B"/>
    <w:rsid w:val="00F80F7D"/>
    <w:rsid w:val="00F92E66"/>
    <w:rsid w:val="00F95B5B"/>
    <w:rsid w:val="00FA2E14"/>
    <w:rsid w:val="00FA6636"/>
    <w:rsid w:val="00FB3F9A"/>
    <w:rsid w:val="00FB4620"/>
    <w:rsid w:val="00FD3C48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4769"/>
    <w:pPr>
      <w:widowControl w:val="0"/>
      <w:spacing w:line="360" w:lineRule="auto"/>
      <w:ind w:firstLineChars="200" w:firstLine="200"/>
    </w:pPr>
    <w:rPr>
      <w:rFonts w:ascii="宋体" w:eastAsia="宋体" w:hAnsi="宋体" w:cs="Times New Roman"/>
      <w:sz w:val="24"/>
      <w:szCs w:val="18"/>
    </w:rPr>
  </w:style>
  <w:style w:type="paragraph" w:styleId="1">
    <w:name w:val="heading 1"/>
    <w:aliases w:val="1级标题"/>
    <w:basedOn w:val="a0"/>
    <w:next w:val="a0"/>
    <w:link w:val="1Char"/>
    <w:uiPriority w:val="9"/>
    <w:qFormat/>
    <w:rsid w:val="000F4769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F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1"/>
    <w:link w:val="a4"/>
    <w:uiPriority w:val="99"/>
    <w:rsid w:val="000F4769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F476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1"/>
    <w:link w:val="a5"/>
    <w:uiPriority w:val="99"/>
    <w:rsid w:val="000F4769"/>
    <w:rPr>
      <w:sz w:val="18"/>
      <w:szCs w:val="18"/>
    </w:rPr>
  </w:style>
  <w:style w:type="paragraph" w:customStyle="1" w:styleId="Default">
    <w:name w:val="Default"/>
    <w:rsid w:val="000F476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aliases w:val="1级标题 Char"/>
    <w:basedOn w:val="a1"/>
    <w:link w:val="1"/>
    <w:uiPriority w:val="9"/>
    <w:rsid w:val="000F4769"/>
    <w:rPr>
      <w:rFonts w:ascii="宋体" w:eastAsia="宋体" w:hAnsi="宋体" w:cs="Times New Roman"/>
      <w:b/>
      <w:bCs/>
      <w:kern w:val="44"/>
      <w:sz w:val="32"/>
      <w:szCs w:val="44"/>
    </w:rPr>
  </w:style>
  <w:style w:type="paragraph" w:styleId="a6">
    <w:name w:val="List Paragraph"/>
    <w:basedOn w:val="a0"/>
    <w:uiPriority w:val="34"/>
    <w:qFormat/>
    <w:rsid w:val="000F4769"/>
    <w:pPr>
      <w:ind w:firstLine="420"/>
    </w:pPr>
  </w:style>
  <w:style w:type="character" w:styleId="a7">
    <w:name w:val="Hyperlink"/>
    <w:basedOn w:val="a1"/>
    <w:uiPriority w:val="99"/>
    <w:unhideWhenUsed/>
    <w:rsid w:val="000F4769"/>
    <w:rPr>
      <w:color w:val="0000FF" w:themeColor="hyperlink"/>
      <w:u w:val="single"/>
    </w:rPr>
  </w:style>
  <w:style w:type="paragraph" w:styleId="TOC">
    <w:name w:val="TOC Heading"/>
    <w:basedOn w:val="1"/>
    <w:next w:val="a0"/>
    <w:uiPriority w:val="39"/>
    <w:unhideWhenUsed/>
    <w:qFormat/>
    <w:rsid w:val="000F4769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0F4769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0"/>
    <w:next w:val="a0"/>
    <w:autoRedefine/>
    <w:uiPriority w:val="39"/>
    <w:unhideWhenUsed/>
    <w:qFormat/>
    <w:rsid w:val="000F4769"/>
    <w:pPr>
      <w:widowControl/>
      <w:tabs>
        <w:tab w:val="right" w:leader="dot" w:pos="8296"/>
      </w:tabs>
      <w:spacing w:after="100" w:afterAutospacing="1" w:line="240" w:lineRule="auto"/>
      <w:ind w:firstLine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">
    <w:name w:val="Title"/>
    <w:aliases w:val="2级标题"/>
    <w:basedOn w:val="a0"/>
    <w:next w:val="a0"/>
    <w:link w:val="Char1"/>
    <w:uiPriority w:val="10"/>
    <w:qFormat/>
    <w:rsid w:val="000F4769"/>
    <w:pPr>
      <w:numPr>
        <w:numId w:val="1"/>
      </w:numPr>
      <w:spacing w:before="240" w:after="60"/>
      <w:ind w:firstLineChars="0" w:firstLine="0"/>
      <w:outlineLvl w:val="1"/>
    </w:pPr>
    <w:rPr>
      <w:rFonts w:asciiTheme="majorHAnsi" w:hAnsiTheme="majorHAnsi" w:cstheme="majorBidi"/>
      <w:bCs/>
      <w:szCs w:val="32"/>
    </w:rPr>
  </w:style>
  <w:style w:type="character" w:customStyle="1" w:styleId="Char1">
    <w:name w:val="标题 Char"/>
    <w:aliases w:val="2级标题 Char"/>
    <w:basedOn w:val="a1"/>
    <w:link w:val="a"/>
    <w:uiPriority w:val="10"/>
    <w:rsid w:val="000F4769"/>
    <w:rPr>
      <w:rFonts w:asciiTheme="majorHAnsi" w:eastAsia="宋体" w:hAnsiTheme="majorHAnsi" w:cstheme="majorBidi"/>
      <w:bCs/>
      <w:sz w:val="24"/>
      <w:szCs w:val="32"/>
    </w:rPr>
  </w:style>
  <w:style w:type="paragraph" w:styleId="a8">
    <w:name w:val="Balloon Text"/>
    <w:basedOn w:val="a0"/>
    <w:link w:val="Char2"/>
    <w:uiPriority w:val="99"/>
    <w:semiHidden/>
    <w:unhideWhenUsed/>
    <w:rsid w:val="000F4769"/>
    <w:pPr>
      <w:spacing w:line="240" w:lineRule="auto"/>
    </w:pPr>
    <w:rPr>
      <w:sz w:val="18"/>
    </w:rPr>
  </w:style>
  <w:style w:type="character" w:customStyle="1" w:styleId="Char2">
    <w:name w:val="批注框文本 Char"/>
    <w:basedOn w:val="a1"/>
    <w:link w:val="a8"/>
    <w:uiPriority w:val="99"/>
    <w:semiHidden/>
    <w:rsid w:val="000F4769"/>
    <w:rPr>
      <w:rFonts w:ascii="宋体" w:eastAsia="宋体" w:hAnsi="宋体" w:cs="Times New Roman"/>
      <w:sz w:val="18"/>
      <w:szCs w:val="18"/>
    </w:rPr>
  </w:style>
  <w:style w:type="paragraph" w:styleId="a9">
    <w:name w:val="No Spacing"/>
    <w:link w:val="Char3"/>
    <w:uiPriority w:val="1"/>
    <w:qFormat/>
    <w:rsid w:val="000F4769"/>
    <w:rPr>
      <w:kern w:val="0"/>
      <w:sz w:val="22"/>
    </w:rPr>
  </w:style>
  <w:style w:type="character" w:customStyle="1" w:styleId="Char3">
    <w:name w:val="无间隔 Char"/>
    <w:basedOn w:val="a1"/>
    <w:link w:val="a9"/>
    <w:uiPriority w:val="1"/>
    <w:rsid w:val="000F4769"/>
    <w:rPr>
      <w:kern w:val="0"/>
      <w:sz w:val="22"/>
    </w:rPr>
  </w:style>
  <w:style w:type="table" w:styleId="aa">
    <w:name w:val="Table Grid"/>
    <w:basedOn w:val="a2"/>
    <w:uiPriority w:val="59"/>
    <w:rsid w:val="00C96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28</cp:revision>
  <cp:lastPrinted>2023-02-09T06:10:00Z</cp:lastPrinted>
  <dcterms:created xsi:type="dcterms:W3CDTF">2022-03-28T01:56:00Z</dcterms:created>
  <dcterms:modified xsi:type="dcterms:W3CDTF">2023-02-15T02:39:00Z</dcterms:modified>
</cp:coreProperties>
</file>