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ind w:firstLine="4357" w:firstLineChars="1550"/>
        <w:rPr>
          <w:b/>
          <w:sz w:val="28"/>
          <w:szCs w:val="28"/>
        </w:rPr>
      </w:pPr>
      <w:r>
        <w:rPr>
          <w:rFonts w:hint="eastAsia"/>
          <w:b/>
          <w:sz w:val="28"/>
          <w:szCs w:val="28"/>
        </w:rPr>
        <w:t>采购合同</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r>
        <w:rPr>
          <w:rFonts w:hint="eastAsia"/>
          <w:b/>
          <w:sz w:val="24"/>
          <w:u w:val="single"/>
          <w:lang w:eastAsia="zh-CN"/>
        </w:rPr>
        <w:t>。</w:t>
      </w:r>
      <w:r>
        <w:rPr>
          <w:sz w:val="24"/>
          <w:lang w:eastAsia="zh-CN"/>
        </w:rPr>
        <w:t>现场收货</w:t>
      </w:r>
      <w:r>
        <w:rPr>
          <w:rFonts w:hint="eastAsia"/>
          <w:sz w:val="24"/>
          <w:lang w:eastAsia="zh-CN"/>
        </w:rPr>
        <w:t>、</w:t>
      </w:r>
      <w:r>
        <w:rPr>
          <w:sz w:val="24"/>
          <w:lang w:eastAsia="zh-CN"/>
        </w:rPr>
        <w:t>验收及发票接收联系人</w:t>
      </w:r>
      <w:r>
        <w:rPr>
          <w:rFonts w:hint="eastAsia"/>
          <w:sz w:val="24"/>
          <w:lang w:eastAsia="zh-CN"/>
        </w:rPr>
        <w:t>：</w:t>
      </w:r>
      <w:r>
        <w:rPr>
          <w:rFonts w:hint="eastAsia"/>
          <w:sz w:val="24"/>
          <w:lang w:val="en-US" w:eastAsia="zh-CN"/>
        </w:rPr>
        <w:t>张朝金，电话：19959614434，邮箱：cjzhang@fhcpec.com.cn</w:t>
      </w:r>
      <w:r>
        <w:rPr>
          <w:rFonts w:hint="eastAsia"/>
          <w:sz w:val="24"/>
          <w:lang w:eastAsia="zh-CN"/>
        </w:rPr>
        <w:t>。</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3.1乙方主要监控设备材料（摄像头、服务器等主材）进厂并通知甲方确认，且在甲方验收合格后</w:t>
      </w:r>
      <w:r>
        <w:rPr>
          <w:rFonts w:hint="eastAsia"/>
          <w:sz w:val="24"/>
          <w:lang w:val="en-US" w:eastAsia="zh-CN"/>
        </w:rPr>
        <w:t>且</w:t>
      </w:r>
      <w:r>
        <w:rPr>
          <w:rFonts w:hint="eastAsia"/>
          <w:sz w:val="24"/>
        </w:rPr>
        <w:t>收到乙方合同总价的50%增值税专用发票后</w:t>
      </w:r>
      <w:r>
        <w:rPr>
          <w:rFonts w:hint="eastAsia"/>
          <w:sz w:val="24"/>
          <w:lang w:val="en-US" w:eastAsia="zh-CN"/>
        </w:rPr>
        <w:t>6</w:t>
      </w:r>
      <w:r>
        <w:rPr>
          <w:rFonts w:hint="eastAsia"/>
          <w:sz w:val="24"/>
        </w:rPr>
        <w:t>0天内支付给乙方合同总价的50%作为</w:t>
      </w:r>
      <w:r>
        <w:rPr>
          <w:rFonts w:hint="eastAsia"/>
          <w:sz w:val="24"/>
          <w:lang w:val="en-US" w:eastAsia="zh-CN"/>
        </w:rPr>
        <w:t>到货款</w:t>
      </w:r>
      <w:bookmarkStart w:id="0" w:name="_GoBack"/>
      <w:bookmarkEnd w:id="0"/>
      <w:r>
        <w:rPr>
          <w:rFonts w:hint="eastAsia"/>
          <w:sz w:val="24"/>
        </w:rPr>
        <w:t>。</w:t>
      </w:r>
    </w:p>
    <w:p>
      <w:pPr>
        <w:spacing w:line="360" w:lineRule="auto"/>
        <w:ind w:firstLine="480" w:firstLineChars="200"/>
        <w:rPr>
          <w:rFonts w:hint="eastAsia"/>
          <w:sz w:val="24"/>
          <w:lang w:val="en-US" w:eastAsia="zh-CN"/>
        </w:rPr>
      </w:pPr>
      <w:r>
        <w:rPr>
          <w:rFonts w:hint="eastAsia"/>
          <w:sz w:val="24"/>
          <w:lang w:val="en-US" w:eastAsia="zh-CN"/>
        </w:rPr>
        <w:t>3.2监控系统安装调试完成后通知甲方验收，甲方验收合格后且收到乙方合同总价的50%增值税专用发票，甲方60天内支付给乙方合同总价45%的安装调试完成款。</w:t>
      </w:r>
    </w:p>
    <w:p>
      <w:pPr>
        <w:spacing w:line="360" w:lineRule="auto"/>
        <w:ind w:firstLine="480" w:firstLineChars="200"/>
        <w:rPr>
          <w:rFonts w:hint="eastAsia"/>
          <w:sz w:val="24"/>
          <w:szCs w:val="24"/>
          <w:lang w:val="en-US" w:eastAsia="zh-CN" w:bidi="ar-SA"/>
        </w:rPr>
      </w:pPr>
      <w:r>
        <w:rPr>
          <w:rFonts w:hint="eastAsia"/>
          <w:sz w:val="24"/>
          <w:lang w:val="en-US" w:eastAsia="zh-CN"/>
        </w:rPr>
        <w:t>3.3剩余</w:t>
      </w:r>
      <w:r>
        <w:rPr>
          <w:rFonts w:hint="eastAsia"/>
          <w:sz w:val="24"/>
          <w:szCs w:val="24"/>
          <w:lang w:val="en-US" w:eastAsia="zh-CN" w:bidi="ar-SA"/>
        </w:rPr>
        <w:t>合同总价的5%作为质量保证金，质保期满后60天内支付。</w:t>
      </w:r>
    </w:p>
    <w:p>
      <w:pPr>
        <w:spacing w:line="360" w:lineRule="auto"/>
        <w:ind w:firstLine="480" w:firstLineChars="200"/>
        <w:rPr>
          <w:rFonts w:ascii="宋体" w:hAnsi="宋体"/>
          <w:szCs w:val="21"/>
        </w:rPr>
      </w:pPr>
      <w:r>
        <w:rPr>
          <w:rFonts w:hint="eastAsia"/>
          <w:sz w:val="24"/>
        </w:rPr>
        <w:t>3.</w:t>
      </w:r>
      <w:r>
        <w:rPr>
          <w:rFonts w:hint="eastAsia"/>
          <w:sz w:val="24"/>
          <w:lang w:val="en-US" w:eastAsia="zh-CN"/>
        </w:rPr>
        <w:t>4</w:t>
      </w:r>
      <w:r>
        <w:rPr>
          <w:rFonts w:hint="eastAsia"/>
          <w:sz w:val="24"/>
        </w:rPr>
        <w:t xml:space="preserve"> </w:t>
      </w:r>
      <w:r>
        <w:rPr>
          <w:sz w:val="24"/>
        </w:rPr>
        <w:t>乙方应根据甲方要求在甲方每次付款前</w:t>
      </w:r>
      <w:r>
        <w:rPr>
          <w:sz w:val="24"/>
          <w:u w:val="single"/>
        </w:rPr>
        <w:t xml:space="preserve"> </w:t>
      </w:r>
      <w:r>
        <w:rPr>
          <w:rFonts w:hint="eastAsia"/>
          <w:sz w:val="24"/>
          <w:u w:val="single"/>
          <w:lang w:val="en-US" w:eastAsia="zh-CN"/>
        </w:rPr>
        <w:t>60</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6</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r>
        <w:rPr>
          <w:rFonts w:hint="eastAsia"/>
          <w:sz w:val="24"/>
        </w:rPr>
        <w:t>安装调试：乙方应在</w:t>
      </w:r>
      <w:r>
        <w:rPr>
          <w:rFonts w:hint="eastAsia"/>
          <w:sz w:val="24"/>
          <w:lang w:val="en-US" w:eastAsia="zh-CN"/>
        </w:rPr>
        <w:t>合同签订之日起45天内</w:t>
      </w:r>
      <w:r>
        <w:rPr>
          <w:rFonts w:hint="eastAsia"/>
          <w:sz w:val="24"/>
        </w:rPr>
        <w:t>安装</w:t>
      </w:r>
      <w:r>
        <w:rPr>
          <w:rFonts w:hint="eastAsia"/>
          <w:sz w:val="24"/>
          <w:lang w:val="en-US" w:eastAsia="zh-CN"/>
        </w:rPr>
        <w:t>调试</w:t>
      </w:r>
      <w:r>
        <w:rPr>
          <w:rFonts w:hint="eastAsia"/>
          <w:sz w:val="24"/>
        </w:rPr>
        <w:t>完毕，并提请甲方进行调试验收；</w:t>
      </w:r>
    </w:p>
    <w:p>
      <w:pPr>
        <w:spacing w:line="360" w:lineRule="auto"/>
        <w:ind w:firstLine="480" w:firstLineChars="200"/>
        <w:rPr>
          <w:sz w:val="24"/>
        </w:rPr>
      </w:pPr>
      <w:sdt>
        <w:sdtPr>
          <w:rPr>
            <w:rFonts w:hint="eastAsia"/>
            <w:sz w:val="24"/>
          </w:rPr>
          <w:id w:val="-1019545688"/>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color w:val="FF0000"/>
          <w:sz w:val="24"/>
          <w:u w:val="single"/>
          <w:lang w:val="en-US" w:eastAsia="zh-CN"/>
        </w:rPr>
        <w:t>0.1</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甲方：</w:t>
            </w:r>
            <w:r>
              <w:rPr>
                <w:rFonts w:hint="eastAsia"/>
                <w:sz w:val="24"/>
                <w:lang w:val="en-US"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sectPr>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0OWMxNzIzNjM0ZjBlOTkzZDk1NjljYWYwMmYwMDgifQ=="/>
  </w:docVars>
  <w:rsids>
    <w:rsidRoot w:val="00172A27"/>
    <w:rsid w:val="00001DEA"/>
    <w:rsid w:val="0001688C"/>
    <w:rsid w:val="00027F68"/>
    <w:rsid w:val="00065C50"/>
    <w:rsid w:val="00076EBC"/>
    <w:rsid w:val="00086F2E"/>
    <w:rsid w:val="000A720F"/>
    <w:rsid w:val="000B1C8B"/>
    <w:rsid w:val="000C12E5"/>
    <w:rsid w:val="000D5A21"/>
    <w:rsid w:val="000D7C26"/>
    <w:rsid w:val="000F6A54"/>
    <w:rsid w:val="001008C9"/>
    <w:rsid w:val="00102B81"/>
    <w:rsid w:val="0015082E"/>
    <w:rsid w:val="00160967"/>
    <w:rsid w:val="00172A27"/>
    <w:rsid w:val="00182B74"/>
    <w:rsid w:val="0019108D"/>
    <w:rsid w:val="001D0243"/>
    <w:rsid w:val="001D4D45"/>
    <w:rsid w:val="00202AAC"/>
    <w:rsid w:val="00250F7F"/>
    <w:rsid w:val="00267BBF"/>
    <w:rsid w:val="00296BBB"/>
    <w:rsid w:val="002B0FE6"/>
    <w:rsid w:val="002B1FD2"/>
    <w:rsid w:val="002C47AC"/>
    <w:rsid w:val="002D4E40"/>
    <w:rsid w:val="003149F2"/>
    <w:rsid w:val="00324CED"/>
    <w:rsid w:val="00374A40"/>
    <w:rsid w:val="003970DB"/>
    <w:rsid w:val="003A0642"/>
    <w:rsid w:val="003A329B"/>
    <w:rsid w:val="003C3BFE"/>
    <w:rsid w:val="003C6FAC"/>
    <w:rsid w:val="003E7EDE"/>
    <w:rsid w:val="00415991"/>
    <w:rsid w:val="004270E4"/>
    <w:rsid w:val="00437B62"/>
    <w:rsid w:val="004A50C5"/>
    <w:rsid w:val="004B1EB2"/>
    <w:rsid w:val="004B39F8"/>
    <w:rsid w:val="004B6785"/>
    <w:rsid w:val="004B704A"/>
    <w:rsid w:val="004E672D"/>
    <w:rsid w:val="004F4123"/>
    <w:rsid w:val="004F6318"/>
    <w:rsid w:val="00505234"/>
    <w:rsid w:val="00506B80"/>
    <w:rsid w:val="005151C8"/>
    <w:rsid w:val="0052667B"/>
    <w:rsid w:val="00570A9F"/>
    <w:rsid w:val="00597FCF"/>
    <w:rsid w:val="005A1641"/>
    <w:rsid w:val="005A5C5E"/>
    <w:rsid w:val="005B628E"/>
    <w:rsid w:val="005D73DC"/>
    <w:rsid w:val="005E28C6"/>
    <w:rsid w:val="006039D0"/>
    <w:rsid w:val="006050CB"/>
    <w:rsid w:val="00627370"/>
    <w:rsid w:val="006448C2"/>
    <w:rsid w:val="006A06DD"/>
    <w:rsid w:val="006A7F63"/>
    <w:rsid w:val="006C72D5"/>
    <w:rsid w:val="006F087B"/>
    <w:rsid w:val="0072421D"/>
    <w:rsid w:val="00736B18"/>
    <w:rsid w:val="007576C2"/>
    <w:rsid w:val="0076005B"/>
    <w:rsid w:val="00761B4B"/>
    <w:rsid w:val="00785634"/>
    <w:rsid w:val="007A526B"/>
    <w:rsid w:val="007B4714"/>
    <w:rsid w:val="007C34F9"/>
    <w:rsid w:val="007C41B4"/>
    <w:rsid w:val="007C4AD8"/>
    <w:rsid w:val="007F6561"/>
    <w:rsid w:val="00811E76"/>
    <w:rsid w:val="008138A8"/>
    <w:rsid w:val="00821F55"/>
    <w:rsid w:val="008307E9"/>
    <w:rsid w:val="0084443D"/>
    <w:rsid w:val="0084591A"/>
    <w:rsid w:val="00845EF3"/>
    <w:rsid w:val="0089426F"/>
    <w:rsid w:val="008966BB"/>
    <w:rsid w:val="008A4312"/>
    <w:rsid w:val="008B5789"/>
    <w:rsid w:val="008C119C"/>
    <w:rsid w:val="008D4361"/>
    <w:rsid w:val="008E760F"/>
    <w:rsid w:val="008F0C74"/>
    <w:rsid w:val="008F5D67"/>
    <w:rsid w:val="0093003A"/>
    <w:rsid w:val="00932C82"/>
    <w:rsid w:val="009B0584"/>
    <w:rsid w:val="009D62DD"/>
    <w:rsid w:val="009E0FF4"/>
    <w:rsid w:val="00A56908"/>
    <w:rsid w:val="00A623AF"/>
    <w:rsid w:val="00A76FCC"/>
    <w:rsid w:val="00B0650A"/>
    <w:rsid w:val="00B176F5"/>
    <w:rsid w:val="00B37CB5"/>
    <w:rsid w:val="00B50688"/>
    <w:rsid w:val="00B70F25"/>
    <w:rsid w:val="00BC2D46"/>
    <w:rsid w:val="00C11F9B"/>
    <w:rsid w:val="00C22710"/>
    <w:rsid w:val="00C32CDC"/>
    <w:rsid w:val="00C44019"/>
    <w:rsid w:val="00C75DCD"/>
    <w:rsid w:val="00C9285C"/>
    <w:rsid w:val="00CA6830"/>
    <w:rsid w:val="00CE0512"/>
    <w:rsid w:val="00D2346D"/>
    <w:rsid w:val="00D317EF"/>
    <w:rsid w:val="00D47F0A"/>
    <w:rsid w:val="00D74550"/>
    <w:rsid w:val="00D945E9"/>
    <w:rsid w:val="00DA7E4C"/>
    <w:rsid w:val="00DB7EDD"/>
    <w:rsid w:val="00DC4E0D"/>
    <w:rsid w:val="00DD77B9"/>
    <w:rsid w:val="00E3365B"/>
    <w:rsid w:val="00E73FD1"/>
    <w:rsid w:val="00E7713D"/>
    <w:rsid w:val="00EA32A2"/>
    <w:rsid w:val="00EB6C1E"/>
    <w:rsid w:val="00ED7A5E"/>
    <w:rsid w:val="00EF5745"/>
    <w:rsid w:val="00EF69C8"/>
    <w:rsid w:val="00F10921"/>
    <w:rsid w:val="00F20CA7"/>
    <w:rsid w:val="00F4582E"/>
    <w:rsid w:val="00F54537"/>
    <w:rsid w:val="00FB03C9"/>
    <w:rsid w:val="00FF0570"/>
    <w:rsid w:val="0C441E40"/>
    <w:rsid w:val="0DAB0DD7"/>
    <w:rsid w:val="2CE93462"/>
    <w:rsid w:val="534A4703"/>
    <w:rsid w:val="71A04688"/>
    <w:rsid w:val="7C0B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uiPriority w:val="0"/>
    <w:rPr>
      <w:kern w:val="2"/>
      <w:sz w:val="18"/>
      <w:szCs w:val="18"/>
    </w:rPr>
  </w:style>
  <w:style w:type="character" w:customStyle="1" w:styleId="10">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554</Words>
  <Characters>3161</Characters>
  <Lines>26</Lines>
  <Paragraphs>7</Paragraphs>
  <TotalTime>1</TotalTime>
  <ScaleCrop>false</ScaleCrop>
  <LinksUpToDate>false</LinksUpToDate>
  <CharactersWithSpaces>3708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GM10</cp:lastModifiedBy>
  <cp:lastPrinted>2014-12-18T05:04:00Z</cp:lastPrinted>
  <dcterms:modified xsi:type="dcterms:W3CDTF">2023-10-19T02:12:59Z</dcterms:modified>
  <dc:title>购销合同</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E2645B2487544DA6BEF29B16413F6AAC</vt:lpwstr>
  </property>
</Properties>
</file>