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南部供热中心环保设施新增视频监控系统</w:t>
      </w:r>
      <w:r>
        <w:rPr>
          <w:rFonts w:ascii="微软雅黑" w:eastAsia="微软雅黑"/>
          <w:b/>
          <w:sz w:val="52"/>
          <w:szCs w:val="22"/>
          <w:u w:val="single"/>
          <w:lang w:eastAsia="zh-CN"/>
        </w:rPr>
        <w:t>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FHC-PTCG20231012003</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3"/>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福建福海创石油化工有限公司南部供热中心环保设施新增视频监控系统</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福建福海创石油化工有限公司南部供热中心环保设施新增视频监控系统</w:t>
      </w:r>
      <w:r>
        <w:rPr>
          <w:color w:val="000000" w:themeColor="text1"/>
          <w:u w:val="single"/>
          <w:lang w:eastAsia="zh-CN"/>
        </w:rPr>
        <w:t>采购</w:t>
      </w:r>
      <w:r>
        <w:rPr>
          <w:rFonts w:hint="eastAsia"/>
          <w:color w:val="000000" w:themeColor="text1"/>
          <w:u w:val="single"/>
          <w:lang w:eastAsia="zh-CN"/>
        </w:rPr>
        <w:t>（项目编号：FHC-PTCG20231012003）</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项目名称：福建福海创石油化工有限公司南部供热中心环保设施新增视频监控系统</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w:t>
      </w:r>
      <w:r>
        <w:rPr>
          <w:rFonts w:hint="eastAsia"/>
          <w:sz w:val="24"/>
          <w:szCs w:val="24"/>
          <w:lang w:eastAsia="zh-CN"/>
        </w:rPr>
        <w:t>《</w:t>
      </w:r>
      <w:r>
        <w:rPr>
          <w:rFonts w:hint="eastAsia"/>
          <w:sz w:val="24"/>
          <w:szCs w:val="24"/>
          <w:lang w:val="en-US" w:eastAsia="zh-CN"/>
        </w:rPr>
        <w:t>技术规格书</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45.798</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4.工期要求：55天。</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sz w:val="24"/>
          <w:szCs w:val="24"/>
          <w:lang w:val="en-US" w:eastAsia="zh-CN"/>
        </w:rPr>
        <w:t>具备技术能力及售后维护能力</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4.参选人需具有电子与智能化工程专业承包二级及以上资质，且参选人有相应配套的设计、施工人员。整体系统验收满足《石油石化系统防范要求》及《福建省固定污染源自动监控管理办法》。</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5、本项目不接受联合体投标。</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日至</w:t>
      </w:r>
      <w:r>
        <w:rPr>
          <w:rFonts w:hint="eastAsia"/>
          <w:color w:val="000000" w:themeColor="text1"/>
          <w:sz w:val="24"/>
          <w:szCs w:val="24"/>
          <w:lang w:val="en-US" w:eastAsia="zh-CN"/>
        </w:rPr>
        <w:t>26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b w:val="0"/>
          <w:bCs w:val="0"/>
          <w:color w:val="000000" w:themeColor="text1"/>
          <w:sz w:val="24"/>
          <w:szCs w:val="24"/>
          <w:lang w:val="en-US" w:eastAsia="zh-CN"/>
        </w:rPr>
      </w:pPr>
      <w:r>
        <w:rPr>
          <w:rFonts w:hint="eastAsia"/>
          <w:color w:val="000000" w:themeColor="text1"/>
          <w:sz w:val="24"/>
          <w:szCs w:val="24"/>
          <w:lang w:eastAsia="zh-CN"/>
        </w:rPr>
        <w:t>（3）</w:t>
      </w:r>
      <w:r>
        <w:rPr>
          <w:rFonts w:hint="eastAsia"/>
          <w:b w:val="0"/>
          <w:bCs w:val="0"/>
          <w:color w:val="000000" w:themeColor="text1"/>
          <w:sz w:val="24"/>
          <w:szCs w:val="24"/>
          <w:lang w:val="en-US" w:eastAsia="zh-CN"/>
        </w:rPr>
        <w:t>提供</w:t>
      </w:r>
      <w:r>
        <w:rPr>
          <w:rFonts w:hint="eastAsia"/>
          <w:color w:val="000000" w:themeColor="text1"/>
          <w:sz w:val="24"/>
          <w:szCs w:val="24"/>
          <w:lang w:val="en-US" w:eastAsia="zh-CN"/>
        </w:rPr>
        <w:t>电子与智能化工程专业承包二级及以上资质证明文件</w:t>
      </w:r>
      <w:r>
        <w:rPr>
          <w:rFonts w:hint="eastAsia"/>
          <w:b w:val="0"/>
          <w:bCs w:val="0"/>
          <w:color w:val="000000" w:themeColor="text1"/>
          <w:sz w:val="24"/>
          <w:szCs w:val="24"/>
          <w:lang w:val="en-US" w:eastAsia="zh-CN"/>
        </w:rPr>
        <w:t>（盖章扫描件）。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报名成功后，参选人须与现场技术人员进行前期技术交流并勘察现场，技术交流后经</w:t>
      </w:r>
      <w:r>
        <w:rPr>
          <w:rFonts w:hint="eastAsia"/>
          <w:b w:val="0"/>
          <w:bCs w:val="0"/>
          <w:color w:val="000000" w:themeColor="text1"/>
          <w:sz w:val="24"/>
          <w:szCs w:val="24"/>
          <w:lang w:eastAsia="zh-CN"/>
        </w:rPr>
        <w:t>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b w:val="0"/>
          <w:bCs w:val="0"/>
          <w:color w:val="000000" w:themeColor="text1"/>
          <w:sz w:val="24"/>
          <w:szCs w:val="24"/>
          <w:lang w:val="en-US" w:eastAsia="zh-CN"/>
        </w:rPr>
        <w:t>15</w:t>
      </w:r>
      <w:r>
        <w:rPr>
          <w:rFonts w:hint="eastAsia"/>
          <w:b w:val="0"/>
          <w:bCs w:val="0"/>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9000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开户名称：福建福海创石油化工有限公司</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开户银行：中国银行漳州古雷支行</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帐号：</w:t>
      </w:r>
      <w:r>
        <w:rPr>
          <w:color w:val="000000" w:themeColor="text1"/>
          <w:lang w:eastAsia="zh-CN"/>
        </w:rPr>
        <w:t>406574816628</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注明用途：南部供热中心环保设施新增视频监控系统采购参选</w:t>
      </w:r>
      <w:r>
        <w:rPr>
          <w:color w:val="000000" w:themeColor="text1"/>
          <w:lang w:eastAsia="zh-CN"/>
        </w:rPr>
        <w:t>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default"/>
          <w:b/>
          <w:bCs/>
          <w:lang w:val="en-US" w:eastAsia="zh-CN"/>
        </w:rPr>
      </w:pPr>
      <w:r>
        <w:rPr>
          <w:rFonts w:hint="eastAsia"/>
          <w:b/>
          <w:bCs/>
          <w:lang w:val="en-US" w:eastAsia="zh-CN"/>
        </w:rPr>
        <w:t>参选保证金待技术交流结束，我司通知资质合格供应商缴纳。</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6"/>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hAnsi="宋体" w:cs="宋体"/>
          <w:color w:val="000000" w:themeColor="text1"/>
          <w:sz w:val="24"/>
          <w:szCs w:val="24"/>
          <w:lang w:val="en-US" w:eastAsia="zh-CN" w:bidi="ar-SA"/>
        </w:rPr>
        <w:t>技术联系人：张朝金 电话：19959614434  邮箱：cjzhang@fhcpec.com.cn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pPr>
      <w:r>
        <w:rPr>
          <w:rFonts w:hint="eastAsia"/>
          <w:sz w:val="24"/>
          <w:szCs w:val="24"/>
          <w:lang w:eastAsia="zh-CN"/>
        </w:rPr>
        <w:t xml:space="preserve">                                          </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rPr>
          <w:lang w:eastAsia="zh-CN"/>
        </w:rPr>
      </w:pPr>
    </w:p>
    <w:p>
      <w:pPr>
        <w:pStyle w:val="48"/>
        <w:rPr>
          <w:lang w:eastAsia="zh-CN"/>
        </w:rPr>
      </w:pPr>
    </w:p>
    <w:p>
      <w:pPr>
        <w:pStyle w:val="48"/>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福建福海创石油化工有限公司南部供热中心环保设施新增视频监控系统</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1"/>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1"/>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1《技术规范书》</w:t>
      </w:r>
    </w:p>
    <w:p>
      <w:pPr>
        <w:pStyle w:val="21"/>
        <w:spacing w:line="360" w:lineRule="auto"/>
        <w:ind w:right="121"/>
        <w:jc w:val="both"/>
        <w:rPr>
          <w:lang w:eastAsia="zh-CN"/>
        </w:rPr>
      </w:pPr>
      <w:r>
        <w:rPr>
          <w:rFonts w:hint="eastAsia"/>
          <w:lang w:eastAsia="zh-CN"/>
        </w:rPr>
        <w:t xml:space="preserve">    5.项目联系人</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6"/>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lang w:eastAsia="zh-CN"/>
        </w:rPr>
      </w:pPr>
      <w:r>
        <w:rPr>
          <w:rFonts w:hint="eastAsia" w:hAnsi="宋体" w:cs="宋体"/>
          <w:color w:val="000000" w:themeColor="text1"/>
          <w:sz w:val="24"/>
          <w:szCs w:val="24"/>
          <w:lang w:val="en-US" w:eastAsia="zh-CN" w:bidi="ar-SA"/>
        </w:rPr>
        <w:t>技术联系人：张朝金 电话：19959614434  邮箱：cjzhang@fhcpec.com.cn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textAlignment w:val="auto"/>
        <w:rPr>
          <w:b/>
          <w:w w:val="95"/>
          <w:sz w:val="28"/>
          <w:lang w:eastAsia="zh-CN"/>
        </w:rPr>
      </w:pP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rFonts w:hint="eastAsia"/>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val="en-US" w:eastAsia="zh-CN"/>
        </w:rPr>
        <w:t>4.参选人资质需具有电子与智能化工程专业承包二级及以上资质，且公司有相应配套的设计、施工人员。整体系统验收满足《石油石化系统防范要求》及《福建省固定污染源自动监控管理办法》。</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5、本项目不接受联合体投标。</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jc w:val="both"/>
        <w:textAlignment w:val="auto"/>
        <w:rPr>
          <w:b/>
          <w:w w:val="95"/>
          <w:sz w:val="28"/>
          <w:lang w:eastAsia="zh-CN"/>
        </w:rPr>
      </w:pPr>
      <w:r>
        <w:rPr>
          <w:b/>
          <w:w w:val="95"/>
          <w:sz w:val="28"/>
          <w:lang w:eastAsia="zh-CN"/>
        </w:rPr>
        <w:t>七、参选保证金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9000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rFonts w:hint="eastAsia"/>
          <w:color w:val="000000" w:themeColor="text1"/>
          <w:lang w:eastAsia="zh-CN"/>
        </w:rPr>
        <w:t>开户名称：福建福海创石油化工有限公司</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开户银行：中国银行漳州古雷支行</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注明用途：南部供热中心环保设施新增视频监控系统采购参选</w:t>
      </w:r>
      <w:r>
        <w:rPr>
          <w:color w:val="000000" w:themeColor="text1"/>
          <w:lang w:eastAsia="zh-CN"/>
        </w:rPr>
        <w:t>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w:t>
      </w:r>
      <w:bookmarkStart w:id="7" w:name="_GoBack"/>
      <w:bookmarkEnd w:id="7"/>
      <w:r>
        <w:rPr>
          <w:rFonts w:hint="eastAsia"/>
          <w:lang w:val="en-US" w:eastAsia="zh-CN"/>
        </w:rPr>
        <w:t>选</w:t>
      </w:r>
      <w:r>
        <w:rPr>
          <w:rFonts w:hint="eastAsia"/>
          <w:lang w:eastAsia="zh-CN"/>
        </w:rPr>
        <w:t>者的比选保证金（无息），最迟不超过规定的比选有效期满后的20天；</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21"/>
        <w:spacing w:line="360" w:lineRule="auto"/>
        <w:ind w:right="121"/>
        <w:jc w:val="both"/>
        <w:rPr>
          <w:lang w:eastAsia="zh-CN"/>
        </w:rPr>
      </w:pPr>
      <w:r>
        <w:rPr>
          <w:rFonts w:hint="eastAsia"/>
          <w:lang w:eastAsia="zh-CN"/>
        </w:rPr>
        <w:t xml:space="preserve">    （1）参选单位在参选有效期内撤回参选文件；</w:t>
      </w:r>
    </w:p>
    <w:p>
      <w:pPr>
        <w:pStyle w:val="21"/>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0596-6311078。</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pPr>
        <w:pStyle w:val="21"/>
        <w:spacing w:line="360" w:lineRule="auto"/>
        <w:ind w:right="121" w:firstLine="480" w:firstLineChars="200"/>
        <w:jc w:val="both"/>
        <w:rPr>
          <w:rFonts w:hint="default"/>
          <w:lang w:val="en-US" w:eastAsia="zh-CN"/>
        </w:rPr>
      </w:pPr>
      <w:r>
        <w:rPr>
          <w:rFonts w:hint="eastAsia"/>
          <w:lang w:val="en-US" w:eastAsia="zh-CN"/>
        </w:rPr>
        <w:t>技术文件，</w:t>
      </w:r>
      <w:r>
        <w:rPr>
          <w:rFonts w:hint="eastAsia"/>
          <w:lang w:eastAsia="zh-CN"/>
        </w:rPr>
        <w:t>见附件</w:t>
      </w:r>
      <w:r>
        <w:rPr>
          <w:rFonts w:hint="eastAsia"/>
          <w:lang w:val="en-US" w:eastAsia="zh-CN"/>
        </w:rPr>
        <w:t>技术文件</w:t>
      </w:r>
      <w:r>
        <w:rPr>
          <w:rFonts w:hint="eastAsia"/>
          <w:lang w:eastAsia="zh-CN"/>
        </w:rPr>
        <w:t>格式, 胶装</w:t>
      </w:r>
      <w:r>
        <w:rPr>
          <w:rFonts w:hint="eastAsia"/>
          <w:lang w:val="en-US" w:eastAsia="zh-CN"/>
        </w:rPr>
        <w:t>或平装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45.798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70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30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50"/>
        <w:tblW w:w="95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975"/>
        <w:gridCol w:w="905"/>
        <w:gridCol w:w="870"/>
        <w:gridCol w:w="521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40"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序号</w:t>
            </w:r>
          </w:p>
        </w:tc>
        <w:tc>
          <w:tcPr>
            <w:tcW w:w="975"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项目</w:t>
            </w:r>
          </w:p>
        </w:tc>
        <w:tc>
          <w:tcPr>
            <w:tcW w:w="905"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评审项目</w:t>
            </w:r>
          </w:p>
        </w:tc>
        <w:tc>
          <w:tcPr>
            <w:tcW w:w="870"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分值</w:t>
            </w:r>
          </w:p>
        </w:tc>
        <w:tc>
          <w:tcPr>
            <w:tcW w:w="5216" w:type="dxa"/>
            <w:vAlign w:val="center"/>
          </w:tcPr>
          <w:p>
            <w:pPr>
              <w:snapToGrid w:val="0"/>
              <w:spacing w:line="360" w:lineRule="auto"/>
              <w:ind w:firstLine="420" w:firstLineChars="200"/>
              <w:jc w:val="center"/>
              <w:rPr>
                <w:rFonts w:ascii="Times New Roman" w:hAnsi="Times New Roman" w:eastAsia="仿宋"/>
                <w:sz w:val="21"/>
                <w:szCs w:val="21"/>
              </w:rPr>
            </w:pPr>
            <w:r>
              <w:rPr>
                <w:rFonts w:hint="eastAsia" w:ascii="Times New Roman" w:hAnsi="Times New Roman" w:eastAsia="仿宋"/>
                <w:sz w:val="21"/>
                <w:szCs w:val="21"/>
              </w:rPr>
              <w:t>评分细则</w:t>
            </w:r>
          </w:p>
        </w:tc>
        <w:tc>
          <w:tcPr>
            <w:tcW w:w="783"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0"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975"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p>
        </w:tc>
        <w:tc>
          <w:tcPr>
            <w:tcW w:w="905"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870" w:type="dxa"/>
            <w:vAlign w:val="center"/>
          </w:tcPr>
          <w:p>
            <w:pPr>
              <w:tabs>
                <w:tab w:val="left" w:pos="353"/>
              </w:tabs>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70</w:t>
            </w:r>
          </w:p>
        </w:tc>
        <w:tc>
          <w:tcPr>
            <w:tcW w:w="5216" w:type="dxa"/>
            <w:vAlign w:val="top"/>
          </w:tcPr>
          <w:p>
            <w:pPr>
              <w:snapToGrid w:val="0"/>
              <w:spacing w:line="360" w:lineRule="auto"/>
              <w:rPr>
                <w:rFonts w:hint="eastAsia" w:ascii="Times New Roman" w:hAnsi="Times New Roman" w:eastAsia="仿宋" w:cs="宋体"/>
                <w:sz w:val="21"/>
                <w:szCs w:val="21"/>
              </w:rPr>
            </w:pPr>
            <w:r>
              <w:rPr>
                <w:rFonts w:hint="eastAsia" w:ascii="Times New Roman" w:hAnsi="Times New Roman" w:eastAsia="仿宋" w:cs="宋体"/>
                <w:sz w:val="21"/>
                <w:szCs w:val="21"/>
                <w:lang w:val="en-US" w:eastAsia="zh-CN"/>
              </w:rPr>
              <w:t>1.</w:t>
            </w:r>
            <w:r>
              <w:rPr>
                <w:rFonts w:hint="eastAsia" w:ascii="Times New Roman" w:hAnsi="Times New Roman" w:eastAsia="仿宋" w:cs="宋体"/>
                <w:sz w:val="21"/>
                <w:szCs w:val="21"/>
              </w:rPr>
              <w:t>设置最高控制价</w:t>
            </w:r>
            <w:r>
              <w:rPr>
                <w:rFonts w:hint="default" w:ascii="Times New Roman" w:hAnsi="Times New Roman" w:eastAsia="仿宋" w:cs="宋体"/>
                <w:sz w:val="21"/>
                <w:szCs w:val="21"/>
                <w:lang w:val="en-US" w:eastAsia="zh-CN"/>
              </w:rPr>
              <w:t>45</w:t>
            </w:r>
            <w:r>
              <w:rPr>
                <w:rFonts w:hint="eastAsia" w:ascii="Times New Roman" w:hAnsi="Times New Roman" w:eastAsia="仿宋" w:cs="宋体"/>
                <w:sz w:val="21"/>
                <w:szCs w:val="21"/>
                <w:lang w:val="en-US" w:eastAsia="zh-CN"/>
              </w:rPr>
              <w:t>.798</w:t>
            </w:r>
            <w:r>
              <w:rPr>
                <w:rFonts w:hint="eastAsia" w:ascii="Times New Roman" w:hAnsi="Times New Roman" w:eastAsia="仿宋" w:cs="宋体"/>
                <w:sz w:val="21"/>
                <w:szCs w:val="21"/>
              </w:rPr>
              <w:t>万元整</w:t>
            </w:r>
            <w:r>
              <w:rPr>
                <w:rFonts w:hint="eastAsia" w:ascii="Times New Roman" w:hAnsi="Times New Roman" w:eastAsia="仿宋" w:cs="宋体"/>
                <w:sz w:val="21"/>
                <w:szCs w:val="21"/>
                <w:lang w:eastAsia="zh-CN"/>
              </w:rPr>
              <w:t>（</w:t>
            </w:r>
            <w:r>
              <w:rPr>
                <w:rFonts w:hint="eastAsia" w:ascii="Times New Roman" w:hAnsi="Times New Roman" w:eastAsia="仿宋" w:cs="宋体"/>
                <w:sz w:val="21"/>
                <w:szCs w:val="21"/>
                <w:lang w:val="en-US" w:eastAsia="zh-CN"/>
              </w:rPr>
              <w:t>不含税</w:t>
            </w:r>
            <w:r>
              <w:rPr>
                <w:rFonts w:hint="eastAsia" w:ascii="Times New Roman" w:hAnsi="Times New Roman" w:eastAsia="仿宋" w:cs="宋体"/>
                <w:sz w:val="21"/>
                <w:szCs w:val="21"/>
                <w:lang w:eastAsia="zh-CN"/>
              </w:rPr>
              <w:t>）</w:t>
            </w:r>
            <w:r>
              <w:rPr>
                <w:rFonts w:hint="eastAsia" w:ascii="Times New Roman" w:hAnsi="Times New Roman" w:eastAsia="仿宋" w:cs="宋体"/>
                <w:sz w:val="21"/>
                <w:szCs w:val="21"/>
              </w:rPr>
              <w:t>。如超过则为无效报价，不参与投标基准价的计算。</w:t>
            </w:r>
            <w:r>
              <w:rPr>
                <w:rFonts w:hint="eastAsia" w:ascii="Times New Roman" w:hAnsi="Times New Roman" w:eastAsia="仿宋" w:cs="宋体"/>
                <w:sz w:val="21"/>
                <w:szCs w:val="21"/>
              </w:rPr>
              <w:br w:type="textWrapping"/>
            </w:r>
            <w:r>
              <w:rPr>
                <w:rFonts w:hint="eastAsia" w:ascii="Times New Roman" w:hAnsi="Times New Roman" w:eastAsia="仿宋" w:cs="宋体"/>
                <w:sz w:val="21"/>
                <w:szCs w:val="21"/>
              </w:rPr>
              <w:t>2.商务评选总分值</w:t>
            </w:r>
            <w:r>
              <w:rPr>
                <w:rFonts w:hint="eastAsia" w:ascii="Times New Roman" w:hAnsi="Times New Roman" w:eastAsia="仿宋" w:cs="宋体"/>
                <w:sz w:val="21"/>
                <w:szCs w:val="21"/>
                <w:lang w:val="en-US" w:eastAsia="zh-CN"/>
              </w:rPr>
              <w:t>70</w:t>
            </w:r>
            <w:r>
              <w:rPr>
                <w:rFonts w:hint="eastAsia" w:ascii="Times New Roman" w:hAnsi="Times New Roman" w:eastAsia="仿宋" w:cs="宋体"/>
                <w:sz w:val="21"/>
                <w:szCs w:val="21"/>
              </w:rPr>
              <w:t>分。</w:t>
            </w:r>
          </w:p>
          <w:p>
            <w:pPr>
              <w:snapToGrid w:val="0"/>
              <w:spacing w:line="360" w:lineRule="auto"/>
              <w:rPr>
                <w:rFonts w:hint="default" w:ascii="Times New Roman" w:hAnsi="Times New Roman" w:eastAsia="仿宋" w:cs="宋体"/>
                <w:sz w:val="21"/>
                <w:szCs w:val="21"/>
                <w:lang w:val="en-US" w:eastAsia="zh-CN"/>
              </w:rPr>
            </w:pPr>
            <w:r>
              <w:rPr>
                <w:rFonts w:hint="eastAsia" w:ascii="Times New Roman" w:hAnsi="Times New Roman" w:eastAsia="仿宋" w:cs="宋体"/>
                <w:sz w:val="21"/>
                <w:szCs w:val="21"/>
                <w:lang w:val="en-US" w:eastAsia="zh-CN"/>
              </w:rPr>
              <w:t>3.比选</w:t>
            </w:r>
            <w:r>
              <w:rPr>
                <w:rFonts w:hint="eastAsia" w:ascii="Times New Roman" w:hAnsi="Times New Roman" w:eastAsia="仿宋" w:cs="宋体"/>
                <w:sz w:val="21"/>
                <w:szCs w:val="21"/>
              </w:rPr>
              <w:t>价格得分=( F低/Fn)*</w:t>
            </w:r>
            <w:r>
              <w:rPr>
                <w:rFonts w:hint="eastAsia" w:ascii="Times New Roman" w:hAnsi="Times New Roman" w:eastAsia="仿宋" w:cs="宋体"/>
                <w:sz w:val="21"/>
                <w:szCs w:val="21"/>
                <w:lang w:val="en-US" w:eastAsia="zh-CN"/>
              </w:rPr>
              <w:t>70</w:t>
            </w:r>
          </w:p>
          <w:p>
            <w:pPr>
              <w:snapToGrid w:val="0"/>
              <w:spacing w:line="360" w:lineRule="auto"/>
              <w:rPr>
                <w:rFonts w:hint="eastAsia" w:ascii="Times New Roman" w:hAnsi="Times New Roman" w:eastAsia="仿宋" w:cs="宋体"/>
                <w:sz w:val="21"/>
                <w:szCs w:val="21"/>
              </w:rPr>
            </w:pPr>
            <w:r>
              <w:rPr>
                <w:rFonts w:hint="eastAsia" w:ascii="Times New Roman" w:hAnsi="Times New Roman" w:eastAsia="仿宋" w:cs="宋体"/>
                <w:sz w:val="21"/>
                <w:szCs w:val="21"/>
              </w:rPr>
              <w:t>式中:</w:t>
            </w:r>
            <w:r>
              <w:rPr>
                <w:rFonts w:hint="eastAsia" w:ascii="Times New Roman" w:hAnsi="Times New Roman" w:eastAsia="仿宋" w:cs="宋体"/>
                <w:sz w:val="21"/>
                <w:szCs w:val="21"/>
              </w:rPr>
              <w:fldChar w:fldCharType="begin"/>
            </w:r>
            <w:r>
              <w:rPr>
                <w:rFonts w:hint="eastAsia" w:ascii="Times New Roman" w:hAnsi="Times New Roman" w:eastAsia="仿宋" w:cs="宋体"/>
                <w:sz w:val="21"/>
                <w:szCs w:val="21"/>
              </w:rPr>
              <w:instrText xml:space="preserve"> = 1 \* GB3 </w:instrText>
            </w:r>
            <w:r>
              <w:rPr>
                <w:rFonts w:hint="eastAsia" w:ascii="Times New Roman" w:hAnsi="Times New Roman" w:eastAsia="仿宋" w:cs="宋体"/>
                <w:sz w:val="21"/>
                <w:szCs w:val="21"/>
              </w:rPr>
              <w:fldChar w:fldCharType="separate"/>
            </w:r>
            <w:r>
              <w:rPr>
                <w:rFonts w:hint="eastAsia" w:ascii="Times New Roman" w:hAnsi="Times New Roman" w:eastAsia="仿宋" w:cs="宋体"/>
                <w:sz w:val="21"/>
                <w:szCs w:val="21"/>
              </w:rPr>
              <w:t>①</w:t>
            </w:r>
            <w:r>
              <w:rPr>
                <w:rFonts w:hint="eastAsia" w:ascii="Times New Roman" w:hAnsi="Times New Roman" w:eastAsia="仿宋" w:cs="宋体"/>
                <w:sz w:val="21"/>
                <w:szCs w:val="21"/>
              </w:rPr>
              <w:fldChar w:fldCharType="end"/>
            </w:r>
            <w:r>
              <w:rPr>
                <w:rFonts w:hint="eastAsia" w:ascii="Times New Roman" w:hAnsi="Times New Roman" w:eastAsia="仿宋" w:cs="宋体"/>
                <w:sz w:val="21"/>
                <w:szCs w:val="21"/>
              </w:rPr>
              <w:t>F低为评</w:t>
            </w:r>
            <w:r>
              <w:rPr>
                <w:rFonts w:hint="eastAsia" w:ascii="Times New Roman" w:hAnsi="Times New Roman" w:eastAsia="仿宋" w:cs="宋体"/>
                <w:sz w:val="21"/>
                <w:szCs w:val="21"/>
                <w:lang w:val="en-US" w:eastAsia="zh-CN"/>
              </w:rPr>
              <w:t>选</w:t>
            </w:r>
            <w:r>
              <w:rPr>
                <w:rFonts w:hint="eastAsia" w:ascii="Times New Roman" w:hAnsi="Times New Roman" w:eastAsia="仿宋" w:cs="宋体"/>
                <w:sz w:val="21"/>
                <w:szCs w:val="21"/>
              </w:rPr>
              <w:t>基准价=进入报价部分评分的各合格</w:t>
            </w:r>
            <w:r>
              <w:rPr>
                <w:rFonts w:hint="eastAsia" w:ascii="Times New Roman" w:hAnsi="Times New Roman" w:eastAsia="仿宋" w:cs="宋体"/>
                <w:sz w:val="21"/>
                <w:szCs w:val="21"/>
                <w:lang w:val="en-US" w:eastAsia="zh-CN"/>
              </w:rPr>
              <w:t>参选</w:t>
            </w:r>
            <w:r>
              <w:rPr>
                <w:rFonts w:hint="eastAsia" w:ascii="Times New Roman" w:hAnsi="Times New Roman" w:eastAsia="仿宋" w:cs="宋体"/>
                <w:sz w:val="21"/>
                <w:szCs w:val="21"/>
              </w:rPr>
              <w:t>人中最低的报价</w:t>
            </w:r>
            <w:r>
              <w:rPr>
                <w:rFonts w:hint="eastAsia" w:ascii="Times New Roman" w:hAnsi="Times New Roman" w:eastAsia="仿宋" w:cs="宋体"/>
                <w:sz w:val="21"/>
                <w:szCs w:val="21"/>
                <w:lang w:val="en-US" w:eastAsia="zh-CN"/>
              </w:rPr>
              <w:t>评选</w:t>
            </w:r>
            <w:r>
              <w:rPr>
                <w:rFonts w:hint="eastAsia" w:ascii="Times New Roman" w:hAnsi="Times New Roman" w:eastAsia="仿宋" w:cs="宋体"/>
                <w:sz w:val="21"/>
                <w:szCs w:val="21"/>
              </w:rPr>
              <w:t>价。</w:t>
            </w:r>
          </w:p>
          <w:p>
            <w:pPr>
              <w:snapToGrid w:val="0"/>
              <w:spacing w:line="360" w:lineRule="auto"/>
              <w:rPr>
                <w:rFonts w:hint="eastAsia" w:ascii="Times New Roman" w:hAnsi="Times New Roman" w:eastAsia="仿宋" w:cs="宋体"/>
                <w:sz w:val="21"/>
                <w:szCs w:val="21"/>
              </w:rPr>
            </w:pPr>
            <w:r>
              <w:rPr>
                <w:rFonts w:hint="eastAsia" w:ascii="Times New Roman" w:hAnsi="Times New Roman" w:eastAsia="仿宋" w:cs="宋体"/>
                <w:sz w:val="21"/>
                <w:szCs w:val="21"/>
              </w:rPr>
              <w:fldChar w:fldCharType="begin"/>
            </w:r>
            <w:r>
              <w:rPr>
                <w:rFonts w:hint="eastAsia" w:ascii="Times New Roman" w:hAnsi="Times New Roman" w:eastAsia="仿宋" w:cs="宋体"/>
                <w:sz w:val="21"/>
                <w:szCs w:val="21"/>
              </w:rPr>
              <w:instrText xml:space="preserve"> = 2 \* GB3 </w:instrText>
            </w:r>
            <w:r>
              <w:rPr>
                <w:rFonts w:hint="eastAsia" w:ascii="Times New Roman" w:hAnsi="Times New Roman" w:eastAsia="仿宋" w:cs="宋体"/>
                <w:sz w:val="21"/>
                <w:szCs w:val="21"/>
              </w:rPr>
              <w:fldChar w:fldCharType="separate"/>
            </w:r>
            <w:r>
              <w:rPr>
                <w:rFonts w:hint="eastAsia" w:ascii="Times New Roman" w:hAnsi="Times New Roman" w:eastAsia="仿宋" w:cs="宋体"/>
                <w:sz w:val="21"/>
                <w:szCs w:val="21"/>
              </w:rPr>
              <w:t>②</w:t>
            </w:r>
            <w:r>
              <w:rPr>
                <w:rFonts w:hint="eastAsia" w:ascii="Times New Roman" w:hAnsi="Times New Roman" w:eastAsia="仿宋" w:cs="宋体"/>
                <w:sz w:val="21"/>
                <w:szCs w:val="21"/>
              </w:rPr>
              <w:fldChar w:fldCharType="end"/>
            </w:r>
            <w:r>
              <w:rPr>
                <w:rFonts w:hint="eastAsia" w:ascii="Times New Roman" w:hAnsi="Times New Roman" w:eastAsia="仿宋" w:cs="宋体"/>
                <w:sz w:val="21"/>
                <w:szCs w:val="21"/>
              </w:rPr>
              <w:t>Fn为进入报价部分评分的各合格</w:t>
            </w:r>
            <w:r>
              <w:rPr>
                <w:rFonts w:hint="eastAsia" w:ascii="Times New Roman" w:hAnsi="Times New Roman" w:eastAsia="仿宋" w:cs="宋体"/>
                <w:sz w:val="21"/>
                <w:szCs w:val="21"/>
                <w:lang w:val="en-US" w:eastAsia="zh-CN"/>
              </w:rPr>
              <w:t>参选</w:t>
            </w:r>
            <w:r>
              <w:rPr>
                <w:rFonts w:hint="eastAsia" w:ascii="Times New Roman" w:hAnsi="Times New Roman" w:eastAsia="仿宋" w:cs="宋体"/>
                <w:sz w:val="21"/>
                <w:szCs w:val="21"/>
              </w:rPr>
              <w:t>人的报价评</w:t>
            </w:r>
            <w:r>
              <w:rPr>
                <w:rFonts w:hint="eastAsia" w:ascii="Times New Roman" w:hAnsi="Times New Roman" w:eastAsia="仿宋" w:cs="宋体"/>
                <w:sz w:val="21"/>
                <w:szCs w:val="21"/>
                <w:lang w:val="en-US" w:eastAsia="zh-CN"/>
              </w:rPr>
              <w:t>选</w:t>
            </w:r>
            <w:r>
              <w:rPr>
                <w:rFonts w:hint="eastAsia" w:ascii="Times New Roman" w:hAnsi="Times New Roman" w:eastAsia="仿宋" w:cs="宋体"/>
                <w:sz w:val="21"/>
                <w:szCs w:val="21"/>
              </w:rPr>
              <w:t>价。</w:t>
            </w:r>
            <w:r>
              <w:rPr>
                <w:rFonts w:hint="eastAsia" w:ascii="Times New Roman" w:hAnsi="Times New Roman" w:eastAsia="仿宋" w:cs="宋体"/>
                <w:sz w:val="21"/>
                <w:szCs w:val="21"/>
                <w:lang w:val="en-US" w:eastAsia="zh-CN"/>
              </w:rPr>
              <w:t>比选</w:t>
            </w:r>
            <w:r>
              <w:rPr>
                <w:rFonts w:hint="eastAsia" w:ascii="Times New Roman" w:hAnsi="Times New Roman" w:eastAsia="仿宋" w:cs="宋体"/>
                <w:sz w:val="21"/>
                <w:szCs w:val="21"/>
              </w:rPr>
              <w:t>报价得分小数点后保留两位，第三位“四舍五入”，第四位及以后不计。</w:t>
            </w:r>
          </w:p>
        </w:tc>
        <w:tc>
          <w:tcPr>
            <w:tcW w:w="783"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40"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975" w:type="dxa"/>
            <w:vMerge w:val="restart"/>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rPr>
              <w:t>技术</w:t>
            </w:r>
            <w:r>
              <w:rPr>
                <w:rFonts w:hint="eastAsia" w:ascii="Times New Roman" w:hAnsi="Times New Roman" w:eastAsia="仿宋"/>
                <w:sz w:val="21"/>
                <w:szCs w:val="21"/>
                <w:lang w:val="en-US" w:eastAsia="zh-CN"/>
              </w:rPr>
              <w:t>评分</w:t>
            </w:r>
          </w:p>
        </w:tc>
        <w:tc>
          <w:tcPr>
            <w:tcW w:w="905" w:type="dxa"/>
            <w:vAlign w:val="center"/>
          </w:tcPr>
          <w:p>
            <w:pPr>
              <w:jc w:val="center"/>
              <w:textAlignment w:val="center"/>
              <w:rPr>
                <w:rFonts w:hint="eastAsia" w:ascii="Times New Roman" w:hAnsi="Times New Roman" w:eastAsia="仿宋"/>
                <w:sz w:val="21"/>
                <w:szCs w:val="21"/>
              </w:rPr>
            </w:pPr>
            <w:r>
              <w:rPr>
                <w:rFonts w:hint="eastAsia" w:ascii="Times New Roman" w:hAnsi="Times New Roman" w:eastAsia="仿宋"/>
                <w:sz w:val="21"/>
                <w:szCs w:val="21"/>
                <w:lang w:val="en-US" w:eastAsia="zh-CN"/>
              </w:rPr>
              <w:t>参选</w:t>
            </w:r>
            <w:r>
              <w:rPr>
                <w:rFonts w:hint="eastAsia" w:ascii="Times New Roman" w:hAnsi="Times New Roman" w:eastAsia="仿宋"/>
                <w:sz w:val="21"/>
                <w:szCs w:val="21"/>
              </w:rPr>
              <w:t>文件响应程度</w:t>
            </w:r>
          </w:p>
        </w:tc>
        <w:tc>
          <w:tcPr>
            <w:tcW w:w="870" w:type="dxa"/>
            <w:vAlign w:val="center"/>
          </w:tcPr>
          <w:p>
            <w:pPr>
              <w:jc w:val="center"/>
              <w:textAlignment w:val="center"/>
              <w:rPr>
                <w:rFonts w:hint="eastAsia" w:ascii="Times New Roman" w:hAnsi="Times New Roman" w:eastAsia="仿宋"/>
                <w:sz w:val="21"/>
                <w:szCs w:val="21"/>
                <w:lang w:eastAsia="zh-CN"/>
              </w:rPr>
            </w:pPr>
            <w:r>
              <w:rPr>
                <w:rFonts w:hint="eastAsia" w:ascii="宋体" w:hAnsi="宋体" w:cs="宋体"/>
                <w:lang w:val="en-US" w:eastAsia="zh-CN" w:bidi="ar"/>
              </w:rPr>
              <w:t>3</w:t>
            </w:r>
          </w:p>
        </w:tc>
        <w:tc>
          <w:tcPr>
            <w:tcW w:w="5216" w:type="dxa"/>
            <w:vAlign w:val="center"/>
          </w:tcPr>
          <w:p>
            <w:pPr>
              <w:textAlignment w:val="center"/>
              <w:rPr>
                <w:rFonts w:hint="eastAsia" w:ascii="Times New Roman" w:hAnsi="Times New Roman" w:eastAsia="仿宋"/>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)供货范围满足招标文件要求；</w:t>
            </w:r>
            <w:r>
              <w:rPr>
                <w:rFonts w:hint="eastAsia" w:ascii="Times New Roman" w:hAnsi="Times New Roman" w:eastAsia="仿宋"/>
                <w:sz w:val="21"/>
                <w:szCs w:val="21"/>
              </w:rPr>
              <w:br w:type="textWrapping"/>
            </w:r>
            <w:r>
              <w:rPr>
                <w:rFonts w:hint="eastAsia" w:ascii="Times New Roman" w:hAnsi="Times New Roman" w:eastAsia="仿宋"/>
                <w:sz w:val="21"/>
                <w:szCs w:val="21"/>
                <w:lang w:val="en-US" w:eastAsia="zh-CN"/>
              </w:rPr>
              <w:t>2</w:t>
            </w:r>
            <w:r>
              <w:rPr>
                <w:rFonts w:hint="eastAsia" w:ascii="Times New Roman" w:hAnsi="Times New Roman" w:eastAsia="仿宋"/>
                <w:sz w:val="21"/>
                <w:szCs w:val="21"/>
              </w:rPr>
              <w:t>)技术规范满足招标文件要求；</w:t>
            </w:r>
            <w:r>
              <w:rPr>
                <w:rFonts w:hint="eastAsia" w:ascii="Times New Roman" w:hAnsi="Times New Roman" w:eastAsia="仿宋"/>
                <w:sz w:val="21"/>
                <w:szCs w:val="21"/>
              </w:rPr>
              <w:br w:type="textWrapping"/>
            </w:r>
            <w:r>
              <w:rPr>
                <w:rFonts w:hint="eastAsia" w:ascii="Times New Roman" w:hAnsi="Times New Roman" w:eastAsia="仿宋"/>
                <w:sz w:val="21"/>
                <w:szCs w:val="21"/>
                <w:lang w:val="en-US" w:eastAsia="zh-CN"/>
              </w:rPr>
              <w:t>3</w:t>
            </w:r>
            <w:r>
              <w:rPr>
                <w:rFonts w:hint="eastAsia" w:ascii="Times New Roman" w:hAnsi="Times New Roman" w:eastAsia="仿宋"/>
                <w:sz w:val="21"/>
                <w:szCs w:val="21"/>
              </w:rPr>
              <w:t>)品牌选择满足招标文件的要求。</w:t>
            </w:r>
            <w:r>
              <w:rPr>
                <w:rFonts w:hint="eastAsia" w:ascii="Times New Roman" w:hAnsi="Times New Roman" w:eastAsia="仿宋"/>
                <w:sz w:val="21"/>
                <w:szCs w:val="21"/>
              </w:rPr>
              <w:br w:type="textWrapping"/>
            </w:r>
            <w:r>
              <w:rPr>
                <w:rFonts w:hint="eastAsia" w:ascii="Times New Roman" w:hAnsi="Times New Roman" w:eastAsia="仿宋"/>
                <w:sz w:val="21"/>
                <w:szCs w:val="21"/>
              </w:rPr>
              <w:t>满足</w:t>
            </w:r>
            <w:r>
              <w:rPr>
                <w:rFonts w:hint="eastAsia" w:ascii="Times New Roman" w:hAnsi="Times New Roman" w:eastAsia="仿宋"/>
                <w:sz w:val="21"/>
                <w:szCs w:val="21"/>
                <w:lang w:val="en-US" w:eastAsia="zh-CN"/>
              </w:rPr>
              <w:t>一项要求得1分，</w:t>
            </w:r>
            <w:r>
              <w:rPr>
                <w:rFonts w:hint="eastAsia" w:ascii="Times New Roman" w:hAnsi="Times New Roman" w:eastAsia="仿宋"/>
                <w:sz w:val="21"/>
                <w:szCs w:val="21"/>
              </w:rPr>
              <w:t>0≤</w:t>
            </w:r>
            <w:r>
              <w:rPr>
                <w:rFonts w:hint="eastAsia" w:ascii="Times New Roman" w:hAnsi="Times New Roman" w:eastAsia="仿宋"/>
                <w:sz w:val="21"/>
                <w:szCs w:val="21"/>
                <w:lang w:val="en-US" w:eastAsia="zh-CN"/>
              </w:rPr>
              <w:t>a</w:t>
            </w:r>
            <w:r>
              <w:rPr>
                <w:rFonts w:hint="eastAsia" w:ascii="Times New Roman" w:hAnsi="Times New Roman" w:eastAsia="仿宋"/>
                <w:sz w:val="21"/>
                <w:szCs w:val="21"/>
              </w:rPr>
              <w:t>≤</w:t>
            </w:r>
            <w:r>
              <w:rPr>
                <w:rFonts w:hint="eastAsia" w:ascii="Times New Roman" w:hAnsi="Times New Roman" w:eastAsia="仿宋"/>
                <w:sz w:val="21"/>
                <w:szCs w:val="21"/>
                <w:lang w:val="en-US" w:eastAsia="zh-CN"/>
              </w:rPr>
              <w:t>3</w:t>
            </w:r>
            <w:r>
              <w:rPr>
                <w:rFonts w:hint="eastAsia" w:ascii="Times New Roman" w:hAnsi="Times New Roman" w:eastAsia="仿宋"/>
                <w:sz w:val="21"/>
                <w:szCs w:val="21"/>
              </w:rPr>
              <w:t>分</w:t>
            </w:r>
            <w:r>
              <w:rPr>
                <w:rFonts w:hint="eastAsia" w:ascii="Times New Roman" w:hAnsi="Times New Roman" w:eastAsia="仿宋"/>
                <w:sz w:val="21"/>
                <w:szCs w:val="21"/>
                <w:lang w:eastAsia="zh-CN"/>
              </w:rPr>
              <w:t>。</w:t>
            </w:r>
          </w:p>
        </w:tc>
        <w:tc>
          <w:tcPr>
            <w:tcW w:w="783"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40" w:type="dxa"/>
            <w:vMerge w:val="continue"/>
          </w:tcPr>
          <w:p>
            <w:pPr>
              <w:snapToGrid w:val="0"/>
              <w:spacing w:line="360" w:lineRule="auto"/>
              <w:ind w:firstLine="420" w:firstLineChars="200"/>
              <w:rPr>
                <w:rFonts w:ascii="Times New Roman" w:hAnsi="Times New Roman" w:eastAsia="仿宋"/>
                <w:sz w:val="21"/>
                <w:szCs w:val="21"/>
              </w:rPr>
            </w:pPr>
          </w:p>
        </w:tc>
        <w:tc>
          <w:tcPr>
            <w:tcW w:w="975" w:type="dxa"/>
            <w:vMerge w:val="continue"/>
          </w:tcPr>
          <w:p>
            <w:pPr>
              <w:snapToGrid w:val="0"/>
              <w:spacing w:line="360" w:lineRule="auto"/>
              <w:rPr>
                <w:rFonts w:hint="eastAsia" w:ascii="Times New Roman" w:hAnsi="Times New Roman" w:eastAsia="仿宋"/>
                <w:sz w:val="21"/>
                <w:szCs w:val="21"/>
              </w:rPr>
            </w:pPr>
          </w:p>
        </w:tc>
        <w:tc>
          <w:tcPr>
            <w:tcW w:w="905" w:type="dxa"/>
            <w:vAlign w:val="center"/>
          </w:tcPr>
          <w:p>
            <w:pPr>
              <w:jc w:val="center"/>
              <w:textAlignment w:val="cente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主要技术参数、性能符合情况</w:t>
            </w:r>
          </w:p>
        </w:tc>
        <w:tc>
          <w:tcPr>
            <w:tcW w:w="870" w:type="dxa"/>
            <w:vAlign w:val="center"/>
          </w:tcPr>
          <w:p>
            <w:pPr>
              <w:jc w:val="center"/>
              <w:textAlignment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10</w:t>
            </w:r>
          </w:p>
        </w:tc>
        <w:tc>
          <w:tcPr>
            <w:tcW w:w="5216" w:type="dxa"/>
            <w:vAlign w:val="top"/>
          </w:tcPr>
          <w:p>
            <w:pPr>
              <w:snapToGrid w:val="0"/>
              <w:spacing w:line="360" w:lineRule="auto"/>
              <w:rPr>
                <w:rFonts w:hint="eastAsia" w:ascii="Times New Roman" w:hAnsi="Times New Roman" w:eastAsia="仿宋"/>
                <w:sz w:val="21"/>
                <w:szCs w:val="21"/>
                <w:lang w:eastAsia="zh-CN"/>
              </w:rPr>
            </w:pPr>
            <w:r>
              <w:rPr>
                <w:rFonts w:hint="eastAsia" w:ascii="Times New Roman" w:hAnsi="Times New Roman" w:eastAsia="仿宋"/>
                <w:sz w:val="21"/>
                <w:szCs w:val="21"/>
              </w:rPr>
              <w:t>根据参选人所投监控系统性能指标产品的技术参数、性能、配置、用途对参选文件要求及规范的响应情况进行相应评分</w:t>
            </w:r>
            <w:r>
              <w:rPr>
                <w:rFonts w:hint="eastAsia" w:ascii="Times New Roman" w:hAnsi="Times New Roman" w:eastAsia="仿宋"/>
                <w:sz w:val="21"/>
                <w:szCs w:val="21"/>
                <w:lang w:eastAsia="zh-CN"/>
              </w:rPr>
              <w:t>。</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按良好、一般分档。</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良好档得分</w:t>
            </w:r>
            <w:r>
              <w:rPr>
                <w:rFonts w:hint="eastAsia" w:ascii="Times New Roman" w:hAnsi="Times New Roman" w:eastAsia="仿宋"/>
                <w:sz w:val="21"/>
                <w:szCs w:val="21"/>
                <w:lang w:val="en-US" w:eastAsia="zh-CN"/>
              </w:rPr>
              <w:t>5</w:t>
            </w:r>
            <w:r>
              <w:rPr>
                <w:rFonts w:hint="eastAsia" w:ascii="Times New Roman" w:hAnsi="Times New Roman" w:eastAsia="仿宋"/>
                <w:sz w:val="21"/>
                <w:szCs w:val="21"/>
              </w:rPr>
              <w:t>分＜a≤1</w:t>
            </w:r>
            <w:r>
              <w:rPr>
                <w:rFonts w:hint="eastAsia" w:ascii="Times New Roman" w:hAnsi="Times New Roman" w:eastAsia="仿宋"/>
                <w:sz w:val="21"/>
                <w:szCs w:val="21"/>
                <w:lang w:val="en-US" w:eastAsia="zh-CN"/>
              </w:rPr>
              <w:t>0</w:t>
            </w:r>
            <w:r>
              <w:rPr>
                <w:rFonts w:hint="eastAsia" w:ascii="Times New Roman" w:hAnsi="Times New Roman" w:eastAsia="仿宋"/>
                <w:sz w:val="21"/>
                <w:szCs w:val="21"/>
              </w:rPr>
              <w:t>分</w:t>
            </w:r>
          </w:p>
          <w:p>
            <w:pPr>
              <w:snapToGrid w:val="0"/>
              <w:spacing w:line="360" w:lineRule="auto"/>
              <w:rPr>
                <w:rFonts w:hint="eastAsia" w:ascii="Times New Roman" w:hAnsi="Times New Roman" w:eastAsia="仿宋"/>
                <w:sz w:val="21"/>
                <w:szCs w:val="21"/>
                <w:lang w:eastAsia="zh-CN"/>
              </w:rPr>
            </w:pPr>
            <w:r>
              <w:rPr>
                <w:rFonts w:hint="eastAsia" w:ascii="Times New Roman" w:hAnsi="Times New Roman" w:eastAsia="仿宋"/>
                <w:sz w:val="21"/>
                <w:szCs w:val="21"/>
              </w:rPr>
              <w:t>一般档得0≤a≤</w:t>
            </w:r>
            <w:r>
              <w:rPr>
                <w:rFonts w:hint="eastAsia" w:ascii="Times New Roman" w:hAnsi="Times New Roman" w:eastAsia="仿宋"/>
                <w:sz w:val="21"/>
                <w:szCs w:val="21"/>
                <w:lang w:val="en-US" w:eastAsia="zh-CN"/>
              </w:rPr>
              <w:t>5</w:t>
            </w:r>
            <w:r>
              <w:rPr>
                <w:rFonts w:hint="eastAsia" w:ascii="Times New Roman" w:hAnsi="Times New Roman" w:eastAsia="仿宋"/>
                <w:sz w:val="21"/>
                <w:szCs w:val="21"/>
              </w:rPr>
              <w:t>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参选人所提供的产品配置清单及技术参数、性能、用途全部满足或优于招标文件技术要求的得</w:t>
            </w:r>
            <w:r>
              <w:rPr>
                <w:rFonts w:hint="eastAsia" w:ascii="Times New Roman" w:hAnsi="Times New Roman" w:eastAsia="仿宋"/>
                <w:sz w:val="21"/>
                <w:szCs w:val="21"/>
                <w:lang w:val="en-US" w:eastAsia="zh-CN"/>
              </w:rPr>
              <w:t>10</w:t>
            </w:r>
            <w:r>
              <w:rPr>
                <w:rFonts w:hint="eastAsia" w:ascii="Times New Roman" w:hAnsi="Times New Roman" w:eastAsia="仿宋"/>
                <w:sz w:val="21"/>
                <w:szCs w:val="21"/>
              </w:rPr>
              <w:t>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带“▲”号的关键技术指标每负偏离1项扣</w:t>
            </w:r>
            <w:r>
              <w:rPr>
                <w:rFonts w:hint="eastAsia" w:ascii="Times New Roman" w:hAnsi="Times New Roman" w:eastAsia="仿宋"/>
                <w:sz w:val="21"/>
                <w:szCs w:val="21"/>
                <w:lang w:val="en-US" w:eastAsia="zh-CN"/>
              </w:rPr>
              <w:t>2</w:t>
            </w:r>
            <w:r>
              <w:rPr>
                <w:rFonts w:hint="eastAsia" w:ascii="Times New Roman" w:hAnsi="Times New Roman" w:eastAsia="仿宋"/>
                <w:sz w:val="21"/>
                <w:szCs w:val="21"/>
              </w:rPr>
              <w:t>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未带“▲”号的技术指标每负偏离</w:t>
            </w: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项扣1分；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参选人须对“▲”号做填写详细的技术规格和商务偏离表，评委依据技术规格和商务偏离表及提供佐证材料进行评分（原件备查）。</w:t>
            </w:r>
          </w:p>
        </w:tc>
        <w:tc>
          <w:tcPr>
            <w:tcW w:w="783"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40" w:type="dxa"/>
            <w:vMerge w:val="continue"/>
          </w:tcPr>
          <w:p>
            <w:pPr>
              <w:snapToGrid w:val="0"/>
              <w:spacing w:line="360" w:lineRule="auto"/>
              <w:ind w:firstLine="420" w:firstLineChars="200"/>
              <w:rPr>
                <w:rFonts w:ascii="Times New Roman" w:hAnsi="Times New Roman" w:eastAsia="仿宋"/>
                <w:sz w:val="21"/>
                <w:szCs w:val="21"/>
              </w:rPr>
            </w:pPr>
          </w:p>
        </w:tc>
        <w:tc>
          <w:tcPr>
            <w:tcW w:w="975" w:type="dxa"/>
            <w:vMerge w:val="continue"/>
          </w:tcPr>
          <w:p>
            <w:pPr>
              <w:snapToGrid w:val="0"/>
              <w:spacing w:line="360" w:lineRule="auto"/>
              <w:rPr>
                <w:rFonts w:hint="eastAsia" w:ascii="Times New Roman" w:hAnsi="Times New Roman" w:eastAsia="仿宋"/>
                <w:sz w:val="21"/>
                <w:szCs w:val="21"/>
              </w:rPr>
            </w:pPr>
          </w:p>
        </w:tc>
        <w:tc>
          <w:tcPr>
            <w:tcW w:w="905" w:type="dxa"/>
            <w:vAlign w:val="center"/>
          </w:tcPr>
          <w:p>
            <w:pPr>
              <w:jc w:val="center"/>
              <w:textAlignment w:val="cente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施工方案的可行性、完整性，质量、进度、安全三大目标的符合性</w:t>
            </w:r>
          </w:p>
        </w:tc>
        <w:tc>
          <w:tcPr>
            <w:tcW w:w="870" w:type="dxa"/>
            <w:vAlign w:val="center"/>
          </w:tcPr>
          <w:p>
            <w:pPr>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15</w:t>
            </w:r>
          </w:p>
        </w:tc>
        <w:tc>
          <w:tcPr>
            <w:tcW w:w="5216"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主要评价它的可行性、完整性，质量、进度、安全三大目标的符合性；节能环保性能。</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工程概况清楚；规范依据正确；组织措施、技术措施、安全预防措施得当；材料、机械、劳动力等施工准备落实；总体部署及施工工艺正确等等。</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优档得</w:t>
            </w:r>
            <w:r>
              <w:rPr>
                <w:rFonts w:hint="eastAsia" w:ascii="Times New Roman" w:hAnsi="Times New Roman" w:eastAsia="仿宋"/>
                <w:sz w:val="21"/>
                <w:szCs w:val="21"/>
                <w:lang w:val="en-US" w:eastAsia="zh-CN"/>
              </w:rPr>
              <w:t>10</w:t>
            </w:r>
            <w:r>
              <w:rPr>
                <w:rFonts w:hint="eastAsia" w:ascii="Times New Roman" w:hAnsi="Times New Roman" w:eastAsia="仿宋"/>
                <w:sz w:val="21"/>
                <w:szCs w:val="21"/>
              </w:rPr>
              <w:t>＜a≤</w:t>
            </w:r>
            <w:r>
              <w:rPr>
                <w:rFonts w:hint="eastAsia" w:ascii="Times New Roman" w:hAnsi="Times New Roman" w:eastAsia="仿宋"/>
                <w:sz w:val="21"/>
                <w:szCs w:val="21"/>
                <w:lang w:val="en-US" w:eastAsia="zh-CN"/>
              </w:rPr>
              <w:t>15</w:t>
            </w:r>
            <w:r>
              <w:rPr>
                <w:rFonts w:hint="eastAsia" w:ascii="Times New Roman" w:hAnsi="Times New Roman" w:eastAsia="仿宋"/>
                <w:sz w:val="21"/>
                <w:szCs w:val="21"/>
              </w:rPr>
              <w:t>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良档得</w:t>
            </w:r>
            <w:r>
              <w:rPr>
                <w:rFonts w:hint="eastAsia" w:ascii="Times New Roman" w:hAnsi="Times New Roman" w:eastAsia="仿宋"/>
                <w:sz w:val="21"/>
                <w:szCs w:val="21"/>
                <w:lang w:val="en-US" w:eastAsia="zh-CN"/>
              </w:rPr>
              <w:t>5</w:t>
            </w:r>
            <w:r>
              <w:rPr>
                <w:rFonts w:hint="eastAsia" w:ascii="Times New Roman" w:hAnsi="Times New Roman" w:eastAsia="仿宋"/>
                <w:sz w:val="21"/>
                <w:szCs w:val="21"/>
              </w:rPr>
              <w:t>＜a≤</w:t>
            </w:r>
            <w:r>
              <w:rPr>
                <w:rFonts w:hint="eastAsia" w:ascii="Times New Roman" w:hAnsi="Times New Roman" w:eastAsia="仿宋"/>
                <w:sz w:val="21"/>
                <w:szCs w:val="21"/>
                <w:lang w:val="en-US" w:eastAsia="zh-CN"/>
              </w:rPr>
              <w:t>10</w:t>
            </w:r>
            <w:r>
              <w:rPr>
                <w:rFonts w:hint="eastAsia" w:ascii="Times New Roman" w:hAnsi="Times New Roman" w:eastAsia="仿宋"/>
                <w:sz w:val="21"/>
                <w:szCs w:val="21"/>
              </w:rPr>
              <w:t>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一般档得0≤a≤</w:t>
            </w:r>
            <w:r>
              <w:rPr>
                <w:rFonts w:hint="eastAsia" w:ascii="Times New Roman" w:hAnsi="Times New Roman" w:eastAsia="仿宋"/>
                <w:sz w:val="21"/>
                <w:szCs w:val="21"/>
                <w:lang w:val="en-US" w:eastAsia="zh-CN"/>
              </w:rPr>
              <w:t>5</w:t>
            </w:r>
            <w:r>
              <w:rPr>
                <w:rFonts w:hint="eastAsia" w:ascii="Times New Roman" w:hAnsi="Times New Roman" w:eastAsia="仿宋"/>
                <w:sz w:val="21"/>
                <w:szCs w:val="21"/>
              </w:rPr>
              <w:t>分</w:t>
            </w:r>
          </w:p>
        </w:tc>
        <w:tc>
          <w:tcPr>
            <w:tcW w:w="783"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0" w:type="dxa"/>
            <w:vMerge w:val="continue"/>
          </w:tcPr>
          <w:p>
            <w:pPr>
              <w:snapToGrid w:val="0"/>
              <w:spacing w:line="360" w:lineRule="auto"/>
              <w:ind w:firstLine="420" w:firstLineChars="200"/>
              <w:rPr>
                <w:rFonts w:ascii="Times New Roman" w:hAnsi="Times New Roman" w:eastAsia="仿宋"/>
                <w:sz w:val="21"/>
                <w:szCs w:val="21"/>
              </w:rPr>
            </w:pPr>
          </w:p>
        </w:tc>
        <w:tc>
          <w:tcPr>
            <w:tcW w:w="975" w:type="dxa"/>
            <w:vMerge w:val="continue"/>
          </w:tcPr>
          <w:p>
            <w:pPr>
              <w:snapToGrid w:val="0"/>
              <w:spacing w:line="360" w:lineRule="auto"/>
              <w:rPr>
                <w:rFonts w:hint="eastAsia" w:ascii="Times New Roman" w:hAnsi="Times New Roman" w:eastAsia="仿宋"/>
                <w:sz w:val="21"/>
                <w:szCs w:val="21"/>
              </w:rPr>
            </w:pPr>
          </w:p>
        </w:tc>
        <w:tc>
          <w:tcPr>
            <w:tcW w:w="905" w:type="dxa"/>
            <w:vAlign w:val="center"/>
          </w:tcPr>
          <w:p>
            <w:pPr>
              <w:jc w:val="center"/>
              <w:textAlignment w:val="cente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质保体系、服务承诺</w:t>
            </w:r>
          </w:p>
        </w:tc>
        <w:tc>
          <w:tcPr>
            <w:tcW w:w="870"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5216"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为了最大程度保障项目的售后服务水平，参选人所投监控设备的制造商自身具有较高的产品、服务质量和经营管理水平，并获得“ITSS信息技术服务运行维护标准符合性证书”的得</w:t>
            </w:r>
            <w:r>
              <w:rPr>
                <w:rFonts w:hint="eastAsia" w:ascii="Times New Roman" w:hAnsi="Times New Roman" w:eastAsia="仿宋"/>
                <w:sz w:val="21"/>
                <w:szCs w:val="21"/>
                <w:lang w:val="en-US" w:eastAsia="zh-CN"/>
              </w:rPr>
              <w:t>2</w:t>
            </w:r>
            <w:r>
              <w:rPr>
                <w:rFonts w:hint="eastAsia" w:ascii="Times New Roman" w:hAnsi="Times New Roman" w:eastAsia="仿宋"/>
                <w:sz w:val="21"/>
                <w:szCs w:val="21"/>
              </w:rPr>
              <w:t>分，没有的不得分。</w:t>
            </w:r>
          </w:p>
        </w:tc>
        <w:tc>
          <w:tcPr>
            <w:tcW w:w="783"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0" w:type="dxa"/>
          </w:tcPr>
          <w:p>
            <w:pPr>
              <w:snapToGrid w:val="0"/>
              <w:spacing w:line="360" w:lineRule="auto"/>
              <w:ind w:firstLine="420" w:firstLineChars="200"/>
              <w:rPr>
                <w:rFonts w:ascii="Times New Roman" w:hAnsi="Times New Roman" w:eastAsia="仿宋"/>
                <w:sz w:val="21"/>
                <w:szCs w:val="21"/>
              </w:rPr>
            </w:pPr>
          </w:p>
        </w:tc>
        <w:tc>
          <w:tcPr>
            <w:tcW w:w="7966"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783" w:type="dxa"/>
          </w:tcPr>
          <w:p>
            <w:pPr>
              <w:snapToGrid w:val="0"/>
              <w:spacing w:line="360" w:lineRule="auto"/>
              <w:ind w:firstLine="420" w:firstLineChars="200"/>
              <w:rPr>
                <w:rFonts w:ascii="Times New Roman" w:hAnsi="Times New Roman" w:eastAsia="仿宋"/>
                <w:sz w:val="21"/>
                <w:szCs w:val="21"/>
              </w:rPr>
            </w:pPr>
          </w:p>
        </w:tc>
      </w:tr>
    </w:tbl>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腾龙芳烃</w:t>
      </w:r>
      <w:r>
        <w:rPr>
          <w:rStyle w:val="52"/>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w:t>
      </w:r>
      <w:r>
        <w:rPr>
          <w:rFonts w:hint="eastAsia"/>
          <w:lang w:val="en-US" w:eastAsia="zh-CN"/>
        </w:rPr>
        <w:t>二</w:t>
      </w:r>
      <w:r>
        <w:rPr>
          <w:lang w:eastAsia="zh-CN"/>
        </w:rPr>
        <w:t>）的规定。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r>
        <w:rPr>
          <w:rFonts w:hint="eastAsia" w:ascii="Times New Roman"/>
          <w:b/>
          <w:bCs/>
          <w:lang w:val="en-US" w:eastAsia="zh-CN"/>
        </w:rPr>
        <w:t>合同模板</w:t>
      </w:r>
    </w:p>
    <w:p>
      <w:pPr>
        <w:jc w:val="center"/>
        <w:rPr>
          <w:b/>
          <w:sz w:val="44"/>
          <w:szCs w:val="44"/>
          <w:lang w:eastAsia="zh-CN"/>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6"/>
        <w:jc w:val="center"/>
        <w:rPr>
          <w:rFonts w:ascii="Times New Roman" w:hAnsi="Times New Roman"/>
          <w:b/>
          <w:sz w:val="52"/>
          <w:szCs w:val="52"/>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南部供热中心环保设施新增视频监控系统</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6"/>
          <w:lang w:eastAsia="zh-CN"/>
        </w:rPr>
      </w:pPr>
    </w:p>
    <w:p>
      <w:pPr>
        <w:pStyle w:val="2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6"/>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5"/>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5"/>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5"/>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5.参选文件应分为二册，第一册为商务格文件，第二册为技术文件。技术文件与商务文件分开密封包装后一起邮寄，参选文件均需提供U盘电子扫描文档（与商务文件一起密封包装）。</w:t>
      </w:r>
    </w:p>
    <w:p>
      <w:pPr>
        <w:pStyle w:val="7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5"/>
        <w:spacing w:beforeLines="0" w:afterLines="0" w:line="240" w:lineRule="auto"/>
        <w:ind w:firstLine="618" w:firstLineChars="221"/>
        <w:rPr>
          <w:rFonts w:cs="Times New Roman"/>
          <w:bCs w:val="0"/>
          <w:color w:val="C00000"/>
          <w:lang w:eastAsia="zh-CN"/>
        </w:rPr>
      </w:pPr>
    </w:p>
    <w:p>
      <w:pPr>
        <w:pStyle w:val="75"/>
        <w:spacing w:beforeLines="0" w:afterLines="0"/>
        <w:ind w:firstLine="530" w:firstLineChars="221"/>
        <w:rPr>
          <w:rFonts w:cs="Times New Roman"/>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vAlign w:val="center"/>
          </w:tcPr>
          <w:p>
            <w:pPr>
              <w:spacing w:line="500" w:lineRule="exact"/>
              <w:jc w:val="left"/>
              <w:rPr>
                <w:sz w:val="24"/>
              </w:rPr>
            </w:pPr>
            <w:r>
              <w:rPr>
                <w:rFonts w:hint="eastAsia"/>
                <w:sz w:val="24"/>
              </w:rPr>
              <w:t>参选书</w:t>
            </w:r>
          </w:p>
        </w:tc>
        <w:tc>
          <w:tcPr>
            <w:tcW w:w="1843" w:type="dxa"/>
            <w:vAlign w:val="center"/>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p>
        </w:tc>
        <w:tc>
          <w:tcPr>
            <w:tcW w:w="1843" w:type="dxa"/>
            <w:vAlign w:val="center"/>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营业执照复印件</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center"/>
          </w:tcPr>
          <w:p>
            <w:pPr>
              <w:tabs>
                <w:tab w:val="left" w:pos="709"/>
              </w:tabs>
              <w:spacing w:line="360" w:lineRule="auto"/>
              <w:jc w:val="left"/>
              <w:rPr>
                <w:rFonts w:hint="default" w:eastAsia="宋体"/>
                <w:sz w:val="24"/>
                <w:lang w:val="en-US" w:eastAsia="zh-CN"/>
              </w:rPr>
            </w:pPr>
            <w:r>
              <w:rPr>
                <w:rFonts w:hint="eastAsia"/>
                <w:b w:val="0"/>
                <w:bCs w:val="0"/>
                <w:color w:val="000000" w:themeColor="text1"/>
                <w:sz w:val="24"/>
                <w:szCs w:val="24"/>
                <w:lang w:val="en-US" w:eastAsia="zh-CN"/>
              </w:rPr>
              <w:t>提供</w:t>
            </w:r>
            <w:r>
              <w:rPr>
                <w:rFonts w:hint="eastAsia"/>
                <w:color w:val="000000" w:themeColor="text1"/>
                <w:sz w:val="24"/>
                <w:szCs w:val="24"/>
                <w:lang w:val="en-US" w:eastAsia="zh-CN"/>
              </w:rPr>
              <w:t>电子与智能化工程专业承包二级及以上资质证明文件</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center"/>
          </w:tcPr>
          <w:p>
            <w:pPr>
              <w:spacing w:line="500" w:lineRule="exact"/>
              <w:jc w:val="left"/>
              <w:rPr>
                <w:rFonts w:hint="eastAsia" w:eastAsia="宋体"/>
                <w:sz w:val="24"/>
                <w:lang w:val="en-US" w:eastAsia="zh-CN"/>
              </w:rPr>
            </w:pPr>
            <w:bookmarkStart w:id="1" w:name="_Toc19483"/>
            <w:bookmarkStart w:id="2" w:name="_Toc117326021"/>
            <w:bookmarkStart w:id="3" w:name="_Toc14979_WPSOffice_Level1"/>
            <w:bookmarkStart w:id="4" w:name="_Toc29736"/>
            <w:r>
              <w:rPr>
                <w:rFonts w:hint="eastAsia"/>
                <w:b w:val="0"/>
                <w:bCs w:val="0"/>
                <w:color w:val="000000" w:themeColor="text1"/>
                <w:sz w:val="24"/>
                <w:szCs w:val="24"/>
                <w:lang w:val="zh-CN" w:eastAsia="zh-CN"/>
              </w:rPr>
              <w:t>供货及</w:t>
            </w:r>
            <w:bookmarkEnd w:id="1"/>
            <w:bookmarkEnd w:id="2"/>
            <w:bookmarkEnd w:id="3"/>
            <w:bookmarkEnd w:id="4"/>
            <w:r>
              <w:rPr>
                <w:rFonts w:hint="eastAsia"/>
                <w:b w:val="0"/>
                <w:bCs w:val="0"/>
                <w:color w:val="000000" w:themeColor="text1"/>
                <w:sz w:val="24"/>
                <w:szCs w:val="24"/>
                <w:lang w:val="zh-CN" w:eastAsia="zh-CN"/>
              </w:rPr>
              <w:t>备品配件</w:t>
            </w:r>
            <w:r>
              <w:rPr>
                <w:rFonts w:hint="eastAsia"/>
                <w:b w:val="0"/>
                <w:bCs w:val="0"/>
                <w:color w:val="000000" w:themeColor="text1"/>
                <w:sz w:val="24"/>
                <w:szCs w:val="24"/>
                <w:lang w:val="en-US" w:eastAsia="zh-CN"/>
              </w:rPr>
              <w:t>文件</w:t>
            </w:r>
          </w:p>
        </w:tc>
        <w:tc>
          <w:tcPr>
            <w:tcW w:w="1843" w:type="dxa"/>
            <w:vAlign w:val="center"/>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6</w:t>
            </w:r>
          </w:p>
        </w:tc>
        <w:tc>
          <w:tcPr>
            <w:tcW w:w="6023" w:type="dxa"/>
            <w:vAlign w:val="center"/>
          </w:tcPr>
          <w:p>
            <w:pPr>
              <w:spacing w:line="500" w:lineRule="exact"/>
              <w:jc w:val="left"/>
              <w:rPr>
                <w:rFonts w:hint="default"/>
                <w:b w:val="0"/>
                <w:bCs w:val="0"/>
                <w:color w:val="000000" w:themeColor="text1"/>
                <w:sz w:val="24"/>
                <w:szCs w:val="24"/>
                <w:lang w:val="en-US" w:eastAsia="zh-CN"/>
              </w:rPr>
            </w:pPr>
            <w:r>
              <w:rPr>
                <w:rFonts w:hint="eastAsia"/>
                <w:b w:val="0"/>
                <w:bCs w:val="0"/>
                <w:color w:val="000000" w:themeColor="text1"/>
                <w:sz w:val="24"/>
                <w:szCs w:val="24"/>
                <w:lang w:val="en-US" w:eastAsia="zh-CN"/>
              </w:rPr>
              <w:t>技术偏差及说明表</w:t>
            </w:r>
          </w:p>
        </w:tc>
        <w:tc>
          <w:tcPr>
            <w:tcW w:w="1843" w:type="dxa"/>
            <w:vAlign w:val="center"/>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7</w:t>
            </w:r>
          </w:p>
        </w:tc>
        <w:tc>
          <w:tcPr>
            <w:tcW w:w="6023" w:type="dxa"/>
            <w:vAlign w:val="center"/>
          </w:tcPr>
          <w:p>
            <w:pPr>
              <w:spacing w:line="500" w:lineRule="exact"/>
              <w:jc w:val="left"/>
              <w:rPr>
                <w:rFonts w:hint="default"/>
                <w:b w:val="0"/>
                <w:bCs w:val="0"/>
                <w:color w:val="000000" w:themeColor="text1"/>
                <w:sz w:val="24"/>
                <w:szCs w:val="24"/>
                <w:lang w:val="en-US" w:eastAsia="zh-CN"/>
              </w:rPr>
            </w:pPr>
            <w:r>
              <w:rPr>
                <w:rFonts w:hint="eastAsia"/>
                <w:b w:val="0"/>
                <w:bCs w:val="0"/>
                <w:color w:val="000000" w:themeColor="text1"/>
                <w:sz w:val="24"/>
                <w:szCs w:val="24"/>
                <w:lang w:val="en-US" w:eastAsia="zh-CN"/>
              </w:rPr>
              <w:t>施工方案</w:t>
            </w:r>
          </w:p>
        </w:tc>
        <w:tc>
          <w:tcPr>
            <w:tcW w:w="1843" w:type="dxa"/>
            <w:vAlign w:val="center"/>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8</w:t>
            </w:r>
          </w:p>
        </w:tc>
        <w:tc>
          <w:tcPr>
            <w:tcW w:w="6023" w:type="dxa"/>
            <w:vAlign w:val="center"/>
          </w:tcPr>
          <w:p>
            <w:pPr>
              <w:spacing w:line="500" w:lineRule="exact"/>
              <w:jc w:val="left"/>
              <w:rPr>
                <w:rFonts w:hint="default"/>
                <w:b w:val="0"/>
                <w:bCs w:val="0"/>
                <w:color w:val="000000" w:themeColor="text1"/>
                <w:sz w:val="24"/>
                <w:szCs w:val="24"/>
                <w:lang w:val="en-US" w:eastAsia="zh-CN"/>
              </w:rPr>
            </w:pPr>
            <w:r>
              <w:rPr>
                <w:rFonts w:hint="eastAsia"/>
                <w:b w:val="0"/>
                <w:bCs w:val="0"/>
                <w:color w:val="000000" w:themeColor="text1"/>
                <w:sz w:val="24"/>
                <w:szCs w:val="24"/>
                <w:lang w:val="en-US" w:eastAsia="zh-CN"/>
              </w:rPr>
              <w:t>ITSS信息技术服务运行维护标准符合性证书（如有）</w:t>
            </w:r>
          </w:p>
        </w:tc>
        <w:tc>
          <w:tcPr>
            <w:tcW w:w="1843" w:type="dxa"/>
            <w:vAlign w:val="center"/>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7</w:t>
            </w:r>
          </w:p>
        </w:tc>
        <w:tc>
          <w:tcPr>
            <w:tcW w:w="6023" w:type="dxa"/>
            <w:vAlign w:val="center"/>
          </w:tcPr>
          <w:p>
            <w:pPr>
              <w:spacing w:line="500" w:lineRule="exact"/>
              <w:jc w:val="left"/>
              <w:rPr>
                <w:rFonts w:hint="default" w:eastAsia="宋体"/>
                <w:sz w:val="24"/>
                <w:lang w:val="en-US" w:eastAsia="zh-CN"/>
              </w:rPr>
            </w:pPr>
            <w:r>
              <w:rPr>
                <w:rFonts w:hint="eastAsia"/>
                <w:sz w:val="24"/>
                <w:lang w:val="en-US" w:eastAsia="zh-CN"/>
              </w:rPr>
              <w:t>商务报价单</w:t>
            </w:r>
          </w:p>
        </w:tc>
        <w:tc>
          <w:tcPr>
            <w:tcW w:w="1843" w:type="dxa"/>
            <w:vAlign w:val="center"/>
          </w:tcPr>
          <w:p>
            <w:pPr>
              <w:spacing w:line="500" w:lineRule="exact"/>
              <w:jc w:val="center"/>
              <w:rPr>
                <w:rFonts w:hint="default"/>
                <w:sz w:val="24"/>
                <w:lang w:val="en-US" w:eastAsia="zh-CN"/>
              </w:rPr>
            </w:pPr>
            <w:r>
              <w:rPr>
                <w:rFonts w:hint="eastAsia"/>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pPr>
      <w:r>
        <w:rPr>
          <w:rFonts w:hint="eastAsia"/>
          <w:sz w:val="24"/>
          <w:szCs w:val="24"/>
        </w:rPr>
        <w:t xml:space="preserve">             </w:t>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both"/>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hint="eastAsia"/>
          <w:b/>
          <w:bCs/>
          <w:sz w:val="36"/>
          <w:szCs w:val="36"/>
          <w:lang w:eastAsia="zh-CN"/>
        </w:rPr>
      </w:pPr>
      <w:r>
        <w:rPr>
          <w:rFonts w:hint="eastAsia"/>
          <w:b/>
          <w:bCs/>
          <w:sz w:val="36"/>
          <w:szCs w:val="36"/>
          <w:lang w:val="en-US" w:eastAsia="zh-CN"/>
        </w:rPr>
        <w:t>电子与智能化工程专业承包二级及以上资质证明文件</w:t>
      </w:r>
    </w:p>
    <w:p>
      <w:pPr>
        <w:pStyle w:val="2"/>
        <w:jc w:val="center"/>
      </w:pPr>
    </w:p>
    <w:p>
      <w:pPr>
        <w:pStyle w:val="2"/>
        <w:jc w:val="center"/>
      </w:pPr>
    </w:p>
    <w:p>
      <w:pPr>
        <w:pStyle w:val="2"/>
      </w:pPr>
    </w:p>
    <w:p>
      <w:pPr>
        <w:pStyle w:val="2"/>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供货及备品配件文件</w:t>
      </w: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hint="default" w:ascii="Times New Roman" w:hAnsi="Times New Roman" w:eastAsia="宋体"/>
          <w:b/>
          <w:bCs/>
          <w:kern w:val="2"/>
          <w:sz w:val="36"/>
          <w:szCs w:val="36"/>
          <w:lang w:val="en-US" w:eastAsia="zh-CN"/>
        </w:rPr>
      </w:pPr>
      <w:r>
        <w:rPr>
          <w:rFonts w:hint="eastAsia" w:ascii="Times New Roman" w:hAnsi="Times New Roman"/>
          <w:b/>
          <w:bCs/>
          <w:kern w:val="2"/>
          <w:sz w:val="36"/>
          <w:szCs w:val="36"/>
          <w:lang w:val="en-US" w:eastAsia="zh-CN"/>
        </w:rPr>
        <w:t>技术偏差及说明表</w:t>
      </w:r>
    </w:p>
    <w:tbl>
      <w:tblPr>
        <w:tblStyle w:val="50"/>
        <w:tblW w:w="9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02"/>
        <w:gridCol w:w="2268"/>
        <w:gridCol w:w="2021"/>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02" w:type="dxa"/>
            <w:vAlign w:val="bottom"/>
          </w:tcPr>
          <w:p>
            <w:pPr>
              <w:spacing w:beforeLines="50" w:afterLines="50"/>
              <w:contextualSpacing/>
              <w:jc w:val="center"/>
              <w:rPr>
                <w:rFonts w:ascii="宋体" w:hAnsi="宋体" w:cs="宋体"/>
              </w:rPr>
            </w:pPr>
            <w:r>
              <w:rPr>
                <w:rFonts w:hint="eastAsia" w:ascii="宋体" w:hAnsi="宋体" w:cs="宋体"/>
              </w:rPr>
              <w:t>条目号</w:t>
            </w:r>
          </w:p>
        </w:tc>
        <w:tc>
          <w:tcPr>
            <w:tcW w:w="2268" w:type="dxa"/>
            <w:vAlign w:val="bottom"/>
          </w:tcPr>
          <w:p>
            <w:pPr>
              <w:spacing w:beforeLines="50" w:afterLines="50"/>
              <w:contextualSpacing/>
              <w:jc w:val="center"/>
              <w:rPr>
                <w:rFonts w:ascii="宋体" w:hAnsi="宋体" w:cs="宋体"/>
              </w:rPr>
            </w:pPr>
            <w:r>
              <w:rPr>
                <w:rFonts w:hint="eastAsia" w:ascii="宋体" w:hAnsi="宋体" w:cs="宋体"/>
              </w:rPr>
              <w:t>文件要求</w:t>
            </w:r>
          </w:p>
        </w:tc>
        <w:tc>
          <w:tcPr>
            <w:tcW w:w="2021" w:type="dxa"/>
            <w:vAlign w:val="bottom"/>
          </w:tcPr>
          <w:p>
            <w:pPr>
              <w:spacing w:beforeLines="50" w:afterLines="50"/>
              <w:contextualSpacing/>
              <w:jc w:val="center"/>
              <w:rPr>
                <w:rFonts w:ascii="宋体" w:hAnsi="宋体" w:cs="宋体"/>
              </w:rPr>
            </w:pPr>
            <w:r>
              <w:rPr>
                <w:rFonts w:hint="eastAsia" w:ascii="宋体" w:hAnsi="宋体" w:cs="宋体"/>
              </w:rPr>
              <w:t>偏离或替代</w:t>
            </w:r>
          </w:p>
        </w:tc>
        <w:tc>
          <w:tcPr>
            <w:tcW w:w="2547" w:type="dxa"/>
            <w:vAlign w:val="bottom"/>
          </w:tcPr>
          <w:p>
            <w:pPr>
              <w:spacing w:beforeLines="50" w:afterLines="50"/>
              <w:contextualSpacing/>
              <w:jc w:val="center"/>
              <w:rPr>
                <w:rFonts w:ascii="宋体" w:hAnsi="宋体" w:cs="宋体"/>
              </w:rPr>
            </w:pPr>
            <w:r>
              <w:rPr>
                <w:rFonts w:hint="eastAsia" w:ascii="宋体" w:hAnsi="宋体" w:cs="宋体"/>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102" w:type="dxa"/>
          </w:tcPr>
          <w:p>
            <w:pPr>
              <w:spacing w:beforeLines="50" w:afterLines="50"/>
              <w:contextualSpacing/>
              <w:rPr>
                <w:rFonts w:ascii="宋体" w:hAnsi="宋体" w:cs="宋体"/>
              </w:rPr>
            </w:pPr>
          </w:p>
        </w:tc>
        <w:tc>
          <w:tcPr>
            <w:tcW w:w="2268" w:type="dxa"/>
          </w:tcPr>
          <w:p>
            <w:pPr>
              <w:spacing w:beforeLines="50" w:afterLines="50"/>
              <w:contextualSpacing/>
              <w:rPr>
                <w:rFonts w:ascii="宋体" w:hAnsi="宋体" w:cs="宋体"/>
              </w:rPr>
            </w:pPr>
          </w:p>
        </w:tc>
        <w:tc>
          <w:tcPr>
            <w:tcW w:w="2021" w:type="dxa"/>
          </w:tcPr>
          <w:p>
            <w:pPr>
              <w:spacing w:beforeLines="50" w:afterLines="50"/>
              <w:contextualSpacing/>
              <w:rPr>
                <w:rFonts w:ascii="宋体" w:hAnsi="宋体" w:cs="宋体"/>
              </w:rPr>
            </w:pPr>
          </w:p>
        </w:tc>
        <w:tc>
          <w:tcPr>
            <w:tcW w:w="2547" w:type="dxa"/>
          </w:tcPr>
          <w:p>
            <w:pPr>
              <w:spacing w:beforeLines="50" w:afterLines="50"/>
              <w:contextualSpacing/>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102" w:type="dxa"/>
          </w:tcPr>
          <w:p>
            <w:pPr>
              <w:spacing w:beforeLines="50" w:afterLines="50"/>
              <w:contextualSpacing/>
              <w:rPr>
                <w:rFonts w:ascii="宋体" w:hAnsi="宋体" w:cs="宋体"/>
              </w:rPr>
            </w:pPr>
            <w:bookmarkStart w:id="5" w:name="_Toc484690828"/>
            <w:bookmarkStart w:id="6" w:name="_Toc474247829"/>
          </w:p>
        </w:tc>
        <w:tc>
          <w:tcPr>
            <w:tcW w:w="2268" w:type="dxa"/>
          </w:tcPr>
          <w:p>
            <w:pPr>
              <w:spacing w:beforeLines="50" w:afterLines="50"/>
              <w:contextualSpacing/>
              <w:rPr>
                <w:rFonts w:ascii="宋体" w:hAnsi="宋体" w:cs="宋体"/>
              </w:rPr>
            </w:pPr>
          </w:p>
        </w:tc>
        <w:tc>
          <w:tcPr>
            <w:tcW w:w="2021" w:type="dxa"/>
          </w:tcPr>
          <w:p>
            <w:pPr>
              <w:spacing w:beforeLines="50" w:afterLines="50"/>
              <w:contextualSpacing/>
              <w:rPr>
                <w:rFonts w:ascii="宋体" w:hAnsi="宋体" w:cs="宋体"/>
              </w:rPr>
            </w:pPr>
          </w:p>
        </w:tc>
        <w:tc>
          <w:tcPr>
            <w:tcW w:w="2547" w:type="dxa"/>
          </w:tcPr>
          <w:p>
            <w:pPr>
              <w:spacing w:beforeLines="50" w:afterLines="50"/>
              <w:contextualSpacing/>
              <w:rPr>
                <w:rFonts w:ascii="宋体" w:hAnsi="宋体" w:cs="宋体"/>
              </w:rPr>
            </w:pPr>
          </w:p>
        </w:tc>
      </w:tr>
      <w:bookmarkEnd w:id="5"/>
      <w:bookmarkEnd w:id="6"/>
    </w:tbl>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hint="eastAsia"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施工方案</w:t>
      </w: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default"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ITSS信息技术服务运行维护标准符合性证书（如有）</w:t>
      </w: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南部供热中心环保设施新增视频监控系统</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9"/>
        <w:tblW w:w="10444" w:type="dxa"/>
        <w:tblInd w:w="-318" w:type="dxa"/>
        <w:tblLayout w:type="fixed"/>
        <w:tblCellMar>
          <w:top w:w="0" w:type="dxa"/>
          <w:left w:w="108" w:type="dxa"/>
          <w:bottom w:w="0" w:type="dxa"/>
          <w:right w:w="108" w:type="dxa"/>
        </w:tblCellMar>
      </w:tblPr>
      <w:tblGrid>
        <w:gridCol w:w="10444"/>
      </w:tblGrid>
      <w:tr>
        <w:trPr>
          <w:trHeight w:val="604" w:hRule="atLeast"/>
        </w:trPr>
        <w:tc>
          <w:tcPr>
            <w:tcW w:w="10444"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48"/>
              <w:ind w:left="0" w:leftChars="0" w:firstLine="0" w:firstLineChars="0"/>
              <w:rPr>
                <w:lang w:eastAsia="zh-CN"/>
              </w:rPr>
            </w:pPr>
            <w:r>
              <w:rPr>
                <w:rFonts w:hint="eastAsia" w:ascii="宋体" w:eastAsia="宋体" w:cs="宋体"/>
                <w:sz w:val="28"/>
                <w:szCs w:val="28"/>
              </w:rPr>
              <w:t>下表中的数量为最低供货量，均包含安装施工\调试费用</w:t>
            </w:r>
          </w:p>
          <w:p>
            <w:pPr>
              <w:widowControl/>
              <w:autoSpaceDE/>
              <w:autoSpaceDN/>
              <w:jc w:val="center"/>
              <w:rPr>
                <w:b/>
                <w:bCs/>
                <w:sz w:val="24"/>
                <w:szCs w:val="24"/>
                <w:lang w:eastAsia="zh-CN"/>
              </w:rPr>
            </w:pPr>
          </w:p>
          <w:tbl>
            <w:tblPr>
              <w:tblStyle w:val="49"/>
              <w:tblW w:w="9013" w:type="dxa"/>
              <w:jc w:val="center"/>
              <w:tblLayout w:type="fixed"/>
              <w:tblCellMar>
                <w:top w:w="0" w:type="dxa"/>
                <w:left w:w="108" w:type="dxa"/>
                <w:bottom w:w="0" w:type="dxa"/>
                <w:right w:w="108" w:type="dxa"/>
              </w:tblCellMar>
            </w:tblPr>
            <w:tblGrid>
              <w:gridCol w:w="735"/>
              <w:gridCol w:w="2589"/>
              <w:gridCol w:w="2412"/>
              <w:gridCol w:w="874"/>
              <w:gridCol w:w="781"/>
              <w:gridCol w:w="811"/>
              <w:gridCol w:w="811"/>
            </w:tblGrid>
            <w:tr>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序号</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名称</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规格、性能、参数</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数量</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单位</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单价</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总价</w:t>
                  </w:r>
                </w:p>
              </w:tc>
            </w:tr>
            <w:tr>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rPr>
                  </w:pPr>
                  <w:r>
                    <w:rPr>
                      <w:rFonts w:hint="eastAsia" w:ascii="宋体" w:hAnsi="宋体" w:eastAsia="宋体" w:cs="宋体"/>
                      <w:szCs w:val="21"/>
                      <w:lang w:eastAsia="zh-CN"/>
                    </w:rPr>
                    <w:t>南部供热中心环保设施新增视频监控系统</w:t>
                  </w:r>
                  <w:r>
                    <w:rPr>
                      <w:rFonts w:hint="eastAsia" w:ascii="宋体" w:hAnsi="宋体" w:eastAsia="宋体" w:cs="宋体"/>
                      <w:szCs w:val="21"/>
                      <w:lang w:val="en-US" w:eastAsia="zh-CN"/>
                    </w:rPr>
                    <w:t>采购</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cs="宋体"/>
                      <w:szCs w:val="21"/>
                      <w:lang w:val="en-US" w:eastAsia="zh-CN"/>
                    </w:rPr>
                    <w:t>详见技术协议</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项</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r>
          </w:tbl>
          <w:p>
            <w:pPr>
              <w:pStyle w:val="2"/>
            </w:pPr>
          </w:p>
        </w:tc>
      </w:tr>
    </w:tbl>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价格说明：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A、询价说明：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1.具体事宜以技术协议为准。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B、含</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%增值税送到厂价；</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C、付款方式：</w:t>
      </w:r>
      <w:r>
        <w:rPr>
          <w:rFonts w:hint="eastAsia" w:ascii="宋体" w:hAnsi="宋体" w:eastAsia="宋体" w:cs="宋体"/>
          <w:sz w:val="21"/>
          <w:szCs w:val="21"/>
          <w:lang w:val="en-US" w:eastAsia="zh-CN"/>
        </w:rPr>
        <w:t>50%材料到货款，45%安装调试款，5%质保金</w:t>
      </w:r>
      <w:r>
        <w:rPr>
          <w:rFonts w:hint="eastAsia" w:ascii="宋体" w:hAnsi="宋体" w:eastAsia="宋体" w:cs="宋体"/>
          <w:sz w:val="21"/>
          <w:szCs w:val="21"/>
          <w:lang w:eastAsia="zh-CN"/>
        </w:rPr>
        <w:t>。</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D、交货期限：</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天，其它约定以双方签订合同为准。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四、其它约定以双方签订合同为准。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五、本项目设置最高控制价</w:t>
      </w:r>
      <w:r>
        <w:rPr>
          <w:rFonts w:hint="eastAsia" w:ascii="宋体" w:hAnsi="宋体" w:eastAsia="宋体" w:cs="宋体"/>
          <w:sz w:val="21"/>
          <w:szCs w:val="21"/>
          <w:lang w:val="en-US" w:eastAsia="zh-CN"/>
        </w:rPr>
        <w:t>45.798</w:t>
      </w:r>
      <w:r>
        <w:rPr>
          <w:rFonts w:hint="eastAsia" w:ascii="宋体" w:hAnsi="宋体" w:eastAsia="宋体" w:cs="宋体"/>
          <w:sz w:val="21"/>
          <w:szCs w:val="21"/>
          <w:lang w:eastAsia="zh-CN"/>
        </w:rPr>
        <w:t>万元（</w:t>
      </w:r>
      <w:r>
        <w:rPr>
          <w:rFonts w:hint="eastAsia" w:ascii="宋体" w:hAnsi="宋体" w:eastAsia="宋体" w:cs="宋体"/>
          <w:sz w:val="21"/>
          <w:szCs w:val="21"/>
          <w:lang w:val="en-US" w:eastAsia="zh-CN"/>
        </w:rPr>
        <w:t>不含税</w:t>
      </w:r>
      <w:r>
        <w:rPr>
          <w:rFonts w:hint="eastAsia" w:ascii="宋体" w:hAnsi="宋体" w:eastAsia="宋体" w:cs="宋体"/>
          <w:sz w:val="21"/>
          <w:szCs w:val="21"/>
          <w:lang w:eastAsia="zh-CN"/>
        </w:rPr>
        <w:t>）。参选人所填报的报价高于本项目最高限价的，其参选将被比选小组予以否决。</w:t>
      </w:r>
    </w:p>
    <w:p>
      <w:pPr>
        <w:spacing w:line="460" w:lineRule="exact"/>
        <w:rPr>
          <w:rFonts w:hint="eastAsia"/>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sz w:val="28"/>
          <w:lang w:eastAsia="zh-CN"/>
        </w:rPr>
      </w:pP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ind w:firstLine="1680" w:firstLineChars="600"/>
        <w:rPr>
          <w:rFonts w:hint="default" w:ascii="宋体" w:hAnsi="宋体" w:eastAsia="宋体" w:cs="宋体"/>
          <w:sz w:val="28"/>
          <w:szCs w:val="22"/>
          <w:u w:val="single"/>
          <w:lang w:val="en-US" w:eastAsia="zh-CN" w:bidi="ar-SA"/>
        </w:rPr>
      </w:pP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2023</w:t>
      </w:r>
      <w:r>
        <w:rPr>
          <w:rFonts w:hint="eastAsia"/>
          <w:sz w:val="28"/>
          <w:u w:val="single"/>
          <w:lang w:eastAsia="zh-CN"/>
        </w:rPr>
        <w:t>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1"/>
          <w:jc w:val="center"/>
        </w:pPr>
        <w:r>
          <w:fldChar w:fldCharType="begin"/>
        </w:r>
        <w:r>
          <w:instrText xml:space="preserve">PAGE   \* MERGEFORMAT</w:instrText>
        </w:r>
        <w:r>
          <w:fldChar w:fldCharType="separate"/>
        </w:r>
        <w:r>
          <w:rPr>
            <w:lang w:val="zh-CN" w:eastAsia="zh-CN"/>
          </w:rPr>
          <w:t>19</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7"/>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6"/>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8"/>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3"/>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4"/>
      <w:lvlText w:val="第%2节"/>
      <w:lvlJc w:val="left"/>
      <w:pPr>
        <w:tabs>
          <w:tab w:val="left" w:pos="992"/>
        </w:tabs>
        <w:ind w:left="0" w:firstLine="0"/>
      </w:pPr>
      <w:rPr>
        <w:rFonts w:hint="eastAsia" w:ascii="宋体" w:eastAsia="宋体"/>
        <w:b/>
        <w:i w:val="0"/>
        <w:sz w:val="30"/>
        <w:szCs w:val="30"/>
      </w:rPr>
    </w:lvl>
    <w:lvl w:ilvl="2" w:tentative="0">
      <w:start w:val="1"/>
      <w:numFmt w:val="decimal"/>
      <w:pStyle w:val="185"/>
      <w:lvlText w:val="%3"/>
      <w:lvlJc w:val="left"/>
      <w:pPr>
        <w:tabs>
          <w:tab w:val="left" w:pos="567"/>
        </w:tabs>
        <w:ind w:left="0" w:firstLine="0"/>
      </w:pPr>
      <w:rPr>
        <w:rFonts w:hint="eastAsia" w:ascii="宋体" w:eastAsia="宋体"/>
        <w:b/>
        <w:i w:val="0"/>
        <w:sz w:val="24"/>
        <w:szCs w:val="24"/>
      </w:rPr>
    </w:lvl>
    <w:lvl w:ilvl="3" w:tentative="0">
      <w:start w:val="1"/>
      <w:numFmt w:val="decimal"/>
      <w:pStyle w:val="186"/>
      <w:lvlText w:val="%3.%4"/>
      <w:lvlJc w:val="left"/>
      <w:pPr>
        <w:tabs>
          <w:tab w:val="left" w:pos="737"/>
        </w:tabs>
        <w:ind w:left="0" w:firstLine="284"/>
      </w:pPr>
      <w:rPr>
        <w:rFonts w:hint="eastAsia" w:ascii="宋体" w:eastAsia="宋体"/>
        <w:b/>
        <w:i w:val="0"/>
        <w:sz w:val="24"/>
        <w:szCs w:val="24"/>
      </w:rPr>
    </w:lvl>
    <w:lvl w:ilvl="4" w:tentative="0">
      <w:start w:val="1"/>
      <w:numFmt w:val="decimal"/>
      <w:pStyle w:val="187"/>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8"/>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F176F8"/>
    <w:rsid w:val="023252A2"/>
    <w:rsid w:val="0367315B"/>
    <w:rsid w:val="03913EC3"/>
    <w:rsid w:val="048B23E0"/>
    <w:rsid w:val="061139E5"/>
    <w:rsid w:val="06F50B00"/>
    <w:rsid w:val="076E1278"/>
    <w:rsid w:val="08500A2B"/>
    <w:rsid w:val="08D1141D"/>
    <w:rsid w:val="09CC33B2"/>
    <w:rsid w:val="0A49286F"/>
    <w:rsid w:val="0B296DE2"/>
    <w:rsid w:val="0ECE4CC1"/>
    <w:rsid w:val="10294AA3"/>
    <w:rsid w:val="10457A00"/>
    <w:rsid w:val="10E40CA0"/>
    <w:rsid w:val="11DA3D05"/>
    <w:rsid w:val="136130D9"/>
    <w:rsid w:val="15800409"/>
    <w:rsid w:val="15D51AA7"/>
    <w:rsid w:val="17867B6A"/>
    <w:rsid w:val="18DD4F7E"/>
    <w:rsid w:val="195A4402"/>
    <w:rsid w:val="195B58A2"/>
    <w:rsid w:val="1960730E"/>
    <w:rsid w:val="1CDA6D2F"/>
    <w:rsid w:val="1D43117C"/>
    <w:rsid w:val="1E0720F6"/>
    <w:rsid w:val="1E085A14"/>
    <w:rsid w:val="1FF43DDB"/>
    <w:rsid w:val="21933AA2"/>
    <w:rsid w:val="236830C4"/>
    <w:rsid w:val="24B72880"/>
    <w:rsid w:val="25BF356F"/>
    <w:rsid w:val="25DB0C2D"/>
    <w:rsid w:val="269469E7"/>
    <w:rsid w:val="28A46E0D"/>
    <w:rsid w:val="2998140D"/>
    <w:rsid w:val="29D50742"/>
    <w:rsid w:val="29FC3B14"/>
    <w:rsid w:val="2AAD050C"/>
    <w:rsid w:val="2B11792E"/>
    <w:rsid w:val="2C302A48"/>
    <w:rsid w:val="2DF61C9E"/>
    <w:rsid w:val="2E064B02"/>
    <w:rsid w:val="2FFE009F"/>
    <w:rsid w:val="31BC1E04"/>
    <w:rsid w:val="31C54755"/>
    <w:rsid w:val="3216608C"/>
    <w:rsid w:val="338E3D99"/>
    <w:rsid w:val="34CE14C6"/>
    <w:rsid w:val="34D84CEC"/>
    <w:rsid w:val="37AF5AB7"/>
    <w:rsid w:val="38040B2A"/>
    <w:rsid w:val="382A2A41"/>
    <w:rsid w:val="394F52B6"/>
    <w:rsid w:val="3B1C3371"/>
    <w:rsid w:val="3CC23198"/>
    <w:rsid w:val="3DDF4815"/>
    <w:rsid w:val="3EE85C3E"/>
    <w:rsid w:val="3FE669E5"/>
    <w:rsid w:val="40EA0C4E"/>
    <w:rsid w:val="43A73BCA"/>
    <w:rsid w:val="44594BA6"/>
    <w:rsid w:val="4513485D"/>
    <w:rsid w:val="462A54F2"/>
    <w:rsid w:val="49C359D5"/>
    <w:rsid w:val="4A2A7AF9"/>
    <w:rsid w:val="4C7766A5"/>
    <w:rsid w:val="4CC02122"/>
    <w:rsid w:val="4D095D16"/>
    <w:rsid w:val="4F011C22"/>
    <w:rsid w:val="4F9E011D"/>
    <w:rsid w:val="50F63E28"/>
    <w:rsid w:val="5221007F"/>
    <w:rsid w:val="52926B5A"/>
    <w:rsid w:val="53930D06"/>
    <w:rsid w:val="545C5E51"/>
    <w:rsid w:val="546C4BF0"/>
    <w:rsid w:val="5486175B"/>
    <w:rsid w:val="55192C6D"/>
    <w:rsid w:val="56293ED5"/>
    <w:rsid w:val="569542A8"/>
    <w:rsid w:val="57667D24"/>
    <w:rsid w:val="57CE5BC3"/>
    <w:rsid w:val="58E46FA5"/>
    <w:rsid w:val="58EE2CC3"/>
    <w:rsid w:val="5AE1516A"/>
    <w:rsid w:val="5B1B5EAF"/>
    <w:rsid w:val="5B6A3A79"/>
    <w:rsid w:val="5BA603E8"/>
    <w:rsid w:val="5C1A5F7B"/>
    <w:rsid w:val="5C2276CD"/>
    <w:rsid w:val="5E6A475E"/>
    <w:rsid w:val="5F313E05"/>
    <w:rsid w:val="62395CF6"/>
    <w:rsid w:val="62FA228F"/>
    <w:rsid w:val="633C4323"/>
    <w:rsid w:val="645771F8"/>
    <w:rsid w:val="651D0BE6"/>
    <w:rsid w:val="68FB170C"/>
    <w:rsid w:val="6A54112D"/>
    <w:rsid w:val="6AA035AE"/>
    <w:rsid w:val="6E0F2E14"/>
    <w:rsid w:val="6E317241"/>
    <w:rsid w:val="6F1E141D"/>
    <w:rsid w:val="6F5354F8"/>
    <w:rsid w:val="6FF43F03"/>
    <w:rsid w:val="740A2BDE"/>
    <w:rsid w:val="751839E0"/>
    <w:rsid w:val="76274F93"/>
    <w:rsid w:val="7997722F"/>
    <w:rsid w:val="79EB3F2F"/>
    <w:rsid w:val="7B11789E"/>
    <w:rsid w:val="7B220D7A"/>
    <w:rsid w:val="7CFD438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8"/>
    <w:qFormat/>
    <w:uiPriority w:val="0"/>
    <w:pPr>
      <w:ind w:left="538"/>
      <w:outlineLvl w:val="0"/>
    </w:pPr>
    <w:rPr>
      <w:b/>
      <w:bCs/>
      <w:sz w:val="28"/>
      <w:szCs w:val="28"/>
    </w:rPr>
  </w:style>
  <w:style w:type="paragraph" w:styleId="4">
    <w:name w:val="heading 2"/>
    <w:basedOn w:val="1"/>
    <w:next w:val="1"/>
    <w:link w:val="59"/>
    <w:qFormat/>
    <w:uiPriority w:val="0"/>
    <w:pPr>
      <w:ind w:left="629"/>
      <w:outlineLvl w:val="1"/>
    </w:pPr>
    <w:rPr>
      <w:b/>
      <w:bCs/>
      <w:sz w:val="24"/>
      <w:szCs w:val="24"/>
    </w:rPr>
  </w:style>
  <w:style w:type="paragraph" w:styleId="5">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next w:val="1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1">
    <w:name w:val="envelope return"/>
    <w:basedOn w:val="1"/>
    <w:unhideWhenUsed/>
    <w:qFormat/>
    <w:uiPriority w:val="99"/>
    <w:pPr>
      <w:snapToGrid w:val="0"/>
    </w:pPr>
    <w:rPr>
      <w:rFonts w:ascii="Cambria" w:hAnsi="Cambria" w:eastAsia="宋体"/>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4"/>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3"/>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8"/>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8"/>
    <w:qFormat/>
    <w:uiPriority w:val="1"/>
    <w:rPr>
      <w:sz w:val="24"/>
      <w:szCs w:val="24"/>
    </w:rPr>
  </w:style>
  <w:style w:type="paragraph" w:styleId="22">
    <w:name w:val="Body Text Indent"/>
    <w:basedOn w:val="1"/>
    <w:link w:val="9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69"/>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98"/>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7"/>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5"/>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70"/>
    <w:qFormat/>
    <w:uiPriority w:val="99"/>
    <w:pPr>
      <w:tabs>
        <w:tab w:val="center" w:pos="4153"/>
        <w:tab w:val="right" w:pos="8306"/>
      </w:tabs>
      <w:snapToGrid w:val="0"/>
    </w:pPr>
    <w:rPr>
      <w:sz w:val="18"/>
      <w:szCs w:val="18"/>
    </w:rPr>
  </w:style>
  <w:style w:type="paragraph" w:styleId="32">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4">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5">
    <w:name w:val="Subtitle"/>
    <w:basedOn w:val="1"/>
    <w:next w:val="1"/>
    <w:link w:val="20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6"/>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9"/>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5"/>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9"/>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1"/>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8"/>
    <w:next w:val="18"/>
    <w:link w:val="101"/>
    <w:qFormat/>
    <w:uiPriority w:val="0"/>
    <w:pPr>
      <w:widowControl/>
    </w:pPr>
    <w:rPr>
      <w:b/>
      <w:bCs/>
      <w:sz w:val="24"/>
      <w:szCs w:val="24"/>
    </w:rPr>
  </w:style>
  <w:style w:type="paragraph" w:styleId="47">
    <w:name w:val="Body Text First Indent"/>
    <w:basedOn w:val="21"/>
    <w:link w:val="100"/>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8">
    <w:name w:val="Body Text First Indent 2"/>
    <w:basedOn w:val="22"/>
    <w:qFormat/>
    <w:uiPriority w:val="0"/>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character" w:customStyle="1" w:styleId="58">
    <w:name w:val="标题 1 Char"/>
    <w:basedOn w:val="51"/>
    <w:link w:val="3"/>
    <w:qFormat/>
    <w:uiPriority w:val="0"/>
    <w:rPr>
      <w:rFonts w:ascii="宋体" w:hAnsi="宋体" w:cs="宋体"/>
      <w:b/>
      <w:bCs/>
      <w:sz w:val="28"/>
      <w:szCs w:val="28"/>
      <w:lang w:eastAsia="en-US"/>
    </w:rPr>
  </w:style>
  <w:style w:type="character" w:customStyle="1" w:styleId="59">
    <w:name w:val="标题 2 Char"/>
    <w:basedOn w:val="51"/>
    <w:link w:val="4"/>
    <w:qFormat/>
    <w:uiPriority w:val="0"/>
    <w:rPr>
      <w:rFonts w:ascii="宋体" w:hAnsi="宋体" w:cs="宋体"/>
      <w:b/>
      <w:bCs/>
      <w:sz w:val="24"/>
      <w:szCs w:val="24"/>
      <w:lang w:eastAsia="en-US"/>
    </w:rPr>
  </w:style>
  <w:style w:type="character" w:customStyle="1" w:styleId="60">
    <w:name w:val="标题 3 Char"/>
    <w:basedOn w:val="51"/>
    <w:link w:val="5"/>
    <w:qFormat/>
    <w:uiPriority w:val="0"/>
    <w:rPr>
      <w:b/>
      <w:bCs/>
      <w:kern w:val="2"/>
      <w:sz w:val="32"/>
      <w:szCs w:val="32"/>
    </w:rPr>
  </w:style>
  <w:style w:type="character" w:customStyle="1" w:styleId="61">
    <w:name w:val="标题 4 Char"/>
    <w:basedOn w:val="51"/>
    <w:link w:val="6"/>
    <w:qFormat/>
    <w:uiPriority w:val="0"/>
    <w:rPr>
      <w:b/>
      <w:kern w:val="2"/>
      <w:sz w:val="24"/>
      <w:szCs w:val="24"/>
    </w:rPr>
  </w:style>
  <w:style w:type="character" w:customStyle="1" w:styleId="62">
    <w:name w:val="标题 5 Char"/>
    <w:basedOn w:val="51"/>
    <w:link w:val="7"/>
    <w:qFormat/>
    <w:uiPriority w:val="0"/>
    <w:rPr>
      <w:b/>
      <w:bCs/>
      <w:kern w:val="2"/>
      <w:sz w:val="28"/>
      <w:szCs w:val="28"/>
    </w:rPr>
  </w:style>
  <w:style w:type="character" w:customStyle="1" w:styleId="63">
    <w:name w:val="标题 6 Char"/>
    <w:basedOn w:val="51"/>
    <w:link w:val="8"/>
    <w:qFormat/>
    <w:uiPriority w:val="0"/>
    <w:rPr>
      <w:b/>
      <w:sz w:val="24"/>
    </w:rPr>
  </w:style>
  <w:style w:type="character" w:customStyle="1" w:styleId="64">
    <w:name w:val="正文缩进 Char"/>
    <w:basedOn w:val="51"/>
    <w:link w:val="10"/>
    <w:qFormat/>
    <w:uiPriority w:val="0"/>
    <w:rPr>
      <w:sz w:val="24"/>
    </w:rPr>
  </w:style>
  <w:style w:type="character" w:customStyle="1" w:styleId="65">
    <w:name w:val="标题 7 Char"/>
    <w:basedOn w:val="51"/>
    <w:link w:val="9"/>
    <w:qFormat/>
    <w:uiPriority w:val="0"/>
    <w:rPr>
      <w:b/>
      <w:kern w:val="2"/>
      <w:sz w:val="24"/>
    </w:rPr>
  </w:style>
  <w:style w:type="character" w:customStyle="1" w:styleId="66">
    <w:name w:val="标题 8 Char"/>
    <w:basedOn w:val="51"/>
    <w:link w:val="12"/>
    <w:qFormat/>
    <w:uiPriority w:val="0"/>
    <w:rPr>
      <w:rFonts w:ascii="Arial" w:hAnsi="Arial" w:eastAsia="黑体"/>
      <w:kern w:val="2"/>
      <w:sz w:val="24"/>
    </w:rPr>
  </w:style>
  <w:style w:type="character" w:customStyle="1" w:styleId="67">
    <w:name w:val="标题 9 Char"/>
    <w:basedOn w:val="51"/>
    <w:link w:val="13"/>
    <w:qFormat/>
    <w:uiPriority w:val="0"/>
    <w:rPr>
      <w:rFonts w:ascii="Arial" w:hAnsi="Arial" w:eastAsia="黑体"/>
      <w:kern w:val="2"/>
      <w:sz w:val="21"/>
    </w:rPr>
  </w:style>
  <w:style w:type="character" w:customStyle="1" w:styleId="68">
    <w:name w:val="正文文本 Char1"/>
    <w:basedOn w:val="51"/>
    <w:link w:val="21"/>
    <w:qFormat/>
    <w:uiPriority w:val="1"/>
    <w:rPr>
      <w:rFonts w:ascii="宋体" w:hAnsi="宋体" w:cs="宋体"/>
      <w:sz w:val="24"/>
      <w:szCs w:val="24"/>
      <w:lang w:eastAsia="en-US"/>
    </w:rPr>
  </w:style>
  <w:style w:type="character" w:customStyle="1" w:styleId="69">
    <w:name w:val="纯文本 Char"/>
    <w:basedOn w:val="51"/>
    <w:link w:val="26"/>
    <w:qFormat/>
    <w:uiPriority w:val="0"/>
    <w:rPr>
      <w:rFonts w:ascii="宋体" w:hAnsi="Courier New" w:cs="Courier New"/>
      <w:sz w:val="22"/>
      <w:szCs w:val="21"/>
      <w:lang w:eastAsia="en-US"/>
    </w:rPr>
  </w:style>
  <w:style w:type="character" w:customStyle="1" w:styleId="70">
    <w:name w:val="页脚 Char"/>
    <w:basedOn w:val="51"/>
    <w:link w:val="31"/>
    <w:qFormat/>
    <w:uiPriority w:val="99"/>
    <w:rPr>
      <w:rFonts w:ascii="宋体" w:hAnsi="宋体" w:cs="宋体"/>
      <w:sz w:val="18"/>
      <w:szCs w:val="18"/>
      <w:lang w:eastAsia="en-US"/>
    </w:rPr>
  </w:style>
  <w:style w:type="character" w:customStyle="1" w:styleId="71">
    <w:name w:val="页眉 Char"/>
    <w:basedOn w:val="51"/>
    <w:link w:val="32"/>
    <w:qFormat/>
    <w:uiPriority w:val="0"/>
    <w:rPr>
      <w:rFonts w:ascii="宋体" w:hAnsi="宋体" w:cs="宋体"/>
      <w:sz w:val="18"/>
      <w:szCs w:val="22"/>
      <w:lang w:eastAsia="en-US"/>
    </w:rPr>
  </w:style>
  <w:style w:type="table" w:customStyle="1" w:styleId="72">
    <w:name w:val="Table Normal"/>
    <w:semiHidden/>
    <w:unhideWhenUsed/>
    <w:qFormat/>
    <w:uiPriority w:val="2"/>
    <w:tblPr>
      <w:tblCellMar>
        <w:top w:w="0" w:type="dxa"/>
        <w:left w:w="0" w:type="dxa"/>
        <w:bottom w:w="0" w:type="dxa"/>
        <w:right w:w="0" w:type="dxa"/>
      </w:tblCellMar>
    </w:tblPr>
  </w:style>
  <w:style w:type="paragraph" w:styleId="73">
    <w:name w:val="List Paragraph"/>
    <w:basedOn w:val="1"/>
    <w:link w:val="207"/>
    <w:qFormat/>
    <w:uiPriority w:val="34"/>
    <w:pPr>
      <w:spacing w:before="206"/>
      <w:ind w:left="959" w:hanging="361"/>
    </w:pPr>
  </w:style>
  <w:style w:type="paragraph" w:customStyle="1" w:styleId="74">
    <w:name w:val="Table Paragraph"/>
    <w:basedOn w:val="1"/>
    <w:qFormat/>
    <w:uiPriority w:val="1"/>
  </w:style>
  <w:style w:type="paragraph" w:customStyle="1" w:styleId="7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8">
    <w:name w:val="结束语 Char"/>
    <w:basedOn w:val="51"/>
    <w:link w:val="20"/>
    <w:qFormat/>
    <w:uiPriority w:val="0"/>
    <w:rPr>
      <w:b/>
      <w:kern w:val="2"/>
      <w:sz w:val="21"/>
    </w:rPr>
  </w:style>
  <w:style w:type="character" w:customStyle="1" w:styleId="79">
    <w:name w:val="普通(网站) Char"/>
    <w:basedOn w:val="51"/>
    <w:link w:val="43"/>
    <w:qFormat/>
    <w:locked/>
    <w:uiPriority w:val="0"/>
    <w:rPr>
      <w:rFonts w:ascii="宋体" w:hAnsi="宋体" w:cs="宋体"/>
      <w:sz w:val="24"/>
      <w:szCs w:val="24"/>
    </w:rPr>
  </w:style>
  <w:style w:type="character" w:customStyle="1" w:styleId="80">
    <w:name w:val="xdrichtextbox2"/>
    <w:basedOn w:val="51"/>
    <w:qFormat/>
    <w:uiPriority w:val="0"/>
    <w:rPr>
      <w:color w:val="0000FF"/>
      <w:sz w:val="18"/>
      <w:szCs w:val="18"/>
      <w:u w:val="none"/>
      <w:bdr w:val="single" w:color="DCDCDC" w:sz="8" w:space="0"/>
      <w:shd w:val="clear" w:color="auto" w:fill="FFFFFF"/>
    </w:rPr>
  </w:style>
  <w:style w:type="character" w:customStyle="1" w:styleId="81">
    <w:name w:val="apple-converted-space"/>
    <w:basedOn w:val="51"/>
    <w:qFormat/>
    <w:uiPriority w:val="0"/>
  </w:style>
  <w:style w:type="character" w:customStyle="1" w:styleId="82">
    <w:name w:val="无间隔 Char"/>
    <w:basedOn w:val="51"/>
    <w:link w:val="83"/>
    <w:qFormat/>
    <w:uiPriority w:val="0"/>
    <w:rPr>
      <w:rFonts w:ascii="Calibri" w:hAnsi="Calibri"/>
      <w:sz w:val="22"/>
      <w:szCs w:val="22"/>
    </w:rPr>
  </w:style>
  <w:style w:type="paragraph" w:styleId="83">
    <w:name w:val="No Spacing"/>
    <w:link w:val="82"/>
    <w:qFormat/>
    <w:uiPriority w:val="0"/>
    <w:rPr>
      <w:rFonts w:ascii="Calibri" w:hAnsi="Calibri" w:eastAsia="宋体" w:cs="Times New Roman"/>
      <w:sz w:val="22"/>
      <w:szCs w:val="22"/>
      <w:lang w:val="en-US" w:eastAsia="zh-CN" w:bidi="ar-SA"/>
    </w:rPr>
  </w:style>
  <w:style w:type="character" w:customStyle="1" w:styleId="84">
    <w:name w:val="批注文字 Char"/>
    <w:basedOn w:val="51"/>
    <w:link w:val="18"/>
    <w:qFormat/>
    <w:uiPriority w:val="0"/>
    <w:rPr>
      <w:kern w:val="2"/>
      <w:sz w:val="21"/>
    </w:rPr>
  </w:style>
  <w:style w:type="character" w:customStyle="1" w:styleId="85">
    <w:name w:val="批注框文本 Char"/>
    <w:basedOn w:val="51"/>
    <w:link w:val="30"/>
    <w:qFormat/>
    <w:uiPriority w:val="0"/>
    <w:rPr>
      <w:kern w:val="2"/>
      <w:sz w:val="18"/>
      <w:szCs w:val="18"/>
    </w:rPr>
  </w:style>
  <w:style w:type="character" w:customStyle="1" w:styleId="86">
    <w:name w:val="正文文本缩进 3 Char"/>
    <w:basedOn w:val="51"/>
    <w:link w:val="37"/>
    <w:qFormat/>
    <w:uiPriority w:val="0"/>
    <w:rPr>
      <w:kern w:val="2"/>
      <w:sz w:val="28"/>
    </w:rPr>
  </w:style>
  <w:style w:type="character" w:customStyle="1" w:styleId="87">
    <w:name w:val="正文文本缩进 2 Char"/>
    <w:basedOn w:val="51"/>
    <w:link w:val="29"/>
    <w:qFormat/>
    <w:uiPriority w:val="0"/>
    <w:rPr>
      <w:rFonts w:ascii="宋体" w:hAnsi="宋体"/>
      <w:iCs/>
      <w:kern w:val="2"/>
      <w:sz w:val="24"/>
      <w:szCs w:val="24"/>
    </w:rPr>
  </w:style>
  <w:style w:type="character" w:customStyle="1" w:styleId="88">
    <w:name w:val="正文文本 Char"/>
    <w:basedOn w:val="51"/>
    <w:qFormat/>
    <w:uiPriority w:val="0"/>
    <w:rPr>
      <w:rFonts w:eastAsia="宋体"/>
      <w:sz w:val="24"/>
      <w:szCs w:val="24"/>
      <w:lang w:val="en-US" w:eastAsia="zh-CN" w:bidi="ar-SA"/>
    </w:rPr>
  </w:style>
  <w:style w:type="character" w:customStyle="1" w:styleId="89">
    <w:name w:val="en1"/>
    <w:basedOn w:val="51"/>
    <w:qFormat/>
    <w:uiPriority w:val="0"/>
    <w:rPr>
      <w:b/>
      <w:bCs/>
      <w:color w:val="154C7F"/>
      <w:sz w:val="24"/>
      <w:szCs w:val="24"/>
    </w:rPr>
  </w:style>
  <w:style w:type="character" w:customStyle="1" w:styleId="90">
    <w:name w:val="font01"/>
    <w:basedOn w:val="51"/>
    <w:qFormat/>
    <w:uiPriority w:val="0"/>
    <w:rPr>
      <w:rFonts w:hint="eastAsia" w:ascii="宋体" w:hAnsi="宋体" w:eastAsia="宋体" w:cs="宋体"/>
      <w:color w:val="000000"/>
      <w:sz w:val="20"/>
      <w:szCs w:val="20"/>
      <w:u w:val="none"/>
    </w:rPr>
  </w:style>
  <w:style w:type="character" w:customStyle="1" w:styleId="91">
    <w:name w:val="标题 Char"/>
    <w:basedOn w:val="51"/>
    <w:link w:val="45"/>
    <w:qFormat/>
    <w:uiPriority w:val="0"/>
    <w:rPr>
      <w:rFonts w:ascii="Arial" w:hAnsi="Arial" w:cs="Arial"/>
      <w:b/>
      <w:bCs/>
      <w:sz w:val="44"/>
      <w:szCs w:val="32"/>
    </w:rPr>
  </w:style>
  <w:style w:type="character" w:customStyle="1" w:styleId="92">
    <w:name w:val="正文文本缩进 Char"/>
    <w:basedOn w:val="51"/>
    <w:link w:val="22"/>
    <w:qFormat/>
    <w:uiPriority w:val="0"/>
    <w:rPr>
      <w:i/>
      <w:iCs/>
      <w:kern w:val="2"/>
      <w:sz w:val="21"/>
    </w:rPr>
  </w:style>
  <w:style w:type="character" w:customStyle="1" w:styleId="93">
    <w:name w:val="正文文本 3 Char"/>
    <w:basedOn w:val="51"/>
    <w:link w:val="19"/>
    <w:qFormat/>
    <w:uiPriority w:val="0"/>
    <w:rPr>
      <w:color w:val="0000FF"/>
      <w:kern w:val="2"/>
      <w:sz w:val="24"/>
      <w:szCs w:val="24"/>
    </w:rPr>
  </w:style>
  <w:style w:type="character" w:customStyle="1" w:styleId="94">
    <w:name w:val="font11"/>
    <w:basedOn w:val="51"/>
    <w:qFormat/>
    <w:uiPriority w:val="0"/>
    <w:rPr>
      <w:rFonts w:hint="default" w:ascii="Times New Roman" w:hAnsi="Times New Roman" w:cs="Times New Roman"/>
      <w:color w:val="000000"/>
      <w:sz w:val="20"/>
      <w:szCs w:val="20"/>
      <w:u w:val="none"/>
    </w:rPr>
  </w:style>
  <w:style w:type="character" w:customStyle="1" w:styleId="95">
    <w:name w:val="glossaryitem"/>
    <w:basedOn w:val="51"/>
    <w:qFormat/>
    <w:uiPriority w:val="0"/>
    <w:rPr>
      <w:u w:val="none"/>
    </w:rPr>
  </w:style>
  <w:style w:type="character" w:customStyle="1" w:styleId="96">
    <w:name w:val="HTML 预设格式 Char"/>
    <w:basedOn w:val="51"/>
    <w:link w:val="42"/>
    <w:qFormat/>
    <w:uiPriority w:val="0"/>
    <w:rPr>
      <w:rFonts w:ascii="Arial Unicode MS" w:hAnsi="Arial Unicode MS" w:eastAsia="Courier New" w:cs="Courier New"/>
    </w:rPr>
  </w:style>
  <w:style w:type="character" w:customStyle="1" w:styleId="97">
    <w:name w:val="文档结构图 Char"/>
    <w:basedOn w:val="51"/>
    <w:link w:val="17"/>
    <w:qFormat/>
    <w:uiPriority w:val="0"/>
    <w:rPr>
      <w:rFonts w:ascii="宋体"/>
      <w:sz w:val="28"/>
      <w:shd w:val="clear" w:color="auto" w:fill="000080"/>
    </w:rPr>
  </w:style>
  <w:style w:type="character" w:customStyle="1" w:styleId="98">
    <w:name w:val="日期 Char"/>
    <w:basedOn w:val="51"/>
    <w:link w:val="28"/>
    <w:qFormat/>
    <w:uiPriority w:val="0"/>
    <w:rPr>
      <w:kern w:val="2"/>
      <w:sz w:val="21"/>
      <w:szCs w:val="24"/>
    </w:rPr>
  </w:style>
  <w:style w:type="character" w:customStyle="1" w:styleId="99">
    <w:name w:val="正文文本 2 Char"/>
    <w:basedOn w:val="51"/>
    <w:link w:val="40"/>
    <w:qFormat/>
    <w:uiPriority w:val="0"/>
    <w:rPr>
      <w:kern w:val="2"/>
      <w:sz w:val="21"/>
      <w:szCs w:val="24"/>
    </w:rPr>
  </w:style>
  <w:style w:type="character" w:customStyle="1" w:styleId="100">
    <w:name w:val="正文首行缩进 Char"/>
    <w:basedOn w:val="88"/>
    <w:link w:val="47"/>
    <w:qFormat/>
    <w:uiPriority w:val="0"/>
    <w:rPr>
      <w:rFonts w:eastAsia="宋体"/>
      <w:sz w:val="21"/>
      <w:szCs w:val="21"/>
      <w:lang w:val="en-US" w:eastAsia="zh-CN" w:bidi="ar-SA"/>
    </w:rPr>
  </w:style>
  <w:style w:type="character" w:customStyle="1" w:styleId="101">
    <w:name w:val="批注主题 Char"/>
    <w:basedOn w:val="84"/>
    <w:link w:val="46"/>
    <w:qFormat/>
    <w:uiPriority w:val="0"/>
    <w:rPr>
      <w:b/>
      <w:bCs/>
      <w:kern w:val="2"/>
      <w:sz w:val="24"/>
      <w:szCs w:val="24"/>
    </w:rPr>
  </w:style>
  <w:style w:type="paragraph" w:customStyle="1" w:styleId="102">
    <w:name w:val="标题3(小3号)"/>
    <w:basedOn w:val="5"/>
    <w:next w:val="103"/>
    <w:qFormat/>
    <w:uiPriority w:val="0"/>
    <w:pPr>
      <w:widowControl/>
      <w:spacing w:before="0" w:after="0" w:line="420" w:lineRule="exact"/>
    </w:pPr>
    <w:rPr>
      <w:b w:val="0"/>
      <w:bCs w:val="0"/>
      <w:color w:val="000000"/>
      <w:kern w:val="0"/>
      <w:sz w:val="30"/>
      <w:szCs w:val="21"/>
    </w:rPr>
  </w:style>
  <w:style w:type="paragraph" w:customStyle="1" w:styleId="103">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4">
    <w:name w:val="正文首行缩进 Char1"/>
    <w:basedOn w:val="68"/>
    <w:qFormat/>
    <w:uiPriority w:val="0"/>
    <w:rPr>
      <w:rFonts w:ascii="宋体" w:hAnsi="宋体" w:cs="宋体"/>
      <w:sz w:val="24"/>
      <w:szCs w:val="24"/>
      <w:lang w:eastAsia="en-US"/>
    </w:rPr>
  </w:style>
  <w:style w:type="character" w:customStyle="1" w:styleId="105">
    <w:name w:val="信息标题 Char"/>
    <w:basedOn w:val="51"/>
    <w:link w:val="41"/>
    <w:qFormat/>
    <w:uiPriority w:val="0"/>
    <w:rPr>
      <w:rFonts w:ascii="Arial" w:hAnsi="Arial" w:cs="Arial"/>
      <w:kern w:val="2"/>
      <w:sz w:val="24"/>
      <w:szCs w:val="24"/>
      <w:shd w:val="pct20" w:color="auto" w:fill="auto"/>
    </w:rPr>
  </w:style>
  <w:style w:type="character" w:customStyle="1" w:styleId="106">
    <w:name w:val="正文文本 3 Char1"/>
    <w:basedOn w:val="51"/>
    <w:qFormat/>
    <w:uiPriority w:val="0"/>
    <w:rPr>
      <w:rFonts w:ascii="宋体" w:hAnsi="宋体" w:cs="宋体"/>
      <w:sz w:val="16"/>
      <w:szCs w:val="16"/>
      <w:lang w:eastAsia="en-US"/>
    </w:rPr>
  </w:style>
  <w:style w:type="paragraph" w:customStyle="1" w:styleId="107">
    <w:name w:val="封面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8">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9">
    <w:name w:val="正文文本缩进 2 Char1"/>
    <w:basedOn w:val="51"/>
    <w:qFormat/>
    <w:uiPriority w:val="0"/>
    <w:rPr>
      <w:rFonts w:ascii="宋体" w:hAnsi="宋体" w:cs="宋体"/>
      <w:sz w:val="22"/>
      <w:szCs w:val="22"/>
      <w:lang w:eastAsia="en-US"/>
    </w:rPr>
  </w:style>
  <w:style w:type="character" w:customStyle="1" w:styleId="110">
    <w:name w:val="批注文字 Char1"/>
    <w:basedOn w:val="51"/>
    <w:qFormat/>
    <w:uiPriority w:val="0"/>
    <w:rPr>
      <w:rFonts w:ascii="宋体" w:hAnsi="宋体" w:cs="宋体"/>
      <w:sz w:val="22"/>
      <w:szCs w:val="22"/>
      <w:lang w:eastAsia="en-US"/>
    </w:rPr>
  </w:style>
  <w:style w:type="paragraph" w:customStyle="1" w:styleId="11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4">
    <w:name w:val="文档结构图 Char1"/>
    <w:basedOn w:val="51"/>
    <w:qFormat/>
    <w:uiPriority w:val="0"/>
    <w:rPr>
      <w:rFonts w:ascii="宋体" w:hAnsi="宋体" w:cs="宋体"/>
      <w:sz w:val="18"/>
      <w:szCs w:val="18"/>
      <w:lang w:eastAsia="en-US"/>
    </w:rPr>
  </w:style>
  <w:style w:type="character" w:customStyle="1" w:styleId="115">
    <w:name w:val="日期 Char1"/>
    <w:basedOn w:val="51"/>
    <w:qFormat/>
    <w:uiPriority w:val="0"/>
    <w:rPr>
      <w:rFonts w:ascii="宋体" w:hAnsi="宋体" w:cs="宋体"/>
      <w:sz w:val="22"/>
      <w:szCs w:val="22"/>
      <w:lang w:eastAsia="en-US"/>
    </w:rPr>
  </w:style>
  <w:style w:type="paragraph" w:customStyle="1" w:styleId="116">
    <w:name w:val="标题3(3号)"/>
    <w:basedOn w:val="5"/>
    <w:next w:val="117"/>
    <w:qFormat/>
    <w:uiPriority w:val="0"/>
    <w:pPr>
      <w:widowControl/>
      <w:spacing w:before="0" w:after="0" w:line="420" w:lineRule="exact"/>
    </w:pPr>
    <w:rPr>
      <w:b w:val="0"/>
      <w:bCs w:val="0"/>
      <w:color w:val="000000"/>
      <w:kern w:val="0"/>
      <w:szCs w:val="21"/>
    </w:rPr>
  </w:style>
  <w:style w:type="paragraph" w:customStyle="1" w:styleId="117">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8">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9">
    <w:name w:val="HTML 预设格式 Char1"/>
    <w:basedOn w:val="51"/>
    <w:qFormat/>
    <w:uiPriority w:val="0"/>
    <w:rPr>
      <w:rFonts w:ascii="Courier New" w:hAnsi="Courier New" w:cs="Courier New"/>
      <w:lang w:eastAsia="en-US"/>
    </w:rPr>
  </w:style>
  <w:style w:type="character" w:customStyle="1" w:styleId="120">
    <w:name w:val="正文文本缩进 Char1"/>
    <w:basedOn w:val="51"/>
    <w:qFormat/>
    <w:uiPriority w:val="0"/>
    <w:rPr>
      <w:rFonts w:ascii="宋体" w:hAnsi="宋体" w:cs="宋体"/>
      <w:sz w:val="22"/>
      <w:szCs w:val="22"/>
      <w:lang w:eastAsia="en-US"/>
    </w:rPr>
  </w:style>
  <w:style w:type="paragraph" w:customStyle="1" w:styleId="121">
    <w:name w:val="标题2(小3号)"/>
    <w:basedOn w:val="4"/>
    <w:next w:val="122"/>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2">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3">
    <w:name w:val="标题1(2号)"/>
    <w:basedOn w:val="3"/>
    <w:next w:val="117"/>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4">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5">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6">
    <w:name w:val="正文5号字"/>
    <w:qFormat/>
    <w:uiPriority w:val="0"/>
    <w:pPr>
      <w:jc w:val="both"/>
    </w:pPr>
    <w:rPr>
      <w:rFonts w:ascii="Times New Roman" w:hAnsi="Times New Roman" w:eastAsia="宋体" w:cs="Times New Roman"/>
      <w:sz w:val="21"/>
      <w:lang w:val="en-US" w:eastAsia="zh-CN" w:bidi="ar-SA"/>
    </w:rPr>
  </w:style>
  <w:style w:type="character" w:customStyle="1" w:styleId="127">
    <w:name w:val="正文文本 2 Char1"/>
    <w:basedOn w:val="51"/>
    <w:qFormat/>
    <w:uiPriority w:val="0"/>
    <w:rPr>
      <w:rFonts w:ascii="宋体" w:hAnsi="宋体" w:cs="宋体"/>
      <w:sz w:val="22"/>
      <w:szCs w:val="22"/>
      <w:lang w:eastAsia="en-US"/>
    </w:rPr>
  </w:style>
  <w:style w:type="character" w:customStyle="1" w:styleId="128">
    <w:name w:val="标题 Char1"/>
    <w:basedOn w:val="51"/>
    <w:qFormat/>
    <w:uiPriority w:val="0"/>
    <w:rPr>
      <w:rFonts w:asciiTheme="majorHAnsi" w:hAnsiTheme="majorHAnsi" w:cstheme="majorBidi"/>
      <w:b/>
      <w:bCs/>
      <w:sz w:val="32"/>
      <w:szCs w:val="32"/>
      <w:lang w:eastAsia="en-US"/>
    </w:rPr>
  </w:style>
  <w:style w:type="character" w:customStyle="1" w:styleId="129">
    <w:name w:val="正文文本缩进 3 Char1"/>
    <w:basedOn w:val="51"/>
    <w:qFormat/>
    <w:uiPriority w:val="0"/>
    <w:rPr>
      <w:rFonts w:ascii="宋体" w:hAnsi="宋体" w:cs="宋体"/>
      <w:sz w:val="16"/>
      <w:szCs w:val="16"/>
      <w:lang w:eastAsia="en-US"/>
    </w:rPr>
  </w:style>
  <w:style w:type="paragraph" w:customStyle="1" w:styleId="130">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1">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2">
    <w:name w:val="批注框文本 Char1"/>
    <w:basedOn w:val="51"/>
    <w:qFormat/>
    <w:uiPriority w:val="0"/>
    <w:rPr>
      <w:rFonts w:ascii="宋体" w:hAnsi="宋体" w:cs="宋体"/>
      <w:sz w:val="18"/>
      <w:szCs w:val="18"/>
      <w:lang w:eastAsia="en-US"/>
    </w:rPr>
  </w:style>
  <w:style w:type="character" w:customStyle="1" w:styleId="133">
    <w:name w:val="批注主题 Char1"/>
    <w:basedOn w:val="110"/>
    <w:qFormat/>
    <w:uiPriority w:val="0"/>
    <w:rPr>
      <w:rFonts w:ascii="宋体" w:hAnsi="宋体" w:cs="宋体"/>
      <w:b/>
      <w:bCs/>
      <w:sz w:val="22"/>
      <w:szCs w:val="22"/>
      <w:lang w:eastAsia="en-US"/>
    </w:rPr>
  </w:style>
  <w:style w:type="paragraph" w:customStyle="1" w:styleId="134">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5">
    <w:name w:val="标题3(4号)"/>
    <w:basedOn w:val="5"/>
    <w:next w:val="122"/>
    <w:qFormat/>
    <w:uiPriority w:val="0"/>
    <w:pPr>
      <w:widowControl/>
      <w:spacing w:before="0" w:after="0" w:line="420" w:lineRule="exact"/>
    </w:pPr>
    <w:rPr>
      <w:b w:val="0"/>
      <w:bCs w:val="0"/>
      <w:color w:val="000000"/>
      <w:kern w:val="0"/>
      <w:sz w:val="28"/>
      <w:szCs w:val="21"/>
    </w:rPr>
  </w:style>
  <w:style w:type="paragraph" w:customStyle="1" w:styleId="136">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7">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9">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0">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2">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3">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5">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6">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8">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9">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封底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1">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2">
    <w:name w:val="标题3(小4号)"/>
    <w:basedOn w:val="5"/>
    <w:next w:val="153"/>
    <w:qFormat/>
    <w:uiPriority w:val="0"/>
    <w:pPr>
      <w:widowControl/>
      <w:spacing w:before="0" w:after="0" w:line="420" w:lineRule="exact"/>
    </w:pPr>
    <w:rPr>
      <w:b w:val="0"/>
      <w:bCs w:val="0"/>
      <w:color w:val="000000"/>
      <w:kern w:val="0"/>
      <w:sz w:val="24"/>
      <w:szCs w:val="21"/>
    </w:rPr>
  </w:style>
  <w:style w:type="paragraph" w:customStyle="1" w:styleId="153">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4">
    <w:name w:val="标题3(5号)"/>
    <w:basedOn w:val="5"/>
    <w:next w:val="126"/>
    <w:qFormat/>
    <w:uiPriority w:val="0"/>
    <w:pPr>
      <w:widowControl/>
      <w:spacing w:before="0" w:after="0" w:line="420" w:lineRule="exact"/>
    </w:pPr>
    <w:rPr>
      <w:b w:val="0"/>
      <w:bCs w:val="0"/>
      <w:color w:val="000000"/>
      <w:kern w:val="0"/>
      <w:sz w:val="21"/>
      <w:szCs w:val="21"/>
    </w:rPr>
  </w:style>
  <w:style w:type="paragraph" w:customStyle="1" w:styleId="155">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6">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7">
    <w:name w:val="标题2(小2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8">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9">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0">
    <w:name w:val="页眉（隶书）"/>
    <w:basedOn w:val="32"/>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1">
    <w:name w:val="标题1(4号)"/>
    <w:basedOn w:val="3"/>
    <w:next w:val="126"/>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2">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3">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标题2(4号)"/>
    <w:basedOn w:val="4"/>
    <w:next w:val="153"/>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5">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7">
    <w:name w:val="p0"/>
    <w:basedOn w:val="1"/>
    <w:qFormat/>
    <w:uiPriority w:val="0"/>
    <w:pPr>
      <w:widowControl/>
      <w:autoSpaceDE/>
      <w:autoSpaceDN/>
    </w:pPr>
    <w:rPr>
      <w:sz w:val="24"/>
      <w:szCs w:val="24"/>
      <w:lang w:eastAsia="zh-CN"/>
    </w:rPr>
  </w:style>
  <w:style w:type="paragraph" w:customStyle="1" w:styleId="168">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9">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0">
    <w:name w:val="标题1(3号)"/>
    <w:basedOn w:val="3"/>
    <w:next w:val="122"/>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1">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2">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3">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4">
    <w:name w:val="标题1(小3号)"/>
    <w:basedOn w:val="3"/>
    <w:next w:val="153"/>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5">
    <w:name w:val="标题1(小2号)"/>
    <w:basedOn w:val="3"/>
    <w:next w:val="103"/>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6">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7">
    <w:name w:val="ml"/>
    <w:basedOn w:val="1"/>
    <w:qFormat/>
    <w:uiPriority w:val="0"/>
    <w:pPr>
      <w:autoSpaceDE/>
      <w:autoSpaceDN/>
      <w:jc w:val="both"/>
    </w:pPr>
    <w:rPr>
      <w:rFonts w:cs="Times New Roman"/>
      <w:b/>
      <w:bCs/>
      <w:kern w:val="2"/>
      <w:sz w:val="28"/>
      <w:szCs w:val="20"/>
      <w:lang w:eastAsia="zh-CN"/>
    </w:rPr>
  </w:style>
  <w:style w:type="paragraph" w:customStyle="1" w:styleId="178">
    <w:name w:val="标题2(3号)"/>
    <w:basedOn w:val="4"/>
    <w:next w:val="103"/>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9">
    <w:name w:val="标题2(小4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0">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1">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2">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3">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4">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5">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6">
    <w:name w:val="大纲4"/>
    <w:basedOn w:val="185"/>
    <w:qFormat/>
    <w:uiPriority w:val="0"/>
    <w:pPr>
      <w:numPr>
        <w:ilvl w:val="3"/>
      </w:numPr>
      <w:outlineLvl w:val="3"/>
    </w:pPr>
  </w:style>
  <w:style w:type="paragraph" w:customStyle="1" w:styleId="187">
    <w:name w:val="大纲5"/>
    <w:basedOn w:val="186"/>
    <w:qFormat/>
    <w:uiPriority w:val="0"/>
    <w:pPr>
      <w:numPr>
        <w:ilvl w:val="4"/>
      </w:numPr>
      <w:tabs>
        <w:tab w:val="left" w:pos="360"/>
      </w:tabs>
      <w:outlineLvl w:val="4"/>
    </w:pPr>
    <w:rPr>
      <w:b w:val="0"/>
      <w:szCs w:val="36"/>
    </w:rPr>
  </w:style>
  <w:style w:type="paragraph" w:customStyle="1" w:styleId="188">
    <w:name w:val="大纲6"/>
    <w:basedOn w:val="187"/>
    <w:qFormat/>
    <w:uiPriority w:val="0"/>
    <w:pPr>
      <w:numPr>
        <w:ilvl w:val="5"/>
      </w:numPr>
      <w:outlineLvl w:val="5"/>
    </w:pPr>
    <w:rPr>
      <w:rFonts w:ascii="宋体"/>
      <w:szCs w:val="24"/>
    </w:rPr>
  </w:style>
  <w:style w:type="paragraph" w:customStyle="1" w:styleId="189">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2">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4">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5">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6">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4">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5">
    <w:name w:val="hover11"/>
    <w:basedOn w:val="51"/>
    <w:qFormat/>
    <w:uiPriority w:val="0"/>
  </w:style>
  <w:style w:type="character" w:customStyle="1" w:styleId="206">
    <w:name w:val="xdrichtextbox3"/>
    <w:basedOn w:val="51"/>
    <w:qFormat/>
    <w:uiPriority w:val="0"/>
    <w:rPr>
      <w:color w:val="auto"/>
      <w:u w:val="none"/>
      <w:bdr w:val="single" w:color="DCDCDC" w:sz="8" w:space="0"/>
      <w:shd w:val="clear" w:color="auto" w:fill="FFFFFF"/>
    </w:rPr>
  </w:style>
  <w:style w:type="character" w:customStyle="1" w:styleId="207">
    <w:name w:val="列出段落 Char"/>
    <w:link w:val="73"/>
    <w:qFormat/>
    <w:uiPriority w:val="34"/>
    <w:rPr>
      <w:rFonts w:ascii="宋体" w:hAnsi="宋体" w:cs="宋体"/>
      <w:sz w:val="22"/>
      <w:szCs w:val="22"/>
      <w:lang w:eastAsia="en-US"/>
    </w:rPr>
  </w:style>
  <w:style w:type="paragraph" w:customStyle="1" w:styleId="208">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
    <w:link w:val="35"/>
    <w:qFormat/>
    <w:uiPriority w:val="0"/>
    <w:rPr>
      <w:rFonts w:ascii="Cambria" w:hAnsi="Cambria"/>
      <w:b/>
      <w:bCs/>
      <w:kern w:val="28"/>
      <w:sz w:val="24"/>
      <w:szCs w:val="32"/>
    </w:rPr>
  </w:style>
  <w:style w:type="character" w:customStyle="1" w:styleId="210">
    <w:name w:val="副标题 Char1"/>
    <w:basedOn w:val="51"/>
    <w:qFormat/>
    <w:uiPriority w:val="0"/>
    <w:rPr>
      <w:rFonts w:asciiTheme="majorHAnsi" w:hAnsiTheme="majorHAnsi" w:cstheme="majorBidi"/>
      <w:b/>
      <w:bCs/>
      <w:kern w:val="28"/>
      <w:sz w:val="32"/>
      <w:szCs w:val="32"/>
      <w:lang w:eastAsia="en-US"/>
    </w:rPr>
  </w:style>
  <w:style w:type="paragraph" w:customStyle="1" w:styleId="211">
    <w:name w:val="CM7"/>
    <w:basedOn w:val="76"/>
    <w:next w:val="76"/>
    <w:unhideWhenUsed/>
    <w:qFormat/>
    <w:uiPriority w:val="99"/>
    <w:pPr>
      <w:spacing w:after="320"/>
    </w:pPr>
  </w:style>
  <w:style w:type="paragraph" w:customStyle="1" w:styleId="212">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9189</Words>
  <Characters>9837</Characters>
  <Lines>115</Lines>
  <Paragraphs>32</Paragraphs>
  <TotalTime>1</TotalTime>
  <ScaleCrop>false</ScaleCrop>
  <LinksUpToDate>false</LinksUpToDate>
  <CharactersWithSpaces>10638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2023-11-16T08:39:29Z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