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2"/>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lang w:val="en-US" w:eastAsia="zh-CN"/>
        </w:rPr>
        <w:t>200L带盖开口铁桶采购</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FHC-PTCG20220527003</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w:t>
      </w:r>
      <w:r>
        <w:rPr>
          <w:rFonts w:hint="eastAsia" w:ascii="微软雅黑" w:eastAsia="微软雅黑"/>
          <w:b/>
          <w:w w:val="95"/>
          <w:sz w:val="32"/>
          <w:lang w:val="en-US" w:eastAsia="zh-CN"/>
        </w:rPr>
        <w:t>二</w:t>
      </w:r>
      <w:r>
        <w:rPr>
          <w:rFonts w:hint="eastAsia" w:ascii="微软雅黑" w:eastAsia="微软雅黑"/>
          <w:b/>
          <w:w w:val="95"/>
          <w:sz w:val="32"/>
          <w:lang w:eastAsia="zh-CN"/>
        </w:rPr>
        <w:t>年</w:t>
      </w:r>
      <w:r>
        <w:rPr>
          <w:rFonts w:hint="eastAsia" w:ascii="微软雅黑" w:eastAsia="微软雅黑"/>
          <w:b/>
          <w:w w:val="95"/>
          <w:sz w:val="32"/>
          <w:lang w:val="en-US" w:eastAsia="zh-CN"/>
        </w:rPr>
        <w:t>六</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37"/>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10"/>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ascii="宋体" w:hAnsi="宋体" w:eastAsia="宋体" w:cs="宋体"/>
          <w:sz w:val="24"/>
          <w:szCs w:val="24"/>
          <w:u w:val="single"/>
        </w:rPr>
        <w:t>200L带盖开口铁桶</w:t>
      </w:r>
      <w:r>
        <w:rPr>
          <w:rFonts w:hint="eastAsia" w:asciiTheme="majorEastAsia" w:hAnsiTheme="majorEastAsia" w:eastAsiaTheme="majorEastAsia"/>
          <w:u w:val="single"/>
          <w:lang w:eastAsia="zh-CN"/>
        </w:rPr>
        <w:t>采购项目（项目编号：</w:t>
      </w:r>
      <w:r>
        <w:rPr>
          <w:rFonts w:ascii="宋体" w:hAnsi="宋体" w:eastAsia="宋体" w:cs="宋体"/>
          <w:sz w:val="24"/>
          <w:szCs w:val="24"/>
          <w:u w:val="single"/>
        </w:rPr>
        <w:t>FHC-PTCG20220527003</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200L带盖开口铁桶采购 </w:t>
      </w:r>
    </w:p>
    <w:p>
      <w:pPr>
        <w:pStyle w:val="4"/>
        <w:spacing w:line="360" w:lineRule="auto"/>
        <w:ind w:left="0" w:firstLine="480" w:firstLineChars="200"/>
        <w:rPr>
          <w:rFonts w:hint="eastAsia" w:asciiTheme="majorEastAsia" w:hAnsiTheme="majorEastAsia" w:eastAsiaTheme="majorEastAsia"/>
          <w:b w:val="0"/>
          <w:lang w:val="en-US" w:eastAsia="zh-CN"/>
        </w:rPr>
      </w:pPr>
      <w:r>
        <w:rPr>
          <w:rFonts w:hint="eastAsia" w:asciiTheme="majorEastAsia" w:hAnsiTheme="majorEastAsia" w:eastAsiaTheme="majorEastAsia"/>
          <w:b w:val="0"/>
          <w:lang w:eastAsia="zh-CN"/>
        </w:rPr>
        <w:t>2. 比选项目简要说明：</w:t>
      </w:r>
      <w:r>
        <w:rPr>
          <w:rFonts w:hint="eastAsia" w:asciiTheme="majorEastAsia" w:hAnsiTheme="majorEastAsia" w:eastAsiaTheme="majorEastAsia"/>
          <w:b w:val="0"/>
          <w:lang w:val="en-US" w:eastAsia="zh-CN"/>
        </w:rPr>
        <w:t>详见附件铁桶照片</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7"/>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80" w:firstLineChars="200"/>
        <w:rPr>
          <w:sz w:val="24"/>
          <w:szCs w:val="24"/>
        </w:rPr>
      </w:pPr>
      <w:r>
        <w:rPr>
          <w:rFonts w:hint="eastAsia"/>
          <w:sz w:val="24"/>
          <w:szCs w:val="24"/>
        </w:rPr>
        <w:t xml:space="preserve">4. </w:t>
      </w:r>
      <w:r>
        <w:rPr>
          <w:rFonts w:hint="eastAsia" w:asciiTheme="majorEastAsia" w:hAnsiTheme="majorEastAsia" w:eastAsiaTheme="majorEastAsia"/>
          <w:sz w:val="24"/>
          <w:szCs w:val="24"/>
        </w:rPr>
        <w:t>本项目不接受联合体投标</w:t>
      </w:r>
      <w:r>
        <w:rPr>
          <w:rFonts w:hint="eastAsia"/>
          <w:sz w:val="24"/>
          <w:szCs w:val="24"/>
        </w:rPr>
        <w:t>。</w:t>
      </w:r>
    </w:p>
    <w:p>
      <w:pPr>
        <w:pStyle w:val="37"/>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12</w:t>
      </w:r>
      <w:bookmarkStart w:id="10" w:name="_GoBack"/>
      <w:bookmarkEnd w:id="10"/>
      <w:r>
        <w:rPr>
          <w:rFonts w:hint="eastAsia" w:asciiTheme="majorEastAsia" w:hAnsiTheme="majorEastAsia" w:eastAsiaTheme="majorEastAsia"/>
          <w:sz w:val="24"/>
          <w:szCs w:val="24"/>
          <w:lang w:eastAsia="zh-CN"/>
        </w:rPr>
        <w:t>日（共</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天）</w:t>
      </w:r>
    </w:p>
    <w:p>
      <w:pPr>
        <w:autoSpaceDE/>
        <w:autoSpaceDN/>
        <w:spacing w:line="360" w:lineRule="auto"/>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1"/>
          <w:rFonts w:hint="eastAsia" w:asciiTheme="majorEastAsia" w:hAnsiTheme="majorEastAsia" w:eastAsiaTheme="majorEastAsia"/>
          <w:sz w:val="24"/>
          <w:szCs w:val="24"/>
          <w:lang w:val="en-US" w:eastAsia="zh-CN"/>
        </w:rPr>
        <w:t>huangmq</w:t>
      </w:r>
      <w:r>
        <w:rPr>
          <w:rStyle w:val="31"/>
          <w:rFonts w:hint="eastAsia" w:asciiTheme="majorEastAsia" w:hAnsiTheme="majorEastAsia" w:eastAsiaTheme="majorEastAsia"/>
          <w:sz w:val="24"/>
          <w:szCs w:val="24"/>
          <w:lang w:eastAsia="zh-CN"/>
        </w:rPr>
        <w:t>@f</w:t>
      </w:r>
      <w:r>
        <w:rPr>
          <w:rStyle w:val="31"/>
          <w:rFonts w:hint="eastAsia" w:asciiTheme="majorEastAsia" w:hAnsiTheme="majorEastAsia" w:eastAsiaTheme="majorEastAsia"/>
          <w:sz w:val="24"/>
          <w:szCs w:val="24"/>
          <w:lang w:val="en-US" w:eastAsia="zh-CN"/>
        </w:rPr>
        <w:t>j</w:t>
      </w:r>
      <w:r>
        <w:rPr>
          <w:rStyle w:val="31"/>
          <w:rFonts w:hint="eastAsia" w:asciiTheme="majorEastAsia" w:hAnsiTheme="majorEastAsia" w:eastAsiaTheme="majorEastAsia"/>
          <w:sz w:val="24"/>
          <w:szCs w:val="24"/>
          <w:lang w:eastAsia="zh-CN"/>
        </w:rPr>
        <w:t>pec.com.cn</w:t>
      </w:r>
      <w:r>
        <w:rPr>
          <w:rStyle w:val="3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3"/>
        <w:spacing w:line="360" w:lineRule="auto"/>
        <w:ind w:left="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（工作日时间上午9:00～12:00，下午13:30～17:00。）将参选文件纸质原件密封送达比选人指定地点。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7"/>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黄梅钦</w:t>
      </w:r>
      <w:r>
        <w:rPr>
          <w:rFonts w:hint="eastAsia" w:cs="宋体" w:asciiTheme="majorEastAsia" w:hAnsiTheme="majorEastAsia" w:eastAsiaTheme="majorEastAsia"/>
          <w:bCs/>
          <w:szCs w:val="24"/>
        </w:rPr>
        <w:t xml:space="preserve">  电话：0596-6311</w:t>
      </w:r>
      <w:r>
        <w:rPr>
          <w:rFonts w:hint="eastAsia" w:cs="宋体" w:asciiTheme="majorEastAsia" w:hAnsiTheme="majorEastAsia" w:eastAsiaTheme="majorEastAsia"/>
          <w:bCs/>
          <w:szCs w:val="24"/>
          <w:lang w:val="en-US" w:eastAsia="zh-CN"/>
        </w:rPr>
        <w:t>073</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huangmq</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7"/>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7"/>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sz w:val="24"/>
          <w:szCs w:val="24"/>
          <w:lang w:val="en-US" w:eastAsia="zh-CN"/>
        </w:rPr>
      </w:pPr>
      <w:r>
        <w:rPr>
          <w:rFonts w:hint="eastAsia"/>
          <w:sz w:val="24"/>
          <w:szCs w:val="24"/>
          <w:lang w:eastAsia="zh-CN"/>
        </w:rPr>
        <w:t>202</w:t>
      </w:r>
      <w:r>
        <w:rPr>
          <w:rFonts w:hint="eastAsia"/>
          <w:sz w:val="24"/>
          <w:szCs w:val="24"/>
          <w:lang w:val="en-US" w:eastAsia="zh-CN"/>
        </w:rPr>
        <w:t>2</w:t>
      </w:r>
      <w:r>
        <w:rPr>
          <w:rFonts w:hint="eastAsia"/>
          <w:sz w:val="24"/>
          <w:szCs w:val="24"/>
          <w:lang w:eastAsia="zh-CN"/>
        </w:rPr>
        <w:t>.0</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01</w:t>
      </w:r>
    </w:p>
    <w:p>
      <w:pPr>
        <w:pStyle w:val="3"/>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snapToGrid w:val="0"/>
          <w:spacing w:val="8"/>
          <w:sz w:val="24"/>
          <w:szCs w:val="24"/>
          <w:u w:val="single"/>
          <w:lang w:eastAsia="zh-CN"/>
        </w:rPr>
        <w:t xml:space="preserve"> 200L带盖开口铁桶</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4</w:t>
      </w:r>
      <w:r>
        <w:rPr>
          <w:rFonts w:hint="eastAsia" w:asciiTheme="majorEastAsia" w:hAnsiTheme="majorEastAsia" w:eastAsiaTheme="majorEastAsia"/>
          <w:lang w:eastAsia="zh-CN"/>
        </w:rPr>
        <w:t>号</w:t>
      </w:r>
    </w:p>
    <w:p>
      <w:pPr>
        <w:pStyle w:val="10"/>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200L带盖开口铁桶采购</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snapToGrid w:val="0"/>
          <w:spacing w:val="8"/>
          <w:sz w:val="24"/>
          <w:szCs w:val="24"/>
          <w:u w:val="single"/>
          <w:lang w:val="en-US" w:eastAsia="zh-CN"/>
        </w:rPr>
        <w:t xml:space="preserve"> 200L带盖开口铁桶采购300个，款式参照附件铁桶照片。</w:t>
      </w:r>
    </w:p>
    <w:p>
      <w:pPr>
        <w:spacing w:line="360" w:lineRule="auto"/>
        <w:ind w:firstLine="480" w:firstLineChars="200"/>
        <w:rPr>
          <w:rFonts w:hint="eastAsia" w:asciiTheme="majorEastAsia" w:hAnsiTheme="majorEastAsia" w:eastAsiaTheme="majorEastAsia" w:cstheme="minorEastAsia"/>
          <w:kern w:val="59"/>
          <w:sz w:val="24"/>
          <w:szCs w:val="24"/>
          <w:lang w:val="en-US" w:eastAsia="zh-CN"/>
        </w:rPr>
      </w:pPr>
      <w:r>
        <w:rPr>
          <w:rFonts w:hint="eastAsia" w:asciiTheme="majorEastAsia" w:hAnsiTheme="majorEastAsia" w:eastAsiaTheme="majorEastAsia"/>
          <w:sz w:val="24"/>
          <w:szCs w:val="24"/>
          <w:lang w:eastAsia="zh-CN"/>
        </w:rPr>
        <w:t>3.相关要求：</w:t>
      </w:r>
      <w:r>
        <w:rPr>
          <w:rFonts w:hint="eastAsia" w:asciiTheme="majorEastAsia" w:hAnsiTheme="majorEastAsia" w:eastAsiaTheme="majorEastAsia"/>
          <w:sz w:val="24"/>
          <w:szCs w:val="24"/>
          <w:lang w:val="en-US" w:eastAsia="zh-CN"/>
        </w:rPr>
        <w:t>装</w:t>
      </w:r>
      <w:r>
        <w:rPr>
          <w:rFonts w:hint="eastAsia" w:ascii="宋体" w:hAnsi="宋体" w:eastAsia="宋体" w:cs="宋体"/>
          <w:sz w:val="24"/>
          <w:szCs w:val="24"/>
        </w:rPr>
        <w:t>重整反应器和再生器内卸下的混合催化剂</w:t>
      </w:r>
      <w:r>
        <w:rPr>
          <w:rFonts w:hint="eastAsia" w:asciiTheme="majorEastAsia" w:hAnsiTheme="majorEastAsia" w:eastAsiaTheme="majorEastAsia" w:cstheme="minorEastAsia"/>
          <w:kern w:val="59"/>
          <w:sz w:val="24"/>
          <w:szCs w:val="24"/>
          <w:lang w:val="en-US" w:eastAsia="zh-CN"/>
        </w:rPr>
        <w:t>。</w:t>
      </w:r>
    </w:p>
    <w:p>
      <w:pPr>
        <w:spacing w:line="360" w:lineRule="auto"/>
        <w:ind w:firstLine="480" w:firstLineChars="200"/>
        <w:rPr>
          <w:rFonts w:asciiTheme="majorEastAsia" w:hAnsiTheme="majorEastAsia" w:eastAsiaTheme="majorEastAsia"/>
          <w:sz w:val="24"/>
          <w:szCs w:val="24"/>
          <w:lang w:val="en-US" w:eastAsia="zh-CN"/>
        </w:rPr>
      </w:pPr>
      <w:r>
        <w:rPr>
          <w:rFonts w:hint="eastAsia" w:asciiTheme="majorEastAsia" w:hAnsiTheme="majorEastAsia" w:eastAsiaTheme="majorEastAsia" w:cstheme="minorEastAsia"/>
          <w:kern w:val="59"/>
          <w:sz w:val="24"/>
          <w:szCs w:val="24"/>
          <w:lang w:val="en-US" w:eastAsia="zh-CN"/>
        </w:rPr>
        <w:t>(五)产品质量：</w:t>
      </w:r>
      <w:r>
        <w:rPr>
          <w:rFonts w:hint="eastAsia" w:asciiTheme="majorEastAsia" w:hAnsiTheme="majorEastAsia" w:eastAsiaTheme="majorEastAsia" w:cstheme="minorEastAsia"/>
          <w:kern w:val="59"/>
          <w:sz w:val="24"/>
          <w:szCs w:val="24"/>
          <w:u w:val="single"/>
          <w:lang w:val="en-US" w:eastAsia="zh-CN"/>
        </w:rPr>
        <w:t xml:space="preserve"> </w:t>
      </w:r>
      <w:r>
        <w:rPr>
          <w:rFonts w:hint="eastAsia" w:asciiTheme="majorEastAsia" w:hAnsiTheme="majorEastAsia" w:eastAsiaTheme="majorEastAsia"/>
          <w:snapToGrid w:val="0"/>
          <w:spacing w:val="8"/>
          <w:sz w:val="24"/>
          <w:szCs w:val="24"/>
          <w:u w:val="single"/>
          <w:lang w:val="en-US" w:eastAsia="zh-CN"/>
        </w:rPr>
        <w:t xml:space="preserve">200L带盖开口铁桶 </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10"/>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10"/>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10"/>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10"/>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10"/>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10"/>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10"/>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p>
    <w:p>
      <w:pPr>
        <w:pStyle w:val="37"/>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0" w:leftChars="0" w:right="191" w:rightChars="87" w:firstLine="458" w:firstLineChars="191"/>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10"/>
        <w:spacing w:beforeLines="50" w:afterLines="50"/>
        <w:ind w:right="121" w:firstLine="960" w:firstLineChars="400"/>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0" w:firstLineChars="196"/>
        <w:rPr>
          <w:rFonts w:asciiTheme="majorEastAsia" w:hAnsiTheme="majorEastAsia" w:eastAsiaTheme="majorEastAsia"/>
          <w:b w:val="0"/>
          <w:bCs w:val="0"/>
          <w:lang w:eastAsia="zh-CN"/>
        </w:rPr>
      </w:pPr>
      <w:r>
        <w:rPr>
          <w:rFonts w:asciiTheme="majorEastAsia" w:hAnsiTheme="majorEastAsia" w:eastAsiaTheme="majorEastAsia"/>
          <w:b w:val="0"/>
          <w:bCs w:val="0"/>
          <w:lang w:eastAsia="zh-CN"/>
        </w:rPr>
        <w:t>1.参选文件递交的截止时间：</w:t>
      </w:r>
      <w:r>
        <w:rPr>
          <w:rFonts w:hint="eastAsia" w:asciiTheme="majorEastAsia" w:hAnsiTheme="majorEastAsia" w:eastAsiaTheme="majorEastAsia"/>
          <w:b w:val="0"/>
          <w:bCs w:val="0"/>
          <w:lang w:eastAsia="zh-CN"/>
        </w:rPr>
        <w:t>见比选公告</w:t>
      </w:r>
    </w:p>
    <w:p>
      <w:pPr>
        <w:pStyle w:val="4"/>
        <w:tabs>
          <w:tab w:val="left" w:pos="6879"/>
        </w:tabs>
        <w:spacing w:line="360" w:lineRule="auto"/>
        <w:ind w:left="0" w:right="106" w:firstLine="470" w:firstLineChars="196"/>
        <w:rPr>
          <w:rFonts w:asciiTheme="majorEastAsia" w:hAnsiTheme="majorEastAsia" w:eastAsiaTheme="majorEastAsia"/>
          <w:b w:val="0"/>
          <w:bCs w:val="0"/>
          <w:spacing w:val="-57"/>
          <w:lang w:eastAsia="zh-CN"/>
        </w:rPr>
      </w:pPr>
      <w:r>
        <w:rPr>
          <w:rFonts w:asciiTheme="majorEastAsia" w:hAnsiTheme="majorEastAsia" w:eastAsiaTheme="majorEastAsia"/>
          <w:b w:val="0"/>
          <w:bCs w:val="0"/>
          <w:lang w:eastAsia="zh-CN"/>
        </w:rPr>
        <w:t>2.</w:t>
      </w:r>
      <w:r>
        <w:rPr>
          <w:rFonts w:asciiTheme="majorEastAsia" w:hAnsiTheme="majorEastAsia" w:eastAsiaTheme="majorEastAsia"/>
          <w:b w:val="0"/>
          <w:bCs w:val="0"/>
          <w:spacing w:val="4"/>
          <w:lang w:eastAsia="zh-CN"/>
        </w:rPr>
        <w:t>递交</w:t>
      </w:r>
      <w:r>
        <w:rPr>
          <w:rFonts w:asciiTheme="majorEastAsia" w:hAnsiTheme="majorEastAsia" w:eastAsiaTheme="majorEastAsia"/>
          <w:b w:val="0"/>
          <w:bCs w:val="0"/>
          <w:lang w:eastAsia="zh-CN"/>
        </w:rPr>
        <w:t>参</w:t>
      </w:r>
      <w:r>
        <w:rPr>
          <w:rFonts w:asciiTheme="majorEastAsia" w:hAnsiTheme="majorEastAsia" w:eastAsiaTheme="majorEastAsia"/>
          <w:b w:val="0"/>
          <w:bCs w:val="0"/>
          <w:spacing w:val="4"/>
          <w:lang w:eastAsia="zh-CN"/>
        </w:rPr>
        <w:t>选文件的地</w:t>
      </w:r>
      <w:r>
        <w:rPr>
          <w:rFonts w:asciiTheme="majorEastAsia" w:hAnsiTheme="majorEastAsia" w:eastAsiaTheme="majorEastAsia"/>
          <w:b w:val="0"/>
          <w:bCs w:val="0"/>
          <w:lang w:eastAsia="zh-CN"/>
        </w:rPr>
        <w:t>点</w:t>
      </w:r>
      <w:r>
        <w:rPr>
          <w:rFonts w:asciiTheme="majorEastAsia" w:hAnsiTheme="majorEastAsia" w:eastAsiaTheme="majorEastAsia"/>
          <w:b w:val="0"/>
          <w:bCs w:val="0"/>
          <w:spacing w:val="4"/>
          <w:lang w:eastAsia="zh-CN"/>
        </w:rPr>
        <w:t>为：</w:t>
      </w:r>
      <w:r>
        <w:rPr>
          <w:rFonts w:hint="eastAsia" w:asciiTheme="majorEastAsia" w:hAnsiTheme="majorEastAsia" w:eastAsiaTheme="majorEastAsia"/>
          <w:b w:val="0"/>
          <w:bCs w:val="0"/>
          <w:spacing w:val="4"/>
          <w:lang w:eastAsia="zh-CN"/>
        </w:rPr>
        <w:t>漳州市漳浦县杜浔镇杜昌路9号</w:t>
      </w:r>
    </w:p>
    <w:p>
      <w:pPr>
        <w:pStyle w:val="4"/>
        <w:tabs>
          <w:tab w:val="left" w:pos="6879"/>
        </w:tabs>
        <w:spacing w:line="360" w:lineRule="auto"/>
        <w:ind w:left="119" w:leftChars="54" w:right="106" w:firstLine="830" w:firstLineChars="346"/>
        <w:rPr>
          <w:rFonts w:asciiTheme="majorEastAsia" w:hAnsiTheme="majorEastAsia" w:eastAsiaTheme="majorEastAsia"/>
          <w:b w:val="0"/>
          <w:bCs w:val="0"/>
          <w:spacing w:val="-4"/>
          <w:lang w:eastAsia="zh-CN"/>
        </w:rPr>
      </w:pPr>
      <w:r>
        <w:rPr>
          <w:rFonts w:hint="eastAsia" w:asciiTheme="majorEastAsia" w:hAnsiTheme="majorEastAsia" w:eastAsiaTheme="majorEastAsia"/>
          <w:b w:val="0"/>
          <w:bCs w:val="0"/>
          <w:lang w:eastAsia="zh-CN"/>
        </w:rPr>
        <w:t>商务</w:t>
      </w:r>
      <w:r>
        <w:rPr>
          <w:rFonts w:asciiTheme="majorEastAsia" w:hAnsiTheme="majorEastAsia" w:eastAsiaTheme="majorEastAsia"/>
          <w:b w:val="0"/>
          <w:bCs w:val="0"/>
          <w:lang w:eastAsia="zh-CN"/>
        </w:rPr>
        <w:t>联系人</w:t>
      </w:r>
      <w:r>
        <w:rPr>
          <w:rFonts w:asciiTheme="majorEastAsia" w:hAnsiTheme="majorEastAsia" w:eastAsiaTheme="majorEastAsia"/>
          <w:b w:val="0"/>
          <w:bCs w:val="0"/>
          <w:spacing w:val="-56"/>
          <w:lang w:eastAsia="zh-CN"/>
        </w:rPr>
        <w:t>：</w:t>
      </w:r>
      <w:r>
        <w:rPr>
          <w:rFonts w:hint="eastAsia" w:asciiTheme="majorEastAsia" w:hAnsiTheme="majorEastAsia" w:eastAsiaTheme="majorEastAsia"/>
          <w:b w:val="0"/>
          <w:bCs w:val="0"/>
          <w:spacing w:val="-56"/>
          <w:lang w:val="en-US" w:eastAsia="zh-CN"/>
        </w:rPr>
        <w:t>黄梅钦</w:t>
      </w:r>
      <w:r>
        <w:rPr>
          <w:rFonts w:hint="eastAsia" w:asciiTheme="majorEastAsia" w:hAnsiTheme="majorEastAsia" w:eastAsiaTheme="majorEastAsia"/>
          <w:b w:val="0"/>
          <w:bCs w:val="0"/>
          <w:lang w:eastAsia="zh-CN"/>
        </w:rPr>
        <w:t xml:space="preserve">    </w:t>
      </w:r>
      <w:r>
        <w:rPr>
          <w:rFonts w:asciiTheme="majorEastAsia" w:hAnsiTheme="majorEastAsia" w:eastAsiaTheme="majorEastAsia"/>
          <w:b w:val="0"/>
          <w:bCs w:val="0"/>
          <w:spacing w:val="-6"/>
          <w:lang w:eastAsia="zh-CN"/>
        </w:rPr>
        <w:t xml:space="preserve"> </w:t>
      </w:r>
      <w:r>
        <w:rPr>
          <w:rFonts w:asciiTheme="majorEastAsia" w:hAnsiTheme="majorEastAsia" w:eastAsiaTheme="majorEastAsia"/>
          <w:b w:val="0"/>
          <w:bCs w:val="0"/>
          <w:lang w:eastAsia="zh-CN"/>
        </w:rPr>
        <w:t>电话</w:t>
      </w:r>
      <w:r>
        <w:rPr>
          <w:rFonts w:asciiTheme="majorEastAsia" w:hAnsiTheme="majorEastAsia" w:eastAsiaTheme="majorEastAsia"/>
          <w:b w:val="0"/>
          <w:bCs w:val="0"/>
          <w:spacing w:val="-4"/>
          <w:lang w:eastAsia="zh-CN"/>
        </w:rPr>
        <w:t>：</w:t>
      </w:r>
      <w:r>
        <w:rPr>
          <w:rFonts w:hint="eastAsia" w:asciiTheme="majorEastAsia" w:hAnsiTheme="majorEastAsia" w:eastAsiaTheme="majorEastAsia"/>
          <w:b w:val="0"/>
          <w:bCs w:val="0"/>
          <w:spacing w:val="-4"/>
          <w:lang w:eastAsia="zh-CN"/>
        </w:rPr>
        <w:t>0596-6311</w:t>
      </w:r>
      <w:r>
        <w:rPr>
          <w:rFonts w:hint="eastAsia" w:asciiTheme="majorEastAsia" w:hAnsiTheme="majorEastAsia" w:eastAsiaTheme="majorEastAsia"/>
          <w:b w:val="0"/>
          <w:bCs w:val="0"/>
          <w:spacing w:val="-4"/>
          <w:lang w:val="en-US" w:eastAsia="zh-CN"/>
        </w:rPr>
        <w:t>073</w:t>
      </w:r>
    </w:p>
    <w:p>
      <w:pPr>
        <w:keepNext w:val="0"/>
        <w:keepLines w:val="0"/>
        <w:widowControl/>
        <w:suppressLineNumbers w:val="0"/>
        <w:spacing w:before="0" w:beforeAutospacing="0" w:after="0" w:afterAutospacing="0"/>
        <w:ind w:left="0" w:right="0" w:firstLine="960" w:firstLineChars="400"/>
        <w:rPr>
          <w:rFonts w:hint="eastAsia" w:cs="宋体" w:asciiTheme="majorEastAsia" w:hAnsiTheme="majorEastAsia" w:eastAsiaTheme="majorEastAsia"/>
          <w:b w:val="0"/>
          <w:bCs w:val="0"/>
          <w:sz w:val="24"/>
          <w:szCs w:val="24"/>
          <w:lang w:val="en-US" w:eastAsia="zh-CN" w:bidi="ar-SA"/>
        </w:rPr>
      </w:pPr>
      <w:r>
        <w:rPr>
          <w:rFonts w:hint="eastAsia" w:cs="宋体" w:asciiTheme="majorEastAsia" w:hAnsiTheme="majorEastAsia" w:eastAsiaTheme="majorEastAsia"/>
          <w:b w:val="0"/>
          <w:bCs w:val="0"/>
          <w:sz w:val="24"/>
          <w:szCs w:val="24"/>
          <w:lang w:val="en-US" w:eastAsia="zh-CN" w:bidi="ar-SA"/>
        </w:rPr>
        <w:t>技术联系人：曾志浩   电话：0596-6311240</w:t>
      </w:r>
    </w:p>
    <w:p>
      <w:pPr>
        <w:spacing w:line="360" w:lineRule="auto"/>
        <w:rPr>
          <w:rFonts w:asciiTheme="majorEastAsia" w:hAnsiTheme="majorEastAsia" w:eastAsiaTheme="majorEastAsia"/>
          <w:b/>
          <w:sz w:val="24"/>
          <w:szCs w:val="24"/>
          <w:lang w:eastAsia="zh-CN"/>
        </w:rPr>
      </w:pPr>
    </w:p>
    <w:p>
      <w:pPr>
        <w:spacing w:line="360" w:lineRule="auto"/>
        <w:ind w:firstLine="723" w:firstLineChars="300"/>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10"/>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10"/>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hint="eastAsia" w:asciiTheme="majorEastAsia" w:hAnsiTheme="majorEastAsia" w:eastAsiaTheme="majorEastAsia"/>
          <w:w w:val="95"/>
          <w:sz w:val="24"/>
          <w:szCs w:val="24"/>
          <w:lang w:eastAsia="zh-CN"/>
        </w:rPr>
      </w:pP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3"/>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45</w:t>
      </w:r>
      <w:r>
        <w:rPr>
          <w:rFonts w:hint="eastAsia" w:asciiTheme="majorEastAsia" w:hAnsiTheme="majorEastAsia" w:eastAsiaTheme="majorEastAsia"/>
          <w:b/>
          <w:bCs/>
          <w:sz w:val="24"/>
          <w:szCs w:val="24"/>
          <w:lang w:eastAsia="zh-CN"/>
        </w:rPr>
        <w:t>000元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10"/>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7"/>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10"/>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w:t>
      </w:r>
      <w:r>
        <w:rPr>
          <w:rFonts w:hint="eastAsia"/>
          <w:lang w:val="en-US" w:eastAsia="zh-CN"/>
        </w:rPr>
        <w:t>一</w:t>
      </w:r>
      <w:r>
        <w:rPr>
          <w:rFonts w:hint="eastAsia"/>
          <w:lang w:eastAsia="zh-CN"/>
        </w:rPr>
        <w:t>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0"/>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0"/>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0"/>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2</w:t>
      </w:r>
      <w:r>
        <w:rPr>
          <w:rFonts w:hint="eastAsia"/>
          <w:u w:val="single"/>
          <w:lang w:eastAsia="zh-CN"/>
        </w:rPr>
        <w:t xml:space="preserve">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0"/>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0"/>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0"/>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0"/>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1"/>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0"/>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0"/>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90619"/>
      <w:bookmarkStart w:id="2" w:name="_Toc430488858"/>
      <w:bookmarkStart w:id="3" w:name="_Toc430492133"/>
      <w:bookmarkStart w:id="4" w:name="_Toc415567504"/>
      <w:bookmarkStart w:id="5" w:name="_Toc430488651"/>
      <w:bookmarkStart w:id="6" w:name="_Toc430489126"/>
      <w:bookmarkStart w:id="7" w:name="_Toc304357904"/>
      <w:bookmarkStart w:id="8" w:name="_Toc430422420"/>
    </w:p>
    <w:p>
      <w:pPr>
        <w:pStyle w:val="10"/>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0"/>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0"/>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b/>
          <w:sz w:val="28"/>
          <w:szCs w:val="28"/>
        </w:rPr>
      </w:pP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10"/>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1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0"/>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1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10"/>
        <w:spacing w:line="360" w:lineRule="auto"/>
        <w:ind w:right="121" w:firstLine="480" w:firstLineChars="200"/>
        <w:jc w:val="both"/>
        <w:rPr>
          <w:lang w:eastAsia="zh-CN"/>
        </w:rPr>
      </w:pPr>
      <w:r>
        <w:rPr>
          <w:rFonts w:hint="eastAsia"/>
          <w:lang w:eastAsia="zh-CN"/>
        </w:rPr>
        <w:t>本项目设置最高控制</w:t>
      </w:r>
      <w:r>
        <w:rPr>
          <w:rFonts w:hint="eastAsia"/>
          <w:b w:val="0"/>
          <w:bCs/>
          <w:lang w:eastAsia="zh-CN"/>
        </w:rPr>
        <w:t>价</w:t>
      </w:r>
      <w:r>
        <w:rPr>
          <w:rFonts w:hint="eastAsia"/>
          <w:b/>
          <w:lang w:val="en-US" w:eastAsia="zh-CN"/>
        </w:rPr>
        <w:t>45</w:t>
      </w:r>
      <w:r>
        <w:rPr>
          <w:rFonts w:hint="eastAsia"/>
          <w:b/>
          <w:lang w:eastAsia="zh-CN"/>
        </w:rPr>
        <w:t>000元（含税价）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10"/>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1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0"/>
        <w:spacing w:line="360" w:lineRule="auto"/>
        <w:ind w:right="121" w:firstLine="480" w:firstLineChars="200"/>
        <w:jc w:val="both"/>
        <w:rPr>
          <w:lang w:eastAsia="zh-CN"/>
        </w:rPr>
      </w:pPr>
      <w:r>
        <w:rPr>
          <w:lang w:eastAsia="zh-CN"/>
        </w:rPr>
        <w:t>2.参选文件存在重大偏差的。</w:t>
      </w:r>
    </w:p>
    <w:p>
      <w:pPr>
        <w:pStyle w:val="1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10"/>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10"/>
        <w:spacing w:line="360" w:lineRule="auto"/>
        <w:ind w:right="121" w:firstLine="480" w:firstLineChars="200"/>
        <w:jc w:val="both"/>
        <w:rPr>
          <w:lang w:eastAsia="zh-CN"/>
        </w:rPr>
      </w:pPr>
      <w:r>
        <w:rPr>
          <w:lang w:eastAsia="zh-CN"/>
        </w:rPr>
        <w:t>2.在开选时没有启封和读出的参选文件，在评选时将不予考虑。</w:t>
      </w:r>
    </w:p>
    <w:p>
      <w:pPr>
        <w:pStyle w:val="10"/>
        <w:spacing w:line="360" w:lineRule="auto"/>
        <w:ind w:right="121" w:firstLine="480" w:firstLineChars="200"/>
        <w:jc w:val="both"/>
        <w:rPr>
          <w:lang w:eastAsia="zh-CN"/>
        </w:rPr>
      </w:pPr>
      <w:r>
        <w:rPr>
          <w:lang w:eastAsia="zh-CN"/>
        </w:rPr>
        <w:t>3.比选人将做开选记录。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3"/>
        <w:tabs>
          <w:tab w:val="left" w:pos="1632"/>
        </w:tabs>
        <w:spacing w:line="360" w:lineRule="auto"/>
        <w:ind w:left="0"/>
        <w:jc w:val="center"/>
        <w:rPr>
          <w:lang w:eastAsia="zh-CN"/>
        </w:rPr>
      </w:pPr>
    </w:p>
    <w:p>
      <w:pPr>
        <w:pStyle w:val="3"/>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0"/>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0"/>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0"/>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0"/>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0"/>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0"/>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25"/>
          <w:rFonts w:hint="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55" w:lineRule="exact"/>
        <w:ind w:left="3082"/>
        <w:rPr>
          <w:lang w:eastAsia="zh-CN"/>
        </w:rPr>
      </w:pPr>
    </w:p>
    <w:p>
      <w:pPr>
        <w:pStyle w:val="3"/>
        <w:tabs>
          <w:tab w:val="left" w:pos="4344"/>
        </w:tabs>
        <w:spacing w:line="355" w:lineRule="exact"/>
        <w:ind w:left="3082"/>
        <w:rPr>
          <w:rFonts w:hAnsi="Calibri" w:cs="Times New Roman"/>
          <w:b w:val="0"/>
          <w:bCs w:val="0"/>
          <w:sz w:val="34"/>
          <w:szCs w:val="22"/>
          <w:lang w:eastAsia="zh-CN"/>
        </w:rPr>
      </w:pPr>
    </w:p>
    <w:p>
      <w:pPr>
        <w:pStyle w:val="3"/>
        <w:tabs>
          <w:tab w:val="left" w:pos="4344"/>
        </w:tabs>
        <w:spacing w:line="360" w:lineRule="auto"/>
        <w:ind w:left="0"/>
        <w:jc w:val="center"/>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10"/>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10"/>
        <w:spacing w:line="360" w:lineRule="auto"/>
        <w:ind w:firstLine="480" w:firstLineChars="200"/>
        <w:jc w:val="both"/>
        <w:rPr>
          <w:lang w:eastAsia="zh-CN"/>
        </w:rPr>
      </w:pPr>
      <w:r>
        <w:rPr>
          <w:lang w:eastAsia="zh-CN"/>
        </w:rPr>
        <w:t>2.</w:t>
      </w:r>
      <w:r>
        <w:rPr>
          <w:spacing w:val="-2"/>
          <w:lang w:eastAsia="zh-CN"/>
        </w:rPr>
        <w:t>中选单位必须严格执行</w:t>
      </w:r>
      <w:r>
        <w:rPr>
          <w:rFonts w:ascii="宋体" w:hAnsi="宋体" w:eastAsia="宋体" w:cs="宋体"/>
          <w:sz w:val="24"/>
          <w:szCs w:val="24"/>
          <w:u w:val="single"/>
        </w:rPr>
        <w:t>200L带盖开口铁桶</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0"/>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autoSpaceDE w:val="0"/>
        <w:autoSpaceDN w:val="0"/>
        <w:bidi w:val="0"/>
        <w:adjustRightInd/>
        <w:snapToGrid/>
        <w:spacing w:after="0" w:afterLines="50" w:line="360" w:lineRule="auto"/>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10"/>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0"/>
        <w:spacing w:before="108" w:line="360" w:lineRule="auto"/>
        <w:ind w:firstLine="480" w:firstLineChars="200"/>
        <w:rPr>
          <w:lang w:eastAsia="zh-CN"/>
        </w:rPr>
      </w:pPr>
      <w:r>
        <w:rPr>
          <w:lang w:eastAsia="zh-CN"/>
        </w:rPr>
        <w:t>2.比选人郑重承诺：参选人所提交的参选文件及相关资料不向第三方泄露。</w:t>
      </w:r>
    </w:p>
    <w:p>
      <w:pPr>
        <w:pStyle w:val="10"/>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0"/>
        <w:spacing w:before="106" w:line="360" w:lineRule="auto"/>
        <w:ind w:left="567"/>
        <w:rPr>
          <w:lang w:eastAsia="zh-CN"/>
        </w:rPr>
      </w:pPr>
      <w:r>
        <w:rPr>
          <w:lang w:eastAsia="zh-CN"/>
        </w:rPr>
        <w:br w:type="page"/>
      </w:r>
    </w:p>
    <w:p>
      <w:pPr>
        <w:pStyle w:val="10"/>
        <w:rPr>
          <w:rFonts w:ascii="Times New Roman"/>
          <w:b/>
          <w:bCs/>
          <w:lang w:eastAsia="zh-CN"/>
        </w:rPr>
      </w:pPr>
      <w:r>
        <w:rPr>
          <w:rFonts w:hint="eastAsia" w:ascii="Times New Roman"/>
          <w:b/>
          <w:bCs/>
          <w:lang w:eastAsia="zh-CN"/>
        </w:rPr>
        <w:t>附件一、</w:t>
      </w:r>
    </w:p>
    <w:p>
      <w:pPr>
        <w:spacing w:line="440" w:lineRule="exact"/>
        <w:jc w:val="center"/>
        <w:rPr>
          <w:b/>
          <w:sz w:val="32"/>
          <w:szCs w:val="32"/>
          <w:lang w:eastAsia="zh-CN"/>
        </w:rPr>
      </w:pPr>
      <w:bookmarkStart w:id="9" w:name="_Toc251742852"/>
      <w:r>
        <w:rPr>
          <w:rFonts w:hint="eastAsia"/>
          <w:b/>
          <w:sz w:val="32"/>
          <w:szCs w:val="32"/>
          <w:lang w:eastAsia="zh-CN"/>
        </w:rPr>
        <w:t>腾龙芳烃（漳州）有限公司</w:t>
      </w:r>
    </w:p>
    <w:p>
      <w:pPr>
        <w:pStyle w:val="2"/>
        <w:spacing w:line="440" w:lineRule="exact"/>
        <w:jc w:val="center"/>
        <w:rPr>
          <w:b/>
          <w:sz w:val="32"/>
          <w:szCs w:val="32"/>
        </w:rPr>
      </w:pPr>
      <w:r>
        <w:rPr>
          <w:rFonts w:hint="eastAsia" w:ascii="宋体" w:hAnsi="宋体" w:eastAsia="宋体" w:cs="宋体"/>
          <w:b/>
          <w:sz w:val="32"/>
          <w:szCs w:val="32"/>
          <w:lang w:val="en-US" w:eastAsia="zh-CN" w:bidi="ar-SA"/>
        </w:rPr>
        <w:t>200L带盖开口铁桶</w:t>
      </w:r>
      <w:r>
        <w:rPr>
          <w:rFonts w:hint="eastAsia" w:hAnsi="宋体" w:cs="宋体"/>
          <w:b/>
          <w:sz w:val="32"/>
          <w:szCs w:val="32"/>
        </w:rPr>
        <w:t>采购</w:t>
      </w:r>
      <w:r>
        <w:rPr>
          <w:rFonts w:hint="eastAsia"/>
          <w:b/>
          <w:sz w:val="32"/>
          <w:szCs w:val="32"/>
        </w:rPr>
        <w:t>合同</w:t>
      </w:r>
    </w:p>
    <w:tbl>
      <w:tblPr>
        <w:tblStyle w:val="35"/>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甲方：腾龙芳烃（漳州）有限公司</w:t>
            </w:r>
          </w:p>
        </w:tc>
        <w:tc>
          <w:tcPr>
            <w:tcW w:w="567"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61"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567"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rPr>
            </w:pPr>
          </w:p>
        </w:tc>
      </w:tr>
    </w:tbl>
    <w:p>
      <w:pPr>
        <w:spacing w:line="360" w:lineRule="auto"/>
        <w:ind w:firstLine="480" w:firstLineChars="200"/>
        <w:rPr>
          <w:rFonts w:hint="eastAsia" w:asciiTheme="majorEastAsia" w:hAnsiTheme="majorEastAsia" w:eastAsiaTheme="majorEastAsia"/>
          <w:sz w:val="24"/>
          <w:lang w:eastAsia="zh-CN"/>
        </w:rPr>
      </w:pPr>
    </w:p>
    <w:p>
      <w:pPr>
        <w:spacing w:line="360" w:lineRule="auto"/>
        <w:ind w:firstLine="480" w:firstLineChars="200"/>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tbl>
      <w:tblPr>
        <w:tblStyle w:val="3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2750"/>
        <w:gridCol w:w="1610"/>
        <w:gridCol w:w="1134"/>
        <w:gridCol w:w="846"/>
        <w:gridCol w:w="846"/>
        <w:gridCol w:w="1994"/>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序号</w:t>
            </w:r>
          </w:p>
        </w:tc>
        <w:tc>
          <w:tcPr>
            <w:tcW w:w="27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名称</w:t>
            </w:r>
          </w:p>
        </w:tc>
        <w:tc>
          <w:tcPr>
            <w:tcW w:w="16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型号规格</w:t>
            </w:r>
            <w:r>
              <w:rPr>
                <w:rFonts w:hint="eastAsia" w:asciiTheme="majorEastAsia" w:hAnsiTheme="majorEastAsia" w:eastAsiaTheme="majorEastAsia"/>
                <w:sz w:val="21"/>
                <w:szCs w:val="21"/>
                <w:lang w:val="en-US" w:eastAsia="zh-CN"/>
              </w:rPr>
              <w:t>及品牌</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数量</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w:t>
            </w:r>
          </w:p>
        </w:tc>
        <w:tc>
          <w:tcPr>
            <w:tcW w:w="2750" w:type="dxa"/>
            <w:tcBorders>
              <w:top w:val="single" w:color="auto" w:sz="4" w:space="0"/>
              <w:left w:val="nil"/>
              <w:bottom w:val="single" w:color="auto" w:sz="4" w:space="0"/>
              <w:right w:val="single" w:color="auto" w:sz="4" w:space="0"/>
            </w:tcBorders>
            <w:shd w:val="clear" w:color="auto" w:fill="auto"/>
            <w:vAlign w:val="center"/>
          </w:tcPr>
          <w:p>
            <w:pPr>
              <w:pStyle w:val="2"/>
              <w:jc w:val="center"/>
              <w:rPr>
                <w:sz w:val="21"/>
                <w:szCs w:val="21"/>
              </w:rPr>
            </w:pPr>
            <w:r>
              <w:rPr>
                <w:rFonts w:ascii="宋体" w:hAnsi="宋体" w:eastAsia="宋体" w:cs="宋体"/>
                <w:sz w:val="24"/>
                <w:szCs w:val="24"/>
              </w:rPr>
              <w:t>200L带盖开口铁桶</w:t>
            </w:r>
          </w:p>
        </w:tc>
        <w:tc>
          <w:tcPr>
            <w:tcW w:w="16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val="en-US" w:eastAsia="zh-CN"/>
              </w:rPr>
            </w:pPr>
            <w:r>
              <w:rPr>
                <w:rFonts w:hint="eastAsia" w:asciiTheme="majorEastAsia" w:hAnsiTheme="majorEastAsia" w:eastAsiaTheme="majorEastAsia"/>
                <w:sz w:val="21"/>
                <w:szCs w:val="21"/>
                <w:lang w:val="en-US" w:eastAsia="zh-CN"/>
              </w:rPr>
              <w:t>200L</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val="en-US" w:eastAsia="zh-CN"/>
              </w:rPr>
              <w:t>300个</w:t>
            </w: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4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19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r>
      <w:tr>
        <w:tblPrEx>
          <w:tblLayout w:type="fixed"/>
          <w:tblCellMar>
            <w:top w:w="0" w:type="dxa"/>
            <w:left w:w="108" w:type="dxa"/>
            <w:bottom w:w="0" w:type="dxa"/>
            <w:right w:w="108" w:type="dxa"/>
          </w:tblCellMar>
        </w:tblPrEx>
        <w:trPr>
          <w:trHeight w:val="720" w:hRule="atLeast"/>
        </w:trPr>
        <w:tc>
          <w:tcPr>
            <w:tcW w:w="67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合</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lang w:eastAsia="zh-CN"/>
              </w:rPr>
              <w:t>计：</w:t>
            </w:r>
          </w:p>
        </w:tc>
        <w:tc>
          <w:tcPr>
            <w:tcW w:w="2840"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rFonts w:asciiTheme="majorEastAsia" w:hAnsiTheme="majorEastAsia" w:eastAsiaTheme="majorEastAsia"/>
                <w:b/>
                <w:bCs/>
                <w:sz w:val="21"/>
                <w:szCs w:val="21"/>
                <w:lang w:eastAsia="zh-CN"/>
              </w:rPr>
            </w:pPr>
          </w:p>
        </w:tc>
      </w:tr>
    </w:tbl>
    <w:p>
      <w:pPr>
        <w:pStyle w:val="37"/>
        <w:numPr>
          <w:ilvl w:val="0"/>
          <w:numId w:val="3"/>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288" w:lineRule="auto"/>
        <w:ind w:firstLine="240" w:firstLineChars="100"/>
        <w:jc w:val="both"/>
        <w:rPr>
          <w:rFonts w:asciiTheme="majorEastAsia" w:hAnsiTheme="majorEastAsia" w:eastAsiaTheme="majorEastAsia"/>
          <w:sz w:val="24"/>
          <w:highlight w:val="none"/>
          <w:u w:val="single"/>
          <w:lang w:eastAsia="zh-CN"/>
        </w:rPr>
      </w:pPr>
      <w:r>
        <w:rPr>
          <w:rFonts w:hint="eastAsia" w:asciiTheme="majorEastAsia" w:hAnsiTheme="majorEastAsia" w:eastAsiaTheme="majorEastAsia"/>
          <w:sz w:val="24"/>
          <w:lang w:eastAsia="zh-CN"/>
        </w:rPr>
        <w:t>2.3交货时间：</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30天</w:t>
      </w:r>
      <w:r>
        <w:rPr>
          <w:rFonts w:hint="eastAsia" w:asciiTheme="majorEastAsia" w:hAnsiTheme="majorEastAsia" w:eastAsiaTheme="majorEastAsia"/>
          <w:sz w:val="24"/>
          <w:u w:val="single"/>
          <w:lang w:eastAsia="zh-CN"/>
        </w:rPr>
        <w:t>内货到现</w:t>
      </w:r>
      <w:r>
        <w:rPr>
          <w:rFonts w:hint="eastAsia" w:asciiTheme="majorEastAsia" w:hAnsiTheme="majorEastAsia" w:eastAsiaTheme="majorEastAsia"/>
          <w:sz w:val="24"/>
          <w:highlight w:val="none"/>
          <w:u w:val="single"/>
          <w:lang w:eastAsia="zh-CN"/>
        </w:rPr>
        <w:t>场</w:t>
      </w:r>
      <w:r>
        <w:rPr>
          <w:rFonts w:hint="eastAsia" w:ascii="宋体" w:hAnsi="宋体"/>
          <w:color w:val="auto"/>
          <w:sz w:val="24"/>
          <w:szCs w:val="24"/>
          <w:highlight w:val="none"/>
          <w:u w:val="single"/>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预付款：无</w:t>
      </w:r>
    </w:p>
    <w:p>
      <w:pPr>
        <w:spacing w:line="360" w:lineRule="auto"/>
        <w:ind w:firstLine="240" w:firstLineChars="100"/>
        <w:rPr>
          <w:sz w:val="24"/>
          <w:szCs w:val="24"/>
          <w:lang w:eastAsia="zh-CN"/>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w:t>
      </w:r>
      <w:r>
        <w:rPr>
          <w:rFonts w:hint="eastAsia" w:asciiTheme="majorEastAsia" w:hAnsiTheme="majorEastAsia" w:eastAsiaTheme="majorEastAsia"/>
          <w:sz w:val="24"/>
          <w:lang w:val="en-US" w:eastAsia="zh-CN"/>
        </w:rPr>
        <w:t>60日内付清货款。</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rFonts w:hint="eastAsia" w:asciiTheme="majorEastAsia" w:hAnsiTheme="majorEastAsia" w:eastAsiaTheme="majorEastAsia"/>
          <w:sz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w:t>
      </w:r>
      <w:r>
        <w:rPr>
          <w:rFonts w:hint="eastAsia" w:asciiTheme="majorEastAsia" w:hAnsiTheme="majorEastAsia" w:eastAsiaTheme="majorEastAsia"/>
          <w:sz w:val="24"/>
        </w:rPr>
        <w:t>月）内，乙方应当对其交付的产品承担质量保证责任，所需费用由乙方承担。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 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hint="eastAsia"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0"/>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1"/>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pPr>
        <w:spacing w:line="288" w:lineRule="auto"/>
        <w:ind w:left="456" w:leftChars="200" w:hanging="16" w:hangingChars="7"/>
        <w:jc w:val="left"/>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sdt>
            <w:sdtPr>
              <w:rPr>
                <w:rFonts w:hint="eastAsia" w:asciiTheme="majorEastAsia" w:hAnsiTheme="majorEastAsia" w:eastAsiaTheme="majorEastAsia"/>
                <w:sz w:val="24"/>
              </w:rPr>
              <w:id w:val="22900622"/>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lang w:eastAsia="zh-CN"/>
                </w:rPr>
                <w:t>√</w:t>
              </w:r>
            </w:sdtContent>
          </w:sdt>
        </w:sdtContent>
      </w:sdt>
      <w:r>
        <w:rPr>
          <w:rFonts w:hint="eastAsia" w:asciiTheme="majorEastAsia" w:hAnsiTheme="majorEastAsia" w:eastAsiaTheme="majorEastAsia"/>
          <w:sz w:val="24"/>
          <w:lang w:eastAsia="zh-CN"/>
        </w:rPr>
        <w:t>技术资料：</w:t>
      </w:r>
      <w:r>
        <w:rPr>
          <w:rFonts w:hint="eastAsia" w:asciiTheme="majorEastAsia" w:hAnsiTheme="majorEastAsia" w:eastAsiaTheme="majorEastAsia"/>
          <w:sz w:val="24"/>
          <w:lang w:val="en-US"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val="en-US" w:eastAsia="zh-CN"/>
        </w:rPr>
        <w:t>无</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color w:val="000000" w:themeColor="text1"/>
          <w:sz w:val="24"/>
          <w:lang w:eastAsia="zh-CN"/>
          <w14:textFill>
            <w14:solidFill>
              <w14:schemeClr w14:val="tx1"/>
            </w14:solidFill>
          </w14:textFill>
        </w:rPr>
      </w:pPr>
      <w:r>
        <w:rPr>
          <w:rFonts w:hint="eastAsia" w:asciiTheme="majorEastAsia" w:hAnsiTheme="majorEastAsia" w:eastAsiaTheme="majorEastAsia"/>
          <w:color w:val="000000" w:themeColor="text1"/>
          <w:sz w:val="24"/>
          <w:lang w:eastAsia="zh-CN"/>
          <w14:textFill>
            <w14:solidFill>
              <w14:schemeClr w14:val="tx1"/>
            </w14:solidFill>
          </w14:textFill>
        </w:rPr>
        <w:t>6、验收</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乙方应将所提供货物的装箱清单、</w:t>
      </w:r>
      <w:r>
        <w:rPr>
          <w:rFonts w:hint="eastAsia" w:asciiTheme="majorEastAsia" w:hAnsiTheme="majorEastAsia" w:eastAsiaTheme="majorEastAsia"/>
          <w:sz w:val="24"/>
          <w:lang w:val="en-US" w:eastAsia="zh-CN"/>
        </w:rPr>
        <w:t>质量证明文件</w:t>
      </w:r>
      <w:r>
        <w:rPr>
          <w:rFonts w:hint="eastAsia" w:asciiTheme="majorEastAsia" w:hAnsiTheme="majorEastAsia" w:eastAsiaTheme="majorEastAsia"/>
          <w:sz w:val="24"/>
          <w:lang w:eastAsia="zh-CN"/>
        </w:rPr>
        <w:t>等交付给甲方；</w:t>
      </w:r>
      <w:r>
        <w:rPr>
          <w:rFonts w:hint="eastAsia" w:asciiTheme="majorEastAsia" w:hAnsiTheme="majorEastAsia" w:eastAsiaTheme="majorEastAsia"/>
          <w:sz w:val="24"/>
          <w:lang w:val="en-US" w:eastAsia="zh-CN"/>
        </w:rPr>
        <w:t>甲方根据乙方提供相关质量证明文件及交付的产品进行验收</w:t>
      </w:r>
      <w:r>
        <w:rPr>
          <w:rFonts w:hint="eastAsia" w:asciiTheme="majorEastAsia" w:hAnsiTheme="majorEastAsia" w:eastAsiaTheme="majorEastAsia"/>
          <w:sz w:val="24"/>
          <w:lang w:eastAsia="zh-CN"/>
        </w:rPr>
        <w:t>。但无论采取何种验收方式，均不免除乙方按照本合同约定应承担的质量保证责任。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highlight w:val="yellow"/>
          <w:lang w:eastAsia="zh-CN"/>
        </w:rPr>
      </w:pPr>
      <w:r>
        <w:rPr>
          <w:rFonts w:hint="eastAsia" w:asciiTheme="majorEastAsia" w:hAnsiTheme="majorEastAsia" w:eastAsiaTheme="majorEastAsia"/>
          <w:sz w:val="24"/>
          <w:lang w:eastAsia="zh-CN"/>
        </w:rPr>
        <w:t xml:space="preserve">  8.3 </w:t>
      </w:r>
      <w:r>
        <w:rPr>
          <w:rFonts w:hint="eastAsia"/>
          <w:sz w:val="24"/>
          <w:szCs w:val="24"/>
          <w:highlight w:val="none"/>
          <w:lang w:eastAsia="zh-CN"/>
        </w:rPr>
        <w:t>如甲方逾期付款，应按全国银行间同业拆借中心公布的贷款市场报价利率向乙方支付利息</w:t>
      </w:r>
      <w:r>
        <w:rPr>
          <w:rFonts w:hint="eastAsia"/>
          <w:sz w:val="24"/>
          <w:highlight w:val="none"/>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pStyle w:val="2"/>
        <w:spacing w:line="360" w:lineRule="auto"/>
        <w:ind w:firstLine="240" w:firstLineChars="100"/>
        <w:rPr>
          <w:sz w:val="24"/>
          <w:szCs w:val="24"/>
        </w:rPr>
      </w:pPr>
      <w:r>
        <w:rPr>
          <w:rFonts w:hint="eastAsia"/>
          <w:sz w:val="24"/>
          <w:szCs w:val="24"/>
        </w:rPr>
        <w:t>8.5甲方已就本合同项下涉及乙方重大利害关系的条款向乙方作出详细说明，乙方充分理解上述条款含义，并自愿签订本合同。</w:t>
      </w:r>
    </w:p>
    <w:p>
      <w:pPr>
        <w:spacing w:line="360" w:lineRule="auto"/>
        <w:ind w:firstLine="120" w:firstLineChars="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spacing w:line="360" w:lineRule="auto"/>
        <w:rPr>
          <w:rFonts w:cs="Arial"/>
          <w:b/>
          <w:sz w:val="24"/>
          <w:lang w:eastAsia="zh-CN"/>
        </w:rPr>
      </w:pPr>
      <w:r>
        <w:rPr>
          <w:rFonts w:hint="eastAsia" w:cs="Arial"/>
          <w:b/>
          <w:sz w:val="24"/>
          <w:lang w:eastAsia="zh-CN"/>
        </w:rPr>
        <w:t>（本页为签署栏，无正文）</w:t>
      </w:r>
    </w:p>
    <w:p>
      <w:pPr>
        <w:pStyle w:val="2"/>
        <w:spacing w:line="360" w:lineRule="auto"/>
        <w:rPr>
          <w:sz w:val="24"/>
          <w:szCs w:val="24"/>
        </w:rPr>
      </w:pPr>
    </w:p>
    <w:tbl>
      <w:tblPr>
        <w:tblStyle w:val="35"/>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1"/>
        <w:gridCol w:w="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531"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甲方：腾龙芳烃（漳州）有限公司</w:t>
            </w:r>
          </w:p>
        </w:tc>
        <w:tc>
          <w:tcPr>
            <w:tcW w:w="4250" w:type="dxa"/>
            <w:vAlign w:val="center"/>
          </w:tcPr>
          <w:p>
            <w:pPr>
              <w:spacing w:line="360" w:lineRule="auto"/>
              <w:jc w:val="both"/>
              <w:rPr>
                <w:rFonts w:asciiTheme="majorEastAsia" w:hAnsiTheme="majorEastAsia" w:eastAsiaTheme="majorEastAsia"/>
                <w:b/>
                <w:sz w:val="24"/>
                <w:lang w:eastAsia="zh-CN"/>
              </w:rPr>
            </w:pPr>
            <w:r>
              <w:rPr>
                <w:rFonts w:hint="eastAsia" w:asciiTheme="majorEastAsia" w:hAnsiTheme="majorEastAsia" w:eastAsiaTheme="majorEastAsia"/>
                <w:b/>
                <w:sz w:val="24"/>
                <w:lang w:eastAsia="zh-CN"/>
              </w:rPr>
              <w:t>乙方：</w:t>
            </w:r>
            <w:r>
              <w:rPr>
                <w:rFonts w:asciiTheme="majorEastAsia" w:hAnsiTheme="majorEastAsia" w:eastAsiaTheme="majorEastAsia"/>
                <w:b/>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5531"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地址：福建省漳州市古雷港经济开发区腾龙路84号</w:t>
            </w:r>
          </w:p>
        </w:tc>
        <w:tc>
          <w:tcPr>
            <w:tcW w:w="4250" w:type="dxa"/>
            <w:vAlign w:val="center"/>
          </w:tcPr>
          <w:p>
            <w:pPr>
              <w:spacing w:line="360" w:lineRule="auto"/>
              <w:ind w:left="720" w:hanging="720" w:hangingChars="3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地址：</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53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电话：0596-63110</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3</w:t>
            </w:r>
          </w:p>
        </w:tc>
        <w:tc>
          <w:tcPr>
            <w:tcW w:w="425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531" w:type="dxa"/>
            <w:vAlign w:val="center"/>
          </w:tcPr>
          <w:p>
            <w:pPr>
              <w:spacing w:line="360" w:lineRule="auto"/>
              <w:ind w:left="1200" w:hanging="1200" w:hangingChars="500"/>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开户银行：兴业银行漳州古雷支行</w:t>
            </w:r>
          </w:p>
        </w:tc>
        <w:tc>
          <w:tcPr>
            <w:tcW w:w="4250"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开户银行：</w:t>
            </w:r>
            <w:r>
              <w:rPr>
                <w:rFonts w:asciiTheme="majorEastAsia" w:hAnsiTheme="majorEastAsia" w:eastAsiaTheme="majorEastAsia"/>
                <w:sz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531"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1620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7010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0100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0210</w:t>
            </w:r>
            <w:r>
              <w:rPr>
                <w:rFonts w:hint="eastAsia" w:asciiTheme="majorEastAsia" w:hAnsiTheme="majorEastAsia" w:eastAsiaTheme="majorEastAsia"/>
                <w:sz w:val="24"/>
                <w:lang w:eastAsia="zh-CN"/>
              </w:rPr>
              <w:t xml:space="preserve"> </w:t>
            </w:r>
            <w:r>
              <w:rPr>
                <w:rFonts w:asciiTheme="majorEastAsia" w:hAnsiTheme="majorEastAsia" w:eastAsiaTheme="majorEastAsia"/>
                <w:sz w:val="24"/>
              </w:rPr>
              <w:t>71</w:t>
            </w:r>
          </w:p>
        </w:tc>
        <w:tc>
          <w:tcPr>
            <w:tcW w:w="425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531" w:type="dxa"/>
            <w:vAlign w:val="center"/>
          </w:tcPr>
          <w:p>
            <w:pPr>
              <w:spacing w:line="360" w:lineRule="auto"/>
              <w:jc w:val="both"/>
              <w:rPr>
                <w:rFonts w:asciiTheme="majorEastAsia" w:hAnsiTheme="majorEastAsia" w:eastAsiaTheme="majorEastAsia"/>
                <w:sz w:val="24"/>
                <w:lang w:eastAsia="zh-CN"/>
              </w:rPr>
            </w:pPr>
            <w:r>
              <w:rPr>
                <w:rFonts w:hint="eastAsia" w:asciiTheme="majorEastAsia" w:hAnsiTheme="majorEastAsia" w:eastAsiaTheme="majorEastAsia"/>
                <w:sz w:val="24"/>
                <w:lang w:eastAsia="zh-CN"/>
              </w:rPr>
              <w:t>税号：9135 0600 7178 6670 9A</w:t>
            </w:r>
          </w:p>
        </w:tc>
        <w:tc>
          <w:tcPr>
            <w:tcW w:w="4250" w:type="dxa"/>
            <w:vAlign w:val="center"/>
          </w:tcPr>
          <w:p>
            <w:pPr>
              <w:spacing w:line="360" w:lineRule="auto"/>
              <w:jc w:val="both"/>
              <w:rPr>
                <w:rFonts w:asciiTheme="majorEastAsia" w:hAnsiTheme="majorEastAsia" w:eastAsiaTheme="majorEastAsia"/>
                <w:sz w:val="24"/>
              </w:rPr>
            </w:pPr>
            <w:r>
              <w:rPr>
                <w:rFonts w:hint="eastAsia" w:asciiTheme="majorEastAsia" w:hAnsiTheme="majorEastAsia" w:eastAsiaTheme="majorEastAsia"/>
                <w:sz w:val="24"/>
                <w:lang w:eastAsia="zh-CN"/>
              </w:rPr>
              <w:t>税号：</w:t>
            </w:r>
          </w:p>
        </w:tc>
      </w:tr>
      <w:bookmarkEnd w:id="9"/>
    </w:tbl>
    <w:p>
      <w:pPr>
        <w:pStyle w:val="2"/>
        <w:spacing w:line="360" w:lineRule="auto"/>
        <w:rPr>
          <w:rFonts w:hAnsi="宋体" w:cs="宋体" w:eastAsiaTheme="minorEastAsia"/>
          <w:kern w:val="2"/>
          <w:sz w:val="24"/>
          <w:szCs w:val="24"/>
        </w:rPr>
      </w:pPr>
    </w:p>
    <w:p>
      <w:pPr>
        <w:pStyle w:val="2"/>
        <w:spacing w:line="360" w:lineRule="auto"/>
        <w:rPr>
          <w:rFonts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int="eastAsia" w:hAnsi="宋体" w:cs="宋体" w:eastAsiaTheme="minorEastAsia"/>
          <w:kern w:val="2"/>
          <w:sz w:val="24"/>
          <w:szCs w:val="24"/>
        </w:rPr>
      </w:pPr>
    </w:p>
    <w:p>
      <w:pPr>
        <w:pStyle w:val="2"/>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2"/>
        <w:rPr>
          <w:b/>
          <w:bCs/>
          <w:sz w:val="36"/>
          <w:szCs w:val="36"/>
        </w:rPr>
      </w:pP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3"/>
        <w:spacing w:line="615" w:lineRule="exact"/>
        <w:jc w:val="center"/>
        <w:rPr>
          <w:rFonts w:ascii="Times New Roman" w:hAnsi="Times New Roman" w:cs="Times New Roman"/>
          <w:b/>
          <w:sz w:val="44"/>
          <w:szCs w:val="44"/>
          <w:lang w:eastAsia="zh-CN"/>
        </w:rPr>
      </w:pPr>
    </w:p>
    <w:p>
      <w:pPr>
        <w:pStyle w:val="13"/>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200L带盖开口铁桶采购项目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13"/>
        <w:rPr>
          <w:rFonts w:ascii="Times New Roman" w:hAnsi="Times New Roman" w:cs="Times New Roman"/>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2"/>
          <w:lang w:eastAsia="zh-CN"/>
        </w:rPr>
      </w:pPr>
    </w:p>
    <w:p>
      <w:pPr>
        <w:pStyle w:val="13"/>
        <w:rPr>
          <w:rFonts w:ascii="Times New Roman" w:hAnsi="Times New Roman" w:cs="Times New Roman"/>
          <w:b/>
          <w:bCs/>
          <w:sz w:val="32"/>
          <w:szCs w:val="36"/>
          <w:lang w:eastAsia="zh-CN"/>
        </w:rPr>
      </w:pPr>
    </w:p>
    <w:p>
      <w:pPr>
        <w:pStyle w:val="13"/>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3"/>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2022年</w:t>
      </w:r>
      <w:r>
        <w:rPr>
          <w:rFonts w:hint="eastAsia" w:ascii="Times New Roman" w:hAnsi="Times New Roman" w:cs="Times New Roman"/>
          <w:b/>
          <w:bCs/>
          <w:w w:val="95"/>
          <w:sz w:val="32"/>
          <w:lang w:val="en-US" w:eastAsia="zh-CN"/>
        </w:rPr>
        <w:t>6</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9"/>
        <w:spacing w:beforeLines="0" w:afterLines="0" w:line="240" w:lineRule="auto"/>
        <w:ind w:firstLine="618" w:firstLineChars="221"/>
        <w:rPr>
          <w:rFonts w:ascii="Times New Roman" w:hAnsi="Times New Roman" w:cs="Times New Roman"/>
          <w:bCs w:val="0"/>
          <w:color w:val="C00000"/>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rPr>
      </w:pPr>
    </w:p>
    <w:p>
      <w:pPr>
        <w:pStyle w:val="2"/>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4"/>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2"/>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冷冻式干燥机采购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2</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pPr>
      <w:r>
        <w:rPr>
          <w:rFonts w:hint="eastAsia"/>
          <w:b/>
          <w:sz w:val="28"/>
          <w:szCs w:val="28"/>
          <w:lang w:val="en-US" w:eastAsia="zh-CN"/>
        </w:rPr>
        <w:t>附件4</w:t>
      </w:r>
    </w:p>
    <w:p>
      <w:pPr>
        <w:pStyle w:val="2"/>
      </w:pP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2"/>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ascii="宋体" w:hAnsi="宋体" w:eastAsia="宋体" w:cs="宋体"/>
          <w:sz w:val="24"/>
          <w:szCs w:val="24"/>
          <w:u w:val="single"/>
        </w:rPr>
        <w:t>200L带盖开口铁桶</w:t>
      </w:r>
      <w:r>
        <w:rPr>
          <w:rFonts w:hint="eastAsia" w:asciiTheme="minorEastAsia" w:hAnsiTheme="minorEastAsia" w:eastAsiaTheme="minor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9"/>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asciiTheme="majorEastAsia" w:hAnsiTheme="majorEastAsia" w:eastAsiaTheme="major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sz w:val="24"/>
          <w:szCs w:val="24"/>
          <w:u w:val="single"/>
          <w:lang w:val="en-US" w:eastAsia="zh-CN"/>
        </w:rPr>
        <w:t xml:space="preserve"> </w:t>
      </w:r>
      <w:r>
        <w:rPr>
          <w:rFonts w:ascii="宋体" w:hAnsi="宋体" w:eastAsia="宋体" w:cs="宋体"/>
          <w:sz w:val="24"/>
          <w:szCs w:val="24"/>
          <w:u w:val="single"/>
        </w:rPr>
        <w:t>200L带盖开口铁桶</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2"/>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2、付款方式：1）无预付款 ；</w:t>
      </w:r>
    </w:p>
    <w:p>
      <w:pPr>
        <w:pStyle w:val="2"/>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lang w:val="en-US" w:eastAsia="zh-CN"/>
        </w:rPr>
        <w:t>付款</w:t>
      </w:r>
      <w:r>
        <w:rPr>
          <w:rFonts w:hint="eastAsia"/>
          <w:sz w:val="24"/>
          <w:szCs w:val="24"/>
        </w:rPr>
        <w:t>。</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rFonts w:hint="eastAsia"/>
          <w:sz w:val="24"/>
          <w:szCs w:val="24"/>
        </w:rPr>
      </w:pP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w:t>
      </w:r>
      <w:r>
        <w:rPr>
          <w:rFonts w:hint="eastAsia"/>
          <w:sz w:val="24"/>
          <w:szCs w:val="24"/>
          <w:u w:val="single"/>
          <w:lang w:val="en-US" w:eastAsia="zh-CN"/>
        </w:rPr>
        <w:t xml:space="preserve">  </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月</w:t>
      </w:r>
      <w:r>
        <w:rPr>
          <w:rFonts w:hint="eastAsia"/>
          <w:sz w:val="24"/>
          <w:szCs w:val="24"/>
          <w:u w:val="single"/>
          <w:lang w:val="en-US" w:eastAsia="zh-CN"/>
        </w:rPr>
        <w:t xml:space="preserve">   </w:t>
      </w:r>
      <w:r>
        <w:rPr>
          <w:rFonts w:hint="eastAsia"/>
          <w:sz w:val="24"/>
          <w:szCs w:val="24"/>
          <w:u w:val="single"/>
          <w:lang w:eastAsia="zh-CN"/>
        </w:rPr>
        <w:t xml:space="preserve">   日</w:t>
      </w:r>
    </w:p>
    <w:p>
      <w:pPr>
        <w:pStyle w:val="39"/>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34"/>
        <w:tblpPr w:leftFromText="180" w:rightFromText="180" w:vertAnchor="text" w:horzAnchor="margin" w:tblpXSpec="center" w:tblpY="377"/>
        <w:tblW w:w="9606" w:type="dxa"/>
        <w:tblInd w:w="0" w:type="dxa"/>
        <w:tblLayout w:type="fixed"/>
        <w:tblCellMar>
          <w:top w:w="0" w:type="dxa"/>
          <w:left w:w="108" w:type="dxa"/>
          <w:bottom w:w="0" w:type="dxa"/>
          <w:right w:w="108" w:type="dxa"/>
        </w:tblCellMar>
      </w:tblPr>
      <w:tblGrid>
        <w:gridCol w:w="426"/>
        <w:gridCol w:w="2332"/>
        <w:gridCol w:w="2028"/>
        <w:gridCol w:w="1122"/>
        <w:gridCol w:w="1200"/>
        <w:gridCol w:w="1095"/>
        <w:gridCol w:w="1403"/>
      </w:tblGrid>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233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型号规格</w:t>
            </w:r>
            <w:r>
              <w:rPr>
                <w:rFonts w:hint="eastAsia" w:ascii="宋体" w:hAnsi="宋体" w:eastAsia="宋体" w:cs="宋体"/>
                <w:sz w:val="24"/>
                <w:szCs w:val="24"/>
                <w:lang w:val="en-US" w:eastAsia="zh-CN"/>
              </w:rPr>
              <w:t>及品牌</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单价</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p>
            <w:pPr>
              <w:pStyle w:val="2"/>
              <w:jc w:val="center"/>
              <w:rPr>
                <w:rFonts w:hint="eastAsia" w:ascii="宋体" w:hAnsi="宋体" w:eastAsia="宋体" w:cs="宋体"/>
                <w:sz w:val="24"/>
                <w:szCs w:val="24"/>
              </w:rPr>
            </w:pPr>
            <w:r>
              <w:rPr>
                <w:rFonts w:hint="eastAsia" w:ascii="宋体" w:hAnsi="宋体" w:eastAsia="宋体" w:cs="宋体"/>
                <w:sz w:val="24"/>
                <w:szCs w:val="24"/>
              </w:rPr>
              <w:t>（元）</w:t>
            </w: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tc>
      </w:tr>
      <w:tr>
        <w:tblPrEx>
          <w:tblLayout w:type="fixed"/>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2332" w:type="dxa"/>
            <w:tcBorders>
              <w:top w:val="single" w:color="auto" w:sz="4" w:space="0"/>
              <w:left w:val="nil"/>
              <w:bottom w:val="single" w:color="auto" w:sz="4" w:space="0"/>
              <w:right w:val="single" w:color="auto" w:sz="4" w:space="0"/>
            </w:tcBorders>
            <w:shd w:val="clear" w:color="auto" w:fill="auto"/>
            <w:vAlign w:val="center"/>
          </w:tcPr>
          <w:p>
            <w:pPr>
              <w:pStyle w:val="2"/>
              <w:jc w:val="center"/>
              <w:rPr>
                <w:rFonts w:hint="eastAsia" w:ascii="宋体" w:hAnsi="宋体" w:eastAsia="宋体" w:cs="宋体"/>
                <w:sz w:val="24"/>
                <w:szCs w:val="24"/>
              </w:rPr>
            </w:pPr>
            <w:r>
              <w:rPr>
                <w:rFonts w:ascii="宋体" w:hAnsi="宋体" w:eastAsia="宋体" w:cs="宋体"/>
                <w:sz w:val="24"/>
                <w:szCs w:val="24"/>
              </w:rPr>
              <w:t>200L带盖开口铁桶</w:t>
            </w:r>
          </w:p>
        </w:tc>
        <w:tc>
          <w:tcPr>
            <w:tcW w:w="202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val="en-US" w:eastAsia="zh-CN"/>
              </w:rPr>
            </w:pPr>
            <w:r>
              <w:rPr>
                <w:rFonts w:hint="eastAsia" w:cs="宋体"/>
                <w:sz w:val="24"/>
                <w:szCs w:val="24"/>
                <w:lang w:val="en-US" w:eastAsia="zh-CN"/>
              </w:rPr>
              <w:t>200L</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r>
              <w:rPr>
                <w:rFonts w:hint="eastAsia" w:cs="宋体"/>
                <w:sz w:val="24"/>
                <w:szCs w:val="24"/>
                <w:lang w:val="en-US" w:eastAsia="zh-CN"/>
              </w:rPr>
              <w:t>300个</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sz w:val="24"/>
                <w:szCs w:val="24"/>
                <w:lang w:eastAsia="zh-CN"/>
              </w:rPr>
            </w:pPr>
          </w:p>
        </w:tc>
      </w:tr>
      <w:tr>
        <w:tblPrEx>
          <w:tblLayout w:type="fixed"/>
          <w:tblCellMar>
            <w:top w:w="0" w:type="dxa"/>
            <w:left w:w="108" w:type="dxa"/>
            <w:bottom w:w="0" w:type="dxa"/>
            <w:right w:w="108" w:type="dxa"/>
          </w:tblCellMar>
        </w:tblPrEx>
        <w:trPr>
          <w:trHeight w:val="720" w:hRule="atLeast"/>
        </w:trPr>
        <w:tc>
          <w:tcPr>
            <w:tcW w:w="59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合</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计：</w:t>
            </w:r>
          </w:p>
        </w:tc>
        <w:tc>
          <w:tcPr>
            <w:tcW w:w="36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ind w:right="420"/>
              <w:rPr>
                <w:rFonts w:hint="eastAsia" w:ascii="宋体" w:hAnsi="宋体" w:eastAsia="宋体" w:cs="宋体"/>
                <w:b/>
                <w:bCs/>
                <w:sz w:val="24"/>
                <w:szCs w:val="24"/>
                <w:lang w:eastAsia="zh-CN"/>
              </w:rPr>
            </w:pPr>
          </w:p>
        </w:tc>
      </w:tr>
    </w:tbl>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p>
    <w:p>
      <w:pPr>
        <w:pStyle w:val="39"/>
        <w:spacing w:beforeLines="0" w:afterLines="0"/>
        <w:ind w:firstLine="0" w:firstLineChars="0"/>
        <w:rPr>
          <w:rFonts w:ascii="Times New Roman"/>
          <w:bCs w:val="0"/>
          <w:sz w:val="24"/>
          <w:szCs w:val="24"/>
          <w:lang w:eastAsia="zh-CN"/>
        </w:rPr>
      </w:pPr>
      <w:r>
        <w:rPr>
          <w:rFonts w:hint="eastAsia" w:ascii="Times New Roman"/>
          <w:bCs w:val="0"/>
          <w:sz w:val="24"/>
          <w:szCs w:val="24"/>
          <w:lang w:eastAsia="zh-CN"/>
        </w:rPr>
        <w:t>铁桶照片</w:t>
      </w:r>
    </w:p>
    <w:p>
      <w:pPr>
        <w:pStyle w:val="39"/>
        <w:spacing w:beforeLines="0" w:afterLines="0"/>
        <w:ind w:firstLine="0" w:firstLineChars="0"/>
        <w:rPr>
          <w:rFonts w:ascii="Times New Roman"/>
          <w:bCs w:val="0"/>
          <w:sz w:val="24"/>
          <w:szCs w:val="24"/>
          <w:lang w:eastAsia="zh-CN"/>
        </w:rPr>
      </w:pPr>
      <w:r>
        <w:rPr>
          <w:rFonts w:ascii="Times New Roman"/>
          <w:bCs w:val="0"/>
          <w:sz w:val="24"/>
          <w:szCs w:val="24"/>
          <w:lang w:eastAsia="zh-CN"/>
        </w:rPr>
        <w:drawing>
          <wp:inline distT="0" distB="0" distL="114300" distR="114300">
            <wp:extent cx="5866130" cy="7202805"/>
            <wp:effectExtent l="0" t="0" r="1270" b="17145"/>
            <wp:docPr id="3" name="图片 3" descr="200L带盖开口铁桶300个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L带盖开口铁桶300个图片"/>
                    <pic:cNvPicPr>
                      <a:picLocks noChangeAspect="1"/>
                    </pic:cNvPicPr>
                  </pic:nvPicPr>
                  <pic:blipFill>
                    <a:blip r:embed="rId6"/>
                    <a:stretch>
                      <a:fillRect/>
                    </a:stretch>
                  </pic:blipFill>
                  <pic:spPr>
                    <a:xfrm>
                      <a:off x="0" y="0"/>
                      <a:ext cx="5866130" cy="7202805"/>
                    </a:xfrm>
                    <a:prstGeom prst="rect">
                      <a:avLst/>
                    </a:prstGeom>
                  </pic:spPr>
                </pic:pic>
              </a:graphicData>
            </a:graphic>
          </wp:inline>
        </w:drawing>
      </w:r>
    </w:p>
    <w:sectPr>
      <w:headerReference r:id="rId4" w:type="default"/>
      <w:pgSz w:w="11910" w:h="16840"/>
      <w:pgMar w:top="106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E1278"/>
    <w:rsid w:val="08D1141D"/>
    <w:rsid w:val="0B296DE2"/>
    <w:rsid w:val="0CEC2637"/>
    <w:rsid w:val="0D704EEE"/>
    <w:rsid w:val="0EEC5213"/>
    <w:rsid w:val="0FBB2AA9"/>
    <w:rsid w:val="10294AA3"/>
    <w:rsid w:val="10E40CA0"/>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9469E7"/>
    <w:rsid w:val="29FC3B14"/>
    <w:rsid w:val="2B11792E"/>
    <w:rsid w:val="2CA57894"/>
    <w:rsid w:val="306C6CAE"/>
    <w:rsid w:val="30AE755C"/>
    <w:rsid w:val="31C54755"/>
    <w:rsid w:val="3216608C"/>
    <w:rsid w:val="32E203BE"/>
    <w:rsid w:val="34CE14C6"/>
    <w:rsid w:val="34D84CEC"/>
    <w:rsid w:val="37AF5AB7"/>
    <w:rsid w:val="3B1C3371"/>
    <w:rsid w:val="3CC23198"/>
    <w:rsid w:val="3DDF4815"/>
    <w:rsid w:val="3FE669E5"/>
    <w:rsid w:val="471B316D"/>
    <w:rsid w:val="49A31EDC"/>
    <w:rsid w:val="4A533CC6"/>
    <w:rsid w:val="4A5E1FC5"/>
    <w:rsid w:val="500F48EF"/>
    <w:rsid w:val="50F63E28"/>
    <w:rsid w:val="52105747"/>
    <w:rsid w:val="5221007F"/>
    <w:rsid w:val="52926B5A"/>
    <w:rsid w:val="545C5E51"/>
    <w:rsid w:val="5486175B"/>
    <w:rsid w:val="57667D24"/>
    <w:rsid w:val="57CE5BC3"/>
    <w:rsid w:val="59F5351B"/>
    <w:rsid w:val="5AC04188"/>
    <w:rsid w:val="5AE1516A"/>
    <w:rsid w:val="5B6A3A79"/>
    <w:rsid w:val="5C1A5F7B"/>
    <w:rsid w:val="5C8277EA"/>
    <w:rsid w:val="5E88034A"/>
    <w:rsid w:val="627C4924"/>
    <w:rsid w:val="645771F8"/>
    <w:rsid w:val="679E15AC"/>
    <w:rsid w:val="68B757AA"/>
    <w:rsid w:val="6A54112D"/>
    <w:rsid w:val="6AA035AE"/>
    <w:rsid w:val="6E0F2E14"/>
    <w:rsid w:val="6E1A1323"/>
    <w:rsid w:val="6F1E141D"/>
    <w:rsid w:val="6F5354F8"/>
    <w:rsid w:val="740A2BDE"/>
    <w:rsid w:val="740B3264"/>
    <w:rsid w:val="751839E0"/>
    <w:rsid w:val="76274F93"/>
    <w:rsid w:val="778B1930"/>
    <w:rsid w:val="78CE117C"/>
    <w:rsid w:val="78DC4EE3"/>
    <w:rsid w:val="79EB3F2F"/>
    <w:rsid w:val="7B11789E"/>
    <w:rsid w:val="7CDB5AB9"/>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99"/>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4">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8">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9">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10">
    <w:name w:val="Body Text"/>
    <w:basedOn w:val="1"/>
    <w:link w:val="58"/>
    <w:qFormat/>
    <w:uiPriority w:val="1"/>
    <w:rPr>
      <w:sz w:val="24"/>
      <w:szCs w:val="24"/>
    </w:rPr>
  </w:style>
  <w:style w:type="paragraph" w:styleId="11">
    <w:name w:val="Body Text Indent"/>
    <w:basedOn w:val="1"/>
    <w:link w:val="62"/>
    <w:qFormat/>
    <w:uiPriority w:val="0"/>
    <w:pPr>
      <w:spacing w:after="120"/>
      <w:ind w:left="420" w:leftChars="200"/>
    </w:pPr>
  </w:style>
  <w:style w:type="paragraph" w:styleId="12">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3">
    <w:name w:val="Plain Text"/>
    <w:basedOn w:val="1"/>
    <w:link w:val="54"/>
    <w:qFormat/>
    <w:uiPriority w:val="99"/>
    <w:rPr>
      <w:rFonts w:hAnsi="Courier New" w:cs="Courier New"/>
      <w:szCs w:val="21"/>
    </w:rPr>
  </w:style>
  <w:style w:type="paragraph" w:styleId="14">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5">
    <w:name w:val="Body Text Indent 2"/>
    <w:basedOn w:val="1"/>
    <w:link w:val="53"/>
    <w:qFormat/>
    <w:uiPriority w:val="0"/>
    <w:pPr>
      <w:spacing w:after="120" w:line="480" w:lineRule="auto"/>
      <w:ind w:left="420" w:leftChars="200"/>
    </w:pPr>
  </w:style>
  <w:style w:type="paragraph" w:styleId="16">
    <w:name w:val="Balloon Text"/>
    <w:basedOn w:val="1"/>
    <w:link w:val="44"/>
    <w:qFormat/>
    <w:uiPriority w:val="99"/>
    <w:rPr>
      <w:sz w:val="18"/>
      <w:szCs w:val="18"/>
    </w:rPr>
  </w:style>
  <w:style w:type="paragraph" w:styleId="17">
    <w:name w:val="footer"/>
    <w:basedOn w:val="1"/>
    <w:link w:val="45"/>
    <w:qFormat/>
    <w:uiPriority w:val="99"/>
    <w:pPr>
      <w:tabs>
        <w:tab w:val="center" w:pos="4153"/>
        <w:tab w:val="right" w:pos="8306"/>
      </w:tabs>
      <w:snapToGrid w:val="0"/>
    </w:pPr>
    <w:rPr>
      <w:sz w:val="18"/>
      <w:szCs w:val="18"/>
    </w:rPr>
  </w:style>
  <w:style w:type="paragraph" w:styleId="18">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20">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1">
    <w:name w:val="List"/>
    <w:basedOn w:val="1"/>
    <w:uiPriority w:val="0"/>
    <w:pPr>
      <w:widowControl/>
      <w:autoSpaceDE/>
      <w:autoSpaceDN/>
      <w:ind w:left="420" w:hanging="420"/>
    </w:pPr>
    <w:rPr>
      <w:rFonts w:hAnsi="Times New Roman" w:cs="Times New Roman"/>
      <w:szCs w:val="20"/>
      <w:lang w:eastAsia="zh-CN"/>
    </w:rPr>
  </w:style>
  <w:style w:type="paragraph" w:styleId="22">
    <w:name w:val="Body Text 2"/>
    <w:basedOn w:val="1"/>
    <w:link w:val="52"/>
    <w:uiPriority w:val="0"/>
    <w:pPr>
      <w:spacing w:after="120" w:line="480" w:lineRule="auto"/>
    </w:pPr>
  </w:style>
  <w:style w:type="paragraph" w:styleId="23">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5">
    <w:name w:val="Strong"/>
    <w:qFormat/>
    <w:uiPriority w:val="99"/>
    <w:rPr>
      <w:b/>
      <w:bCs/>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uiPriority w:val="20"/>
    <w:rPr>
      <w:i/>
      <w:iCs/>
    </w:rPr>
  </w:style>
  <w:style w:type="character" w:styleId="29">
    <w:name w:val="HTML Definition"/>
    <w:basedOn w:val="24"/>
    <w:uiPriority w:val="0"/>
  </w:style>
  <w:style w:type="character" w:styleId="30">
    <w:name w:val="HTML Variable"/>
    <w:basedOn w:val="24"/>
    <w:uiPriority w:val="0"/>
  </w:style>
  <w:style w:type="character" w:styleId="31">
    <w:name w:val="Hyperlink"/>
    <w:basedOn w:val="24"/>
    <w:qFormat/>
    <w:uiPriority w:val="99"/>
    <w:rPr>
      <w:color w:val="0000FF"/>
      <w:u w:val="single"/>
    </w:rPr>
  </w:style>
  <w:style w:type="character" w:styleId="32">
    <w:name w:val="HTML Code"/>
    <w:basedOn w:val="24"/>
    <w:uiPriority w:val="0"/>
    <w:rPr>
      <w:rFonts w:ascii="Courier New" w:hAnsi="Courier New"/>
      <w:sz w:val="20"/>
    </w:rPr>
  </w:style>
  <w:style w:type="character" w:styleId="33">
    <w:name w:val="HTML Cite"/>
    <w:basedOn w:val="24"/>
    <w:qFormat/>
    <w:uiPriority w:val="0"/>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6">
    <w:name w:val="Table Normal"/>
    <w:unhideWhenUsed/>
    <w:qFormat/>
    <w:uiPriority w:val="2"/>
    <w:tblPr>
      <w:tblLayout w:type="fixed"/>
      <w:tblCellMar>
        <w:top w:w="0" w:type="dxa"/>
        <w:left w:w="0" w:type="dxa"/>
        <w:bottom w:w="0" w:type="dxa"/>
        <w:right w:w="0" w:type="dxa"/>
      </w:tblCellMar>
    </w:tblPr>
  </w:style>
  <w:style w:type="paragraph" w:customStyle="1" w:styleId="37">
    <w:name w:val="List Paragraph"/>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4"/>
    <w:link w:val="14"/>
    <w:qFormat/>
    <w:uiPriority w:val="99"/>
    <w:rPr>
      <w:rFonts w:asciiTheme="minorHAnsi" w:hAnsiTheme="minorHAnsi" w:eastAsiaTheme="minorEastAsia" w:cstheme="minorBidi"/>
      <w:kern w:val="2"/>
      <w:sz w:val="21"/>
      <w:szCs w:val="22"/>
    </w:rPr>
  </w:style>
  <w:style w:type="paragraph" w:customStyle="1" w:styleId="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4"/>
    <w:qFormat/>
    <w:uiPriority w:val="0"/>
    <w:rPr>
      <w:color w:val="0000FF"/>
      <w:sz w:val="18"/>
      <w:szCs w:val="18"/>
      <w:u w:val="none"/>
      <w:bdr w:val="single" w:color="DCDCDC" w:sz="8" w:space="0"/>
      <w:shd w:val="clear" w:color="auto" w:fill="FFFFFF"/>
    </w:rPr>
  </w:style>
  <w:style w:type="character" w:customStyle="1" w:styleId="44">
    <w:name w:val="批注框文本 Char"/>
    <w:basedOn w:val="24"/>
    <w:link w:val="16"/>
    <w:qFormat/>
    <w:uiPriority w:val="99"/>
    <w:rPr>
      <w:rFonts w:ascii="宋体" w:hAnsi="宋体" w:cs="宋体"/>
      <w:sz w:val="18"/>
      <w:szCs w:val="18"/>
      <w:lang w:eastAsia="en-US"/>
    </w:rPr>
  </w:style>
  <w:style w:type="character" w:customStyle="1" w:styleId="45">
    <w:name w:val="页脚 Char"/>
    <w:basedOn w:val="24"/>
    <w:link w:val="17"/>
    <w:qFormat/>
    <w:uiPriority w:val="99"/>
    <w:rPr>
      <w:rFonts w:ascii="宋体" w:hAnsi="宋体" w:cs="宋体"/>
      <w:sz w:val="18"/>
      <w:szCs w:val="18"/>
      <w:lang w:eastAsia="en-US"/>
    </w:rPr>
  </w:style>
  <w:style w:type="paragraph" w:customStyle="1" w:styleId="46">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4"/>
    <w:qFormat/>
    <w:uiPriority w:val="0"/>
  </w:style>
  <w:style w:type="paragraph" w:customStyle="1" w:styleId="48">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4"/>
    <w:link w:val="5"/>
    <w:uiPriority w:val="0"/>
    <w:rPr>
      <w:rFonts w:ascii="宋体" w:hAnsi="宋体" w:cs="宋体"/>
      <w:b/>
      <w:bCs/>
      <w:sz w:val="32"/>
      <w:szCs w:val="32"/>
      <w:lang w:eastAsia="en-US"/>
    </w:rPr>
  </w:style>
  <w:style w:type="character" w:customStyle="1" w:styleId="50">
    <w:name w:val="批注文字 Char"/>
    <w:basedOn w:val="24"/>
    <w:link w:val="9"/>
    <w:qFormat/>
    <w:uiPriority w:val="99"/>
    <w:rPr>
      <w:kern w:val="2"/>
      <w:sz w:val="21"/>
    </w:rPr>
  </w:style>
  <w:style w:type="paragraph" w:customStyle="1" w:styleId="51">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4"/>
    <w:link w:val="22"/>
    <w:uiPriority w:val="0"/>
    <w:rPr>
      <w:rFonts w:ascii="宋体" w:hAnsi="宋体" w:cs="宋体"/>
      <w:sz w:val="22"/>
      <w:szCs w:val="22"/>
      <w:lang w:eastAsia="en-US"/>
    </w:rPr>
  </w:style>
  <w:style w:type="character" w:customStyle="1" w:styleId="53">
    <w:name w:val="正文文本缩进 2 Char"/>
    <w:basedOn w:val="24"/>
    <w:link w:val="15"/>
    <w:uiPriority w:val="0"/>
    <w:rPr>
      <w:rFonts w:ascii="宋体" w:hAnsi="宋体" w:cs="宋体"/>
      <w:sz w:val="22"/>
      <w:szCs w:val="22"/>
      <w:lang w:eastAsia="en-US"/>
    </w:rPr>
  </w:style>
  <w:style w:type="character" w:customStyle="1" w:styleId="54">
    <w:name w:val="纯文本 Char1"/>
    <w:basedOn w:val="24"/>
    <w:link w:val="13"/>
    <w:qFormat/>
    <w:uiPriority w:val="0"/>
    <w:rPr>
      <w:rFonts w:ascii="宋体" w:hAnsi="Courier New" w:cs="Courier New"/>
      <w:sz w:val="22"/>
      <w:szCs w:val="21"/>
      <w:lang w:eastAsia="en-US"/>
    </w:rPr>
  </w:style>
  <w:style w:type="paragraph" w:customStyle="1" w:styleId="55">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4"/>
    <w:link w:val="4"/>
    <w:qFormat/>
    <w:uiPriority w:val="0"/>
    <w:rPr>
      <w:rFonts w:ascii="宋体" w:hAnsi="宋体" w:cs="宋体"/>
      <w:b/>
      <w:bCs/>
      <w:sz w:val="24"/>
      <w:szCs w:val="24"/>
      <w:lang w:eastAsia="en-US"/>
    </w:rPr>
  </w:style>
  <w:style w:type="character" w:customStyle="1" w:styleId="57">
    <w:name w:val="正文缩进 Char"/>
    <w:link w:val="7"/>
    <w:qFormat/>
    <w:uiPriority w:val="0"/>
    <w:rPr>
      <w:sz w:val="24"/>
    </w:rPr>
  </w:style>
  <w:style w:type="character" w:customStyle="1" w:styleId="58">
    <w:name w:val="正文文本 Char"/>
    <w:basedOn w:val="24"/>
    <w:link w:val="10"/>
    <w:qFormat/>
    <w:uiPriority w:val="0"/>
    <w:rPr>
      <w:rFonts w:ascii="宋体" w:hAnsi="宋体" w:cs="宋体"/>
      <w:sz w:val="24"/>
      <w:szCs w:val="24"/>
      <w:lang w:eastAsia="en-US"/>
    </w:rPr>
  </w:style>
  <w:style w:type="character" w:customStyle="1" w:styleId="59">
    <w:name w:val="普通文字 Char2"/>
    <w:basedOn w:val="24"/>
    <w:qFormat/>
    <w:uiPriority w:val="0"/>
    <w:rPr>
      <w:rFonts w:ascii="宋体" w:hAnsi="Courier New" w:cs="Courier New"/>
      <w:sz w:val="22"/>
      <w:szCs w:val="21"/>
      <w:lang w:eastAsia="en-US"/>
    </w:rPr>
  </w:style>
  <w:style w:type="character" w:customStyle="1" w:styleId="60">
    <w:name w:val="标题 1 Char"/>
    <w:link w:val="3"/>
    <w:qFormat/>
    <w:uiPriority w:val="99"/>
    <w:rPr>
      <w:rFonts w:ascii="宋体" w:hAnsi="宋体" w:cs="宋体"/>
      <w:b/>
      <w:bCs/>
      <w:sz w:val="28"/>
      <w:szCs w:val="28"/>
      <w:lang w:eastAsia="en-US"/>
    </w:rPr>
  </w:style>
  <w:style w:type="character" w:customStyle="1" w:styleId="61">
    <w:name w:val="正文1 Char"/>
    <w:basedOn w:val="24"/>
    <w:link w:val="2"/>
    <w:qFormat/>
    <w:locked/>
    <w:uiPriority w:val="0"/>
    <w:rPr>
      <w:rFonts w:ascii="宋体" w:hAnsi="Calibri"/>
      <w:sz w:val="34"/>
      <w:szCs w:val="22"/>
    </w:rPr>
  </w:style>
  <w:style w:type="character" w:customStyle="1" w:styleId="62">
    <w:name w:val="正文文本缩进 Char"/>
    <w:basedOn w:val="24"/>
    <w:link w:val="11"/>
    <w:uiPriority w:val="0"/>
    <w:rPr>
      <w:rFonts w:ascii="宋体" w:hAnsi="宋体" w:cs="宋体"/>
      <w:sz w:val="22"/>
      <w:szCs w:val="22"/>
      <w:lang w:eastAsia="en-US"/>
    </w:rPr>
  </w:style>
  <w:style w:type="paragraph" w:customStyle="1" w:styleId="63">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4"/>
    <w:link w:val="6"/>
    <w:qFormat/>
    <w:uiPriority w:val="99"/>
    <w:rPr>
      <w:rFonts w:ascii="Arial" w:hAnsi="Arial" w:eastAsia="黑体"/>
      <w:b/>
      <w:bCs/>
      <w:kern w:val="2"/>
      <w:sz w:val="28"/>
      <w:szCs w:val="28"/>
    </w:rPr>
  </w:style>
  <w:style w:type="character" w:customStyle="1" w:styleId="65">
    <w:name w:val="文档结构图 Char"/>
    <w:basedOn w:val="24"/>
    <w:link w:val="8"/>
    <w:qFormat/>
    <w:uiPriority w:val="99"/>
    <w:rPr>
      <w:rFonts w:ascii="宋体"/>
      <w:kern w:val="2"/>
      <w:sz w:val="18"/>
      <w:szCs w:val="18"/>
    </w:rPr>
  </w:style>
  <w:style w:type="character" w:customStyle="1" w:styleId="66">
    <w:name w:val="副标题 Char"/>
    <w:basedOn w:val="24"/>
    <w:link w:val="20"/>
    <w:qFormat/>
    <w:uiPriority w:val="99"/>
    <w:rPr>
      <w:rFonts w:ascii="Cambria" w:hAnsi="Cambria"/>
      <w:b/>
      <w:bCs/>
      <w:kern w:val="28"/>
      <w:sz w:val="32"/>
      <w:szCs w:val="32"/>
    </w:rPr>
  </w:style>
  <w:style w:type="character" w:customStyle="1" w:styleId="67">
    <w:name w:val="标题 Char"/>
    <w:basedOn w:val="24"/>
    <w:link w:val="23"/>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4"/>
    <w:link w:val="18"/>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6">
    <w:name w:val="icontext1"/>
    <w:basedOn w:val="24"/>
    <w:uiPriority w:val="0"/>
  </w:style>
  <w:style w:type="character" w:customStyle="1" w:styleId="77">
    <w:name w:val="icontext11"/>
    <w:basedOn w:val="24"/>
    <w:uiPriority w:val="0"/>
  </w:style>
  <w:style w:type="character" w:customStyle="1" w:styleId="78">
    <w:name w:val="icontext12"/>
    <w:basedOn w:val="24"/>
    <w:uiPriority w:val="0"/>
  </w:style>
  <w:style w:type="character" w:customStyle="1" w:styleId="79">
    <w:name w:val="icontext3"/>
    <w:basedOn w:val="24"/>
    <w:uiPriority w:val="0"/>
  </w:style>
  <w:style w:type="character" w:customStyle="1" w:styleId="80">
    <w:name w:val="cy"/>
    <w:basedOn w:val="24"/>
    <w:uiPriority w:val="0"/>
  </w:style>
  <w:style w:type="character" w:customStyle="1" w:styleId="81">
    <w:name w:val="active"/>
    <w:basedOn w:val="24"/>
    <w:uiPriority w:val="0"/>
    <w:rPr>
      <w:color w:val="00FF00"/>
      <w:shd w:val="clear" w:fill="111111"/>
    </w:rPr>
  </w:style>
  <w:style w:type="character" w:customStyle="1" w:styleId="82">
    <w:name w:val="active1"/>
    <w:basedOn w:val="24"/>
    <w:uiPriority w:val="0"/>
    <w:rPr>
      <w:shd w:val="clear" w:fill="EC3535"/>
    </w:rPr>
  </w:style>
  <w:style w:type="character" w:customStyle="1" w:styleId="83">
    <w:name w:val="choosename"/>
    <w:basedOn w:val="24"/>
    <w:uiPriority w:val="0"/>
  </w:style>
  <w:style w:type="character" w:customStyle="1" w:styleId="84">
    <w:name w:val="iconline2"/>
    <w:basedOn w:val="24"/>
    <w:uiPriority w:val="0"/>
  </w:style>
  <w:style w:type="character" w:customStyle="1" w:styleId="85">
    <w:name w:val="iconline21"/>
    <w:basedOn w:val="24"/>
    <w:uiPriority w:val="0"/>
  </w:style>
  <w:style w:type="character" w:customStyle="1" w:styleId="86">
    <w:name w:val="pagechatarealistclose_box"/>
    <w:basedOn w:val="24"/>
    <w:uiPriority w:val="0"/>
  </w:style>
  <w:style w:type="character" w:customStyle="1" w:styleId="87">
    <w:name w:val="pagechatarealistclose_box1"/>
    <w:basedOn w:val="24"/>
    <w:uiPriority w:val="0"/>
  </w:style>
  <w:style w:type="character" w:customStyle="1" w:styleId="88">
    <w:name w:val="button"/>
    <w:basedOn w:val="24"/>
    <w:uiPriority w:val="0"/>
  </w:style>
  <w:style w:type="character" w:customStyle="1" w:styleId="89">
    <w:name w:val="icontext2"/>
    <w:basedOn w:val="24"/>
    <w:uiPriority w:val="0"/>
  </w:style>
  <w:style w:type="character" w:customStyle="1" w:styleId="90">
    <w:name w:val="layui-layer-tabnow"/>
    <w:basedOn w:val="24"/>
    <w:uiPriority w:val="0"/>
    <w:rPr>
      <w:bdr w:val="single" w:color="CCCCCC" w:sz="6" w:space="0"/>
      <w:shd w:val="clear" w:fill="FFFFFF"/>
    </w:rPr>
  </w:style>
  <w:style w:type="character" w:customStyle="1" w:styleId="91">
    <w:name w:val="drapbtn"/>
    <w:basedOn w:val="24"/>
    <w:uiPriority w:val="0"/>
  </w:style>
  <w:style w:type="character" w:customStyle="1" w:styleId="92">
    <w:name w:val="design_class"/>
    <w:basedOn w:val="24"/>
    <w:uiPriority w:val="0"/>
  </w:style>
  <w:style w:type="character" w:customStyle="1" w:styleId="93">
    <w:name w:val="after"/>
    <w:basedOn w:val="24"/>
    <w:uiPriority w:val="0"/>
    <w:rPr>
      <w:sz w:val="0"/>
      <w:szCs w:val="0"/>
    </w:rPr>
  </w:style>
  <w:style w:type="character" w:customStyle="1" w:styleId="94">
    <w:name w:val="edit_class"/>
    <w:basedOn w:val="24"/>
    <w:uiPriority w:val="0"/>
  </w:style>
  <w:style w:type="character" w:customStyle="1" w:styleId="95">
    <w:name w:val="hover33"/>
    <w:basedOn w:val="24"/>
    <w:uiPriority w:val="0"/>
    <w:rPr>
      <w:color w:val="FFFFFF"/>
    </w:rPr>
  </w:style>
  <w:style w:type="character" w:customStyle="1" w:styleId="96">
    <w:name w:val="ico1654"/>
    <w:basedOn w:val="24"/>
    <w:uiPriority w:val="0"/>
  </w:style>
  <w:style w:type="character" w:customStyle="1" w:styleId="97">
    <w:name w:val="ico1655"/>
    <w:basedOn w:val="24"/>
    <w:uiPriority w:val="0"/>
  </w:style>
  <w:style w:type="character" w:customStyle="1" w:styleId="98">
    <w:name w:val="associateddata"/>
    <w:basedOn w:val="24"/>
    <w:uiPriority w:val="0"/>
    <w:rPr>
      <w:shd w:val="clear" w:fill="50A6F9"/>
    </w:rPr>
  </w:style>
  <w:style w:type="character" w:customStyle="1" w:styleId="99">
    <w:name w:val="hilite6"/>
    <w:basedOn w:val="24"/>
    <w:uiPriority w:val="0"/>
    <w:rPr>
      <w:color w:val="FFFFFF"/>
      <w:shd w:val="clear" w:fill="666666"/>
    </w:rPr>
  </w:style>
  <w:style w:type="character" w:customStyle="1" w:styleId="100">
    <w:name w:val="tmpztreemove_arrow"/>
    <w:basedOn w:val="24"/>
    <w:uiPriority w:val="0"/>
  </w:style>
  <w:style w:type="character" w:customStyle="1" w:styleId="101">
    <w:name w:val="cdropright"/>
    <w:basedOn w:val="24"/>
    <w:uiPriority w:val="0"/>
  </w:style>
  <w:style w:type="character" w:customStyle="1" w:styleId="102">
    <w:name w:val="cdropleft"/>
    <w:basedOn w:val="24"/>
    <w:uiPriority w:val="0"/>
  </w:style>
  <w:style w:type="character" w:customStyle="1" w:styleId="103">
    <w:name w:val="w32"/>
    <w:basedOn w:val="24"/>
    <w:uiPriority w:val="0"/>
  </w:style>
  <w:style w:type="character" w:customStyle="1" w:styleId="104">
    <w:name w:val="first-child"/>
    <w:basedOn w:val="24"/>
    <w:uiPriority w:val="0"/>
  </w:style>
  <w:style w:type="character" w:customStyle="1" w:styleId="105">
    <w:name w:val="xdrichtextbox4"/>
    <w:basedOn w:val="24"/>
    <w:uiPriority w:val="0"/>
  </w:style>
  <w:style w:type="character" w:customStyle="1" w:styleId="106">
    <w:name w:val="biggerthanmax"/>
    <w:basedOn w:val="24"/>
    <w:uiPriority w:val="0"/>
    <w:rPr>
      <w:shd w:val="clear" w:fill="FFFF00"/>
    </w:rPr>
  </w:style>
  <w:style w:type="character" w:customStyle="1" w:styleId="107">
    <w:name w:val="active7"/>
    <w:basedOn w:val="24"/>
    <w:uiPriority w:val="0"/>
    <w:rPr>
      <w:color w:val="00FF00"/>
      <w:shd w:val="clear" w:fill="111111"/>
    </w:rPr>
  </w:style>
  <w:style w:type="character" w:customStyle="1" w:styleId="108">
    <w:name w:val="active8"/>
    <w:basedOn w:val="24"/>
    <w:uiPriority w:val="0"/>
    <w:rPr>
      <w:shd w:val="clear" w:fill="EC3535"/>
    </w:rPr>
  </w:style>
  <w:style w:type="character" w:customStyle="1" w:styleId="109">
    <w:name w:val="button4"/>
    <w:basedOn w:val="24"/>
    <w:uiPriority w:val="0"/>
  </w:style>
  <w:style w:type="character" w:customStyle="1" w:styleId="110">
    <w:name w:val="hover41"/>
    <w:basedOn w:val="24"/>
    <w:uiPriority w:val="0"/>
    <w:rPr>
      <w:color w:val="FFFFFF"/>
    </w:rPr>
  </w:style>
  <w:style w:type="character" w:customStyle="1" w:styleId="111">
    <w:name w:val="xdrichtextbox3"/>
    <w:basedOn w:val="24"/>
    <w:uiPriority w:val="0"/>
  </w:style>
  <w:style w:type="character" w:customStyle="1" w:styleId="112">
    <w:name w:val="active2"/>
    <w:basedOn w:val="24"/>
    <w:uiPriority w:val="0"/>
    <w:rPr>
      <w:color w:val="00FF00"/>
      <w:shd w:val="clear" w:fill="111111"/>
    </w:rPr>
  </w:style>
  <w:style w:type="character" w:customStyle="1" w:styleId="113">
    <w:name w:val="active3"/>
    <w:basedOn w:val="24"/>
    <w:uiPriority w:val="0"/>
    <w:rPr>
      <w:shd w:val="clear" w:fill="EC3535"/>
    </w:rPr>
  </w:style>
  <w:style w:type="character" w:customStyle="1" w:styleId="114">
    <w:name w:val="xdrichtextbox"/>
    <w:basedOn w:val="24"/>
    <w:uiPriority w:val="0"/>
    <w:rPr>
      <w:color w:val="auto"/>
      <w:u w:val="none"/>
      <w:bdr w:val="single" w:color="DCDCDC" w:sz="8" w:space="0"/>
      <w:shd w:val="clear" w:fill="auto"/>
    </w:rPr>
  </w:style>
  <w:style w:type="character" w:customStyle="1" w:styleId="115">
    <w:name w:val="ico16"/>
    <w:basedOn w:val="24"/>
    <w:uiPriority w:val="0"/>
  </w:style>
  <w:style w:type="character" w:customStyle="1" w:styleId="116">
    <w:name w:val="ico161"/>
    <w:basedOn w:val="24"/>
    <w:uiPriority w:val="0"/>
  </w:style>
  <w:style w:type="character" w:customStyle="1" w:styleId="117">
    <w:name w:val="hilite"/>
    <w:basedOn w:val="24"/>
    <w:uiPriority w:val="0"/>
    <w:rPr>
      <w:color w:val="FFFFFF"/>
      <w:shd w:val="clear" w:fill="666666"/>
    </w:rPr>
  </w:style>
  <w:style w:type="character" w:customStyle="1" w:styleId="118">
    <w:name w:val="hover40"/>
    <w:basedOn w:val="24"/>
    <w:uiPriority w:val="0"/>
    <w:rPr>
      <w:color w:val="FFFFFF"/>
    </w:rPr>
  </w:style>
  <w:style w:type="character" w:customStyle="1" w:styleId="119">
    <w:name w:val="hover35"/>
    <w:basedOn w:val="24"/>
    <w:uiPriority w:val="0"/>
    <w:rPr>
      <w:color w:val="FFFFFF"/>
    </w:rPr>
  </w:style>
  <w:style w:type="character" w:customStyle="1" w:styleId="120">
    <w:name w:val="hover43"/>
    <w:basedOn w:val="24"/>
    <w:uiPriority w:val="0"/>
    <w:rPr>
      <w:color w:val="FFFFFF"/>
    </w:rPr>
  </w:style>
  <w:style w:type="character" w:customStyle="1" w:styleId="121">
    <w:name w:val="msglist_name"/>
    <w:basedOn w:val="24"/>
    <w:uiPriority w:val="0"/>
    <w:rPr>
      <w:color w:val="FFFFFF"/>
    </w:rPr>
  </w:style>
  <w:style w:type="character" w:customStyle="1" w:styleId="122">
    <w:name w:val="msglist_name1"/>
    <w:basedOn w:val="24"/>
    <w:uiPriority w:val="0"/>
    <w:rPr>
      <w:color w:val="333333"/>
    </w:rPr>
  </w:style>
  <w:style w:type="character" w:customStyle="1" w:styleId="123">
    <w:name w:val="msglist_phone"/>
    <w:basedOn w:val="24"/>
    <w:uiPriority w:val="0"/>
    <w:rPr>
      <w:color w:val="FFFFFF"/>
    </w:rPr>
  </w:style>
  <w:style w:type="character" w:customStyle="1" w:styleId="124">
    <w:name w:val="msglist_phone1"/>
    <w:basedOn w:val="24"/>
    <w:uiPriority w:val="0"/>
    <w:rPr>
      <w:color w:val="999999"/>
    </w:rPr>
  </w:style>
  <w:style w:type="character" w:customStyle="1" w:styleId="125">
    <w:name w:val="ico1653"/>
    <w:basedOn w:val="24"/>
    <w:uiPriority w:val="0"/>
  </w:style>
  <w:style w:type="character" w:customStyle="1" w:styleId="126">
    <w:name w:val="button6"/>
    <w:basedOn w:val="24"/>
    <w:uiPriority w:val="0"/>
  </w:style>
  <w:style w:type="character" w:customStyle="1" w:styleId="127">
    <w:name w:val="active5"/>
    <w:basedOn w:val="24"/>
    <w:uiPriority w:val="0"/>
    <w:rPr>
      <w:color w:val="00FF00"/>
      <w:shd w:val="clear" w:fill="111111"/>
    </w:rPr>
  </w:style>
  <w:style w:type="character" w:customStyle="1" w:styleId="128">
    <w:name w:val="cd_message1"/>
    <w:basedOn w:val="24"/>
    <w:uiPriority w:val="0"/>
    <w:rPr>
      <w:color w:val="999999"/>
    </w:rPr>
  </w:style>
  <w:style w:type="character" w:customStyle="1" w:styleId="129">
    <w:name w:val="hover11"/>
    <w:basedOn w:val="24"/>
    <w:uiPriority w:val="0"/>
    <w:rPr>
      <w:color w:val="FFFFFF"/>
    </w:rPr>
  </w:style>
  <w:style w:type="character" w:customStyle="1" w:styleId="130">
    <w:name w:val="hilite5"/>
    <w:basedOn w:val="24"/>
    <w:uiPriority w:val="0"/>
    <w:rPr>
      <w:color w:val="FFFFFF"/>
      <w:shd w:val="clear" w:fill="666666"/>
    </w:rPr>
  </w:style>
  <w:style w:type="character" w:customStyle="1" w:styleId="131">
    <w:name w:val="active4"/>
    <w:basedOn w:val="24"/>
    <w:uiPriority w:val="0"/>
    <w:rPr>
      <w:shd w:val="clear" w:fill="EC3535"/>
    </w:rPr>
  </w:style>
  <w:style w:type="character" w:customStyle="1" w:styleId="132">
    <w:name w:val="active6"/>
    <w:basedOn w:val="24"/>
    <w:uiPriority w:val="0"/>
    <w:rPr>
      <w:color w:val="00FF00"/>
      <w:shd w:val="clear" w:fill="111111"/>
    </w:rPr>
  </w:style>
  <w:style w:type="character" w:customStyle="1" w:styleId="133">
    <w:name w:val="hilite4"/>
    <w:basedOn w:val="24"/>
    <w:uiPriority w:val="0"/>
    <w:rPr>
      <w:color w:val="FFFFFF"/>
      <w:shd w:val="clear" w:fill="666666"/>
    </w:rPr>
  </w:style>
  <w:style w:type="character" w:customStyle="1" w:styleId="134">
    <w:name w:val="ico1652"/>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3080</Words>
  <Characters>17557</Characters>
  <Lines>146</Lines>
  <Paragraphs>41</Paragraphs>
  <TotalTime>56</TotalTime>
  <ScaleCrop>false</ScaleCrop>
  <LinksUpToDate>false</LinksUpToDate>
  <CharactersWithSpaces>20596</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2022-06-02T04:37:46Z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