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bCs/>
          <w:sz w:val="44"/>
          <w:szCs w:val="44"/>
          <w:u w:val="single"/>
          <w:lang w:val="en-US" w:eastAsia="zh-CN"/>
        </w:rPr>
        <w:t>2022年~2024年</w:t>
      </w:r>
      <w:r>
        <w:rPr>
          <w:rFonts w:hint="eastAsia" w:asciiTheme="majorEastAsia" w:hAnsiTheme="majorEastAsia" w:eastAsiaTheme="majorEastAsia"/>
          <w:b/>
          <w:bCs/>
          <w:sz w:val="44"/>
          <w:szCs w:val="44"/>
          <w:u w:val="single"/>
          <w:lang w:eastAsia="zh-CN"/>
        </w:rPr>
        <w:t>2022年~2024年工业垃圾、废旧保温棉清运及处置</w:t>
      </w: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FHC-PTCG20220113001</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2022年0</w:t>
      </w:r>
      <w:r>
        <w:rPr>
          <w:rFonts w:hint="eastAsia" w:ascii="微软雅黑" w:eastAsia="微软雅黑"/>
          <w:b/>
          <w:w w:val="95"/>
          <w:sz w:val="32"/>
          <w:lang w:val="en-US" w:eastAsia="zh-CN"/>
        </w:rPr>
        <w:t>5</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2022年~2024年工业垃圾、废旧保温棉清运及处置比选公告</w:t>
      </w:r>
    </w:p>
    <w:p>
      <w:pPr>
        <w:spacing w:line="360" w:lineRule="auto"/>
        <w:ind w:firstLine="550" w:firstLineChars="250"/>
        <w:rPr>
          <w:bCs/>
          <w:szCs w:val="21"/>
          <w:lang w:eastAsia="zh-CN"/>
        </w:rPr>
      </w:pPr>
    </w:p>
    <w:p>
      <w:pPr>
        <w:keepNext w:val="0"/>
        <w:keepLines w:val="0"/>
        <w:pageBreakBefore w:val="0"/>
        <w:widowControl w:val="0"/>
        <w:kinsoku/>
        <w:wordWrap/>
        <w:overflowPunct/>
        <w:topLinePunct w:val="0"/>
        <w:bidi w:val="0"/>
        <w:adjustRightInd/>
        <w:snapToGrid/>
        <w:spacing w:beforeAutospacing="0" w:afterAutospacing="0" w:line="360" w:lineRule="auto"/>
        <w:ind w:firstLine="600" w:firstLineChars="250"/>
        <w:textAlignment w:val="auto"/>
        <w:rPr>
          <w:rFonts w:hint="eastAsia" w:asciiTheme="minorEastAsia" w:hAnsiTheme="minorEastAsia" w:eastAsiaTheme="minorEastAsia"/>
          <w:bCs/>
          <w:spacing w:val="-2"/>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“2022年~2024年工业垃圾、废旧保温棉清运及处置（项目编号：FHC-PTCG20220113001）”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keepNext w:val="0"/>
        <w:keepLines w:val="0"/>
        <w:pageBreakBefore w:val="0"/>
        <w:widowControl w:val="0"/>
        <w:kinsoku/>
        <w:wordWrap/>
        <w:overflowPunct/>
        <w:topLinePunct w:val="0"/>
        <w:bidi w:val="0"/>
        <w:adjustRightInd/>
        <w:snapToGrid/>
        <w:spacing w:beforeAutospacing="0" w:afterAutospacing="0" w:line="360" w:lineRule="auto"/>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项目名称：2022年~2024年工业垃圾、废旧保温棉清运及处置</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比选项目：工业垃圾约200</w:t>
      </w:r>
      <w:r>
        <w:rPr>
          <w:rFonts w:asciiTheme="minorEastAsia" w:hAnsiTheme="minorEastAsia" w:eastAsiaTheme="minorEastAsia"/>
          <w:bCs/>
          <w:sz w:val="24"/>
          <w:szCs w:val="24"/>
          <w:lang w:eastAsia="zh-CN"/>
        </w:rPr>
        <w:t>0吨、废旧保温棉约</w:t>
      </w:r>
      <w:r>
        <w:rPr>
          <w:rFonts w:hint="eastAsia" w:asciiTheme="minorEastAsia" w:hAnsiTheme="minorEastAsia" w:eastAsiaTheme="minorEastAsia"/>
          <w:bCs/>
          <w:sz w:val="24"/>
          <w:szCs w:val="24"/>
          <w:lang w:eastAsia="zh-CN"/>
        </w:rPr>
        <w:t>50</w:t>
      </w:r>
      <w:r>
        <w:rPr>
          <w:rFonts w:asciiTheme="minorEastAsia" w:hAnsiTheme="minorEastAsia" w:eastAsiaTheme="minorEastAsia"/>
          <w:bCs/>
          <w:sz w:val="24"/>
          <w:szCs w:val="24"/>
          <w:lang w:eastAsia="zh-CN"/>
        </w:rPr>
        <w:t>吨（此数量是两年的预估数量，按实际清运数量结算）</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val="en-US" w:eastAsia="zh-CN"/>
        </w:rPr>
        <w:t xml:space="preserve">    </w:t>
      </w:r>
      <w:r>
        <w:rPr>
          <w:rFonts w:asciiTheme="minorEastAsia" w:hAnsiTheme="minorEastAsia" w:eastAsiaTheme="minorEastAsia"/>
          <w:bCs/>
          <w:sz w:val="24"/>
          <w:szCs w:val="24"/>
          <w:lang w:eastAsia="zh-CN"/>
        </w:rPr>
        <w:t>备注：交货/工程地点：福建福海创石油化工有限公司</w:t>
      </w:r>
      <w:r>
        <w:rPr>
          <w:rFonts w:hint="eastAsia" w:asciiTheme="minorEastAsia" w:hAnsiTheme="minorEastAsia" w:eastAsiaTheme="minorEastAsia"/>
          <w:bCs/>
          <w:sz w:val="24"/>
          <w:szCs w:val="24"/>
          <w:lang w:eastAsia="zh-CN"/>
        </w:rPr>
        <w:t>旗下各子公司</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hint="eastAsia" w:asciiTheme="minorEastAsia" w:hAnsiTheme="minorEastAsia" w:eastAsiaTheme="minorEastAsia"/>
          <w:bCs/>
          <w:sz w:val="24"/>
          <w:szCs w:val="24"/>
          <w:lang w:val="en-US" w:eastAsia="zh-CN"/>
        </w:rPr>
        <w:t xml:space="preserve">   3.</w:t>
      </w:r>
      <w:r>
        <w:rPr>
          <w:rFonts w:asciiTheme="minorEastAsia" w:hAnsiTheme="minorEastAsia" w:eastAsiaTheme="minorEastAsia"/>
          <w:bCs/>
          <w:sz w:val="24"/>
          <w:szCs w:val="24"/>
          <w:lang w:eastAsia="zh-CN"/>
        </w:rPr>
        <w:t>参选人必须对同一个合同包中的全部物资与服务进行参选，不得仅对合同包中的部分物资或服务进行参选，否则其比选文件将被拒绝。</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hint="default"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300</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lang w:val="en-US" w:eastAsia="zh-CN"/>
        </w:rPr>
        <w:t>/吨（含税价）。</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参选人资格要求</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3.参选人</w:t>
      </w:r>
      <w:r>
        <w:rPr>
          <w:rFonts w:hint="eastAsia"/>
          <w:sz w:val="24"/>
          <w:szCs w:val="24"/>
          <w:lang w:eastAsia="zh-CN"/>
        </w:rPr>
        <w:t>应提供堆放地点的详细地址并对工业垃圾的去向、处置进行说明。</w:t>
      </w:r>
      <w:r>
        <w:rPr>
          <w:rFonts w:hint="eastAsia" w:asciiTheme="minorEastAsia" w:hAnsiTheme="minorEastAsia" w:eastAsiaTheme="minorEastAsia"/>
          <w:bCs/>
          <w:sz w:val="24"/>
          <w:szCs w:val="24"/>
          <w:lang w:eastAsia="zh-CN"/>
        </w:rPr>
        <w:t>工业垃圾处置方式需符合生态环保部门相关规定，并办理相应的作业许可。</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4.参选单位</w:t>
      </w:r>
      <w:r>
        <w:rPr>
          <w:rFonts w:hint="eastAsia" w:asciiTheme="minorEastAsia" w:hAnsiTheme="minorEastAsia" w:eastAsiaTheme="minorEastAsia"/>
          <w:bCs/>
          <w:sz w:val="24"/>
          <w:szCs w:val="24"/>
          <w:lang w:eastAsia="zh-CN"/>
        </w:rPr>
        <w:t>具有自己固定施工人员，车辆要求：长期使用的固定运输车辆不少于2部，夹机1部，本次业务外包不接受联合体报名。</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5.单位负责人为同一人或者存在控股、管理关系的不同单位，不得同时参选本项目。参选人没有失信黑名单记录（以最高院失信被执行人系统发布信息为准）。</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6.与我司无诉讼纠纷。</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440" w:leftChars="0"/>
        <w:jc w:val="both"/>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7.参选人需为法定代表人，且提供各配置人员社医保证明。</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三、</w:t>
      </w:r>
      <w:r>
        <w:rPr>
          <w:rFonts w:hint="eastAsia" w:asciiTheme="minorEastAsia" w:hAnsiTheme="minorEastAsia" w:eastAsiaTheme="minorEastAsia"/>
          <w:b/>
          <w:bCs/>
          <w:sz w:val="24"/>
          <w:szCs w:val="24"/>
        </w:rPr>
        <w:t>获取比选文件</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832"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公示之日起至2022年   月   日（共 10 天）。</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832"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24"/>
          <w:rFonts w:hint="eastAsia" w:asciiTheme="minorEastAsia" w:hAnsiTheme="minorEastAsia" w:eastAsiaTheme="minorEastAsia"/>
          <w:bCs/>
          <w:sz w:val="24"/>
          <w:szCs w:val="24"/>
          <w:lang w:eastAsia="zh-CN"/>
        </w:rPr>
        <w:t>xydai</w:t>
      </w:r>
      <w:r>
        <w:rPr>
          <w:rStyle w:val="24"/>
          <w:rFonts w:asciiTheme="minorEastAsia" w:hAnsiTheme="minorEastAsia" w:eastAsiaTheme="minorEastAsia"/>
          <w:bCs/>
          <w:sz w:val="24"/>
          <w:szCs w:val="24"/>
        </w:rPr>
        <w:t>@fhcpec.com.cn</w:t>
      </w:r>
      <w:r>
        <w:rPr>
          <w:rStyle w:val="24"/>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val="en-US" w:eastAsia="zh-CN"/>
        </w:rPr>
        <w:t>法人代表身份证（加盖单位公章的复印件）</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660" w:leftChars="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 （3）</w:t>
      </w:r>
      <w:r>
        <w:rPr>
          <w:rFonts w:hint="eastAsia" w:asciiTheme="minorEastAsia" w:hAnsiTheme="minorEastAsia" w:eastAsiaTheme="minorEastAsia"/>
          <w:bCs/>
          <w:sz w:val="24"/>
          <w:szCs w:val="24"/>
          <w:lang w:eastAsia="zh-CN"/>
        </w:rPr>
        <w:t>提供堆放地点的详细地址并对工业垃圾的去向、处置进行简要说明（加盖单位公章）；</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firstLine="720" w:firstLineChars="300"/>
        <w:jc w:val="both"/>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（4）资质业绩证明及各配置人员社医保证明。</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832"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获取比选文件：参选人自行下载比选文件。</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四、</w:t>
      </w:r>
      <w:r>
        <w:rPr>
          <w:rFonts w:hint="eastAsia" w:asciiTheme="minorEastAsia" w:hAnsiTheme="minorEastAsia" w:eastAsiaTheme="minorEastAsia"/>
          <w:b/>
          <w:bCs/>
          <w:sz w:val="24"/>
          <w:szCs w:val="24"/>
          <w:lang w:eastAsia="zh-CN"/>
        </w:rPr>
        <w:t>参选文件递交要求</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832" w:left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参选文件递交地点：漳州市漳浦县杜浔镇杜昌路9号。</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ind w:left="832" w:leftChars="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w:t>
      </w:r>
      <w:r>
        <w:rPr>
          <w:rFonts w:hint="eastAsia" w:asciiTheme="minorEastAsia" w:hAnsiTheme="minorEastAsia" w:eastAsiaTheme="minorEastAsia"/>
          <w:sz w:val="24"/>
          <w:szCs w:val="24"/>
          <w:lang w:eastAsia="zh-CN"/>
        </w:rPr>
        <w:t>2022年   月   日</w:t>
      </w:r>
      <w:r>
        <w:rPr>
          <w:rFonts w:hint="eastAsia" w:asciiTheme="minorEastAsia" w:hAnsiTheme="minorEastAsia" w:eastAsiaTheme="minorEastAsia"/>
          <w:bCs/>
          <w:sz w:val="24"/>
          <w:szCs w:val="24"/>
          <w:lang w:eastAsia="zh-CN"/>
        </w:rPr>
        <w:t>。</w:t>
      </w:r>
    </w:p>
    <w:p>
      <w:pPr>
        <w:tabs>
          <w:tab w:val="left" w:pos="709"/>
        </w:tabs>
        <w:spacing w:line="360" w:lineRule="auto"/>
        <w:rPr>
          <w:rFonts w:hint="eastAsia"/>
          <w:lang w:eastAsia="zh-CN"/>
        </w:rPr>
      </w:pPr>
      <w:r>
        <w:rPr>
          <w:rFonts w:hint="eastAsia"/>
          <w:b/>
          <w:snapToGrid w:val="0"/>
          <w:color w:val="000000" w:themeColor="text1"/>
          <w:spacing w:val="8"/>
          <w:sz w:val="24"/>
          <w:szCs w:val="24"/>
          <w:lang w:eastAsia="zh-CN"/>
        </w:rPr>
        <w:t>五、参选保证金</w:t>
      </w:r>
    </w:p>
    <w:p>
      <w:pPr>
        <w:pStyle w:val="7"/>
        <w:spacing w:line="360" w:lineRule="auto"/>
        <w:ind w:right="121"/>
        <w:jc w:val="both"/>
        <w:rPr>
          <w:color w:val="000000" w:themeColor="text1"/>
          <w:lang w:eastAsia="zh-CN"/>
        </w:rPr>
      </w:pPr>
      <w:r>
        <w:rPr>
          <w:rFonts w:hint="eastAsia"/>
          <w:lang w:eastAsia="zh-CN"/>
        </w:rPr>
        <w:t xml:space="preserve">    参选单位应缴纳参选保证金，保证金</w:t>
      </w:r>
      <w:r>
        <w:rPr>
          <w:rFonts w:hint="eastAsia"/>
          <w:color w:val="000000" w:themeColor="text1"/>
          <w:lang w:eastAsia="zh-CN"/>
        </w:rPr>
        <w:t>金额12000元整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7"/>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7"/>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7"/>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7"/>
        <w:spacing w:line="360" w:lineRule="auto"/>
        <w:ind w:right="121"/>
        <w:jc w:val="both"/>
        <w:rPr>
          <w:color w:val="000000" w:themeColor="text1"/>
          <w:lang w:eastAsia="zh-CN"/>
        </w:rPr>
      </w:pPr>
      <w:r>
        <w:rPr>
          <w:rFonts w:hint="eastAsia"/>
          <w:color w:val="000000" w:themeColor="text1"/>
          <w:lang w:eastAsia="zh-CN"/>
        </w:rPr>
        <w:t xml:space="preserve">    注明用途：2022年~2024年工业垃圾、废旧保温棉清运及处置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7"/>
        <w:spacing w:line="360" w:lineRule="auto"/>
        <w:ind w:right="121"/>
        <w:jc w:val="both"/>
        <w:rPr>
          <w:rFonts w:hint="default" w:asciiTheme="minorEastAsia" w:hAnsiTheme="minorEastAsia" w:eastAsiaTheme="minorEastAsia"/>
          <w:bCs/>
          <w:sz w:val="24"/>
          <w:szCs w:val="24"/>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35"/>
        <w:keepNext w:val="0"/>
        <w:keepLines w:val="0"/>
        <w:pageBreakBefore w:val="0"/>
        <w:widowControl w:val="0"/>
        <w:numPr>
          <w:ilvl w:val="0"/>
          <w:numId w:val="0"/>
        </w:numPr>
        <w:kinsoku/>
        <w:wordWrap/>
        <w:overflowPunct/>
        <w:topLinePunct w:val="0"/>
        <w:autoSpaceDE/>
        <w:autoSpaceDN/>
        <w:bidi w:val="0"/>
        <w:spacing w:before="0" w:beforeAutospacing="0" w:afterAutospacing="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六、</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pPr>
      <w:r>
        <w:rPr>
          <w:rFonts w:hint="eastAsia" w:cs="宋体" w:asciiTheme="minorEastAsia" w:hAnsiTheme="minorEastAsia"/>
          <w:bCs/>
          <w:sz w:val="24"/>
          <w:szCs w:val="24"/>
        </w:rPr>
        <w:t>商务联系人：戴小玉  电话：15259629857</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24"/>
          <w:rFonts w:hint="eastAsia" w:cs="宋体" w:asciiTheme="minorEastAsia" w:hAnsiTheme="minorEastAsia"/>
          <w:bCs/>
          <w:sz w:val="24"/>
          <w:szCs w:val="24"/>
        </w:rPr>
        <w:t>xydai</w:t>
      </w:r>
      <w:r>
        <w:rPr>
          <w:rStyle w:val="24"/>
          <w:rFonts w:cs="宋体" w:asciiTheme="minorEastAsia" w:hAnsiTheme="minorEastAsia"/>
          <w:bCs/>
          <w:sz w:val="24"/>
          <w:szCs w:val="24"/>
        </w:rPr>
        <w:t>@fhcpec.com.cn</w:t>
      </w:r>
      <w:r>
        <w:rPr>
          <w:rStyle w:val="24"/>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rPr>
          <w:rStyle w:val="46"/>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24"/>
        </w:rPr>
        <w:t>zyli@fhcpec.com.cn</w:t>
      </w:r>
      <w:r>
        <w:rPr>
          <w:rStyle w:val="24"/>
        </w:rPr>
        <w:fldChar w:fldCharType="end"/>
      </w: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rPr>
          <w:rFonts w:hint="eastAsia" w:cs="宋体" w:asciiTheme="minorEastAsia" w:hAnsiTheme="minorEastAsia"/>
          <w:bCs/>
          <w:sz w:val="24"/>
          <w:szCs w:val="24"/>
        </w:rPr>
      </w:pPr>
      <w:r>
        <w:rPr>
          <w:rFonts w:hint="eastAsia" w:cs="宋体" w:asciiTheme="minorEastAsia" w:hAnsiTheme="minorEastAsia"/>
          <w:bCs/>
          <w:sz w:val="24"/>
          <w:szCs w:val="24"/>
        </w:rPr>
        <w:t>邮    编：363216</w:t>
      </w: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ind w:left="412" w:firstLine="480" w:firstLineChars="200"/>
        <w:rPr>
          <w:rFonts w:hint="eastAsia" w:cs="宋体" w:asciiTheme="minorEastAsia" w:hAnsiTheme="minorEastAsia"/>
          <w:bCs/>
          <w:sz w:val="24"/>
          <w:szCs w:val="24"/>
        </w:rPr>
      </w:pPr>
    </w:p>
    <w:p>
      <w:pPr>
        <w:pStyle w:val="5"/>
        <w:keepNext w:val="0"/>
        <w:keepLines w:val="0"/>
        <w:pageBreakBefore w:val="0"/>
        <w:widowControl w:val="0"/>
        <w:kinsoku/>
        <w:wordWrap/>
        <w:overflowPunct/>
        <w:topLinePunct w:val="0"/>
        <w:autoSpaceDE/>
        <w:autoSpaceDN/>
        <w:bidi w:val="0"/>
        <w:snapToGrid w:val="0"/>
        <w:spacing w:beforeAutospacing="0" w:afterAutospacing="0" w:line="360" w:lineRule="auto"/>
        <w:ind w:left="412" w:firstLine="480" w:firstLineChars="200"/>
        <w:rPr>
          <w:rFonts w:hint="eastAsia" w:cs="宋体" w:asciiTheme="minorEastAsia" w:hAnsiTheme="minorEastAsia"/>
          <w:bCs/>
          <w:sz w:val="24"/>
          <w:szCs w:val="24"/>
        </w:rPr>
      </w:pPr>
    </w:p>
    <w:p>
      <w:pPr>
        <w:pStyle w:val="3"/>
        <w:tabs>
          <w:tab w:val="left" w:pos="1262"/>
        </w:tabs>
        <w:spacing w:line="355" w:lineRule="exact"/>
        <w:ind w:left="0" w:right="108"/>
        <w:jc w:val="center"/>
        <w:rPr>
          <w:lang w:eastAsia="zh-CN"/>
        </w:rPr>
      </w:pPr>
    </w:p>
    <w:p>
      <w:pPr>
        <w:pStyle w:val="3"/>
        <w:keepNext w:val="0"/>
        <w:keepLines w:val="0"/>
        <w:pageBreakBefore w:val="0"/>
        <w:widowControl w:val="0"/>
        <w:tabs>
          <w:tab w:val="left" w:pos="1262"/>
        </w:tabs>
        <w:kinsoku/>
        <w:wordWrap/>
        <w:overflowPunct/>
        <w:topLinePunct w:val="0"/>
        <w:bidi w:val="0"/>
        <w:adjustRightInd/>
        <w:snapToGrid/>
        <w:spacing w:line="360" w:lineRule="auto"/>
        <w:ind w:left="0" w:right="108"/>
        <w:jc w:val="center"/>
        <w:textAlignment w:val="auto"/>
        <w:rPr>
          <w:b/>
          <w:sz w:val="26"/>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adjustRightInd/>
        <w:snapToGrid/>
        <w:spacing w:afterAutospacing="0" w:line="360" w:lineRule="auto"/>
        <w:ind w:left="680"/>
        <w:textAlignment w:val="auto"/>
        <w:rPr>
          <w:b/>
          <w:sz w:val="28"/>
          <w:lang w:eastAsia="zh-CN"/>
        </w:rPr>
      </w:pPr>
      <w:r>
        <w:rPr>
          <w:b/>
          <w:w w:val="95"/>
          <w:sz w:val="28"/>
          <w:lang w:eastAsia="zh-CN"/>
        </w:rPr>
        <w:t>一、比选内容</w:t>
      </w:r>
    </w:p>
    <w:p>
      <w:pPr>
        <w:pStyle w:val="7"/>
        <w:keepNext w:val="0"/>
        <w:keepLines w:val="0"/>
        <w:pageBreakBefore w:val="0"/>
        <w:widowControl w:val="0"/>
        <w:kinsoku/>
        <w:wordWrap/>
        <w:overflowPunct/>
        <w:topLinePunct w:val="0"/>
        <w:bidi w:val="0"/>
        <w:adjustRightInd/>
        <w:snapToGrid/>
        <w:spacing w:afterAutospacing="0" w:line="360" w:lineRule="auto"/>
        <w:ind w:left="598"/>
        <w:textAlignment w:val="auto"/>
        <w:rPr>
          <w:lang w:eastAsia="zh-CN"/>
        </w:rPr>
      </w:pPr>
      <w:r>
        <w:rPr>
          <w:rFonts w:hint="eastAsia"/>
          <w:lang w:eastAsia="zh-CN"/>
        </w:rPr>
        <w:t>1、项目</w:t>
      </w:r>
      <w:r>
        <w:rPr>
          <w:lang w:eastAsia="zh-CN"/>
        </w:rPr>
        <w:t>名称：</w:t>
      </w:r>
      <w:r>
        <w:rPr>
          <w:rFonts w:hint="eastAsia" w:asciiTheme="minorEastAsia" w:hAnsiTheme="minorEastAsia" w:eastAsiaTheme="minorEastAsia"/>
          <w:bCs/>
          <w:lang w:eastAsia="zh-CN"/>
        </w:rPr>
        <w:t>2022年~2024年工业垃圾、废旧保温棉清运及处置</w:t>
      </w:r>
    </w:p>
    <w:p>
      <w:pPr>
        <w:pStyle w:val="7"/>
        <w:keepNext w:val="0"/>
        <w:keepLines w:val="0"/>
        <w:pageBreakBefore w:val="0"/>
        <w:widowControl w:val="0"/>
        <w:kinsoku/>
        <w:wordWrap/>
        <w:overflowPunct/>
        <w:topLinePunct w:val="0"/>
        <w:bidi w:val="0"/>
        <w:adjustRightInd/>
        <w:snapToGrid/>
        <w:spacing w:afterAutospacing="0" w:line="360" w:lineRule="auto"/>
        <w:ind w:left="598"/>
        <w:textAlignment w:val="auto"/>
        <w:rPr>
          <w:lang w:eastAsia="zh-CN"/>
        </w:rPr>
      </w:pPr>
      <w:r>
        <w:rPr>
          <w:rFonts w:hint="eastAsia"/>
          <w:lang w:eastAsia="zh-CN"/>
        </w:rPr>
        <w:t>2、项目</w:t>
      </w:r>
      <w:r>
        <w:rPr>
          <w:lang w:eastAsia="zh-CN"/>
        </w:rPr>
        <w:t>地点：</w:t>
      </w:r>
      <w:r>
        <w:rPr>
          <w:rFonts w:hint="eastAsia"/>
          <w:lang w:eastAsia="zh-CN"/>
        </w:rPr>
        <w:t>福建福海创石油化工有限公司指定地点</w:t>
      </w:r>
    </w:p>
    <w:p>
      <w:pPr>
        <w:pStyle w:val="7"/>
        <w:keepNext w:val="0"/>
        <w:keepLines w:val="0"/>
        <w:pageBreakBefore w:val="0"/>
        <w:widowControl w:val="0"/>
        <w:kinsoku/>
        <w:wordWrap/>
        <w:overflowPunct/>
        <w:topLinePunct w:val="0"/>
        <w:bidi w:val="0"/>
        <w:adjustRightInd/>
        <w:snapToGrid/>
        <w:spacing w:afterAutospacing="0" w:line="360" w:lineRule="auto"/>
        <w:ind w:left="598"/>
        <w:textAlignment w:val="auto"/>
        <w:rPr>
          <w:lang w:eastAsia="zh-CN"/>
        </w:rPr>
      </w:pPr>
      <w:r>
        <w:rPr>
          <w:rFonts w:hint="eastAsia"/>
          <w:lang w:eastAsia="zh-CN"/>
        </w:rPr>
        <w:t>3、外包期限：合同期限两年。</w:t>
      </w:r>
    </w:p>
    <w:p>
      <w:pPr>
        <w:pStyle w:val="7"/>
        <w:keepNext w:val="0"/>
        <w:keepLines w:val="0"/>
        <w:pageBreakBefore w:val="0"/>
        <w:widowControl w:val="0"/>
        <w:kinsoku/>
        <w:wordWrap/>
        <w:overflowPunct/>
        <w:topLinePunct w:val="0"/>
        <w:bidi w:val="0"/>
        <w:adjustRightInd/>
        <w:snapToGrid/>
        <w:spacing w:afterAutospacing="0" w:line="360" w:lineRule="auto"/>
        <w:ind w:left="598"/>
        <w:textAlignment w:val="auto"/>
        <w:rPr>
          <w:rFonts w:asciiTheme="minorEastAsia" w:hAnsiTheme="minorEastAsia" w:eastAsiaTheme="minorEastAsia"/>
          <w:sz w:val="24"/>
          <w:szCs w:val="24"/>
          <w:lang w:eastAsia="zh-CN"/>
        </w:rPr>
      </w:pPr>
      <w:r>
        <w:rPr>
          <w:rFonts w:hint="eastAsia"/>
          <w:lang w:eastAsia="zh-CN"/>
        </w:rPr>
        <w:t xml:space="preserve">4、比选范围： </w:t>
      </w:r>
      <w:r>
        <w:rPr>
          <w:sz w:val="24"/>
          <w:szCs w:val="24"/>
          <w:lang w:eastAsia="zh-CN"/>
        </w:rPr>
        <w:t>见</w:t>
      </w:r>
      <w:r>
        <w:rPr>
          <w:rFonts w:hint="eastAsia"/>
          <w:sz w:val="24"/>
          <w:szCs w:val="24"/>
          <w:lang w:eastAsia="zh-CN"/>
        </w:rPr>
        <w:t>附件《工业垃圾、废旧保温棉处置发包说明》。</w:t>
      </w:r>
      <w:r>
        <w:rPr>
          <w:sz w:val="24"/>
          <w:szCs w:val="24"/>
          <w:lang w:eastAsia="zh-CN"/>
        </w:rPr>
        <w:t> </w:t>
      </w:r>
    </w:p>
    <w:p>
      <w:pPr>
        <w:pStyle w:val="3"/>
        <w:keepNext w:val="0"/>
        <w:keepLines w:val="0"/>
        <w:pageBreakBefore w:val="0"/>
        <w:widowControl w:val="0"/>
        <w:kinsoku/>
        <w:wordWrap/>
        <w:overflowPunct/>
        <w:topLinePunct w:val="0"/>
        <w:bidi w:val="0"/>
        <w:adjustRightInd/>
        <w:snapToGrid/>
        <w:spacing w:afterAutospacing="0" w:line="360" w:lineRule="auto"/>
        <w:ind w:left="680"/>
        <w:textAlignment w:val="auto"/>
        <w:rPr>
          <w:lang w:eastAsia="zh-CN"/>
        </w:rPr>
      </w:pPr>
      <w:r>
        <w:rPr>
          <w:w w:val="95"/>
          <w:lang w:eastAsia="zh-CN"/>
        </w:rPr>
        <w:t>二、定义和解释</w:t>
      </w:r>
    </w:p>
    <w:p>
      <w:pPr>
        <w:pStyle w:val="7"/>
        <w:keepNext w:val="0"/>
        <w:keepLines w:val="0"/>
        <w:pageBreakBefore w:val="0"/>
        <w:widowControl w:val="0"/>
        <w:kinsoku/>
        <w:wordWrap/>
        <w:overflowPunct/>
        <w:topLinePunct w:val="0"/>
        <w:bidi w:val="0"/>
        <w:adjustRightInd/>
        <w:snapToGrid/>
        <w:spacing w:afterAutospacing="0" w:line="360" w:lineRule="auto"/>
        <w:ind w:left="598" w:leftChars="272" w:firstLine="120" w:firstLineChars="50"/>
        <w:textAlignment w:val="auto"/>
        <w:rPr>
          <w:lang w:eastAsia="zh-CN"/>
        </w:rPr>
      </w:pPr>
      <w:r>
        <w:rPr>
          <w:lang w:eastAsia="zh-CN"/>
        </w:rPr>
        <w:t>1</w:t>
      </w:r>
      <w:r>
        <w:rPr>
          <w:rFonts w:hint="eastAsia"/>
          <w:lang w:eastAsia="zh-CN"/>
        </w:rPr>
        <w:t>、</w:t>
      </w:r>
      <w:r>
        <w:rPr>
          <w:lang w:eastAsia="zh-CN"/>
        </w:rPr>
        <w:t>“比选人”系福建福海创石油化工有限公司，即业主方。</w:t>
      </w:r>
    </w:p>
    <w:p>
      <w:pPr>
        <w:pStyle w:val="7"/>
        <w:keepNext w:val="0"/>
        <w:keepLines w:val="0"/>
        <w:pageBreakBefore w:val="0"/>
        <w:widowControl w:val="0"/>
        <w:kinsoku/>
        <w:wordWrap/>
        <w:overflowPunct/>
        <w:topLinePunct w:val="0"/>
        <w:bidi w:val="0"/>
        <w:adjustRightInd/>
        <w:snapToGrid/>
        <w:spacing w:afterAutospacing="0" w:line="360" w:lineRule="auto"/>
        <w:ind w:left="119" w:leftChars="54" w:right="222" w:firstLine="588" w:firstLineChars="270"/>
        <w:textAlignment w:val="auto"/>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3"/>
        <w:keepNext w:val="0"/>
        <w:keepLines w:val="0"/>
        <w:pageBreakBefore w:val="0"/>
        <w:widowControl w:val="0"/>
        <w:kinsoku/>
        <w:wordWrap/>
        <w:overflowPunct/>
        <w:topLinePunct w:val="0"/>
        <w:bidi w:val="0"/>
        <w:adjustRightInd/>
        <w:snapToGrid/>
        <w:spacing w:afterAutospacing="0" w:line="360" w:lineRule="auto"/>
        <w:textAlignment w:val="auto"/>
        <w:rPr>
          <w:lang w:eastAsia="zh-CN"/>
        </w:rPr>
      </w:pPr>
      <w:r>
        <w:rPr>
          <w:w w:val="95"/>
          <w:lang w:eastAsia="zh-CN"/>
        </w:rPr>
        <w:t>三、比选文件组成</w:t>
      </w:r>
    </w:p>
    <w:p>
      <w:pPr>
        <w:pStyle w:val="7"/>
        <w:keepNext w:val="0"/>
        <w:keepLines w:val="0"/>
        <w:pageBreakBefore w:val="0"/>
        <w:widowControl w:val="0"/>
        <w:kinsoku/>
        <w:wordWrap/>
        <w:overflowPunct/>
        <w:topLinePunct w:val="0"/>
        <w:bidi w:val="0"/>
        <w:adjustRightInd/>
        <w:snapToGrid/>
        <w:spacing w:afterAutospacing="0" w:line="360" w:lineRule="auto"/>
        <w:ind w:left="598" w:leftChars="272" w:firstLine="120" w:firstLineChars="50"/>
        <w:textAlignment w:val="auto"/>
        <w:rPr>
          <w:lang w:eastAsia="zh-CN"/>
        </w:rPr>
      </w:pPr>
      <w:r>
        <w:rPr>
          <w:lang w:eastAsia="zh-CN"/>
        </w:rPr>
        <w:t>1</w:t>
      </w:r>
      <w:r>
        <w:rPr>
          <w:rFonts w:hint="eastAsia"/>
          <w:lang w:eastAsia="zh-CN"/>
        </w:rPr>
        <w:t>、</w:t>
      </w:r>
      <w:r>
        <w:rPr>
          <w:lang w:eastAsia="zh-CN"/>
        </w:rPr>
        <w:t>比选文件包括下列内容：</w:t>
      </w:r>
    </w:p>
    <w:p>
      <w:pPr>
        <w:pStyle w:val="7"/>
        <w:keepNext w:val="0"/>
        <w:keepLines w:val="0"/>
        <w:pageBreakBefore w:val="0"/>
        <w:widowControl w:val="0"/>
        <w:kinsoku/>
        <w:wordWrap/>
        <w:overflowPunct/>
        <w:topLinePunct w:val="0"/>
        <w:bidi w:val="0"/>
        <w:adjustRightInd/>
        <w:snapToGrid/>
        <w:spacing w:afterAutospacing="0" w:line="360" w:lineRule="auto"/>
        <w:ind w:left="598" w:leftChars="272" w:firstLine="120" w:firstLineChars="50"/>
        <w:textAlignment w:val="auto"/>
        <w:rPr>
          <w:lang w:eastAsia="zh-CN"/>
        </w:rPr>
      </w:pPr>
      <w:r>
        <w:rPr>
          <w:lang w:eastAsia="zh-CN"/>
        </w:rPr>
        <w:t>比选公告、比选须知、项目内容、合同书格式、报价单、承诺函等。</w:t>
      </w:r>
    </w:p>
    <w:p>
      <w:pPr>
        <w:pStyle w:val="7"/>
        <w:keepNext w:val="0"/>
        <w:keepLines w:val="0"/>
        <w:pageBreakBefore w:val="0"/>
        <w:widowControl w:val="0"/>
        <w:kinsoku/>
        <w:wordWrap/>
        <w:overflowPunct/>
        <w:topLinePunct w:val="0"/>
        <w:bidi w:val="0"/>
        <w:adjustRightInd/>
        <w:snapToGrid/>
        <w:spacing w:afterAutospacing="0" w:line="360" w:lineRule="auto"/>
        <w:ind w:firstLine="720" w:firstLineChars="300"/>
        <w:textAlignment w:val="auto"/>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keepNext w:val="0"/>
        <w:keepLines w:val="0"/>
        <w:pageBreakBefore w:val="0"/>
        <w:widowControl w:val="0"/>
        <w:kinsoku/>
        <w:wordWrap/>
        <w:overflowPunct/>
        <w:topLinePunct w:val="0"/>
        <w:bidi w:val="0"/>
        <w:adjustRightInd/>
        <w:snapToGrid/>
        <w:spacing w:afterAutospacing="0" w:line="360" w:lineRule="auto"/>
        <w:ind w:firstLine="720" w:firstLineChars="300"/>
        <w:textAlignment w:val="auto"/>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keepNext w:val="0"/>
        <w:keepLines w:val="0"/>
        <w:pageBreakBefore w:val="0"/>
        <w:widowControl w:val="0"/>
        <w:kinsoku/>
        <w:wordWrap/>
        <w:overflowPunct/>
        <w:topLinePunct w:val="0"/>
        <w:bidi w:val="0"/>
        <w:adjustRightInd/>
        <w:snapToGrid/>
        <w:spacing w:afterAutospacing="0" w:line="360" w:lineRule="auto"/>
        <w:ind w:left="680"/>
        <w:textAlignment w:val="auto"/>
        <w:rPr>
          <w:lang w:eastAsia="zh-CN"/>
        </w:rPr>
      </w:pPr>
      <w:r>
        <w:rPr>
          <w:w w:val="95"/>
          <w:lang w:eastAsia="zh-CN"/>
        </w:rPr>
        <w:t>四、比选文件的澄清</w:t>
      </w:r>
    </w:p>
    <w:p>
      <w:pPr>
        <w:pStyle w:val="7"/>
        <w:keepNext w:val="0"/>
        <w:keepLines w:val="0"/>
        <w:pageBreakBefore w:val="0"/>
        <w:widowControl w:val="0"/>
        <w:kinsoku/>
        <w:wordWrap/>
        <w:overflowPunct/>
        <w:topLinePunct w:val="0"/>
        <w:bidi w:val="0"/>
        <w:adjustRightInd/>
        <w:snapToGrid/>
        <w:spacing w:afterAutospacing="0" w:line="360" w:lineRule="auto"/>
        <w:ind w:firstLine="720" w:firstLineChars="300"/>
        <w:textAlignment w:val="auto"/>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pStyle w:val="3"/>
        <w:keepNext w:val="0"/>
        <w:keepLines w:val="0"/>
        <w:pageBreakBefore w:val="0"/>
        <w:widowControl w:val="0"/>
        <w:kinsoku/>
        <w:wordWrap/>
        <w:overflowPunct/>
        <w:topLinePunct w:val="0"/>
        <w:bidi w:val="0"/>
        <w:adjustRightInd/>
        <w:snapToGrid/>
        <w:spacing w:afterAutospacing="0" w:line="360" w:lineRule="auto"/>
        <w:textAlignment w:val="auto"/>
        <w:rPr>
          <w:lang w:eastAsia="zh-CN"/>
        </w:rPr>
      </w:pPr>
      <w:r>
        <w:rPr>
          <w:w w:val="95"/>
          <w:lang w:eastAsia="zh-CN"/>
        </w:rPr>
        <w:t>五、比选文件的修改、补充</w:t>
      </w:r>
    </w:p>
    <w:p>
      <w:pPr>
        <w:pStyle w:val="7"/>
        <w:keepNext w:val="0"/>
        <w:keepLines w:val="0"/>
        <w:pageBreakBefore w:val="0"/>
        <w:widowControl w:val="0"/>
        <w:kinsoku/>
        <w:wordWrap/>
        <w:overflowPunct/>
        <w:topLinePunct w:val="0"/>
        <w:bidi w:val="0"/>
        <w:adjustRightInd/>
        <w:snapToGrid/>
        <w:spacing w:afterAutospacing="0" w:line="360" w:lineRule="auto"/>
        <w:ind w:left="118" w:right="226" w:firstLine="480"/>
        <w:jc w:val="both"/>
        <w:textAlignment w:val="auto"/>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keepNext w:val="0"/>
        <w:keepLines w:val="0"/>
        <w:pageBreakBefore w:val="0"/>
        <w:widowControl w:val="0"/>
        <w:kinsoku/>
        <w:wordWrap/>
        <w:overflowPunct/>
        <w:topLinePunct w:val="0"/>
        <w:bidi w:val="0"/>
        <w:adjustRightInd/>
        <w:snapToGrid/>
        <w:spacing w:afterAutospacing="0" w:line="360" w:lineRule="auto"/>
        <w:ind w:left="118" w:right="222" w:firstLine="480"/>
        <w:textAlignment w:val="auto"/>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keepNext w:val="0"/>
        <w:keepLines w:val="0"/>
        <w:pageBreakBefore w:val="0"/>
        <w:widowControl w:val="0"/>
        <w:kinsoku/>
        <w:wordWrap/>
        <w:overflowPunct/>
        <w:topLinePunct w:val="0"/>
        <w:bidi w:val="0"/>
        <w:adjustRightInd/>
        <w:snapToGrid/>
        <w:spacing w:afterAutospacing="0" w:line="360" w:lineRule="auto"/>
        <w:ind w:left="598"/>
        <w:textAlignment w:val="auto"/>
        <w:rPr>
          <w:lang w:eastAsia="zh-CN"/>
        </w:rPr>
      </w:pPr>
      <w:r>
        <w:rPr>
          <w:lang w:eastAsia="zh-CN"/>
        </w:rPr>
        <w:t>3.比选文件的修改书将构成比选文件的一部分，对参选人具有约束作用。</w:t>
      </w:r>
    </w:p>
    <w:p>
      <w:pPr>
        <w:pStyle w:val="3"/>
        <w:keepNext w:val="0"/>
        <w:keepLines w:val="0"/>
        <w:pageBreakBefore w:val="0"/>
        <w:widowControl w:val="0"/>
        <w:kinsoku/>
        <w:wordWrap/>
        <w:overflowPunct/>
        <w:topLinePunct w:val="0"/>
        <w:bidi w:val="0"/>
        <w:adjustRightInd/>
        <w:snapToGrid/>
        <w:spacing w:afterAutospacing="0" w:line="360" w:lineRule="auto"/>
        <w:textAlignment w:val="auto"/>
        <w:rPr>
          <w:lang w:eastAsia="zh-CN"/>
        </w:rPr>
      </w:pPr>
      <w:r>
        <w:rPr>
          <w:w w:val="95"/>
          <w:lang w:eastAsia="zh-CN"/>
        </w:rPr>
        <w:t>六、参选人资格</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3.参选人</w:t>
      </w:r>
      <w:r>
        <w:rPr>
          <w:rFonts w:hint="eastAsia"/>
          <w:sz w:val="24"/>
          <w:szCs w:val="24"/>
          <w:lang w:eastAsia="zh-CN"/>
        </w:rPr>
        <w:t>应提供堆放地点的详细地址并对工业垃圾的去向、处置进行说明。</w:t>
      </w:r>
      <w:r>
        <w:rPr>
          <w:rFonts w:hint="eastAsia" w:asciiTheme="minorEastAsia" w:hAnsiTheme="minorEastAsia" w:eastAsiaTheme="minorEastAsia"/>
          <w:bCs/>
          <w:sz w:val="24"/>
          <w:szCs w:val="24"/>
          <w:lang w:eastAsia="zh-CN"/>
        </w:rPr>
        <w:t>工业垃圾处置方式需符合生态环保部门相关规定，并办理相应的作业许可。</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4.参选单位</w:t>
      </w:r>
      <w:r>
        <w:rPr>
          <w:rFonts w:hint="eastAsia" w:asciiTheme="minorEastAsia" w:hAnsiTheme="minorEastAsia" w:eastAsiaTheme="minorEastAsia"/>
          <w:bCs/>
          <w:sz w:val="24"/>
          <w:szCs w:val="24"/>
          <w:lang w:eastAsia="zh-CN"/>
        </w:rPr>
        <w:t>具有自己固定施工人员，车辆要求：长期使用的固定运输车辆不少于2部，夹机1部，本次业务外包不接受联合体报名。</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both"/>
        <w:textAlignment w:val="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5.单位负责人为同一人或者存在控股、管理关系的不同单位，不得同时参选本项目。参选人没有失信黑名单记录（以最高院失信被执行人系统发布信息为准）。</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440" w:leftChars="0"/>
        <w:jc w:val="both"/>
        <w:textAlignment w:val="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6.与我司无诉讼纠纷。</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440" w:leftChars="0"/>
        <w:jc w:val="both"/>
        <w:textAlignment w:val="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7.参选人需为法定代表人，且提供各配置人员社医保证明。</w:t>
      </w:r>
    </w:p>
    <w:p>
      <w:pPr>
        <w:pStyle w:val="3"/>
        <w:keepNext w:val="0"/>
        <w:keepLines w:val="0"/>
        <w:pageBreakBefore w:val="0"/>
        <w:widowControl w:val="0"/>
        <w:kinsoku/>
        <w:wordWrap/>
        <w:overflowPunct/>
        <w:topLinePunct w:val="0"/>
        <w:bidi w:val="0"/>
        <w:adjustRightInd/>
        <w:snapToGrid/>
        <w:spacing w:afterAutospacing="0" w:line="360" w:lineRule="auto"/>
        <w:textAlignment w:val="auto"/>
        <w:rPr>
          <w:lang w:eastAsia="zh-CN"/>
        </w:rPr>
      </w:pPr>
      <w:r>
        <w:rPr>
          <w:w w:val="95"/>
          <w:lang w:eastAsia="zh-CN"/>
        </w:rPr>
        <w:t>七、参选保证金</w:t>
      </w:r>
    </w:p>
    <w:p>
      <w:pPr>
        <w:pStyle w:val="7"/>
        <w:keepNext w:val="0"/>
        <w:keepLines w:val="0"/>
        <w:pageBreakBefore w:val="0"/>
        <w:widowControl w:val="0"/>
        <w:kinsoku/>
        <w:wordWrap/>
        <w:overflowPunct/>
        <w:topLinePunct w:val="0"/>
        <w:bidi w:val="0"/>
        <w:adjustRightInd/>
        <w:snapToGrid/>
        <w:spacing w:line="360" w:lineRule="auto"/>
        <w:ind w:right="121" w:firstLine="480" w:firstLineChars="200"/>
        <w:jc w:val="both"/>
        <w:textAlignment w:val="auto"/>
        <w:rPr>
          <w:color w:val="000000" w:themeColor="text1"/>
          <w:lang w:eastAsia="zh-CN"/>
        </w:rPr>
      </w:pPr>
      <w:r>
        <w:rPr>
          <w:rFonts w:hint="eastAsia"/>
          <w:lang w:eastAsia="zh-CN"/>
        </w:rPr>
        <w:t>1.参选单位应缴纳参选保证金，保证金</w:t>
      </w:r>
      <w:r>
        <w:rPr>
          <w:rFonts w:hint="eastAsia"/>
          <w:color w:val="000000" w:themeColor="text1"/>
          <w:lang w:eastAsia="zh-CN"/>
        </w:rPr>
        <w:t>金额12000元整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7"/>
        <w:keepNext w:val="0"/>
        <w:keepLines w:val="0"/>
        <w:pageBreakBefore w:val="0"/>
        <w:widowControl w:val="0"/>
        <w:kinsoku/>
        <w:wordWrap/>
        <w:overflowPunct/>
        <w:topLinePunct w:val="0"/>
        <w:bidi w:val="0"/>
        <w:adjustRightInd/>
        <w:snapToGrid/>
        <w:spacing w:line="360" w:lineRule="auto"/>
        <w:ind w:right="121"/>
        <w:jc w:val="both"/>
        <w:textAlignment w:val="auto"/>
        <w:rPr>
          <w:color w:val="000000" w:themeColor="text1"/>
          <w:lang w:eastAsia="zh-CN"/>
        </w:rPr>
      </w:pPr>
      <w:r>
        <w:rPr>
          <w:rFonts w:hint="eastAsia"/>
          <w:color w:val="000000" w:themeColor="text1"/>
          <w:lang w:eastAsia="zh-CN"/>
        </w:rPr>
        <w:t xml:space="preserve">    开户名称：福建福海创石油化工有限公司</w:t>
      </w:r>
    </w:p>
    <w:p>
      <w:pPr>
        <w:pStyle w:val="7"/>
        <w:keepNext w:val="0"/>
        <w:keepLines w:val="0"/>
        <w:pageBreakBefore w:val="0"/>
        <w:widowControl w:val="0"/>
        <w:kinsoku/>
        <w:wordWrap/>
        <w:overflowPunct/>
        <w:topLinePunct w:val="0"/>
        <w:bidi w:val="0"/>
        <w:adjustRightInd/>
        <w:snapToGrid/>
        <w:spacing w:line="360" w:lineRule="auto"/>
        <w:ind w:right="121"/>
        <w:jc w:val="both"/>
        <w:textAlignment w:val="auto"/>
        <w:rPr>
          <w:color w:val="000000" w:themeColor="text1"/>
          <w:lang w:eastAsia="zh-CN"/>
        </w:rPr>
      </w:pPr>
      <w:r>
        <w:rPr>
          <w:rFonts w:hint="eastAsia"/>
          <w:color w:val="000000" w:themeColor="text1"/>
          <w:lang w:eastAsia="zh-CN"/>
        </w:rPr>
        <w:t xml:space="preserve">    开户银行：中国银行漳州古雷支行</w:t>
      </w:r>
    </w:p>
    <w:p>
      <w:pPr>
        <w:pStyle w:val="7"/>
        <w:keepNext w:val="0"/>
        <w:keepLines w:val="0"/>
        <w:pageBreakBefore w:val="0"/>
        <w:widowControl w:val="0"/>
        <w:kinsoku/>
        <w:wordWrap/>
        <w:overflowPunct/>
        <w:topLinePunct w:val="0"/>
        <w:bidi w:val="0"/>
        <w:adjustRightInd/>
        <w:snapToGrid/>
        <w:spacing w:line="360" w:lineRule="auto"/>
        <w:ind w:right="121"/>
        <w:jc w:val="both"/>
        <w:textAlignment w:val="auto"/>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7"/>
        <w:keepNext w:val="0"/>
        <w:keepLines w:val="0"/>
        <w:pageBreakBefore w:val="0"/>
        <w:widowControl w:val="0"/>
        <w:kinsoku/>
        <w:wordWrap/>
        <w:overflowPunct/>
        <w:topLinePunct w:val="0"/>
        <w:bidi w:val="0"/>
        <w:adjustRightInd/>
        <w:snapToGrid/>
        <w:spacing w:line="360" w:lineRule="auto"/>
        <w:ind w:right="121"/>
        <w:jc w:val="both"/>
        <w:textAlignment w:val="auto"/>
        <w:rPr>
          <w:color w:val="000000" w:themeColor="text1"/>
          <w:lang w:eastAsia="zh-CN"/>
        </w:rPr>
      </w:pPr>
      <w:r>
        <w:rPr>
          <w:rFonts w:hint="eastAsia"/>
          <w:color w:val="000000" w:themeColor="text1"/>
          <w:lang w:eastAsia="zh-CN"/>
        </w:rPr>
        <w:t xml:space="preserve">    注明用途：2022年~2024年工业垃圾、废旧保温棉清运及处置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7"/>
        <w:keepNext w:val="0"/>
        <w:keepLines w:val="0"/>
        <w:pageBreakBefore w:val="0"/>
        <w:widowControl w:val="0"/>
        <w:kinsoku/>
        <w:wordWrap/>
        <w:overflowPunct/>
        <w:topLinePunct w:val="0"/>
        <w:bidi w:val="0"/>
        <w:adjustRightInd/>
        <w:snapToGrid/>
        <w:spacing w:line="360" w:lineRule="auto"/>
        <w:ind w:right="121"/>
        <w:jc w:val="both"/>
        <w:textAlignment w:val="auto"/>
        <w:rPr>
          <w:lang w:eastAsia="zh-CN"/>
        </w:rPr>
      </w:pPr>
      <w:r>
        <w:rPr>
          <w:rFonts w:hint="eastAsia"/>
          <w:lang w:eastAsia="zh-CN"/>
        </w:rPr>
        <w:t xml:space="preserve">    参选保证金有效期：</w:t>
      </w:r>
      <w:r>
        <w:rPr>
          <w:lang w:eastAsia="zh-CN"/>
        </w:rPr>
        <w:t>90</w:t>
      </w:r>
      <w:r>
        <w:rPr>
          <w:rFonts w:hint="eastAsia"/>
          <w:lang w:eastAsia="zh-CN"/>
        </w:rPr>
        <w:t>日历天。</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b/>
          <w:bCs/>
          <w:color w:val="000000" w:themeColor="text1"/>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（1）参选单位在参选有效期内撤回参选文件；</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firstLine="534" w:firstLineChars="200"/>
        <w:textAlignment w:val="auto"/>
        <w:rPr>
          <w:b/>
          <w:w w:val="95"/>
          <w:sz w:val="28"/>
          <w:lang w:eastAsia="zh-CN"/>
        </w:rPr>
      </w:pPr>
      <w:r>
        <w:rPr>
          <w:b/>
          <w:w w:val="95"/>
          <w:sz w:val="28"/>
          <w:lang w:eastAsia="zh-CN"/>
        </w:rPr>
        <w:t>八、参选文件的递交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w:t>
      </w:r>
      <w:r>
        <w:rPr>
          <w:rFonts w:hint="eastAsia"/>
          <w:b w:val="0"/>
          <w:color w:val="000000" w:themeColor="text1"/>
          <w:lang w:val="en-US" w:eastAsia="zh-CN"/>
        </w:rPr>
        <w:t>标书</w:t>
      </w:r>
      <w:r>
        <w:rPr>
          <w:rFonts w:hint="eastAsia"/>
          <w:b w:val="0"/>
          <w:color w:val="000000" w:themeColor="text1"/>
          <w:lang w:eastAsia="zh-CN"/>
        </w:rPr>
        <w:t>合格单位后续统一通知报价。</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rFonts w:hint="eastAsia"/>
          <w:b w:val="0"/>
          <w:color w:val="000000" w:themeColor="text1"/>
          <w:spacing w:val="4"/>
          <w:lang w:val="en-US" w:eastAsia="zh-CN"/>
        </w:rPr>
        <w:t>三楼设备及服务团队</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w:t>
      </w:r>
      <w:r>
        <w:rPr>
          <w:lang w:eastAsia="zh-CN"/>
        </w:rPr>
        <w:t>3.只允许参选人有一个参选方案，否则将被视为无效参选。</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21"/>
        <w:jc w:val="both"/>
        <w:textAlignment w:val="auto"/>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7"/>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7"/>
        <w:spacing w:line="360" w:lineRule="auto"/>
        <w:ind w:right="121" w:firstLine="482" w:firstLineChars="200"/>
        <w:jc w:val="both"/>
        <w:rPr>
          <w:lang w:eastAsia="zh-CN"/>
        </w:rPr>
      </w:pPr>
      <w:r>
        <w:rPr>
          <w:rFonts w:hint="eastAsia"/>
          <w:b/>
          <w:color w:val="FF0000"/>
          <w:lang w:eastAsia="zh-CN"/>
        </w:rPr>
        <w:t>本项目设置最高控制</w:t>
      </w:r>
      <w:r>
        <w:rPr>
          <w:rFonts w:hint="eastAsia"/>
          <w:b/>
          <w:color w:val="FF0000"/>
          <w:lang w:val="en-US" w:eastAsia="zh-CN"/>
        </w:rPr>
        <w:t>300元/吨</w:t>
      </w:r>
      <w:r>
        <w:rPr>
          <w:rFonts w:hint="eastAsia"/>
          <w:b/>
          <w:color w:val="FF0000"/>
          <w:lang w:eastAsia="zh-CN"/>
        </w:rPr>
        <w:t>，</w:t>
      </w:r>
      <w:r>
        <w:rPr>
          <w:rFonts w:hint="eastAsia"/>
          <w:b/>
          <w:color w:val="FF0000"/>
          <w:lang w:val="en-US" w:eastAsia="zh-CN"/>
        </w:rPr>
        <w:t>两年预计总价是61.5万元</w:t>
      </w:r>
      <w:r>
        <w:rPr>
          <w:rFonts w:hint="eastAsia"/>
          <w:b/>
          <w:color w:val="FF0000"/>
          <w:lang w:eastAsia="zh-CN"/>
        </w:rPr>
        <w:t>（含税包干总价）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7"/>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7"/>
        <w:spacing w:line="360" w:lineRule="auto"/>
        <w:ind w:right="121" w:firstLine="480" w:firstLineChars="200"/>
        <w:jc w:val="both"/>
        <w:rPr>
          <w:lang w:eastAsia="zh-CN"/>
        </w:rPr>
      </w:pPr>
      <w:r>
        <w:rPr>
          <w:lang w:eastAsia="zh-CN"/>
        </w:rPr>
        <w:t>2.参选文件存在重大偏差的。</w:t>
      </w:r>
    </w:p>
    <w:p>
      <w:pPr>
        <w:pStyle w:val="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7"/>
        <w:spacing w:line="360" w:lineRule="auto"/>
        <w:ind w:right="121" w:firstLine="480" w:firstLineChars="200"/>
        <w:jc w:val="both"/>
        <w:rPr>
          <w:lang w:eastAsia="zh-CN"/>
        </w:rPr>
      </w:pPr>
      <w:r>
        <w:rPr>
          <w:lang w:eastAsia="zh-CN"/>
        </w:rPr>
        <w:t>2.在开选时没有启封和读出的参选文件，在评选时将不予考虑。</w:t>
      </w:r>
    </w:p>
    <w:p>
      <w:pPr>
        <w:pStyle w:val="7"/>
        <w:spacing w:line="360" w:lineRule="auto"/>
        <w:ind w:right="121" w:firstLine="480" w:firstLineChars="200"/>
        <w:jc w:val="both"/>
        <w:rPr>
          <w:lang w:eastAsia="zh-CN"/>
        </w:rPr>
      </w:pPr>
      <w:r>
        <w:rPr>
          <w:lang w:eastAsia="zh-CN"/>
        </w:rPr>
        <w:t>3.比选人将做开选记录。</w:t>
      </w:r>
    </w:p>
    <w:p>
      <w:pPr>
        <w:pStyle w:val="7"/>
        <w:spacing w:line="360" w:lineRule="auto"/>
        <w:ind w:right="121" w:firstLine="480" w:firstLineChars="200"/>
        <w:jc w:val="both"/>
        <w:rPr>
          <w:lang w:eastAsia="zh-CN"/>
        </w:rPr>
      </w:pPr>
      <w:r>
        <w:rPr>
          <w:rFonts w:hint="eastAsia"/>
          <w:lang w:eastAsia="zh-CN"/>
        </w:rPr>
        <w:t>4.业主将根据评选结果与中选人签订合同。</w:t>
      </w:r>
    </w:p>
    <w:p>
      <w:pPr>
        <w:pStyle w:val="3"/>
        <w:keepNext w:val="0"/>
        <w:keepLines w:val="0"/>
        <w:pageBreakBefore w:val="0"/>
        <w:widowControl w:val="0"/>
        <w:tabs>
          <w:tab w:val="left" w:pos="1632"/>
        </w:tabs>
        <w:kinsoku/>
        <w:wordWrap/>
        <w:overflowPunct/>
        <w:topLinePunct w:val="0"/>
        <w:bidi w:val="0"/>
        <w:snapToGrid/>
        <w:spacing w:line="360" w:lineRule="auto"/>
        <w:ind w:left="367" w:firstLine="3373" w:firstLineChars="1200"/>
        <w:jc w:val="both"/>
        <w:rPr>
          <w:lang w:eastAsia="zh-CN"/>
        </w:rPr>
      </w:pPr>
    </w:p>
    <w:p>
      <w:pPr>
        <w:pStyle w:val="3"/>
        <w:keepNext w:val="0"/>
        <w:keepLines w:val="0"/>
        <w:pageBreakBefore w:val="0"/>
        <w:widowControl w:val="0"/>
        <w:tabs>
          <w:tab w:val="left" w:pos="1632"/>
        </w:tabs>
        <w:kinsoku/>
        <w:wordWrap/>
        <w:overflowPunct/>
        <w:topLinePunct w:val="0"/>
        <w:bidi w:val="0"/>
        <w:snapToGrid/>
        <w:spacing w:line="360" w:lineRule="auto"/>
        <w:ind w:left="367" w:firstLine="3373" w:firstLineChars="1200"/>
        <w:jc w:val="both"/>
        <w:rPr>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632"/>
        </w:tabs>
        <w:kinsoku/>
        <w:wordWrap/>
        <w:overflowPunct/>
        <w:topLinePunct w:val="0"/>
        <w:bidi w:val="0"/>
        <w:snapToGrid/>
        <w:spacing w:line="360" w:lineRule="auto"/>
        <w:ind w:left="367" w:firstLine="3373" w:firstLineChars="1200"/>
        <w:jc w:val="both"/>
        <w:rPr>
          <w:lang w:eastAsia="zh-CN"/>
        </w:rPr>
      </w:pPr>
    </w:p>
    <w:p>
      <w:pPr>
        <w:pStyle w:val="3"/>
        <w:keepNext w:val="0"/>
        <w:keepLines w:val="0"/>
        <w:pageBreakBefore w:val="0"/>
        <w:widowControl w:val="0"/>
        <w:tabs>
          <w:tab w:val="left" w:pos="1632"/>
        </w:tabs>
        <w:kinsoku/>
        <w:wordWrap/>
        <w:overflowPunct/>
        <w:topLinePunct w:val="0"/>
        <w:bidi w:val="0"/>
        <w:snapToGrid/>
        <w:spacing w:line="360" w:lineRule="auto"/>
        <w:ind w:left="367" w:firstLine="3373" w:firstLineChars="1200"/>
        <w:jc w:val="both"/>
        <w:rPr>
          <w:b/>
          <w:sz w:val="28"/>
          <w:lang w:eastAsia="zh-CN"/>
        </w:rPr>
      </w:pPr>
      <w:r>
        <w:rPr>
          <w:lang w:eastAsia="zh-CN"/>
        </w:rPr>
        <w:t>第五章</w:t>
      </w:r>
      <w:r>
        <w:rPr>
          <w:lang w:eastAsia="zh-CN"/>
        </w:rPr>
        <w:tab/>
      </w:r>
      <w:r>
        <w:rPr>
          <w:spacing w:val="-1"/>
          <w:w w:val="95"/>
          <w:lang w:eastAsia="zh-CN"/>
        </w:rPr>
        <w:t>合同授</w:t>
      </w:r>
      <w:r>
        <w:rPr>
          <w:w w:val="95"/>
          <w:lang w:eastAsia="zh-CN"/>
        </w:rPr>
        <w:t>予</w:t>
      </w:r>
    </w:p>
    <w:p>
      <w:pPr>
        <w:pStyle w:val="7"/>
        <w:keepNext w:val="0"/>
        <w:keepLines w:val="0"/>
        <w:pageBreakBefore w:val="0"/>
        <w:widowControl w:val="0"/>
        <w:kinsoku/>
        <w:wordWrap/>
        <w:overflowPunct/>
        <w:topLinePunct w:val="0"/>
        <w:bidi w:val="0"/>
        <w:snapToGrid/>
        <w:spacing w:line="360" w:lineRule="auto"/>
        <w:rPr>
          <w:b/>
          <w:sz w:val="33"/>
          <w:lang w:eastAsia="zh-CN"/>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1.比选人将把合同授予中选人；在授予前，仍需进行资格审查。</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2.中选人确定后，比选将通知中选人，并将中选结果公示在比选人集团官网。</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8" w:right="226" w:firstLine="480"/>
        <w:jc w:val="both"/>
        <w:textAlignment w:val="auto"/>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8" w:right="226" w:firstLine="480"/>
        <w:jc w:val="both"/>
        <w:textAlignment w:val="auto"/>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8" w:right="92" w:firstLine="480"/>
        <w:textAlignment w:val="auto"/>
        <w:rPr>
          <w:lang w:eastAsia="zh-CN"/>
        </w:rPr>
      </w:pPr>
      <w:r>
        <w:rPr>
          <w:lang w:eastAsia="zh-CN"/>
        </w:rPr>
        <w:t>5.比选文件与合同附件作为签订合同的条款，比选文件合同条款中没有规定的内容， 比选人、参选人认为有必要进行补充，可另行商定解决。</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118" w:right="226" w:firstLine="480"/>
        <w:jc w:val="both"/>
        <w:textAlignment w:val="auto"/>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bookmarkStart w:id="0" w:name="_Toc251742852"/>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7"/>
        <w:spacing w:line="360" w:lineRule="auto"/>
        <w:ind w:right="121" w:firstLine="480" w:firstLineChars="200"/>
        <w:jc w:val="both"/>
        <w:rPr>
          <w:lang w:eastAsia="zh-CN"/>
        </w:rPr>
      </w:pPr>
      <w:r>
        <w:rPr>
          <w:lang w:eastAsia="zh-CN"/>
        </w:rPr>
        <w:t>1.参选人的参选文件无论其是否中选，均不退回。</w:t>
      </w:r>
    </w:p>
    <w:p>
      <w:pPr>
        <w:pStyle w:val="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7"/>
        <w:spacing w:line="360" w:lineRule="auto"/>
        <w:ind w:right="121" w:firstLine="480" w:firstLineChars="200"/>
        <w:jc w:val="both"/>
        <w:rPr>
          <w:lang w:eastAsia="zh-CN"/>
        </w:rPr>
      </w:pPr>
      <w:r>
        <w:rPr>
          <w:lang w:eastAsia="zh-CN"/>
        </w:rPr>
        <w:t>3.本比选文件的解释权归福建福海创石油化工有限公司。</w:t>
      </w: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eastAsia" w:asciiTheme="minorEastAsia" w:hAnsiTheme="minorEastAsia" w:eastAsiaTheme="minorEastAsia"/>
          <w:b/>
          <w:sz w:val="28"/>
          <w:szCs w:val="28"/>
          <w:lang w:eastAsia="zh-CN"/>
        </w:rPr>
      </w:pPr>
    </w:p>
    <w:p>
      <w:pPr>
        <w:spacing w:line="480" w:lineRule="exact"/>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eastAsia="zh-CN"/>
        </w:rPr>
        <w:t>附件</w:t>
      </w:r>
      <w:r>
        <w:rPr>
          <w:rFonts w:hint="eastAsia" w:asciiTheme="minorEastAsia" w:hAnsiTheme="minorEastAsia" w:eastAsiaTheme="minorEastAsia"/>
          <w:b/>
          <w:sz w:val="28"/>
          <w:szCs w:val="28"/>
          <w:lang w:val="en-US" w:eastAsia="zh-CN"/>
        </w:rPr>
        <w:t>一</w:t>
      </w:r>
    </w:p>
    <w:p>
      <w:pPr>
        <w:spacing w:line="480" w:lineRule="exact"/>
        <w:ind w:firstLine="1848" w:firstLineChars="840"/>
        <w:rPr>
          <w:szCs w:val="21"/>
          <w:lang w:eastAsia="zh-CN"/>
        </w:rPr>
      </w:pPr>
      <w:r>
        <w:rPr>
          <w:rFonts w:hint="eastAsia"/>
          <w:szCs w:val="21"/>
          <w:lang w:eastAsia="zh-CN"/>
        </w:rPr>
        <w:t>2022年~2024年工业垃圾、废旧保温棉清运及处置合同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rFonts w:hint="eastAsia"/>
          <w:szCs w:val="21"/>
          <w:lang w:eastAsia="zh-CN"/>
        </w:rPr>
      </w:pPr>
      <w:r>
        <w:rPr>
          <w:rFonts w:hint="eastAsia"/>
          <w:szCs w:val="21"/>
          <w:lang w:eastAsia="zh-CN"/>
        </w:rPr>
        <w:t>甲方：腾龙芳烃（漳州）有限公司</w:t>
      </w:r>
    </w:p>
    <w:p>
      <w:pPr>
        <w:spacing w:line="480" w:lineRule="exact"/>
        <w:ind w:firstLine="660" w:firstLineChars="300"/>
        <w:rPr>
          <w:rFonts w:hint="eastAsia"/>
          <w:szCs w:val="21"/>
          <w:lang w:eastAsia="zh-CN"/>
        </w:rPr>
      </w:pPr>
      <w:r>
        <w:rPr>
          <w:rFonts w:hint="eastAsia"/>
          <w:szCs w:val="21"/>
          <w:lang w:eastAsia="zh-CN"/>
        </w:rPr>
        <w:t>翔鹭石化（漳州）有限公司</w:t>
      </w:r>
    </w:p>
    <w:p>
      <w:pPr>
        <w:spacing w:line="480" w:lineRule="exact"/>
        <w:rPr>
          <w:rFonts w:hint="default"/>
          <w:szCs w:val="21"/>
          <w:lang w:val="en-US" w:eastAsia="zh-CN"/>
        </w:rPr>
      </w:pPr>
      <w:r>
        <w:rPr>
          <w:rFonts w:hint="eastAsia"/>
          <w:szCs w:val="21"/>
          <w:lang w:val="en-US" w:eastAsia="zh-CN"/>
        </w:rPr>
        <w:t xml:space="preserve">      翔鹭码头投资管理（漳州）有限公司</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依照《中华人民共和国民法典》及其他有关法律、行政法规，遵循平等、自愿、公平和诚实信用的原则，双方就2022年~2024年工业垃圾、废旧保温棉清运及处置事项，经协商一致，订立本合同。</w:t>
      </w:r>
    </w:p>
    <w:p>
      <w:pPr>
        <w:pStyle w:val="35"/>
        <w:keepNext w:val="0"/>
        <w:keepLines w:val="0"/>
        <w:pageBreakBefore w:val="0"/>
        <w:numPr>
          <w:ilvl w:val="0"/>
          <w:numId w:val="1"/>
        </w:numPr>
        <w:kinsoku/>
        <w:wordWrap/>
        <w:overflowPunct/>
        <w:topLinePunct w:val="0"/>
        <w:autoSpaceDE/>
        <w:autoSpaceDN/>
        <w:bidi w:val="0"/>
        <w:adjustRightInd/>
        <w:snapToGrid w:val="0"/>
        <w:spacing w:before="0" w:line="360" w:lineRule="auto"/>
        <w:textAlignment w:val="auto"/>
        <w:rPr>
          <w:szCs w:val="21"/>
          <w:lang w:eastAsia="zh-CN"/>
        </w:rPr>
      </w:pPr>
      <w:r>
        <w:rPr>
          <w:rFonts w:hint="eastAsia"/>
          <w:szCs w:val="21"/>
          <w:lang w:eastAsia="zh-CN"/>
        </w:rPr>
        <w:t>2022年~2024年工业垃圾、废旧保温棉清运及处置价格数量及计价方式</w:t>
      </w:r>
    </w:p>
    <w:p>
      <w:pPr>
        <w:pStyle w:val="35"/>
        <w:keepNext w:val="0"/>
        <w:keepLines w:val="0"/>
        <w:pageBreakBefore w:val="0"/>
        <w:numPr>
          <w:ilvl w:val="0"/>
          <w:numId w:val="2"/>
        </w:numPr>
        <w:kinsoku/>
        <w:wordWrap/>
        <w:overflowPunct/>
        <w:topLinePunct w:val="0"/>
        <w:autoSpaceDE/>
        <w:autoSpaceDN/>
        <w:bidi w:val="0"/>
        <w:adjustRightInd/>
        <w:snapToGrid w:val="0"/>
        <w:spacing w:before="0" w:line="360" w:lineRule="auto"/>
        <w:textAlignment w:val="auto"/>
        <w:rPr>
          <w:rFonts w:ascii="Arial" w:hAnsi="Arial" w:cs="Arial"/>
          <w:color w:val="000000" w:themeColor="text1"/>
          <w:szCs w:val="21"/>
          <w:lang w:eastAsia="zh-CN"/>
        </w:rPr>
      </w:pPr>
      <w:r>
        <w:rPr>
          <w:rFonts w:hint="eastAsia"/>
          <w:szCs w:val="21"/>
          <w:lang w:eastAsia="zh-CN"/>
        </w:rPr>
        <w:t>2022年~2024年工业垃圾、废旧保温棉清运及处置</w:t>
      </w:r>
      <w:r>
        <w:rPr>
          <w:rFonts w:hint="eastAsia" w:ascii="Arial" w:hAnsi="Arial" w:cs="Arial"/>
          <w:color w:val="000000" w:themeColor="text1"/>
          <w:szCs w:val="21"/>
          <w:lang w:eastAsia="zh-CN"/>
        </w:rPr>
        <w:t>价格</w:t>
      </w:r>
    </w:p>
    <w:tbl>
      <w:tblPr>
        <w:tblStyle w:val="15"/>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序号</w:t>
            </w:r>
          </w:p>
        </w:tc>
        <w:tc>
          <w:tcPr>
            <w:tcW w:w="2865"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单价（元）</w:t>
            </w:r>
          </w:p>
        </w:tc>
        <w:tc>
          <w:tcPr>
            <w:tcW w:w="1672"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1</w:t>
            </w:r>
          </w:p>
        </w:tc>
        <w:tc>
          <w:tcPr>
            <w:tcW w:w="2865"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szCs w:val="21"/>
                <w:lang w:eastAsia="zh-CN"/>
              </w:rPr>
            </w:pPr>
            <w:r>
              <w:rPr>
                <w:rFonts w:hint="eastAsia"/>
                <w:szCs w:val="21"/>
                <w:lang w:eastAsia="zh-CN"/>
              </w:rPr>
              <w:t>工业垃圾</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szCs w:val="21"/>
                <w:lang w:eastAsia="zh-CN"/>
              </w:rPr>
            </w:pPr>
            <w:r>
              <w:rPr>
                <w:rFonts w:hint="eastAsia"/>
                <w:szCs w:val="21"/>
                <w:lang w:eastAsia="zh-CN"/>
              </w:rPr>
              <w:t>2</w:t>
            </w:r>
            <w:r>
              <w:rPr>
                <w:szCs w:val="21"/>
                <w:lang w:eastAsia="zh-CN"/>
              </w:rPr>
              <w:t>000</w:t>
            </w:r>
          </w:p>
        </w:tc>
        <w:tc>
          <w:tcPr>
            <w:tcW w:w="1437"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2</w:t>
            </w:r>
          </w:p>
        </w:tc>
        <w:tc>
          <w:tcPr>
            <w:tcW w:w="2865"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szCs w:val="21"/>
                <w:lang w:eastAsia="zh-CN"/>
              </w:rPr>
            </w:pPr>
            <w:r>
              <w:rPr>
                <w:rFonts w:hint="eastAsia"/>
                <w:szCs w:val="21"/>
                <w:lang w:eastAsia="zh-CN"/>
              </w:rPr>
              <w:t>废旧保温棉</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szCs w:val="21"/>
                <w:lang w:eastAsia="zh-CN"/>
              </w:rPr>
            </w:pPr>
            <w:r>
              <w:rPr>
                <w:rFonts w:hint="eastAsia"/>
                <w:szCs w:val="21"/>
                <w:lang w:eastAsia="zh-CN"/>
              </w:rPr>
              <w:t>5</w:t>
            </w:r>
            <w:r>
              <w:rPr>
                <w:szCs w:val="21"/>
                <w:lang w:eastAsia="zh-CN"/>
              </w:rPr>
              <w:t>0</w:t>
            </w:r>
          </w:p>
        </w:tc>
        <w:tc>
          <w:tcPr>
            <w:tcW w:w="1437"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合计预估总价</w:t>
            </w: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bl>
    <w:p>
      <w:pPr>
        <w:keepNext w:val="0"/>
        <w:keepLines w:val="0"/>
        <w:pageBreakBefore w:val="0"/>
        <w:kinsoku/>
        <w:wordWrap/>
        <w:overflowPunct/>
        <w:topLinePunct w:val="0"/>
        <w:bidi w:val="0"/>
        <w:adjustRightInd/>
        <w:snapToGrid w:val="0"/>
        <w:spacing w:line="360" w:lineRule="auto"/>
        <w:ind w:firstLine="220" w:firstLineChars="100"/>
        <w:textAlignment w:val="auto"/>
        <w:rPr>
          <w:rFonts w:hint="eastAsia" w:ascii="Arial" w:hAnsi="Arial" w:cs="Arial"/>
          <w:color w:val="000000" w:themeColor="text1"/>
          <w:szCs w:val="21"/>
          <w:lang w:eastAsia="zh-CN"/>
        </w:rPr>
      </w:pPr>
    </w:p>
    <w:p>
      <w:pPr>
        <w:keepNext w:val="0"/>
        <w:keepLines w:val="0"/>
        <w:pageBreakBefore w:val="0"/>
        <w:kinsoku/>
        <w:wordWrap/>
        <w:overflowPunct/>
        <w:topLinePunct w:val="0"/>
        <w:bidi w:val="0"/>
        <w:adjustRightInd/>
        <w:snapToGrid w:val="0"/>
        <w:spacing w:line="360" w:lineRule="auto"/>
        <w:ind w:firstLine="440" w:firstLineChars="200"/>
        <w:textAlignment w:val="auto"/>
        <w:rPr>
          <w:rFonts w:hint="eastAsia"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snapToGrid w:val="0"/>
        <w:spacing w:line="360" w:lineRule="auto"/>
        <w:ind w:firstLine="440" w:firstLineChars="200"/>
        <w:rPr>
          <w:lang w:eastAsia="zh-CN"/>
        </w:rPr>
      </w:pPr>
      <w:r>
        <w:rPr>
          <w:rFonts w:hint="eastAsia" w:ascii="Arial" w:hAnsi="Arial" w:cs="Arial"/>
          <w:color w:val="000000" w:themeColor="text1"/>
          <w:szCs w:val="21"/>
          <w:lang w:eastAsia="zh-CN"/>
        </w:rPr>
        <w:t>上述数量为预估量，不视为清运及处置的数量承诺，具体数量以实际委托的清运及处置数量为准。</w:t>
      </w:r>
    </w:p>
    <w:p>
      <w:pPr>
        <w:keepNext w:val="0"/>
        <w:keepLines w:val="0"/>
        <w:pageBreakBefore w:val="0"/>
        <w:widowControl/>
        <w:kinsoku/>
        <w:wordWrap/>
        <w:overflowPunct/>
        <w:topLinePunct w:val="0"/>
        <w:autoSpaceDE/>
        <w:autoSpaceDN/>
        <w:bidi w:val="0"/>
        <w:adjustRightInd/>
        <w:spacing w:line="360" w:lineRule="auto"/>
        <w:ind w:firstLine="440" w:firstLineChars="200"/>
        <w:textAlignment w:val="auto"/>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lang w:eastAsia="zh-CN"/>
        </w:rPr>
        <w:t>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r>
        <w:rPr>
          <w:rFonts w:hint="eastAsia" w:ascii="Arial" w:cs="Arial"/>
          <w:szCs w:val="21"/>
          <w:lang w:eastAsia="zh-CN"/>
        </w:rPr>
        <w:t>。</w:t>
      </w:r>
    </w:p>
    <w:p>
      <w:pPr>
        <w:keepNext w:val="0"/>
        <w:keepLines w:val="0"/>
        <w:pageBreakBefore w:val="0"/>
        <w:kinsoku/>
        <w:wordWrap/>
        <w:overflowPunct/>
        <w:topLinePunct w:val="0"/>
        <w:bidi w:val="0"/>
        <w:adjustRightInd/>
        <w:snapToGrid w:val="0"/>
        <w:spacing w:line="360" w:lineRule="auto"/>
        <w:textAlignment w:val="auto"/>
        <w:rPr>
          <w:szCs w:val="21"/>
          <w:lang w:eastAsia="zh-CN"/>
        </w:rPr>
      </w:pPr>
      <w:r>
        <w:rPr>
          <w:rFonts w:hint="eastAsia"/>
          <w:szCs w:val="21"/>
          <w:lang w:eastAsia="zh-CN"/>
        </w:rPr>
        <w:t>二、合同期限：</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合同期限两年即合同签订之日起至2024年  月  日</w:t>
      </w:r>
      <w:r>
        <w:rPr>
          <w:rFonts w:hint="eastAsia" w:asciiTheme="minorEastAsia" w:hAnsiTheme="minorEastAsia" w:eastAsiaTheme="minorEastAsia"/>
          <w:sz w:val="21"/>
          <w:szCs w:val="21"/>
          <w:lang w:eastAsia="zh-CN"/>
        </w:rPr>
        <w:t>，</w:t>
      </w:r>
      <w:r>
        <w:rPr>
          <w:rFonts w:hint="eastAsia"/>
          <w:szCs w:val="21"/>
          <w:lang w:eastAsia="zh-CN"/>
        </w:rPr>
        <w:t>合同期限内分批次处置，采用计划方式，乙方接甲方通知到厂清运，其中工业垃圾接通知后</w:t>
      </w:r>
      <w:r>
        <w:rPr>
          <w:szCs w:val="21"/>
          <w:lang w:eastAsia="zh-CN"/>
        </w:rPr>
        <w:t>24小时内须到厂清运，废旧保温棉清运接通知3天内必须到厂打包清运处理。</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三、提货方式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货物由乙方自备运输工具至甲方工厂提货。</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四、计量方式：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keepNext w:val="0"/>
        <w:keepLines w:val="0"/>
        <w:pageBreakBefore w:val="0"/>
        <w:widowControl w:val="0"/>
        <w:kinsoku/>
        <w:wordWrap/>
        <w:overflowPunct/>
        <w:topLinePunct w:val="0"/>
        <w:autoSpaceDE/>
        <w:autoSpaceDN/>
        <w:bidi w:val="0"/>
        <w:snapToGrid w:val="0"/>
        <w:spacing w:line="360" w:lineRule="auto"/>
        <w:jc w:val="both"/>
        <w:rPr>
          <w:szCs w:val="21"/>
          <w:lang w:eastAsia="zh-CN"/>
        </w:rPr>
      </w:pPr>
      <w:r>
        <w:rPr>
          <w:rFonts w:hint="eastAsia"/>
          <w:szCs w:val="21"/>
          <w:lang w:eastAsia="zh-CN"/>
        </w:rPr>
        <w:t>五、履约保证</w:t>
      </w:r>
    </w:p>
    <w:p>
      <w:pPr>
        <w:pStyle w:val="35"/>
        <w:keepNext w:val="0"/>
        <w:keepLines w:val="0"/>
        <w:pageBreakBefore w:val="0"/>
        <w:widowControl w:val="0"/>
        <w:numPr>
          <w:ilvl w:val="0"/>
          <w:numId w:val="3"/>
        </w:numPr>
        <w:kinsoku/>
        <w:wordWrap/>
        <w:overflowPunct/>
        <w:topLinePunct w:val="0"/>
        <w:autoSpaceDE/>
        <w:autoSpaceDN/>
        <w:bidi w:val="0"/>
        <w:snapToGrid w:val="0"/>
        <w:spacing w:before="0" w:line="360" w:lineRule="auto"/>
        <w:rPr>
          <w:szCs w:val="21"/>
          <w:lang w:eastAsia="zh-CN"/>
        </w:rPr>
      </w:pPr>
      <w:r>
        <w:rPr>
          <w:rFonts w:hint="eastAsia"/>
          <w:szCs w:val="21"/>
          <w:lang w:eastAsia="zh-CN"/>
        </w:rPr>
        <w:t>履约保证金为合同金额10%，即￥</w:t>
      </w:r>
      <w:r>
        <w:rPr>
          <w:rFonts w:hint="eastAsia"/>
          <w:szCs w:val="21"/>
          <w:u w:val="single"/>
          <w:lang w:eastAsia="zh-CN"/>
        </w:rPr>
        <w:t xml:space="preserve">       </w:t>
      </w:r>
      <w:r>
        <w:rPr>
          <w:rFonts w:hint="eastAsia"/>
          <w:szCs w:val="21"/>
          <w:lang w:eastAsia="zh-CN"/>
        </w:rPr>
        <w:t>元（人民币</w:t>
      </w:r>
      <w:r>
        <w:rPr>
          <w:rFonts w:hint="eastAsia"/>
          <w:szCs w:val="21"/>
          <w:u w:val="single"/>
          <w:lang w:eastAsia="zh-CN"/>
        </w:rPr>
        <w:t xml:space="preserve">        </w:t>
      </w:r>
      <w:r>
        <w:rPr>
          <w:rFonts w:hint="eastAsia"/>
          <w:szCs w:val="21"/>
          <w:lang w:eastAsia="zh-CN"/>
        </w:rPr>
        <w:t>元整）。</w:t>
      </w:r>
    </w:p>
    <w:p>
      <w:pPr>
        <w:pStyle w:val="35"/>
        <w:keepNext w:val="0"/>
        <w:keepLines w:val="0"/>
        <w:pageBreakBefore w:val="0"/>
        <w:widowControl w:val="0"/>
        <w:numPr>
          <w:ilvl w:val="0"/>
          <w:numId w:val="3"/>
        </w:numPr>
        <w:kinsoku/>
        <w:wordWrap/>
        <w:overflowPunct/>
        <w:topLinePunct w:val="0"/>
        <w:autoSpaceDE/>
        <w:autoSpaceDN/>
        <w:bidi w:val="0"/>
        <w:snapToGrid w:val="0"/>
        <w:spacing w:before="0" w:line="360" w:lineRule="auto"/>
        <w:rPr>
          <w:szCs w:val="21"/>
          <w:lang w:eastAsia="zh-CN"/>
        </w:rPr>
      </w:pPr>
      <w:r>
        <w:rPr>
          <w:rFonts w:hint="eastAsia"/>
          <w:szCs w:val="21"/>
          <w:lang w:eastAsia="zh-CN"/>
        </w:rPr>
        <w:t>接到中标通知后</w:t>
      </w:r>
      <w:r>
        <w:rPr>
          <w:szCs w:val="21"/>
          <w:lang w:eastAsia="zh-CN"/>
        </w:rPr>
        <w:t>3个工作日内，交人民币</w:t>
      </w:r>
      <w:r>
        <w:rPr>
          <w:rFonts w:hint="eastAsia"/>
          <w:szCs w:val="21"/>
          <w:u w:val="single"/>
          <w:lang w:eastAsia="zh-CN"/>
        </w:rPr>
        <w:t xml:space="preserve">       </w:t>
      </w:r>
      <w:r>
        <w:rPr>
          <w:szCs w:val="21"/>
          <w:lang w:eastAsia="zh-CN"/>
        </w:rPr>
        <w:t>元作为履约保证金,</w:t>
      </w:r>
      <w:r>
        <w:rPr>
          <w:rFonts w:hint="eastAsia"/>
          <w:szCs w:val="21"/>
          <w:lang w:eastAsia="zh-CN"/>
        </w:rPr>
        <w:t>。</w:t>
      </w:r>
    </w:p>
    <w:p>
      <w:pPr>
        <w:pStyle w:val="35"/>
        <w:keepNext w:val="0"/>
        <w:keepLines w:val="0"/>
        <w:pageBreakBefore w:val="0"/>
        <w:widowControl w:val="0"/>
        <w:numPr>
          <w:ilvl w:val="0"/>
          <w:numId w:val="3"/>
        </w:numPr>
        <w:kinsoku/>
        <w:wordWrap/>
        <w:overflowPunct/>
        <w:topLinePunct w:val="0"/>
        <w:autoSpaceDE/>
        <w:autoSpaceDN/>
        <w:bidi w:val="0"/>
        <w:snapToGrid w:val="0"/>
        <w:spacing w:before="0" w:line="360" w:lineRule="auto"/>
        <w:rPr>
          <w:szCs w:val="21"/>
          <w:lang w:eastAsia="zh-CN"/>
        </w:rPr>
      </w:pPr>
      <w:r>
        <w:rPr>
          <w:rFonts w:hint="eastAsia"/>
          <w:szCs w:val="21"/>
          <w:lang w:eastAsia="zh-CN"/>
        </w:rPr>
        <w:t>合同到期日后30天内，甲方将履约保证金无息返还给乙方。</w:t>
      </w:r>
    </w:p>
    <w:p>
      <w:pPr>
        <w:pStyle w:val="35"/>
        <w:keepNext w:val="0"/>
        <w:keepLines w:val="0"/>
        <w:pageBreakBefore w:val="0"/>
        <w:widowControl w:val="0"/>
        <w:numPr>
          <w:ilvl w:val="0"/>
          <w:numId w:val="3"/>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pStyle w:val="35"/>
        <w:keepNext w:val="0"/>
        <w:keepLines w:val="0"/>
        <w:pageBreakBefore w:val="0"/>
        <w:widowControl w:val="0"/>
        <w:numPr>
          <w:ilvl w:val="0"/>
          <w:numId w:val="3"/>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六、双方责任：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（一）甲方责任：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3、甲方依据合同约定支付乙方相应的委托费用</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（二）乙方责任：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szCs w:val="21"/>
          <w:lang w:eastAsia="zh-CN"/>
        </w:rPr>
        <w:t>工业垃圾、废旧保温棉处置</w:t>
      </w:r>
      <w:r>
        <w:rPr>
          <w:rFonts w:hint="eastAsia" w:ascii="Arial" w:hAnsi="Arial" w:cs="Arial"/>
          <w:color w:val="000000" w:themeColor="text1"/>
          <w:szCs w:val="21"/>
          <w:lang w:eastAsia="zh-CN"/>
        </w:rPr>
        <w:t>，严格按国家技术规范处置，安全负责地处置，向甲方说明工业垃圾、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szCs w:val="21"/>
          <w:lang w:eastAsia="zh-CN"/>
        </w:rPr>
        <w:t>工业垃圾、废旧保温棉</w:t>
      </w:r>
      <w:r>
        <w:rPr>
          <w:rFonts w:hint="eastAsia" w:ascii="Arial" w:hAnsi="Arial" w:cs="Arial"/>
          <w:color w:val="000000" w:themeColor="text1"/>
          <w:szCs w:val="21"/>
          <w:lang w:eastAsia="zh-CN"/>
        </w:rPr>
        <w:t>交付给乙方的运输单位</w:t>
      </w:r>
      <w:r>
        <w:rPr>
          <w:rFonts w:hint="eastAsia"/>
          <w:szCs w:val="21"/>
          <w:lang w:eastAsia="zh-CN"/>
        </w:rPr>
        <w:t>即视为转移给乙方，所产生的一切风险均与甲方无关。</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七、违约责任（与附件发包说明不一致的，以本条为准）：</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szCs w:val="21"/>
          <w:lang w:eastAsia="zh-CN"/>
        </w:rPr>
        <w:t xml:space="preserve">（五）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2"/>
        <w:keepNext w:val="0"/>
        <w:keepLines w:val="0"/>
        <w:pageBreakBefore w:val="0"/>
        <w:widowControl w:val="0"/>
        <w:kinsoku/>
        <w:wordWrap/>
        <w:overflowPunct/>
        <w:topLinePunct w:val="0"/>
        <w:bidi w:val="0"/>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ind w:firstLine="440"/>
        <w:rPr>
          <w:rFonts w:hint="eastAsia"/>
          <w:szCs w:val="21"/>
          <w:lang w:val="en-US" w:eastAsia="zh-CN"/>
        </w:rPr>
      </w:pPr>
      <w:r>
        <w:rPr>
          <w:rFonts w:hint="eastAsia"/>
          <w:szCs w:val="21"/>
          <w:lang w:val="en-US" w:eastAsia="zh-CN"/>
        </w:rPr>
        <w:t>附件1、《发包说明》</w:t>
      </w:r>
    </w:p>
    <w:p>
      <w:pPr>
        <w:widowControl/>
        <w:ind w:firstLine="440"/>
        <w:rPr>
          <w:rFonts w:hint="eastAsia"/>
          <w:szCs w:val="21"/>
          <w:lang w:val="en-US" w:eastAsia="zh-CN"/>
        </w:rPr>
      </w:pPr>
      <w:r>
        <w:rPr>
          <w:rFonts w:hint="eastAsia"/>
          <w:szCs w:val="21"/>
          <w:lang w:val="en-US" w:eastAsia="zh-CN"/>
        </w:rPr>
        <w:t>附件2、《安全环保协议》</w:t>
      </w:r>
    </w:p>
    <w:p>
      <w:pPr>
        <w:widowControl/>
        <w:rPr>
          <w:rFonts w:hint="eastAsia"/>
          <w:sz w:val="21"/>
          <w:szCs w:val="21"/>
        </w:rPr>
      </w:pPr>
    </w:p>
    <w:p>
      <w:pPr>
        <w:pStyle w:val="2"/>
        <w:rPr>
          <w:rFonts w:hint="eastAsia"/>
          <w:sz w:val="21"/>
          <w:szCs w:val="21"/>
        </w:rPr>
      </w:pPr>
    </w:p>
    <w:p>
      <w:pPr>
        <w:pStyle w:val="2"/>
        <w:rPr>
          <w:rFonts w:hint="eastAsia"/>
          <w:sz w:val="21"/>
          <w:szCs w:val="21"/>
        </w:rPr>
      </w:pPr>
    </w:p>
    <w:p>
      <w:pPr>
        <w:widowControl/>
        <w:rPr>
          <w:sz w:val="21"/>
          <w:szCs w:val="21"/>
        </w:rPr>
      </w:pPr>
      <w:r>
        <w:rPr>
          <w:rFonts w:hint="eastAsia"/>
          <w:sz w:val="21"/>
          <w:szCs w:val="21"/>
        </w:rPr>
        <w:t>以下无正文：</w:t>
      </w:r>
    </w:p>
    <w:p>
      <w:pPr>
        <w:spacing w:line="480" w:lineRule="exact"/>
        <w:rPr>
          <w:sz w:val="21"/>
          <w:szCs w:val="21"/>
        </w:rPr>
      </w:pPr>
    </w:p>
    <w:tbl>
      <w:tblPr>
        <w:tblStyle w:val="15"/>
        <w:tblW w:w="9120" w:type="dxa"/>
        <w:tblInd w:w="94" w:type="dxa"/>
        <w:tblLayout w:type="fixed"/>
        <w:tblCellMar>
          <w:top w:w="0" w:type="dxa"/>
          <w:left w:w="108" w:type="dxa"/>
          <w:bottom w:w="0" w:type="dxa"/>
          <w:right w:w="108" w:type="dxa"/>
        </w:tblCellMar>
      </w:tblPr>
      <w:tblGrid>
        <w:gridCol w:w="4280"/>
        <w:gridCol w:w="4840"/>
      </w:tblGrid>
      <w:tr>
        <w:tblPrEx>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lang w:eastAsia="zh-CN"/>
        </w:rPr>
      </w:pPr>
      <w:r>
        <w:rPr>
          <w:rFonts w:hint="eastAsia"/>
          <w:lang w:val="en-US" w:eastAsia="zh-CN"/>
        </w:rPr>
        <w:t>附件一</w:t>
      </w:r>
    </w:p>
    <w:p>
      <w:pPr>
        <w:tabs>
          <w:tab w:val="left" w:pos="8145"/>
        </w:tabs>
        <w:spacing w:line="360" w:lineRule="auto"/>
        <w:ind w:firstLine="964" w:firstLineChars="200"/>
        <w:jc w:val="center"/>
        <w:rPr>
          <w:rFonts w:ascii="仿宋_GB2312" w:eastAsia="仿宋_GB2312"/>
          <w:b/>
          <w:sz w:val="40"/>
          <w:szCs w:val="40"/>
          <w:lang w:eastAsia="zh-CN"/>
        </w:rPr>
      </w:pPr>
      <w:r>
        <w:rPr>
          <w:rFonts w:hint="eastAsia" w:ascii="仿宋_GB2312" w:eastAsia="仿宋_GB2312"/>
          <w:b/>
          <w:sz w:val="48"/>
          <w:szCs w:val="48"/>
          <w:lang w:eastAsia="zh-CN"/>
        </w:rPr>
        <w:t>2022年~2024年工业垃圾、废旧保温棉清运及处置发包说明</w:t>
      </w:r>
    </w:p>
    <w:p>
      <w:pPr>
        <w:rPr>
          <w:lang w:eastAsia="zh-CN"/>
        </w:rPr>
      </w:pPr>
    </w:p>
    <w:p>
      <w:pPr>
        <w:tabs>
          <w:tab w:val="left" w:pos="8145"/>
        </w:tabs>
        <w:spacing w:line="360" w:lineRule="auto"/>
        <w:rPr>
          <w:rFonts w:ascii="仿宋_GB2312" w:eastAsia="仿宋_GB2312"/>
          <w:b/>
          <w:sz w:val="28"/>
          <w:szCs w:val="28"/>
          <w:lang w:eastAsia="zh-CN"/>
        </w:rPr>
      </w:pPr>
      <w:r>
        <w:rPr>
          <w:rFonts w:hint="eastAsia" w:ascii="仿宋_GB2312" w:eastAsia="仿宋_GB2312"/>
          <w:b/>
          <w:sz w:val="28"/>
          <w:szCs w:val="28"/>
          <w:lang w:eastAsia="zh-CN"/>
        </w:rPr>
        <w:t>一、发包项目</w:t>
      </w:r>
      <w:r>
        <w:rPr>
          <w:rFonts w:hint="eastAsia" w:ascii="仿宋_GB2312" w:eastAsia="仿宋_GB2312"/>
          <w:sz w:val="28"/>
          <w:szCs w:val="28"/>
          <w:lang w:eastAsia="zh-CN"/>
        </w:rPr>
        <w:t>：福建福海创石油化工有限公司2022年~2024年工业垃圾、废旧保温棉清运及处置</w:t>
      </w:r>
    </w:p>
    <w:p>
      <w:pPr>
        <w:spacing w:line="360" w:lineRule="auto"/>
        <w:rPr>
          <w:rFonts w:ascii="仿宋_GB2312" w:eastAsia="仿宋_GB2312"/>
          <w:sz w:val="28"/>
          <w:szCs w:val="28"/>
          <w:lang w:eastAsia="zh-CN"/>
        </w:rPr>
      </w:pPr>
      <w:r>
        <w:rPr>
          <w:rFonts w:hint="eastAsia" w:ascii="仿宋_GB2312" w:eastAsia="仿宋_GB2312"/>
          <w:b/>
          <w:sz w:val="28"/>
          <w:szCs w:val="28"/>
          <w:lang w:eastAsia="zh-CN"/>
        </w:rPr>
        <w:t>二、发包数量：</w:t>
      </w:r>
      <w:r>
        <w:rPr>
          <w:rFonts w:hint="eastAsia" w:ascii="仿宋_GB2312" w:eastAsia="仿宋_GB2312"/>
          <w:sz w:val="28"/>
          <w:szCs w:val="28"/>
          <w:lang w:eastAsia="zh-CN"/>
        </w:rPr>
        <w:t xml:space="preserve"> 工业垃圾约2000吨、废旧保温棉约50吨（此数量是两年的预估数量，按实际清运数量结算）。</w:t>
      </w:r>
    </w:p>
    <w:p>
      <w:pPr>
        <w:spacing w:line="360" w:lineRule="auto"/>
        <w:rPr>
          <w:rFonts w:ascii="仿宋_GB2312" w:eastAsia="仿宋_GB2312"/>
          <w:sz w:val="28"/>
          <w:szCs w:val="28"/>
          <w:lang w:eastAsia="zh-CN"/>
        </w:rPr>
      </w:pPr>
      <w:r>
        <w:rPr>
          <w:rFonts w:hint="eastAsia" w:ascii="仿宋_GB2312" w:eastAsia="仿宋_GB2312"/>
          <w:b/>
          <w:sz w:val="28"/>
          <w:szCs w:val="28"/>
          <w:lang w:eastAsia="zh-CN"/>
        </w:rPr>
        <w:t>三、发包期限：</w:t>
      </w:r>
      <w:r>
        <w:rPr>
          <w:rFonts w:hint="eastAsia" w:ascii="仿宋_GB2312" w:eastAsia="仿宋_GB2312"/>
          <w:sz w:val="28"/>
          <w:szCs w:val="28"/>
          <w:lang w:eastAsia="zh-CN"/>
        </w:rPr>
        <w:t xml:space="preserve">2年                </w:t>
      </w:r>
    </w:p>
    <w:p>
      <w:pPr>
        <w:pStyle w:val="14"/>
        <w:widowControl/>
        <w:shd w:val="clear" w:color="auto" w:fill="FFFFFF"/>
        <w:spacing w:before="0" w:beforeAutospacing="0" w:after="0" w:afterAutospacing="0" w:line="360" w:lineRule="auto"/>
        <w:rPr>
          <w:rFonts w:ascii="仿宋_GB2312" w:eastAsia="仿宋_GB2312"/>
          <w:b/>
          <w:sz w:val="28"/>
          <w:szCs w:val="28"/>
        </w:rPr>
      </w:pPr>
      <w:r>
        <w:rPr>
          <w:rFonts w:hint="eastAsia" w:ascii="仿宋_GB2312" w:eastAsia="仿宋_GB2312"/>
          <w:b/>
          <w:sz w:val="28"/>
          <w:szCs w:val="28"/>
        </w:rPr>
        <w:t>四、参选人资格要求：</w:t>
      </w:r>
    </w:p>
    <w:p>
      <w:pPr>
        <w:rPr>
          <w:rFonts w:ascii="仿宋_GB2312" w:eastAsia="仿宋_GB2312"/>
          <w:sz w:val="28"/>
          <w:szCs w:val="28"/>
          <w:lang w:eastAsia="zh-CN"/>
        </w:rPr>
      </w:pPr>
      <w:r>
        <w:rPr>
          <w:rFonts w:hint="eastAsia" w:ascii="仿宋_GB2312" w:eastAsia="仿宋_GB2312"/>
          <w:sz w:val="28"/>
          <w:szCs w:val="28"/>
          <w:lang w:eastAsia="zh-CN"/>
        </w:rPr>
        <w:t>1、具备处理一般工业垃圾（含保温棉）合法资质(工商营业执照经营范围包含有工业垃圾或一般固废)。具有良好的商业信誉。</w:t>
      </w:r>
    </w:p>
    <w:p>
      <w:pPr>
        <w:rPr>
          <w:rFonts w:ascii="仿宋_GB2312" w:eastAsia="仿宋_GB2312"/>
          <w:sz w:val="28"/>
          <w:szCs w:val="28"/>
          <w:lang w:eastAsia="zh-CN"/>
        </w:rPr>
      </w:pPr>
      <w:r>
        <w:rPr>
          <w:rFonts w:hint="eastAsia" w:ascii="仿宋_GB2312" w:eastAsia="仿宋_GB2312"/>
          <w:sz w:val="28"/>
          <w:szCs w:val="28"/>
          <w:lang w:eastAsia="zh-CN"/>
        </w:rPr>
        <w:t>2、有处理工业垃圾（含保温棉）的存储和运输能力，固定运输车辆不少于2部，夹机1部。清运出厂的工业垃圾如有转运，要有明确的临时堆放点并保证不造成二次污染。</w:t>
      </w:r>
    </w:p>
    <w:p>
      <w:pPr>
        <w:rPr>
          <w:rFonts w:ascii="仿宋_GB2312" w:eastAsia="仿宋_GB2312"/>
          <w:sz w:val="28"/>
          <w:szCs w:val="28"/>
          <w:lang w:eastAsia="zh-CN"/>
        </w:rPr>
      </w:pPr>
      <w:r>
        <w:rPr>
          <w:rFonts w:hint="eastAsia" w:ascii="仿宋_GB2312" w:eastAsia="仿宋_GB2312"/>
          <w:sz w:val="28"/>
          <w:szCs w:val="28"/>
          <w:lang w:eastAsia="zh-CN"/>
        </w:rPr>
        <w:t>3、工业垃圾处置方式需符合生态环保部门相关规定，并办理相应的作业许可。</w:t>
      </w:r>
    </w:p>
    <w:p>
      <w:pPr>
        <w:spacing w:afterLines="50" w:line="360" w:lineRule="auto"/>
        <w:rPr>
          <w:rFonts w:ascii="仿宋_GB2312" w:eastAsia="仿宋_GB2312"/>
          <w:b/>
          <w:sz w:val="28"/>
          <w:szCs w:val="28"/>
          <w:lang w:eastAsia="zh-CN"/>
        </w:rPr>
      </w:pPr>
      <w:r>
        <w:rPr>
          <w:rFonts w:hint="eastAsia" w:ascii="仿宋_GB2312" w:eastAsia="仿宋_GB2312"/>
          <w:b/>
          <w:sz w:val="28"/>
          <w:szCs w:val="28"/>
          <w:lang w:eastAsia="zh-CN"/>
        </w:rPr>
        <w:t>五、承包商作业范围及要求：</w:t>
      </w:r>
    </w:p>
    <w:p>
      <w:pPr>
        <w:snapToGrid w:val="0"/>
        <w:spacing w:line="360" w:lineRule="auto"/>
        <w:rPr>
          <w:rFonts w:ascii="仿宋_GB2312" w:eastAsia="仿宋_GB2312"/>
          <w:sz w:val="28"/>
          <w:szCs w:val="28"/>
          <w:lang w:eastAsia="zh-CN"/>
        </w:rPr>
      </w:pPr>
      <w:r>
        <w:rPr>
          <w:rFonts w:hint="eastAsia" w:ascii="仿宋_GB2312" w:eastAsia="仿宋_GB2312"/>
          <w:sz w:val="28"/>
          <w:szCs w:val="28"/>
          <w:lang w:eastAsia="zh-CN"/>
        </w:rPr>
        <w:t>1、作业范围：福建福海创石油化工有限公司各区域产生的工业垃圾（非危废无价值类）、废旧保温棉（非危废无价值类）。</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2、车辆要求：</w:t>
      </w:r>
    </w:p>
    <w:p>
      <w:pPr>
        <w:spacing w:line="360" w:lineRule="auto"/>
        <w:rPr>
          <w:rFonts w:ascii="仿宋_GB2312" w:eastAsia="仿宋_GB2312"/>
          <w:sz w:val="28"/>
          <w:szCs w:val="28"/>
          <w:lang w:eastAsia="zh-CN"/>
        </w:rPr>
      </w:pPr>
      <w:r>
        <w:rPr>
          <w:rFonts w:ascii="仿宋_GB2312" w:eastAsia="仿宋_GB2312"/>
          <w:sz w:val="28"/>
          <w:szCs w:val="28"/>
        </w:rPr>
        <w:fldChar w:fldCharType="begin"/>
      </w:r>
      <w:r>
        <w:rPr>
          <w:rFonts w:ascii="仿宋_GB2312" w:eastAsia="仿宋_GB2312"/>
          <w:sz w:val="28"/>
          <w:szCs w:val="28"/>
          <w:lang w:eastAsia="zh-CN"/>
        </w:rPr>
        <w:instrText xml:space="preserve"> </w:instrText>
      </w:r>
      <w:r>
        <w:rPr>
          <w:rFonts w:hint="eastAsia" w:ascii="仿宋_GB2312" w:eastAsia="仿宋_GB2312"/>
          <w:sz w:val="28"/>
          <w:szCs w:val="28"/>
          <w:lang w:eastAsia="zh-CN"/>
        </w:rPr>
        <w:instrText xml:space="preserve">= 1 \* GB3</w:instrText>
      </w:r>
      <w:r>
        <w:rPr>
          <w:rFonts w:ascii="仿宋_GB2312" w:eastAsia="仿宋_GB2312"/>
          <w:sz w:val="28"/>
          <w:szCs w:val="28"/>
          <w:lang w:eastAsia="zh-CN"/>
        </w:rPr>
        <w:instrText xml:space="preserve"> </w:instrText>
      </w:r>
      <w:r>
        <w:rPr>
          <w:rFonts w:ascii="仿宋_GB2312" w:eastAsia="仿宋_GB2312"/>
          <w:sz w:val="28"/>
          <w:szCs w:val="28"/>
        </w:rPr>
        <w:fldChar w:fldCharType="separate"/>
      </w:r>
      <w:r>
        <w:rPr>
          <w:rFonts w:hint="eastAsia" w:ascii="仿宋_GB2312" w:eastAsia="仿宋_GB2312"/>
          <w:sz w:val="28"/>
          <w:szCs w:val="28"/>
          <w:lang w:eastAsia="zh-CN"/>
        </w:rPr>
        <w:t>①</w:t>
      </w:r>
      <w:r>
        <w:rPr>
          <w:rFonts w:ascii="仿宋_GB2312" w:eastAsia="仿宋_GB2312"/>
          <w:sz w:val="28"/>
          <w:szCs w:val="28"/>
        </w:rPr>
        <w:fldChar w:fldCharType="end"/>
      </w:r>
      <w:r>
        <w:rPr>
          <w:rFonts w:hint="eastAsia" w:ascii="仿宋_GB2312" w:eastAsia="仿宋_GB2312"/>
          <w:sz w:val="28"/>
          <w:szCs w:val="28"/>
          <w:lang w:eastAsia="zh-CN"/>
        </w:rPr>
        <w:t>、入厂车辆证件齐全，无非法改装。</w:t>
      </w:r>
    </w:p>
    <w:p>
      <w:pPr>
        <w:rPr>
          <w:rFonts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lang w:eastAsia="zh-CN"/>
        </w:rPr>
        <w:instrText xml:space="preserve"> = 2 \* GB3 </w:instrText>
      </w:r>
      <w:r>
        <w:rPr>
          <w:rFonts w:hint="eastAsia" w:ascii="仿宋_GB2312" w:eastAsia="仿宋_GB2312"/>
          <w:sz w:val="28"/>
          <w:szCs w:val="28"/>
        </w:rPr>
        <w:fldChar w:fldCharType="separate"/>
      </w:r>
      <w:r>
        <w:rPr>
          <w:rFonts w:hint="eastAsia" w:ascii="仿宋_GB2312" w:eastAsia="仿宋_GB2312"/>
          <w:sz w:val="28"/>
          <w:szCs w:val="28"/>
          <w:lang w:eastAsia="zh-CN"/>
        </w:rPr>
        <w:t>②</w:t>
      </w:r>
      <w:r>
        <w:rPr>
          <w:rFonts w:hint="eastAsia" w:ascii="仿宋_GB2312" w:eastAsia="仿宋_GB2312"/>
          <w:sz w:val="28"/>
          <w:szCs w:val="28"/>
        </w:rPr>
        <w:fldChar w:fldCharType="end"/>
      </w:r>
      <w:r>
        <w:rPr>
          <w:rFonts w:hint="eastAsia" w:ascii="仿宋_GB2312" w:eastAsia="仿宋_GB2312"/>
          <w:sz w:val="28"/>
          <w:szCs w:val="28"/>
          <w:lang w:eastAsia="zh-CN"/>
        </w:rPr>
        <w:t>、车辆需是按福建福海创石油化工有限公司相关管理规定办理的正规手续入厂车辆，即车牌号有备案，驾驶员需接受本公司的安全培训。</w:t>
      </w:r>
    </w:p>
    <w:p>
      <w:pPr>
        <w:rPr>
          <w:rFonts w:ascii="仿宋_GB2312" w:eastAsia="仿宋_GB2312"/>
          <w:sz w:val="28"/>
          <w:szCs w:val="28"/>
          <w:lang w:eastAsia="zh-CN"/>
        </w:rPr>
      </w:pPr>
      <w:r>
        <w:rPr>
          <w:rFonts w:hint="eastAsia" w:ascii="仿宋_GB2312" w:eastAsia="仿宋_GB2312"/>
          <w:sz w:val="28"/>
          <w:szCs w:val="28"/>
          <w:lang w:eastAsia="zh-CN"/>
        </w:rPr>
        <w:t>3、包商接到清运通知后（工业垃圾24小时内、废旧保温棉清运3天内）按时入厂作业。不得以无车、换车、备案车辆不在等理由推诿、谈条件延迟作业。清运作业在规定时间内完成，清运时不得随意挑选垃圾的种类。</w:t>
      </w:r>
    </w:p>
    <w:p>
      <w:pPr>
        <w:rPr>
          <w:rFonts w:ascii="仿宋_GB2312" w:eastAsia="仿宋_GB2312"/>
          <w:sz w:val="28"/>
          <w:szCs w:val="28"/>
          <w:lang w:eastAsia="zh-CN"/>
        </w:rPr>
      </w:pPr>
      <w:r>
        <w:rPr>
          <w:rFonts w:hint="eastAsia" w:ascii="仿宋_GB2312" w:eastAsia="仿宋_GB2312"/>
          <w:sz w:val="28"/>
          <w:szCs w:val="28"/>
          <w:lang w:eastAsia="zh-CN"/>
        </w:rPr>
        <w:t>4、车辆进入堆厂作业时严禁夹带与作业内容不相关的物品，如有价金属、非工业垃圾类物品等。完成装车作业后做到工完料净场地清，装运车辆不得随意逗留、驶入非作业区作业。</w:t>
      </w:r>
    </w:p>
    <w:p>
      <w:pPr>
        <w:rPr>
          <w:rFonts w:ascii="仿宋_GB2312" w:eastAsia="仿宋_GB2312"/>
          <w:sz w:val="28"/>
          <w:szCs w:val="28"/>
          <w:lang w:eastAsia="zh-CN"/>
        </w:rPr>
      </w:pPr>
      <w:r>
        <w:rPr>
          <w:rFonts w:hint="eastAsia" w:ascii="仿宋_GB2312" w:eastAsia="仿宋_GB2312"/>
          <w:sz w:val="28"/>
          <w:szCs w:val="28"/>
          <w:lang w:eastAsia="zh-CN"/>
        </w:rPr>
        <w:t>5、车辆在运输过程中需做到遮盖良好，避免撒落污染。如遇撒落污染造成场地、道路污染的，立刻清理。未完成清理的按公司规定或相关法规处罚。</w:t>
      </w:r>
    </w:p>
    <w:p>
      <w:pPr>
        <w:rPr>
          <w:rFonts w:ascii="仿宋_GB2312" w:eastAsia="仿宋_GB2312"/>
          <w:b/>
          <w:sz w:val="28"/>
          <w:szCs w:val="28"/>
          <w:lang w:eastAsia="zh-CN"/>
        </w:rPr>
      </w:pPr>
      <w:r>
        <w:rPr>
          <w:rFonts w:hint="eastAsia" w:ascii="仿宋_GB2312" w:eastAsia="仿宋_GB2312"/>
          <w:b/>
          <w:sz w:val="28"/>
          <w:szCs w:val="28"/>
          <w:lang w:eastAsia="zh-CN"/>
        </w:rPr>
        <w:t>六、垃圾清运去向</w:t>
      </w:r>
    </w:p>
    <w:p>
      <w:pPr>
        <w:rPr>
          <w:rFonts w:ascii="仿宋_GB2312" w:eastAsia="仿宋_GB2312"/>
          <w:sz w:val="28"/>
          <w:szCs w:val="28"/>
          <w:lang w:eastAsia="zh-CN"/>
        </w:rPr>
      </w:pPr>
      <w:r>
        <w:rPr>
          <w:rFonts w:hint="eastAsia" w:ascii="仿宋_GB2312" w:eastAsia="仿宋_GB2312"/>
          <w:sz w:val="28"/>
          <w:szCs w:val="28"/>
          <w:lang w:eastAsia="zh-CN"/>
        </w:rPr>
        <w:t>1、承包商需要向公司说明工业垃圾、废旧保温棉的处置流向，提供必要的处理凭证（如掩埋、焚烧记录、照片等），保证运输、处置工具及人员符合相关法规要求，确保不造成二次污染，如造成环保事件由承包商承担处置费用及相应责任。</w:t>
      </w:r>
    </w:p>
    <w:p>
      <w:pPr>
        <w:rPr>
          <w:rFonts w:ascii="仿宋_GB2312" w:eastAsia="仿宋_GB2312"/>
          <w:sz w:val="28"/>
          <w:szCs w:val="28"/>
          <w:lang w:eastAsia="zh-CN"/>
        </w:rPr>
      </w:pPr>
      <w:r>
        <w:rPr>
          <w:rFonts w:hint="eastAsia" w:ascii="仿宋_GB2312" w:eastAsia="仿宋_GB2312"/>
          <w:sz w:val="28"/>
          <w:szCs w:val="28"/>
          <w:lang w:eastAsia="zh-CN"/>
        </w:rPr>
        <w:t>2、对于不能掩埋、拆解、焚烧的工业垃圾需提供合法处理证明。</w:t>
      </w:r>
    </w:p>
    <w:p>
      <w:pPr>
        <w:rPr>
          <w:rFonts w:ascii="仿宋_GB2312" w:eastAsia="仿宋_GB2312"/>
          <w:sz w:val="28"/>
          <w:szCs w:val="28"/>
          <w:lang w:eastAsia="zh-CN"/>
        </w:rPr>
      </w:pPr>
      <w:r>
        <w:rPr>
          <w:rFonts w:hint="eastAsia" w:ascii="仿宋_GB2312" w:eastAsia="仿宋_GB2312"/>
          <w:sz w:val="28"/>
          <w:szCs w:val="28"/>
          <w:lang w:eastAsia="zh-CN"/>
        </w:rPr>
        <w:t>3、福海创公司常见一般工业垃圾参考附件《福海创公司常见一般工业垃圾分类》。</w:t>
      </w:r>
    </w:p>
    <w:p>
      <w:pPr>
        <w:rPr>
          <w:rFonts w:ascii="仿宋_GB2312" w:eastAsia="仿宋_GB2312"/>
          <w:b/>
          <w:sz w:val="28"/>
          <w:szCs w:val="28"/>
          <w:lang w:eastAsia="zh-CN"/>
        </w:rPr>
      </w:pPr>
      <w:r>
        <w:rPr>
          <w:rFonts w:hint="eastAsia" w:ascii="仿宋_GB2312" w:eastAsia="仿宋_GB2312"/>
          <w:b/>
          <w:sz w:val="28"/>
          <w:szCs w:val="28"/>
          <w:lang w:eastAsia="zh-CN"/>
        </w:rPr>
        <w:t>七、人员及清运设备、工具要求</w:t>
      </w:r>
    </w:p>
    <w:p>
      <w:pPr>
        <w:rPr>
          <w:rFonts w:ascii="仿宋_GB2312" w:eastAsia="仿宋_GB2312"/>
          <w:sz w:val="28"/>
          <w:szCs w:val="28"/>
          <w:lang w:eastAsia="zh-CN"/>
        </w:rPr>
      </w:pPr>
      <w:r>
        <w:rPr>
          <w:rFonts w:hint="eastAsia" w:ascii="仿宋_GB2312" w:eastAsia="仿宋_GB2312"/>
          <w:sz w:val="28"/>
          <w:szCs w:val="28"/>
          <w:lang w:eastAsia="zh-CN"/>
        </w:rPr>
        <w:t>1、入厂作业人员需办理不低于100万的人身意外险，无被公安部门处理的不良记录。</w:t>
      </w:r>
    </w:p>
    <w:p>
      <w:pPr>
        <w:rPr>
          <w:rFonts w:ascii="仿宋_GB2312" w:eastAsia="仿宋_GB2312"/>
          <w:sz w:val="28"/>
          <w:szCs w:val="28"/>
          <w:lang w:eastAsia="zh-CN"/>
        </w:rPr>
      </w:pPr>
      <w:r>
        <w:rPr>
          <w:rFonts w:hint="eastAsia" w:ascii="仿宋_GB2312" w:eastAsia="仿宋_GB2312"/>
          <w:sz w:val="28"/>
          <w:szCs w:val="28"/>
          <w:lang w:eastAsia="zh-CN"/>
        </w:rPr>
        <w:t>2、清运所需的运输车辆、车险、设备、工具、劳保及防护用品等由包商提供。</w:t>
      </w:r>
    </w:p>
    <w:p>
      <w:pPr>
        <w:rPr>
          <w:rFonts w:ascii="仿宋_GB2312" w:eastAsia="仿宋_GB2312"/>
          <w:sz w:val="28"/>
          <w:szCs w:val="28"/>
          <w:lang w:eastAsia="zh-CN"/>
        </w:rPr>
      </w:pPr>
      <w:r>
        <w:rPr>
          <w:rFonts w:hint="eastAsia" w:ascii="仿宋_GB2312" w:eastAsia="仿宋_GB2312"/>
          <w:sz w:val="28"/>
          <w:szCs w:val="28"/>
          <w:lang w:eastAsia="zh-CN"/>
        </w:rPr>
        <w:t>3、2022年~2024年工业垃圾、废旧保温棉清运及处置产生的一切安全问题均由承</w:t>
      </w:r>
    </w:p>
    <w:p>
      <w:pPr>
        <w:rPr>
          <w:rFonts w:ascii="仿宋_GB2312" w:eastAsia="仿宋_GB2312"/>
          <w:sz w:val="28"/>
          <w:szCs w:val="28"/>
          <w:lang w:eastAsia="zh-CN"/>
        </w:rPr>
      </w:pPr>
      <w:r>
        <w:rPr>
          <w:rFonts w:hint="eastAsia" w:ascii="仿宋_GB2312" w:eastAsia="仿宋_GB2312"/>
          <w:sz w:val="28"/>
          <w:szCs w:val="28"/>
          <w:lang w:eastAsia="zh-CN"/>
        </w:rPr>
        <w:t>包商负责。</w:t>
      </w:r>
    </w:p>
    <w:p>
      <w:pPr>
        <w:rPr>
          <w:rFonts w:ascii="仿宋_GB2312" w:eastAsia="仿宋_GB2312"/>
          <w:b/>
          <w:sz w:val="28"/>
          <w:szCs w:val="28"/>
          <w:lang w:eastAsia="zh-CN"/>
        </w:rPr>
      </w:pPr>
      <w:r>
        <w:rPr>
          <w:rFonts w:hint="eastAsia" w:ascii="仿宋_GB2312" w:eastAsia="仿宋_GB2312"/>
          <w:b/>
          <w:sz w:val="28"/>
          <w:szCs w:val="28"/>
          <w:lang w:eastAsia="zh-CN"/>
        </w:rPr>
        <w:t>七、违规追责</w:t>
      </w:r>
    </w:p>
    <w:p>
      <w:pPr>
        <w:rPr>
          <w:rFonts w:ascii="仿宋_GB2312" w:eastAsia="仿宋_GB2312"/>
          <w:sz w:val="28"/>
          <w:szCs w:val="28"/>
          <w:lang w:eastAsia="zh-CN"/>
        </w:rPr>
      </w:pPr>
      <w:r>
        <w:rPr>
          <w:rFonts w:hint="eastAsia"/>
          <w:sz w:val="28"/>
          <w:szCs w:val="28"/>
          <w:lang w:eastAsia="zh-CN"/>
        </w:rPr>
        <w:t>1</w:t>
      </w:r>
      <w:r>
        <w:rPr>
          <w:rFonts w:hint="eastAsia" w:ascii="仿宋_GB2312" w:eastAsia="仿宋_GB2312"/>
          <w:sz w:val="28"/>
          <w:szCs w:val="28"/>
          <w:lang w:eastAsia="zh-CN"/>
        </w:rPr>
        <w:t>、机动车进入厂区，严格遵守福海创公司相关管理规定，未按规定执行的，按照相关考核条例予以处罚。对于由此造成的其他经济损失负全部责任，追究相应的法律责任。</w:t>
      </w:r>
    </w:p>
    <w:p>
      <w:pPr>
        <w:rPr>
          <w:rFonts w:ascii="仿宋_GB2312" w:eastAsia="仿宋_GB2312"/>
          <w:sz w:val="28"/>
          <w:szCs w:val="28"/>
          <w:lang w:eastAsia="zh-CN"/>
        </w:rPr>
      </w:pPr>
      <w:r>
        <w:rPr>
          <w:rFonts w:hint="eastAsia" w:ascii="仿宋_GB2312" w:eastAsia="仿宋_GB2312"/>
          <w:sz w:val="28"/>
          <w:szCs w:val="28"/>
          <w:lang w:eastAsia="zh-CN"/>
        </w:rPr>
        <w:t>2、装车时夹带有价金属、非工业垃圾类等有价物品的，一经发现，处物品10倍价格罚款，同时追加罚金10万元，解除合同，履约保证金不予退还，永久拉入企业黑名单，追究相应的法律责任。</w:t>
      </w:r>
    </w:p>
    <w:p>
      <w:pPr>
        <w:rPr>
          <w:rFonts w:ascii="仿宋_GB2312" w:eastAsia="仿宋_GB2312"/>
          <w:sz w:val="28"/>
          <w:szCs w:val="28"/>
          <w:lang w:eastAsia="zh-CN"/>
        </w:rPr>
      </w:pPr>
      <w:r>
        <w:rPr>
          <w:rFonts w:hint="eastAsia"/>
          <w:sz w:val="28"/>
          <w:szCs w:val="28"/>
          <w:lang w:eastAsia="zh-CN"/>
        </w:rPr>
        <w:t>3</w:t>
      </w:r>
      <w:r>
        <w:rPr>
          <w:rFonts w:hint="eastAsia" w:ascii="仿宋_GB2312" w:eastAsia="仿宋_GB2312"/>
          <w:sz w:val="28"/>
          <w:szCs w:val="28"/>
          <w:lang w:eastAsia="zh-CN"/>
        </w:rPr>
        <w:t>、违规处理工业垃圾、废旧保温棉造成环保、安全等问题，均由承包商负全部责任。</w:t>
      </w:r>
    </w:p>
    <w:p>
      <w:pPr>
        <w:rPr>
          <w:rFonts w:ascii="仿宋_GB2312" w:eastAsia="仿宋_GB2312"/>
          <w:b/>
          <w:sz w:val="28"/>
          <w:szCs w:val="28"/>
          <w:lang w:eastAsia="zh-CN"/>
        </w:rPr>
      </w:pPr>
      <w:r>
        <w:rPr>
          <w:rFonts w:hint="eastAsia" w:ascii="仿宋_GB2312" w:eastAsia="仿宋_GB2312"/>
          <w:b/>
          <w:sz w:val="28"/>
          <w:szCs w:val="28"/>
          <w:lang w:eastAsia="zh-CN"/>
        </w:rPr>
        <w:t>八、费用结算</w:t>
      </w:r>
    </w:p>
    <w:p>
      <w:pPr>
        <w:rPr>
          <w:rFonts w:ascii="仿宋_GB2312" w:eastAsia="仿宋_GB2312"/>
          <w:sz w:val="28"/>
          <w:szCs w:val="28"/>
          <w:lang w:eastAsia="zh-CN"/>
        </w:rPr>
      </w:pPr>
      <w:r>
        <w:rPr>
          <w:rFonts w:hint="eastAsia" w:ascii="仿宋_GB2312" w:eastAsia="仿宋_GB2312"/>
          <w:sz w:val="28"/>
          <w:szCs w:val="28"/>
          <w:lang w:eastAsia="zh-CN"/>
        </w:rPr>
        <w:t>1、中标公司接到中标通知后3个工作日内，支付合同金额10%作为履约保证金,未缴纳履约保证金不予签约。</w:t>
      </w:r>
    </w:p>
    <w:p>
      <w:pPr>
        <w:rPr>
          <w:rFonts w:ascii="仿宋_GB2312" w:eastAsia="仿宋_GB2312"/>
          <w:sz w:val="28"/>
          <w:szCs w:val="28"/>
          <w:lang w:eastAsia="zh-CN"/>
        </w:rPr>
      </w:pPr>
      <w:r>
        <w:rPr>
          <w:rFonts w:hint="eastAsia" w:ascii="仿宋_GB2312" w:eastAsia="仿宋_GB2312"/>
          <w:sz w:val="28"/>
          <w:szCs w:val="28"/>
          <w:lang w:eastAsia="zh-CN"/>
        </w:rPr>
        <w:t>2、据实结算，每季度结算一次。</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3、本次发包的作业公司（地点）：</w:t>
      </w:r>
    </w:p>
    <w:p>
      <w:pPr>
        <w:spacing w:line="360" w:lineRule="auto"/>
        <w:rPr>
          <w:rFonts w:ascii="仿宋_GB2312" w:eastAsia="仿宋_GB2312"/>
          <w:sz w:val="28"/>
          <w:szCs w:val="28"/>
          <w:lang w:eastAsia="zh-CN"/>
        </w:rPr>
      </w:pPr>
    </w:p>
    <w:p>
      <w:pPr>
        <w:spacing w:line="360" w:lineRule="auto"/>
        <w:ind w:firstLine="3600" w:firstLineChars="1200"/>
        <w:rPr>
          <w:rFonts w:ascii="仿宋_GB2312" w:eastAsia="仿宋_GB2312"/>
          <w:sz w:val="30"/>
          <w:szCs w:val="30"/>
          <w:lang w:eastAsia="zh-CN"/>
        </w:rPr>
      </w:pPr>
      <w:r>
        <w:rPr>
          <w:rFonts w:hint="eastAsia" w:ascii="仿宋_GB2312" w:eastAsia="仿宋_GB2312"/>
          <w:sz w:val="30"/>
          <w:szCs w:val="30"/>
          <w:lang w:eastAsia="zh-CN"/>
        </w:rPr>
        <w:t>腾龙芳烃（漳州）有限公司</w:t>
      </w:r>
    </w:p>
    <w:p>
      <w:pPr>
        <w:spacing w:line="360" w:lineRule="auto"/>
        <w:ind w:firstLine="3600" w:firstLineChars="1200"/>
        <w:rPr>
          <w:rFonts w:ascii="仿宋_GB2312" w:eastAsia="仿宋_GB2312"/>
          <w:sz w:val="30"/>
          <w:szCs w:val="30"/>
          <w:lang w:eastAsia="zh-CN"/>
        </w:rPr>
      </w:pPr>
      <w:r>
        <w:rPr>
          <w:rFonts w:hint="eastAsia" w:ascii="仿宋_GB2312" w:eastAsia="仿宋_GB2312"/>
          <w:sz w:val="30"/>
          <w:szCs w:val="30"/>
          <w:lang w:eastAsia="zh-CN"/>
        </w:rPr>
        <w:t>翔鹭石化（漳州）有限公司</w:t>
      </w:r>
    </w:p>
    <w:p>
      <w:pPr>
        <w:spacing w:line="360" w:lineRule="auto"/>
        <w:ind w:left="3060" w:leftChars="300" w:hanging="2400" w:hangingChars="800"/>
        <w:rPr>
          <w:rFonts w:ascii="仿宋_GB2312" w:eastAsia="仿宋_GB2312"/>
          <w:sz w:val="30"/>
          <w:szCs w:val="30"/>
          <w:lang w:eastAsia="zh-CN"/>
        </w:rPr>
      </w:pPr>
      <w:r>
        <w:rPr>
          <w:rFonts w:hint="eastAsia" w:ascii="仿宋_GB2312" w:eastAsia="仿宋_GB2312"/>
          <w:sz w:val="30"/>
          <w:szCs w:val="30"/>
          <w:lang w:eastAsia="zh-CN"/>
        </w:rPr>
        <w:t xml:space="preserve">              </w:t>
      </w:r>
      <w:r>
        <w:rPr>
          <w:rFonts w:hint="eastAsia" w:ascii="仿宋_GB2312" w:eastAsia="仿宋_GB2312"/>
          <w:sz w:val="28"/>
          <w:szCs w:val="28"/>
          <w:lang w:eastAsia="zh-CN"/>
        </w:rPr>
        <w:t xml:space="preserve">      </w:t>
      </w:r>
      <w:r>
        <w:rPr>
          <w:rFonts w:hint="eastAsia" w:ascii="仿宋_GB2312" w:eastAsia="仿宋_GB2312"/>
          <w:sz w:val="30"/>
          <w:szCs w:val="30"/>
          <w:lang w:eastAsia="zh-CN"/>
        </w:rPr>
        <w:t>翔鹭码头投资管理（漳州）有限公司</w:t>
      </w:r>
    </w:p>
    <w:p>
      <w:pPr>
        <w:spacing w:line="360" w:lineRule="auto"/>
        <w:rPr>
          <w:rFonts w:ascii="仿宋_GB2312" w:eastAsia="仿宋_GB2312"/>
          <w:sz w:val="30"/>
          <w:szCs w:val="30"/>
          <w:lang w:eastAsia="zh-CN"/>
        </w:rPr>
      </w:pPr>
    </w:p>
    <w:p>
      <w:pPr>
        <w:pStyle w:val="2"/>
        <w:rPr>
          <w:rFonts w:ascii="仿宋_GB2312" w:eastAsia="仿宋_GB2312"/>
          <w:sz w:val="30"/>
          <w:szCs w:val="30"/>
        </w:rPr>
      </w:pPr>
      <w:bookmarkStart w:id="2" w:name="_GoBack"/>
      <w:bookmarkEnd w:id="2"/>
    </w:p>
    <w:p>
      <w:pPr>
        <w:spacing w:line="360" w:lineRule="auto"/>
        <w:rPr>
          <w:rFonts w:ascii="仿宋_GB2312" w:eastAsia="仿宋_GB2312"/>
          <w:sz w:val="30"/>
          <w:szCs w:val="30"/>
          <w:lang w:eastAsia="zh-CN"/>
        </w:rPr>
      </w:pPr>
      <w:r>
        <w:rPr>
          <w:rFonts w:hint="eastAsia" w:ascii="仿宋_GB2312" w:eastAsia="仿宋_GB2312"/>
          <w:sz w:val="30"/>
          <w:szCs w:val="30"/>
          <w:lang w:eastAsia="zh-CN"/>
        </w:rPr>
        <w:t>附件：</w:t>
      </w:r>
    </w:p>
    <w:p>
      <w:pPr>
        <w:spacing w:line="360" w:lineRule="auto"/>
        <w:jc w:val="center"/>
        <w:rPr>
          <w:rFonts w:ascii="仿宋_GB2312" w:eastAsia="仿宋_GB2312"/>
          <w:sz w:val="32"/>
          <w:szCs w:val="32"/>
          <w:lang w:eastAsia="zh-CN"/>
        </w:rPr>
      </w:pPr>
      <w:r>
        <w:rPr>
          <w:rFonts w:hint="eastAsia" w:ascii="仿宋_GB2312" w:eastAsia="仿宋_GB2312"/>
          <w:sz w:val="32"/>
          <w:szCs w:val="32"/>
          <w:lang w:eastAsia="zh-CN"/>
        </w:rPr>
        <w:t>福海创常见工业垃圾（非危废类）分类</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1、木质品类：废木箱（包装箱）、木站板、木梯、门板、枕木、托架</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2、废办公器具类：桌子、椅子、板凳、柜子、废床垫、纸箱、麻绳、废自行车</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3、电线胶皮类：电缆盘（粉碎处理后只清运木质部分，金属部分不外运）、电线胶皮、废轮胎、废皮带</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4、消防类：废旧消防水带、废消防箱、废旧安全带</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5、铁屑类：铁锈渣、铁屑</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6、生产附料类：防火衬里、滤芯、废电器原件、滤网、废料</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7、设备附材：废垫片</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8、包装填料：包装填充物（泡沫、海绵）</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9、包装类：废纺织袋、废包装袋、包装纸质品</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10、电器类：废灯架、废电器配件</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11、管路类：玻璃纤维管</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12、废保温棉：硅酸铝保温棉、岩棉、玻璃棉</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13、其它：废围篱、彩钢瓦、干燥剂（氧化铝）、耐火材料</w:t>
      </w:r>
    </w:p>
    <w:p>
      <w:pPr>
        <w:spacing w:line="360" w:lineRule="auto"/>
        <w:rPr>
          <w:rFonts w:ascii="仿宋_GB2312" w:eastAsia="仿宋_GB2312"/>
          <w:b/>
          <w:sz w:val="28"/>
          <w:szCs w:val="28"/>
          <w:lang w:eastAsia="zh-CN"/>
        </w:rPr>
      </w:pPr>
      <w:r>
        <w:rPr>
          <w:rFonts w:hint="eastAsia" w:ascii="仿宋_GB2312" w:eastAsia="仿宋_GB2312"/>
          <w:b/>
          <w:sz w:val="28"/>
          <w:szCs w:val="28"/>
          <w:lang w:eastAsia="zh-CN"/>
        </w:rPr>
        <w:t>备注：以上为福海创公司常见的一般工业垃圾分类，不局限于此，以实际为准。</w:t>
      </w:r>
    </w:p>
    <w:p>
      <w:pPr>
        <w:spacing w:beforeLines="100" w:afterLines="100" w:line="120" w:lineRule="auto"/>
        <w:rPr>
          <w:rFonts w:ascii="黑体" w:eastAsia="黑体"/>
          <w:sz w:val="28"/>
          <w:szCs w:val="28"/>
          <w:lang w:eastAsia="zh-CN"/>
        </w:rPr>
      </w:pPr>
    </w:p>
    <w:p>
      <w:pPr>
        <w:pStyle w:val="9"/>
        <w:spacing w:afterLines="150" w:line="276" w:lineRule="auto"/>
        <w:jc w:val="both"/>
        <w:rPr>
          <w:rFonts w:ascii="黑体" w:hAnsi="宋体" w:eastAsia="黑体"/>
          <w:b/>
          <w:sz w:val="48"/>
          <w:szCs w:val="48"/>
          <w:lang w:eastAsia="zh-CN"/>
        </w:rPr>
      </w:pPr>
    </w:p>
    <w:p>
      <w:pPr>
        <w:pStyle w:val="9"/>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5"/>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5"/>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5"/>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5"/>
        <w:numPr>
          <w:ilvl w:val="0"/>
          <w:numId w:val="4"/>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pStyle w:val="2"/>
      </w:pPr>
    </w:p>
    <w:p>
      <w:pPr>
        <w:spacing w:line="276" w:lineRule="auto"/>
        <w:ind w:left="-551" w:leftChars="-339" w:hanging="195" w:hangingChars="89"/>
        <w:rPr>
          <w:szCs w:val="21"/>
          <w:lang w:eastAsia="zh-CN"/>
        </w:rPr>
      </w:pPr>
      <w:r>
        <w:rPr>
          <w:rFonts w:hint="eastAsia"/>
          <w:szCs w:val="21"/>
          <w:lang w:eastAsia="zh-CN"/>
        </w:rPr>
        <w:t>签定日期：    年    月    日                   年    月    日</w:t>
      </w:r>
    </w:p>
    <w:p>
      <w:pPr>
        <w:spacing w:line="276" w:lineRule="auto"/>
        <w:ind w:left="-549" w:leftChars="-339" w:hanging="197" w:hangingChars="89"/>
        <w:rPr>
          <w:rFonts w:hint="eastAsia" w:eastAsia="宋体"/>
          <w:b/>
          <w:bCs/>
          <w:lang w:eastAsia="zh-CN"/>
        </w:rPr>
      </w:pPr>
      <w:r>
        <w:rPr>
          <w:rFonts w:hint="eastAsia"/>
          <w:b/>
          <w:bCs/>
        </w:rPr>
        <w:t>附件</w:t>
      </w:r>
      <w:r>
        <w:rPr>
          <w:rFonts w:hint="eastAsia"/>
          <w:b/>
          <w:bCs/>
          <w:lang w:val="en-US" w:eastAsia="zh-CN"/>
        </w:rPr>
        <w:t>二</w:t>
      </w:r>
    </w:p>
    <w:p>
      <w:pPr>
        <w:pStyle w:val="2"/>
        <w:rPr>
          <w:b/>
          <w:bCs/>
          <w:sz w:val="24"/>
          <w:szCs w:val="24"/>
        </w:rPr>
      </w:pPr>
      <w:r>
        <w:rPr>
          <w:rFonts w:hint="eastAsia"/>
          <w:b/>
          <w:bCs/>
          <w:sz w:val="24"/>
          <w:szCs w:val="24"/>
        </w:rPr>
        <w:t>参选文件范本</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3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3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3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3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37"/>
        <w:spacing w:beforeLines="0" w:afterLines="0" w:line="240" w:lineRule="auto"/>
        <w:ind w:firstLine="618" w:firstLineChars="221"/>
        <w:rPr>
          <w:rFonts w:cs="Times New Roman"/>
          <w:bCs w:val="0"/>
          <w:color w:val="C00000"/>
          <w:lang w:eastAsia="zh-CN"/>
        </w:rPr>
      </w:pPr>
    </w:p>
    <w:p>
      <w:pPr>
        <w:pStyle w:val="3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37"/>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pStyle w:val="2"/>
        <w:rPr>
          <w:rFonts w:hint="eastAsia"/>
        </w:rPr>
      </w:pPr>
    </w:p>
    <w:p>
      <w:pPr>
        <w:pStyle w:val="2"/>
        <w:rPr>
          <w:rFonts w:hint="eastAsia"/>
        </w:rPr>
      </w:pPr>
    </w:p>
    <w:p>
      <w:pPr>
        <w:pStyle w:val="2"/>
        <w:rPr>
          <w:rFonts w:hint="eastAsia"/>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rFonts w:hint="eastAsia" w:eastAsia="宋体"/>
                <w:sz w:val="24"/>
                <w:lang w:eastAsia="zh-CN"/>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lang w:eastAsia="zh-CN"/>
              </w:rPr>
            </w:pPr>
            <w:r>
              <w:rPr>
                <w:rFonts w:hint="eastAsia"/>
                <w:sz w:val="24"/>
                <w:lang w:eastAsia="zh-CN"/>
              </w:rPr>
              <w:t>2</w:t>
            </w:r>
          </w:p>
        </w:tc>
        <w:tc>
          <w:tcPr>
            <w:tcW w:w="6027" w:type="dxa"/>
          </w:tcPr>
          <w:p>
            <w:pPr>
              <w:spacing w:line="500" w:lineRule="exact"/>
              <w:jc w:val="left"/>
              <w:rPr>
                <w:rFonts w:hint="default"/>
                <w:sz w:val="24"/>
                <w:lang w:val="en-US" w:eastAsia="zh-CN"/>
              </w:rPr>
            </w:pPr>
            <w:r>
              <w:rPr>
                <w:rFonts w:hint="eastAsia"/>
                <w:sz w:val="24"/>
                <w:lang w:val="en-US" w:eastAsia="zh-CN"/>
              </w:rPr>
              <w:t>承诺函</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rPr>
            </w:pPr>
            <w:r>
              <w:rPr>
                <w:rFonts w:hint="eastAsia"/>
                <w:sz w:val="24"/>
              </w:rPr>
              <w:t>3</w:t>
            </w:r>
          </w:p>
        </w:tc>
        <w:tc>
          <w:tcPr>
            <w:tcW w:w="6027" w:type="dxa"/>
            <w:vAlign w:val="top"/>
          </w:tcPr>
          <w:p>
            <w:pPr>
              <w:spacing w:line="500" w:lineRule="exact"/>
              <w:jc w:val="left"/>
              <w:rPr>
                <w:rFonts w:hint="default"/>
                <w:sz w:val="24"/>
                <w:lang w:val="en-US" w:eastAsia="zh-CN"/>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1" w:type="dxa"/>
          </w:tcPr>
          <w:p>
            <w:pPr>
              <w:spacing w:line="500" w:lineRule="exact"/>
              <w:jc w:val="center"/>
              <w:rPr>
                <w:rFonts w:hint="eastAsia"/>
                <w:sz w:val="24"/>
                <w:lang w:eastAsia="zh-CN"/>
              </w:rPr>
            </w:pPr>
            <w:r>
              <w:rPr>
                <w:rFonts w:hint="eastAsia"/>
                <w:sz w:val="24"/>
                <w:lang w:eastAsia="zh-CN"/>
              </w:rPr>
              <w:t>4</w:t>
            </w:r>
          </w:p>
        </w:tc>
        <w:tc>
          <w:tcPr>
            <w:tcW w:w="6027" w:type="dxa"/>
            <w:vAlign w:val="top"/>
          </w:tcPr>
          <w:p>
            <w:pPr>
              <w:spacing w:line="500" w:lineRule="exact"/>
              <w:jc w:val="left"/>
              <w:rPr>
                <w:rFonts w:hint="eastAsia"/>
                <w:sz w:val="24"/>
                <w:lang w:eastAsia="zh-CN"/>
              </w:rPr>
            </w:pPr>
            <w:r>
              <w:rPr>
                <w:rFonts w:hint="eastAsia"/>
                <w:sz w:val="24"/>
                <w:lang w:val="en-US" w:eastAsia="zh-CN"/>
              </w:rPr>
              <w:t>法人代表身份证</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lang w:eastAsia="zh-CN"/>
              </w:rPr>
            </w:pPr>
            <w:r>
              <w:rPr>
                <w:rFonts w:hint="eastAsia"/>
                <w:sz w:val="24"/>
                <w:lang w:eastAsia="zh-CN"/>
              </w:rPr>
              <w:t>5</w:t>
            </w:r>
          </w:p>
        </w:tc>
        <w:tc>
          <w:tcPr>
            <w:tcW w:w="6027" w:type="dxa"/>
            <w:vAlign w:val="top"/>
          </w:tcPr>
          <w:p>
            <w:pPr>
              <w:spacing w:line="500" w:lineRule="exact"/>
              <w:jc w:val="left"/>
              <w:rPr>
                <w:rFonts w:hint="eastAsia"/>
                <w:sz w:val="24"/>
                <w:lang w:eastAsia="zh-CN"/>
              </w:rPr>
            </w:pPr>
            <w:r>
              <w:rPr>
                <w:rFonts w:hint="eastAsia"/>
                <w:sz w:val="24"/>
                <w:lang w:val="en-US" w:eastAsia="zh-CN"/>
              </w:rPr>
              <w:t>资质</w:t>
            </w:r>
            <w:r>
              <w:rPr>
                <w:rFonts w:hint="eastAsia"/>
                <w:sz w:val="24"/>
                <w:lang w:eastAsia="zh-CN"/>
              </w:rPr>
              <w:t>业绩的证明各配置人员社医保证明</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7" w:type="dxa"/>
            <w:vAlign w:val="top"/>
          </w:tcPr>
          <w:p>
            <w:pPr>
              <w:spacing w:line="500" w:lineRule="exact"/>
              <w:jc w:val="left"/>
              <w:rPr>
                <w:rFonts w:hint="eastAsia"/>
                <w:sz w:val="24"/>
              </w:rPr>
            </w:pPr>
            <w:r>
              <w:rPr>
                <w:rFonts w:hint="eastAsia"/>
                <w:sz w:val="24"/>
                <w:lang w:eastAsia="zh-CN"/>
              </w:rPr>
              <w:t>工业垃圾的去向、处置进行说明，并提供堆放地点的详细地址的证明</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7" w:type="dxa"/>
            <w:vAlign w:val="top"/>
          </w:tcPr>
          <w:p>
            <w:pPr>
              <w:spacing w:line="500" w:lineRule="exact"/>
              <w:jc w:val="left"/>
              <w:rPr>
                <w:rFonts w:hint="eastAsia" w:eastAsia="宋体"/>
                <w:sz w:val="24"/>
                <w:lang w:eastAsia="zh-CN"/>
              </w:rPr>
            </w:pPr>
            <w:r>
              <w:rPr>
                <w:rFonts w:hint="eastAsia"/>
                <w:sz w:val="24"/>
              </w:rPr>
              <w:t>参选报价单</w:t>
            </w:r>
            <w:r>
              <w:rPr>
                <w:rFonts w:hint="eastAsia"/>
                <w:sz w:val="24"/>
                <w:lang w:eastAsia="zh-CN"/>
              </w:rPr>
              <w:t>（</w:t>
            </w:r>
            <w:r>
              <w:rPr>
                <w:rFonts w:hint="eastAsia"/>
                <w:sz w:val="24"/>
                <w:lang w:val="en-US" w:eastAsia="zh-CN"/>
              </w:rPr>
              <w:t>商务参选文件</w:t>
            </w:r>
            <w:r>
              <w:rPr>
                <w:rFonts w:hint="eastAsia"/>
                <w:sz w:val="24"/>
                <w:lang w:eastAsia="zh-CN"/>
              </w:rPr>
              <w:t>）</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widowControl/>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2022年~2024年工业垃圾、废旧保温棉清运及处置（项目编号：FHC-PTCG20220113001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2022年~2024年工业垃圾、废旧保温棉清运及处置（项目编号：FHC-PTCG20220113001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b/>
          <w:bCs/>
          <w:color w:val="000000"/>
          <w:sz w:val="24"/>
          <w:szCs w:val="24"/>
          <w:lang w:eastAsia="zh-CN"/>
        </w:rPr>
      </w:pPr>
      <w:r>
        <w:rPr>
          <w:rFonts w:hint="eastAsia" w:asciiTheme="minorEastAsia" w:hAnsiTheme="minorEastAsia" w:eastAsiaTheme="minorEastAsia"/>
          <w:b/>
          <w:bCs/>
          <w:color w:val="000000"/>
          <w:sz w:val="24"/>
          <w:szCs w:val="24"/>
          <w:lang w:eastAsia="zh-CN"/>
        </w:rPr>
        <w:t>参选人营业执照（加盖单位公章的复印件）</w:t>
      </w: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pPr>
    </w:p>
    <w:p>
      <w:pPr>
        <w:pStyle w:val="2"/>
      </w:pP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b/>
          <w:bCs/>
          <w:color w:val="000000"/>
          <w:sz w:val="24"/>
          <w:szCs w:val="24"/>
          <w:lang w:eastAsia="zh-CN"/>
        </w:rPr>
      </w:pPr>
      <w:r>
        <w:rPr>
          <w:rFonts w:hint="eastAsia" w:asciiTheme="minorEastAsia" w:hAnsiTheme="minorEastAsia" w:eastAsiaTheme="minorEastAsia"/>
          <w:b/>
          <w:bCs/>
          <w:color w:val="000000"/>
          <w:sz w:val="24"/>
          <w:szCs w:val="24"/>
          <w:lang w:val="en-US" w:eastAsia="zh-CN"/>
        </w:rPr>
        <w:t>法人代表身份证</w:t>
      </w:r>
      <w:r>
        <w:rPr>
          <w:rFonts w:hint="eastAsia" w:asciiTheme="minorEastAsia" w:hAnsiTheme="minorEastAsia" w:eastAsiaTheme="minorEastAsia"/>
          <w:b/>
          <w:bCs/>
          <w:color w:val="000000"/>
          <w:sz w:val="24"/>
          <w:szCs w:val="24"/>
          <w:lang w:eastAsia="zh-CN"/>
        </w:rPr>
        <w:t>（加盖单位公章的复印件）</w:t>
      </w:r>
    </w:p>
    <w:p>
      <w:pPr>
        <w:snapToGrid w:val="0"/>
        <w:spacing w:line="360" w:lineRule="auto"/>
        <w:rPr>
          <w:rFonts w:asciiTheme="minorEastAsia" w:hAnsiTheme="minorEastAsia" w:eastAsiaTheme="minorEastAsia"/>
          <w:sz w:val="24"/>
          <w:szCs w:val="24"/>
          <w:lang w:eastAsia="zh-CN"/>
        </w:rPr>
      </w:pPr>
    </w:p>
    <w:p>
      <w:pPr>
        <w:widowControl/>
        <w:rPr>
          <w:rFonts w:hint="eastAsia"/>
          <w:sz w:val="24"/>
          <w:szCs w:val="28"/>
          <w:lang w:eastAsia="zh-CN"/>
        </w:rPr>
      </w:pPr>
    </w:p>
    <w:p>
      <w:pPr>
        <w:widowControl/>
        <w:rPr>
          <w:rFonts w:hint="eastAsia"/>
          <w:sz w:val="24"/>
          <w:szCs w:val="28"/>
          <w:lang w:eastAsia="zh-CN"/>
        </w:rPr>
      </w:pPr>
    </w:p>
    <w:p>
      <w:pPr>
        <w:widowControl/>
        <w:rPr>
          <w:rFonts w:hint="eastAsia"/>
          <w:sz w:val="24"/>
          <w:szCs w:val="28"/>
          <w:lang w:eastAsia="zh-CN"/>
        </w:rPr>
      </w:pPr>
    </w:p>
    <w:p>
      <w:pPr>
        <w:widowControl/>
        <w:rPr>
          <w:rFonts w:hint="eastAsia"/>
          <w:sz w:val="24"/>
          <w:szCs w:val="28"/>
          <w:lang w:eastAsia="zh-CN"/>
        </w:rPr>
      </w:pPr>
    </w:p>
    <w:p>
      <w:pPr>
        <w:widowControl/>
        <w:rPr>
          <w:b/>
          <w:bCs/>
          <w:sz w:val="24"/>
          <w:szCs w:val="28"/>
          <w:lang w:eastAsia="zh-CN"/>
        </w:rPr>
      </w:pPr>
      <w:r>
        <w:rPr>
          <w:rFonts w:hint="eastAsia"/>
          <w:b/>
          <w:bCs/>
          <w:sz w:val="24"/>
          <w:szCs w:val="28"/>
          <w:lang w:val="en-US" w:eastAsia="zh-CN"/>
        </w:rPr>
        <w:t>资质</w:t>
      </w:r>
      <w:r>
        <w:rPr>
          <w:rFonts w:hint="eastAsia"/>
          <w:b/>
          <w:bCs/>
          <w:sz w:val="24"/>
          <w:szCs w:val="28"/>
          <w:lang w:eastAsia="zh-CN"/>
        </w:rPr>
        <w:t>业绩的证明各配置人员社医保证明</w:t>
      </w:r>
    </w:p>
    <w:p>
      <w:pPr>
        <w:pStyle w:val="2"/>
      </w:pPr>
    </w:p>
    <w:p>
      <w:pPr>
        <w:pStyle w:val="2"/>
      </w:pPr>
    </w:p>
    <w:p>
      <w:pPr>
        <w:pStyle w:val="2"/>
      </w:pPr>
    </w:p>
    <w:p>
      <w:pPr>
        <w:widowControl/>
        <w:rPr>
          <w:b/>
          <w:bCs/>
          <w:sz w:val="24"/>
          <w:szCs w:val="28"/>
          <w:lang w:eastAsia="zh-CN"/>
        </w:rPr>
      </w:pPr>
      <w:r>
        <w:rPr>
          <w:rFonts w:hint="eastAsia"/>
          <w:b/>
          <w:bCs/>
          <w:sz w:val="24"/>
          <w:szCs w:val="28"/>
          <w:lang w:eastAsia="zh-CN"/>
        </w:rPr>
        <w:t>工业垃圾的去向、处置进行说明，并提供堆放地点的详细地址的证明</w:t>
      </w:r>
    </w:p>
    <w:p>
      <w:pPr>
        <w:widowControl/>
        <w:autoSpaceDE/>
        <w:autoSpaceDN/>
        <w:rPr>
          <w:rFonts w:asciiTheme="minorEastAsia" w:hAnsiTheme="minorEastAsia" w:eastAsiaTheme="minorEastAsia"/>
          <w:b/>
          <w:sz w:val="36"/>
          <w:szCs w:val="36"/>
          <w:lang w:eastAsia="zh-CN"/>
        </w:rPr>
      </w:pPr>
      <w:r>
        <w:rPr>
          <w:rFonts w:hAnsi="Calibri" w:cs="Times New Roman"/>
          <w:bCs/>
          <w:color w:val="0000FF"/>
          <w:sz w:val="34"/>
          <w:lang w:eastAsia="zh-CN"/>
        </w:rPr>
        <w:br w:type="page"/>
      </w:r>
    </w:p>
    <w:p>
      <w:pPr>
        <w:pStyle w:val="37"/>
        <w:spacing w:beforeLines="0" w:afterLines="0" w:line="240" w:lineRule="auto"/>
        <w:ind w:firstLine="0" w:firstLineChars="0"/>
        <w:jc w:val="center"/>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参选报价单</w:t>
      </w:r>
    </w:p>
    <w:p>
      <w:pPr>
        <w:pStyle w:val="37"/>
        <w:spacing w:beforeLines="0" w:afterLines="0" w:line="240" w:lineRule="auto"/>
        <w:ind w:firstLine="321" w:firstLineChars="100"/>
        <w:jc w:val="center"/>
        <w:rPr>
          <w:rFonts w:cs="宋体"/>
          <w:sz w:val="24"/>
        </w:rPr>
      </w:pPr>
      <w:r>
        <w:rPr>
          <w:rFonts w:hint="eastAsia"/>
          <w:b/>
          <w:sz w:val="32"/>
          <w:szCs w:val="32"/>
        </w:rPr>
        <w:t>报 价 函</w:t>
      </w:r>
    </w:p>
    <w:tbl>
      <w:tblPr>
        <w:tblStyle w:val="15"/>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865"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300"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eastAsia="zh-CN"/>
              </w:rPr>
              <w:t>含税单价（元）</w:t>
            </w:r>
          </w:p>
        </w:tc>
        <w:tc>
          <w:tcPr>
            <w:tcW w:w="1672" w:type="dxa"/>
            <w:vAlign w:val="center"/>
          </w:tcPr>
          <w:p>
            <w:pPr>
              <w:widowControl/>
              <w:jc w:val="center"/>
              <w:rPr>
                <w:rFonts w:ascii="Arial" w:cs="Arial"/>
                <w:b/>
                <w:szCs w:val="21"/>
              </w:rPr>
            </w:pPr>
            <w:r>
              <w:rPr>
                <w:rFonts w:hint="eastAsia" w:ascii="Arial" w:cs="Arial"/>
                <w:b/>
                <w:szCs w:val="21"/>
                <w:lang w:eastAsia="zh-CN"/>
              </w:rPr>
              <w:t>合计</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65"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工业垃圾</w:t>
            </w:r>
          </w:p>
        </w:tc>
        <w:tc>
          <w:tcPr>
            <w:tcW w:w="1300" w:type="dxa"/>
            <w:shd w:val="clear" w:color="auto" w:fill="auto"/>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000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2865"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rPr>
              <w:t>废旧保温棉</w:t>
            </w:r>
          </w:p>
        </w:tc>
        <w:tc>
          <w:tcPr>
            <w:tcW w:w="1300" w:type="dxa"/>
            <w:shd w:val="clear" w:color="auto" w:fill="auto"/>
            <w:vAlign w:val="center"/>
          </w:tcPr>
          <w:p>
            <w:pPr>
              <w:widowControl/>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5</w:t>
            </w:r>
            <w:r>
              <w:rPr>
                <w:rFonts w:asciiTheme="minorEastAsia" w:hAnsiTheme="minorEastAsia" w:eastAsiaTheme="minorEastAsia"/>
                <w:bCs/>
                <w:sz w:val="21"/>
                <w:szCs w:val="21"/>
                <w:lang w:eastAsia="zh-CN"/>
              </w:rPr>
              <w:t>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78" w:type="dxa"/>
            <w:gridSpan w:val="7"/>
            <w:shd w:val="clear" w:color="auto" w:fill="auto"/>
            <w:noWrap/>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工期两年</w:t>
            </w:r>
            <w:r>
              <w:rPr>
                <w:rFonts w:asciiTheme="minorEastAsia" w:hAnsiTheme="minorEastAsia" w:eastAsiaTheme="minorEastAsia"/>
                <w:sz w:val="21"/>
                <w:szCs w:val="21"/>
                <w:lang w:eastAsia="zh-CN"/>
              </w:rPr>
              <w:t>，合同期限内分批次处置，采用计划方式，乙方接甲方通知到厂清运，其中工业垃圾接通知后24小时内须到厂清运，废旧保温棉清运接通知3天内必须到厂打包清运处理</w:t>
            </w:r>
            <w:r>
              <w:rPr>
                <w:rFonts w:hint="eastAsia" w:asciiTheme="minorEastAsia" w:hAnsiTheme="minorEastAsia" w:eastAsiaTheme="minorEastAsia"/>
                <w:sz w:val="21"/>
                <w:szCs w:val="21"/>
                <w:lang w:eastAsia="zh-CN"/>
              </w:rPr>
              <w:t>。</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具体要求见发包说明。</w:t>
            </w:r>
          </w:p>
          <w:p>
            <w:pPr>
              <w:widowControl/>
              <w:autoSpaceDE/>
              <w:autoSpaceDN/>
              <w:snapToGrid w:val="0"/>
              <w:spacing w:line="360" w:lineRule="auto"/>
              <w:ind w:left="459"/>
              <w:rPr>
                <w:rFonts w:cs="Arial" w:asciiTheme="minorEastAsia" w:hAnsiTheme="minorEastAsia" w:eastAsiaTheme="minorEastAsia"/>
                <w:sz w:val="21"/>
                <w:szCs w:val="21"/>
                <w:lang w:eastAsia="zh-CN"/>
              </w:rPr>
            </w:pPr>
          </w:p>
        </w:tc>
      </w:tr>
    </w:tbl>
    <w:p>
      <w:pPr>
        <w:spacing w:line="276" w:lineRule="auto"/>
        <w:outlineLvl w:val="0"/>
        <w:rPr>
          <w:rFonts w:ascii="Arial" w:cs="Arial"/>
          <w:szCs w:val="21"/>
          <w:lang w:eastAsia="zh-CN"/>
        </w:rPr>
      </w:pPr>
    </w:p>
    <w:p>
      <w:pPr>
        <w:spacing w:line="360" w:lineRule="auto"/>
        <w:outlineLvl w:val="0"/>
        <w:rPr>
          <w:rFonts w:ascii="Arial" w:cs="Arial"/>
          <w:szCs w:val="21"/>
          <w:lang w:eastAsia="zh-CN"/>
        </w:rPr>
      </w:pPr>
    </w:p>
    <w:p>
      <w:pPr>
        <w:spacing w:line="360" w:lineRule="auto"/>
        <w:rPr>
          <w:rFonts w:hint="eastAsia"/>
          <w:sz w:val="24"/>
          <w:lang w:eastAsia="zh-CN"/>
        </w:rPr>
      </w:pPr>
      <w:r>
        <w:rPr>
          <w:rFonts w:hint="eastAsia"/>
          <w:sz w:val="24"/>
          <w:lang w:eastAsia="zh-CN"/>
        </w:rPr>
        <w:t>报价单位（盖章）：</w:t>
      </w:r>
    </w:p>
    <w:p>
      <w:pPr>
        <w:pStyle w:val="2"/>
        <w:rPr>
          <w:rFonts w:hint="eastAsia"/>
          <w:sz w:val="24"/>
          <w:lang w:eastAsia="zh-CN"/>
        </w:rPr>
      </w:pPr>
    </w:p>
    <w:p>
      <w:pPr>
        <w:pStyle w:val="2"/>
        <w:rPr>
          <w:rFonts w:hint="eastAsia"/>
          <w:sz w:val="24"/>
          <w:lang w:val="en-US" w:eastAsia="zh-CN"/>
        </w:rPr>
      </w:pPr>
    </w:p>
    <w:p>
      <w:pPr>
        <w:pStyle w:val="2"/>
        <w:rPr>
          <w:rFonts w:hint="eastAsia"/>
          <w:sz w:val="24"/>
          <w:lang w:val="en-US" w:eastAsia="zh-CN"/>
        </w:rPr>
      </w:pPr>
      <w:r>
        <w:rPr>
          <w:rFonts w:hint="eastAsia"/>
          <w:sz w:val="24"/>
          <w:lang w:val="en-US" w:eastAsia="zh-CN"/>
        </w:rPr>
        <w:t>法人代表：</w:t>
      </w:r>
    </w:p>
    <w:p>
      <w:pPr>
        <w:pStyle w:val="2"/>
        <w:rPr>
          <w:rFonts w:hint="eastAsia"/>
          <w:sz w:val="24"/>
          <w:lang w:val="en-US" w:eastAsia="zh-CN"/>
        </w:rPr>
      </w:pPr>
    </w:p>
    <w:p>
      <w:pPr>
        <w:pStyle w:val="2"/>
        <w:rPr>
          <w:rFonts w:hint="default"/>
          <w:sz w:val="24"/>
          <w:lang w:val="en-US" w:eastAsia="zh-CN"/>
        </w:rPr>
      </w:pPr>
    </w:p>
    <w:p>
      <w:pPr>
        <w:pStyle w:val="2"/>
        <w:rPr>
          <w:rFonts w:hint="eastAsia"/>
          <w:sz w:val="24"/>
          <w:lang w:val="en-US" w:eastAsia="zh-CN"/>
        </w:rPr>
      </w:pPr>
      <w:r>
        <w:rPr>
          <w:rFonts w:hint="eastAsia"/>
          <w:sz w:val="24"/>
          <w:lang w:val="en-US" w:eastAsia="zh-CN"/>
        </w:rPr>
        <w:t>联系电话：</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default"/>
          <w:sz w:val="24"/>
          <w:lang w:val="en-US" w:eastAsia="zh-CN"/>
        </w:rPr>
        <w:sectPr>
          <w:footerReference r:id="rId5" w:type="default"/>
          <w:pgSz w:w="11910" w:h="16840"/>
          <w:pgMar w:top="1500" w:right="1680" w:bottom="740" w:left="1680" w:header="0" w:footer="551" w:gutter="0"/>
          <w:cols w:space="720" w:num="1"/>
          <w:docGrid w:type="lines" w:linePitch="312" w:charSpace="0"/>
        </w:sectPr>
      </w:pPr>
      <w:r>
        <w:rPr>
          <w:rFonts w:hint="eastAsia"/>
          <w:sz w:val="24"/>
          <w:lang w:val="en-US" w:eastAsia="zh-CN"/>
        </w:rPr>
        <w:t>日期：</w:t>
      </w:r>
    </w:p>
    <w:bookmarkEnd w:id="0"/>
    <w:p>
      <w:pPr>
        <w:keepNext w:val="0"/>
        <w:keepLines w:val="0"/>
        <w:pageBreakBefore w:val="0"/>
        <w:widowControl w:val="0"/>
        <w:kinsoku/>
        <w:wordWrap/>
        <w:overflowPunct/>
        <w:topLinePunct w:val="0"/>
        <w:autoSpaceDE w:val="0"/>
        <w:autoSpaceDN w:val="0"/>
        <w:bidi w:val="0"/>
        <w:adjustRightInd/>
        <w:snapToGrid/>
        <w:spacing w:line="240" w:lineRule="auto"/>
        <w:textAlignment w:val="auto"/>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5" o:spid="_x0000_s1025"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B0451"/>
    <w:rsid w:val="0001680F"/>
    <w:rsid w:val="000507C4"/>
    <w:rsid w:val="0006282F"/>
    <w:rsid w:val="00075E42"/>
    <w:rsid w:val="000D2EE2"/>
    <w:rsid w:val="000F0E59"/>
    <w:rsid w:val="000F114D"/>
    <w:rsid w:val="00121D46"/>
    <w:rsid w:val="00123C53"/>
    <w:rsid w:val="00215306"/>
    <w:rsid w:val="00222053"/>
    <w:rsid w:val="0023656F"/>
    <w:rsid w:val="00236AB3"/>
    <w:rsid w:val="00277894"/>
    <w:rsid w:val="002A7BF8"/>
    <w:rsid w:val="002D3BEB"/>
    <w:rsid w:val="002D4D2A"/>
    <w:rsid w:val="003042F9"/>
    <w:rsid w:val="00327F98"/>
    <w:rsid w:val="003652C4"/>
    <w:rsid w:val="003852C5"/>
    <w:rsid w:val="003A4071"/>
    <w:rsid w:val="003A63A7"/>
    <w:rsid w:val="003B13A7"/>
    <w:rsid w:val="003C2F65"/>
    <w:rsid w:val="003D417D"/>
    <w:rsid w:val="004021C8"/>
    <w:rsid w:val="00405548"/>
    <w:rsid w:val="004301D1"/>
    <w:rsid w:val="004408F0"/>
    <w:rsid w:val="004C1F40"/>
    <w:rsid w:val="004E5D69"/>
    <w:rsid w:val="004F6A8C"/>
    <w:rsid w:val="00502108"/>
    <w:rsid w:val="00514DDA"/>
    <w:rsid w:val="00564EAE"/>
    <w:rsid w:val="0059708A"/>
    <w:rsid w:val="005A718D"/>
    <w:rsid w:val="005B0451"/>
    <w:rsid w:val="005E3800"/>
    <w:rsid w:val="005F0945"/>
    <w:rsid w:val="005F1024"/>
    <w:rsid w:val="00610EFA"/>
    <w:rsid w:val="006C5DD1"/>
    <w:rsid w:val="006D4E07"/>
    <w:rsid w:val="006F7D99"/>
    <w:rsid w:val="007823F0"/>
    <w:rsid w:val="007838B2"/>
    <w:rsid w:val="007908A8"/>
    <w:rsid w:val="007D2301"/>
    <w:rsid w:val="00847982"/>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7F95"/>
    <w:rsid w:val="00F6391F"/>
    <w:rsid w:val="00FF00EB"/>
    <w:rsid w:val="085935BF"/>
    <w:rsid w:val="09EE1C15"/>
    <w:rsid w:val="09EF5513"/>
    <w:rsid w:val="0B766E35"/>
    <w:rsid w:val="0C2431EF"/>
    <w:rsid w:val="0C9013DD"/>
    <w:rsid w:val="0FAE6C29"/>
    <w:rsid w:val="0FD85A54"/>
    <w:rsid w:val="10B9389D"/>
    <w:rsid w:val="129403C8"/>
    <w:rsid w:val="12E8725E"/>
    <w:rsid w:val="148E4166"/>
    <w:rsid w:val="18600650"/>
    <w:rsid w:val="1B417AB1"/>
    <w:rsid w:val="23EC64D7"/>
    <w:rsid w:val="25382A1A"/>
    <w:rsid w:val="260D3B31"/>
    <w:rsid w:val="29623726"/>
    <w:rsid w:val="2B72274B"/>
    <w:rsid w:val="2DC73EC9"/>
    <w:rsid w:val="33707BCD"/>
    <w:rsid w:val="34184916"/>
    <w:rsid w:val="35513427"/>
    <w:rsid w:val="3A3B14C4"/>
    <w:rsid w:val="3CD33F75"/>
    <w:rsid w:val="3E9C5D1B"/>
    <w:rsid w:val="45596713"/>
    <w:rsid w:val="469F6B67"/>
    <w:rsid w:val="49F44C5D"/>
    <w:rsid w:val="4A064990"/>
    <w:rsid w:val="4B0E200C"/>
    <w:rsid w:val="4C1B1B3B"/>
    <w:rsid w:val="4F6F2AED"/>
    <w:rsid w:val="55326863"/>
    <w:rsid w:val="58E16CF4"/>
    <w:rsid w:val="5CD644DE"/>
    <w:rsid w:val="62FC49F5"/>
    <w:rsid w:val="6660394E"/>
    <w:rsid w:val="666E2B09"/>
    <w:rsid w:val="677D61CF"/>
    <w:rsid w:val="68FC7957"/>
    <w:rsid w:val="6EC741A5"/>
    <w:rsid w:val="6F424B75"/>
    <w:rsid w:val="6FAE3460"/>
    <w:rsid w:val="72CE7E71"/>
    <w:rsid w:val="73A846E7"/>
    <w:rsid w:val="73B47724"/>
    <w:rsid w:val="754C6266"/>
    <w:rsid w:val="76914493"/>
    <w:rsid w:val="79672536"/>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8"/>
    <w:qFormat/>
    <w:uiPriority w:val="0"/>
    <w:pPr>
      <w:ind w:left="538"/>
      <w:outlineLvl w:val="0"/>
    </w:pPr>
    <w:rPr>
      <w:b/>
      <w:bCs/>
      <w:sz w:val="28"/>
      <w:szCs w:val="28"/>
    </w:rPr>
  </w:style>
  <w:style w:type="paragraph" w:styleId="4">
    <w:name w:val="heading 2"/>
    <w:basedOn w:val="1"/>
    <w:next w:val="1"/>
    <w:link w:val="29"/>
    <w:qFormat/>
    <w:uiPriority w:val="1"/>
    <w:pPr>
      <w:ind w:left="629"/>
      <w:outlineLvl w:val="1"/>
    </w:pPr>
    <w:rPr>
      <w:b/>
      <w:bCs/>
      <w:sz w:val="24"/>
      <w:szCs w:val="24"/>
    </w:rPr>
  </w:style>
  <w:style w:type="character" w:default="1" w:styleId="19">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8"/>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42"/>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30"/>
    <w:qFormat/>
    <w:uiPriority w:val="1"/>
    <w:rPr>
      <w:sz w:val="24"/>
      <w:szCs w:val="24"/>
    </w:rPr>
  </w:style>
  <w:style w:type="paragraph" w:styleId="8">
    <w:name w:val="toc 5"/>
    <w:basedOn w:val="1"/>
    <w:next w:val="1"/>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31"/>
    <w:qFormat/>
    <w:uiPriority w:val="0"/>
    <w:rPr>
      <w:rFonts w:hAnsi="Courier New" w:cs="Courier New"/>
      <w:szCs w:val="21"/>
    </w:rPr>
  </w:style>
  <w:style w:type="paragraph" w:styleId="10">
    <w:name w:val="Date"/>
    <w:basedOn w:val="1"/>
    <w:next w:val="1"/>
    <w:link w:val="41"/>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40"/>
    <w:qFormat/>
    <w:uiPriority w:val="0"/>
    <w:rPr>
      <w:sz w:val="18"/>
      <w:szCs w:val="18"/>
    </w:rPr>
  </w:style>
  <w:style w:type="paragraph" w:styleId="12">
    <w:name w:val="footer"/>
    <w:basedOn w:val="1"/>
    <w:link w:val="32"/>
    <w:qFormat/>
    <w:uiPriority w:val="0"/>
    <w:pPr>
      <w:tabs>
        <w:tab w:val="center" w:pos="4153"/>
        <w:tab w:val="right" w:pos="8306"/>
      </w:tabs>
      <w:snapToGrid w:val="0"/>
    </w:pPr>
    <w:rPr>
      <w:sz w:val="18"/>
      <w:szCs w:val="18"/>
    </w:rPr>
  </w:style>
  <w:style w:type="paragraph" w:styleId="13">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qFormat/>
    <w:uiPriority w:val="0"/>
    <w:pPr>
      <w:widowControl w:val="0"/>
      <w:autoSpaceDE w:val="0"/>
      <w:autoSpaceDN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0">
    <w:name w:val="page number"/>
    <w:basedOn w:val="19"/>
    <w:qFormat/>
    <w:uiPriority w:val="0"/>
  </w:style>
  <w:style w:type="character" w:styleId="21">
    <w:name w:val="FollowedHyperlink"/>
    <w:basedOn w:val="19"/>
    <w:semiHidden/>
    <w:unhideWhenUsed/>
    <w:qFormat/>
    <w:uiPriority w:val="99"/>
    <w:rPr>
      <w:color w:val="2490F8"/>
      <w:u w:val="none"/>
    </w:rPr>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qFormat/>
    <w:uiPriority w:val="0"/>
    <w:rPr>
      <w:color w:val="2490F8"/>
      <w:u w:val="none"/>
    </w:rPr>
  </w:style>
  <w:style w:type="character" w:styleId="25">
    <w:name w:val="HTML Code"/>
    <w:basedOn w:val="19"/>
    <w:semiHidden/>
    <w:unhideWhenUsed/>
    <w:qFormat/>
    <w:uiPriority w:val="99"/>
    <w:rPr>
      <w:rFonts w:ascii="Courier New" w:hAnsi="Courier New"/>
      <w:sz w:val="20"/>
    </w:rPr>
  </w:style>
  <w:style w:type="character" w:styleId="26">
    <w:name w:val="annotation reference"/>
    <w:unhideWhenUsed/>
    <w:qFormat/>
    <w:uiPriority w:val="0"/>
    <w:rPr>
      <w:sz w:val="21"/>
      <w:szCs w:val="21"/>
    </w:rPr>
  </w:style>
  <w:style w:type="character" w:styleId="27">
    <w:name w:val="HTML Cite"/>
    <w:basedOn w:val="19"/>
    <w:semiHidden/>
    <w:unhideWhenUsed/>
    <w:qFormat/>
    <w:uiPriority w:val="99"/>
  </w:style>
  <w:style w:type="character" w:customStyle="1" w:styleId="28">
    <w:name w:val="标题 1 Char"/>
    <w:basedOn w:val="19"/>
    <w:link w:val="3"/>
    <w:qFormat/>
    <w:uiPriority w:val="0"/>
    <w:rPr>
      <w:rFonts w:ascii="宋体" w:hAnsi="宋体" w:eastAsia="宋体" w:cs="宋体"/>
      <w:b/>
      <w:bCs/>
      <w:kern w:val="0"/>
      <w:sz w:val="28"/>
      <w:szCs w:val="28"/>
      <w:lang w:eastAsia="en-US"/>
    </w:rPr>
  </w:style>
  <w:style w:type="character" w:customStyle="1" w:styleId="29">
    <w:name w:val="标题 2 Char"/>
    <w:basedOn w:val="19"/>
    <w:link w:val="4"/>
    <w:qFormat/>
    <w:uiPriority w:val="1"/>
    <w:rPr>
      <w:rFonts w:ascii="宋体" w:hAnsi="宋体" w:eastAsia="宋体" w:cs="宋体"/>
      <w:b/>
      <w:bCs/>
      <w:kern w:val="0"/>
      <w:sz w:val="24"/>
      <w:szCs w:val="24"/>
      <w:lang w:eastAsia="en-US"/>
    </w:rPr>
  </w:style>
  <w:style w:type="character" w:customStyle="1" w:styleId="30">
    <w:name w:val="正文文本 Char"/>
    <w:basedOn w:val="19"/>
    <w:link w:val="7"/>
    <w:qFormat/>
    <w:uiPriority w:val="1"/>
    <w:rPr>
      <w:rFonts w:ascii="宋体" w:hAnsi="宋体" w:eastAsia="宋体" w:cs="宋体"/>
      <w:kern w:val="0"/>
      <w:sz w:val="24"/>
      <w:szCs w:val="24"/>
      <w:lang w:eastAsia="en-US"/>
    </w:rPr>
  </w:style>
  <w:style w:type="character" w:customStyle="1" w:styleId="31">
    <w:name w:val="纯文本 Char"/>
    <w:basedOn w:val="19"/>
    <w:link w:val="9"/>
    <w:qFormat/>
    <w:uiPriority w:val="0"/>
    <w:rPr>
      <w:rFonts w:ascii="宋体" w:hAnsi="Courier New" w:eastAsia="宋体" w:cs="Courier New"/>
      <w:kern w:val="0"/>
      <w:sz w:val="22"/>
      <w:szCs w:val="21"/>
      <w:lang w:eastAsia="en-US"/>
    </w:rPr>
  </w:style>
  <w:style w:type="character" w:customStyle="1" w:styleId="32">
    <w:name w:val="页脚 Char"/>
    <w:basedOn w:val="19"/>
    <w:link w:val="12"/>
    <w:qFormat/>
    <w:uiPriority w:val="0"/>
    <w:rPr>
      <w:rFonts w:ascii="宋体" w:hAnsi="宋体" w:eastAsia="宋体" w:cs="宋体"/>
      <w:kern w:val="0"/>
      <w:sz w:val="18"/>
      <w:szCs w:val="18"/>
      <w:lang w:eastAsia="en-US"/>
    </w:rPr>
  </w:style>
  <w:style w:type="character" w:customStyle="1" w:styleId="33">
    <w:name w:val="页眉 Char"/>
    <w:basedOn w:val="19"/>
    <w:link w:val="13"/>
    <w:qFormat/>
    <w:uiPriority w:val="0"/>
    <w:rPr>
      <w:rFonts w:ascii="宋体" w:hAnsi="宋体" w:eastAsia="宋体" w:cs="宋体"/>
      <w:kern w:val="0"/>
      <w:sz w:val="18"/>
      <w:lang w:eastAsia="en-US"/>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link w:val="45"/>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8">
    <w:name w:val="正文缩进 Char"/>
    <w:link w:val="5"/>
    <w:qFormat/>
    <w:uiPriority w:val="0"/>
  </w:style>
  <w:style w:type="paragraph" w:customStyle="1" w:styleId="39">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40">
    <w:name w:val="批注框文本 Char"/>
    <w:basedOn w:val="19"/>
    <w:link w:val="11"/>
    <w:qFormat/>
    <w:uiPriority w:val="0"/>
    <w:rPr>
      <w:rFonts w:ascii="宋体" w:hAnsi="宋体" w:eastAsia="宋体" w:cs="宋体"/>
      <w:kern w:val="0"/>
      <w:sz w:val="18"/>
      <w:szCs w:val="18"/>
      <w:lang w:eastAsia="en-US"/>
    </w:rPr>
  </w:style>
  <w:style w:type="character" w:customStyle="1" w:styleId="41">
    <w:name w:val="日期 Char"/>
    <w:basedOn w:val="19"/>
    <w:link w:val="10"/>
    <w:qFormat/>
    <w:uiPriority w:val="0"/>
    <w:rPr>
      <w:rFonts w:ascii="Times New Roman" w:hAnsi="Times New Roman" w:eastAsia="宋体" w:cs="Times New Roman"/>
      <w:kern w:val="0"/>
      <w:sz w:val="24"/>
      <w:szCs w:val="20"/>
    </w:rPr>
  </w:style>
  <w:style w:type="character" w:customStyle="1" w:styleId="42">
    <w:name w:val="批注文字 Char"/>
    <w:basedOn w:val="19"/>
    <w:link w:val="6"/>
    <w:qFormat/>
    <w:uiPriority w:val="0"/>
    <w:rPr>
      <w:rFonts w:ascii="Times New Roman" w:hAnsi="Times New Roman" w:eastAsia="仿宋_GB2312" w:cs="Times New Roman"/>
      <w:kern w:val="0"/>
      <w:sz w:val="32"/>
      <w:szCs w:val="24"/>
    </w:rPr>
  </w:style>
  <w:style w:type="character" w:customStyle="1" w:styleId="43">
    <w:name w:val="Font Style18"/>
    <w:basedOn w:val="19"/>
    <w:qFormat/>
    <w:uiPriority w:val="99"/>
    <w:rPr>
      <w:rFonts w:ascii="宋体" w:eastAsia="宋体" w:cs="宋体"/>
      <w:color w:val="000000"/>
      <w:sz w:val="22"/>
      <w:szCs w:val="22"/>
    </w:rPr>
  </w:style>
  <w:style w:type="paragraph" w:customStyle="1" w:styleId="44">
    <w:name w:val="修订1"/>
    <w:hidden/>
    <w:unhideWhenUsed/>
    <w:qFormat/>
    <w:uiPriority w:val="99"/>
    <w:rPr>
      <w:rFonts w:ascii="宋体" w:hAnsi="宋体" w:eastAsia="宋体" w:cs="宋体"/>
      <w:sz w:val="22"/>
      <w:szCs w:val="22"/>
      <w:lang w:val="en-US" w:eastAsia="en-US" w:bidi="ar-SA"/>
    </w:rPr>
  </w:style>
  <w:style w:type="character" w:customStyle="1" w:styleId="45">
    <w:name w:val="列出段落 Char"/>
    <w:link w:val="35"/>
    <w:qFormat/>
    <w:uiPriority w:val="34"/>
    <w:rPr>
      <w:rFonts w:ascii="宋体" w:hAnsi="宋体" w:eastAsia="宋体" w:cs="宋体"/>
      <w:kern w:val="0"/>
      <w:sz w:val="22"/>
      <w:lang w:eastAsia="en-US"/>
    </w:rPr>
  </w:style>
  <w:style w:type="character" w:customStyle="1" w:styleId="46">
    <w:name w:val="cd_message"/>
    <w:basedOn w:val="19"/>
    <w:qFormat/>
    <w:uiPriority w:val="0"/>
  </w:style>
  <w:style w:type="character" w:customStyle="1" w:styleId="47">
    <w:name w:val="icontext3"/>
    <w:basedOn w:val="19"/>
    <w:qFormat/>
    <w:uiPriority w:val="0"/>
  </w:style>
  <w:style w:type="character" w:customStyle="1" w:styleId="48">
    <w:name w:val="hilite5"/>
    <w:basedOn w:val="19"/>
    <w:qFormat/>
    <w:uiPriority w:val="0"/>
    <w:rPr>
      <w:color w:val="FFFFFF"/>
      <w:shd w:val="clear" w:color="auto" w:fill="666666"/>
    </w:rPr>
  </w:style>
  <w:style w:type="character" w:customStyle="1" w:styleId="49">
    <w:name w:val="iconline2"/>
    <w:basedOn w:val="19"/>
    <w:qFormat/>
    <w:uiPriority w:val="0"/>
  </w:style>
  <w:style w:type="character" w:customStyle="1" w:styleId="50">
    <w:name w:val="iconline21"/>
    <w:basedOn w:val="19"/>
    <w:qFormat/>
    <w:uiPriority w:val="0"/>
  </w:style>
  <w:style w:type="character" w:customStyle="1" w:styleId="51">
    <w:name w:val="cdropleft"/>
    <w:basedOn w:val="19"/>
    <w:qFormat/>
    <w:uiPriority w:val="0"/>
  </w:style>
  <w:style w:type="character" w:customStyle="1" w:styleId="52">
    <w:name w:val="biggerthanmax"/>
    <w:basedOn w:val="19"/>
    <w:qFormat/>
    <w:uiPriority w:val="0"/>
    <w:rPr>
      <w:shd w:val="clear" w:color="auto" w:fill="FFFF00"/>
    </w:rPr>
  </w:style>
  <w:style w:type="character" w:customStyle="1" w:styleId="53">
    <w:name w:val="drapbtn"/>
    <w:basedOn w:val="19"/>
    <w:qFormat/>
    <w:uiPriority w:val="0"/>
  </w:style>
  <w:style w:type="character" w:customStyle="1" w:styleId="54">
    <w:name w:val="pagechatarealistclose_box"/>
    <w:basedOn w:val="19"/>
    <w:qFormat/>
    <w:uiPriority w:val="0"/>
  </w:style>
  <w:style w:type="character" w:customStyle="1" w:styleId="55">
    <w:name w:val="pagechatarealistclose_box1"/>
    <w:basedOn w:val="19"/>
    <w:qFormat/>
    <w:uiPriority w:val="0"/>
  </w:style>
  <w:style w:type="character" w:customStyle="1" w:styleId="56">
    <w:name w:val="ico1653"/>
    <w:basedOn w:val="19"/>
    <w:qFormat/>
    <w:uiPriority w:val="0"/>
  </w:style>
  <w:style w:type="character" w:customStyle="1" w:styleId="57">
    <w:name w:val="ico1654"/>
    <w:basedOn w:val="19"/>
    <w:qFormat/>
    <w:uiPriority w:val="0"/>
  </w:style>
  <w:style w:type="character" w:customStyle="1" w:styleId="58">
    <w:name w:val="hover31"/>
    <w:basedOn w:val="19"/>
    <w:qFormat/>
    <w:uiPriority w:val="0"/>
    <w:rPr>
      <w:color w:val="FFFFFF"/>
    </w:rPr>
  </w:style>
  <w:style w:type="character" w:customStyle="1" w:styleId="59">
    <w:name w:val="w32"/>
    <w:basedOn w:val="19"/>
    <w:qFormat/>
    <w:uiPriority w:val="0"/>
  </w:style>
  <w:style w:type="character" w:customStyle="1" w:styleId="60">
    <w:name w:val="button"/>
    <w:basedOn w:val="19"/>
    <w:qFormat/>
    <w:uiPriority w:val="0"/>
  </w:style>
  <w:style w:type="character" w:customStyle="1" w:styleId="61">
    <w:name w:val="cy"/>
    <w:basedOn w:val="19"/>
    <w:qFormat/>
    <w:uiPriority w:val="0"/>
  </w:style>
  <w:style w:type="character" w:customStyle="1" w:styleId="62">
    <w:name w:val="layui-layer-tabnow"/>
    <w:basedOn w:val="19"/>
    <w:qFormat/>
    <w:uiPriority w:val="0"/>
    <w:rPr>
      <w:bdr w:val="single" w:color="CCCCCC" w:sz="6" w:space="0"/>
      <w:shd w:val="clear" w:color="auto" w:fill="FFFFFF"/>
    </w:rPr>
  </w:style>
  <w:style w:type="character" w:customStyle="1" w:styleId="63">
    <w:name w:val="active5"/>
    <w:basedOn w:val="19"/>
    <w:qFormat/>
    <w:uiPriority w:val="0"/>
    <w:rPr>
      <w:color w:val="00FF00"/>
      <w:shd w:val="clear" w:color="auto" w:fill="111111"/>
    </w:rPr>
  </w:style>
  <w:style w:type="character" w:customStyle="1" w:styleId="64">
    <w:name w:val="active6"/>
    <w:basedOn w:val="19"/>
    <w:qFormat/>
    <w:uiPriority w:val="0"/>
    <w:rPr>
      <w:shd w:val="clear" w:color="auto" w:fill="EC3535"/>
    </w:rPr>
  </w:style>
  <w:style w:type="character" w:customStyle="1" w:styleId="65">
    <w:name w:val="icontext1"/>
    <w:basedOn w:val="19"/>
    <w:qFormat/>
    <w:uiPriority w:val="0"/>
  </w:style>
  <w:style w:type="character" w:customStyle="1" w:styleId="66">
    <w:name w:val="icontext11"/>
    <w:basedOn w:val="19"/>
    <w:qFormat/>
    <w:uiPriority w:val="0"/>
  </w:style>
  <w:style w:type="character" w:customStyle="1" w:styleId="67">
    <w:name w:val="icontext12"/>
    <w:basedOn w:val="19"/>
    <w:qFormat/>
    <w:uiPriority w:val="0"/>
  </w:style>
  <w:style w:type="character" w:customStyle="1" w:styleId="68">
    <w:name w:val="icontext2"/>
    <w:basedOn w:val="19"/>
    <w:qFormat/>
    <w:uiPriority w:val="0"/>
  </w:style>
  <w:style w:type="character" w:customStyle="1" w:styleId="69">
    <w:name w:val="design_class"/>
    <w:basedOn w:val="19"/>
    <w:qFormat/>
    <w:uiPriority w:val="0"/>
  </w:style>
  <w:style w:type="character" w:customStyle="1" w:styleId="70">
    <w:name w:val="associateddata"/>
    <w:basedOn w:val="19"/>
    <w:qFormat/>
    <w:uiPriority w:val="0"/>
    <w:rPr>
      <w:shd w:val="clear" w:color="auto" w:fill="50A6F9"/>
    </w:rPr>
  </w:style>
  <w:style w:type="character" w:customStyle="1" w:styleId="71">
    <w:name w:val="after"/>
    <w:basedOn w:val="19"/>
    <w:qFormat/>
    <w:uiPriority w:val="0"/>
    <w:rPr>
      <w:sz w:val="0"/>
      <w:szCs w:val="0"/>
    </w:rPr>
  </w:style>
  <w:style w:type="character" w:customStyle="1" w:styleId="72">
    <w:name w:val="cdropright"/>
    <w:basedOn w:val="19"/>
    <w:qFormat/>
    <w:uiPriority w:val="0"/>
  </w:style>
  <w:style w:type="character" w:customStyle="1" w:styleId="73">
    <w:name w:val="first-child"/>
    <w:basedOn w:val="19"/>
    <w:qFormat/>
    <w:uiPriority w:val="0"/>
  </w:style>
  <w:style w:type="character" w:customStyle="1" w:styleId="74">
    <w:name w:val="choosename"/>
    <w:basedOn w:val="19"/>
    <w:qFormat/>
    <w:uiPriority w:val="0"/>
  </w:style>
  <w:style w:type="character" w:customStyle="1" w:styleId="75">
    <w:name w:val="tmpztreemove_arrow"/>
    <w:basedOn w:val="19"/>
    <w:qFormat/>
    <w:uiPriority w:val="0"/>
  </w:style>
  <w:style w:type="character" w:customStyle="1" w:styleId="76">
    <w:name w:val="xdrichtextbox4"/>
    <w:basedOn w:val="19"/>
    <w:qFormat/>
    <w:uiPriority w:val="0"/>
  </w:style>
  <w:style w:type="character" w:customStyle="1" w:styleId="77">
    <w:name w:val="edit_class"/>
    <w:basedOn w:val="19"/>
    <w:qFormat/>
    <w:uiPriority w:val="0"/>
  </w:style>
  <w:style w:type="character" w:customStyle="1" w:styleId="78">
    <w:name w:val="xdrichtextbox"/>
    <w:basedOn w:val="19"/>
    <w:qFormat/>
    <w:uiPriority w:val="0"/>
    <w:rPr>
      <w:color w:val="auto"/>
      <w:u w:val="none"/>
      <w:bdr w:val="single" w:color="DCDCDC" w:sz="8" w:space="0"/>
      <w:shd w:val="clear" w:color="auto" w:fill="auto"/>
    </w:rPr>
  </w:style>
  <w:style w:type="character" w:customStyle="1" w:styleId="79">
    <w:name w:val="hover4"/>
    <w:basedOn w:val="19"/>
    <w:qFormat/>
    <w:uiPriority w:val="0"/>
    <w:rPr>
      <w:color w:val="FFFFFF"/>
    </w:rPr>
  </w:style>
  <w:style w:type="character" w:customStyle="1" w:styleId="80">
    <w:name w:val="active"/>
    <w:basedOn w:val="19"/>
    <w:qFormat/>
    <w:uiPriority w:val="0"/>
    <w:rPr>
      <w:shd w:val="clear" w:color="auto"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14186</Words>
  <Characters>14734</Characters>
  <Lines>105</Lines>
  <Paragraphs>29</Paragraphs>
  <TotalTime>7</TotalTime>
  <ScaleCrop>false</ScaleCrop>
  <LinksUpToDate>false</LinksUpToDate>
  <CharactersWithSpaces>15628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2021-03-12T07:50:00Z</dcterms:created>
  <dc:creator>AutoBVT</dc:creator>
  <cp:lastModifiedBy>dell</cp:lastModifiedBy>
  <dcterms:modified xsi:type="dcterms:W3CDTF">2022-05-30T14:22:03Z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9EC1D9495EA64F34AE2E1F75EA67BE7B</vt:lpwstr>
  </property>
</Properties>
</file>